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207A6E" w:rsidRPr="00B43249" w14:paraId="755F6D20" w14:textId="77777777" w:rsidTr="008D7355">
        <w:trPr>
          <w:trHeight w:val="709"/>
        </w:trPr>
        <w:tc>
          <w:tcPr>
            <w:tcW w:w="976" w:type="dxa"/>
            <w:tcBorders>
              <w:bottom w:val="single" w:sz="12" w:space="0" w:color="auto"/>
            </w:tcBorders>
          </w:tcPr>
          <w:p w14:paraId="6AB53271" w14:textId="77777777" w:rsidR="00207A6E" w:rsidRPr="00B43249" w:rsidRDefault="00207A6E" w:rsidP="00B43249">
            <w:pPr>
              <w:suppressLineNumbers/>
              <w:suppressAutoHyphens/>
              <w:rPr>
                <w:kern w:val="22"/>
              </w:rPr>
            </w:pPr>
            <w:r w:rsidRPr="00B43249">
              <w:rPr>
                <w:noProof/>
                <w:kern w:val="22"/>
              </w:rPr>
              <w:drawing>
                <wp:inline distT="0" distB="0" distL="0" distR="0" wp14:anchorId="199C009D" wp14:editId="10D034D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45CFD01" w14:textId="77777777" w:rsidR="00207A6E" w:rsidRPr="00B43249" w:rsidRDefault="00207A6E" w:rsidP="00B43249">
            <w:pPr>
              <w:suppressLineNumbers/>
              <w:suppressAutoHyphens/>
              <w:rPr>
                <w:kern w:val="22"/>
              </w:rPr>
            </w:pPr>
            <w:r w:rsidRPr="00B43249">
              <w:rPr>
                <w:noProof/>
                <w:kern w:val="22"/>
              </w:rPr>
              <w:drawing>
                <wp:inline distT="0" distB="0" distL="0" distR="0" wp14:anchorId="1E870F18" wp14:editId="3E5AC50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840" w:type="dxa"/>
            <w:tcBorders>
              <w:bottom w:val="single" w:sz="12" w:space="0" w:color="auto"/>
            </w:tcBorders>
          </w:tcPr>
          <w:p w14:paraId="3E62F50B" w14:textId="77777777" w:rsidR="00207A6E" w:rsidRPr="00B43249" w:rsidRDefault="00207A6E" w:rsidP="00B43249">
            <w:pPr>
              <w:suppressLineNumbers/>
              <w:suppressAutoHyphens/>
              <w:jc w:val="right"/>
              <w:rPr>
                <w:rFonts w:ascii="Arial" w:hAnsi="Arial" w:cs="Arial"/>
                <w:b/>
                <w:kern w:val="22"/>
                <w:sz w:val="32"/>
                <w:szCs w:val="32"/>
              </w:rPr>
            </w:pPr>
            <w:r w:rsidRPr="00B43249">
              <w:rPr>
                <w:rFonts w:ascii="Arial" w:hAnsi="Arial" w:cs="Arial"/>
                <w:b/>
                <w:kern w:val="22"/>
                <w:sz w:val="32"/>
                <w:szCs w:val="32"/>
              </w:rPr>
              <w:t>CBD</w:t>
            </w:r>
          </w:p>
        </w:tc>
      </w:tr>
    </w:tbl>
    <w:tbl>
      <w:tblPr>
        <w:tblW w:w="10099" w:type="dxa"/>
        <w:tblInd w:w="-459" w:type="dxa"/>
        <w:tblBorders>
          <w:bottom w:val="single" w:sz="36" w:space="0" w:color="000000"/>
        </w:tblBorders>
        <w:tblLayout w:type="fixed"/>
        <w:tblLook w:val="0000" w:firstRow="0" w:lastRow="0" w:firstColumn="0" w:lastColumn="0" w:noHBand="0" w:noVBand="0"/>
      </w:tblPr>
      <w:tblGrid>
        <w:gridCol w:w="6227"/>
        <w:gridCol w:w="328"/>
        <w:gridCol w:w="3544"/>
      </w:tblGrid>
      <w:tr w:rsidR="00F16F02" w:rsidRPr="00B43249" w14:paraId="7C248ED1" w14:textId="77777777" w:rsidTr="008D7355">
        <w:trPr>
          <w:trHeight w:val="1693"/>
        </w:trPr>
        <w:tc>
          <w:tcPr>
            <w:tcW w:w="6227" w:type="dxa"/>
            <w:tcBorders>
              <w:top w:val="nil"/>
              <w:bottom w:val="single" w:sz="36" w:space="0" w:color="000000"/>
            </w:tcBorders>
          </w:tcPr>
          <w:p w14:paraId="68EA656D" w14:textId="77777777" w:rsidR="00F16F02" w:rsidRPr="00B43249" w:rsidRDefault="00F16F02" w:rsidP="00B43249">
            <w:pPr>
              <w:suppressLineNumbers/>
              <w:suppressAutoHyphens/>
              <w:rPr>
                <w:snapToGrid w:val="0"/>
                <w:kern w:val="22"/>
              </w:rPr>
            </w:pPr>
          </w:p>
          <w:p w14:paraId="12B06A53" w14:textId="7BA9A2E2" w:rsidR="00F16F02" w:rsidRPr="00B43249" w:rsidRDefault="00F16F02" w:rsidP="00B43249">
            <w:pPr>
              <w:suppressLineNumbers/>
              <w:suppressAutoHyphens/>
              <w:rPr>
                <w:rFonts w:ascii="Univers" w:hAnsi="Univers"/>
                <w:snapToGrid w:val="0"/>
                <w:kern w:val="22"/>
                <w:sz w:val="32"/>
              </w:rPr>
            </w:pPr>
            <w:r w:rsidRPr="00B43249">
              <w:rPr>
                <w:noProof/>
                <w:kern w:val="22"/>
              </w:rPr>
              <w:drawing>
                <wp:inline distT="0" distB="0" distL="0" distR="0" wp14:anchorId="3B45E8C0" wp14:editId="03FED89B">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328" w:type="dxa"/>
            <w:tcBorders>
              <w:top w:val="nil"/>
              <w:bottom w:val="single" w:sz="36" w:space="0" w:color="000000"/>
            </w:tcBorders>
          </w:tcPr>
          <w:p w14:paraId="14EBBF42" w14:textId="77777777" w:rsidR="00F16F02" w:rsidRPr="00B43249" w:rsidRDefault="00F16F02" w:rsidP="00B43249">
            <w:pPr>
              <w:pStyle w:val="Header"/>
              <w:suppressLineNumbers/>
              <w:tabs>
                <w:tab w:val="clear" w:pos="4320"/>
                <w:tab w:val="clear" w:pos="8640"/>
              </w:tabs>
              <w:suppressAutoHyphens/>
              <w:rPr>
                <w:b/>
                <w:snapToGrid w:val="0"/>
                <w:kern w:val="22"/>
                <w:sz w:val="32"/>
                <w:szCs w:val="32"/>
              </w:rPr>
            </w:pPr>
          </w:p>
        </w:tc>
        <w:tc>
          <w:tcPr>
            <w:tcW w:w="3544" w:type="dxa"/>
            <w:tcBorders>
              <w:top w:val="nil"/>
              <w:bottom w:val="single" w:sz="36" w:space="0" w:color="000000"/>
            </w:tcBorders>
          </w:tcPr>
          <w:p w14:paraId="4668F625" w14:textId="77777777" w:rsidR="00F16F02" w:rsidRPr="00B43249" w:rsidRDefault="00F16F02" w:rsidP="00B43249">
            <w:pPr>
              <w:suppressLineNumbers/>
              <w:suppressAutoHyphens/>
              <w:ind w:left="-74"/>
              <w:jc w:val="left"/>
              <w:rPr>
                <w:snapToGrid w:val="0"/>
                <w:kern w:val="22"/>
                <w:szCs w:val="22"/>
              </w:rPr>
            </w:pPr>
          </w:p>
          <w:p w14:paraId="781557EB" w14:textId="77777777" w:rsidR="00390BF4" w:rsidRPr="00B43249" w:rsidRDefault="00390BF4" w:rsidP="00B43249">
            <w:pPr>
              <w:suppressLineNumbers/>
              <w:suppressAutoHyphens/>
              <w:ind w:left="519"/>
              <w:jc w:val="left"/>
              <w:rPr>
                <w:kern w:val="22"/>
                <w:szCs w:val="22"/>
              </w:rPr>
            </w:pPr>
            <w:r w:rsidRPr="00B43249">
              <w:rPr>
                <w:kern w:val="22"/>
                <w:szCs w:val="22"/>
              </w:rPr>
              <w:t>Distr.</w:t>
            </w:r>
          </w:p>
          <w:p w14:paraId="65DAC3F6" w14:textId="77777777" w:rsidR="00390BF4" w:rsidRPr="00B43249" w:rsidRDefault="00390BF4" w:rsidP="00B43249">
            <w:pPr>
              <w:suppressLineNumbers/>
              <w:suppressAutoHyphens/>
              <w:ind w:left="519"/>
              <w:jc w:val="left"/>
              <w:rPr>
                <w:kern w:val="22"/>
                <w:szCs w:val="22"/>
              </w:rPr>
            </w:pPr>
            <w:r w:rsidRPr="00B43249">
              <w:rPr>
                <w:kern w:val="22"/>
                <w:szCs w:val="22"/>
              </w:rPr>
              <w:t>GENERAL</w:t>
            </w:r>
          </w:p>
          <w:p w14:paraId="149C9C4C" w14:textId="77777777" w:rsidR="00390BF4" w:rsidRPr="00B43249" w:rsidRDefault="00390BF4" w:rsidP="00B43249">
            <w:pPr>
              <w:suppressLineNumbers/>
              <w:suppressAutoHyphens/>
              <w:ind w:left="519"/>
              <w:jc w:val="left"/>
              <w:rPr>
                <w:kern w:val="22"/>
                <w:szCs w:val="22"/>
              </w:rPr>
            </w:pPr>
          </w:p>
          <w:p w14:paraId="5724C09D" w14:textId="2829818E" w:rsidR="00390BF4" w:rsidRPr="00B43249" w:rsidRDefault="00F635A1" w:rsidP="00B43249">
            <w:pPr>
              <w:suppressLineNumbers/>
              <w:suppressAutoHyphens/>
              <w:ind w:left="519"/>
              <w:jc w:val="left"/>
              <w:rPr>
                <w:kern w:val="22"/>
                <w:szCs w:val="22"/>
              </w:rPr>
            </w:pPr>
            <w:sdt>
              <w:sdtPr>
                <w:rPr>
                  <w:kern w:val="22"/>
                </w:rPr>
                <w:alias w:val="Subject"/>
                <w:tag w:val=""/>
                <w:id w:val="2137136483"/>
                <w:placeholder>
                  <w:docPart w:val="1CC0CDAC5FED4B1F8C9C35CD91586657"/>
                </w:placeholder>
                <w:dataBinding w:prefixMappings="xmlns:ns0='http://purl.org/dc/elements/1.1/' xmlns:ns1='http://schemas.openxmlformats.org/package/2006/metadata/core-properties' " w:xpath="/ns1:coreProperties[1]/ns0:subject[1]" w:storeItemID="{6C3C8BC8-F283-45AE-878A-BAB7291924A1}"/>
                <w:text/>
              </w:sdtPr>
              <w:sdtContent>
                <w:r w:rsidR="00390BF4" w:rsidRPr="00B43249">
                  <w:rPr>
                    <w:kern w:val="22"/>
                  </w:rPr>
                  <w:t>CBD/POST2020/WS/2019/6/2</w:t>
                </w:r>
              </w:sdtContent>
            </w:sdt>
          </w:p>
          <w:p w14:paraId="37FE18EF" w14:textId="0F2CF09D" w:rsidR="00390BF4" w:rsidRPr="00B43249" w:rsidRDefault="00390BF4" w:rsidP="00B43249">
            <w:pPr>
              <w:suppressLineNumbers/>
              <w:suppressAutoHyphens/>
              <w:ind w:left="519"/>
              <w:jc w:val="left"/>
              <w:rPr>
                <w:kern w:val="22"/>
                <w:szCs w:val="22"/>
              </w:rPr>
            </w:pPr>
            <w:r w:rsidRPr="00B43249">
              <w:rPr>
                <w:kern w:val="22"/>
                <w:szCs w:val="22"/>
              </w:rPr>
              <w:t>4 August 2019</w:t>
            </w:r>
          </w:p>
          <w:p w14:paraId="2A0F50C2" w14:textId="77777777" w:rsidR="00390BF4" w:rsidRPr="00B43249" w:rsidRDefault="00390BF4" w:rsidP="00B43249">
            <w:pPr>
              <w:suppressLineNumbers/>
              <w:suppressAutoHyphens/>
              <w:ind w:left="519"/>
              <w:jc w:val="left"/>
              <w:rPr>
                <w:kern w:val="22"/>
                <w:szCs w:val="22"/>
              </w:rPr>
            </w:pPr>
          </w:p>
          <w:p w14:paraId="2899E457" w14:textId="77777777" w:rsidR="00390BF4" w:rsidRPr="00B43249" w:rsidRDefault="00390BF4" w:rsidP="00B43249">
            <w:pPr>
              <w:suppressLineNumbers/>
              <w:suppressAutoHyphens/>
              <w:ind w:left="519"/>
              <w:jc w:val="left"/>
              <w:rPr>
                <w:kern w:val="22"/>
                <w:szCs w:val="22"/>
              </w:rPr>
            </w:pPr>
            <w:r w:rsidRPr="00B43249">
              <w:rPr>
                <w:kern w:val="22"/>
                <w:szCs w:val="22"/>
              </w:rPr>
              <w:t>ENGLISH ONLY</w:t>
            </w:r>
          </w:p>
          <w:p w14:paraId="43B7C59A" w14:textId="4DB53E78" w:rsidR="00F16F02" w:rsidRPr="00B43249" w:rsidRDefault="00F16F02" w:rsidP="00B43249">
            <w:pPr>
              <w:suppressLineNumbers/>
              <w:suppressAutoHyphens/>
              <w:ind w:left="-74"/>
              <w:jc w:val="left"/>
              <w:rPr>
                <w:snapToGrid w:val="0"/>
                <w:kern w:val="22"/>
                <w:szCs w:val="22"/>
                <w:u w:val="single"/>
              </w:rPr>
            </w:pPr>
          </w:p>
        </w:tc>
      </w:tr>
    </w:tbl>
    <w:p w14:paraId="58E96AE0" w14:textId="0EB87E84" w:rsidR="0075635C" w:rsidRPr="00B43249" w:rsidRDefault="0075635C" w:rsidP="00B43249">
      <w:pPr>
        <w:pStyle w:val="Cornernotation"/>
        <w:suppressLineNumbers/>
        <w:suppressAutoHyphens/>
        <w:kinsoku w:val="0"/>
        <w:overflowPunct w:val="0"/>
        <w:autoSpaceDE w:val="0"/>
        <w:autoSpaceDN w:val="0"/>
        <w:ind w:left="227" w:right="3970" w:hanging="227"/>
        <w:rPr>
          <w:rFonts w:eastAsia="Batang"/>
          <w:color w:val="000000"/>
          <w:kern w:val="22"/>
          <w:szCs w:val="22"/>
          <w:lang w:eastAsia="ko-KR"/>
        </w:rPr>
      </w:pPr>
      <w:bookmarkStart w:id="0" w:name="Meeting"/>
    </w:p>
    <w:bookmarkEnd w:id="0"/>
    <w:p w14:paraId="4936B8E9" w14:textId="56DA43FA" w:rsidR="007A3F5E" w:rsidRPr="00B43249" w:rsidRDefault="00F40B70" w:rsidP="00B43249">
      <w:pPr>
        <w:pStyle w:val="Heading1"/>
        <w:suppressLineNumbers/>
        <w:tabs>
          <w:tab w:val="clear" w:pos="720"/>
        </w:tabs>
        <w:suppressAutoHyphens/>
        <w:spacing w:before="0"/>
        <w:rPr>
          <w:caps w:val="0"/>
          <w:snapToGrid w:val="0"/>
          <w:kern w:val="22"/>
          <w:szCs w:val="22"/>
        </w:rPr>
      </w:pPr>
      <w:r w:rsidRPr="00B43249">
        <w:rPr>
          <w:caps w:val="0"/>
          <w:snapToGrid w:val="0"/>
          <w:kern w:val="22"/>
          <w:szCs w:val="22"/>
        </w:rPr>
        <w:t xml:space="preserve">REPORT OF THE CONSULTATION WORKSHOP OF </w:t>
      </w:r>
      <w:r w:rsidRPr="00B43249">
        <w:rPr>
          <w:caps w:val="0"/>
          <w:kern w:val="22"/>
          <w:szCs w:val="22"/>
          <w:lang w:eastAsia="ko-KR"/>
        </w:rPr>
        <w:t>BIODIVERSITY-RELATED CONVENTIONS ON THE POST-2020 GLOBAL BIODIVERSITY FRAMEWORK,</w:t>
      </w:r>
      <w:r w:rsidRPr="00B43249">
        <w:rPr>
          <w:rFonts w:eastAsia="Batang"/>
          <w:caps w:val="0"/>
          <w:color w:val="000000"/>
          <w:kern w:val="22"/>
          <w:szCs w:val="22"/>
          <w:lang w:eastAsia="ko-KR"/>
        </w:rPr>
        <w:br/>
      </w:r>
      <w:r w:rsidRPr="00B43249">
        <w:rPr>
          <w:rFonts w:eastAsia="Batang"/>
          <w:caps w:val="0"/>
          <w:color w:val="000000"/>
          <w:kern w:val="22"/>
          <w:szCs w:val="22"/>
          <w:lang w:eastAsia="ko-KR"/>
        </w:rPr>
        <w:t>BERN, 10-12 JUNE 2019</w:t>
      </w:r>
    </w:p>
    <w:p w14:paraId="06CDA39A" w14:textId="5381AD02" w:rsidR="008E504D" w:rsidRPr="00B43249" w:rsidRDefault="00F40B70" w:rsidP="00B43249">
      <w:pPr>
        <w:pStyle w:val="Heading1"/>
        <w:numPr>
          <w:ilvl w:val="0"/>
          <w:numId w:val="23"/>
        </w:numPr>
        <w:suppressLineNumbers/>
        <w:tabs>
          <w:tab w:val="clear" w:pos="720"/>
          <w:tab w:val="left" w:pos="284"/>
        </w:tabs>
        <w:suppressAutoHyphens/>
        <w:spacing w:before="120"/>
        <w:ind w:left="0" w:firstLine="0"/>
        <w:rPr>
          <w:caps w:val="0"/>
          <w:snapToGrid w:val="0"/>
          <w:kern w:val="22"/>
          <w:szCs w:val="22"/>
        </w:rPr>
      </w:pPr>
      <w:r w:rsidRPr="00B43249">
        <w:rPr>
          <w:caps w:val="0"/>
          <w:snapToGrid w:val="0"/>
          <w:kern w:val="22"/>
          <w:szCs w:val="22"/>
        </w:rPr>
        <w:t>BACKGROUND AND PURPOSE</w:t>
      </w:r>
    </w:p>
    <w:p w14:paraId="53609EE1" w14:textId="7B34513C" w:rsidR="00FE0697" w:rsidRPr="00B43249" w:rsidRDefault="000E1AC1" w:rsidP="00B43249">
      <w:pPr>
        <w:pStyle w:val="Para1"/>
        <w:suppressLineNumbers/>
        <w:tabs>
          <w:tab w:val="clear" w:pos="360"/>
        </w:tabs>
        <w:suppressAutoHyphens/>
        <w:rPr>
          <w:kern w:val="22"/>
          <w:szCs w:val="22"/>
        </w:rPr>
      </w:pPr>
      <w:r w:rsidRPr="00B43249">
        <w:rPr>
          <w:rFonts w:eastAsia="Malgun Gothic"/>
          <w:kern w:val="22"/>
          <w:szCs w:val="22"/>
        </w:rPr>
        <w:t xml:space="preserve">At its fourteenth meeting, the Conference of the Parties to the Convention on Biological Diversity adopted a </w:t>
      </w:r>
      <w:r w:rsidR="008C58F0" w:rsidRPr="00B43249">
        <w:rPr>
          <w:rFonts w:eastAsia="Malgun Gothic"/>
          <w:kern w:val="22"/>
          <w:szCs w:val="22"/>
        </w:rPr>
        <w:t xml:space="preserve">decision setting out a </w:t>
      </w:r>
      <w:r w:rsidRPr="00B43249">
        <w:rPr>
          <w:rFonts w:eastAsia="Malgun Gothic"/>
          <w:kern w:val="22"/>
          <w:szCs w:val="22"/>
        </w:rPr>
        <w:t xml:space="preserve">preparatory process for </w:t>
      </w:r>
      <w:r w:rsidR="00903F20" w:rsidRPr="00B43249">
        <w:rPr>
          <w:rFonts w:eastAsia="Malgun Gothic"/>
          <w:kern w:val="22"/>
          <w:szCs w:val="22"/>
        </w:rPr>
        <w:t>preparation</w:t>
      </w:r>
      <w:r w:rsidRPr="00B43249">
        <w:rPr>
          <w:rFonts w:eastAsia="Malgun Gothic"/>
          <w:kern w:val="22"/>
          <w:szCs w:val="22"/>
        </w:rPr>
        <w:t xml:space="preserve"> of </w:t>
      </w:r>
      <w:r w:rsidR="00903F20" w:rsidRPr="00B43249">
        <w:rPr>
          <w:rFonts w:eastAsia="Malgun Gothic"/>
          <w:kern w:val="22"/>
          <w:szCs w:val="22"/>
        </w:rPr>
        <w:t>a</w:t>
      </w:r>
      <w:r w:rsidRPr="00B43249">
        <w:rPr>
          <w:rFonts w:eastAsia="Malgun Gothic"/>
          <w:kern w:val="22"/>
          <w:szCs w:val="22"/>
        </w:rPr>
        <w:t xml:space="preserve"> post-2020 global biodiversity framework (</w:t>
      </w:r>
      <w:hyperlink r:id="rId11" w:history="1">
        <w:r w:rsidRPr="00B43249">
          <w:rPr>
            <w:rStyle w:val="Hyperlink"/>
            <w:rFonts w:eastAsia="Malgun Gothic"/>
            <w:kern w:val="22"/>
            <w:szCs w:val="22"/>
          </w:rPr>
          <w:t>decision 14/34</w:t>
        </w:r>
      </w:hyperlink>
      <w:r w:rsidRPr="00B43249">
        <w:rPr>
          <w:rFonts w:eastAsia="Malgun Gothic"/>
          <w:kern w:val="22"/>
          <w:szCs w:val="22"/>
        </w:rPr>
        <w:t xml:space="preserve">). </w:t>
      </w:r>
      <w:r w:rsidR="0010260B" w:rsidRPr="00B43249">
        <w:rPr>
          <w:kern w:val="22"/>
          <w:szCs w:val="22"/>
        </w:rPr>
        <w:t xml:space="preserve">Other decisions of the Conference of the Parties contain relevant </w:t>
      </w:r>
      <w:r w:rsidR="00CE791D" w:rsidRPr="00B43249">
        <w:rPr>
          <w:kern w:val="22"/>
          <w:szCs w:val="22"/>
        </w:rPr>
        <w:t>elements</w:t>
      </w:r>
      <w:r w:rsidR="0010260B" w:rsidRPr="00B43249">
        <w:rPr>
          <w:rFonts w:eastAsia="Malgun Gothic"/>
          <w:kern w:val="22"/>
          <w:szCs w:val="22"/>
        </w:rPr>
        <w:t>.</w:t>
      </w:r>
      <w:r w:rsidR="0010260B" w:rsidRPr="00B43249">
        <w:rPr>
          <w:rStyle w:val="FootnoteReference"/>
          <w:rFonts w:eastAsia="Malgun Gothic"/>
          <w:kern w:val="22"/>
          <w:sz w:val="22"/>
          <w:szCs w:val="22"/>
          <w:u w:val="none"/>
          <w:vertAlign w:val="superscript"/>
        </w:rPr>
        <w:footnoteReference w:id="1"/>
      </w:r>
      <w:r w:rsidR="0010260B" w:rsidRPr="00B43249">
        <w:rPr>
          <w:rFonts w:eastAsia="Malgun Gothic"/>
          <w:kern w:val="22"/>
          <w:szCs w:val="22"/>
        </w:rPr>
        <w:t xml:space="preserve"> </w:t>
      </w:r>
      <w:r w:rsidRPr="00B43249">
        <w:rPr>
          <w:rFonts w:eastAsia="Malgun Gothic"/>
          <w:kern w:val="22"/>
          <w:szCs w:val="22"/>
        </w:rPr>
        <w:t xml:space="preserve">In </w:t>
      </w:r>
      <w:hyperlink r:id="rId12" w:history="1">
        <w:r w:rsidRPr="00B43249">
          <w:rPr>
            <w:rStyle w:val="Hyperlink"/>
            <w:rFonts w:eastAsia="Malgun Gothic"/>
            <w:kern w:val="22"/>
            <w:szCs w:val="22"/>
          </w:rPr>
          <w:t>decision 14/30</w:t>
        </w:r>
      </w:hyperlink>
      <w:r w:rsidRPr="00B43249">
        <w:rPr>
          <w:rFonts w:eastAsia="Malgun Gothic"/>
          <w:kern w:val="22"/>
          <w:szCs w:val="22"/>
        </w:rPr>
        <w:t xml:space="preserve"> (para</w:t>
      </w:r>
      <w:r w:rsidR="00F7718E" w:rsidRPr="00B43249">
        <w:rPr>
          <w:rFonts w:eastAsia="Malgun Gothic"/>
          <w:kern w:val="22"/>
          <w:szCs w:val="22"/>
        </w:rPr>
        <w:t>.</w:t>
      </w:r>
      <w:r w:rsidRPr="00B43249">
        <w:rPr>
          <w:rFonts w:eastAsia="Malgun Gothic"/>
          <w:kern w:val="22"/>
          <w:szCs w:val="22"/>
        </w:rPr>
        <w:t xml:space="preserve"> 12), the </w:t>
      </w:r>
      <w:r w:rsidR="0075635C" w:rsidRPr="00B43249">
        <w:rPr>
          <w:rFonts w:eastAsia="Malgun Gothic"/>
          <w:kern w:val="22"/>
          <w:szCs w:val="22"/>
        </w:rPr>
        <w:t xml:space="preserve">Conference of the Parties </w:t>
      </w:r>
      <w:r w:rsidRPr="00B43249">
        <w:rPr>
          <w:rFonts w:eastAsia="Malgun Gothic"/>
          <w:kern w:val="22"/>
          <w:szCs w:val="22"/>
        </w:rPr>
        <w:t xml:space="preserve">requested organization of a workshop to facilitate discussions among Parties </w:t>
      </w:r>
      <w:r w:rsidR="00903F20" w:rsidRPr="00B43249">
        <w:rPr>
          <w:rFonts w:eastAsia="Malgun Gothic"/>
          <w:kern w:val="22"/>
          <w:szCs w:val="22"/>
        </w:rPr>
        <w:t>to</w:t>
      </w:r>
      <w:r w:rsidRPr="00B43249">
        <w:rPr>
          <w:rFonts w:eastAsia="Malgun Gothic"/>
          <w:kern w:val="22"/>
          <w:szCs w:val="22"/>
        </w:rPr>
        <w:t xml:space="preserve"> the various biodiversity-related conventions to explore ways in which the</w:t>
      </w:r>
      <w:r w:rsidR="00903F20" w:rsidRPr="00B43249">
        <w:rPr>
          <w:rFonts w:eastAsia="Malgun Gothic"/>
          <w:kern w:val="22"/>
          <w:szCs w:val="22"/>
        </w:rPr>
        <w:t>y</w:t>
      </w:r>
      <w:r w:rsidRPr="00B43249">
        <w:rPr>
          <w:rFonts w:eastAsia="Malgun Gothic"/>
          <w:kern w:val="22"/>
          <w:szCs w:val="22"/>
        </w:rPr>
        <w:t xml:space="preserve"> c</w:t>
      </w:r>
      <w:r w:rsidR="00485A08" w:rsidRPr="00B43249">
        <w:rPr>
          <w:rFonts w:eastAsia="Malgun Gothic"/>
          <w:kern w:val="22"/>
          <w:szCs w:val="22"/>
        </w:rPr>
        <w:t>ould</w:t>
      </w:r>
      <w:r w:rsidRPr="00B43249">
        <w:rPr>
          <w:rFonts w:eastAsia="Malgun Gothic"/>
          <w:kern w:val="22"/>
          <w:szCs w:val="22"/>
        </w:rPr>
        <w:t xml:space="preserve"> contribute to the post</w:t>
      </w:r>
      <w:r w:rsidR="00903F20" w:rsidRPr="00B43249">
        <w:rPr>
          <w:rFonts w:eastAsia="Malgun Gothic"/>
          <w:kern w:val="22"/>
          <w:szCs w:val="22"/>
        </w:rPr>
        <w:t xml:space="preserve">-2020 framework and identify </w:t>
      </w:r>
      <w:r w:rsidRPr="00B43249">
        <w:rPr>
          <w:rFonts w:eastAsia="Malgun Gothic"/>
          <w:kern w:val="22"/>
          <w:szCs w:val="22"/>
        </w:rPr>
        <w:t xml:space="preserve">elements </w:t>
      </w:r>
      <w:r w:rsidR="00485A08" w:rsidRPr="00B43249">
        <w:rPr>
          <w:rFonts w:eastAsia="Malgun Gothic"/>
          <w:kern w:val="22"/>
          <w:szCs w:val="22"/>
        </w:rPr>
        <w:t>for inclusion</w:t>
      </w:r>
      <w:r w:rsidR="00FE0697" w:rsidRPr="00B43249">
        <w:rPr>
          <w:kern w:val="22"/>
          <w:szCs w:val="22"/>
        </w:rPr>
        <w:t>.</w:t>
      </w:r>
      <w:r w:rsidR="007334DA" w:rsidRPr="00B43249">
        <w:rPr>
          <w:kern w:val="22"/>
          <w:szCs w:val="22"/>
        </w:rPr>
        <w:t xml:space="preserve"> </w:t>
      </w:r>
      <w:r w:rsidR="00070174" w:rsidRPr="00B43249">
        <w:rPr>
          <w:kern w:val="22"/>
          <w:szCs w:val="22"/>
        </w:rPr>
        <w:t xml:space="preserve">The </w:t>
      </w:r>
      <w:r w:rsidR="00131453" w:rsidRPr="00B43249">
        <w:rPr>
          <w:kern w:val="22"/>
          <w:szCs w:val="22"/>
        </w:rPr>
        <w:t xml:space="preserve">present </w:t>
      </w:r>
      <w:r w:rsidR="00070174" w:rsidRPr="00B43249">
        <w:rPr>
          <w:kern w:val="22"/>
          <w:szCs w:val="22"/>
        </w:rPr>
        <w:t xml:space="preserve">workshop </w:t>
      </w:r>
      <w:r w:rsidR="00131453" w:rsidRPr="00B43249">
        <w:rPr>
          <w:kern w:val="22"/>
          <w:szCs w:val="22"/>
        </w:rPr>
        <w:t xml:space="preserve">was organized to </w:t>
      </w:r>
      <w:r w:rsidR="00070174" w:rsidRPr="00B43249">
        <w:rPr>
          <w:kern w:val="22"/>
          <w:szCs w:val="22"/>
        </w:rPr>
        <w:t>respond to that request.</w:t>
      </w:r>
    </w:p>
    <w:p w14:paraId="3CBC0E95" w14:textId="6E0242DF" w:rsidR="004D35A0" w:rsidRPr="00B43249" w:rsidRDefault="00377673" w:rsidP="00B43249">
      <w:pPr>
        <w:pStyle w:val="Para1"/>
        <w:suppressLineNumbers/>
        <w:tabs>
          <w:tab w:val="clear" w:pos="360"/>
        </w:tabs>
        <w:suppressAutoHyphens/>
        <w:rPr>
          <w:kern w:val="22"/>
          <w:szCs w:val="22"/>
        </w:rPr>
      </w:pPr>
      <w:r w:rsidRPr="00B43249">
        <w:rPr>
          <w:rFonts w:eastAsia="Malgun Gothic"/>
          <w:kern w:val="22"/>
          <w:szCs w:val="22"/>
        </w:rPr>
        <w:t>Hosted and sponsored by the Government of Switzerland, t</w:t>
      </w:r>
      <w:r w:rsidR="000E1AC1" w:rsidRPr="00B43249">
        <w:rPr>
          <w:rFonts w:eastAsia="Malgun Gothic"/>
          <w:kern w:val="22"/>
          <w:szCs w:val="22"/>
        </w:rPr>
        <w:t xml:space="preserve">he workshop </w:t>
      </w:r>
      <w:r w:rsidR="00485A08" w:rsidRPr="00B43249">
        <w:rPr>
          <w:rFonts w:eastAsia="Malgun Gothic"/>
          <w:kern w:val="22"/>
          <w:szCs w:val="22"/>
        </w:rPr>
        <w:t>was</w:t>
      </w:r>
      <w:r w:rsidR="000E1AC1" w:rsidRPr="00B43249">
        <w:rPr>
          <w:rFonts w:eastAsia="Malgun Gothic"/>
          <w:kern w:val="22"/>
          <w:szCs w:val="22"/>
        </w:rPr>
        <w:t xml:space="preserve"> held at the headquarters of the Universal Postal Union in Bern</w:t>
      </w:r>
      <w:r w:rsidR="00903F20" w:rsidRPr="00B43249">
        <w:rPr>
          <w:rFonts w:eastAsia="Malgun Gothic"/>
          <w:kern w:val="22"/>
          <w:szCs w:val="22"/>
        </w:rPr>
        <w:t xml:space="preserve"> </w:t>
      </w:r>
      <w:r w:rsidR="00E04EAF" w:rsidRPr="00B43249">
        <w:rPr>
          <w:rFonts w:eastAsia="Malgun Gothic"/>
          <w:kern w:val="22"/>
          <w:szCs w:val="22"/>
        </w:rPr>
        <w:t>from</w:t>
      </w:r>
      <w:r w:rsidR="0075635C" w:rsidRPr="00B43249">
        <w:rPr>
          <w:rFonts w:eastAsia="Malgun Gothic"/>
          <w:kern w:val="22"/>
          <w:szCs w:val="22"/>
        </w:rPr>
        <w:t xml:space="preserve"> 10</w:t>
      </w:r>
      <w:r w:rsidR="00E04EAF" w:rsidRPr="00B43249">
        <w:rPr>
          <w:rFonts w:eastAsia="Malgun Gothic"/>
          <w:kern w:val="22"/>
          <w:szCs w:val="22"/>
        </w:rPr>
        <w:t xml:space="preserve"> to </w:t>
      </w:r>
      <w:r w:rsidR="0075635C" w:rsidRPr="00B43249">
        <w:rPr>
          <w:rFonts w:eastAsia="Malgun Gothic"/>
          <w:kern w:val="22"/>
          <w:szCs w:val="22"/>
        </w:rPr>
        <w:t>12</w:t>
      </w:r>
      <w:r w:rsidR="004E5AC9" w:rsidRPr="00B43249">
        <w:rPr>
          <w:rFonts w:eastAsia="Malgun Gothic"/>
          <w:kern w:val="22"/>
          <w:szCs w:val="22"/>
        </w:rPr>
        <w:t> </w:t>
      </w:r>
      <w:r w:rsidR="0075635C" w:rsidRPr="00B43249">
        <w:rPr>
          <w:rFonts w:eastAsia="Malgun Gothic"/>
          <w:kern w:val="22"/>
          <w:szCs w:val="22"/>
        </w:rPr>
        <w:t>June 2019.</w:t>
      </w:r>
      <w:r w:rsidR="000E1AC1" w:rsidRPr="00B43249">
        <w:rPr>
          <w:rFonts w:eastAsia="Malgun Gothic"/>
          <w:kern w:val="22"/>
          <w:szCs w:val="22"/>
        </w:rPr>
        <w:t xml:space="preserve"> </w:t>
      </w:r>
      <w:r w:rsidR="00131453" w:rsidRPr="00B43249">
        <w:rPr>
          <w:rFonts w:eastAsia="Malgun Gothic"/>
          <w:kern w:val="22"/>
          <w:szCs w:val="22"/>
        </w:rPr>
        <w:t xml:space="preserve">The United Nations Environment Programme also </w:t>
      </w:r>
      <w:r w:rsidR="00610CBF" w:rsidRPr="00B43249">
        <w:rPr>
          <w:rFonts w:eastAsia="Malgun Gothic"/>
          <w:kern w:val="22"/>
          <w:szCs w:val="22"/>
        </w:rPr>
        <w:t>contributed to its funding</w:t>
      </w:r>
      <w:r w:rsidR="00131453" w:rsidRPr="00B43249">
        <w:rPr>
          <w:rFonts w:eastAsia="Malgun Gothic"/>
          <w:kern w:val="22"/>
          <w:szCs w:val="22"/>
        </w:rPr>
        <w:t xml:space="preserve">. </w:t>
      </w:r>
      <w:r w:rsidR="000E1AC1" w:rsidRPr="00B43249">
        <w:rPr>
          <w:rFonts w:eastAsia="Malgun Gothic"/>
          <w:kern w:val="22"/>
          <w:szCs w:val="22"/>
        </w:rPr>
        <w:t xml:space="preserve">It </w:t>
      </w:r>
      <w:r w:rsidR="004D3AF1" w:rsidRPr="00B43249">
        <w:rPr>
          <w:rFonts w:eastAsia="Malgun Gothic"/>
          <w:kern w:val="22"/>
          <w:szCs w:val="22"/>
        </w:rPr>
        <w:t>convene</w:t>
      </w:r>
      <w:r w:rsidR="00903F20" w:rsidRPr="00B43249">
        <w:rPr>
          <w:rFonts w:eastAsia="Malgun Gothic"/>
          <w:kern w:val="22"/>
          <w:szCs w:val="22"/>
        </w:rPr>
        <w:t>d</w:t>
      </w:r>
      <w:r w:rsidR="000E1AC1" w:rsidRPr="00B43249">
        <w:rPr>
          <w:rFonts w:eastAsia="Malgun Gothic"/>
          <w:kern w:val="22"/>
          <w:szCs w:val="22"/>
        </w:rPr>
        <w:t xml:space="preserve"> representatives of Parties to </w:t>
      </w:r>
      <w:r w:rsidR="00903F20" w:rsidRPr="00B43249">
        <w:rPr>
          <w:rFonts w:eastAsia="Malgun Gothic"/>
          <w:kern w:val="22"/>
          <w:szCs w:val="22"/>
        </w:rPr>
        <w:t>the eight</w:t>
      </w:r>
      <w:r w:rsidR="0072357F" w:rsidRPr="00B43249">
        <w:rPr>
          <w:rFonts w:eastAsia="Malgun Gothic"/>
          <w:kern w:val="22"/>
          <w:szCs w:val="22"/>
        </w:rPr>
        <w:t xml:space="preserve"> </w:t>
      </w:r>
      <w:r w:rsidR="000E1AC1" w:rsidRPr="00B43249">
        <w:rPr>
          <w:rFonts w:eastAsia="Malgun Gothic"/>
          <w:kern w:val="22"/>
          <w:szCs w:val="22"/>
        </w:rPr>
        <w:t>global conventions</w:t>
      </w:r>
      <w:r w:rsidR="002B2406" w:rsidRPr="00B43249">
        <w:rPr>
          <w:rFonts w:eastAsia="Malgun Gothic"/>
          <w:kern w:val="22"/>
          <w:szCs w:val="22"/>
        </w:rPr>
        <w:t xml:space="preserve"> </w:t>
      </w:r>
      <w:r w:rsidR="000E1AC1" w:rsidRPr="00B43249">
        <w:rPr>
          <w:rFonts w:eastAsia="Malgun Gothic"/>
          <w:kern w:val="22"/>
          <w:szCs w:val="22"/>
        </w:rPr>
        <w:t>represented in the Liaison Group of B</w:t>
      </w:r>
      <w:r w:rsidR="00903F20" w:rsidRPr="00B43249">
        <w:rPr>
          <w:rFonts w:eastAsia="Malgun Gothic"/>
          <w:kern w:val="22"/>
          <w:szCs w:val="22"/>
        </w:rPr>
        <w:t>iodiversity-related Conventions</w:t>
      </w:r>
      <w:r w:rsidR="000E1AC1" w:rsidRPr="00B43249">
        <w:rPr>
          <w:rFonts w:eastAsia="Malgun Gothic"/>
          <w:kern w:val="22"/>
          <w:szCs w:val="22"/>
        </w:rPr>
        <w:t xml:space="preserve"> and the </w:t>
      </w:r>
      <w:r w:rsidR="00903F20" w:rsidRPr="00B43249">
        <w:rPr>
          <w:rFonts w:eastAsia="Malgun Gothic"/>
          <w:kern w:val="22"/>
          <w:szCs w:val="22"/>
        </w:rPr>
        <w:t xml:space="preserve">two </w:t>
      </w:r>
      <w:r w:rsidR="000E1AC1" w:rsidRPr="00B43249">
        <w:rPr>
          <w:rFonts w:eastAsia="Malgun Gothic"/>
          <w:kern w:val="22"/>
          <w:szCs w:val="22"/>
        </w:rPr>
        <w:t xml:space="preserve">Rio </w:t>
      </w:r>
      <w:r w:rsidR="0075635C" w:rsidRPr="00B43249">
        <w:rPr>
          <w:rFonts w:eastAsia="Malgun Gothic"/>
          <w:kern w:val="22"/>
          <w:szCs w:val="22"/>
        </w:rPr>
        <w:t>c</w:t>
      </w:r>
      <w:r w:rsidR="000E1AC1" w:rsidRPr="00B43249">
        <w:rPr>
          <w:rFonts w:eastAsia="Malgun Gothic"/>
          <w:kern w:val="22"/>
          <w:szCs w:val="22"/>
        </w:rPr>
        <w:t>onventions</w:t>
      </w:r>
      <w:r w:rsidR="0075635C" w:rsidRPr="00B43249">
        <w:rPr>
          <w:rFonts w:eastAsia="Malgun Gothic"/>
          <w:kern w:val="22"/>
          <w:szCs w:val="22"/>
        </w:rPr>
        <w:t>.</w:t>
      </w:r>
      <w:r w:rsidR="000E1AC1" w:rsidRPr="00B43249">
        <w:rPr>
          <w:rFonts w:eastAsia="Malgun Gothic"/>
          <w:kern w:val="22"/>
          <w:szCs w:val="22"/>
          <w:vertAlign w:val="superscript"/>
        </w:rPr>
        <w:footnoteReference w:id="2"/>
      </w:r>
      <w:r w:rsidR="000E1AC1" w:rsidRPr="00B43249">
        <w:rPr>
          <w:rFonts w:eastAsia="Malgun Gothic"/>
          <w:kern w:val="22"/>
          <w:szCs w:val="22"/>
        </w:rPr>
        <w:t xml:space="preserve"> Government representatives of the Parties to the conventions w</w:t>
      </w:r>
      <w:r w:rsidR="00FA25C7" w:rsidRPr="00B43249">
        <w:rPr>
          <w:rFonts w:eastAsia="Malgun Gothic"/>
          <w:kern w:val="22"/>
          <w:szCs w:val="22"/>
        </w:rPr>
        <w:t>ere</w:t>
      </w:r>
      <w:r w:rsidR="000E1AC1" w:rsidRPr="00B43249">
        <w:rPr>
          <w:rFonts w:eastAsia="Malgun Gothic"/>
          <w:kern w:val="22"/>
          <w:szCs w:val="22"/>
        </w:rPr>
        <w:t xml:space="preserve"> </w:t>
      </w:r>
      <w:r w:rsidR="00FA25C7" w:rsidRPr="00B43249">
        <w:rPr>
          <w:rFonts w:eastAsia="Malgun Gothic"/>
          <w:kern w:val="22"/>
          <w:szCs w:val="22"/>
        </w:rPr>
        <w:t xml:space="preserve">nominated by </w:t>
      </w:r>
      <w:r w:rsidR="00FE5F73" w:rsidRPr="00B43249">
        <w:rPr>
          <w:rFonts w:eastAsia="Malgun Gothic"/>
          <w:kern w:val="22"/>
          <w:szCs w:val="22"/>
        </w:rPr>
        <w:t>each convention</w:t>
      </w:r>
      <w:r w:rsidR="00FA25C7" w:rsidRPr="00B43249">
        <w:rPr>
          <w:rFonts w:eastAsia="Malgun Gothic"/>
          <w:kern w:val="22"/>
          <w:szCs w:val="22"/>
        </w:rPr>
        <w:t xml:space="preserve"> </w:t>
      </w:r>
      <w:r w:rsidR="000E1AC1" w:rsidRPr="00B43249">
        <w:rPr>
          <w:rFonts w:eastAsia="Malgun Gothic"/>
          <w:kern w:val="22"/>
          <w:szCs w:val="22"/>
        </w:rPr>
        <w:t xml:space="preserve">from the bureaux or other standing bodies </w:t>
      </w:r>
      <w:r w:rsidR="002B2406" w:rsidRPr="00B43249">
        <w:rPr>
          <w:rFonts w:eastAsia="Malgun Gothic"/>
          <w:kern w:val="22"/>
          <w:szCs w:val="22"/>
        </w:rPr>
        <w:t xml:space="preserve">and committees </w:t>
      </w:r>
      <w:r w:rsidR="00FE5F73" w:rsidRPr="00B43249">
        <w:rPr>
          <w:rFonts w:eastAsia="Malgun Gothic"/>
          <w:kern w:val="22"/>
          <w:szCs w:val="22"/>
        </w:rPr>
        <w:t>in a manner to ensure regional balance</w:t>
      </w:r>
      <w:r w:rsidR="000E1AC1" w:rsidRPr="00B43249">
        <w:rPr>
          <w:rFonts w:eastAsia="Malgun Gothic"/>
          <w:kern w:val="22"/>
          <w:szCs w:val="22"/>
        </w:rPr>
        <w:t xml:space="preserve">. In the case of </w:t>
      </w:r>
      <w:r w:rsidR="0075635C" w:rsidRPr="00B43249">
        <w:rPr>
          <w:rFonts w:eastAsia="Malgun Gothic"/>
          <w:kern w:val="22"/>
          <w:szCs w:val="22"/>
        </w:rPr>
        <w:t xml:space="preserve">the </w:t>
      </w:r>
      <w:r w:rsidR="00E04EAF" w:rsidRPr="00B43249">
        <w:rPr>
          <w:rFonts w:eastAsia="Malgun Gothic"/>
          <w:kern w:val="22"/>
          <w:szCs w:val="22"/>
        </w:rPr>
        <w:t>Convention on Biological Diversity</w:t>
      </w:r>
      <w:r w:rsidR="000E1AC1" w:rsidRPr="00B43249">
        <w:rPr>
          <w:rFonts w:eastAsia="Malgun Gothic"/>
          <w:kern w:val="22"/>
          <w:szCs w:val="22"/>
        </w:rPr>
        <w:t>, members of the Bureau</w:t>
      </w:r>
      <w:r w:rsidR="00A44CB1" w:rsidRPr="00B43249">
        <w:rPr>
          <w:rFonts w:eastAsia="Malgun Gothic"/>
          <w:kern w:val="22"/>
          <w:szCs w:val="22"/>
        </w:rPr>
        <w:t xml:space="preserve"> of the Conference of the Parties</w:t>
      </w:r>
      <w:r w:rsidR="000E1AC1" w:rsidRPr="00B43249">
        <w:rPr>
          <w:rFonts w:eastAsia="Malgun Gothic"/>
          <w:kern w:val="22"/>
          <w:szCs w:val="22"/>
        </w:rPr>
        <w:t xml:space="preserve">, the chairpersons of its two subsidiary bodies, the </w:t>
      </w:r>
      <w:r w:rsidR="00E04EAF" w:rsidRPr="00B43249">
        <w:rPr>
          <w:rFonts w:eastAsia="Malgun Gothic"/>
          <w:kern w:val="22"/>
          <w:szCs w:val="22"/>
        </w:rPr>
        <w:t>C</w:t>
      </w:r>
      <w:r w:rsidR="000E1AC1" w:rsidRPr="00B43249">
        <w:rPr>
          <w:rFonts w:eastAsia="Malgun Gothic"/>
          <w:kern w:val="22"/>
          <w:szCs w:val="22"/>
        </w:rPr>
        <w:t>o-</w:t>
      </w:r>
      <w:r w:rsidR="00E04EAF" w:rsidRPr="00B43249">
        <w:rPr>
          <w:rFonts w:eastAsia="Malgun Gothic"/>
          <w:kern w:val="22"/>
          <w:szCs w:val="22"/>
        </w:rPr>
        <w:t>C</w:t>
      </w:r>
      <w:r w:rsidR="000E1AC1" w:rsidRPr="00B43249">
        <w:rPr>
          <w:rFonts w:eastAsia="Malgun Gothic"/>
          <w:kern w:val="22"/>
          <w:szCs w:val="22"/>
        </w:rPr>
        <w:t xml:space="preserve">hairs of the </w:t>
      </w:r>
      <w:r w:rsidR="00B857B5" w:rsidRPr="00B43249">
        <w:rPr>
          <w:rFonts w:eastAsia="Malgun Gothic"/>
          <w:kern w:val="22"/>
          <w:szCs w:val="22"/>
        </w:rPr>
        <w:t>O</w:t>
      </w:r>
      <w:r w:rsidR="000E1AC1" w:rsidRPr="00B43249">
        <w:rPr>
          <w:rFonts w:eastAsia="Malgun Gothic"/>
          <w:kern w:val="22"/>
          <w:szCs w:val="22"/>
        </w:rPr>
        <w:t xml:space="preserve">pen-ended </w:t>
      </w:r>
      <w:r w:rsidR="00B857B5" w:rsidRPr="00B43249">
        <w:rPr>
          <w:rFonts w:eastAsia="Malgun Gothic"/>
          <w:kern w:val="22"/>
          <w:szCs w:val="22"/>
        </w:rPr>
        <w:t>W</w:t>
      </w:r>
      <w:r w:rsidR="000E1AC1" w:rsidRPr="00B43249">
        <w:rPr>
          <w:rFonts w:eastAsia="Malgun Gothic"/>
          <w:kern w:val="22"/>
          <w:szCs w:val="22"/>
        </w:rPr>
        <w:t xml:space="preserve">orking </w:t>
      </w:r>
      <w:r w:rsidR="00B857B5" w:rsidRPr="00B43249">
        <w:rPr>
          <w:rFonts w:eastAsia="Malgun Gothic"/>
          <w:kern w:val="22"/>
          <w:szCs w:val="22"/>
        </w:rPr>
        <w:t>G</w:t>
      </w:r>
      <w:r w:rsidR="000E1AC1" w:rsidRPr="00B43249">
        <w:rPr>
          <w:rFonts w:eastAsia="Malgun Gothic"/>
          <w:kern w:val="22"/>
          <w:szCs w:val="22"/>
        </w:rPr>
        <w:t xml:space="preserve">roup </w:t>
      </w:r>
      <w:r w:rsidR="00B857B5" w:rsidRPr="00B43249">
        <w:rPr>
          <w:rFonts w:eastAsia="Malgun Gothic"/>
          <w:kern w:val="22"/>
          <w:szCs w:val="22"/>
        </w:rPr>
        <w:t>on</w:t>
      </w:r>
      <w:r w:rsidR="000E1AC1" w:rsidRPr="00B43249">
        <w:rPr>
          <w:rFonts w:eastAsia="Malgun Gothic"/>
          <w:kern w:val="22"/>
          <w:szCs w:val="22"/>
        </w:rPr>
        <w:t xml:space="preserve"> the </w:t>
      </w:r>
      <w:r w:rsidR="00B857B5" w:rsidRPr="00B43249">
        <w:rPr>
          <w:rFonts w:eastAsia="Malgun Gothic"/>
          <w:kern w:val="22"/>
          <w:szCs w:val="22"/>
        </w:rPr>
        <w:t>P</w:t>
      </w:r>
      <w:r w:rsidR="000E1AC1" w:rsidRPr="00B43249">
        <w:rPr>
          <w:rFonts w:eastAsia="Malgun Gothic"/>
          <w:kern w:val="22"/>
          <w:szCs w:val="22"/>
        </w:rPr>
        <w:t xml:space="preserve">ost-2020 </w:t>
      </w:r>
      <w:r w:rsidR="00B857B5" w:rsidRPr="00B43249">
        <w:rPr>
          <w:rFonts w:eastAsia="Malgun Gothic"/>
          <w:kern w:val="22"/>
          <w:szCs w:val="22"/>
        </w:rPr>
        <w:t>G</w:t>
      </w:r>
      <w:r w:rsidR="000E1AC1" w:rsidRPr="00B43249">
        <w:rPr>
          <w:rFonts w:eastAsia="Malgun Gothic"/>
          <w:kern w:val="22"/>
          <w:szCs w:val="22"/>
        </w:rPr>
        <w:t xml:space="preserve">lobal </w:t>
      </w:r>
      <w:r w:rsidR="00B857B5" w:rsidRPr="00B43249">
        <w:rPr>
          <w:rFonts w:eastAsia="Malgun Gothic"/>
          <w:kern w:val="22"/>
          <w:szCs w:val="22"/>
        </w:rPr>
        <w:t>B</w:t>
      </w:r>
      <w:r w:rsidR="000E1AC1" w:rsidRPr="00B43249">
        <w:rPr>
          <w:rFonts w:eastAsia="Malgun Gothic"/>
          <w:kern w:val="22"/>
          <w:szCs w:val="22"/>
        </w:rPr>
        <w:t xml:space="preserve">iodiversity </w:t>
      </w:r>
      <w:r w:rsidR="00B857B5" w:rsidRPr="00B43249">
        <w:rPr>
          <w:rFonts w:eastAsia="Malgun Gothic"/>
          <w:kern w:val="22"/>
          <w:szCs w:val="22"/>
        </w:rPr>
        <w:t>F</w:t>
      </w:r>
      <w:r w:rsidR="00EC5F9B" w:rsidRPr="00B43249">
        <w:rPr>
          <w:rFonts w:eastAsia="Malgun Gothic"/>
          <w:kern w:val="22"/>
          <w:szCs w:val="22"/>
        </w:rPr>
        <w:t>ramework</w:t>
      </w:r>
      <w:r w:rsidR="000E1AC1" w:rsidRPr="00B43249">
        <w:rPr>
          <w:rFonts w:eastAsia="Malgun Gothic"/>
          <w:kern w:val="22"/>
          <w:szCs w:val="22"/>
        </w:rPr>
        <w:t xml:space="preserve"> and members of the </w:t>
      </w:r>
      <w:r w:rsidR="003A3449" w:rsidRPr="00B43249">
        <w:rPr>
          <w:rFonts w:eastAsia="Malgun Gothic"/>
          <w:kern w:val="22"/>
          <w:szCs w:val="22"/>
        </w:rPr>
        <w:t xml:space="preserve">Convention’s </w:t>
      </w:r>
      <w:r w:rsidR="000E1AC1" w:rsidRPr="00B43249">
        <w:rPr>
          <w:rFonts w:eastAsia="Malgun Gothic"/>
          <w:kern w:val="22"/>
          <w:szCs w:val="22"/>
        </w:rPr>
        <w:t>informal advisory group on synergies</w:t>
      </w:r>
      <w:r w:rsidR="000E1AC1" w:rsidRPr="00B43249">
        <w:rPr>
          <w:rFonts w:eastAsia="Malgun Gothic"/>
          <w:kern w:val="22"/>
          <w:szCs w:val="22"/>
          <w:vertAlign w:val="superscript"/>
        </w:rPr>
        <w:footnoteReference w:id="3"/>
      </w:r>
      <w:r w:rsidR="000E1AC1" w:rsidRPr="00B43249">
        <w:rPr>
          <w:rFonts w:eastAsia="Malgun Gothic"/>
          <w:kern w:val="22"/>
          <w:szCs w:val="22"/>
        </w:rPr>
        <w:t xml:space="preserve"> </w:t>
      </w:r>
      <w:r w:rsidR="00EC5F9B" w:rsidRPr="00B43249">
        <w:rPr>
          <w:rFonts w:eastAsia="Malgun Gothic"/>
          <w:kern w:val="22"/>
          <w:szCs w:val="22"/>
        </w:rPr>
        <w:t>were also</w:t>
      </w:r>
      <w:r w:rsidR="00070174" w:rsidRPr="00B43249">
        <w:rPr>
          <w:rFonts w:eastAsia="Malgun Gothic"/>
          <w:kern w:val="22"/>
          <w:szCs w:val="22"/>
        </w:rPr>
        <w:t xml:space="preserve"> </w:t>
      </w:r>
      <w:r w:rsidR="000E1AC1" w:rsidRPr="00B43249">
        <w:rPr>
          <w:rFonts w:eastAsia="Malgun Gothic"/>
          <w:kern w:val="22"/>
          <w:szCs w:val="22"/>
        </w:rPr>
        <w:t xml:space="preserve">selected </w:t>
      </w:r>
      <w:r w:rsidR="001E78BA" w:rsidRPr="00B43249">
        <w:rPr>
          <w:rFonts w:eastAsia="Malgun Gothic"/>
          <w:kern w:val="22"/>
          <w:szCs w:val="22"/>
        </w:rPr>
        <w:t>according to</w:t>
      </w:r>
      <w:r w:rsidR="000E1AC1" w:rsidRPr="00B43249">
        <w:rPr>
          <w:rFonts w:eastAsia="Malgun Gothic"/>
          <w:kern w:val="22"/>
          <w:szCs w:val="22"/>
        </w:rPr>
        <w:t xml:space="preserve"> regional balance</w:t>
      </w:r>
      <w:r w:rsidR="00EC5F9B" w:rsidRPr="00B43249">
        <w:rPr>
          <w:rFonts w:eastAsia="Malgun Gothic"/>
          <w:kern w:val="22"/>
          <w:szCs w:val="22"/>
        </w:rPr>
        <w:t xml:space="preserve"> and participated</w:t>
      </w:r>
      <w:r w:rsidR="002B2406" w:rsidRPr="00B43249">
        <w:rPr>
          <w:rFonts w:eastAsia="Malgun Gothic"/>
          <w:kern w:val="22"/>
          <w:szCs w:val="22"/>
        </w:rPr>
        <w:t xml:space="preserve"> to ensure</w:t>
      </w:r>
      <w:r w:rsidR="000E1AC1" w:rsidRPr="00B43249">
        <w:rPr>
          <w:rFonts w:eastAsia="Malgun Gothic"/>
          <w:kern w:val="22"/>
          <w:szCs w:val="22"/>
        </w:rPr>
        <w:t xml:space="preserve"> that insights </w:t>
      </w:r>
      <w:r w:rsidR="00EC5F9B" w:rsidRPr="00B43249">
        <w:rPr>
          <w:rFonts w:eastAsia="Malgun Gothic"/>
          <w:kern w:val="22"/>
          <w:szCs w:val="22"/>
        </w:rPr>
        <w:t>from</w:t>
      </w:r>
      <w:r w:rsidR="000E1AC1" w:rsidRPr="00B43249">
        <w:rPr>
          <w:rFonts w:eastAsia="Malgun Gothic"/>
          <w:kern w:val="22"/>
          <w:szCs w:val="22"/>
        </w:rPr>
        <w:t xml:space="preserve"> the workshop </w:t>
      </w:r>
      <w:r w:rsidR="00EC5F9B" w:rsidRPr="00B43249">
        <w:rPr>
          <w:rFonts w:eastAsia="Malgun Gothic"/>
          <w:kern w:val="22"/>
          <w:szCs w:val="22"/>
        </w:rPr>
        <w:t>would</w:t>
      </w:r>
      <w:r w:rsidR="000E1AC1" w:rsidRPr="00B43249">
        <w:rPr>
          <w:rFonts w:eastAsia="Malgun Gothic"/>
          <w:kern w:val="22"/>
          <w:szCs w:val="22"/>
        </w:rPr>
        <w:t xml:space="preserve"> inform negotiation of the post-2020 framework</w:t>
      </w:r>
      <w:r w:rsidR="002D7141" w:rsidRPr="00B43249">
        <w:rPr>
          <w:rFonts w:eastAsia="Malgun Gothic"/>
          <w:kern w:val="22"/>
          <w:szCs w:val="22"/>
        </w:rPr>
        <w:t xml:space="preserve"> effectively</w:t>
      </w:r>
      <w:r w:rsidR="000E1AC1" w:rsidRPr="00B43249">
        <w:rPr>
          <w:rFonts w:eastAsia="Malgun Gothic"/>
          <w:kern w:val="22"/>
          <w:szCs w:val="22"/>
        </w:rPr>
        <w:t>.</w:t>
      </w:r>
      <w:r w:rsidR="00514615" w:rsidRPr="00B43249">
        <w:rPr>
          <w:rFonts w:eastAsia="Malgun Gothic"/>
          <w:kern w:val="22"/>
          <w:szCs w:val="22"/>
        </w:rPr>
        <w:t xml:space="preserve"> The workshop </w:t>
      </w:r>
      <w:r w:rsidR="00EC5F9B" w:rsidRPr="00B43249">
        <w:rPr>
          <w:rFonts w:eastAsia="Malgun Gothic"/>
          <w:kern w:val="22"/>
          <w:szCs w:val="22"/>
        </w:rPr>
        <w:t xml:space="preserve">was attended by about </w:t>
      </w:r>
      <w:r w:rsidR="00514615" w:rsidRPr="00B43249">
        <w:rPr>
          <w:rFonts w:eastAsia="Malgun Gothic"/>
          <w:kern w:val="22"/>
          <w:szCs w:val="22"/>
        </w:rPr>
        <w:t xml:space="preserve">120 participants, </w:t>
      </w:r>
      <w:r w:rsidR="006367A8" w:rsidRPr="00B43249">
        <w:rPr>
          <w:rFonts w:eastAsia="Malgun Gothic"/>
          <w:kern w:val="22"/>
          <w:szCs w:val="22"/>
        </w:rPr>
        <w:t xml:space="preserve">of whom </w:t>
      </w:r>
      <w:r w:rsidR="00EC5F9B" w:rsidRPr="00B43249">
        <w:rPr>
          <w:rFonts w:eastAsia="Malgun Gothic"/>
          <w:kern w:val="22"/>
          <w:szCs w:val="22"/>
        </w:rPr>
        <w:t>half</w:t>
      </w:r>
      <w:r w:rsidR="00514615" w:rsidRPr="00B43249">
        <w:rPr>
          <w:rFonts w:eastAsia="Malgun Gothic"/>
          <w:kern w:val="22"/>
          <w:szCs w:val="22"/>
        </w:rPr>
        <w:t xml:space="preserve"> </w:t>
      </w:r>
      <w:r w:rsidR="006367A8" w:rsidRPr="00B43249">
        <w:rPr>
          <w:rFonts w:eastAsia="Malgun Gothic"/>
          <w:kern w:val="22"/>
          <w:szCs w:val="22"/>
        </w:rPr>
        <w:t>w</w:t>
      </w:r>
      <w:r w:rsidR="00EC5F9B" w:rsidRPr="00B43249">
        <w:rPr>
          <w:rFonts w:eastAsia="Malgun Gothic"/>
          <w:kern w:val="22"/>
          <w:szCs w:val="22"/>
        </w:rPr>
        <w:t>er</w:t>
      </w:r>
      <w:r w:rsidR="006367A8" w:rsidRPr="00B43249">
        <w:rPr>
          <w:rFonts w:eastAsia="Malgun Gothic"/>
          <w:kern w:val="22"/>
          <w:szCs w:val="22"/>
        </w:rPr>
        <w:t xml:space="preserve">e </w:t>
      </w:r>
      <w:r w:rsidR="00514615" w:rsidRPr="00B43249">
        <w:rPr>
          <w:rFonts w:eastAsia="Malgun Gothic"/>
          <w:kern w:val="22"/>
          <w:szCs w:val="22"/>
        </w:rPr>
        <w:t xml:space="preserve">government representatives of Parties to the conventions and </w:t>
      </w:r>
      <w:r w:rsidR="00EC5F9B" w:rsidRPr="00B43249">
        <w:rPr>
          <w:rFonts w:eastAsia="Malgun Gothic"/>
          <w:kern w:val="22"/>
          <w:szCs w:val="22"/>
        </w:rPr>
        <w:t>half were</w:t>
      </w:r>
      <w:r w:rsidR="00514615" w:rsidRPr="00B43249">
        <w:rPr>
          <w:rFonts w:eastAsia="Malgun Gothic"/>
          <w:kern w:val="22"/>
          <w:szCs w:val="22"/>
        </w:rPr>
        <w:t xml:space="preserve"> representatives </w:t>
      </w:r>
      <w:r w:rsidR="006367A8" w:rsidRPr="00B43249">
        <w:rPr>
          <w:rFonts w:eastAsia="Malgun Gothic"/>
          <w:kern w:val="22"/>
          <w:szCs w:val="22"/>
        </w:rPr>
        <w:t>or</w:t>
      </w:r>
      <w:r w:rsidR="00514615" w:rsidRPr="00B43249">
        <w:rPr>
          <w:rFonts w:eastAsia="Malgun Gothic"/>
          <w:kern w:val="22"/>
          <w:szCs w:val="22"/>
        </w:rPr>
        <w:t xml:space="preserve"> technical experts </w:t>
      </w:r>
      <w:r w:rsidR="005F577B" w:rsidRPr="00B43249">
        <w:rPr>
          <w:rFonts w:eastAsia="Malgun Gothic"/>
          <w:kern w:val="22"/>
          <w:szCs w:val="22"/>
        </w:rPr>
        <w:t xml:space="preserve">from </w:t>
      </w:r>
      <w:r w:rsidR="00514615" w:rsidRPr="00B43249">
        <w:rPr>
          <w:rFonts w:eastAsia="Malgun Gothic"/>
          <w:kern w:val="22"/>
          <w:szCs w:val="22"/>
        </w:rPr>
        <w:t xml:space="preserve">the secretariats of relevant organizations, </w:t>
      </w:r>
      <w:r w:rsidR="002B2406" w:rsidRPr="00B43249">
        <w:rPr>
          <w:rFonts w:eastAsia="Malgun Gothic"/>
          <w:kern w:val="22"/>
          <w:szCs w:val="22"/>
        </w:rPr>
        <w:t>the conventions and other processes</w:t>
      </w:r>
      <w:r w:rsidR="004D35A0" w:rsidRPr="00B43249">
        <w:rPr>
          <w:kern w:val="22"/>
          <w:szCs w:val="22"/>
        </w:rPr>
        <w:t>.</w:t>
      </w:r>
    </w:p>
    <w:p w14:paraId="158832BD" w14:textId="30110433" w:rsidR="00FE0697" w:rsidRPr="00B43249" w:rsidRDefault="004D3AF1" w:rsidP="00B43249">
      <w:pPr>
        <w:pStyle w:val="Para1"/>
        <w:suppressLineNumbers/>
        <w:tabs>
          <w:tab w:val="clear" w:pos="360"/>
        </w:tabs>
        <w:suppressAutoHyphens/>
        <w:rPr>
          <w:kern w:val="22"/>
          <w:szCs w:val="22"/>
        </w:rPr>
      </w:pPr>
      <w:r w:rsidRPr="00B43249">
        <w:rPr>
          <w:rFonts w:eastAsia="Malgun Gothic"/>
          <w:kern w:val="22"/>
          <w:szCs w:val="22"/>
        </w:rPr>
        <w:t xml:space="preserve">The </w:t>
      </w:r>
      <w:r w:rsidR="00F366FE" w:rsidRPr="00B43249">
        <w:rPr>
          <w:rFonts w:eastAsia="Malgun Gothic"/>
          <w:kern w:val="22"/>
          <w:szCs w:val="22"/>
        </w:rPr>
        <w:t xml:space="preserve">aims of the </w:t>
      </w:r>
      <w:r w:rsidRPr="00B43249">
        <w:rPr>
          <w:rFonts w:eastAsia="Malgun Gothic"/>
          <w:kern w:val="22"/>
          <w:szCs w:val="22"/>
        </w:rPr>
        <w:t xml:space="preserve">workshop </w:t>
      </w:r>
      <w:r w:rsidR="00F366FE" w:rsidRPr="00B43249">
        <w:rPr>
          <w:rFonts w:eastAsia="Malgun Gothic"/>
          <w:kern w:val="22"/>
          <w:szCs w:val="22"/>
        </w:rPr>
        <w:t>were</w:t>
      </w:r>
      <w:r w:rsidRPr="00B43249">
        <w:rPr>
          <w:rFonts w:eastAsia="Malgun Gothic"/>
          <w:kern w:val="22"/>
          <w:szCs w:val="22"/>
        </w:rPr>
        <w:t xml:space="preserve"> to</w:t>
      </w:r>
      <w:r w:rsidR="00F366FE" w:rsidRPr="00B43249">
        <w:rPr>
          <w:rFonts w:eastAsia="Malgun Gothic"/>
          <w:kern w:val="22"/>
          <w:szCs w:val="22"/>
        </w:rPr>
        <w:t xml:space="preserve"> identify</w:t>
      </w:r>
      <w:r w:rsidRPr="00B43249">
        <w:rPr>
          <w:rFonts w:eastAsia="Malgun Gothic"/>
          <w:kern w:val="22"/>
          <w:szCs w:val="22"/>
        </w:rPr>
        <w:t>:</w:t>
      </w:r>
    </w:p>
    <w:p w14:paraId="250F3083" w14:textId="2440242A" w:rsidR="00514615" w:rsidRPr="00B43249" w:rsidRDefault="00E04EAF"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lastRenderedPageBreak/>
        <w:t>W</w:t>
      </w:r>
      <w:r w:rsidR="00514615" w:rsidRPr="00B43249">
        <w:rPr>
          <w:kern w:val="22"/>
          <w:szCs w:val="22"/>
        </w:rPr>
        <w:t>ays in which the conventions c</w:t>
      </w:r>
      <w:r w:rsidR="00454CF1" w:rsidRPr="00B43249">
        <w:rPr>
          <w:kern w:val="22"/>
          <w:szCs w:val="22"/>
        </w:rPr>
        <w:t>ould</w:t>
      </w:r>
      <w:r w:rsidR="00514615" w:rsidRPr="00B43249">
        <w:rPr>
          <w:kern w:val="22"/>
          <w:szCs w:val="22"/>
        </w:rPr>
        <w:t xml:space="preserve"> further contribute to </w:t>
      </w:r>
      <w:r w:rsidR="00640693" w:rsidRPr="00B43249">
        <w:rPr>
          <w:kern w:val="22"/>
          <w:szCs w:val="22"/>
        </w:rPr>
        <w:t xml:space="preserve">the development of </w:t>
      </w:r>
      <w:r w:rsidR="00514615" w:rsidRPr="00B43249">
        <w:rPr>
          <w:kern w:val="22"/>
          <w:szCs w:val="22"/>
        </w:rPr>
        <w:t>the post</w:t>
      </w:r>
      <w:r w:rsidRPr="00B43249">
        <w:rPr>
          <w:kern w:val="22"/>
          <w:szCs w:val="22"/>
        </w:rPr>
        <w:noBreakHyphen/>
      </w:r>
      <w:r w:rsidR="00514615" w:rsidRPr="00B43249">
        <w:rPr>
          <w:kern w:val="22"/>
          <w:szCs w:val="22"/>
        </w:rPr>
        <w:t>2020 global biodiversity framework;</w:t>
      </w:r>
    </w:p>
    <w:p w14:paraId="52C4DFBD" w14:textId="4BB829E3" w:rsidR="00514615" w:rsidRPr="00B43249" w:rsidRDefault="00E04EAF"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H</w:t>
      </w:r>
      <w:r w:rsidR="00454CF1" w:rsidRPr="00B43249">
        <w:rPr>
          <w:kern w:val="22"/>
          <w:szCs w:val="22"/>
        </w:rPr>
        <w:t>ow</w:t>
      </w:r>
      <w:r w:rsidR="004D3AF1" w:rsidRPr="00B43249">
        <w:rPr>
          <w:kern w:val="22"/>
          <w:szCs w:val="22"/>
        </w:rPr>
        <w:t xml:space="preserve"> the areas of work under other conventions c</w:t>
      </w:r>
      <w:r w:rsidR="00454CF1" w:rsidRPr="00B43249">
        <w:rPr>
          <w:kern w:val="22"/>
          <w:szCs w:val="22"/>
        </w:rPr>
        <w:t>ould</w:t>
      </w:r>
      <w:r w:rsidR="004D3AF1" w:rsidRPr="00B43249">
        <w:rPr>
          <w:kern w:val="22"/>
          <w:szCs w:val="22"/>
        </w:rPr>
        <w:t xml:space="preserve"> be reflected in the framework and contribute to its implementation, in order to maximize its common relevance and applicability as a global framework</w:t>
      </w:r>
      <w:r w:rsidR="00514615" w:rsidRPr="00B43249">
        <w:rPr>
          <w:kern w:val="22"/>
          <w:szCs w:val="22"/>
        </w:rPr>
        <w:t>;</w:t>
      </w:r>
    </w:p>
    <w:p w14:paraId="65C840CE" w14:textId="732BC001" w:rsidR="00514615" w:rsidRPr="00B43249" w:rsidRDefault="00E04EAF"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S</w:t>
      </w:r>
      <w:r w:rsidR="004D3AF1" w:rsidRPr="00B43249">
        <w:rPr>
          <w:kern w:val="22"/>
          <w:szCs w:val="22"/>
        </w:rPr>
        <w:t>pecific elements t</w:t>
      </w:r>
      <w:r w:rsidR="00454CF1" w:rsidRPr="00B43249">
        <w:rPr>
          <w:kern w:val="22"/>
          <w:szCs w:val="22"/>
        </w:rPr>
        <w:t>o</w:t>
      </w:r>
      <w:r w:rsidR="004D3AF1" w:rsidRPr="00B43249">
        <w:rPr>
          <w:kern w:val="22"/>
          <w:szCs w:val="22"/>
        </w:rPr>
        <w:t xml:space="preserve"> be included in the framework</w:t>
      </w:r>
      <w:r w:rsidR="00680D13" w:rsidRPr="00B43249">
        <w:rPr>
          <w:kern w:val="22"/>
          <w:szCs w:val="22"/>
        </w:rPr>
        <w:t xml:space="preserve"> according to</w:t>
      </w:r>
      <w:r w:rsidR="004D3AF1" w:rsidRPr="00B43249">
        <w:rPr>
          <w:kern w:val="22"/>
          <w:szCs w:val="22"/>
        </w:rPr>
        <w:t xml:space="preserve"> the mandate, strategy and vision of each convention</w:t>
      </w:r>
      <w:r w:rsidR="00514615" w:rsidRPr="00B43249">
        <w:rPr>
          <w:kern w:val="22"/>
          <w:szCs w:val="22"/>
        </w:rPr>
        <w:t>;</w:t>
      </w:r>
    </w:p>
    <w:p w14:paraId="4E6B154C" w14:textId="5B794813" w:rsidR="00514615" w:rsidRPr="00B43249" w:rsidRDefault="00E04EAF"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A</w:t>
      </w:r>
      <w:r w:rsidR="004D3AF1" w:rsidRPr="00B43249">
        <w:rPr>
          <w:kern w:val="22"/>
          <w:szCs w:val="22"/>
        </w:rPr>
        <w:t xml:space="preserve">reas of cross-cutting importance to the conventions, </w:t>
      </w:r>
      <w:r w:rsidR="00680D13" w:rsidRPr="00B43249">
        <w:rPr>
          <w:kern w:val="22"/>
          <w:szCs w:val="22"/>
        </w:rPr>
        <w:t>such as</w:t>
      </w:r>
      <w:r w:rsidR="004D3AF1" w:rsidRPr="00B43249">
        <w:rPr>
          <w:kern w:val="22"/>
          <w:szCs w:val="22"/>
        </w:rPr>
        <w:t xml:space="preserve"> capacity-building</w:t>
      </w:r>
      <w:r w:rsidR="00F7718E" w:rsidRPr="00B43249">
        <w:rPr>
          <w:kern w:val="22"/>
          <w:szCs w:val="22"/>
        </w:rPr>
        <w:t>,</w:t>
      </w:r>
      <w:r w:rsidR="004D3AF1" w:rsidRPr="00B43249">
        <w:rPr>
          <w:kern w:val="22"/>
          <w:szCs w:val="22"/>
        </w:rPr>
        <w:t xml:space="preserve"> resource</w:t>
      </w:r>
      <w:r w:rsidR="00680D13" w:rsidRPr="00B43249">
        <w:rPr>
          <w:kern w:val="22"/>
          <w:szCs w:val="22"/>
        </w:rPr>
        <w:t xml:space="preserve"> </w:t>
      </w:r>
      <w:r w:rsidR="004D3AF1" w:rsidRPr="00B43249">
        <w:rPr>
          <w:kern w:val="22"/>
          <w:szCs w:val="22"/>
        </w:rPr>
        <w:t>mobilization</w:t>
      </w:r>
      <w:r w:rsidR="00F7718E" w:rsidRPr="00B43249">
        <w:rPr>
          <w:snapToGrid/>
          <w:kern w:val="22"/>
          <w:szCs w:val="22"/>
        </w:rPr>
        <w:t xml:space="preserve"> </w:t>
      </w:r>
      <w:r w:rsidR="00F7718E" w:rsidRPr="00B43249">
        <w:rPr>
          <w:kern w:val="22"/>
          <w:szCs w:val="22"/>
        </w:rPr>
        <w:t>and communications</w:t>
      </w:r>
      <w:r w:rsidR="00C1175A" w:rsidRPr="00B43249">
        <w:rPr>
          <w:kern w:val="22"/>
          <w:szCs w:val="22"/>
        </w:rPr>
        <w:t>,</w:t>
      </w:r>
      <w:r w:rsidR="004D3AF1" w:rsidRPr="00B43249">
        <w:rPr>
          <w:kern w:val="22"/>
          <w:szCs w:val="22"/>
          <w:vertAlign w:val="superscript"/>
        </w:rPr>
        <w:footnoteReference w:id="4"/>
      </w:r>
      <w:r w:rsidR="004D3AF1" w:rsidRPr="00B43249">
        <w:rPr>
          <w:kern w:val="22"/>
          <w:szCs w:val="22"/>
        </w:rPr>
        <w:t xml:space="preserve"> that could be reflected in the framework</w:t>
      </w:r>
      <w:r w:rsidR="00514615" w:rsidRPr="00B43249">
        <w:rPr>
          <w:kern w:val="22"/>
          <w:szCs w:val="22"/>
        </w:rPr>
        <w:t>;</w:t>
      </w:r>
    </w:p>
    <w:p w14:paraId="7D1CE51D" w14:textId="56CEF304" w:rsidR="00514615" w:rsidRPr="00B43249" w:rsidRDefault="00E04EAF"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P</w:t>
      </w:r>
      <w:r w:rsidR="00640693" w:rsidRPr="00B43249">
        <w:rPr>
          <w:kern w:val="22"/>
          <w:szCs w:val="22"/>
        </w:rPr>
        <w:t xml:space="preserve">ossible </w:t>
      </w:r>
      <w:r w:rsidR="004D3AF1" w:rsidRPr="00B43249">
        <w:rPr>
          <w:kern w:val="22"/>
          <w:szCs w:val="22"/>
        </w:rPr>
        <w:t xml:space="preserve">elements </w:t>
      </w:r>
      <w:r w:rsidR="00640693" w:rsidRPr="00B43249">
        <w:rPr>
          <w:kern w:val="22"/>
          <w:szCs w:val="22"/>
        </w:rPr>
        <w:t xml:space="preserve">that could be included in the framework </w:t>
      </w:r>
      <w:r w:rsidR="004D3AF1" w:rsidRPr="00B43249">
        <w:rPr>
          <w:kern w:val="22"/>
          <w:szCs w:val="22"/>
        </w:rPr>
        <w:t xml:space="preserve">to </w:t>
      </w:r>
      <w:r w:rsidR="00E302DA" w:rsidRPr="00B43249">
        <w:rPr>
          <w:kern w:val="22"/>
          <w:szCs w:val="22"/>
        </w:rPr>
        <w:t>increase</w:t>
      </w:r>
      <w:r w:rsidR="004D3AF1" w:rsidRPr="00B43249">
        <w:rPr>
          <w:kern w:val="22"/>
          <w:szCs w:val="22"/>
        </w:rPr>
        <w:t xml:space="preserve"> synerg</w:t>
      </w:r>
      <w:r w:rsidR="00E302DA" w:rsidRPr="00B43249">
        <w:rPr>
          <w:kern w:val="22"/>
          <w:szCs w:val="22"/>
        </w:rPr>
        <w:t>y</w:t>
      </w:r>
      <w:r w:rsidR="004D3AF1" w:rsidRPr="00B43249">
        <w:rPr>
          <w:kern w:val="22"/>
          <w:szCs w:val="22"/>
        </w:rPr>
        <w:t xml:space="preserve"> among </w:t>
      </w:r>
      <w:r w:rsidR="00401A6E" w:rsidRPr="00B43249">
        <w:rPr>
          <w:kern w:val="22"/>
          <w:szCs w:val="22"/>
        </w:rPr>
        <w:t xml:space="preserve">the </w:t>
      </w:r>
      <w:r w:rsidR="004D3AF1" w:rsidRPr="00B43249">
        <w:rPr>
          <w:kern w:val="22"/>
          <w:szCs w:val="22"/>
        </w:rPr>
        <w:t>biodiversity-related conventions</w:t>
      </w:r>
      <w:r w:rsidR="009501F5" w:rsidRPr="00B43249">
        <w:rPr>
          <w:kern w:val="22"/>
          <w:szCs w:val="22"/>
        </w:rPr>
        <w:t xml:space="preserve"> (</w:t>
      </w:r>
      <w:r w:rsidR="00C07D51" w:rsidRPr="00B43249">
        <w:rPr>
          <w:kern w:val="22"/>
          <w:szCs w:val="22"/>
        </w:rPr>
        <w:t>such as harmonized reporting and improved coordination among national focal points</w:t>
      </w:r>
      <w:r w:rsidR="009501F5" w:rsidRPr="00B43249">
        <w:rPr>
          <w:kern w:val="22"/>
          <w:szCs w:val="22"/>
        </w:rPr>
        <w:t>)</w:t>
      </w:r>
      <w:r w:rsidR="004D3AF1" w:rsidRPr="00B43249">
        <w:rPr>
          <w:kern w:val="22"/>
          <w:szCs w:val="22"/>
        </w:rPr>
        <w:t>.</w:t>
      </w:r>
    </w:p>
    <w:p w14:paraId="588E87F0" w14:textId="2970D536" w:rsidR="00514615" w:rsidRPr="00B43249" w:rsidRDefault="008541E4" w:rsidP="00B43249">
      <w:pPr>
        <w:pStyle w:val="Para1"/>
        <w:suppressLineNumbers/>
        <w:tabs>
          <w:tab w:val="clear" w:pos="360"/>
        </w:tabs>
        <w:suppressAutoHyphens/>
        <w:rPr>
          <w:kern w:val="22"/>
          <w:szCs w:val="22"/>
        </w:rPr>
      </w:pPr>
      <w:r w:rsidRPr="00B43249">
        <w:rPr>
          <w:rFonts w:eastAsia="Malgun Gothic"/>
          <w:kern w:val="22"/>
          <w:szCs w:val="22"/>
        </w:rPr>
        <w:t>The e</w:t>
      </w:r>
      <w:r w:rsidR="004D3AF1" w:rsidRPr="00B43249">
        <w:rPr>
          <w:rFonts w:eastAsia="Malgun Gothic"/>
          <w:kern w:val="22"/>
          <w:szCs w:val="22"/>
        </w:rPr>
        <w:t xml:space="preserve">xpected outputs of the workshop </w:t>
      </w:r>
      <w:r w:rsidRPr="00B43249">
        <w:rPr>
          <w:rFonts w:eastAsia="Malgun Gothic"/>
          <w:kern w:val="22"/>
          <w:szCs w:val="22"/>
        </w:rPr>
        <w:t>were suggestions</w:t>
      </w:r>
      <w:r w:rsidR="004D3AF1" w:rsidRPr="00B43249">
        <w:rPr>
          <w:rFonts w:eastAsia="Malgun Gothic"/>
          <w:kern w:val="22"/>
          <w:szCs w:val="22"/>
        </w:rPr>
        <w:t>:</w:t>
      </w:r>
    </w:p>
    <w:p w14:paraId="6F01EC82" w14:textId="5C4DD2CB" w:rsidR="004D3AF1" w:rsidRPr="00B43249" w:rsidRDefault="0067232D" w:rsidP="00B43249">
      <w:pPr>
        <w:pStyle w:val="Para1"/>
        <w:numPr>
          <w:ilvl w:val="1"/>
          <w:numId w:val="6"/>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T</w:t>
      </w:r>
      <w:r w:rsidR="004D3AF1" w:rsidRPr="00B43249">
        <w:rPr>
          <w:kern w:val="22"/>
          <w:szCs w:val="22"/>
        </w:rPr>
        <w:t xml:space="preserve">o the </w:t>
      </w:r>
      <w:r w:rsidR="002126CD" w:rsidRPr="00B43249">
        <w:rPr>
          <w:kern w:val="22"/>
          <w:szCs w:val="22"/>
        </w:rPr>
        <w:t>O</w:t>
      </w:r>
      <w:r w:rsidR="004D3AF1" w:rsidRPr="00B43249">
        <w:rPr>
          <w:kern w:val="22"/>
          <w:szCs w:val="22"/>
        </w:rPr>
        <w:t xml:space="preserve">pen-ended </w:t>
      </w:r>
      <w:r w:rsidR="002126CD" w:rsidRPr="00B43249">
        <w:rPr>
          <w:kern w:val="22"/>
          <w:szCs w:val="22"/>
        </w:rPr>
        <w:t>W</w:t>
      </w:r>
      <w:r w:rsidR="004D3AF1" w:rsidRPr="00B43249">
        <w:rPr>
          <w:kern w:val="22"/>
          <w:szCs w:val="22"/>
        </w:rPr>
        <w:t xml:space="preserve">orking </w:t>
      </w:r>
      <w:r w:rsidR="002126CD" w:rsidRPr="00B43249">
        <w:rPr>
          <w:kern w:val="22"/>
          <w:szCs w:val="22"/>
        </w:rPr>
        <w:t>G</w:t>
      </w:r>
      <w:r w:rsidR="004D3AF1" w:rsidRPr="00B43249">
        <w:rPr>
          <w:kern w:val="22"/>
          <w:szCs w:val="22"/>
        </w:rPr>
        <w:t xml:space="preserve">roup </w:t>
      </w:r>
      <w:r w:rsidR="002126CD" w:rsidRPr="00B43249">
        <w:rPr>
          <w:kern w:val="22"/>
          <w:szCs w:val="22"/>
        </w:rPr>
        <w:t xml:space="preserve">on the Post-2020 Global Biodiversity Framework </w:t>
      </w:r>
      <w:r w:rsidR="004D3AF1" w:rsidRPr="00B43249">
        <w:rPr>
          <w:kern w:val="22"/>
          <w:szCs w:val="22"/>
        </w:rPr>
        <w:t>and, th</w:t>
      </w:r>
      <w:r w:rsidR="00F62FEC" w:rsidRPr="00B43249">
        <w:rPr>
          <w:kern w:val="22"/>
          <w:szCs w:val="22"/>
        </w:rPr>
        <w:t>r</w:t>
      </w:r>
      <w:r w:rsidR="004D3AF1" w:rsidRPr="00B43249">
        <w:rPr>
          <w:kern w:val="22"/>
          <w:szCs w:val="22"/>
        </w:rPr>
        <w:t>ough appropriate means, to the relevant bodies of the conventions for their consideration;</w:t>
      </w:r>
    </w:p>
    <w:p w14:paraId="37DB2DC4" w14:textId="309C96A1" w:rsidR="004D3AF1" w:rsidRPr="00B43249" w:rsidRDefault="0067232D"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T</w:t>
      </w:r>
      <w:r w:rsidR="004D3AF1" w:rsidRPr="00B43249">
        <w:rPr>
          <w:kern w:val="22"/>
          <w:szCs w:val="22"/>
        </w:rPr>
        <w:t xml:space="preserve">o the </w:t>
      </w:r>
      <w:r w:rsidR="002126CD" w:rsidRPr="00B43249">
        <w:rPr>
          <w:kern w:val="22"/>
          <w:szCs w:val="22"/>
        </w:rPr>
        <w:t>O</w:t>
      </w:r>
      <w:r w:rsidR="004D3AF1" w:rsidRPr="00B43249">
        <w:rPr>
          <w:kern w:val="22"/>
          <w:szCs w:val="22"/>
        </w:rPr>
        <w:t>pen-</w:t>
      </w:r>
      <w:r w:rsidR="002126CD" w:rsidRPr="00B43249">
        <w:rPr>
          <w:kern w:val="22"/>
          <w:szCs w:val="22"/>
        </w:rPr>
        <w:t>ended W</w:t>
      </w:r>
      <w:r w:rsidR="004D3AF1" w:rsidRPr="00B43249">
        <w:rPr>
          <w:kern w:val="22"/>
          <w:szCs w:val="22"/>
        </w:rPr>
        <w:t xml:space="preserve">orking </w:t>
      </w:r>
      <w:r w:rsidR="002126CD" w:rsidRPr="00B43249">
        <w:rPr>
          <w:kern w:val="22"/>
          <w:szCs w:val="22"/>
        </w:rPr>
        <w:t>G</w:t>
      </w:r>
      <w:r w:rsidR="004D3AF1" w:rsidRPr="00B43249">
        <w:rPr>
          <w:kern w:val="22"/>
          <w:szCs w:val="22"/>
        </w:rPr>
        <w:t>roup on how the areas of work under other conventions c</w:t>
      </w:r>
      <w:r w:rsidR="00F62FEC" w:rsidRPr="00B43249">
        <w:rPr>
          <w:kern w:val="22"/>
          <w:szCs w:val="22"/>
        </w:rPr>
        <w:t>ould</w:t>
      </w:r>
      <w:r w:rsidR="004D3AF1" w:rsidRPr="00B43249">
        <w:rPr>
          <w:kern w:val="22"/>
          <w:szCs w:val="22"/>
        </w:rPr>
        <w:t xml:space="preserve"> be reflected in the framework;</w:t>
      </w:r>
    </w:p>
    <w:p w14:paraId="6E777977" w14:textId="2387E95F" w:rsidR="004D3AF1" w:rsidRPr="00B43249" w:rsidRDefault="0067232D"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T</w:t>
      </w:r>
      <w:r w:rsidR="004D3AF1" w:rsidRPr="00B43249">
        <w:rPr>
          <w:kern w:val="22"/>
          <w:szCs w:val="22"/>
        </w:rPr>
        <w:t xml:space="preserve">o the </w:t>
      </w:r>
      <w:r w:rsidR="002126CD" w:rsidRPr="00B43249">
        <w:rPr>
          <w:kern w:val="22"/>
          <w:szCs w:val="22"/>
        </w:rPr>
        <w:t>O</w:t>
      </w:r>
      <w:r w:rsidR="004D3AF1" w:rsidRPr="00B43249">
        <w:rPr>
          <w:kern w:val="22"/>
          <w:szCs w:val="22"/>
        </w:rPr>
        <w:t xml:space="preserve">pen-ended </w:t>
      </w:r>
      <w:r w:rsidR="002126CD" w:rsidRPr="00B43249">
        <w:rPr>
          <w:kern w:val="22"/>
          <w:szCs w:val="22"/>
        </w:rPr>
        <w:t>W</w:t>
      </w:r>
      <w:r w:rsidR="004D3AF1" w:rsidRPr="00B43249">
        <w:rPr>
          <w:kern w:val="22"/>
          <w:szCs w:val="22"/>
        </w:rPr>
        <w:t xml:space="preserve">orking </w:t>
      </w:r>
      <w:r w:rsidR="002126CD" w:rsidRPr="00B43249">
        <w:rPr>
          <w:kern w:val="22"/>
          <w:szCs w:val="22"/>
        </w:rPr>
        <w:t>G</w:t>
      </w:r>
      <w:r w:rsidR="004D3AF1" w:rsidRPr="00B43249">
        <w:rPr>
          <w:kern w:val="22"/>
          <w:szCs w:val="22"/>
        </w:rPr>
        <w:t>roup on the form and content of the post-2020 global biodiversity framework t</w:t>
      </w:r>
      <w:r w:rsidR="00F62FEC" w:rsidRPr="00B43249">
        <w:rPr>
          <w:kern w:val="22"/>
          <w:szCs w:val="22"/>
        </w:rPr>
        <w:t>hat would</w:t>
      </w:r>
      <w:r w:rsidR="004D3AF1" w:rsidRPr="00B43249">
        <w:rPr>
          <w:kern w:val="22"/>
          <w:szCs w:val="22"/>
        </w:rPr>
        <w:t xml:space="preserve"> </w:t>
      </w:r>
      <w:r w:rsidR="004568E3" w:rsidRPr="00B43249">
        <w:rPr>
          <w:kern w:val="22"/>
          <w:szCs w:val="22"/>
        </w:rPr>
        <w:t xml:space="preserve">make it </w:t>
      </w:r>
      <w:r w:rsidR="004D3AF1" w:rsidRPr="00B43249">
        <w:rPr>
          <w:kern w:val="22"/>
          <w:szCs w:val="22"/>
        </w:rPr>
        <w:t xml:space="preserve">holistic and benefits from implementation of each </w:t>
      </w:r>
      <w:r w:rsidR="00F62FEC" w:rsidRPr="00B43249">
        <w:rPr>
          <w:kern w:val="22"/>
          <w:szCs w:val="22"/>
        </w:rPr>
        <w:t>of the</w:t>
      </w:r>
      <w:r w:rsidR="004D3AF1" w:rsidRPr="00B43249">
        <w:rPr>
          <w:kern w:val="22"/>
          <w:szCs w:val="22"/>
        </w:rPr>
        <w:t xml:space="preserve"> </w:t>
      </w:r>
      <w:r w:rsidR="00E302DA" w:rsidRPr="00B43249">
        <w:rPr>
          <w:kern w:val="22"/>
          <w:szCs w:val="22"/>
        </w:rPr>
        <w:t xml:space="preserve">biodiversity-related </w:t>
      </w:r>
      <w:r w:rsidR="004D3AF1" w:rsidRPr="00B43249">
        <w:rPr>
          <w:kern w:val="22"/>
          <w:szCs w:val="22"/>
        </w:rPr>
        <w:t>conventions;</w:t>
      </w:r>
    </w:p>
    <w:p w14:paraId="787BAC15" w14:textId="3010AC98" w:rsidR="004D3AF1" w:rsidRPr="00B43249" w:rsidRDefault="0067232D" w:rsidP="00B43249">
      <w:pPr>
        <w:pStyle w:val="Para1"/>
        <w:numPr>
          <w:ilvl w:val="1"/>
          <w:numId w:val="2"/>
        </w:numPr>
        <w:suppressLineNumbers/>
        <w:tabs>
          <w:tab w:val="clear" w:pos="1440"/>
        </w:tabs>
        <w:suppressAutoHyphens/>
        <w:kinsoku w:val="0"/>
        <w:overflowPunct w:val="0"/>
        <w:autoSpaceDE w:val="0"/>
        <w:autoSpaceDN w:val="0"/>
        <w:adjustRightInd w:val="0"/>
        <w:snapToGrid w:val="0"/>
        <w:rPr>
          <w:kern w:val="22"/>
          <w:szCs w:val="22"/>
        </w:rPr>
      </w:pPr>
      <w:r w:rsidRPr="00B43249">
        <w:rPr>
          <w:kern w:val="22"/>
          <w:szCs w:val="22"/>
        </w:rPr>
        <w:t>O</w:t>
      </w:r>
      <w:r w:rsidR="004D3AF1" w:rsidRPr="00B43249">
        <w:rPr>
          <w:kern w:val="22"/>
          <w:szCs w:val="22"/>
        </w:rPr>
        <w:t>n aspects of the framework t</w:t>
      </w:r>
      <w:r w:rsidR="00F62FEC" w:rsidRPr="00B43249">
        <w:rPr>
          <w:kern w:val="22"/>
          <w:szCs w:val="22"/>
        </w:rPr>
        <w:t>hat would increase</w:t>
      </w:r>
      <w:r w:rsidR="004D3AF1" w:rsidRPr="00B43249">
        <w:rPr>
          <w:kern w:val="22"/>
          <w:szCs w:val="22"/>
        </w:rPr>
        <w:t xml:space="preserve"> synerg</w:t>
      </w:r>
      <w:r w:rsidR="00E302DA" w:rsidRPr="00B43249">
        <w:rPr>
          <w:kern w:val="22"/>
          <w:szCs w:val="22"/>
        </w:rPr>
        <w:t>y</w:t>
      </w:r>
      <w:r w:rsidR="004D3AF1" w:rsidRPr="00B43249">
        <w:rPr>
          <w:kern w:val="22"/>
          <w:szCs w:val="22"/>
        </w:rPr>
        <w:t xml:space="preserve"> among the conventions.</w:t>
      </w:r>
    </w:p>
    <w:p w14:paraId="3B85AA86" w14:textId="5490B504" w:rsidR="004D3AF1" w:rsidRPr="00B43249" w:rsidRDefault="00E81B44" w:rsidP="00B43249">
      <w:pPr>
        <w:pStyle w:val="Para1"/>
        <w:suppressLineNumbers/>
        <w:tabs>
          <w:tab w:val="clear" w:pos="360"/>
        </w:tabs>
        <w:suppressAutoHyphens/>
        <w:rPr>
          <w:kern w:val="22"/>
          <w:szCs w:val="22"/>
        </w:rPr>
      </w:pPr>
      <w:r w:rsidRPr="00B43249">
        <w:rPr>
          <w:rFonts w:eastAsia="Malgun Gothic"/>
          <w:kern w:val="22"/>
          <w:szCs w:val="22"/>
        </w:rPr>
        <w:t>A</w:t>
      </w:r>
      <w:r w:rsidR="00D13269" w:rsidRPr="00B43249">
        <w:rPr>
          <w:rFonts w:eastAsia="Malgun Gothic"/>
          <w:kern w:val="22"/>
          <w:szCs w:val="22"/>
        </w:rPr>
        <w:t xml:space="preserve"> further</w:t>
      </w:r>
      <w:r w:rsidRPr="00B43249">
        <w:rPr>
          <w:rFonts w:eastAsia="Malgun Gothic"/>
          <w:kern w:val="22"/>
          <w:szCs w:val="22"/>
        </w:rPr>
        <w:t xml:space="preserve"> important ob</w:t>
      </w:r>
      <w:r w:rsidR="00D13269" w:rsidRPr="00B43249">
        <w:rPr>
          <w:rFonts w:eastAsia="Malgun Gothic"/>
          <w:kern w:val="22"/>
          <w:szCs w:val="22"/>
        </w:rPr>
        <w:t>jective of the workshop wa</w:t>
      </w:r>
      <w:r w:rsidR="004D5397" w:rsidRPr="00B43249">
        <w:rPr>
          <w:rFonts w:eastAsia="Malgun Gothic"/>
          <w:kern w:val="22"/>
          <w:szCs w:val="22"/>
        </w:rPr>
        <w:t xml:space="preserve">s to </w:t>
      </w:r>
      <w:r w:rsidR="00B370F4" w:rsidRPr="00B43249">
        <w:rPr>
          <w:rFonts w:eastAsia="Malgun Gothic"/>
          <w:kern w:val="22"/>
          <w:szCs w:val="22"/>
        </w:rPr>
        <w:t xml:space="preserve">provide </w:t>
      </w:r>
      <w:r w:rsidR="00F62FEC" w:rsidRPr="00B43249">
        <w:rPr>
          <w:rFonts w:eastAsia="Malgun Gothic"/>
          <w:kern w:val="22"/>
          <w:szCs w:val="22"/>
        </w:rPr>
        <w:t xml:space="preserve">an </w:t>
      </w:r>
      <w:r w:rsidR="00E74142" w:rsidRPr="00B43249">
        <w:rPr>
          <w:rFonts w:eastAsia="Malgun Gothic"/>
          <w:kern w:val="22"/>
          <w:szCs w:val="22"/>
        </w:rPr>
        <w:t xml:space="preserve">initial opportunity for </w:t>
      </w:r>
      <w:r w:rsidR="00D13269" w:rsidRPr="00B43249">
        <w:rPr>
          <w:rFonts w:eastAsia="Malgun Gothic"/>
          <w:kern w:val="22"/>
          <w:szCs w:val="22"/>
        </w:rPr>
        <w:t xml:space="preserve">consideration of the role of </w:t>
      </w:r>
      <w:r w:rsidR="00E74142" w:rsidRPr="00B43249">
        <w:rPr>
          <w:rFonts w:eastAsia="Malgun Gothic"/>
          <w:kern w:val="22"/>
          <w:szCs w:val="22"/>
        </w:rPr>
        <w:t xml:space="preserve">each </w:t>
      </w:r>
      <w:r w:rsidR="00F62FEC" w:rsidRPr="00B43249">
        <w:rPr>
          <w:rFonts w:eastAsia="Malgun Gothic"/>
          <w:kern w:val="22"/>
          <w:szCs w:val="22"/>
        </w:rPr>
        <w:t>convention</w:t>
      </w:r>
      <w:r w:rsidR="00E74142" w:rsidRPr="00B43249">
        <w:rPr>
          <w:rFonts w:eastAsia="Malgun Gothic"/>
          <w:kern w:val="22"/>
          <w:szCs w:val="22"/>
        </w:rPr>
        <w:t xml:space="preserve"> in the development and implementation of </w:t>
      </w:r>
      <w:r w:rsidR="004D5397" w:rsidRPr="00B43249">
        <w:rPr>
          <w:rFonts w:eastAsia="Malgun Gothic"/>
          <w:kern w:val="22"/>
          <w:szCs w:val="22"/>
        </w:rPr>
        <w:t xml:space="preserve">a post-2020 global biodiversity framework </w:t>
      </w:r>
      <w:r w:rsidR="00D13269" w:rsidRPr="00B43249">
        <w:rPr>
          <w:rFonts w:eastAsia="Malgun Gothic"/>
          <w:kern w:val="22"/>
          <w:szCs w:val="22"/>
        </w:rPr>
        <w:t>to ensure</w:t>
      </w:r>
      <w:r w:rsidR="00070174" w:rsidRPr="00B43249">
        <w:rPr>
          <w:rFonts w:eastAsia="Malgun Gothic"/>
          <w:kern w:val="22"/>
          <w:szCs w:val="22"/>
        </w:rPr>
        <w:t xml:space="preserve"> </w:t>
      </w:r>
      <w:r w:rsidR="00B370F4" w:rsidRPr="00B43249">
        <w:rPr>
          <w:rFonts w:eastAsia="Malgun Gothic"/>
          <w:kern w:val="22"/>
          <w:szCs w:val="22"/>
        </w:rPr>
        <w:t>shared</w:t>
      </w:r>
      <w:r w:rsidR="00070174" w:rsidRPr="00B43249">
        <w:rPr>
          <w:rFonts w:eastAsia="Malgun Gothic"/>
          <w:kern w:val="22"/>
          <w:szCs w:val="22"/>
        </w:rPr>
        <w:t xml:space="preserve"> ownership</w:t>
      </w:r>
      <w:r w:rsidR="00D13269" w:rsidRPr="00B43249">
        <w:rPr>
          <w:rFonts w:eastAsia="Malgun Gothic"/>
          <w:kern w:val="22"/>
          <w:szCs w:val="22"/>
        </w:rPr>
        <w:t xml:space="preserve"> and</w:t>
      </w:r>
      <w:r w:rsidR="004D5397" w:rsidRPr="00B43249">
        <w:rPr>
          <w:rFonts w:eastAsia="Malgun Gothic"/>
          <w:kern w:val="22"/>
          <w:szCs w:val="22"/>
        </w:rPr>
        <w:t xml:space="preserve"> common goals.</w:t>
      </w:r>
    </w:p>
    <w:p w14:paraId="68CE9675" w14:textId="16452016" w:rsidR="008E504D" w:rsidRPr="00B43249" w:rsidRDefault="008E504D" w:rsidP="00B43249">
      <w:pPr>
        <w:pStyle w:val="Heading1"/>
        <w:numPr>
          <w:ilvl w:val="0"/>
          <w:numId w:val="23"/>
        </w:numPr>
        <w:suppressLineNumbers/>
        <w:tabs>
          <w:tab w:val="clear" w:pos="720"/>
        </w:tabs>
        <w:suppressAutoHyphens/>
        <w:spacing w:before="120"/>
        <w:ind w:left="1134" w:hanging="567"/>
        <w:jc w:val="left"/>
        <w:rPr>
          <w:caps w:val="0"/>
          <w:snapToGrid w:val="0"/>
          <w:kern w:val="22"/>
          <w:szCs w:val="22"/>
        </w:rPr>
      </w:pPr>
      <w:r w:rsidRPr="00B43249">
        <w:rPr>
          <w:caps w:val="0"/>
          <w:snapToGrid w:val="0"/>
          <w:kern w:val="22"/>
          <w:szCs w:val="22"/>
        </w:rPr>
        <w:t xml:space="preserve">Views on elements </w:t>
      </w:r>
      <w:r w:rsidR="001A57DE" w:rsidRPr="00B43249">
        <w:rPr>
          <w:caps w:val="0"/>
          <w:snapToGrid w:val="0"/>
          <w:kern w:val="22"/>
          <w:szCs w:val="22"/>
        </w:rPr>
        <w:t>that could</w:t>
      </w:r>
      <w:r w:rsidRPr="00B43249">
        <w:rPr>
          <w:caps w:val="0"/>
          <w:snapToGrid w:val="0"/>
          <w:kern w:val="22"/>
          <w:szCs w:val="22"/>
        </w:rPr>
        <w:t xml:space="preserve"> be included in the framework and</w:t>
      </w:r>
      <w:r w:rsidRPr="00B43249">
        <w:rPr>
          <w:b w:val="0"/>
          <w:caps w:val="0"/>
          <w:kern w:val="22"/>
          <w:szCs w:val="22"/>
        </w:rPr>
        <w:t xml:space="preserve"> </w:t>
      </w:r>
      <w:r w:rsidRPr="00B43249">
        <w:rPr>
          <w:caps w:val="0"/>
          <w:snapToGrid w:val="0"/>
          <w:kern w:val="22"/>
          <w:szCs w:val="22"/>
        </w:rPr>
        <w:t>ways in which the conventions could further contribute to its development</w:t>
      </w:r>
    </w:p>
    <w:p w14:paraId="19493E26" w14:textId="5FF449D4" w:rsidR="008E504D" w:rsidRPr="00B43249" w:rsidRDefault="00B53E53" w:rsidP="00B43249">
      <w:pPr>
        <w:pStyle w:val="Para1"/>
        <w:suppressLineNumbers/>
        <w:tabs>
          <w:tab w:val="clear" w:pos="360"/>
        </w:tabs>
        <w:suppressAutoHyphens/>
        <w:rPr>
          <w:kern w:val="22"/>
          <w:szCs w:val="22"/>
        </w:rPr>
      </w:pPr>
      <w:r w:rsidRPr="00B43249">
        <w:rPr>
          <w:rFonts w:eastAsia="Malgun Gothic"/>
          <w:kern w:val="22"/>
          <w:szCs w:val="22"/>
        </w:rPr>
        <w:t xml:space="preserve">This section summarizes </w:t>
      </w:r>
      <w:r w:rsidR="001A57DE" w:rsidRPr="00B43249">
        <w:rPr>
          <w:rFonts w:eastAsia="Malgun Gothic"/>
          <w:kern w:val="22"/>
          <w:szCs w:val="22"/>
        </w:rPr>
        <w:t xml:space="preserve">views expressed by participants </w:t>
      </w:r>
      <w:r w:rsidR="00BF2D0E" w:rsidRPr="00B43249">
        <w:rPr>
          <w:rFonts w:eastAsia="Malgun Gothic"/>
          <w:kern w:val="22"/>
          <w:szCs w:val="22"/>
        </w:rPr>
        <w:t xml:space="preserve">concerning the </w:t>
      </w:r>
      <w:r w:rsidR="004751E9" w:rsidRPr="00B43249">
        <w:rPr>
          <w:rFonts w:eastAsia="Malgun Gothic"/>
          <w:kern w:val="22"/>
          <w:szCs w:val="22"/>
        </w:rPr>
        <w:t xml:space="preserve">workshop’s objectives </w:t>
      </w:r>
      <w:r w:rsidR="00BF2D0E" w:rsidRPr="00B43249">
        <w:rPr>
          <w:rFonts w:eastAsia="Malgun Gothic"/>
          <w:kern w:val="22"/>
          <w:szCs w:val="22"/>
        </w:rPr>
        <w:t xml:space="preserve">to identify ways in which other conventions could contribute to the </w:t>
      </w:r>
      <w:r w:rsidRPr="00B43249">
        <w:rPr>
          <w:rFonts w:eastAsia="Malgun Gothic"/>
          <w:kern w:val="22"/>
          <w:szCs w:val="22"/>
        </w:rPr>
        <w:t xml:space="preserve">preparation of the </w:t>
      </w:r>
      <w:r w:rsidR="00BF2D0E" w:rsidRPr="00B43249">
        <w:rPr>
          <w:rFonts w:eastAsia="Malgun Gothic"/>
          <w:kern w:val="22"/>
          <w:szCs w:val="22"/>
        </w:rPr>
        <w:t>post-2020 fram</w:t>
      </w:r>
      <w:r w:rsidR="004751E9" w:rsidRPr="00B43249">
        <w:rPr>
          <w:rFonts w:eastAsia="Malgun Gothic"/>
          <w:kern w:val="22"/>
          <w:szCs w:val="22"/>
        </w:rPr>
        <w:t>ework and elements that could be included</w:t>
      </w:r>
      <w:r w:rsidRPr="00B43249">
        <w:rPr>
          <w:rFonts w:eastAsia="Malgun Gothic"/>
          <w:kern w:val="22"/>
          <w:szCs w:val="22"/>
        </w:rPr>
        <w:t>, according to the</w:t>
      </w:r>
      <w:r w:rsidR="00BF2D0E" w:rsidRPr="00B43249">
        <w:rPr>
          <w:rFonts w:eastAsia="Malgun Gothic"/>
          <w:kern w:val="22"/>
          <w:szCs w:val="22"/>
        </w:rPr>
        <w:t xml:space="preserve"> </w:t>
      </w:r>
      <w:r w:rsidR="004D1B8D" w:rsidRPr="00B43249">
        <w:rPr>
          <w:rFonts w:eastAsia="Malgun Gothic"/>
          <w:kern w:val="22"/>
          <w:szCs w:val="22"/>
        </w:rPr>
        <w:t xml:space="preserve">respective </w:t>
      </w:r>
      <w:r w:rsidR="00BF2D0E" w:rsidRPr="00B43249">
        <w:rPr>
          <w:rFonts w:eastAsia="Malgun Gothic"/>
          <w:kern w:val="22"/>
          <w:szCs w:val="22"/>
        </w:rPr>
        <w:t>mandates</w:t>
      </w:r>
      <w:r w:rsidRPr="00B43249">
        <w:rPr>
          <w:rFonts w:eastAsia="Malgun Gothic"/>
          <w:kern w:val="22"/>
          <w:szCs w:val="22"/>
        </w:rPr>
        <w:t xml:space="preserve"> of the conventions</w:t>
      </w:r>
      <w:r w:rsidR="00BF2D0E" w:rsidRPr="00B43249">
        <w:rPr>
          <w:rFonts w:eastAsia="Malgun Gothic"/>
          <w:kern w:val="22"/>
          <w:szCs w:val="22"/>
        </w:rPr>
        <w:t>.</w:t>
      </w:r>
      <w:r w:rsidR="001A57DE" w:rsidRPr="00B43249">
        <w:rPr>
          <w:rFonts w:eastAsia="Malgun Gothic"/>
          <w:kern w:val="22"/>
          <w:szCs w:val="22"/>
        </w:rPr>
        <w:t xml:space="preserve"> It should not be interpreted </w:t>
      </w:r>
      <w:r w:rsidR="004751E9" w:rsidRPr="00B43249">
        <w:rPr>
          <w:rFonts w:eastAsia="Malgun Gothic"/>
          <w:kern w:val="22"/>
          <w:szCs w:val="22"/>
        </w:rPr>
        <w:t xml:space="preserve">in any way </w:t>
      </w:r>
      <w:r w:rsidR="001A57DE" w:rsidRPr="00B43249">
        <w:rPr>
          <w:rFonts w:eastAsia="Malgun Gothic"/>
          <w:kern w:val="22"/>
          <w:szCs w:val="22"/>
        </w:rPr>
        <w:t>as a consensus</w:t>
      </w:r>
      <w:r w:rsidR="0022356A" w:rsidRPr="00B43249">
        <w:rPr>
          <w:rFonts w:eastAsia="Malgun Gothic"/>
          <w:kern w:val="22"/>
          <w:szCs w:val="22"/>
        </w:rPr>
        <w:t xml:space="preserve"> nor as recommendation</w:t>
      </w:r>
      <w:r w:rsidR="001A57DE" w:rsidRPr="00B43249">
        <w:rPr>
          <w:rFonts w:eastAsia="Malgun Gothic"/>
          <w:kern w:val="22"/>
          <w:szCs w:val="22"/>
        </w:rPr>
        <w:t xml:space="preserve"> but, rather, as </w:t>
      </w:r>
      <w:r w:rsidR="004751E9" w:rsidRPr="00B43249">
        <w:rPr>
          <w:rFonts w:eastAsia="Malgun Gothic"/>
          <w:kern w:val="22"/>
          <w:szCs w:val="22"/>
        </w:rPr>
        <w:t xml:space="preserve">potential </w:t>
      </w:r>
      <w:r w:rsidR="001A57DE" w:rsidRPr="00B43249">
        <w:rPr>
          <w:rFonts w:eastAsia="Malgun Gothic"/>
          <w:kern w:val="22"/>
          <w:szCs w:val="22"/>
        </w:rPr>
        <w:t>input for further discussions in the development of the post-2020 global biodiversity framework.</w:t>
      </w:r>
    </w:p>
    <w:p w14:paraId="5A309B2B" w14:textId="355268E5" w:rsidR="001A57DE" w:rsidRPr="00B43249" w:rsidRDefault="001A57DE" w:rsidP="00B43249">
      <w:pPr>
        <w:pStyle w:val="Heading2"/>
        <w:numPr>
          <w:ilvl w:val="0"/>
          <w:numId w:val="24"/>
        </w:numPr>
        <w:suppressLineNumbers/>
        <w:tabs>
          <w:tab w:val="clear" w:pos="720"/>
          <w:tab w:val="left" w:pos="851"/>
        </w:tabs>
        <w:suppressAutoHyphens/>
        <w:ind w:left="850" w:hanging="357"/>
        <w:jc w:val="left"/>
        <w:rPr>
          <w:kern w:val="22"/>
          <w:szCs w:val="22"/>
        </w:rPr>
      </w:pPr>
      <w:r w:rsidRPr="00B43249">
        <w:rPr>
          <w:kern w:val="22"/>
          <w:szCs w:val="22"/>
        </w:rPr>
        <w:t>Elements that could be included in the post-2020 global biodiversity framework</w:t>
      </w:r>
    </w:p>
    <w:p w14:paraId="2C817547" w14:textId="483366AD" w:rsidR="008E504D" w:rsidRPr="00B43249" w:rsidRDefault="00B53E53" w:rsidP="00B43249">
      <w:pPr>
        <w:pStyle w:val="Para1"/>
        <w:suppressLineNumbers/>
        <w:tabs>
          <w:tab w:val="clear" w:pos="360"/>
        </w:tabs>
        <w:suppressAutoHyphens/>
        <w:rPr>
          <w:kern w:val="22"/>
          <w:szCs w:val="22"/>
        </w:rPr>
      </w:pPr>
      <w:r w:rsidRPr="00B43249">
        <w:rPr>
          <w:rFonts w:eastAsia="Malgun Gothic"/>
          <w:kern w:val="22"/>
          <w:szCs w:val="22"/>
        </w:rPr>
        <w:t xml:space="preserve">Participants provided suggestions on elements that could be included in the framework. These included </w:t>
      </w:r>
      <w:r w:rsidR="001A1F3E" w:rsidRPr="00B43249">
        <w:rPr>
          <w:rFonts w:eastAsia="Malgun Gothic"/>
          <w:kern w:val="22"/>
          <w:szCs w:val="22"/>
        </w:rPr>
        <w:t xml:space="preserve">suggestions </w:t>
      </w:r>
      <w:r w:rsidRPr="00B43249">
        <w:rPr>
          <w:rFonts w:eastAsia="Malgun Gothic"/>
          <w:kern w:val="22"/>
          <w:szCs w:val="22"/>
        </w:rPr>
        <w:t>that the post-2020 global biodiversity framework should:</w:t>
      </w:r>
    </w:p>
    <w:p w14:paraId="10838E6D" w14:textId="1F1AD1E3"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Align with the 2030 Agenda for Sustainable Development and the </w:t>
      </w:r>
      <w:r w:rsidR="001A1F3E" w:rsidRPr="00B43249">
        <w:rPr>
          <w:kern w:val="22"/>
          <w:szCs w:val="22"/>
        </w:rPr>
        <w:t>Sustainable Development Goals</w:t>
      </w:r>
      <w:r w:rsidRPr="00B43249">
        <w:rPr>
          <w:kern w:val="22"/>
          <w:szCs w:val="22"/>
        </w:rPr>
        <w:t xml:space="preserve"> and their targets and indicators; and that it should provide a common framework for countries to address their commitments under the </w:t>
      </w:r>
      <w:r w:rsidR="00BB38A3" w:rsidRPr="00B43249">
        <w:rPr>
          <w:kern w:val="22"/>
          <w:szCs w:val="22"/>
        </w:rPr>
        <w:t>Sustainable Development Goal</w:t>
      </w:r>
      <w:r w:rsidRPr="00B43249">
        <w:rPr>
          <w:kern w:val="22"/>
          <w:szCs w:val="22"/>
        </w:rPr>
        <w:t xml:space="preserve">s and their </w:t>
      </w:r>
      <w:r w:rsidR="00443DE4" w:rsidRPr="00B43249">
        <w:rPr>
          <w:kern w:val="22"/>
          <w:szCs w:val="22"/>
        </w:rPr>
        <w:t>national biodiversity strategies and action plans</w:t>
      </w:r>
      <w:r w:rsidRPr="00B43249">
        <w:rPr>
          <w:kern w:val="22"/>
          <w:szCs w:val="22"/>
        </w:rPr>
        <w:t>;</w:t>
      </w:r>
    </w:p>
    <w:p w14:paraId="21FBB58E" w14:textId="472B42ED"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Provide explicit reference to the other related conventions </w:t>
      </w:r>
      <w:r w:rsidR="00DA5F20" w:rsidRPr="00B43249">
        <w:rPr>
          <w:kern w:val="22"/>
          <w:szCs w:val="22"/>
        </w:rPr>
        <w:t>and reflect the</w:t>
      </w:r>
      <w:r w:rsidR="00610CBF" w:rsidRPr="00B43249">
        <w:rPr>
          <w:kern w:val="22"/>
          <w:szCs w:val="22"/>
        </w:rPr>
        <w:t xml:space="preserve">ir objectives and work </w:t>
      </w:r>
      <w:r w:rsidR="001B2220" w:rsidRPr="00B43249">
        <w:rPr>
          <w:kern w:val="22"/>
          <w:szCs w:val="22"/>
        </w:rPr>
        <w:t>that relate</w:t>
      </w:r>
      <w:r w:rsidR="00610CBF" w:rsidRPr="00B43249">
        <w:rPr>
          <w:kern w:val="22"/>
          <w:szCs w:val="22"/>
        </w:rPr>
        <w:t>s</w:t>
      </w:r>
      <w:r w:rsidR="001B2220" w:rsidRPr="00B43249">
        <w:rPr>
          <w:kern w:val="22"/>
          <w:szCs w:val="22"/>
        </w:rPr>
        <w:t xml:space="preserve"> to biodiversity</w:t>
      </w:r>
      <w:r w:rsidRPr="00B43249">
        <w:rPr>
          <w:kern w:val="22"/>
          <w:szCs w:val="22"/>
        </w:rPr>
        <w:t>;</w:t>
      </w:r>
    </w:p>
    <w:p w14:paraId="5070C6C7" w14:textId="39E11A9D"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lastRenderedPageBreak/>
        <w:t xml:space="preserve">Cross-reference the strategic frameworks of other conventions </w:t>
      </w:r>
      <w:r w:rsidR="001A1F3E" w:rsidRPr="00B43249">
        <w:rPr>
          <w:kern w:val="22"/>
          <w:szCs w:val="22"/>
        </w:rPr>
        <w:t xml:space="preserve">that are </w:t>
      </w:r>
      <w:r w:rsidRPr="00B43249">
        <w:rPr>
          <w:kern w:val="22"/>
          <w:szCs w:val="22"/>
        </w:rPr>
        <w:t xml:space="preserve">already established for the post-2020 period (for example the CITES Strategic Vision 2021–2030 and its Vision Statement; the Ramsar </w:t>
      </w:r>
      <w:r w:rsidRPr="00B43249">
        <w:rPr>
          <w:bCs/>
          <w:kern w:val="22"/>
          <w:szCs w:val="22"/>
        </w:rPr>
        <w:t xml:space="preserve">Strategic Plan for 2016-2024 and; </w:t>
      </w:r>
      <w:r w:rsidRPr="00B43249">
        <w:rPr>
          <w:kern w:val="22"/>
          <w:szCs w:val="22"/>
        </w:rPr>
        <w:t>the IPPC</w:t>
      </w:r>
      <w:r w:rsidRPr="00B43249">
        <w:rPr>
          <w:bCs/>
          <w:kern w:val="22"/>
          <w:szCs w:val="22"/>
        </w:rPr>
        <w:t xml:space="preserve"> Strategic Framework for 2020-2030)</w:t>
      </w:r>
      <w:r w:rsidRPr="00B43249">
        <w:rPr>
          <w:kern w:val="22"/>
          <w:szCs w:val="22"/>
        </w:rPr>
        <w:t>;</w:t>
      </w:r>
    </w:p>
    <w:p w14:paraId="72752BCC" w14:textId="6350072B"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Provide clarity on the role of the various conventions in implementing the framework, including </w:t>
      </w:r>
      <w:r w:rsidR="001A1F3E" w:rsidRPr="00B43249">
        <w:rPr>
          <w:kern w:val="22"/>
          <w:szCs w:val="22"/>
        </w:rPr>
        <w:t xml:space="preserve">potentially, </w:t>
      </w:r>
      <w:r w:rsidRPr="00B43249">
        <w:rPr>
          <w:kern w:val="22"/>
          <w:szCs w:val="22"/>
        </w:rPr>
        <w:t>as lead partners for their areas of focus;</w:t>
      </w:r>
    </w:p>
    <w:p w14:paraId="4FBF60DF" w14:textId="50F076F5" w:rsidR="00DA5F20" w:rsidRPr="00B43249" w:rsidRDefault="00DA5F20" w:rsidP="00B43249">
      <w:pPr>
        <w:pStyle w:val="Para1"/>
        <w:numPr>
          <w:ilvl w:val="0"/>
          <w:numId w:val="33"/>
        </w:numPr>
        <w:suppressLineNumbers/>
        <w:suppressAutoHyphens/>
        <w:ind w:left="0" w:firstLine="709"/>
        <w:rPr>
          <w:kern w:val="22"/>
          <w:szCs w:val="22"/>
        </w:rPr>
      </w:pPr>
      <w:r w:rsidRPr="00B43249">
        <w:rPr>
          <w:kern w:val="22"/>
          <w:szCs w:val="22"/>
        </w:rPr>
        <w:t>Provide roles for other organizations relevant to the implementation of the conventions, including those of the U</w:t>
      </w:r>
      <w:r w:rsidR="00E7339B" w:rsidRPr="00B43249">
        <w:rPr>
          <w:kern w:val="22"/>
          <w:szCs w:val="22"/>
        </w:rPr>
        <w:t xml:space="preserve">nited </w:t>
      </w:r>
      <w:r w:rsidRPr="00B43249">
        <w:rPr>
          <w:kern w:val="22"/>
          <w:szCs w:val="22"/>
        </w:rPr>
        <w:t>N</w:t>
      </w:r>
      <w:r w:rsidR="00E7339B" w:rsidRPr="00B43249">
        <w:rPr>
          <w:kern w:val="22"/>
          <w:szCs w:val="22"/>
        </w:rPr>
        <w:t>ations</w:t>
      </w:r>
      <w:r w:rsidRPr="00B43249">
        <w:rPr>
          <w:kern w:val="22"/>
          <w:szCs w:val="22"/>
        </w:rPr>
        <w:t xml:space="preserve"> system;</w:t>
      </w:r>
    </w:p>
    <w:p w14:paraId="141E34E9" w14:textId="102FF0D7"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Provide a mechanism for sharing of experiences of the different conventions to identify similarities and resolve differences</w:t>
      </w:r>
      <w:r w:rsidR="001A1F3E" w:rsidRPr="00B43249">
        <w:rPr>
          <w:kern w:val="22"/>
          <w:szCs w:val="22"/>
        </w:rPr>
        <w:t>;</w:t>
      </w:r>
    </w:p>
    <w:p w14:paraId="65E0959A" w14:textId="13001ABC"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Include an accountability framework that enables coordination between assessments, indicators and national reporting under the various conventions, including the potential for harmonization of data management and reporting</w:t>
      </w:r>
      <w:r w:rsidR="00DA5F20" w:rsidRPr="00B43249">
        <w:rPr>
          <w:kern w:val="22"/>
          <w:szCs w:val="22"/>
        </w:rPr>
        <w:t xml:space="preserve">; that </w:t>
      </w:r>
      <w:r w:rsidR="002C05D9" w:rsidRPr="00B43249">
        <w:rPr>
          <w:kern w:val="22"/>
          <w:szCs w:val="22"/>
        </w:rPr>
        <w:t>takes into account</w:t>
      </w:r>
      <w:r w:rsidR="00DA5F20" w:rsidRPr="00B43249">
        <w:rPr>
          <w:kern w:val="22"/>
          <w:szCs w:val="22"/>
        </w:rPr>
        <w:t xml:space="preserve"> accountability frameworks established under related conventions and their systems for monitoring; and that enables a relevant involvement of non-Party stakeholders</w:t>
      </w:r>
      <w:r w:rsidRPr="00B43249">
        <w:rPr>
          <w:kern w:val="22"/>
          <w:szCs w:val="22"/>
        </w:rPr>
        <w:t>;</w:t>
      </w:r>
    </w:p>
    <w:p w14:paraId="05A6DC7B" w14:textId="5174BEC7" w:rsidR="00DA5F20" w:rsidRPr="00B43249" w:rsidRDefault="00DA5F20" w:rsidP="00B43249">
      <w:pPr>
        <w:pStyle w:val="Para1"/>
        <w:numPr>
          <w:ilvl w:val="0"/>
          <w:numId w:val="33"/>
        </w:numPr>
        <w:suppressLineNumbers/>
        <w:suppressAutoHyphens/>
        <w:ind w:left="0" w:firstLine="709"/>
        <w:rPr>
          <w:kern w:val="22"/>
          <w:szCs w:val="22"/>
        </w:rPr>
      </w:pPr>
      <w:r w:rsidRPr="00B43249">
        <w:rPr>
          <w:kern w:val="22"/>
          <w:szCs w:val="22"/>
        </w:rPr>
        <w:t xml:space="preserve">Make use of targets and indicators of the 2030 Agenda </w:t>
      </w:r>
      <w:r w:rsidR="00AB16F7" w:rsidRPr="00B43249">
        <w:rPr>
          <w:kern w:val="22"/>
          <w:szCs w:val="22"/>
        </w:rPr>
        <w:t xml:space="preserve">for Sustainable Development </w:t>
      </w:r>
      <w:r w:rsidRPr="00B43249">
        <w:rPr>
          <w:kern w:val="22"/>
          <w:szCs w:val="22"/>
        </w:rPr>
        <w:t>and other multilateral environmental agreements;</w:t>
      </w:r>
    </w:p>
    <w:p w14:paraId="73D80F4E" w14:textId="62F2AF5B"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Include an implementation framework that provides for a more coordinated approach </w:t>
      </w:r>
      <w:r w:rsidR="00DA5F20" w:rsidRPr="00B43249">
        <w:rPr>
          <w:kern w:val="22"/>
          <w:szCs w:val="22"/>
        </w:rPr>
        <w:t xml:space="preserve">among conventions </w:t>
      </w:r>
      <w:r w:rsidRPr="00B43249">
        <w:rPr>
          <w:kern w:val="22"/>
          <w:szCs w:val="22"/>
        </w:rPr>
        <w:t>for cross-cutting issues of common need, including resource mobilization, capacity</w:t>
      </w:r>
      <w:r w:rsidR="00E7339B" w:rsidRPr="00B43249">
        <w:rPr>
          <w:kern w:val="22"/>
          <w:szCs w:val="22"/>
        </w:rPr>
        <w:noBreakHyphen/>
      </w:r>
      <w:r w:rsidRPr="00B43249">
        <w:rPr>
          <w:kern w:val="22"/>
          <w:szCs w:val="22"/>
        </w:rPr>
        <w:t>building and communications</w:t>
      </w:r>
      <w:r w:rsidR="00DA5F20" w:rsidRPr="00B43249">
        <w:rPr>
          <w:kern w:val="22"/>
          <w:szCs w:val="22"/>
        </w:rPr>
        <w:t>; and that promotes cooperation among national focal points and authorities responsible for the various conventions</w:t>
      </w:r>
      <w:r w:rsidRPr="00B43249">
        <w:rPr>
          <w:kern w:val="22"/>
          <w:szCs w:val="22"/>
        </w:rPr>
        <w:t>;</w:t>
      </w:r>
    </w:p>
    <w:p w14:paraId="7D74E47F" w14:textId="2EB62310" w:rsidR="00567CDF" w:rsidRPr="00B43249" w:rsidRDefault="00DA5F20" w:rsidP="00B43249">
      <w:pPr>
        <w:pStyle w:val="Para1"/>
        <w:numPr>
          <w:ilvl w:val="0"/>
          <w:numId w:val="33"/>
        </w:numPr>
        <w:suppressLineNumbers/>
        <w:suppressAutoHyphens/>
        <w:ind w:left="0" w:firstLine="709"/>
        <w:rPr>
          <w:kern w:val="22"/>
          <w:szCs w:val="22"/>
        </w:rPr>
      </w:pPr>
      <w:r w:rsidRPr="00B43249">
        <w:rPr>
          <w:kern w:val="22"/>
          <w:szCs w:val="22"/>
        </w:rPr>
        <w:t>Include an enabling component for capacity-building and resource mobilization</w:t>
      </w:r>
      <w:r w:rsidRPr="00B43249">
        <w:rPr>
          <w:snapToGrid/>
          <w:kern w:val="22"/>
          <w:szCs w:val="22"/>
        </w:rPr>
        <w:t xml:space="preserve"> </w:t>
      </w:r>
      <w:r w:rsidRPr="00B43249">
        <w:rPr>
          <w:kern w:val="22"/>
          <w:szCs w:val="22"/>
        </w:rPr>
        <w:t xml:space="preserve">relevant to </w:t>
      </w:r>
      <w:r w:rsidR="00567CDF" w:rsidRPr="00B43249">
        <w:rPr>
          <w:kern w:val="22"/>
          <w:szCs w:val="22"/>
        </w:rPr>
        <w:t xml:space="preserve">the </w:t>
      </w:r>
      <w:r w:rsidRPr="00B43249">
        <w:rPr>
          <w:kern w:val="22"/>
          <w:szCs w:val="22"/>
        </w:rPr>
        <w:t>implementation of the related conventions;</w:t>
      </w:r>
    </w:p>
    <w:p w14:paraId="1C6BE57F" w14:textId="608B2F5E" w:rsidR="00EA38A9" w:rsidRPr="00B43249" w:rsidRDefault="00EA38A9" w:rsidP="00B43249">
      <w:pPr>
        <w:pStyle w:val="Para1"/>
        <w:numPr>
          <w:ilvl w:val="0"/>
          <w:numId w:val="33"/>
        </w:numPr>
        <w:suppressLineNumbers/>
        <w:suppressAutoHyphens/>
        <w:ind w:left="0" w:firstLine="709"/>
        <w:rPr>
          <w:kern w:val="22"/>
          <w:szCs w:val="22"/>
        </w:rPr>
      </w:pPr>
      <w:r w:rsidRPr="00B43249">
        <w:rPr>
          <w:kern w:val="22"/>
          <w:szCs w:val="22"/>
        </w:rPr>
        <w:t>Provide attention to the need for international cooperation for implementation of the new framework, at the bilateral, regional and/or global level;</w:t>
      </w:r>
    </w:p>
    <w:p w14:paraId="42D025C9" w14:textId="78D1BF99"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Include a coherent, comprehensive and innovative communication strategy that demonstrates the contribution of nature to the well</w:t>
      </w:r>
      <w:r w:rsidR="00E7339B" w:rsidRPr="00B43249">
        <w:rPr>
          <w:kern w:val="22"/>
          <w:szCs w:val="22"/>
        </w:rPr>
        <w:t>-</w:t>
      </w:r>
      <w:r w:rsidRPr="00B43249">
        <w:rPr>
          <w:kern w:val="22"/>
          <w:szCs w:val="22"/>
        </w:rPr>
        <w:t>being of people. A common communication strategy could emphasize intergenerational justice and the responsibility for future generations and include positive messages around ecosystem restoration and sustainable use;</w:t>
      </w:r>
    </w:p>
    <w:p w14:paraId="46467300" w14:textId="4D94A709"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Mak</w:t>
      </w:r>
      <w:r w:rsidR="001A1F3E" w:rsidRPr="00B43249">
        <w:rPr>
          <w:kern w:val="22"/>
          <w:szCs w:val="22"/>
        </w:rPr>
        <w:t>e</w:t>
      </w:r>
      <w:r w:rsidRPr="00B43249">
        <w:rPr>
          <w:kern w:val="22"/>
          <w:szCs w:val="22"/>
        </w:rPr>
        <w:t xml:space="preserve"> a business case for biodiversity in support of human needs and livelihoods;</w:t>
      </w:r>
    </w:p>
    <w:p w14:paraId="17B69ED2" w14:textId="39C134CA"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Provide mechanisms for engaging the wider public, youth and the productive sectors;</w:t>
      </w:r>
    </w:p>
    <w:p w14:paraId="53F78D45" w14:textId="77777777"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Establish an easily communicated overarching target, supported by an implementation and monitoring framework at various levels;</w:t>
      </w:r>
    </w:p>
    <w:p w14:paraId="19BF76A1" w14:textId="6BD33F0E" w:rsidR="00DA5F20" w:rsidRPr="00B43249" w:rsidRDefault="00DA5F20" w:rsidP="00B43249">
      <w:pPr>
        <w:pStyle w:val="Para1"/>
        <w:numPr>
          <w:ilvl w:val="0"/>
          <w:numId w:val="33"/>
        </w:numPr>
        <w:suppressLineNumbers/>
        <w:suppressAutoHyphens/>
        <w:ind w:left="0" w:firstLine="709"/>
        <w:rPr>
          <w:kern w:val="22"/>
          <w:szCs w:val="22"/>
        </w:rPr>
      </w:pPr>
      <w:r w:rsidRPr="00B43249">
        <w:rPr>
          <w:kern w:val="22"/>
          <w:szCs w:val="22"/>
        </w:rPr>
        <w:t>Address direct and indirect drivers of biodiversity loss, including subsidies harmful to biodiversity; and promote the mainstreaming of biodiversity in related sectors including with goals and targets established by other multilateral environmental agreements;</w:t>
      </w:r>
    </w:p>
    <w:p w14:paraId="468EE253" w14:textId="4B5D9B95"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Take into account new </w:t>
      </w:r>
      <w:r w:rsidR="00FF5C40" w:rsidRPr="00B43249">
        <w:rPr>
          <w:kern w:val="22"/>
          <w:szCs w:val="22"/>
        </w:rPr>
        <w:t xml:space="preserve">and innovative </w:t>
      </w:r>
      <w:r w:rsidRPr="00B43249">
        <w:rPr>
          <w:kern w:val="22"/>
          <w:szCs w:val="22"/>
        </w:rPr>
        <w:t>technology, adapted institutional mechanisms, finance and education;</w:t>
      </w:r>
    </w:p>
    <w:p w14:paraId="728D6842" w14:textId="133E1140"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Include li</w:t>
      </w:r>
      <w:r w:rsidR="001A1F3E" w:rsidRPr="00B43249">
        <w:rPr>
          <w:kern w:val="22"/>
          <w:szCs w:val="22"/>
        </w:rPr>
        <w:t>nkages between the biodiversity and</w:t>
      </w:r>
      <w:r w:rsidRPr="00B43249">
        <w:rPr>
          <w:kern w:val="22"/>
          <w:szCs w:val="22"/>
        </w:rPr>
        <w:t xml:space="preserve"> chemicals and wastes processes under </w:t>
      </w:r>
      <w:r w:rsidR="00FE7458" w:rsidRPr="00B43249">
        <w:rPr>
          <w:kern w:val="22"/>
          <w:szCs w:val="22"/>
        </w:rPr>
        <w:t xml:space="preserve">the </w:t>
      </w:r>
      <w:hyperlink r:id="rId13" w:history="1">
        <w:r w:rsidR="00FE7458" w:rsidRPr="00B43249">
          <w:rPr>
            <w:rStyle w:val="Hyperlink"/>
          </w:rPr>
          <w:t xml:space="preserve">Strategic Approach to </w:t>
        </w:r>
        <w:r w:rsidR="00BE3A79" w:rsidRPr="00B43249">
          <w:rPr>
            <w:rStyle w:val="Hyperlink"/>
          </w:rPr>
          <w:t xml:space="preserve">International </w:t>
        </w:r>
        <w:r w:rsidR="00FE7458" w:rsidRPr="00B43249">
          <w:rPr>
            <w:rStyle w:val="Hyperlink"/>
          </w:rPr>
          <w:t>Chemicals Management</w:t>
        </w:r>
      </w:hyperlink>
      <w:r w:rsidR="00FE7458" w:rsidRPr="00B43249">
        <w:rPr>
          <w:kern w:val="22"/>
          <w:szCs w:val="22"/>
        </w:rPr>
        <w:t xml:space="preserve"> (</w:t>
      </w:r>
      <w:r w:rsidRPr="00B43249">
        <w:rPr>
          <w:kern w:val="22"/>
          <w:szCs w:val="22"/>
        </w:rPr>
        <w:t>SAICM</w:t>
      </w:r>
      <w:r w:rsidR="00FE7458" w:rsidRPr="00B43249">
        <w:rPr>
          <w:kern w:val="22"/>
          <w:szCs w:val="22"/>
        </w:rPr>
        <w:t>)</w:t>
      </w:r>
      <w:r w:rsidR="00DA5F20" w:rsidRPr="00B43249">
        <w:rPr>
          <w:kern w:val="22"/>
          <w:szCs w:val="22"/>
        </w:rPr>
        <w:t>, the</w:t>
      </w:r>
      <w:r w:rsidRPr="00B43249">
        <w:rPr>
          <w:kern w:val="22"/>
          <w:szCs w:val="22"/>
        </w:rPr>
        <w:t xml:space="preserve"> </w:t>
      </w:r>
      <w:hyperlink r:id="rId14" w:history="1">
        <w:r w:rsidR="005974DD" w:rsidRPr="00B43249">
          <w:rPr>
            <w:rStyle w:val="Hyperlink"/>
          </w:rPr>
          <w:t>Basil</w:t>
        </w:r>
      </w:hyperlink>
      <w:r w:rsidR="005974DD" w:rsidRPr="00B43249">
        <w:rPr>
          <w:kern w:val="22"/>
          <w:szCs w:val="22"/>
        </w:rPr>
        <w:t xml:space="preserve">, </w:t>
      </w:r>
      <w:hyperlink r:id="rId15" w:history="1">
        <w:r w:rsidR="005974DD" w:rsidRPr="00B43249">
          <w:rPr>
            <w:rStyle w:val="Hyperlink"/>
          </w:rPr>
          <w:t>Rotterdam</w:t>
        </w:r>
      </w:hyperlink>
      <w:r w:rsidR="005974DD" w:rsidRPr="00B43249">
        <w:rPr>
          <w:kern w:val="22"/>
          <w:szCs w:val="22"/>
        </w:rPr>
        <w:t xml:space="preserve"> and </w:t>
      </w:r>
      <w:hyperlink r:id="rId16" w:history="1">
        <w:r w:rsidR="005974DD" w:rsidRPr="00B43249">
          <w:rPr>
            <w:rStyle w:val="Hyperlink"/>
          </w:rPr>
          <w:t>Stockholm</w:t>
        </w:r>
      </w:hyperlink>
      <w:r w:rsidRPr="00B43249">
        <w:rPr>
          <w:kern w:val="22"/>
          <w:szCs w:val="22"/>
        </w:rPr>
        <w:t xml:space="preserve"> conventions</w:t>
      </w:r>
      <w:r w:rsidR="00DA5F20" w:rsidRPr="00B43249">
        <w:rPr>
          <w:kern w:val="22"/>
          <w:szCs w:val="22"/>
        </w:rPr>
        <w:t xml:space="preserve"> and the </w:t>
      </w:r>
      <w:r w:rsidRPr="00B43249">
        <w:rPr>
          <w:kern w:val="22"/>
          <w:szCs w:val="22"/>
        </w:rPr>
        <w:t>Minamata Convention</w:t>
      </w:r>
      <w:r w:rsidR="00DA5F20" w:rsidRPr="00B43249">
        <w:rPr>
          <w:kern w:val="22"/>
          <w:szCs w:val="22"/>
        </w:rPr>
        <w:t>, including with respect, where relevant, to common targets and indicators, communication and messaging, and linked scientific activities related to emerging issues</w:t>
      </w:r>
      <w:r w:rsidRPr="00B43249">
        <w:rPr>
          <w:kern w:val="22"/>
          <w:szCs w:val="22"/>
        </w:rPr>
        <w:t>;</w:t>
      </w:r>
    </w:p>
    <w:p w14:paraId="35E5B193" w14:textId="21B04FE3"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Include the link of biodiversity to culture and the contribution of nature to the well</w:t>
      </w:r>
      <w:r w:rsidR="00E7339B" w:rsidRPr="00B43249">
        <w:rPr>
          <w:kern w:val="22"/>
          <w:szCs w:val="22"/>
        </w:rPr>
        <w:noBreakHyphen/>
      </w:r>
      <w:r w:rsidRPr="00B43249">
        <w:rPr>
          <w:kern w:val="22"/>
          <w:szCs w:val="22"/>
        </w:rPr>
        <w:t>being of people;</w:t>
      </w:r>
    </w:p>
    <w:p w14:paraId="47DA2925" w14:textId="50BEDEBE"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Recognize the contributions of other conventions in the engagement of </w:t>
      </w:r>
      <w:r w:rsidR="00DA5F20" w:rsidRPr="00B43249">
        <w:rPr>
          <w:kern w:val="22"/>
          <w:szCs w:val="22"/>
        </w:rPr>
        <w:t>indigenous peoples and local communities</w:t>
      </w:r>
      <w:r w:rsidRPr="00B43249">
        <w:rPr>
          <w:kern w:val="22"/>
          <w:szCs w:val="22"/>
        </w:rPr>
        <w:t>;</w:t>
      </w:r>
    </w:p>
    <w:p w14:paraId="77F597B2" w14:textId="4573F81D" w:rsidR="00DA5F20" w:rsidRPr="00B43249" w:rsidRDefault="00DA5F20" w:rsidP="00B43249">
      <w:pPr>
        <w:pStyle w:val="Para1"/>
        <w:numPr>
          <w:ilvl w:val="0"/>
          <w:numId w:val="33"/>
        </w:numPr>
        <w:suppressLineNumbers/>
        <w:suppressAutoHyphens/>
        <w:ind w:left="0" w:firstLine="709"/>
        <w:rPr>
          <w:kern w:val="22"/>
          <w:szCs w:val="22"/>
        </w:rPr>
      </w:pPr>
      <w:r w:rsidRPr="00B43249">
        <w:rPr>
          <w:kern w:val="22"/>
          <w:szCs w:val="22"/>
        </w:rPr>
        <w:lastRenderedPageBreak/>
        <w:t>Reflect the concept of “</w:t>
      </w:r>
      <w:r w:rsidR="00477688" w:rsidRPr="00B43249">
        <w:rPr>
          <w:kern w:val="22"/>
          <w:szCs w:val="22"/>
        </w:rPr>
        <w:t>c</w:t>
      </w:r>
      <w:r w:rsidRPr="00B43249">
        <w:rPr>
          <w:kern w:val="22"/>
          <w:szCs w:val="22"/>
        </w:rPr>
        <w:t>onnectivity”;</w:t>
      </w:r>
    </w:p>
    <w:p w14:paraId="364A9C4B" w14:textId="0D024941" w:rsidR="00DA5F20" w:rsidRPr="00B43249" w:rsidRDefault="00DA5F20" w:rsidP="00B43249">
      <w:pPr>
        <w:pStyle w:val="Para1"/>
        <w:numPr>
          <w:ilvl w:val="0"/>
          <w:numId w:val="33"/>
        </w:numPr>
        <w:suppressLineNumbers/>
        <w:suppressAutoHyphens/>
        <w:ind w:left="0" w:firstLine="709"/>
        <w:rPr>
          <w:kern w:val="22"/>
          <w:szCs w:val="22"/>
        </w:rPr>
      </w:pPr>
      <w:r w:rsidRPr="00B43249">
        <w:rPr>
          <w:kern w:val="22"/>
          <w:szCs w:val="22"/>
        </w:rPr>
        <w:t xml:space="preserve">Retain area-based targets but provide more emphasis on connectivity, intactness, management capacity, effectiveness and stewardship by </w:t>
      </w:r>
      <w:r w:rsidR="00477688" w:rsidRPr="00B43249">
        <w:rPr>
          <w:kern w:val="22"/>
          <w:szCs w:val="22"/>
        </w:rPr>
        <w:t>indigenous peoples and local communities</w:t>
      </w:r>
      <w:r w:rsidRPr="00B43249">
        <w:rPr>
          <w:kern w:val="22"/>
          <w:szCs w:val="22"/>
        </w:rPr>
        <w:t>; establ</w:t>
      </w:r>
      <w:r w:rsidR="001D7E6E" w:rsidRPr="00B43249">
        <w:rPr>
          <w:kern w:val="22"/>
          <w:szCs w:val="22"/>
        </w:rPr>
        <w:t xml:space="preserve">ish spatially explicit targets </w:t>
      </w:r>
      <w:r w:rsidRPr="00B43249">
        <w:rPr>
          <w:kern w:val="22"/>
          <w:szCs w:val="22"/>
        </w:rPr>
        <w:t>for species habitat, e</w:t>
      </w:r>
      <w:r w:rsidR="001D7E6E" w:rsidRPr="00B43249">
        <w:rPr>
          <w:kern w:val="22"/>
          <w:szCs w:val="22"/>
        </w:rPr>
        <w:t>cosystem services, connectivity</w:t>
      </w:r>
      <w:r w:rsidRPr="00B43249">
        <w:rPr>
          <w:kern w:val="22"/>
          <w:szCs w:val="22"/>
        </w:rPr>
        <w:t>;</w:t>
      </w:r>
    </w:p>
    <w:p w14:paraId="3FD480FD" w14:textId="0394A11D"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Address the threats to cetaceans, which have relevance to biodiversity more broadly;</w:t>
      </w:r>
    </w:p>
    <w:p w14:paraId="06F29A1F" w14:textId="2BC0F87D" w:rsidR="001D7E6E"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 xml:space="preserve">Provide strengthened attention to inland waters and wetlands as well as coastal wetlands; </w:t>
      </w:r>
    </w:p>
    <w:p w14:paraId="56654506" w14:textId="61266DD5" w:rsidR="00B53E53" w:rsidRPr="00B43249" w:rsidRDefault="001D7E6E" w:rsidP="00B43249">
      <w:pPr>
        <w:pStyle w:val="Para1"/>
        <w:numPr>
          <w:ilvl w:val="0"/>
          <w:numId w:val="33"/>
        </w:numPr>
        <w:suppressLineNumbers/>
        <w:suppressAutoHyphens/>
        <w:ind w:left="0" w:firstLine="709"/>
        <w:rPr>
          <w:kern w:val="22"/>
          <w:szCs w:val="22"/>
        </w:rPr>
      </w:pPr>
      <w:r w:rsidRPr="00B43249">
        <w:rPr>
          <w:kern w:val="22"/>
          <w:szCs w:val="22"/>
        </w:rPr>
        <w:t>Provide attention to soil as an integrating element for broader actions, including water retention in landscapes and productivity;</w:t>
      </w:r>
    </w:p>
    <w:p w14:paraId="0615CC3A" w14:textId="77777777"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Include plant health as a component and highlight invasive alien species that are plant pests;</w:t>
      </w:r>
    </w:p>
    <w:p w14:paraId="0D4886C5" w14:textId="40C471EA"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Maintain and strengthen targets for plant genetic resources for food and agriculture</w:t>
      </w:r>
      <w:r w:rsidR="001D7E6E" w:rsidRPr="00B43249">
        <w:rPr>
          <w:kern w:val="22"/>
          <w:szCs w:val="22"/>
        </w:rPr>
        <w:t xml:space="preserve">, recognizing common and shared responsibility for genetic diversity at </w:t>
      </w:r>
      <w:r w:rsidR="00D71D2C" w:rsidRPr="00B43249">
        <w:rPr>
          <w:kern w:val="22"/>
          <w:szCs w:val="22"/>
        </w:rPr>
        <w:t xml:space="preserve">the </w:t>
      </w:r>
      <w:r w:rsidR="001D7E6E" w:rsidRPr="00B43249">
        <w:rPr>
          <w:kern w:val="22"/>
          <w:szCs w:val="22"/>
        </w:rPr>
        <w:t>global, national and local levels, and including wild relatives</w:t>
      </w:r>
      <w:r w:rsidRPr="00B43249">
        <w:rPr>
          <w:kern w:val="22"/>
          <w:szCs w:val="22"/>
        </w:rPr>
        <w:t>;</w:t>
      </w:r>
    </w:p>
    <w:p w14:paraId="3266E1CC" w14:textId="7F2DF5C9"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More strongly address benefit-sharing</w:t>
      </w:r>
      <w:r w:rsidR="00EA38A9" w:rsidRPr="00B43249">
        <w:rPr>
          <w:kern w:val="22"/>
          <w:szCs w:val="22"/>
        </w:rPr>
        <w:t>, including from sustainable use</w:t>
      </w:r>
      <w:r w:rsidRPr="00B43249">
        <w:rPr>
          <w:kern w:val="22"/>
          <w:szCs w:val="22"/>
        </w:rPr>
        <w:t>;</w:t>
      </w:r>
    </w:p>
    <w:p w14:paraId="2FF12BB9" w14:textId="77777777"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Integrate the Global Forest Goals and targets;</w:t>
      </w:r>
    </w:p>
    <w:p w14:paraId="3F6B17FC" w14:textId="465B6448" w:rsidR="00B53E53" w:rsidRPr="00B43249" w:rsidRDefault="00B53E53" w:rsidP="00B43249">
      <w:pPr>
        <w:pStyle w:val="Para1"/>
        <w:numPr>
          <w:ilvl w:val="0"/>
          <w:numId w:val="33"/>
        </w:numPr>
        <w:suppressLineNumbers/>
        <w:suppressAutoHyphens/>
        <w:ind w:left="0" w:firstLine="709"/>
        <w:rPr>
          <w:kern w:val="22"/>
          <w:szCs w:val="22"/>
        </w:rPr>
      </w:pPr>
      <w:r w:rsidRPr="00B43249">
        <w:rPr>
          <w:kern w:val="22"/>
          <w:szCs w:val="22"/>
        </w:rPr>
        <w:t>Establish a prominent link with the U</w:t>
      </w:r>
      <w:r w:rsidR="00E7339B" w:rsidRPr="00B43249">
        <w:rPr>
          <w:kern w:val="22"/>
          <w:szCs w:val="22"/>
        </w:rPr>
        <w:t xml:space="preserve">nited </w:t>
      </w:r>
      <w:r w:rsidRPr="00B43249">
        <w:rPr>
          <w:kern w:val="22"/>
          <w:szCs w:val="22"/>
        </w:rPr>
        <w:t>N</w:t>
      </w:r>
      <w:r w:rsidR="00E7339B" w:rsidRPr="00B43249">
        <w:rPr>
          <w:kern w:val="22"/>
          <w:szCs w:val="22"/>
        </w:rPr>
        <w:t>ations</w:t>
      </w:r>
      <w:r w:rsidRPr="00B43249">
        <w:rPr>
          <w:kern w:val="22"/>
          <w:szCs w:val="22"/>
        </w:rPr>
        <w:t xml:space="preserve"> </w:t>
      </w:r>
      <w:r w:rsidR="0074530B" w:rsidRPr="00B43249">
        <w:rPr>
          <w:kern w:val="22"/>
          <w:szCs w:val="22"/>
        </w:rPr>
        <w:t>D</w:t>
      </w:r>
      <w:r w:rsidRPr="00B43249">
        <w:rPr>
          <w:kern w:val="22"/>
          <w:szCs w:val="22"/>
        </w:rPr>
        <w:t xml:space="preserve">ecade on </w:t>
      </w:r>
      <w:r w:rsidR="0074530B" w:rsidRPr="00B43249">
        <w:rPr>
          <w:kern w:val="22"/>
          <w:szCs w:val="22"/>
        </w:rPr>
        <w:t>E</w:t>
      </w:r>
      <w:r w:rsidRPr="00B43249">
        <w:rPr>
          <w:kern w:val="22"/>
          <w:szCs w:val="22"/>
        </w:rPr>
        <w:t xml:space="preserve">cosystem </w:t>
      </w:r>
      <w:r w:rsidR="0074530B" w:rsidRPr="00B43249">
        <w:rPr>
          <w:kern w:val="22"/>
          <w:szCs w:val="22"/>
        </w:rPr>
        <w:t>R</w:t>
      </w:r>
      <w:r w:rsidRPr="00B43249">
        <w:rPr>
          <w:kern w:val="22"/>
          <w:szCs w:val="22"/>
        </w:rPr>
        <w:t xml:space="preserve">estoration </w:t>
      </w:r>
      <w:r w:rsidR="0074530B" w:rsidRPr="00B43249">
        <w:rPr>
          <w:kern w:val="22"/>
          <w:szCs w:val="22"/>
        </w:rPr>
        <w:t>(</w:t>
      </w:r>
      <w:r w:rsidRPr="00B43249">
        <w:rPr>
          <w:kern w:val="22"/>
          <w:szCs w:val="22"/>
        </w:rPr>
        <w:t>2021–2030</w:t>
      </w:r>
      <w:r w:rsidR="0074530B" w:rsidRPr="00B43249">
        <w:rPr>
          <w:kern w:val="22"/>
          <w:szCs w:val="22"/>
        </w:rPr>
        <w:t>)</w:t>
      </w:r>
      <w:r w:rsidRPr="00B43249">
        <w:rPr>
          <w:kern w:val="22"/>
          <w:szCs w:val="22"/>
        </w:rPr>
        <w:t>.</w:t>
      </w:r>
      <w:r w:rsidR="0074530B" w:rsidRPr="00B43249">
        <w:rPr>
          <w:rStyle w:val="FootnoteReference"/>
          <w:kern w:val="22"/>
          <w:szCs w:val="22"/>
        </w:rPr>
        <w:footnoteReference w:id="5"/>
      </w:r>
    </w:p>
    <w:p w14:paraId="47A29A7D" w14:textId="192B13D6" w:rsidR="00B53E53" w:rsidRPr="00B43249" w:rsidRDefault="00B53E53" w:rsidP="00B43249">
      <w:pPr>
        <w:pStyle w:val="Para1"/>
        <w:suppressLineNumbers/>
        <w:tabs>
          <w:tab w:val="clear" w:pos="360"/>
        </w:tabs>
        <w:suppressAutoHyphens/>
        <w:rPr>
          <w:kern w:val="22"/>
          <w:szCs w:val="22"/>
        </w:rPr>
      </w:pPr>
      <w:r w:rsidRPr="00B43249">
        <w:rPr>
          <w:kern w:val="22"/>
          <w:szCs w:val="22"/>
        </w:rPr>
        <w:t xml:space="preserve">The discussions </w:t>
      </w:r>
      <w:r w:rsidR="00BE2FF7" w:rsidRPr="00B43249">
        <w:rPr>
          <w:kern w:val="22"/>
          <w:szCs w:val="22"/>
        </w:rPr>
        <w:t xml:space="preserve">indicated </w:t>
      </w:r>
      <w:r w:rsidR="00C87644" w:rsidRPr="00B43249">
        <w:rPr>
          <w:kern w:val="22"/>
          <w:szCs w:val="22"/>
        </w:rPr>
        <w:t xml:space="preserve">(a) </w:t>
      </w:r>
      <w:r w:rsidRPr="00B43249">
        <w:rPr>
          <w:kern w:val="22"/>
          <w:szCs w:val="22"/>
        </w:rPr>
        <w:t xml:space="preserve">that each convention could contribute to the overarching goal of the framework; </w:t>
      </w:r>
      <w:r w:rsidR="00C87644" w:rsidRPr="00B43249">
        <w:rPr>
          <w:kern w:val="22"/>
          <w:szCs w:val="22"/>
        </w:rPr>
        <w:t xml:space="preserve">(b) </w:t>
      </w:r>
      <w:r w:rsidRPr="00B43249">
        <w:rPr>
          <w:kern w:val="22"/>
          <w:szCs w:val="22"/>
        </w:rPr>
        <w:t xml:space="preserve">that all convention activities converged on human well-being which provided a rationale for the linkages; </w:t>
      </w:r>
      <w:r w:rsidR="00C87644" w:rsidRPr="00B43249">
        <w:rPr>
          <w:kern w:val="22"/>
          <w:szCs w:val="22"/>
        </w:rPr>
        <w:t xml:space="preserve">(c) </w:t>
      </w:r>
      <w:r w:rsidRPr="00B43249">
        <w:rPr>
          <w:kern w:val="22"/>
          <w:szCs w:val="22"/>
        </w:rPr>
        <w:t xml:space="preserve">that the post-2020 framework provided </w:t>
      </w:r>
      <w:r w:rsidR="00C87644" w:rsidRPr="00B43249">
        <w:rPr>
          <w:kern w:val="22"/>
          <w:szCs w:val="22"/>
        </w:rPr>
        <w:t xml:space="preserve">an </w:t>
      </w:r>
      <w:r w:rsidRPr="00B43249">
        <w:rPr>
          <w:kern w:val="22"/>
          <w:szCs w:val="22"/>
        </w:rPr>
        <w:t xml:space="preserve">opportunity for increased cooperation among the conventions and increased efficiency; </w:t>
      </w:r>
      <w:r w:rsidR="00C87644" w:rsidRPr="00B43249">
        <w:rPr>
          <w:kern w:val="22"/>
          <w:szCs w:val="22"/>
        </w:rPr>
        <w:t xml:space="preserve">(d) </w:t>
      </w:r>
      <w:r w:rsidRPr="00B43249">
        <w:rPr>
          <w:kern w:val="22"/>
          <w:szCs w:val="22"/>
        </w:rPr>
        <w:t>that coordination of implementation mechanisms, national legislation or institutional arrangements could increase accountability</w:t>
      </w:r>
      <w:r w:rsidR="00C87644" w:rsidRPr="00B43249">
        <w:rPr>
          <w:kern w:val="22"/>
          <w:szCs w:val="22"/>
        </w:rPr>
        <w:t>;</w:t>
      </w:r>
      <w:r w:rsidRPr="00B43249">
        <w:rPr>
          <w:kern w:val="22"/>
          <w:szCs w:val="22"/>
        </w:rPr>
        <w:t xml:space="preserve"> and </w:t>
      </w:r>
      <w:r w:rsidR="00C87644" w:rsidRPr="00B43249">
        <w:rPr>
          <w:kern w:val="22"/>
          <w:szCs w:val="22"/>
        </w:rPr>
        <w:t xml:space="preserve">(e) </w:t>
      </w:r>
      <w:r w:rsidRPr="00B43249">
        <w:rPr>
          <w:kern w:val="22"/>
          <w:szCs w:val="22"/>
        </w:rPr>
        <w:t>that a more integrated system of reporting would result in efficiencies for Parties.</w:t>
      </w:r>
    </w:p>
    <w:p w14:paraId="377FA64B" w14:textId="06C3B236" w:rsidR="001A57DE" w:rsidRPr="00B43249" w:rsidRDefault="001A57DE" w:rsidP="00B43249">
      <w:pPr>
        <w:pStyle w:val="Heading2"/>
        <w:numPr>
          <w:ilvl w:val="0"/>
          <w:numId w:val="24"/>
        </w:numPr>
        <w:suppressLineNumbers/>
        <w:tabs>
          <w:tab w:val="clear" w:pos="720"/>
        </w:tabs>
        <w:suppressAutoHyphens/>
        <w:ind w:left="924" w:right="851" w:hanging="357"/>
        <w:jc w:val="left"/>
        <w:rPr>
          <w:kern w:val="22"/>
          <w:szCs w:val="22"/>
        </w:rPr>
      </w:pPr>
      <w:r w:rsidRPr="00B43249">
        <w:rPr>
          <w:kern w:val="22"/>
          <w:szCs w:val="22"/>
        </w:rPr>
        <w:t>Ways in which other conventions could further contribute to the preparation of the framework</w:t>
      </w:r>
    </w:p>
    <w:p w14:paraId="068D072A" w14:textId="24A4AA6C" w:rsidR="008E504D" w:rsidRPr="00B43249" w:rsidRDefault="00B53E53" w:rsidP="00B43249">
      <w:pPr>
        <w:pStyle w:val="Para1"/>
        <w:suppressLineNumbers/>
        <w:tabs>
          <w:tab w:val="clear" w:pos="360"/>
        </w:tabs>
        <w:suppressAutoHyphens/>
        <w:rPr>
          <w:kern w:val="22"/>
          <w:szCs w:val="22"/>
        </w:rPr>
      </w:pPr>
      <w:r w:rsidRPr="00B43249">
        <w:rPr>
          <w:rFonts w:eastAsia="Malgun Gothic"/>
          <w:kern w:val="22"/>
          <w:szCs w:val="22"/>
        </w:rPr>
        <w:t>Participants provided suggestions on ways in which other conventions could further contribute to the preparation of the framework. The</w:t>
      </w:r>
      <w:r w:rsidR="00ED3F10" w:rsidRPr="00B43249">
        <w:rPr>
          <w:rFonts w:eastAsia="Malgun Gothic"/>
          <w:kern w:val="22"/>
          <w:szCs w:val="22"/>
        </w:rPr>
        <w:t>y</w:t>
      </w:r>
      <w:r w:rsidRPr="00B43249">
        <w:rPr>
          <w:rFonts w:eastAsia="Malgun Gothic"/>
          <w:kern w:val="22"/>
          <w:szCs w:val="22"/>
        </w:rPr>
        <w:t xml:space="preserve"> included:</w:t>
      </w:r>
    </w:p>
    <w:p w14:paraId="6D08818A" w14:textId="76F0D3D3" w:rsidR="00B53E53" w:rsidRPr="00B43249" w:rsidRDefault="00DF77DC" w:rsidP="00B43249">
      <w:pPr>
        <w:pStyle w:val="Para1"/>
        <w:numPr>
          <w:ilvl w:val="0"/>
          <w:numId w:val="34"/>
        </w:numPr>
        <w:suppressLineNumbers/>
        <w:suppressAutoHyphens/>
        <w:ind w:left="0" w:firstLine="556"/>
        <w:rPr>
          <w:kern w:val="22"/>
          <w:szCs w:val="22"/>
        </w:rPr>
      </w:pPr>
      <w:r w:rsidRPr="00B43249">
        <w:rPr>
          <w:kern w:val="22"/>
          <w:szCs w:val="22"/>
        </w:rPr>
        <w:t>C</w:t>
      </w:r>
      <w:r w:rsidR="00B53E53" w:rsidRPr="00B43249">
        <w:rPr>
          <w:kern w:val="22"/>
          <w:szCs w:val="22"/>
        </w:rPr>
        <w:t>oordination and consultations among focal points of the con</w:t>
      </w:r>
      <w:r w:rsidR="001A1F3E" w:rsidRPr="00B43249">
        <w:rPr>
          <w:kern w:val="22"/>
          <w:szCs w:val="22"/>
        </w:rPr>
        <w:t>ventions at the national level, with a r</w:t>
      </w:r>
      <w:r w:rsidR="00B53E53" w:rsidRPr="00B43249">
        <w:rPr>
          <w:kern w:val="22"/>
          <w:szCs w:val="22"/>
        </w:rPr>
        <w:t xml:space="preserve">esponsibility of CBD </w:t>
      </w:r>
      <w:r w:rsidR="009F482F" w:rsidRPr="00B43249">
        <w:rPr>
          <w:kern w:val="22"/>
          <w:szCs w:val="22"/>
        </w:rPr>
        <w:t>n</w:t>
      </w:r>
      <w:r w:rsidR="00B53E53" w:rsidRPr="00B43249">
        <w:rPr>
          <w:kern w:val="22"/>
          <w:szCs w:val="22"/>
        </w:rPr>
        <w:t xml:space="preserve">ational </w:t>
      </w:r>
      <w:r w:rsidR="009F482F" w:rsidRPr="00B43249">
        <w:rPr>
          <w:kern w:val="22"/>
          <w:szCs w:val="22"/>
        </w:rPr>
        <w:t>f</w:t>
      </w:r>
      <w:r w:rsidR="00B53E53" w:rsidRPr="00B43249">
        <w:rPr>
          <w:kern w:val="22"/>
          <w:szCs w:val="22"/>
        </w:rPr>
        <w:t xml:space="preserve">ocal </w:t>
      </w:r>
      <w:r w:rsidR="009F482F" w:rsidRPr="00B43249">
        <w:rPr>
          <w:kern w:val="22"/>
          <w:szCs w:val="22"/>
        </w:rPr>
        <w:t>p</w:t>
      </w:r>
      <w:r w:rsidR="00B53E53" w:rsidRPr="00B43249">
        <w:rPr>
          <w:kern w:val="22"/>
          <w:szCs w:val="22"/>
        </w:rPr>
        <w:t xml:space="preserve">oints to </w:t>
      </w:r>
      <w:r w:rsidR="001A1F3E" w:rsidRPr="00B43249">
        <w:rPr>
          <w:kern w:val="22"/>
          <w:szCs w:val="22"/>
        </w:rPr>
        <w:t xml:space="preserve">initiate and be </w:t>
      </w:r>
      <w:r w:rsidR="00B53E53" w:rsidRPr="00B43249">
        <w:rPr>
          <w:kern w:val="22"/>
          <w:szCs w:val="22"/>
        </w:rPr>
        <w:t>proactive in this. Some convention bodies (for example, ITPGRFA Governing Body an</w:t>
      </w:r>
      <w:r w:rsidR="00925CFC" w:rsidRPr="00B43249">
        <w:rPr>
          <w:kern w:val="22"/>
          <w:szCs w:val="22"/>
        </w:rPr>
        <w:t>d CITES Standing Committee) had</w:t>
      </w:r>
      <w:r w:rsidR="00B53E53" w:rsidRPr="00B43249">
        <w:rPr>
          <w:kern w:val="22"/>
          <w:szCs w:val="22"/>
        </w:rPr>
        <w:t xml:space="preserve"> formally encouraged national focal points to liaise with their CBD counterparts in the preparation of the post-2020 framework to ensure that priorities of conventions were included in its development;</w:t>
      </w:r>
    </w:p>
    <w:p w14:paraId="7A5E6A37" w14:textId="0FFB3F90" w:rsidR="00B53E53" w:rsidRPr="00B43249" w:rsidRDefault="00B53E53" w:rsidP="00B43249">
      <w:pPr>
        <w:pStyle w:val="Para1"/>
        <w:numPr>
          <w:ilvl w:val="0"/>
          <w:numId w:val="34"/>
        </w:numPr>
        <w:suppressLineNumbers/>
        <w:suppressAutoHyphens/>
        <w:ind w:left="0" w:firstLine="556"/>
        <w:rPr>
          <w:kern w:val="22"/>
          <w:szCs w:val="22"/>
        </w:rPr>
      </w:pPr>
      <w:r w:rsidRPr="00B43249">
        <w:rPr>
          <w:kern w:val="22"/>
          <w:szCs w:val="22"/>
        </w:rPr>
        <w:t>Participation of other conventions and their secretariats in other thematic consultations</w:t>
      </w:r>
      <w:r w:rsidR="007E55A9" w:rsidRPr="00B43249">
        <w:rPr>
          <w:kern w:val="22"/>
          <w:szCs w:val="22"/>
        </w:rPr>
        <w:t xml:space="preserve"> </w:t>
      </w:r>
      <w:r w:rsidR="00925CFC" w:rsidRPr="00B43249">
        <w:rPr>
          <w:kern w:val="22"/>
          <w:szCs w:val="22"/>
        </w:rPr>
        <w:t xml:space="preserve">held </w:t>
      </w:r>
      <w:r w:rsidR="007E55A9" w:rsidRPr="00B43249">
        <w:rPr>
          <w:kern w:val="22"/>
          <w:szCs w:val="22"/>
        </w:rPr>
        <w:t>during the preparatory process</w:t>
      </w:r>
      <w:r w:rsidR="009F482F" w:rsidRPr="00B43249">
        <w:rPr>
          <w:kern w:val="22"/>
          <w:szCs w:val="22"/>
        </w:rPr>
        <w:t>;</w:t>
      </w:r>
      <w:r w:rsidR="007E55A9" w:rsidRPr="00B43249">
        <w:rPr>
          <w:kern w:val="22"/>
          <w:szCs w:val="22"/>
          <w:vertAlign w:val="superscript"/>
        </w:rPr>
        <w:footnoteReference w:id="6"/>
      </w:r>
    </w:p>
    <w:p w14:paraId="131DAD27" w14:textId="0E8B7FFD" w:rsidR="00B53E53" w:rsidRPr="00B43249" w:rsidRDefault="00B53E53" w:rsidP="00B43249">
      <w:pPr>
        <w:pStyle w:val="Para1"/>
        <w:numPr>
          <w:ilvl w:val="0"/>
          <w:numId w:val="34"/>
        </w:numPr>
        <w:suppressLineNumbers/>
        <w:suppressAutoHyphens/>
        <w:ind w:left="0" w:firstLine="556"/>
        <w:rPr>
          <w:kern w:val="22"/>
          <w:szCs w:val="22"/>
        </w:rPr>
      </w:pPr>
      <w:r w:rsidRPr="00B43249">
        <w:rPr>
          <w:kern w:val="22"/>
          <w:szCs w:val="22"/>
        </w:rPr>
        <w:t xml:space="preserve">Participation of the conventions (Party representation and/or secretariats) in the meetings of the </w:t>
      </w:r>
      <w:r w:rsidR="009F482F" w:rsidRPr="00B43249">
        <w:rPr>
          <w:kern w:val="22"/>
          <w:szCs w:val="22"/>
        </w:rPr>
        <w:t>O</w:t>
      </w:r>
      <w:r w:rsidRPr="00B43249">
        <w:rPr>
          <w:kern w:val="22"/>
          <w:szCs w:val="22"/>
        </w:rPr>
        <w:t xml:space="preserve">pen-ended </w:t>
      </w:r>
      <w:r w:rsidR="009F482F" w:rsidRPr="00B43249">
        <w:rPr>
          <w:kern w:val="22"/>
          <w:szCs w:val="22"/>
        </w:rPr>
        <w:t>W</w:t>
      </w:r>
      <w:r w:rsidRPr="00B43249">
        <w:rPr>
          <w:kern w:val="22"/>
          <w:szCs w:val="22"/>
        </w:rPr>
        <w:t xml:space="preserve">orking </w:t>
      </w:r>
      <w:r w:rsidR="009F482F" w:rsidRPr="00B43249">
        <w:rPr>
          <w:kern w:val="22"/>
          <w:szCs w:val="22"/>
        </w:rPr>
        <w:t>G</w:t>
      </w:r>
      <w:r w:rsidRPr="00B43249">
        <w:rPr>
          <w:kern w:val="22"/>
          <w:szCs w:val="22"/>
        </w:rPr>
        <w:t xml:space="preserve">roup on the </w:t>
      </w:r>
      <w:r w:rsidR="009F482F" w:rsidRPr="00B43249">
        <w:rPr>
          <w:kern w:val="22"/>
          <w:szCs w:val="22"/>
        </w:rPr>
        <w:t>P</w:t>
      </w:r>
      <w:r w:rsidRPr="00B43249">
        <w:rPr>
          <w:kern w:val="22"/>
          <w:szCs w:val="22"/>
        </w:rPr>
        <w:t xml:space="preserve">ost-2020 </w:t>
      </w:r>
      <w:r w:rsidR="009F482F" w:rsidRPr="00B43249">
        <w:rPr>
          <w:kern w:val="22"/>
          <w:szCs w:val="22"/>
        </w:rPr>
        <w:t>G</w:t>
      </w:r>
      <w:r w:rsidRPr="00B43249">
        <w:rPr>
          <w:kern w:val="22"/>
          <w:szCs w:val="22"/>
        </w:rPr>
        <w:t xml:space="preserve">lobal </w:t>
      </w:r>
      <w:r w:rsidR="009F482F" w:rsidRPr="00B43249">
        <w:rPr>
          <w:kern w:val="22"/>
          <w:szCs w:val="22"/>
        </w:rPr>
        <w:t>B</w:t>
      </w:r>
      <w:r w:rsidRPr="00B43249">
        <w:rPr>
          <w:kern w:val="22"/>
          <w:szCs w:val="22"/>
        </w:rPr>
        <w:t xml:space="preserve">iodiversity </w:t>
      </w:r>
      <w:r w:rsidR="009F482F" w:rsidRPr="00B43249">
        <w:rPr>
          <w:kern w:val="22"/>
          <w:szCs w:val="22"/>
        </w:rPr>
        <w:t>F</w:t>
      </w:r>
      <w:r w:rsidRPr="00B43249">
        <w:rPr>
          <w:kern w:val="22"/>
          <w:szCs w:val="22"/>
        </w:rPr>
        <w:t>ramework;</w:t>
      </w:r>
    </w:p>
    <w:p w14:paraId="74887DAB" w14:textId="77777777" w:rsidR="00B53E53" w:rsidRPr="00B43249" w:rsidRDefault="00B53E53" w:rsidP="00B43249">
      <w:pPr>
        <w:pStyle w:val="Para1"/>
        <w:numPr>
          <w:ilvl w:val="0"/>
          <w:numId w:val="34"/>
        </w:numPr>
        <w:suppressLineNumbers/>
        <w:suppressAutoHyphens/>
        <w:ind w:left="0" w:firstLine="556"/>
        <w:rPr>
          <w:kern w:val="22"/>
          <w:szCs w:val="22"/>
        </w:rPr>
      </w:pPr>
      <w:r w:rsidRPr="00B43249">
        <w:rPr>
          <w:kern w:val="22"/>
          <w:szCs w:val="22"/>
        </w:rPr>
        <w:t>Possibility of holding a meeting of the conventions and their secretariats at the margins of the first meeting of the open-ended working group on the post-2020 global biodiversity framework;</w:t>
      </w:r>
    </w:p>
    <w:p w14:paraId="3349F46B" w14:textId="48F056E9" w:rsidR="00B53E53" w:rsidRPr="00B43249" w:rsidRDefault="00B53E53" w:rsidP="00B43249">
      <w:pPr>
        <w:pStyle w:val="Para1"/>
        <w:numPr>
          <w:ilvl w:val="0"/>
          <w:numId w:val="34"/>
        </w:numPr>
        <w:suppressLineNumbers/>
        <w:suppressAutoHyphens/>
        <w:ind w:left="0" w:firstLine="556"/>
        <w:rPr>
          <w:kern w:val="22"/>
          <w:szCs w:val="22"/>
        </w:rPr>
      </w:pPr>
      <w:r w:rsidRPr="00B43249">
        <w:rPr>
          <w:kern w:val="22"/>
          <w:szCs w:val="22"/>
        </w:rPr>
        <w:lastRenderedPageBreak/>
        <w:t xml:space="preserve">Possibility of holding a second </w:t>
      </w:r>
      <w:r w:rsidR="00EA38A9" w:rsidRPr="00B43249">
        <w:rPr>
          <w:kern w:val="22"/>
          <w:szCs w:val="22"/>
        </w:rPr>
        <w:t xml:space="preserve">consultation </w:t>
      </w:r>
      <w:r w:rsidRPr="00B43249">
        <w:rPr>
          <w:kern w:val="22"/>
          <w:szCs w:val="22"/>
        </w:rPr>
        <w:t>workshop of related conventions on the post-2020 global biodiversity framework;</w:t>
      </w:r>
    </w:p>
    <w:p w14:paraId="47430A33" w14:textId="6F6AD2E9" w:rsidR="00EA38A9" w:rsidRPr="00B43249" w:rsidRDefault="00EA38A9" w:rsidP="00B43249">
      <w:pPr>
        <w:pStyle w:val="Para1"/>
        <w:numPr>
          <w:ilvl w:val="0"/>
          <w:numId w:val="34"/>
        </w:numPr>
        <w:suppressLineNumbers/>
        <w:suppressAutoHyphens/>
        <w:ind w:left="0" w:firstLine="720"/>
        <w:rPr>
          <w:kern w:val="22"/>
          <w:szCs w:val="22"/>
        </w:rPr>
      </w:pPr>
      <w:r w:rsidRPr="00B43249">
        <w:rPr>
          <w:kern w:val="22"/>
          <w:szCs w:val="22"/>
        </w:rPr>
        <w:t>Convene further consultations among the conventions, as a “partnership of equals”, to identify how their various priorities could be reflected in the framework and how they could work more effectively together both in shaping and implementing the framework;</w:t>
      </w:r>
    </w:p>
    <w:p w14:paraId="3CCC44E4" w14:textId="1B6E7ADC" w:rsidR="001D7E6E" w:rsidRPr="00B43249" w:rsidRDefault="001D7E6E" w:rsidP="00B43249">
      <w:pPr>
        <w:pStyle w:val="Para1"/>
        <w:numPr>
          <w:ilvl w:val="0"/>
          <w:numId w:val="34"/>
        </w:numPr>
        <w:suppressLineNumbers/>
        <w:suppressAutoHyphens/>
        <w:ind w:left="0" w:firstLine="720"/>
        <w:rPr>
          <w:kern w:val="22"/>
          <w:szCs w:val="22"/>
        </w:rPr>
      </w:pPr>
      <w:r w:rsidRPr="00B43249">
        <w:rPr>
          <w:kern w:val="22"/>
          <w:szCs w:val="22"/>
        </w:rPr>
        <w:t>Possibility of holding a meeting of the Presidents of the governing bodies of the related conventions;</w:t>
      </w:r>
    </w:p>
    <w:p w14:paraId="786C014A" w14:textId="1B59F90B" w:rsidR="00EA38A9" w:rsidRPr="00B43249" w:rsidRDefault="00EA38A9" w:rsidP="00B43249">
      <w:pPr>
        <w:pStyle w:val="Para1"/>
        <w:numPr>
          <w:ilvl w:val="0"/>
          <w:numId w:val="34"/>
        </w:numPr>
        <w:suppressLineNumbers/>
        <w:suppressAutoHyphens/>
        <w:ind w:left="0" w:firstLine="720"/>
        <w:rPr>
          <w:kern w:val="22"/>
          <w:szCs w:val="22"/>
        </w:rPr>
      </w:pPr>
      <w:r w:rsidRPr="00B43249">
        <w:rPr>
          <w:kern w:val="22"/>
          <w:szCs w:val="22"/>
        </w:rPr>
        <w:t>Holding a meeting of the Liaison Group of Biodiversity-related Conventions focused on the post-2020 global biodiversity framework as soon as possible;</w:t>
      </w:r>
    </w:p>
    <w:p w14:paraId="37328AE8" w14:textId="727C7266" w:rsidR="00B53E53" w:rsidRPr="00B43249" w:rsidRDefault="00B53E53" w:rsidP="00B43249">
      <w:pPr>
        <w:pStyle w:val="Para1"/>
        <w:numPr>
          <w:ilvl w:val="0"/>
          <w:numId w:val="34"/>
        </w:numPr>
        <w:suppressLineNumbers/>
        <w:suppressAutoHyphens/>
        <w:ind w:left="0" w:firstLine="720"/>
        <w:rPr>
          <w:kern w:val="22"/>
          <w:szCs w:val="22"/>
        </w:rPr>
      </w:pPr>
      <w:r w:rsidRPr="00B43249">
        <w:rPr>
          <w:kern w:val="22"/>
          <w:szCs w:val="22"/>
        </w:rPr>
        <w:t>Providing an online exchange platform to support dialogue among parties to the conventions on the post-2020 process and framework</w:t>
      </w:r>
      <w:r w:rsidR="00925CFC" w:rsidRPr="00B43249">
        <w:rPr>
          <w:kern w:val="22"/>
          <w:szCs w:val="22"/>
        </w:rPr>
        <w:t>;</w:t>
      </w:r>
    </w:p>
    <w:p w14:paraId="2907BE8C" w14:textId="29304679" w:rsidR="00B53E53" w:rsidRPr="00B43249" w:rsidRDefault="00B53E53" w:rsidP="00B43249">
      <w:pPr>
        <w:pStyle w:val="Para1"/>
        <w:numPr>
          <w:ilvl w:val="0"/>
          <w:numId w:val="34"/>
        </w:numPr>
        <w:suppressLineNumbers/>
        <w:suppressAutoHyphens/>
        <w:ind w:left="0" w:firstLine="720"/>
        <w:rPr>
          <w:kern w:val="22"/>
          <w:szCs w:val="22"/>
        </w:rPr>
      </w:pPr>
      <w:r w:rsidRPr="00B43249">
        <w:rPr>
          <w:kern w:val="22"/>
          <w:szCs w:val="22"/>
        </w:rPr>
        <w:t xml:space="preserve">Ensuring cross-participation of secretariats between the biodiversity, chemicals and wastes processes under SAICM and </w:t>
      </w:r>
      <w:r w:rsidR="005974DD" w:rsidRPr="00B43249">
        <w:rPr>
          <w:kern w:val="22"/>
          <w:szCs w:val="22"/>
        </w:rPr>
        <w:t>Basil, Rotterdam and Stockholm</w:t>
      </w:r>
      <w:r w:rsidRPr="00B43249">
        <w:rPr>
          <w:kern w:val="22"/>
          <w:szCs w:val="22"/>
        </w:rPr>
        <w:t xml:space="preserve"> conventions</w:t>
      </w:r>
      <w:r w:rsidR="00083DAE" w:rsidRPr="00B43249">
        <w:rPr>
          <w:kern w:val="22"/>
          <w:szCs w:val="22"/>
        </w:rPr>
        <w:t>;</w:t>
      </w:r>
      <w:r w:rsidR="009744E8" w:rsidRPr="00B43249">
        <w:rPr>
          <w:rStyle w:val="FootnoteReference"/>
          <w:kern w:val="22"/>
          <w:sz w:val="22"/>
          <w:szCs w:val="22"/>
          <w:u w:val="none"/>
          <w:vertAlign w:val="superscript"/>
        </w:rPr>
        <w:footnoteReference w:id="7"/>
      </w:r>
    </w:p>
    <w:p w14:paraId="2B3D98CF" w14:textId="4363275C" w:rsidR="00925CFC" w:rsidRPr="00B43249" w:rsidRDefault="00925CFC" w:rsidP="00B43249">
      <w:pPr>
        <w:pStyle w:val="Para1"/>
        <w:numPr>
          <w:ilvl w:val="0"/>
          <w:numId w:val="34"/>
        </w:numPr>
        <w:suppressLineNumbers/>
        <w:suppressAutoHyphens/>
        <w:ind w:left="0" w:firstLine="720"/>
        <w:rPr>
          <w:kern w:val="22"/>
          <w:szCs w:val="22"/>
        </w:rPr>
      </w:pPr>
      <w:r w:rsidRPr="00B43249">
        <w:rPr>
          <w:kern w:val="22"/>
          <w:szCs w:val="22"/>
        </w:rPr>
        <w:t>Addressing the matter of the post-2020 global biodiversity framework in the statutory meetings of the conventions, including those of their governing bod</w:t>
      </w:r>
      <w:r w:rsidR="001D7E6E" w:rsidRPr="00B43249">
        <w:rPr>
          <w:kern w:val="22"/>
          <w:szCs w:val="22"/>
        </w:rPr>
        <w:t>ies</w:t>
      </w:r>
      <w:r w:rsidRPr="00B43249">
        <w:rPr>
          <w:kern w:val="22"/>
          <w:szCs w:val="22"/>
        </w:rPr>
        <w:t xml:space="preserve"> that would be held before </w:t>
      </w:r>
      <w:r w:rsidR="00083DAE" w:rsidRPr="00B43249">
        <w:rPr>
          <w:kern w:val="22"/>
          <w:szCs w:val="22"/>
        </w:rPr>
        <w:t>the fifteenth meeting of the Conference of the Parties to the Convention on Biological Diversity</w:t>
      </w:r>
      <w:r w:rsidRPr="00B43249">
        <w:rPr>
          <w:kern w:val="22"/>
          <w:szCs w:val="22"/>
        </w:rPr>
        <w:t>.</w:t>
      </w:r>
      <w:r w:rsidR="001D7E6E" w:rsidRPr="00B43249">
        <w:rPr>
          <w:kern w:val="22"/>
          <w:szCs w:val="22"/>
        </w:rPr>
        <w:t xml:space="preserve"> CMS had established a working group on the post-2020 framework;</w:t>
      </w:r>
    </w:p>
    <w:p w14:paraId="53BD0A47" w14:textId="6AF29BA3" w:rsidR="001D7E6E" w:rsidRPr="00B43249" w:rsidRDefault="001D7E6E" w:rsidP="00B43249">
      <w:pPr>
        <w:pStyle w:val="Para1"/>
        <w:numPr>
          <w:ilvl w:val="0"/>
          <w:numId w:val="34"/>
        </w:numPr>
        <w:suppressLineNumbers/>
        <w:suppressAutoHyphens/>
        <w:ind w:left="0" w:firstLine="720"/>
        <w:rPr>
          <w:kern w:val="22"/>
          <w:szCs w:val="22"/>
        </w:rPr>
      </w:pPr>
      <w:r w:rsidRPr="00B43249">
        <w:rPr>
          <w:kern w:val="22"/>
          <w:szCs w:val="22"/>
        </w:rPr>
        <w:t>Possibility of joint actions or statements during relevant high-level events, to promote political attention to the need and benefit of an integrated and global biodiversity framework.</w:t>
      </w:r>
    </w:p>
    <w:p w14:paraId="695F524D" w14:textId="1452D4F9" w:rsidR="00B53E53" w:rsidRPr="00B43249" w:rsidRDefault="00B53E53" w:rsidP="00B43249">
      <w:pPr>
        <w:pStyle w:val="Para1"/>
        <w:suppressLineNumbers/>
        <w:tabs>
          <w:tab w:val="clear" w:pos="360"/>
        </w:tabs>
        <w:suppressAutoHyphens/>
        <w:rPr>
          <w:kern w:val="22"/>
          <w:szCs w:val="22"/>
        </w:rPr>
      </w:pPr>
      <w:r w:rsidRPr="00B43249">
        <w:rPr>
          <w:rFonts w:eastAsia="Malgun Gothic"/>
          <w:kern w:val="22"/>
          <w:szCs w:val="22"/>
        </w:rPr>
        <w:t>Generally, participants agreed that representatives of the conventions should meet regularly and that Parties to the conventions should also have exchanges</w:t>
      </w:r>
      <w:r w:rsidR="001D7E6E" w:rsidRPr="00B43249">
        <w:rPr>
          <w:rFonts w:eastAsia="Malgun Gothic"/>
          <w:kern w:val="22"/>
          <w:szCs w:val="22"/>
        </w:rPr>
        <w:t xml:space="preserve"> during the preparatory process</w:t>
      </w:r>
      <w:r w:rsidRPr="00B43249">
        <w:rPr>
          <w:rFonts w:eastAsia="Malgun Gothic"/>
          <w:kern w:val="22"/>
          <w:szCs w:val="22"/>
        </w:rPr>
        <w:t>.</w:t>
      </w:r>
    </w:p>
    <w:p w14:paraId="61D6F746" w14:textId="1C7E1ED1" w:rsidR="008E504D" w:rsidRPr="00B43249" w:rsidRDefault="0094096E" w:rsidP="00B43249">
      <w:pPr>
        <w:pStyle w:val="Heading1"/>
        <w:numPr>
          <w:ilvl w:val="0"/>
          <w:numId w:val="23"/>
        </w:numPr>
        <w:suppressLineNumbers/>
        <w:tabs>
          <w:tab w:val="clear" w:pos="720"/>
        </w:tabs>
        <w:suppressAutoHyphens/>
        <w:spacing w:before="120"/>
        <w:ind w:left="567" w:hanging="567"/>
        <w:rPr>
          <w:caps w:val="0"/>
          <w:snapToGrid w:val="0"/>
          <w:kern w:val="22"/>
          <w:szCs w:val="22"/>
        </w:rPr>
      </w:pPr>
      <w:r w:rsidRPr="00B43249">
        <w:rPr>
          <w:caps w:val="0"/>
          <w:snapToGrid w:val="0"/>
          <w:kern w:val="22"/>
          <w:szCs w:val="22"/>
        </w:rPr>
        <w:t>PROCEEDINGS</w:t>
      </w:r>
    </w:p>
    <w:p w14:paraId="11EBAB21" w14:textId="2D71034E" w:rsidR="00B241DC" w:rsidRPr="00B43249" w:rsidRDefault="0094096E" w:rsidP="00B43249">
      <w:pPr>
        <w:pStyle w:val="Heading1"/>
        <w:suppressLineNumbers/>
        <w:tabs>
          <w:tab w:val="clear" w:pos="720"/>
          <w:tab w:val="left" w:pos="993"/>
        </w:tabs>
        <w:suppressAutoHyphens/>
        <w:spacing w:before="120"/>
        <w:rPr>
          <w:rFonts w:eastAsia="Calibri"/>
          <w:caps w:val="0"/>
          <w:kern w:val="22"/>
          <w:szCs w:val="22"/>
        </w:rPr>
      </w:pPr>
      <w:r w:rsidRPr="00B43249">
        <w:rPr>
          <w:rFonts w:eastAsia="Calibri"/>
          <w:caps w:val="0"/>
          <w:kern w:val="22"/>
          <w:szCs w:val="22"/>
        </w:rPr>
        <w:t>Item 1.</w:t>
      </w:r>
      <w:r w:rsidR="00B934FA" w:rsidRPr="00B43249">
        <w:rPr>
          <w:rFonts w:eastAsia="Calibri"/>
          <w:caps w:val="0"/>
          <w:kern w:val="22"/>
          <w:szCs w:val="22"/>
        </w:rPr>
        <w:tab/>
      </w:r>
      <w:r w:rsidRPr="00B43249">
        <w:rPr>
          <w:rFonts w:eastAsia="Calibri"/>
          <w:caps w:val="0"/>
          <w:kern w:val="22"/>
          <w:szCs w:val="22"/>
        </w:rPr>
        <w:t xml:space="preserve">Opening of the </w:t>
      </w:r>
      <w:r w:rsidR="00957184" w:rsidRPr="00B43249">
        <w:rPr>
          <w:rFonts w:eastAsia="Calibri"/>
          <w:caps w:val="0"/>
          <w:kern w:val="22"/>
          <w:szCs w:val="22"/>
        </w:rPr>
        <w:t>workshop</w:t>
      </w:r>
    </w:p>
    <w:p w14:paraId="1910B94D" w14:textId="7D992BBA" w:rsidR="00D4290D" w:rsidRPr="00B43249" w:rsidRDefault="00D4290D" w:rsidP="00B43249">
      <w:pPr>
        <w:pStyle w:val="Para1"/>
        <w:suppressLineNumbers/>
        <w:tabs>
          <w:tab w:val="clear" w:pos="360"/>
        </w:tabs>
        <w:suppressAutoHyphens/>
        <w:rPr>
          <w:kern w:val="22"/>
          <w:szCs w:val="22"/>
        </w:rPr>
      </w:pPr>
      <w:r w:rsidRPr="00B43249">
        <w:rPr>
          <w:kern w:val="22"/>
          <w:szCs w:val="22"/>
        </w:rPr>
        <w:t xml:space="preserve">The </w:t>
      </w:r>
      <w:r w:rsidR="00957184" w:rsidRPr="00B43249">
        <w:rPr>
          <w:kern w:val="22"/>
          <w:szCs w:val="22"/>
        </w:rPr>
        <w:t xml:space="preserve">workshop </w:t>
      </w:r>
      <w:r w:rsidRPr="00B43249">
        <w:rPr>
          <w:kern w:val="22"/>
          <w:szCs w:val="22"/>
        </w:rPr>
        <w:t>w</w:t>
      </w:r>
      <w:r w:rsidR="005D6458" w:rsidRPr="00B43249">
        <w:rPr>
          <w:kern w:val="22"/>
          <w:szCs w:val="22"/>
        </w:rPr>
        <w:t>as</w:t>
      </w:r>
      <w:r w:rsidRPr="00B43249">
        <w:rPr>
          <w:kern w:val="22"/>
          <w:szCs w:val="22"/>
        </w:rPr>
        <w:t xml:space="preserve"> opened at </w:t>
      </w:r>
      <w:r w:rsidR="005D6458" w:rsidRPr="00B43249">
        <w:rPr>
          <w:kern w:val="22"/>
          <w:szCs w:val="22"/>
        </w:rPr>
        <w:t>9</w:t>
      </w:r>
      <w:r w:rsidRPr="00B43249">
        <w:rPr>
          <w:kern w:val="22"/>
          <w:szCs w:val="22"/>
        </w:rPr>
        <w:t xml:space="preserve"> </w:t>
      </w:r>
      <w:r w:rsidR="00083DAE" w:rsidRPr="00B43249">
        <w:rPr>
          <w:kern w:val="22"/>
          <w:szCs w:val="22"/>
        </w:rPr>
        <w:t xml:space="preserve">a.m. </w:t>
      </w:r>
      <w:r w:rsidRPr="00B43249">
        <w:rPr>
          <w:kern w:val="22"/>
          <w:szCs w:val="22"/>
        </w:rPr>
        <w:t xml:space="preserve">by </w:t>
      </w:r>
      <w:r w:rsidR="002B2406" w:rsidRPr="00B43249">
        <w:rPr>
          <w:kern w:val="22"/>
          <w:szCs w:val="22"/>
        </w:rPr>
        <w:t>Ambassador Franz Perrez on behalf of the Government of Switzerland</w:t>
      </w:r>
      <w:r w:rsidR="003D5B5F" w:rsidRPr="00B43249">
        <w:rPr>
          <w:rFonts w:eastAsia="Malgun Gothic"/>
          <w:kern w:val="22"/>
          <w:szCs w:val="22"/>
        </w:rPr>
        <w:t xml:space="preserve">. </w:t>
      </w:r>
      <w:r w:rsidR="00D33957" w:rsidRPr="00B43249">
        <w:rPr>
          <w:kern w:val="22"/>
          <w:szCs w:val="22"/>
        </w:rPr>
        <w:t>Ms</w:t>
      </w:r>
      <w:r w:rsidR="00F679A1" w:rsidRPr="00B43249">
        <w:rPr>
          <w:kern w:val="22"/>
          <w:szCs w:val="22"/>
        </w:rPr>
        <w:t>.</w:t>
      </w:r>
      <w:r w:rsidR="00D33957" w:rsidRPr="00B43249">
        <w:rPr>
          <w:kern w:val="22"/>
          <w:szCs w:val="22"/>
        </w:rPr>
        <w:t xml:space="preserve"> Cristiana </w:t>
      </w:r>
      <w:r w:rsidR="00506932" w:rsidRPr="00B43249">
        <w:rPr>
          <w:kern w:val="22"/>
          <w:szCs w:val="22"/>
        </w:rPr>
        <w:t>Paşca</w:t>
      </w:r>
      <w:r w:rsidR="00D33957" w:rsidRPr="00B43249">
        <w:rPr>
          <w:kern w:val="22"/>
          <w:szCs w:val="22"/>
        </w:rPr>
        <w:t xml:space="preserve"> Palmer,</w:t>
      </w:r>
      <w:r w:rsidRPr="00B43249">
        <w:rPr>
          <w:kern w:val="22"/>
          <w:szCs w:val="22"/>
        </w:rPr>
        <w:t xml:space="preserve"> Executive Secretary</w:t>
      </w:r>
      <w:r w:rsidR="00096AD4" w:rsidRPr="00B43249">
        <w:rPr>
          <w:kern w:val="22"/>
          <w:szCs w:val="22"/>
        </w:rPr>
        <w:t xml:space="preserve"> of the </w:t>
      </w:r>
      <w:r w:rsidR="00D3153E" w:rsidRPr="00B43249">
        <w:rPr>
          <w:kern w:val="22"/>
          <w:szCs w:val="22"/>
        </w:rPr>
        <w:t>Convention on Biological Diversity</w:t>
      </w:r>
      <w:r w:rsidR="00F679A1" w:rsidRPr="00B43249">
        <w:rPr>
          <w:kern w:val="22"/>
          <w:szCs w:val="22"/>
        </w:rPr>
        <w:t>,</w:t>
      </w:r>
      <w:r w:rsidR="00612437" w:rsidRPr="00B43249">
        <w:rPr>
          <w:kern w:val="22"/>
          <w:szCs w:val="22"/>
        </w:rPr>
        <w:t xml:space="preserve"> </w:t>
      </w:r>
      <w:r w:rsidR="00150305" w:rsidRPr="00B43249">
        <w:rPr>
          <w:kern w:val="22"/>
          <w:szCs w:val="22"/>
        </w:rPr>
        <w:t>Ms</w:t>
      </w:r>
      <w:r w:rsidR="00F679A1" w:rsidRPr="00B43249">
        <w:rPr>
          <w:kern w:val="22"/>
          <w:szCs w:val="22"/>
        </w:rPr>
        <w:t>.</w:t>
      </w:r>
      <w:r w:rsidR="00150305" w:rsidRPr="00B43249">
        <w:rPr>
          <w:kern w:val="22"/>
          <w:szCs w:val="22"/>
        </w:rPr>
        <w:t xml:space="preserve"> Martha Rojas Urrego, Secretary</w:t>
      </w:r>
      <w:r w:rsidR="005715D7" w:rsidRPr="00B43249">
        <w:rPr>
          <w:kern w:val="22"/>
          <w:szCs w:val="22"/>
        </w:rPr>
        <w:t xml:space="preserve"> </w:t>
      </w:r>
      <w:r w:rsidR="00150305" w:rsidRPr="00B43249">
        <w:rPr>
          <w:kern w:val="22"/>
          <w:szCs w:val="22"/>
        </w:rPr>
        <w:t>General, Ramsar Convention</w:t>
      </w:r>
      <w:r w:rsidR="00EA38A9" w:rsidRPr="00B43249">
        <w:rPr>
          <w:kern w:val="22"/>
          <w:szCs w:val="22"/>
        </w:rPr>
        <w:t xml:space="preserve"> on Wetlands</w:t>
      </w:r>
      <w:r w:rsidR="00150305" w:rsidRPr="00B43249">
        <w:rPr>
          <w:kern w:val="22"/>
          <w:szCs w:val="22"/>
        </w:rPr>
        <w:t>, representing the Liaison Group of Biodiversity-related Conventions</w:t>
      </w:r>
      <w:r w:rsidR="00F679A1" w:rsidRPr="00B43249">
        <w:rPr>
          <w:kern w:val="22"/>
          <w:szCs w:val="22"/>
        </w:rPr>
        <w:t>,</w:t>
      </w:r>
      <w:r w:rsidR="00A02291" w:rsidRPr="00B43249">
        <w:rPr>
          <w:kern w:val="22"/>
          <w:szCs w:val="22"/>
        </w:rPr>
        <w:t xml:space="preserve"> and </w:t>
      </w:r>
      <w:r w:rsidR="00A36B97" w:rsidRPr="00B43249">
        <w:rPr>
          <w:kern w:val="22"/>
          <w:szCs w:val="22"/>
        </w:rPr>
        <w:t>Mr</w:t>
      </w:r>
      <w:r w:rsidR="00F679A1" w:rsidRPr="00B43249">
        <w:rPr>
          <w:kern w:val="22"/>
          <w:szCs w:val="22"/>
        </w:rPr>
        <w:t>.</w:t>
      </w:r>
      <w:r w:rsidR="00A36B97" w:rsidRPr="00B43249">
        <w:rPr>
          <w:kern w:val="22"/>
          <w:szCs w:val="22"/>
        </w:rPr>
        <w:t xml:space="preserve"> Hamdallah Zedan, </w:t>
      </w:r>
      <w:r w:rsidR="00612437" w:rsidRPr="00B43249">
        <w:rPr>
          <w:kern w:val="22"/>
          <w:szCs w:val="22"/>
        </w:rPr>
        <w:t>represent</w:t>
      </w:r>
      <w:r w:rsidR="00A36B97" w:rsidRPr="00B43249">
        <w:rPr>
          <w:kern w:val="22"/>
          <w:szCs w:val="22"/>
        </w:rPr>
        <w:t>ing</w:t>
      </w:r>
      <w:r w:rsidR="00612437" w:rsidRPr="00B43249">
        <w:rPr>
          <w:kern w:val="22"/>
          <w:szCs w:val="22"/>
        </w:rPr>
        <w:t xml:space="preserve"> the Presiden</w:t>
      </w:r>
      <w:r w:rsidR="001E78BA" w:rsidRPr="00B43249">
        <w:rPr>
          <w:kern w:val="22"/>
          <w:szCs w:val="22"/>
        </w:rPr>
        <w:t>cy</w:t>
      </w:r>
      <w:r w:rsidR="00612437" w:rsidRPr="00B43249">
        <w:rPr>
          <w:kern w:val="22"/>
          <w:szCs w:val="22"/>
        </w:rPr>
        <w:t xml:space="preserve"> of the fourteenth meeting o</w:t>
      </w:r>
      <w:r w:rsidR="005D6458" w:rsidRPr="00B43249">
        <w:rPr>
          <w:kern w:val="22"/>
          <w:szCs w:val="22"/>
        </w:rPr>
        <w:t>f the Conference of the Parties</w:t>
      </w:r>
      <w:r w:rsidR="00612437" w:rsidRPr="00B43249">
        <w:rPr>
          <w:kern w:val="22"/>
          <w:szCs w:val="22"/>
        </w:rPr>
        <w:t xml:space="preserve"> </w:t>
      </w:r>
      <w:r w:rsidR="004F5C50" w:rsidRPr="00B43249">
        <w:rPr>
          <w:kern w:val="22"/>
          <w:szCs w:val="22"/>
        </w:rPr>
        <w:t xml:space="preserve">to </w:t>
      </w:r>
      <w:r w:rsidR="00A36B97" w:rsidRPr="00B43249">
        <w:rPr>
          <w:kern w:val="22"/>
          <w:szCs w:val="22"/>
        </w:rPr>
        <w:t xml:space="preserve">the </w:t>
      </w:r>
      <w:r w:rsidR="004F5C50" w:rsidRPr="00B43249">
        <w:rPr>
          <w:kern w:val="22"/>
          <w:szCs w:val="22"/>
        </w:rPr>
        <w:t>Convention on Biological Diversity</w:t>
      </w:r>
      <w:r w:rsidR="00A02291" w:rsidRPr="00B43249">
        <w:rPr>
          <w:kern w:val="22"/>
          <w:szCs w:val="22"/>
        </w:rPr>
        <w:t>,</w:t>
      </w:r>
      <w:r w:rsidR="00A36B97" w:rsidRPr="00B43249">
        <w:rPr>
          <w:kern w:val="22"/>
          <w:szCs w:val="22"/>
        </w:rPr>
        <w:t xml:space="preserve"> </w:t>
      </w:r>
      <w:r w:rsidRPr="00B43249">
        <w:rPr>
          <w:kern w:val="22"/>
          <w:szCs w:val="22"/>
        </w:rPr>
        <w:t>also ma</w:t>
      </w:r>
      <w:r w:rsidR="005D6458" w:rsidRPr="00B43249">
        <w:rPr>
          <w:kern w:val="22"/>
          <w:szCs w:val="22"/>
        </w:rPr>
        <w:t>d</w:t>
      </w:r>
      <w:r w:rsidRPr="00B43249">
        <w:rPr>
          <w:kern w:val="22"/>
          <w:szCs w:val="22"/>
        </w:rPr>
        <w:t>e opening remarks.</w:t>
      </w:r>
      <w:r w:rsidR="00C95506" w:rsidRPr="00B43249">
        <w:rPr>
          <w:kern w:val="22"/>
          <w:szCs w:val="22"/>
        </w:rPr>
        <w:t xml:space="preserve"> </w:t>
      </w:r>
      <w:r w:rsidR="00574DD2" w:rsidRPr="00B43249">
        <w:rPr>
          <w:kern w:val="22"/>
          <w:szCs w:val="22"/>
        </w:rPr>
        <w:t xml:space="preserve">In </w:t>
      </w:r>
      <w:r w:rsidR="00727374" w:rsidRPr="00B43249">
        <w:rPr>
          <w:kern w:val="22"/>
          <w:szCs w:val="22"/>
        </w:rPr>
        <w:t>his</w:t>
      </w:r>
      <w:r w:rsidR="00574DD2" w:rsidRPr="00B43249">
        <w:rPr>
          <w:kern w:val="22"/>
          <w:szCs w:val="22"/>
        </w:rPr>
        <w:t xml:space="preserve"> remarks, </w:t>
      </w:r>
      <w:r w:rsidR="00CF1290" w:rsidRPr="00B43249">
        <w:rPr>
          <w:kern w:val="22"/>
          <w:szCs w:val="22"/>
        </w:rPr>
        <w:t xml:space="preserve">Ambassador Perrez confirmed </w:t>
      </w:r>
      <w:r w:rsidR="00BB2120" w:rsidRPr="00B43249">
        <w:rPr>
          <w:kern w:val="22"/>
          <w:szCs w:val="22"/>
        </w:rPr>
        <w:t>the</w:t>
      </w:r>
      <w:r w:rsidR="00CF1290" w:rsidRPr="00B43249">
        <w:rPr>
          <w:kern w:val="22"/>
          <w:szCs w:val="22"/>
        </w:rPr>
        <w:t xml:space="preserve"> conviction </w:t>
      </w:r>
      <w:r w:rsidR="00BB2120" w:rsidRPr="00B43249">
        <w:rPr>
          <w:kern w:val="22"/>
          <w:szCs w:val="22"/>
        </w:rPr>
        <w:t xml:space="preserve">of Switzerland </w:t>
      </w:r>
      <w:r w:rsidR="00CF1290" w:rsidRPr="00B43249">
        <w:rPr>
          <w:kern w:val="22"/>
          <w:szCs w:val="22"/>
        </w:rPr>
        <w:t>that a well-structured governance among biodiversity-related multilateral environmental agreements allowed the harnessing of synergies and increased efficiency and impact of the strategies and action plans. As the biodiversity landscape was complex</w:t>
      </w:r>
      <w:r w:rsidR="00F679A1" w:rsidRPr="00B43249">
        <w:rPr>
          <w:kern w:val="22"/>
          <w:szCs w:val="22"/>
        </w:rPr>
        <w:t>,</w:t>
      </w:r>
      <w:r w:rsidR="00CF1290" w:rsidRPr="00B43249">
        <w:rPr>
          <w:kern w:val="22"/>
          <w:szCs w:val="22"/>
        </w:rPr>
        <w:t xml:space="preserve"> </w:t>
      </w:r>
      <w:r w:rsidR="001F508A" w:rsidRPr="00B43249">
        <w:rPr>
          <w:kern w:val="22"/>
          <w:szCs w:val="22"/>
        </w:rPr>
        <w:t>h</w:t>
      </w:r>
      <w:r w:rsidR="00CF1290" w:rsidRPr="00B43249">
        <w:rPr>
          <w:kern w:val="22"/>
          <w:szCs w:val="22"/>
        </w:rPr>
        <w:t xml:space="preserve">e </w:t>
      </w:r>
      <w:r w:rsidR="001F508A" w:rsidRPr="00B43249">
        <w:rPr>
          <w:kern w:val="22"/>
          <w:szCs w:val="22"/>
        </w:rPr>
        <w:t xml:space="preserve">suggested </w:t>
      </w:r>
      <w:r w:rsidR="00CF1290" w:rsidRPr="00B43249">
        <w:rPr>
          <w:kern w:val="22"/>
          <w:szCs w:val="22"/>
        </w:rPr>
        <w:t>adopt</w:t>
      </w:r>
      <w:r w:rsidR="001F508A" w:rsidRPr="00B43249">
        <w:rPr>
          <w:kern w:val="22"/>
          <w:szCs w:val="22"/>
        </w:rPr>
        <w:t>ing</w:t>
      </w:r>
      <w:r w:rsidR="00CF1290" w:rsidRPr="00B43249">
        <w:rPr>
          <w:kern w:val="22"/>
          <w:szCs w:val="22"/>
        </w:rPr>
        <w:t xml:space="preserve"> the “Spirit of Bern”: to advance slowly but steadily</w:t>
      </w:r>
      <w:r w:rsidR="00727374" w:rsidRPr="00B43249">
        <w:rPr>
          <w:kern w:val="22"/>
          <w:szCs w:val="22"/>
        </w:rPr>
        <w:t xml:space="preserve">. </w:t>
      </w:r>
      <w:r w:rsidR="003255B7" w:rsidRPr="00B43249">
        <w:rPr>
          <w:kern w:val="22"/>
          <w:szCs w:val="22"/>
        </w:rPr>
        <w:t>Ms</w:t>
      </w:r>
      <w:r w:rsidR="004F5C50" w:rsidRPr="00B43249">
        <w:rPr>
          <w:kern w:val="22"/>
          <w:szCs w:val="22"/>
        </w:rPr>
        <w:t>.</w:t>
      </w:r>
      <w:r w:rsidR="003255B7" w:rsidRPr="00B43249">
        <w:rPr>
          <w:kern w:val="22"/>
          <w:szCs w:val="22"/>
        </w:rPr>
        <w:t xml:space="preserve"> </w:t>
      </w:r>
      <w:r w:rsidR="003021CA" w:rsidRPr="00B43249">
        <w:rPr>
          <w:kern w:val="22"/>
          <w:szCs w:val="22"/>
        </w:rPr>
        <w:t>Paşca Palmer</w:t>
      </w:r>
      <w:r w:rsidR="003255B7" w:rsidRPr="00B43249">
        <w:rPr>
          <w:kern w:val="22"/>
          <w:szCs w:val="22"/>
        </w:rPr>
        <w:t xml:space="preserve"> reca</w:t>
      </w:r>
      <w:r w:rsidR="00864C49" w:rsidRPr="00B43249">
        <w:rPr>
          <w:kern w:val="22"/>
          <w:szCs w:val="22"/>
        </w:rPr>
        <w:t xml:space="preserve">lled the invitation of the </w:t>
      </w:r>
      <w:r w:rsidR="00BB2120" w:rsidRPr="00B43249">
        <w:rPr>
          <w:kern w:val="22"/>
          <w:szCs w:val="22"/>
        </w:rPr>
        <w:t xml:space="preserve">Conference of the Parties to </w:t>
      </w:r>
      <w:r w:rsidR="004F5C50" w:rsidRPr="00B43249">
        <w:rPr>
          <w:kern w:val="22"/>
          <w:szCs w:val="22"/>
        </w:rPr>
        <w:t xml:space="preserve">the Convention on Biological Diversity </w:t>
      </w:r>
      <w:r w:rsidR="00864C49" w:rsidRPr="00B43249">
        <w:rPr>
          <w:kern w:val="22"/>
          <w:szCs w:val="22"/>
        </w:rPr>
        <w:t xml:space="preserve">to other </w:t>
      </w:r>
      <w:r w:rsidR="0053657B" w:rsidRPr="00B43249">
        <w:rPr>
          <w:kern w:val="22"/>
          <w:szCs w:val="22"/>
        </w:rPr>
        <w:t>multilateral environmental agreement</w:t>
      </w:r>
      <w:r w:rsidR="00864C49" w:rsidRPr="00B43249">
        <w:rPr>
          <w:kern w:val="22"/>
          <w:szCs w:val="22"/>
        </w:rPr>
        <w:t xml:space="preserve">s to contribute to the preparation of the post-2020 global biodiversity framework and </w:t>
      </w:r>
      <w:r w:rsidR="00727374" w:rsidRPr="00B43249">
        <w:rPr>
          <w:kern w:val="22"/>
          <w:szCs w:val="22"/>
        </w:rPr>
        <w:t>the</w:t>
      </w:r>
      <w:r w:rsidR="003255B7" w:rsidRPr="00B43249">
        <w:rPr>
          <w:kern w:val="22"/>
          <w:szCs w:val="22"/>
        </w:rPr>
        <w:t xml:space="preserve"> </w:t>
      </w:r>
      <w:r w:rsidR="00864C49" w:rsidRPr="00B43249">
        <w:rPr>
          <w:kern w:val="22"/>
          <w:szCs w:val="22"/>
        </w:rPr>
        <w:t>intent</w:t>
      </w:r>
      <w:r w:rsidR="00727374" w:rsidRPr="00B43249">
        <w:rPr>
          <w:kern w:val="22"/>
          <w:szCs w:val="22"/>
        </w:rPr>
        <w:t>ion</w:t>
      </w:r>
      <w:r w:rsidR="00864C49" w:rsidRPr="00B43249">
        <w:rPr>
          <w:kern w:val="22"/>
          <w:szCs w:val="22"/>
        </w:rPr>
        <w:t xml:space="preserve"> </w:t>
      </w:r>
      <w:r w:rsidR="00BB2120" w:rsidRPr="00B43249">
        <w:rPr>
          <w:kern w:val="22"/>
          <w:szCs w:val="22"/>
        </w:rPr>
        <w:t xml:space="preserve">of the Conference of the Parties </w:t>
      </w:r>
      <w:r w:rsidR="003255B7" w:rsidRPr="00B43249">
        <w:rPr>
          <w:kern w:val="22"/>
          <w:szCs w:val="22"/>
        </w:rPr>
        <w:t xml:space="preserve">to ensure coherence and complementarity </w:t>
      </w:r>
      <w:r w:rsidR="00727374" w:rsidRPr="00B43249">
        <w:rPr>
          <w:kern w:val="22"/>
          <w:szCs w:val="22"/>
        </w:rPr>
        <w:t>of</w:t>
      </w:r>
      <w:r w:rsidR="003255B7" w:rsidRPr="00B43249">
        <w:rPr>
          <w:kern w:val="22"/>
          <w:szCs w:val="22"/>
        </w:rPr>
        <w:t xml:space="preserve"> the framework </w:t>
      </w:r>
      <w:r w:rsidR="00727374" w:rsidRPr="00B43249">
        <w:rPr>
          <w:kern w:val="22"/>
          <w:szCs w:val="22"/>
        </w:rPr>
        <w:t>with</w:t>
      </w:r>
      <w:r w:rsidR="003255B7" w:rsidRPr="00B43249">
        <w:rPr>
          <w:kern w:val="22"/>
          <w:szCs w:val="22"/>
        </w:rPr>
        <w:t xml:space="preserve"> other international processes</w:t>
      </w:r>
      <w:r w:rsidR="00864C49" w:rsidRPr="00B43249">
        <w:rPr>
          <w:kern w:val="22"/>
          <w:szCs w:val="22"/>
        </w:rPr>
        <w:t xml:space="preserve"> and strategies</w:t>
      </w:r>
      <w:r w:rsidR="009501F5" w:rsidRPr="00B43249">
        <w:rPr>
          <w:kern w:val="22"/>
          <w:szCs w:val="22"/>
        </w:rPr>
        <w:t xml:space="preserve"> (contained in CBD decision 14/34)</w:t>
      </w:r>
      <w:r w:rsidR="003021CA" w:rsidRPr="00B43249">
        <w:rPr>
          <w:kern w:val="22"/>
          <w:szCs w:val="22"/>
        </w:rPr>
        <w:t xml:space="preserve">. </w:t>
      </w:r>
      <w:r w:rsidR="00F41671" w:rsidRPr="00B43249">
        <w:rPr>
          <w:kern w:val="22"/>
          <w:szCs w:val="22"/>
        </w:rPr>
        <w:t xml:space="preserve">She stressed that the workshop was not a negotiation </w:t>
      </w:r>
      <w:r w:rsidR="00883915" w:rsidRPr="00B43249">
        <w:rPr>
          <w:kern w:val="22"/>
          <w:szCs w:val="22"/>
        </w:rPr>
        <w:t>at which</w:t>
      </w:r>
      <w:r w:rsidR="00F41671" w:rsidRPr="00B43249">
        <w:rPr>
          <w:kern w:val="22"/>
          <w:szCs w:val="22"/>
        </w:rPr>
        <w:t xml:space="preserve"> formal positions of the participating conventions</w:t>
      </w:r>
      <w:r w:rsidR="00883915" w:rsidRPr="00B43249">
        <w:rPr>
          <w:kern w:val="22"/>
          <w:szCs w:val="22"/>
        </w:rPr>
        <w:t xml:space="preserve"> would be presented. She said that the findings of recent assessments required strong actions to bring about transformational change</w:t>
      </w:r>
      <w:r w:rsidR="00883915" w:rsidRPr="00B43249">
        <w:rPr>
          <w:snapToGrid/>
          <w:kern w:val="22"/>
          <w:szCs w:val="22"/>
        </w:rPr>
        <w:t xml:space="preserve"> and </w:t>
      </w:r>
      <w:r w:rsidR="00B85407" w:rsidRPr="00B43249">
        <w:rPr>
          <w:snapToGrid/>
          <w:kern w:val="22"/>
          <w:szCs w:val="22"/>
        </w:rPr>
        <w:t xml:space="preserve">expressed the </w:t>
      </w:r>
      <w:r w:rsidR="00883915" w:rsidRPr="00B43249">
        <w:rPr>
          <w:snapToGrid/>
          <w:kern w:val="22"/>
          <w:szCs w:val="22"/>
        </w:rPr>
        <w:t xml:space="preserve">hope that the </w:t>
      </w:r>
      <w:r w:rsidR="00883915" w:rsidRPr="00B43249">
        <w:rPr>
          <w:kern w:val="22"/>
          <w:szCs w:val="22"/>
        </w:rPr>
        <w:t>framework would inspire the transformational changes required to achieve the 2050 Vision of living in harmony with nature</w:t>
      </w:r>
      <w:r w:rsidR="00F41671" w:rsidRPr="00B43249">
        <w:rPr>
          <w:kern w:val="22"/>
          <w:szCs w:val="22"/>
        </w:rPr>
        <w:t>.</w:t>
      </w:r>
      <w:r w:rsidR="003021CA" w:rsidRPr="00B43249">
        <w:rPr>
          <w:kern w:val="22"/>
          <w:szCs w:val="22"/>
        </w:rPr>
        <w:t xml:space="preserve"> </w:t>
      </w:r>
      <w:r w:rsidR="00F41671" w:rsidRPr="00B43249">
        <w:rPr>
          <w:kern w:val="22"/>
          <w:szCs w:val="22"/>
        </w:rPr>
        <w:t>Ms</w:t>
      </w:r>
      <w:r w:rsidR="00B11E46" w:rsidRPr="00B43249">
        <w:rPr>
          <w:kern w:val="22"/>
          <w:szCs w:val="22"/>
        </w:rPr>
        <w:t>.</w:t>
      </w:r>
      <w:r w:rsidR="00F41671" w:rsidRPr="00B43249">
        <w:rPr>
          <w:kern w:val="22"/>
          <w:szCs w:val="22"/>
        </w:rPr>
        <w:t xml:space="preserve"> Rojas Urrego</w:t>
      </w:r>
      <w:r w:rsidR="00574DD2" w:rsidRPr="00B43249">
        <w:rPr>
          <w:kern w:val="22"/>
          <w:szCs w:val="22"/>
        </w:rPr>
        <w:t xml:space="preserve"> said that the </w:t>
      </w:r>
      <w:r w:rsidR="00DF77DC" w:rsidRPr="00B43249">
        <w:rPr>
          <w:kern w:val="22"/>
          <w:szCs w:val="22"/>
        </w:rPr>
        <w:t xml:space="preserve">post-2020 </w:t>
      </w:r>
      <w:r w:rsidR="009501F5" w:rsidRPr="00B43249">
        <w:rPr>
          <w:kern w:val="22"/>
          <w:szCs w:val="22"/>
        </w:rPr>
        <w:t xml:space="preserve">global biodiversity </w:t>
      </w:r>
      <w:r w:rsidR="00DF77DC" w:rsidRPr="00B43249">
        <w:rPr>
          <w:kern w:val="22"/>
          <w:szCs w:val="22"/>
        </w:rPr>
        <w:t>framework represen</w:t>
      </w:r>
      <w:r w:rsidR="00727374" w:rsidRPr="00B43249">
        <w:rPr>
          <w:kern w:val="22"/>
          <w:szCs w:val="22"/>
        </w:rPr>
        <w:t>t</w:t>
      </w:r>
      <w:r w:rsidR="00DF77DC" w:rsidRPr="00B43249">
        <w:rPr>
          <w:kern w:val="22"/>
          <w:szCs w:val="22"/>
        </w:rPr>
        <w:t>ed</w:t>
      </w:r>
      <w:r w:rsidR="00574DD2" w:rsidRPr="00B43249">
        <w:rPr>
          <w:kern w:val="22"/>
          <w:szCs w:val="22"/>
        </w:rPr>
        <w:t xml:space="preserve"> a unique opportunity to approach biodiversity in a cooperative and complementary manner and to reflect the priorities and contributions of the </w:t>
      </w:r>
      <w:r w:rsidR="00883915" w:rsidRPr="00B43249">
        <w:rPr>
          <w:kern w:val="22"/>
          <w:szCs w:val="22"/>
        </w:rPr>
        <w:t>biodiversity-</w:t>
      </w:r>
      <w:r w:rsidR="00574DD2" w:rsidRPr="00B43249">
        <w:rPr>
          <w:kern w:val="22"/>
          <w:szCs w:val="22"/>
        </w:rPr>
        <w:t>related conventions. She encouraged Parties to th</w:t>
      </w:r>
      <w:r w:rsidR="00F635A1" w:rsidRPr="00B43249">
        <w:rPr>
          <w:kern w:val="22"/>
          <w:szCs w:val="22"/>
        </w:rPr>
        <w:t>o</w:t>
      </w:r>
      <w:r w:rsidR="00574DD2" w:rsidRPr="00B43249">
        <w:rPr>
          <w:kern w:val="22"/>
          <w:szCs w:val="22"/>
        </w:rPr>
        <w:t xml:space="preserve">se </w:t>
      </w:r>
      <w:r w:rsidR="00574DD2" w:rsidRPr="00B43249">
        <w:rPr>
          <w:kern w:val="22"/>
          <w:szCs w:val="22"/>
        </w:rPr>
        <w:lastRenderedPageBreak/>
        <w:t>conventions to take an active role in the post-2020 process, to ensure a coordinated approach to their input across all relevant conventions, including through national cooperation between convention focal points.</w:t>
      </w:r>
      <w:r w:rsidR="00F41671" w:rsidRPr="00B43249">
        <w:rPr>
          <w:kern w:val="22"/>
          <w:szCs w:val="22"/>
        </w:rPr>
        <w:t xml:space="preserve"> </w:t>
      </w:r>
      <w:r w:rsidR="00C95506" w:rsidRPr="00B43249">
        <w:rPr>
          <w:kern w:val="22"/>
          <w:szCs w:val="22"/>
        </w:rPr>
        <w:t>Mr</w:t>
      </w:r>
      <w:r w:rsidR="00BB2120" w:rsidRPr="00B43249">
        <w:rPr>
          <w:kern w:val="22"/>
          <w:szCs w:val="22"/>
        </w:rPr>
        <w:t>.</w:t>
      </w:r>
      <w:r w:rsidR="00C95506" w:rsidRPr="00B43249">
        <w:rPr>
          <w:kern w:val="22"/>
          <w:szCs w:val="22"/>
        </w:rPr>
        <w:t xml:space="preserve"> Zedan recalled that </w:t>
      </w:r>
      <w:r w:rsidR="00883ED0" w:rsidRPr="00B43249">
        <w:rPr>
          <w:kern w:val="22"/>
          <w:szCs w:val="22"/>
        </w:rPr>
        <w:t>biodiversity was widely considered to be relevant only to Sustainable Development Goals</w:t>
      </w:r>
      <w:r w:rsidR="002B4491" w:rsidRPr="00B43249">
        <w:rPr>
          <w:kern w:val="22"/>
          <w:szCs w:val="22"/>
        </w:rPr>
        <w:t> </w:t>
      </w:r>
      <w:r w:rsidR="00883ED0" w:rsidRPr="00B43249">
        <w:rPr>
          <w:kern w:val="22"/>
          <w:szCs w:val="22"/>
        </w:rPr>
        <w:t xml:space="preserve">14 and 15, whereas it </w:t>
      </w:r>
      <w:r w:rsidR="007038C1" w:rsidRPr="00B43249">
        <w:rPr>
          <w:kern w:val="22"/>
          <w:szCs w:val="22"/>
        </w:rPr>
        <w:t>was</w:t>
      </w:r>
      <w:r w:rsidR="00883ED0" w:rsidRPr="00B43249">
        <w:rPr>
          <w:kern w:val="22"/>
          <w:szCs w:val="22"/>
        </w:rPr>
        <w:t xml:space="preserve"> an integral part of achieving at least nine other Goals</w:t>
      </w:r>
      <w:r w:rsidR="00B85407" w:rsidRPr="00B43249">
        <w:rPr>
          <w:kern w:val="22"/>
          <w:szCs w:val="22"/>
        </w:rPr>
        <w:t>,</w:t>
      </w:r>
      <w:r w:rsidR="007038C1" w:rsidRPr="00B43249">
        <w:rPr>
          <w:kern w:val="22"/>
          <w:szCs w:val="22"/>
        </w:rPr>
        <w:t xml:space="preserve"> including those to end poverty, to end hunger, and to ensure good health</w:t>
      </w:r>
      <w:r w:rsidR="00883ED0" w:rsidRPr="00B43249">
        <w:rPr>
          <w:kern w:val="22"/>
          <w:szCs w:val="22"/>
        </w:rPr>
        <w:t xml:space="preserve">. He commented that, as the biodiversity-related conventions were all implemented at </w:t>
      </w:r>
      <w:r w:rsidR="00B85407" w:rsidRPr="00B43249">
        <w:rPr>
          <w:kern w:val="22"/>
          <w:szCs w:val="22"/>
        </w:rPr>
        <w:t xml:space="preserve">the </w:t>
      </w:r>
      <w:r w:rsidR="00883ED0" w:rsidRPr="00B43249">
        <w:rPr>
          <w:kern w:val="22"/>
          <w:szCs w:val="22"/>
        </w:rPr>
        <w:t xml:space="preserve">national level, </w:t>
      </w:r>
      <w:r w:rsidR="00FD3B23" w:rsidRPr="00B43249">
        <w:rPr>
          <w:kern w:val="22"/>
          <w:szCs w:val="22"/>
        </w:rPr>
        <w:t>it would be important to enhance cooperation at the national level</w:t>
      </w:r>
      <w:r w:rsidR="005C1859" w:rsidRPr="00B43249">
        <w:rPr>
          <w:kern w:val="22"/>
          <w:szCs w:val="22"/>
        </w:rPr>
        <w:t xml:space="preserve"> and for </w:t>
      </w:r>
      <w:r w:rsidR="00883ED0" w:rsidRPr="00B43249">
        <w:rPr>
          <w:kern w:val="22"/>
          <w:szCs w:val="22"/>
        </w:rPr>
        <w:t xml:space="preserve">the conventions </w:t>
      </w:r>
      <w:r w:rsidR="005C1859" w:rsidRPr="00B43249">
        <w:rPr>
          <w:kern w:val="22"/>
          <w:szCs w:val="22"/>
        </w:rPr>
        <w:t>to</w:t>
      </w:r>
      <w:r w:rsidR="00883ED0" w:rsidRPr="00B43249">
        <w:rPr>
          <w:kern w:val="22"/>
          <w:szCs w:val="22"/>
        </w:rPr>
        <w:t xml:space="preserve"> align their requirements for national action plans.</w:t>
      </w:r>
    </w:p>
    <w:p w14:paraId="31A18E2C" w14:textId="782F70E8" w:rsidR="00B241DC" w:rsidRPr="00B43249" w:rsidRDefault="005272F3" w:rsidP="00B43249">
      <w:pPr>
        <w:pStyle w:val="Heading1"/>
        <w:suppressLineNumbers/>
        <w:tabs>
          <w:tab w:val="clear" w:pos="720"/>
          <w:tab w:val="left" w:pos="993"/>
        </w:tabs>
        <w:suppressAutoHyphens/>
        <w:spacing w:before="120"/>
        <w:rPr>
          <w:caps w:val="0"/>
          <w:kern w:val="22"/>
          <w:szCs w:val="22"/>
        </w:rPr>
      </w:pPr>
      <w:r w:rsidRPr="00B43249">
        <w:rPr>
          <w:rFonts w:eastAsia="Calibri"/>
          <w:caps w:val="0"/>
          <w:kern w:val="22"/>
          <w:szCs w:val="22"/>
        </w:rPr>
        <w:t>Item 2.</w:t>
      </w:r>
      <w:r w:rsidR="00666DDF" w:rsidRPr="00B43249">
        <w:rPr>
          <w:rFonts w:eastAsia="Calibri"/>
          <w:caps w:val="0"/>
          <w:kern w:val="22"/>
          <w:szCs w:val="22"/>
        </w:rPr>
        <w:tab/>
      </w:r>
      <w:r w:rsidR="00612437" w:rsidRPr="00B43249">
        <w:rPr>
          <w:rFonts w:eastAsia="Calibri"/>
          <w:caps w:val="0"/>
          <w:kern w:val="22"/>
          <w:szCs w:val="22"/>
        </w:rPr>
        <w:t>Organizational matters</w:t>
      </w:r>
    </w:p>
    <w:p w14:paraId="68A999CB" w14:textId="32C69D6B" w:rsidR="00AC36D8" w:rsidRPr="00B43249" w:rsidRDefault="00A02291" w:rsidP="00B43249">
      <w:pPr>
        <w:pStyle w:val="Para1"/>
        <w:suppressLineNumbers/>
        <w:tabs>
          <w:tab w:val="clear" w:pos="360"/>
        </w:tabs>
        <w:suppressAutoHyphens/>
        <w:rPr>
          <w:kern w:val="22"/>
          <w:szCs w:val="22"/>
        </w:rPr>
      </w:pPr>
      <w:r w:rsidRPr="00B43249">
        <w:rPr>
          <w:kern w:val="22"/>
          <w:szCs w:val="22"/>
        </w:rPr>
        <w:t>Mr</w:t>
      </w:r>
      <w:r w:rsidR="00BB2120" w:rsidRPr="00B43249">
        <w:rPr>
          <w:kern w:val="22"/>
          <w:szCs w:val="22"/>
        </w:rPr>
        <w:t>.</w:t>
      </w:r>
      <w:r w:rsidRPr="00B43249">
        <w:rPr>
          <w:kern w:val="22"/>
          <w:szCs w:val="22"/>
        </w:rPr>
        <w:t xml:space="preserve"> Zedan proposed Mr</w:t>
      </w:r>
      <w:r w:rsidR="00BB2120" w:rsidRPr="00B43249">
        <w:rPr>
          <w:kern w:val="22"/>
          <w:szCs w:val="22"/>
        </w:rPr>
        <w:t>.</w:t>
      </w:r>
      <w:r w:rsidRPr="00B43249">
        <w:rPr>
          <w:kern w:val="22"/>
          <w:szCs w:val="22"/>
        </w:rPr>
        <w:t xml:space="preserve"> Norbert Baerlocher </w:t>
      </w:r>
      <w:r w:rsidR="00131453" w:rsidRPr="00B43249">
        <w:rPr>
          <w:kern w:val="22"/>
          <w:szCs w:val="22"/>
        </w:rPr>
        <w:t xml:space="preserve">(Switzerland) </w:t>
      </w:r>
      <w:r w:rsidRPr="00B43249">
        <w:rPr>
          <w:kern w:val="22"/>
          <w:szCs w:val="22"/>
        </w:rPr>
        <w:t>and Ms</w:t>
      </w:r>
      <w:r w:rsidR="00BB2120" w:rsidRPr="00B43249">
        <w:rPr>
          <w:kern w:val="22"/>
          <w:szCs w:val="22"/>
        </w:rPr>
        <w:t>.</w:t>
      </w:r>
      <w:r w:rsidRPr="00B43249">
        <w:rPr>
          <w:kern w:val="22"/>
          <w:szCs w:val="22"/>
        </w:rPr>
        <w:t xml:space="preserve"> Malta Qwathekana </w:t>
      </w:r>
      <w:r w:rsidR="00131453" w:rsidRPr="00B43249">
        <w:rPr>
          <w:kern w:val="22"/>
          <w:szCs w:val="22"/>
        </w:rPr>
        <w:t>(South Africa</w:t>
      </w:r>
      <w:r w:rsidR="00AD6C00" w:rsidRPr="00B43249">
        <w:rPr>
          <w:kern w:val="22"/>
          <w:szCs w:val="22"/>
        </w:rPr>
        <w:t>,</w:t>
      </w:r>
      <w:r w:rsidR="00034F12" w:rsidRPr="00B43249">
        <w:rPr>
          <w:kern w:val="22"/>
          <w:szCs w:val="22"/>
        </w:rPr>
        <w:t xml:space="preserve"> representing Parties to the Convention on the Conservation of Migratory Species of Wild Animals (CMS)</w:t>
      </w:r>
      <w:r w:rsidR="00131453" w:rsidRPr="00B43249">
        <w:rPr>
          <w:kern w:val="22"/>
          <w:szCs w:val="22"/>
        </w:rPr>
        <w:t xml:space="preserve">) </w:t>
      </w:r>
      <w:r w:rsidRPr="00B43249">
        <w:rPr>
          <w:kern w:val="22"/>
          <w:szCs w:val="22"/>
        </w:rPr>
        <w:t xml:space="preserve">as co-Chairs of the </w:t>
      </w:r>
      <w:r w:rsidR="00247B22" w:rsidRPr="00B43249">
        <w:rPr>
          <w:kern w:val="22"/>
          <w:szCs w:val="22"/>
        </w:rPr>
        <w:t xml:space="preserve">workshop and </w:t>
      </w:r>
      <w:r w:rsidRPr="00B43249">
        <w:rPr>
          <w:kern w:val="22"/>
          <w:szCs w:val="22"/>
        </w:rPr>
        <w:t>Ms</w:t>
      </w:r>
      <w:r w:rsidR="00BB2120" w:rsidRPr="00B43249">
        <w:rPr>
          <w:kern w:val="22"/>
          <w:szCs w:val="22"/>
        </w:rPr>
        <w:t>.</w:t>
      </w:r>
      <w:r w:rsidRPr="00B43249">
        <w:rPr>
          <w:kern w:val="22"/>
          <w:szCs w:val="22"/>
        </w:rPr>
        <w:t xml:space="preserve"> Teona Karchava </w:t>
      </w:r>
      <w:r w:rsidR="00131453" w:rsidRPr="00B43249">
        <w:rPr>
          <w:kern w:val="22"/>
          <w:szCs w:val="22"/>
        </w:rPr>
        <w:t xml:space="preserve">(Georgia) </w:t>
      </w:r>
      <w:r w:rsidR="00644FCB" w:rsidRPr="00B43249">
        <w:rPr>
          <w:kern w:val="22"/>
          <w:szCs w:val="22"/>
        </w:rPr>
        <w:t xml:space="preserve">as </w:t>
      </w:r>
      <w:r w:rsidRPr="00B43249">
        <w:rPr>
          <w:kern w:val="22"/>
          <w:szCs w:val="22"/>
        </w:rPr>
        <w:t>R</w:t>
      </w:r>
      <w:r w:rsidR="00644FCB" w:rsidRPr="00B43249">
        <w:rPr>
          <w:kern w:val="22"/>
          <w:szCs w:val="22"/>
        </w:rPr>
        <w:t>apporteur</w:t>
      </w:r>
      <w:r w:rsidR="00247B22" w:rsidRPr="00B43249">
        <w:rPr>
          <w:kern w:val="22"/>
          <w:szCs w:val="22"/>
        </w:rPr>
        <w:t xml:space="preserve">. </w:t>
      </w:r>
      <w:r w:rsidRPr="00B43249">
        <w:rPr>
          <w:kern w:val="22"/>
          <w:szCs w:val="22"/>
        </w:rPr>
        <w:t>It was so agreed.</w:t>
      </w:r>
    </w:p>
    <w:p w14:paraId="7BAC9DBA" w14:textId="19556DF2" w:rsidR="004456CD" w:rsidRPr="00B43249" w:rsidRDefault="004456CD" w:rsidP="00B43249">
      <w:pPr>
        <w:pStyle w:val="Para1"/>
        <w:suppressLineNumbers/>
        <w:tabs>
          <w:tab w:val="clear" w:pos="360"/>
        </w:tabs>
        <w:suppressAutoHyphens/>
        <w:rPr>
          <w:kern w:val="22"/>
          <w:szCs w:val="22"/>
        </w:rPr>
      </w:pPr>
      <w:r w:rsidRPr="00B43249" w:rsidDel="00AC36D8">
        <w:rPr>
          <w:kern w:val="22"/>
          <w:szCs w:val="22"/>
        </w:rPr>
        <w:t>Mr</w:t>
      </w:r>
      <w:r w:rsidR="00BB2120" w:rsidRPr="00B43249">
        <w:rPr>
          <w:kern w:val="22"/>
          <w:szCs w:val="22"/>
        </w:rPr>
        <w:t>.</w:t>
      </w:r>
      <w:r w:rsidRPr="00B43249" w:rsidDel="00AC36D8">
        <w:rPr>
          <w:kern w:val="22"/>
          <w:szCs w:val="22"/>
        </w:rPr>
        <w:t xml:space="preserve"> Baerlocher described the proposed organizati</w:t>
      </w:r>
      <w:r w:rsidRPr="00B43249">
        <w:rPr>
          <w:kern w:val="22"/>
          <w:szCs w:val="22"/>
        </w:rPr>
        <w:t>on of the workshop. He said that this would provide a setting, including small group discussions, which would enable participants to interact. For this purpose</w:t>
      </w:r>
      <w:r w:rsidR="00B90721" w:rsidRPr="00B43249">
        <w:rPr>
          <w:kern w:val="22"/>
          <w:szCs w:val="22"/>
        </w:rPr>
        <w:t>,</w:t>
      </w:r>
      <w:r w:rsidRPr="00B43249">
        <w:rPr>
          <w:kern w:val="22"/>
          <w:szCs w:val="22"/>
        </w:rPr>
        <w:t xml:space="preserve"> </w:t>
      </w:r>
      <w:r w:rsidRPr="00B43249" w:rsidDel="00AC36D8">
        <w:rPr>
          <w:kern w:val="22"/>
          <w:szCs w:val="22"/>
        </w:rPr>
        <w:t>Mr</w:t>
      </w:r>
      <w:r w:rsidR="00BB2120" w:rsidRPr="00B43249">
        <w:rPr>
          <w:kern w:val="22"/>
          <w:szCs w:val="22"/>
        </w:rPr>
        <w:t>.</w:t>
      </w:r>
      <w:r w:rsidRPr="00B43249" w:rsidDel="00AC36D8">
        <w:rPr>
          <w:kern w:val="22"/>
          <w:szCs w:val="22"/>
        </w:rPr>
        <w:t xml:space="preserve"> Neville Ash, Director, U</w:t>
      </w:r>
      <w:r w:rsidR="00BB2120" w:rsidRPr="00B43249">
        <w:rPr>
          <w:kern w:val="22"/>
          <w:szCs w:val="22"/>
        </w:rPr>
        <w:t xml:space="preserve">nited </w:t>
      </w:r>
      <w:r w:rsidRPr="00B43249" w:rsidDel="00AC36D8">
        <w:rPr>
          <w:kern w:val="22"/>
          <w:szCs w:val="22"/>
        </w:rPr>
        <w:t>N</w:t>
      </w:r>
      <w:r w:rsidR="00BB2120" w:rsidRPr="00B43249">
        <w:rPr>
          <w:kern w:val="22"/>
          <w:szCs w:val="22"/>
        </w:rPr>
        <w:t>ations</w:t>
      </w:r>
      <w:r w:rsidRPr="00B43249" w:rsidDel="00AC36D8">
        <w:rPr>
          <w:kern w:val="22"/>
          <w:szCs w:val="22"/>
        </w:rPr>
        <w:t xml:space="preserve"> Environment </w:t>
      </w:r>
      <w:r w:rsidR="00BB2120" w:rsidRPr="00B43249">
        <w:rPr>
          <w:kern w:val="22"/>
          <w:szCs w:val="22"/>
        </w:rPr>
        <w:t xml:space="preserve">Programme’s </w:t>
      </w:r>
      <w:r w:rsidRPr="00B43249" w:rsidDel="00AC36D8">
        <w:rPr>
          <w:kern w:val="22"/>
          <w:szCs w:val="22"/>
        </w:rPr>
        <w:t>World Conservation Monitoring Centre (UNEP-WCMC)</w:t>
      </w:r>
      <w:r w:rsidR="00B11E46" w:rsidRPr="00B43249">
        <w:rPr>
          <w:kern w:val="22"/>
          <w:szCs w:val="22"/>
        </w:rPr>
        <w:t>,</w:t>
      </w:r>
      <w:r w:rsidRPr="00B43249">
        <w:rPr>
          <w:kern w:val="22"/>
          <w:szCs w:val="22"/>
        </w:rPr>
        <w:t xml:space="preserve"> would serve as a facilitator</w:t>
      </w:r>
      <w:r w:rsidRPr="00B43249" w:rsidDel="00AC36D8">
        <w:rPr>
          <w:kern w:val="22"/>
          <w:szCs w:val="22"/>
        </w:rPr>
        <w:t xml:space="preserve">. Participants </w:t>
      </w:r>
      <w:r w:rsidRPr="00B43249" w:rsidDel="00AC36D8">
        <w:rPr>
          <w:rFonts w:eastAsia="Malgun Gothic"/>
          <w:kern w:val="22"/>
          <w:szCs w:val="22"/>
        </w:rPr>
        <w:t xml:space="preserve">agreed to the </w:t>
      </w:r>
      <w:r w:rsidRPr="00B43249">
        <w:rPr>
          <w:rFonts w:eastAsia="Malgun Gothic"/>
          <w:kern w:val="22"/>
          <w:szCs w:val="22"/>
        </w:rPr>
        <w:t xml:space="preserve">agenda and </w:t>
      </w:r>
      <w:r w:rsidRPr="00B43249" w:rsidDel="00AC36D8">
        <w:rPr>
          <w:rFonts w:eastAsia="Malgun Gothic"/>
          <w:kern w:val="22"/>
          <w:szCs w:val="22"/>
        </w:rPr>
        <w:t>proposed organization</w:t>
      </w:r>
      <w:r w:rsidR="00B11E46" w:rsidRPr="00B43249">
        <w:rPr>
          <w:rFonts w:eastAsia="Malgun Gothic"/>
          <w:kern w:val="22"/>
          <w:szCs w:val="22"/>
        </w:rPr>
        <w:t>.</w:t>
      </w:r>
    </w:p>
    <w:p w14:paraId="00D610EF" w14:textId="6B736E81" w:rsidR="00B241DC" w:rsidRPr="00B43249" w:rsidRDefault="005272F3" w:rsidP="00B43249">
      <w:pPr>
        <w:pStyle w:val="Heading1"/>
        <w:suppressLineNumbers/>
        <w:tabs>
          <w:tab w:val="clear" w:pos="720"/>
        </w:tabs>
        <w:suppressAutoHyphens/>
        <w:spacing w:before="120"/>
        <w:ind w:left="1559" w:right="567" w:hanging="992"/>
        <w:jc w:val="left"/>
        <w:rPr>
          <w:rFonts w:eastAsia="Calibri"/>
          <w:caps w:val="0"/>
          <w:kern w:val="22"/>
          <w:szCs w:val="22"/>
        </w:rPr>
      </w:pPr>
      <w:r w:rsidRPr="00B43249">
        <w:rPr>
          <w:rFonts w:eastAsia="Calibri"/>
          <w:caps w:val="0"/>
          <w:kern w:val="22"/>
          <w:szCs w:val="22"/>
        </w:rPr>
        <w:t xml:space="preserve">Item </w:t>
      </w:r>
      <w:r w:rsidR="00B241DC" w:rsidRPr="00B43249">
        <w:rPr>
          <w:rFonts w:eastAsia="Calibri"/>
          <w:caps w:val="0"/>
          <w:kern w:val="22"/>
          <w:szCs w:val="22"/>
        </w:rPr>
        <w:t>3.</w:t>
      </w:r>
      <w:r w:rsidR="0075635C" w:rsidRPr="00B43249">
        <w:rPr>
          <w:rFonts w:eastAsia="Calibri"/>
          <w:caps w:val="0"/>
          <w:kern w:val="22"/>
          <w:szCs w:val="22"/>
        </w:rPr>
        <w:tab/>
      </w:r>
      <w:r w:rsidR="00EC5FBE" w:rsidRPr="00B43249">
        <w:rPr>
          <w:rFonts w:eastAsia="Calibri"/>
          <w:caps w:val="0"/>
          <w:kern w:val="22"/>
          <w:szCs w:val="22"/>
        </w:rPr>
        <w:t>Introduction to the workshop and the process for the preparation of the post-2020 global biodiversity framework</w:t>
      </w:r>
    </w:p>
    <w:p w14:paraId="183211E4" w14:textId="0BB65E50" w:rsidR="00AD6C00" w:rsidRPr="00B43249" w:rsidRDefault="00AD6C00" w:rsidP="00B43249">
      <w:pPr>
        <w:pStyle w:val="Para1"/>
        <w:suppressLineNumbers/>
        <w:tabs>
          <w:tab w:val="clear" w:pos="360"/>
        </w:tabs>
        <w:suppressAutoHyphens/>
        <w:rPr>
          <w:kern w:val="22"/>
          <w:szCs w:val="22"/>
        </w:rPr>
      </w:pPr>
      <w:r w:rsidRPr="00B43249">
        <w:rPr>
          <w:kern w:val="22"/>
          <w:szCs w:val="22"/>
        </w:rPr>
        <w:t>Mr</w:t>
      </w:r>
      <w:r w:rsidR="00BB2120" w:rsidRPr="00B43249">
        <w:rPr>
          <w:kern w:val="22"/>
          <w:szCs w:val="22"/>
        </w:rPr>
        <w:t>.</w:t>
      </w:r>
      <w:r w:rsidRPr="00B43249">
        <w:rPr>
          <w:kern w:val="22"/>
          <w:szCs w:val="22"/>
        </w:rPr>
        <w:t xml:space="preserve"> Baerlocher</w:t>
      </w:r>
      <w:r w:rsidR="009D3B2C" w:rsidRPr="00B43249">
        <w:rPr>
          <w:kern w:val="22"/>
          <w:szCs w:val="22"/>
        </w:rPr>
        <w:t xml:space="preserve"> </w:t>
      </w:r>
      <w:r w:rsidRPr="00B43249">
        <w:rPr>
          <w:kern w:val="22"/>
          <w:szCs w:val="22"/>
        </w:rPr>
        <w:t xml:space="preserve">introduced the third item of the agenda of the meeting. </w:t>
      </w:r>
      <w:r w:rsidR="009D3B2C" w:rsidRPr="00B43249">
        <w:rPr>
          <w:kern w:val="22"/>
          <w:szCs w:val="22"/>
        </w:rPr>
        <w:t>He invited Mr</w:t>
      </w:r>
      <w:r w:rsidR="00BB2120" w:rsidRPr="00B43249">
        <w:rPr>
          <w:kern w:val="22"/>
          <w:szCs w:val="22"/>
        </w:rPr>
        <w:t>.</w:t>
      </w:r>
      <w:r w:rsidR="009D3B2C" w:rsidRPr="00B43249">
        <w:rPr>
          <w:kern w:val="22"/>
          <w:szCs w:val="22"/>
        </w:rPr>
        <w:t xml:space="preserve"> Ash to descri</w:t>
      </w:r>
      <w:r w:rsidR="00B10B52" w:rsidRPr="00B43249">
        <w:rPr>
          <w:kern w:val="22"/>
          <w:szCs w:val="22"/>
        </w:rPr>
        <w:t>be how the workshop would be run</w:t>
      </w:r>
      <w:r w:rsidR="009D3B2C" w:rsidRPr="00B43249">
        <w:rPr>
          <w:kern w:val="22"/>
          <w:szCs w:val="22"/>
        </w:rPr>
        <w:t>.</w:t>
      </w:r>
    </w:p>
    <w:p w14:paraId="5D81661A" w14:textId="06947E62" w:rsidR="009D3B2C" w:rsidRPr="00B43249" w:rsidRDefault="00F4327C" w:rsidP="00B43249">
      <w:pPr>
        <w:pStyle w:val="Para1"/>
        <w:suppressLineNumbers/>
        <w:tabs>
          <w:tab w:val="clear" w:pos="360"/>
        </w:tabs>
        <w:suppressAutoHyphens/>
        <w:rPr>
          <w:kern w:val="22"/>
          <w:szCs w:val="22"/>
        </w:rPr>
      </w:pPr>
      <w:r w:rsidRPr="00B43249">
        <w:rPr>
          <w:kern w:val="22"/>
          <w:szCs w:val="22"/>
        </w:rPr>
        <w:t xml:space="preserve">Mr. Ash </w:t>
      </w:r>
      <w:r w:rsidR="00B10B52" w:rsidRPr="00B43249">
        <w:rPr>
          <w:kern w:val="22"/>
          <w:szCs w:val="22"/>
        </w:rPr>
        <w:t>recalled the objectives of the workshop and gave</w:t>
      </w:r>
      <w:r w:rsidRPr="00B43249">
        <w:rPr>
          <w:kern w:val="22"/>
          <w:szCs w:val="22"/>
        </w:rPr>
        <w:t xml:space="preserve"> a brief outline of </w:t>
      </w:r>
      <w:r w:rsidR="00B10B52" w:rsidRPr="00B43249">
        <w:rPr>
          <w:kern w:val="22"/>
          <w:szCs w:val="22"/>
        </w:rPr>
        <w:t>its programme. Ms</w:t>
      </w:r>
      <w:r w:rsidR="00BB2120" w:rsidRPr="00B43249">
        <w:rPr>
          <w:kern w:val="22"/>
          <w:szCs w:val="22"/>
        </w:rPr>
        <w:t>. </w:t>
      </w:r>
      <w:r w:rsidR="00B10B52" w:rsidRPr="00B43249">
        <w:rPr>
          <w:kern w:val="22"/>
          <w:szCs w:val="22"/>
        </w:rPr>
        <w:t>Qwathekana</w:t>
      </w:r>
      <w:r w:rsidR="000C5D2C" w:rsidRPr="00B43249">
        <w:rPr>
          <w:kern w:val="22"/>
          <w:szCs w:val="22"/>
        </w:rPr>
        <w:t xml:space="preserve"> then invited the </w:t>
      </w:r>
      <w:r w:rsidR="00BB2120" w:rsidRPr="00B43249">
        <w:rPr>
          <w:kern w:val="22"/>
          <w:szCs w:val="22"/>
        </w:rPr>
        <w:t>C</w:t>
      </w:r>
      <w:r w:rsidR="000C5D2C" w:rsidRPr="00B43249">
        <w:rPr>
          <w:kern w:val="22"/>
          <w:szCs w:val="22"/>
        </w:rPr>
        <w:t>o-Chairs of the Open-ended Working Group on the Post-2020 Global Biodiversity Framework</w:t>
      </w:r>
      <w:r w:rsidR="009501F5" w:rsidRPr="00B43249">
        <w:rPr>
          <w:kern w:val="22"/>
          <w:szCs w:val="22"/>
        </w:rPr>
        <w:t>, Mr</w:t>
      </w:r>
      <w:r w:rsidR="00BB2120" w:rsidRPr="00B43249">
        <w:rPr>
          <w:kern w:val="22"/>
          <w:szCs w:val="22"/>
        </w:rPr>
        <w:t>.</w:t>
      </w:r>
      <w:r w:rsidR="009501F5" w:rsidRPr="00B43249">
        <w:rPr>
          <w:kern w:val="22"/>
          <w:szCs w:val="22"/>
        </w:rPr>
        <w:t xml:space="preserve"> Francis Ogwal of Uganda and Mr</w:t>
      </w:r>
      <w:r w:rsidR="00BB2120" w:rsidRPr="00B43249">
        <w:rPr>
          <w:kern w:val="22"/>
          <w:szCs w:val="22"/>
        </w:rPr>
        <w:t>.</w:t>
      </w:r>
      <w:r w:rsidR="009501F5" w:rsidRPr="00B43249">
        <w:rPr>
          <w:kern w:val="22"/>
          <w:szCs w:val="22"/>
        </w:rPr>
        <w:t xml:space="preserve"> Basile van Havre of Canada,</w:t>
      </w:r>
      <w:r w:rsidR="000C5D2C" w:rsidRPr="00B43249">
        <w:rPr>
          <w:kern w:val="22"/>
          <w:szCs w:val="22"/>
        </w:rPr>
        <w:t xml:space="preserve"> to provide a briefing on the status of preparation of the framework.</w:t>
      </w:r>
    </w:p>
    <w:p w14:paraId="1D45DF16" w14:textId="09C1239C" w:rsidR="00A11F2E" w:rsidRPr="00B43249" w:rsidRDefault="00DF6A3D" w:rsidP="00B43249">
      <w:pPr>
        <w:pStyle w:val="Para1"/>
        <w:suppressLineNumbers/>
        <w:tabs>
          <w:tab w:val="clear" w:pos="360"/>
        </w:tabs>
        <w:suppressAutoHyphens/>
        <w:rPr>
          <w:kern w:val="22"/>
          <w:szCs w:val="22"/>
        </w:rPr>
      </w:pPr>
      <w:r w:rsidRPr="00B43249">
        <w:rPr>
          <w:kern w:val="22"/>
          <w:szCs w:val="22"/>
        </w:rPr>
        <w:t>Mr</w:t>
      </w:r>
      <w:r w:rsidR="00BB2120" w:rsidRPr="00B43249">
        <w:rPr>
          <w:kern w:val="22"/>
          <w:szCs w:val="22"/>
        </w:rPr>
        <w:t>.</w:t>
      </w:r>
      <w:r w:rsidRPr="00B43249">
        <w:rPr>
          <w:kern w:val="22"/>
          <w:szCs w:val="22"/>
        </w:rPr>
        <w:t xml:space="preserve"> Francis Ogwal</w:t>
      </w:r>
      <w:r w:rsidR="00FD3B23" w:rsidRPr="00B43249">
        <w:rPr>
          <w:rStyle w:val="FootnoteReference"/>
          <w:rFonts w:eastAsia="Malgun Gothic"/>
          <w:kern w:val="22"/>
          <w:sz w:val="22"/>
          <w:szCs w:val="22"/>
          <w:u w:val="none"/>
          <w:vertAlign w:val="superscript"/>
        </w:rPr>
        <w:footnoteReference w:id="8"/>
      </w:r>
      <w:r w:rsidRPr="00B43249">
        <w:rPr>
          <w:kern w:val="22"/>
          <w:szCs w:val="22"/>
        </w:rPr>
        <w:t xml:space="preserve"> and Mr</w:t>
      </w:r>
      <w:r w:rsidR="00BB2120" w:rsidRPr="00B43249">
        <w:rPr>
          <w:kern w:val="22"/>
          <w:szCs w:val="22"/>
        </w:rPr>
        <w:t>.</w:t>
      </w:r>
      <w:r w:rsidRPr="00B43249">
        <w:rPr>
          <w:kern w:val="22"/>
          <w:szCs w:val="22"/>
        </w:rPr>
        <w:t xml:space="preserve"> Basile van Havre</w:t>
      </w:r>
      <w:r w:rsidR="002B2406" w:rsidRPr="00B43249">
        <w:rPr>
          <w:kern w:val="22"/>
          <w:szCs w:val="22"/>
        </w:rPr>
        <w:t xml:space="preserve"> </w:t>
      </w:r>
      <w:r w:rsidR="005B6A66" w:rsidRPr="00B43249">
        <w:rPr>
          <w:kern w:val="22"/>
          <w:szCs w:val="22"/>
        </w:rPr>
        <w:t>provide</w:t>
      </w:r>
      <w:r w:rsidRPr="00B43249">
        <w:rPr>
          <w:kern w:val="22"/>
          <w:szCs w:val="22"/>
        </w:rPr>
        <w:t>d</w:t>
      </w:r>
      <w:r w:rsidR="005B6A66" w:rsidRPr="00B43249">
        <w:rPr>
          <w:kern w:val="22"/>
          <w:szCs w:val="22"/>
        </w:rPr>
        <w:t xml:space="preserve"> </w:t>
      </w:r>
      <w:r w:rsidR="000E01FA" w:rsidRPr="00B43249">
        <w:rPr>
          <w:kern w:val="22"/>
          <w:szCs w:val="22"/>
        </w:rPr>
        <w:t xml:space="preserve">an overview of the process for preparation of the </w:t>
      </w:r>
      <w:r w:rsidR="009501F5" w:rsidRPr="00B43249">
        <w:rPr>
          <w:kern w:val="22"/>
          <w:szCs w:val="22"/>
        </w:rPr>
        <w:t xml:space="preserve">post-2020 global biodiversity </w:t>
      </w:r>
      <w:r w:rsidR="000E01FA" w:rsidRPr="00B43249">
        <w:rPr>
          <w:kern w:val="22"/>
          <w:szCs w:val="22"/>
        </w:rPr>
        <w:t>framework</w:t>
      </w:r>
      <w:r w:rsidR="005C1859" w:rsidRPr="00B43249">
        <w:rPr>
          <w:kern w:val="22"/>
          <w:szCs w:val="22"/>
        </w:rPr>
        <w:t xml:space="preserve">, </w:t>
      </w:r>
      <w:r w:rsidR="00E83119" w:rsidRPr="00B43249">
        <w:rPr>
          <w:kern w:val="22"/>
          <w:szCs w:val="22"/>
        </w:rPr>
        <w:t xml:space="preserve">including its calendar through to the fifteenth meeting of the Conference of the Parties </w:t>
      </w:r>
      <w:r w:rsidR="00BB2120" w:rsidRPr="00B43249">
        <w:rPr>
          <w:kern w:val="22"/>
          <w:szCs w:val="22"/>
        </w:rPr>
        <w:t xml:space="preserve">to </w:t>
      </w:r>
      <w:r w:rsidR="00E83119" w:rsidRPr="00B43249">
        <w:rPr>
          <w:kern w:val="22"/>
          <w:szCs w:val="22"/>
        </w:rPr>
        <w:t>the CBD</w:t>
      </w:r>
      <w:r w:rsidR="001E1FB9" w:rsidRPr="00B43249">
        <w:rPr>
          <w:kern w:val="22"/>
          <w:szCs w:val="22"/>
        </w:rPr>
        <w:t xml:space="preserve">, </w:t>
      </w:r>
      <w:r w:rsidR="000E01FA" w:rsidRPr="00B43249">
        <w:rPr>
          <w:kern w:val="22"/>
          <w:szCs w:val="22"/>
        </w:rPr>
        <w:t xml:space="preserve">a summary of views submitted on the possible content and scope of the framework </w:t>
      </w:r>
      <w:r w:rsidR="000857F0" w:rsidRPr="00B43249">
        <w:rPr>
          <w:kern w:val="22"/>
          <w:szCs w:val="22"/>
        </w:rPr>
        <w:t>(</w:t>
      </w:r>
      <w:hyperlink r:id="rId17" w:history="1">
        <w:r w:rsidR="000857F0" w:rsidRPr="00B43249">
          <w:rPr>
            <w:rStyle w:val="Hyperlink"/>
            <w:kern w:val="22"/>
            <w:szCs w:val="22"/>
          </w:rPr>
          <w:t>CBD/POST2020/PREP/1/1</w:t>
        </w:r>
      </w:hyperlink>
      <w:r w:rsidR="000857F0" w:rsidRPr="00B43249">
        <w:rPr>
          <w:kern w:val="22"/>
          <w:szCs w:val="22"/>
        </w:rPr>
        <w:t xml:space="preserve">) </w:t>
      </w:r>
      <w:r w:rsidR="000E01FA" w:rsidRPr="00B43249">
        <w:rPr>
          <w:kern w:val="22"/>
          <w:szCs w:val="22"/>
        </w:rPr>
        <w:t xml:space="preserve">and </w:t>
      </w:r>
      <w:r w:rsidR="00017E66" w:rsidRPr="00B43249">
        <w:rPr>
          <w:kern w:val="22"/>
          <w:szCs w:val="22"/>
        </w:rPr>
        <w:t xml:space="preserve">a summary of </w:t>
      </w:r>
      <w:r w:rsidR="000E01FA" w:rsidRPr="00B43249">
        <w:rPr>
          <w:kern w:val="22"/>
          <w:szCs w:val="22"/>
        </w:rPr>
        <w:t xml:space="preserve">the outcomes of regional consultations held </w:t>
      </w:r>
      <w:r w:rsidR="001E1FB9" w:rsidRPr="00B43249">
        <w:rPr>
          <w:kern w:val="22"/>
          <w:szCs w:val="22"/>
        </w:rPr>
        <w:t>between</w:t>
      </w:r>
      <w:r w:rsidR="00346FD1" w:rsidRPr="00B43249">
        <w:rPr>
          <w:kern w:val="22"/>
          <w:szCs w:val="22"/>
        </w:rPr>
        <w:t xml:space="preserve"> </w:t>
      </w:r>
      <w:r w:rsidR="000E01FA" w:rsidRPr="00B43249">
        <w:rPr>
          <w:kern w:val="22"/>
          <w:szCs w:val="22"/>
        </w:rPr>
        <w:t xml:space="preserve">January </w:t>
      </w:r>
      <w:r w:rsidR="001E1FB9" w:rsidRPr="00B43249">
        <w:rPr>
          <w:kern w:val="22"/>
          <w:szCs w:val="22"/>
        </w:rPr>
        <w:t>and</w:t>
      </w:r>
      <w:r w:rsidR="00346FD1" w:rsidRPr="00B43249">
        <w:rPr>
          <w:kern w:val="22"/>
          <w:szCs w:val="22"/>
        </w:rPr>
        <w:t xml:space="preserve"> </w:t>
      </w:r>
      <w:r w:rsidR="000E01FA" w:rsidRPr="00B43249">
        <w:rPr>
          <w:kern w:val="22"/>
          <w:szCs w:val="22"/>
        </w:rPr>
        <w:t>May 2019</w:t>
      </w:r>
      <w:r w:rsidR="001A6231" w:rsidRPr="00B43249">
        <w:rPr>
          <w:kern w:val="22"/>
          <w:szCs w:val="22"/>
        </w:rPr>
        <w:t>.</w:t>
      </w:r>
      <w:r w:rsidR="00BD1CA9" w:rsidRPr="00B43249">
        <w:rPr>
          <w:kern w:val="22"/>
          <w:szCs w:val="22"/>
        </w:rPr>
        <w:t xml:space="preserve"> </w:t>
      </w:r>
      <w:r w:rsidR="003E2D32" w:rsidRPr="00B43249">
        <w:rPr>
          <w:kern w:val="22"/>
          <w:szCs w:val="22"/>
        </w:rPr>
        <w:t>The</w:t>
      </w:r>
      <w:r w:rsidR="000F4120" w:rsidRPr="00B43249">
        <w:rPr>
          <w:kern w:val="22"/>
          <w:szCs w:val="22"/>
        </w:rPr>
        <w:t xml:space="preserve">y said that </w:t>
      </w:r>
      <w:r w:rsidR="00E83119" w:rsidRPr="00B43249">
        <w:rPr>
          <w:kern w:val="22"/>
          <w:szCs w:val="22"/>
        </w:rPr>
        <w:t xml:space="preserve">a </w:t>
      </w:r>
      <w:r w:rsidR="00336FD0" w:rsidRPr="00B43249">
        <w:rPr>
          <w:kern w:val="22"/>
          <w:szCs w:val="22"/>
        </w:rPr>
        <w:t>consistent message from t</w:t>
      </w:r>
      <w:r w:rsidR="00E83119" w:rsidRPr="00B43249">
        <w:rPr>
          <w:kern w:val="22"/>
          <w:szCs w:val="22"/>
        </w:rPr>
        <w:t>he consultations</w:t>
      </w:r>
      <w:r w:rsidR="00336FD0" w:rsidRPr="00B43249">
        <w:rPr>
          <w:kern w:val="22"/>
          <w:szCs w:val="22"/>
        </w:rPr>
        <w:t xml:space="preserve"> </w:t>
      </w:r>
      <w:r w:rsidR="005C1859" w:rsidRPr="00B43249">
        <w:rPr>
          <w:kern w:val="22"/>
          <w:szCs w:val="22"/>
        </w:rPr>
        <w:t>was</w:t>
      </w:r>
      <w:r w:rsidR="00336FD0" w:rsidRPr="00B43249">
        <w:rPr>
          <w:kern w:val="22"/>
          <w:szCs w:val="22"/>
        </w:rPr>
        <w:t xml:space="preserve"> the continued relevance of the 2050 Vision for biodiversity and that its four elements</w:t>
      </w:r>
      <w:r w:rsidR="00AD5EF7" w:rsidRPr="00B43249">
        <w:rPr>
          <w:kern w:val="22"/>
          <w:szCs w:val="22"/>
        </w:rPr>
        <w:t xml:space="preserve"> of the v</w:t>
      </w:r>
      <w:r w:rsidR="003E2D32" w:rsidRPr="00B43249">
        <w:rPr>
          <w:kern w:val="22"/>
          <w:szCs w:val="22"/>
        </w:rPr>
        <w:t xml:space="preserve">alue, </w:t>
      </w:r>
      <w:r w:rsidR="00AD5EF7" w:rsidRPr="00B43249">
        <w:rPr>
          <w:kern w:val="22"/>
          <w:szCs w:val="22"/>
        </w:rPr>
        <w:t>c</w:t>
      </w:r>
      <w:r w:rsidR="003E2D32" w:rsidRPr="00B43249">
        <w:rPr>
          <w:kern w:val="22"/>
          <w:szCs w:val="22"/>
        </w:rPr>
        <w:t>onserv</w:t>
      </w:r>
      <w:r w:rsidR="00AD5EF7" w:rsidRPr="00B43249">
        <w:rPr>
          <w:kern w:val="22"/>
          <w:szCs w:val="22"/>
        </w:rPr>
        <w:t>ation</w:t>
      </w:r>
      <w:r w:rsidR="003E2D32" w:rsidRPr="00B43249">
        <w:rPr>
          <w:kern w:val="22"/>
          <w:szCs w:val="22"/>
        </w:rPr>
        <w:t xml:space="preserve">, </w:t>
      </w:r>
      <w:r w:rsidR="00AD5EF7" w:rsidRPr="00B43249">
        <w:rPr>
          <w:kern w:val="22"/>
          <w:szCs w:val="22"/>
        </w:rPr>
        <w:t>w</w:t>
      </w:r>
      <w:r w:rsidR="003E2D32" w:rsidRPr="00B43249">
        <w:rPr>
          <w:kern w:val="22"/>
          <w:szCs w:val="22"/>
        </w:rPr>
        <w:t>ise</w:t>
      </w:r>
      <w:r w:rsidR="00AD5EF7" w:rsidRPr="00B43249">
        <w:rPr>
          <w:kern w:val="22"/>
          <w:szCs w:val="22"/>
        </w:rPr>
        <w:t xml:space="preserve"> use</w:t>
      </w:r>
      <w:r w:rsidR="003E2D32" w:rsidRPr="00B43249">
        <w:rPr>
          <w:kern w:val="22"/>
          <w:szCs w:val="22"/>
        </w:rPr>
        <w:t xml:space="preserve"> and </w:t>
      </w:r>
      <w:r w:rsidR="00AD5EF7" w:rsidRPr="00B43249">
        <w:rPr>
          <w:kern w:val="22"/>
          <w:szCs w:val="22"/>
        </w:rPr>
        <w:t>r</w:t>
      </w:r>
      <w:r w:rsidR="003E2D32" w:rsidRPr="00B43249">
        <w:rPr>
          <w:kern w:val="22"/>
          <w:szCs w:val="22"/>
        </w:rPr>
        <w:t>estor</w:t>
      </w:r>
      <w:r w:rsidR="00AD5EF7" w:rsidRPr="00B43249">
        <w:rPr>
          <w:kern w:val="22"/>
          <w:szCs w:val="22"/>
        </w:rPr>
        <w:t>ation</w:t>
      </w:r>
      <w:r w:rsidR="003E2D32" w:rsidRPr="00B43249">
        <w:rPr>
          <w:kern w:val="22"/>
          <w:szCs w:val="22"/>
        </w:rPr>
        <w:t xml:space="preserve"> </w:t>
      </w:r>
      <w:r w:rsidR="00336FD0" w:rsidRPr="00B43249">
        <w:rPr>
          <w:kern w:val="22"/>
          <w:szCs w:val="22"/>
        </w:rPr>
        <w:t xml:space="preserve">of biodiversity </w:t>
      </w:r>
      <w:r w:rsidR="003E2D32" w:rsidRPr="00B43249">
        <w:rPr>
          <w:kern w:val="22"/>
          <w:szCs w:val="22"/>
        </w:rPr>
        <w:t>w</w:t>
      </w:r>
      <w:r w:rsidR="000F4120" w:rsidRPr="00B43249">
        <w:rPr>
          <w:kern w:val="22"/>
          <w:szCs w:val="22"/>
        </w:rPr>
        <w:t>ould</w:t>
      </w:r>
      <w:r w:rsidR="003E2D32" w:rsidRPr="00B43249">
        <w:rPr>
          <w:kern w:val="22"/>
          <w:szCs w:val="22"/>
        </w:rPr>
        <w:t xml:space="preserve"> be addressed</w:t>
      </w:r>
      <w:r w:rsidR="00336FD0" w:rsidRPr="00B43249">
        <w:rPr>
          <w:kern w:val="22"/>
          <w:szCs w:val="22"/>
        </w:rPr>
        <w:t xml:space="preserve"> in the Framework. An</w:t>
      </w:r>
      <w:r w:rsidR="005C1859" w:rsidRPr="00B43249">
        <w:rPr>
          <w:kern w:val="22"/>
          <w:szCs w:val="22"/>
        </w:rPr>
        <w:t>other consistent observation had</w:t>
      </w:r>
      <w:r w:rsidR="00336FD0" w:rsidRPr="00B43249">
        <w:rPr>
          <w:kern w:val="22"/>
          <w:szCs w:val="22"/>
        </w:rPr>
        <w:t xml:space="preserve"> been the need to address</w:t>
      </w:r>
      <w:r w:rsidR="003E2D32" w:rsidRPr="00B43249">
        <w:rPr>
          <w:kern w:val="22"/>
          <w:szCs w:val="22"/>
        </w:rPr>
        <w:t xml:space="preserve"> climate change and biodiversity</w:t>
      </w:r>
      <w:r w:rsidR="00336FD0" w:rsidRPr="00B43249">
        <w:rPr>
          <w:kern w:val="22"/>
          <w:szCs w:val="22"/>
        </w:rPr>
        <w:t xml:space="preserve"> in an integrated manner</w:t>
      </w:r>
      <w:r w:rsidR="00AD5EF7" w:rsidRPr="00B43249">
        <w:rPr>
          <w:kern w:val="22"/>
          <w:szCs w:val="22"/>
        </w:rPr>
        <w:t xml:space="preserve">, </w:t>
      </w:r>
      <w:r w:rsidR="00B220FB" w:rsidRPr="00B43249">
        <w:rPr>
          <w:kern w:val="22"/>
          <w:szCs w:val="22"/>
        </w:rPr>
        <w:t xml:space="preserve">potentially </w:t>
      </w:r>
      <w:r w:rsidR="00336FD0" w:rsidRPr="00B43249">
        <w:rPr>
          <w:kern w:val="22"/>
          <w:szCs w:val="22"/>
        </w:rPr>
        <w:t xml:space="preserve">at </w:t>
      </w:r>
      <w:r w:rsidR="00422E26" w:rsidRPr="00B43249">
        <w:rPr>
          <w:kern w:val="22"/>
          <w:szCs w:val="22"/>
        </w:rPr>
        <w:t xml:space="preserve">both </w:t>
      </w:r>
      <w:r w:rsidR="00336FD0" w:rsidRPr="00B43249">
        <w:rPr>
          <w:kern w:val="22"/>
          <w:szCs w:val="22"/>
        </w:rPr>
        <w:t>the</w:t>
      </w:r>
      <w:r w:rsidR="003E2D32" w:rsidRPr="00B43249">
        <w:rPr>
          <w:kern w:val="22"/>
          <w:szCs w:val="22"/>
        </w:rPr>
        <w:t xml:space="preserve"> national </w:t>
      </w:r>
      <w:r w:rsidR="00AD5EF7" w:rsidRPr="00B43249">
        <w:rPr>
          <w:kern w:val="22"/>
          <w:szCs w:val="22"/>
        </w:rPr>
        <w:t>and</w:t>
      </w:r>
      <w:r w:rsidR="003E2D32" w:rsidRPr="00B43249">
        <w:rPr>
          <w:kern w:val="22"/>
          <w:szCs w:val="22"/>
        </w:rPr>
        <w:t xml:space="preserve"> international </w:t>
      </w:r>
      <w:r w:rsidR="00336FD0" w:rsidRPr="00B43249">
        <w:rPr>
          <w:kern w:val="22"/>
          <w:szCs w:val="22"/>
        </w:rPr>
        <w:t>levels</w:t>
      </w:r>
      <w:r w:rsidR="00AD5EF7" w:rsidRPr="00B43249">
        <w:rPr>
          <w:kern w:val="22"/>
          <w:szCs w:val="22"/>
        </w:rPr>
        <w:t>. The Framework</w:t>
      </w:r>
      <w:r w:rsidR="003E2D32" w:rsidRPr="00B43249">
        <w:rPr>
          <w:kern w:val="22"/>
          <w:szCs w:val="22"/>
        </w:rPr>
        <w:t xml:space="preserve"> should </w:t>
      </w:r>
      <w:r w:rsidR="00AD5EF7" w:rsidRPr="00B43249">
        <w:rPr>
          <w:kern w:val="22"/>
          <w:szCs w:val="22"/>
        </w:rPr>
        <w:t>include</w:t>
      </w:r>
      <w:r w:rsidR="003E2D32" w:rsidRPr="00B43249">
        <w:rPr>
          <w:kern w:val="22"/>
          <w:szCs w:val="22"/>
        </w:rPr>
        <w:t xml:space="preserve"> a clear</w:t>
      </w:r>
      <w:r w:rsidR="00AD5EF7" w:rsidRPr="00B43249">
        <w:rPr>
          <w:kern w:val="22"/>
          <w:szCs w:val="22"/>
        </w:rPr>
        <w:t>,</w:t>
      </w:r>
      <w:r w:rsidR="003E2D32" w:rsidRPr="00B43249">
        <w:rPr>
          <w:kern w:val="22"/>
          <w:szCs w:val="22"/>
        </w:rPr>
        <w:t xml:space="preserve"> simple theory of change</w:t>
      </w:r>
      <w:r w:rsidR="00AD5EF7" w:rsidRPr="00B43249">
        <w:rPr>
          <w:kern w:val="22"/>
          <w:szCs w:val="22"/>
        </w:rPr>
        <w:t>, with</w:t>
      </w:r>
      <w:r w:rsidR="003E2D32" w:rsidRPr="00B43249">
        <w:rPr>
          <w:kern w:val="22"/>
          <w:szCs w:val="22"/>
        </w:rPr>
        <w:t xml:space="preserve"> fewer measurable targets </w:t>
      </w:r>
      <w:r w:rsidR="00AD5EF7" w:rsidRPr="00B43249">
        <w:rPr>
          <w:kern w:val="22"/>
          <w:szCs w:val="22"/>
        </w:rPr>
        <w:t>and sub-targets</w:t>
      </w:r>
      <w:r w:rsidR="003E2D32" w:rsidRPr="00B43249">
        <w:rPr>
          <w:kern w:val="22"/>
          <w:szCs w:val="22"/>
        </w:rPr>
        <w:t xml:space="preserve"> and clear indicators</w:t>
      </w:r>
      <w:r w:rsidR="00AD5EF7" w:rsidRPr="00B43249">
        <w:rPr>
          <w:kern w:val="22"/>
          <w:szCs w:val="22"/>
        </w:rPr>
        <w:t>. M</w:t>
      </w:r>
      <w:r w:rsidR="003E2D32" w:rsidRPr="00B43249">
        <w:rPr>
          <w:kern w:val="22"/>
          <w:szCs w:val="22"/>
        </w:rPr>
        <w:t>eans of implementation</w:t>
      </w:r>
      <w:r w:rsidR="00AD5EF7" w:rsidRPr="00B43249">
        <w:rPr>
          <w:kern w:val="22"/>
          <w:szCs w:val="22"/>
        </w:rPr>
        <w:t xml:space="preserve"> should</w:t>
      </w:r>
      <w:r w:rsidR="003E2D32" w:rsidRPr="00B43249">
        <w:rPr>
          <w:kern w:val="22"/>
          <w:szCs w:val="22"/>
        </w:rPr>
        <w:t xml:space="preserve"> be i</w:t>
      </w:r>
      <w:r w:rsidR="00AD5EF7" w:rsidRPr="00B43249">
        <w:rPr>
          <w:kern w:val="22"/>
          <w:szCs w:val="22"/>
        </w:rPr>
        <w:t>dentified</w:t>
      </w:r>
      <w:r w:rsidR="00E83119" w:rsidRPr="00B43249">
        <w:rPr>
          <w:kern w:val="22"/>
          <w:szCs w:val="22"/>
        </w:rPr>
        <w:t xml:space="preserve"> by the time the Framework is adopted</w:t>
      </w:r>
      <w:r w:rsidR="00AD5EF7" w:rsidRPr="00B43249">
        <w:rPr>
          <w:kern w:val="22"/>
          <w:szCs w:val="22"/>
        </w:rPr>
        <w:t xml:space="preserve">. The Framework should also be </w:t>
      </w:r>
      <w:r w:rsidR="003E2D32" w:rsidRPr="00B43249">
        <w:rPr>
          <w:kern w:val="22"/>
          <w:szCs w:val="22"/>
        </w:rPr>
        <w:t>integrat</w:t>
      </w:r>
      <w:r w:rsidR="00AD5EF7" w:rsidRPr="00B43249">
        <w:rPr>
          <w:kern w:val="22"/>
          <w:szCs w:val="22"/>
        </w:rPr>
        <w:t>ed</w:t>
      </w:r>
      <w:r w:rsidR="003E2D32" w:rsidRPr="00B43249">
        <w:rPr>
          <w:kern w:val="22"/>
          <w:szCs w:val="22"/>
        </w:rPr>
        <w:t xml:space="preserve"> and align</w:t>
      </w:r>
      <w:r w:rsidR="00AD5EF7" w:rsidRPr="00B43249">
        <w:rPr>
          <w:kern w:val="22"/>
          <w:szCs w:val="22"/>
        </w:rPr>
        <w:t>ed</w:t>
      </w:r>
      <w:r w:rsidR="003E2D32" w:rsidRPr="00B43249">
        <w:rPr>
          <w:kern w:val="22"/>
          <w:szCs w:val="22"/>
        </w:rPr>
        <w:t xml:space="preserve"> with </w:t>
      </w:r>
      <w:r w:rsidR="00AD5EF7" w:rsidRPr="00B43249">
        <w:rPr>
          <w:kern w:val="22"/>
          <w:szCs w:val="22"/>
        </w:rPr>
        <w:t xml:space="preserve">the </w:t>
      </w:r>
      <w:r w:rsidR="003E2D32" w:rsidRPr="00B43249">
        <w:rPr>
          <w:kern w:val="22"/>
          <w:szCs w:val="22"/>
        </w:rPr>
        <w:t>2030 Agenda for Sustainable Development</w:t>
      </w:r>
      <w:r w:rsidR="00AD5EF7" w:rsidRPr="00B43249">
        <w:rPr>
          <w:kern w:val="22"/>
          <w:szCs w:val="22"/>
        </w:rPr>
        <w:t>.</w:t>
      </w:r>
      <w:r w:rsidR="006C1814" w:rsidRPr="00B43249">
        <w:rPr>
          <w:kern w:val="22"/>
          <w:szCs w:val="22"/>
        </w:rPr>
        <w:t xml:space="preserve"> </w:t>
      </w:r>
      <w:r w:rsidR="00B220FB" w:rsidRPr="00B43249">
        <w:rPr>
          <w:kern w:val="22"/>
          <w:szCs w:val="22"/>
        </w:rPr>
        <w:t>Mr</w:t>
      </w:r>
      <w:r w:rsidR="00BB2120" w:rsidRPr="00B43249">
        <w:rPr>
          <w:kern w:val="22"/>
          <w:szCs w:val="22"/>
        </w:rPr>
        <w:t>.</w:t>
      </w:r>
      <w:r w:rsidR="00B220FB" w:rsidRPr="00B43249">
        <w:rPr>
          <w:kern w:val="22"/>
          <w:szCs w:val="22"/>
        </w:rPr>
        <w:t xml:space="preserve"> Ogwal and Mr</w:t>
      </w:r>
      <w:r w:rsidR="00BB2120" w:rsidRPr="00B43249">
        <w:rPr>
          <w:kern w:val="22"/>
          <w:szCs w:val="22"/>
        </w:rPr>
        <w:t>.</w:t>
      </w:r>
      <w:r w:rsidR="00B220FB" w:rsidRPr="00B43249">
        <w:rPr>
          <w:kern w:val="22"/>
          <w:szCs w:val="22"/>
        </w:rPr>
        <w:t xml:space="preserve"> van Havre then </w:t>
      </w:r>
      <w:r w:rsidR="00782CD7" w:rsidRPr="00B43249">
        <w:rPr>
          <w:kern w:val="22"/>
          <w:szCs w:val="22"/>
        </w:rPr>
        <w:t>provided personal</w:t>
      </w:r>
      <w:r w:rsidR="00B220FB" w:rsidRPr="00B43249">
        <w:rPr>
          <w:kern w:val="22"/>
          <w:szCs w:val="22"/>
        </w:rPr>
        <w:t xml:space="preserve"> reflections on the linkages between the conventions and the relevance of </w:t>
      </w:r>
      <w:r w:rsidR="00782CD7" w:rsidRPr="00B43249">
        <w:rPr>
          <w:kern w:val="22"/>
          <w:szCs w:val="22"/>
        </w:rPr>
        <w:t>these</w:t>
      </w:r>
      <w:r w:rsidR="00B220FB" w:rsidRPr="00B43249">
        <w:rPr>
          <w:kern w:val="22"/>
          <w:szCs w:val="22"/>
        </w:rPr>
        <w:t xml:space="preserve"> to the Framework. </w:t>
      </w:r>
      <w:r w:rsidR="006C1814" w:rsidRPr="00B43249">
        <w:rPr>
          <w:kern w:val="22"/>
          <w:szCs w:val="22"/>
        </w:rPr>
        <w:t>They had concluded that a</w:t>
      </w:r>
      <w:r w:rsidR="003E2D32" w:rsidRPr="00B43249">
        <w:rPr>
          <w:kern w:val="22"/>
          <w:szCs w:val="22"/>
        </w:rPr>
        <w:t xml:space="preserve">ll </w:t>
      </w:r>
      <w:r w:rsidR="006C1814" w:rsidRPr="00B43249">
        <w:rPr>
          <w:kern w:val="22"/>
          <w:szCs w:val="22"/>
        </w:rPr>
        <w:t xml:space="preserve">convention activities </w:t>
      </w:r>
      <w:r w:rsidR="003E2D32" w:rsidRPr="00B43249">
        <w:rPr>
          <w:kern w:val="22"/>
          <w:szCs w:val="22"/>
        </w:rPr>
        <w:t>converge</w:t>
      </w:r>
      <w:r w:rsidR="006C1814" w:rsidRPr="00B43249">
        <w:rPr>
          <w:kern w:val="22"/>
          <w:szCs w:val="22"/>
        </w:rPr>
        <w:t>d</w:t>
      </w:r>
      <w:r w:rsidR="003E2D32" w:rsidRPr="00B43249">
        <w:rPr>
          <w:kern w:val="22"/>
          <w:szCs w:val="22"/>
        </w:rPr>
        <w:t xml:space="preserve"> on </w:t>
      </w:r>
      <w:r w:rsidR="00AD5EF7" w:rsidRPr="00B43249">
        <w:rPr>
          <w:kern w:val="22"/>
          <w:szCs w:val="22"/>
        </w:rPr>
        <w:t>human well-</w:t>
      </w:r>
      <w:r w:rsidR="003E2D32" w:rsidRPr="00B43249">
        <w:rPr>
          <w:kern w:val="22"/>
          <w:szCs w:val="22"/>
        </w:rPr>
        <w:t>being</w:t>
      </w:r>
      <w:r w:rsidR="00B46E67" w:rsidRPr="00B43249">
        <w:rPr>
          <w:kern w:val="22"/>
          <w:szCs w:val="22"/>
        </w:rPr>
        <w:t>,</w:t>
      </w:r>
      <w:r w:rsidR="003E2D32" w:rsidRPr="00B43249">
        <w:rPr>
          <w:kern w:val="22"/>
          <w:szCs w:val="22"/>
        </w:rPr>
        <w:t xml:space="preserve"> </w:t>
      </w:r>
      <w:r w:rsidR="006C1814" w:rsidRPr="00B43249">
        <w:rPr>
          <w:kern w:val="22"/>
          <w:szCs w:val="22"/>
        </w:rPr>
        <w:t xml:space="preserve">and </w:t>
      </w:r>
      <w:r w:rsidR="00B46E67" w:rsidRPr="00B43249">
        <w:rPr>
          <w:kern w:val="22"/>
          <w:szCs w:val="22"/>
        </w:rPr>
        <w:t xml:space="preserve">they </w:t>
      </w:r>
      <w:r w:rsidR="006C1814" w:rsidRPr="00B43249">
        <w:rPr>
          <w:kern w:val="22"/>
          <w:szCs w:val="22"/>
        </w:rPr>
        <w:t>provided a</w:t>
      </w:r>
      <w:r w:rsidR="00F648E2" w:rsidRPr="00B43249">
        <w:rPr>
          <w:kern w:val="22"/>
          <w:szCs w:val="22"/>
        </w:rPr>
        <w:t xml:space="preserve"> rationale for </w:t>
      </w:r>
      <w:r w:rsidR="006C1814" w:rsidRPr="00B43249">
        <w:rPr>
          <w:kern w:val="22"/>
          <w:szCs w:val="22"/>
        </w:rPr>
        <w:t xml:space="preserve">the </w:t>
      </w:r>
      <w:r w:rsidR="00F648E2" w:rsidRPr="00B43249">
        <w:rPr>
          <w:kern w:val="22"/>
          <w:szCs w:val="22"/>
        </w:rPr>
        <w:t>linkages.</w:t>
      </w:r>
      <w:r w:rsidR="00813F5E" w:rsidRPr="00B43249">
        <w:rPr>
          <w:kern w:val="22"/>
          <w:szCs w:val="22"/>
        </w:rPr>
        <w:t xml:space="preserve"> </w:t>
      </w:r>
      <w:r w:rsidR="00A11F2E" w:rsidRPr="00B43249">
        <w:rPr>
          <w:kern w:val="22"/>
          <w:szCs w:val="22"/>
        </w:rPr>
        <w:t xml:space="preserve">Increased coordination and efficiency </w:t>
      </w:r>
      <w:r w:rsidR="00813F5E" w:rsidRPr="00B43249">
        <w:rPr>
          <w:kern w:val="22"/>
          <w:szCs w:val="22"/>
        </w:rPr>
        <w:t>were</w:t>
      </w:r>
      <w:r w:rsidR="00A11F2E" w:rsidRPr="00B43249">
        <w:rPr>
          <w:kern w:val="22"/>
          <w:szCs w:val="22"/>
        </w:rPr>
        <w:t xml:space="preserve"> likely to be part of </w:t>
      </w:r>
      <w:r w:rsidR="00813F5E" w:rsidRPr="00B43249">
        <w:rPr>
          <w:kern w:val="22"/>
          <w:szCs w:val="22"/>
        </w:rPr>
        <w:t xml:space="preserve">the </w:t>
      </w:r>
      <w:r w:rsidR="00A11F2E" w:rsidRPr="00B43249">
        <w:rPr>
          <w:kern w:val="22"/>
          <w:szCs w:val="22"/>
        </w:rPr>
        <w:t>solution</w:t>
      </w:r>
      <w:r w:rsidR="00813F5E" w:rsidRPr="00B43249">
        <w:rPr>
          <w:kern w:val="22"/>
          <w:szCs w:val="22"/>
        </w:rPr>
        <w:t xml:space="preserve"> expected by</w:t>
      </w:r>
      <w:r w:rsidR="00A11F2E" w:rsidRPr="00B43249">
        <w:rPr>
          <w:kern w:val="22"/>
          <w:szCs w:val="22"/>
        </w:rPr>
        <w:t xml:space="preserve"> Parties, non</w:t>
      </w:r>
      <w:r w:rsidR="00813F5E" w:rsidRPr="00B43249">
        <w:rPr>
          <w:kern w:val="22"/>
          <w:szCs w:val="22"/>
        </w:rPr>
        <w:t>-S</w:t>
      </w:r>
      <w:r w:rsidR="00A11F2E" w:rsidRPr="00B43249">
        <w:rPr>
          <w:kern w:val="22"/>
          <w:szCs w:val="22"/>
        </w:rPr>
        <w:t>tate actors</w:t>
      </w:r>
      <w:r w:rsidR="00813F5E" w:rsidRPr="00B43249">
        <w:rPr>
          <w:kern w:val="22"/>
          <w:szCs w:val="22"/>
        </w:rPr>
        <w:t xml:space="preserve"> and i</w:t>
      </w:r>
      <w:r w:rsidR="00A11F2E" w:rsidRPr="00B43249">
        <w:rPr>
          <w:kern w:val="22"/>
          <w:szCs w:val="22"/>
        </w:rPr>
        <w:t>ndustry</w:t>
      </w:r>
      <w:r w:rsidR="0039508B" w:rsidRPr="00B43249">
        <w:rPr>
          <w:kern w:val="22"/>
          <w:szCs w:val="22"/>
        </w:rPr>
        <w:t>.</w:t>
      </w:r>
      <w:r w:rsidR="00A11F2E" w:rsidRPr="00B43249">
        <w:rPr>
          <w:kern w:val="22"/>
          <w:szCs w:val="22"/>
        </w:rPr>
        <w:t xml:space="preserve"> </w:t>
      </w:r>
      <w:r w:rsidR="0039508B" w:rsidRPr="00B43249">
        <w:rPr>
          <w:kern w:val="22"/>
          <w:szCs w:val="22"/>
        </w:rPr>
        <w:t>It would be important to find</w:t>
      </w:r>
      <w:r w:rsidR="00A11F2E" w:rsidRPr="00B43249">
        <w:rPr>
          <w:kern w:val="22"/>
          <w:szCs w:val="22"/>
        </w:rPr>
        <w:t xml:space="preserve"> the right level for integration</w:t>
      </w:r>
      <w:r w:rsidR="0039508B" w:rsidRPr="00B43249">
        <w:rPr>
          <w:kern w:val="22"/>
          <w:szCs w:val="22"/>
        </w:rPr>
        <w:t xml:space="preserve"> of the biodiversity-related conventions</w:t>
      </w:r>
      <w:r w:rsidR="005F66AB" w:rsidRPr="00B43249">
        <w:rPr>
          <w:kern w:val="22"/>
          <w:szCs w:val="22"/>
        </w:rPr>
        <w:t xml:space="preserve"> –</w:t>
      </w:r>
      <w:r w:rsidR="0039508B" w:rsidRPr="00B43249">
        <w:rPr>
          <w:kern w:val="22"/>
          <w:szCs w:val="22"/>
        </w:rPr>
        <w:t xml:space="preserve"> in their m</w:t>
      </w:r>
      <w:r w:rsidR="00A11F2E" w:rsidRPr="00B43249">
        <w:rPr>
          <w:kern w:val="22"/>
          <w:szCs w:val="22"/>
        </w:rPr>
        <w:t>andate</w:t>
      </w:r>
      <w:r w:rsidR="0039508B" w:rsidRPr="00B43249">
        <w:rPr>
          <w:kern w:val="22"/>
          <w:szCs w:val="22"/>
        </w:rPr>
        <w:t>s</w:t>
      </w:r>
      <w:r w:rsidR="00A11F2E" w:rsidRPr="00B43249">
        <w:rPr>
          <w:kern w:val="22"/>
          <w:szCs w:val="22"/>
        </w:rPr>
        <w:t xml:space="preserve"> or actions</w:t>
      </w:r>
      <w:r w:rsidR="0039508B" w:rsidRPr="00B43249">
        <w:rPr>
          <w:kern w:val="22"/>
          <w:szCs w:val="22"/>
        </w:rPr>
        <w:t>, in i</w:t>
      </w:r>
      <w:r w:rsidR="00A11F2E" w:rsidRPr="00B43249">
        <w:rPr>
          <w:kern w:val="22"/>
          <w:szCs w:val="22"/>
        </w:rPr>
        <w:t>mplementation</w:t>
      </w:r>
      <w:r w:rsidR="0039508B" w:rsidRPr="00B43249">
        <w:rPr>
          <w:kern w:val="22"/>
          <w:szCs w:val="22"/>
        </w:rPr>
        <w:t xml:space="preserve"> or in a</w:t>
      </w:r>
      <w:r w:rsidR="00A11F2E" w:rsidRPr="00B43249">
        <w:rPr>
          <w:kern w:val="22"/>
          <w:szCs w:val="22"/>
        </w:rPr>
        <w:t>dministrative arrangements</w:t>
      </w:r>
      <w:r w:rsidR="005F66AB" w:rsidRPr="00B43249">
        <w:rPr>
          <w:kern w:val="22"/>
          <w:szCs w:val="22"/>
        </w:rPr>
        <w:t xml:space="preserve"> – so that each could </w:t>
      </w:r>
      <w:r w:rsidR="00A11F2E" w:rsidRPr="00B43249">
        <w:rPr>
          <w:kern w:val="22"/>
          <w:szCs w:val="22"/>
        </w:rPr>
        <w:t>contribut</w:t>
      </w:r>
      <w:r w:rsidR="005F66AB" w:rsidRPr="00B43249">
        <w:rPr>
          <w:kern w:val="22"/>
          <w:szCs w:val="22"/>
        </w:rPr>
        <w:t>e</w:t>
      </w:r>
      <w:r w:rsidR="00A11F2E" w:rsidRPr="00B43249">
        <w:rPr>
          <w:kern w:val="22"/>
          <w:szCs w:val="22"/>
        </w:rPr>
        <w:t xml:space="preserve"> to </w:t>
      </w:r>
      <w:r w:rsidR="005826DA" w:rsidRPr="00B43249">
        <w:rPr>
          <w:kern w:val="22"/>
          <w:szCs w:val="22"/>
        </w:rPr>
        <w:t xml:space="preserve">the </w:t>
      </w:r>
      <w:r w:rsidR="00A11F2E" w:rsidRPr="00B43249">
        <w:rPr>
          <w:kern w:val="22"/>
          <w:szCs w:val="22"/>
        </w:rPr>
        <w:t>overarching goal</w:t>
      </w:r>
      <w:r w:rsidR="00993BC8" w:rsidRPr="00B43249">
        <w:rPr>
          <w:kern w:val="22"/>
          <w:szCs w:val="22"/>
        </w:rPr>
        <w:t>. Coordination of i</w:t>
      </w:r>
      <w:r w:rsidR="00A11F2E" w:rsidRPr="00B43249">
        <w:rPr>
          <w:kern w:val="22"/>
          <w:szCs w:val="22"/>
        </w:rPr>
        <w:t>mplementation mechanisms</w:t>
      </w:r>
      <w:r w:rsidR="00993BC8" w:rsidRPr="00B43249">
        <w:rPr>
          <w:kern w:val="22"/>
          <w:szCs w:val="22"/>
        </w:rPr>
        <w:t xml:space="preserve">, </w:t>
      </w:r>
      <w:r w:rsidR="00A11F2E" w:rsidRPr="00B43249">
        <w:rPr>
          <w:kern w:val="22"/>
          <w:szCs w:val="22"/>
        </w:rPr>
        <w:t>national legislation</w:t>
      </w:r>
      <w:r w:rsidR="00993BC8" w:rsidRPr="00B43249">
        <w:rPr>
          <w:kern w:val="22"/>
          <w:szCs w:val="22"/>
        </w:rPr>
        <w:t xml:space="preserve"> or i</w:t>
      </w:r>
      <w:r w:rsidR="00A11F2E" w:rsidRPr="00B43249">
        <w:rPr>
          <w:kern w:val="22"/>
          <w:szCs w:val="22"/>
        </w:rPr>
        <w:t>nstitutional arrangements</w:t>
      </w:r>
      <w:r w:rsidR="00993BC8" w:rsidRPr="00B43249">
        <w:rPr>
          <w:kern w:val="22"/>
          <w:szCs w:val="22"/>
        </w:rPr>
        <w:t xml:space="preserve"> could increase</w:t>
      </w:r>
      <w:r w:rsidR="00A11F2E" w:rsidRPr="00B43249">
        <w:rPr>
          <w:kern w:val="22"/>
          <w:szCs w:val="22"/>
        </w:rPr>
        <w:t xml:space="preserve"> accountability</w:t>
      </w:r>
      <w:r w:rsidR="00993BC8" w:rsidRPr="00B43249">
        <w:rPr>
          <w:kern w:val="22"/>
          <w:szCs w:val="22"/>
        </w:rPr>
        <w:t>, while</w:t>
      </w:r>
      <w:r w:rsidR="00A11F2E" w:rsidRPr="00B43249">
        <w:rPr>
          <w:kern w:val="22"/>
          <w:szCs w:val="22"/>
        </w:rPr>
        <w:t xml:space="preserve"> </w:t>
      </w:r>
      <w:r w:rsidR="00993BC8" w:rsidRPr="00B43249">
        <w:rPr>
          <w:kern w:val="22"/>
          <w:szCs w:val="22"/>
        </w:rPr>
        <w:t>i</w:t>
      </w:r>
      <w:r w:rsidR="00A11F2E" w:rsidRPr="00B43249">
        <w:rPr>
          <w:kern w:val="22"/>
          <w:szCs w:val="22"/>
        </w:rPr>
        <w:t xml:space="preserve">ntegrated reporting </w:t>
      </w:r>
      <w:r w:rsidR="00993BC8" w:rsidRPr="00B43249">
        <w:rPr>
          <w:kern w:val="22"/>
          <w:szCs w:val="22"/>
        </w:rPr>
        <w:t>would result in e</w:t>
      </w:r>
      <w:r w:rsidR="00A11F2E" w:rsidRPr="00B43249">
        <w:rPr>
          <w:kern w:val="22"/>
          <w:szCs w:val="22"/>
        </w:rPr>
        <w:t xml:space="preserve">fficiencies for </w:t>
      </w:r>
      <w:r w:rsidR="00993BC8" w:rsidRPr="00B43249">
        <w:rPr>
          <w:kern w:val="22"/>
          <w:szCs w:val="22"/>
        </w:rPr>
        <w:t>P</w:t>
      </w:r>
      <w:r w:rsidR="00A11F2E" w:rsidRPr="00B43249">
        <w:rPr>
          <w:kern w:val="22"/>
          <w:szCs w:val="22"/>
        </w:rPr>
        <w:t>arties</w:t>
      </w:r>
      <w:r w:rsidR="00220DA0" w:rsidRPr="00B43249">
        <w:rPr>
          <w:kern w:val="22"/>
          <w:szCs w:val="22"/>
        </w:rPr>
        <w:t>.</w:t>
      </w:r>
    </w:p>
    <w:p w14:paraId="633A0D7E" w14:textId="4C7B8EDD" w:rsidR="001A6231" w:rsidRPr="00B43249" w:rsidRDefault="000033A1" w:rsidP="00B43249">
      <w:pPr>
        <w:pStyle w:val="Heading1"/>
        <w:suppressLineNumbers/>
        <w:suppressAutoHyphens/>
        <w:spacing w:before="120"/>
        <w:ind w:left="1843" w:hanging="1276"/>
        <w:jc w:val="left"/>
        <w:rPr>
          <w:rFonts w:eastAsia="Calibri"/>
          <w:caps w:val="0"/>
          <w:kern w:val="22"/>
          <w:szCs w:val="22"/>
        </w:rPr>
      </w:pPr>
      <w:r w:rsidRPr="00B43249">
        <w:rPr>
          <w:rFonts w:eastAsia="Calibri"/>
          <w:caps w:val="0"/>
          <w:kern w:val="22"/>
          <w:szCs w:val="22"/>
        </w:rPr>
        <w:lastRenderedPageBreak/>
        <w:t xml:space="preserve">Item </w:t>
      </w:r>
      <w:r w:rsidR="001A6231" w:rsidRPr="00B43249">
        <w:rPr>
          <w:rFonts w:eastAsia="Calibri"/>
          <w:caps w:val="0"/>
          <w:kern w:val="22"/>
          <w:szCs w:val="22"/>
        </w:rPr>
        <w:t>4.</w:t>
      </w:r>
      <w:r w:rsidR="0075635C" w:rsidRPr="00B43249">
        <w:rPr>
          <w:rFonts w:eastAsia="Calibri"/>
          <w:caps w:val="0"/>
          <w:kern w:val="22"/>
          <w:szCs w:val="22"/>
        </w:rPr>
        <w:tab/>
      </w:r>
      <w:r w:rsidR="00EC5FBE" w:rsidRPr="00B43249">
        <w:rPr>
          <w:rFonts w:eastAsia="Calibri"/>
          <w:caps w:val="0"/>
          <w:kern w:val="22"/>
          <w:szCs w:val="22"/>
        </w:rPr>
        <w:t>Consideration of the post-2020 global biodiversity framework in the context of existing global architecture</w:t>
      </w:r>
    </w:p>
    <w:p w14:paraId="45247DAE" w14:textId="66476310" w:rsidR="00BD1CA9" w:rsidRPr="00B43249" w:rsidRDefault="00017E66" w:rsidP="00B43249">
      <w:pPr>
        <w:pStyle w:val="Para1"/>
        <w:suppressLineNumbers/>
        <w:tabs>
          <w:tab w:val="clear" w:pos="360"/>
        </w:tabs>
        <w:suppressAutoHyphens/>
        <w:rPr>
          <w:rFonts w:eastAsia="Malgun Gothic"/>
          <w:kern w:val="22"/>
          <w:szCs w:val="22"/>
        </w:rPr>
      </w:pPr>
      <w:r w:rsidRPr="00B43249">
        <w:rPr>
          <w:rFonts w:eastAsia="Malgun Gothic"/>
          <w:kern w:val="22"/>
          <w:szCs w:val="22"/>
        </w:rPr>
        <w:t xml:space="preserve">Under this item, the workshop </w:t>
      </w:r>
      <w:r w:rsidR="000148F0" w:rsidRPr="00B43249">
        <w:rPr>
          <w:rFonts w:eastAsia="Malgun Gothic"/>
          <w:kern w:val="22"/>
          <w:szCs w:val="22"/>
        </w:rPr>
        <w:t xml:space="preserve">participants </w:t>
      </w:r>
      <w:r w:rsidRPr="00B43249">
        <w:rPr>
          <w:rFonts w:eastAsia="Malgun Gothic"/>
          <w:kern w:val="22"/>
          <w:szCs w:val="22"/>
        </w:rPr>
        <w:t>consider</w:t>
      </w:r>
      <w:r w:rsidR="00D33957" w:rsidRPr="00B43249">
        <w:rPr>
          <w:rFonts w:eastAsia="Malgun Gothic"/>
          <w:kern w:val="22"/>
          <w:szCs w:val="22"/>
        </w:rPr>
        <w:t>ed</w:t>
      </w:r>
      <w:r w:rsidRPr="00B43249">
        <w:rPr>
          <w:rFonts w:eastAsia="Malgun Gothic"/>
          <w:kern w:val="22"/>
          <w:szCs w:val="22"/>
        </w:rPr>
        <w:t xml:space="preserve"> the </w:t>
      </w:r>
      <w:r w:rsidR="00B370F4" w:rsidRPr="00B43249">
        <w:rPr>
          <w:rFonts w:eastAsia="Malgun Gothic"/>
          <w:kern w:val="22"/>
          <w:szCs w:val="22"/>
        </w:rPr>
        <w:t>relation of</w:t>
      </w:r>
      <w:r w:rsidRPr="00B43249">
        <w:rPr>
          <w:rFonts w:eastAsia="Malgun Gothic"/>
          <w:kern w:val="22"/>
          <w:szCs w:val="22"/>
        </w:rPr>
        <w:t xml:space="preserve"> </w:t>
      </w:r>
      <w:r w:rsidR="009F57FE" w:rsidRPr="00B43249">
        <w:rPr>
          <w:rFonts w:eastAsia="Malgun Gothic"/>
          <w:kern w:val="22"/>
          <w:szCs w:val="22"/>
        </w:rPr>
        <w:t>a</w:t>
      </w:r>
      <w:r w:rsidRPr="00B43249">
        <w:rPr>
          <w:rFonts w:eastAsia="Malgun Gothic"/>
          <w:kern w:val="22"/>
          <w:szCs w:val="22"/>
        </w:rPr>
        <w:t xml:space="preserve"> post-2020 global biodiversity framework </w:t>
      </w:r>
      <w:r w:rsidR="00D33957" w:rsidRPr="00B43249">
        <w:rPr>
          <w:rFonts w:eastAsia="Malgun Gothic"/>
          <w:kern w:val="22"/>
          <w:szCs w:val="22"/>
        </w:rPr>
        <w:t>to</w:t>
      </w:r>
      <w:r w:rsidR="009F57FE" w:rsidRPr="00B43249">
        <w:rPr>
          <w:rFonts w:eastAsia="Malgun Gothic"/>
          <w:kern w:val="22"/>
          <w:szCs w:val="22"/>
        </w:rPr>
        <w:t xml:space="preserve"> </w:t>
      </w:r>
      <w:r w:rsidR="00B370F4" w:rsidRPr="00B43249">
        <w:rPr>
          <w:rFonts w:eastAsia="Malgun Gothic"/>
          <w:kern w:val="22"/>
          <w:szCs w:val="22"/>
        </w:rPr>
        <w:t xml:space="preserve">the </w:t>
      </w:r>
      <w:r w:rsidRPr="00B43249">
        <w:rPr>
          <w:rFonts w:eastAsia="Malgun Gothic"/>
          <w:kern w:val="22"/>
          <w:szCs w:val="22"/>
        </w:rPr>
        <w:t>frameworks and priorities of other conventions</w:t>
      </w:r>
      <w:r w:rsidR="00B370F4" w:rsidRPr="00B43249">
        <w:rPr>
          <w:rFonts w:eastAsia="Malgun Gothic"/>
          <w:kern w:val="22"/>
          <w:szCs w:val="22"/>
        </w:rPr>
        <w:t xml:space="preserve"> and relevant processes</w:t>
      </w:r>
      <w:r w:rsidRPr="00B43249">
        <w:rPr>
          <w:rFonts w:eastAsia="Malgun Gothic"/>
          <w:kern w:val="22"/>
          <w:szCs w:val="22"/>
        </w:rPr>
        <w:t xml:space="preserve">. </w:t>
      </w:r>
      <w:r w:rsidR="00B85D3F" w:rsidRPr="00B43249">
        <w:rPr>
          <w:rFonts w:eastAsia="Malgun Gothic"/>
          <w:kern w:val="22"/>
          <w:szCs w:val="22"/>
        </w:rPr>
        <w:t xml:space="preserve">Background documentation </w:t>
      </w:r>
      <w:r w:rsidR="00D33957" w:rsidRPr="00B43249">
        <w:rPr>
          <w:rFonts w:eastAsia="Malgun Gothic"/>
          <w:kern w:val="22"/>
          <w:szCs w:val="22"/>
        </w:rPr>
        <w:t>on</w:t>
      </w:r>
      <w:r w:rsidR="00343E60" w:rsidRPr="00B43249">
        <w:rPr>
          <w:rFonts w:eastAsia="Malgun Gothic"/>
          <w:kern w:val="22"/>
          <w:szCs w:val="22"/>
        </w:rPr>
        <w:t xml:space="preserve"> </w:t>
      </w:r>
      <w:r w:rsidR="00B370F4" w:rsidRPr="00B43249">
        <w:rPr>
          <w:rFonts w:eastAsia="Malgun Gothic"/>
          <w:kern w:val="22"/>
          <w:szCs w:val="22"/>
        </w:rPr>
        <w:t xml:space="preserve">the character and status of </w:t>
      </w:r>
      <w:r w:rsidR="00343E60" w:rsidRPr="00B43249">
        <w:rPr>
          <w:rFonts w:eastAsia="Malgun Gothic"/>
          <w:kern w:val="22"/>
          <w:szCs w:val="22"/>
        </w:rPr>
        <w:t>th</w:t>
      </w:r>
      <w:r w:rsidR="000148F0" w:rsidRPr="00B43249">
        <w:rPr>
          <w:rFonts w:eastAsia="Malgun Gothic"/>
          <w:kern w:val="22"/>
          <w:szCs w:val="22"/>
        </w:rPr>
        <w:t>os</w:t>
      </w:r>
      <w:r w:rsidR="00343E60" w:rsidRPr="00B43249">
        <w:rPr>
          <w:rFonts w:eastAsia="Malgun Gothic"/>
          <w:kern w:val="22"/>
          <w:szCs w:val="22"/>
        </w:rPr>
        <w:t>e frameworks</w:t>
      </w:r>
      <w:r w:rsidR="00B85D3F" w:rsidRPr="00B43249">
        <w:rPr>
          <w:rFonts w:eastAsia="Malgun Gothic"/>
          <w:kern w:val="22"/>
          <w:szCs w:val="22"/>
        </w:rPr>
        <w:t xml:space="preserve"> </w:t>
      </w:r>
      <w:r w:rsidR="00793E91" w:rsidRPr="00B43249">
        <w:rPr>
          <w:rFonts w:eastAsia="Malgun Gothic"/>
          <w:kern w:val="22"/>
          <w:szCs w:val="22"/>
        </w:rPr>
        <w:t>(</w:t>
      </w:r>
      <w:hyperlink r:id="rId18" w:history="1">
        <w:r w:rsidR="00793E91" w:rsidRPr="00B43249">
          <w:rPr>
            <w:rStyle w:val="Hyperlink"/>
            <w:rFonts w:eastAsia="Malgun Gothic"/>
            <w:kern w:val="22"/>
            <w:szCs w:val="22"/>
          </w:rPr>
          <w:t>CBD/</w:t>
        </w:r>
        <w:r w:rsidR="00646928" w:rsidRPr="00B43249">
          <w:rPr>
            <w:rStyle w:val="Hyperlink"/>
            <w:rFonts w:eastAsia="Malgun Gothic"/>
            <w:kern w:val="22"/>
            <w:szCs w:val="22"/>
          </w:rPr>
          <w:t>POST2020</w:t>
        </w:r>
        <w:r w:rsidR="00793E91" w:rsidRPr="00B43249">
          <w:rPr>
            <w:rStyle w:val="Hyperlink"/>
            <w:rFonts w:eastAsia="Malgun Gothic"/>
            <w:kern w:val="22"/>
            <w:szCs w:val="22"/>
          </w:rPr>
          <w:t>/WS/2019/</w:t>
        </w:r>
        <w:r w:rsidR="00646928" w:rsidRPr="00B43249">
          <w:rPr>
            <w:rStyle w:val="Hyperlink"/>
            <w:rFonts w:eastAsia="Malgun Gothic"/>
            <w:kern w:val="22"/>
            <w:szCs w:val="22"/>
          </w:rPr>
          <w:t>6</w:t>
        </w:r>
        <w:r w:rsidR="00793E91" w:rsidRPr="00B43249">
          <w:rPr>
            <w:rStyle w:val="Hyperlink"/>
            <w:rFonts w:eastAsia="Malgun Gothic"/>
            <w:kern w:val="22"/>
            <w:szCs w:val="22"/>
          </w:rPr>
          <w:t>/INF/1</w:t>
        </w:r>
      </w:hyperlink>
      <w:r w:rsidR="00793E91" w:rsidRPr="00B43249">
        <w:rPr>
          <w:rFonts w:eastAsia="Malgun Gothic"/>
          <w:kern w:val="22"/>
          <w:szCs w:val="22"/>
        </w:rPr>
        <w:t xml:space="preserve">) </w:t>
      </w:r>
      <w:r w:rsidR="00B85D3F" w:rsidRPr="00B43249">
        <w:rPr>
          <w:rFonts w:eastAsia="Malgun Gothic"/>
          <w:kern w:val="22"/>
          <w:szCs w:val="22"/>
        </w:rPr>
        <w:t>and other relevant information w</w:t>
      </w:r>
      <w:r w:rsidR="00B46E67" w:rsidRPr="00B43249">
        <w:rPr>
          <w:rFonts w:eastAsia="Malgun Gothic"/>
          <w:kern w:val="22"/>
          <w:szCs w:val="22"/>
        </w:rPr>
        <w:t>ere</w:t>
      </w:r>
      <w:r w:rsidR="00B85D3F" w:rsidRPr="00B43249">
        <w:rPr>
          <w:rFonts w:eastAsia="Malgun Gothic"/>
          <w:kern w:val="22"/>
          <w:szCs w:val="22"/>
        </w:rPr>
        <w:t xml:space="preserve"> available</w:t>
      </w:r>
      <w:r w:rsidR="00BD1CA9" w:rsidRPr="00B43249">
        <w:rPr>
          <w:rFonts w:eastAsia="Malgun Gothic"/>
          <w:kern w:val="22"/>
          <w:szCs w:val="22"/>
        </w:rPr>
        <w:t>.</w:t>
      </w:r>
    </w:p>
    <w:p w14:paraId="090E0CF5" w14:textId="31A95F8F" w:rsidR="00932C55" w:rsidRPr="00B43249" w:rsidRDefault="00D56191" w:rsidP="00B43249">
      <w:pPr>
        <w:pStyle w:val="Para1"/>
        <w:suppressLineNumbers/>
        <w:tabs>
          <w:tab w:val="clear" w:pos="360"/>
        </w:tabs>
        <w:suppressAutoHyphens/>
        <w:rPr>
          <w:rFonts w:eastAsia="Malgun Gothic"/>
          <w:kern w:val="22"/>
          <w:szCs w:val="22"/>
        </w:rPr>
      </w:pPr>
      <w:r w:rsidRPr="00B43249">
        <w:rPr>
          <w:rFonts w:eastAsia="Malgun Gothic"/>
          <w:kern w:val="22"/>
          <w:szCs w:val="22"/>
        </w:rPr>
        <w:t xml:space="preserve">With reference to </w:t>
      </w:r>
      <w:r w:rsidR="00640C66" w:rsidRPr="00B43249">
        <w:rPr>
          <w:rFonts w:eastAsia="Malgun Gothic"/>
          <w:kern w:val="22"/>
          <w:szCs w:val="22"/>
        </w:rPr>
        <w:t xml:space="preserve">key </w:t>
      </w:r>
      <w:r w:rsidRPr="00B43249">
        <w:rPr>
          <w:rFonts w:eastAsia="Malgun Gothic"/>
          <w:kern w:val="22"/>
          <w:szCs w:val="22"/>
        </w:rPr>
        <w:t xml:space="preserve">points </w:t>
      </w:r>
      <w:r w:rsidR="00640C66" w:rsidRPr="00B43249">
        <w:rPr>
          <w:rFonts w:eastAsia="Malgun Gothic"/>
          <w:kern w:val="22"/>
          <w:szCs w:val="22"/>
        </w:rPr>
        <w:t>made</w:t>
      </w:r>
      <w:r w:rsidRPr="00B43249">
        <w:rPr>
          <w:rFonts w:eastAsia="Malgun Gothic"/>
          <w:kern w:val="22"/>
          <w:szCs w:val="22"/>
        </w:rPr>
        <w:t xml:space="preserve"> by the previous speakers, the</w:t>
      </w:r>
      <w:r w:rsidR="000148F0" w:rsidRPr="00B43249">
        <w:rPr>
          <w:rFonts w:eastAsia="Malgun Gothic"/>
          <w:kern w:val="22"/>
          <w:szCs w:val="22"/>
        </w:rPr>
        <w:t xml:space="preserve"> CBD Secretariat provided a brief introduction to the</w:t>
      </w:r>
      <w:r w:rsidR="00BD1CA9" w:rsidRPr="00B43249">
        <w:rPr>
          <w:rFonts w:eastAsia="Malgun Gothic"/>
          <w:kern w:val="22"/>
          <w:szCs w:val="22"/>
        </w:rPr>
        <w:t xml:space="preserve"> global architecture of </w:t>
      </w:r>
      <w:r w:rsidR="006360F7" w:rsidRPr="00B43249">
        <w:rPr>
          <w:rFonts w:eastAsia="Malgun Gothic"/>
          <w:kern w:val="22"/>
          <w:szCs w:val="22"/>
        </w:rPr>
        <w:t xml:space="preserve">intergovernmental </w:t>
      </w:r>
      <w:r w:rsidR="00BD1CA9" w:rsidRPr="00B43249">
        <w:rPr>
          <w:rFonts w:eastAsia="Malgun Gothic"/>
          <w:kern w:val="22"/>
          <w:szCs w:val="22"/>
        </w:rPr>
        <w:t>agreements</w:t>
      </w:r>
      <w:r w:rsidR="000148F0" w:rsidRPr="00B43249">
        <w:rPr>
          <w:rFonts w:eastAsia="Malgun Gothic"/>
          <w:kern w:val="22"/>
          <w:szCs w:val="22"/>
        </w:rPr>
        <w:t xml:space="preserve"> </w:t>
      </w:r>
      <w:r w:rsidR="00BD1CA9" w:rsidRPr="00B43249">
        <w:rPr>
          <w:rFonts w:eastAsia="Malgun Gothic"/>
          <w:kern w:val="22"/>
          <w:szCs w:val="22"/>
        </w:rPr>
        <w:t xml:space="preserve">relevant to the </w:t>
      </w:r>
      <w:r w:rsidR="009501F5" w:rsidRPr="00B43249">
        <w:rPr>
          <w:rFonts w:eastAsia="Malgun Gothic"/>
          <w:kern w:val="22"/>
          <w:szCs w:val="22"/>
        </w:rPr>
        <w:t>post-2020 global biodiversity framework</w:t>
      </w:r>
      <w:r w:rsidR="00745212" w:rsidRPr="00B43249">
        <w:rPr>
          <w:rFonts w:eastAsia="Malgun Gothic"/>
          <w:kern w:val="22"/>
          <w:szCs w:val="22"/>
        </w:rPr>
        <w:t>,</w:t>
      </w:r>
      <w:r w:rsidR="00BD1CA9" w:rsidRPr="00B43249">
        <w:rPr>
          <w:rFonts w:eastAsia="Malgun Gothic"/>
          <w:kern w:val="22"/>
          <w:szCs w:val="22"/>
        </w:rPr>
        <w:t xml:space="preserve"> including </w:t>
      </w:r>
      <w:r w:rsidR="006360F7" w:rsidRPr="00B43249">
        <w:rPr>
          <w:rFonts w:eastAsia="Malgun Gothic"/>
          <w:kern w:val="22"/>
          <w:szCs w:val="22"/>
        </w:rPr>
        <w:t xml:space="preserve">strategies of the multilateral environmental agreements, </w:t>
      </w:r>
      <w:r w:rsidR="00BD1CA9" w:rsidRPr="00B43249">
        <w:rPr>
          <w:rFonts w:eastAsia="Malgun Gothic"/>
          <w:kern w:val="22"/>
          <w:szCs w:val="22"/>
        </w:rPr>
        <w:t>the Strategic Plan for Biodiversity 2011</w:t>
      </w:r>
      <w:r w:rsidR="000148F0" w:rsidRPr="00B43249">
        <w:rPr>
          <w:rFonts w:eastAsia="Malgun Gothic"/>
          <w:kern w:val="22"/>
          <w:szCs w:val="22"/>
        </w:rPr>
        <w:t>–</w:t>
      </w:r>
      <w:r w:rsidR="00BD1CA9" w:rsidRPr="00B43249">
        <w:rPr>
          <w:rFonts w:eastAsia="Malgun Gothic"/>
          <w:kern w:val="22"/>
          <w:szCs w:val="22"/>
        </w:rPr>
        <w:t xml:space="preserve">2020, the Aichi Biodiversity Targets and 2050 Vision and the 2030 Agenda for Sustainable Development, </w:t>
      </w:r>
      <w:r w:rsidR="00473B39" w:rsidRPr="00B43249">
        <w:rPr>
          <w:rFonts w:eastAsia="Malgun Gothic"/>
          <w:kern w:val="22"/>
          <w:szCs w:val="22"/>
        </w:rPr>
        <w:t xml:space="preserve">including the </w:t>
      </w:r>
      <w:r w:rsidR="00BB38A3" w:rsidRPr="00B43249">
        <w:rPr>
          <w:rFonts w:eastAsia="Malgun Gothic"/>
          <w:kern w:val="22"/>
          <w:szCs w:val="22"/>
        </w:rPr>
        <w:t>Sustainable Development Goal</w:t>
      </w:r>
      <w:r w:rsidR="00017E66" w:rsidRPr="00B43249">
        <w:rPr>
          <w:rFonts w:eastAsia="Malgun Gothic"/>
          <w:kern w:val="22"/>
          <w:szCs w:val="22"/>
        </w:rPr>
        <w:t>s</w:t>
      </w:r>
      <w:r w:rsidR="00BD1CA9" w:rsidRPr="00B43249">
        <w:rPr>
          <w:rFonts w:eastAsia="Malgun Gothic"/>
          <w:kern w:val="22"/>
          <w:szCs w:val="22"/>
        </w:rPr>
        <w:t xml:space="preserve"> and </w:t>
      </w:r>
      <w:r w:rsidR="00473B39" w:rsidRPr="00B43249">
        <w:rPr>
          <w:rFonts w:eastAsia="Malgun Gothic"/>
          <w:kern w:val="22"/>
          <w:szCs w:val="22"/>
        </w:rPr>
        <w:t xml:space="preserve">associated </w:t>
      </w:r>
      <w:r w:rsidR="00BD1CA9" w:rsidRPr="00B43249">
        <w:rPr>
          <w:rFonts w:eastAsia="Malgun Gothic"/>
          <w:kern w:val="22"/>
          <w:szCs w:val="22"/>
        </w:rPr>
        <w:t>targets</w:t>
      </w:r>
      <w:r w:rsidR="0096605A" w:rsidRPr="00B43249">
        <w:rPr>
          <w:rFonts w:eastAsia="Malgun Gothic"/>
          <w:kern w:val="22"/>
          <w:szCs w:val="22"/>
        </w:rPr>
        <w:t>.</w:t>
      </w:r>
    </w:p>
    <w:p w14:paraId="40DFD3B2" w14:textId="49C3CA30" w:rsidR="00BC7E46" w:rsidRPr="00B43249" w:rsidRDefault="00932C55" w:rsidP="00B43249">
      <w:pPr>
        <w:pStyle w:val="Para1"/>
        <w:suppressLineNumbers/>
        <w:tabs>
          <w:tab w:val="clear" w:pos="360"/>
        </w:tabs>
        <w:suppressAutoHyphens/>
        <w:rPr>
          <w:rFonts w:eastAsia="Malgun Gothic"/>
          <w:kern w:val="22"/>
          <w:szCs w:val="22"/>
        </w:rPr>
      </w:pPr>
      <w:r w:rsidRPr="00B43249">
        <w:rPr>
          <w:kern w:val="22"/>
          <w:szCs w:val="22"/>
        </w:rPr>
        <w:t>Mr</w:t>
      </w:r>
      <w:r w:rsidR="00BB2120" w:rsidRPr="00B43249">
        <w:rPr>
          <w:kern w:val="22"/>
          <w:szCs w:val="22"/>
        </w:rPr>
        <w:t>.</w:t>
      </w:r>
      <w:r w:rsidRPr="00B43249">
        <w:rPr>
          <w:kern w:val="22"/>
          <w:szCs w:val="22"/>
        </w:rPr>
        <w:t xml:space="preserve"> Baerlocher invited Mr</w:t>
      </w:r>
      <w:r w:rsidR="00BB2120" w:rsidRPr="00B43249">
        <w:rPr>
          <w:kern w:val="22"/>
          <w:szCs w:val="22"/>
        </w:rPr>
        <w:t>.</w:t>
      </w:r>
      <w:r w:rsidRPr="00B43249">
        <w:rPr>
          <w:kern w:val="22"/>
          <w:szCs w:val="22"/>
        </w:rPr>
        <w:t xml:space="preserve"> </w:t>
      </w:r>
      <w:r w:rsidR="00A457C2" w:rsidRPr="00B43249">
        <w:rPr>
          <w:kern w:val="22"/>
          <w:szCs w:val="22"/>
        </w:rPr>
        <w:t>Markus</w:t>
      </w:r>
      <w:r w:rsidRPr="00B43249">
        <w:rPr>
          <w:kern w:val="22"/>
          <w:szCs w:val="22"/>
        </w:rPr>
        <w:t xml:space="preserve"> Fischer to describe the work of the </w:t>
      </w:r>
      <w:r w:rsidR="0005242B" w:rsidRPr="00B43249">
        <w:rPr>
          <w:kern w:val="22"/>
          <w:szCs w:val="22"/>
        </w:rPr>
        <w:t>Intergovernmental Science</w:t>
      </w:r>
      <w:r w:rsidR="00BB2120" w:rsidRPr="00B43249">
        <w:rPr>
          <w:kern w:val="22"/>
          <w:szCs w:val="22"/>
        </w:rPr>
        <w:noBreakHyphen/>
      </w:r>
      <w:r w:rsidR="0005242B" w:rsidRPr="00B43249">
        <w:rPr>
          <w:kern w:val="22"/>
          <w:szCs w:val="22"/>
        </w:rPr>
        <w:t xml:space="preserve">Policy Platform on Biodiversity and Ecosystem Services (IPBES), </w:t>
      </w:r>
      <w:r w:rsidR="00D56191" w:rsidRPr="00B43249">
        <w:rPr>
          <w:kern w:val="22"/>
          <w:szCs w:val="22"/>
        </w:rPr>
        <w:t xml:space="preserve">noting the great </w:t>
      </w:r>
      <w:r w:rsidR="00A61BE8" w:rsidRPr="00B43249">
        <w:rPr>
          <w:kern w:val="22"/>
          <w:szCs w:val="22"/>
        </w:rPr>
        <w:t xml:space="preserve">publicity generated by </w:t>
      </w:r>
      <w:r w:rsidR="00D56191" w:rsidRPr="00B43249">
        <w:rPr>
          <w:kern w:val="22"/>
          <w:szCs w:val="22"/>
        </w:rPr>
        <w:t>the findings of the Global Assessment and that</w:t>
      </w:r>
      <w:r w:rsidR="0005242B" w:rsidRPr="00B43249">
        <w:rPr>
          <w:kern w:val="22"/>
          <w:szCs w:val="22"/>
        </w:rPr>
        <w:t xml:space="preserve"> IPBES </w:t>
      </w:r>
      <w:r w:rsidR="00A61BE8" w:rsidRPr="00B43249">
        <w:rPr>
          <w:kern w:val="22"/>
          <w:szCs w:val="22"/>
        </w:rPr>
        <w:t>could</w:t>
      </w:r>
      <w:r w:rsidR="00D56191" w:rsidRPr="00B43249">
        <w:rPr>
          <w:kern w:val="22"/>
          <w:szCs w:val="22"/>
        </w:rPr>
        <w:t xml:space="preserve"> be</w:t>
      </w:r>
      <w:r w:rsidR="0005242B" w:rsidRPr="00B43249">
        <w:rPr>
          <w:kern w:val="22"/>
          <w:szCs w:val="22"/>
        </w:rPr>
        <w:t xml:space="preserve"> the “</w:t>
      </w:r>
      <w:r w:rsidRPr="00B43249">
        <w:rPr>
          <w:kern w:val="22"/>
          <w:szCs w:val="22"/>
        </w:rPr>
        <w:t>glue</w:t>
      </w:r>
      <w:r w:rsidR="0005242B" w:rsidRPr="00B43249">
        <w:rPr>
          <w:kern w:val="22"/>
          <w:szCs w:val="22"/>
        </w:rPr>
        <w:t>”</w:t>
      </w:r>
      <w:r w:rsidRPr="00B43249">
        <w:rPr>
          <w:kern w:val="22"/>
          <w:szCs w:val="22"/>
        </w:rPr>
        <w:t xml:space="preserve"> among </w:t>
      </w:r>
      <w:r w:rsidR="0005242B" w:rsidRPr="00B43249">
        <w:rPr>
          <w:kern w:val="22"/>
          <w:szCs w:val="22"/>
        </w:rPr>
        <w:t xml:space="preserve">the biodiversity-related </w:t>
      </w:r>
      <w:r w:rsidRPr="00B43249">
        <w:rPr>
          <w:kern w:val="22"/>
          <w:szCs w:val="22"/>
        </w:rPr>
        <w:t>conventions.</w:t>
      </w:r>
    </w:p>
    <w:p w14:paraId="2B41685D" w14:textId="19004889" w:rsidR="00932C55" w:rsidRPr="00B43249" w:rsidRDefault="00B808EC" w:rsidP="00B43249">
      <w:pPr>
        <w:pStyle w:val="Para1"/>
        <w:suppressLineNumbers/>
        <w:tabs>
          <w:tab w:val="clear" w:pos="360"/>
        </w:tabs>
        <w:suppressAutoHyphens/>
        <w:rPr>
          <w:rFonts w:eastAsia="Malgun Gothic"/>
          <w:kern w:val="22"/>
          <w:szCs w:val="22"/>
        </w:rPr>
      </w:pPr>
      <w:r w:rsidRPr="00B43249">
        <w:rPr>
          <w:kern w:val="22"/>
          <w:szCs w:val="22"/>
        </w:rPr>
        <w:t>Mr</w:t>
      </w:r>
      <w:r w:rsidR="00BB2120" w:rsidRPr="00B43249">
        <w:rPr>
          <w:kern w:val="22"/>
          <w:szCs w:val="22"/>
        </w:rPr>
        <w:t>.</w:t>
      </w:r>
      <w:r w:rsidRPr="00B43249">
        <w:rPr>
          <w:kern w:val="22"/>
          <w:szCs w:val="22"/>
        </w:rPr>
        <w:t xml:space="preserve"> </w:t>
      </w:r>
      <w:r w:rsidR="00932C55" w:rsidRPr="00B43249">
        <w:rPr>
          <w:kern w:val="22"/>
          <w:szCs w:val="22"/>
        </w:rPr>
        <w:t xml:space="preserve">Fischer </w:t>
      </w:r>
      <w:r w:rsidR="005760E1" w:rsidRPr="00B43249">
        <w:rPr>
          <w:kern w:val="22"/>
          <w:szCs w:val="22"/>
        </w:rPr>
        <w:t>described n</w:t>
      </w:r>
      <w:r w:rsidR="00932C55" w:rsidRPr="00B43249">
        <w:rPr>
          <w:kern w:val="22"/>
          <w:szCs w:val="22"/>
        </w:rPr>
        <w:t>ature’s contributions to people</w:t>
      </w:r>
      <w:r w:rsidR="00546BEA" w:rsidRPr="00B43249">
        <w:rPr>
          <w:kern w:val="22"/>
          <w:szCs w:val="22"/>
        </w:rPr>
        <w:t>, most of which were</w:t>
      </w:r>
      <w:r w:rsidR="00932C55" w:rsidRPr="00B43249">
        <w:rPr>
          <w:kern w:val="22"/>
          <w:szCs w:val="22"/>
        </w:rPr>
        <w:t xml:space="preserve"> directly related to climate change</w:t>
      </w:r>
      <w:r w:rsidR="00E22F3B" w:rsidRPr="00B43249">
        <w:rPr>
          <w:kern w:val="22"/>
          <w:szCs w:val="22"/>
        </w:rPr>
        <w:t xml:space="preserve"> and</w:t>
      </w:r>
      <w:r w:rsidR="00546BEA" w:rsidRPr="00B43249">
        <w:rPr>
          <w:kern w:val="22"/>
          <w:szCs w:val="22"/>
        </w:rPr>
        <w:t xml:space="preserve"> were deteriorating worldwide, reducing people’s quality of life and threatening sustainable development. </w:t>
      </w:r>
      <w:r w:rsidR="00BC0EDA" w:rsidRPr="00B43249">
        <w:rPr>
          <w:kern w:val="22"/>
          <w:szCs w:val="22"/>
        </w:rPr>
        <w:t>The indirect drivers</w:t>
      </w:r>
      <w:r w:rsidR="00BC0EDA" w:rsidRPr="00B43249">
        <w:rPr>
          <w:rFonts w:eastAsia="Malgun Gothic"/>
          <w:kern w:val="22"/>
          <w:szCs w:val="22"/>
        </w:rPr>
        <w:t xml:space="preserve"> </w:t>
      </w:r>
      <w:r w:rsidR="00932C55" w:rsidRPr="00B43249">
        <w:rPr>
          <w:kern w:val="22"/>
          <w:szCs w:val="22"/>
        </w:rPr>
        <w:t>of change</w:t>
      </w:r>
      <w:r w:rsidR="00B64F32" w:rsidRPr="00B43249">
        <w:rPr>
          <w:kern w:val="22"/>
          <w:szCs w:val="22"/>
        </w:rPr>
        <w:t xml:space="preserve"> were demographic and sociocultural, economic and technological and institutional and governmental, exacerbated by conflicts and disasters</w:t>
      </w:r>
      <w:r w:rsidR="00932C55" w:rsidRPr="00B43249">
        <w:rPr>
          <w:kern w:val="22"/>
          <w:szCs w:val="22"/>
        </w:rPr>
        <w:t xml:space="preserve">. </w:t>
      </w:r>
      <w:r w:rsidR="004D0CA5" w:rsidRPr="00B43249">
        <w:rPr>
          <w:kern w:val="22"/>
          <w:szCs w:val="22"/>
        </w:rPr>
        <w:t>Recognition of the knowledge, innovations, practices, institutions and values of indigenous peoples and local communities and their inclusion and participation in environmental governance enhanced their quality of life and supported nature conservation and sustainable use, which were relevant to broader society; however, indigenous and local knowledge was under pressure and decreasing in all regions.</w:t>
      </w:r>
      <w:r w:rsidR="008E5012" w:rsidRPr="00B43249">
        <w:rPr>
          <w:kern w:val="22"/>
          <w:szCs w:val="22"/>
        </w:rPr>
        <w:t xml:space="preserve"> Progress towards achieving the Aichi </w:t>
      </w:r>
      <w:r w:rsidR="00AA29E1" w:rsidRPr="00B43249">
        <w:rPr>
          <w:kern w:val="22"/>
          <w:szCs w:val="22"/>
        </w:rPr>
        <w:t xml:space="preserve">Biodiversity </w:t>
      </w:r>
      <w:r w:rsidR="00BB2120" w:rsidRPr="00B43249">
        <w:rPr>
          <w:kern w:val="22"/>
          <w:szCs w:val="22"/>
        </w:rPr>
        <w:t>T</w:t>
      </w:r>
      <w:r w:rsidR="008E5012" w:rsidRPr="00B43249">
        <w:rPr>
          <w:kern w:val="22"/>
          <w:szCs w:val="22"/>
        </w:rPr>
        <w:t xml:space="preserve">argets and the </w:t>
      </w:r>
      <w:r w:rsidR="00BB38A3" w:rsidRPr="00B43249">
        <w:rPr>
          <w:kern w:val="22"/>
          <w:szCs w:val="22"/>
        </w:rPr>
        <w:t>Sustainable Development Goal</w:t>
      </w:r>
      <w:r w:rsidR="008E5012" w:rsidRPr="00B43249">
        <w:rPr>
          <w:kern w:val="22"/>
          <w:szCs w:val="22"/>
        </w:rPr>
        <w:t>s was poor</w:t>
      </w:r>
      <w:r w:rsidR="00160EBA" w:rsidRPr="00B43249">
        <w:rPr>
          <w:kern w:val="22"/>
          <w:szCs w:val="22"/>
        </w:rPr>
        <w:t xml:space="preserve">. </w:t>
      </w:r>
      <w:r w:rsidR="008151D8" w:rsidRPr="00B43249">
        <w:rPr>
          <w:kern w:val="22"/>
          <w:szCs w:val="22"/>
        </w:rPr>
        <w:t>Progress to</w:t>
      </w:r>
      <w:r w:rsidR="00A96CD1" w:rsidRPr="00B43249">
        <w:rPr>
          <w:kern w:val="22"/>
          <w:szCs w:val="22"/>
        </w:rPr>
        <w:t>wards</w:t>
      </w:r>
      <w:r w:rsidR="008151D8" w:rsidRPr="00B43249">
        <w:rPr>
          <w:kern w:val="22"/>
          <w:szCs w:val="22"/>
        </w:rPr>
        <w:t xml:space="preserve"> the </w:t>
      </w:r>
      <w:r w:rsidR="00BB38A3" w:rsidRPr="00B43249">
        <w:rPr>
          <w:kern w:val="22"/>
          <w:szCs w:val="22"/>
        </w:rPr>
        <w:t>Sustainable Development Goal</w:t>
      </w:r>
      <w:r w:rsidR="008151D8" w:rsidRPr="00B43249">
        <w:rPr>
          <w:kern w:val="22"/>
          <w:szCs w:val="22"/>
        </w:rPr>
        <w:t xml:space="preserve">s was being undermined by the loss of biodiversity. </w:t>
      </w:r>
      <w:r w:rsidR="00D63795" w:rsidRPr="00B43249">
        <w:rPr>
          <w:kern w:val="22"/>
          <w:szCs w:val="22"/>
        </w:rPr>
        <w:t>Analysis of the reasons showed that the most effective strategies required transformati</w:t>
      </w:r>
      <w:r w:rsidR="00B46E67" w:rsidRPr="00B43249">
        <w:rPr>
          <w:kern w:val="22"/>
          <w:szCs w:val="22"/>
        </w:rPr>
        <w:t>onal</w:t>
      </w:r>
      <w:r w:rsidR="00D63795" w:rsidRPr="00B43249">
        <w:rPr>
          <w:kern w:val="22"/>
          <w:szCs w:val="22"/>
        </w:rPr>
        <w:t xml:space="preserve"> change – fundamental, system-wide reorganization of technological, economic and social factors, including paradigms, goals and values. Although opposition could be expected from people with interests vested in the status quo, </w:t>
      </w:r>
      <w:r w:rsidR="00B46E67" w:rsidRPr="00B43249">
        <w:rPr>
          <w:kern w:val="22"/>
          <w:szCs w:val="22"/>
        </w:rPr>
        <w:t>that</w:t>
      </w:r>
      <w:r w:rsidR="00D63795" w:rsidRPr="00B43249">
        <w:rPr>
          <w:kern w:val="22"/>
          <w:szCs w:val="22"/>
        </w:rPr>
        <w:t xml:space="preserve"> could be overcome for the broader public good.</w:t>
      </w:r>
      <w:r w:rsidR="00BC7E46" w:rsidRPr="00B43249">
        <w:rPr>
          <w:kern w:val="22"/>
          <w:szCs w:val="22"/>
        </w:rPr>
        <w:t xml:space="preserve"> </w:t>
      </w:r>
      <w:r w:rsidR="00E22F3B" w:rsidRPr="00B43249">
        <w:rPr>
          <w:kern w:val="22"/>
          <w:szCs w:val="22"/>
        </w:rPr>
        <w:t>Transformative change</w:t>
      </w:r>
      <w:r w:rsidR="00BC7E46" w:rsidRPr="00B43249">
        <w:rPr>
          <w:kern w:val="22"/>
          <w:szCs w:val="22"/>
        </w:rPr>
        <w:t xml:space="preserve"> </w:t>
      </w:r>
      <w:r w:rsidR="00E22F3B" w:rsidRPr="00B43249">
        <w:rPr>
          <w:kern w:val="22"/>
          <w:szCs w:val="22"/>
        </w:rPr>
        <w:t xml:space="preserve">would require </w:t>
      </w:r>
      <w:r w:rsidR="00BC7E46" w:rsidRPr="00B43249">
        <w:rPr>
          <w:kern w:val="22"/>
          <w:szCs w:val="22"/>
        </w:rPr>
        <w:t>incentives and capacity-building</w:t>
      </w:r>
      <w:r w:rsidR="00E22F3B" w:rsidRPr="00B43249">
        <w:rPr>
          <w:kern w:val="22"/>
          <w:szCs w:val="22"/>
        </w:rPr>
        <w:t>,</w:t>
      </w:r>
      <w:r w:rsidR="00BC7E46" w:rsidRPr="00B43249">
        <w:rPr>
          <w:kern w:val="22"/>
          <w:szCs w:val="22"/>
        </w:rPr>
        <w:t xml:space="preserve"> cross-sectoral cooperation</w:t>
      </w:r>
      <w:r w:rsidR="00E22F3B" w:rsidRPr="00B43249">
        <w:rPr>
          <w:kern w:val="22"/>
          <w:szCs w:val="22"/>
        </w:rPr>
        <w:t>,</w:t>
      </w:r>
      <w:r w:rsidR="00BC7E46" w:rsidRPr="00B43249">
        <w:rPr>
          <w:kern w:val="22"/>
          <w:szCs w:val="22"/>
        </w:rPr>
        <w:t xml:space="preserve"> pre-emptive precautionary action</w:t>
      </w:r>
      <w:r w:rsidR="00E22F3B" w:rsidRPr="00B43249">
        <w:rPr>
          <w:kern w:val="22"/>
          <w:szCs w:val="22"/>
        </w:rPr>
        <w:t>,</w:t>
      </w:r>
      <w:r w:rsidR="00BC7E46" w:rsidRPr="00B43249">
        <w:rPr>
          <w:kern w:val="22"/>
          <w:szCs w:val="22"/>
        </w:rPr>
        <w:t xml:space="preserve"> resilient social</w:t>
      </w:r>
      <w:r w:rsidR="00E22F3B" w:rsidRPr="00B43249">
        <w:rPr>
          <w:kern w:val="22"/>
          <w:szCs w:val="22"/>
        </w:rPr>
        <w:t>–</w:t>
      </w:r>
      <w:r w:rsidR="00BC7E46" w:rsidRPr="00B43249">
        <w:rPr>
          <w:kern w:val="22"/>
          <w:szCs w:val="22"/>
        </w:rPr>
        <w:t>ecological systems</w:t>
      </w:r>
      <w:r w:rsidR="00E22F3B" w:rsidRPr="00B43249">
        <w:rPr>
          <w:kern w:val="22"/>
          <w:szCs w:val="22"/>
        </w:rPr>
        <w:t xml:space="preserve"> and s</w:t>
      </w:r>
      <w:r w:rsidR="00BC7E46" w:rsidRPr="00B43249">
        <w:rPr>
          <w:kern w:val="22"/>
          <w:szCs w:val="22"/>
        </w:rPr>
        <w:t>trengthen</w:t>
      </w:r>
      <w:r w:rsidR="00E22F3B" w:rsidRPr="00B43249">
        <w:rPr>
          <w:kern w:val="22"/>
          <w:szCs w:val="22"/>
        </w:rPr>
        <w:t>ed</w:t>
      </w:r>
      <w:r w:rsidR="00BC7E46" w:rsidRPr="00B43249">
        <w:rPr>
          <w:kern w:val="22"/>
          <w:szCs w:val="22"/>
        </w:rPr>
        <w:t xml:space="preserve"> environmental law and implementation</w:t>
      </w:r>
      <w:r w:rsidR="00BC7E46" w:rsidRPr="00B43249">
        <w:rPr>
          <w:rFonts w:eastAsia="Malgun Gothic"/>
          <w:kern w:val="22"/>
          <w:szCs w:val="22"/>
        </w:rPr>
        <w:t xml:space="preserve">. </w:t>
      </w:r>
      <w:r w:rsidR="0045148E" w:rsidRPr="00B43249">
        <w:rPr>
          <w:rFonts w:eastAsia="Malgun Gothic"/>
          <w:kern w:val="22"/>
          <w:szCs w:val="22"/>
        </w:rPr>
        <w:t xml:space="preserve">Eight leverage points </w:t>
      </w:r>
      <w:r w:rsidR="00A61BE8" w:rsidRPr="00B43249">
        <w:rPr>
          <w:rFonts w:eastAsia="Malgun Gothic"/>
          <w:kern w:val="22"/>
          <w:szCs w:val="22"/>
        </w:rPr>
        <w:t>where interventions could</w:t>
      </w:r>
      <w:r w:rsidR="0045148E" w:rsidRPr="00B43249">
        <w:rPr>
          <w:rFonts w:eastAsia="Malgun Gothic"/>
          <w:kern w:val="22"/>
          <w:szCs w:val="22"/>
        </w:rPr>
        <w:t xml:space="preserve"> </w:t>
      </w:r>
      <w:r w:rsidR="00A61BE8" w:rsidRPr="00B43249">
        <w:rPr>
          <w:rFonts w:eastAsia="Malgun Gothic"/>
          <w:kern w:val="22"/>
          <w:szCs w:val="22"/>
        </w:rPr>
        <w:t>have</w:t>
      </w:r>
      <w:r w:rsidR="0045148E" w:rsidRPr="00B43249">
        <w:rPr>
          <w:rFonts w:eastAsia="Malgun Gothic"/>
          <w:kern w:val="22"/>
          <w:szCs w:val="22"/>
        </w:rPr>
        <w:t xml:space="preserve"> large effects to achieve transformational change were identified</w:t>
      </w:r>
      <w:r w:rsidR="00932C55" w:rsidRPr="00B43249">
        <w:rPr>
          <w:kern w:val="22"/>
          <w:szCs w:val="22"/>
        </w:rPr>
        <w:t>.</w:t>
      </w:r>
    </w:p>
    <w:p w14:paraId="155B634F" w14:textId="3AEB5CA7" w:rsidR="0098180A" w:rsidRPr="00B43249" w:rsidRDefault="00AB1A43" w:rsidP="00B43249">
      <w:pPr>
        <w:pStyle w:val="Para1"/>
        <w:suppressLineNumbers/>
        <w:tabs>
          <w:tab w:val="clear" w:pos="360"/>
        </w:tabs>
        <w:suppressAutoHyphens/>
        <w:rPr>
          <w:rFonts w:eastAsia="Malgun Gothic"/>
          <w:kern w:val="22"/>
          <w:szCs w:val="22"/>
        </w:rPr>
      </w:pPr>
      <w:r w:rsidRPr="00B43249">
        <w:rPr>
          <w:kern w:val="22"/>
          <w:szCs w:val="22"/>
        </w:rPr>
        <w:t>Mr</w:t>
      </w:r>
      <w:r w:rsidR="00BB2120" w:rsidRPr="00B43249">
        <w:rPr>
          <w:kern w:val="22"/>
          <w:szCs w:val="22"/>
        </w:rPr>
        <w:t>.</w:t>
      </w:r>
      <w:r w:rsidRPr="00B43249">
        <w:rPr>
          <w:kern w:val="22"/>
          <w:szCs w:val="22"/>
        </w:rPr>
        <w:t xml:space="preserve"> Ash then </w:t>
      </w:r>
      <w:r w:rsidR="00861521" w:rsidRPr="00B43249">
        <w:rPr>
          <w:kern w:val="22"/>
          <w:szCs w:val="22"/>
        </w:rPr>
        <w:t xml:space="preserve">provided a recap of key messages from previous speakers relevant to the conduct and objectives of the work that would be undertaken at the meeting, after which he </w:t>
      </w:r>
      <w:r w:rsidRPr="00B43249">
        <w:rPr>
          <w:kern w:val="22"/>
          <w:szCs w:val="22"/>
        </w:rPr>
        <w:t xml:space="preserve">invited representatives of the </w:t>
      </w:r>
      <w:r w:rsidR="006E404F" w:rsidRPr="00B43249">
        <w:rPr>
          <w:kern w:val="22"/>
          <w:szCs w:val="22"/>
        </w:rPr>
        <w:t xml:space="preserve">secretariats of the </w:t>
      </w:r>
      <w:r w:rsidRPr="00B43249">
        <w:rPr>
          <w:kern w:val="22"/>
          <w:szCs w:val="22"/>
        </w:rPr>
        <w:t>biodiversity-related and R</w:t>
      </w:r>
      <w:r w:rsidR="00A0221F" w:rsidRPr="00B43249">
        <w:rPr>
          <w:kern w:val="22"/>
          <w:szCs w:val="22"/>
        </w:rPr>
        <w:t>io</w:t>
      </w:r>
      <w:r w:rsidRPr="00B43249">
        <w:rPr>
          <w:kern w:val="22"/>
          <w:szCs w:val="22"/>
        </w:rPr>
        <w:t xml:space="preserve"> conventions and other organizations to describe </w:t>
      </w:r>
      <w:r w:rsidR="00E238C9" w:rsidRPr="00B43249">
        <w:rPr>
          <w:kern w:val="22"/>
          <w:szCs w:val="22"/>
        </w:rPr>
        <w:t xml:space="preserve">how their </w:t>
      </w:r>
      <w:r w:rsidR="002C39EC" w:rsidRPr="00B43249">
        <w:rPr>
          <w:kern w:val="22"/>
          <w:szCs w:val="22"/>
        </w:rPr>
        <w:t>processes</w:t>
      </w:r>
      <w:r w:rsidR="00E238C9" w:rsidRPr="00B43249">
        <w:rPr>
          <w:kern w:val="22"/>
          <w:szCs w:val="22"/>
        </w:rPr>
        <w:t xml:space="preserve"> </w:t>
      </w:r>
      <w:r w:rsidR="00861521" w:rsidRPr="00B43249">
        <w:rPr>
          <w:kern w:val="22"/>
          <w:szCs w:val="22"/>
        </w:rPr>
        <w:t xml:space="preserve">and priorities </w:t>
      </w:r>
      <w:r w:rsidR="00E238C9" w:rsidRPr="00B43249">
        <w:rPr>
          <w:kern w:val="22"/>
          <w:szCs w:val="22"/>
        </w:rPr>
        <w:t xml:space="preserve">were related to the </w:t>
      </w:r>
      <w:r w:rsidR="009501F5" w:rsidRPr="00B43249">
        <w:rPr>
          <w:kern w:val="22"/>
          <w:szCs w:val="22"/>
        </w:rPr>
        <w:t>p</w:t>
      </w:r>
      <w:r w:rsidR="00E238C9" w:rsidRPr="00B43249">
        <w:rPr>
          <w:rFonts w:eastAsia="Malgun Gothic"/>
          <w:kern w:val="22"/>
          <w:szCs w:val="22"/>
        </w:rPr>
        <w:t xml:space="preserve">ost-2020 </w:t>
      </w:r>
      <w:r w:rsidR="009501F5" w:rsidRPr="00B43249">
        <w:rPr>
          <w:rFonts w:eastAsia="Malgun Gothic"/>
          <w:kern w:val="22"/>
          <w:szCs w:val="22"/>
        </w:rPr>
        <w:t>g</w:t>
      </w:r>
      <w:r w:rsidR="00E238C9" w:rsidRPr="00B43249">
        <w:rPr>
          <w:rFonts w:eastAsia="Malgun Gothic"/>
          <w:kern w:val="22"/>
          <w:szCs w:val="22"/>
        </w:rPr>
        <w:t xml:space="preserve">lobal </w:t>
      </w:r>
      <w:r w:rsidR="009501F5" w:rsidRPr="00B43249">
        <w:rPr>
          <w:rFonts w:eastAsia="Malgun Gothic"/>
          <w:kern w:val="22"/>
          <w:szCs w:val="22"/>
        </w:rPr>
        <w:t>b</w:t>
      </w:r>
      <w:r w:rsidR="00E238C9" w:rsidRPr="00B43249">
        <w:rPr>
          <w:rFonts w:eastAsia="Malgun Gothic"/>
          <w:kern w:val="22"/>
          <w:szCs w:val="22"/>
        </w:rPr>
        <w:t xml:space="preserve">iodiversity </w:t>
      </w:r>
      <w:r w:rsidR="009501F5" w:rsidRPr="00B43249">
        <w:rPr>
          <w:rFonts w:eastAsia="Malgun Gothic"/>
          <w:kern w:val="22"/>
          <w:szCs w:val="22"/>
        </w:rPr>
        <w:t>f</w:t>
      </w:r>
      <w:r w:rsidR="00E238C9" w:rsidRPr="00B43249">
        <w:rPr>
          <w:rFonts w:eastAsia="Malgun Gothic"/>
          <w:kern w:val="22"/>
          <w:szCs w:val="22"/>
        </w:rPr>
        <w:t>ramework.</w:t>
      </w:r>
    </w:p>
    <w:p w14:paraId="071DA188" w14:textId="0100D211" w:rsidR="00C17935" w:rsidRPr="00B43249" w:rsidRDefault="0098180A" w:rsidP="00B43249">
      <w:pPr>
        <w:pStyle w:val="Para1"/>
        <w:suppressLineNumbers/>
        <w:tabs>
          <w:tab w:val="clear" w:pos="360"/>
        </w:tabs>
        <w:suppressAutoHyphens/>
        <w:rPr>
          <w:rFonts w:eastAsia="Malgun Gothic"/>
          <w:kern w:val="22"/>
          <w:szCs w:val="22"/>
        </w:rPr>
      </w:pPr>
      <w:r w:rsidRPr="00B43249">
        <w:rPr>
          <w:rFonts w:eastAsia="Malgun Gothic"/>
          <w:kern w:val="22"/>
          <w:szCs w:val="22"/>
        </w:rPr>
        <w:t xml:space="preserve">The </w:t>
      </w:r>
      <w:r w:rsidRPr="00B43249">
        <w:rPr>
          <w:kern w:val="22"/>
          <w:szCs w:val="22"/>
        </w:rPr>
        <w:t>World Heritage Convention</w:t>
      </w:r>
      <w:r w:rsidR="00B94348" w:rsidRPr="00B43249">
        <w:rPr>
          <w:kern w:val="22"/>
          <w:szCs w:val="22"/>
        </w:rPr>
        <w:t>, which came into force in 1972</w:t>
      </w:r>
      <w:r w:rsidRPr="00B43249">
        <w:rPr>
          <w:kern w:val="22"/>
          <w:szCs w:val="22"/>
        </w:rPr>
        <w:t xml:space="preserve"> </w:t>
      </w:r>
      <w:r w:rsidR="00B94348" w:rsidRPr="00B43249">
        <w:rPr>
          <w:kern w:val="22"/>
          <w:szCs w:val="22"/>
        </w:rPr>
        <w:t xml:space="preserve">for the protection of cultural and natural heritage, </w:t>
      </w:r>
      <w:r w:rsidRPr="00B43249">
        <w:rPr>
          <w:kern w:val="22"/>
          <w:szCs w:val="22"/>
        </w:rPr>
        <w:t xml:space="preserve">embodied UNESCO actions for </w:t>
      </w:r>
      <w:r w:rsidR="000F4742" w:rsidRPr="00B43249">
        <w:rPr>
          <w:kern w:val="22"/>
          <w:szCs w:val="22"/>
        </w:rPr>
        <w:t>biodiversity, with l</w:t>
      </w:r>
      <w:r w:rsidRPr="00B43249">
        <w:rPr>
          <w:kern w:val="22"/>
          <w:szCs w:val="22"/>
        </w:rPr>
        <w:t xml:space="preserve">inks </w:t>
      </w:r>
      <w:r w:rsidR="00086AD1" w:rsidRPr="00B43249">
        <w:rPr>
          <w:kern w:val="22"/>
          <w:szCs w:val="22"/>
        </w:rPr>
        <w:t>to</w:t>
      </w:r>
      <w:r w:rsidRPr="00B43249">
        <w:rPr>
          <w:kern w:val="22"/>
          <w:szCs w:val="22"/>
        </w:rPr>
        <w:t xml:space="preserve"> indigenous knowledge. </w:t>
      </w:r>
      <w:r w:rsidR="00BB2120" w:rsidRPr="00B43249">
        <w:rPr>
          <w:kern w:val="22"/>
          <w:szCs w:val="22"/>
        </w:rPr>
        <w:t xml:space="preserve">A total of </w:t>
      </w:r>
      <w:r w:rsidR="006E404F" w:rsidRPr="00B43249">
        <w:rPr>
          <w:kern w:val="22"/>
          <w:szCs w:val="22"/>
        </w:rPr>
        <w:t xml:space="preserve">247 natural and mixed World Heritage sites </w:t>
      </w:r>
      <w:r w:rsidR="00BB2120" w:rsidRPr="00B43249">
        <w:rPr>
          <w:kern w:val="22"/>
          <w:szCs w:val="22"/>
        </w:rPr>
        <w:t xml:space="preserve">were </w:t>
      </w:r>
      <w:r w:rsidR="006E404F" w:rsidRPr="00B43249">
        <w:rPr>
          <w:kern w:val="22"/>
          <w:szCs w:val="22"/>
        </w:rPr>
        <w:t xml:space="preserve">inscribed in the Convention. </w:t>
      </w:r>
      <w:r w:rsidR="00086AD1" w:rsidRPr="00B43249">
        <w:rPr>
          <w:kern w:val="22"/>
          <w:szCs w:val="22"/>
        </w:rPr>
        <w:t>Its s</w:t>
      </w:r>
      <w:r w:rsidRPr="00B43249">
        <w:rPr>
          <w:kern w:val="22"/>
          <w:szCs w:val="22"/>
        </w:rPr>
        <w:t xml:space="preserve">trategic action plan </w:t>
      </w:r>
      <w:r w:rsidR="00086AD1" w:rsidRPr="00B43249">
        <w:rPr>
          <w:kern w:val="22"/>
          <w:szCs w:val="22"/>
        </w:rPr>
        <w:t xml:space="preserve">covered the decade </w:t>
      </w:r>
      <w:r w:rsidRPr="00B43249">
        <w:rPr>
          <w:kern w:val="22"/>
          <w:szCs w:val="22"/>
        </w:rPr>
        <w:t>2012</w:t>
      </w:r>
      <w:r w:rsidR="00D032A5" w:rsidRPr="00B43249">
        <w:rPr>
          <w:kern w:val="22"/>
          <w:szCs w:val="22"/>
        </w:rPr>
        <w:t>–</w:t>
      </w:r>
      <w:r w:rsidRPr="00B43249">
        <w:rPr>
          <w:kern w:val="22"/>
          <w:szCs w:val="22"/>
        </w:rPr>
        <w:t xml:space="preserve">2022. </w:t>
      </w:r>
      <w:r w:rsidR="00F937DB" w:rsidRPr="00B43249">
        <w:rPr>
          <w:kern w:val="22"/>
          <w:szCs w:val="22"/>
        </w:rPr>
        <w:t>Two other important policy documents addressed the Integration of a Sustainable Development Perspective into the Processes of the World Heritage Convention</w:t>
      </w:r>
      <w:r w:rsidR="00F937DB" w:rsidRPr="00B43249">
        <w:rPr>
          <w:snapToGrid/>
          <w:kern w:val="22"/>
          <w:szCs w:val="22"/>
        </w:rPr>
        <w:t xml:space="preserve"> and the </w:t>
      </w:r>
      <w:r w:rsidR="00F937DB" w:rsidRPr="00B43249">
        <w:rPr>
          <w:kern w:val="22"/>
          <w:szCs w:val="22"/>
        </w:rPr>
        <w:t xml:space="preserve">Impacts of Climate Change on the World Heritage Properties. </w:t>
      </w:r>
      <w:r w:rsidR="00A81E1F" w:rsidRPr="00B43249">
        <w:rPr>
          <w:kern w:val="22"/>
          <w:szCs w:val="22"/>
        </w:rPr>
        <w:t xml:space="preserve">It was proposed that </w:t>
      </w:r>
      <w:r w:rsidR="000B331F" w:rsidRPr="00B43249">
        <w:rPr>
          <w:kern w:val="22"/>
          <w:szCs w:val="22"/>
        </w:rPr>
        <w:t xml:space="preserve">the post-2020 </w:t>
      </w:r>
      <w:r w:rsidR="00ED2758" w:rsidRPr="00B43249">
        <w:rPr>
          <w:kern w:val="22"/>
          <w:szCs w:val="22"/>
        </w:rPr>
        <w:t>f</w:t>
      </w:r>
      <w:r w:rsidR="000B331F" w:rsidRPr="00B43249">
        <w:rPr>
          <w:kern w:val="22"/>
          <w:szCs w:val="22"/>
        </w:rPr>
        <w:t xml:space="preserve">ramework prioritize actions, serve as a common agenda for biodiversity-related conventions, </w:t>
      </w:r>
      <w:r w:rsidR="0097143C" w:rsidRPr="00B43249">
        <w:rPr>
          <w:kern w:val="22"/>
          <w:szCs w:val="22"/>
        </w:rPr>
        <w:t>include</w:t>
      </w:r>
      <w:r w:rsidRPr="00B43249">
        <w:rPr>
          <w:kern w:val="22"/>
          <w:szCs w:val="22"/>
        </w:rPr>
        <w:t xml:space="preserve"> </w:t>
      </w:r>
      <w:r w:rsidR="000B331F" w:rsidRPr="00B43249">
        <w:rPr>
          <w:kern w:val="22"/>
          <w:szCs w:val="22"/>
        </w:rPr>
        <w:t>the link to</w:t>
      </w:r>
      <w:r w:rsidR="00A81E1F" w:rsidRPr="00B43249">
        <w:rPr>
          <w:kern w:val="22"/>
          <w:szCs w:val="22"/>
        </w:rPr>
        <w:t xml:space="preserve"> culture</w:t>
      </w:r>
      <w:r w:rsidR="000B331F" w:rsidRPr="00B43249">
        <w:rPr>
          <w:kern w:val="22"/>
          <w:szCs w:val="22"/>
        </w:rPr>
        <w:t>, include</w:t>
      </w:r>
      <w:r w:rsidR="00A81E1F" w:rsidRPr="00B43249">
        <w:rPr>
          <w:kern w:val="22"/>
          <w:szCs w:val="22"/>
        </w:rPr>
        <w:t xml:space="preserve"> c</w:t>
      </w:r>
      <w:r w:rsidRPr="00B43249">
        <w:rPr>
          <w:kern w:val="22"/>
          <w:szCs w:val="22"/>
        </w:rPr>
        <w:t>oncrete targets for improving conservation</w:t>
      </w:r>
      <w:r w:rsidR="0097143C" w:rsidRPr="00B43249">
        <w:rPr>
          <w:kern w:val="22"/>
          <w:szCs w:val="22"/>
        </w:rPr>
        <w:t xml:space="preserve"> and</w:t>
      </w:r>
      <w:r w:rsidRPr="00B43249">
        <w:rPr>
          <w:kern w:val="22"/>
          <w:szCs w:val="22"/>
        </w:rPr>
        <w:t xml:space="preserve"> </w:t>
      </w:r>
      <w:r w:rsidR="000B331F" w:rsidRPr="00B43249">
        <w:rPr>
          <w:kern w:val="22"/>
          <w:szCs w:val="22"/>
        </w:rPr>
        <w:t>demonstrate the contribution of nature to the well</w:t>
      </w:r>
      <w:r w:rsidR="00D51F33" w:rsidRPr="00B43249">
        <w:rPr>
          <w:kern w:val="22"/>
          <w:szCs w:val="22"/>
        </w:rPr>
        <w:t>-</w:t>
      </w:r>
      <w:r w:rsidR="000B331F" w:rsidRPr="00B43249">
        <w:rPr>
          <w:kern w:val="22"/>
          <w:szCs w:val="22"/>
        </w:rPr>
        <w:t xml:space="preserve">being of people. Synergies between the conventions </w:t>
      </w:r>
      <w:r w:rsidR="00A75B73" w:rsidRPr="00B43249">
        <w:rPr>
          <w:kern w:val="22"/>
          <w:szCs w:val="22"/>
        </w:rPr>
        <w:t>were</w:t>
      </w:r>
      <w:r w:rsidR="000B331F" w:rsidRPr="00B43249">
        <w:rPr>
          <w:kern w:val="22"/>
          <w:szCs w:val="22"/>
        </w:rPr>
        <w:t xml:space="preserve"> important and </w:t>
      </w:r>
      <w:r w:rsidR="00A75B73" w:rsidRPr="00B43249">
        <w:rPr>
          <w:kern w:val="22"/>
          <w:szCs w:val="22"/>
        </w:rPr>
        <w:t xml:space="preserve">would </w:t>
      </w:r>
      <w:r w:rsidR="000B331F" w:rsidRPr="00B43249">
        <w:rPr>
          <w:kern w:val="22"/>
          <w:szCs w:val="22"/>
        </w:rPr>
        <w:t xml:space="preserve">have to happen first at the </w:t>
      </w:r>
      <w:r w:rsidRPr="00B43249">
        <w:rPr>
          <w:kern w:val="22"/>
          <w:szCs w:val="22"/>
        </w:rPr>
        <w:t xml:space="preserve">national </w:t>
      </w:r>
      <w:r w:rsidR="000B331F" w:rsidRPr="00B43249">
        <w:rPr>
          <w:kern w:val="22"/>
          <w:szCs w:val="22"/>
        </w:rPr>
        <w:t>level</w:t>
      </w:r>
      <w:r w:rsidRPr="00B43249">
        <w:rPr>
          <w:kern w:val="22"/>
          <w:szCs w:val="22"/>
        </w:rPr>
        <w:t>.</w:t>
      </w:r>
    </w:p>
    <w:p w14:paraId="0C6EC596" w14:textId="4166AA06" w:rsidR="00F72321" w:rsidRPr="00B43249" w:rsidRDefault="00C74831" w:rsidP="00B43249">
      <w:pPr>
        <w:pStyle w:val="Para1"/>
        <w:suppressLineNumbers/>
        <w:tabs>
          <w:tab w:val="clear" w:pos="360"/>
        </w:tabs>
        <w:suppressAutoHyphens/>
        <w:rPr>
          <w:rFonts w:eastAsia="Malgun Gothic"/>
          <w:kern w:val="22"/>
          <w:szCs w:val="22"/>
        </w:rPr>
      </w:pPr>
      <w:r w:rsidRPr="00B43249">
        <w:rPr>
          <w:kern w:val="22"/>
          <w:szCs w:val="22"/>
        </w:rPr>
        <w:t>The Convention on International Trade in Endangered Species of Wild Fauna and Flora (CITES)</w:t>
      </w:r>
      <w:r w:rsidR="0098180A" w:rsidRPr="00B43249">
        <w:rPr>
          <w:kern w:val="22"/>
          <w:szCs w:val="22"/>
        </w:rPr>
        <w:t xml:space="preserve"> </w:t>
      </w:r>
      <w:r w:rsidR="00C17935" w:rsidRPr="00B43249">
        <w:rPr>
          <w:kern w:val="22"/>
          <w:szCs w:val="22"/>
        </w:rPr>
        <w:t xml:space="preserve">was </w:t>
      </w:r>
      <w:r w:rsidR="0097143C" w:rsidRPr="00B43249">
        <w:rPr>
          <w:kern w:val="22"/>
          <w:szCs w:val="22"/>
        </w:rPr>
        <w:t xml:space="preserve">described as </w:t>
      </w:r>
      <w:r w:rsidRPr="00B43249">
        <w:rPr>
          <w:kern w:val="22"/>
          <w:szCs w:val="22"/>
        </w:rPr>
        <w:t>a sustainable use</w:t>
      </w:r>
      <w:r w:rsidR="00C17935" w:rsidRPr="00B43249">
        <w:rPr>
          <w:kern w:val="22"/>
          <w:szCs w:val="22"/>
        </w:rPr>
        <w:t xml:space="preserve"> </w:t>
      </w:r>
      <w:r w:rsidR="0098180A" w:rsidRPr="00B43249">
        <w:rPr>
          <w:kern w:val="22"/>
          <w:szCs w:val="22"/>
        </w:rPr>
        <w:t xml:space="preserve">convention. </w:t>
      </w:r>
      <w:r w:rsidR="00D51F33" w:rsidRPr="00B43249">
        <w:rPr>
          <w:kern w:val="22"/>
          <w:szCs w:val="22"/>
        </w:rPr>
        <w:t>Due to</w:t>
      </w:r>
      <w:r w:rsidRPr="00B43249">
        <w:rPr>
          <w:kern w:val="22"/>
          <w:szCs w:val="22"/>
        </w:rPr>
        <w:t xml:space="preserve"> the </w:t>
      </w:r>
      <w:r w:rsidR="00F72321" w:rsidRPr="00B43249">
        <w:rPr>
          <w:kern w:val="22"/>
          <w:szCs w:val="22"/>
        </w:rPr>
        <w:t>l</w:t>
      </w:r>
      <w:r w:rsidR="0098180A" w:rsidRPr="00B43249">
        <w:rPr>
          <w:kern w:val="22"/>
          <w:szCs w:val="22"/>
        </w:rPr>
        <w:t xml:space="preserve">ack of synchronization </w:t>
      </w:r>
      <w:r w:rsidRPr="00B43249">
        <w:rPr>
          <w:kern w:val="22"/>
          <w:szCs w:val="22"/>
        </w:rPr>
        <w:t>between the cycles of the</w:t>
      </w:r>
      <w:r w:rsidR="00F72321" w:rsidRPr="00B43249">
        <w:rPr>
          <w:kern w:val="22"/>
          <w:szCs w:val="22"/>
        </w:rPr>
        <w:t xml:space="preserve"> various </w:t>
      </w:r>
      <w:r w:rsidRPr="00B43249">
        <w:rPr>
          <w:kern w:val="22"/>
          <w:szCs w:val="22"/>
        </w:rPr>
        <w:t>conventions, the CITES Strategic Vision 2008-2020</w:t>
      </w:r>
      <w:r w:rsidR="0098180A" w:rsidRPr="00B43249">
        <w:rPr>
          <w:kern w:val="22"/>
          <w:szCs w:val="22"/>
        </w:rPr>
        <w:t xml:space="preserve"> had </w:t>
      </w:r>
      <w:r w:rsidR="00F72321" w:rsidRPr="00B43249">
        <w:rPr>
          <w:kern w:val="22"/>
          <w:szCs w:val="22"/>
        </w:rPr>
        <w:t>required</w:t>
      </w:r>
      <w:r w:rsidR="0098180A" w:rsidRPr="00B43249">
        <w:rPr>
          <w:kern w:val="22"/>
          <w:szCs w:val="22"/>
        </w:rPr>
        <w:t xml:space="preserve"> retrofit</w:t>
      </w:r>
      <w:r w:rsidR="00F72321" w:rsidRPr="00B43249">
        <w:rPr>
          <w:kern w:val="22"/>
          <w:szCs w:val="22"/>
        </w:rPr>
        <w:t>ting</w:t>
      </w:r>
      <w:r w:rsidRPr="00B43249">
        <w:rPr>
          <w:kern w:val="22"/>
          <w:szCs w:val="22"/>
        </w:rPr>
        <w:t xml:space="preserve"> to the Strategic Plan for Biodiversity 2011-2020</w:t>
      </w:r>
      <w:r w:rsidR="0098180A" w:rsidRPr="00B43249">
        <w:rPr>
          <w:kern w:val="22"/>
          <w:szCs w:val="22"/>
        </w:rPr>
        <w:t xml:space="preserve">. </w:t>
      </w:r>
      <w:r w:rsidRPr="00B43249">
        <w:rPr>
          <w:kern w:val="22"/>
          <w:szCs w:val="22"/>
        </w:rPr>
        <w:t>Its follow-up, the CITES Strategic Vision</w:t>
      </w:r>
      <w:r w:rsidR="0098180A" w:rsidRPr="00B43249">
        <w:rPr>
          <w:kern w:val="22"/>
          <w:szCs w:val="22"/>
        </w:rPr>
        <w:t xml:space="preserve"> 2021</w:t>
      </w:r>
      <w:r w:rsidR="00F72321" w:rsidRPr="00B43249">
        <w:rPr>
          <w:kern w:val="22"/>
          <w:szCs w:val="22"/>
        </w:rPr>
        <w:t>–</w:t>
      </w:r>
      <w:r w:rsidR="0098180A" w:rsidRPr="00B43249">
        <w:rPr>
          <w:kern w:val="22"/>
          <w:szCs w:val="22"/>
        </w:rPr>
        <w:t>2030</w:t>
      </w:r>
      <w:r w:rsidR="00F72321" w:rsidRPr="00B43249">
        <w:rPr>
          <w:kern w:val="22"/>
          <w:szCs w:val="22"/>
        </w:rPr>
        <w:t>,</w:t>
      </w:r>
      <w:r w:rsidRPr="00B43249">
        <w:rPr>
          <w:kern w:val="22"/>
          <w:szCs w:val="22"/>
        </w:rPr>
        <w:t xml:space="preserve"> </w:t>
      </w:r>
      <w:r w:rsidR="00DB02E3" w:rsidRPr="00B43249">
        <w:rPr>
          <w:kern w:val="22"/>
          <w:szCs w:val="22"/>
        </w:rPr>
        <w:t xml:space="preserve">with a proposed Vision </w:t>
      </w:r>
      <w:r w:rsidR="00DB02E3" w:rsidRPr="00B43249">
        <w:rPr>
          <w:kern w:val="22"/>
          <w:szCs w:val="22"/>
        </w:rPr>
        <w:lastRenderedPageBreak/>
        <w:t xml:space="preserve">Statement and five </w:t>
      </w:r>
      <w:r w:rsidR="00043BA2" w:rsidRPr="00B43249">
        <w:rPr>
          <w:kern w:val="22"/>
          <w:szCs w:val="22"/>
        </w:rPr>
        <w:t>s</w:t>
      </w:r>
      <w:r w:rsidR="00DB02E3" w:rsidRPr="00B43249">
        <w:rPr>
          <w:kern w:val="22"/>
          <w:szCs w:val="22"/>
        </w:rPr>
        <w:t xml:space="preserve">trategic </w:t>
      </w:r>
      <w:r w:rsidR="00043BA2" w:rsidRPr="00B43249">
        <w:rPr>
          <w:kern w:val="22"/>
          <w:szCs w:val="22"/>
        </w:rPr>
        <w:t>g</w:t>
      </w:r>
      <w:r w:rsidR="00DB02E3" w:rsidRPr="00B43249">
        <w:rPr>
          <w:kern w:val="22"/>
          <w:szCs w:val="22"/>
        </w:rPr>
        <w:t xml:space="preserve">oals, </w:t>
      </w:r>
      <w:r w:rsidRPr="00B43249">
        <w:rPr>
          <w:kern w:val="22"/>
          <w:szCs w:val="22"/>
        </w:rPr>
        <w:t xml:space="preserve">would be adopted at the forthcoming CITES COP 18. </w:t>
      </w:r>
      <w:r w:rsidR="00F72321" w:rsidRPr="00B43249">
        <w:rPr>
          <w:kern w:val="22"/>
          <w:szCs w:val="22"/>
        </w:rPr>
        <w:t xml:space="preserve"> </w:t>
      </w:r>
      <w:r w:rsidR="00DB02E3" w:rsidRPr="00B43249">
        <w:rPr>
          <w:kern w:val="22"/>
          <w:szCs w:val="22"/>
        </w:rPr>
        <w:t>Cross</w:t>
      </w:r>
      <w:r w:rsidR="006C6526" w:rsidRPr="00B43249">
        <w:rPr>
          <w:kern w:val="22"/>
          <w:szCs w:val="22"/>
        </w:rPr>
        <w:noBreakHyphen/>
      </w:r>
      <w:r w:rsidR="00DB02E3" w:rsidRPr="00B43249">
        <w:rPr>
          <w:kern w:val="22"/>
          <w:szCs w:val="22"/>
        </w:rPr>
        <w:t>referencing the CITES Strategic Vision 2021–2030 and its Vision Statement in the post-2020 global biodiversity framework</w:t>
      </w:r>
      <w:r w:rsidR="00AF48DD" w:rsidRPr="00B43249">
        <w:rPr>
          <w:kern w:val="22"/>
          <w:szCs w:val="22"/>
        </w:rPr>
        <w:t xml:space="preserve"> would ensure the inclusion of priorities agreed by CITES Parties and hence would have their ownership. The CITES Standing Committee had encouraged </w:t>
      </w:r>
      <w:r w:rsidR="00F72321" w:rsidRPr="00B43249">
        <w:rPr>
          <w:kern w:val="22"/>
          <w:szCs w:val="22"/>
        </w:rPr>
        <w:t>CITES</w:t>
      </w:r>
      <w:r w:rsidR="0098180A" w:rsidRPr="00B43249">
        <w:rPr>
          <w:kern w:val="22"/>
          <w:szCs w:val="22"/>
        </w:rPr>
        <w:t xml:space="preserve"> focal points to liaise with </w:t>
      </w:r>
      <w:r w:rsidR="00F72321" w:rsidRPr="00B43249">
        <w:rPr>
          <w:kern w:val="22"/>
          <w:szCs w:val="22"/>
        </w:rPr>
        <w:t xml:space="preserve">their </w:t>
      </w:r>
      <w:r w:rsidR="0098180A" w:rsidRPr="00B43249">
        <w:rPr>
          <w:kern w:val="22"/>
          <w:szCs w:val="22"/>
        </w:rPr>
        <w:t xml:space="preserve">CBD counterparts </w:t>
      </w:r>
      <w:r w:rsidR="00AF48DD" w:rsidRPr="00B43249">
        <w:rPr>
          <w:kern w:val="22"/>
          <w:szCs w:val="22"/>
        </w:rPr>
        <w:t xml:space="preserve">in the preparation of </w:t>
      </w:r>
      <w:r w:rsidR="00F72321" w:rsidRPr="00B43249">
        <w:rPr>
          <w:kern w:val="22"/>
          <w:szCs w:val="22"/>
        </w:rPr>
        <w:t>the</w:t>
      </w:r>
      <w:r w:rsidR="0098180A" w:rsidRPr="00B43249">
        <w:rPr>
          <w:kern w:val="22"/>
          <w:szCs w:val="22"/>
        </w:rPr>
        <w:t xml:space="preserve"> post-2020 </w:t>
      </w:r>
      <w:r w:rsidR="009501F5" w:rsidRPr="00B43249">
        <w:rPr>
          <w:kern w:val="22"/>
          <w:szCs w:val="22"/>
        </w:rPr>
        <w:t xml:space="preserve">global biodiversity </w:t>
      </w:r>
      <w:r w:rsidR="0098180A" w:rsidRPr="00B43249">
        <w:rPr>
          <w:kern w:val="22"/>
          <w:szCs w:val="22"/>
        </w:rPr>
        <w:t>framework</w:t>
      </w:r>
      <w:r w:rsidR="00AF48DD" w:rsidRPr="00B43249">
        <w:rPr>
          <w:kern w:val="22"/>
          <w:szCs w:val="22"/>
        </w:rPr>
        <w:t xml:space="preserve"> to ensure that </w:t>
      </w:r>
      <w:r w:rsidR="00043BA2" w:rsidRPr="00B43249">
        <w:rPr>
          <w:kern w:val="22"/>
          <w:szCs w:val="22"/>
        </w:rPr>
        <w:t xml:space="preserve">the </w:t>
      </w:r>
      <w:r w:rsidR="00AF48DD" w:rsidRPr="00B43249">
        <w:rPr>
          <w:kern w:val="22"/>
          <w:szCs w:val="22"/>
        </w:rPr>
        <w:t>priorities of CITES were included in its development</w:t>
      </w:r>
      <w:r w:rsidR="0098180A" w:rsidRPr="00B43249">
        <w:rPr>
          <w:kern w:val="22"/>
          <w:szCs w:val="22"/>
        </w:rPr>
        <w:t>.</w:t>
      </w:r>
    </w:p>
    <w:p w14:paraId="7996E94B" w14:textId="626914DE" w:rsidR="00A11238" w:rsidRPr="00B43249" w:rsidRDefault="003764C4" w:rsidP="00B43249">
      <w:pPr>
        <w:pStyle w:val="Para1"/>
        <w:suppressLineNumbers/>
        <w:tabs>
          <w:tab w:val="clear" w:pos="360"/>
        </w:tabs>
        <w:suppressAutoHyphens/>
        <w:rPr>
          <w:rFonts w:eastAsia="Malgun Gothic"/>
          <w:kern w:val="22"/>
          <w:szCs w:val="22"/>
        </w:rPr>
      </w:pPr>
      <w:r w:rsidRPr="00B43249">
        <w:rPr>
          <w:kern w:val="22"/>
          <w:szCs w:val="22"/>
        </w:rPr>
        <w:t xml:space="preserve">The </w:t>
      </w:r>
      <w:r w:rsidR="00AF48DD" w:rsidRPr="00B43249">
        <w:rPr>
          <w:kern w:val="22"/>
          <w:szCs w:val="22"/>
        </w:rPr>
        <w:t>Strategic Plan for Migratory Species 2015-2023</w:t>
      </w:r>
      <w:r w:rsidR="0098180A" w:rsidRPr="00B43249">
        <w:rPr>
          <w:kern w:val="22"/>
          <w:szCs w:val="22"/>
        </w:rPr>
        <w:t xml:space="preserve"> </w:t>
      </w:r>
      <w:r w:rsidR="00E34CB7" w:rsidRPr="00B43249">
        <w:rPr>
          <w:kern w:val="22"/>
          <w:szCs w:val="22"/>
        </w:rPr>
        <w:t xml:space="preserve">was </w:t>
      </w:r>
      <w:r w:rsidR="007B4C67" w:rsidRPr="00B43249">
        <w:rPr>
          <w:kern w:val="22"/>
          <w:szCs w:val="22"/>
        </w:rPr>
        <w:t>complementary to the Strategic Plan for Biodiversity 2011-2020 and</w:t>
      </w:r>
      <w:r w:rsidR="0098180A" w:rsidRPr="00B43249">
        <w:rPr>
          <w:kern w:val="22"/>
          <w:szCs w:val="22"/>
        </w:rPr>
        <w:t xml:space="preserve"> </w:t>
      </w:r>
      <w:r w:rsidRPr="00B43249">
        <w:rPr>
          <w:kern w:val="22"/>
          <w:szCs w:val="22"/>
        </w:rPr>
        <w:t xml:space="preserve">the </w:t>
      </w:r>
      <w:r w:rsidR="0098180A" w:rsidRPr="00B43249">
        <w:rPr>
          <w:kern w:val="22"/>
          <w:szCs w:val="22"/>
        </w:rPr>
        <w:t xml:space="preserve">Aichi </w:t>
      </w:r>
      <w:r w:rsidR="00AA29E1" w:rsidRPr="00B43249">
        <w:rPr>
          <w:kern w:val="22"/>
          <w:szCs w:val="22"/>
        </w:rPr>
        <w:t>Biodiversity T</w:t>
      </w:r>
      <w:r w:rsidR="0098180A" w:rsidRPr="00B43249">
        <w:rPr>
          <w:kern w:val="22"/>
          <w:szCs w:val="22"/>
        </w:rPr>
        <w:t>argets</w:t>
      </w:r>
      <w:r w:rsidR="002B5955" w:rsidRPr="00B43249">
        <w:rPr>
          <w:kern w:val="22"/>
          <w:szCs w:val="22"/>
        </w:rPr>
        <w:t>.</w:t>
      </w:r>
      <w:r w:rsidR="0098180A" w:rsidRPr="00B43249">
        <w:rPr>
          <w:kern w:val="22"/>
          <w:szCs w:val="22"/>
        </w:rPr>
        <w:t xml:space="preserve"> </w:t>
      </w:r>
      <w:r w:rsidR="002B5955" w:rsidRPr="00B43249">
        <w:rPr>
          <w:kern w:val="22"/>
          <w:szCs w:val="22"/>
        </w:rPr>
        <w:t xml:space="preserve">In 2018, the Standing Committee of the Convention on the Conservation of Migratory Species of Wild Animals (CMS) </w:t>
      </w:r>
      <w:r w:rsidR="00043BA2" w:rsidRPr="00B43249">
        <w:rPr>
          <w:kern w:val="22"/>
          <w:szCs w:val="22"/>
        </w:rPr>
        <w:t>had established</w:t>
      </w:r>
      <w:r w:rsidR="002B5955" w:rsidRPr="00B43249">
        <w:rPr>
          <w:kern w:val="22"/>
          <w:szCs w:val="22"/>
        </w:rPr>
        <w:t xml:space="preserve"> </w:t>
      </w:r>
      <w:r w:rsidR="00E34CB7" w:rsidRPr="00B43249">
        <w:rPr>
          <w:kern w:val="22"/>
          <w:szCs w:val="22"/>
        </w:rPr>
        <w:t xml:space="preserve">a </w:t>
      </w:r>
      <w:r w:rsidR="0098180A" w:rsidRPr="00B43249">
        <w:rPr>
          <w:kern w:val="22"/>
          <w:szCs w:val="22"/>
        </w:rPr>
        <w:t>working group</w:t>
      </w:r>
      <w:r w:rsidR="002B5955" w:rsidRPr="00B43249">
        <w:rPr>
          <w:kern w:val="22"/>
          <w:szCs w:val="22"/>
        </w:rPr>
        <w:t xml:space="preserve"> </w:t>
      </w:r>
      <w:r w:rsidR="0098180A" w:rsidRPr="00B43249">
        <w:rPr>
          <w:kern w:val="22"/>
          <w:szCs w:val="22"/>
        </w:rPr>
        <w:t xml:space="preserve">to contribute to </w:t>
      </w:r>
      <w:r w:rsidR="00E34CB7" w:rsidRPr="00B43249">
        <w:rPr>
          <w:kern w:val="22"/>
          <w:szCs w:val="22"/>
        </w:rPr>
        <w:t xml:space="preserve">the </w:t>
      </w:r>
      <w:r w:rsidR="0098180A" w:rsidRPr="00B43249">
        <w:rPr>
          <w:kern w:val="22"/>
          <w:szCs w:val="22"/>
        </w:rPr>
        <w:t>post-2020</w:t>
      </w:r>
      <w:r w:rsidR="00E34CB7" w:rsidRPr="00B43249">
        <w:rPr>
          <w:kern w:val="22"/>
          <w:szCs w:val="22"/>
        </w:rPr>
        <w:t xml:space="preserve"> </w:t>
      </w:r>
      <w:r w:rsidR="002B5955" w:rsidRPr="00B43249">
        <w:rPr>
          <w:kern w:val="22"/>
          <w:szCs w:val="22"/>
        </w:rPr>
        <w:t xml:space="preserve">global biodiversity </w:t>
      </w:r>
      <w:r w:rsidR="00E34CB7" w:rsidRPr="00B43249">
        <w:rPr>
          <w:kern w:val="22"/>
          <w:szCs w:val="22"/>
        </w:rPr>
        <w:t>framework</w:t>
      </w:r>
      <w:r w:rsidR="0098180A" w:rsidRPr="00B43249">
        <w:rPr>
          <w:kern w:val="22"/>
          <w:szCs w:val="22"/>
        </w:rPr>
        <w:t xml:space="preserve">. </w:t>
      </w:r>
      <w:r w:rsidR="00E34CB7" w:rsidRPr="00B43249">
        <w:rPr>
          <w:kern w:val="22"/>
          <w:szCs w:val="22"/>
        </w:rPr>
        <w:t xml:space="preserve">The </w:t>
      </w:r>
      <w:r w:rsidR="006C6526" w:rsidRPr="00B43249">
        <w:rPr>
          <w:kern w:val="22"/>
          <w:szCs w:val="22"/>
        </w:rPr>
        <w:t xml:space="preserve">working group </w:t>
      </w:r>
      <w:r w:rsidR="00043BA2" w:rsidRPr="00B43249">
        <w:rPr>
          <w:kern w:val="22"/>
          <w:szCs w:val="22"/>
        </w:rPr>
        <w:t xml:space="preserve">had </w:t>
      </w:r>
      <w:r w:rsidR="002B5955" w:rsidRPr="00B43249">
        <w:rPr>
          <w:kern w:val="22"/>
          <w:szCs w:val="22"/>
        </w:rPr>
        <w:t xml:space="preserve">determined </w:t>
      </w:r>
      <w:r w:rsidR="00F377FF" w:rsidRPr="00B43249">
        <w:rPr>
          <w:kern w:val="22"/>
          <w:szCs w:val="22"/>
        </w:rPr>
        <w:t>that the conservatio</w:t>
      </w:r>
      <w:r w:rsidR="00A75B73" w:rsidRPr="00B43249">
        <w:rPr>
          <w:kern w:val="22"/>
          <w:szCs w:val="22"/>
        </w:rPr>
        <w:t>n needs of migratory species could</w:t>
      </w:r>
      <w:r w:rsidR="00F377FF" w:rsidRPr="00B43249">
        <w:rPr>
          <w:kern w:val="22"/>
          <w:szCs w:val="22"/>
        </w:rPr>
        <w:t xml:space="preserve"> be best represented in the future global biodiversity framework through the concept of </w:t>
      </w:r>
      <w:r w:rsidR="00A75B73" w:rsidRPr="00B43249">
        <w:rPr>
          <w:kern w:val="22"/>
          <w:szCs w:val="22"/>
        </w:rPr>
        <w:t>“</w:t>
      </w:r>
      <w:r w:rsidR="00E34CB7" w:rsidRPr="00B43249">
        <w:rPr>
          <w:kern w:val="22"/>
          <w:szCs w:val="22"/>
        </w:rPr>
        <w:t>c</w:t>
      </w:r>
      <w:r w:rsidR="0098180A" w:rsidRPr="00B43249">
        <w:rPr>
          <w:kern w:val="22"/>
          <w:szCs w:val="22"/>
        </w:rPr>
        <w:t>onnectivity</w:t>
      </w:r>
      <w:r w:rsidR="00A75B73" w:rsidRPr="00B43249">
        <w:rPr>
          <w:kern w:val="22"/>
          <w:szCs w:val="22"/>
        </w:rPr>
        <w:t>”</w:t>
      </w:r>
      <w:r w:rsidR="0098180A" w:rsidRPr="00B43249">
        <w:rPr>
          <w:kern w:val="22"/>
          <w:szCs w:val="22"/>
        </w:rPr>
        <w:t>,</w:t>
      </w:r>
      <w:r w:rsidR="00E34CB7" w:rsidRPr="00B43249">
        <w:rPr>
          <w:kern w:val="22"/>
          <w:szCs w:val="22"/>
        </w:rPr>
        <w:t xml:space="preserve"> </w:t>
      </w:r>
      <w:r w:rsidR="00F377FF" w:rsidRPr="00B43249">
        <w:rPr>
          <w:kern w:val="22"/>
          <w:szCs w:val="22"/>
        </w:rPr>
        <w:t xml:space="preserve">which goes beyond migratory species and </w:t>
      </w:r>
      <w:r w:rsidR="00A75B73" w:rsidRPr="00B43249">
        <w:rPr>
          <w:kern w:val="22"/>
          <w:szCs w:val="22"/>
        </w:rPr>
        <w:t xml:space="preserve">the </w:t>
      </w:r>
      <w:r w:rsidR="00F377FF" w:rsidRPr="00B43249">
        <w:rPr>
          <w:kern w:val="22"/>
          <w:szCs w:val="22"/>
        </w:rPr>
        <w:t>connectedness of protected areas</w:t>
      </w:r>
      <w:r w:rsidR="0098180A" w:rsidRPr="00B43249">
        <w:rPr>
          <w:kern w:val="22"/>
          <w:szCs w:val="22"/>
        </w:rPr>
        <w:t>.</w:t>
      </w:r>
      <w:r w:rsidR="00F377FF" w:rsidRPr="00B43249">
        <w:rPr>
          <w:kern w:val="22"/>
          <w:szCs w:val="22"/>
        </w:rPr>
        <w:t xml:space="preserve"> </w:t>
      </w:r>
      <w:r w:rsidR="00B467C2" w:rsidRPr="00B43249">
        <w:rPr>
          <w:kern w:val="22"/>
          <w:szCs w:val="22"/>
        </w:rPr>
        <w:t>The new</w:t>
      </w:r>
      <w:r w:rsidR="00F377FF" w:rsidRPr="00B43249">
        <w:rPr>
          <w:kern w:val="22"/>
          <w:szCs w:val="22"/>
        </w:rPr>
        <w:t xml:space="preserve"> </w:t>
      </w:r>
      <w:r w:rsidR="009501F5" w:rsidRPr="00B43249">
        <w:rPr>
          <w:kern w:val="22"/>
          <w:szCs w:val="22"/>
        </w:rPr>
        <w:t xml:space="preserve">global biodiversity </w:t>
      </w:r>
      <w:r w:rsidR="00F377FF" w:rsidRPr="00B43249">
        <w:rPr>
          <w:kern w:val="22"/>
          <w:szCs w:val="22"/>
        </w:rPr>
        <w:t>framework</w:t>
      </w:r>
      <w:r w:rsidR="00B467C2" w:rsidRPr="00B43249">
        <w:rPr>
          <w:kern w:val="22"/>
          <w:szCs w:val="22"/>
        </w:rPr>
        <w:t xml:space="preserve"> could reflect connectivity</w:t>
      </w:r>
      <w:r w:rsidR="00D5680A" w:rsidRPr="00B43249">
        <w:rPr>
          <w:kern w:val="22"/>
          <w:szCs w:val="22"/>
        </w:rPr>
        <w:t>,</w:t>
      </w:r>
      <w:r w:rsidR="00B467C2" w:rsidRPr="00B43249">
        <w:rPr>
          <w:kern w:val="22"/>
          <w:szCs w:val="22"/>
        </w:rPr>
        <w:t xml:space="preserve"> </w:t>
      </w:r>
      <w:r w:rsidR="00F377FF" w:rsidRPr="00B43249">
        <w:rPr>
          <w:kern w:val="22"/>
          <w:szCs w:val="22"/>
        </w:rPr>
        <w:t>provide a more coordinated approach for cross</w:t>
      </w:r>
      <w:r w:rsidR="00175C25" w:rsidRPr="00B43249">
        <w:rPr>
          <w:kern w:val="22"/>
          <w:szCs w:val="22"/>
        </w:rPr>
        <w:noBreakHyphen/>
      </w:r>
      <w:r w:rsidR="00F377FF" w:rsidRPr="00B43249">
        <w:rPr>
          <w:kern w:val="22"/>
          <w:szCs w:val="22"/>
        </w:rPr>
        <w:t>cutting issues related to implementation</w:t>
      </w:r>
      <w:r w:rsidR="00B467C2" w:rsidRPr="00B43249">
        <w:rPr>
          <w:kern w:val="22"/>
          <w:szCs w:val="22"/>
        </w:rPr>
        <w:t xml:space="preserve"> of related conventions</w:t>
      </w:r>
      <w:r w:rsidR="00F377FF" w:rsidRPr="00B43249">
        <w:rPr>
          <w:kern w:val="22"/>
          <w:szCs w:val="22"/>
        </w:rPr>
        <w:t>, such as resource mobilization and capacity-building</w:t>
      </w:r>
      <w:r w:rsidR="00D5680A" w:rsidRPr="00B43249">
        <w:rPr>
          <w:kern w:val="22"/>
          <w:szCs w:val="22"/>
        </w:rPr>
        <w:t>,</w:t>
      </w:r>
      <w:r w:rsidR="00F377FF" w:rsidRPr="00B43249">
        <w:rPr>
          <w:kern w:val="22"/>
          <w:szCs w:val="22"/>
        </w:rPr>
        <w:t xml:space="preserve"> and provide clarity on the role of the various conventions in implementing the framework</w:t>
      </w:r>
      <w:r w:rsidR="00B467C2" w:rsidRPr="00B43249">
        <w:rPr>
          <w:kern w:val="22"/>
          <w:szCs w:val="22"/>
        </w:rPr>
        <w:t>.</w:t>
      </w:r>
    </w:p>
    <w:p w14:paraId="0037DD12" w14:textId="24BACAF0" w:rsidR="00FF3774" w:rsidRPr="00B43249" w:rsidRDefault="00A11238" w:rsidP="00B43249">
      <w:pPr>
        <w:pStyle w:val="Para1"/>
        <w:suppressLineNumbers/>
        <w:tabs>
          <w:tab w:val="clear" w:pos="360"/>
        </w:tabs>
        <w:suppressAutoHyphens/>
        <w:rPr>
          <w:rFonts w:eastAsia="Malgun Gothic"/>
          <w:kern w:val="22"/>
          <w:szCs w:val="22"/>
        </w:rPr>
      </w:pPr>
      <w:r w:rsidRPr="00B43249">
        <w:rPr>
          <w:kern w:val="22"/>
          <w:szCs w:val="22"/>
        </w:rPr>
        <w:t xml:space="preserve">The </w:t>
      </w:r>
      <w:r w:rsidR="0098180A" w:rsidRPr="00B43249">
        <w:rPr>
          <w:kern w:val="22"/>
          <w:szCs w:val="22"/>
        </w:rPr>
        <w:t>Ramsar</w:t>
      </w:r>
      <w:r w:rsidRPr="00B43249">
        <w:rPr>
          <w:kern w:val="22"/>
          <w:szCs w:val="22"/>
        </w:rPr>
        <w:t xml:space="preserve"> Convention</w:t>
      </w:r>
      <w:r w:rsidR="00EA38A9" w:rsidRPr="00B43249">
        <w:rPr>
          <w:kern w:val="22"/>
          <w:szCs w:val="22"/>
        </w:rPr>
        <w:t xml:space="preserve"> on Wetlands</w:t>
      </w:r>
      <w:r w:rsidRPr="00B43249">
        <w:rPr>
          <w:kern w:val="22"/>
          <w:szCs w:val="22"/>
        </w:rPr>
        <w:t xml:space="preserve">, </w:t>
      </w:r>
      <w:r w:rsidR="00A063F1" w:rsidRPr="00B43249">
        <w:rPr>
          <w:kern w:val="22"/>
          <w:szCs w:val="22"/>
        </w:rPr>
        <w:t>adopted</w:t>
      </w:r>
      <w:r w:rsidRPr="00B43249">
        <w:rPr>
          <w:kern w:val="22"/>
          <w:szCs w:val="22"/>
        </w:rPr>
        <w:t xml:space="preserve"> in</w:t>
      </w:r>
      <w:r w:rsidR="0098180A" w:rsidRPr="00B43249">
        <w:rPr>
          <w:kern w:val="22"/>
          <w:szCs w:val="22"/>
        </w:rPr>
        <w:t xml:space="preserve"> 1971</w:t>
      </w:r>
      <w:r w:rsidRPr="00B43249">
        <w:rPr>
          <w:kern w:val="22"/>
          <w:szCs w:val="22"/>
        </w:rPr>
        <w:t xml:space="preserve">, ensured the </w:t>
      </w:r>
      <w:r w:rsidR="00A063F1" w:rsidRPr="00B43249">
        <w:rPr>
          <w:kern w:val="22"/>
          <w:szCs w:val="22"/>
        </w:rPr>
        <w:t>conservation and wise use of freshwater and marine and coastal</w:t>
      </w:r>
      <w:r w:rsidRPr="00B43249">
        <w:rPr>
          <w:kern w:val="22"/>
          <w:szCs w:val="22"/>
        </w:rPr>
        <w:t xml:space="preserve"> wetlands</w:t>
      </w:r>
      <w:r w:rsidR="0098180A" w:rsidRPr="00B43249">
        <w:rPr>
          <w:kern w:val="22"/>
          <w:szCs w:val="22"/>
        </w:rPr>
        <w:t xml:space="preserve"> </w:t>
      </w:r>
      <w:r w:rsidR="00EA38A9" w:rsidRPr="00B43249">
        <w:rPr>
          <w:kern w:val="22"/>
          <w:szCs w:val="22"/>
        </w:rPr>
        <w:t xml:space="preserve">and wetlands </w:t>
      </w:r>
      <w:r w:rsidR="0098180A" w:rsidRPr="00B43249">
        <w:rPr>
          <w:kern w:val="22"/>
          <w:szCs w:val="22"/>
        </w:rPr>
        <w:t>of international importance</w:t>
      </w:r>
      <w:r w:rsidR="00EA38A9" w:rsidRPr="00B43249">
        <w:rPr>
          <w:kern w:val="22"/>
          <w:szCs w:val="22"/>
        </w:rPr>
        <w:t xml:space="preserve"> or Ramsar Sites</w:t>
      </w:r>
      <w:r w:rsidR="0098180A" w:rsidRPr="00B43249">
        <w:rPr>
          <w:kern w:val="22"/>
          <w:szCs w:val="22"/>
        </w:rPr>
        <w:t xml:space="preserve">. </w:t>
      </w:r>
      <w:r w:rsidRPr="00B43249">
        <w:rPr>
          <w:kern w:val="22"/>
          <w:szCs w:val="22"/>
        </w:rPr>
        <w:t>Its current strategic plan covered</w:t>
      </w:r>
      <w:r w:rsidR="0098180A" w:rsidRPr="00B43249">
        <w:rPr>
          <w:kern w:val="22"/>
          <w:szCs w:val="22"/>
        </w:rPr>
        <w:t xml:space="preserve"> 2016</w:t>
      </w:r>
      <w:r w:rsidRPr="00B43249">
        <w:rPr>
          <w:kern w:val="22"/>
          <w:szCs w:val="22"/>
        </w:rPr>
        <w:t>–</w:t>
      </w:r>
      <w:r w:rsidR="0098180A" w:rsidRPr="00B43249">
        <w:rPr>
          <w:kern w:val="22"/>
          <w:szCs w:val="22"/>
        </w:rPr>
        <w:t xml:space="preserve">2024 </w:t>
      </w:r>
      <w:r w:rsidRPr="00B43249">
        <w:rPr>
          <w:kern w:val="22"/>
          <w:szCs w:val="22"/>
        </w:rPr>
        <w:t>and was</w:t>
      </w:r>
      <w:r w:rsidR="0098180A" w:rsidRPr="00B43249">
        <w:rPr>
          <w:kern w:val="22"/>
          <w:szCs w:val="22"/>
        </w:rPr>
        <w:t xml:space="preserve"> </w:t>
      </w:r>
      <w:r w:rsidR="00EA38A9" w:rsidRPr="00B43249">
        <w:rPr>
          <w:kern w:val="22"/>
          <w:szCs w:val="22"/>
        </w:rPr>
        <w:t xml:space="preserve">fully </w:t>
      </w:r>
      <w:r w:rsidR="0098180A" w:rsidRPr="00B43249">
        <w:rPr>
          <w:kern w:val="22"/>
          <w:szCs w:val="22"/>
        </w:rPr>
        <w:t xml:space="preserve">aligned with </w:t>
      </w:r>
      <w:r w:rsidRPr="00B43249">
        <w:rPr>
          <w:kern w:val="22"/>
          <w:szCs w:val="22"/>
        </w:rPr>
        <w:t xml:space="preserve">the </w:t>
      </w:r>
      <w:r w:rsidR="0098180A" w:rsidRPr="00B43249">
        <w:rPr>
          <w:kern w:val="22"/>
          <w:szCs w:val="22"/>
        </w:rPr>
        <w:t xml:space="preserve">Aichi </w:t>
      </w:r>
      <w:r w:rsidR="00AA29E1" w:rsidRPr="00B43249">
        <w:rPr>
          <w:kern w:val="22"/>
          <w:szCs w:val="22"/>
        </w:rPr>
        <w:t xml:space="preserve">Biodiversity </w:t>
      </w:r>
      <w:r w:rsidR="00175C25" w:rsidRPr="00B43249">
        <w:rPr>
          <w:kern w:val="22"/>
          <w:szCs w:val="22"/>
        </w:rPr>
        <w:t>T</w:t>
      </w:r>
      <w:r w:rsidR="0098180A" w:rsidRPr="00B43249">
        <w:rPr>
          <w:kern w:val="22"/>
          <w:szCs w:val="22"/>
        </w:rPr>
        <w:t>argets</w:t>
      </w:r>
      <w:r w:rsidR="00EA38A9" w:rsidRPr="00B43249">
        <w:rPr>
          <w:kern w:val="22"/>
          <w:szCs w:val="22"/>
        </w:rPr>
        <w:t xml:space="preserve"> and the </w:t>
      </w:r>
      <w:r w:rsidR="00BB38A3" w:rsidRPr="00B43249">
        <w:rPr>
          <w:kern w:val="22"/>
          <w:szCs w:val="22"/>
        </w:rPr>
        <w:t>Sustainable Development Goal</w:t>
      </w:r>
      <w:r w:rsidR="00EA38A9" w:rsidRPr="00B43249">
        <w:rPr>
          <w:kern w:val="22"/>
          <w:szCs w:val="22"/>
        </w:rPr>
        <w:t>s</w:t>
      </w:r>
      <w:r w:rsidR="0097143C" w:rsidRPr="00B43249">
        <w:rPr>
          <w:kern w:val="22"/>
          <w:szCs w:val="22"/>
        </w:rPr>
        <w:t>;</w:t>
      </w:r>
      <w:r w:rsidR="006D3B9A" w:rsidRPr="00B43249">
        <w:rPr>
          <w:kern w:val="22"/>
          <w:szCs w:val="22"/>
        </w:rPr>
        <w:t xml:space="preserve"> a</w:t>
      </w:r>
      <w:r w:rsidR="0098180A" w:rsidRPr="00B43249">
        <w:rPr>
          <w:kern w:val="22"/>
          <w:szCs w:val="22"/>
        </w:rPr>
        <w:t xml:space="preserve"> mid-term review </w:t>
      </w:r>
      <w:r w:rsidR="00EE52E0" w:rsidRPr="00B43249">
        <w:rPr>
          <w:kern w:val="22"/>
          <w:szCs w:val="22"/>
        </w:rPr>
        <w:t>being</w:t>
      </w:r>
      <w:r w:rsidR="00DD4030" w:rsidRPr="00B43249">
        <w:rPr>
          <w:kern w:val="22"/>
          <w:szCs w:val="22"/>
        </w:rPr>
        <w:t xml:space="preserve"> conducted </w:t>
      </w:r>
      <w:r w:rsidR="00EE52E0" w:rsidRPr="00B43249">
        <w:rPr>
          <w:kern w:val="22"/>
          <w:szCs w:val="22"/>
        </w:rPr>
        <w:t xml:space="preserve">would be considered by the Conference of the Contracting Parties </w:t>
      </w:r>
      <w:r w:rsidR="00EA38A9" w:rsidRPr="00B43249">
        <w:rPr>
          <w:kern w:val="22"/>
          <w:szCs w:val="22"/>
        </w:rPr>
        <w:t>at its fourteenth meeting</w:t>
      </w:r>
      <w:r w:rsidR="005D0225" w:rsidRPr="00B43249">
        <w:rPr>
          <w:kern w:val="22"/>
          <w:szCs w:val="22"/>
        </w:rPr>
        <w:t>,</w:t>
      </w:r>
      <w:r w:rsidR="00EA38A9" w:rsidRPr="00B43249">
        <w:rPr>
          <w:kern w:val="22"/>
          <w:szCs w:val="22"/>
        </w:rPr>
        <w:t xml:space="preserve"> </w:t>
      </w:r>
      <w:r w:rsidR="00EE52E0" w:rsidRPr="00B43249">
        <w:rPr>
          <w:kern w:val="22"/>
          <w:szCs w:val="22"/>
        </w:rPr>
        <w:t>in 2021</w:t>
      </w:r>
      <w:r w:rsidR="005D0225" w:rsidRPr="00B43249">
        <w:rPr>
          <w:kern w:val="22"/>
          <w:szCs w:val="22"/>
        </w:rPr>
        <w:t>,</w:t>
      </w:r>
      <w:r w:rsidR="0098180A" w:rsidRPr="00B43249">
        <w:rPr>
          <w:kern w:val="22"/>
          <w:szCs w:val="22"/>
        </w:rPr>
        <w:t xml:space="preserve"> to </w:t>
      </w:r>
      <w:r w:rsidR="00EE52E0" w:rsidRPr="00B43249">
        <w:rPr>
          <w:kern w:val="22"/>
          <w:szCs w:val="22"/>
        </w:rPr>
        <w:t>enable</w:t>
      </w:r>
      <w:r w:rsidR="0098180A" w:rsidRPr="00B43249">
        <w:rPr>
          <w:kern w:val="22"/>
          <w:szCs w:val="22"/>
        </w:rPr>
        <w:t xml:space="preserve"> align</w:t>
      </w:r>
      <w:r w:rsidR="00DD4030" w:rsidRPr="00B43249">
        <w:rPr>
          <w:kern w:val="22"/>
          <w:szCs w:val="22"/>
        </w:rPr>
        <w:t>ment</w:t>
      </w:r>
      <w:r w:rsidR="0098180A" w:rsidRPr="00B43249">
        <w:rPr>
          <w:kern w:val="22"/>
          <w:szCs w:val="22"/>
        </w:rPr>
        <w:t xml:space="preserve"> with </w:t>
      </w:r>
      <w:r w:rsidR="00EE52E0" w:rsidRPr="00B43249">
        <w:rPr>
          <w:kern w:val="22"/>
          <w:szCs w:val="22"/>
        </w:rPr>
        <w:t xml:space="preserve">the post-2020 </w:t>
      </w:r>
      <w:r w:rsidR="00EA38A9" w:rsidRPr="00B43249">
        <w:rPr>
          <w:kern w:val="22"/>
          <w:szCs w:val="22"/>
        </w:rPr>
        <w:t xml:space="preserve">global </w:t>
      </w:r>
      <w:r w:rsidR="00EE52E0" w:rsidRPr="00B43249">
        <w:rPr>
          <w:kern w:val="22"/>
          <w:szCs w:val="22"/>
        </w:rPr>
        <w:t>biodiversity</w:t>
      </w:r>
      <w:r w:rsidR="0098180A" w:rsidRPr="00B43249">
        <w:rPr>
          <w:kern w:val="22"/>
          <w:szCs w:val="22"/>
        </w:rPr>
        <w:t xml:space="preserve"> </w:t>
      </w:r>
      <w:r w:rsidR="00EA38A9" w:rsidRPr="00B43249">
        <w:rPr>
          <w:kern w:val="22"/>
          <w:szCs w:val="22"/>
        </w:rPr>
        <w:t>framework</w:t>
      </w:r>
      <w:r w:rsidR="0098180A" w:rsidRPr="00B43249">
        <w:rPr>
          <w:kern w:val="22"/>
          <w:szCs w:val="22"/>
        </w:rPr>
        <w:t xml:space="preserve">. </w:t>
      </w:r>
      <w:r w:rsidR="006E0426" w:rsidRPr="00B43249">
        <w:rPr>
          <w:kern w:val="22"/>
          <w:szCs w:val="22"/>
        </w:rPr>
        <w:t xml:space="preserve">Ways to </w:t>
      </w:r>
      <w:r w:rsidR="00D15B64" w:rsidRPr="00B43249">
        <w:rPr>
          <w:kern w:val="22"/>
          <w:szCs w:val="22"/>
        </w:rPr>
        <w:t>achieve</w:t>
      </w:r>
      <w:r w:rsidR="006E0426" w:rsidRPr="00B43249">
        <w:rPr>
          <w:kern w:val="22"/>
          <w:szCs w:val="22"/>
        </w:rPr>
        <w:t xml:space="preserve"> a </w:t>
      </w:r>
      <w:r w:rsidR="00E722B5" w:rsidRPr="00B43249">
        <w:rPr>
          <w:kern w:val="22"/>
          <w:szCs w:val="22"/>
        </w:rPr>
        <w:t>global biodiversity</w:t>
      </w:r>
      <w:r w:rsidR="006E0426" w:rsidRPr="00B43249">
        <w:rPr>
          <w:kern w:val="22"/>
          <w:szCs w:val="22"/>
        </w:rPr>
        <w:t xml:space="preserve"> framework would be to </w:t>
      </w:r>
      <w:r w:rsidR="00D15B64" w:rsidRPr="00B43249">
        <w:rPr>
          <w:kern w:val="22"/>
          <w:szCs w:val="22"/>
        </w:rPr>
        <w:t xml:space="preserve">ensure that it </w:t>
      </w:r>
      <w:r w:rsidR="00A06C00" w:rsidRPr="00B43249">
        <w:rPr>
          <w:kern w:val="22"/>
          <w:szCs w:val="22"/>
        </w:rPr>
        <w:t xml:space="preserve">would </w:t>
      </w:r>
      <w:r w:rsidR="00D15B64" w:rsidRPr="00B43249">
        <w:rPr>
          <w:kern w:val="22"/>
          <w:szCs w:val="22"/>
        </w:rPr>
        <w:t>provide</w:t>
      </w:r>
      <w:r w:rsidR="00A001B0" w:rsidRPr="00B43249">
        <w:rPr>
          <w:kern w:val="22"/>
          <w:szCs w:val="22"/>
        </w:rPr>
        <w:t>:</w:t>
      </w:r>
      <w:r w:rsidR="00D15B64" w:rsidRPr="00B43249">
        <w:rPr>
          <w:kern w:val="22"/>
          <w:szCs w:val="22"/>
        </w:rPr>
        <w:t xml:space="preserve"> </w:t>
      </w:r>
      <w:r w:rsidR="00A06C00" w:rsidRPr="00B43249">
        <w:rPr>
          <w:kern w:val="22"/>
          <w:szCs w:val="22"/>
        </w:rPr>
        <w:t>(a) </w:t>
      </w:r>
      <w:r w:rsidR="00D15B64" w:rsidRPr="00B43249">
        <w:rPr>
          <w:kern w:val="22"/>
          <w:szCs w:val="22"/>
        </w:rPr>
        <w:t xml:space="preserve">a common scheme for biodiversity-related conventions and </w:t>
      </w:r>
      <w:r w:rsidR="006E0426" w:rsidRPr="00B43249">
        <w:rPr>
          <w:kern w:val="22"/>
          <w:szCs w:val="22"/>
        </w:rPr>
        <w:t>align</w:t>
      </w:r>
      <w:r w:rsidR="00A001B0" w:rsidRPr="00B43249">
        <w:rPr>
          <w:kern w:val="22"/>
          <w:szCs w:val="22"/>
        </w:rPr>
        <w:t>ment</w:t>
      </w:r>
      <w:r w:rsidR="008F7E5C" w:rsidRPr="00B43249">
        <w:rPr>
          <w:kern w:val="22"/>
          <w:szCs w:val="22"/>
        </w:rPr>
        <w:t xml:space="preserve"> </w:t>
      </w:r>
      <w:r w:rsidR="00E41301" w:rsidRPr="00B43249">
        <w:rPr>
          <w:kern w:val="22"/>
          <w:szCs w:val="22"/>
        </w:rPr>
        <w:t xml:space="preserve">with </w:t>
      </w:r>
      <w:r w:rsidR="00EA38A9" w:rsidRPr="00B43249">
        <w:rPr>
          <w:kern w:val="22"/>
          <w:szCs w:val="22"/>
        </w:rPr>
        <w:t xml:space="preserve">relevant </w:t>
      </w:r>
      <w:r w:rsidR="00BB38A3" w:rsidRPr="00B43249">
        <w:rPr>
          <w:kern w:val="22"/>
          <w:szCs w:val="22"/>
        </w:rPr>
        <w:t>Sustainable Development Goal</w:t>
      </w:r>
      <w:r w:rsidR="00E41301" w:rsidRPr="00B43249">
        <w:rPr>
          <w:kern w:val="22"/>
          <w:szCs w:val="22"/>
        </w:rPr>
        <w:t xml:space="preserve">s; </w:t>
      </w:r>
      <w:r w:rsidR="00A06C00" w:rsidRPr="00B43249">
        <w:rPr>
          <w:kern w:val="22"/>
          <w:szCs w:val="22"/>
        </w:rPr>
        <w:t>(b) </w:t>
      </w:r>
      <w:r w:rsidR="00A001B0" w:rsidRPr="00B43249">
        <w:rPr>
          <w:kern w:val="22"/>
          <w:szCs w:val="22"/>
        </w:rPr>
        <w:t>consistency and coherence with</w:t>
      </w:r>
      <w:r w:rsidR="00E41301" w:rsidRPr="00B43249">
        <w:rPr>
          <w:kern w:val="22"/>
          <w:szCs w:val="22"/>
        </w:rPr>
        <w:t xml:space="preserve"> assessments, </w:t>
      </w:r>
      <w:r w:rsidR="00EA38A9" w:rsidRPr="00B43249">
        <w:rPr>
          <w:kern w:val="22"/>
          <w:szCs w:val="22"/>
        </w:rPr>
        <w:t xml:space="preserve">use of relevant </w:t>
      </w:r>
      <w:r w:rsidR="00E41301" w:rsidRPr="00B43249">
        <w:rPr>
          <w:kern w:val="22"/>
          <w:szCs w:val="22"/>
        </w:rPr>
        <w:t>indicators and national reporting</w:t>
      </w:r>
      <w:r w:rsidR="00A001B0" w:rsidRPr="00B43249">
        <w:rPr>
          <w:kern w:val="22"/>
          <w:szCs w:val="22"/>
        </w:rPr>
        <w:t xml:space="preserve"> </w:t>
      </w:r>
      <w:r w:rsidR="00EA38A9" w:rsidRPr="00B43249">
        <w:rPr>
          <w:kern w:val="22"/>
          <w:szCs w:val="22"/>
        </w:rPr>
        <w:t xml:space="preserve">efforts </w:t>
      </w:r>
      <w:r w:rsidR="00A001B0" w:rsidRPr="00B43249">
        <w:rPr>
          <w:kern w:val="22"/>
          <w:szCs w:val="22"/>
        </w:rPr>
        <w:t>under different conventions</w:t>
      </w:r>
      <w:r w:rsidR="00E41301" w:rsidRPr="00B43249">
        <w:rPr>
          <w:kern w:val="22"/>
          <w:szCs w:val="22"/>
        </w:rPr>
        <w:t xml:space="preserve">; </w:t>
      </w:r>
      <w:r w:rsidR="00A06C00" w:rsidRPr="00B43249">
        <w:rPr>
          <w:kern w:val="22"/>
          <w:szCs w:val="22"/>
        </w:rPr>
        <w:t>(c) </w:t>
      </w:r>
      <w:r w:rsidR="00E41301" w:rsidRPr="00B43249">
        <w:rPr>
          <w:kern w:val="22"/>
          <w:szCs w:val="22"/>
        </w:rPr>
        <w:t xml:space="preserve">strengthened attention to inland waters and </w:t>
      </w:r>
      <w:r w:rsidR="00EA38A9" w:rsidRPr="00B43249">
        <w:rPr>
          <w:kern w:val="22"/>
          <w:szCs w:val="22"/>
        </w:rPr>
        <w:t xml:space="preserve">marine and coastal </w:t>
      </w:r>
      <w:r w:rsidR="00E41301" w:rsidRPr="00B43249">
        <w:rPr>
          <w:kern w:val="22"/>
          <w:szCs w:val="22"/>
        </w:rPr>
        <w:t xml:space="preserve">wetlands; and </w:t>
      </w:r>
      <w:r w:rsidR="00A06C00" w:rsidRPr="00B43249">
        <w:rPr>
          <w:kern w:val="22"/>
          <w:szCs w:val="22"/>
        </w:rPr>
        <w:t>(d) </w:t>
      </w:r>
      <w:r w:rsidR="00E41301" w:rsidRPr="00B43249">
        <w:rPr>
          <w:kern w:val="22"/>
          <w:szCs w:val="22"/>
        </w:rPr>
        <w:t xml:space="preserve">a role </w:t>
      </w:r>
      <w:r w:rsidR="006E0426" w:rsidRPr="00B43249">
        <w:rPr>
          <w:kern w:val="22"/>
          <w:szCs w:val="22"/>
        </w:rPr>
        <w:t xml:space="preserve">for the Ramsar Convention as </w:t>
      </w:r>
      <w:r w:rsidR="00EA38A9" w:rsidRPr="00B43249">
        <w:rPr>
          <w:kern w:val="22"/>
          <w:szCs w:val="22"/>
        </w:rPr>
        <w:t xml:space="preserve">a </w:t>
      </w:r>
      <w:r w:rsidR="00E41301" w:rsidRPr="00B43249">
        <w:rPr>
          <w:kern w:val="22"/>
          <w:szCs w:val="22"/>
        </w:rPr>
        <w:t>lead partner for wetlands</w:t>
      </w:r>
      <w:r w:rsidR="006E0426" w:rsidRPr="00B43249">
        <w:rPr>
          <w:kern w:val="22"/>
          <w:szCs w:val="22"/>
        </w:rPr>
        <w:t>.</w:t>
      </w:r>
    </w:p>
    <w:p w14:paraId="56FBE224" w14:textId="4AC923EA" w:rsidR="003E75C9" w:rsidRPr="00B43249" w:rsidRDefault="00FF3774" w:rsidP="00B43249">
      <w:pPr>
        <w:pStyle w:val="Para1"/>
        <w:suppressLineNumbers/>
        <w:tabs>
          <w:tab w:val="clear" w:pos="360"/>
        </w:tabs>
        <w:suppressAutoHyphens/>
        <w:rPr>
          <w:rFonts w:eastAsia="Malgun Gothic"/>
          <w:kern w:val="22"/>
          <w:szCs w:val="22"/>
        </w:rPr>
      </w:pPr>
      <w:r w:rsidRPr="00B43249">
        <w:rPr>
          <w:kern w:val="22"/>
          <w:szCs w:val="22"/>
        </w:rPr>
        <w:t xml:space="preserve">The aim of the </w:t>
      </w:r>
      <w:r w:rsidR="00684F23" w:rsidRPr="00B43249">
        <w:rPr>
          <w:kern w:val="22"/>
          <w:szCs w:val="22"/>
        </w:rPr>
        <w:t>International Plant Protection Convention (</w:t>
      </w:r>
      <w:r w:rsidR="0098180A" w:rsidRPr="00B43249">
        <w:rPr>
          <w:kern w:val="22"/>
          <w:szCs w:val="22"/>
        </w:rPr>
        <w:t>I</w:t>
      </w:r>
      <w:r w:rsidR="00D03041" w:rsidRPr="00B43249">
        <w:rPr>
          <w:kern w:val="22"/>
          <w:szCs w:val="22"/>
        </w:rPr>
        <w:t>PPC</w:t>
      </w:r>
      <w:r w:rsidR="00684F23" w:rsidRPr="00B43249">
        <w:rPr>
          <w:kern w:val="22"/>
          <w:szCs w:val="22"/>
        </w:rPr>
        <w:t>)</w:t>
      </w:r>
      <w:r w:rsidR="0098180A" w:rsidRPr="00B43249">
        <w:rPr>
          <w:kern w:val="22"/>
          <w:szCs w:val="22"/>
        </w:rPr>
        <w:t xml:space="preserve"> </w:t>
      </w:r>
      <w:r w:rsidRPr="00B43249">
        <w:rPr>
          <w:kern w:val="22"/>
          <w:szCs w:val="22"/>
        </w:rPr>
        <w:t>was to protect</w:t>
      </w:r>
      <w:r w:rsidR="0098180A" w:rsidRPr="00B43249">
        <w:rPr>
          <w:kern w:val="22"/>
          <w:szCs w:val="22"/>
        </w:rPr>
        <w:t xml:space="preserve"> the world’s plants from pests</w:t>
      </w:r>
      <w:r w:rsidRPr="00B43249">
        <w:rPr>
          <w:kern w:val="22"/>
          <w:szCs w:val="22"/>
        </w:rPr>
        <w:t>, which were the cause of l</w:t>
      </w:r>
      <w:r w:rsidR="0098180A" w:rsidRPr="00B43249">
        <w:rPr>
          <w:kern w:val="22"/>
          <w:szCs w:val="22"/>
        </w:rPr>
        <w:t xml:space="preserve">oss </w:t>
      </w:r>
      <w:r w:rsidRPr="00B43249">
        <w:rPr>
          <w:kern w:val="22"/>
          <w:szCs w:val="22"/>
        </w:rPr>
        <w:t xml:space="preserve">of </w:t>
      </w:r>
      <w:r w:rsidR="0098180A" w:rsidRPr="00B43249">
        <w:rPr>
          <w:kern w:val="22"/>
          <w:szCs w:val="22"/>
        </w:rPr>
        <w:t>10</w:t>
      </w:r>
      <w:r w:rsidRPr="00B43249">
        <w:rPr>
          <w:kern w:val="22"/>
          <w:szCs w:val="22"/>
        </w:rPr>
        <w:t>–</w:t>
      </w:r>
      <w:r w:rsidR="0098180A" w:rsidRPr="00B43249">
        <w:rPr>
          <w:kern w:val="22"/>
          <w:szCs w:val="22"/>
        </w:rPr>
        <w:t>16</w:t>
      </w:r>
      <w:r w:rsidR="006A1506" w:rsidRPr="00B43249">
        <w:rPr>
          <w:kern w:val="22"/>
          <w:szCs w:val="22"/>
        </w:rPr>
        <w:t> per cent</w:t>
      </w:r>
      <w:r w:rsidR="0098180A" w:rsidRPr="00B43249">
        <w:rPr>
          <w:kern w:val="22"/>
          <w:szCs w:val="22"/>
        </w:rPr>
        <w:t xml:space="preserve"> of </w:t>
      </w:r>
      <w:r w:rsidRPr="00B43249">
        <w:rPr>
          <w:kern w:val="22"/>
          <w:szCs w:val="22"/>
        </w:rPr>
        <w:t xml:space="preserve">the </w:t>
      </w:r>
      <w:r w:rsidR="0098180A" w:rsidRPr="00B43249">
        <w:rPr>
          <w:kern w:val="22"/>
          <w:szCs w:val="22"/>
        </w:rPr>
        <w:t>global harvest</w:t>
      </w:r>
      <w:r w:rsidR="00640693" w:rsidRPr="00B43249">
        <w:rPr>
          <w:kern w:val="22"/>
          <w:szCs w:val="22"/>
        </w:rPr>
        <w:t xml:space="preserve"> and 40</w:t>
      </w:r>
      <w:r w:rsidR="006A1506" w:rsidRPr="00B43249">
        <w:rPr>
          <w:kern w:val="22"/>
          <w:szCs w:val="22"/>
        </w:rPr>
        <w:t> per cent</w:t>
      </w:r>
      <w:r w:rsidR="00640693" w:rsidRPr="00B43249">
        <w:rPr>
          <w:kern w:val="22"/>
          <w:szCs w:val="22"/>
        </w:rPr>
        <w:t xml:space="preserve"> of global food supply</w:t>
      </w:r>
      <w:r w:rsidR="0098180A" w:rsidRPr="00B43249">
        <w:rPr>
          <w:kern w:val="22"/>
          <w:szCs w:val="22"/>
        </w:rPr>
        <w:t xml:space="preserve">. </w:t>
      </w:r>
      <w:r w:rsidR="006C77D6" w:rsidRPr="00B43249">
        <w:rPr>
          <w:kern w:val="22"/>
          <w:szCs w:val="22"/>
        </w:rPr>
        <w:t>The Convention was d</w:t>
      </w:r>
      <w:r w:rsidR="0098180A" w:rsidRPr="00B43249">
        <w:rPr>
          <w:kern w:val="22"/>
          <w:szCs w:val="22"/>
        </w:rPr>
        <w:t xml:space="preserve">irectly </w:t>
      </w:r>
      <w:r w:rsidR="006C77D6" w:rsidRPr="00B43249">
        <w:rPr>
          <w:kern w:val="22"/>
          <w:szCs w:val="22"/>
        </w:rPr>
        <w:t xml:space="preserve">relevant to </w:t>
      </w:r>
      <w:r w:rsidR="0098180A" w:rsidRPr="00B43249">
        <w:rPr>
          <w:kern w:val="22"/>
          <w:szCs w:val="22"/>
        </w:rPr>
        <w:t xml:space="preserve">seven </w:t>
      </w:r>
      <w:r w:rsidR="00BB38A3" w:rsidRPr="00B43249">
        <w:rPr>
          <w:kern w:val="22"/>
          <w:szCs w:val="22"/>
        </w:rPr>
        <w:t>Sustainable Development Goal</w:t>
      </w:r>
      <w:r w:rsidR="0098180A" w:rsidRPr="00B43249">
        <w:rPr>
          <w:kern w:val="22"/>
          <w:szCs w:val="22"/>
        </w:rPr>
        <w:t xml:space="preserve">s. </w:t>
      </w:r>
      <w:r w:rsidR="004B100C" w:rsidRPr="00B43249">
        <w:rPr>
          <w:kern w:val="22"/>
          <w:szCs w:val="22"/>
        </w:rPr>
        <w:t>A newly endorsed</w:t>
      </w:r>
      <w:r w:rsidR="0098180A" w:rsidRPr="00B43249">
        <w:rPr>
          <w:kern w:val="22"/>
          <w:szCs w:val="22"/>
        </w:rPr>
        <w:t xml:space="preserve"> </w:t>
      </w:r>
      <w:r w:rsidR="009501F5" w:rsidRPr="00B43249">
        <w:rPr>
          <w:kern w:val="22"/>
          <w:szCs w:val="22"/>
        </w:rPr>
        <w:t>IPPC Strategic Framework</w:t>
      </w:r>
      <w:r w:rsidR="0098180A" w:rsidRPr="00B43249">
        <w:rPr>
          <w:kern w:val="22"/>
          <w:szCs w:val="22"/>
        </w:rPr>
        <w:t xml:space="preserve"> </w:t>
      </w:r>
      <w:r w:rsidR="004B100C" w:rsidRPr="00B43249">
        <w:rPr>
          <w:kern w:val="22"/>
          <w:szCs w:val="22"/>
        </w:rPr>
        <w:t>covered the period</w:t>
      </w:r>
      <w:r w:rsidR="0098180A" w:rsidRPr="00B43249">
        <w:rPr>
          <w:kern w:val="22"/>
          <w:szCs w:val="22"/>
        </w:rPr>
        <w:t xml:space="preserve"> 2020</w:t>
      </w:r>
      <w:r w:rsidR="004B100C" w:rsidRPr="00B43249">
        <w:rPr>
          <w:kern w:val="22"/>
          <w:szCs w:val="22"/>
        </w:rPr>
        <w:t>–</w:t>
      </w:r>
      <w:r w:rsidR="0098180A" w:rsidRPr="00B43249">
        <w:rPr>
          <w:kern w:val="22"/>
          <w:szCs w:val="22"/>
        </w:rPr>
        <w:t>2030</w:t>
      </w:r>
      <w:r w:rsidR="002E073B" w:rsidRPr="00B43249">
        <w:rPr>
          <w:kern w:val="22"/>
          <w:szCs w:val="22"/>
        </w:rPr>
        <w:t>, and one of its o</w:t>
      </w:r>
      <w:r w:rsidR="0098180A" w:rsidRPr="00B43249">
        <w:rPr>
          <w:kern w:val="22"/>
          <w:szCs w:val="22"/>
        </w:rPr>
        <w:t>bjective</w:t>
      </w:r>
      <w:r w:rsidR="002E073B" w:rsidRPr="00B43249">
        <w:rPr>
          <w:kern w:val="22"/>
          <w:szCs w:val="22"/>
        </w:rPr>
        <w:t>s wa</w:t>
      </w:r>
      <w:r w:rsidR="0098180A" w:rsidRPr="00B43249">
        <w:rPr>
          <w:kern w:val="22"/>
          <w:szCs w:val="22"/>
        </w:rPr>
        <w:t xml:space="preserve">s related to plant </w:t>
      </w:r>
      <w:r w:rsidR="000F4742" w:rsidRPr="00B43249">
        <w:rPr>
          <w:kern w:val="22"/>
          <w:szCs w:val="22"/>
        </w:rPr>
        <w:t>biodiversity</w:t>
      </w:r>
      <w:r w:rsidR="002E073B" w:rsidRPr="00B43249">
        <w:rPr>
          <w:kern w:val="22"/>
          <w:szCs w:val="22"/>
        </w:rPr>
        <w:t xml:space="preserve"> and</w:t>
      </w:r>
      <w:r w:rsidR="0098180A" w:rsidRPr="00B43249">
        <w:rPr>
          <w:kern w:val="22"/>
          <w:szCs w:val="22"/>
        </w:rPr>
        <w:t xml:space="preserve"> </w:t>
      </w:r>
      <w:r w:rsidR="00E87993" w:rsidRPr="00B43249">
        <w:rPr>
          <w:kern w:val="22"/>
          <w:szCs w:val="22"/>
        </w:rPr>
        <w:t>combating</w:t>
      </w:r>
      <w:r w:rsidR="00E87993" w:rsidRPr="00B43249">
        <w:rPr>
          <w:snapToGrid/>
          <w:kern w:val="22"/>
          <w:szCs w:val="22"/>
        </w:rPr>
        <w:t xml:space="preserve"> </w:t>
      </w:r>
      <w:r w:rsidR="00E87993" w:rsidRPr="00B43249">
        <w:rPr>
          <w:kern w:val="22"/>
          <w:szCs w:val="22"/>
        </w:rPr>
        <w:t>invasive alien species that are plant pests</w:t>
      </w:r>
      <w:r w:rsidR="002E073B" w:rsidRPr="00B43249">
        <w:rPr>
          <w:kern w:val="22"/>
          <w:szCs w:val="22"/>
        </w:rPr>
        <w:t xml:space="preserve">. </w:t>
      </w:r>
      <w:r w:rsidR="00CF4916" w:rsidRPr="00B43249">
        <w:rPr>
          <w:kern w:val="22"/>
          <w:szCs w:val="22"/>
        </w:rPr>
        <w:t>The speaker</w:t>
      </w:r>
      <w:r w:rsidR="002E073B" w:rsidRPr="00B43249">
        <w:rPr>
          <w:kern w:val="22"/>
          <w:szCs w:val="22"/>
        </w:rPr>
        <w:t xml:space="preserve"> advocated for</w:t>
      </w:r>
      <w:r w:rsidR="0098180A" w:rsidRPr="00B43249">
        <w:rPr>
          <w:kern w:val="22"/>
          <w:szCs w:val="22"/>
        </w:rPr>
        <w:t xml:space="preserve"> a </w:t>
      </w:r>
      <w:r w:rsidR="00E27907" w:rsidRPr="00B43249">
        <w:rPr>
          <w:kern w:val="22"/>
          <w:szCs w:val="22"/>
        </w:rPr>
        <w:t xml:space="preserve">post-2020 global biodiversity </w:t>
      </w:r>
      <w:r w:rsidR="00E87993" w:rsidRPr="00B43249">
        <w:rPr>
          <w:kern w:val="22"/>
          <w:szCs w:val="22"/>
        </w:rPr>
        <w:t>framework that consider</w:t>
      </w:r>
      <w:r w:rsidR="00466EB0" w:rsidRPr="00B43249">
        <w:rPr>
          <w:kern w:val="22"/>
          <w:szCs w:val="22"/>
        </w:rPr>
        <w:t>ed</w:t>
      </w:r>
      <w:r w:rsidR="00E87993" w:rsidRPr="00B43249">
        <w:rPr>
          <w:kern w:val="22"/>
          <w:szCs w:val="22"/>
        </w:rPr>
        <w:t xml:space="preserve"> plant health as a key component, highlights invasive alien species that are plant pests, and that is supported by a </w:t>
      </w:r>
      <w:r w:rsidR="0098180A" w:rsidRPr="00B43249">
        <w:rPr>
          <w:kern w:val="22"/>
          <w:szCs w:val="22"/>
        </w:rPr>
        <w:t xml:space="preserve">coherent, comprehensive, innovative communication strategy </w:t>
      </w:r>
      <w:r w:rsidR="002E073B" w:rsidRPr="00B43249">
        <w:rPr>
          <w:kern w:val="22"/>
          <w:szCs w:val="22"/>
        </w:rPr>
        <w:t>to be targeted</w:t>
      </w:r>
      <w:r w:rsidR="00466EB0" w:rsidRPr="00B43249">
        <w:rPr>
          <w:kern w:val="22"/>
          <w:szCs w:val="22"/>
        </w:rPr>
        <w:t>,</w:t>
      </w:r>
      <w:r w:rsidR="0098180A" w:rsidRPr="00B43249">
        <w:rPr>
          <w:kern w:val="22"/>
          <w:szCs w:val="22"/>
        </w:rPr>
        <w:t xml:space="preserve"> especially </w:t>
      </w:r>
      <w:r w:rsidR="002E073B" w:rsidRPr="00B43249">
        <w:rPr>
          <w:kern w:val="22"/>
          <w:szCs w:val="22"/>
        </w:rPr>
        <w:t>to</w:t>
      </w:r>
      <w:r w:rsidR="0098180A" w:rsidRPr="00B43249">
        <w:rPr>
          <w:kern w:val="22"/>
          <w:szCs w:val="22"/>
        </w:rPr>
        <w:t xml:space="preserve"> focal points.</w:t>
      </w:r>
    </w:p>
    <w:p w14:paraId="01041796" w14:textId="2173A944" w:rsidR="006E7537" w:rsidRPr="00B43249" w:rsidRDefault="00FD6B71" w:rsidP="00B43249">
      <w:pPr>
        <w:pStyle w:val="Para1"/>
        <w:suppressLineNumbers/>
        <w:tabs>
          <w:tab w:val="clear" w:pos="360"/>
        </w:tabs>
        <w:suppressAutoHyphens/>
        <w:rPr>
          <w:rFonts w:eastAsia="Malgun Gothic"/>
          <w:spacing w:val="-2"/>
          <w:kern w:val="22"/>
          <w:szCs w:val="22"/>
        </w:rPr>
      </w:pPr>
      <w:r w:rsidRPr="00B43249">
        <w:rPr>
          <w:spacing w:val="-2"/>
          <w:kern w:val="22"/>
          <w:szCs w:val="22"/>
        </w:rPr>
        <w:t xml:space="preserve">The </w:t>
      </w:r>
      <w:r w:rsidR="00684F23" w:rsidRPr="00B43249">
        <w:rPr>
          <w:spacing w:val="-2"/>
          <w:kern w:val="22"/>
          <w:szCs w:val="22"/>
        </w:rPr>
        <w:t>International Treaty on Plant Genetic Resources for Food and Agriculture (</w:t>
      </w:r>
      <w:r w:rsidR="0098180A" w:rsidRPr="00B43249">
        <w:rPr>
          <w:spacing w:val="-2"/>
          <w:kern w:val="22"/>
          <w:szCs w:val="22"/>
        </w:rPr>
        <w:t>I</w:t>
      </w:r>
      <w:r w:rsidR="00D03041" w:rsidRPr="00B43249">
        <w:rPr>
          <w:spacing w:val="-2"/>
          <w:kern w:val="22"/>
          <w:szCs w:val="22"/>
        </w:rPr>
        <w:t>TPGRFA</w:t>
      </w:r>
      <w:r w:rsidR="00684F23" w:rsidRPr="00B43249">
        <w:rPr>
          <w:spacing w:val="-2"/>
          <w:kern w:val="22"/>
          <w:szCs w:val="22"/>
        </w:rPr>
        <w:t>)</w:t>
      </w:r>
      <w:r w:rsidRPr="00B43249">
        <w:rPr>
          <w:spacing w:val="-2"/>
          <w:kern w:val="22"/>
          <w:szCs w:val="22"/>
        </w:rPr>
        <w:t xml:space="preserve"> </w:t>
      </w:r>
      <w:r w:rsidR="003E75C9" w:rsidRPr="00B43249">
        <w:rPr>
          <w:spacing w:val="-2"/>
          <w:kern w:val="22"/>
          <w:szCs w:val="22"/>
        </w:rPr>
        <w:t>targeted f</w:t>
      </w:r>
      <w:r w:rsidR="0098180A" w:rsidRPr="00B43249">
        <w:rPr>
          <w:spacing w:val="-2"/>
          <w:kern w:val="22"/>
          <w:szCs w:val="22"/>
        </w:rPr>
        <w:t>ood security and sustainable agriculture</w:t>
      </w:r>
      <w:r w:rsidR="00BA7EF6" w:rsidRPr="00B43249">
        <w:rPr>
          <w:spacing w:val="-2"/>
          <w:kern w:val="22"/>
          <w:szCs w:val="22"/>
        </w:rPr>
        <w:t>; for this goal</w:t>
      </w:r>
      <w:r w:rsidR="004E1815" w:rsidRPr="00B43249">
        <w:rPr>
          <w:spacing w:val="-2"/>
          <w:kern w:val="22"/>
          <w:szCs w:val="22"/>
        </w:rPr>
        <w:t>,</w:t>
      </w:r>
      <w:r w:rsidR="00BA7EF6" w:rsidRPr="00B43249">
        <w:rPr>
          <w:spacing w:val="-2"/>
          <w:kern w:val="22"/>
          <w:szCs w:val="22"/>
        </w:rPr>
        <w:t xml:space="preserve"> its objectives mirrored the three objectives of the CBD</w:t>
      </w:r>
      <w:r w:rsidR="0098180A" w:rsidRPr="00B43249">
        <w:rPr>
          <w:spacing w:val="-2"/>
          <w:kern w:val="22"/>
          <w:szCs w:val="22"/>
        </w:rPr>
        <w:t>. Loss of genetic diversity</w:t>
      </w:r>
      <w:r w:rsidR="003E75C9" w:rsidRPr="00B43249">
        <w:rPr>
          <w:spacing w:val="-2"/>
          <w:kern w:val="22"/>
          <w:szCs w:val="22"/>
        </w:rPr>
        <w:t xml:space="preserve"> made </w:t>
      </w:r>
      <w:r w:rsidR="001B4E1A" w:rsidRPr="00B43249">
        <w:rPr>
          <w:spacing w:val="-2"/>
          <w:kern w:val="22"/>
          <w:szCs w:val="22"/>
        </w:rPr>
        <w:t xml:space="preserve">crop </w:t>
      </w:r>
      <w:r w:rsidR="003E75C9" w:rsidRPr="00B43249">
        <w:rPr>
          <w:spacing w:val="-2"/>
          <w:kern w:val="22"/>
          <w:szCs w:val="22"/>
        </w:rPr>
        <w:t>species</w:t>
      </w:r>
      <w:r w:rsidR="0098180A" w:rsidRPr="00B43249">
        <w:rPr>
          <w:spacing w:val="-2"/>
          <w:kern w:val="22"/>
          <w:szCs w:val="22"/>
        </w:rPr>
        <w:t xml:space="preserve"> very vulnerable</w:t>
      </w:r>
      <w:r w:rsidR="003E75C9" w:rsidRPr="00B43249">
        <w:rPr>
          <w:spacing w:val="-2"/>
          <w:kern w:val="22"/>
          <w:szCs w:val="22"/>
        </w:rPr>
        <w:t xml:space="preserve"> to</w:t>
      </w:r>
      <w:r w:rsidR="0098180A" w:rsidRPr="00B43249">
        <w:rPr>
          <w:spacing w:val="-2"/>
          <w:kern w:val="22"/>
          <w:szCs w:val="22"/>
        </w:rPr>
        <w:t xml:space="preserve"> a major virus or climate shift</w:t>
      </w:r>
      <w:r w:rsidR="003E75C9" w:rsidRPr="00B43249">
        <w:rPr>
          <w:spacing w:val="-2"/>
          <w:kern w:val="22"/>
          <w:szCs w:val="22"/>
        </w:rPr>
        <w:t xml:space="preserve">, </w:t>
      </w:r>
      <w:r w:rsidR="001B4E1A" w:rsidRPr="00B43249">
        <w:rPr>
          <w:spacing w:val="-2"/>
          <w:kern w:val="22"/>
          <w:szCs w:val="22"/>
        </w:rPr>
        <w:t>for example, and r</w:t>
      </w:r>
      <w:r w:rsidR="00684F23" w:rsidRPr="00B43249">
        <w:rPr>
          <w:spacing w:val="-2"/>
          <w:kern w:val="22"/>
          <w:szCs w:val="22"/>
        </w:rPr>
        <w:t>educed</w:t>
      </w:r>
      <w:r w:rsidR="001B4E1A" w:rsidRPr="00B43249">
        <w:rPr>
          <w:spacing w:val="-2"/>
          <w:kern w:val="22"/>
          <w:szCs w:val="22"/>
        </w:rPr>
        <w:t xml:space="preserve"> options to </w:t>
      </w:r>
      <w:r w:rsidR="00684F23" w:rsidRPr="00B43249">
        <w:rPr>
          <w:spacing w:val="-2"/>
          <w:kern w:val="22"/>
          <w:szCs w:val="22"/>
        </w:rPr>
        <w:t>ensure</w:t>
      </w:r>
      <w:r w:rsidR="0098180A" w:rsidRPr="00B43249">
        <w:rPr>
          <w:spacing w:val="-2"/>
          <w:kern w:val="22"/>
          <w:szCs w:val="22"/>
        </w:rPr>
        <w:t xml:space="preserve"> human health </w:t>
      </w:r>
      <w:r w:rsidR="003E75C9" w:rsidRPr="00B43249">
        <w:rPr>
          <w:spacing w:val="-2"/>
          <w:kern w:val="22"/>
          <w:szCs w:val="22"/>
        </w:rPr>
        <w:t>by limiting</w:t>
      </w:r>
      <w:r w:rsidR="0098180A" w:rsidRPr="00B43249">
        <w:rPr>
          <w:spacing w:val="-2"/>
          <w:kern w:val="22"/>
          <w:szCs w:val="22"/>
        </w:rPr>
        <w:t xml:space="preserve"> nutrition. Global and community seed banks</w:t>
      </w:r>
      <w:r w:rsidR="003E75C9" w:rsidRPr="00B43249">
        <w:rPr>
          <w:spacing w:val="-2"/>
          <w:kern w:val="22"/>
          <w:szCs w:val="22"/>
        </w:rPr>
        <w:t xml:space="preserve"> had been established to </w:t>
      </w:r>
      <w:r w:rsidR="007E2340" w:rsidRPr="00B43249">
        <w:rPr>
          <w:spacing w:val="-2"/>
          <w:kern w:val="22"/>
          <w:szCs w:val="22"/>
        </w:rPr>
        <w:t>avoid</w:t>
      </w:r>
      <w:r w:rsidR="007E2340" w:rsidRPr="00B43249">
        <w:rPr>
          <w:spacing w:val="-2"/>
          <w:kern w:val="22"/>
          <w:szCs w:val="22"/>
        </w:rPr>
        <w:t xml:space="preserve"> </w:t>
      </w:r>
      <w:r w:rsidR="003E75C9" w:rsidRPr="00B43249">
        <w:rPr>
          <w:spacing w:val="-2"/>
          <w:kern w:val="22"/>
          <w:szCs w:val="22"/>
        </w:rPr>
        <w:t>such effects</w:t>
      </w:r>
      <w:r w:rsidR="0098180A" w:rsidRPr="00B43249">
        <w:rPr>
          <w:spacing w:val="-2"/>
          <w:kern w:val="22"/>
          <w:szCs w:val="22"/>
        </w:rPr>
        <w:t>.</w:t>
      </w:r>
      <w:r w:rsidR="00CD7533" w:rsidRPr="00B43249">
        <w:rPr>
          <w:spacing w:val="-2"/>
          <w:kern w:val="22"/>
          <w:szCs w:val="22"/>
        </w:rPr>
        <w:t xml:space="preserve"> </w:t>
      </w:r>
      <w:r w:rsidR="00BA7EF6" w:rsidRPr="00B43249">
        <w:rPr>
          <w:spacing w:val="-2"/>
          <w:kern w:val="22"/>
          <w:szCs w:val="22"/>
        </w:rPr>
        <w:t>Its</w:t>
      </w:r>
      <w:r w:rsidR="00367D08" w:rsidRPr="00B43249">
        <w:rPr>
          <w:spacing w:val="-2"/>
          <w:kern w:val="22"/>
          <w:szCs w:val="22"/>
        </w:rPr>
        <w:t xml:space="preserve"> Governing Body requested the Parties and </w:t>
      </w:r>
      <w:r w:rsidR="00392EBF" w:rsidRPr="00B43249">
        <w:rPr>
          <w:spacing w:val="-2"/>
          <w:kern w:val="22"/>
          <w:szCs w:val="22"/>
        </w:rPr>
        <w:t xml:space="preserve">the </w:t>
      </w:r>
      <w:r w:rsidR="00367D08" w:rsidRPr="00B43249">
        <w:rPr>
          <w:spacing w:val="-2"/>
          <w:kern w:val="22"/>
          <w:szCs w:val="22"/>
        </w:rPr>
        <w:t xml:space="preserve">Secretariat of the Treaty to be engaged in the process for </w:t>
      </w:r>
      <w:r w:rsidR="00392EBF" w:rsidRPr="00B43249">
        <w:rPr>
          <w:spacing w:val="-2"/>
          <w:kern w:val="22"/>
          <w:szCs w:val="22"/>
        </w:rPr>
        <w:t xml:space="preserve">the </w:t>
      </w:r>
      <w:r w:rsidR="00367D08" w:rsidRPr="00B43249">
        <w:rPr>
          <w:spacing w:val="-2"/>
          <w:kern w:val="22"/>
          <w:szCs w:val="22"/>
        </w:rPr>
        <w:t xml:space="preserve">preparation of the post-2020 global biodiversity framework to ensure that the framework addressed and took into account the Treaty. It emphasized the importance of maintaining and strengthening targets for plant genetic resources for food and agriculture, including by relying on the monitoring </w:t>
      </w:r>
      <w:r w:rsidR="00392EBF" w:rsidRPr="00B43249">
        <w:rPr>
          <w:spacing w:val="-2"/>
          <w:kern w:val="22"/>
          <w:szCs w:val="22"/>
        </w:rPr>
        <w:t xml:space="preserve">of the </w:t>
      </w:r>
      <w:r w:rsidR="00367D08" w:rsidRPr="00B43249">
        <w:rPr>
          <w:spacing w:val="-2"/>
          <w:kern w:val="22"/>
          <w:szCs w:val="22"/>
        </w:rPr>
        <w:t>information available through the reporting</w:t>
      </w:r>
      <w:r w:rsidR="00BA7EF6" w:rsidRPr="00B43249">
        <w:rPr>
          <w:spacing w:val="-2"/>
          <w:kern w:val="22"/>
          <w:szCs w:val="22"/>
        </w:rPr>
        <w:t xml:space="preserve"> processes of the </w:t>
      </w:r>
      <w:r w:rsidR="00367D08" w:rsidRPr="00B43249">
        <w:rPr>
          <w:spacing w:val="-2"/>
          <w:kern w:val="22"/>
          <w:szCs w:val="22"/>
        </w:rPr>
        <w:t>Treaty</w:t>
      </w:r>
      <w:r w:rsidR="00BA7EF6" w:rsidRPr="00B43249">
        <w:rPr>
          <w:spacing w:val="-2"/>
          <w:kern w:val="22"/>
          <w:szCs w:val="22"/>
        </w:rPr>
        <w:t>.</w:t>
      </w:r>
    </w:p>
    <w:p w14:paraId="14F3E0EA" w14:textId="7BEE4A97" w:rsidR="00D4573C" w:rsidRPr="00B43249" w:rsidRDefault="006E7537" w:rsidP="00B43249">
      <w:pPr>
        <w:pStyle w:val="Para1"/>
        <w:suppressLineNumbers/>
        <w:tabs>
          <w:tab w:val="clear" w:pos="360"/>
        </w:tabs>
        <w:suppressAutoHyphens/>
        <w:rPr>
          <w:rFonts w:eastAsia="Malgun Gothic"/>
          <w:kern w:val="22"/>
          <w:szCs w:val="22"/>
        </w:rPr>
      </w:pPr>
      <w:r w:rsidRPr="00B43249">
        <w:rPr>
          <w:kern w:val="22"/>
          <w:szCs w:val="22"/>
        </w:rPr>
        <w:t xml:space="preserve">The </w:t>
      </w:r>
      <w:r w:rsidR="00EA5906" w:rsidRPr="00B43249">
        <w:rPr>
          <w:kern w:val="22"/>
          <w:szCs w:val="22"/>
        </w:rPr>
        <w:t>International Whaling Commission (</w:t>
      </w:r>
      <w:r w:rsidR="0098180A" w:rsidRPr="00B43249">
        <w:rPr>
          <w:kern w:val="22"/>
          <w:szCs w:val="22"/>
        </w:rPr>
        <w:t>I</w:t>
      </w:r>
      <w:r w:rsidR="00D03041" w:rsidRPr="00B43249">
        <w:rPr>
          <w:kern w:val="22"/>
          <w:szCs w:val="22"/>
        </w:rPr>
        <w:t>WC</w:t>
      </w:r>
      <w:r w:rsidR="00EA5906" w:rsidRPr="00B43249">
        <w:rPr>
          <w:kern w:val="22"/>
          <w:szCs w:val="22"/>
        </w:rPr>
        <w:t>)</w:t>
      </w:r>
      <w:r w:rsidRPr="00B43249">
        <w:rPr>
          <w:kern w:val="22"/>
          <w:szCs w:val="22"/>
        </w:rPr>
        <w:t xml:space="preserve"> </w:t>
      </w:r>
      <w:r w:rsidR="009A5626" w:rsidRPr="00B43249">
        <w:rPr>
          <w:kern w:val="22"/>
          <w:szCs w:val="22"/>
        </w:rPr>
        <w:t>had been</w:t>
      </w:r>
      <w:r w:rsidR="009A5626" w:rsidRPr="00B43249">
        <w:rPr>
          <w:kern w:val="22"/>
          <w:szCs w:val="22"/>
        </w:rPr>
        <w:t xml:space="preserve"> </w:t>
      </w:r>
      <w:r w:rsidRPr="00B43249">
        <w:rPr>
          <w:kern w:val="22"/>
          <w:szCs w:val="22"/>
        </w:rPr>
        <w:t>established in</w:t>
      </w:r>
      <w:r w:rsidR="0098180A" w:rsidRPr="00B43249">
        <w:rPr>
          <w:kern w:val="22"/>
          <w:szCs w:val="22"/>
        </w:rPr>
        <w:t xml:space="preserve"> 1946 </w:t>
      </w:r>
      <w:r w:rsidRPr="00B43249">
        <w:rPr>
          <w:kern w:val="22"/>
          <w:szCs w:val="22"/>
        </w:rPr>
        <w:t>for the r</w:t>
      </w:r>
      <w:r w:rsidR="0098180A" w:rsidRPr="00B43249">
        <w:rPr>
          <w:kern w:val="22"/>
          <w:szCs w:val="22"/>
        </w:rPr>
        <w:t xml:space="preserve">egulation of whaling and conservation of stocks. </w:t>
      </w:r>
      <w:r w:rsidRPr="00B43249">
        <w:rPr>
          <w:kern w:val="22"/>
          <w:szCs w:val="22"/>
        </w:rPr>
        <w:t>It had n</w:t>
      </w:r>
      <w:r w:rsidR="0098180A" w:rsidRPr="00B43249">
        <w:rPr>
          <w:kern w:val="22"/>
          <w:szCs w:val="22"/>
        </w:rPr>
        <w:t xml:space="preserve">o </w:t>
      </w:r>
      <w:r w:rsidR="00323592" w:rsidRPr="00B43249">
        <w:rPr>
          <w:kern w:val="22"/>
          <w:szCs w:val="22"/>
        </w:rPr>
        <w:t xml:space="preserve">overarching </w:t>
      </w:r>
      <w:r w:rsidR="0098180A" w:rsidRPr="00B43249">
        <w:rPr>
          <w:kern w:val="22"/>
          <w:szCs w:val="22"/>
        </w:rPr>
        <w:t xml:space="preserve">strategic plan, </w:t>
      </w:r>
      <w:r w:rsidR="00EA5906" w:rsidRPr="00B43249">
        <w:rPr>
          <w:kern w:val="22"/>
          <w:szCs w:val="22"/>
        </w:rPr>
        <w:t>and</w:t>
      </w:r>
      <w:r w:rsidRPr="00B43249">
        <w:rPr>
          <w:kern w:val="22"/>
          <w:szCs w:val="22"/>
        </w:rPr>
        <w:t xml:space="preserve"> its </w:t>
      </w:r>
      <w:r w:rsidR="00CF155B" w:rsidRPr="00B43249">
        <w:rPr>
          <w:kern w:val="22"/>
          <w:szCs w:val="22"/>
        </w:rPr>
        <w:t xml:space="preserve">mandates </w:t>
      </w:r>
      <w:r w:rsidR="007B56F3" w:rsidRPr="00B43249">
        <w:rPr>
          <w:kern w:val="22"/>
          <w:szCs w:val="22"/>
        </w:rPr>
        <w:t>were</w:t>
      </w:r>
      <w:r w:rsidR="00CF155B" w:rsidRPr="00B43249">
        <w:rPr>
          <w:kern w:val="22"/>
          <w:szCs w:val="22"/>
        </w:rPr>
        <w:t xml:space="preserve"> delivered through decisions taken by the Commission at its biennial meetings, including</w:t>
      </w:r>
      <w:r w:rsidR="0098180A" w:rsidRPr="00B43249">
        <w:rPr>
          <w:kern w:val="22"/>
          <w:szCs w:val="22"/>
        </w:rPr>
        <w:t xml:space="preserve"> recommendations </w:t>
      </w:r>
      <w:r w:rsidR="00CF155B" w:rsidRPr="00B43249">
        <w:rPr>
          <w:kern w:val="22"/>
          <w:szCs w:val="22"/>
        </w:rPr>
        <w:t xml:space="preserve">based on advice </w:t>
      </w:r>
      <w:r w:rsidR="0098180A" w:rsidRPr="00B43249">
        <w:rPr>
          <w:kern w:val="22"/>
          <w:szCs w:val="22"/>
        </w:rPr>
        <w:t xml:space="preserve">from </w:t>
      </w:r>
      <w:r w:rsidR="00EA5906" w:rsidRPr="00B43249">
        <w:rPr>
          <w:kern w:val="22"/>
          <w:szCs w:val="22"/>
        </w:rPr>
        <w:t>its</w:t>
      </w:r>
      <w:r w:rsidR="0098180A" w:rsidRPr="00B43249">
        <w:rPr>
          <w:kern w:val="22"/>
          <w:szCs w:val="22"/>
        </w:rPr>
        <w:t xml:space="preserve"> committees. </w:t>
      </w:r>
      <w:r w:rsidR="007B56F3" w:rsidRPr="00B43249">
        <w:rPr>
          <w:kern w:val="22"/>
          <w:szCs w:val="22"/>
        </w:rPr>
        <w:t>Work areas relevant to the post</w:t>
      </w:r>
      <w:r w:rsidR="00175C25" w:rsidRPr="00B43249">
        <w:rPr>
          <w:kern w:val="22"/>
          <w:szCs w:val="22"/>
        </w:rPr>
        <w:t>-</w:t>
      </w:r>
      <w:r w:rsidR="007B56F3" w:rsidRPr="00B43249">
        <w:rPr>
          <w:kern w:val="22"/>
          <w:szCs w:val="22"/>
        </w:rPr>
        <w:t xml:space="preserve">2020 </w:t>
      </w:r>
      <w:r w:rsidR="009501F5" w:rsidRPr="00B43249">
        <w:rPr>
          <w:kern w:val="22"/>
          <w:szCs w:val="22"/>
        </w:rPr>
        <w:t xml:space="preserve">global biodiversity </w:t>
      </w:r>
      <w:r w:rsidR="007B56F3" w:rsidRPr="00B43249">
        <w:rPr>
          <w:kern w:val="22"/>
          <w:szCs w:val="22"/>
        </w:rPr>
        <w:t>framework included</w:t>
      </w:r>
      <w:r w:rsidR="00EA5906" w:rsidRPr="00B43249">
        <w:rPr>
          <w:kern w:val="22"/>
          <w:szCs w:val="22"/>
        </w:rPr>
        <w:t xml:space="preserve"> its</w:t>
      </w:r>
      <w:r w:rsidR="007B56F3" w:rsidRPr="00B43249">
        <w:rPr>
          <w:kern w:val="22"/>
          <w:szCs w:val="22"/>
        </w:rPr>
        <w:t xml:space="preserve"> Conservation Committee’s Strategic Plan 2016-2026 which established a long-term vision for healthy, well-managed and recovered cetacean populations worldwide, and identified threats and actions, including reporting. In addition</w:t>
      </w:r>
      <w:r w:rsidR="00174827" w:rsidRPr="00B43249">
        <w:rPr>
          <w:kern w:val="22"/>
          <w:szCs w:val="22"/>
        </w:rPr>
        <w:t>,</w:t>
      </w:r>
      <w:r w:rsidR="007B56F3" w:rsidRPr="00B43249">
        <w:rPr>
          <w:kern w:val="22"/>
          <w:szCs w:val="22"/>
        </w:rPr>
        <w:t xml:space="preserve"> there were a series of thematic strategic plans. IWC interest in the post-2020 </w:t>
      </w:r>
      <w:r w:rsidR="009501F5" w:rsidRPr="00B43249">
        <w:rPr>
          <w:kern w:val="22"/>
          <w:szCs w:val="22"/>
        </w:rPr>
        <w:lastRenderedPageBreak/>
        <w:t xml:space="preserve">biodiversity </w:t>
      </w:r>
      <w:r w:rsidR="007B56F3" w:rsidRPr="00B43249">
        <w:rPr>
          <w:kern w:val="22"/>
          <w:szCs w:val="22"/>
        </w:rPr>
        <w:t>framework focused on marine areas and some cross-cutting issues</w:t>
      </w:r>
      <w:r w:rsidR="005A166E" w:rsidRPr="00B43249">
        <w:rPr>
          <w:kern w:val="22"/>
          <w:szCs w:val="22"/>
        </w:rPr>
        <w:t xml:space="preserve">. IWC had no position on the post-2020 </w:t>
      </w:r>
      <w:r w:rsidR="009501F5" w:rsidRPr="00B43249">
        <w:rPr>
          <w:kern w:val="22"/>
          <w:szCs w:val="22"/>
        </w:rPr>
        <w:t xml:space="preserve">global biodiversity </w:t>
      </w:r>
      <w:r w:rsidR="005A166E" w:rsidRPr="00B43249">
        <w:rPr>
          <w:kern w:val="22"/>
          <w:szCs w:val="22"/>
        </w:rPr>
        <w:t xml:space="preserve">framework but would have </w:t>
      </w:r>
      <w:r w:rsidR="009A5626" w:rsidRPr="00B43249">
        <w:rPr>
          <w:kern w:val="22"/>
          <w:szCs w:val="22"/>
        </w:rPr>
        <w:t xml:space="preserve">an </w:t>
      </w:r>
      <w:r w:rsidR="005A166E" w:rsidRPr="00B43249">
        <w:rPr>
          <w:kern w:val="22"/>
          <w:szCs w:val="22"/>
        </w:rPr>
        <w:t xml:space="preserve">opportunity to discuss it at its meeting </w:t>
      </w:r>
      <w:r w:rsidRPr="00B43249">
        <w:rPr>
          <w:kern w:val="22"/>
          <w:szCs w:val="22"/>
        </w:rPr>
        <w:t xml:space="preserve">in </w:t>
      </w:r>
      <w:r w:rsidR="005A166E" w:rsidRPr="00B43249">
        <w:rPr>
          <w:kern w:val="22"/>
          <w:szCs w:val="22"/>
        </w:rPr>
        <w:t xml:space="preserve">September </w:t>
      </w:r>
      <w:r w:rsidRPr="00B43249">
        <w:rPr>
          <w:kern w:val="22"/>
          <w:szCs w:val="22"/>
        </w:rPr>
        <w:t xml:space="preserve">2020 and </w:t>
      </w:r>
      <w:r w:rsidR="005A166E" w:rsidRPr="00B43249">
        <w:rPr>
          <w:kern w:val="22"/>
          <w:szCs w:val="22"/>
        </w:rPr>
        <w:t xml:space="preserve">in </w:t>
      </w:r>
      <w:r w:rsidRPr="00B43249">
        <w:rPr>
          <w:kern w:val="22"/>
          <w:szCs w:val="22"/>
        </w:rPr>
        <w:t>2022</w:t>
      </w:r>
      <w:r w:rsidR="0098180A" w:rsidRPr="00B43249">
        <w:rPr>
          <w:kern w:val="22"/>
          <w:szCs w:val="22"/>
        </w:rPr>
        <w:t>.</w:t>
      </w:r>
      <w:r w:rsidR="00EA5906" w:rsidRPr="00B43249">
        <w:rPr>
          <w:kern w:val="22"/>
          <w:szCs w:val="22"/>
        </w:rPr>
        <w:t xml:space="preserve"> Areas of work that might relate to the post-2020 framework included its work on key threats to cetaceans, relevant to biodiversity more broadly, and with key sectors. Many of its work programmes were relevant</w:t>
      </w:r>
      <w:r w:rsidR="009A5626" w:rsidRPr="00B43249">
        <w:rPr>
          <w:kern w:val="22"/>
          <w:szCs w:val="22"/>
        </w:rPr>
        <w:t>,</w:t>
      </w:r>
      <w:r w:rsidR="00EA5906" w:rsidRPr="00B43249">
        <w:rPr>
          <w:kern w:val="22"/>
          <w:szCs w:val="22"/>
        </w:rPr>
        <w:t xml:space="preserve"> and </w:t>
      </w:r>
      <w:r w:rsidR="009A5626" w:rsidRPr="00B43249">
        <w:rPr>
          <w:kern w:val="22"/>
          <w:szCs w:val="22"/>
        </w:rPr>
        <w:t xml:space="preserve">relevant </w:t>
      </w:r>
      <w:r w:rsidR="00EA5906" w:rsidRPr="00B43249">
        <w:rPr>
          <w:kern w:val="22"/>
          <w:szCs w:val="22"/>
        </w:rPr>
        <w:t>cross-cutting areas of work included capacity</w:t>
      </w:r>
      <w:r w:rsidR="00175C25" w:rsidRPr="00B43249">
        <w:rPr>
          <w:kern w:val="22"/>
          <w:szCs w:val="22"/>
        </w:rPr>
        <w:t>-</w:t>
      </w:r>
      <w:r w:rsidR="00EA5906" w:rsidRPr="00B43249">
        <w:rPr>
          <w:kern w:val="22"/>
          <w:szCs w:val="22"/>
        </w:rPr>
        <w:t xml:space="preserve">building and communications, engagement of </w:t>
      </w:r>
      <w:r w:rsidR="00175C25" w:rsidRPr="00B43249">
        <w:rPr>
          <w:kern w:val="22"/>
          <w:szCs w:val="22"/>
        </w:rPr>
        <w:t xml:space="preserve">indigenous peoples and local communities </w:t>
      </w:r>
      <w:r w:rsidR="00EA5906" w:rsidRPr="00B43249">
        <w:rPr>
          <w:kern w:val="22"/>
          <w:szCs w:val="22"/>
        </w:rPr>
        <w:t>and the potential for harmonization of data management and reporting.</w:t>
      </w:r>
    </w:p>
    <w:p w14:paraId="4D94B6CC" w14:textId="26AE5D49" w:rsidR="00D4573C" w:rsidRPr="00B43249" w:rsidRDefault="006C320D" w:rsidP="00B43249">
      <w:pPr>
        <w:pStyle w:val="Para1"/>
        <w:suppressLineNumbers/>
        <w:tabs>
          <w:tab w:val="clear" w:pos="360"/>
        </w:tabs>
        <w:suppressAutoHyphens/>
        <w:rPr>
          <w:rFonts w:eastAsia="Malgun Gothic"/>
          <w:kern w:val="22"/>
          <w:szCs w:val="22"/>
        </w:rPr>
      </w:pPr>
      <w:r w:rsidRPr="00B43249">
        <w:rPr>
          <w:rFonts w:eastAsia="Malgun Gothic"/>
          <w:kern w:val="22"/>
          <w:szCs w:val="22"/>
        </w:rPr>
        <w:t xml:space="preserve">The </w:t>
      </w:r>
      <w:r w:rsidR="0046435A" w:rsidRPr="00B43249">
        <w:rPr>
          <w:rFonts w:eastAsia="Malgun Gothic"/>
          <w:kern w:val="22"/>
          <w:szCs w:val="22"/>
        </w:rPr>
        <w:t>United Nations Convention to Combat Desertification (</w:t>
      </w:r>
      <w:r w:rsidR="0098180A" w:rsidRPr="00B43249">
        <w:rPr>
          <w:kern w:val="22"/>
          <w:szCs w:val="22"/>
        </w:rPr>
        <w:t>UN</w:t>
      </w:r>
      <w:r w:rsidR="00D03041" w:rsidRPr="00B43249">
        <w:rPr>
          <w:kern w:val="22"/>
          <w:szCs w:val="22"/>
        </w:rPr>
        <w:t>CCD</w:t>
      </w:r>
      <w:r w:rsidR="0046435A" w:rsidRPr="00B43249">
        <w:rPr>
          <w:kern w:val="22"/>
          <w:szCs w:val="22"/>
        </w:rPr>
        <w:t>)</w:t>
      </w:r>
      <w:r w:rsidR="006D3B9A" w:rsidRPr="00B43249">
        <w:rPr>
          <w:kern w:val="22"/>
          <w:szCs w:val="22"/>
        </w:rPr>
        <w:t xml:space="preserve"> had</w:t>
      </w:r>
      <w:r w:rsidR="008C4A9F" w:rsidRPr="00B43249">
        <w:rPr>
          <w:kern w:val="22"/>
          <w:szCs w:val="22"/>
        </w:rPr>
        <w:t xml:space="preserve"> adopted a</w:t>
      </w:r>
      <w:r w:rsidR="0098180A" w:rsidRPr="00B43249">
        <w:rPr>
          <w:kern w:val="22"/>
          <w:szCs w:val="22"/>
        </w:rPr>
        <w:t xml:space="preserve"> new strategic framework</w:t>
      </w:r>
      <w:r w:rsidR="008C4A9F" w:rsidRPr="00B43249">
        <w:rPr>
          <w:kern w:val="22"/>
          <w:szCs w:val="22"/>
        </w:rPr>
        <w:t xml:space="preserve"> in 2017</w:t>
      </w:r>
      <w:r w:rsidR="0046435A" w:rsidRPr="00B43249">
        <w:rPr>
          <w:kern w:val="22"/>
          <w:szCs w:val="22"/>
        </w:rPr>
        <w:t xml:space="preserve"> for the period 2018-2030</w:t>
      </w:r>
      <w:r w:rsidR="00D4573C" w:rsidRPr="00B43249">
        <w:rPr>
          <w:kern w:val="22"/>
          <w:szCs w:val="22"/>
        </w:rPr>
        <w:t xml:space="preserve">, </w:t>
      </w:r>
      <w:r w:rsidR="00866FD2" w:rsidRPr="00B43249">
        <w:rPr>
          <w:kern w:val="22"/>
          <w:szCs w:val="22"/>
        </w:rPr>
        <w:t>under</w:t>
      </w:r>
      <w:r w:rsidR="00D4573C" w:rsidRPr="00B43249">
        <w:rPr>
          <w:kern w:val="22"/>
          <w:szCs w:val="22"/>
        </w:rPr>
        <w:t xml:space="preserve"> which</w:t>
      </w:r>
      <w:r w:rsidR="0098180A" w:rsidRPr="00B43249">
        <w:rPr>
          <w:kern w:val="22"/>
          <w:szCs w:val="22"/>
        </w:rPr>
        <w:t xml:space="preserve"> </w:t>
      </w:r>
      <w:r w:rsidR="00D4573C" w:rsidRPr="00B43249">
        <w:rPr>
          <w:kern w:val="22"/>
          <w:szCs w:val="22"/>
        </w:rPr>
        <w:t>t</w:t>
      </w:r>
      <w:r w:rsidR="0098180A" w:rsidRPr="00B43249">
        <w:rPr>
          <w:kern w:val="22"/>
          <w:szCs w:val="22"/>
        </w:rPr>
        <w:t>eam</w:t>
      </w:r>
      <w:r w:rsidR="008C4A9F" w:rsidRPr="00B43249">
        <w:rPr>
          <w:kern w:val="22"/>
          <w:szCs w:val="22"/>
        </w:rPr>
        <w:t>s</w:t>
      </w:r>
      <w:r w:rsidR="0098180A" w:rsidRPr="00B43249">
        <w:rPr>
          <w:kern w:val="22"/>
          <w:szCs w:val="22"/>
        </w:rPr>
        <w:t xml:space="preserve"> </w:t>
      </w:r>
      <w:r w:rsidR="00491815" w:rsidRPr="00B43249">
        <w:rPr>
          <w:kern w:val="22"/>
          <w:szCs w:val="22"/>
        </w:rPr>
        <w:t xml:space="preserve">with membership </w:t>
      </w:r>
      <w:r w:rsidR="0098180A" w:rsidRPr="00B43249">
        <w:rPr>
          <w:kern w:val="22"/>
          <w:szCs w:val="22"/>
        </w:rPr>
        <w:t xml:space="preserve">from different </w:t>
      </w:r>
      <w:r w:rsidR="00491815" w:rsidRPr="00B43249">
        <w:rPr>
          <w:kern w:val="22"/>
          <w:szCs w:val="22"/>
        </w:rPr>
        <w:t xml:space="preserve">ministries and </w:t>
      </w:r>
      <w:r w:rsidR="0098180A" w:rsidRPr="00B43249">
        <w:rPr>
          <w:kern w:val="22"/>
          <w:szCs w:val="22"/>
        </w:rPr>
        <w:t xml:space="preserve">sectors in each country set </w:t>
      </w:r>
      <w:r w:rsidR="008C4A9F" w:rsidRPr="00B43249">
        <w:rPr>
          <w:kern w:val="22"/>
          <w:szCs w:val="22"/>
        </w:rPr>
        <w:t xml:space="preserve">the </w:t>
      </w:r>
      <w:r w:rsidR="00491815" w:rsidRPr="00B43249">
        <w:rPr>
          <w:kern w:val="22"/>
          <w:szCs w:val="22"/>
        </w:rPr>
        <w:t xml:space="preserve">national </w:t>
      </w:r>
      <w:r w:rsidR="0098180A" w:rsidRPr="00B43249">
        <w:rPr>
          <w:kern w:val="22"/>
          <w:szCs w:val="22"/>
        </w:rPr>
        <w:t>targets</w:t>
      </w:r>
      <w:r w:rsidR="008C4A9F" w:rsidRPr="00B43249">
        <w:rPr>
          <w:kern w:val="22"/>
          <w:szCs w:val="22"/>
        </w:rPr>
        <w:t xml:space="preserve"> for achieving “land degradation neutrality”</w:t>
      </w:r>
      <w:r w:rsidR="0098180A" w:rsidRPr="00B43249">
        <w:rPr>
          <w:kern w:val="22"/>
          <w:szCs w:val="22"/>
        </w:rPr>
        <w:t xml:space="preserve">. </w:t>
      </w:r>
      <w:r w:rsidR="00491815" w:rsidRPr="00B43249">
        <w:rPr>
          <w:kern w:val="22"/>
          <w:szCs w:val="22"/>
        </w:rPr>
        <w:t xml:space="preserve">Their implementation contributed to the achievement of many </w:t>
      </w:r>
      <w:r w:rsidR="00BB38A3" w:rsidRPr="00B43249">
        <w:rPr>
          <w:kern w:val="22"/>
          <w:szCs w:val="22"/>
        </w:rPr>
        <w:t>Sustainable Development Goal</w:t>
      </w:r>
      <w:r w:rsidR="00491815" w:rsidRPr="00B43249">
        <w:rPr>
          <w:kern w:val="22"/>
          <w:szCs w:val="22"/>
        </w:rPr>
        <w:t xml:space="preserve">s. </w:t>
      </w:r>
      <w:r w:rsidR="00866FD2" w:rsidRPr="00B43249">
        <w:rPr>
          <w:kern w:val="22"/>
          <w:szCs w:val="22"/>
        </w:rPr>
        <w:t>Based on the experience of UNCCD, t</w:t>
      </w:r>
      <w:r w:rsidR="008C4A9F" w:rsidRPr="00B43249">
        <w:rPr>
          <w:kern w:val="22"/>
          <w:szCs w:val="22"/>
        </w:rPr>
        <w:t>he e</w:t>
      </w:r>
      <w:r w:rsidR="0098180A" w:rsidRPr="00B43249">
        <w:rPr>
          <w:kern w:val="22"/>
          <w:szCs w:val="22"/>
        </w:rPr>
        <w:t xml:space="preserve">ssential elements for the post-2020 </w:t>
      </w:r>
      <w:r w:rsidR="009501F5" w:rsidRPr="00B43249">
        <w:rPr>
          <w:kern w:val="22"/>
          <w:szCs w:val="22"/>
        </w:rPr>
        <w:t xml:space="preserve">global </w:t>
      </w:r>
      <w:r w:rsidR="00866FD2" w:rsidRPr="00B43249">
        <w:rPr>
          <w:kern w:val="22"/>
          <w:szCs w:val="22"/>
        </w:rPr>
        <w:t xml:space="preserve">biodiversity </w:t>
      </w:r>
      <w:r w:rsidR="0098180A" w:rsidRPr="00B43249">
        <w:rPr>
          <w:kern w:val="22"/>
          <w:szCs w:val="22"/>
        </w:rPr>
        <w:t>framework</w:t>
      </w:r>
      <w:r w:rsidR="00E31CB1" w:rsidRPr="00B43249">
        <w:rPr>
          <w:kern w:val="22"/>
          <w:szCs w:val="22"/>
        </w:rPr>
        <w:t xml:space="preserve"> were</w:t>
      </w:r>
      <w:r w:rsidR="0098180A" w:rsidRPr="00B43249">
        <w:rPr>
          <w:kern w:val="22"/>
          <w:szCs w:val="22"/>
        </w:rPr>
        <w:t xml:space="preserve">: </w:t>
      </w:r>
      <w:r w:rsidR="00175C25" w:rsidRPr="00B43249">
        <w:rPr>
          <w:kern w:val="22"/>
          <w:szCs w:val="22"/>
        </w:rPr>
        <w:t>(a) </w:t>
      </w:r>
      <w:r w:rsidR="00D4573C" w:rsidRPr="00B43249">
        <w:rPr>
          <w:kern w:val="22"/>
          <w:szCs w:val="22"/>
        </w:rPr>
        <w:t xml:space="preserve">an </w:t>
      </w:r>
      <w:r w:rsidR="0098180A" w:rsidRPr="00B43249">
        <w:rPr>
          <w:kern w:val="22"/>
          <w:szCs w:val="22"/>
        </w:rPr>
        <w:t xml:space="preserve">easily communicated </w:t>
      </w:r>
      <w:r w:rsidR="002B2BDE" w:rsidRPr="00B43249">
        <w:rPr>
          <w:kern w:val="22"/>
          <w:szCs w:val="22"/>
        </w:rPr>
        <w:t xml:space="preserve">overarching </w:t>
      </w:r>
      <w:r w:rsidR="0098180A" w:rsidRPr="00B43249">
        <w:rPr>
          <w:kern w:val="22"/>
          <w:szCs w:val="22"/>
        </w:rPr>
        <w:t xml:space="preserve">target, </w:t>
      </w:r>
      <w:r w:rsidR="00D4573C" w:rsidRPr="00B43249">
        <w:rPr>
          <w:kern w:val="22"/>
          <w:szCs w:val="22"/>
        </w:rPr>
        <w:t xml:space="preserve">supported by an implementation and monitoring framework at various levels; </w:t>
      </w:r>
      <w:r w:rsidR="00175C25" w:rsidRPr="00B43249">
        <w:rPr>
          <w:kern w:val="22"/>
          <w:szCs w:val="22"/>
        </w:rPr>
        <w:t>(b) </w:t>
      </w:r>
      <w:r w:rsidR="00D4573C" w:rsidRPr="00B43249">
        <w:rPr>
          <w:kern w:val="22"/>
          <w:szCs w:val="22"/>
        </w:rPr>
        <w:t xml:space="preserve">spatially explicit targets (for species habitat, ecosystem services, connectivity) to facilitate integration of policies and programmes, investment, joint design and implementation of projects and adoption by local communities and administrations; </w:t>
      </w:r>
      <w:r w:rsidR="003A0C04" w:rsidRPr="00B43249">
        <w:rPr>
          <w:kern w:val="22"/>
          <w:szCs w:val="22"/>
        </w:rPr>
        <w:t>(c) </w:t>
      </w:r>
      <w:r w:rsidR="00D4573C" w:rsidRPr="00B43249">
        <w:rPr>
          <w:kern w:val="22"/>
          <w:szCs w:val="22"/>
        </w:rPr>
        <w:t xml:space="preserve">and an assessment, evaluation, monitoring and reporting approach endorsed by CBD Parties, including </w:t>
      </w:r>
      <w:r w:rsidR="008D072D" w:rsidRPr="00B43249">
        <w:rPr>
          <w:kern w:val="22"/>
          <w:szCs w:val="22"/>
        </w:rPr>
        <w:t xml:space="preserve">such </w:t>
      </w:r>
      <w:r w:rsidR="00D4573C" w:rsidRPr="00B43249">
        <w:rPr>
          <w:kern w:val="22"/>
          <w:szCs w:val="22"/>
        </w:rPr>
        <w:t>indicators as land cover or extent and carbon stocks, that are applicable in other conventions and processes.</w:t>
      </w:r>
    </w:p>
    <w:p w14:paraId="3976BD2C" w14:textId="76580B82" w:rsidR="000A3A4A" w:rsidRPr="00B43249" w:rsidRDefault="007C0FB1" w:rsidP="00B43249">
      <w:pPr>
        <w:pStyle w:val="Para1"/>
        <w:suppressLineNumbers/>
        <w:tabs>
          <w:tab w:val="clear" w:pos="360"/>
        </w:tabs>
        <w:suppressAutoHyphens/>
        <w:rPr>
          <w:rFonts w:eastAsia="Malgun Gothic"/>
          <w:kern w:val="22"/>
          <w:szCs w:val="22"/>
        </w:rPr>
      </w:pPr>
      <w:r w:rsidRPr="00B43249">
        <w:rPr>
          <w:kern w:val="22"/>
          <w:szCs w:val="22"/>
        </w:rPr>
        <w:t xml:space="preserve">The </w:t>
      </w:r>
      <w:r w:rsidR="00F546BC" w:rsidRPr="00B43249">
        <w:rPr>
          <w:kern w:val="22"/>
          <w:szCs w:val="22"/>
        </w:rPr>
        <w:t xml:space="preserve">representative </w:t>
      </w:r>
      <w:r w:rsidR="00871FAE" w:rsidRPr="00B43249">
        <w:rPr>
          <w:kern w:val="22"/>
          <w:szCs w:val="22"/>
        </w:rPr>
        <w:t>of</w:t>
      </w:r>
      <w:r w:rsidR="00617D0E" w:rsidRPr="00B43249">
        <w:rPr>
          <w:kern w:val="22"/>
          <w:szCs w:val="22"/>
        </w:rPr>
        <w:t xml:space="preserve"> the secretariat of</w:t>
      </w:r>
      <w:r w:rsidR="00871FAE" w:rsidRPr="00B43249">
        <w:rPr>
          <w:kern w:val="22"/>
          <w:szCs w:val="22"/>
        </w:rPr>
        <w:t xml:space="preserve"> </w:t>
      </w:r>
      <w:r w:rsidR="00F546BC" w:rsidRPr="00B43249">
        <w:rPr>
          <w:kern w:val="22"/>
          <w:szCs w:val="22"/>
        </w:rPr>
        <w:t xml:space="preserve">the </w:t>
      </w:r>
      <w:r w:rsidR="00491815" w:rsidRPr="00B43249">
        <w:rPr>
          <w:kern w:val="22"/>
          <w:szCs w:val="22"/>
        </w:rPr>
        <w:t>United Nations Framework Convention on Climate Change (</w:t>
      </w:r>
      <w:r w:rsidR="0098180A" w:rsidRPr="00B43249">
        <w:rPr>
          <w:kern w:val="22"/>
          <w:szCs w:val="22"/>
        </w:rPr>
        <w:t>UN</w:t>
      </w:r>
      <w:r w:rsidR="00D03041" w:rsidRPr="00B43249">
        <w:rPr>
          <w:kern w:val="22"/>
          <w:szCs w:val="22"/>
        </w:rPr>
        <w:t>FCCC</w:t>
      </w:r>
      <w:r w:rsidR="00491815" w:rsidRPr="00B43249">
        <w:rPr>
          <w:kern w:val="22"/>
          <w:szCs w:val="22"/>
        </w:rPr>
        <w:t>)</w:t>
      </w:r>
      <w:r w:rsidR="000958C7" w:rsidRPr="00B43249">
        <w:rPr>
          <w:kern w:val="22"/>
          <w:szCs w:val="22"/>
        </w:rPr>
        <w:t xml:space="preserve"> advocated </w:t>
      </w:r>
      <w:r w:rsidR="002C6C74" w:rsidRPr="00B43249">
        <w:rPr>
          <w:kern w:val="22"/>
          <w:szCs w:val="22"/>
        </w:rPr>
        <w:t>that the two processes</w:t>
      </w:r>
      <w:r w:rsidR="00C34D3B" w:rsidRPr="00B43249">
        <w:rPr>
          <w:kern w:val="22"/>
          <w:szCs w:val="22"/>
        </w:rPr>
        <w:t>, climate and biodiversity, had</w:t>
      </w:r>
      <w:r w:rsidR="002C6C74" w:rsidRPr="00B43249">
        <w:rPr>
          <w:kern w:val="22"/>
          <w:szCs w:val="22"/>
        </w:rPr>
        <w:t xml:space="preserve"> </w:t>
      </w:r>
      <w:r w:rsidR="000958C7" w:rsidRPr="00B43249">
        <w:rPr>
          <w:kern w:val="22"/>
          <w:szCs w:val="22"/>
        </w:rPr>
        <w:t>a common agenda</w:t>
      </w:r>
      <w:r w:rsidR="0098180A" w:rsidRPr="00B43249">
        <w:rPr>
          <w:kern w:val="22"/>
          <w:szCs w:val="22"/>
        </w:rPr>
        <w:t xml:space="preserve"> </w:t>
      </w:r>
      <w:r w:rsidR="002C6C74" w:rsidRPr="00B43249">
        <w:rPr>
          <w:kern w:val="22"/>
          <w:szCs w:val="22"/>
        </w:rPr>
        <w:t>of protecting humanity from existential threats and preventing it from</w:t>
      </w:r>
      <w:r w:rsidR="0098180A" w:rsidRPr="00B43249">
        <w:rPr>
          <w:kern w:val="22"/>
          <w:szCs w:val="22"/>
        </w:rPr>
        <w:t xml:space="preserve"> </w:t>
      </w:r>
      <w:r w:rsidR="00F546BC" w:rsidRPr="00B43249">
        <w:rPr>
          <w:kern w:val="22"/>
          <w:szCs w:val="22"/>
        </w:rPr>
        <w:t>extinguishing</w:t>
      </w:r>
      <w:r w:rsidR="0098180A" w:rsidRPr="00B43249">
        <w:rPr>
          <w:kern w:val="22"/>
          <w:szCs w:val="22"/>
        </w:rPr>
        <w:t xml:space="preserve"> its own support system</w:t>
      </w:r>
      <w:r w:rsidR="002C6C74" w:rsidRPr="00B43249">
        <w:rPr>
          <w:kern w:val="22"/>
          <w:szCs w:val="22"/>
        </w:rPr>
        <w:t>s</w:t>
      </w:r>
      <w:r w:rsidR="0098180A" w:rsidRPr="00B43249">
        <w:rPr>
          <w:kern w:val="22"/>
          <w:szCs w:val="22"/>
        </w:rPr>
        <w:t xml:space="preserve">. </w:t>
      </w:r>
      <w:r w:rsidR="009F5143" w:rsidRPr="00B43249">
        <w:rPr>
          <w:kern w:val="22"/>
          <w:szCs w:val="22"/>
        </w:rPr>
        <w:t>A</w:t>
      </w:r>
      <w:r w:rsidR="0098180A" w:rsidRPr="00B43249">
        <w:rPr>
          <w:kern w:val="22"/>
          <w:szCs w:val="22"/>
        </w:rPr>
        <w:t xml:space="preserve">ction </w:t>
      </w:r>
      <w:r w:rsidR="009F5143" w:rsidRPr="00B43249">
        <w:rPr>
          <w:kern w:val="22"/>
          <w:szCs w:val="22"/>
        </w:rPr>
        <w:t xml:space="preserve">within </w:t>
      </w:r>
      <w:r w:rsidR="00F546BC" w:rsidRPr="00B43249">
        <w:rPr>
          <w:kern w:val="22"/>
          <w:szCs w:val="22"/>
        </w:rPr>
        <w:t xml:space="preserve">the </w:t>
      </w:r>
      <w:r w:rsidR="009F5143" w:rsidRPr="00B43249">
        <w:rPr>
          <w:kern w:val="22"/>
          <w:szCs w:val="22"/>
        </w:rPr>
        <w:t xml:space="preserve">next few years </w:t>
      </w:r>
      <w:r w:rsidR="003A0C04" w:rsidRPr="00B43249">
        <w:rPr>
          <w:kern w:val="22"/>
          <w:szCs w:val="22"/>
        </w:rPr>
        <w:t xml:space="preserve">had to </w:t>
      </w:r>
      <w:r w:rsidR="0098180A" w:rsidRPr="00B43249">
        <w:rPr>
          <w:kern w:val="22"/>
          <w:szCs w:val="22"/>
        </w:rPr>
        <w:t xml:space="preserve">be transformational. </w:t>
      </w:r>
      <w:r w:rsidR="002C6C74" w:rsidRPr="00B43249">
        <w:rPr>
          <w:kern w:val="22"/>
          <w:szCs w:val="22"/>
        </w:rPr>
        <w:t xml:space="preserve">There </w:t>
      </w:r>
      <w:r w:rsidR="00C34D3B" w:rsidRPr="00B43249">
        <w:rPr>
          <w:kern w:val="22"/>
          <w:szCs w:val="22"/>
        </w:rPr>
        <w:t>was</w:t>
      </w:r>
      <w:r w:rsidR="002C6C74" w:rsidRPr="00B43249">
        <w:rPr>
          <w:kern w:val="22"/>
          <w:szCs w:val="22"/>
        </w:rPr>
        <w:t xml:space="preserve"> an opportunity now to bring about the </w:t>
      </w:r>
      <w:r w:rsidR="00C34D3B" w:rsidRPr="00B43249">
        <w:rPr>
          <w:kern w:val="22"/>
          <w:szCs w:val="22"/>
        </w:rPr>
        <w:t xml:space="preserve">required shifts. </w:t>
      </w:r>
      <w:r w:rsidR="0098180A" w:rsidRPr="00B43249">
        <w:rPr>
          <w:kern w:val="22"/>
          <w:szCs w:val="22"/>
        </w:rPr>
        <w:t>Awareness</w:t>
      </w:r>
      <w:r w:rsidR="009F5143" w:rsidRPr="00B43249">
        <w:rPr>
          <w:kern w:val="22"/>
          <w:szCs w:val="22"/>
        </w:rPr>
        <w:t>-raising was critical</w:t>
      </w:r>
      <w:r w:rsidR="0098180A" w:rsidRPr="00B43249">
        <w:rPr>
          <w:kern w:val="22"/>
          <w:szCs w:val="22"/>
        </w:rPr>
        <w:t xml:space="preserve">. </w:t>
      </w:r>
      <w:r w:rsidR="00AE12FC" w:rsidRPr="00B43249">
        <w:rPr>
          <w:kern w:val="22"/>
          <w:szCs w:val="22"/>
        </w:rPr>
        <w:t>It should be kept in mind that the</w:t>
      </w:r>
      <w:r w:rsidR="0098180A" w:rsidRPr="00B43249">
        <w:rPr>
          <w:kern w:val="22"/>
          <w:szCs w:val="22"/>
        </w:rPr>
        <w:t xml:space="preserve"> future world w</w:t>
      </w:r>
      <w:r w:rsidR="00AE12FC" w:rsidRPr="00B43249">
        <w:rPr>
          <w:kern w:val="22"/>
          <w:szCs w:val="22"/>
        </w:rPr>
        <w:t>ould</w:t>
      </w:r>
      <w:r w:rsidR="0098180A" w:rsidRPr="00B43249">
        <w:rPr>
          <w:kern w:val="22"/>
          <w:szCs w:val="22"/>
        </w:rPr>
        <w:t xml:space="preserve"> be different </w:t>
      </w:r>
      <w:r w:rsidR="00AE12FC" w:rsidRPr="00B43249">
        <w:rPr>
          <w:kern w:val="22"/>
          <w:szCs w:val="22"/>
        </w:rPr>
        <w:t xml:space="preserve">from the present one </w:t>
      </w:r>
      <w:r w:rsidR="0098180A" w:rsidRPr="00B43249">
        <w:rPr>
          <w:kern w:val="22"/>
          <w:szCs w:val="22"/>
        </w:rPr>
        <w:t xml:space="preserve">because of </w:t>
      </w:r>
      <w:r w:rsidR="00C34D3B" w:rsidRPr="00B43249">
        <w:rPr>
          <w:kern w:val="22"/>
          <w:szCs w:val="22"/>
        </w:rPr>
        <w:t xml:space="preserve">technological advancements and other socioeconomic changes that would be brought about by </w:t>
      </w:r>
      <w:r w:rsidR="00416D70" w:rsidRPr="00B43249">
        <w:rPr>
          <w:kern w:val="22"/>
          <w:szCs w:val="22"/>
        </w:rPr>
        <w:t xml:space="preserve">the </w:t>
      </w:r>
      <w:r w:rsidR="00C34D3B" w:rsidRPr="00B43249">
        <w:rPr>
          <w:kern w:val="22"/>
          <w:szCs w:val="22"/>
        </w:rPr>
        <w:t xml:space="preserve">achievement of the </w:t>
      </w:r>
      <w:r w:rsidR="00BB38A3" w:rsidRPr="00B43249">
        <w:rPr>
          <w:kern w:val="22"/>
          <w:szCs w:val="22"/>
        </w:rPr>
        <w:t>Sustainable Development Goal</w:t>
      </w:r>
      <w:r w:rsidR="00C34D3B" w:rsidRPr="00B43249">
        <w:rPr>
          <w:kern w:val="22"/>
          <w:szCs w:val="22"/>
        </w:rPr>
        <w:t>s</w:t>
      </w:r>
      <w:r w:rsidR="0098180A" w:rsidRPr="00B43249">
        <w:rPr>
          <w:kern w:val="22"/>
          <w:szCs w:val="22"/>
        </w:rPr>
        <w:t xml:space="preserve">. </w:t>
      </w:r>
      <w:r w:rsidR="00416D70" w:rsidRPr="00B43249">
        <w:rPr>
          <w:kern w:val="22"/>
          <w:szCs w:val="22"/>
        </w:rPr>
        <w:t>The a</w:t>
      </w:r>
      <w:r w:rsidR="0098180A" w:rsidRPr="00B43249">
        <w:rPr>
          <w:kern w:val="22"/>
          <w:szCs w:val="22"/>
        </w:rPr>
        <w:t xml:space="preserve">chievement of </w:t>
      </w:r>
      <w:r w:rsidR="00AE12FC" w:rsidRPr="00B43249">
        <w:rPr>
          <w:kern w:val="22"/>
          <w:szCs w:val="22"/>
        </w:rPr>
        <w:t xml:space="preserve">the </w:t>
      </w:r>
      <w:r w:rsidR="00BB38A3" w:rsidRPr="00B43249">
        <w:rPr>
          <w:kern w:val="22"/>
          <w:szCs w:val="22"/>
        </w:rPr>
        <w:t>Sustainable Development Goal</w:t>
      </w:r>
      <w:r w:rsidR="0098180A" w:rsidRPr="00B43249">
        <w:rPr>
          <w:kern w:val="22"/>
          <w:szCs w:val="22"/>
        </w:rPr>
        <w:t xml:space="preserve">s </w:t>
      </w:r>
      <w:r w:rsidR="00AE12FC" w:rsidRPr="00B43249">
        <w:rPr>
          <w:kern w:val="22"/>
          <w:szCs w:val="22"/>
        </w:rPr>
        <w:t xml:space="preserve">would </w:t>
      </w:r>
      <w:r w:rsidR="0098180A" w:rsidRPr="00B43249">
        <w:rPr>
          <w:kern w:val="22"/>
          <w:szCs w:val="22"/>
        </w:rPr>
        <w:t xml:space="preserve">not </w:t>
      </w:r>
      <w:r w:rsidR="00AE12FC" w:rsidRPr="00B43249">
        <w:rPr>
          <w:kern w:val="22"/>
          <w:szCs w:val="22"/>
        </w:rPr>
        <w:t xml:space="preserve">be </w:t>
      </w:r>
      <w:r w:rsidR="0098180A" w:rsidRPr="00B43249">
        <w:rPr>
          <w:kern w:val="22"/>
          <w:szCs w:val="22"/>
        </w:rPr>
        <w:t>enough for a sustainable world</w:t>
      </w:r>
      <w:r w:rsidR="00AE12FC" w:rsidRPr="00B43249">
        <w:rPr>
          <w:kern w:val="22"/>
          <w:szCs w:val="22"/>
        </w:rPr>
        <w:t>, as the problems had m</w:t>
      </w:r>
      <w:r w:rsidR="0098180A" w:rsidRPr="00B43249">
        <w:rPr>
          <w:kern w:val="22"/>
          <w:szCs w:val="22"/>
        </w:rPr>
        <w:t>oved from environmental to developmental to existential.</w:t>
      </w:r>
    </w:p>
    <w:p w14:paraId="4323F26E" w14:textId="46AAAC9A" w:rsidR="005E7B78" w:rsidRPr="00B43249" w:rsidRDefault="00E17C98" w:rsidP="00B43249">
      <w:pPr>
        <w:pStyle w:val="Para1"/>
        <w:suppressLineNumbers/>
        <w:tabs>
          <w:tab w:val="clear" w:pos="360"/>
        </w:tabs>
        <w:suppressAutoHyphens/>
        <w:rPr>
          <w:kern w:val="22"/>
          <w:szCs w:val="22"/>
        </w:rPr>
      </w:pPr>
      <w:r w:rsidRPr="00B43249">
        <w:rPr>
          <w:kern w:val="22"/>
          <w:szCs w:val="22"/>
        </w:rPr>
        <w:t xml:space="preserve">SAICM </w:t>
      </w:r>
      <w:r w:rsidR="00861097" w:rsidRPr="00B43249">
        <w:rPr>
          <w:kern w:val="22"/>
          <w:szCs w:val="22"/>
        </w:rPr>
        <w:t>had been</w:t>
      </w:r>
      <w:r w:rsidR="0044227A" w:rsidRPr="00B43249">
        <w:rPr>
          <w:kern w:val="22"/>
          <w:szCs w:val="22"/>
        </w:rPr>
        <w:t xml:space="preserve"> established in 2006</w:t>
      </w:r>
      <w:r w:rsidR="004C41D6" w:rsidRPr="00B43249">
        <w:rPr>
          <w:kern w:val="22"/>
          <w:szCs w:val="22"/>
        </w:rPr>
        <w:t xml:space="preserve"> with the goal of achieving sound management of chemicals throughout their life</w:t>
      </w:r>
      <w:r w:rsidR="000E7225" w:rsidRPr="00B43249">
        <w:rPr>
          <w:kern w:val="22"/>
          <w:szCs w:val="22"/>
        </w:rPr>
        <w:t xml:space="preserve"> </w:t>
      </w:r>
      <w:r w:rsidR="004C41D6" w:rsidRPr="00B43249">
        <w:rPr>
          <w:kern w:val="22"/>
          <w:szCs w:val="22"/>
        </w:rPr>
        <w:t>cycle by 2020</w:t>
      </w:r>
      <w:r w:rsidR="0098180A" w:rsidRPr="00B43249">
        <w:rPr>
          <w:kern w:val="22"/>
          <w:szCs w:val="22"/>
        </w:rPr>
        <w:t xml:space="preserve">. </w:t>
      </w:r>
      <w:r w:rsidR="000A3A4A" w:rsidRPr="00B43249">
        <w:rPr>
          <w:kern w:val="22"/>
          <w:szCs w:val="22"/>
        </w:rPr>
        <w:t>The</w:t>
      </w:r>
      <w:r w:rsidR="004C41D6" w:rsidRPr="00B43249">
        <w:rPr>
          <w:kern w:val="22"/>
          <w:szCs w:val="22"/>
        </w:rPr>
        <w:t xml:space="preserve"> approach wa</w:t>
      </w:r>
      <w:r w:rsidR="005F7191" w:rsidRPr="00B43249">
        <w:rPr>
          <w:kern w:val="22"/>
          <w:szCs w:val="22"/>
        </w:rPr>
        <w:t xml:space="preserve">s a policy framework </w:t>
      </w:r>
      <w:r w:rsidR="004C41D6" w:rsidRPr="00B43249">
        <w:rPr>
          <w:kern w:val="22"/>
          <w:szCs w:val="22"/>
        </w:rPr>
        <w:t>to promote</w:t>
      </w:r>
      <w:r w:rsidR="005F7191" w:rsidRPr="00B43249">
        <w:rPr>
          <w:kern w:val="22"/>
          <w:szCs w:val="22"/>
        </w:rPr>
        <w:t xml:space="preserve"> chemical safety </w:t>
      </w:r>
      <w:r w:rsidR="004C41D6" w:rsidRPr="00B43249">
        <w:rPr>
          <w:kern w:val="22"/>
          <w:szCs w:val="22"/>
        </w:rPr>
        <w:t>with m</w:t>
      </w:r>
      <w:r w:rsidR="005F7191" w:rsidRPr="00B43249">
        <w:rPr>
          <w:kern w:val="22"/>
          <w:szCs w:val="22"/>
        </w:rPr>
        <w:t>ultisectoral stakeholder</w:t>
      </w:r>
      <w:r w:rsidR="004C41D6" w:rsidRPr="00B43249">
        <w:rPr>
          <w:kern w:val="22"/>
          <w:szCs w:val="22"/>
        </w:rPr>
        <w:t>s</w:t>
      </w:r>
      <w:r w:rsidR="005E7B78" w:rsidRPr="00B43249">
        <w:rPr>
          <w:kern w:val="22"/>
          <w:szCs w:val="22"/>
        </w:rPr>
        <w:t>, as a complement to</w:t>
      </w:r>
      <w:r w:rsidR="005F7191" w:rsidRPr="00B43249">
        <w:rPr>
          <w:kern w:val="22"/>
          <w:szCs w:val="22"/>
        </w:rPr>
        <w:t xml:space="preserve"> existing efforts</w:t>
      </w:r>
      <w:r w:rsidR="005E7B78" w:rsidRPr="00B43249">
        <w:rPr>
          <w:kern w:val="22"/>
          <w:szCs w:val="22"/>
        </w:rPr>
        <w:t>. The work included</w:t>
      </w:r>
      <w:r w:rsidR="005F7191" w:rsidRPr="00B43249">
        <w:rPr>
          <w:kern w:val="22"/>
          <w:szCs w:val="22"/>
        </w:rPr>
        <w:t xml:space="preserve"> capacity</w:t>
      </w:r>
      <w:r w:rsidR="005E7B78" w:rsidRPr="00B43249">
        <w:rPr>
          <w:kern w:val="22"/>
          <w:szCs w:val="22"/>
        </w:rPr>
        <w:t>-building</w:t>
      </w:r>
      <w:r w:rsidR="005F7191" w:rsidRPr="00B43249">
        <w:rPr>
          <w:kern w:val="22"/>
          <w:szCs w:val="22"/>
        </w:rPr>
        <w:t xml:space="preserve"> at </w:t>
      </w:r>
      <w:r w:rsidR="004C60B7" w:rsidRPr="00B43249">
        <w:rPr>
          <w:kern w:val="22"/>
          <w:szCs w:val="22"/>
        </w:rPr>
        <w:t xml:space="preserve">the </w:t>
      </w:r>
      <w:r w:rsidR="005F7191" w:rsidRPr="00B43249">
        <w:rPr>
          <w:kern w:val="22"/>
          <w:szCs w:val="22"/>
        </w:rPr>
        <w:t>country and regional level</w:t>
      </w:r>
      <w:r w:rsidR="005E7B78" w:rsidRPr="00B43249">
        <w:rPr>
          <w:kern w:val="22"/>
          <w:szCs w:val="22"/>
        </w:rPr>
        <w:t>s</w:t>
      </w:r>
      <w:r w:rsidR="002E19E2" w:rsidRPr="00B43249">
        <w:rPr>
          <w:kern w:val="22"/>
          <w:szCs w:val="22"/>
        </w:rPr>
        <w:t xml:space="preserve"> and it addressed emerging policy issues, many of which were relevant to biodiversity</w:t>
      </w:r>
      <w:r w:rsidR="005E7B78" w:rsidRPr="00B43249">
        <w:rPr>
          <w:kern w:val="22"/>
          <w:szCs w:val="22"/>
        </w:rPr>
        <w:t xml:space="preserve">. </w:t>
      </w:r>
      <w:r w:rsidR="0044227A" w:rsidRPr="00B43249">
        <w:rPr>
          <w:kern w:val="22"/>
          <w:szCs w:val="22"/>
        </w:rPr>
        <w:t xml:space="preserve">It </w:t>
      </w:r>
      <w:r w:rsidR="00906BED" w:rsidRPr="00B43249">
        <w:rPr>
          <w:kern w:val="22"/>
          <w:szCs w:val="22"/>
        </w:rPr>
        <w:t>worked heavily on</w:t>
      </w:r>
      <w:r w:rsidR="0044227A" w:rsidRPr="00B43249">
        <w:rPr>
          <w:kern w:val="22"/>
          <w:szCs w:val="22"/>
        </w:rPr>
        <w:t xml:space="preserve"> </w:t>
      </w:r>
      <w:r w:rsidR="00BB38A3" w:rsidRPr="00B43249">
        <w:rPr>
          <w:kern w:val="22"/>
          <w:szCs w:val="22"/>
        </w:rPr>
        <w:t>Sustainable Development Goal</w:t>
      </w:r>
      <w:r w:rsidR="00906BED" w:rsidRPr="00B43249">
        <w:rPr>
          <w:kern w:val="22"/>
          <w:szCs w:val="22"/>
        </w:rPr>
        <w:t xml:space="preserve"> </w:t>
      </w:r>
      <w:r w:rsidR="0044227A" w:rsidRPr="00B43249">
        <w:rPr>
          <w:kern w:val="22"/>
          <w:szCs w:val="22"/>
        </w:rPr>
        <w:t>12.</w:t>
      </w:r>
      <w:r w:rsidR="002E19E2" w:rsidRPr="00B43249">
        <w:rPr>
          <w:kern w:val="22"/>
          <w:szCs w:val="22"/>
        </w:rPr>
        <w:t xml:space="preserve"> It was governed by the International Conference on Chemicals Management</w:t>
      </w:r>
      <w:r w:rsidR="00906BED" w:rsidRPr="00B43249">
        <w:rPr>
          <w:kern w:val="22"/>
          <w:szCs w:val="22"/>
        </w:rPr>
        <w:t xml:space="preserve"> </w:t>
      </w:r>
      <w:r w:rsidR="00D76FC0" w:rsidRPr="00B43249">
        <w:rPr>
          <w:kern w:val="22"/>
          <w:szCs w:val="22"/>
        </w:rPr>
        <w:t>(ICCM)</w:t>
      </w:r>
      <w:r w:rsidR="000E7225" w:rsidRPr="00B43249">
        <w:rPr>
          <w:kern w:val="22"/>
          <w:szCs w:val="22"/>
        </w:rPr>
        <w:t>,</w:t>
      </w:r>
      <w:r w:rsidR="00D76FC0" w:rsidRPr="00B43249">
        <w:rPr>
          <w:kern w:val="22"/>
          <w:szCs w:val="22"/>
        </w:rPr>
        <w:t xml:space="preserve"> comprised of</w:t>
      </w:r>
      <w:r w:rsidR="00906BED" w:rsidRPr="00B43249">
        <w:rPr>
          <w:kern w:val="22"/>
          <w:szCs w:val="22"/>
        </w:rPr>
        <w:t xml:space="preserve"> governments, industry and other actors on </w:t>
      </w:r>
      <w:r w:rsidR="00D213A4" w:rsidRPr="00B43249">
        <w:rPr>
          <w:kern w:val="22"/>
          <w:szCs w:val="22"/>
        </w:rPr>
        <w:t xml:space="preserve">an </w:t>
      </w:r>
      <w:r w:rsidR="00906BED" w:rsidRPr="00B43249">
        <w:rPr>
          <w:kern w:val="22"/>
          <w:szCs w:val="22"/>
        </w:rPr>
        <w:t>equal level</w:t>
      </w:r>
      <w:r w:rsidR="002E19E2" w:rsidRPr="00B43249">
        <w:rPr>
          <w:kern w:val="22"/>
          <w:szCs w:val="22"/>
        </w:rPr>
        <w:t xml:space="preserve">. A process was ongoing to consider SAICM and the sound management of chemicals and waste beyond 2020. There were opportunities for the biodiversity and chemicals processes to learn from each other and perhaps build with each other. Key </w:t>
      </w:r>
      <w:r w:rsidR="00906BED" w:rsidRPr="00B43249">
        <w:rPr>
          <w:kern w:val="22"/>
          <w:szCs w:val="22"/>
        </w:rPr>
        <w:t xml:space="preserve">elements and </w:t>
      </w:r>
      <w:r w:rsidR="002E19E2" w:rsidRPr="00B43249">
        <w:rPr>
          <w:kern w:val="22"/>
          <w:szCs w:val="22"/>
        </w:rPr>
        <w:t xml:space="preserve">dates </w:t>
      </w:r>
      <w:r w:rsidR="00906BED" w:rsidRPr="00B43249">
        <w:rPr>
          <w:kern w:val="22"/>
          <w:szCs w:val="22"/>
        </w:rPr>
        <w:t>in the “beyond 2020” process were presented</w:t>
      </w:r>
      <w:r w:rsidR="00971109" w:rsidRPr="00B43249">
        <w:rPr>
          <w:kern w:val="22"/>
          <w:szCs w:val="22"/>
        </w:rPr>
        <w:t>,</w:t>
      </w:r>
      <w:r w:rsidR="00D76FC0" w:rsidRPr="00B43249">
        <w:rPr>
          <w:kern w:val="22"/>
          <w:szCs w:val="22"/>
        </w:rPr>
        <w:t xml:space="preserve"> including the ICCM in Bonn in October 2020</w:t>
      </w:r>
      <w:r w:rsidR="00906BED" w:rsidRPr="00B43249">
        <w:rPr>
          <w:kern w:val="22"/>
          <w:szCs w:val="22"/>
        </w:rPr>
        <w:t>.</w:t>
      </w:r>
    </w:p>
    <w:p w14:paraId="41ED7340" w14:textId="7AE9595A" w:rsidR="00EB4957" w:rsidRPr="00B43249" w:rsidRDefault="005E7B78" w:rsidP="00B43249">
      <w:pPr>
        <w:pStyle w:val="Para1"/>
        <w:suppressLineNumbers/>
        <w:tabs>
          <w:tab w:val="clear" w:pos="360"/>
        </w:tabs>
        <w:suppressAutoHyphens/>
        <w:rPr>
          <w:kern w:val="22"/>
          <w:szCs w:val="22"/>
        </w:rPr>
      </w:pPr>
      <w:r w:rsidRPr="00B43249">
        <w:rPr>
          <w:kern w:val="22"/>
          <w:szCs w:val="22"/>
        </w:rPr>
        <w:t xml:space="preserve">The </w:t>
      </w:r>
      <w:r w:rsidR="0098180A" w:rsidRPr="00B43249">
        <w:rPr>
          <w:kern w:val="22"/>
          <w:szCs w:val="22"/>
        </w:rPr>
        <w:t>Minamata Convention on Mercury</w:t>
      </w:r>
      <w:r w:rsidR="00610329" w:rsidRPr="00B43249">
        <w:rPr>
          <w:kern w:val="22"/>
          <w:szCs w:val="22"/>
        </w:rPr>
        <w:t>, which</w:t>
      </w:r>
      <w:r w:rsidRPr="00B43249">
        <w:rPr>
          <w:kern w:val="22"/>
          <w:szCs w:val="22"/>
        </w:rPr>
        <w:t xml:space="preserve"> </w:t>
      </w:r>
      <w:r w:rsidR="00D213A4" w:rsidRPr="00B43249">
        <w:rPr>
          <w:kern w:val="22"/>
          <w:szCs w:val="22"/>
        </w:rPr>
        <w:t>had entered</w:t>
      </w:r>
      <w:r w:rsidR="00D213A4" w:rsidRPr="00B43249">
        <w:rPr>
          <w:kern w:val="22"/>
          <w:szCs w:val="22"/>
        </w:rPr>
        <w:t xml:space="preserve"> </w:t>
      </w:r>
      <w:r w:rsidR="0098180A" w:rsidRPr="00B43249">
        <w:rPr>
          <w:kern w:val="22"/>
          <w:szCs w:val="22"/>
        </w:rPr>
        <w:t xml:space="preserve">into force </w:t>
      </w:r>
      <w:r w:rsidRPr="00B43249">
        <w:rPr>
          <w:kern w:val="22"/>
          <w:szCs w:val="22"/>
        </w:rPr>
        <w:t xml:space="preserve">in </w:t>
      </w:r>
      <w:r w:rsidR="0098180A" w:rsidRPr="00B43249">
        <w:rPr>
          <w:kern w:val="22"/>
          <w:szCs w:val="22"/>
        </w:rPr>
        <w:t>August 2017</w:t>
      </w:r>
      <w:r w:rsidR="00610329" w:rsidRPr="00B43249">
        <w:rPr>
          <w:kern w:val="22"/>
          <w:szCs w:val="22"/>
        </w:rPr>
        <w:t xml:space="preserve">, </w:t>
      </w:r>
      <w:r w:rsidR="004A24E8" w:rsidRPr="00B43249">
        <w:rPr>
          <w:kern w:val="22"/>
          <w:szCs w:val="22"/>
        </w:rPr>
        <w:t>had the objective to protect human health and the environment from anthropogenic emissions and releases of mercury and mercury compounds</w:t>
      </w:r>
      <w:r w:rsidR="0098180A" w:rsidRPr="00B43249">
        <w:rPr>
          <w:kern w:val="22"/>
          <w:szCs w:val="22"/>
        </w:rPr>
        <w:t xml:space="preserve">. </w:t>
      </w:r>
      <w:r w:rsidR="00610329" w:rsidRPr="00B43249">
        <w:rPr>
          <w:kern w:val="22"/>
          <w:szCs w:val="22"/>
        </w:rPr>
        <w:t>A</w:t>
      </w:r>
      <w:r w:rsidR="0098180A" w:rsidRPr="00B43249">
        <w:rPr>
          <w:kern w:val="22"/>
          <w:szCs w:val="22"/>
        </w:rPr>
        <w:t xml:space="preserve">rtisanal </w:t>
      </w:r>
      <w:r w:rsidR="004A24E8" w:rsidRPr="00B43249">
        <w:rPr>
          <w:kern w:val="22"/>
          <w:szCs w:val="22"/>
        </w:rPr>
        <w:t xml:space="preserve">and small-scale </w:t>
      </w:r>
      <w:r w:rsidR="0098180A" w:rsidRPr="00B43249">
        <w:rPr>
          <w:kern w:val="22"/>
          <w:szCs w:val="22"/>
        </w:rPr>
        <w:t>gold-mining</w:t>
      </w:r>
      <w:r w:rsidR="00610329" w:rsidRPr="00B43249">
        <w:rPr>
          <w:kern w:val="22"/>
          <w:szCs w:val="22"/>
        </w:rPr>
        <w:t xml:space="preserve"> was </w:t>
      </w:r>
      <w:r w:rsidR="006C5B99" w:rsidRPr="00B43249">
        <w:rPr>
          <w:kern w:val="22"/>
          <w:szCs w:val="22"/>
        </w:rPr>
        <w:t xml:space="preserve">the </w:t>
      </w:r>
      <w:r w:rsidR="006C1AAC" w:rsidRPr="00B43249">
        <w:rPr>
          <w:kern w:val="22"/>
          <w:szCs w:val="22"/>
        </w:rPr>
        <w:t>largest</w:t>
      </w:r>
      <w:r w:rsidR="006C1AAC" w:rsidRPr="00B43249">
        <w:rPr>
          <w:kern w:val="22"/>
          <w:szCs w:val="22"/>
        </w:rPr>
        <w:t xml:space="preserve"> </w:t>
      </w:r>
      <w:r w:rsidR="006C5B99" w:rsidRPr="00B43249">
        <w:rPr>
          <w:kern w:val="22"/>
          <w:szCs w:val="22"/>
        </w:rPr>
        <w:t xml:space="preserve">and </w:t>
      </w:r>
      <w:r w:rsidR="00610329" w:rsidRPr="00B43249">
        <w:rPr>
          <w:kern w:val="22"/>
          <w:szCs w:val="22"/>
        </w:rPr>
        <w:t>one of the most widespread sources</w:t>
      </w:r>
      <w:r w:rsidR="004A24E8" w:rsidRPr="00B43249">
        <w:rPr>
          <w:kern w:val="22"/>
          <w:szCs w:val="22"/>
        </w:rPr>
        <w:t xml:space="preserve"> of emissions, followed by coal-fired power stations</w:t>
      </w:r>
      <w:r w:rsidR="0098180A" w:rsidRPr="00B43249">
        <w:rPr>
          <w:kern w:val="22"/>
          <w:szCs w:val="22"/>
        </w:rPr>
        <w:t>.</w:t>
      </w:r>
      <w:r w:rsidR="00D76FC0" w:rsidRPr="00B43249">
        <w:rPr>
          <w:kern w:val="22"/>
          <w:szCs w:val="22"/>
        </w:rPr>
        <w:t xml:space="preserve"> The global distribution of artisanal </w:t>
      </w:r>
      <w:r w:rsidR="00A20848" w:rsidRPr="00B43249">
        <w:rPr>
          <w:kern w:val="22"/>
          <w:szCs w:val="22"/>
        </w:rPr>
        <w:t xml:space="preserve">and small-scale </w:t>
      </w:r>
      <w:r w:rsidR="00D76FC0" w:rsidRPr="00B43249">
        <w:rPr>
          <w:kern w:val="22"/>
          <w:szCs w:val="22"/>
        </w:rPr>
        <w:t>gold-mining would coincide with many biodiversity hotspots. T</w:t>
      </w:r>
      <w:r w:rsidR="00571F81" w:rsidRPr="00B43249">
        <w:rPr>
          <w:kern w:val="22"/>
          <w:szCs w:val="22"/>
        </w:rPr>
        <w:t>he Convention engaged</w:t>
      </w:r>
      <w:r w:rsidR="00D76FC0" w:rsidRPr="00B43249">
        <w:rPr>
          <w:kern w:val="22"/>
          <w:szCs w:val="22"/>
        </w:rPr>
        <w:t xml:space="preserve"> diverse </w:t>
      </w:r>
      <w:r w:rsidR="00571F81" w:rsidRPr="00B43249">
        <w:rPr>
          <w:kern w:val="22"/>
          <w:szCs w:val="22"/>
        </w:rPr>
        <w:t xml:space="preserve">sectors and </w:t>
      </w:r>
      <w:r w:rsidR="00D76FC0" w:rsidRPr="00B43249">
        <w:rPr>
          <w:kern w:val="22"/>
          <w:szCs w:val="22"/>
        </w:rPr>
        <w:t>ministries, beyond environment,</w:t>
      </w:r>
      <w:r w:rsidR="00571F81" w:rsidRPr="00B43249">
        <w:rPr>
          <w:kern w:val="22"/>
          <w:szCs w:val="22"/>
        </w:rPr>
        <w:t xml:space="preserve"> and its next </w:t>
      </w:r>
      <w:r w:rsidR="003A0C04" w:rsidRPr="00B43249">
        <w:rPr>
          <w:kern w:val="22"/>
          <w:szCs w:val="22"/>
        </w:rPr>
        <w:t xml:space="preserve">meeting of the Conference of the Parties </w:t>
      </w:r>
      <w:r w:rsidR="00571F81" w:rsidRPr="00B43249">
        <w:rPr>
          <w:kern w:val="22"/>
          <w:szCs w:val="22"/>
        </w:rPr>
        <w:t>would</w:t>
      </w:r>
      <w:r w:rsidR="00D76FC0" w:rsidRPr="00B43249">
        <w:rPr>
          <w:kern w:val="22"/>
          <w:szCs w:val="22"/>
        </w:rPr>
        <w:t xml:space="preserve"> be held in Geneva in November 2019.</w:t>
      </w:r>
    </w:p>
    <w:p w14:paraId="6C15761D" w14:textId="44C9E7D0" w:rsidR="00F21B36" w:rsidRPr="00B43249" w:rsidRDefault="00354D28" w:rsidP="00B43249">
      <w:pPr>
        <w:pStyle w:val="Para1"/>
        <w:suppressLineNumbers/>
        <w:tabs>
          <w:tab w:val="clear" w:pos="360"/>
        </w:tabs>
        <w:suppressAutoHyphens/>
        <w:rPr>
          <w:kern w:val="22"/>
          <w:szCs w:val="22"/>
        </w:rPr>
      </w:pPr>
      <w:r w:rsidRPr="00B43249">
        <w:rPr>
          <w:kern w:val="22"/>
          <w:szCs w:val="22"/>
        </w:rPr>
        <w:t xml:space="preserve">The </w:t>
      </w:r>
      <w:r w:rsidR="0098180A" w:rsidRPr="00B43249">
        <w:rPr>
          <w:kern w:val="22"/>
          <w:szCs w:val="22"/>
        </w:rPr>
        <w:t>Basel, Rotterdam and Stockholm conventions</w:t>
      </w:r>
      <w:r w:rsidR="006A2734" w:rsidRPr="00B43249">
        <w:rPr>
          <w:kern w:val="22"/>
          <w:szCs w:val="22"/>
        </w:rPr>
        <w:t xml:space="preserve"> contributed to the sound management of chemicals </w:t>
      </w:r>
      <w:r w:rsidR="00AD02C6" w:rsidRPr="00B43249">
        <w:rPr>
          <w:kern w:val="22"/>
          <w:szCs w:val="22"/>
        </w:rPr>
        <w:t>throughout their life cycle</w:t>
      </w:r>
      <w:r w:rsidR="006A2734" w:rsidRPr="00B43249">
        <w:rPr>
          <w:kern w:val="22"/>
          <w:szCs w:val="22"/>
        </w:rPr>
        <w:t xml:space="preserve">s. </w:t>
      </w:r>
      <w:r w:rsidR="00F70595" w:rsidRPr="00B43249">
        <w:rPr>
          <w:kern w:val="22"/>
          <w:szCs w:val="22"/>
        </w:rPr>
        <w:t xml:space="preserve">In 2011, the Basel Convention </w:t>
      </w:r>
      <w:r w:rsidR="00FC0C42" w:rsidRPr="00B43249">
        <w:rPr>
          <w:kern w:val="22"/>
          <w:szCs w:val="22"/>
        </w:rPr>
        <w:t xml:space="preserve">had </w:t>
      </w:r>
      <w:r w:rsidR="00F70595" w:rsidRPr="00B43249">
        <w:rPr>
          <w:kern w:val="22"/>
          <w:szCs w:val="22"/>
        </w:rPr>
        <w:t>adopted a framework strategy which would be reviewed in 2021. An effectiveness evaluation</w:t>
      </w:r>
      <w:r w:rsidR="008B0D56" w:rsidRPr="00B43249">
        <w:rPr>
          <w:kern w:val="22"/>
          <w:szCs w:val="22"/>
        </w:rPr>
        <w:t xml:space="preserve"> of the Stockholm Convention</w:t>
      </w:r>
      <w:r w:rsidR="00F70595" w:rsidRPr="00B43249">
        <w:rPr>
          <w:kern w:val="22"/>
          <w:szCs w:val="22"/>
        </w:rPr>
        <w:t xml:space="preserve"> </w:t>
      </w:r>
      <w:r w:rsidR="008B0D56" w:rsidRPr="00B43249">
        <w:rPr>
          <w:kern w:val="22"/>
          <w:szCs w:val="22"/>
        </w:rPr>
        <w:t>conducted every six years</w:t>
      </w:r>
      <w:r w:rsidR="00AA17E6" w:rsidRPr="00B43249">
        <w:rPr>
          <w:kern w:val="22"/>
          <w:szCs w:val="22"/>
        </w:rPr>
        <w:t xml:space="preserve"> </w:t>
      </w:r>
      <w:r w:rsidR="00FC0C42" w:rsidRPr="00B43249">
        <w:rPr>
          <w:kern w:val="22"/>
          <w:szCs w:val="22"/>
        </w:rPr>
        <w:t>had been</w:t>
      </w:r>
      <w:r w:rsidR="00FC0C42" w:rsidRPr="00B43249">
        <w:rPr>
          <w:kern w:val="22"/>
          <w:szCs w:val="22"/>
        </w:rPr>
        <w:t xml:space="preserve"> </w:t>
      </w:r>
      <w:r w:rsidR="008B0D56" w:rsidRPr="00B43249">
        <w:rPr>
          <w:kern w:val="22"/>
          <w:szCs w:val="22"/>
        </w:rPr>
        <w:t>carried out</w:t>
      </w:r>
      <w:r w:rsidR="00AA17E6" w:rsidRPr="00B43249">
        <w:rPr>
          <w:kern w:val="22"/>
          <w:szCs w:val="22"/>
        </w:rPr>
        <w:t xml:space="preserve"> in 2017. The Stockholm Convention had a number of time</w:t>
      </w:r>
      <w:r w:rsidR="00FC4A5C" w:rsidRPr="00B43249">
        <w:rPr>
          <w:kern w:val="22"/>
          <w:szCs w:val="22"/>
        </w:rPr>
        <w:t>-</w:t>
      </w:r>
      <w:r w:rsidR="00AA17E6" w:rsidRPr="00B43249">
        <w:rPr>
          <w:kern w:val="22"/>
          <w:szCs w:val="22"/>
        </w:rPr>
        <w:t xml:space="preserve">bound targets which contributed to the </w:t>
      </w:r>
      <w:r w:rsidR="00BB38A3" w:rsidRPr="00B43249">
        <w:rPr>
          <w:kern w:val="22"/>
          <w:szCs w:val="22"/>
        </w:rPr>
        <w:t>Sustainable Development Goal</w:t>
      </w:r>
      <w:r w:rsidR="00AA17E6" w:rsidRPr="00B43249">
        <w:rPr>
          <w:kern w:val="22"/>
          <w:szCs w:val="22"/>
        </w:rPr>
        <w:t xml:space="preserve">s and beyond. </w:t>
      </w:r>
      <w:r w:rsidR="00DB55EA" w:rsidRPr="00B43249">
        <w:rPr>
          <w:kern w:val="22"/>
          <w:szCs w:val="22"/>
        </w:rPr>
        <w:t>The conventions contribute</w:t>
      </w:r>
      <w:r w:rsidR="00AA17E6" w:rsidRPr="00B43249">
        <w:rPr>
          <w:kern w:val="22"/>
          <w:szCs w:val="22"/>
        </w:rPr>
        <w:t>d</w:t>
      </w:r>
      <w:r w:rsidR="00DB55EA" w:rsidRPr="00B43249">
        <w:rPr>
          <w:kern w:val="22"/>
          <w:szCs w:val="22"/>
        </w:rPr>
        <w:t xml:space="preserve"> to several </w:t>
      </w:r>
      <w:r w:rsidR="00BB38A3" w:rsidRPr="00B43249">
        <w:rPr>
          <w:kern w:val="22"/>
          <w:szCs w:val="22"/>
        </w:rPr>
        <w:t>Sustainable Development Goal</w:t>
      </w:r>
      <w:r w:rsidR="00DB55EA" w:rsidRPr="00B43249">
        <w:rPr>
          <w:kern w:val="22"/>
          <w:szCs w:val="22"/>
        </w:rPr>
        <w:t>s</w:t>
      </w:r>
      <w:r w:rsidR="009217CD" w:rsidRPr="00B43249">
        <w:rPr>
          <w:kern w:val="22"/>
          <w:szCs w:val="22"/>
        </w:rPr>
        <w:t>,</w:t>
      </w:r>
      <w:r w:rsidR="00DB55EA" w:rsidRPr="00B43249">
        <w:rPr>
          <w:kern w:val="22"/>
          <w:szCs w:val="22"/>
        </w:rPr>
        <w:t xml:space="preserve"> and there was a clear link between chemicals and waste and biodiversity</w:t>
      </w:r>
      <w:r w:rsidR="00AA17E6" w:rsidRPr="00B43249">
        <w:rPr>
          <w:kern w:val="22"/>
          <w:szCs w:val="22"/>
        </w:rPr>
        <w:t>.</w:t>
      </w:r>
      <w:r w:rsidR="00DB55EA" w:rsidRPr="00B43249">
        <w:rPr>
          <w:kern w:val="22"/>
          <w:szCs w:val="22"/>
        </w:rPr>
        <w:t xml:space="preserve"> </w:t>
      </w:r>
      <w:r w:rsidR="00AA17E6" w:rsidRPr="00B43249">
        <w:rPr>
          <w:kern w:val="22"/>
          <w:szCs w:val="22"/>
        </w:rPr>
        <w:t>An</w:t>
      </w:r>
      <w:r w:rsidR="00DB55EA" w:rsidRPr="00B43249">
        <w:rPr>
          <w:kern w:val="22"/>
          <w:szCs w:val="22"/>
        </w:rPr>
        <w:t xml:space="preserve"> example </w:t>
      </w:r>
      <w:r w:rsidR="00AA17E6" w:rsidRPr="00B43249">
        <w:rPr>
          <w:kern w:val="22"/>
          <w:szCs w:val="22"/>
        </w:rPr>
        <w:t xml:space="preserve">of </w:t>
      </w:r>
      <w:r w:rsidR="009217CD" w:rsidRPr="00B43249">
        <w:rPr>
          <w:kern w:val="22"/>
          <w:szCs w:val="22"/>
        </w:rPr>
        <w:t>that</w:t>
      </w:r>
      <w:r w:rsidR="009217CD" w:rsidRPr="00B43249">
        <w:rPr>
          <w:kern w:val="22"/>
          <w:szCs w:val="22"/>
        </w:rPr>
        <w:t xml:space="preserve"> </w:t>
      </w:r>
      <w:r w:rsidR="00AA17E6" w:rsidRPr="00B43249">
        <w:rPr>
          <w:kern w:val="22"/>
          <w:szCs w:val="22"/>
        </w:rPr>
        <w:t xml:space="preserve">link was </w:t>
      </w:r>
      <w:r w:rsidR="00DB55EA" w:rsidRPr="00B43249">
        <w:rPr>
          <w:kern w:val="22"/>
          <w:szCs w:val="22"/>
        </w:rPr>
        <w:t>in the area of plastic waste</w:t>
      </w:r>
      <w:r w:rsidR="009217CD" w:rsidRPr="00B43249">
        <w:rPr>
          <w:kern w:val="22"/>
          <w:szCs w:val="22"/>
        </w:rPr>
        <w:t>,</w:t>
      </w:r>
      <w:r w:rsidR="00DB55EA" w:rsidRPr="00B43249">
        <w:rPr>
          <w:kern w:val="22"/>
          <w:szCs w:val="22"/>
        </w:rPr>
        <w:t xml:space="preserve"> which was now covered by the Basel </w:t>
      </w:r>
      <w:r w:rsidR="00DB55EA" w:rsidRPr="00B43249">
        <w:rPr>
          <w:kern w:val="22"/>
          <w:szCs w:val="22"/>
        </w:rPr>
        <w:lastRenderedPageBreak/>
        <w:t>Convention</w:t>
      </w:r>
      <w:r w:rsidR="00AA17E6" w:rsidRPr="00B43249">
        <w:rPr>
          <w:kern w:val="22"/>
          <w:szCs w:val="22"/>
        </w:rPr>
        <w:t xml:space="preserve">: </w:t>
      </w:r>
      <w:r w:rsidR="009217CD" w:rsidRPr="00B43249">
        <w:rPr>
          <w:kern w:val="22"/>
          <w:szCs w:val="22"/>
        </w:rPr>
        <w:t>that</w:t>
      </w:r>
      <w:r w:rsidR="009217CD" w:rsidRPr="00B43249">
        <w:rPr>
          <w:kern w:val="22"/>
          <w:szCs w:val="22"/>
        </w:rPr>
        <w:t xml:space="preserve"> </w:t>
      </w:r>
      <w:r w:rsidR="00AA17E6" w:rsidRPr="00B43249">
        <w:rPr>
          <w:kern w:val="22"/>
          <w:szCs w:val="22"/>
        </w:rPr>
        <w:t>would have an impact on other conventions and provided an opportunity to work together</w:t>
      </w:r>
      <w:r w:rsidR="00DB55EA" w:rsidRPr="00B43249">
        <w:rPr>
          <w:kern w:val="22"/>
          <w:szCs w:val="22"/>
        </w:rPr>
        <w:t xml:space="preserve">. </w:t>
      </w:r>
      <w:r w:rsidR="006A2734" w:rsidRPr="00B43249">
        <w:rPr>
          <w:kern w:val="22"/>
          <w:szCs w:val="22"/>
        </w:rPr>
        <w:t>The secretariats of the three conventions had been i</w:t>
      </w:r>
      <w:r w:rsidR="0098180A" w:rsidRPr="00B43249">
        <w:rPr>
          <w:kern w:val="22"/>
          <w:szCs w:val="22"/>
        </w:rPr>
        <w:t xml:space="preserve">ntegrated </w:t>
      </w:r>
      <w:r w:rsidR="00F84546" w:rsidRPr="00B43249">
        <w:rPr>
          <w:kern w:val="22"/>
          <w:szCs w:val="22"/>
        </w:rPr>
        <w:t xml:space="preserve">and other synergies </w:t>
      </w:r>
      <w:r w:rsidR="00193653" w:rsidRPr="00B43249">
        <w:rPr>
          <w:kern w:val="22"/>
          <w:szCs w:val="22"/>
        </w:rPr>
        <w:t xml:space="preserve">had been </w:t>
      </w:r>
      <w:r w:rsidR="00F84546" w:rsidRPr="00B43249">
        <w:rPr>
          <w:kern w:val="22"/>
          <w:szCs w:val="22"/>
        </w:rPr>
        <w:t xml:space="preserve">achieved through a process </w:t>
      </w:r>
      <w:r w:rsidR="0098180A" w:rsidRPr="00B43249">
        <w:rPr>
          <w:kern w:val="22"/>
          <w:szCs w:val="22"/>
        </w:rPr>
        <w:t>starting in 2006</w:t>
      </w:r>
      <w:r w:rsidR="00DB55EA" w:rsidRPr="00B43249">
        <w:rPr>
          <w:kern w:val="22"/>
          <w:szCs w:val="22"/>
        </w:rPr>
        <w:t>.</w:t>
      </w:r>
      <w:r w:rsidR="00514582" w:rsidRPr="00B43249">
        <w:rPr>
          <w:kern w:val="22"/>
          <w:szCs w:val="22"/>
        </w:rPr>
        <w:t xml:space="preserve"> </w:t>
      </w:r>
      <w:r w:rsidR="00DB55EA" w:rsidRPr="00B43249">
        <w:rPr>
          <w:kern w:val="22"/>
          <w:szCs w:val="22"/>
        </w:rPr>
        <w:t xml:space="preserve">The </w:t>
      </w:r>
      <w:r w:rsidR="00121F67" w:rsidRPr="00B43249">
        <w:rPr>
          <w:kern w:val="22"/>
          <w:szCs w:val="22"/>
        </w:rPr>
        <w:t xml:space="preserve">process for developing </w:t>
      </w:r>
      <w:r w:rsidR="00DB55EA" w:rsidRPr="00B43249">
        <w:rPr>
          <w:kern w:val="22"/>
          <w:szCs w:val="22"/>
        </w:rPr>
        <w:t xml:space="preserve">post-2020 </w:t>
      </w:r>
      <w:r w:rsidR="009501F5" w:rsidRPr="00B43249">
        <w:rPr>
          <w:kern w:val="22"/>
          <w:szCs w:val="22"/>
        </w:rPr>
        <w:t xml:space="preserve">global biodiversity </w:t>
      </w:r>
      <w:r w:rsidR="00DB55EA" w:rsidRPr="00B43249">
        <w:rPr>
          <w:kern w:val="22"/>
          <w:szCs w:val="22"/>
        </w:rPr>
        <w:t xml:space="preserve">framework might learn from the process for integration of the three conventions and </w:t>
      </w:r>
      <w:r w:rsidR="00C36688" w:rsidRPr="00B43249">
        <w:rPr>
          <w:kern w:val="22"/>
          <w:szCs w:val="22"/>
        </w:rPr>
        <w:t xml:space="preserve">could </w:t>
      </w:r>
      <w:r w:rsidR="00DB55EA" w:rsidRPr="00B43249">
        <w:rPr>
          <w:kern w:val="22"/>
          <w:szCs w:val="22"/>
        </w:rPr>
        <w:t xml:space="preserve">contribute to </w:t>
      </w:r>
      <w:r w:rsidR="00514582" w:rsidRPr="00B43249">
        <w:rPr>
          <w:kern w:val="22"/>
          <w:szCs w:val="22"/>
        </w:rPr>
        <w:t>an</w:t>
      </w:r>
      <w:r w:rsidR="00EB4957" w:rsidRPr="00B43249">
        <w:rPr>
          <w:kern w:val="22"/>
          <w:szCs w:val="22"/>
        </w:rPr>
        <w:t xml:space="preserve"> integrated</w:t>
      </w:r>
      <w:r w:rsidR="00514582" w:rsidRPr="00B43249">
        <w:rPr>
          <w:kern w:val="22"/>
          <w:szCs w:val="22"/>
        </w:rPr>
        <w:t>,</w:t>
      </w:r>
      <w:r w:rsidR="00EB4957" w:rsidRPr="00B43249">
        <w:rPr>
          <w:kern w:val="22"/>
          <w:szCs w:val="22"/>
        </w:rPr>
        <w:t xml:space="preserve"> multisector</w:t>
      </w:r>
      <w:r w:rsidR="00F451B4" w:rsidRPr="00B43249">
        <w:rPr>
          <w:kern w:val="22"/>
          <w:szCs w:val="22"/>
        </w:rPr>
        <w:t>al</w:t>
      </w:r>
      <w:r w:rsidR="00EB4957" w:rsidRPr="00B43249">
        <w:rPr>
          <w:kern w:val="22"/>
          <w:szCs w:val="22"/>
        </w:rPr>
        <w:t xml:space="preserve"> approach for implementation</w:t>
      </w:r>
      <w:r w:rsidR="00514582" w:rsidRPr="00B43249">
        <w:rPr>
          <w:kern w:val="22"/>
          <w:szCs w:val="22"/>
        </w:rPr>
        <w:t xml:space="preserve"> of multilateral environmental agreements</w:t>
      </w:r>
      <w:r w:rsidR="00F451B4" w:rsidRPr="00B43249">
        <w:rPr>
          <w:kern w:val="22"/>
          <w:szCs w:val="22"/>
        </w:rPr>
        <w:t>,</w:t>
      </w:r>
      <w:r w:rsidR="00514582" w:rsidRPr="00B43249">
        <w:rPr>
          <w:kern w:val="22"/>
          <w:szCs w:val="22"/>
        </w:rPr>
        <w:t xml:space="preserve"> </w:t>
      </w:r>
      <w:r w:rsidR="00193653" w:rsidRPr="00B43249">
        <w:rPr>
          <w:kern w:val="22"/>
          <w:szCs w:val="22"/>
        </w:rPr>
        <w:t xml:space="preserve">to </w:t>
      </w:r>
      <w:r w:rsidR="00514582" w:rsidRPr="00B43249">
        <w:rPr>
          <w:kern w:val="22"/>
          <w:szCs w:val="22"/>
        </w:rPr>
        <w:t>r</w:t>
      </w:r>
      <w:r w:rsidR="00EB4957" w:rsidRPr="00B43249">
        <w:rPr>
          <w:kern w:val="22"/>
          <w:szCs w:val="22"/>
        </w:rPr>
        <w:t>ais</w:t>
      </w:r>
      <w:r w:rsidR="00514582" w:rsidRPr="00B43249">
        <w:rPr>
          <w:kern w:val="22"/>
          <w:szCs w:val="22"/>
        </w:rPr>
        <w:t>ing</w:t>
      </w:r>
      <w:r w:rsidR="00EB4957" w:rsidRPr="00B43249">
        <w:rPr>
          <w:kern w:val="22"/>
          <w:szCs w:val="22"/>
        </w:rPr>
        <w:t xml:space="preserve"> awareness </w:t>
      </w:r>
      <w:r w:rsidR="00514582" w:rsidRPr="00B43249">
        <w:rPr>
          <w:kern w:val="22"/>
          <w:szCs w:val="22"/>
        </w:rPr>
        <w:t>about</w:t>
      </w:r>
      <w:r w:rsidR="00EB4957" w:rsidRPr="00B43249">
        <w:rPr>
          <w:kern w:val="22"/>
          <w:szCs w:val="22"/>
        </w:rPr>
        <w:t xml:space="preserve"> the interlinkages between chemicals </w:t>
      </w:r>
      <w:r w:rsidR="00514582" w:rsidRPr="00B43249">
        <w:rPr>
          <w:kern w:val="22"/>
          <w:szCs w:val="22"/>
        </w:rPr>
        <w:t>and w</w:t>
      </w:r>
      <w:r w:rsidR="00EB4957" w:rsidRPr="00B43249">
        <w:rPr>
          <w:kern w:val="22"/>
          <w:szCs w:val="22"/>
        </w:rPr>
        <w:t xml:space="preserve">astes and </w:t>
      </w:r>
      <w:r w:rsidR="00514582" w:rsidRPr="00B43249">
        <w:rPr>
          <w:kern w:val="22"/>
          <w:szCs w:val="22"/>
        </w:rPr>
        <w:t>b</w:t>
      </w:r>
      <w:r w:rsidR="00EB4957" w:rsidRPr="00B43249">
        <w:rPr>
          <w:kern w:val="22"/>
          <w:szCs w:val="22"/>
        </w:rPr>
        <w:t>iodiversity</w:t>
      </w:r>
      <w:r w:rsidR="00F451B4" w:rsidRPr="00B43249">
        <w:rPr>
          <w:kern w:val="22"/>
          <w:szCs w:val="22"/>
        </w:rPr>
        <w:t>,</w:t>
      </w:r>
      <w:r w:rsidR="00EB4957" w:rsidRPr="00B43249">
        <w:rPr>
          <w:kern w:val="22"/>
          <w:szCs w:val="22"/>
        </w:rPr>
        <w:t xml:space="preserve"> </w:t>
      </w:r>
      <w:r w:rsidR="00514582" w:rsidRPr="00B43249">
        <w:rPr>
          <w:kern w:val="22"/>
          <w:szCs w:val="22"/>
        </w:rPr>
        <w:t xml:space="preserve">and </w:t>
      </w:r>
      <w:r w:rsidR="00193653" w:rsidRPr="00B43249">
        <w:rPr>
          <w:kern w:val="22"/>
          <w:szCs w:val="22"/>
        </w:rPr>
        <w:t xml:space="preserve">to </w:t>
      </w:r>
      <w:r w:rsidR="00514582" w:rsidRPr="00B43249">
        <w:rPr>
          <w:kern w:val="22"/>
          <w:szCs w:val="22"/>
        </w:rPr>
        <w:t>i</w:t>
      </w:r>
      <w:r w:rsidR="00EB4957" w:rsidRPr="00B43249">
        <w:rPr>
          <w:kern w:val="22"/>
          <w:szCs w:val="22"/>
        </w:rPr>
        <w:t xml:space="preserve">ncreasing </w:t>
      </w:r>
      <w:r w:rsidR="00F451B4" w:rsidRPr="00B43249">
        <w:rPr>
          <w:kern w:val="22"/>
          <w:szCs w:val="22"/>
        </w:rPr>
        <w:t xml:space="preserve">the </w:t>
      </w:r>
      <w:r w:rsidR="00EB4957" w:rsidRPr="00B43249">
        <w:rPr>
          <w:kern w:val="22"/>
          <w:szCs w:val="22"/>
        </w:rPr>
        <w:t>political visibility</w:t>
      </w:r>
      <w:r w:rsidR="00193653" w:rsidRPr="00B43249">
        <w:rPr>
          <w:kern w:val="22"/>
          <w:szCs w:val="22"/>
        </w:rPr>
        <w:t xml:space="preserve"> of this</w:t>
      </w:r>
      <w:r w:rsidR="0098180A" w:rsidRPr="00B43249">
        <w:rPr>
          <w:kern w:val="22"/>
          <w:szCs w:val="22"/>
        </w:rPr>
        <w:t>.</w:t>
      </w:r>
    </w:p>
    <w:p w14:paraId="5CE49D91" w14:textId="4ECF4FE6" w:rsidR="00854ADF" w:rsidRPr="00B43249" w:rsidRDefault="005563DA" w:rsidP="00B43249">
      <w:pPr>
        <w:pStyle w:val="Para1"/>
        <w:suppressLineNumbers/>
        <w:tabs>
          <w:tab w:val="clear" w:pos="360"/>
        </w:tabs>
        <w:suppressAutoHyphens/>
        <w:rPr>
          <w:kern w:val="22"/>
          <w:szCs w:val="22"/>
        </w:rPr>
      </w:pPr>
      <w:r w:rsidRPr="00B43249">
        <w:rPr>
          <w:kern w:val="22"/>
          <w:szCs w:val="22"/>
        </w:rPr>
        <w:t xml:space="preserve">The </w:t>
      </w:r>
      <w:r w:rsidR="0098180A" w:rsidRPr="00B43249">
        <w:rPr>
          <w:kern w:val="22"/>
          <w:szCs w:val="22"/>
        </w:rPr>
        <w:t xml:space="preserve">Institute for Sustainable Development and International Relations </w:t>
      </w:r>
      <w:r w:rsidR="00EA38A9" w:rsidRPr="00B43249">
        <w:rPr>
          <w:kern w:val="22"/>
          <w:szCs w:val="22"/>
        </w:rPr>
        <w:t xml:space="preserve">(IDDRI) </w:t>
      </w:r>
      <w:r w:rsidRPr="00B43249">
        <w:rPr>
          <w:kern w:val="22"/>
          <w:szCs w:val="22"/>
        </w:rPr>
        <w:t xml:space="preserve">had studied </w:t>
      </w:r>
      <w:r w:rsidR="00D75291" w:rsidRPr="00B43249">
        <w:rPr>
          <w:kern w:val="22"/>
          <w:szCs w:val="22"/>
        </w:rPr>
        <w:t>mobilization of chemical conve</w:t>
      </w:r>
      <w:r w:rsidR="004B080C" w:rsidRPr="00B43249">
        <w:rPr>
          <w:kern w:val="22"/>
          <w:szCs w:val="22"/>
        </w:rPr>
        <w:t xml:space="preserve">ntions to protect biodiversity. </w:t>
      </w:r>
      <w:r w:rsidR="00587A3D" w:rsidRPr="00B43249">
        <w:rPr>
          <w:kern w:val="22"/>
          <w:szCs w:val="22"/>
        </w:rPr>
        <w:t xml:space="preserve">Using an example with pesticides and the Stockholm and Rotterdam </w:t>
      </w:r>
      <w:r w:rsidR="00417703" w:rsidRPr="00B43249">
        <w:rPr>
          <w:kern w:val="22"/>
          <w:szCs w:val="22"/>
        </w:rPr>
        <w:t>c</w:t>
      </w:r>
      <w:r w:rsidR="00587A3D" w:rsidRPr="00B43249">
        <w:rPr>
          <w:kern w:val="22"/>
          <w:szCs w:val="22"/>
        </w:rPr>
        <w:t xml:space="preserve">onventions, </w:t>
      </w:r>
      <w:r w:rsidR="000975A6" w:rsidRPr="00B43249">
        <w:rPr>
          <w:kern w:val="22"/>
          <w:szCs w:val="22"/>
        </w:rPr>
        <w:t>four opportunities had been identified:</w:t>
      </w:r>
      <w:r w:rsidR="004B080C" w:rsidRPr="00B43249">
        <w:rPr>
          <w:kern w:val="22"/>
          <w:szCs w:val="22"/>
        </w:rPr>
        <w:t xml:space="preserve"> </w:t>
      </w:r>
      <w:r w:rsidR="003A0C04" w:rsidRPr="00B43249">
        <w:rPr>
          <w:kern w:val="22"/>
          <w:szCs w:val="22"/>
        </w:rPr>
        <w:t>(a) </w:t>
      </w:r>
      <w:r w:rsidR="00D911D1" w:rsidRPr="00B43249">
        <w:rPr>
          <w:kern w:val="22"/>
          <w:szCs w:val="22"/>
        </w:rPr>
        <w:t>e</w:t>
      </w:r>
      <w:r w:rsidR="000975A6" w:rsidRPr="00B43249">
        <w:rPr>
          <w:kern w:val="22"/>
          <w:szCs w:val="22"/>
        </w:rPr>
        <w:t>xpanding the list of pesticides included in the convention annexes</w:t>
      </w:r>
      <w:r w:rsidR="004B080C" w:rsidRPr="00B43249">
        <w:rPr>
          <w:kern w:val="22"/>
          <w:szCs w:val="22"/>
        </w:rPr>
        <w:t xml:space="preserve">; </w:t>
      </w:r>
      <w:r w:rsidR="00DD5063" w:rsidRPr="00B43249">
        <w:rPr>
          <w:kern w:val="22"/>
          <w:szCs w:val="22"/>
        </w:rPr>
        <w:t>(b) </w:t>
      </w:r>
      <w:r w:rsidR="004B080C" w:rsidRPr="00B43249">
        <w:rPr>
          <w:kern w:val="22"/>
          <w:szCs w:val="22"/>
        </w:rPr>
        <w:t>reinforcing</w:t>
      </w:r>
      <w:r w:rsidR="0098180A" w:rsidRPr="00B43249">
        <w:rPr>
          <w:kern w:val="22"/>
          <w:szCs w:val="22"/>
        </w:rPr>
        <w:t xml:space="preserve"> </w:t>
      </w:r>
      <w:r w:rsidR="00587A3D" w:rsidRPr="00B43249">
        <w:rPr>
          <w:kern w:val="22"/>
          <w:szCs w:val="22"/>
        </w:rPr>
        <w:t xml:space="preserve">institutional </w:t>
      </w:r>
      <w:r w:rsidR="004B080C" w:rsidRPr="00B43249">
        <w:rPr>
          <w:kern w:val="22"/>
          <w:szCs w:val="22"/>
        </w:rPr>
        <w:t>collaboration, for example</w:t>
      </w:r>
      <w:r w:rsidR="0098180A" w:rsidRPr="00B43249">
        <w:rPr>
          <w:kern w:val="22"/>
          <w:szCs w:val="22"/>
        </w:rPr>
        <w:t xml:space="preserve"> through </w:t>
      </w:r>
      <w:r w:rsidR="00587A3D" w:rsidRPr="00B43249">
        <w:rPr>
          <w:kern w:val="22"/>
          <w:szCs w:val="22"/>
        </w:rPr>
        <w:t>the</w:t>
      </w:r>
      <w:r w:rsidR="004B080C" w:rsidRPr="00B43249">
        <w:rPr>
          <w:kern w:val="22"/>
          <w:szCs w:val="22"/>
        </w:rPr>
        <w:t xml:space="preserve"> </w:t>
      </w:r>
      <w:r w:rsidR="00587A3D" w:rsidRPr="00B43249">
        <w:rPr>
          <w:kern w:val="22"/>
          <w:szCs w:val="22"/>
        </w:rPr>
        <w:t>E</w:t>
      </w:r>
      <w:r w:rsidR="0098180A" w:rsidRPr="00B43249">
        <w:rPr>
          <w:kern w:val="22"/>
          <w:szCs w:val="22"/>
        </w:rPr>
        <w:t xml:space="preserve">nvironmental </w:t>
      </w:r>
      <w:r w:rsidR="00587A3D" w:rsidRPr="00B43249">
        <w:rPr>
          <w:kern w:val="22"/>
          <w:szCs w:val="22"/>
        </w:rPr>
        <w:t>M</w:t>
      </w:r>
      <w:r w:rsidR="0098180A" w:rsidRPr="00B43249">
        <w:rPr>
          <w:kern w:val="22"/>
          <w:szCs w:val="22"/>
        </w:rPr>
        <w:t xml:space="preserve">anagement </w:t>
      </w:r>
      <w:r w:rsidR="00587A3D" w:rsidRPr="00B43249">
        <w:rPr>
          <w:kern w:val="22"/>
          <w:szCs w:val="22"/>
        </w:rPr>
        <w:t>G</w:t>
      </w:r>
      <w:r w:rsidR="0098180A" w:rsidRPr="00B43249">
        <w:rPr>
          <w:kern w:val="22"/>
          <w:szCs w:val="22"/>
        </w:rPr>
        <w:t>roup</w:t>
      </w:r>
      <w:r w:rsidR="003C7D37" w:rsidRPr="00B43249">
        <w:rPr>
          <w:kern w:val="22"/>
          <w:szCs w:val="22"/>
        </w:rPr>
        <w:t xml:space="preserve">; </w:t>
      </w:r>
      <w:r w:rsidR="00DD5063" w:rsidRPr="00B43249">
        <w:rPr>
          <w:kern w:val="22"/>
          <w:szCs w:val="22"/>
        </w:rPr>
        <w:t>(c) </w:t>
      </w:r>
      <w:r w:rsidR="000975A6" w:rsidRPr="00B43249">
        <w:rPr>
          <w:kern w:val="22"/>
          <w:szCs w:val="22"/>
        </w:rPr>
        <w:t xml:space="preserve">enhancing </w:t>
      </w:r>
      <w:r w:rsidR="0098180A" w:rsidRPr="00B43249">
        <w:rPr>
          <w:kern w:val="22"/>
          <w:szCs w:val="22"/>
        </w:rPr>
        <w:t>non-</w:t>
      </w:r>
      <w:r w:rsidR="003C7D37" w:rsidRPr="00B43249">
        <w:rPr>
          <w:kern w:val="22"/>
          <w:szCs w:val="22"/>
        </w:rPr>
        <w:t>S</w:t>
      </w:r>
      <w:r w:rsidR="0098180A" w:rsidRPr="00B43249">
        <w:rPr>
          <w:kern w:val="22"/>
          <w:szCs w:val="22"/>
        </w:rPr>
        <w:t>tate and multi-stakeholder</w:t>
      </w:r>
      <w:r w:rsidR="000975A6" w:rsidRPr="00B43249">
        <w:rPr>
          <w:kern w:val="22"/>
          <w:szCs w:val="22"/>
        </w:rPr>
        <w:t xml:space="preserve"> cooperation between biodiversity and chemicals actors, for example </w:t>
      </w:r>
      <w:r w:rsidR="00D911D1" w:rsidRPr="00B43249">
        <w:rPr>
          <w:kern w:val="22"/>
          <w:szCs w:val="22"/>
        </w:rPr>
        <w:t xml:space="preserve">through </w:t>
      </w:r>
      <w:r w:rsidR="000975A6" w:rsidRPr="00B43249">
        <w:rPr>
          <w:kern w:val="22"/>
          <w:szCs w:val="22"/>
        </w:rPr>
        <w:t xml:space="preserve">side events at respective </w:t>
      </w:r>
      <w:r w:rsidR="004A4AEE" w:rsidRPr="00B43249">
        <w:rPr>
          <w:kern w:val="22"/>
          <w:szCs w:val="22"/>
        </w:rPr>
        <w:t>meetings of the C</w:t>
      </w:r>
      <w:r w:rsidR="005266C8" w:rsidRPr="00B43249">
        <w:rPr>
          <w:kern w:val="22"/>
          <w:szCs w:val="22"/>
        </w:rPr>
        <w:t>onference</w:t>
      </w:r>
      <w:r w:rsidR="004A4AEE" w:rsidRPr="00B43249">
        <w:rPr>
          <w:kern w:val="22"/>
          <w:szCs w:val="22"/>
        </w:rPr>
        <w:t xml:space="preserve"> of the Parties</w:t>
      </w:r>
      <w:r w:rsidR="003C7D37" w:rsidRPr="00B43249">
        <w:rPr>
          <w:kern w:val="22"/>
          <w:szCs w:val="22"/>
        </w:rPr>
        <w:t xml:space="preserve">; and </w:t>
      </w:r>
      <w:r w:rsidR="00DD5063" w:rsidRPr="00B43249">
        <w:rPr>
          <w:kern w:val="22"/>
          <w:szCs w:val="22"/>
        </w:rPr>
        <w:t>(d) </w:t>
      </w:r>
      <w:r w:rsidR="003C7D37" w:rsidRPr="00B43249">
        <w:rPr>
          <w:kern w:val="22"/>
          <w:szCs w:val="22"/>
        </w:rPr>
        <w:t>b</w:t>
      </w:r>
      <w:r w:rsidR="0098180A" w:rsidRPr="00B43249">
        <w:rPr>
          <w:kern w:val="22"/>
          <w:szCs w:val="22"/>
        </w:rPr>
        <w:t>uild</w:t>
      </w:r>
      <w:r w:rsidR="003C7D37" w:rsidRPr="00B43249">
        <w:rPr>
          <w:kern w:val="22"/>
          <w:szCs w:val="22"/>
        </w:rPr>
        <w:t>ing</w:t>
      </w:r>
      <w:r w:rsidR="0098180A" w:rsidRPr="00B43249">
        <w:rPr>
          <w:kern w:val="22"/>
          <w:szCs w:val="22"/>
        </w:rPr>
        <w:t xml:space="preserve"> collaboration </w:t>
      </w:r>
      <w:r w:rsidR="000975A6" w:rsidRPr="00B43249">
        <w:rPr>
          <w:kern w:val="22"/>
          <w:szCs w:val="22"/>
        </w:rPr>
        <w:t>at the level of</w:t>
      </w:r>
      <w:r w:rsidR="0098180A" w:rsidRPr="00B43249">
        <w:rPr>
          <w:kern w:val="22"/>
          <w:szCs w:val="22"/>
        </w:rPr>
        <w:t xml:space="preserve"> national instruments and actors.</w:t>
      </w:r>
    </w:p>
    <w:p w14:paraId="77286EA1" w14:textId="7D17A62D" w:rsidR="00D91772" w:rsidRPr="00B43249" w:rsidRDefault="00AD073A" w:rsidP="00B43249">
      <w:pPr>
        <w:pStyle w:val="Para1"/>
        <w:suppressLineNumbers/>
        <w:tabs>
          <w:tab w:val="clear" w:pos="360"/>
        </w:tabs>
        <w:suppressAutoHyphens/>
        <w:rPr>
          <w:kern w:val="22"/>
          <w:szCs w:val="22"/>
        </w:rPr>
      </w:pPr>
      <w:r w:rsidRPr="00B43249">
        <w:rPr>
          <w:kern w:val="22"/>
          <w:szCs w:val="22"/>
        </w:rPr>
        <w:t xml:space="preserve">The </w:t>
      </w:r>
      <w:r w:rsidR="00D911D1" w:rsidRPr="00B43249">
        <w:rPr>
          <w:kern w:val="22"/>
          <w:szCs w:val="22"/>
        </w:rPr>
        <w:t>United Nations Forum on Forests is a functional commission of the Economic and Social Council</w:t>
      </w:r>
      <w:r w:rsidR="009A132F" w:rsidRPr="00B43249">
        <w:rPr>
          <w:kern w:val="22"/>
          <w:szCs w:val="22"/>
        </w:rPr>
        <w:t xml:space="preserve">. It </w:t>
      </w:r>
      <w:r w:rsidR="00322DAF" w:rsidRPr="00B43249">
        <w:rPr>
          <w:kern w:val="22"/>
          <w:szCs w:val="22"/>
        </w:rPr>
        <w:t xml:space="preserve">had </w:t>
      </w:r>
      <w:r w:rsidR="009A132F" w:rsidRPr="00B43249">
        <w:rPr>
          <w:kern w:val="22"/>
          <w:szCs w:val="22"/>
        </w:rPr>
        <w:t>prepared the</w:t>
      </w:r>
      <w:r w:rsidR="00D911D1" w:rsidRPr="00B43249">
        <w:rPr>
          <w:kern w:val="22"/>
          <w:szCs w:val="22"/>
        </w:rPr>
        <w:t xml:space="preserve"> United Nations </w:t>
      </w:r>
      <w:r w:rsidR="00AA3845" w:rsidRPr="00B43249">
        <w:rPr>
          <w:kern w:val="22"/>
          <w:szCs w:val="22"/>
        </w:rPr>
        <w:t>s</w:t>
      </w:r>
      <w:r w:rsidR="00D911D1" w:rsidRPr="00B43249">
        <w:rPr>
          <w:kern w:val="22"/>
          <w:szCs w:val="22"/>
        </w:rPr>
        <w:t xml:space="preserve">trategic </w:t>
      </w:r>
      <w:r w:rsidR="00AA3845" w:rsidRPr="00B43249">
        <w:rPr>
          <w:kern w:val="22"/>
          <w:szCs w:val="22"/>
        </w:rPr>
        <w:t>p</w:t>
      </w:r>
      <w:r w:rsidR="00D911D1" w:rsidRPr="00B43249">
        <w:rPr>
          <w:kern w:val="22"/>
          <w:szCs w:val="22"/>
        </w:rPr>
        <w:t>lan for</w:t>
      </w:r>
      <w:r w:rsidR="0098180A" w:rsidRPr="00B43249">
        <w:rPr>
          <w:kern w:val="22"/>
          <w:szCs w:val="22"/>
        </w:rPr>
        <w:t xml:space="preserve"> </w:t>
      </w:r>
      <w:r w:rsidR="00AA3845" w:rsidRPr="00B43249">
        <w:rPr>
          <w:kern w:val="22"/>
          <w:szCs w:val="22"/>
        </w:rPr>
        <w:t>f</w:t>
      </w:r>
      <w:r w:rsidR="0098180A" w:rsidRPr="00B43249">
        <w:rPr>
          <w:kern w:val="22"/>
          <w:szCs w:val="22"/>
        </w:rPr>
        <w:t>orests</w:t>
      </w:r>
      <w:r w:rsidR="00D911D1" w:rsidRPr="00B43249">
        <w:rPr>
          <w:kern w:val="22"/>
          <w:szCs w:val="22"/>
        </w:rPr>
        <w:t>,</w:t>
      </w:r>
      <w:r w:rsidR="00281027" w:rsidRPr="00B43249">
        <w:rPr>
          <w:rStyle w:val="FootnoteReference"/>
          <w:kern w:val="22"/>
          <w:sz w:val="22"/>
          <w:szCs w:val="22"/>
          <w:u w:val="none"/>
          <w:vertAlign w:val="superscript"/>
        </w:rPr>
        <w:footnoteReference w:id="9"/>
      </w:r>
      <w:r w:rsidR="00D911D1" w:rsidRPr="00B43249">
        <w:rPr>
          <w:kern w:val="22"/>
          <w:szCs w:val="22"/>
        </w:rPr>
        <w:t xml:space="preserve"> </w:t>
      </w:r>
      <w:r w:rsidR="002B1150" w:rsidRPr="00B43249">
        <w:rPr>
          <w:kern w:val="22"/>
          <w:szCs w:val="22"/>
        </w:rPr>
        <w:t xml:space="preserve">which </w:t>
      </w:r>
      <w:r w:rsidR="00322DAF" w:rsidRPr="00B43249">
        <w:rPr>
          <w:kern w:val="22"/>
          <w:szCs w:val="22"/>
        </w:rPr>
        <w:t>had been</w:t>
      </w:r>
      <w:r w:rsidR="00322DAF" w:rsidRPr="00B43249">
        <w:rPr>
          <w:kern w:val="22"/>
          <w:szCs w:val="22"/>
        </w:rPr>
        <w:t xml:space="preserve"> </w:t>
      </w:r>
      <w:r w:rsidR="00D911D1" w:rsidRPr="00B43249">
        <w:rPr>
          <w:kern w:val="22"/>
          <w:szCs w:val="22"/>
        </w:rPr>
        <w:t>adopted by the General Assembly</w:t>
      </w:r>
      <w:r w:rsidR="002B1150" w:rsidRPr="00B43249">
        <w:rPr>
          <w:kern w:val="22"/>
          <w:szCs w:val="22"/>
        </w:rPr>
        <w:t xml:space="preserve"> and</w:t>
      </w:r>
      <w:r w:rsidR="002A6858" w:rsidRPr="00B43249">
        <w:rPr>
          <w:kern w:val="22"/>
          <w:szCs w:val="22"/>
        </w:rPr>
        <w:t xml:space="preserve"> covered the period </w:t>
      </w:r>
      <w:r w:rsidR="00670F87" w:rsidRPr="00B43249">
        <w:rPr>
          <w:kern w:val="22"/>
          <w:szCs w:val="22"/>
        </w:rPr>
        <w:t>2017</w:t>
      </w:r>
      <w:r w:rsidR="002A6858" w:rsidRPr="00B43249">
        <w:rPr>
          <w:kern w:val="22"/>
          <w:szCs w:val="22"/>
        </w:rPr>
        <w:t>–</w:t>
      </w:r>
      <w:r w:rsidR="00670F87" w:rsidRPr="00B43249">
        <w:rPr>
          <w:kern w:val="22"/>
          <w:szCs w:val="22"/>
        </w:rPr>
        <w:t>2030</w:t>
      </w:r>
      <w:r w:rsidR="005C5EF8" w:rsidRPr="00B43249">
        <w:rPr>
          <w:kern w:val="22"/>
          <w:szCs w:val="22"/>
        </w:rPr>
        <w:t>,</w:t>
      </w:r>
      <w:r w:rsidR="00AA3845" w:rsidRPr="00B43249">
        <w:rPr>
          <w:rStyle w:val="FootnoteReference"/>
          <w:kern w:val="22"/>
          <w:sz w:val="22"/>
          <w:szCs w:val="22"/>
          <w:u w:val="none"/>
          <w:vertAlign w:val="superscript"/>
        </w:rPr>
        <w:footnoteReference w:id="10"/>
      </w:r>
      <w:r w:rsidR="005C5EF8" w:rsidRPr="00B43249">
        <w:rPr>
          <w:kern w:val="22"/>
          <w:szCs w:val="22"/>
        </w:rPr>
        <w:t xml:space="preserve"> with a m</w:t>
      </w:r>
      <w:r w:rsidR="00670F87" w:rsidRPr="00B43249">
        <w:rPr>
          <w:kern w:val="22"/>
          <w:szCs w:val="22"/>
        </w:rPr>
        <w:t xml:space="preserve">id-term review in 2024. </w:t>
      </w:r>
      <w:r w:rsidR="007B4CB0" w:rsidRPr="00B43249">
        <w:rPr>
          <w:kern w:val="22"/>
          <w:szCs w:val="22"/>
        </w:rPr>
        <w:t>The plan c</w:t>
      </w:r>
      <w:r w:rsidR="00F56EE6" w:rsidRPr="00B43249">
        <w:rPr>
          <w:kern w:val="22"/>
          <w:szCs w:val="22"/>
        </w:rPr>
        <w:t>ontribute</w:t>
      </w:r>
      <w:r w:rsidR="007B4CB0" w:rsidRPr="00B43249">
        <w:rPr>
          <w:kern w:val="22"/>
          <w:szCs w:val="22"/>
        </w:rPr>
        <w:t>d</w:t>
      </w:r>
      <w:r w:rsidR="00F56EE6" w:rsidRPr="00B43249">
        <w:rPr>
          <w:kern w:val="22"/>
          <w:szCs w:val="22"/>
        </w:rPr>
        <w:t xml:space="preserve"> to </w:t>
      </w:r>
      <w:r w:rsidR="007B4CB0" w:rsidRPr="00B43249">
        <w:rPr>
          <w:kern w:val="22"/>
          <w:szCs w:val="22"/>
        </w:rPr>
        <w:t xml:space="preserve">the </w:t>
      </w:r>
      <w:r w:rsidR="00BB38A3" w:rsidRPr="00B43249">
        <w:rPr>
          <w:kern w:val="22"/>
          <w:szCs w:val="22"/>
        </w:rPr>
        <w:t>Sustainable Development Goal</w:t>
      </w:r>
      <w:r w:rsidR="00F56EE6" w:rsidRPr="00B43249">
        <w:rPr>
          <w:kern w:val="22"/>
          <w:szCs w:val="22"/>
        </w:rPr>
        <w:t xml:space="preserve">s, </w:t>
      </w:r>
      <w:r w:rsidR="007B4CB0" w:rsidRPr="00B43249">
        <w:rPr>
          <w:kern w:val="22"/>
          <w:szCs w:val="22"/>
        </w:rPr>
        <w:t xml:space="preserve">the </w:t>
      </w:r>
      <w:hyperlink r:id="rId19" w:history="1">
        <w:r w:rsidR="00F56EE6" w:rsidRPr="00B43249">
          <w:rPr>
            <w:rStyle w:val="Hyperlink"/>
            <w:kern w:val="22"/>
          </w:rPr>
          <w:t>Paris Agreement</w:t>
        </w:r>
      </w:hyperlink>
      <w:r w:rsidR="00F56EE6" w:rsidRPr="00B43249">
        <w:rPr>
          <w:kern w:val="22"/>
          <w:szCs w:val="22"/>
        </w:rPr>
        <w:t xml:space="preserve">, </w:t>
      </w:r>
      <w:r w:rsidR="007B4CB0" w:rsidRPr="00B43249">
        <w:rPr>
          <w:kern w:val="22"/>
          <w:szCs w:val="22"/>
        </w:rPr>
        <w:t>l</w:t>
      </w:r>
      <w:r w:rsidR="00F56EE6" w:rsidRPr="00B43249">
        <w:rPr>
          <w:kern w:val="22"/>
          <w:szCs w:val="22"/>
        </w:rPr>
        <w:t xml:space="preserve">and </w:t>
      </w:r>
      <w:r w:rsidR="007B4CB0" w:rsidRPr="00B43249">
        <w:rPr>
          <w:kern w:val="22"/>
          <w:szCs w:val="22"/>
        </w:rPr>
        <w:t>d</w:t>
      </w:r>
      <w:r w:rsidR="00F56EE6" w:rsidRPr="00B43249">
        <w:rPr>
          <w:kern w:val="22"/>
          <w:szCs w:val="22"/>
        </w:rPr>
        <w:t xml:space="preserve">egradation neutrality and </w:t>
      </w:r>
      <w:r w:rsidR="007B4CB0" w:rsidRPr="00B43249">
        <w:rPr>
          <w:kern w:val="22"/>
          <w:szCs w:val="22"/>
        </w:rPr>
        <w:t xml:space="preserve">the </w:t>
      </w:r>
      <w:r w:rsidR="00F56EE6" w:rsidRPr="00B43249">
        <w:rPr>
          <w:kern w:val="22"/>
          <w:szCs w:val="22"/>
        </w:rPr>
        <w:t xml:space="preserve">Aichi </w:t>
      </w:r>
      <w:r w:rsidR="00AA29E1" w:rsidRPr="00B43249">
        <w:rPr>
          <w:kern w:val="22"/>
          <w:szCs w:val="22"/>
        </w:rPr>
        <w:t xml:space="preserve">Biodiversity </w:t>
      </w:r>
      <w:r w:rsidR="006E37DD" w:rsidRPr="00B43249">
        <w:rPr>
          <w:kern w:val="22"/>
          <w:szCs w:val="22"/>
        </w:rPr>
        <w:t>T</w:t>
      </w:r>
      <w:r w:rsidR="00F56EE6" w:rsidRPr="00B43249">
        <w:rPr>
          <w:kern w:val="22"/>
          <w:szCs w:val="22"/>
        </w:rPr>
        <w:t>argets. I</w:t>
      </w:r>
      <w:r w:rsidR="007B4CB0" w:rsidRPr="00B43249">
        <w:rPr>
          <w:kern w:val="22"/>
          <w:szCs w:val="22"/>
        </w:rPr>
        <w:t>t was i</w:t>
      </w:r>
      <w:r w:rsidR="00F56EE6" w:rsidRPr="00B43249">
        <w:rPr>
          <w:kern w:val="22"/>
          <w:szCs w:val="22"/>
        </w:rPr>
        <w:t>mplement</w:t>
      </w:r>
      <w:r w:rsidR="007B4CB0" w:rsidRPr="00B43249">
        <w:rPr>
          <w:kern w:val="22"/>
          <w:szCs w:val="22"/>
        </w:rPr>
        <w:t>ed through v</w:t>
      </w:r>
      <w:r w:rsidR="00F56EE6" w:rsidRPr="00B43249">
        <w:rPr>
          <w:kern w:val="22"/>
          <w:szCs w:val="22"/>
        </w:rPr>
        <w:t xml:space="preserve">oluntary </w:t>
      </w:r>
      <w:r w:rsidR="007B4CB0" w:rsidRPr="00B43249">
        <w:rPr>
          <w:kern w:val="22"/>
          <w:szCs w:val="22"/>
        </w:rPr>
        <w:t>n</w:t>
      </w:r>
      <w:r w:rsidR="00F56EE6" w:rsidRPr="00B43249">
        <w:rPr>
          <w:kern w:val="22"/>
          <w:szCs w:val="22"/>
        </w:rPr>
        <w:t xml:space="preserve">ational </w:t>
      </w:r>
      <w:r w:rsidR="007B4CB0" w:rsidRPr="00B43249">
        <w:rPr>
          <w:kern w:val="22"/>
          <w:szCs w:val="22"/>
        </w:rPr>
        <w:t>c</w:t>
      </w:r>
      <w:r w:rsidR="00F56EE6" w:rsidRPr="00B43249">
        <w:rPr>
          <w:kern w:val="22"/>
          <w:szCs w:val="22"/>
        </w:rPr>
        <w:t>ontributions</w:t>
      </w:r>
      <w:r w:rsidR="00E13B05" w:rsidRPr="00B43249">
        <w:rPr>
          <w:kern w:val="22"/>
          <w:szCs w:val="22"/>
        </w:rPr>
        <w:t>.</w:t>
      </w:r>
      <w:r w:rsidR="00F56EE6" w:rsidRPr="00B43249">
        <w:rPr>
          <w:kern w:val="22"/>
          <w:szCs w:val="22"/>
        </w:rPr>
        <w:t xml:space="preserve"> </w:t>
      </w:r>
      <w:r w:rsidR="00065C5E" w:rsidRPr="00B43249">
        <w:rPr>
          <w:kern w:val="22"/>
          <w:szCs w:val="22"/>
        </w:rPr>
        <w:t>Its m</w:t>
      </w:r>
      <w:r w:rsidR="00F56EE6" w:rsidRPr="00B43249">
        <w:rPr>
          <w:kern w:val="22"/>
          <w:szCs w:val="22"/>
        </w:rPr>
        <w:t>ission</w:t>
      </w:r>
      <w:r w:rsidR="00065C5E" w:rsidRPr="00B43249">
        <w:rPr>
          <w:kern w:val="22"/>
          <w:szCs w:val="22"/>
        </w:rPr>
        <w:t xml:space="preserve"> was t</w:t>
      </w:r>
      <w:r w:rsidR="00F56EE6" w:rsidRPr="00B43249">
        <w:rPr>
          <w:kern w:val="22"/>
          <w:szCs w:val="22"/>
        </w:rPr>
        <w:t>o promote the contribution of forests and trees to the 2030 Agenda for Sustainable Development.</w:t>
      </w:r>
      <w:r w:rsidR="00065C5E" w:rsidRPr="00B43249">
        <w:rPr>
          <w:kern w:val="22"/>
          <w:szCs w:val="22"/>
        </w:rPr>
        <w:t xml:space="preserve"> </w:t>
      </w:r>
      <w:r w:rsidR="002B1150" w:rsidRPr="00B43249">
        <w:rPr>
          <w:kern w:val="22"/>
          <w:szCs w:val="22"/>
        </w:rPr>
        <w:t>T</w:t>
      </w:r>
      <w:r w:rsidR="002F47C5" w:rsidRPr="00B43249">
        <w:rPr>
          <w:kern w:val="22"/>
          <w:szCs w:val="22"/>
        </w:rPr>
        <w:t>here was potential to integrate the Global Forest Goals and targets in the post-2020 global biodiversity framework</w:t>
      </w:r>
      <w:r w:rsidR="00065C5E" w:rsidRPr="00B43249">
        <w:rPr>
          <w:kern w:val="22"/>
          <w:szCs w:val="22"/>
        </w:rPr>
        <w:t xml:space="preserve">, </w:t>
      </w:r>
      <w:r w:rsidR="002F47C5" w:rsidRPr="00B43249">
        <w:rPr>
          <w:kern w:val="22"/>
          <w:szCs w:val="22"/>
        </w:rPr>
        <w:t xml:space="preserve">to </w:t>
      </w:r>
      <w:r w:rsidR="00FF5EB6" w:rsidRPr="00B43249">
        <w:rPr>
          <w:kern w:val="22"/>
          <w:szCs w:val="22"/>
        </w:rPr>
        <w:t>cooperat</w:t>
      </w:r>
      <w:r w:rsidR="002F47C5" w:rsidRPr="00B43249">
        <w:rPr>
          <w:kern w:val="22"/>
          <w:szCs w:val="22"/>
        </w:rPr>
        <w:t>e</w:t>
      </w:r>
      <w:r w:rsidR="00FF5EB6" w:rsidRPr="00B43249">
        <w:rPr>
          <w:kern w:val="22"/>
          <w:szCs w:val="22"/>
        </w:rPr>
        <w:t xml:space="preserve"> in </w:t>
      </w:r>
      <w:r w:rsidR="002F47C5" w:rsidRPr="00B43249">
        <w:rPr>
          <w:kern w:val="22"/>
          <w:szCs w:val="22"/>
        </w:rPr>
        <w:t xml:space="preserve">the </w:t>
      </w:r>
      <w:r w:rsidR="00FF5EB6" w:rsidRPr="00B43249">
        <w:rPr>
          <w:kern w:val="22"/>
          <w:szCs w:val="22"/>
        </w:rPr>
        <w:t>implementation and reporting mechanisms</w:t>
      </w:r>
      <w:r w:rsidR="00065C5E" w:rsidRPr="00B43249">
        <w:rPr>
          <w:kern w:val="22"/>
          <w:szCs w:val="22"/>
        </w:rPr>
        <w:t xml:space="preserve"> </w:t>
      </w:r>
      <w:r w:rsidR="002F47C5" w:rsidRPr="00B43249">
        <w:rPr>
          <w:kern w:val="22"/>
          <w:szCs w:val="22"/>
        </w:rPr>
        <w:t xml:space="preserve">of the two instruments, </w:t>
      </w:r>
      <w:r w:rsidR="00065C5E" w:rsidRPr="00B43249">
        <w:rPr>
          <w:kern w:val="22"/>
          <w:szCs w:val="22"/>
        </w:rPr>
        <w:t xml:space="preserve">and </w:t>
      </w:r>
      <w:r w:rsidR="002F47C5" w:rsidRPr="00B43249">
        <w:rPr>
          <w:kern w:val="22"/>
          <w:szCs w:val="22"/>
        </w:rPr>
        <w:t xml:space="preserve">for </w:t>
      </w:r>
      <w:r w:rsidR="00065C5E" w:rsidRPr="00B43249">
        <w:rPr>
          <w:kern w:val="22"/>
          <w:szCs w:val="22"/>
        </w:rPr>
        <w:t>collaboration</w:t>
      </w:r>
      <w:r w:rsidR="00FF5EB6" w:rsidRPr="00B43249">
        <w:rPr>
          <w:kern w:val="22"/>
          <w:szCs w:val="22"/>
        </w:rPr>
        <w:t xml:space="preserve"> </w:t>
      </w:r>
      <w:r w:rsidR="004377E4" w:rsidRPr="00B43249">
        <w:rPr>
          <w:kern w:val="22"/>
          <w:szCs w:val="22"/>
        </w:rPr>
        <w:t>among</w:t>
      </w:r>
      <w:r w:rsidR="00FF5EB6" w:rsidRPr="00B43249">
        <w:rPr>
          <w:kern w:val="22"/>
          <w:szCs w:val="22"/>
        </w:rPr>
        <w:t xml:space="preserve"> secretariats</w:t>
      </w:r>
      <w:r w:rsidR="004377E4" w:rsidRPr="00B43249">
        <w:rPr>
          <w:kern w:val="22"/>
          <w:szCs w:val="22"/>
        </w:rPr>
        <w:t>,</w:t>
      </w:r>
      <w:r w:rsidR="00065C5E" w:rsidRPr="00B43249">
        <w:rPr>
          <w:kern w:val="22"/>
          <w:szCs w:val="22"/>
        </w:rPr>
        <w:t xml:space="preserve"> such as in</w:t>
      </w:r>
      <w:r w:rsidR="00FF5EB6" w:rsidRPr="00B43249">
        <w:rPr>
          <w:kern w:val="22"/>
          <w:szCs w:val="22"/>
        </w:rPr>
        <w:t xml:space="preserve"> joint events and activities</w:t>
      </w:r>
      <w:r w:rsidR="00065C5E" w:rsidRPr="00B43249">
        <w:rPr>
          <w:kern w:val="22"/>
          <w:szCs w:val="22"/>
        </w:rPr>
        <w:t xml:space="preserve"> at large international meetings.</w:t>
      </w:r>
    </w:p>
    <w:p w14:paraId="443E8992" w14:textId="331EE2CB" w:rsidR="00733140" w:rsidRPr="00B43249" w:rsidRDefault="004A7BF0" w:rsidP="00B43249">
      <w:pPr>
        <w:pStyle w:val="Para1"/>
        <w:suppressLineNumbers/>
        <w:tabs>
          <w:tab w:val="clear" w:pos="360"/>
        </w:tabs>
        <w:suppressAutoHyphens/>
        <w:rPr>
          <w:kern w:val="22"/>
          <w:szCs w:val="22"/>
        </w:rPr>
      </w:pPr>
      <w:r w:rsidRPr="00B43249">
        <w:rPr>
          <w:kern w:val="22"/>
          <w:szCs w:val="22"/>
        </w:rPr>
        <w:t>In t</w:t>
      </w:r>
      <w:r w:rsidR="003207C9" w:rsidRPr="00B43249">
        <w:rPr>
          <w:kern w:val="22"/>
          <w:szCs w:val="22"/>
        </w:rPr>
        <w:t>he d</w:t>
      </w:r>
      <w:r w:rsidR="0053213F" w:rsidRPr="00B43249">
        <w:rPr>
          <w:kern w:val="22"/>
          <w:szCs w:val="22"/>
        </w:rPr>
        <w:t xml:space="preserve">iscussion arising from the </w:t>
      </w:r>
      <w:r w:rsidR="003207C9" w:rsidRPr="00B43249">
        <w:rPr>
          <w:kern w:val="22"/>
          <w:szCs w:val="22"/>
        </w:rPr>
        <w:t>presentations</w:t>
      </w:r>
      <w:r w:rsidR="00017E66" w:rsidRPr="00B43249">
        <w:rPr>
          <w:kern w:val="22"/>
          <w:szCs w:val="22"/>
        </w:rPr>
        <w:t xml:space="preserve"> o</w:t>
      </w:r>
      <w:r w:rsidR="003207C9" w:rsidRPr="00B43249">
        <w:rPr>
          <w:kern w:val="22"/>
          <w:szCs w:val="22"/>
        </w:rPr>
        <w:t>n</w:t>
      </w:r>
      <w:r w:rsidR="00017E66" w:rsidRPr="00B43249">
        <w:rPr>
          <w:kern w:val="22"/>
          <w:szCs w:val="22"/>
        </w:rPr>
        <w:t xml:space="preserve"> other conventions </w:t>
      </w:r>
      <w:r w:rsidR="00FC07F9" w:rsidRPr="00B43249">
        <w:rPr>
          <w:kern w:val="22"/>
          <w:szCs w:val="22"/>
        </w:rPr>
        <w:t>and processes</w:t>
      </w:r>
      <w:r w:rsidRPr="00B43249">
        <w:rPr>
          <w:kern w:val="22"/>
          <w:szCs w:val="22"/>
        </w:rPr>
        <w:t>,</w:t>
      </w:r>
      <w:r w:rsidR="00FC07F9" w:rsidRPr="00B43249">
        <w:rPr>
          <w:kern w:val="22"/>
          <w:szCs w:val="22"/>
        </w:rPr>
        <w:t xml:space="preserve"> </w:t>
      </w:r>
      <w:r w:rsidR="005F08C3" w:rsidRPr="00B43249">
        <w:rPr>
          <w:kern w:val="22"/>
          <w:szCs w:val="22"/>
        </w:rPr>
        <w:t>Mr</w:t>
      </w:r>
      <w:r w:rsidR="006E37DD" w:rsidRPr="00B43249">
        <w:rPr>
          <w:kern w:val="22"/>
          <w:szCs w:val="22"/>
        </w:rPr>
        <w:t>.</w:t>
      </w:r>
      <w:r w:rsidR="005F08C3" w:rsidRPr="00B43249">
        <w:rPr>
          <w:kern w:val="22"/>
          <w:szCs w:val="22"/>
        </w:rPr>
        <w:t xml:space="preserve"> Ash</w:t>
      </w:r>
      <w:r w:rsidR="002A5871" w:rsidRPr="00B43249">
        <w:rPr>
          <w:kern w:val="22"/>
          <w:szCs w:val="22"/>
        </w:rPr>
        <w:t xml:space="preserve"> pointed out that the </w:t>
      </w:r>
      <w:r w:rsidRPr="00B43249">
        <w:rPr>
          <w:kern w:val="22"/>
          <w:szCs w:val="22"/>
        </w:rPr>
        <w:t xml:space="preserve">presenters </w:t>
      </w:r>
      <w:r w:rsidR="002A5871" w:rsidRPr="00B43249">
        <w:rPr>
          <w:kern w:val="22"/>
          <w:szCs w:val="22"/>
        </w:rPr>
        <w:t xml:space="preserve">had </w:t>
      </w:r>
      <w:r w:rsidRPr="00B43249">
        <w:rPr>
          <w:kern w:val="22"/>
          <w:szCs w:val="22"/>
        </w:rPr>
        <w:t>described how each was related to biodiversity</w:t>
      </w:r>
      <w:r w:rsidR="0031491C" w:rsidRPr="00B43249">
        <w:rPr>
          <w:kern w:val="22"/>
          <w:szCs w:val="22"/>
        </w:rPr>
        <w:t xml:space="preserve"> and its post-2020 </w:t>
      </w:r>
      <w:r w:rsidR="00CF4916" w:rsidRPr="00B43249">
        <w:rPr>
          <w:kern w:val="22"/>
          <w:szCs w:val="22"/>
        </w:rPr>
        <w:t xml:space="preserve">global </w:t>
      </w:r>
      <w:r w:rsidR="0031491C" w:rsidRPr="00B43249">
        <w:rPr>
          <w:kern w:val="22"/>
          <w:szCs w:val="22"/>
        </w:rPr>
        <w:t>framework</w:t>
      </w:r>
      <w:r w:rsidRPr="00B43249">
        <w:rPr>
          <w:kern w:val="22"/>
          <w:szCs w:val="22"/>
        </w:rPr>
        <w:t xml:space="preserve">. </w:t>
      </w:r>
      <w:r w:rsidR="005F08C3" w:rsidRPr="00B43249">
        <w:rPr>
          <w:kern w:val="22"/>
          <w:szCs w:val="22"/>
        </w:rPr>
        <w:t>Thus, a</w:t>
      </w:r>
      <w:r w:rsidRPr="00B43249">
        <w:rPr>
          <w:kern w:val="22"/>
          <w:szCs w:val="22"/>
        </w:rPr>
        <w:t xml:space="preserve">chieving </w:t>
      </w:r>
      <w:r w:rsidR="00437773" w:rsidRPr="00B43249">
        <w:rPr>
          <w:kern w:val="22"/>
          <w:szCs w:val="22"/>
        </w:rPr>
        <w:t xml:space="preserve">the goals of </w:t>
      </w:r>
      <w:r w:rsidRPr="00B43249">
        <w:rPr>
          <w:kern w:val="22"/>
          <w:szCs w:val="22"/>
        </w:rPr>
        <w:t xml:space="preserve">one convention </w:t>
      </w:r>
      <w:r w:rsidR="00437773" w:rsidRPr="00B43249">
        <w:rPr>
          <w:kern w:val="22"/>
          <w:szCs w:val="22"/>
        </w:rPr>
        <w:t>would affect</w:t>
      </w:r>
      <w:r w:rsidRPr="00B43249">
        <w:rPr>
          <w:kern w:val="22"/>
          <w:szCs w:val="22"/>
        </w:rPr>
        <w:t xml:space="preserve"> others. Some </w:t>
      </w:r>
      <w:r w:rsidR="00437773" w:rsidRPr="00B43249">
        <w:rPr>
          <w:kern w:val="22"/>
          <w:szCs w:val="22"/>
        </w:rPr>
        <w:t xml:space="preserve">had </w:t>
      </w:r>
      <w:r w:rsidRPr="00B43249">
        <w:rPr>
          <w:kern w:val="22"/>
          <w:szCs w:val="22"/>
        </w:rPr>
        <w:t xml:space="preserve">aligned </w:t>
      </w:r>
      <w:r w:rsidR="00437773" w:rsidRPr="00B43249">
        <w:rPr>
          <w:kern w:val="22"/>
          <w:szCs w:val="22"/>
        </w:rPr>
        <w:t xml:space="preserve">the </w:t>
      </w:r>
      <w:r w:rsidRPr="00B43249">
        <w:rPr>
          <w:kern w:val="22"/>
          <w:szCs w:val="22"/>
        </w:rPr>
        <w:t>dates</w:t>
      </w:r>
      <w:r w:rsidR="00437773" w:rsidRPr="00B43249">
        <w:rPr>
          <w:kern w:val="22"/>
          <w:szCs w:val="22"/>
        </w:rPr>
        <w:t xml:space="preserve"> </w:t>
      </w:r>
      <w:r w:rsidR="00BB7253" w:rsidRPr="00B43249">
        <w:rPr>
          <w:kern w:val="22"/>
          <w:szCs w:val="22"/>
        </w:rPr>
        <w:t xml:space="preserve">of their strategic plans </w:t>
      </w:r>
      <w:r w:rsidR="00437773" w:rsidRPr="00B43249">
        <w:rPr>
          <w:kern w:val="22"/>
          <w:szCs w:val="22"/>
        </w:rPr>
        <w:t>with those of</w:t>
      </w:r>
      <w:r w:rsidRPr="00B43249">
        <w:rPr>
          <w:kern w:val="22"/>
          <w:szCs w:val="22"/>
        </w:rPr>
        <w:t xml:space="preserve"> related targets and goals. </w:t>
      </w:r>
      <w:r w:rsidR="00437773" w:rsidRPr="00B43249">
        <w:rPr>
          <w:kern w:val="22"/>
          <w:szCs w:val="22"/>
        </w:rPr>
        <w:t>Many had c</w:t>
      </w:r>
      <w:r w:rsidRPr="00B43249">
        <w:rPr>
          <w:kern w:val="22"/>
          <w:szCs w:val="22"/>
        </w:rPr>
        <w:t>ommon issues and actions. Most called for transformational, not incremental</w:t>
      </w:r>
      <w:r w:rsidR="00437773" w:rsidRPr="00B43249">
        <w:rPr>
          <w:kern w:val="22"/>
          <w:szCs w:val="22"/>
        </w:rPr>
        <w:t>, change</w:t>
      </w:r>
      <w:r w:rsidRPr="00B43249">
        <w:rPr>
          <w:kern w:val="22"/>
          <w:szCs w:val="22"/>
        </w:rPr>
        <w:t xml:space="preserve">. </w:t>
      </w:r>
      <w:r w:rsidR="00437773" w:rsidRPr="00B43249">
        <w:rPr>
          <w:kern w:val="22"/>
          <w:szCs w:val="22"/>
        </w:rPr>
        <w:t>All showed a s</w:t>
      </w:r>
      <w:r w:rsidRPr="00B43249">
        <w:rPr>
          <w:kern w:val="22"/>
          <w:szCs w:val="22"/>
        </w:rPr>
        <w:t xml:space="preserve">trong willingness to find a common agenda at </w:t>
      </w:r>
      <w:r w:rsidR="004E15BA" w:rsidRPr="00B43249">
        <w:rPr>
          <w:kern w:val="22"/>
          <w:szCs w:val="22"/>
        </w:rPr>
        <w:t xml:space="preserve">the </w:t>
      </w:r>
      <w:r w:rsidRPr="00B43249">
        <w:rPr>
          <w:kern w:val="22"/>
          <w:szCs w:val="22"/>
        </w:rPr>
        <w:t xml:space="preserve">national level. </w:t>
      </w:r>
      <w:r w:rsidR="00437773" w:rsidRPr="00B43249">
        <w:rPr>
          <w:kern w:val="22"/>
          <w:szCs w:val="22"/>
        </w:rPr>
        <w:t>Ms</w:t>
      </w:r>
      <w:r w:rsidR="004C247F" w:rsidRPr="00B43249">
        <w:rPr>
          <w:kern w:val="22"/>
          <w:szCs w:val="22"/>
        </w:rPr>
        <w:t>. </w:t>
      </w:r>
      <w:r w:rsidR="00437773" w:rsidRPr="00B43249">
        <w:rPr>
          <w:kern w:val="22"/>
          <w:szCs w:val="22"/>
        </w:rPr>
        <w:t>Qwathekana commented that all conventions must m</w:t>
      </w:r>
      <w:r w:rsidRPr="00B43249">
        <w:rPr>
          <w:kern w:val="22"/>
          <w:szCs w:val="22"/>
        </w:rPr>
        <w:t>eet human needs and livelihoods</w:t>
      </w:r>
      <w:r w:rsidR="00437773" w:rsidRPr="00B43249">
        <w:rPr>
          <w:kern w:val="22"/>
          <w:szCs w:val="22"/>
        </w:rPr>
        <w:t xml:space="preserve"> in order to be relevant</w:t>
      </w:r>
      <w:r w:rsidR="00B21515" w:rsidRPr="00B43249">
        <w:rPr>
          <w:kern w:val="22"/>
          <w:szCs w:val="22"/>
        </w:rPr>
        <w:t>, and e</w:t>
      </w:r>
      <w:r w:rsidR="00437773" w:rsidRPr="00B43249">
        <w:rPr>
          <w:kern w:val="22"/>
          <w:szCs w:val="22"/>
        </w:rPr>
        <w:t>ach should establish a s</w:t>
      </w:r>
      <w:r w:rsidRPr="00B43249">
        <w:rPr>
          <w:kern w:val="22"/>
          <w:szCs w:val="22"/>
        </w:rPr>
        <w:t>trong business case</w:t>
      </w:r>
      <w:r w:rsidR="00437773" w:rsidRPr="00B43249">
        <w:rPr>
          <w:kern w:val="22"/>
          <w:szCs w:val="22"/>
        </w:rPr>
        <w:t xml:space="preserve"> with that end in mind</w:t>
      </w:r>
      <w:r w:rsidRPr="00B43249">
        <w:rPr>
          <w:kern w:val="22"/>
          <w:szCs w:val="22"/>
        </w:rPr>
        <w:t xml:space="preserve">. </w:t>
      </w:r>
      <w:r w:rsidR="00437773" w:rsidRPr="00B43249">
        <w:rPr>
          <w:kern w:val="22"/>
          <w:szCs w:val="22"/>
        </w:rPr>
        <w:t>Other</w:t>
      </w:r>
      <w:r w:rsidR="00B21515" w:rsidRPr="00B43249">
        <w:rPr>
          <w:kern w:val="22"/>
          <w:szCs w:val="22"/>
        </w:rPr>
        <w:t xml:space="preserve"> participant</w:t>
      </w:r>
      <w:r w:rsidR="00437773" w:rsidRPr="00B43249">
        <w:rPr>
          <w:kern w:val="22"/>
          <w:szCs w:val="22"/>
        </w:rPr>
        <w:t xml:space="preserve">s commented that all </w:t>
      </w:r>
      <w:r w:rsidR="00B21515" w:rsidRPr="00B43249">
        <w:rPr>
          <w:kern w:val="22"/>
          <w:szCs w:val="22"/>
        </w:rPr>
        <w:t xml:space="preserve">the conventions </w:t>
      </w:r>
      <w:r w:rsidR="00437773" w:rsidRPr="00B43249">
        <w:rPr>
          <w:kern w:val="22"/>
          <w:szCs w:val="22"/>
        </w:rPr>
        <w:t xml:space="preserve">should also emphasize </w:t>
      </w:r>
      <w:r w:rsidRPr="00B43249">
        <w:rPr>
          <w:kern w:val="22"/>
          <w:szCs w:val="22"/>
        </w:rPr>
        <w:t>benefit-sharing</w:t>
      </w:r>
      <w:r w:rsidR="00437773" w:rsidRPr="00B43249">
        <w:rPr>
          <w:kern w:val="22"/>
          <w:szCs w:val="22"/>
        </w:rPr>
        <w:t xml:space="preserve"> and identify</w:t>
      </w:r>
      <w:r w:rsidRPr="00B43249">
        <w:rPr>
          <w:kern w:val="22"/>
          <w:szCs w:val="22"/>
        </w:rPr>
        <w:t xml:space="preserve"> responsibilities.</w:t>
      </w:r>
      <w:r w:rsidR="00AD2640" w:rsidRPr="00B43249">
        <w:rPr>
          <w:kern w:val="22"/>
          <w:szCs w:val="22"/>
        </w:rPr>
        <w:t xml:space="preserve"> The importance of harnessing the synergies in the biodiversity-related conventions should be recognized by their executive secretaries, who should make countries aware of </w:t>
      </w:r>
      <w:r w:rsidR="00FB1F54" w:rsidRPr="00B43249">
        <w:rPr>
          <w:kern w:val="22"/>
          <w:szCs w:val="22"/>
        </w:rPr>
        <w:t xml:space="preserve">the opportunities to meet </w:t>
      </w:r>
      <w:r w:rsidR="00AD2640" w:rsidRPr="00B43249">
        <w:rPr>
          <w:kern w:val="22"/>
          <w:szCs w:val="22"/>
        </w:rPr>
        <w:t xml:space="preserve">their </w:t>
      </w:r>
      <w:r w:rsidR="00B53E53" w:rsidRPr="00B43249">
        <w:rPr>
          <w:kern w:val="22"/>
          <w:szCs w:val="22"/>
        </w:rPr>
        <w:t xml:space="preserve">commitments </w:t>
      </w:r>
      <w:r w:rsidR="00AD2640" w:rsidRPr="00B43249">
        <w:rPr>
          <w:kern w:val="22"/>
          <w:szCs w:val="22"/>
        </w:rPr>
        <w:t xml:space="preserve">under the </w:t>
      </w:r>
      <w:r w:rsidR="00BB38A3" w:rsidRPr="00B43249">
        <w:rPr>
          <w:kern w:val="22"/>
          <w:szCs w:val="22"/>
        </w:rPr>
        <w:t>Sustainable Development Goal</w:t>
      </w:r>
      <w:r w:rsidR="00AD2640" w:rsidRPr="00B43249">
        <w:rPr>
          <w:kern w:val="22"/>
          <w:szCs w:val="22"/>
        </w:rPr>
        <w:t xml:space="preserve">s and their </w:t>
      </w:r>
      <w:r w:rsidR="00443DE4" w:rsidRPr="00B43249">
        <w:rPr>
          <w:kern w:val="22"/>
          <w:szCs w:val="22"/>
        </w:rPr>
        <w:t>national biodiversity strategies and action plans</w:t>
      </w:r>
      <w:r w:rsidR="00FB1F54" w:rsidRPr="00B43249">
        <w:rPr>
          <w:kern w:val="22"/>
          <w:szCs w:val="22"/>
        </w:rPr>
        <w:t xml:space="preserve"> through synergistic approaches to implementation</w:t>
      </w:r>
      <w:r w:rsidR="00AD2640" w:rsidRPr="00B43249">
        <w:rPr>
          <w:kern w:val="22"/>
          <w:szCs w:val="22"/>
        </w:rPr>
        <w:t xml:space="preserve">. </w:t>
      </w:r>
      <w:r w:rsidR="00FB1F54" w:rsidRPr="00B43249">
        <w:rPr>
          <w:kern w:val="22"/>
          <w:szCs w:val="22"/>
        </w:rPr>
        <w:t>Connections</w:t>
      </w:r>
      <w:r w:rsidR="006462C0" w:rsidRPr="00B43249">
        <w:rPr>
          <w:kern w:val="22"/>
          <w:szCs w:val="22"/>
        </w:rPr>
        <w:t xml:space="preserve"> among conventions should start from the top, whereby the </w:t>
      </w:r>
      <w:r w:rsidR="0031491C" w:rsidRPr="00B43249">
        <w:rPr>
          <w:kern w:val="22"/>
          <w:szCs w:val="22"/>
        </w:rPr>
        <w:t>governing</w:t>
      </w:r>
      <w:r w:rsidR="006462C0" w:rsidRPr="00B43249">
        <w:rPr>
          <w:kern w:val="22"/>
          <w:szCs w:val="22"/>
        </w:rPr>
        <w:t xml:space="preserve"> body ensured convergence, a common minimal agenda and both short- and long-term plans. </w:t>
      </w:r>
      <w:r w:rsidR="00CB671C" w:rsidRPr="00B43249">
        <w:rPr>
          <w:kern w:val="22"/>
          <w:szCs w:val="22"/>
        </w:rPr>
        <w:t xml:space="preserve">The vision of each convention might </w:t>
      </w:r>
      <w:r w:rsidR="0031491C" w:rsidRPr="00B43249">
        <w:rPr>
          <w:kern w:val="22"/>
          <w:szCs w:val="22"/>
        </w:rPr>
        <w:t>need</w:t>
      </w:r>
      <w:r w:rsidR="00CB671C" w:rsidRPr="00B43249">
        <w:rPr>
          <w:kern w:val="22"/>
          <w:szCs w:val="22"/>
        </w:rPr>
        <w:t xml:space="preserve"> to be adjusted to ensure alignment.</w:t>
      </w:r>
    </w:p>
    <w:p w14:paraId="282B32B6" w14:textId="7186ADF1" w:rsidR="00E75E5B" w:rsidRPr="00B43249" w:rsidRDefault="00347D2A" w:rsidP="00B43249">
      <w:pPr>
        <w:pStyle w:val="Para1"/>
        <w:suppressLineNumbers/>
        <w:tabs>
          <w:tab w:val="clear" w:pos="360"/>
        </w:tabs>
        <w:suppressAutoHyphens/>
        <w:rPr>
          <w:kern w:val="22"/>
          <w:szCs w:val="22"/>
        </w:rPr>
      </w:pPr>
      <w:r w:rsidRPr="00B43249">
        <w:rPr>
          <w:kern w:val="22"/>
          <w:szCs w:val="22"/>
        </w:rPr>
        <w:t>O</w:t>
      </w:r>
      <w:r w:rsidR="00DD7887" w:rsidRPr="00B43249">
        <w:rPr>
          <w:kern w:val="22"/>
          <w:szCs w:val="22"/>
        </w:rPr>
        <w:t>ther</w:t>
      </w:r>
      <w:r w:rsidRPr="00B43249">
        <w:rPr>
          <w:kern w:val="22"/>
          <w:szCs w:val="22"/>
        </w:rPr>
        <w:t xml:space="preserve"> participant</w:t>
      </w:r>
      <w:r w:rsidR="00DD7887" w:rsidRPr="00B43249">
        <w:rPr>
          <w:kern w:val="22"/>
          <w:szCs w:val="22"/>
        </w:rPr>
        <w:t>s</w:t>
      </w:r>
      <w:r w:rsidRPr="00B43249">
        <w:rPr>
          <w:kern w:val="22"/>
          <w:szCs w:val="22"/>
        </w:rPr>
        <w:t xml:space="preserve"> commented that government</w:t>
      </w:r>
      <w:r w:rsidR="0031491C" w:rsidRPr="00B43249">
        <w:rPr>
          <w:kern w:val="22"/>
          <w:szCs w:val="22"/>
        </w:rPr>
        <w:t xml:space="preserve"> action</w:t>
      </w:r>
      <w:r w:rsidRPr="00B43249">
        <w:rPr>
          <w:kern w:val="22"/>
          <w:szCs w:val="22"/>
        </w:rPr>
        <w:t xml:space="preserve">s that </w:t>
      </w:r>
      <w:r w:rsidR="00B32B70" w:rsidRPr="00B43249">
        <w:rPr>
          <w:kern w:val="22"/>
          <w:szCs w:val="22"/>
        </w:rPr>
        <w:t>were attempting to</w:t>
      </w:r>
      <w:r w:rsidRPr="00B43249">
        <w:rPr>
          <w:kern w:val="22"/>
          <w:szCs w:val="22"/>
        </w:rPr>
        <w:t xml:space="preserve"> improv</w:t>
      </w:r>
      <w:r w:rsidR="00B32B70" w:rsidRPr="00B43249">
        <w:rPr>
          <w:kern w:val="22"/>
          <w:szCs w:val="22"/>
        </w:rPr>
        <w:t>e</w:t>
      </w:r>
      <w:r w:rsidRPr="00B43249">
        <w:rPr>
          <w:kern w:val="22"/>
          <w:szCs w:val="22"/>
        </w:rPr>
        <w:t xml:space="preserve"> the </w:t>
      </w:r>
      <w:r w:rsidR="004A7BF0" w:rsidRPr="00B43249">
        <w:rPr>
          <w:kern w:val="22"/>
          <w:szCs w:val="22"/>
        </w:rPr>
        <w:t>econom</w:t>
      </w:r>
      <w:r w:rsidR="00B21515" w:rsidRPr="00B43249">
        <w:rPr>
          <w:kern w:val="22"/>
          <w:szCs w:val="22"/>
        </w:rPr>
        <w:t>ies</w:t>
      </w:r>
      <w:r w:rsidR="004A7BF0" w:rsidRPr="00B43249">
        <w:rPr>
          <w:kern w:val="22"/>
          <w:szCs w:val="22"/>
        </w:rPr>
        <w:t xml:space="preserve"> of </w:t>
      </w:r>
      <w:r w:rsidRPr="00B43249">
        <w:rPr>
          <w:kern w:val="22"/>
          <w:szCs w:val="22"/>
        </w:rPr>
        <w:t xml:space="preserve">their </w:t>
      </w:r>
      <w:r w:rsidR="004A7BF0" w:rsidRPr="00B43249">
        <w:rPr>
          <w:kern w:val="22"/>
          <w:szCs w:val="22"/>
        </w:rPr>
        <w:t>countr</w:t>
      </w:r>
      <w:r w:rsidRPr="00B43249">
        <w:rPr>
          <w:kern w:val="22"/>
          <w:szCs w:val="22"/>
        </w:rPr>
        <w:t>ies s</w:t>
      </w:r>
      <w:r w:rsidR="004A7BF0" w:rsidRPr="00B43249">
        <w:rPr>
          <w:kern w:val="22"/>
          <w:szCs w:val="22"/>
        </w:rPr>
        <w:t xml:space="preserve">hould </w:t>
      </w:r>
      <w:r w:rsidRPr="00B43249">
        <w:rPr>
          <w:kern w:val="22"/>
          <w:szCs w:val="22"/>
        </w:rPr>
        <w:t xml:space="preserve">not be branded as </w:t>
      </w:r>
      <w:r w:rsidR="0031491C" w:rsidRPr="00B43249">
        <w:rPr>
          <w:kern w:val="22"/>
          <w:szCs w:val="22"/>
        </w:rPr>
        <w:t>“</w:t>
      </w:r>
      <w:r w:rsidRPr="00B43249">
        <w:rPr>
          <w:kern w:val="22"/>
          <w:szCs w:val="22"/>
        </w:rPr>
        <w:t>enemies</w:t>
      </w:r>
      <w:r w:rsidR="0031491C" w:rsidRPr="00B43249">
        <w:rPr>
          <w:kern w:val="22"/>
          <w:szCs w:val="22"/>
        </w:rPr>
        <w:t>”</w:t>
      </w:r>
      <w:r w:rsidRPr="00B43249">
        <w:rPr>
          <w:kern w:val="22"/>
          <w:szCs w:val="22"/>
        </w:rPr>
        <w:t xml:space="preserve"> but should rather be engaged as</w:t>
      </w:r>
      <w:r w:rsidR="004A7BF0" w:rsidRPr="00B43249">
        <w:rPr>
          <w:kern w:val="22"/>
          <w:szCs w:val="22"/>
        </w:rPr>
        <w:t xml:space="preserve"> </w:t>
      </w:r>
      <w:r w:rsidR="0031491C" w:rsidRPr="00B43249">
        <w:rPr>
          <w:kern w:val="22"/>
          <w:szCs w:val="22"/>
        </w:rPr>
        <w:t>“</w:t>
      </w:r>
      <w:r w:rsidR="004A7BF0" w:rsidRPr="00B43249">
        <w:rPr>
          <w:kern w:val="22"/>
          <w:szCs w:val="22"/>
        </w:rPr>
        <w:t>allies</w:t>
      </w:r>
      <w:r w:rsidR="0031491C" w:rsidRPr="00B43249">
        <w:rPr>
          <w:kern w:val="22"/>
          <w:szCs w:val="22"/>
        </w:rPr>
        <w:t>”</w:t>
      </w:r>
      <w:r w:rsidR="004A7BF0" w:rsidRPr="00B43249">
        <w:rPr>
          <w:kern w:val="22"/>
          <w:szCs w:val="22"/>
        </w:rPr>
        <w:t xml:space="preserve">. Conservation of </w:t>
      </w:r>
      <w:r w:rsidR="003C65C1" w:rsidRPr="00B43249">
        <w:rPr>
          <w:kern w:val="22"/>
          <w:szCs w:val="22"/>
        </w:rPr>
        <w:t>biodiversity</w:t>
      </w:r>
      <w:r w:rsidR="00DF6BF7" w:rsidRPr="00B43249">
        <w:rPr>
          <w:kern w:val="22"/>
          <w:szCs w:val="22"/>
        </w:rPr>
        <w:t xml:space="preserve"> had hitherto b</w:t>
      </w:r>
      <w:r w:rsidR="004A7BF0" w:rsidRPr="00B43249">
        <w:rPr>
          <w:kern w:val="22"/>
          <w:szCs w:val="22"/>
        </w:rPr>
        <w:t xml:space="preserve">een </w:t>
      </w:r>
      <w:r w:rsidR="00DF6BF7" w:rsidRPr="00B43249">
        <w:rPr>
          <w:kern w:val="22"/>
          <w:szCs w:val="22"/>
        </w:rPr>
        <w:t xml:space="preserve">addressed </w:t>
      </w:r>
      <w:r w:rsidR="004A7BF0" w:rsidRPr="00B43249">
        <w:rPr>
          <w:kern w:val="22"/>
          <w:szCs w:val="22"/>
        </w:rPr>
        <w:t xml:space="preserve">project </w:t>
      </w:r>
      <w:r w:rsidR="00DF6BF7" w:rsidRPr="00B43249">
        <w:rPr>
          <w:kern w:val="22"/>
          <w:szCs w:val="22"/>
        </w:rPr>
        <w:t xml:space="preserve">by project, but a </w:t>
      </w:r>
      <w:r w:rsidR="004A7BF0" w:rsidRPr="00B43249">
        <w:rPr>
          <w:kern w:val="22"/>
          <w:szCs w:val="22"/>
        </w:rPr>
        <w:t>long-term view</w:t>
      </w:r>
      <w:r w:rsidR="00DF6BF7" w:rsidRPr="00B43249">
        <w:rPr>
          <w:kern w:val="22"/>
          <w:szCs w:val="22"/>
        </w:rPr>
        <w:t xml:space="preserve"> was needed</w:t>
      </w:r>
      <w:r w:rsidR="004A7BF0" w:rsidRPr="00B43249">
        <w:rPr>
          <w:kern w:val="22"/>
          <w:szCs w:val="22"/>
        </w:rPr>
        <w:t>. Message</w:t>
      </w:r>
      <w:r w:rsidR="00BE4769" w:rsidRPr="00B43249">
        <w:rPr>
          <w:kern w:val="22"/>
          <w:szCs w:val="22"/>
        </w:rPr>
        <w:t>s should be targeted specifically</w:t>
      </w:r>
      <w:r w:rsidR="004A7BF0" w:rsidRPr="00B43249">
        <w:rPr>
          <w:kern w:val="22"/>
          <w:szCs w:val="22"/>
        </w:rPr>
        <w:t xml:space="preserve"> for national focal points</w:t>
      </w:r>
      <w:r w:rsidR="00CA18AD" w:rsidRPr="00B43249">
        <w:rPr>
          <w:kern w:val="22"/>
          <w:szCs w:val="22"/>
        </w:rPr>
        <w:t>; o</w:t>
      </w:r>
      <w:r w:rsidR="00545A6E" w:rsidRPr="00B43249">
        <w:rPr>
          <w:kern w:val="22"/>
          <w:szCs w:val="22"/>
        </w:rPr>
        <w:t xml:space="preserve">thers should be designed to raise awareness and emphasize human rights and lives, showing what people could do individually to </w:t>
      </w:r>
      <w:r w:rsidR="00451FE9" w:rsidRPr="00B43249">
        <w:rPr>
          <w:kern w:val="22"/>
          <w:szCs w:val="22"/>
        </w:rPr>
        <w:t xml:space="preserve">advance achievement of the </w:t>
      </w:r>
      <w:r w:rsidR="00BB38A3" w:rsidRPr="00B43249">
        <w:rPr>
          <w:kern w:val="22"/>
          <w:szCs w:val="22"/>
        </w:rPr>
        <w:t>Sustainable Development Goal</w:t>
      </w:r>
      <w:r w:rsidR="00451FE9" w:rsidRPr="00B43249">
        <w:rPr>
          <w:kern w:val="22"/>
          <w:szCs w:val="22"/>
        </w:rPr>
        <w:t>s</w:t>
      </w:r>
      <w:r w:rsidR="00545A6E" w:rsidRPr="00B43249">
        <w:rPr>
          <w:kern w:val="22"/>
          <w:szCs w:val="22"/>
        </w:rPr>
        <w:t>.</w:t>
      </w:r>
      <w:r w:rsidR="00CA18AD" w:rsidRPr="00B43249">
        <w:rPr>
          <w:kern w:val="22"/>
          <w:szCs w:val="22"/>
        </w:rPr>
        <w:t xml:space="preserve"> As t</w:t>
      </w:r>
      <w:r w:rsidR="004A7BF0" w:rsidRPr="00B43249">
        <w:rPr>
          <w:kern w:val="22"/>
          <w:szCs w:val="22"/>
        </w:rPr>
        <w:t xml:space="preserve">ransformational change </w:t>
      </w:r>
      <w:r w:rsidR="00755818" w:rsidRPr="00B43249">
        <w:rPr>
          <w:kern w:val="22"/>
          <w:szCs w:val="22"/>
        </w:rPr>
        <w:t xml:space="preserve">was </w:t>
      </w:r>
      <w:r w:rsidR="004A7BF0" w:rsidRPr="00B43249">
        <w:rPr>
          <w:kern w:val="22"/>
          <w:szCs w:val="22"/>
        </w:rPr>
        <w:t>unusual</w:t>
      </w:r>
      <w:r w:rsidR="00755818" w:rsidRPr="00B43249">
        <w:rPr>
          <w:kern w:val="22"/>
          <w:szCs w:val="22"/>
        </w:rPr>
        <w:t xml:space="preserve">, there </w:t>
      </w:r>
      <w:r w:rsidR="00B21515" w:rsidRPr="00B43249">
        <w:rPr>
          <w:kern w:val="22"/>
          <w:szCs w:val="22"/>
        </w:rPr>
        <w:t>w</w:t>
      </w:r>
      <w:r w:rsidR="00755818" w:rsidRPr="00B43249">
        <w:rPr>
          <w:kern w:val="22"/>
          <w:szCs w:val="22"/>
        </w:rPr>
        <w:t xml:space="preserve">ould </w:t>
      </w:r>
      <w:r w:rsidR="00B21515" w:rsidRPr="00B43249">
        <w:rPr>
          <w:kern w:val="22"/>
          <w:szCs w:val="22"/>
        </w:rPr>
        <w:t xml:space="preserve">have to </w:t>
      </w:r>
      <w:r w:rsidR="00755818" w:rsidRPr="00B43249">
        <w:rPr>
          <w:kern w:val="22"/>
          <w:szCs w:val="22"/>
        </w:rPr>
        <w:t>be an</w:t>
      </w:r>
      <w:r w:rsidR="004A7BF0" w:rsidRPr="00B43249">
        <w:rPr>
          <w:kern w:val="22"/>
          <w:szCs w:val="22"/>
        </w:rPr>
        <w:t xml:space="preserve"> overwhelming public mandate. </w:t>
      </w:r>
      <w:r w:rsidR="00755818" w:rsidRPr="00B43249">
        <w:rPr>
          <w:kern w:val="22"/>
          <w:szCs w:val="22"/>
        </w:rPr>
        <w:t>The conventions should have a c</w:t>
      </w:r>
      <w:r w:rsidR="004A7BF0" w:rsidRPr="00B43249">
        <w:rPr>
          <w:kern w:val="22"/>
          <w:szCs w:val="22"/>
        </w:rPr>
        <w:t xml:space="preserve">ommon communication strategy </w:t>
      </w:r>
      <w:r w:rsidR="00755818" w:rsidRPr="00B43249">
        <w:rPr>
          <w:kern w:val="22"/>
          <w:szCs w:val="22"/>
        </w:rPr>
        <w:t xml:space="preserve">in order to </w:t>
      </w:r>
      <w:r w:rsidR="004A7BF0" w:rsidRPr="00B43249">
        <w:rPr>
          <w:kern w:val="22"/>
          <w:szCs w:val="22"/>
        </w:rPr>
        <w:t xml:space="preserve">change </w:t>
      </w:r>
      <w:r w:rsidR="00755818" w:rsidRPr="00B43249">
        <w:rPr>
          <w:kern w:val="22"/>
          <w:szCs w:val="22"/>
        </w:rPr>
        <w:t xml:space="preserve">the </w:t>
      </w:r>
      <w:r w:rsidR="004A7BF0" w:rsidRPr="00B43249">
        <w:rPr>
          <w:kern w:val="22"/>
          <w:szCs w:val="22"/>
        </w:rPr>
        <w:t>dynamic within countries</w:t>
      </w:r>
      <w:r w:rsidR="00F81724" w:rsidRPr="00B43249">
        <w:rPr>
          <w:kern w:val="22"/>
          <w:szCs w:val="22"/>
        </w:rPr>
        <w:t>, so that not only biodiversity-related conventions but also the business community talked about biodiversity</w:t>
      </w:r>
      <w:r w:rsidR="004A7BF0" w:rsidRPr="00B43249">
        <w:rPr>
          <w:kern w:val="22"/>
          <w:szCs w:val="22"/>
        </w:rPr>
        <w:t xml:space="preserve">. </w:t>
      </w:r>
      <w:r w:rsidR="004D2AD2" w:rsidRPr="00B43249">
        <w:rPr>
          <w:kern w:val="22"/>
          <w:szCs w:val="22"/>
        </w:rPr>
        <w:t xml:space="preserve">The </w:t>
      </w:r>
      <w:r w:rsidR="0031491C" w:rsidRPr="00B43249">
        <w:rPr>
          <w:kern w:val="22"/>
          <w:szCs w:val="22"/>
        </w:rPr>
        <w:t>unified</w:t>
      </w:r>
      <w:r w:rsidR="004D2AD2" w:rsidRPr="00B43249">
        <w:rPr>
          <w:kern w:val="22"/>
          <w:szCs w:val="22"/>
        </w:rPr>
        <w:t xml:space="preserve"> agenda of the </w:t>
      </w:r>
      <w:r w:rsidR="004D2AD2" w:rsidRPr="00B43249">
        <w:rPr>
          <w:kern w:val="22"/>
          <w:szCs w:val="22"/>
        </w:rPr>
        <w:lastRenderedPageBreak/>
        <w:t xml:space="preserve">comprehensive, inclusive </w:t>
      </w:r>
      <w:r w:rsidR="009501F5" w:rsidRPr="00B43249">
        <w:rPr>
          <w:kern w:val="22"/>
          <w:szCs w:val="22"/>
        </w:rPr>
        <w:t xml:space="preserve">global </w:t>
      </w:r>
      <w:r w:rsidR="004D2AD2" w:rsidRPr="00B43249">
        <w:rPr>
          <w:kern w:val="22"/>
          <w:szCs w:val="22"/>
        </w:rPr>
        <w:t>framework should be work towards a sustainable environment, with good mechanisms for implementation.</w:t>
      </w:r>
    </w:p>
    <w:p w14:paraId="7B6A56A2" w14:textId="581A5E88" w:rsidR="003E46EC" w:rsidRPr="00B43249" w:rsidRDefault="00E75E5B" w:rsidP="00B43249">
      <w:pPr>
        <w:pStyle w:val="Para1"/>
        <w:suppressLineNumbers/>
        <w:tabs>
          <w:tab w:val="clear" w:pos="360"/>
        </w:tabs>
        <w:suppressAutoHyphens/>
        <w:rPr>
          <w:kern w:val="22"/>
          <w:szCs w:val="22"/>
        </w:rPr>
      </w:pPr>
      <w:r w:rsidRPr="00B43249">
        <w:rPr>
          <w:kern w:val="22"/>
          <w:szCs w:val="22"/>
        </w:rPr>
        <w:t>The m</w:t>
      </w:r>
      <w:r w:rsidR="004A7BF0" w:rsidRPr="00B43249">
        <w:rPr>
          <w:kern w:val="22"/>
          <w:szCs w:val="22"/>
        </w:rPr>
        <w:t>andates, implementation tools</w:t>
      </w:r>
      <w:r w:rsidRPr="00B43249">
        <w:rPr>
          <w:kern w:val="22"/>
          <w:szCs w:val="22"/>
        </w:rPr>
        <w:t xml:space="preserve"> and</w:t>
      </w:r>
      <w:r w:rsidR="004A7BF0" w:rsidRPr="00B43249">
        <w:rPr>
          <w:kern w:val="22"/>
          <w:szCs w:val="22"/>
        </w:rPr>
        <w:t xml:space="preserve"> organization of each convention</w:t>
      </w:r>
      <w:r w:rsidRPr="00B43249">
        <w:rPr>
          <w:kern w:val="22"/>
          <w:szCs w:val="22"/>
        </w:rPr>
        <w:t xml:space="preserve"> should be simplified</w:t>
      </w:r>
      <w:r w:rsidR="004A7BF0" w:rsidRPr="00B43249">
        <w:rPr>
          <w:kern w:val="22"/>
          <w:szCs w:val="22"/>
        </w:rPr>
        <w:t>, filter</w:t>
      </w:r>
      <w:r w:rsidRPr="00B43249">
        <w:rPr>
          <w:kern w:val="22"/>
          <w:szCs w:val="22"/>
        </w:rPr>
        <w:t>ed and</w:t>
      </w:r>
      <w:r w:rsidR="004A7BF0" w:rsidRPr="00B43249">
        <w:rPr>
          <w:kern w:val="22"/>
          <w:szCs w:val="22"/>
        </w:rPr>
        <w:t xml:space="preserve"> prioritize</w:t>
      </w:r>
      <w:r w:rsidRPr="00B43249">
        <w:rPr>
          <w:kern w:val="22"/>
          <w:szCs w:val="22"/>
        </w:rPr>
        <w:t>d to address the m</w:t>
      </w:r>
      <w:r w:rsidR="004A7BF0" w:rsidRPr="00B43249">
        <w:rPr>
          <w:kern w:val="22"/>
          <w:szCs w:val="22"/>
        </w:rPr>
        <w:t>ost urgent needs</w:t>
      </w:r>
      <w:r w:rsidRPr="00B43249">
        <w:rPr>
          <w:kern w:val="22"/>
          <w:szCs w:val="22"/>
        </w:rPr>
        <w:t>, such as</w:t>
      </w:r>
      <w:r w:rsidR="004A7BF0" w:rsidRPr="00B43249">
        <w:rPr>
          <w:kern w:val="22"/>
          <w:szCs w:val="22"/>
        </w:rPr>
        <w:t xml:space="preserve"> increas</w:t>
      </w:r>
      <w:r w:rsidRPr="00B43249">
        <w:rPr>
          <w:kern w:val="22"/>
          <w:szCs w:val="22"/>
        </w:rPr>
        <w:t>ing</w:t>
      </w:r>
      <w:r w:rsidR="004A7BF0" w:rsidRPr="00B43249">
        <w:rPr>
          <w:kern w:val="22"/>
          <w:szCs w:val="22"/>
        </w:rPr>
        <w:t xml:space="preserve"> political will</w:t>
      </w:r>
      <w:r w:rsidR="002C5B42" w:rsidRPr="00B43249">
        <w:rPr>
          <w:kern w:val="22"/>
          <w:szCs w:val="22"/>
        </w:rPr>
        <w:t>, identifying</w:t>
      </w:r>
      <w:r w:rsidR="004A7BF0" w:rsidRPr="00B43249">
        <w:rPr>
          <w:kern w:val="22"/>
          <w:szCs w:val="22"/>
        </w:rPr>
        <w:t xml:space="preserve"> possible actions </w:t>
      </w:r>
      <w:r w:rsidR="002C5B42" w:rsidRPr="00B43249">
        <w:rPr>
          <w:kern w:val="22"/>
          <w:szCs w:val="22"/>
        </w:rPr>
        <w:t>and</w:t>
      </w:r>
      <w:r w:rsidR="004A7BF0" w:rsidRPr="00B43249">
        <w:rPr>
          <w:kern w:val="22"/>
          <w:szCs w:val="22"/>
        </w:rPr>
        <w:t xml:space="preserve"> synergies</w:t>
      </w:r>
      <w:r w:rsidR="002C5B42" w:rsidRPr="00B43249">
        <w:rPr>
          <w:kern w:val="22"/>
          <w:szCs w:val="22"/>
        </w:rPr>
        <w:t xml:space="preserve"> and</w:t>
      </w:r>
      <w:r w:rsidR="004A7BF0" w:rsidRPr="00B43249">
        <w:rPr>
          <w:kern w:val="22"/>
          <w:szCs w:val="22"/>
        </w:rPr>
        <w:t xml:space="preserve"> prioritiz</w:t>
      </w:r>
      <w:r w:rsidR="002C5B42" w:rsidRPr="00B43249">
        <w:rPr>
          <w:kern w:val="22"/>
          <w:szCs w:val="22"/>
        </w:rPr>
        <w:t>ing</w:t>
      </w:r>
      <w:r w:rsidR="004A7BF0" w:rsidRPr="00B43249">
        <w:rPr>
          <w:kern w:val="22"/>
          <w:szCs w:val="22"/>
        </w:rPr>
        <w:t xml:space="preserve"> simple actions.</w:t>
      </w:r>
      <w:r w:rsidR="007474A1" w:rsidRPr="00B43249">
        <w:rPr>
          <w:kern w:val="22"/>
          <w:szCs w:val="22"/>
        </w:rPr>
        <w:t xml:space="preserve"> National focal points should be well versed in the post-2020 </w:t>
      </w:r>
      <w:r w:rsidR="009501F5" w:rsidRPr="00B43249">
        <w:rPr>
          <w:kern w:val="22"/>
          <w:szCs w:val="22"/>
        </w:rPr>
        <w:t>global biodiversity f</w:t>
      </w:r>
      <w:r w:rsidR="007474A1" w:rsidRPr="00B43249">
        <w:rPr>
          <w:kern w:val="22"/>
          <w:szCs w:val="22"/>
        </w:rPr>
        <w:t>ramework and inform their government</w:t>
      </w:r>
      <w:r w:rsidR="0031491C" w:rsidRPr="00B43249">
        <w:rPr>
          <w:kern w:val="22"/>
          <w:szCs w:val="22"/>
        </w:rPr>
        <w:t xml:space="preserve"> counterparts</w:t>
      </w:r>
      <w:r w:rsidR="007474A1" w:rsidRPr="00B43249">
        <w:rPr>
          <w:kern w:val="22"/>
          <w:szCs w:val="22"/>
        </w:rPr>
        <w:t>. Focal p</w:t>
      </w:r>
      <w:r w:rsidR="00B21515" w:rsidRPr="00B43249">
        <w:rPr>
          <w:kern w:val="22"/>
          <w:szCs w:val="22"/>
        </w:rPr>
        <w:t>o</w:t>
      </w:r>
      <w:r w:rsidR="007474A1" w:rsidRPr="00B43249">
        <w:rPr>
          <w:kern w:val="22"/>
          <w:szCs w:val="22"/>
        </w:rPr>
        <w:t>ints were a vital link, and governments should review them to ensure that they were effective.</w:t>
      </w:r>
    </w:p>
    <w:p w14:paraId="71333D49" w14:textId="56CBE5AB" w:rsidR="00545303" w:rsidRPr="00B43249" w:rsidRDefault="003E46EC" w:rsidP="00B43249">
      <w:pPr>
        <w:pStyle w:val="Para1"/>
        <w:suppressLineNumbers/>
        <w:tabs>
          <w:tab w:val="clear" w:pos="360"/>
        </w:tabs>
        <w:suppressAutoHyphens/>
        <w:rPr>
          <w:kern w:val="22"/>
          <w:szCs w:val="22"/>
        </w:rPr>
      </w:pPr>
      <w:r w:rsidRPr="00B43249">
        <w:rPr>
          <w:kern w:val="22"/>
          <w:szCs w:val="22"/>
        </w:rPr>
        <w:t>One participant commented that loss of b</w:t>
      </w:r>
      <w:r w:rsidR="003C65C1" w:rsidRPr="00B43249">
        <w:rPr>
          <w:kern w:val="22"/>
          <w:szCs w:val="22"/>
        </w:rPr>
        <w:t xml:space="preserve">iodiversity </w:t>
      </w:r>
      <w:r w:rsidR="004A7BF0" w:rsidRPr="00B43249">
        <w:rPr>
          <w:kern w:val="22"/>
          <w:szCs w:val="22"/>
        </w:rPr>
        <w:t xml:space="preserve">in combination with climate change </w:t>
      </w:r>
      <w:r w:rsidRPr="00B43249">
        <w:rPr>
          <w:kern w:val="22"/>
          <w:szCs w:val="22"/>
        </w:rPr>
        <w:t>altered the adaptability of species</w:t>
      </w:r>
      <w:r w:rsidR="004A7BF0" w:rsidRPr="00B43249">
        <w:rPr>
          <w:kern w:val="22"/>
          <w:szCs w:val="22"/>
        </w:rPr>
        <w:t xml:space="preserve"> and how plants </w:t>
      </w:r>
      <w:r w:rsidRPr="00B43249">
        <w:rPr>
          <w:kern w:val="22"/>
          <w:szCs w:val="22"/>
        </w:rPr>
        <w:t xml:space="preserve">were </w:t>
      </w:r>
      <w:r w:rsidR="004A7BF0" w:rsidRPr="00B43249">
        <w:rPr>
          <w:kern w:val="22"/>
          <w:szCs w:val="22"/>
        </w:rPr>
        <w:t xml:space="preserve">grown and traded. </w:t>
      </w:r>
      <w:r w:rsidRPr="00B43249">
        <w:rPr>
          <w:kern w:val="22"/>
          <w:szCs w:val="22"/>
        </w:rPr>
        <w:t>Policies should therefore i</w:t>
      </w:r>
      <w:r w:rsidR="004A7BF0" w:rsidRPr="00B43249">
        <w:rPr>
          <w:kern w:val="22"/>
          <w:szCs w:val="22"/>
        </w:rPr>
        <w:t>nclude plant health.</w:t>
      </w:r>
      <w:r w:rsidR="00A62C67" w:rsidRPr="00B43249">
        <w:rPr>
          <w:kern w:val="22"/>
          <w:szCs w:val="22"/>
        </w:rPr>
        <w:t xml:space="preserve"> T</w:t>
      </w:r>
      <w:r w:rsidR="004A7BF0" w:rsidRPr="00B43249">
        <w:rPr>
          <w:kern w:val="22"/>
          <w:szCs w:val="22"/>
        </w:rPr>
        <w:t xml:space="preserve">o protect </w:t>
      </w:r>
      <w:r w:rsidR="00A62C67" w:rsidRPr="00B43249">
        <w:rPr>
          <w:kern w:val="22"/>
          <w:szCs w:val="22"/>
        </w:rPr>
        <w:t>biodiversity, all forces should be</w:t>
      </w:r>
      <w:r w:rsidR="004A7BF0" w:rsidRPr="00B43249">
        <w:rPr>
          <w:kern w:val="22"/>
          <w:szCs w:val="22"/>
        </w:rPr>
        <w:t xml:space="preserve"> combin</w:t>
      </w:r>
      <w:r w:rsidR="00A62C67" w:rsidRPr="00B43249">
        <w:rPr>
          <w:kern w:val="22"/>
          <w:szCs w:val="22"/>
        </w:rPr>
        <w:t>ed, including</w:t>
      </w:r>
      <w:r w:rsidR="004A7BF0" w:rsidRPr="00B43249">
        <w:rPr>
          <w:kern w:val="22"/>
          <w:szCs w:val="22"/>
        </w:rPr>
        <w:t xml:space="preserve"> rural communit</w:t>
      </w:r>
      <w:r w:rsidR="00A62C67" w:rsidRPr="00B43249">
        <w:rPr>
          <w:kern w:val="22"/>
          <w:szCs w:val="22"/>
        </w:rPr>
        <w:t>ies</w:t>
      </w:r>
      <w:r w:rsidR="004A7BF0" w:rsidRPr="00B43249">
        <w:rPr>
          <w:kern w:val="22"/>
          <w:szCs w:val="22"/>
        </w:rPr>
        <w:t xml:space="preserve">. </w:t>
      </w:r>
      <w:r w:rsidR="00A62C67" w:rsidRPr="00B43249">
        <w:rPr>
          <w:kern w:val="22"/>
          <w:szCs w:val="22"/>
        </w:rPr>
        <w:t>The</w:t>
      </w:r>
      <w:r w:rsidR="004A7BF0" w:rsidRPr="00B43249">
        <w:rPr>
          <w:kern w:val="22"/>
          <w:szCs w:val="22"/>
        </w:rPr>
        <w:t xml:space="preserve"> experiences of </w:t>
      </w:r>
      <w:r w:rsidR="00A62C67" w:rsidRPr="00B43249">
        <w:rPr>
          <w:kern w:val="22"/>
          <w:szCs w:val="22"/>
        </w:rPr>
        <w:t xml:space="preserve">the </w:t>
      </w:r>
      <w:r w:rsidR="004A7BF0" w:rsidRPr="00B43249">
        <w:rPr>
          <w:kern w:val="22"/>
          <w:szCs w:val="22"/>
        </w:rPr>
        <w:t>different conventions</w:t>
      </w:r>
      <w:r w:rsidR="00A62C67" w:rsidRPr="00B43249">
        <w:rPr>
          <w:kern w:val="22"/>
          <w:szCs w:val="22"/>
        </w:rPr>
        <w:t xml:space="preserve"> should be shared</w:t>
      </w:r>
      <w:r w:rsidR="004A7BF0" w:rsidRPr="00B43249">
        <w:rPr>
          <w:kern w:val="22"/>
          <w:szCs w:val="22"/>
        </w:rPr>
        <w:t xml:space="preserve"> to identify similarities and resolve differences.</w:t>
      </w:r>
    </w:p>
    <w:p w14:paraId="008BD8BC" w14:textId="39715836" w:rsidR="002C46B5" w:rsidRPr="00B43249" w:rsidRDefault="00A62B90" w:rsidP="00B43249">
      <w:pPr>
        <w:pStyle w:val="Para1"/>
        <w:suppressLineNumbers/>
        <w:tabs>
          <w:tab w:val="clear" w:pos="360"/>
        </w:tabs>
        <w:suppressAutoHyphens/>
        <w:rPr>
          <w:kern w:val="22"/>
          <w:szCs w:val="22"/>
        </w:rPr>
      </w:pPr>
      <w:r w:rsidRPr="00B43249">
        <w:rPr>
          <w:kern w:val="22"/>
          <w:szCs w:val="22"/>
        </w:rPr>
        <w:t>Another</w:t>
      </w:r>
      <w:r w:rsidR="000B3381" w:rsidRPr="00B43249">
        <w:rPr>
          <w:kern w:val="22"/>
          <w:szCs w:val="22"/>
        </w:rPr>
        <w:t xml:space="preserve"> commented that </w:t>
      </w:r>
      <w:r w:rsidR="007E55A9" w:rsidRPr="00B43249">
        <w:rPr>
          <w:kern w:val="22"/>
          <w:szCs w:val="22"/>
        </w:rPr>
        <w:t>national</w:t>
      </w:r>
      <w:r w:rsidR="000B3381" w:rsidRPr="00B43249">
        <w:rPr>
          <w:kern w:val="22"/>
          <w:szCs w:val="22"/>
        </w:rPr>
        <w:t xml:space="preserve"> reports on the </w:t>
      </w:r>
      <w:r w:rsidR="00BB38A3" w:rsidRPr="00B43249">
        <w:rPr>
          <w:kern w:val="22"/>
          <w:szCs w:val="22"/>
        </w:rPr>
        <w:t>Sustainable Development Goal</w:t>
      </w:r>
      <w:r w:rsidR="004A7BF0" w:rsidRPr="00B43249">
        <w:rPr>
          <w:kern w:val="22"/>
          <w:szCs w:val="22"/>
        </w:rPr>
        <w:t xml:space="preserve"> agenda</w:t>
      </w:r>
      <w:r w:rsidR="000B3381" w:rsidRPr="00B43249">
        <w:rPr>
          <w:kern w:val="22"/>
          <w:szCs w:val="22"/>
        </w:rPr>
        <w:t xml:space="preserve"> were</w:t>
      </w:r>
      <w:r w:rsidR="004A7BF0" w:rsidRPr="00B43249">
        <w:rPr>
          <w:kern w:val="22"/>
          <w:szCs w:val="22"/>
        </w:rPr>
        <w:t xml:space="preserve"> </w:t>
      </w:r>
      <w:r w:rsidR="007E55A9" w:rsidRPr="00B43249">
        <w:rPr>
          <w:kern w:val="22"/>
          <w:szCs w:val="22"/>
        </w:rPr>
        <w:t>weak</w:t>
      </w:r>
      <w:r w:rsidR="000B3381" w:rsidRPr="00B43249">
        <w:rPr>
          <w:kern w:val="22"/>
          <w:szCs w:val="22"/>
        </w:rPr>
        <w:t xml:space="preserve"> and therefore did not provide the </w:t>
      </w:r>
      <w:r w:rsidR="004A7BF0" w:rsidRPr="00B43249">
        <w:rPr>
          <w:kern w:val="22"/>
          <w:szCs w:val="22"/>
        </w:rPr>
        <w:t xml:space="preserve">evidence </w:t>
      </w:r>
      <w:r w:rsidR="000B3381" w:rsidRPr="00B43249">
        <w:rPr>
          <w:kern w:val="22"/>
          <w:szCs w:val="22"/>
        </w:rPr>
        <w:t xml:space="preserve">necessary </w:t>
      </w:r>
      <w:r w:rsidR="004A7BF0" w:rsidRPr="00B43249">
        <w:rPr>
          <w:kern w:val="22"/>
          <w:szCs w:val="22"/>
        </w:rPr>
        <w:t xml:space="preserve">to communicate and </w:t>
      </w:r>
      <w:r w:rsidR="000B3381" w:rsidRPr="00B43249">
        <w:rPr>
          <w:kern w:val="22"/>
          <w:szCs w:val="22"/>
        </w:rPr>
        <w:t>obtain</w:t>
      </w:r>
      <w:r w:rsidR="004A7BF0" w:rsidRPr="00B43249">
        <w:rPr>
          <w:kern w:val="22"/>
          <w:szCs w:val="22"/>
        </w:rPr>
        <w:t xml:space="preserve"> political support</w:t>
      </w:r>
      <w:r w:rsidR="00B35EC7" w:rsidRPr="00B43249">
        <w:rPr>
          <w:kern w:val="22"/>
          <w:szCs w:val="22"/>
        </w:rPr>
        <w:t xml:space="preserve"> for</w:t>
      </w:r>
      <w:r w:rsidR="004A7BF0" w:rsidRPr="00B43249">
        <w:rPr>
          <w:kern w:val="22"/>
          <w:szCs w:val="22"/>
        </w:rPr>
        <w:t xml:space="preserve"> crucial elements of sustainable development.</w:t>
      </w:r>
      <w:r w:rsidR="00E15E4B" w:rsidRPr="00B43249">
        <w:rPr>
          <w:kern w:val="22"/>
          <w:szCs w:val="22"/>
        </w:rPr>
        <w:t xml:space="preserve"> Another recalled that between </w:t>
      </w:r>
      <w:r w:rsidR="004A7BF0" w:rsidRPr="00B43249">
        <w:rPr>
          <w:kern w:val="22"/>
          <w:szCs w:val="22"/>
        </w:rPr>
        <w:t>2000</w:t>
      </w:r>
      <w:r w:rsidR="00E15E4B" w:rsidRPr="00B43249">
        <w:rPr>
          <w:kern w:val="22"/>
          <w:szCs w:val="22"/>
        </w:rPr>
        <w:t xml:space="preserve"> and </w:t>
      </w:r>
      <w:r w:rsidR="004A7BF0" w:rsidRPr="00B43249">
        <w:rPr>
          <w:kern w:val="22"/>
          <w:szCs w:val="22"/>
        </w:rPr>
        <w:t xml:space="preserve">2002, UNEP </w:t>
      </w:r>
      <w:r w:rsidR="00E15E4B" w:rsidRPr="00B43249">
        <w:rPr>
          <w:kern w:val="22"/>
          <w:szCs w:val="22"/>
        </w:rPr>
        <w:t>had called for</w:t>
      </w:r>
      <w:r w:rsidR="004A7BF0" w:rsidRPr="00B43249">
        <w:rPr>
          <w:kern w:val="22"/>
          <w:szCs w:val="22"/>
        </w:rPr>
        <w:t xml:space="preserve"> harmonization of </w:t>
      </w:r>
      <w:r w:rsidR="003C65C1" w:rsidRPr="00B43249">
        <w:rPr>
          <w:kern w:val="22"/>
          <w:szCs w:val="22"/>
        </w:rPr>
        <w:t xml:space="preserve">biodiversity </w:t>
      </w:r>
      <w:r w:rsidR="004A7BF0" w:rsidRPr="00B43249">
        <w:rPr>
          <w:kern w:val="22"/>
          <w:szCs w:val="22"/>
        </w:rPr>
        <w:t>reporting</w:t>
      </w:r>
      <w:r w:rsidR="00E15E4B" w:rsidRPr="00B43249">
        <w:rPr>
          <w:kern w:val="22"/>
          <w:szCs w:val="22"/>
        </w:rPr>
        <w:t>, and he suggested that the initiative be</w:t>
      </w:r>
      <w:r w:rsidR="004A7BF0" w:rsidRPr="00B43249">
        <w:rPr>
          <w:kern w:val="22"/>
          <w:szCs w:val="22"/>
        </w:rPr>
        <w:t xml:space="preserve"> </w:t>
      </w:r>
      <w:r w:rsidR="00EA38A9" w:rsidRPr="00B43249">
        <w:rPr>
          <w:kern w:val="22"/>
          <w:szCs w:val="22"/>
        </w:rPr>
        <w:t>revisited</w:t>
      </w:r>
      <w:r w:rsidR="004A7BF0" w:rsidRPr="00B43249">
        <w:rPr>
          <w:kern w:val="22"/>
          <w:szCs w:val="22"/>
        </w:rPr>
        <w:t>.</w:t>
      </w:r>
    </w:p>
    <w:p w14:paraId="47392756" w14:textId="77777777" w:rsidR="00056128" w:rsidRPr="00B43249" w:rsidRDefault="002C46B5" w:rsidP="00B43249">
      <w:pPr>
        <w:pStyle w:val="Para1"/>
        <w:suppressLineNumbers/>
        <w:tabs>
          <w:tab w:val="clear" w:pos="360"/>
        </w:tabs>
        <w:suppressAutoHyphens/>
        <w:rPr>
          <w:kern w:val="22"/>
          <w:szCs w:val="22"/>
        </w:rPr>
      </w:pPr>
      <w:r w:rsidRPr="00B43249">
        <w:rPr>
          <w:kern w:val="22"/>
          <w:szCs w:val="22"/>
        </w:rPr>
        <w:t>The communication strategy should emphasize i</w:t>
      </w:r>
      <w:r w:rsidR="004A7BF0" w:rsidRPr="00B43249">
        <w:rPr>
          <w:kern w:val="22"/>
          <w:szCs w:val="22"/>
        </w:rPr>
        <w:t>ntergenerational justice</w:t>
      </w:r>
      <w:r w:rsidRPr="00B43249">
        <w:rPr>
          <w:kern w:val="22"/>
          <w:szCs w:val="22"/>
        </w:rPr>
        <w:t xml:space="preserve"> and the r</w:t>
      </w:r>
      <w:r w:rsidR="004A7BF0" w:rsidRPr="00B43249">
        <w:rPr>
          <w:kern w:val="22"/>
          <w:szCs w:val="22"/>
        </w:rPr>
        <w:t>esponsibility for future generations</w:t>
      </w:r>
      <w:r w:rsidRPr="00B43249">
        <w:rPr>
          <w:kern w:val="22"/>
          <w:szCs w:val="22"/>
        </w:rPr>
        <w:t xml:space="preserve"> in a r</w:t>
      </w:r>
      <w:r w:rsidR="004A7BF0" w:rsidRPr="00B43249">
        <w:rPr>
          <w:kern w:val="22"/>
          <w:szCs w:val="22"/>
        </w:rPr>
        <w:t xml:space="preserve">ights-based approach. </w:t>
      </w:r>
      <w:r w:rsidRPr="00B43249">
        <w:rPr>
          <w:kern w:val="22"/>
          <w:szCs w:val="22"/>
        </w:rPr>
        <w:t>Furthermore, y</w:t>
      </w:r>
      <w:r w:rsidR="004A7BF0" w:rsidRPr="00B43249">
        <w:rPr>
          <w:kern w:val="22"/>
          <w:szCs w:val="22"/>
        </w:rPr>
        <w:t xml:space="preserve">oung people should </w:t>
      </w:r>
      <w:r w:rsidRPr="00B43249">
        <w:rPr>
          <w:kern w:val="22"/>
          <w:szCs w:val="22"/>
        </w:rPr>
        <w:t>take</w:t>
      </w:r>
      <w:r w:rsidR="004A7BF0" w:rsidRPr="00B43249">
        <w:rPr>
          <w:kern w:val="22"/>
          <w:szCs w:val="22"/>
        </w:rPr>
        <w:t xml:space="preserve"> part </w:t>
      </w:r>
      <w:r w:rsidRPr="00B43249">
        <w:rPr>
          <w:kern w:val="22"/>
          <w:szCs w:val="22"/>
        </w:rPr>
        <w:t>in</w:t>
      </w:r>
      <w:r w:rsidR="004A7BF0" w:rsidRPr="00B43249">
        <w:rPr>
          <w:kern w:val="22"/>
          <w:szCs w:val="22"/>
        </w:rPr>
        <w:t xml:space="preserve"> decision-making</w:t>
      </w:r>
      <w:r w:rsidRPr="00B43249">
        <w:rPr>
          <w:kern w:val="22"/>
          <w:szCs w:val="22"/>
        </w:rPr>
        <w:t>,</w:t>
      </w:r>
      <w:r w:rsidR="004A7BF0" w:rsidRPr="00B43249">
        <w:rPr>
          <w:kern w:val="22"/>
          <w:szCs w:val="22"/>
        </w:rPr>
        <w:t xml:space="preserve"> as </w:t>
      </w:r>
      <w:r w:rsidRPr="00B43249">
        <w:rPr>
          <w:kern w:val="22"/>
          <w:szCs w:val="22"/>
        </w:rPr>
        <w:t xml:space="preserve">it was </w:t>
      </w:r>
      <w:r w:rsidR="004A7BF0" w:rsidRPr="00B43249">
        <w:rPr>
          <w:kern w:val="22"/>
          <w:szCs w:val="22"/>
        </w:rPr>
        <w:t xml:space="preserve">they </w:t>
      </w:r>
      <w:r w:rsidRPr="00B43249">
        <w:rPr>
          <w:kern w:val="22"/>
          <w:szCs w:val="22"/>
        </w:rPr>
        <w:t>who would</w:t>
      </w:r>
      <w:r w:rsidR="004A7BF0" w:rsidRPr="00B43249">
        <w:rPr>
          <w:kern w:val="22"/>
          <w:szCs w:val="22"/>
        </w:rPr>
        <w:t xml:space="preserve"> suffer the consequences.</w:t>
      </w:r>
    </w:p>
    <w:p w14:paraId="6A58964C" w14:textId="7A2A8285" w:rsidR="00CD2A06" w:rsidRPr="00B43249" w:rsidRDefault="00056128" w:rsidP="00B43249">
      <w:pPr>
        <w:pStyle w:val="Para1"/>
        <w:suppressLineNumbers/>
        <w:tabs>
          <w:tab w:val="clear" w:pos="360"/>
        </w:tabs>
        <w:suppressAutoHyphens/>
        <w:rPr>
          <w:kern w:val="22"/>
          <w:szCs w:val="22"/>
        </w:rPr>
      </w:pPr>
      <w:r w:rsidRPr="00B43249">
        <w:rPr>
          <w:kern w:val="22"/>
          <w:szCs w:val="22"/>
        </w:rPr>
        <w:t>One participant cited the</w:t>
      </w:r>
      <w:r w:rsidR="004A7BF0" w:rsidRPr="00B43249">
        <w:rPr>
          <w:kern w:val="22"/>
          <w:szCs w:val="22"/>
        </w:rPr>
        <w:t xml:space="preserve"> </w:t>
      </w:r>
      <w:r w:rsidR="0074530B" w:rsidRPr="00B43249">
        <w:rPr>
          <w:kern w:val="22"/>
          <w:szCs w:val="22"/>
        </w:rPr>
        <w:t>United Nations</w:t>
      </w:r>
      <w:r w:rsidR="0074530B" w:rsidRPr="00B43249">
        <w:rPr>
          <w:kern w:val="22"/>
          <w:szCs w:val="22"/>
        </w:rPr>
        <w:t xml:space="preserve"> </w:t>
      </w:r>
      <w:r w:rsidR="0074530B" w:rsidRPr="00B43249">
        <w:rPr>
          <w:kern w:val="22"/>
          <w:szCs w:val="22"/>
        </w:rPr>
        <w:t>D</w:t>
      </w:r>
      <w:r w:rsidR="004A7BF0" w:rsidRPr="00B43249">
        <w:rPr>
          <w:kern w:val="22"/>
          <w:szCs w:val="22"/>
        </w:rPr>
        <w:t xml:space="preserve">ecade on </w:t>
      </w:r>
      <w:r w:rsidR="0074530B" w:rsidRPr="00B43249">
        <w:rPr>
          <w:kern w:val="22"/>
          <w:szCs w:val="22"/>
        </w:rPr>
        <w:t>E</w:t>
      </w:r>
      <w:r w:rsidR="004A7BF0" w:rsidRPr="00B43249">
        <w:rPr>
          <w:kern w:val="22"/>
          <w:szCs w:val="22"/>
        </w:rPr>
        <w:t xml:space="preserve">cosystem </w:t>
      </w:r>
      <w:r w:rsidR="0074530B" w:rsidRPr="00B43249">
        <w:rPr>
          <w:kern w:val="22"/>
          <w:szCs w:val="22"/>
        </w:rPr>
        <w:t>R</w:t>
      </w:r>
      <w:r w:rsidR="004A7BF0" w:rsidRPr="00B43249">
        <w:rPr>
          <w:kern w:val="22"/>
          <w:szCs w:val="22"/>
        </w:rPr>
        <w:t xml:space="preserve">estoration </w:t>
      </w:r>
      <w:r w:rsidR="0074530B" w:rsidRPr="00B43249">
        <w:rPr>
          <w:kern w:val="22"/>
          <w:szCs w:val="22"/>
        </w:rPr>
        <w:t>(</w:t>
      </w:r>
      <w:r w:rsidR="004A7BF0" w:rsidRPr="00B43249">
        <w:rPr>
          <w:kern w:val="22"/>
          <w:szCs w:val="22"/>
        </w:rPr>
        <w:t>2</w:t>
      </w:r>
      <w:r w:rsidR="005356D6" w:rsidRPr="00B43249">
        <w:rPr>
          <w:kern w:val="22"/>
          <w:szCs w:val="22"/>
        </w:rPr>
        <w:t>0</w:t>
      </w:r>
      <w:r w:rsidR="004A7BF0" w:rsidRPr="00B43249">
        <w:rPr>
          <w:kern w:val="22"/>
          <w:szCs w:val="22"/>
        </w:rPr>
        <w:t>21</w:t>
      </w:r>
      <w:r w:rsidRPr="00B43249">
        <w:rPr>
          <w:kern w:val="22"/>
          <w:szCs w:val="22"/>
        </w:rPr>
        <w:t>–</w:t>
      </w:r>
      <w:r w:rsidR="004A7BF0" w:rsidRPr="00B43249">
        <w:rPr>
          <w:kern w:val="22"/>
          <w:szCs w:val="22"/>
        </w:rPr>
        <w:t>2030</w:t>
      </w:r>
      <w:r w:rsidR="0074530B" w:rsidRPr="00B43249">
        <w:rPr>
          <w:kern w:val="22"/>
          <w:szCs w:val="22"/>
        </w:rPr>
        <w:t>)</w:t>
      </w:r>
      <w:r w:rsidRPr="00B43249">
        <w:rPr>
          <w:kern w:val="22"/>
          <w:szCs w:val="22"/>
        </w:rPr>
        <w:t>, which</w:t>
      </w:r>
      <w:r w:rsidR="006632CA" w:rsidRPr="00B43249">
        <w:rPr>
          <w:kern w:val="22"/>
          <w:szCs w:val="22"/>
        </w:rPr>
        <w:t xml:space="preserve"> could be a basis for</w:t>
      </w:r>
      <w:r w:rsidR="004A7BF0" w:rsidRPr="00B43249">
        <w:rPr>
          <w:kern w:val="22"/>
          <w:szCs w:val="22"/>
        </w:rPr>
        <w:t xml:space="preserve"> building synergies among </w:t>
      </w:r>
      <w:r w:rsidR="006632CA" w:rsidRPr="00B43249">
        <w:rPr>
          <w:kern w:val="22"/>
          <w:szCs w:val="22"/>
        </w:rPr>
        <w:t xml:space="preserve">the </w:t>
      </w:r>
      <w:r w:rsidR="004A7BF0" w:rsidRPr="00B43249">
        <w:rPr>
          <w:kern w:val="22"/>
          <w:szCs w:val="22"/>
        </w:rPr>
        <w:t xml:space="preserve">different conventions. </w:t>
      </w:r>
      <w:r w:rsidR="009E3F37" w:rsidRPr="00B43249">
        <w:rPr>
          <w:kern w:val="22"/>
          <w:szCs w:val="22"/>
        </w:rPr>
        <w:t>As n</w:t>
      </w:r>
      <w:r w:rsidR="004A7BF0" w:rsidRPr="00B43249">
        <w:rPr>
          <w:kern w:val="22"/>
          <w:szCs w:val="22"/>
        </w:rPr>
        <w:t>egative messaging ha</w:t>
      </w:r>
      <w:r w:rsidR="009E3F37" w:rsidRPr="00B43249">
        <w:rPr>
          <w:kern w:val="22"/>
          <w:szCs w:val="22"/>
        </w:rPr>
        <w:t>d not</w:t>
      </w:r>
      <w:r w:rsidR="004A7BF0" w:rsidRPr="00B43249">
        <w:rPr>
          <w:kern w:val="22"/>
          <w:szCs w:val="22"/>
        </w:rPr>
        <w:t xml:space="preserve"> convinced people to change</w:t>
      </w:r>
      <w:r w:rsidR="009E3F37" w:rsidRPr="00B43249">
        <w:rPr>
          <w:kern w:val="22"/>
          <w:szCs w:val="22"/>
        </w:rPr>
        <w:t>, they might</w:t>
      </w:r>
      <w:r w:rsidR="004A7BF0" w:rsidRPr="00B43249">
        <w:rPr>
          <w:kern w:val="22"/>
          <w:szCs w:val="22"/>
        </w:rPr>
        <w:t xml:space="preserve"> rally around ecosystem restoration</w:t>
      </w:r>
      <w:r w:rsidR="003A0265" w:rsidRPr="00B43249">
        <w:rPr>
          <w:kern w:val="22"/>
          <w:szCs w:val="22"/>
        </w:rPr>
        <w:t xml:space="preserve"> and sustainable use</w:t>
      </w:r>
      <w:r w:rsidR="009E3F37" w:rsidRPr="00B43249">
        <w:rPr>
          <w:kern w:val="22"/>
          <w:szCs w:val="22"/>
        </w:rPr>
        <w:t>, to which</w:t>
      </w:r>
      <w:r w:rsidR="004A7BF0" w:rsidRPr="00B43249">
        <w:rPr>
          <w:kern w:val="22"/>
          <w:szCs w:val="22"/>
        </w:rPr>
        <w:t xml:space="preserve"> all conventions could contribute. </w:t>
      </w:r>
      <w:r w:rsidR="000C4CDA" w:rsidRPr="00B43249">
        <w:rPr>
          <w:kern w:val="22"/>
          <w:szCs w:val="22"/>
        </w:rPr>
        <w:t xml:space="preserve">If a </w:t>
      </w:r>
      <w:r w:rsidR="007E55A9" w:rsidRPr="00B43249">
        <w:rPr>
          <w:kern w:val="22"/>
          <w:szCs w:val="22"/>
        </w:rPr>
        <w:t>common post-2020</w:t>
      </w:r>
      <w:r w:rsidR="000C4CDA" w:rsidRPr="00B43249">
        <w:rPr>
          <w:kern w:val="22"/>
          <w:szCs w:val="22"/>
        </w:rPr>
        <w:t xml:space="preserve"> agenda could be agreed upon, e</w:t>
      </w:r>
      <w:r w:rsidR="004A7BF0" w:rsidRPr="00B43249">
        <w:rPr>
          <w:kern w:val="22"/>
          <w:szCs w:val="22"/>
        </w:rPr>
        <w:t xml:space="preserve">ach convention </w:t>
      </w:r>
      <w:r w:rsidR="000C4CDA" w:rsidRPr="00B43249">
        <w:rPr>
          <w:kern w:val="22"/>
          <w:szCs w:val="22"/>
        </w:rPr>
        <w:t>could assume the</w:t>
      </w:r>
      <w:r w:rsidR="004A7BF0" w:rsidRPr="00B43249">
        <w:rPr>
          <w:kern w:val="22"/>
          <w:szCs w:val="22"/>
        </w:rPr>
        <w:t xml:space="preserve"> leadership of one or more issues. </w:t>
      </w:r>
      <w:r w:rsidR="002F4CFA" w:rsidRPr="00B43249">
        <w:rPr>
          <w:kern w:val="22"/>
          <w:szCs w:val="22"/>
        </w:rPr>
        <w:t>The agenda should be</w:t>
      </w:r>
      <w:r w:rsidR="004A7BF0" w:rsidRPr="00B43249">
        <w:rPr>
          <w:kern w:val="22"/>
          <w:szCs w:val="22"/>
        </w:rPr>
        <w:t xml:space="preserve"> </w:t>
      </w:r>
      <w:r w:rsidR="002F4CFA" w:rsidRPr="00B43249">
        <w:rPr>
          <w:kern w:val="22"/>
          <w:szCs w:val="22"/>
        </w:rPr>
        <w:t xml:space="preserve">framed with </w:t>
      </w:r>
      <w:r w:rsidR="004A7BF0" w:rsidRPr="00B43249">
        <w:rPr>
          <w:kern w:val="22"/>
          <w:szCs w:val="22"/>
        </w:rPr>
        <w:t xml:space="preserve">new techniques </w:t>
      </w:r>
      <w:r w:rsidR="002F4CFA" w:rsidRPr="00B43249">
        <w:rPr>
          <w:kern w:val="22"/>
          <w:szCs w:val="22"/>
        </w:rPr>
        <w:t>in order</w:t>
      </w:r>
      <w:r w:rsidR="004A7BF0" w:rsidRPr="00B43249">
        <w:rPr>
          <w:kern w:val="22"/>
          <w:szCs w:val="22"/>
        </w:rPr>
        <w:t xml:space="preserve"> to be more aggressive </w:t>
      </w:r>
      <w:r w:rsidR="002C4122" w:rsidRPr="00B43249">
        <w:rPr>
          <w:kern w:val="22"/>
          <w:szCs w:val="22"/>
        </w:rPr>
        <w:t>so that it would be</w:t>
      </w:r>
      <w:r w:rsidR="004A7BF0" w:rsidRPr="00B43249">
        <w:rPr>
          <w:kern w:val="22"/>
          <w:szCs w:val="22"/>
        </w:rPr>
        <w:t xml:space="preserve"> taken into account by policymakers. Risk management approaches</w:t>
      </w:r>
      <w:r w:rsidR="004502B9" w:rsidRPr="00B43249">
        <w:rPr>
          <w:kern w:val="22"/>
          <w:szCs w:val="22"/>
        </w:rPr>
        <w:t xml:space="preserve"> </w:t>
      </w:r>
      <w:r w:rsidR="00CD19B3" w:rsidRPr="00B43249">
        <w:rPr>
          <w:kern w:val="22"/>
          <w:szCs w:val="22"/>
        </w:rPr>
        <w:t xml:space="preserve">to national disaster response </w:t>
      </w:r>
      <w:r w:rsidR="004502B9" w:rsidRPr="00B43249">
        <w:rPr>
          <w:kern w:val="22"/>
          <w:szCs w:val="22"/>
        </w:rPr>
        <w:t>could be used, which would attract the attention of government</w:t>
      </w:r>
      <w:r w:rsidR="004A7BF0" w:rsidRPr="00B43249">
        <w:rPr>
          <w:kern w:val="22"/>
          <w:szCs w:val="22"/>
        </w:rPr>
        <w:t xml:space="preserve"> ministr</w:t>
      </w:r>
      <w:r w:rsidR="004502B9" w:rsidRPr="00B43249">
        <w:rPr>
          <w:kern w:val="22"/>
          <w:szCs w:val="22"/>
        </w:rPr>
        <w:t>ies, such as</w:t>
      </w:r>
      <w:r w:rsidR="004A7BF0" w:rsidRPr="00B43249">
        <w:rPr>
          <w:kern w:val="22"/>
          <w:szCs w:val="22"/>
        </w:rPr>
        <w:t xml:space="preserve"> </w:t>
      </w:r>
      <w:r w:rsidR="00E87BBA" w:rsidRPr="00B43249">
        <w:rPr>
          <w:kern w:val="22"/>
          <w:szCs w:val="22"/>
        </w:rPr>
        <w:t>those responsible for</w:t>
      </w:r>
      <w:r w:rsidR="00E87BBA" w:rsidRPr="00B43249">
        <w:rPr>
          <w:kern w:val="22"/>
          <w:szCs w:val="22"/>
        </w:rPr>
        <w:t xml:space="preserve"> </w:t>
      </w:r>
      <w:r w:rsidR="004A7BF0" w:rsidRPr="00B43249">
        <w:rPr>
          <w:kern w:val="22"/>
          <w:szCs w:val="22"/>
        </w:rPr>
        <w:t>budget</w:t>
      </w:r>
      <w:r w:rsidR="00951CBC" w:rsidRPr="00B43249">
        <w:rPr>
          <w:kern w:val="22"/>
          <w:szCs w:val="22"/>
        </w:rPr>
        <w:t>s</w:t>
      </w:r>
      <w:r w:rsidR="004A7BF0" w:rsidRPr="00B43249">
        <w:rPr>
          <w:kern w:val="22"/>
          <w:szCs w:val="22"/>
        </w:rPr>
        <w:t xml:space="preserve"> and planning. </w:t>
      </w:r>
      <w:r w:rsidR="00A62B90" w:rsidRPr="00B43249">
        <w:rPr>
          <w:kern w:val="22"/>
          <w:szCs w:val="22"/>
        </w:rPr>
        <w:t xml:space="preserve">Both awareness and ownership should be created to engage people in biodiversity-related activities and help them see that productive business was not sustainable. </w:t>
      </w:r>
      <w:r w:rsidR="00B425F8" w:rsidRPr="00B43249">
        <w:rPr>
          <w:kern w:val="22"/>
          <w:szCs w:val="22"/>
        </w:rPr>
        <w:t xml:space="preserve">A risk-based approach </w:t>
      </w:r>
      <w:r w:rsidR="007F764C" w:rsidRPr="00B43249">
        <w:rPr>
          <w:kern w:val="22"/>
          <w:szCs w:val="22"/>
        </w:rPr>
        <w:t xml:space="preserve">should apply </w:t>
      </w:r>
      <w:r w:rsidR="00B425F8" w:rsidRPr="00B43249">
        <w:rPr>
          <w:kern w:val="22"/>
          <w:szCs w:val="22"/>
        </w:rPr>
        <w:t>at landscape level</w:t>
      </w:r>
      <w:r w:rsidR="007F764C" w:rsidRPr="00B43249">
        <w:rPr>
          <w:kern w:val="22"/>
          <w:szCs w:val="22"/>
        </w:rPr>
        <w:t>, w</w:t>
      </w:r>
      <w:r w:rsidR="00B425F8" w:rsidRPr="00B43249">
        <w:rPr>
          <w:kern w:val="22"/>
          <w:szCs w:val="22"/>
        </w:rPr>
        <w:t xml:space="preserve">here </w:t>
      </w:r>
      <w:r w:rsidR="007F764C" w:rsidRPr="00B43249">
        <w:rPr>
          <w:kern w:val="22"/>
          <w:szCs w:val="22"/>
        </w:rPr>
        <w:t xml:space="preserve">the </w:t>
      </w:r>
      <w:r w:rsidR="00B425F8" w:rsidRPr="00B43249">
        <w:rPr>
          <w:kern w:val="22"/>
          <w:szCs w:val="22"/>
        </w:rPr>
        <w:t xml:space="preserve">interests </w:t>
      </w:r>
      <w:r w:rsidR="007F764C" w:rsidRPr="00B43249">
        <w:rPr>
          <w:kern w:val="22"/>
          <w:szCs w:val="22"/>
        </w:rPr>
        <w:t xml:space="preserve">of all the conventions on sustainable development </w:t>
      </w:r>
      <w:r w:rsidR="00B425F8" w:rsidRPr="00B43249">
        <w:rPr>
          <w:kern w:val="22"/>
          <w:szCs w:val="22"/>
        </w:rPr>
        <w:t>c</w:t>
      </w:r>
      <w:r w:rsidR="007F764C" w:rsidRPr="00B43249">
        <w:rPr>
          <w:kern w:val="22"/>
          <w:szCs w:val="22"/>
        </w:rPr>
        <w:t>a</w:t>
      </w:r>
      <w:r w:rsidR="00B425F8" w:rsidRPr="00B43249">
        <w:rPr>
          <w:kern w:val="22"/>
          <w:szCs w:val="22"/>
        </w:rPr>
        <w:t>me together.</w:t>
      </w:r>
    </w:p>
    <w:p w14:paraId="6BB5846B" w14:textId="214FEFE6" w:rsidR="00635F69" w:rsidRPr="00B43249" w:rsidRDefault="000651AB" w:rsidP="00B43249">
      <w:pPr>
        <w:pStyle w:val="Para1"/>
        <w:suppressLineNumbers/>
        <w:tabs>
          <w:tab w:val="clear" w:pos="360"/>
        </w:tabs>
        <w:suppressAutoHyphens/>
        <w:rPr>
          <w:kern w:val="22"/>
          <w:szCs w:val="22"/>
        </w:rPr>
      </w:pPr>
      <w:r w:rsidRPr="00B43249">
        <w:rPr>
          <w:kern w:val="22"/>
          <w:szCs w:val="22"/>
        </w:rPr>
        <w:t>One participant said that c</w:t>
      </w:r>
      <w:r w:rsidR="004A7BF0" w:rsidRPr="00B43249">
        <w:rPr>
          <w:kern w:val="22"/>
          <w:szCs w:val="22"/>
        </w:rPr>
        <w:t xml:space="preserve">ommon areas </w:t>
      </w:r>
      <w:r w:rsidRPr="00B43249">
        <w:rPr>
          <w:kern w:val="22"/>
          <w:szCs w:val="22"/>
        </w:rPr>
        <w:t>of the conventions could be</w:t>
      </w:r>
      <w:r w:rsidR="004A7BF0" w:rsidRPr="00B43249">
        <w:rPr>
          <w:kern w:val="22"/>
          <w:szCs w:val="22"/>
        </w:rPr>
        <w:t xml:space="preserve"> buil</w:t>
      </w:r>
      <w:r w:rsidRPr="00B43249">
        <w:rPr>
          <w:kern w:val="22"/>
          <w:szCs w:val="22"/>
        </w:rPr>
        <w:t>t</w:t>
      </w:r>
      <w:r w:rsidR="004A7BF0" w:rsidRPr="00B43249">
        <w:rPr>
          <w:kern w:val="22"/>
          <w:szCs w:val="22"/>
        </w:rPr>
        <w:t xml:space="preserve"> on. </w:t>
      </w:r>
      <w:r w:rsidRPr="00B43249">
        <w:rPr>
          <w:kern w:val="22"/>
          <w:szCs w:val="22"/>
        </w:rPr>
        <w:t>Both the p</w:t>
      </w:r>
      <w:r w:rsidR="004A7BF0" w:rsidRPr="00B43249">
        <w:rPr>
          <w:kern w:val="22"/>
          <w:szCs w:val="22"/>
        </w:rPr>
        <w:t xml:space="preserve">ositive and negative effects </w:t>
      </w:r>
      <w:r w:rsidRPr="00B43249">
        <w:rPr>
          <w:kern w:val="22"/>
          <w:szCs w:val="22"/>
        </w:rPr>
        <w:t>of</w:t>
      </w:r>
      <w:r w:rsidR="004A7BF0" w:rsidRPr="00B43249">
        <w:rPr>
          <w:kern w:val="22"/>
          <w:szCs w:val="22"/>
        </w:rPr>
        <w:t xml:space="preserve"> </w:t>
      </w:r>
      <w:r w:rsidR="005356D6" w:rsidRPr="00B43249">
        <w:rPr>
          <w:kern w:val="22"/>
          <w:szCs w:val="22"/>
        </w:rPr>
        <w:t xml:space="preserve">implementation measures for </w:t>
      </w:r>
      <w:r w:rsidR="004A7BF0" w:rsidRPr="00B43249">
        <w:rPr>
          <w:kern w:val="22"/>
          <w:szCs w:val="22"/>
        </w:rPr>
        <w:t xml:space="preserve">each </w:t>
      </w:r>
      <w:r w:rsidRPr="00B43249">
        <w:rPr>
          <w:kern w:val="22"/>
          <w:szCs w:val="22"/>
        </w:rPr>
        <w:t>should be identified, as some had unintended consequences, such as loss of biodiversity due to planting of trees</w:t>
      </w:r>
      <w:r w:rsidR="00B21515" w:rsidRPr="00B43249">
        <w:rPr>
          <w:kern w:val="22"/>
          <w:szCs w:val="22"/>
        </w:rPr>
        <w:t>, and p</w:t>
      </w:r>
      <w:r w:rsidRPr="00B43249">
        <w:rPr>
          <w:kern w:val="22"/>
          <w:szCs w:val="22"/>
        </w:rPr>
        <w:t>rotection of species and spaces could lead to conflicts between species and humans and government and business.</w:t>
      </w:r>
    </w:p>
    <w:p w14:paraId="402383B0" w14:textId="47EA18D5" w:rsidR="0016236A" w:rsidRPr="00B43249" w:rsidRDefault="00635F69" w:rsidP="00B43249">
      <w:pPr>
        <w:pStyle w:val="Para1"/>
        <w:suppressLineNumbers/>
        <w:tabs>
          <w:tab w:val="clear" w:pos="360"/>
        </w:tabs>
        <w:suppressAutoHyphens/>
        <w:rPr>
          <w:kern w:val="22"/>
          <w:szCs w:val="22"/>
        </w:rPr>
      </w:pPr>
      <w:r w:rsidRPr="00B43249">
        <w:rPr>
          <w:kern w:val="22"/>
          <w:szCs w:val="22"/>
        </w:rPr>
        <w:t xml:space="preserve">The work of </w:t>
      </w:r>
      <w:r w:rsidR="004A7BF0" w:rsidRPr="00B43249">
        <w:rPr>
          <w:kern w:val="22"/>
          <w:szCs w:val="22"/>
        </w:rPr>
        <w:t xml:space="preserve">IPBES </w:t>
      </w:r>
      <w:r w:rsidRPr="00B43249">
        <w:rPr>
          <w:kern w:val="22"/>
          <w:szCs w:val="22"/>
        </w:rPr>
        <w:t>showed areas of</w:t>
      </w:r>
      <w:r w:rsidR="004A7BF0" w:rsidRPr="00B43249">
        <w:rPr>
          <w:kern w:val="22"/>
          <w:szCs w:val="22"/>
        </w:rPr>
        <w:t xml:space="preserve"> fail</w:t>
      </w:r>
      <w:r w:rsidRPr="00B43249">
        <w:rPr>
          <w:kern w:val="22"/>
          <w:szCs w:val="22"/>
        </w:rPr>
        <w:t>ure</w:t>
      </w:r>
      <w:r w:rsidR="004A7BF0" w:rsidRPr="00B43249">
        <w:rPr>
          <w:kern w:val="22"/>
          <w:szCs w:val="22"/>
        </w:rPr>
        <w:t xml:space="preserve"> and </w:t>
      </w:r>
      <w:r w:rsidRPr="00B43249">
        <w:rPr>
          <w:kern w:val="22"/>
          <w:szCs w:val="22"/>
        </w:rPr>
        <w:t>of</w:t>
      </w:r>
      <w:r w:rsidR="004A7BF0" w:rsidRPr="00B43249">
        <w:rPr>
          <w:kern w:val="22"/>
          <w:szCs w:val="22"/>
        </w:rPr>
        <w:t xml:space="preserve"> success. </w:t>
      </w:r>
      <w:r w:rsidR="006D17C2" w:rsidRPr="00B43249">
        <w:rPr>
          <w:kern w:val="22"/>
          <w:szCs w:val="22"/>
        </w:rPr>
        <w:t>The</w:t>
      </w:r>
      <w:r w:rsidR="004A7BF0" w:rsidRPr="00B43249">
        <w:rPr>
          <w:kern w:val="22"/>
          <w:szCs w:val="22"/>
        </w:rPr>
        <w:t xml:space="preserve"> strategic framework </w:t>
      </w:r>
      <w:r w:rsidR="006D17C2" w:rsidRPr="00B43249">
        <w:rPr>
          <w:kern w:val="22"/>
          <w:szCs w:val="22"/>
        </w:rPr>
        <w:t xml:space="preserve">should </w:t>
      </w:r>
      <w:r w:rsidR="004A7BF0" w:rsidRPr="00B43249">
        <w:rPr>
          <w:kern w:val="22"/>
          <w:szCs w:val="22"/>
        </w:rPr>
        <w:t xml:space="preserve">be </w:t>
      </w:r>
      <w:r w:rsidR="0016236A" w:rsidRPr="00B43249">
        <w:rPr>
          <w:kern w:val="22"/>
          <w:szCs w:val="22"/>
        </w:rPr>
        <w:t>addressed</w:t>
      </w:r>
      <w:r w:rsidR="006D17C2" w:rsidRPr="00B43249">
        <w:rPr>
          <w:kern w:val="22"/>
          <w:szCs w:val="22"/>
        </w:rPr>
        <w:t xml:space="preserve"> not </w:t>
      </w:r>
      <w:r w:rsidR="0016236A" w:rsidRPr="00B43249">
        <w:rPr>
          <w:kern w:val="22"/>
          <w:szCs w:val="22"/>
        </w:rPr>
        <w:t>to</w:t>
      </w:r>
      <w:r w:rsidR="006D17C2" w:rsidRPr="00B43249">
        <w:rPr>
          <w:kern w:val="22"/>
          <w:szCs w:val="22"/>
        </w:rPr>
        <w:t xml:space="preserve"> those working in biodiversity but </w:t>
      </w:r>
      <w:r w:rsidR="0016236A" w:rsidRPr="00B43249">
        <w:rPr>
          <w:kern w:val="22"/>
          <w:szCs w:val="22"/>
        </w:rPr>
        <w:t>to</w:t>
      </w:r>
      <w:r w:rsidR="004A7BF0" w:rsidRPr="00B43249">
        <w:rPr>
          <w:kern w:val="22"/>
          <w:szCs w:val="22"/>
        </w:rPr>
        <w:t xml:space="preserve"> th</w:t>
      </w:r>
      <w:r w:rsidR="0016236A" w:rsidRPr="00B43249">
        <w:rPr>
          <w:kern w:val="22"/>
          <w:szCs w:val="22"/>
        </w:rPr>
        <w:t xml:space="preserve">e wider public and </w:t>
      </w:r>
      <w:r w:rsidR="000035D2" w:rsidRPr="00B43249">
        <w:rPr>
          <w:kern w:val="22"/>
          <w:szCs w:val="22"/>
        </w:rPr>
        <w:t xml:space="preserve">the </w:t>
      </w:r>
      <w:r w:rsidR="0016236A" w:rsidRPr="00B43249">
        <w:rPr>
          <w:kern w:val="22"/>
          <w:szCs w:val="22"/>
        </w:rPr>
        <w:t xml:space="preserve">productive sectors </w:t>
      </w:r>
      <w:r w:rsidR="000035D2" w:rsidRPr="00B43249">
        <w:rPr>
          <w:kern w:val="22"/>
          <w:szCs w:val="22"/>
        </w:rPr>
        <w:t>that</w:t>
      </w:r>
      <w:r w:rsidR="0016236A" w:rsidRPr="00B43249">
        <w:rPr>
          <w:kern w:val="22"/>
          <w:szCs w:val="22"/>
        </w:rPr>
        <w:t xml:space="preserve"> were</w:t>
      </w:r>
      <w:r w:rsidR="004A7BF0" w:rsidRPr="00B43249">
        <w:rPr>
          <w:kern w:val="22"/>
          <w:szCs w:val="22"/>
        </w:rPr>
        <w:t xml:space="preserve"> </w:t>
      </w:r>
      <w:r w:rsidR="00EA38A9" w:rsidRPr="00B43249">
        <w:rPr>
          <w:kern w:val="22"/>
          <w:szCs w:val="22"/>
        </w:rPr>
        <w:t>users of biodiversity and ecosystems</w:t>
      </w:r>
      <w:r w:rsidR="006D17C2" w:rsidRPr="00B43249">
        <w:rPr>
          <w:kern w:val="22"/>
          <w:szCs w:val="22"/>
        </w:rPr>
        <w:t>, as it was t</w:t>
      </w:r>
      <w:r w:rsidR="004A7BF0" w:rsidRPr="00B43249">
        <w:rPr>
          <w:kern w:val="22"/>
          <w:szCs w:val="22"/>
        </w:rPr>
        <w:t xml:space="preserve">hey </w:t>
      </w:r>
      <w:r w:rsidR="006D17C2" w:rsidRPr="00B43249">
        <w:rPr>
          <w:kern w:val="22"/>
          <w:szCs w:val="22"/>
        </w:rPr>
        <w:t>who would</w:t>
      </w:r>
      <w:r w:rsidR="004A7BF0" w:rsidRPr="00B43249">
        <w:rPr>
          <w:kern w:val="22"/>
          <w:szCs w:val="22"/>
        </w:rPr>
        <w:t xml:space="preserve"> have to make the transformative changes. </w:t>
      </w:r>
      <w:r w:rsidR="0016236A" w:rsidRPr="00B43249">
        <w:rPr>
          <w:kern w:val="22"/>
          <w:szCs w:val="22"/>
        </w:rPr>
        <w:t>Sustainable development wa</w:t>
      </w:r>
      <w:r w:rsidR="004A7BF0" w:rsidRPr="00B43249">
        <w:rPr>
          <w:kern w:val="22"/>
          <w:szCs w:val="22"/>
        </w:rPr>
        <w:t>s universal</w:t>
      </w:r>
      <w:r w:rsidR="0016236A" w:rsidRPr="00B43249">
        <w:rPr>
          <w:kern w:val="22"/>
          <w:szCs w:val="22"/>
        </w:rPr>
        <w:t>, for all</w:t>
      </w:r>
      <w:r w:rsidR="004A7BF0" w:rsidRPr="00B43249">
        <w:rPr>
          <w:kern w:val="22"/>
          <w:szCs w:val="22"/>
        </w:rPr>
        <w:t xml:space="preserve"> countr</w:t>
      </w:r>
      <w:r w:rsidR="0016236A" w:rsidRPr="00B43249">
        <w:rPr>
          <w:kern w:val="22"/>
          <w:szCs w:val="22"/>
        </w:rPr>
        <w:t>ies, to ensure the absence of</w:t>
      </w:r>
      <w:r w:rsidR="004A7BF0" w:rsidRPr="00B43249">
        <w:rPr>
          <w:kern w:val="22"/>
          <w:szCs w:val="22"/>
        </w:rPr>
        <w:t xml:space="preserve"> hunger and health and welfare.</w:t>
      </w:r>
    </w:p>
    <w:p w14:paraId="355C72CF" w14:textId="77777777" w:rsidR="0016236A" w:rsidRPr="00B43249" w:rsidRDefault="00806B14" w:rsidP="00B43249">
      <w:pPr>
        <w:pStyle w:val="Para1"/>
        <w:suppressLineNumbers/>
        <w:tabs>
          <w:tab w:val="clear" w:pos="360"/>
        </w:tabs>
        <w:suppressAutoHyphens/>
        <w:rPr>
          <w:kern w:val="22"/>
          <w:szCs w:val="22"/>
        </w:rPr>
      </w:pPr>
      <w:r w:rsidRPr="00B43249">
        <w:rPr>
          <w:kern w:val="22"/>
          <w:szCs w:val="22"/>
        </w:rPr>
        <w:t>Other agencies, such as Interpol, should be involved, for instance in cases of dumping of wastes.</w:t>
      </w:r>
    </w:p>
    <w:p w14:paraId="3456E4FD" w14:textId="7DDD7F60" w:rsidR="00890DD6" w:rsidRPr="00B43249" w:rsidRDefault="0016236A" w:rsidP="00B43249">
      <w:pPr>
        <w:pStyle w:val="Para1"/>
        <w:suppressLineNumbers/>
        <w:tabs>
          <w:tab w:val="clear" w:pos="360"/>
        </w:tabs>
        <w:suppressAutoHyphens/>
        <w:rPr>
          <w:rFonts w:eastAsia="Malgun Gothic"/>
          <w:kern w:val="22"/>
          <w:szCs w:val="22"/>
        </w:rPr>
      </w:pPr>
      <w:r w:rsidRPr="00B43249">
        <w:rPr>
          <w:kern w:val="22"/>
          <w:szCs w:val="22"/>
        </w:rPr>
        <w:t>The co-</w:t>
      </w:r>
      <w:r w:rsidR="00E56EAF" w:rsidRPr="00B43249">
        <w:rPr>
          <w:kern w:val="22"/>
          <w:szCs w:val="22"/>
        </w:rPr>
        <w:t>c</w:t>
      </w:r>
      <w:r w:rsidRPr="00B43249">
        <w:rPr>
          <w:kern w:val="22"/>
          <w:szCs w:val="22"/>
        </w:rPr>
        <w:t>hairs, summing up the discussion</w:t>
      </w:r>
      <w:r w:rsidR="00531DDD" w:rsidRPr="00B43249">
        <w:rPr>
          <w:kern w:val="22"/>
          <w:szCs w:val="22"/>
        </w:rPr>
        <w:t>,</w:t>
      </w:r>
      <w:r w:rsidR="000404F0" w:rsidRPr="00B43249">
        <w:rPr>
          <w:rStyle w:val="FootnoteReference"/>
          <w:rFonts w:eastAsia="Malgun Gothic"/>
          <w:kern w:val="22"/>
          <w:sz w:val="22"/>
          <w:szCs w:val="22"/>
          <w:u w:val="none"/>
          <w:vertAlign w:val="superscript"/>
        </w:rPr>
        <w:footnoteReference w:id="11"/>
      </w:r>
      <w:r w:rsidRPr="00B43249">
        <w:rPr>
          <w:kern w:val="22"/>
          <w:szCs w:val="22"/>
        </w:rPr>
        <w:t xml:space="preserve"> noted a g</w:t>
      </w:r>
      <w:r w:rsidR="004A7BF0" w:rsidRPr="00B43249">
        <w:rPr>
          <w:kern w:val="22"/>
          <w:szCs w:val="22"/>
        </w:rPr>
        <w:t xml:space="preserve">eneral acceptance of </w:t>
      </w:r>
      <w:r w:rsidR="00CC5118" w:rsidRPr="00B43249">
        <w:rPr>
          <w:kern w:val="22"/>
          <w:szCs w:val="22"/>
        </w:rPr>
        <w:t>a common</w:t>
      </w:r>
      <w:r w:rsidRPr="00B43249">
        <w:rPr>
          <w:kern w:val="22"/>
          <w:szCs w:val="22"/>
        </w:rPr>
        <w:t xml:space="preserve"> </w:t>
      </w:r>
      <w:r w:rsidR="004A7BF0" w:rsidRPr="00B43249">
        <w:rPr>
          <w:kern w:val="22"/>
          <w:szCs w:val="22"/>
        </w:rPr>
        <w:t>responsibility for stopping loss</w:t>
      </w:r>
      <w:r w:rsidRPr="00B43249">
        <w:rPr>
          <w:kern w:val="22"/>
          <w:szCs w:val="22"/>
        </w:rPr>
        <w:t xml:space="preserve"> of biodiversity</w:t>
      </w:r>
      <w:r w:rsidR="00CC5118" w:rsidRPr="00B43249">
        <w:rPr>
          <w:kern w:val="22"/>
          <w:szCs w:val="22"/>
        </w:rPr>
        <w:t xml:space="preserve">, a need to strengthen the implementation of the biodiversity-related </w:t>
      </w:r>
      <w:r w:rsidR="0053657B" w:rsidRPr="00B43249">
        <w:rPr>
          <w:kern w:val="22"/>
          <w:szCs w:val="22"/>
        </w:rPr>
        <w:t>multilateral environmental agreement</w:t>
      </w:r>
      <w:r w:rsidR="00CC5118" w:rsidRPr="00B43249">
        <w:rPr>
          <w:kern w:val="22"/>
          <w:szCs w:val="22"/>
        </w:rPr>
        <w:t>s and a general willingness to coordinate the different processes</w:t>
      </w:r>
      <w:r w:rsidR="004A7BF0" w:rsidRPr="00B43249">
        <w:rPr>
          <w:kern w:val="22"/>
          <w:szCs w:val="22"/>
        </w:rPr>
        <w:t xml:space="preserve">. </w:t>
      </w:r>
      <w:r w:rsidR="00E87538" w:rsidRPr="00B43249">
        <w:rPr>
          <w:kern w:val="22"/>
          <w:szCs w:val="22"/>
        </w:rPr>
        <w:t>They had shown r</w:t>
      </w:r>
      <w:r w:rsidR="004A7BF0" w:rsidRPr="00B43249">
        <w:rPr>
          <w:kern w:val="22"/>
          <w:szCs w:val="22"/>
        </w:rPr>
        <w:t xml:space="preserve">espect </w:t>
      </w:r>
      <w:r w:rsidR="00E87538" w:rsidRPr="00B43249">
        <w:rPr>
          <w:kern w:val="22"/>
          <w:szCs w:val="22"/>
        </w:rPr>
        <w:t>for the</w:t>
      </w:r>
      <w:r w:rsidR="004A7BF0" w:rsidRPr="00B43249">
        <w:rPr>
          <w:kern w:val="22"/>
          <w:szCs w:val="22"/>
        </w:rPr>
        <w:t xml:space="preserve"> role of other</w:t>
      </w:r>
      <w:r w:rsidR="00E87538" w:rsidRPr="00B43249">
        <w:rPr>
          <w:kern w:val="22"/>
          <w:szCs w:val="22"/>
        </w:rPr>
        <w:t xml:space="preserve"> convention</w:t>
      </w:r>
      <w:r w:rsidR="004A7BF0" w:rsidRPr="00B43249">
        <w:rPr>
          <w:kern w:val="22"/>
          <w:szCs w:val="22"/>
        </w:rPr>
        <w:t xml:space="preserve">s in </w:t>
      </w:r>
      <w:r w:rsidR="00E87538" w:rsidRPr="00B43249">
        <w:rPr>
          <w:kern w:val="22"/>
          <w:szCs w:val="22"/>
        </w:rPr>
        <w:t>common</w:t>
      </w:r>
      <w:r w:rsidR="004A7BF0" w:rsidRPr="00B43249">
        <w:rPr>
          <w:kern w:val="22"/>
          <w:szCs w:val="22"/>
        </w:rPr>
        <w:t xml:space="preserve"> priorities</w:t>
      </w:r>
      <w:r w:rsidR="00E87538" w:rsidRPr="00B43249">
        <w:rPr>
          <w:kern w:val="22"/>
          <w:szCs w:val="22"/>
        </w:rPr>
        <w:t xml:space="preserve"> and </w:t>
      </w:r>
      <w:r w:rsidR="001C5583" w:rsidRPr="00B43249">
        <w:rPr>
          <w:kern w:val="22"/>
          <w:szCs w:val="22"/>
        </w:rPr>
        <w:t xml:space="preserve">also </w:t>
      </w:r>
      <w:r w:rsidR="00E87538" w:rsidRPr="00B43249">
        <w:rPr>
          <w:kern w:val="22"/>
          <w:szCs w:val="22"/>
        </w:rPr>
        <w:t>for c</w:t>
      </w:r>
      <w:r w:rsidR="004A7BF0" w:rsidRPr="00B43249">
        <w:rPr>
          <w:kern w:val="22"/>
          <w:szCs w:val="22"/>
        </w:rPr>
        <w:t xml:space="preserve">hanging </w:t>
      </w:r>
      <w:r w:rsidR="001C5583" w:rsidRPr="00B43249">
        <w:rPr>
          <w:kern w:val="22"/>
          <w:szCs w:val="22"/>
        </w:rPr>
        <w:t>attitudes and practices, such as a</w:t>
      </w:r>
      <w:r w:rsidR="004A7BF0" w:rsidRPr="00B43249">
        <w:rPr>
          <w:kern w:val="22"/>
          <w:szCs w:val="22"/>
        </w:rPr>
        <w:t>lignment in implementation and reporting to avoid duplication.</w:t>
      </w:r>
      <w:r w:rsidR="008445B3" w:rsidRPr="00B43249">
        <w:rPr>
          <w:kern w:val="22"/>
          <w:szCs w:val="22"/>
        </w:rPr>
        <w:t xml:space="preserve"> They had noted a w</w:t>
      </w:r>
      <w:r w:rsidR="004A7BF0" w:rsidRPr="00B43249">
        <w:rPr>
          <w:kern w:val="22"/>
          <w:szCs w:val="22"/>
        </w:rPr>
        <w:t>ide spectrum of engagement, responsibilities, duties</w:t>
      </w:r>
      <w:r w:rsidR="008445B3" w:rsidRPr="00B43249">
        <w:rPr>
          <w:kern w:val="22"/>
          <w:szCs w:val="22"/>
        </w:rPr>
        <w:t xml:space="preserve"> and</w:t>
      </w:r>
      <w:r w:rsidR="004A7BF0" w:rsidRPr="00B43249">
        <w:rPr>
          <w:kern w:val="22"/>
          <w:szCs w:val="22"/>
        </w:rPr>
        <w:t xml:space="preserve"> activities</w:t>
      </w:r>
      <w:r w:rsidR="008445B3" w:rsidRPr="00B43249">
        <w:rPr>
          <w:kern w:val="22"/>
          <w:szCs w:val="22"/>
        </w:rPr>
        <w:t>, with</w:t>
      </w:r>
      <w:r w:rsidR="004A7BF0" w:rsidRPr="00B43249">
        <w:rPr>
          <w:kern w:val="22"/>
          <w:szCs w:val="22"/>
        </w:rPr>
        <w:t xml:space="preserve"> understand</w:t>
      </w:r>
      <w:r w:rsidR="008445B3" w:rsidRPr="00B43249">
        <w:rPr>
          <w:kern w:val="22"/>
          <w:szCs w:val="22"/>
        </w:rPr>
        <w:t>ing of the</w:t>
      </w:r>
      <w:r w:rsidR="004A7BF0" w:rsidRPr="00B43249">
        <w:rPr>
          <w:kern w:val="22"/>
          <w:szCs w:val="22"/>
        </w:rPr>
        <w:t xml:space="preserve"> areas of competence of colleagues in other conventions. </w:t>
      </w:r>
      <w:r w:rsidR="008445B3" w:rsidRPr="00B43249">
        <w:rPr>
          <w:kern w:val="22"/>
          <w:szCs w:val="22"/>
        </w:rPr>
        <w:t xml:space="preserve">It was suggested that </w:t>
      </w:r>
      <w:r w:rsidR="00D725DC" w:rsidRPr="00B43249">
        <w:rPr>
          <w:kern w:val="22"/>
          <w:szCs w:val="22"/>
        </w:rPr>
        <w:t>representatives of the conventions s</w:t>
      </w:r>
      <w:r w:rsidR="004A7BF0" w:rsidRPr="00B43249">
        <w:rPr>
          <w:kern w:val="22"/>
          <w:szCs w:val="22"/>
        </w:rPr>
        <w:t>hould meet regularly</w:t>
      </w:r>
      <w:r w:rsidR="00D725DC" w:rsidRPr="00B43249">
        <w:rPr>
          <w:kern w:val="22"/>
          <w:szCs w:val="22"/>
        </w:rPr>
        <w:t xml:space="preserve"> and that</w:t>
      </w:r>
      <w:r w:rsidR="004A7BF0" w:rsidRPr="00B43249">
        <w:rPr>
          <w:kern w:val="22"/>
          <w:szCs w:val="22"/>
        </w:rPr>
        <w:t xml:space="preserve"> Parties </w:t>
      </w:r>
      <w:r w:rsidR="00D725DC" w:rsidRPr="00B43249">
        <w:rPr>
          <w:kern w:val="22"/>
          <w:szCs w:val="22"/>
        </w:rPr>
        <w:t xml:space="preserve">to the conventions </w:t>
      </w:r>
      <w:r w:rsidR="004A7BF0" w:rsidRPr="00B43249">
        <w:rPr>
          <w:kern w:val="22"/>
          <w:szCs w:val="22"/>
        </w:rPr>
        <w:t xml:space="preserve">also have exchanges. </w:t>
      </w:r>
      <w:r w:rsidR="00635173" w:rsidRPr="00B43249">
        <w:rPr>
          <w:kern w:val="22"/>
          <w:szCs w:val="22"/>
        </w:rPr>
        <w:t>The d</w:t>
      </w:r>
      <w:r w:rsidR="004A7BF0" w:rsidRPr="00B43249">
        <w:rPr>
          <w:kern w:val="22"/>
          <w:szCs w:val="22"/>
        </w:rPr>
        <w:t xml:space="preserve">iscussion </w:t>
      </w:r>
      <w:r w:rsidR="00635173" w:rsidRPr="00B43249">
        <w:rPr>
          <w:kern w:val="22"/>
          <w:szCs w:val="22"/>
        </w:rPr>
        <w:t>had</w:t>
      </w:r>
      <w:r w:rsidR="004A7BF0" w:rsidRPr="00B43249">
        <w:rPr>
          <w:kern w:val="22"/>
          <w:szCs w:val="22"/>
        </w:rPr>
        <w:t xml:space="preserve"> show</w:t>
      </w:r>
      <w:r w:rsidR="00635173" w:rsidRPr="00B43249">
        <w:rPr>
          <w:kern w:val="22"/>
          <w:szCs w:val="22"/>
        </w:rPr>
        <w:t xml:space="preserve">n </w:t>
      </w:r>
      <w:r w:rsidR="00635173" w:rsidRPr="00B43249">
        <w:rPr>
          <w:kern w:val="22"/>
          <w:szCs w:val="22"/>
        </w:rPr>
        <w:lastRenderedPageBreak/>
        <w:t>enormous</w:t>
      </w:r>
      <w:r w:rsidR="004A7BF0" w:rsidRPr="00B43249">
        <w:rPr>
          <w:kern w:val="22"/>
          <w:szCs w:val="22"/>
        </w:rPr>
        <w:t xml:space="preserve"> enthusiasm for a stronger future. T</w:t>
      </w:r>
      <w:r w:rsidR="00635173" w:rsidRPr="00B43249">
        <w:rPr>
          <w:kern w:val="22"/>
          <w:szCs w:val="22"/>
        </w:rPr>
        <w:t xml:space="preserve">he </w:t>
      </w:r>
      <w:r w:rsidR="009501F5" w:rsidRPr="00B43249">
        <w:rPr>
          <w:kern w:val="22"/>
          <w:szCs w:val="22"/>
        </w:rPr>
        <w:t xml:space="preserve">post-2020 </w:t>
      </w:r>
      <w:r w:rsidR="00635173" w:rsidRPr="00B43249">
        <w:rPr>
          <w:kern w:val="22"/>
          <w:szCs w:val="22"/>
        </w:rPr>
        <w:t>g</w:t>
      </w:r>
      <w:r w:rsidR="004A7BF0" w:rsidRPr="00B43249">
        <w:rPr>
          <w:kern w:val="22"/>
          <w:szCs w:val="22"/>
        </w:rPr>
        <w:t xml:space="preserve">lobal </w:t>
      </w:r>
      <w:r w:rsidR="009501F5" w:rsidRPr="00B43249">
        <w:rPr>
          <w:kern w:val="22"/>
          <w:szCs w:val="22"/>
        </w:rPr>
        <w:t xml:space="preserve">biodiversity </w:t>
      </w:r>
      <w:r w:rsidR="004A7BF0" w:rsidRPr="00B43249">
        <w:rPr>
          <w:kern w:val="22"/>
          <w:szCs w:val="22"/>
        </w:rPr>
        <w:t>framework</w:t>
      </w:r>
      <w:r w:rsidR="00635173" w:rsidRPr="00B43249">
        <w:rPr>
          <w:kern w:val="22"/>
          <w:szCs w:val="22"/>
        </w:rPr>
        <w:t xml:space="preserve"> should ensure that the different conventions</w:t>
      </w:r>
      <w:r w:rsidR="004A7BF0" w:rsidRPr="00B43249">
        <w:rPr>
          <w:kern w:val="22"/>
          <w:szCs w:val="22"/>
        </w:rPr>
        <w:t xml:space="preserve"> </w:t>
      </w:r>
      <w:r w:rsidR="00531DDD" w:rsidRPr="00B43249">
        <w:rPr>
          <w:kern w:val="22"/>
          <w:szCs w:val="22"/>
        </w:rPr>
        <w:t xml:space="preserve">could </w:t>
      </w:r>
      <w:r w:rsidR="004A7BF0" w:rsidRPr="00B43249">
        <w:rPr>
          <w:kern w:val="22"/>
          <w:szCs w:val="22"/>
        </w:rPr>
        <w:t>work</w:t>
      </w:r>
      <w:r w:rsidR="00635173" w:rsidRPr="00B43249">
        <w:rPr>
          <w:kern w:val="22"/>
          <w:szCs w:val="22"/>
        </w:rPr>
        <w:t xml:space="preserve"> together</w:t>
      </w:r>
      <w:r w:rsidR="004A7BF0" w:rsidRPr="00B43249">
        <w:rPr>
          <w:kern w:val="22"/>
          <w:szCs w:val="22"/>
        </w:rPr>
        <w:t xml:space="preserve"> more efficiently.</w:t>
      </w:r>
    </w:p>
    <w:p w14:paraId="51DF3049" w14:textId="2FCFA315" w:rsidR="000E50BF" w:rsidRPr="00B43249" w:rsidRDefault="001572A3" w:rsidP="00B43249">
      <w:pPr>
        <w:pStyle w:val="Heading1"/>
        <w:suppressLineNumbers/>
        <w:suppressAutoHyphens/>
        <w:spacing w:before="120"/>
        <w:ind w:left="1701" w:hanging="1134"/>
        <w:jc w:val="left"/>
        <w:rPr>
          <w:rFonts w:eastAsia="Calibri"/>
          <w:caps w:val="0"/>
          <w:kern w:val="22"/>
          <w:szCs w:val="22"/>
        </w:rPr>
      </w:pPr>
      <w:r w:rsidRPr="00B43249">
        <w:rPr>
          <w:rFonts w:eastAsia="Calibri"/>
          <w:caps w:val="0"/>
          <w:kern w:val="22"/>
          <w:szCs w:val="22"/>
        </w:rPr>
        <w:t xml:space="preserve">Item </w:t>
      </w:r>
      <w:r w:rsidR="000E50BF" w:rsidRPr="00B43249">
        <w:rPr>
          <w:rFonts w:eastAsia="Calibri"/>
          <w:caps w:val="0"/>
          <w:kern w:val="22"/>
          <w:szCs w:val="22"/>
        </w:rPr>
        <w:t>5.</w:t>
      </w:r>
      <w:r w:rsidR="000E50BF" w:rsidRPr="00B43249">
        <w:rPr>
          <w:rFonts w:eastAsia="Calibri"/>
          <w:caps w:val="0"/>
          <w:kern w:val="22"/>
          <w:szCs w:val="22"/>
        </w:rPr>
        <w:tab/>
        <w:t>Identification of elements that could be included in the post-2020 global biodiversity framework</w:t>
      </w:r>
    </w:p>
    <w:p w14:paraId="05271CE2" w14:textId="79209CD9" w:rsidR="005313FD" w:rsidRPr="00B43249" w:rsidDel="00890DD6" w:rsidRDefault="005B4AE0" w:rsidP="00B43249">
      <w:pPr>
        <w:pStyle w:val="Para1"/>
        <w:suppressLineNumbers/>
        <w:tabs>
          <w:tab w:val="clear" w:pos="360"/>
        </w:tabs>
        <w:suppressAutoHyphens/>
        <w:rPr>
          <w:rFonts w:eastAsia="Malgun Gothic"/>
          <w:kern w:val="22"/>
          <w:szCs w:val="22"/>
        </w:rPr>
      </w:pPr>
      <w:r w:rsidRPr="00B43249" w:rsidDel="00890DD6">
        <w:rPr>
          <w:rFonts w:eastAsia="Malgun Gothic"/>
          <w:kern w:val="22"/>
          <w:szCs w:val="22"/>
        </w:rPr>
        <w:t xml:space="preserve">The facilitator asked </w:t>
      </w:r>
      <w:r w:rsidR="005313FD" w:rsidRPr="00B43249" w:rsidDel="00890DD6">
        <w:rPr>
          <w:rFonts w:eastAsia="Malgun Gothic"/>
          <w:kern w:val="22"/>
          <w:szCs w:val="22"/>
        </w:rPr>
        <w:t>the representatives of the conventions, treaties and organizations present at the meeting to form groups to have preliminary discussions about the issues that they consider</w:t>
      </w:r>
      <w:r w:rsidR="00FD67E6" w:rsidRPr="00B43249">
        <w:rPr>
          <w:rFonts w:eastAsia="Malgun Gothic"/>
          <w:kern w:val="22"/>
          <w:szCs w:val="22"/>
        </w:rPr>
        <w:t>ed</w:t>
      </w:r>
      <w:r w:rsidR="005313FD" w:rsidRPr="00B43249" w:rsidDel="00890DD6">
        <w:rPr>
          <w:rFonts w:eastAsia="Malgun Gothic"/>
          <w:kern w:val="22"/>
          <w:szCs w:val="22"/>
        </w:rPr>
        <w:t xml:space="preserve"> should </w:t>
      </w:r>
      <w:r w:rsidR="001251F9" w:rsidRPr="00B43249">
        <w:rPr>
          <w:rFonts w:eastAsia="Malgun Gothic"/>
          <w:kern w:val="22"/>
          <w:szCs w:val="22"/>
        </w:rPr>
        <w:t>b</w:t>
      </w:r>
      <w:r w:rsidR="005313FD" w:rsidRPr="00B43249" w:rsidDel="00890DD6">
        <w:rPr>
          <w:rFonts w:eastAsia="Malgun Gothic"/>
          <w:kern w:val="22"/>
          <w:szCs w:val="22"/>
        </w:rPr>
        <w:t xml:space="preserve">e highlighted in the post-2020 </w:t>
      </w:r>
      <w:r w:rsidR="009501F5" w:rsidRPr="00B43249">
        <w:rPr>
          <w:rFonts w:eastAsia="Malgun Gothic"/>
          <w:kern w:val="22"/>
          <w:szCs w:val="22"/>
        </w:rPr>
        <w:t xml:space="preserve">global biodiversity </w:t>
      </w:r>
      <w:r w:rsidR="005313FD" w:rsidRPr="00B43249" w:rsidDel="00890DD6">
        <w:rPr>
          <w:rFonts w:eastAsia="Malgun Gothic"/>
          <w:kern w:val="22"/>
          <w:szCs w:val="22"/>
        </w:rPr>
        <w:t xml:space="preserve">framework. They would report back </w:t>
      </w:r>
      <w:r w:rsidR="001443A2" w:rsidRPr="00B43249" w:rsidDel="00890DD6">
        <w:rPr>
          <w:rFonts w:eastAsia="Malgun Gothic"/>
          <w:kern w:val="22"/>
          <w:szCs w:val="22"/>
        </w:rPr>
        <w:t>on the last day of</w:t>
      </w:r>
      <w:r w:rsidR="005313FD" w:rsidRPr="00B43249" w:rsidDel="00890DD6">
        <w:rPr>
          <w:rFonts w:eastAsia="Malgun Gothic"/>
          <w:kern w:val="22"/>
          <w:szCs w:val="22"/>
        </w:rPr>
        <w:t xml:space="preserve"> the meeting.</w:t>
      </w:r>
    </w:p>
    <w:p w14:paraId="6D588545" w14:textId="732E27E4" w:rsidR="000E50BF" w:rsidRPr="00B43249" w:rsidRDefault="00014FEA" w:rsidP="00B43249">
      <w:pPr>
        <w:pStyle w:val="Para1"/>
        <w:suppressLineNumbers/>
        <w:tabs>
          <w:tab w:val="clear" w:pos="360"/>
        </w:tabs>
        <w:suppressAutoHyphens/>
        <w:rPr>
          <w:rFonts w:eastAsia="Malgun Gothic"/>
          <w:kern w:val="22"/>
          <w:szCs w:val="22"/>
        </w:rPr>
      </w:pPr>
      <w:r w:rsidRPr="00B43249">
        <w:rPr>
          <w:rFonts w:eastAsia="Malgun Gothic"/>
          <w:kern w:val="22"/>
          <w:szCs w:val="22"/>
        </w:rPr>
        <w:t>After the</w:t>
      </w:r>
      <w:r w:rsidR="006871E0" w:rsidRPr="00B43249">
        <w:rPr>
          <w:rFonts w:eastAsia="Malgun Gothic"/>
          <w:kern w:val="22"/>
          <w:szCs w:val="22"/>
        </w:rPr>
        <w:t>se</w:t>
      </w:r>
      <w:r w:rsidRPr="00B43249">
        <w:rPr>
          <w:rFonts w:eastAsia="Malgun Gothic"/>
          <w:kern w:val="22"/>
          <w:szCs w:val="22"/>
        </w:rPr>
        <w:t xml:space="preserve"> groups had finished their </w:t>
      </w:r>
      <w:r w:rsidR="001251F9" w:rsidRPr="00B43249">
        <w:rPr>
          <w:rFonts w:eastAsia="Malgun Gothic"/>
          <w:kern w:val="22"/>
          <w:szCs w:val="22"/>
        </w:rPr>
        <w:t xml:space="preserve">initial </w:t>
      </w:r>
      <w:r w:rsidRPr="00B43249">
        <w:rPr>
          <w:rFonts w:eastAsia="Malgun Gothic"/>
          <w:kern w:val="22"/>
          <w:szCs w:val="22"/>
        </w:rPr>
        <w:t>discussions, Mr</w:t>
      </w:r>
      <w:r w:rsidR="006A68D6" w:rsidRPr="00B43249">
        <w:rPr>
          <w:rFonts w:eastAsia="Malgun Gothic"/>
          <w:kern w:val="22"/>
          <w:szCs w:val="22"/>
        </w:rPr>
        <w:t>.</w:t>
      </w:r>
      <w:r w:rsidRPr="00B43249">
        <w:rPr>
          <w:rFonts w:eastAsia="Malgun Gothic"/>
          <w:kern w:val="22"/>
          <w:szCs w:val="22"/>
        </w:rPr>
        <w:t xml:space="preserve"> Ash said that e</w:t>
      </w:r>
      <w:r w:rsidR="005A128C" w:rsidRPr="00B43249">
        <w:rPr>
          <w:rFonts w:eastAsia="Malgun Gothic"/>
          <w:kern w:val="22"/>
          <w:szCs w:val="22"/>
        </w:rPr>
        <w:t xml:space="preserve">ight “stations” </w:t>
      </w:r>
      <w:r w:rsidRPr="00B43249">
        <w:rPr>
          <w:rFonts w:eastAsia="Malgun Gothic"/>
          <w:kern w:val="22"/>
          <w:szCs w:val="22"/>
        </w:rPr>
        <w:t>would</w:t>
      </w:r>
      <w:r w:rsidR="005A128C" w:rsidRPr="00B43249">
        <w:rPr>
          <w:rFonts w:eastAsia="Malgun Gothic"/>
          <w:kern w:val="22"/>
          <w:szCs w:val="22"/>
        </w:rPr>
        <w:t xml:space="preserve"> </w:t>
      </w:r>
      <w:r w:rsidRPr="00B43249">
        <w:rPr>
          <w:rFonts w:eastAsia="Malgun Gothic"/>
          <w:kern w:val="22"/>
          <w:szCs w:val="22"/>
        </w:rPr>
        <w:t>be set up</w:t>
      </w:r>
      <w:r w:rsidR="001251F9" w:rsidRPr="00B43249">
        <w:rPr>
          <w:rFonts w:eastAsia="Malgun Gothic"/>
          <w:kern w:val="22"/>
          <w:szCs w:val="22"/>
        </w:rPr>
        <w:t xml:space="preserve"> on the second day of the meeting</w:t>
      </w:r>
      <w:r w:rsidRPr="00B43249">
        <w:rPr>
          <w:rFonts w:eastAsia="Malgun Gothic"/>
          <w:kern w:val="22"/>
          <w:szCs w:val="22"/>
        </w:rPr>
        <w:t>, at which successive groups of participants would</w:t>
      </w:r>
      <w:r w:rsidR="005A128C" w:rsidRPr="00B43249">
        <w:rPr>
          <w:rFonts w:eastAsia="Malgun Gothic"/>
          <w:kern w:val="22"/>
          <w:szCs w:val="22"/>
        </w:rPr>
        <w:t xml:space="preserve"> </w:t>
      </w:r>
      <w:r w:rsidR="000E50BF" w:rsidRPr="00B43249">
        <w:rPr>
          <w:rFonts w:eastAsia="Malgun Gothic"/>
          <w:kern w:val="22"/>
          <w:szCs w:val="22"/>
        </w:rPr>
        <w:t>identify elements t</w:t>
      </w:r>
      <w:r w:rsidRPr="00B43249">
        <w:rPr>
          <w:rFonts w:eastAsia="Malgun Gothic"/>
          <w:kern w:val="22"/>
          <w:szCs w:val="22"/>
        </w:rPr>
        <w:t>o</w:t>
      </w:r>
      <w:r w:rsidR="000E50BF" w:rsidRPr="00B43249">
        <w:rPr>
          <w:rFonts w:eastAsia="Malgun Gothic"/>
          <w:kern w:val="22"/>
          <w:szCs w:val="22"/>
        </w:rPr>
        <w:t xml:space="preserve"> be included in the post-2020 global biodiversity framework.</w:t>
      </w:r>
      <w:r w:rsidR="009F3CF9" w:rsidRPr="00B43249">
        <w:rPr>
          <w:rFonts w:eastAsia="Malgun Gothic"/>
          <w:kern w:val="22"/>
          <w:szCs w:val="22"/>
        </w:rPr>
        <w:t xml:space="preserve"> </w:t>
      </w:r>
      <w:r w:rsidR="006871E0" w:rsidRPr="00B43249">
        <w:rPr>
          <w:rFonts w:eastAsia="Malgun Gothic"/>
          <w:kern w:val="22"/>
          <w:szCs w:val="22"/>
        </w:rPr>
        <w:t>Participants would be assigned to groups so that each was diverse and balanced</w:t>
      </w:r>
      <w:r w:rsidR="00FD67E6" w:rsidRPr="00B43249">
        <w:rPr>
          <w:rFonts w:eastAsia="Malgun Gothic"/>
          <w:kern w:val="22"/>
          <w:szCs w:val="22"/>
        </w:rPr>
        <w:t>,</w:t>
      </w:r>
      <w:r w:rsidR="006871E0" w:rsidRPr="00B43249">
        <w:rPr>
          <w:rFonts w:eastAsia="Malgun Gothic"/>
          <w:kern w:val="22"/>
          <w:szCs w:val="22"/>
        </w:rPr>
        <w:t xml:space="preserve"> and the</w:t>
      </w:r>
      <w:r w:rsidR="00A917BE" w:rsidRPr="00B43249">
        <w:rPr>
          <w:rFonts w:eastAsia="Malgun Gothic"/>
          <w:kern w:val="22"/>
          <w:szCs w:val="22"/>
        </w:rPr>
        <w:t xml:space="preserve"> discussions </w:t>
      </w:r>
      <w:r w:rsidR="002804EE" w:rsidRPr="00B43249">
        <w:rPr>
          <w:rFonts w:eastAsia="Malgun Gothic"/>
          <w:kern w:val="22"/>
          <w:szCs w:val="22"/>
        </w:rPr>
        <w:t xml:space="preserve">at each station </w:t>
      </w:r>
      <w:r w:rsidR="00A917BE" w:rsidRPr="00B43249">
        <w:rPr>
          <w:rFonts w:eastAsia="Malgun Gothic"/>
          <w:kern w:val="22"/>
          <w:szCs w:val="22"/>
        </w:rPr>
        <w:t xml:space="preserve">would be facilitated by </w:t>
      </w:r>
      <w:r w:rsidR="002804EE" w:rsidRPr="00B43249">
        <w:rPr>
          <w:rFonts w:eastAsia="Malgun Gothic"/>
          <w:kern w:val="22"/>
          <w:szCs w:val="22"/>
        </w:rPr>
        <w:t xml:space="preserve">the same moderator and </w:t>
      </w:r>
      <w:r w:rsidR="00A917BE" w:rsidRPr="00B43249">
        <w:rPr>
          <w:rFonts w:eastAsia="Malgun Gothic"/>
          <w:kern w:val="22"/>
          <w:szCs w:val="22"/>
        </w:rPr>
        <w:t>note-taker</w:t>
      </w:r>
      <w:r w:rsidR="00A75B73" w:rsidRPr="00B43249">
        <w:rPr>
          <w:rFonts w:eastAsia="Malgun Gothic"/>
          <w:kern w:val="22"/>
          <w:szCs w:val="22"/>
        </w:rPr>
        <w:t>,</w:t>
      </w:r>
      <w:r w:rsidR="006871E0" w:rsidRPr="00B43249">
        <w:rPr>
          <w:rFonts w:eastAsia="Malgun Gothic"/>
          <w:kern w:val="22"/>
          <w:szCs w:val="22"/>
        </w:rPr>
        <w:t xml:space="preserve"> using a consistent set of questions for each group</w:t>
      </w:r>
      <w:r w:rsidR="00A917BE" w:rsidRPr="00B43249">
        <w:rPr>
          <w:rFonts w:eastAsia="Malgun Gothic"/>
          <w:kern w:val="22"/>
          <w:szCs w:val="22"/>
        </w:rPr>
        <w:t xml:space="preserve">. </w:t>
      </w:r>
      <w:r w:rsidR="009F3CF9" w:rsidRPr="00B43249">
        <w:rPr>
          <w:rFonts w:eastAsia="Malgun Gothic"/>
          <w:kern w:val="22"/>
          <w:szCs w:val="22"/>
        </w:rPr>
        <w:t>The topics addressed at the eight stations were</w:t>
      </w:r>
      <w:r w:rsidR="000E50BF" w:rsidRPr="00B43249">
        <w:rPr>
          <w:kern w:val="22"/>
          <w:szCs w:val="22"/>
        </w:rPr>
        <w:t>:</w:t>
      </w:r>
    </w:p>
    <w:p w14:paraId="77FD9070" w14:textId="77777777"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1: Targets and objectives for keeping healthy terrestrial ecosystems and their vital contribution to people;</w:t>
      </w:r>
    </w:p>
    <w:p w14:paraId="559B19F0" w14:textId="48ED8E91"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2: Measures</w:t>
      </w:r>
      <w:r w:rsidR="009F3CF9" w:rsidRPr="00B43249">
        <w:rPr>
          <w:kern w:val="22"/>
          <w:szCs w:val="22"/>
        </w:rPr>
        <w:t xml:space="preserve"> to address</w:t>
      </w:r>
      <w:r w:rsidRPr="00B43249">
        <w:rPr>
          <w:kern w:val="22"/>
          <w:szCs w:val="22"/>
        </w:rPr>
        <w:t xml:space="preserve"> direct and indirect drivers of biodiversity loss </w:t>
      </w:r>
      <w:r w:rsidR="009F3CF9" w:rsidRPr="00B43249">
        <w:rPr>
          <w:kern w:val="22"/>
          <w:szCs w:val="22"/>
        </w:rPr>
        <w:t>and</w:t>
      </w:r>
      <w:r w:rsidRPr="00B43249">
        <w:rPr>
          <w:kern w:val="22"/>
          <w:szCs w:val="22"/>
        </w:rPr>
        <w:t xml:space="preserve"> mainstreaming biodiversity into society;</w:t>
      </w:r>
    </w:p>
    <w:p w14:paraId="3A3EF2C4" w14:textId="31478181"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 xml:space="preserve">Station 3: Targets and objectives for </w:t>
      </w:r>
      <w:r w:rsidR="009F3CF9" w:rsidRPr="00B43249">
        <w:rPr>
          <w:kern w:val="22"/>
          <w:szCs w:val="22"/>
        </w:rPr>
        <w:t>maintaining</w:t>
      </w:r>
      <w:r w:rsidRPr="00B43249">
        <w:rPr>
          <w:kern w:val="22"/>
          <w:szCs w:val="22"/>
        </w:rPr>
        <w:t xml:space="preserve"> healthy marine ecosystems and their vital contribution to people;</w:t>
      </w:r>
    </w:p>
    <w:p w14:paraId="1BF4163B" w14:textId="72F77922"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4: Implementation framework: resource mobilization, capacity-building, techn</w:t>
      </w:r>
      <w:r w:rsidR="009F3CF9" w:rsidRPr="00B43249">
        <w:rPr>
          <w:kern w:val="22"/>
          <w:szCs w:val="22"/>
        </w:rPr>
        <w:t>ical and scientific cooperation</w:t>
      </w:r>
      <w:r w:rsidRPr="00B43249">
        <w:rPr>
          <w:kern w:val="22"/>
          <w:szCs w:val="22"/>
        </w:rPr>
        <w:t xml:space="preserve"> and communication;</w:t>
      </w:r>
    </w:p>
    <w:p w14:paraId="7E05A4C7" w14:textId="77777777"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5: Objectives and measures for reducing the rate of extinction of species and their vital contribution to people;</w:t>
      </w:r>
    </w:p>
    <w:p w14:paraId="398F7435" w14:textId="2004E632"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6: Addressing shared objectives: gender equality, women’s empowerment and social inclusion</w:t>
      </w:r>
      <w:r w:rsidR="00DF3913" w:rsidRPr="00B43249">
        <w:rPr>
          <w:kern w:val="22"/>
          <w:szCs w:val="22"/>
        </w:rPr>
        <w:t>,</w:t>
      </w:r>
      <w:r w:rsidRPr="00B43249">
        <w:rPr>
          <w:kern w:val="22"/>
          <w:szCs w:val="22"/>
        </w:rPr>
        <w:t xml:space="preserve"> indigenou</w:t>
      </w:r>
      <w:r w:rsidR="00DF3913" w:rsidRPr="00B43249">
        <w:rPr>
          <w:kern w:val="22"/>
          <w:szCs w:val="22"/>
        </w:rPr>
        <w:t>s peoples and local communities</w:t>
      </w:r>
      <w:r w:rsidRPr="00B43249">
        <w:rPr>
          <w:kern w:val="22"/>
          <w:szCs w:val="22"/>
        </w:rPr>
        <w:t xml:space="preserve"> and human rights;</w:t>
      </w:r>
    </w:p>
    <w:p w14:paraId="4F69F04B" w14:textId="356C6F9A"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7: Objectives and measures for safeguarding genetic resources and their equitable use;</w:t>
      </w:r>
    </w:p>
    <w:p w14:paraId="2E343B53" w14:textId="77777777" w:rsidR="000E50BF" w:rsidRPr="00B43249" w:rsidRDefault="000E50BF" w:rsidP="00B43249">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B43249">
        <w:rPr>
          <w:kern w:val="22"/>
          <w:szCs w:val="22"/>
        </w:rPr>
        <w:t>Station 8: Accountability framework: monitoring, assessment, reporting and review.</w:t>
      </w:r>
    </w:p>
    <w:p w14:paraId="6616633E" w14:textId="532FBE87" w:rsidR="001251F9" w:rsidRPr="00B43249" w:rsidDel="00890DD6" w:rsidRDefault="009627B0" w:rsidP="00B43249">
      <w:pPr>
        <w:pStyle w:val="Para1"/>
        <w:suppressLineNumbers/>
        <w:tabs>
          <w:tab w:val="clear" w:pos="360"/>
        </w:tabs>
        <w:suppressAutoHyphens/>
        <w:rPr>
          <w:rFonts w:eastAsia="Malgun Gothic"/>
          <w:kern w:val="22"/>
          <w:szCs w:val="22"/>
        </w:rPr>
      </w:pPr>
      <w:r w:rsidRPr="00B43249">
        <w:rPr>
          <w:kern w:val="22"/>
          <w:szCs w:val="22"/>
        </w:rPr>
        <w:t xml:space="preserve">Prior to the </w:t>
      </w:r>
      <w:r w:rsidR="00472293" w:rsidRPr="00B43249">
        <w:rPr>
          <w:kern w:val="22"/>
          <w:szCs w:val="22"/>
        </w:rPr>
        <w:t>discussions at the eight stations</w:t>
      </w:r>
      <w:r w:rsidR="002804EE" w:rsidRPr="00B43249">
        <w:rPr>
          <w:kern w:val="22"/>
          <w:szCs w:val="22"/>
        </w:rPr>
        <w:t>,</w:t>
      </w:r>
      <w:r w:rsidRPr="00B43249">
        <w:rPr>
          <w:kern w:val="22"/>
          <w:szCs w:val="22"/>
        </w:rPr>
        <w:t xml:space="preserve"> Mr</w:t>
      </w:r>
      <w:r w:rsidR="0008064A" w:rsidRPr="00B43249">
        <w:rPr>
          <w:kern w:val="22"/>
          <w:szCs w:val="22"/>
        </w:rPr>
        <w:t>.</w:t>
      </w:r>
      <w:r w:rsidRPr="00B43249">
        <w:rPr>
          <w:kern w:val="22"/>
          <w:szCs w:val="22"/>
        </w:rPr>
        <w:t xml:space="preserve"> As</w:t>
      </w:r>
      <w:r w:rsidR="007B3D43" w:rsidRPr="00B43249">
        <w:rPr>
          <w:kern w:val="22"/>
          <w:szCs w:val="22"/>
        </w:rPr>
        <w:t xml:space="preserve">h invited two </w:t>
      </w:r>
      <w:r w:rsidR="005C16B7" w:rsidRPr="00B43249">
        <w:rPr>
          <w:kern w:val="22"/>
          <w:szCs w:val="22"/>
        </w:rPr>
        <w:t xml:space="preserve">short </w:t>
      </w:r>
      <w:r w:rsidR="007B3D43" w:rsidRPr="00B43249">
        <w:rPr>
          <w:kern w:val="22"/>
          <w:szCs w:val="22"/>
        </w:rPr>
        <w:t xml:space="preserve">presentations </w:t>
      </w:r>
      <w:r w:rsidR="005E552F" w:rsidRPr="00B43249">
        <w:rPr>
          <w:kern w:val="22"/>
          <w:szCs w:val="22"/>
        </w:rPr>
        <w:t xml:space="preserve">on information and tools </w:t>
      </w:r>
      <w:r w:rsidR="00CB0B04" w:rsidRPr="00B43249">
        <w:rPr>
          <w:kern w:val="22"/>
          <w:szCs w:val="22"/>
        </w:rPr>
        <w:t xml:space="preserve">available </w:t>
      </w:r>
      <w:r w:rsidR="005C16B7" w:rsidRPr="00B43249">
        <w:rPr>
          <w:kern w:val="22"/>
          <w:szCs w:val="22"/>
        </w:rPr>
        <w:t xml:space="preserve">related to cooperation among conventions and </w:t>
      </w:r>
      <w:r w:rsidR="007B3D43" w:rsidRPr="00B43249">
        <w:rPr>
          <w:kern w:val="22"/>
          <w:szCs w:val="22"/>
        </w:rPr>
        <w:t xml:space="preserve">relevant to </w:t>
      </w:r>
      <w:r w:rsidR="005C16B7" w:rsidRPr="00B43249">
        <w:rPr>
          <w:kern w:val="22"/>
          <w:szCs w:val="22"/>
        </w:rPr>
        <w:t>a</w:t>
      </w:r>
      <w:r w:rsidR="007B3D43" w:rsidRPr="00B43249">
        <w:rPr>
          <w:kern w:val="22"/>
          <w:szCs w:val="22"/>
        </w:rPr>
        <w:t xml:space="preserve"> global biodiversity framework.</w:t>
      </w:r>
      <w:r w:rsidR="007B3D43" w:rsidRPr="00B43249">
        <w:rPr>
          <w:snapToGrid/>
          <w:kern w:val="22"/>
          <w:szCs w:val="22"/>
        </w:rPr>
        <w:t xml:space="preserve"> </w:t>
      </w:r>
      <w:r w:rsidR="00495531" w:rsidRPr="00B43249">
        <w:rPr>
          <w:snapToGrid/>
          <w:kern w:val="22"/>
          <w:szCs w:val="22"/>
        </w:rPr>
        <w:t>These were particularly relevant to the themes of discussion at sta</w:t>
      </w:r>
      <w:r w:rsidR="006871E0" w:rsidRPr="00B43249">
        <w:rPr>
          <w:snapToGrid/>
          <w:kern w:val="22"/>
          <w:szCs w:val="22"/>
        </w:rPr>
        <w:t>t</w:t>
      </w:r>
      <w:r w:rsidR="002804EE" w:rsidRPr="00B43249">
        <w:rPr>
          <w:snapToGrid/>
          <w:kern w:val="22"/>
          <w:szCs w:val="22"/>
        </w:rPr>
        <w:t>ions 4 and 8, but also to</w:t>
      </w:r>
      <w:r w:rsidR="00495531" w:rsidRPr="00B43249">
        <w:rPr>
          <w:snapToGrid/>
          <w:kern w:val="22"/>
          <w:szCs w:val="22"/>
        </w:rPr>
        <w:t xml:space="preserve"> others. </w:t>
      </w:r>
      <w:r w:rsidR="001251F9" w:rsidRPr="00B43249">
        <w:rPr>
          <w:kern w:val="22"/>
          <w:szCs w:val="22"/>
        </w:rPr>
        <w:t>Ms</w:t>
      </w:r>
      <w:r w:rsidR="0008064A" w:rsidRPr="00B43249">
        <w:rPr>
          <w:kern w:val="22"/>
          <w:szCs w:val="22"/>
        </w:rPr>
        <w:t>.</w:t>
      </w:r>
      <w:r w:rsidR="001251F9" w:rsidRPr="00B43249">
        <w:rPr>
          <w:kern w:val="22"/>
          <w:szCs w:val="22"/>
        </w:rPr>
        <w:t xml:space="preserve"> Katharina Bieberstein</w:t>
      </w:r>
      <w:r w:rsidR="00713FFD" w:rsidRPr="00B43249">
        <w:rPr>
          <w:kern w:val="22"/>
          <w:szCs w:val="22"/>
        </w:rPr>
        <w:t xml:space="preserve"> of</w:t>
      </w:r>
      <w:r w:rsidR="001251F9" w:rsidRPr="00B43249">
        <w:rPr>
          <w:kern w:val="22"/>
          <w:szCs w:val="22"/>
        </w:rPr>
        <w:t xml:space="preserve"> UNEP-WCMC </w:t>
      </w:r>
      <w:r w:rsidR="009B6378" w:rsidRPr="00B43249">
        <w:rPr>
          <w:kern w:val="22"/>
          <w:szCs w:val="22"/>
        </w:rPr>
        <w:t xml:space="preserve">presented information on </w:t>
      </w:r>
      <w:r w:rsidR="005E552F" w:rsidRPr="00B43249">
        <w:rPr>
          <w:kern w:val="22"/>
          <w:szCs w:val="22"/>
        </w:rPr>
        <w:t xml:space="preserve">various </w:t>
      </w:r>
      <w:r w:rsidR="007B3D43" w:rsidRPr="00B43249">
        <w:rPr>
          <w:kern w:val="22"/>
          <w:szCs w:val="22"/>
        </w:rPr>
        <w:t>resources relevant to the contribution of other multilateral environmental agreements to the post-2020 global biodiversity framework</w:t>
      </w:r>
      <w:r w:rsidR="004368E2" w:rsidRPr="00B43249">
        <w:rPr>
          <w:kern w:val="22"/>
          <w:szCs w:val="22"/>
        </w:rPr>
        <w:t xml:space="preserve">, including </w:t>
      </w:r>
      <w:r w:rsidR="00CB0B04" w:rsidRPr="00B43249">
        <w:rPr>
          <w:rFonts w:eastAsia="Malgun Gothic"/>
          <w:kern w:val="22"/>
          <w:szCs w:val="22"/>
        </w:rPr>
        <w:t>work on indicators, national reporting and mechanisms to support cooperation</w:t>
      </w:r>
      <w:r w:rsidR="005E552F" w:rsidRPr="00B43249">
        <w:rPr>
          <w:rFonts w:eastAsia="Malgun Gothic"/>
          <w:kern w:val="22"/>
          <w:szCs w:val="22"/>
        </w:rPr>
        <w:t>. The</w:t>
      </w:r>
      <w:r w:rsidR="008E7C99" w:rsidRPr="00B43249">
        <w:rPr>
          <w:rFonts w:eastAsia="Malgun Gothic"/>
          <w:kern w:val="22"/>
          <w:szCs w:val="22"/>
        </w:rPr>
        <w:t>y</w:t>
      </w:r>
      <w:r w:rsidR="005E552F" w:rsidRPr="00B43249">
        <w:rPr>
          <w:rFonts w:eastAsia="Malgun Gothic"/>
          <w:kern w:val="22"/>
          <w:szCs w:val="22"/>
        </w:rPr>
        <w:t xml:space="preserve"> had been compiled in a supporting document for the workshop</w:t>
      </w:r>
      <w:r w:rsidR="00AC3FF3" w:rsidRPr="00B43249">
        <w:rPr>
          <w:rStyle w:val="FootnoteReference"/>
          <w:rFonts w:eastAsia="Malgun Gothic"/>
          <w:kern w:val="22"/>
          <w:sz w:val="22"/>
          <w:szCs w:val="22"/>
          <w:u w:val="none"/>
          <w:vertAlign w:val="superscript"/>
        </w:rPr>
        <w:footnoteReference w:id="12"/>
      </w:r>
      <w:r w:rsidR="00AC3FF3" w:rsidRPr="00B43249">
        <w:rPr>
          <w:rFonts w:eastAsia="Malgun Gothic"/>
          <w:kern w:val="22"/>
          <w:szCs w:val="22"/>
        </w:rPr>
        <w:t xml:space="preserve"> </w:t>
      </w:r>
      <w:r w:rsidR="002804EE" w:rsidRPr="00B43249">
        <w:rPr>
          <w:rFonts w:eastAsia="Malgun Gothic"/>
          <w:kern w:val="22"/>
          <w:szCs w:val="22"/>
        </w:rPr>
        <w:t>and further information related to</w:t>
      </w:r>
      <w:r w:rsidR="005C16B7" w:rsidRPr="00B43249">
        <w:rPr>
          <w:rFonts w:eastAsia="Malgun Gothic"/>
          <w:kern w:val="22"/>
          <w:szCs w:val="22"/>
        </w:rPr>
        <w:t xml:space="preserve"> national reporting was provided in another document</w:t>
      </w:r>
      <w:r w:rsidR="0008064A" w:rsidRPr="00B43249">
        <w:rPr>
          <w:rFonts w:eastAsia="Malgun Gothic"/>
          <w:kern w:val="22"/>
          <w:szCs w:val="22"/>
        </w:rPr>
        <w:t>.</w:t>
      </w:r>
      <w:r w:rsidR="00AC3FF3" w:rsidRPr="00B43249">
        <w:rPr>
          <w:rFonts w:eastAsia="Malgun Gothic"/>
          <w:kern w:val="22"/>
          <w:szCs w:val="22"/>
          <w:vertAlign w:val="superscript"/>
        </w:rPr>
        <w:footnoteReference w:id="13"/>
      </w:r>
      <w:r w:rsidR="00DF44DE" w:rsidRPr="00B43249">
        <w:rPr>
          <w:rFonts w:eastAsia="Malgun Gothic"/>
          <w:kern w:val="22"/>
          <w:szCs w:val="22"/>
        </w:rPr>
        <w:t xml:space="preserve"> </w:t>
      </w:r>
      <w:r w:rsidR="001251F9" w:rsidRPr="00B43249" w:rsidDel="00890DD6">
        <w:rPr>
          <w:kern w:val="22"/>
          <w:szCs w:val="22"/>
        </w:rPr>
        <w:t>Mr</w:t>
      </w:r>
      <w:r w:rsidR="0008064A" w:rsidRPr="00B43249">
        <w:rPr>
          <w:kern w:val="22"/>
          <w:szCs w:val="22"/>
        </w:rPr>
        <w:t>.</w:t>
      </w:r>
      <w:r w:rsidR="001251F9" w:rsidRPr="00B43249" w:rsidDel="00890DD6">
        <w:rPr>
          <w:kern w:val="22"/>
          <w:szCs w:val="22"/>
        </w:rPr>
        <w:t xml:space="preserve"> Eric Wiedmer, NatureConsult, Switzerland, presented the data reporting tool for multilateral environment agreements, DART, </w:t>
      </w:r>
      <w:r w:rsidR="00CC5118" w:rsidRPr="00B43249">
        <w:rPr>
          <w:kern w:val="22"/>
          <w:szCs w:val="22"/>
        </w:rPr>
        <w:t xml:space="preserve">developed by UNEP-InforMEA, </w:t>
      </w:r>
      <w:r w:rsidR="001251F9" w:rsidRPr="00B43249" w:rsidDel="00890DD6">
        <w:rPr>
          <w:kern w:val="22"/>
          <w:szCs w:val="22"/>
        </w:rPr>
        <w:t>which allowed sharing and multiple use of data, thus reducing the burden of reporting to many different conventions</w:t>
      </w:r>
      <w:r w:rsidR="001251F9" w:rsidRPr="00B43249" w:rsidDel="00890DD6">
        <w:rPr>
          <w:rFonts w:eastAsia="Malgun Gothic"/>
          <w:kern w:val="22"/>
          <w:szCs w:val="22"/>
        </w:rPr>
        <w:t>.</w:t>
      </w:r>
    </w:p>
    <w:p w14:paraId="7BAD469A" w14:textId="69AD34F4" w:rsidR="00472293" w:rsidRPr="00B43249" w:rsidRDefault="00472293" w:rsidP="00B43249">
      <w:pPr>
        <w:pStyle w:val="Para1"/>
        <w:suppressLineNumbers/>
        <w:tabs>
          <w:tab w:val="clear" w:pos="360"/>
        </w:tabs>
        <w:suppressAutoHyphens/>
        <w:rPr>
          <w:kern w:val="22"/>
          <w:szCs w:val="22"/>
        </w:rPr>
      </w:pPr>
      <w:r w:rsidRPr="00B43249">
        <w:rPr>
          <w:kern w:val="22"/>
          <w:szCs w:val="22"/>
        </w:rPr>
        <w:t>At the conclusion of the discussions at the eight stations, Mr</w:t>
      </w:r>
      <w:r w:rsidR="0008064A" w:rsidRPr="00B43249">
        <w:rPr>
          <w:kern w:val="22"/>
          <w:szCs w:val="22"/>
        </w:rPr>
        <w:t>.</w:t>
      </w:r>
      <w:r w:rsidRPr="00B43249">
        <w:rPr>
          <w:kern w:val="22"/>
          <w:szCs w:val="22"/>
        </w:rPr>
        <w:t xml:space="preserve"> Ash asked participants to submit up to three suggestions of topics for further discussion.</w:t>
      </w:r>
      <w:r w:rsidR="009627B0" w:rsidRPr="00B43249">
        <w:rPr>
          <w:kern w:val="22"/>
          <w:szCs w:val="22"/>
        </w:rPr>
        <w:t xml:space="preserve"> Th</w:t>
      </w:r>
      <w:r w:rsidR="007C6F23" w:rsidRPr="00B43249">
        <w:rPr>
          <w:kern w:val="22"/>
          <w:szCs w:val="22"/>
        </w:rPr>
        <w:t>o</w:t>
      </w:r>
      <w:r w:rsidR="009627B0" w:rsidRPr="00B43249">
        <w:rPr>
          <w:kern w:val="22"/>
          <w:szCs w:val="22"/>
        </w:rPr>
        <w:t xml:space="preserve">se </w:t>
      </w:r>
      <w:r w:rsidR="007C6F23" w:rsidRPr="00B43249">
        <w:rPr>
          <w:kern w:val="22"/>
          <w:szCs w:val="22"/>
        </w:rPr>
        <w:t xml:space="preserve">suggestions </w:t>
      </w:r>
      <w:r w:rsidR="009627B0" w:rsidRPr="00B43249">
        <w:rPr>
          <w:kern w:val="22"/>
          <w:szCs w:val="22"/>
        </w:rPr>
        <w:t xml:space="preserve">would inform the choice of </w:t>
      </w:r>
      <w:r w:rsidR="005E552F" w:rsidRPr="00B43249">
        <w:rPr>
          <w:kern w:val="22"/>
          <w:szCs w:val="22"/>
        </w:rPr>
        <w:t>topics for discussion</w:t>
      </w:r>
      <w:r w:rsidR="009627B0" w:rsidRPr="00B43249">
        <w:rPr>
          <w:kern w:val="22"/>
          <w:szCs w:val="22"/>
        </w:rPr>
        <w:t xml:space="preserve"> on the third day of the meeting.</w:t>
      </w:r>
    </w:p>
    <w:p w14:paraId="17B5930E" w14:textId="34D574C5" w:rsidR="00571005" w:rsidRPr="00B43249" w:rsidRDefault="009627B0" w:rsidP="00B43249">
      <w:pPr>
        <w:pStyle w:val="Para1"/>
        <w:suppressLineNumbers/>
        <w:tabs>
          <w:tab w:val="clear" w:pos="360"/>
        </w:tabs>
        <w:suppressAutoHyphens/>
        <w:rPr>
          <w:kern w:val="22"/>
          <w:szCs w:val="22"/>
        </w:rPr>
      </w:pPr>
      <w:r w:rsidRPr="00B43249">
        <w:rPr>
          <w:rFonts w:eastAsia="Malgun Gothic"/>
          <w:kern w:val="22"/>
          <w:szCs w:val="22"/>
        </w:rPr>
        <w:lastRenderedPageBreak/>
        <w:t>In opening the third day of the meeting, t</w:t>
      </w:r>
      <w:r w:rsidR="00B31824" w:rsidRPr="00B43249">
        <w:rPr>
          <w:rFonts w:eastAsia="Malgun Gothic"/>
          <w:kern w:val="22"/>
          <w:szCs w:val="22"/>
        </w:rPr>
        <w:t>he co-Chairs, who had sat in on each of the groups, commented that m</w:t>
      </w:r>
      <w:r w:rsidR="00E43585" w:rsidRPr="00B43249">
        <w:rPr>
          <w:kern w:val="22"/>
          <w:szCs w:val="22"/>
        </w:rPr>
        <w:t xml:space="preserve">ost </w:t>
      </w:r>
      <w:r w:rsidR="00B31824" w:rsidRPr="00B43249">
        <w:rPr>
          <w:kern w:val="22"/>
          <w:szCs w:val="22"/>
        </w:rPr>
        <w:t>had</w:t>
      </w:r>
      <w:r w:rsidR="00E43585" w:rsidRPr="00B43249">
        <w:rPr>
          <w:kern w:val="22"/>
          <w:szCs w:val="22"/>
        </w:rPr>
        <w:t xml:space="preserve"> address</w:t>
      </w:r>
      <w:r w:rsidR="00B31824" w:rsidRPr="00B43249">
        <w:rPr>
          <w:kern w:val="22"/>
          <w:szCs w:val="22"/>
        </w:rPr>
        <w:t>ed the</w:t>
      </w:r>
      <w:r w:rsidR="00E43585" w:rsidRPr="00B43249">
        <w:rPr>
          <w:kern w:val="22"/>
          <w:szCs w:val="22"/>
        </w:rPr>
        <w:t xml:space="preserve"> reasons for not meeting targets</w:t>
      </w:r>
      <w:r w:rsidR="00F6436F" w:rsidRPr="00B43249">
        <w:rPr>
          <w:kern w:val="22"/>
          <w:szCs w:val="22"/>
        </w:rPr>
        <w:t xml:space="preserve">, including for </w:t>
      </w:r>
      <w:r w:rsidR="00E43585" w:rsidRPr="00B43249">
        <w:rPr>
          <w:kern w:val="22"/>
          <w:szCs w:val="22"/>
        </w:rPr>
        <w:t xml:space="preserve">mainstreaming </w:t>
      </w:r>
      <w:r w:rsidR="00F6436F" w:rsidRPr="00B43249">
        <w:rPr>
          <w:kern w:val="22"/>
          <w:szCs w:val="22"/>
        </w:rPr>
        <w:t>biodiversity,</w:t>
      </w:r>
      <w:r w:rsidR="00E43585" w:rsidRPr="00B43249">
        <w:rPr>
          <w:kern w:val="22"/>
          <w:szCs w:val="22"/>
        </w:rPr>
        <w:t xml:space="preserve"> </w:t>
      </w:r>
      <w:r w:rsidR="00F6436F" w:rsidRPr="00B43249">
        <w:rPr>
          <w:kern w:val="22"/>
          <w:szCs w:val="22"/>
        </w:rPr>
        <w:t xml:space="preserve">ensuring the rights of </w:t>
      </w:r>
      <w:r w:rsidR="00E43585" w:rsidRPr="00B43249">
        <w:rPr>
          <w:kern w:val="22"/>
          <w:szCs w:val="22"/>
        </w:rPr>
        <w:t>vulnerable groups</w:t>
      </w:r>
      <w:r w:rsidR="00F6436F" w:rsidRPr="00B43249">
        <w:rPr>
          <w:kern w:val="22"/>
          <w:szCs w:val="22"/>
        </w:rPr>
        <w:t xml:space="preserve"> and c</w:t>
      </w:r>
      <w:r w:rsidR="00E43585" w:rsidRPr="00B43249">
        <w:rPr>
          <w:kern w:val="22"/>
          <w:szCs w:val="22"/>
        </w:rPr>
        <w:t xml:space="preserve">onservation of species. </w:t>
      </w:r>
      <w:r w:rsidR="00F6436F" w:rsidRPr="00B43249">
        <w:rPr>
          <w:kern w:val="22"/>
          <w:szCs w:val="22"/>
        </w:rPr>
        <w:t>Ms</w:t>
      </w:r>
      <w:r w:rsidR="00531DDD" w:rsidRPr="00B43249">
        <w:rPr>
          <w:kern w:val="22"/>
          <w:szCs w:val="22"/>
        </w:rPr>
        <w:t>.</w:t>
      </w:r>
      <w:r w:rsidR="00F6436F" w:rsidRPr="00B43249">
        <w:rPr>
          <w:kern w:val="22"/>
          <w:szCs w:val="22"/>
        </w:rPr>
        <w:t xml:space="preserve"> Qwathekana commented that diversity was essential not only for s</w:t>
      </w:r>
      <w:r w:rsidR="00E43585" w:rsidRPr="00B43249">
        <w:rPr>
          <w:kern w:val="22"/>
          <w:szCs w:val="22"/>
        </w:rPr>
        <w:t>pecies</w:t>
      </w:r>
      <w:r w:rsidR="00F6436F" w:rsidRPr="00B43249">
        <w:rPr>
          <w:kern w:val="22"/>
          <w:szCs w:val="22"/>
        </w:rPr>
        <w:t xml:space="preserve"> but also for</w:t>
      </w:r>
      <w:r w:rsidR="00E43585" w:rsidRPr="00B43249">
        <w:rPr>
          <w:kern w:val="22"/>
          <w:szCs w:val="22"/>
        </w:rPr>
        <w:t xml:space="preserve"> populations</w:t>
      </w:r>
      <w:r w:rsidR="00F6436F" w:rsidRPr="00B43249">
        <w:rPr>
          <w:kern w:val="22"/>
          <w:szCs w:val="22"/>
        </w:rPr>
        <w:t xml:space="preserve"> and</w:t>
      </w:r>
      <w:r w:rsidR="00E43585" w:rsidRPr="00B43249">
        <w:rPr>
          <w:kern w:val="22"/>
          <w:szCs w:val="22"/>
        </w:rPr>
        <w:t xml:space="preserve"> gene</w:t>
      </w:r>
      <w:r w:rsidR="00F6436F" w:rsidRPr="00B43249">
        <w:rPr>
          <w:kern w:val="22"/>
          <w:szCs w:val="22"/>
        </w:rPr>
        <w:t>s</w:t>
      </w:r>
      <w:r w:rsidR="00E43585" w:rsidRPr="00B43249">
        <w:rPr>
          <w:kern w:val="22"/>
          <w:szCs w:val="22"/>
        </w:rPr>
        <w:t xml:space="preserve">. </w:t>
      </w:r>
      <w:r w:rsidR="00F6436F" w:rsidRPr="00B43249">
        <w:rPr>
          <w:kern w:val="22"/>
          <w:szCs w:val="22"/>
        </w:rPr>
        <w:t>Furthermore, the use and conservation of g</w:t>
      </w:r>
      <w:r w:rsidR="00E43585" w:rsidRPr="00B43249">
        <w:rPr>
          <w:kern w:val="22"/>
          <w:szCs w:val="22"/>
        </w:rPr>
        <w:t xml:space="preserve">enetic resources </w:t>
      </w:r>
      <w:r w:rsidR="00F6436F" w:rsidRPr="00B43249">
        <w:rPr>
          <w:kern w:val="22"/>
          <w:szCs w:val="22"/>
        </w:rPr>
        <w:t>had to include</w:t>
      </w:r>
      <w:r w:rsidR="00E43585" w:rsidRPr="00B43249">
        <w:rPr>
          <w:kern w:val="22"/>
          <w:szCs w:val="22"/>
        </w:rPr>
        <w:t xml:space="preserve"> access and benefit-sharing</w:t>
      </w:r>
      <w:r w:rsidR="00F6436F" w:rsidRPr="00B43249">
        <w:rPr>
          <w:kern w:val="22"/>
          <w:szCs w:val="22"/>
        </w:rPr>
        <w:t xml:space="preserve">, and she asked whether the </w:t>
      </w:r>
      <w:r w:rsidR="005E552F" w:rsidRPr="00B43249">
        <w:rPr>
          <w:kern w:val="22"/>
          <w:szCs w:val="22"/>
        </w:rPr>
        <w:t xml:space="preserve">existing </w:t>
      </w:r>
      <w:r w:rsidR="00F6436F" w:rsidRPr="00B43249">
        <w:rPr>
          <w:kern w:val="22"/>
          <w:szCs w:val="22"/>
        </w:rPr>
        <w:t xml:space="preserve">targets </w:t>
      </w:r>
      <w:r w:rsidR="005E552F" w:rsidRPr="00B43249">
        <w:rPr>
          <w:kern w:val="22"/>
          <w:szCs w:val="22"/>
        </w:rPr>
        <w:t>related to</w:t>
      </w:r>
      <w:r w:rsidR="00F6436F" w:rsidRPr="00B43249">
        <w:rPr>
          <w:kern w:val="22"/>
          <w:szCs w:val="22"/>
        </w:rPr>
        <w:t xml:space="preserve"> the </w:t>
      </w:r>
      <w:r w:rsidR="00E43585" w:rsidRPr="00B43249">
        <w:rPr>
          <w:kern w:val="22"/>
          <w:szCs w:val="22"/>
        </w:rPr>
        <w:t xml:space="preserve">Nagoya </w:t>
      </w:r>
      <w:r w:rsidR="00F6436F" w:rsidRPr="00B43249">
        <w:rPr>
          <w:kern w:val="22"/>
          <w:szCs w:val="22"/>
        </w:rPr>
        <w:t>Protocol should b</w:t>
      </w:r>
      <w:r w:rsidR="00E43585" w:rsidRPr="00B43249">
        <w:rPr>
          <w:kern w:val="22"/>
          <w:szCs w:val="22"/>
        </w:rPr>
        <w:t>e modif</w:t>
      </w:r>
      <w:r w:rsidR="00F6436F" w:rsidRPr="00B43249">
        <w:rPr>
          <w:kern w:val="22"/>
          <w:szCs w:val="22"/>
        </w:rPr>
        <w:t>ied for the post-2020 framework</w:t>
      </w:r>
      <w:r w:rsidR="0095739E" w:rsidRPr="00B43249">
        <w:rPr>
          <w:kern w:val="22"/>
          <w:szCs w:val="22"/>
        </w:rPr>
        <w:t>, including d</w:t>
      </w:r>
      <w:r w:rsidR="00E43585" w:rsidRPr="00B43249">
        <w:rPr>
          <w:kern w:val="22"/>
          <w:szCs w:val="22"/>
        </w:rPr>
        <w:t>igital sequence information</w:t>
      </w:r>
      <w:r w:rsidR="0023476F" w:rsidRPr="00B43249">
        <w:rPr>
          <w:kern w:val="22"/>
          <w:szCs w:val="22"/>
        </w:rPr>
        <w:t xml:space="preserve">. </w:t>
      </w:r>
      <w:r w:rsidR="0095739E" w:rsidRPr="00B43249">
        <w:rPr>
          <w:kern w:val="22"/>
          <w:szCs w:val="22"/>
        </w:rPr>
        <w:t>Mr</w:t>
      </w:r>
      <w:r w:rsidR="00531DDD" w:rsidRPr="00B43249">
        <w:rPr>
          <w:kern w:val="22"/>
          <w:szCs w:val="22"/>
        </w:rPr>
        <w:t>.</w:t>
      </w:r>
      <w:r w:rsidR="0095739E" w:rsidRPr="00B43249">
        <w:rPr>
          <w:kern w:val="22"/>
          <w:szCs w:val="22"/>
        </w:rPr>
        <w:t xml:space="preserve"> </w:t>
      </w:r>
      <w:r w:rsidR="00E43585" w:rsidRPr="00B43249">
        <w:rPr>
          <w:kern w:val="22"/>
          <w:szCs w:val="22"/>
        </w:rPr>
        <w:t>Baerlocher</w:t>
      </w:r>
      <w:r w:rsidR="0095739E" w:rsidRPr="00B43249">
        <w:rPr>
          <w:kern w:val="22"/>
          <w:szCs w:val="22"/>
        </w:rPr>
        <w:t xml:space="preserve"> commented on the d</w:t>
      </w:r>
      <w:r w:rsidR="00E43585" w:rsidRPr="00B43249">
        <w:rPr>
          <w:kern w:val="22"/>
          <w:szCs w:val="22"/>
        </w:rPr>
        <w:t>ifficult</w:t>
      </w:r>
      <w:r w:rsidR="0095739E" w:rsidRPr="00B43249">
        <w:rPr>
          <w:kern w:val="22"/>
          <w:szCs w:val="22"/>
        </w:rPr>
        <w:t>y</w:t>
      </w:r>
      <w:r w:rsidR="00E43585" w:rsidRPr="00B43249">
        <w:rPr>
          <w:kern w:val="22"/>
          <w:szCs w:val="22"/>
        </w:rPr>
        <w:t xml:space="preserve"> </w:t>
      </w:r>
      <w:r w:rsidR="0095739E" w:rsidRPr="00B43249">
        <w:rPr>
          <w:kern w:val="22"/>
          <w:szCs w:val="22"/>
        </w:rPr>
        <w:t>of defining</w:t>
      </w:r>
      <w:r w:rsidR="00E43585" w:rsidRPr="00B43249">
        <w:rPr>
          <w:kern w:val="22"/>
          <w:szCs w:val="22"/>
        </w:rPr>
        <w:t xml:space="preserve"> clear</w:t>
      </w:r>
      <w:r w:rsidR="0095739E" w:rsidRPr="00B43249">
        <w:rPr>
          <w:kern w:val="22"/>
          <w:szCs w:val="22"/>
        </w:rPr>
        <w:t>,</w:t>
      </w:r>
      <w:r w:rsidR="00E43585" w:rsidRPr="00B43249">
        <w:rPr>
          <w:kern w:val="22"/>
          <w:szCs w:val="22"/>
        </w:rPr>
        <w:t xml:space="preserve"> simple targets</w:t>
      </w:r>
      <w:r w:rsidR="0095739E" w:rsidRPr="00B43249">
        <w:rPr>
          <w:kern w:val="22"/>
          <w:szCs w:val="22"/>
        </w:rPr>
        <w:t xml:space="preserve"> for the framework</w:t>
      </w:r>
      <w:r w:rsidR="0023476F" w:rsidRPr="00B43249">
        <w:rPr>
          <w:kern w:val="22"/>
          <w:szCs w:val="22"/>
        </w:rPr>
        <w:t xml:space="preserve"> that did not contradict or exclude any process.</w:t>
      </w:r>
    </w:p>
    <w:p w14:paraId="7EE7E83C" w14:textId="6DB1B07A" w:rsidR="00571005" w:rsidRPr="00B43249" w:rsidRDefault="00BC64E0" w:rsidP="00B43249">
      <w:pPr>
        <w:pStyle w:val="Para1"/>
        <w:suppressLineNumbers/>
        <w:tabs>
          <w:tab w:val="clear" w:pos="360"/>
        </w:tabs>
        <w:suppressAutoHyphens/>
        <w:rPr>
          <w:rFonts w:eastAsia="Malgun Gothic"/>
          <w:kern w:val="22"/>
          <w:szCs w:val="22"/>
        </w:rPr>
      </w:pPr>
      <w:r w:rsidRPr="00B43249">
        <w:rPr>
          <w:kern w:val="22"/>
          <w:szCs w:val="22"/>
        </w:rPr>
        <w:t>Mr</w:t>
      </w:r>
      <w:r w:rsidR="0008064A" w:rsidRPr="00B43249">
        <w:rPr>
          <w:kern w:val="22"/>
          <w:szCs w:val="22"/>
        </w:rPr>
        <w:t>.</w:t>
      </w:r>
      <w:r w:rsidRPr="00B43249">
        <w:rPr>
          <w:kern w:val="22"/>
          <w:szCs w:val="22"/>
        </w:rPr>
        <w:t xml:space="preserve"> </w:t>
      </w:r>
      <w:r w:rsidR="00686658" w:rsidRPr="00B43249">
        <w:rPr>
          <w:kern w:val="22"/>
          <w:szCs w:val="22"/>
        </w:rPr>
        <w:t>Ash</w:t>
      </w:r>
      <w:r w:rsidRPr="00B43249">
        <w:rPr>
          <w:kern w:val="22"/>
          <w:szCs w:val="22"/>
        </w:rPr>
        <w:t xml:space="preserve"> </w:t>
      </w:r>
      <w:r w:rsidR="00322E00" w:rsidRPr="00B43249">
        <w:rPr>
          <w:kern w:val="22"/>
          <w:szCs w:val="22"/>
        </w:rPr>
        <w:t xml:space="preserve">then </w:t>
      </w:r>
      <w:r w:rsidRPr="00B43249">
        <w:rPr>
          <w:kern w:val="22"/>
          <w:szCs w:val="22"/>
        </w:rPr>
        <w:t>invited the facilitators at the eight stations to summarize the discussions.</w:t>
      </w:r>
    </w:p>
    <w:p w14:paraId="7B64FAA1" w14:textId="75C4F104" w:rsidR="004645D0" w:rsidRPr="00B43249" w:rsidRDefault="001E6B41" w:rsidP="00B43249">
      <w:pPr>
        <w:pStyle w:val="Para1"/>
        <w:suppressLineNumbers/>
        <w:tabs>
          <w:tab w:val="clear" w:pos="360"/>
        </w:tabs>
        <w:suppressAutoHyphens/>
        <w:rPr>
          <w:rFonts w:eastAsia="Malgun Gothic"/>
          <w:kern w:val="22"/>
          <w:szCs w:val="22"/>
        </w:rPr>
      </w:pPr>
      <w:r w:rsidRPr="00B43249">
        <w:rPr>
          <w:kern w:val="22"/>
          <w:szCs w:val="22"/>
        </w:rPr>
        <w:t>At s</w:t>
      </w:r>
      <w:r w:rsidR="00571005" w:rsidRPr="00B43249">
        <w:rPr>
          <w:kern w:val="22"/>
          <w:szCs w:val="22"/>
        </w:rPr>
        <w:t>tation 1, on t</w:t>
      </w:r>
      <w:r w:rsidR="00686658" w:rsidRPr="00B43249">
        <w:rPr>
          <w:kern w:val="22"/>
          <w:szCs w:val="22"/>
        </w:rPr>
        <w:t>errestrial ecosystems</w:t>
      </w:r>
      <w:r w:rsidRPr="00B43249">
        <w:rPr>
          <w:kern w:val="22"/>
          <w:szCs w:val="22"/>
        </w:rPr>
        <w:t>,</w:t>
      </w:r>
      <w:r w:rsidR="00686658" w:rsidRPr="00B43249">
        <w:rPr>
          <w:kern w:val="22"/>
          <w:szCs w:val="22"/>
        </w:rPr>
        <w:t xml:space="preserve"> </w:t>
      </w:r>
      <w:r w:rsidRPr="00B43249">
        <w:rPr>
          <w:kern w:val="22"/>
          <w:szCs w:val="22"/>
        </w:rPr>
        <w:t>participants considered that</w:t>
      </w:r>
      <w:r w:rsidR="00686658" w:rsidRPr="00B43249">
        <w:rPr>
          <w:kern w:val="22"/>
          <w:szCs w:val="22"/>
        </w:rPr>
        <w:t xml:space="preserve"> </w:t>
      </w:r>
      <w:r w:rsidR="008B0D56" w:rsidRPr="00B43249">
        <w:rPr>
          <w:kern w:val="22"/>
          <w:szCs w:val="22"/>
        </w:rPr>
        <w:t>freshwater ecosystems</w:t>
      </w:r>
      <w:r w:rsidRPr="00B43249">
        <w:rPr>
          <w:kern w:val="22"/>
          <w:szCs w:val="22"/>
        </w:rPr>
        <w:t xml:space="preserve"> should be included in that term</w:t>
      </w:r>
      <w:r w:rsidR="008B0D56" w:rsidRPr="00B43249">
        <w:rPr>
          <w:kern w:val="22"/>
          <w:szCs w:val="22"/>
        </w:rPr>
        <w:t xml:space="preserve"> and </w:t>
      </w:r>
      <w:r w:rsidR="007A2DFA" w:rsidRPr="00B43249">
        <w:rPr>
          <w:kern w:val="22"/>
          <w:szCs w:val="22"/>
        </w:rPr>
        <w:t xml:space="preserve">should </w:t>
      </w:r>
      <w:r w:rsidR="008B0D56" w:rsidRPr="00B43249">
        <w:rPr>
          <w:kern w:val="22"/>
          <w:szCs w:val="22"/>
        </w:rPr>
        <w:t xml:space="preserve">be given prominent attention in the </w:t>
      </w:r>
      <w:r w:rsidR="004758BD" w:rsidRPr="00B43249">
        <w:rPr>
          <w:kern w:val="22"/>
          <w:szCs w:val="22"/>
        </w:rPr>
        <w:t xml:space="preserve">post-2020 </w:t>
      </w:r>
      <w:r w:rsidR="007A7D88" w:rsidRPr="00B43249">
        <w:rPr>
          <w:kern w:val="22"/>
          <w:szCs w:val="22"/>
        </w:rPr>
        <w:t>global biodiversity framework</w:t>
      </w:r>
      <w:r w:rsidR="00180496" w:rsidRPr="00B43249">
        <w:rPr>
          <w:kern w:val="22"/>
          <w:szCs w:val="22"/>
        </w:rPr>
        <w:t>, as they</w:t>
      </w:r>
      <w:r w:rsidR="00686658" w:rsidRPr="00B43249">
        <w:rPr>
          <w:kern w:val="22"/>
          <w:szCs w:val="22"/>
        </w:rPr>
        <w:t xml:space="preserve"> </w:t>
      </w:r>
      <w:r w:rsidRPr="00B43249">
        <w:rPr>
          <w:kern w:val="22"/>
          <w:szCs w:val="22"/>
        </w:rPr>
        <w:t xml:space="preserve">had </w:t>
      </w:r>
      <w:r w:rsidR="00686658" w:rsidRPr="00B43249">
        <w:rPr>
          <w:kern w:val="22"/>
          <w:szCs w:val="22"/>
        </w:rPr>
        <w:t>higher rate</w:t>
      </w:r>
      <w:r w:rsidRPr="00B43249">
        <w:rPr>
          <w:kern w:val="22"/>
          <w:szCs w:val="22"/>
        </w:rPr>
        <w:t>s</w:t>
      </w:r>
      <w:r w:rsidR="00686658" w:rsidRPr="00B43249">
        <w:rPr>
          <w:kern w:val="22"/>
          <w:szCs w:val="22"/>
        </w:rPr>
        <w:t xml:space="preserve"> of degradation</w:t>
      </w:r>
      <w:r w:rsidRPr="00B43249">
        <w:rPr>
          <w:kern w:val="22"/>
          <w:szCs w:val="22"/>
        </w:rPr>
        <w:t xml:space="preserve"> and were e</w:t>
      </w:r>
      <w:r w:rsidR="00686658" w:rsidRPr="00B43249">
        <w:rPr>
          <w:kern w:val="22"/>
          <w:szCs w:val="22"/>
        </w:rPr>
        <w:t>xcelle</w:t>
      </w:r>
      <w:r w:rsidRPr="00B43249">
        <w:rPr>
          <w:kern w:val="22"/>
          <w:szCs w:val="22"/>
        </w:rPr>
        <w:t>nt ecological integrators. Soil should also be targeted as an integrating element</w:t>
      </w:r>
      <w:r w:rsidR="00686658" w:rsidRPr="00B43249">
        <w:rPr>
          <w:kern w:val="22"/>
          <w:szCs w:val="22"/>
        </w:rPr>
        <w:t xml:space="preserve"> for broader actions, </w:t>
      </w:r>
      <w:r w:rsidRPr="00B43249">
        <w:rPr>
          <w:kern w:val="22"/>
          <w:szCs w:val="22"/>
        </w:rPr>
        <w:t>including</w:t>
      </w:r>
      <w:r w:rsidR="00686658" w:rsidRPr="00B43249">
        <w:rPr>
          <w:kern w:val="22"/>
          <w:szCs w:val="22"/>
        </w:rPr>
        <w:t xml:space="preserve"> water retention in landscapes</w:t>
      </w:r>
      <w:r w:rsidRPr="00B43249">
        <w:rPr>
          <w:kern w:val="22"/>
          <w:szCs w:val="22"/>
        </w:rPr>
        <w:t xml:space="preserve"> and</w:t>
      </w:r>
      <w:r w:rsidR="00686658" w:rsidRPr="00B43249">
        <w:rPr>
          <w:kern w:val="22"/>
          <w:szCs w:val="22"/>
        </w:rPr>
        <w:t xml:space="preserve"> productivity. </w:t>
      </w:r>
      <w:r w:rsidRPr="00B43249">
        <w:rPr>
          <w:kern w:val="22"/>
          <w:szCs w:val="22"/>
        </w:rPr>
        <w:t>There had been l</w:t>
      </w:r>
      <w:r w:rsidR="00686658" w:rsidRPr="00B43249">
        <w:rPr>
          <w:kern w:val="22"/>
          <w:szCs w:val="22"/>
        </w:rPr>
        <w:t xml:space="preserve">ittle controversy </w:t>
      </w:r>
      <w:r w:rsidRPr="00B43249">
        <w:rPr>
          <w:kern w:val="22"/>
          <w:szCs w:val="22"/>
        </w:rPr>
        <w:t>about</w:t>
      </w:r>
      <w:r w:rsidR="00686658" w:rsidRPr="00B43249">
        <w:rPr>
          <w:kern w:val="22"/>
          <w:szCs w:val="22"/>
        </w:rPr>
        <w:t xml:space="preserve"> area-based targets</w:t>
      </w:r>
      <w:r w:rsidRPr="00B43249">
        <w:rPr>
          <w:kern w:val="22"/>
          <w:szCs w:val="22"/>
        </w:rPr>
        <w:t xml:space="preserve">, although </w:t>
      </w:r>
      <w:r w:rsidR="00180496" w:rsidRPr="00B43249">
        <w:rPr>
          <w:kern w:val="22"/>
          <w:szCs w:val="22"/>
        </w:rPr>
        <w:t xml:space="preserve">participants considered that </w:t>
      </w:r>
      <w:r w:rsidRPr="00B43249">
        <w:rPr>
          <w:kern w:val="22"/>
          <w:szCs w:val="22"/>
        </w:rPr>
        <w:t>a</w:t>
      </w:r>
      <w:r w:rsidR="00686658" w:rsidRPr="00B43249">
        <w:rPr>
          <w:kern w:val="22"/>
          <w:szCs w:val="22"/>
        </w:rPr>
        <w:t>dditional</w:t>
      </w:r>
      <w:r w:rsidR="007A7D88" w:rsidRPr="00B43249">
        <w:rPr>
          <w:kern w:val="22"/>
          <w:szCs w:val="22"/>
        </w:rPr>
        <w:t xml:space="preserve">, more qualitative, dimensions needed </w:t>
      </w:r>
      <w:r w:rsidR="007A2DFA" w:rsidRPr="00B43249">
        <w:rPr>
          <w:kern w:val="22"/>
          <w:szCs w:val="22"/>
        </w:rPr>
        <w:t xml:space="preserve">to be </w:t>
      </w:r>
      <w:r w:rsidR="00686658" w:rsidRPr="00B43249">
        <w:rPr>
          <w:kern w:val="22"/>
          <w:szCs w:val="22"/>
        </w:rPr>
        <w:t>emphasi</w:t>
      </w:r>
      <w:r w:rsidR="006A68D6" w:rsidRPr="00B43249">
        <w:rPr>
          <w:kern w:val="22"/>
          <w:szCs w:val="22"/>
        </w:rPr>
        <w:t>z</w:t>
      </w:r>
      <w:r w:rsidR="007A2DFA" w:rsidRPr="00B43249">
        <w:rPr>
          <w:kern w:val="22"/>
          <w:szCs w:val="22"/>
        </w:rPr>
        <w:t xml:space="preserve">ed in the post-2020 </w:t>
      </w:r>
      <w:r w:rsidR="009501F5" w:rsidRPr="00B43249">
        <w:rPr>
          <w:kern w:val="22"/>
          <w:szCs w:val="22"/>
        </w:rPr>
        <w:t xml:space="preserve">biodiversity </w:t>
      </w:r>
      <w:r w:rsidR="007A2DFA" w:rsidRPr="00B43249">
        <w:rPr>
          <w:kern w:val="22"/>
          <w:szCs w:val="22"/>
        </w:rPr>
        <w:t>framework</w:t>
      </w:r>
      <w:r w:rsidR="007A7D88" w:rsidRPr="00B43249">
        <w:rPr>
          <w:kern w:val="22"/>
          <w:szCs w:val="22"/>
        </w:rPr>
        <w:t>:</w:t>
      </w:r>
      <w:r w:rsidR="00686658" w:rsidRPr="00B43249">
        <w:rPr>
          <w:kern w:val="22"/>
          <w:szCs w:val="22"/>
        </w:rPr>
        <w:t xml:space="preserve"> connectivity</w:t>
      </w:r>
      <w:r w:rsidRPr="00B43249">
        <w:rPr>
          <w:kern w:val="22"/>
          <w:szCs w:val="22"/>
        </w:rPr>
        <w:t>,</w:t>
      </w:r>
      <w:r w:rsidR="00686658" w:rsidRPr="00B43249">
        <w:rPr>
          <w:kern w:val="22"/>
          <w:szCs w:val="22"/>
        </w:rPr>
        <w:t xml:space="preserve"> intactness</w:t>
      </w:r>
      <w:r w:rsidRPr="00B43249">
        <w:rPr>
          <w:kern w:val="22"/>
          <w:szCs w:val="22"/>
        </w:rPr>
        <w:t>, m</w:t>
      </w:r>
      <w:r w:rsidR="00686658" w:rsidRPr="00B43249">
        <w:rPr>
          <w:kern w:val="22"/>
          <w:szCs w:val="22"/>
        </w:rPr>
        <w:t xml:space="preserve">anagement capacity </w:t>
      </w:r>
      <w:r w:rsidR="007A2DFA" w:rsidRPr="00B43249">
        <w:rPr>
          <w:kern w:val="22"/>
          <w:szCs w:val="22"/>
        </w:rPr>
        <w:t xml:space="preserve">and </w:t>
      </w:r>
      <w:r w:rsidR="00686658" w:rsidRPr="00B43249">
        <w:rPr>
          <w:kern w:val="22"/>
          <w:szCs w:val="22"/>
        </w:rPr>
        <w:t>effectiveness</w:t>
      </w:r>
      <w:r w:rsidR="007A2DFA" w:rsidRPr="00B43249">
        <w:rPr>
          <w:kern w:val="22"/>
          <w:szCs w:val="22"/>
        </w:rPr>
        <w:t>.</w:t>
      </w:r>
      <w:r w:rsidRPr="00B43249">
        <w:rPr>
          <w:kern w:val="22"/>
          <w:szCs w:val="22"/>
        </w:rPr>
        <w:t xml:space="preserve"> </w:t>
      </w:r>
      <w:r w:rsidR="0006408F" w:rsidRPr="00B43249">
        <w:rPr>
          <w:kern w:val="22"/>
          <w:szCs w:val="22"/>
        </w:rPr>
        <w:t xml:space="preserve">In addition to protected areas, the framework should </w:t>
      </w:r>
      <w:r w:rsidR="007A2DFA" w:rsidRPr="00B43249">
        <w:rPr>
          <w:kern w:val="22"/>
          <w:szCs w:val="22"/>
        </w:rPr>
        <w:t xml:space="preserve">reflect </w:t>
      </w:r>
      <w:r w:rsidR="00844143" w:rsidRPr="00B43249">
        <w:rPr>
          <w:kern w:val="22"/>
          <w:szCs w:val="22"/>
        </w:rPr>
        <w:t>o</w:t>
      </w:r>
      <w:r w:rsidR="007A2DFA" w:rsidRPr="00B43249">
        <w:rPr>
          <w:kern w:val="22"/>
          <w:szCs w:val="22"/>
        </w:rPr>
        <w:t xml:space="preserve">ther </w:t>
      </w:r>
      <w:r w:rsidR="00844143" w:rsidRPr="00B43249">
        <w:rPr>
          <w:kern w:val="22"/>
          <w:szCs w:val="22"/>
        </w:rPr>
        <w:t>e</w:t>
      </w:r>
      <w:r w:rsidR="007A2DFA" w:rsidRPr="00B43249">
        <w:rPr>
          <w:kern w:val="22"/>
          <w:szCs w:val="22"/>
        </w:rPr>
        <w:t xml:space="preserve">ffective </w:t>
      </w:r>
      <w:r w:rsidR="00844143" w:rsidRPr="00B43249">
        <w:rPr>
          <w:kern w:val="22"/>
          <w:szCs w:val="22"/>
        </w:rPr>
        <w:t>a</w:t>
      </w:r>
      <w:r w:rsidR="007A2DFA" w:rsidRPr="00B43249">
        <w:rPr>
          <w:kern w:val="22"/>
          <w:szCs w:val="22"/>
        </w:rPr>
        <w:t>rea-</w:t>
      </w:r>
      <w:r w:rsidR="00844143" w:rsidRPr="00B43249">
        <w:rPr>
          <w:kern w:val="22"/>
          <w:szCs w:val="22"/>
        </w:rPr>
        <w:t>b</w:t>
      </w:r>
      <w:r w:rsidR="007A2DFA" w:rsidRPr="00B43249">
        <w:rPr>
          <w:kern w:val="22"/>
          <w:szCs w:val="22"/>
        </w:rPr>
        <w:t xml:space="preserve">ased </w:t>
      </w:r>
      <w:r w:rsidR="00844143" w:rsidRPr="00B43249">
        <w:rPr>
          <w:kern w:val="22"/>
          <w:szCs w:val="22"/>
        </w:rPr>
        <w:t>c</w:t>
      </w:r>
      <w:r w:rsidR="007A2DFA" w:rsidRPr="00B43249">
        <w:rPr>
          <w:kern w:val="22"/>
          <w:szCs w:val="22"/>
        </w:rPr>
        <w:t xml:space="preserve">onservation </w:t>
      </w:r>
      <w:r w:rsidR="00844143" w:rsidRPr="00B43249">
        <w:rPr>
          <w:kern w:val="22"/>
          <w:szCs w:val="22"/>
        </w:rPr>
        <w:t>m</w:t>
      </w:r>
      <w:r w:rsidR="007A2DFA" w:rsidRPr="00B43249">
        <w:rPr>
          <w:kern w:val="22"/>
          <w:szCs w:val="22"/>
        </w:rPr>
        <w:t xml:space="preserve">easures (OECMs), including </w:t>
      </w:r>
      <w:r w:rsidRPr="00B43249">
        <w:rPr>
          <w:kern w:val="22"/>
          <w:szCs w:val="22"/>
        </w:rPr>
        <w:t xml:space="preserve">stewardship by </w:t>
      </w:r>
      <w:r w:rsidR="00477688" w:rsidRPr="00B43249">
        <w:rPr>
          <w:kern w:val="22"/>
          <w:szCs w:val="22"/>
        </w:rPr>
        <w:t>indigenous peoples and local communities</w:t>
      </w:r>
      <w:r w:rsidR="00686658" w:rsidRPr="00B43249">
        <w:rPr>
          <w:kern w:val="22"/>
          <w:szCs w:val="22"/>
        </w:rPr>
        <w:t xml:space="preserve">. Resilience </w:t>
      </w:r>
      <w:r w:rsidR="007A7D88" w:rsidRPr="00B43249">
        <w:rPr>
          <w:kern w:val="22"/>
          <w:szCs w:val="22"/>
        </w:rPr>
        <w:t xml:space="preserve">of ecosystems to climate change </w:t>
      </w:r>
      <w:r w:rsidRPr="00B43249">
        <w:rPr>
          <w:kern w:val="22"/>
          <w:szCs w:val="22"/>
        </w:rPr>
        <w:t xml:space="preserve">was </w:t>
      </w:r>
      <w:r w:rsidR="00686658" w:rsidRPr="00B43249">
        <w:rPr>
          <w:kern w:val="22"/>
          <w:szCs w:val="22"/>
        </w:rPr>
        <w:t>also important</w:t>
      </w:r>
      <w:r w:rsidR="0017059E" w:rsidRPr="00B43249">
        <w:rPr>
          <w:kern w:val="22"/>
          <w:szCs w:val="22"/>
        </w:rPr>
        <w:t>.</w:t>
      </w:r>
      <w:r w:rsidR="007D7256" w:rsidRPr="00B43249">
        <w:rPr>
          <w:kern w:val="22"/>
          <w:szCs w:val="22"/>
        </w:rPr>
        <w:t xml:space="preserve"> </w:t>
      </w:r>
      <w:r w:rsidR="0017059E" w:rsidRPr="00B43249">
        <w:rPr>
          <w:kern w:val="22"/>
          <w:szCs w:val="22"/>
        </w:rPr>
        <w:t>T</w:t>
      </w:r>
      <w:r w:rsidR="00686658" w:rsidRPr="00B43249">
        <w:rPr>
          <w:kern w:val="22"/>
          <w:szCs w:val="22"/>
        </w:rPr>
        <w:t>rade-offs between different land uses</w:t>
      </w:r>
      <w:r w:rsidRPr="00B43249">
        <w:rPr>
          <w:kern w:val="22"/>
          <w:szCs w:val="22"/>
        </w:rPr>
        <w:t xml:space="preserve"> should be recognized</w:t>
      </w:r>
      <w:r w:rsidR="00686658" w:rsidRPr="00B43249">
        <w:rPr>
          <w:kern w:val="22"/>
          <w:szCs w:val="22"/>
        </w:rPr>
        <w:t xml:space="preserve">. </w:t>
      </w:r>
      <w:r w:rsidR="008F3A18" w:rsidRPr="00B43249">
        <w:rPr>
          <w:kern w:val="22"/>
          <w:szCs w:val="22"/>
        </w:rPr>
        <w:t>The relevance of spatial planning and of environmental impact assessment</w:t>
      </w:r>
      <w:r w:rsidR="00322DAF" w:rsidRPr="00B43249">
        <w:rPr>
          <w:kern w:val="22"/>
          <w:szCs w:val="22"/>
        </w:rPr>
        <w:t>s</w:t>
      </w:r>
      <w:r w:rsidR="008F3A18" w:rsidRPr="00B43249">
        <w:rPr>
          <w:kern w:val="22"/>
          <w:szCs w:val="22"/>
        </w:rPr>
        <w:t xml:space="preserve"> (EIA) and strategic environmental assessment</w:t>
      </w:r>
      <w:r w:rsidR="00322DAF" w:rsidRPr="00B43249">
        <w:rPr>
          <w:kern w:val="22"/>
          <w:szCs w:val="22"/>
        </w:rPr>
        <w:t>s</w:t>
      </w:r>
      <w:r w:rsidR="008F3A18" w:rsidRPr="00B43249">
        <w:rPr>
          <w:kern w:val="22"/>
          <w:szCs w:val="22"/>
        </w:rPr>
        <w:t xml:space="preserve"> (SEA), such as those of the environmental and social safeguard policies of </w:t>
      </w:r>
      <w:r w:rsidR="00322DAF" w:rsidRPr="00B43249">
        <w:rPr>
          <w:kern w:val="22"/>
          <w:szCs w:val="22"/>
        </w:rPr>
        <w:t>t</w:t>
      </w:r>
      <w:r w:rsidR="008F3A18" w:rsidRPr="00B43249">
        <w:rPr>
          <w:kern w:val="22"/>
          <w:szCs w:val="22"/>
        </w:rPr>
        <w:t xml:space="preserve">he World Bank, were also identified. </w:t>
      </w:r>
      <w:r w:rsidR="007D7256" w:rsidRPr="00B43249">
        <w:rPr>
          <w:kern w:val="22"/>
          <w:szCs w:val="22"/>
        </w:rPr>
        <w:t>A</w:t>
      </w:r>
      <w:r w:rsidR="00686658" w:rsidRPr="00B43249">
        <w:rPr>
          <w:kern w:val="22"/>
          <w:szCs w:val="22"/>
        </w:rPr>
        <w:t xml:space="preserve">ll direct </w:t>
      </w:r>
      <w:r w:rsidR="007D7256" w:rsidRPr="00B43249">
        <w:rPr>
          <w:kern w:val="22"/>
          <w:szCs w:val="22"/>
        </w:rPr>
        <w:t xml:space="preserve">and indirect drivers of terrestrial </w:t>
      </w:r>
      <w:r w:rsidR="0006408F" w:rsidRPr="00B43249">
        <w:rPr>
          <w:kern w:val="22"/>
          <w:szCs w:val="22"/>
        </w:rPr>
        <w:t xml:space="preserve">and freshwater </w:t>
      </w:r>
      <w:r w:rsidR="007D7256" w:rsidRPr="00B43249">
        <w:rPr>
          <w:kern w:val="22"/>
          <w:szCs w:val="22"/>
        </w:rPr>
        <w:t xml:space="preserve">degradation </w:t>
      </w:r>
      <w:r w:rsidR="00686658" w:rsidRPr="00B43249">
        <w:rPr>
          <w:kern w:val="22"/>
          <w:szCs w:val="22"/>
        </w:rPr>
        <w:t>should be addressed, a</w:t>
      </w:r>
      <w:r w:rsidR="007D7256" w:rsidRPr="00B43249">
        <w:rPr>
          <w:kern w:val="22"/>
          <w:szCs w:val="22"/>
        </w:rPr>
        <w:t xml:space="preserve">s identified </w:t>
      </w:r>
      <w:r w:rsidR="00180496" w:rsidRPr="00B43249">
        <w:rPr>
          <w:kern w:val="22"/>
          <w:szCs w:val="22"/>
        </w:rPr>
        <w:t>in</w:t>
      </w:r>
      <w:r w:rsidR="007D7256" w:rsidRPr="00B43249">
        <w:rPr>
          <w:kern w:val="22"/>
          <w:szCs w:val="22"/>
        </w:rPr>
        <w:t xml:space="preserve"> the</w:t>
      </w:r>
      <w:r w:rsidR="00686658" w:rsidRPr="00B43249">
        <w:rPr>
          <w:kern w:val="22"/>
          <w:szCs w:val="22"/>
        </w:rPr>
        <w:t xml:space="preserve"> IPBES </w:t>
      </w:r>
      <w:r w:rsidR="00EA69F2" w:rsidRPr="00B43249">
        <w:rPr>
          <w:i/>
          <w:kern w:val="22"/>
          <w:szCs w:val="22"/>
        </w:rPr>
        <w:t>Global Assessment</w:t>
      </w:r>
      <w:r w:rsidR="00EA69F2" w:rsidRPr="00B43249">
        <w:rPr>
          <w:kern w:val="22"/>
          <w:szCs w:val="22"/>
        </w:rPr>
        <w:t xml:space="preserve"> </w:t>
      </w:r>
      <w:r w:rsidR="007D7256" w:rsidRPr="00B43249">
        <w:rPr>
          <w:kern w:val="22"/>
          <w:szCs w:val="22"/>
        </w:rPr>
        <w:t>report and</w:t>
      </w:r>
      <w:r w:rsidR="00686658" w:rsidRPr="00B43249">
        <w:rPr>
          <w:kern w:val="22"/>
          <w:szCs w:val="22"/>
        </w:rPr>
        <w:t xml:space="preserve"> </w:t>
      </w:r>
      <w:r w:rsidR="007D7256" w:rsidRPr="00B43249">
        <w:rPr>
          <w:kern w:val="22"/>
          <w:szCs w:val="22"/>
        </w:rPr>
        <w:t xml:space="preserve">the relevant </w:t>
      </w:r>
      <w:r w:rsidR="00686658" w:rsidRPr="00B43249">
        <w:rPr>
          <w:kern w:val="22"/>
          <w:szCs w:val="22"/>
        </w:rPr>
        <w:t xml:space="preserve">Aichi </w:t>
      </w:r>
      <w:r w:rsidR="00AA29E1" w:rsidRPr="00B43249">
        <w:rPr>
          <w:kern w:val="22"/>
          <w:szCs w:val="22"/>
        </w:rPr>
        <w:t>Biodiversity T</w:t>
      </w:r>
      <w:r w:rsidR="00686658" w:rsidRPr="00B43249">
        <w:rPr>
          <w:kern w:val="22"/>
          <w:szCs w:val="22"/>
        </w:rPr>
        <w:t>argets</w:t>
      </w:r>
      <w:r w:rsidR="007D7256" w:rsidRPr="00B43249">
        <w:rPr>
          <w:kern w:val="22"/>
          <w:szCs w:val="22"/>
        </w:rPr>
        <w:t>.</w:t>
      </w:r>
      <w:r w:rsidR="00686658" w:rsidRPr="00B43249">
        <w:rPr>
          <w:kern w:val="22"/>
          <w:szCs w:val="22"/>
        </w:rPr>
        <w:t xml:space="preserve"> </w:t>
      </w:r>
      <w:r w:rsidR="00EA69F2" w:rsidRPr="00B43249">
        <w:rPr>
          <w:kern w:val="22"/>
          <w:szCs w:val="22"/>
        </w:rPr>
        <w:t>Consideration should be given as to whether it would be best to ad</w:t>
      </w:r>
      <w:r w:rsidR="00FA6323" w:rsidRPr="00B43249">
        <w:rPr>
          <w:kern w:val="22"/>
          <w:szCs w:val="22"/>
        </w:rPr>
        <w:t>dress indirect drivers and</w:t>
      </w:r>
      <w:r w:rsidR="00EA69F2" w:rsidRPr="00B43249">
        <w:rPr>
          <w:kern w:val="22"/>
          <w:szCs w:val="22"/>
        </w:rPr>
        <w:t xml:space="preserve"> underlying causes</w:t>
      </w:r>
      <w:r w:rsidR="00FA6323" w:rsidRPr="00B43249">
        <w:rPr>
          <w:kern w:val="22"/>
          <w:szCs w:val="22"/>
        </w:rPr>
        <w:t xml:space="preserve"> directly through targets or to have action-related targets to address them. For example, instead of a</w:t>
      </w:r>
      <w:r w:rsidR="00686658" w:rsidRPr="00B43249">
        <w:rPr>
          <w:kern w:val="22"/>
          <w:szCs w:val="22"/>
        </w:rPr>
        <w:t xml:space="preserve"> general target on subsidies</w:t>
      </w:r>
      <w:r w:rsidR="007D7256" w:rsidRPr="00B43249">
        <w:rPr>
          <w:kern w:val="22"/>
          <w:szCs w:val="22"/>
        </w:rPr>
        <w:t xml:space="preserve"> </w:t>
      </w:r>
      <w:r w:rsidR="00FA6323" w:rsidRPr="00B43249">
        <w:rPr>
          <w:kern w:val="22"/>
          <w:szCs w:val="22"/>
        </w:rPr>
        <w:t>there could be</w:t>
      </w:r>
      <w:r w:rsidR="00686658" w:rsidRPr="00B43249">
        <w:rPr>
          <w:kern w:val="22"/>
          <w:szCs w:val="22"/>
        </w:rPr>
        <w:t xml:space="preserve"> SMART targets on specific sectors.</w:t>
      </w:r>
      <w:r w:rsidR="00571005" w:rsidRPr="00B43249">
        <w:rPr>
          <w:kern w:val="22"/>
          <w:szCs w:val="22"/>
        </w:rPr>
        <w:t xml:space="preserve"> </w:t>
      </w:r>
      <w:r w:rsidR="00686658" w:rsidRPr="00B43249">
        <w:rPr>
          <w:kern w:val="22"/>
          <w:szCs w:val="22"/>
        </w:rPr>
        <w:t>Existing processes and targets</w:t>
      </w:r>
      <w:r w:rsidR="007D7256" w:rsidRPr="00B43249">
        <w:rPr>
          <w:kern w:val="22"/>
          <w:szCs w:val="22"/>
        </w:rPr>
        <w:t xml:space="preserve"> </w:t>
      </w:r>
      <w:r w:rsidR="00FA6323" w:rsidRPr="00B43249">
        <w:rPr>
          <w:kern w:val="22"/>
          <w:szCs w:val="22"/>
        </w:rPr>
        <w:t xml:space="preserve">that could be reflected in the framework </w:t>
      </w:r>
      <w:r w:rsidR="007D7256" w:rsidRPr="00B43249">
        <w:rPr>
          <w:kern w:val="22"/>
          <w:szCs w:val="22"/>
        </w:rPr>
        <w:t xml:space="preserve">were identified. </w:t>
      </w:r>
      <w:r w:rsidR="008D0F43" w:rsidRPr="00B43249">
        <w:rPr>
          <w:kern w:val="22"/>
          <w:szCs w:val="22"/>
        </w:rPr>
        <w:t xml:space="preserve">Among others, these included </w:t>
      </w:r>
      <w:r w:rsidR="00BB38A3" w:rsidRPr="00B43249">
        <w:rPr>
          <w:kern w:val="22"/>
          <w:szCs w:val="22"/>
        </w:rPr>
        <w:t>Sustainable Development Goal</w:t>
      </w:r>
      <w:r w:rsidR="00BA2B01" w:rsidRPr="00B43249">
        <w:rPr>
          <w:kern w:val="22"/>
          <w:szCs w:val="22"/>
        </w:rPr>
        <w:t xml:space="preserve"> targets 14.2 and 15.1 to 15. 4; </w:t>
      </w:r>
      <w:r w:rsidR="000A02A1" w:rsidRPr="00B43249">
        <w:rPr>
          <w:kern w:val="22"/>
          <w:szCs w:val="22"/>
        </w:rPr>
        <w:t xml:space="preserve">goals related to freshwater ecosystems (Ramsar strategic plan 2016-2024, </w:t>
      </w:r>
      <w:r w:rsidR="00BB38A3" w:rsidRPr="00B43249">
        <w:rPr>
          <w:kern w:val="22"/>
          <w:szCs w:val="22"/>
        </w:rPr>
        <w:t>Sustainable Development Goal</w:t>
      </w:r>
      <w:r w:rsidR="008D0F43" w:rsidRPr="00B43249">
        <w:rPr>
          <w:kern w:val="22"/>
          <w:szCs w:val="22"/>
        </w:rPr>
        <w:t xml:space="preserve"> target 6.6 and its indicator 6.6.1</w:t>
      </w:r>
      <w:r w:rsidR="000A02A1" w:rsidRPr="00B43249">
        <w:rPr>
          <w:kern w:val="22"/>
          <w:szCs w:val="22"/>
        </w:rPr>
        <w:t>)</w:t>
      </w:r>
      <w:r w:rsidR="008D0F43" w:rsidRPr="00B43249">
        <w:rPr>
          <w:kern w:val="22"/>
          <w:szCs w:val="22"/>
        </w:rPr>
        <w:t xml:space="preserve">; </w:t>
      </w:r>
      <w:r w:rsidR="00BA2B01" w:rsidRPr="00B43249">
        <w:rPr>
          <w:kern w:val="22"/>
          <w:szCs w:val="22"/>
        </w:rPr>
        <w:t>Global Forest Goal 1 of the U</w:t>
      </w:r>
      <w:r w:rsidR="006A68D6" w:rsidRPr="00B43249">
        <w:rPr>
          <w:kern w:val="22"/>
          <w:szCs w:val="22"/>
        </w:rPr>
        <w:t xml:space="preserve">nited </w:t>
      </w:r>
      <w:r w:rsidR="00BA2B01" w:rsidRPr="00B43249">
        <w:rPr>
          <w:kern w:val="22"/>
          <w:szCs w:val="22"/>
        </w:rPr>
        <w:t>N</w:t>
      </w:r>
      <w:r w:rsidR="006A68D6" w:rsidRPr="00B43249">
        <w:rPr>
          <w:kern w:val="22"/>
          <w:szCs w:val="22"/>
        </w:rPr>
        <w:t>ations</w:t>
      </w:r>
      <w:r w:rsidR="00BA2B01" w:rsidRPr="00B43249">
        <w:rPr>
          <w:kern w:val="22"/>
          <w:szCs w:val="22"/>
        </w:rPr>
        <w:t xml:space="preserve"> </w:t>
      </w:r>
      <w:r w:rsidR="00322DAF" w:rsidRPr="00B43249">
        <w:rPr>
          <w:kern w:val="22"/>
          <w:szCs w:val="22"/>
        </w:rPr>
        <w:t>strategic plan for forests</w:t>
      </w:r>
      <w:r w:rsidR="00531DDD" w:rsidRPr="00B43249">
        <w:rPr>
          <w:kern w:val="22"/>
          <w:szCs w:val="22"/>
        </w:rPr>
        <w:t>;</w:t>
      </w:r>
      <w:r w:rsidR="00BA2B01" w:rsidRPr="00B43249">
        <w:rPr>
          <w:kern w:val="22"/>
          <w:szCs w:val="22"/>
        </w:rPr>
        <w:t xml:space="preserve"> and </w:t>
      </w:r>
      <w:r w:rsidR="000A02A1" w:rsidRPr="00B43249">
        <w:rPr>
          <w:kern w:val="22"/>
          <w:szCs w:val="22"/>
        </w:rPr>
        <w:t xml:space="preserve">trade-related goals on e-commerce (IPPC) </w:t>
      </w:r>
      <w:r w:rsidR="00BA2B01" w:rsidRPr="00B43249">
        <w:rPr>
          <w:kern w:val="22"/>
          <w:szCs w:val="22"/>
        </w:rPr>
        <w:t xml:space="preserve">and </w:t>
      </w:r>
      <w:r w:rsidR="000A02A1" w:rsidRPr="00B43249">
        <w:rPr>
          <w:kern w:val="22"/>
          <w:szCs w:val="22"/>
        </w:rPr>
        <w:t xml:space="preserve">illegal wildlife products (CITES and </w:t>
      </w:r>
      <w:r w:rsidR="00BB38A3" w:rsidRPr="00B43249">
        <w:rPr>
          <w:kern w:val="22"/>
          <w:szCs w:val="22"/>
        </w:rPr>
        <w:t>Sustainable Development Goal</w:t>
      </w:r>
      <w:r w:rsidR="000A02A1" w:rsidRPr="00B43249">
        <w:rPr>
          <w:kern w:val="22"/>
          <w:szCs w:val="22"/>
        </w:rPr>
        <w:t xml:space="preserve"> target 15.7)</w:t>
      </w:r>
      <w:r w:rsidR="00BA2B01" w:rsidRPr="00B43249">
        <w:rPr>
          <w:kern w:val="22"/>
          <w:szCs w:val="22"/>
        </w:rPr>
        <w:t>.</w:t>
      </w:r>
      <w:r w:rsidR="000A02A1" w:rsidRPr="00B43249">
        <w:rPr>
          <w:kern w:val="22"/>
          <w:szCs w:val="22"/>
        </w:rPr>
        <w:t xml:space="preserve"> </w:t>
      </w:r>
      <w:r w:rsidR="007D7256" w:rsidRPr="00B43249">
        <w:rPr>
          <w:kern w:val="22"/>
          <w:szCs w:val="22"/>
        </w:rPr>
        <w:t>A question was raised about whether l</w:t>
      </w:r>
      <w:r w:rsidR="00686658" w:rsidRPr="00B43249">
        <w:rPr>
          <w:kern w:val="22"/>
          <w:szCs w:val="22"/>
        </w:rPr>
        <w:t>ifestyle</w:t>
      </w:r>
      <w:r w:rsidR="00180496" w:rsidRPr="00B43249">
        <w:rPr>
          <w:kern w:val="22"/>
          <w:szCs w:val="22"/>
        </w:rPr>
        <w:t xml:space="preserve"> factor</w:t>
      </w:r>
      <w:r w:rsidR="00686658" w:rsidRPr="00B43249">
        <w:rPr>
          <w:kern w:val="22"/>
          <w:szCs w:val="22"/>
        </w:rPr>
        <w:t>s</w:t>
      </w:r>
      <w:r w:rsidR="007D7256" w:rsidRPr="00B43249">
        <w:rPr>
          <w:kern w:val="22"/>
          <w:szCs w:val="22"/>
        </w:rPr>
        <w:t>, such as diet,</w:t>
      </w:r>
      <w:r w:rsidR="00686658" w:rsidRPr="00B43249">
        <w:rPr>
          <w:kern w:val="22"/>
          <w:szCs w:val="22"/>
        </w:rPr>
        <w:t xml:space="preserve"> </w:t>
      </w:r>
      <w:r w:rsidR="007D7256" w:rsidRPr="00B43249">
        <w:rPr>
          <w:kern w:val="22"/>
          <w:szCs w:val="22"/>
        </w:rPr>
        <w:t>should</w:t>
      </w:r>
      <w:r w:rsidR="00686658" w:rsidRPr="00B43249">
        <w:rPr>
          <w:kern w:val="22"/>
          <w:szCs w:val="22"/>
        </w:rPr>
        <w:t xml:space="preserve"> be addressed</w:t>
      </w:r>
      <w:r w:rsidR="007D7256" w:rsidRPr="00B43249">
        <w:rPr>
          <w:kern w:val="22"/>
          <w:szCs w:val="22"/>
        </w:rPr>
        <w:t xml:space="preserve"> through l</w:t>
      </w:r>
      <w:r w:rsidR="00686658" w:rsidRPr="00B43249">
        <w:rPr>
          <w:kern w:val="22"/>
          <w:szCs w:val="22"/>
        </w:rPr>
        <w:t xml:space="preserve">inks with </w:t>
      </w:r>
      <w:r w:rsidR="007D7256" w:rsidRPr="00B43249">
        <w:rPr>
          <w:kern w:val="22"/>
          <w:szCs w:val="22"/>
        </w:rPr>
        <w:t xml:space="preserve">the </w:t>
      </w:r>
      <w:r w:rsidR="00BB38A3" w:rsidRPr="00B43249">
        <w:rPr>
          <w:kern w:val="22"/>
          <w:szCs w:val="22"/>
        </w:rPr>
        <w:t>Sustainable Development Goal</w:t>
      </w:r>
      <w:r w:rsidR="00686658" w:rsidRPr="00B43249">
        <w:rPr>
          <w:kern w:val="22"/>
          <w:szCs w:val="22"/>
        </w:rPr>
        <w:t>s.</w:t>
      </w:r>
    </w:p>
    <w:p w14:paraId="4A69A6CC" w14:textId="1F5F2815" w:rsidR="004645D0" w:rsidRPr="00B43249" w:rsidRDefault="00180496" w:rsidP="00B43249">
      <w:pPr>
        <w:pStyle w:val="Para1"/>
        <w:suppressLineNumbers/>
        <w:tabs>
          <w:tab w:val="clear" w:pos="360"/>
        </w:tabs>
        <w:suppressAutoHyphens/>
        <w:rPr>
          <w:rFonts w:eastAsia="Malgun Gothic"/>
          <w:kern w:val="22"/>
          <w:szCs w:val="22"/>
        </w:rPr>
      </w:pPr>
      <w:r w:rsidRPr="00B43249">
        <w:rPr>
          <w:kern w:val="22"/>
          <w:szCs w:val="22"/>
        </w:rPr>
        <w:t>Participants</w:t>
      </w:r>
      <w:r w:rsidR="00CE1DD8" w:rsidRPr="00B43249">
        <w:rPr>
          <w:kern w:val="22"/>
          <w:szCs w:val="22"/>
        </w:rPr>
        <w:t xml:space="preserve"> at s</w:t>
      </w:r>
      <w:r w:rsidR="00783C22" w:rsidRPr="00B43249">
        <w:rPr>
          <w:kern w:val="22"/>
          <w:szCs w:val="22"/>
        </w:rPr>
        <w:t>tation 2</w:t>
      </w:r>
      <w:r w:rsidR="009C59FD" w:rsidRPr="00B43249">
        <w:rPr>
          <w:kern w:val="22"/>
          <w:szCs w:val="22"/>
        </w:rPr>
        <w:t xml:space="preserve"> had </w:t>
      </w:r>
      <w:r w:rsidRPr="00B43249">
        <w:rPr>
          <w:kern w:val="22"/>
          <w:szCs w:val="22"/>
        </w:rPr>
        <w:t>discussed</w:t>
      </w:r>
      <w:r w:rsidR="009C59FD" w:rsidRPr="00B43249">
        <w:rPr>
          <w:kern w:val="22"/>
          <w:szCs w:val="22"/>
        </w:rPr>
        <w:t xml:space="preserve"> m</w:t>
      </w:r>
      <w:r w:rsidR="00783C22" w:rsidRPr="00B43249">
        <w:rPr>
          <w:kern w:val="22"/>
          <w:szCs w:val="22"/>
        </w:rPr>
        <w:t>easures to address direct and indirect drivers of biodiversity loss and mainstreaming biodiversity into society</w:t>
      </w:r>
      <w:r w:rsidR="004645D0" w:rsidRPr="00B43249">
        <w:rPr>
          <w:kern w:val="22"/>
          <w:szCs w:val="22"/>
        </w:rPr>
        <w:t>.</w:t>
      </w:r>
      <w:r w:rsidR="004645D0" w:rsidRPr="00B43249">
        <w:rPr>
          <w:b/>
          <w:kern w:val="22"/>
          <w:szCs w:val="22"/>
        </w:rPr>
        <w:t xml:space="preserve"> </w:t>
      </w:r>
      <w:r w:rsidRPr="00B43249">
        <w:rPr>
          <w:kern w:val="22"/>
          <w:szCs w:val="22"/>
        </w:rPr>
        <w:t xml:space="preserve">The method used for mainstreaming </w:t>
      </w:r>
      <w:r w:rsidR="004645D0" w:rsidRPr="00B43249">
        <w:rPr>
          <w:kern w:val="22"/>
          <w:szCs w:val="22"/>
        </w:rPr>
        <w:t>depend</w:t>
      </w:r>
      <w:r w:rsidRPr="00B43249">
        <w:rPr>
          <w:kern w:val="22"/>
          <w:szCs w:val="22"/>
        </w:rPr>
        <w:t>ed</w:t>
      </w:r>
      <w:r w:rsidR="004645D0" w:rsidRPr="00B43249">
        <w:rPr>
          <w:kern w:val="22"/>
          <w:szCs w:val="22"/>
        </w:rPr>
        <w:t xml:space="preserve"> on </w:t>
      </w:r>
      <w:r w:rsidRPr="00B43249">
        <w:rPr>
          <w:kern w:val="22"/>
          <w:szCs w:val="22"/>
        </w:rPr>
        <w:t xml:space="preserve">whether </w:t>
      </w:r>
      <w:r w:rsidR="004A2D1E" w:rsidRPr="00B43249">
        <w:rPr>
          <w:kern w:val="22"/>
          <w:szCs w:val="22"/>
        </w:rPr>
        <w:t>it</w:t>
      </w:r>
      <w:r w:rsidRPr="00B43249">
        <w:rPr>
          <w:kern w:val="22"/>
          <w:szCs w:val="22"/>
        </w:rPr>
        <w:t xml:space="preserve"> was </w:t>
      </w:r>
      <w:r w:rsidR="004A2D1E" w:rsidRPr="00B43249">
        <w:rPr>
          <w:kern w:val="22"/>
          <w:szCs w:val="22"/>
        </w:rPr>
        <w:t xml:space="preserve">done </w:t>
      </w:r>
      <w:r w:rsidR="004645D0" w:rsidRPr="00B43249">
        <w:rPr>
          <w:kern w:val="22"/>
          <w:szCs w:val="22"/>
        </w:rPr>
        <w:t>national</w:t>
      </w:r>
      <w:r w:rsidR="004A2D1E" w:rsidRPr="00B43249">
        <w:rPr>
          <w:kern w:val="22"/>
          <w:szCs w:val="22"/>
        </w:rPr>
        <w:t>ly</w:t>
      </w:r>
      <w:r w:rsidR="004645D0" w:rsidRPr="00B43249">
        <w:rPr>
          <w:kern w:val="22"/>
          <w:szCs w:val="22"/>
        </w:rPr>
        <w:t>, regional</w:t>
      </w:r>
      <w:r w:rsidR="004A2D1E" w:rsidRPr="00B43249">
        <w:rPr>
          <w:kern w:val="22"/>
          <w:szCs w:val="22"/>
        </w:rPr>
        <w:t>ly</w:t>
      </w:r>
      <w:r w:rsidR="004645D0" w:rsidRPr="00B43249">
        <w:rPr>
          <w:kern w:val="22"/>
          <w:szCs w:val="22"/>
        </w:rPr>
        <w:t xml:space="preserve"> or international</w:t>
      </w:r>
      <w:r w:rsidR="004A2D1E" w:rsidRPr="00B43249">
        <w:rPr>
          <w:kern w:val="22"/>
          <w:szCs w:val="22"/>
        </w:rPr>
        <w:t>ly</w:t>
      </w:r>
      <w:r w:rsidRPr="00B43249">
        <w:rPr>
          <w:kern w:val="22"/>
          <w:szCs w:val="22"/>
        </w:rPr>
        <w:t>;</w:t>
      </w:r>
      <w:r w:rsidR="004645D0" w:rsidRPr="00B43249">
        <w:rPr>
          <w:kern w:val="22"/>
          <w:szCs w:val="22"/>
        </w:rPr>
        <w:t xml:space="preserve"> local people </w:t>
      </w:r>
      <w:r w:rsidRPr="00B43249">
        <w:rPr>
          <w:kern w:val="22"/>
          <w:szCs w:val="22"/>
        </w:rPr>
        <w:t xml:space="preserve">should be involved </w:t>
      </w:r>
      <w:r w:rsidR="004645D0" w:rsidRPr="00B43249">
        <w:rPr>
          <w:kern w:val="22"/>
          <w:szCs w:val="22"/>
        </w:rPr>
        <w:t>meaningfully</w:t>
      </w:r>
      <w:r w:rsidR="005B7C04" w:rsidRPr="00B43249">
        <w:rPr>
          <w:kern w:val="22"/>
          <w:szCs w:val="22"/>
        </w:rPr>
        <w:t xml:space="preserve"> at every level</w:t>
      </w:r>
      <w:r w:rsidR="004645D0" w:rsidRPr="00B43249">
        <w:rPr>
          <w:kern w:val="22"/>
          <w:szCs w:val="22"/>
        </w:rPr>
        <w:t xml:space="preserve">. </w:t>
      </w:r>
      <w:r w:rsidR="006707AF" w:rsidRPr="00B43249">
        <w:rPr>
          <w:kern w:val="22"/>
          <w:szCs w:val="22"/>
        </w:rPr>
        <w:t>In general, it was considered that the term</w:t>
      </w:r>
      <w:r w:rsidR="004645D0" w:rsidRPr="00B43249">
        <w:rPr>
          <w:kern w:val="22"/>
          <w:szCs w:val="22"/>
        </w:rPr>
        <w:t xml:space="preserve"> mainstreaming </w:t>
      </w:r>
      <w:r w:rsidR="006707AF" w:rsidRPr="00B43249">
        <w:rPr>
          <w:kern w:val="22"/>
          <w:szCs w:val="22"/>
        </w:rPr>
        <w:t xml:space="preserve">should be </w:t>
      </w:r>
      <w:r w:rsidR="004645D0" w:rsidRPr="00B43249">
        <w:rPr>
          <w:kern w:val="22"/>
          <w:szCs w:val="22"/>
        </w:rPr>
        <w:t xml:space="preserve">better </w:t>
      </w:r>
      <w:r w:rsidR="006707AF" w:rsidRPr="00B43249">
        <w:rPr>
          <w:kern w:val="22"/>
          <w:szCs w:val="22"/>
        </w:rPr>
        <w:t>defined</w:t>
      </w:r>
      <w:r w:rsidR="004A2D1E" w:rsidRPr="00B43249">
        <w:rPr>
          <w:kern w:val="22"/>
          <w:szCs w:val="22"/>
        </w:rPr>
        <w:t xml:space="preserve"> in order to raise public awareness</w:t>
      </w:r>
      <w:r w:rsidR="004645D0" w:rsidRPr="00B43249">
        <w:rPr>
          <w:kern w:val="22"/>
          <w:szCs w:val="22"/>
        </w:rPr>
        <w:t xml:space="preserve">. Some </w:t>
      </w:r>
      <w:r w:rsidR="004A2D1E" w:rsidRPr="00B43249">
        <w:rPr>
          <w:kern w:val="22"/>
          <w:szCs w:val="22"/>
        </w:rPr>
        <w:t>thought</w:t>
      </w:r>
      <w:r w:rsidR="006707AF" w:rsidRPr="00B43249">
        <w:rPr>
          <w:kern w:val="22"/>
          <w:szCs w:val="22"/>
        </w:rPr>
        <w:t xml:space="preserve"> that it</w:t>
      </w:r>
      <w:r w:rsidR="004645D0" w:rsidRPr="00B43249">
        <w:rPr>
          <w:kern w:val="22"/>
          <w:szCs w:val="22"/>
        </w:rPr>
        <w:t xml:space="preserve"> should </w:t>
      </w:r>
      <w:r w:rsidR="006707AF" w:rsidRPr="00B43249">
        <w:rPr>
          <w:kern w:val="22"/>
          <w:szCs w:val="22"/>
        </w:rPr>
        <w:t xml:space="preserve">be seen </w:t>
      </w:r>
      <w:r w:rsidR="004645D0" w:rsidRPr="00B43249">
        <w:rPr>
          <w:kern w:val="22"/>
          <w:szCs w:val="22"/>
        </w:rPr>
        <w:t xml:space="preserve">not </w:t>
      </w:r>
      <w:r w:rsidR="006707AF" w:rsidRPr="00B43249">
        <w:rPr>
          <w:kern w:val="22"/>
          <w:szCs w:val="22"/>
        </w:rPr>
        <w:t>as</w:t>
      </w:r>
      <w:r w:rsidR="004645D0" w:rsidRPr="00B43249">
        <w:rPr>
          <w:kern w:val="22"/>
          <w:szCs w:val="22"/>
        </w:rPr>
        <w:t xml:space="preserve"> a target </w:t>
      </w:r>
      <w:r w:rsidR="006707AF" w:rsidRPr="00B43249">
        <w:rPr>
          <w:kern w:val="22"/>
          <w:szCs w:val="22"/>
        </w:rPr>
        <w:t>but as</w:t>
      </w:r>
      <w:r w:rsidR="004645D0" w:rsidRPr="00B43249">
        <w:rPr>
          <w:kern w:val="22"/>
          <w:szCs w:val="22"/>
        </w:rPr>
        <w:t xml:space="preserve"> a means</w:t>
      </w:r>
      <w:r w:rsidR="006707AF" w:rsidRPr="00B43249">
        <w:rPr>
          <w:kern w:val="22"/>
          <w:szCs w:val="22"/>
        </w:rPr>
        <w:t xml:space="preserve"> to achieving targets</w:t>
      </w:r>
      <w:r w:rsidR="004645D0" w:rsidRPr="00B43249">
        <w:rPr>
          <w:kern w:val="22"/>
          <w:szCs w:val="22"/>
        </w:rPr>
        <w:t xml:space="preserve">, </w:t>
      </w:r>
      <w:r w:rsidR="006707AF" w:rsidRPr="00B43249">
        <w:rPr>
          <w:kern w:val="22"/>
          <w:szCs w:val="22"/>
        </w:rPr>
        <w:t xml:space="preserve">while </w:t>
      </w:r>
      <w:r w:rsidR="004645D0" w:rsidRPr="00B43249">
        <w:rPr>
          <w:kern w:val="22"/>
          <w:szCs w:val="22"/>
        </w:rPr>
        <w:t xml:space="preserve">others </w:t>
      </w:r>
      <w:r w:rsidR="006707AF" w:rsidRPr="00B43249">
        <w:rPr>
          <w:kern w:val="22"/>
          <w:szCs w:val="22"/>
        </w:rPr>
        <w:t>considered that it</w:t>
      </w:r>
      <w:r w:rsidR="004645D0" w:rsidRPr="00B43249">
        <w:rPr>
          <w:kern w:val="22"/>
          <w:szCs w:val="22"/>
        </w:rPr>
        <w:t xml:space="preserve"> should be a dedicated goal.</w:t>
      </w:r>
      <w:r w:rsidR="004A2D1E" w:rsidRPr="00B43249">
        <w:rPr>
          <w:kern w:val="22"/>
          <w:szCs w:val="22"/>
        </w:rPr>
        <w:t xml:space="preserve"> Both direct and indirect drivers should be included in the </w:t>
      </w:r>
      <w:r w:rsidR="009501F5" w:rsidRPr="00B43249">
        <w:rPr>
          <w:kern w:val="22"/>
          <w:szCs w:val="22"/>
        </w:rPr>
        <w:t xml:space="preserve">post-2020 global biodiversity </w:t>
      </w:r>
      <w:r w:rsidR="004A2D1E" w:rsidRPr="00B43249">
        <w:rPr>
          <w:kern w:val="22"/>
          <w:szCs w:val="22"/>
        </w:rPr>
        <w:t>framework. Many good i</w:t>
      </w:r>
      <w:r w:rsidR="004645D0" w:rsidRPr="00B43249">
        <w:rPr>
          <w:kern w:val="22"/>
          <w:szCs w:val="22"/>
        </w:rPr>
        <w:t xml:space="preserve">ndicators </w:t>
      </w:r>
      <w:r w:rsidR="004A2D1E" w:rsidRPr="00B43249">
        <w:rPr>
          <w:kern w:val="22"/>
          <w:szCs w:val="22"/>
        </w:rPr>
        <w:t>were already included in the</w:t>
      </w:r>
      <w:r w:rsidR="004645D0" w:rsidRPr="00B43249">
        <w:rPr>
          <w:kern w:val="22"/>
          <w:szCs w:val="22"/>
        </w:rPr>
        <w:t xml:space="preserve"> 2030 </w:t>
      </w:r>
      <w:r w:rsidR="00482FB2" w:rsidRPr="00B43249">
        <w:rPr>
          <w:kern w:val="22"/>
          <w:szCs w:val="22"/>
        </w:rPr>
        <w:t>A</w:t>
      </w:r>
      <w:r w:rsidR="004645D0" w:rsidRPr="00B43249">
        <w:rPr>
          <w:kern w:val="22"/>
          <w:szCs w:val="22"/>
        </w:rPr>
        <w:t>genda</w:t>
      </w:r>
      <w:r w:rsidR="00EF7134" w:rsidRPr="00B43249">
        <w:rPr>
          <w:kern w:val="22"/>
          <w:szCs w:val="22"/>
        </w:rPr>
        <w:t xml:space="preserve"> for Sustainable Development</w:t>
      </w:r>
      <w:r w:rsidR="004645D0" w:rsidRPr="00B43249">
        <w:rPr>
          <w:kern w:val="22"/>
          <w:szCs w:val="22"/>
        </w:rPr>
        <w:t xml:space="preserve">. </w:t>
      </w:r>
      <w:r w:rsidR="004A2D1E" w:rsidRPr="00B43249">
        <w:rPr>
          <w:kern w:val="22"/>
          <w:szCs w:val="22"/>
        </w:rPr>
        <w:t xml:space="preserve">Furthermore, </w:t>
      </w:r>
      <w:r w:rsidR="00482FB2" w:rsidRPr="00B43249">
        <w:rPr>
          <w:kern w:val="22"/>
          <w:szCs w:val="22"/>
        </w:rPr>
        <w:t>the 2030 Agenda</w:t>
      </w:r>
      <w:r w:rsidR="004645D0" w:rsidRPr="00B43249">
        <w:rPr>
          <w:kern w:val="22"/>
          <w:szCs w:val="22"/>
        </w:rPr>
        <w:t xml:space="preserve"> </w:t>
      </w:r>
      <w:r w:rsidR="004A2D1E" w:rsidRPr="00B43249">
        <w:rPr>
          <w:kern w:val="22"/>
          <w:szCs w:val="22"/>
        </w:rPr>
        <w:t>provided</w:t>
      </w:r>
      <w:r w:rsidR="004645D0" w:rsidRPr="00B43249">
        <w:rPr>
          <w:kern w:val="22"/>
          <w:szCs w:val="22"/>
        </w:rPr>
        <w:t xml:space="preserve"> a working method, </w:t>
      </w:r>
      <w:r w:rsidR="004A2D1E" w:rsidRPr="00B43249">
        <w:rPr>
          <w:kern w:val="22"/>
          <w:szCs w:val="22"/>
        </w:rPr>
        <w:t>as</w:t>
      </w:r>
      <w:r w:rsidR="004645D0" w:rsidRPr="00B43249">
        <w:rPr>
          <w:kern w:val="22"/>
          <w:szCs w:val="22"/>
        </w:rPr>
        <w:t xml:space="preserve"> </w:t>
      </w:r>
      <w:r w:rsidR="006A68D6" w:rsidRPr="00B43249">
        <w:rPr>
          <w:kern w:val="22"/>
          <w:szCs w:val="22"/>
        </w:rPr>
        <w:t>G</w:t>
      </w:r>
      <w:r w:rsidR="004645D0" w:rsidRPr="00B43249">
        <w:rPr>
          <w:kern w:val="22"/>
          <w:szCs w:val="22"/>
        </w:rPr>
        <w:t xml:space="preserve">overnments </w:t>
      </w:r>
      <w:r w:rsidR="004A2D1E" w:rsidRPr="00B43249">
        <w:rPr>
          <w:kern w:val="22"/>
          <w:szCs w:val="22"/>
        </w:rPr>
        <w:t xml:space="preserve">and stakeholders </w:t>
      </w:r>
      <w:r w:rsidR="004645D0" w:rsidRPr="00B43249">
        <w:rPr>
          <w:kern w:val="22"/>
          <w:szCs w:val="22"/>
        </w:rPr>
        <w:t>ha</w:t>
      </w:r>
      <w:r w:rsidR="004A2D1E" w:rsidRPr="00B43249">
        <w:rPr>
          <w:kern w:val="22"/>
          <w:szCs w:val="22"/>
        </w:rPr>
        <w:t>d</w:t>
      </w:r>
      <w:r w:rsidR="004645D0" w:rsidRPr="00B43249">
        <w:rPr>
          <w:kern w:val="22"/>
          <w:szCs w:val="22"/>
        </w:rPr>
        <w:t xml:space="preserve"> set up systems to meet the goals</w:t>
      </w:r>
      <w:r w:rsidR="002342D6" w:rsidRPr="00B43249">
        <w:rPr>
          <w:kern w:val="22"/>
          <w:szCs w:val="22"/>
        </w:rPr>
        <w:t>, with</w:t>
      </w:r>
      <w:r w:rsidR="004645D0" w:rsidRPr="00B43249">
        <w:rPr>
          <w:kern w:val="22"/>
          <w:szCs w:val="22"/>
        </w:rPr>
        <w:t xml:space="preserve"> connection</w:t>
      </w:r>
      <w:r w:rsidR="002342D6" w:rsidRPr="00B43249">
        <w:rPr>
          <w:kern w:val="22"/>
          <w:szCs w:val="22"/>
        </w:rPr>
        <w:t>s</w:t>
      </w:r>
      <w:r w:rsidR="004645D0" w:rsidRPr="00B43249">
        <w:rPr>
          <w:kern w:val="22"/>
          <w:szCs w:val="22"/>
        </w:rPr>
        <w:t xml:space="preserve"> to local level. </w:t>
      </w:r>
      <w:r w:rsidR="002B3FC9" w:rsidRPr="00B43249">
        <w:rPr>
          <w:kern w:val="22"/>
          <w:szCs w:val="22"/>
        </w:rPr>
        <w:t xml:space="preserve">The </w:t>
      </w:r>
      <w:r w:rsidR="00B56AEC" w:rsidRPr="00B43249">
        <w:rPr>
          <w:kern w:val="22"/>
          <w:szCs w:val="22"/>
        </w:rPr>
        <w:t>multilateral environmental agreement</w:t>
      </w:r>
      <w:r w:rsidR="004645D0" w:rsidRPr="00B43249">
        <w:rPr>
          <w:kern w:val="22"/>
          <w:szCs w:val="22"/>
        </w:rPr>
        <w:t>s</w:t>
      </w:r>
      <w:r w:rsidR="002B3FC9" w:rsidRPr="00B43249">
        <w:rPr>
          <w:kern w:val="22"/>
          <w:szCs w:val="22"/>
        </w:rPr>
        <w:t xml:space="preserve"> already had goals and targets with regard to</w:t>
      </w:r>
      <w:r w:rsidR="004645D0" w:rsidRPr="00B43249">
        <w:rPr>
          <w:kern w:val="22"/>
          <w:szCs w:val="22"/>
        </w:rPr>
        <w:t xml:space="preserve"> mainstreaming. </w:t>
      </w:r>
      <w:r w:rsidR="0029629F" w:rsidRPr="00B43249">
        <w:rPr>
          <w:kern w:val="22"/>
          <w:szCs w:val="22"/>
        </w:rPr>
        <w:t xml:space="preserve">The goals stated in the framework must be </w:t>
      </w:r>
      <w:r w:rsidR="004645D0" w:rsidRPr="00B43249">
        <w:rPr>
          <w:kern w:val="22"/>
          <w:szCs w:val="22"/>
        </w:rPr>
        <w:t>easy to understand</w:t>
      </w:r>
      <w:r w:rsidR="0029629F" w:rsidRPr="00B43249">
        <w:rPr>
          <w:kern w:val="22"/>
          <w:szCs w:val="22"/>
        </w:rPr>
        <w:t xml:space="preserve"> by all sectors in order to inspire cooperation, including with the private sector and young people.</w:t>
      </w:r>
      <w:r w:rsidR="004645D0" w:rsidRPr="00B43249">
        <w:rPr>
          <w:kern w:val="22"/>
          <w:szCs w:val="22"/>
        </w:rPr>
        <w:t xml:space="preserve"> </w:t>
      </w:r>
      <w:r w:rsidR="0029629F" w:rsidRPr="00B43249">
        <w:rPr>
          <w:kern w:val="22"/>
          <w:szCs w:val="22"/>
        </w:rPr>
        <w:t xml:space="preserve">Means must be found to </w:t>
      </w:r>
      <w:r w:rsidR="004645D0" w:rsidRPr="00B43249">
        <w:rPr>
          <w:kern w:val="22"/>
          <w:szCs w:val="22"/>
        </w:rPr>
        <w:t>include scientific information</w:t>
      </w:r>
      <w:r w:rsidR="0029629F" w:rsidRPr="00B43249">
        <w:rPr>
          <w:kern w:val="22"/>
          <w:szCs w:val="22"/>
        </w:rPr>
        <w:t>, as the e</w:t>
      </w:r>
      <w:r w:rsidR="004645D0" w:rsidRPr="00B43249">
        <w:rPr>
          <w:kern w:val="22"/>
          <w:szCs w:val="22"/>
        </w:rPr>
        <w:t xml:space="preserve">nvironmental element </w:t>
      </w:r>
      <w:r w:rsidR="0029629F" w:rsidRPr="00B43249">
        <w:rPr>
          <w:kern w:val="22"/>
          <w:szCs w:val="22"/>
        </w:rPr>
        <w:t xml:space="preserve">might be </w:t>
      </w:r>
      <w:r w:rsidR="004645D0" w:rsidRPr="00B43249">
        <w:rPr>
          <w:kern w:val="22"/>
          <w:szCs w:val="22"/>
        </w:rPr>
        <w:t xml:space="preserve">lost if </w:t>
      </w:r>
      <w:r w:rsidR="0029629F" w:rsidRPr="00B43249">
        <w:rPr>
          <w:kern w:val="22"/>
          <w:szCs w:val="22"/>
        </w:rPr>
        <w:t xml:space="preserve">the goals were </w:t>
      </w:r>
      <w:r w:rsidR="004645D0" w:rsidRPr="00B43249">
        <w:rPr>
          <w:kern w:val="22"/>
          <w:szCs w:val="22"/>
        </w:rPr>
        <w:t>too broad. D</w:t>
      </w:r>
      <w:r w:rsidR="0029629F" w:rsidRPr="00B43249">
        <w:rPr>
          <w:kern w:val="22"/>
          <w:szCs w:val="22"/>
        </w:rPr>
        <w:t>irect d</w:t>
      </w:r>
      <w:r w:rsidR="004645D0" w:rsidRPr="00B43249">
        <w:rPr>
          <w:kern w:val="22"/>
          <w:szCs w:val="22"/>
        </w:rPr>
        <w:t xml:space="preserve">rivers should </w:t>
      </w:r>
      <w:r w:rsidR="0029629F" w:rsidRPr="00B43249">
        <w:rPr>
          <w:kern w:val="22"/>
          <w:szCs w:val="22"/>
        </w:rPr>
        <w:t>be associated with</w:t>
      </w:r>
      <w:r w:rsidR="004645D0" w:rsidRPr="00B43249">
        <w:rPr>
          <w:kern w:val="22"/>
          <w:szCs w:val="22"/>
        </w:rPr>
        <w:t xml:space="preserve"> </w:t>
      </w:r>
      <w:r w:rsidR="00B63312" w:rsidRPr="00B43249">
        <w:rPr>
          <w:kern w:val="22"/>
          <w:szCs w:val="22"/>
        </w:rPr>
        <w:t>targets</w:t>
      </w:r>
      <w:r w:rsidR="0029629F" w:rsidRPr="00B43249">
        <w:rPr>
          <w:kern w:val="22"/>
          <w:szCs w:val="22"/>
        </w:rPr>
        <w:t>, while the i</w:t>
      </w:r>
      <w:r w:rsidR="004645D0" w:rsidRPr="00B43249">
        <w:rPr>
          <w:kern w:val="22"/>
          <w:szCs w:val="22"/>
        </w:rPr>
        <w:t xml:space="preserve">ndirect </w:t>
      </w:r>
      <w:r w:rsidR="0029629F" w:rsidRPr="00B43249">
        <w:rPr>
          <w:kern w:val="22"/>
          <w:szCs w:val="22"/>
        </w:rPr>
        <w:t>drivers should be used as</w:t>
      </w:r>
      <w:r w:rsidR="004645D0" w:rsidRPr="00B43249">
        <w:rPr>
          <w:kern w:val="22"/>
          <w:szCs w:val="22"/>
        </w:rPr>
        <w:t xml:space="preserve"> means to achieve targets. </w:t>
      </w:r>
      <w:r w:rsidR="00970D50" w:rsidRPr="00B43249">
        <w:rPr>
          <w:kern w:val="22"/>
          <w:szCs w:val="22"/>
        </w:rPr>
        <w:t xml:space="preserve">Participants had also proposed </w:t>
      </w:r>
      <w:r w:rsidR="00482FB2" w:rsidRPr="00B43249">
        <w:rPr>
          <w:kern w:val="22"/>
          <w:szCs w:val="22"/>
        </w:rPr>
        <w:t xml:space="preserve">the need for </w:t>
      </w:r>
      <w:r w:rsidR="00970D50" w:rsidRPr="00B43249">
        <w:rPr>
          <w:kern w:val="22"/>
          <w:szCs w:val="22"/>
        </w:rPr>
        <w:t>a s</w:t>
      </w:r>
      <w:r w:rsidR="004645D0" w:rsidRPr="00B43249">
        <w:rPr>
          <w:kern w:val="22"/>
          <w:szCs w:val="22"/>
        </w:rPr>
        <w:t>upplementary implementation framework.</w:t>
      </w:r>
    </w:p>
    <w:p w14:paraId="58C1B574" w14:textId="5051E270" w:rsidR="0041148A" w:rsidRPr="00B43249" w:rsidRDefault="00D0428F" w:rsidP="00B43249">
      <w:pPr>
        <w:pStyle w:val="Para1"/>
        <w:suppressLineNumbers/>
        <w:tabs>
          <w:tab w:val="clear" w:pos="360"/>
        </w:tabs>
        <w:suppressAutoHyphens/>
        <w:rPr>
          <w:rFonts w:eastAsia="Malgun Gothic"/>
          <w:kern w:val="22"/>
          <w:szCs w:val="22"/>
        </w:rPr>
      </w:pPr>
      <w:r w:rsidRPr="00B43249">
        <w:rPr>
          <w:kern w:val="22"/>
          <w:szCs w:val="22"/>
        </w:rPr>
        <w:t>At s</w:t>
      </w:r>
      <w:r w:rsidR="00783C22" w:rsidRPr="00B43249">
        <w:rPr>
          <w:kern w:val="22"/>
          <w:szCs w:val="22"/>
        </w:rPr>
        <w:t>tation 3</w:t>
      </w:r>
      <w:r w:rsidR="00A04061" w:rsidRPr="00B43249">
        <w:rPr>
          <w:kern w:val="22"/>
          <w:szCs w:val="22"/>
        </w:rPr>
        <w:t xml:space="preserve">, </w:t>
      </w:r>
      <w:r w:rsidRPr="00B43249">
        <w:rPr>
          <w:kern w:val="22"/>
          <w:szCs w:val="22"/>
        </w:rPr>
        <w:t xml:space="preserve">participants noted that coastal </w:t>
      </w:r>
      <w:r w:rsidR="00482FB2" w:rsidRPr="00B43249">
        <w:rPr>
          <w:kern w:val="22"/>
          <w:szCs w:val="22"/>
        </w:rPr>
        <w:t xml:space="preserve">and </w:t>
      </w:r>
      <w:r w:rsidR="00A04061" w:rsidRPr="00B43249">
        <w:rPr>
          <w:kern w:val="22"/>
          <w:szCs w:val="22"/>
        </w:rPr>
        <w:t>m</w:t>
      </w:r>
      <w:r w:rsidR="00686658" w:rsidRPr="00B43249">
        <w:rPr>
          <w:kern w:val="22"/>
          <w:szCs w:val="22"/>
        </w:rPr>
        <w:t xml:space="preserve">arine ecosystems </w:t>
      </w:r>
      <w:r w:rsidRPr="00B43249">
        <w:rPr>
          <w:kern w:val="22"/>
          <w:szCs w:val="22"/>
        </w:rPr>
        <w:t>were</w:t>
      </w:r>
      <w:r w:rsidR="00686658" w:rsidRPr="00B43249">
        <w:rPr>
          <w:kern w:val="22"/>
          <w:szCs w:val="22"/>
        </w:rPr>
        <w:t xml:space="preserve"> affected by </w:t>
      </w:r>
      <w:r w:rsidR="00482FB2" w:rsidRPr="00B43249">
        <w:rPr>
          <w:kern w:val="22"/>
          <w:szCs w:val="22"/>
        </w:rPr>
        <w:t xml:space="preserve">human activities on </w:t>
      </w:r>
      <w:r w:rsidRPr="00B43249">
        <w:rPr>
          <w:kern w:val="22"/>
          <w:szCs w:val="22"/>
        </w:rPr>
        <w:t xml:space="preserve">both the </w:t>
      </w:r>
      <w:r w:rsidR="00686658" w:rsidRPr="00B43249">
        <w:rPr>
          <w:kern w:val="22"/>
          <w:szCs w:val="22"/>
        </w:rPr>
        <w:t xml:space="preserve">land and </w:t>
      </w:r>
      <w:r w:rsidRPr="00B43249">
        <w:rPr>
          <w:kern w:val="22"/>
          <w:szCs w:val="22"/>
        </w:rPr>
        <w:t xml:space="preserve">the </w:t>
      </w:r>
      <w:r w:rsidR="00686658" w:rsidRPr="00B43249">
        <w:rPr>
          <w:kern w:val="22"/>
          <w:szCs w:val="22"/>
        </w:rPr>
        <w:t xml:space="preserve">sea, </w:t>
      </w:r>
      <w:r w:rsidRPr="00B43249">
        <w:rPr>
          <w:kern w:val="22"/>
          <w:szCs w:val="22"/>
        </w:rPr>
        <w:t>although the two were often considered separately</w:t>
      </w:r>
      <w:r w:rsidR="00686658" w:rsidRPr="00B43249">
        <w:rPr>
          <w:kern w:val="22"/>
          <w:szCs w:val="22"/>
        </w:rPr>
        <w:t xml:space="preserve">. </w:t>
      </w:r>
      <w:r w:rsidR="00857D06" w:rsidRPr="00B43249">
        <w:rPr>
          <w:kern w:val="22"/>
          <w:szCs w:val="22"/>
        </w:rPr>
        <w:t>Furthermore, biodiversity</w:t>
      </w:r>
      <w:r w:rsidR="00686658" w:rsidRPr="00B43249">
        <w:rPr>
          <w:kern w:val="22"/>
          <w:szCs w:val="22"/>
        </w:rPr>
        <w:t xml:space="preserve"> in </w:t>
      </w:r>
      <w:r w:rsidR="00AB7E7F" w:rsidRPr="00B43249">
        <w:rPr>
          <w:kern w:val="22"/>
          <w:szCs w:val="22"/>
        </w:rPr>
        <w:t xml:space="preserve">both salt and </w:t>
      </w:r>
      <w:r w:rsidR="00686658" w:rsidRPr="00B43249">
        <w:rPr>
          <w:kern w:val="22"/>
          <w:szCs w:val="22"/>
        </w:rPr>
        <w:t xml:space="preserve">freshwater </w:t>
      </w:r>
      <w:r w:rsidR="00857D06" w:rsidRPr="00B43249">
        <w:rPr>
          <w:kern w:val="22"/>
          <w:szCs w:val="22"/>
        </w:rPr>
        <w:t xml:space="preserve">was </w:t>
      </w:r>
      <w:r w:rsidR="00686658" w:rsidRPr="00B43249">
        <w:rPr>
          <w:kern w:val="22"/>
          <w:szCs w:val="22"/>
        </w:rPr>
        <w:t>critical</w:t>
      </w:r>
      <w:r w:rsidR="00AB7E7F" w:rsidRPr="00B43249">
        <w:rPr>
          <w:kern w:val="22"/>
          <w:szCs w:val="22"/>
        </w:rPr>
        <w:t xml:space="preserve"> for f</w:t>
      </w:r>
      <w:r w:rsidR="00686658" w:rsidRPr="00B43249">
        <w:rPr>
          <w:kern w:val="22"/>
          <w:szCs w:val="22"/>
        </w:rPr>
        <w:t>ood security</w:t>
      </w:r>
      <w:r w:rsidR="00AB7E7F" w:rsidRPr="00B43249">
        <w:rPr>
          <w:kern w:val="22"/>
          <w:szCs w:val="22"/>
        </w:rPr>
        <w:t>, as l</w:t>
      </w:r>
      <w:r w:rsidR="00686658" w:rsidRPr="00B43249">
        <w:rPr>
          <w:kern w:val="22"/>
          <w:szCs w:val="22"/>
        </w:rPr>
        <w:t xml:space="preserve">and systems </w:t>
      </w:r>
      <w:r w:rsidR="00C66E2C" w:rsidRPr="00B43249">
        <w:rPr>
          <w:kern w:val="22"/>
          <w:szCs w:val="22"/>
        </w:rPr>
        <w:t>became insuffic</w:t>
      </w:r>
      <w:r w:rsidR="009A7A79" w:rsidRPr="00B43249">
        <w:rPr>
          <w:kern w:val="22"/>
          <w:szCs w:val="22"/>
        </w:rPr>
        <w:t>i</w:t>
      </w:r>
      <w:r w:rsidR="00C66E2C" w:rsidRPr="00B43249">
        <w:rPr>
          <w:kern w:val="22"/>
          <w:szCs w:val="22"/>
        </w:rPr>
        <w:t>ent</w:t>
      </w:r>
      <w:r w:rsidR="00686658" w:rsidRPr="00B43249">
        <w:rPr>
          <w:kern w:val="22"/>
          <w:szCs w:val="22"/>
        </w:rPr>
        <w:t xml:space="preserve"> to feed people. </w:t>
      </w:r>
      <w:r w:rsidR="009A7A79" w:rsidRPr="00B43249">
        <w:rPr>
          <w:kern w:val="22"/>
          <w:szCs w:val="22"/>
        </w:rPr>
        <w:t>Biodiversity must be</w:t>
      </w:r>
      <w:r w:rsidR="00686658" w:rsidRPr="00B43249">
        <w:rPr>
          <w:kern w:val="22"/>
          <w:szCs w:val="22"/>
        </w:rPr>
        <w:t xml:space="preserve"> </w:t>
      </w:r>
      <w:r w:rsidR="009A7A79" w:rsidRPr="00B43249">
        <w:rPr>
          <w:kern w:val="22"/>
          <w:szCs w:val="22"/>
        </w:rPr>
        <w:t>clearly defined, with its l</w:t>
      </w:r>
      <w:r w:rsidR="00686658" w:rsidRPr="00B43249">
        <w:rPr>
          <w:kern w:val="22"/>
          <w:szCs w:val="22"/>
        </w:rPr>
        <w:t>inks to human</w:t>
      </w:r>
      <w:r w:rsidR="009A7A79" w:rsidRPr="00B43249">
        <w:rPr>
          <w:kern w:val="22"/>
          <w:szCs w:val="22"/>
        </w:rPr>
        <w:t xml:space="preserve"> activities but r</w:t>
      </w:r>
      <w:r w:rsidR="00686658" w:rsidRPr="00B43249">
        <w:rPr>
          <w:kern w:val="22"/>
          <w:szCs w:val="22"/>
        </w:rPr>
        <w:t>eflect</w:t>
      </w:r>
      <w:r w:rsidR="009A7A79" w:rsidRPr="00B43249">
        <w:rPr>
          <w:kern w:val="22"/>
          <w:szCs w:val="22"/>
        </w:rPr>
        <w:t>ing</w:t>
      </w:r>
      <w:r w:rsidR="00686658" w:rsidRPr="00B43249">
        <w:rPr>
          <w:kern w:val="22"/>
          <w:szCs w:val="22"/>
        </w:rPr>
        <w:t xml:space="preserve"> nature’s </w:t>
      </w:r>
      <w:r w:rsidR="00686658" w:rsidRPr="00B43249">
        <w:rPr>
          <w:kern w:val="22"/>
          <w:szCs w:val="22"/>
        </w:rPr>
        <w:lastRenderedPageBreak/>
        <w:t xml:space="preserve">needs </w:t>
      </w:r>
      <w:r w:rsidR="009A7A79" w:rsidRPr="00B43249">
        <w:rPr>
          <w:kern w:val="22"/>
          <w:szCs w:val="22"/>
        </w:rPr>
        <w:t>as a</w:t>
      </w:r>
      <w:r w:rsidR="00686658" w:rsidRPr="00B43249">
        <w:rPr>
          <w:kern w:val="22"/>
          <w:szCs w:val="22"/>
        </w:rPr>
        <w:t xml:space="preserve"> defendable priorit</w:t>
      </w:r>
      <w:r w:rsidR="009A7A79" w:rsidRPr="00B43249">
        <w:rPr>
          <w:kern w:val="22"/>
          <w:szCs w:val="22"/>
        </w:rPr>
        <w:t>y.</w:t>
      </w:r>
      <w:r w:rsidR="008158B7" w:rsidRPr="00B43249">
        <w:rPr>
          <w:kern w:val="22"/>
          <w:szCs w:val="22"/>
        </w:rPr>
        <w:t xml:space="preserve"> </w:t>
      </w:r>
      <w:r w:rsidR="00686658" w:rsidRPr="00B43249">
        <w:rPr>
          <w:kern w:val="22"/>
          <w:szCs w:val="22"/>
        </w:rPr>
        <w:t>Link</w:t>
      </w:r>
      <w:r w:rsidR="009A7A79" w:rsidRPr="00B43249">
        <w:rPr>
          <w:kern w:val="22"/>
          <w:szCs w:val="22"/>
        </w:rPr>
        <w:t>s should also be made with</w:t>
      </w:r>
      <w:r w:rsidR="00686658" w:rsidRPr="00B43249">
        <w:rPr>
          <w:kern w:val="22"/>
          <w:szCs w:val="22"/>
        </w:rPr>
        <w:t xml:space="preserve"> </w:t>
      </w:r>
      <w:r w:rsidR="009A7A79" w:rsidRPr="00B43249">
        <w:rPr>
          <w:kern w:val="22"/>
          <w:szCs w:val="22"/>
        </w:rPr>
        <w:t>the</w:t>
      </w:r>
      <w:r w:rsidR="00686658" w:rsidRPr="00B43249">
        <w:rPr>
          <w:kern w:val="22"/>
          <w:szCs w:val="22"/>
        </w:rPr>
        <w:t xml:space="preserve"> status </w:t>
      </w:r>
      <w:r w:rsidR="009A7A79" w:rsidRPr="00B43249">
        <w:rPr>
          <w:kern w:val="22"/>
          <w:szCs w:val="22"/>
        </w:rPr>
        <w:t>of nature and the</w:t>
      </w:r>
      <w:r w:rsidR="00686658" w:rsidRPr="00B43249">
        <w:rPr>
          <w:kern w:val="22"/>
          <w:szCs w:val="22"/>
        </w:rPr>
        <w:t xml:space="preserve"> env</w:t>
      </w:r>
      <w:r w:rsidR="008158B7" w:rsidRPr="00B43249">
        <w:rPr>
          <w:kern w:val="22"/>
          <w:szCs w:val="22"/>
        </w:rPr>
        <w:t>ironment</w:t>
      </w:r>
      <w:r w:rsidR="009A7A79" w:rsidRPr="00B43249">
        <w:rPr>
          <w:kern w:val="22"/>
          <w:szCs w:val="22"/>
        </w:rPr>
        <w:t>, including the v</w:t>
      </w:r>
      <w:r w:rsidR="008158B7" w:rsidRPr="00B43249">
        <w:rPr>
          <w:kern w:val="22"/>
          <w:szCs w:val="22"/>
        </w:rPr>
        <w:t>alue of reef systems</w:t>
      </w:r>
      <w:r w:rsidR="00332B7B" w:rsidRPr="00B43249">
        <w:rPr>
          <w:kern w:val="22"/>
          <w:szCs w:val="22"/>
        </w:rPr>
        <w:t>.</w:t>
      </w:r>
      <w:r w:rsidR="008158B7" w:rsidRPr="00B43249">
        <w:rPr>
          <w:kern w:val="22"/>
          <w:szCs w:val="22"/>
        </w:rPr>
        <w:t xml:space="preserve"> </w:t>
      </w:r>
      <w:r w:rsidR="00686658" w:rsidRPr="00B43249">
        <w:rPr>
          <w:kern w:val="22"/>
          <w:szCs w:val="22"/>
        </w:rPr>
        <w:t xml:space="preserve">Ownership by people </w:t>
      </w:r>
      <w:r w:rsidR="00332B7B" w:rsidRPr="00B43249">
        <w:rPr>
          <w:kern w:val="22"/>
          <w:szCs w:val="22"/>
        </w:rPr>
        <w:t>should be recognized by</w:t>
      </w:r>
      <w:r w:rsidR="00686658" w:rsidRPr="00B43249">
        <w:rPr>
          <w:kern w:val="22"/>
          <w:szCs w:val="22"/>
        </w:rPr>
        <w:t xml:space="preserve"> </w:t>
      </w:r>
      <w:r w:rsidR="00332B7B" w:rsidRPr="00B43249">
        <w:rPr>
          <w:kern w:val="22"/>
          <w:szCs w:val="22"/>
        </w:rPr>
        <w:t xml:space="preserve">both </w:t>
      </w:r>
      <w:r w:rsidR="00686658" w:rsidRPr="00B43249">
        <w:rPr>
          <w:kern w:val="22"/>
          <w:szCs w:val="22"/>
        </w:rPr>
        <w:t xml:space="preserve">regional organizations </w:t>
      </w:r>
      <w:r w:rsidR="00332B7B" w:rsidRPr="00B43249">
        <w:rPr>
          <w:kern w:val="22"/>
          <w:szCs w:val="22"/>
        </w:rPr>
        <w:t>and</w:t>
      </w:r>
      <w:r w:rsidR="00686658" w:rsidRPr="00B43249">
        <w:rPr>
          <w:kern w:val="22"/>
          <w:szCs w:val="22"/>
        </w:rPr>
        <w:t xml:space="preserve"> local processes</w:t>
      </w:r>
      <w:r w:rsidR="00332B7B" w:rsidRPr="00B43249">
        <w:rPr>
          <w:kern w:val="22"/>
          <w:szCs w:val="22"/>
        </w:rPr>
        <w:t>, with strong e</w:t>
      </w:r>
      <w:r w:rsidR="00686658" w:rsidRPr="00B43249">
        <w:rPr>
          <w:kern w:val="22"/>
          <w:szCs w:val="22"/>
        </w:rPr>
        <w:t>ngage</w:t>
      </w:r>
      <w:r w:rsidR="00332B7B" w:rsidRPr="00B43249">
        <w:rPr>
          <w:kern w:val="22"/>
          <w:szCs w:val="22"/>
        </w:rPr>
        <w:t>ment</w:t>
      </w:r>
      <w:r w:rsidR="00686658" w:rsidRPr="00B43249">
        <w:rPr>
          <w:kern w:val="22"/>
          <w:szCs w:val="22"/>
        </w:rPr>
        <w:t xml:space="preserve"> along all val</w:t>
      </w:r>
      <w:r w:rsidR="008158B7" w:rsidRPr="00B43249">
        <w:rPr>
          <w:kern w:val="22"/>
          <w:szCs w:val="22"/>
        </w:rPr>
        <w:t>ue chains, including businesses</w:t>
      </w:r>
      <w:r w:rsidR="00332B7B" w:rsidRPr="00B43249">
        <w:rPr>
          <w:kern w:val="22"/>
          <w:szCs w:val="22"/>
        </w:rPr>
        <w:t>. The</w:t>
      </w:r>
      <w:r w:rsidR="00686658" w:rsidRPr="00B43249">
        <w:rPr>
          <w:kern w:val="22"/>
          <w:szCs w:val="22"/>
        </w:rPr>
        <w:t xml:space="preserve"> IPBES model </w:t>
      </w:r>
      <w:r w:rsidR="00332B7B" w:rsidRPr="00B43249">
        <w:rPr>
          <w:kern w:val="22"/>
          <w:szCs w:val="22"/>
        </w:rPr>
        <w:t>neatly</w:t>
      </w:r>
      <w:r w:rsidR="00686658" w:rsidRPr="00B43249">
        <w:rPr>
          <w:kern w:val="22"/>
          <w:szCs w:val="22"/>
        </w:rPr>
        <w:t xml:space="preserve"> </w:t>
      </w:r>
      <w:r w:rsidR="00332B7B" w:rsidRPr="00B43249">
        <w:rPr>
          <w:kern w:val="22"/>
          <w:szCs w:val="22"/>
        </w:rPr>
        <w:t>identified i</w:t>
      </w:r>
      <w:r w:rsidR="00686658" w:rsidRPr="00B43249">
        <w:rPr>
          <w:kern w:val="22"/>
          <w:szCs w:val="22"/>
        </w:rPr>
        <w:t>ndirect and direct drivers</w:t>
      </w:r>
      <w:r w:rsidR="00332B7B" w:rsidRPr="00B43249">
        <w:rPr>
          <w:kern w:val="22"/>
          <w:szCs w:val="22"/>
        </w:rPr>
        <w:t>, and different processes</w:t>
      </w:r>
      <w:r w:rsidR="00686658" w:rsidRPr="00B43249">
        <w:rPr>
          <w:kern w:val="22"/>
          <w:szCs w:val="22"/>
        </w:rPr>
        <w:t xml:space="preserve"> decide</w:t>
      </w:r>
      <w:r w:rsidR="00332B7B" w:rsidRPr="00B43249">
        <w:rPr>
          <w:kern w:val="22"/>
          <w:szCs w:val="22"/>
        </w:rPr>
        <w:t>d</w:t>
      </w:r>
      <w:r w:rsidR="00686658" w:rsidRPr="00B43249">
        <w:rPr>
          <w:kern w:val="22"/>
          <w:szCs w:val="22"/>
        </w:rPr>
        <w:t xml:space="preserve"> which they </w:t>
      </w:r>
      <w:r w:rsidR="00332B7B" w:rsidRPr="00B43249">
        <w:rPr>
          <w:kern w:val="22"/>
          <w:szCs w:val="22"/>
        </w:rPr>
        <w:t>addressed, with link</w:t>
      </w:r>
      <w:r w:rsidR="00686658" w:rsidRPr="00B43249">
        <w:rPr>
          <w:kern w:val="22"/>
          <w:szCs w:val="22"/>
        </w:rPr>
        <w:t>s to existing frameworks</w:t>
      </w:r>
      <w:r w:rsidR="00332B7B" w:rsidRPr="00B43249">
        <w:rPr>
          <w:kern w:val="22"/>
          <w:szCs w:val="22"/>
        </w:rPr>
        <w:t>. A</w:t>
      </w:r>
      <w:r w:rsidR="00686658" w:rsidRPr="00B43249">
        <w:rPr>
          <w:kern w:val="22"/>
          <w:szCs w:val="22"/>
        </w:rPr>
        <w:t xml:space="preserve">ll </w:t>
      </w:r>
      <w:r w:rsidR="00B56AEC" w:rsidRPr="00B43249">
        <w:rPr>
          <w:kern w:val="22"/>
          <w:szCs w:val="22"/>
        </w:rPr>
        <w:t>the multilateral environmental agreement</w:t>
      </w:r>
      <w:r w:rsidR="00686658" w:rsidRPr="00B43249">
        <w:rPr>
          <w:kern w:val="22"/>
          <w:szCs w:val="22"/>
        </w:rPr>
        <w:t xml:space="preserve">s </w:t>
      </w:r>
      <w:r w:rsidR="00B56AEC" w:rsidRPr="00B43249">
        <w:rPr>
          <w:kern w:val="22"/>
          <w:szCs w:val="22"/>
        </w:rPr>
        <w:t xml:space="preserve">were </w:t>
      </w:r>
      <w:r w:rsidR="00686658" w:rsidRPr="00B43249">
        <w:rPr>
          <w:kern w:val="22"/>
          <w:szCs w:val="22"/>
        </w:rPr>
        <w:t xml:space="preserve">integral parts of </w:t>
      </w:r>
      <w:r w:rsidR="00B56AEC" w:rsidRPr="00B43249">
        <w:rPr>
          <w:kern w:val="22"/>
          <w:szCs w:val="22"/>
        </w:rPr>
        <w:t xml:space="preserve">the </w:t>
      </w:r>
      <w:r w:rsidR="00686658" w:rsidRPr="00B43249">
        <w:rPr>
          <w:kern w:val="22"/>
          <w:szCs w:val="22"/>
        </w:rPr>
        <w:t>model</w:t>
      </w:r>
      <w:r w:rsidR="00B56AEC" w:rsidRPr="00B43249">
        <w:rPr>
          <w:kern w:val="22"/>
          <w:szCs w:val="22"/>
        </w:rPr>
        <w:t>, and other regional fisheries management organizations should participate</w:t>
      </w:r>
      <w:r w:rsidR="00686658" w:rsidRPr="00B43249">
        <w:rPr>
          <w:kern w:val="22"/>
          <w:szCs w:val="22"/>
        </w:rPr>
        <w:t xml:space="preserve"> </w:t>
      </w:r>
      <w:r w:rsidR="00B56AEC" w:rsidRPr="00B43249">
        <w:rPr>
          <w:kern w:val="22"/>
          <w:szCs w:val="22"/>
        </w:rPr>
        <w:t>in such</w:t>
      </w:r>
      <w:r w:rsidR="00686658" w:rsidRPr="00B43249">
        <w:rPr>
          <w:kern w:val="22"/>
          <w:szCs w:val="22"/>
        </w:rPr>
        <w:t xml:space="preserve"> meetings. </w:t>
      </w:r>
      <w:r w:rsidR="00B56AEC" w:rsidRPr="00B43249">
        <w:rPr>
          <w:kern w:val="22"/>
          <w:szCs w:val="22"/>
        </w:rPr>
        <w:t>The entire</w:t>
      </w:r>
      <w:r w:rsidR="00686658" w:rsidRPr="00B43249">
        <w:rPr>
          <w:kern w:val="22"/>
          <w:szCs w:val="22"/>
        </w:rPr>
        <w:t xml:space="preserve"> U</w:t>
      </w:r>
      <w:r w:rsidR="00B56AEC" w:rsidRPr="00B43249">
        <w:rPr>
          <w:kern w:val="22"/>
          <w:szCs w:val="22"/>
        </w:rPr>
        <w:t>nited Nations</w:t>
      </w:r>
      <w:r w:rsidR="00686658" w:rsidRPr="00B43249">
        <w:rPr>
          <w:kern w:val="22"/>
          <w:szCs w:val="22"/>
        </w:rPr>
        <w:t xml:space="preserve"> family </w:t>
      </w:r>
      <w:r w:rsidR="00B56AEC" w:rsidRPr="00B43249">
        <w:rPr>
          <w:kern w:val="22"/>
          <w:szCs w:val="22"/>
        </w:rPr>
        <w:t xml:space="preserve">should be drawn in </w:t>
      </w:r>
      <w:r w:rsidR="00686658" w:rsidRPr="00B43249">
        <w:rPr>
          <w:kern w:val="22"/>
          <w:szCs w:val="22"/>
        </w:rPr>
        <w:t>by giving them responsibilit</w:t>
      </w:r>
      <w:r w:rsidR="00B56AEC" w:rsidRPr="00B43249">
        <w:rPr>
          <w:kern w:val="22"/>
          <w:szCs w:val="22"/>
        </w:rPr>
        <w:t>ies, p</w:t>
      </w:r>
      <w:r w:rsidR="00686658" w:rsidRPr="00B43249">
        <w:rPr>
          <w:kern w:val="22"/>
          <w:szCs w:val="22"/>
        </w:rPr>
        <w:t>romot</w:t>
      </w:r>
      <w:r w:rsidR="00B56AEC" w:rsidRPr="00B43249">
        <w:rPr>
          <w:kern w:val="22"/>
          <w:szCs w:val="22"/>
        </w:rPr>
        <w:t>ing</w:t>
      </w:r>
      <w:r w:rsidR="00686658" w:rsidRPr="00B43249">
        <w:rPr>
          <w:kern w:val="22"/>
          <w:szCs w:val="22"/>
        </w:rPr>
        <w:t xml:space="preserve"> partnerships and cross-fertilization. </w:t>
      </w:r>
      <w:r w:rsidR="00B56AEC" w:rsidRPr="00B43249">
        <w:rPr>
          <w:kern w:val="22"/>
          <w:szCs w:val="22"/>
        </w:rPr>
        <w:t>Although the targets would be o</w:t>
      </w:r>
      <w:r w:rsidR="00686658" w:rsidRPr="00B43249">
        <w:rPr>
          <w:kern w:val="22"/>
          <w:szCs w:val="22"/>
        </w:rPr>
        <w:t>verarching, commitment</w:t>
      </w:r>
      <w:r w:rsidR="00B56AEC" w:rsidRPr="00B43249">
        <w:rPr>
          <w:kern w:val="22"/>
          <w:szCs w:val="22"/>
        </w:rPr>
        <w:t>s could be made</w:t>
      </w:r>
      <w:r w:rsidR="00686658" w:rsidRPr="00B43249">
        <w:rPr>
          <w:kern w:val="22"/>
          <w:szCs w:val="22"/>
        </w:rPr>
        <w:t xml:space="preserve"> at </w:t>
      </w:r>
      <w:r w:rsidR="00B56AEC" w:rsidRPr="00B43249">
        <w:rPr>
          <w:kern w:val="22"/>
          <w:szCs w:val="22"/>
        </w:rPr>
        <w:t xml:space="preserve">a </w:t>
      </w:r>
      <w:r w:rsidR="00686658" w:rsidRPr="00B43249">
        <w:rPr>
          <w:kern w:val="22"/>
          <w:szCs w:val="22"/>
        </w:rPr>
        <w:t>lower scale</w:t>
      </w:r>
      <w:r w:rsidR="00B56AEC" w:rsidRPr="00B43249">
        <w:rPr>
          <w:kern w:val="22"/>
          <w:szCs w:val="22"/>
        </w:rPr>
        <w:t>, with d</w:t>
      </w:r>
      <w:r w:rsidR="00686658" w:rsidRPr="00B43249">
        <w:rPr>
          <w:kern w:val="22"/>
          <w:szCs w:val="22"/>
        </w:rPr>
        <w:t xml:space="preserve">rivers </w:t>
      </w:r>
      <w:r w:rsidR="00B56AEC" w:rsidRPr="00B43249">
        <w:rPr>
          <w:kern w:val="22"/>
          <w:szCs w:val="22"/>
        </w:rPr>
        <w:t>as the</w:t>
      </w:r>
      <w:r w:rsidR="00686658" w:rsidRPr="00B43249">
        <w:rPr>
          <w:kern w:val="22"/>
          <w:szCs w:val="22"/>
        </w:rPr>
        <w:t xml:space="preserve"> main thematic programmes, with different targets and commitments. </w:t>
      </w:r>
      <w:r w:rsidR="00FF5C40" w:rsidRPr="00B43249">
        <w:rPr>
          <w:kern w:val="22"/>
          <w:szCs w:val="22"/>
        </w:rPr>
        <w:t>Addressing the biodiversity of a</w:t>
      </w:r>
      <w:r w:rsidR="002643AF" w:rsidRPr="00B43249">
        <w:rPr>
          <w:kern w:val="22"/>
          <w:szCs w:val="22"/>
        </w:rPr>
        <w:t xml:space="preserve">reas beyond </w:t>
      </w:r>
      <w:r w:rsidR="00FF5C40" w:rsidRPr="00B43249">
        <w:rPr>
          <w:kern w:val="22"/>
          <w:szCs w:val="22"/>
        </w:rPr>
        <w:t xml:space="preserve">national </w:t>
      </w:r>
      <w:r w:rsidR="002643AF" w:rsidRPr="00B43249">
        <w:rPr>
          <w:kern w:val="22"/>
          <w:szCs w:val="22"/>
        </w:rPr>
        <w:t xml:space="preserve">jurisdiction </w:t>
      </w:r>
      <w:r w:rsidR="00FF5C40" w:rsidRPr="00B43249">
        <w:rPr>
          <w:kern w:val="22"/>
          <w:szCs w:val="22"/>
        </w:rPr>
        <w:t>would also be</w:t>
      </w:r>
      <w:r w:rsidR="002643AF" w:rsidRPr="00B43249">
        <w:rPr>
          <w:kern w:val="22"/>
          <w:szCs w:val="22"/>
        </w:rPr>
        <w:t xml:space="preserve"> </w:t>
      </w:r>
      <w:r w:rsidR="00FF5C40" w:rsidRPr="00B43249">
        <w:rPr>
          <w:kern w:val="22"/>
          <w:szCs w:val="22"/>
        </w:rPr>
        <w:t>relevant</w:t>
      </w:r>
      <w:r w:rsidR="002643AF" w:rsidRPr="00B43249">
        <w:rPr>
          <w:kern w:val="22"/>
          <w:szCs w:val="22"/>
        </w:rPr>
        <w:t>.</w:t>
      </w:r>
    </w:p>
    <w:p w14:paraId="0842EEE5" w14:textId="20916A66" w:rsidR="00DE7347" w:rsidRPr="00B43249" w:rsidRDefault="00DF2722" w:rsidP="00B43249">
      <w:pPr>
        <w:pStyle w:val="Para1"/>
        <w:suppressLineNumbers/>
        <w:tabs>
          <w:tab w:val="clear" w:pos="360"/>
        </w:tabs>
        <w:suppressAutoHyphens/>
        <w:rPr>
          <w:rFonts w:eastAsia="Malgun Gothic"/>
          <w:kern w:val="22"/>
          <w:szCs w:val="22"/>
        </w:rPr>
      </w:pPr>
      <w:r w:rsidRPr="00B43249">
        <w:rPr>
          <w:kern w:val="22"/>
          <w:szCs w:val="22"/>
        </w:rPr>
        <w:t>Discussants at s</w:t>
      </w:r>
      <w:r w:rsidR="00DE7347" w:rsidRPr="00B43249">
        <w:rPr>
          <w:kern w:val="22"/>
          <w:szCs w:val="22"/>
        </w:rPr>
        <w:t xml:space="preserve">tation </w:t>
      </w:r>
      <w:r w:rsidR="00686658" w:rsidRPr="00B43249">
        <w:rPr>
          <w:kern w:val="22"/>
          <w:szCs w:val="22"/>
        </w:rPr>
        <w:t>4</w:t>
      </w:r>
      <w:r w:rsidRPr="00B43249">
        <w:rPr>
          <w:kern w:val="22"/>
          <w:szCs w:val="22"/>
        </w:rPr>
        <w:t xml:space="preserve"> addressed the implementation framework, which </w:t>
      </w:r>
      <w:r w:rsidR="009501F5" w:rsidRPr="00B43249">
        <w:rPr>
          <w:kern w:val="22"/>
          <w:szCs w:val="22"/>
        </w:rPr>
        <w:t>would be</w:t>
      </w:r>
      <w:r w:rsidRPr="00B43249">
        <w:rPr>
          <w:kern w:val="22"/>
          <w:szCs w:val="22"/>
        </w:rPr>
        <w:t xml:space="preserve"> f</w:t>
      </w:r>
      <w:r w:rsidR="00686658" w:rsidRPr="00B43249">
        <w:rPr>
          <w:kern w:val="22"/>
          <w:szCs w:val="22"/>
        </w:rPr>
        <w:t xml:space="preserve">undamental to </w:t>
      </w:r>
      <w:r w:rsidR="00695AF1" w:rsidRPr="00B43249">
        <w:rPr>
          <w:kern w:val="22"/>
          <w:szCs w:val="22"/>
        </w:rPr>
        <w:t xml:space="preserve">the </w:t>
      </w:r>
      <w:r w:rsidR="00686658" w:rsidRPr="00B43249">
        <w:rPr>
          <w:kern w:val="22"/>
          <w:szCs w:val="22"/>
        </w:rPr>
        <w:t xml:space="preserve">delivery of </w:t>
      </w:r>
      <w:r w:rsidRPr="00B43249">
        <w:rPr>
          <w:kern w:val="22"/>
          <w:szCs w:val="22"/>
        </w:rPr>
        <w:t xml:space="preserve">the </w:t>
      </w:r>
      <w:r w:rsidR="009501F5" w:rsidRPr="00B43249">
        <w:rPr>
          <w:kern w:val="22"/>
          <w:szCs w:val="22"/>
        </w:rPr>
        <w:t xml:space="preserve">post-2020 global biodiversity </w:t>
      </w:r>
      <w:r w:rsidR="00686658" w:rsidRPr="00B43249">
        <w:rPr>
          <w:kern w:val="22"/>
          <w:szCs w:val="22"/>
        </w:rPr>
        <w:t xml:space="preserve">framework. </w:t>
      </w:r>
      <w:r w:rsidRPr="00B43249">
        <w:rPr>
          <w:kern w:val="22"/>
          <w:szCs w:val="22"/>
        </w:rPr>
        <w:t>They considered that e</w:t>
      </w:r>
      <w:r w:rsidR="00686658" w:rsidRPr="00B43249">
        <w:rPr>
          <w:kern w:val="22"/>
          <w:szCs w:val="22"/>
        </w:rPr>
        <w:t xml:space="preserve">nabling activities </w:t>
      </w:r>
      <w:r w:rsidRPr="00B43249">
        <w:rPr>
          <w:kern w:val="22"/>
          <w:szCs w:val="22"/>
        </w:rPr>
        <w:t xml:space="preserve">could </w:t>
      </w:r>
      <w:r w:rsidR="00686658" w:rsidRPr="00B43249">
        <w:rPr>
          <w:kern w:val="22"/>
          <w:szCs w:val="22"/>
        </w:rPr>
        <w:t xml:space="preserve">be part of a supplementary framework. </w:t>
      </w:r>
      <w:r w:rsidRPr="00B43249">
        <w:rPr>
          <w:kern w:val="22"/>
          <w:szCs w:val="22"/>
        </w:rPr>
        <w:t>R</w:t>
      </w:r>
      <w:r w:rsidR="00686658" w:rsidRPr="00B43249">
        <w:rPr>
          <w:kern w:val="22"/>
          <w:szCs w:val="22"/>
        </w:rPr>
        <w:t>esponsib</w:t>
      </w:r>
      <w:r w:rsidRPr="00B43249">
        <w:rPr>
          <w:kern w:val="22"/>
          <w:szCs w:val="22"/>
        </w:rPr>
        <w:t>ilities</w:t>
      </w:r>
      <w:r w:rsidR="00686658" w:rsidRPr="00B43249">
        <w:rPr>
          <w:kern w:val="22"/>
          <w:szCs w:val="22"/>
        </w:rPr>
        <w:t xml:space="preserve"> for </w:t>
      </w:r>
      <w:r w:rsidRPr="00B43249">
        <w:rPr>
          <w:kern w:val="22"/>
          <w:szCs w:val="22"/>
        </w:rPr>
        <w:t>different</w:t>
      </w:r>
      <w:r w:rsidR="00686658" w:rsidRPr="00B43249">
        <w:rPr>
          <w:kern w:val="22"/>
          <w:szCs w:val="22"/>
        </w:rPr>
        <w:t xml:space="preserve"> action</w:t>
      </w:r>
      <w:r w:rsidRPr="00B43249">
        <w:rPr>
          <w:kern w:val="22"/>
          <w:szCs w:val="22"/>
        </w:rPr>
        <w:t xml:space="preserve">s and cooperation and synergies should be defined so that </w:t>
      </w:r>
      <w:r w:rsidR="00686658" w:rsidRPr="00B43249">
        <w:rPr>
          <w:kern w:val="22"/>
          <w:szCs w:val="22"/>
        </w:rPr>
        <w:t>conventions</w:t>
      </w:r>
      <w:r w:rsidR="00531DDD" w:rsidRPr="00B43249">
        <w:rPr>
          <w:kern w:val="22"/>
          <w:szCs w:val="22"/>
        </w:rPr>
        <w:t xml:space="preserve"> as well as United Nations agencies</w:t>
      </w:r>
      <w:r w:rsidR="00686658" w:rsidRPr="00B43249">
        <w:rPr>
          <w:kern w:val="22"/>
          <w:szCs w:val="22"/>
        </w:rPr>
        <w:t xml:space="preserve"> </w:t>
      </w:r>
      <w:r w:rsidRPr="00B43249">
        <w:rPr>
          <w:kern w:val="22"/>
          <w:szCs w:val="22"/>
        </w:rPr>
        <w:t>could</w:t>
      </w:r>
      <w:r w:rsidR="00686658" w:rsidRPr="00B43249">
        <w:rPr>
          <w:kern w:val="22"/>
          <w:szCs w:val="22"/>
        </w:rPr>
        <w:t xml:space="preserve"> work together</w:t>
      </w:r>
      <w:r w:rsidRPr="00B43249">
        <w:rPr>
          <w:kern w:val="22"/>
          <w:szCs w:val="22"/>
        </w:rPr>
        <w:t xml:space="preserve"> within the</w:t>
      </w:r>
      <w:r w:rsidR="00686658" w:rsidRPr="00B43249">
        <w:rPr>
          <w:kern w:val="22"/>
          <w:szCs w:val="22"/>
        </w:rPr>
        <w:t xml:space="preserve"> </w:t>
      </w:r>
      <w:r w:rsidR="009501F5" w:rsidRPr="00B43249">
        <w:rPr>
          <w:kern w:val="22"/>
          <w:szCs w:val="22"/>
        </w:rPr>
        <w:t xml:space="preserve">implementation </w:t>
      </w:r>
      <w:r w:rsidR="00686658" w:rsidRPr="00B43249">
        <w:rPr>
          <w:kern w:val="22"/>
          <w:szCs w:val="22"/>
        </w:rPr>
        <w:t xml:space="preserve">framework to support countries, </w:t>
      </w:r>
      <w:r w:rsidRPr="00B43249">
        <w:rPr>
          <w:kern w:val="22"/>
          <w:szCs w:val="22"/>
        </w:rPr>
        <w:t xml:space="preserve">while </w:t>
      </w:r>
      <w:r w:rsidR="00686658" w:rsidRPr="00B43249">
        <w:rPr>
          <w:kern w:val="22"/>
          <w:szCs w:val="22"/>
        </w:rPr>
        <w:t>focal points work</w:t>
      </w:r>
      <w:r w:rsidRPr="00B43249">
        <w:rPr>
          <w:kern w:val="22"/>
          <w:szCs w:val="22"/>
        </w:rPr>
        <w:t>ed</w:t>
      </w:r>
      <w:r w:rsidR="00686658" w:rsidRPr="00B43249">
        <w:rPr>
          <w:kern w:val="22"/>
          <w:szCs w:val="22"/>
        </w:rPr>
        <w:t xml:space="preserve"> together nationally. </w:t>
      </w:r>
      <w:r w:rsidRPr="00B43249">
        <w:rPr>
          <w:kern w:val="22"/>
          <w:szCs w:val="22"/>
        </w:rPr>
        <w:t>Better means should be found to</w:t>
      </w:r>
      <w:r w:rsidR="00686658" w:rsidRPr="00B43249">
        <w:rPr>
          <w:kern w:val="22"/>
          <w:szCs w:val="22"/>
        </w:rPr>
        <w:t xml:space="preserve"> understand and track activities.</w:t>
      </w:r>
      <w:r w:rsidR="00DE7347" w:rsidRPr="00B43249">
        <w:rPr>
          <w:kern w:val="22"/>
          <w:szCs w:val="22"/>
        </w:rPr>
        <w:t xml:space="preserve"> </w:t>
      </w:r>
      <w:r w:rsidR="00686658" w:rsidRPr="00B43249">
        <w:rPr>
          <w:kern w:val="22"/>
          <w:szCs w:val="22"/>
        </w:rPr>
        <w:t>Resource mobilization</w:t>
      </w:r>
      <w:r w:rsidRPr="00B43249">
        <w:rPr>
          <w:kern w:val="22"/>
          <w:szCs w:val="22"/>
        </w:rPr>
        <w:t xml:space="preserve"> could</w:t>
      </w:r>
      <w:r w:rsidR="00686658" w:rsidRPr="00B43249">
        <w:rPr>
          <w:kern w:val="22"/>
          <w:szCs w:val="22"/>
        </w:rPr>
        <w:t xml:space="preserve"> promot</w:t>
      </w:r>
      <w:r w:rsidRPr="00B43249">
        <w:rPr>
          <w:kern w:val="22"/>
          <w:szCs w:val="22"/>
        </w:rPr>
        <w:t>e</w:t>
      </w:r>
      <w:r w:rsidR="00686658" w:rsidRPr="00B43249">
        <w:rPr>
          <w:kern w:val="22"/>
          <w:szCs w:val="22"/>
        </w:rPr>
        <w:t xml:space="preserve"> cooperation among conventions, </w:t>
      </w:r>
      <w:r w:rsidRPr="00B43249">
        <w:rPr>
          <w:kern w:val="22"/>
          <w:szCs w:val="22"/>
        </w:rPr>
        <w:t xml:space="preserve">with </w:t>
      </w:r>
      <w:r w:rsidR="00686658" w:rsidRPr="00B43249">
        <w:rPr>
          <w:kern w:val="22"/>
          <w:szCs w:val="22"/>
        </w:rPr>
        <w:t>better link</w:t>
      </w:r>
      <w:r w:rsidRPr="00B43249">
        <w:rPr>
          <w:kern w:val="22"/>
          <w:szCs w:val="22"/>
        </w:rPr>
        <w:t>ages among agendas through multi</w:t>
      </w:r>
      <w:r w:rsidR="00686658" w:rsidRPr="00B43249">
        <w:rPr>
          <w:kern w:val="22"/>
          <w:szCs w:val="22"/>
        </w:rPr>
        <w:t>purpose activities</w:t>
      </w:r>
      <w:r w:rsidR="00FF5C40" w:rsidRPr="00B43249">
        <w:rPr>
          <w:kern w:val="22"/>
          <w:szCs w:val="22"/>
        </w:rPr>
        <w:t xml:space="preserve"> beneficial to multiple conventions</w:t>
      </w:r>
      <w:r w:rsidR="00FE4E8C" w:rsidRPr="00B43249">
        <w:rPr>
          <w:kern w:val="22"/>
          <w:szCs w:val="22"/>
        </w:rPr>
        <w:t>,</w:t>
      </w:r>
      <w:r w:rsidR="002E56F4" w:rsidRPr="00B43249">
        <w:rPr>
          <w:kern w:val="22"/>
          <w:szCs w:val="22"/>
        </w:rPr>
        <w:t xml:space="preserve"> including capacity-building and technical cooperation that evolved with the changing situation</w:t>
      </w:r>
      <w:r w:rsidR="00686658" w:rsidRPr="00B43249">
        <w:rPr>
          <w:kern w:val="22"/>
          <w:szCs w:val="22"/>
        </w:rPr>
        <w:t xml:space="preserve">. </w:t>
      </w:r>
      <w:r w:rsidR="00FE4E8C" w:rsidRPr="00B43249">
        <w:rPr>
          <w:kern w:val="22"/>
          <w:szCs w:val="22"/>
        </w:rPr>
        <w:t xml:space="preserve">Resources should be redirected, to ensure better financing for </w:t>
      </w:r>
      <w:r w:rsidR="00FF5C40" w:rsidRPr="00B43249">
        <w:rPr>
          <w:kern w:val="22"/>
          <w:szCs w:val="22"/>
        </w:rPr>
        <w:t xml:space="preserve">measures undertaken by </w:t>
      </w:r>
      <w:r w:rsidR="00FE4E8C" w:rsidRPr="00B43249">
        <w:rPr>
          <w:kern w:val="22"/>
          <w:szCs w:val="22"/>
        </w:rPr>
        <w:t xml:space="preserve">indigenous people and local communities. </w:t>
      </w:r>
      <w:r w:rsidR="00FF5C40" w:rsidRPr="00B43249">
        <w:rPr>
          <w:kern w:val="22"/>
          <w:szCs w:val="22"/>
        </w:rPr>
        <w:t>Joint projects could be prepared and implemented</w:t>
      </w:r>
      <w:r w:rsidR="00D95AB8" w:rsidRPr="00B43249">
        <w:rPr>
          <w:kern w:val="22"/>
          <w:szCs w:val="22"/>
        </w:rPr>
        <w:t xml:space="preserve">. </w:t>
      </w:r>
      <w:r w:rsidR="00686658" w:rsidRPr="00B43249">
        <w:rPr>
          <w:kern w:val="22"/>
          <w:szCs w:val="22"/>
        </w:rPr>
        <w:t>Finance mechanisms</w:t>
      </w:r>
      <w:r w:rsidR="00CB7550" w:rsidRPr="00B43249">
        <w:rPr>
          <w:kern w:val="22"/>
          <w:szCs w:val="22"/>
        </w:rPr>
        <w:t>,</w:t>
      </w:r>
      <w:r w:rsidR="00686658" w:rsidRPr="00B43249">
        <w:rPr>
          <w:kern w:val="22"/>
          <w:szCs w:val="22"/>
        </w:rPr>
        <w:t xml:space="preserve"> such as </w:t>
      </w:r>
      <w:r w:rsidRPr="00B43249">
        <w:rPr>
          <w:kern w:val="22"/>
          <w:szCs w:val="22"/>
        </w:rPr>
        <w:t xml:space="preserve">the </w:t>
      </w:r>
      <w:r w:rsidR="00686658" w:rsidRPr="00B43249">
        <w:rPr>
          <w:kern w:val="22"/>
          <w:szCs w:val="22"/>
        </w:rPr>
        <w:t>G</w:t>
      </w:r>
      <w:r w:rsidRPr="00B43249">
        <w:rPr>
          <w:kern w:val="22"/>
          <w:szCs w:val="22"/>
        </w:rPr>
        <w:t xml:space="preserve">lobal </w:t>
      </w:r>
      <w:r w:rsidR="00686658" w:rsidRPr="00B43249">
        <w:rPr>
          <w:kern w:val="22"/>
          <w:szCs w:val="22"/>
        </w:rPr>
        <w:t>E</w:t>
      </w:r>
      <w:r w:rsidRPr="00B43249">
        <w:rPr>
          <w:kern w:val="22"/>
          <w:szCs w:val="22"/>
        </w:rPr>
        <w:t xml:space="preserve">nvironment </w:t>
      </w:r>
      <w:r w:rsidR="00686658" w:rsidRPr="00B43249">
        <w:rPr>
          <w:kern w:val="22"/>
          <w:szCs w:val="22"/>
        </w:rPr>
        <w:t>F</w:t>
      </w:r>
      <w:r w:rsidRPr="00B43249">
        <w:rPr>
          <w:kern w:val="22"/>
          <w:szCs w:val="22"/>
        </w:rPr>
        <w:t>und</w:t>
      </w:r>
      <w:r w:rsidR="00686658" w:rsidRPr="00B43249">
        <w:rPr>
          <w:kern w:val="22"/>
          <w:szCs w:val="22"/>
        </w:rPr>
        <w:t xml:space="preserve"> and </w:t>
      </w:r>
      <w:r w:rsidRPr="00B43249">
        <w:rPr>
          <w:kern w:val="22"/>
          <w:szCs w:val="22"/>
        </w:rPr>
        <w:t xml:space="preserve">the </w:t>
      </w:r>
      <w:r w:rsidR="00686658" w:rsidRPr="00B43249">
        <w:rPr>
          <w:kern w:val="22"/>
          <w:szCs w:val="22"/>
        </w:rPr>
        <w:t>G</w:t>
      </w:r>
      <w:r w:rsidR="002E56F4" w:rsidRPr="00B43249">
        <w:rPr>
          <w:kern w:val="22"/>
          <w:szCs w:val="22"/>
        </w:rPr>
        <w:t xml:space="preserve">reen </w:t>
      </w:r>
      <w:r w:rsidR="00686658" w:rsidRPr="00B43249">
        <w:rPr>
          <w:kern w:val="22"/>
          <w:szCs w:val="22"/>
        </w:rPr>
        <w:t>C</w:t>
      </w:r>
      <w:r w:rsidR="002E56F4" w:rsidRPr="00B43249">
        <w:rPr>
          <w:kern w:val="22"/>
          <w:szCs w:val="22"/>
        </w:rPr>
        <w:t xml:space="preserve">limate </w:t>
      </w:r>
      <w:r w:rsidR="00686658" w:rsidRPr="00B43249">
        <w:rPr>
          <w:kern w:val="22"/>
          <w:szCs w:val="22"/>
        </w:rPr>
        <w:t>F</w:t>
      </w:r>
      <w:r w:rsidR="002E56F4" w:rsidRPr="00B43249">
        <w:rPr>
          <w:kern w:val="22"/>
          <w:szCs w:val="22"/>
        </w:rPr>
        <w:t>und</w:t>
      </w:r>
      <w:r w:rsidR="00CB7550" w:rsidRPr="00B43249">
        <w:rPr>
          <w:kern w:val="22"/>
          <w:szCs w:val="22"/>
        </w:rPr>
        <w:t>,</w:t>
      </w:r>
      <w:r w:rsidR="002E56F4" w:rsidRPr="00B43249">
        <w:rPr>
          <w:kern w:val="22"/>
          <w:szCs w:val="22"/>
        </w:rPr>
        <w:t xml:space="preserve"> could</w:t>
      </w:r>
      <w:r w:rsidR="00686658" w:rsidRPr="00B43249">
        <w:rPr>
          <w:kern w:val="22"/>
          <w:szCs w:val="22"/>
        </w:rPr>
        <w:t xml:space="preserve"> work with multiple conventions.</w:t>
      </w:r>
      <w:r w:rsidR="00DE7347" w:rsidRPr="00B43249">
        <w:rPr>
          <w:kern w:val="22"/>
          <w:szCs w:val="22"/>
        </w:rPr>
        <w:t xml:space="preserve"> </w:t>
      </w:r>
      <w:r w:rsidR="002E56F4" w:rsidRPr="00B43249">
        <w:rPr>
          <w:kern w:val="22"/>
          <w:szCs w:val="22"/>
        </w:rPr>
        <w:t>C</w:t>
      </w:r>
      <w:r w:rsidR="00686658" w:rsidRPr="00B43249">
        <w:rPr>
          <w:kern w:val="22"/>
          <w:szCs w:val="22"/>
        </w:rPr>
        <w:t>apa</w:t>
      </w:r>
      <w:r w:rsidR="002E56F4" w:rsidRPr="00B43249">
        <w:rPr>
          <w:kern w:val="22"/>
          <w:szCs w:val="22"/>
        </w:rPr>
        <w:t>city</w:t>
      </w:r>
      <w:r w:rsidR="00686658" w:rsidRPr="00B43249">
        <w:rPr>
          <w:kern w:val="22"/>
          <w:szCs w:val="22"/>
        </w:rPr>
        <w:t>-b</w:t>
      </w:r>
      <w:r w:rsidR="002E56F4" w:rsidRPr="00B43249">
        <w:rPr>
          <w:kern w:val="22"/>
          <w:szCs w:val="22"/>
        </w:rPr>
        <w:t>uilding would be especially important for</w:t>
      </w:r>
      <w:r w:rsidR="00686658" w:rsidRPr="00B43249">
        <w:rPr>
          <w:kern w:val="22"/>
          <w:szCs w:val="22"/>
        </w:rPr>
        <w:t xml:space="preserve"> national focal points.</w:t>
      </w:r>
      <w:r w:rsidR="00DE7347" w:rsidRPr="00B43249">
        <w:rPr>
          <w:kern w:val="22"/>
          <w:szCs w:val="22"/>
        </w:rPr>
        <w:t xml:space="preserve"> </w:t>
      </w:r>
      <w:r w:rsidR="007D6FFA" w:rsidRPr="00B43249">
        <w:rPr>
          <w:kern w:val="22"/>
          <w:szCs w:val="22"/>
        </w:rPr>
        <w:t>Joint c</w:t>
      </w:r>
      <w:r w:rsidR="00686658" w:rsidRPr="00B43249">
        <w:rPr>
          <w:kern w:val="22"/>
          <w:szCs w:val="22"/>
        </w:rPr>
        <w:t>ommunication</w:t>
      </w:r>
      <w:r w:rsidR="007D6FFA" w:rsidRPr="00B43249">
        <w:rPr>
          <w:kern w:val="22"/>
          <w:szCs w:val="22"/>
        </w:rPr>
        <w:t xml:space="preserve"> should ensure the delivery of</w:t>
      </w:r>
      <w:r w:rsidR="00686658" w:rsidRPr="00B43249">
        <w:rPr>
          <w:kern w:val="22"/>
          <w:szCs w:val="22"/>
        </w:rPr>
        <w:t xml:space="preserve"> consistent, harmonized messages</w:t>
      </w:r>
      <w:r w:rsidR="007D6FFA" w:rsidRPr="00B43249">
        <w:rPr>
          <w:kern w:val="22"/>
          <w:szCs w:val="22"/>
        </w:rPr>
        <w:t>, which coul</w:t>
      </w:r>
      <w:r w:rsidR="00686658" w:rsidRPr="00B43249">
        <w:rPr>
          <w:kern w:val="22"/>
          <w:szCs w:val="22"/>
        </w:rPr>
        <w:t xml:space="preserve">d build on IPBES findings and link </w:t>
      </w:r>
      <w:r w:rsidR="007D6FFA" w:rsidRPr="00B43249">
        <w:rPr>
          <w:kern w:val="22"/>
          <w:szCs w:val="22"/>
        </w:rPr>
        <w:t>biodiversity to people’s lives, for example</w:t>
      </w:r>
      <w:r w:rsidR="00686658" w:rsidRPr="00B43249">
        <w:rPr>
          <w:kern w:val="22"/>
          <w:szCs w:val="22"/>
        </w:rPr>
        <w:t xml:space="preserve"> though common elements</w:t>
      </w:r>
      <w:r w:rsidR="00E34ADD" w:rsidRPr="00B43249">
        <w:rPr>
          <w:kern w:val="22"/>
          <w:szCs w:val="22"/>
        </w:rPr>
        <w:t>,</w:t>
      </w:r>
      <w:r w:rsidR="00686658" w:rsidRPr="00B43249">
        <w:rPr>
          <w:kern w:val="22"/>
          <w:szCs w:val="22"/>
        </w:rPr>
        <w:t xml:space="preserve"> such as water.</w:t>
      </w:r>
      <w:r w:rsidR="00DE7347" w:rsidRPr="00B43249">
        <w:rPr>
          <w:kern w:val="22"/>
          <w:szCs w:val="22"/>
        </w:rPr>
        <w:t xml:space="preserve"> </w:t>
      </w:r>
      <w:r w:rsidR="0079113F" w:rsidRPr="00B43249">
        <w:rPr>
          <w:kern w:val="22"/>
          <w:szCs w:val="22"/>
        </w:rPr>
        <w:t>The s</w:t>
      </w:r>
      <w:r w:rsidR="00686658" w:rsidRPr="00B43249">
        <w:rPr>
          <w:kern w:val="22"/>
          <w:szCs w:val="22"/>
        </w:rPr>
        <w:t>ecretariat</w:t>
      </w:r>
      <w:r w:rsidR="0079113F" w:rsidRPr="00B43249">
        <w:rPr>
          <w:kern w:val="22"/>
          <w:szCs w:val="22"/>
        </w:rPr>
        <w:t>s of the different processes</w:t>
      </w:r>
      <w:r w:rsidR="00686658" w:rsidRPr="00B43249">
        <w:rPr>
          <w:kern w:val="22"/>
          <w:szCs w:val="22"/>
        </w:rPr>
        <w:t xml:space="preserve"> </w:t>
      </w:r>
      <w:r w:rsidR="0079113F" w:rsidRPr="00B43249">
        <w:rPr>
          <w:kern w:val="22"/>
          <w:szCs w:val="22"/>
        </w:rPr>
        <w:t>should</w:t>
      </w:r>
      <w:r w:rsidR="00686658" w:rsidRPr="00B43249">
        <w:rPr>
          <w:kern w:val="22"/>
          <w:szCs w:val="22"/>
        </w:rPr>
        <w:t xml:space="preserve"> learn to work together</w:t>
      </w:r>
      <w:r w:rsidR="00344782" w:rsidRPr="00B43249">
        <w:rPr>
          <w:kern w:val="22"/>
          <w:szCs w:val="22"/>
        </w:rPr>
        <w:t>, as many p</w:t>
      </w:r>
      <w:r w:rsidR="00686658" w:rsidRPr="00B43249">
        <w:rPr>
          <w:kern w:val="22"/>
          <w:szCs w:val="22"/>
        </w:rPr>
        <w:t xml:space="preserve">rogrammes of work </w:t>
      </w:r>
      <w:r w:rsidR="00344782" w:rsidRPr="00B43249">
        <w:rPr>
          <w:kern w:val="22"/>
          <w:szCs w:val="22"/>
        </w:rPr>
        <w:t>we</w:t>
      </w:r>
      <w:r w:rsidR="00686658" w:rsidRPr="00B43249">
        <w:rPr>
          <w:kern w:val="22"/>
          <w:szCs w:val="22"/>
        </w:rPr>
        <w:t xml:space="preserve">re cross-cutting. </w:t>
      </w:r>
      <w:r w:rsidR="00344782" w:rsidRPr="00B43249">
        <w:rPr>
          <w:kern w:val="22"/>
          <w:szCs w:val="22"/>
        </w:rPr>
        <w:t xml:space="preserve">The post-2020 global </w:t>
      </w:r>
      <w:r w:rsidR="009501F5" w:rsidRPr="00B43249">
        <w:rPr>
          <w:kern w:val="22"/>
          <w:szCs w:val="22"/>
        </w:rPr>
        <w:t xml:space="preserve">biodiversity </w:t>
      </w:r>
      <w:r w:rsidR="00344782" w:rsidRPr="00B43249">
        <w:rPr>
          <w:kern w:val="22"/>
          <w:szCs w:val="22"/>
        </w:rPr>
        <w:t>framework provided an o</w:t>
      </w:r>
      <w:r w:rsidR="00686658" w:rsidRPr="00B43249">
        <w:rPr>
          <w:kern w:val="22"/>
          <w:szCs w:val="22"/>
        </w:rPr>
        <w:t xml:space="preserve">pportunity to build commitment and increase </w:t>
      </w:r>
      <w:r w:rsidR="00344782" w:rsidRPr="00B43249">
        <w:rPr>
          <w:kern w:val="22"/>
          <w:szCs w:val="22"/>
        </w:rPr>
        <w:t xml:space="preserve">the </w:t>
      </w:r>
      <w:r w:rsidR="00686658" w:rsidRPr="00B43249">
        <w:rPr>
          <w:kern w:val="22"/>
          <w:szCs w:val="22"/>
        </w:rPr>
        <w:t>pressure to act.</w:t>
      </w:r>
    </w:p>
    <w:p w14:paraId="1203DEE0" w14:textId="4F43A92E" w:rsidR="00DE7347" w:rsidRPr="00B43249" w:rsidRDefault="004255FF" w:rsidP="00B43249">
      <w:pPr>
        <w:pStyle w:val="Para1"/>
        <w:suppressLineNumbers/>
        <w:tabs>
          <w:tab w:val="clear" w:pos="360"/>
        </w:tabs>
        <w:suppressAutoHyphens/>
        <w:rPr>
          <w:rFonts w:eastAsia="Malgun Gothic"/>
          <w:kern w:val="22"/>
          <w:szCs w:val="22"/>
        </w:rPr>
      </w:pPr>
      <w:r w:rsidRPr="00B43249">
        <w:rPr>
          <w:kern w:val="22"/>
          <w:szCs w:val="22"/>
        </w:rPr>
        <w:t>At s</w:t>
      </w:r>
      <w:r w:rsidR="00DE7347" w:rsidRPr="00B43249">
        <w:rPr>
          <w:kern w:val="22"/>
          <w:szCs w:val="22"/>
        </w:rPr>
        <w:t xml:space="preserve">tation </w:t>
      </w:r>
      <w:r w:rsidRPr="00B43249">
        <w:rPr>
          <w:kern w:val="22"/>
          <w:szCs w:val="22"/>
        </w:rPr>
        <w:t>5, on m</w:t>
      </w:r>
      <w:r w:rsidR="00686658" w:rsidRPr="00B43249">
        <w:rPr>
          <w:kern w:val="22"/>
          <w:szCs w:val="22"/>
        </w:rPr>
        <w:t xml:space="preserve">easures to reduce </w:t>
      </w:r>
      <w:r w:rsidRPr="00B43249">
        <w:rPr>
          <w:kern w:val="22"/>
          <w:szCs w:val="22"/>
        </w:rPr>
        <w:t xml:space="preserve">the </w:t>
      </w:r>
      <w:r w:rsidR="00686658" w:rsidRPr="00B43249">
        <w:rPr>
          <w:kern w:val="22"/>
          <w:szCs w:val="22"/>
        </w:rPr>
        <w:t>rate of extinction of species</w:t>
      </w:r>
      <w:r w:rsidRPr="00B43249">
        <w:rPr>
          <w:kern w:val="22"/>
          <w:szCs w:val="22"/>
        </w:rPr>
        <w:t>, discussions addressed various s</w:t>
      </w:r>
      <w:r w:rsidR="00686658" w:rsidRPr="00B43249">
        <w:rPr>
          <w:kern w:val="22"/>
          <w:szCs w:val="22"/>
        </w:rPr>
        <w:t>pecies-related aspects</w:t>
      </w:r>
      <w:r w:rsidRPr="00B43249">
        <w:rPr>
          <w:kern w:val="22"/>
          <w:szCs w:val="22"/>
        </w:rPr>
        <w:t>, including</w:t>
      </w:r>
      <w:r w:rsidR="00686658" w:rsidRPr="00B43249">
        <w:rPr>
          <w:kern w:val="22"/>
          <w:szCs w:val="22"/>
        </w:rPr>
        <w:t xml:space="preserve"> whether </w:t>
      </w:r>
      <w:r w:rsidRPr="00B43249">
        <w:rPr>
          <w:kern w:val="22"/>
          <w:szCs w:val="22"/>
        </w:rPr>
        <w:t xml:space="preserve">the </w:t>
      </w:r>
      <w:r w:rsidR="00686658" w:rsidRPr="00B43249">
        <w:rPr>
          <w:kern w:val="22"/>
          <w:szCs w:val="22"/>
        </w:rPr>
        <w:t>exi</w:t>
      </w:r>
      <w:r w:rsidRPr="00B43249">
        <w:rPr>
          <w:kern w:val="22"/>
          <w:szCs w:val="22"/>
        </w:rPr>
        <w:t>s</w:t>
      </w:r>
      <w:r w:rsidR="00686658" w:rsidRPr="00B43249">
        <w:rPr>
          <w:kern w:val="22"/>
          <w:szCs w:val="22"/>
        </w:rPr>
        <w:t xml:space="preserve">ting targets </w:t>
      </w:r>
      <w:r w:rsidRPr="00B43249">
        <w:rPr>
          <w:kern w:val="22"/>
          <w:szCs w:val="22"/>
        </w:rPr>
        <w:t>should be taken forward</w:t>
      </w:r>
      <w:r w:rsidR="00686658" w:rsidRPr="00B43249">
        <w:rPr>
          <w:kern w:val="22"/>
          <w:szCs w:val="22"/>
        </w:rPr>
        <w:t xml:space="preserve"> into </w:t>
      </w:r>
      <w:r w:rsidRPr="00B43249">
        <w:rPr>
          <w:kern w:val="22"/>
          <w:szCs w:val="22"/>
        </w:rPr>
        <w:t xml:space="preserve">the </w:t>
      </w:r>
      <w:r w:rsidR="00686658" w:rsidRPr="00B43249">
        <w:rPr>
          <w:kern w:val="22"/>
          <w:szCs w:val="22"/>
        </w:rPr>
        <w:t>next decade.</w:t>
      </w:r>
      <w:r w:rsidR="00DE7347" w:rsidRPr="00B43249">
        <w:rPr>
          <w:kern w:val="22"/>
          <w:szCs w:val="22"/>
        </w:rPr>
        <w:t xml:space="preserve"> </w:t>
      </w:r>
      <w:r w:rsidR="00F415E7" w:rsidRPr="00B43249">
        <w:rPr>
          <w:kern w:val="22"/>
          <w:szCs w:val="22"/>
        </w:rPr>
        <w:t xml:space="preserve">The iconic </w:t>
      </w:r>
      <w:r w:rsidR="00686658" w:rsidRPr="00B43249">
        <w:rPr>
          <w:kern w:val="22"/>
          <w:szCs w:val="22"/>
        </w:rPr>
        <w:t xml:space="preserve">Aichi </w:t>
      </w:r>
      <w:r w:rsidR="006A68D6" w:rsidRPr="00B43249">
        <w:rPr>
          <w:kern w:val="22"/>
          <w:szCs w:val="22"/>
        </w:rPr>
        <w:t>Biodiversity T</w:t>
      </w:r>
      <w:r w:rsidR="00686658" w:rsidRPr="00B43249">
        <w:rPr>
          <w:kern w:val="22"/>
          <w:szCs w:val="22"/>
        </w:rPr>
        <w:t xml:space="preserve">arget 12 </w:t>
      </w:r>
      <w:r w:rsidR="00F415E7" w:rsidRPr="00B43249">
        <w:rPr>
          <w:kern w:val="22"/>
          <w:szCs w:val="22"/>
        </w:rPr>
        <w:t>was l</w:t>
      </w:r>
      <w:r w:rsidR="00686658" w:rsidRPr="00B43249">
        <w:rPr>
          <w:kern w:val="22"/>
          <w:szCs w:val="22"/>
        </w:rPr>
        <w:t>inked to connectivity and drivers</w:t>
      </w:r>
      <w:r w:rsidR="00F415E7" w:rsidRPr="00B43249">
        <w:rPr>
          <w:kern w:val="22"/>
          <w:szCs w:val="22"/>
        </w:rPr>
        <w:t>, as it was not s</w:t>
      </w:r>
      <w:r w:rsidR="00686658" w:rsidRPr="00B43249">
        <w:rPr>
          <w:kern w:val="22"/>
          <w:szCs w:val="22"/>
        </w:rPr>
        <w:t xml:space="preserve">pecies </w:t>
      </w:r>
      <w:r w:rsidR="00F415E7" w:rsidRPr="00B43249">
        <w:rPr>
          <w:kern w:val="22"/>
          <w:szCs w:val="22"/>
        </w:rPr>
        <w:t xml:space="preserve">that should </w:t>
      </w:r>
      <w:r w:rsidR="00686658" w:rsidRPr="00B43249">
        <w:rPr>
          <w:kern w:val="22"/>
          <w:szCs w:val="22"/>
        </w:rPr>
        <w:t>be target</w:t>
      </w:r>
      <w:r w:rsidR="00F415E7" w:rsidRPr="00B43249">
        <w:rPr>
          <w:kern w:val="22"/>
          <w:szCs w:val="22"/>
        </w:rPr>
        <w:t>ed</w:t>
      </w:r>
      <w:r w:rsidR="00686658" w:rsidRPr="00B43249">
        <w:rPr>
          <w:kern w:val="22"/>
          <w:szCs w:val="22"/>
        </w:rPr>
        <w:t xml:space="preserve"> but </w:t>
      </w:r>
      <w:r w:rsidR="00F415E7" w:rsidRPr="00B43249">
        <w:rPr>
          <w:kern w:val="22"/>
          <w:szCs w:val="22"/>
        </w:rPr>
        <w:t xml:space="preserve">rather the </w:t>
      </w:r>
      <w:r w:rsidR="00686658" w:rsidRPr="00B43249">
        <w:rPr>
          <w:kern w:val="22"/>
          <w:szCs w:val="22"/>
        </w:rPr>
        <w:t>drivers</w:t>
      </w:r>
      <w:r w:rsidR="00F415E7" w:rsidRPr="00B43249">
        <w:rPr>
          <w:kern w:val="22"/>
          <w:szCs w:val="22"/>
        </w:rPr>
        <w:t xml:space="preserve"> of extinction</w:t>
      </w:r>
      <w:r w:rsidR="00686658" w:rsidRPr="00B43249">
        <w:rPr>
          <w:kern w:val="22"/>
          <w:szCs w:val="22"/>
        </w:rPr>
        <w:t xml:space="preserve">, </w:t>
      </w:r>
      <w:r w:rsidR="00F415E7" w:rsidRPr="00B43249">
        <w:rPr>
          <w:kern w:val="22"/>
          <w:szCs w:val="22"/>
        </w:rPr>
        <w:t xml:space="preserve">such as </w:t>
      </w:r>
      <w:r w:rsidR="00686658" w:rsidRPr="00B43249">
        <w:rPr>
          <w:kern w:val="22"/>
          <w:szCs w:val="22"/>
        </w:rPr>
        <w:t>agricultu</w:t>
      </w:r>
      <w:r w:rsidR="00F415E7" w:rsidRPr="00B43249">
        <w:rPr>
          <w:kern w:val="22"/>
          <w:szCs w:val="22"/>
        </w:rPr>
        <w:t>re</w:t>
      </w:r>
      <w:r w:rsidR="00686658" w:rsidRPr="00B43249">
        <w:rPr>
          <w:kern w:val="22"/>
          <w:szCs w:val="22"/>
        </w:rPr>
        <w:t xml:space="preserve">. Synergies </w:t>
      </w:r>
      <w:r w:rsidR="00F415E7" w:rsidRPr="00B43249">
        <w:rPr>
          <w:kern w:val="22"/>
          <w:szCs w:val="22"/>
        </w:rPr>
        <w:t>should be found among the</w:t>
      </w:r>
      <w:r w:rsidR="00686658" w:rsidRPr="00B43249">
        <w:rPr>
          <w:kern w:val="22"/>
          <w:szCs w:val="22"/>
        </w:rPr>
        <w:t xml:space="preserve"> </w:t>
      </w:r>
      <w:r w:rsidR="00B56AEC" w:rsidRPr="00B43249">
        <w:rPr>
          <w:kern w:val="22"/>
          <w:szCs w:val="22"/>
        </w:rPr>
        <w:t>mult</w:t>
      </w:r>
      <w:r w:rsidR="00F415E7" w:rsidRPr="00B43249">
        <w:rPr>
          <w:kern w:val="22"/>
          <w:szCs w:val="22"/>
        </w:rPr>
        <w:t>i</w:t>
      </w:r>
      <w:r w:rsidR="00B56AEC" w:rsidRPr="00B43249">
        <w:rPr>
          <w:kern w:val="22"/>
          <w:szCs w:val="22"/>
        </w:rPr>
        <w:t xml:space="preserve">lateral </w:t>
      </w:r>
      <w:r w:rsidR="00E9705E" w:rsidRPr="00B43249">
        <w:rPr>
          <w:kern w:val="22"/>
          <w:szCs w:val="22"/>
        </w:rPr>
        <w:t>e</w:t>
      </w:r>
      <w:r w:rsidR="00B56AEC" w:rsidRPr="00B43249">
        <w:rPr>
          <w:kern w:val="22"/>
          <w:szCs w:val="22"/>
        </w:rPr>
        <w:t>nvironmental agreement</w:t>
      </w:r>
      <w:r w:rsidR="00686658" w:rsidRPr="00B43249">
        <w:rPr>
          <w:kern w:val="22"/>
          <w:szCs w:val="22"/>
        </w:rPr>
        <w:t xml:space="preserve">s and </w:t>
      </w:r>
      <w:r w:rsidR="00E9705E" w:rsidRPr="00B43249">
        <w:rPr>
          <w:kern w:val="22"/>
          <w:szCs w:val="22"/>
        </w:rPr>
        <w:t xml:space="preserve">the </w:t>
      </w:r>
      <w:r w:rsidR="00686658" w:rsidRPr="00B43249">
        <w:rPr>
          <w:kern w:val="22"/>
          <w:szCs w:val="22"/>
        </w:rPr>
        <w:t>custodian</w:t>
      </w:r>
      <w:r w:rsidR="009501F5" w:rsidRPr="00B43249">
        <w:rPr>
          <w:kern w:val="22"/>
          <w:szCs w:val="22"/>
        </w:rPr>
        <w:t xml:space="preserve"> agencies</w:t>
      </w:r>
      <w:r w:rsidR="00686658" w:rsidRPr="00B43249">
        <w:rPr>
          <w:kern w:val="22"/>
          <w:szCs w:val="22"/>
        </w:rPr>
        <w:t xml:space="preserve"> of </w:t>
      </w:r>
      <w:r w:rsidR="00E9705E" w:rsidRPr="00B43249">
        <w:rPr>
          <w:kern w:val="22"/>
          <w:szCs w:val="22"/>
        </w:rPr>
        <w:t xml:space="preserve">the </w:t>
      </w:r>
      <w:r w:rsidR="00BB38A3" w:rsidRPr="00B43249">
        <w:rPr>
          <w:kern w:val="22"/>
          <w:szCs w:val="22"/>
        </w:rPr>
        <w:t>Sustainable Development Goal</w:t>
      </w:r>
      <w:r w:rsidR="00531DDD" w:rsidRPr="00B43249">
        <w:rPr>
          <w:kern w:val="22"/>
          <w:szCs w:val="22"/>
        </w:rPr>
        <w:t xml:space="preserve">s </w:t>
      </w:r>
      <w:r w:rsidR="00686658" w:rsidRPr="00B43249">
        <w:rPr>
          <w:kern w:val="22"/>
          <w:szCs w:val="22"/>
        </w:rPr>
        <w:t>targets</w:t>
      </w:r>
      <w:r w:rsidR="00E9705E" w:rsidRPr="00B43249">
        <w:rPr>
          <w:kern w:val="22"/>
          <w:szCs w:val="22"/>
        </w:rPr>
        <w:t>, who also</w:t>
      </w:r>
      <w:r w:rsidR="00686658" w:rsidRPr="00B43249">
        <w:rPr>
          <w:kern w:val="22"/>
          <w:szCs w:val="22"/>
        </w:rPr>
        <w:t xml:space="preserve"> work</w:t>
      </w:r>
      <w:r w:rsidR="00E9705E" w:rsidRPr="00B43249">
        <w:rPr>
          <w:kern w:val="22"/>
          <w:szCs w:val="22"/>
        </w:rPr>
        <w:t>ed</w:t>
      </w:r>
      <w:r w:rsidR="00686658" w:rsidRPr="00B43249">
        <w:rPr>
          <w:kern w:val="22"/>
          <w:szCs w:val="22"/>
        </w:rPr>
        <w:t xml:space="preserve"> on </w:t>
      </w:r>
      <w:r w:rsidR="00E9705E" w:rsidRPr="00B43249">
        <w:rPr>
          <w:kern w:val="22"/>
          <w:szCs w:val="22"/>
        </w:rPr>
        <w:t xml:space="preserve">the </w:t>
      </w:r>
      <w:r w:rsidR="00686658" w:rsidRPr="00B43249">
        <w:rPr>
          <w:kern w:val="22"/>
          <w:szCs w:val="22"/>
        </w:rPr>
        <w:t>indic</w:t>
      </w:r>
      <w:r w:rsidR="00E9705E" w:rsidRPr="00B43249">
        <w:rPr>
          <w:kern w:val="22"/>
          <w:szCs w:val="22"/>
        </w:rPr>
        <w:t>a</w:t>
      </w:r>
      <w:r w:rsidR="00686658" w:rsidRPr="00B43249">
        <w:rPr>
          <w:kern w:val="22"/>
          <w:szCs w:val="22"/>
        </w:rPr>
        <w:t xml:space="preserve">tors. </w:t>
      </w:r>
      <w:r w:rsidR="00A3056E" w:rsidRPr="00B43249">
        <w:rPr>
          <w:kern w:val="22"/>
          <w:szCs w:val="22"/>
        </w:rPr>
        <w:t>“</w:t>
      </w:r>
      <w:r w:rsidR="00686658" w:rsidRPr="00B43249">
        <w:rPr>
          <w:kern w:val="22"/>
          <w:szCs w:val="22"/>
        </w:rPr>
        <w:t>Extinction</w:t>
      </w:r>
      <w:r w:rsidR="00A3056E" w:rsidRPr="00B43249">
        <w:rPr>
          <w:kern w:val="22"/>
          <w:szCs w:val="22"/>
        </w:rPr>
        <w:t>” was a</w:t>
      </w:r>
      <w:r w:rsidR="00686658" w:rsidRPr="00B43249">
        <w:rPr>
          <w:kern w:val="22"/>
          <w:szCs w:val="22"/>
        </w:rPr>
        <w:t xml:space="preserve"> dramatic target, </w:t>
      </w:r>
      <w:r w:rsidR="00A3056E" w:rsidRPr="00B43249">
        <w:rPr>
          <w:kern w:val="22"/>
          <w:szCs w:val="22"/>
        </w:rPr>
        <w:t xml:space="preserve">and discussants considered that maintaining and restoring </w:t>
      </w:r>
      <w:r w:rsidR="005201D8" w:rsidRPr="00B43249">
        <w:rPr>
          <w:kern w:val="22"/>
          <w:szCs w:val="22"/>
        </w:rPr>
        <w:t xml:space="preserve">the </w:t>
      </w:r>
      <w:r w:rsidR="00686658" w:rsidRPr="00B43249">
        <w:rPr>
          <w:kern w:val="22"/>
          <w:szCs w:val="22"/>
        </w:rPr>
        <w:t>population sizes and numbers</w:t>
      </w:r>
      <w:r w:rsidR="005201D8" w:rsidRPr="00B43249">
        <w:rPr>
          <w:kern w:val="22"/>
          <w:szCs w:val="22"/>
        </w:rPr>
        <w:t xml:space="preserve"> of existing species would be a preferable goal</w:t>
      </w:r>
      <w:r w:rsidR="00686658" w:rsidRPr="00B43249">
        <w:rPr>
          <w:kern w:val="22"/>
          <w:szCs w:val="22"/>
        </w:rPr>
        <w:t>. Emblematic or indicator species</w:t>
      </w:r>
      <w:r w:rsidR="00F03BE1" w:rsidRPr="00B43249">
        <w:rPr>
          <w:kern w:val="22"/>
          <w:szCs w:val="22"/>
        </w:rPr>
        <w:t xml:space="preserve"> could be prioritized</w:t>
      </w:r>
      <w:r w:rsidR="003B3BD0" w:rsidRPr="00B43249">
        <w:rPr>
          <w:kern w:val="22"/>
          <w:szCs w:val="22"/>
        </w:rPr>
        <w:t>, although essential species such as plankton must be included</w:t>
      </w:r>
      <w:r w:rsidR="00686658" w:rsidRPr="00B43249">
        <w:rPr>
          <w:kern w:val="22"/>
          <w:szCs w:val="22"/>
        </w:rPr>
        <w:t xml:space="preserve">. All conservation action plans </w:t>
      </w:r>
      <w:r w:rsidR="00F03BE1" w:rsidRPr="00B43249">
        <w:rPr>
          <w:kern w:val="22"/>
          <w:szCs w:val="22"/>
        </w:rPr>
        <w:t>should</w:t>
      </w:r>
      <w:r w:rsidR="00686658" w:rsidRPr="00B43249">
        <w:rPr>
          <w:kern w:val="22"/>
          <w:szCs w:val="22"/>
        </w:rPr>
        <w:t xml:space="preserve"> be </w:t>
      </w:r>
      <w:r w:rsidR="003B3BD0" w:rsidRPr="00B43249">
        <w:rPr>
          <w:kern w:val="22"/>
          <w:szCs w:val="22"/>
        </w:rPr>
        <w:t>covered</w:t>
      </w:r>
      <w:r w:rsidR="00686658" w:rsidRPr="00B43249">
        <w:rPr>
          <w:kern w:val="22"/>
          <w:szCs w:val="22"/>
        </w:rPr>
        <w:t xml:space="preserve"> in </w:t>
      </w:r>
      <w:r w:rsidR="00F03BE1" w:rsidRPr="00B43249">
        <w:rPr>
          <w:kern w:val="22"/>
          <w:szCs w:val="22"/>
        </w:rPr>
        <w:t xml:space="preserve">the </w:t>
      </w:r>
      <w:r w:rsidR="009501F5" w:rsidRPr="00B43249">
        <w:rPr>
          <w:kern w:val="22"/>
          <w:szCs w:val="22"/>
        </w:rPr>
        <w:t xml:space="preserve">post-2020 global biodiversity </w:t>
      </w:r>
      <w:r w:rsidR="00686658" w:rsidRPr="00B43249">
        <w:rPr>
          <w:kern w:val="22"/>
          <w:szCs w:val="22"/>
        </w:rPr>
        <w:t>framework</w:t>
      </w:r>
      <w:r w:rsidR="00A649D4" w:rsidRPr="00B43249">
        <w:rPr>
          <w:kern w:val="22"/>
          <w:szCs w:val="22"/>
        </w:rPr>
        <w:t xml:space="preserve"> after analysis of the c</w:t>
      </w:r>
      <w:r w:rsidR="00686658" w:rsidRPr="00B43249">
        <w:rPr>
          <w:kern w:val="22"/>
          <w:szCs w:val="22"/>
        </w:rPr>
        <w:t xml:space="preserve">omplementarity of </w:t>
      </w:r>
      <w:r w:rsidR="00A649D4" w:rsidRPr="00B43249">
        <w:rPr>
          <w:kern w:val="22"/>
          <w:szCs w:val="22"/>
        </w:rPr>
        <w:t xml:space="preserve">the </w:t>
      </w:r>
      <w:r w:rsidR="00686658" w:rsidRPr="00B43249">
        <w:rPr>
          <w:kern w:val="22"/>
          <w:szCs w:val="22"/>
        </w:rPr>
        <w:t xml:space="preserve">plans, indicators and targets. </w:t>
      </w:r>
      <w:r w:rsidR="003217B6" w:rsidRPr="00B43249">
        <w:rPr>
          <w:kern w:val="22"/>
          <w:szCs w:val="22"/>
        </w:rPr>
        <w:t>Activities should extend b</w:t>
      </w:r>
      <w:r w:rsidR="00686658" w:rsidRPr="00B43249">
        <w:rPr>
          <w:kern w:val="22"/>
          <w:szCs w:val="22"/>
        </w:rPr>
        <w:t xml:space="preserve">eyond protected areas </w:t>
      </w:r>
      <w:r w:rsidR="003217B6" w:rsidRPr="00B43249">
        <w:rPr>
          <w:kern w:val="22"/>
          <w:szCs w:val="22"/>
        </w:rPr>
        <w:t>and include</w:t>
      </w:r>
      <w:r w:rsidR="00686658" w:rsidRPr="00B43249">
        <w:rPr>
          <w:kern w:val="22"/>
          <w:szCs w:val="22"/>
        </w:rPr>
        <w:t xml:space="preserve"> transboundary issues. Monit</w:t>
      </w:r>
      <w:r w:rsidR="00F03BE1" w:rsidRPr="00B43249">
        <w:rPr>
          <w:kern w:val="22"/>
          <w:szCs w:val="22"/>
        </w:rPr>
        <w:t>or</w:t>
      </w:r>
      <w:r w:rsidR="003B3BD0" w:rsidRPr="00B43249">
        <w:rPr>
          <w:kern w:val="22"/>
          <w:szCs w:val="22"/>
        </w:rPr>
        <w:t>ing under CITES, CMS and Ramsar</w:t>
      </w:r>
      <w:r w:rsidR="00686658" w:rsidRPr="00B43249">
        <w:rPr>
          <w:kern w:val="22"/>
          <w:szCs w:val="22"/>
        </w:rPr>
        <w:t xml:space="preserve"> should be emph</w:t>
      </w:r>
      <w:r w:rsidR="00F03BE1" w:rsidRPr="00B43249">
        <w:rPr>
          <w:kern w:val="22"/>
          <w:szCs w:val="22"/>
        </w:rPr>
        <w:t xml:space="preserve">asized, </w:t>
      </w:r>
      <w:r w:rsidR="003B3BD0" w:rsidRPr="00B43249">
        <w:rPr>
          <w:kern w:val="22"/>
          <w:szCs w:val="22"/>
        </w:rPr>
        <w:t xml:space="preserve">and data could be </w:t>
      </w:r>
      <w:r w:rsidR="007F6919" w:rsidRPr="00B43249">
        <w:rPr>
          <w:kern w:val="22"/>
          <w:szCs w:val="22"/>
        </w:rPr>
        <w:t>extended by use of s</w:t>
      </w:r>
      <w:r w:rsidR="00F03BE1" w:rsidRPr="00B43249">
        <w:rPr>
          <w:kern w:val="22"/>
          <w:szCs w:val="22"/>
        </w:rPr>
        <w:t>a</w:t>
      </w:r>
      <w:r w:rsidR="00686658" w:rsidRPr="00B43249">
        <w:rPr>
          <w:kern w:val="22"/>
          <w:szCs w:val="22"/>
        </w:rPr>
        <w:t>tellite</w:t>
      </w:r>
      <w:r w:rsidR="007F6919" w:rsidRPr="00B43249">
        <w:rPr>
          <w:kern w:val="22"/>
          <w:szCs w:val="22"/>
        </w:rPr>
        <w:t>s</w:t>
      </w:r>
      <w:r w:rsidR="00686658" w:rsidRPr="00B43249">
        <w:rPr>
          <w:kern w:val="22"/>
          <w:szCs w:val="22"/>
        </w:rPr>
        <w:t xml:space="preserve"> and </w:t>
      </w:r>
      <w:r w:rsidR="007F6919" w:rsidRPr="00B43249">
        <w:rPr>
          <w:kern w:val="22"/>
          <w:szCs w:val="22"/>
        </w:rPr>
        <w:t xml:space="preserve">artificial intelligence. Common monitoring would avoid duplication of data among </w:t>
      </w:r>
      <w:r w:rsidR="00686658" w:rsidRPr="00B43249">
        <w:rPr>
          <w:kern w:val="22"/>
          <w:szCs w:val="22"/>
        </w:rPr>
        <w:t xml:space="preserve">conventions. </w:t>
      </w:r>
      <w:r w:rsidR="007F6919" w:rsidRPr="00B43249">
        <w:rPr>
          <w:kern w:val="22"/>
          <w:szCs w:val="22"/>
        </w:rPr>
        <w:t>The l</w:t>
      </w:r>
      <w:r w:rsidR="00686658" w:rsidRPr="00B43249">
        <w:rPr>
          <w:kern w:val="22"/>
          <w:szCs w:val="22"/>
        </w:rPr>
        <w:t>ong-term drivers of specie</w:t>
      </w:r>
      <w:r w:rsidR="001C4B99" w:rsidRPr="00B43249">
        <w:rPr>
          <w:kern w:val="22"/>
          <w:szCs w:val="22"/>
        </w:rPr>
        <w:t>s</w:t>
      </w:r>
      <w:r w:rsidR="00686658" w:rsidRPr="00B43249">
        <w:rPr>
          <w:kern w:val="22"/>
          <w:szCs w:val="22"/>
        </w:rPr>
        <w:t xml:space="preserve"> loss</w:t>
      </w:r>
      <w:r w:rsidR="001C4B99" w:rsidRPr="00B43249">
        <w:rPr>
          <w:kern w:val="22"/>
          <w:szCs w:val="22"/>
        </w:rPr>
        <w:t xml:space="preserve"> included</w:t>
      </w:r>
      <w:r w:rsidR="00686658" w:rsidRPr="00B43249">
        <w:rPr>
          <w:kern w:val="22"/>
          <w:szCs w:val="22"/>
        </w:rPr>
        <w:t xml:space="preserve"> </w:t>
      </w:r>
      <w:r w:rsidR="001C4B99" w:rsidRPr="00B43249">
        <w:rPr>
          <w:kern w:val="22"/>
          <w:szCs w:val="22"/>
        </w:rPr>
        <w:t xml:space="preserve">unsustainable </w:t>
      </w:r>
      <w:r w:rsidR="00686658" w:rsidRPr="00B43249">
        <w:rPr>
          <w:kern w:val="22"/>
          <w:szCs w:val="22"/>
        </w:rPr>
        <w:t>use</w:t>
      </w:r>
      <w:r w:rsidR="001C4B99" w:rsidRPr="00B43249">
        <w:rPr>
          <w:kern w:val="22"/>
          <w:szCs w:val="22"/>
        </w:rPr>
        <w:t>,</w:t>
      </w:r>
      <w:r w:rsidR="00686658" w:rsidRPr="00B43249">
        <w:rPr>
          <w:kern w:val="22"/>
          <w:szCs w:val="22"/>
        </w:rPr>
        <w:t xml:space="preserve"> climate change, </w:t>
      </w:r>
      <w:r w:rsidR="001C4B99" w:rsidRPr="00B43249">
        <w:rPr>
          <w:kern w:val="22"/>
          <w:szCs w:val="22"/>
        </w:rPr>
        <w:t>increasing populations</w:t>
      </w:r>
      <w:r w:rsidR="00686658" w:rsidRPr="00B43249">
        <w:rPr>
          <w:kern w:val="22"/>
          <w:szCs w:val="22"/>
        </w:rPr>
        <w:t>, invasive alien species</w:t>
      </w:r>
      <w:r w:rsidR="001C4B99" w:rsidRPr="00B43249">
        <w:rPr>
          <w:kern w:val="22"/>
          <w:szCs w:val="22"/>
        </w:rPr>
        <w:t>, o</w:t>
      </w:r>
      <w:r w:rsidR="00686658" w:rsidRPr="00B43249">
        <w:rPr>
          <w:kern w:val="22"/>
          <w:szCs w:val="22"/>
        </w:rPr>
        <w:t>verexploitation</w:t>
      </w:r>
      <w:r w:rsidR="001C4B99" w:rsidRPr="00B43249">
        <w:rPr>
          <w:kern w:val="22"/>
          <w:szCs w:val="22"/>
        </w:rPr>
        <w:t>,</w:t>
      </w:r>
      <w:r w:rsidR="00686658" w:rsidRPr="00B43249">
        <w:rPr>
          <w:kern w:val="22"/>
          <w:szCs w:val="22"/>
        </w:rPr>
        <w:t xml:space="preserve"> pollution</w:t>
      </w:r>
      <w:r w:rsidR="001C4B99" w:rsidRPr="00B43249">
        <w:rPr>
          <w:kern w:val="22"/>
          <w:szCs w:val="22"/>
        </w:rPr>
        <w:t xml:space="preserve"> and</w:t>
      </w:r>
      <w:r w:rsidR="00686658" w:rsidRPr="00B43249">
        <w:rPr>
          <w:kern w:val="22"/>
          <w:szCs w:val="22"/>
        </w:rPr>
        <w:t xml:space="preserve"> use of pesticides. Values</w:t>
      </w:r>
      <w:r w:rsidR="001C4B99" w:rsidRPr="00B43249">
        <w:rPr>
          <w:kern w:val="22"/>
          <w:szCs w:val="22"/>
        </w:rPr>
        <w:t xml:space="preserve"> and</w:t>
      </w:r>
      <w:r w:rsidR="00686658" w:rsidRPr="00B43249">
        <w:rPr>
          <w:kern w:val="22"/>
          <w:szCs w:val="22"/>
        </w:rPr>
        <w:t xml:space="preserve"> mindsets about species</w:t>
      </w:r>
      <w:r w:rsidR="001C4B99" w:rsidRPr="00B43249">
        <w:rPr>
          <w:kern w:val="22"/>
          <w:szCs w:val="22"/>
        </w:rPr>
        <w:t xml:space="preserve"> must be changed</w:t>
      </w:r>
      <w:r w:rsidR="00686658" w:rsidRPr="00B43249">
        <w:rPr>
          <w:kern w:val="22"/>
          <w:szCs w:val="22"/>
        </w:rPr>
        <w:t>. Benefit-sharing, rights and land tenure</w:t>
      </w:r>
      <w:r w:rsidR="000F3A77" w:rsidRPr="00B43249">
        <w:rPr>
          <w:kern w:val="22"/>
          <w:szCs w:val="22"/>
        </w:rPr>
        <w:t xml:space="preserve"> for</w:t>
      </w:r>
      <w:r w:rsidR="00686658" w:rsidRPr="00B43249">
        <w:rPr>
          <w:kern w:val="22"/>
          <w:szCs w:val="22"/>
        </w:rPr>
        <w:t xml:space="preserve"> </w:t>
      </w:r>
      <w:r w:rsidR="00477688" w:rsidRPr="00B43249">
        <w:rPr>
          <w:kern w:val="22"/>
          <w:szCs w:val="22"/>
        </w:rPr>
        <w:t>indigenous peoples and local communities</w:t>
      </w:r>
      <w:r w:rsidR="00512205" w:rsidRPr="00B43249">
        <w:rPr>
          <w:kern w:val="22"/>
          <w:szCs w:val="22"/>
        </w:rPr>
        <w:t xml:space="preserve"> s</w:t>
      </w:r>
      <w:r w:rsidR="000F3A77" w:rsidRPr="00B43249">
        <w:rPr>
          <w:kern w:val="22"/>
          <w:szCs w:val="22"/>
        </w:rPr>
        <w:t>hould be ensured by</w:t>
      </w:r>
      <w:r w:rsidR="00686658" w:rsidRPr="00B43249">
        <w:rPr>
          <w:kern w:val="22"/>
          <w:szCs w:val="22"/>
        </w:rPr>
        <w:t xml:space="preserve"> </w:t>
      </w:r>
      <w:r w:rsidR="00512205" w:rsidRPr="00B43249">
        <w:rPr>
          <w:kern w:val="22"/>
          <w:szCs w:val="22"/>
        </w:rPr>
        <w:t xml:space="preserve">increasing </w:t>
      </w:r>
      <w:r w:rsidR="00686658" w:rsidRPr="00B43249">
        <w:rPr>
          <w:kern w:val="22"/>
          <w:szCs w:val="22"/>
        </w:rPr>
        <w:t>political will</w:t>
      </w:r>
      <w:r w:rsidR="00512205" w:rsidRPr="00B43249">
        <w:rPr>
          <w:kern w:val="22"/>
          <w:szCs w:val="22"/>
        </w:rPr>
        <w:t>, s</w:t>
      </w:r>
      <w:r w:rsidR="00686658" w:rsidRPr="00B43249">
        <w:rPr>
          <w:kern w:val="22"/>
          <w:szCs w:val="22"/>
        </w:rPr>
        <w:t xml:space="preserve">ectoral management </w:t>
      </w:r>
      <w:r w:rsidR="00512205" w:rsidRPr="00B43249">
        <w:rPr>
          <w:kern w:val="22"/>
          <w:szCs w:val="22"/>
        </w:rPr>
        <w:t>(such as</w:t>
      </w:r>
      <w:r w:rsidR="00686658" w:rsidRPr="00B43249">
        <w:rPr>
          <w:kern w:val="22"/>
          <w:szCs w:val="22"/>
        </w:rPr>
        <w:t xml:space="preserve"> fisheries</w:t>
      </w:r>
      <w:r w:rsidR="00512205" w:rsidRPr="00B43249">
        <w:rPr>
          <w:kern w:val="22"/>
          <w:szCs w:val="22"/>
        </w:rPr>
        <w:t>) and l</w:t>
      </w:r>
      <w:r w:rsidR="00686658" w:rsidRPr="00B43249">
        <w:rPr>
          <w:kern w:val="22"/>
          <w:szCs w:val="22"/>
        </w:rPr>
        <w:t>aw enforcement</w:t>
      </w:r>
      <w:r w:rsidR="00512205" w:rsidRPr="00B43249">
        <w:rPr>
          <w:kern w:val="22"/>
          <w:szCs w:val="22"/>
        </w:rPr>
        <w:t xml:space="preserve"> (such as</w:t>
      </w:r>
      <w:r w:rsidR="00686658" w:rsidRPr="00B43249">
        <w:rPr>
          <w:kern w:val="22"/>
          <w:szCs w:val="22"/>
        </w:rPr>
        <w:t xml:space="preserve"> customs</w:t>
      </w:r>
      <w:r w:rsidR="00512205" w:rsidRPr="00B43249">
        <w:rPr>
          <w:kern w:val="22"/>
          <w:szCs w:val="22"/>
        </w:rPr>
        <w:t>,</w:t>
      </w:r>
      <w:r w:rsidR="00686658" w:rsidRPr="00B43249">
        <w:rPr>
          <w:kern w:val="22"/>
          <w:szCs w:val="22"/>
        </w:rPr>
        <w:t xml:space="preserve"> </w:t>
      </w:r>
      <w:r w:rsidR="00512205" w:rsidRPr="00B43249">
        <w:rPr>
          <w:kern w:val="22"/>
          <w:szCs w:val="22"/>
        </w:rPr>
        <w:t>i</w:t>
      </w:r>
      <w:r w:rsidR="00686658" w:rsidRPr="00B43249">
        <w:rPr>
          <w:kern w:val="22"/>
          <w:szCs w:val="22"/>
        </w:rPr>
        <w:t>nstruments and measures, demand reduction</w:t>
      </w:r>
      <w:r w:rsidR="00512205" w:rsidRPr="00B43249">
        <w:rPr>
          <w:kern w:val="22"/>
          <w:szCs w:val="22"/>
        </w:rPr>
        <w:t xml:space="preserve"> and</w:t>
      </w:r>
      <w:r w:rsidR="00686658" w:rsidRPr="00B43249">
        <w:rPr>
          <w:kern w:val="22"/>
          <w:szCs w:val="22"/>
        </w:rPr>
        <w:t xml:space="preserve"> illegal and unregulated trade</w:t>
      </w:r>
      <w:r w:rsidR="00512205" w:rsidRPr="00B43249">
        <w:rPr>
          <w:kern w:val="22"/>
          <w:szCs w:val="22"/>
        </w:rPr>
        <w:t>)</w:t>
      </w:r>
      <w:r w:rsidR="00686658" w:rsidRPr="00B43249">
        <w:rPr>
          <w:kern w:val="22"/>
          <w:szCs w:val="22"/>
        </w:rPr>
        <w:t xml:space="preserve">. </w:t>
      </w:r>
      <w:r w:rsidR="00512205" w:rsidRPr="00B43249">
        <w:rPr>
          <w:kern w:val="22"/>
          <w:szCs w:val="22"/>
        </w:rPr>
        <w:t>The p</w:t>
      </w:r>
      <w:r w:rsidR="00686658" w:rsidRPr="00B43249">
        <w:rPr>
          <w:kern w:val="22"/>
          <w:szCs w:val="22"/>
        </w:rPr>
        <w:t>rivate sector</w:t>
      </w:r>
      <w:r w:rsidR="00512205" w:rsidRPr="00B43249">
        <w:rPr>
          <w:kern w:val="22"/>
          <w:szCs w:val="22"/>
        </w:rPr>
        <w:t xml:space="preserve"> should </w:t>
      </w:r>
      <w:r w:rsidR="00485EC3" w:rsidRPr="00B43249">
        <w:rPr>
          <w:kern w:val="22"/>
          <w:szCs w:val="22"/>
        </w:rPr>
        <w:t xml:space="preserve">be </w:t>
      </w:r>
      <w:r w:rsidR="00512205" w:rsidRPr="00B43249">
        <w:rPr>
          <w:kern w:val="22"/>
          <w:szCs w:val="22"/>
        </w:rPr>
        <w:t>better controlled by</w:t>
      </w:r>
      <w:r w:rsidR="00686658" w:rsidRPr="00B43249">
        <w:rPr>
          <w:kern w:val="22"/>
          <w:szCs w:val="22"/>
        </w:rPr>
        <w:t xml:space="preserve"> legislation</w:t>
      </w:r>
      <w:r w:rsidR="00512205" w:rsidRPr="00B43249">
        <w:rPr>
          <w:kern w:val="22"/>
          <w:szCs w:val="22"/>
        </w:rPr>
        <w:t xml:space="preserve"> and restrictions on </w:t>
      </w:r>
      <w:r w:rsidR="00686658" w:rsidRPr="00B43249">
        <w:rPr>
          <w:kern w:val="22"/>
          <w:szCs w:val="22"/>
        </w:rPr>
        <w:t xml:space="preserve">trade. Aichi </w:t>
      </w:r>
      <w:r w:rsidR="00AA29E1" w:rsidRPr="00B43249">
        <w:rPr>
          <w:kern w:val="22"/>
          <w:szCs w:val="22"/>
        </w:rPr>
        <w:t>Biodiversity T</w:t>
      </w:r>
      <w:r w:rsidR="00512205" w:rsidRPr="00B43249">
        <w:rPr>
          <w:kern w:val="22"/>
          <w:szCs w:val="22"/>
        </w:rPr>
        <w:t xml:space="preserve">arget </w:t>
      </w:r>
      <w:r w:rsidR="00686658" w:rsidRPr="00B43249">
        <w:rPr>
          <w:kern w:val="22"/>
          <w:szCs w:val="22"/>
        </w:rPr>
        <w:t xml:space="preserve">12 </w:t>
      </w:r>
      <w:r w:rsidR="00512205" w:rsidRPr="00B43249">
        <w:rPr>
          <w:kern w:val="22"/>
          <w:szCs w:val="22"/>
        </w:rPr>
        <w:t xml:space="preserve">was </w:t>
      </w:r>
      <w:r w:rsidR="00686658" w:rsidRPr="00B43249">
        <w:rPr>
          <w:kern w:val="22"/>
          <w:szCs w:val="22"/>
        </w:rPr>
        <w:t>still relevant</w:t>
      </w:r>
      <w:r w:rsidR="00512205" w:rsidRPr="00B43249">
        <w:rPr>
          <w:kern w:val="22"/>
          <w:szCs w:val="22"/>
        </w:rPr>
        <w:t xml:space="preserve"> and could be</w:t>
      </w:r>
      <w:r w:rsidR="00686658" w:rsidRPr="00B43249">
        <w:rPr>
          <w:kern w:val="22"/>
          <w:szCs w:val="22"/>
        </w:rPr>
        <w:t xml:space="preserve"> linked to others with more indicators.</w:t>
      </w:r>
    </w:p>
    <w:p w14:paraId="44303C99" w14:textId="30609210" w:rsidR="00B3436D" w:rsidRPr="00B43249" w:rsidRDefault="009D54E6" w:rsidP="00B43249">
      <w:pPr>
        <w:pStyle w:val="Para1"/>
        <w:suppressLineNumbers/>
        <w:tabs>
          <w:tab w:val="clear" w:pos="360"/>
        </w:tabs>
        <w:suppressAutoHyphens/>
        <w:rPr>
          <w:rFonts w:eastAsia="Malgun Gothic"/>
          <w:kern w:val="22"/>
          <w:szCs w:val="22"/>
        </w:rPr>
      </w:pPr>
      <w:r w:rsidRPr="00B43249">
        <w:rPr>
          <w:kern w:val="22"/>
          <w:szCs w:val="22"/>
        </w:rPr>
        <w:t>At s</w:t>
      </w:r>
      <w:r w:rsidR="00DE7347" w:rsidRPr="00B43249">
        <w:rPr>
          <w:kern w:val="22"/>
          <w:szCs w:val="22"/>
        </w:rPr>
        <w:t xml:space="preserve">tation </w:t>
      </w:r>
      <w:r w:rsidR="00686658" w:rsidRPr="00B43249">
        <w:rPr>
          <w:kern w:val="22"/>
          <w:szCs w:val="22"/>
        </w:rPr>
        <w:t>6</w:t>
      </w:r>
      <w:r w:rsidR="00A06199" w:rsidRPr="00B43249">
        <w:rPr>
          <w:kern w:val="22"/>
          <w:szCs w:val="22"/>
        </w:rPr>
        <w:t>,</w:t>
      </w:r>
      <w:r w:rsidR="00B854E9" w:rsidRPr="00B43249">
        <w:rPr>
          <w:kern w:val="22"/>
          <w:szCs w:val="22"/>
        </w:rPr>
        <w:t xml:space="preserve"> </w:t>
      </w:r>
      <w:r w:rsidR="00A06199" w:rsidRPr="00B43249">
        <w:rPr>
          <w:kern w:val="22"/>
          <w:szCs w:val="22"/>
        </w:rPr>
        <w:t>participants discussed</w:t>
      </w:r>
      <w:r w:rsidR="00B854E9" w:rsidRPr="00B43249">
        <w:rPr>
          <w:kern w:val="22"/>
          <w:szCs w:val="22"/>
        </w:rPr>
        <w:t xml:space="preserve"> whether g</w:t>
      </w:r>
      <w:r w:rsidR="00686658" w:rsidRPr="00B43249">
        <w:rPr>
          <w:kern w:val="22"/>
          <w:szCs w:val="22"/>
        </w:rPr>
        <w:t xml:space="preserve">ender equality, social inclusion, </w:t>
      </w:r>
      <w:r w:rsidR="00477688" w:rsidRPr="00B43249">
        <w:rPr>
          <w:kern w:val="22"/>
          <w:szCs w:val="22"/>
        </w:rPr>
        <w:t>indigenous peoples and local communities</w:t>
      </w:r>
      <w:r w:rsidR="00686658" w:rsidRPr="00B43249">
        <w:rPr>
          <w:kern w:val="22"/>
          <w:szCs w:val="22"/>
        </w:rPr>
        <w:t xml:space="preserve"> and human rights</w:t>
      </w:r>
      <w:r w:rsidR="00B854E9" w:rsidRPr="00B43249">
        <w:rPr>
          <w:kern w:val="22"/>
          <w:szCs w:val="22"/>
        </w:rPr>
        <w:t xml:space="preserve"> should </w:t>
      </w:r>
      <w:r w:rsidR="008C2290" w:rsidRPr="00B43249">
        <w:rPr>
          <w:kern w:val="22"/>
          <w:szCs w:val="22"/>
        </w:rPr>
        <w:t xml:space="preserve">be </w:t>
      </w:r>
      <w:r w:rsidR="00B854E9" w:rsidRPr="00B43249">
        <w:rPr>
          <w:kern w:val="22"/>
          <w:szCs w:val="22"/>
        </w:rPr>
        <w:t xml:space="preserve">considered </w:t>
      </w:r>
      <w:r w:rsidR="00686658" w:rsidRPr="00B43249">
        <w:rPr>
          <w:kern w:val="22"/>
          <w:szCs w:val="22"/>
        </w:rPr>
        <w:t xml:space="preserve">targets </w:t>
      </w:r>
      <w:r w:rsidR="008C2290" w:rsidRPr="00B43249">
        <w:rPr>
          <w:kern w:val="22"/>
          <w:szCs w:val="22"/>
        </w:rPr>
        <w:t xml:space="preserve">in their own right </w:t>
      </w:r>
      <w:r w:rsidR="00686658" w:rsidRPr="00B43249">
        <w:rPr>
          <w:kern w:val="22"/>
          <w:szCs w:val="22"/>
        </w:rPr>
        <w:t xml:space="preserve">or </w:t>
      </w:r>
      <w:r w:rsidR="008C2290" w:rsidRPr="00B43249">
        <w:rPr>
          <w:kern w:val="22"/>
          <w:szCs w:val="22"/>
        </w:rPr>
        <w:t xml:space="preserve">as a cross-cutting </w:t>
      </w:r>
      <w:r w:rsidR="00686658" w:rsidRPr="00B43249">
        <w:rPr>
          <w:kern w:val="22"/>
          <w:szCs w:val="22"/>
        </w:rPr>
        <w:t xml:space="preserve">part of </w:t>
      </w:r>
      <w:r w:rsidR="00B854E9" w:rsidRPr="00B43249">
        <w:rPr>
          <w:kern w:val="22"/>
          <w:szCs w:val="22"/>
        </w:rPr>
        <w:t xml:space="preserve">the </w:t>
      </w:r>
      <w:r w:rsidR="009501F5" w:rsidRPr="00B43249">
        <w:rPr>
          <w:kern w:val="22"/>
          <w:szCs w:val="22"/>
        </w:rPr>
        <w:t xml:space="preserve">post-2020 global biodiversity </w:t>
      </w:r>
      <w:r w:rsidR="00686658" w:rsidRPr="00B43249">
        <w:rPr>
          <w:kern w:val="22"/>
          <w:szCs w:val="22"/>
        </w:rPr>
        <w:t xml:space="preserve">framework. </w:t>
      </w:r>
      <w:r w:rsidR="002C7EDB" w:rsidRPr="00B43249">
        <w:rPr>
          <w:kern w:val="22"/>
          <w:szCs w:val="22"/>
        </w:rPr>
        <w:t xml:space="preserve">The </w:t>
      </w:r>
      <w:r w:rsidR="00686658" w:rsidRPr="00B43249">
        <w:rPr>
          <w:kern w:val="22"/>
          <w:szCs w:val="22"/>
        </w:rPr>
        <w:t xml:space="preserve">IPBES </w:t>
      </w:r>
      <w:r w:rsidR="00575146" w:rsidRPr="00B43249">
        <w:rPr>
          <w:i/>
          <w:kern w:val="22"/>
          <w:szCs w:val="22"/>
        </w:rPr>
        <w:t>Global Assessment</w:t>
      </w:r>
      <w:r w:rsidR="00575146" w:rsidRPr="00B43249">
        <w:rPr>
          <w:kern w:val="22"/>
          <w:szCs w:val="22"/>
        </w:rPr>
        <w:t xml:space="preserve"> </w:t>
      </w:r>
      <w:r w:rsidR="00686658" w:rsidRPr="00B43249">
        <w:rPr>
          <w:kern w:val="22"/>
          <w:szCs w:val="22"/>
        </w:rPr>
        <w:t>report cover</w:t>
      </w:r>
      <w:r w:rsidR="002C7EDB" w:rsidRPr="00B43249">
        <w:rPr>
          <w:kern w:val="22"/>
          <w:szCs w:val="22"/>
        </w:rPr>
        <w:t>ed</w:t>
      </w:r>
      <w:r w:rsidR="00686658" w:rsidRPr="00B43249">
        <w:rPr>
          <w:kern w:val="22"/>
          <w:szCs w:val="22"/>
        </w:rPr>
        <w:t xml:space="preserve"> all four issues</w:t>
      </w:r>
      <w:r w:rsidR="00575146" w:rsidRPr="00B43249">
        <w:rPr>
          <w:kern w:val="22"/>
          <w:szCs w:val="22"/>
        </w:rPr>
        <w:t xml:space="preserve"> as well as that of reducing inequalities</w:t>
      </w:r>
      <w:r w:rsidR="00686658" w:rsidRPr="00B43249">
        <w:rPr>
          <w:kern w:val="22"/>
          <w:szCs w:val="22"/>
        </w:rPr>
        <w:t xml:space="preserve">. </w:t>
      </w:r>
      <w:r w:rsidR="002C7EDB" w:rsidRPr="00B43249">
        <w:rPr>
          <w:kern w:val="22"/>
          <w:szCs w:val="22"/>
        </w:rPr>
        <w:t>Some said that singling out gender equality</w:t>
      </w:r>
      <w:r w:rsidR="00686658" w:rsidRPr="00B43249">
        <w:rPr>
          <w:kern w:val="22"/>
          <w:szCs w:val="22"/>
        </w:rPr>
        <w:t xml:space="preserve"> might take </w:t>
      </w:r>
      <w:r w:rsidR="00686658" w:rsidRPr="00B43249">
        <w:rPr>
          <w:kern w:val="22"/>
          <w:szCs w:val="22"/>
        </w:rPr>
        <w:lastRenderedPageBreak/>
        <w:t xml:space="preserve">attention away from </w:t>
      </w:r>
      <w:r w:rsidR="002C7EDB" w:rsidRPr="00B43249">
        <w:rPr>
          <w:kern w:val="22"/>
          <w:szCs w:val="22"/>
        </w:rPr>
        <w:t>biodiversity</w:t>
      </w:r>
      <w:r w:rsidR="00686658" w:rsidRPr="00B43249">
        <w:rPr>
          <w:kern w:val="22"/>
          <w:szCs w:val="22"/>
        </w:rPr>
        <w:t xml:space="preserve">, as </w:t>
      </w:r>
      <w:r w:rsidR="002C7EDB" w:rsidRPr="00B43249">
        <w:rPr>
          <w:kern w:val="22"/>
          <w:szCs w:val="22"/>
        </w:rPr>
        <w:t xml:space="preserve">the </w:t>
      </w:r>
      <w:r w:rsidR="00686658" w:rsidRPr="00B43249">
        <w:rPr>
          <w:kern w:val="22"/>
          <w:szCs w:val="22"/>
        </w:rPr>
        <w:t xml:space="preserve">links </w:t>
      </w:r>
      <w:r w:rsidR="002C7EDB" w:rsidRPr="00B43249">
        <w:rPr>
          <w:kern w:val="22"/>
          <w:szCs w:val="22"/>
        </w:rPr>
        <w:t xml:space="preserve">were </w:t>
      </w:r>
      <w:r w:rsidR="00686658" w:rsidRPr="00B43249">
        <w:rPr>
          <w:kern w:val="22"/>
          <w:szCs w:val="22"/>
        </w:rPr>
        <w:t xml:space="preserve">not clear. </w:t>
      </w:r>
      <w:r w:rsidR="002C7EDB" w:rsidRPr="00B43249">
        <w:rPr>
          <w:kern w:val="22"/>
          <w:szCs w:val="22"/>
        </w:rPr>
        <w:t>It could be stated as an o</w:t>
      </w:r>
      <w:r w:rsidR="00686658" w:rsidRPr="00B43249">
        <w:rPr>
          <w:kern w:val="22"/>
          <w:szCs w:val="22"/>
        </w:rPr>
        <w:t xml:space="preserve">verarching principle, </w:t>
      </w:r>
      <w:r w:rsidR="002C7EDB" w:rsidRPr="00B43249">
        <w:rPr>
          <w:kern w:val="22"/>
          <w:szCs w:val="22"/>
        </w:rPr>
        <w:t>which was therefore not</w:t>
      </w:r>
      <w:r w:rsidR="00686658" w:rsidRPr="00B43249">
        <w:rPr>
          <w:kern w:val="22"/>
          <w:szCs w:val="22"/>
        </w:rPr>
        <w:t xml:space="preserve"> mention</w:t>
      </w:r>
      <w:r w:rsidR="002C7EDB" w:rsidRPr="00B43249">
        <w:rPr>
          <w:kern w:val="22"/>
          <w:szCs w:val="22"/>
        </w:rPr>
        <w:t>ed under</w:t>
      </w:r>
      <w:r w:rsidR="00686658" w:rsidRPr="00B43249">
        <w:rPr>
          <w:kern w:val="22"/>
          <w:szCs w:val="22"/>
        </w:rPr>
        <w:t xml:space="preserve"> </w:t>
      </w:r>
      <w:r w:rsidR="002C7EDB" w:rsidRPr="00B43249">
        <w:rPr>
          <w:kern w:val="22"/>
          <w:szCs w:val="22"/>
        </w:rPr>
        <w:t>each topic, although that might mean it was ignored</w:t>
      </w:r>
      <w:r w:rsidR="00686658" w:rsidRPr="00B43249">
        <w:rPr>
          <w:kern w:val="22"/>
          <w:szCs w:val="22"/>
        </w:rPr>
        <w:t xml:space="preserve">. Youth should </w:t>
      </w:r>
      <w:r w:rsidR="006C648C" w:rsidRPr="00B43249">
        <w:rPr>
          <w:kern w:val="22"/>
          <w:szCs w:val="22"/>
        </w:rPr>
        <w:t xml:space="preserve">also </w:t>
      </w:r>
      <w:r w:rsidR="00686658" w:rsidRPr="00B43249">
        <w:rPr>
          <w:kern w:val="22"/>
          <w:szCs w:val="22"/>
        </w:rPr>
        <w:t>be included</w:t>
      </w:r>
      <w:r w:rsidR="006C648C" w:rsidRPr="00B43249">
        <w:rPr>
          <w:kern w:val="22"/>
          <w:szCs w:val="22"/>
        </w:rPr>
        <w:t>, with a statement of the a</w:t>
      </w:r>
      <w:r w:rsidR="00686658" w:rsidRPr="00B43249">
        <w:rPr>
          <w:kern w:val="22"/>
          <w:szCs w:val="22"/>
        </w:rPr>
        <w:t xml:space="preserve">dvantages </w:t>
      </w:r>
      <w:r w:rsidR="00D94D4D" w:rsidRPr="00B43249">
        <w:rPr>
          <w:kern w:val="22"/>
          <w:szCs w:val="22"/>
        </w:rPr>
        <w:t>for conservation, sustainable use and access and benefit-sharing</w:t>
      </w:r>
      <w:r w:rsidR="00686658" w:rsidRPr="00B43249">
        <w:rPr>
          <w:kern w:val="22"/>
          <w:szCs w:val="22"/>
        </w:rPr>
        <w:t xml:space="preserve">. </w:t>
      </w:r>
      <w:r w:rsidR="00495531" w:rsidRPr="00B43249">
        <w:rPr>
          <w:kern w:val="22"/>
          <w:szCs w:val="22"/>
        </w:rPr>
        <w:t xml:space="preserve">An improvement on </w:t>
      </w:r>
      <w:r w:rsidR="00686658" w:rsidRPr="00B43249">
        <w:rPr>
          <w:kern w:val="22"/>
          <w:szCs w:val="22"/>
        </w:rPr>
        <w:t xml:space="preserve">Aichi </w:t>
      </w:r>
      <w:r w:rsidR="006A68D6" w:rsidRPr="00B43249">
        <w:rPr>
          <w:kern w:val="22"/>
          <w:szCs w:val="22"/>
        </w:rPr>
        <w:t>Biodiversity T</w:t>
      </w:r>
      <w:r w:rsidR="00686658" w:rsidRPr="00B43249">
        <w:rPr>
          <w:kern w:val="22"/>
          <w:szCs w:val="22"/>
        </w:rPr>
        <w:t>arget 14</w:t>
      </w:r>
      <w:r w:rsidR="00495531" w:rsidRPr="00B43249">
        <w:rPr>
          <w:kern w:val="22"/>
          <w:szCs w:val="22"/>
        </w:rPr>
        <w:t xml:space="preserve"> should be sought</w:t>
      </w:r>
      <w:r w:rsidR="00686658" w:rsidRPr="00B43249">
        <w:rPr>
          <w:kern w:val="22"/>
          <w:szCs w:val="22"/>
        </w:rPr>
        <w:t>. National engagement</w:t>
      </w:r>
      <w:r w:rsidR="00495531" w:rsidRPr="00B43249">
        <w:rPr>
          <w:kern w:val="22"/>
          <w:szCs w:val="22"/>
        </w:rPr>
        <w:t xml:space="preserve"> was essential</w:t>
      </w:r>
      <w:r w:rsidR="00686658" w:rsidRPr="00B43249">
        <w:rPr>
          <w:kern w:val="22"/>
          <w:szCs w:val="22"/>
        </w:rPr>
        <w:t>.</w:t>
      </w:r>
      <w:r w:rsidR="00B3436D" w:rsidRPr="00B43249">
        <w:rPr>
          <w:kern w:val="22"/>
          <w:szCs w:val="22"/>
        </w:rPr>
        <w:t xml:space="preserve"> </w:t>
      </w:r>
      <w:r w:rsidR="00686658" w:rsidRPr="00B43249">
        <w:rPr>
          <w:kern w:val="22"/>
          <w:szCs w:val="22"/>
        </w:rPr>
        <w:t>Existing</w:t>
      </w:r>
      <w:r w:rsidR="009468A6" w:rsidRPr="00B43249">
        <w:rPr>
          <w:kern w:val="22"/>
          <w:szCs w:val="22"/>
        </w:rPr>
        <w:t xml:space="preserve"> goals, targets and indicators included the</w:t>
      </w:r>
      <w:r w:rsidR="00686658" w:rsidRPr="00B43249">
        <w:rPr>
          <w:kern w:val="22"/>
          <w:szCs w:val="22"/>
        </w:rPr>
        <w:t xml:space="preserve"> </w:t>
      </w:r>
      <w:r w:rsidR="00BB38A3" w:rsidRPr="00B43249">
        <w:rPr>
          <w:kern w:val="22"/>
          <w:szCs w:val="22"/>
        </w:rPr>
        <w:t>Sustainable Development Goal</w:t>
      </w:r>
      <w:r w:rsidR="00686658" w:rsidRPr="00B43249">
        <w:rPr>
          <w:kern w:val="22"/>
          <w:szCs w:val="22"/>
        </w:rPr>
        <w:t xml:space="preserve">s, </w:t>
      </w:r>
      <w:r w:rsidR="009468A6" w:rsidRPr="00B43249">
        <w:rPr>
          <w:kern w:val="22"/>
          <w:szCs w:val="22"/>
        </w:rPr>
        <w:t xml:space="preserve">the </w:t>
      </w:r>
      <w:r w:rsidR="00686658" w:rsidRPr="00B43249">
        <w:rPr>
          <w:kern w:val="22"/>
          <w:szCs w:val="22"/>
        </w:rPr>
        <w:t xml:space="preserve">Beijing </w:t>
      </w:r>
      <w:r w:rsidR="00BB4ADA" w:rsidRPr="00B43249">
        <w:rPr>
          <w:kern w:val="22"/>
          <w:szCs w:val="22"/>
        </w:rPr>
        <w:t>P</w:t>
      </w:r>
      <w:r w:rsidR="009468A6" w:rsidRPr="00B43249">
        <w:rPr>
          <w:kern w:val="22"/>
          <w:szCs w:val="22"/>
        </w:rPr>
        <w:t xml:space="preserve">latform for </w:t>
      </w:r>
      <w:r w:rsidR="00BB4ADA" w:rsidRPr="00B43249">
        <w:rPr>
          <w:kern w:val="22"/>
          <w:szCs w:val="22"/>
        </w:rPr>
        <w:t>A</w:t>
      </w:r>
      <w:r w:rsidR="009468A6" w:rsidRPr="00B43249">
        <w:rPr>
          <w:kern w:val="22"/>
          <w:szCs w:val="22"/>
        </w:rPr>
        <w:t>ction</w:t>
      </w:r>
      <w:r w:rsidR="00860E4E" w:rsidRPr="00B43249">
        <w:rPr>
          <w:rStyle w:val="FootnoteReference"/>
          <w:kern w:val="22"/>
          <w:sz w:val="22"/>
          <w:szCs w:val="22"/>
          <w:u w:val="none"/>
          <w:vertAlign w:val="superscript"/>
        </w:rPr>
        <w:footnoteReference w:id="14"/>
      </w:r>
      <w:r w:rsidR="009468A6" w:rsidRPr="00B43249">
        <w:rPr>
          <w:kern w:val="22"/>
          <w:szCs w:val="22"/>
        </w:rPr>
        <w:t xml:space="preserve"> </w:t>
      </w:r>
      <w:r w:rsidR="00686658" w:rsidRPr="00B43249">
        <w:rPr>
          <w:kern w:val="22"/>
          <w:szCs w:val="22"/>
        </w:rPr>
        <w:t xml:space="preserve">and </w:t>
      </w:r>
      <w:r w:rsidR="009468A6" w:rsidRPr="00B43249">
        <w:rPr>
          <w:kern w:val="22"/>
          <w:szCs w:val="22"/>
        </w:rPr>
        <w:t>various other</w:t>
      </w:r>
      <w:r w:rsidR="00686658" w:rsidRPr="00B43249">
        <w:rPr>
          <w:kern w:val="22"/>
          <w:szCs w:val="22"/>
        </w:rPr>
        <w:t xml:space="preserve"> resolutions</w:t>
      </w:r>
      <w:r w:rsidR="009468A6" w:rsidRPr="00B43249">
        <w:rPr>
          <w:kern w:val="22"/>
          <w:szCs w:val="22"/>
        </w:rPr>
        <w:t xml:space="preserve"> which showed that </w:t>
      </w:r>
      <w:r w:rsidR="00686658" w:rsidRPr="00B43249">
        <w:rPr>
          <w:kern w:val="22"/>
          <w:szCs w:val="22"/>
        </w:rPr>
        <w:t>women, youth</w:t>
      </w:r>
      <w:r w:rsidR="009468A6" w:rsidRPr="00B43249">
        <w:rPr>
          <w:kern w:val="22"/>
          <w:szCs w:val="22"/>
        </w:rPr>
        <w:t xml:space="preserve"> and</w:t>
      </w:r>
      <w:r w:rsidR="00686658" w:rsidRPr="00B43249">
        <w:rPr>
          <w:kern w:val="22"/>
          <w:szCs w:val="22"/>
        </w:rPr>
        <w:t xml:space="preserve"> rural </w:t>
      </w:r>
      <w:r w:rsidR="009468A6" w:rsidRPr="00B43249">
        <w:rPr>
          <w:kern w:val="22"/>
          <w:szCs w:val="22"/>
        </w:rPr>
        <w:t xml:space="preserve">populations were </w:t>
      </w:r>
      <w:r w:rsidR="0064063C" w:rsidRPr="00B43249">
        <w:rPr>
          <w:kern w:val="22"/>
          <w:szCs w:val="22"/>
        </w:rPr>
        <w:t>i</w:t>
      </w:r>
      <w:r w:rsidR="009468A6" w:rsidRPr="00B43249">
        <w:rPr>
          <w:kern w:val="22"/>
          <w:szCs w:val="22"/>
        </w:rPr>
        <w:t>mportant agents of change</w:t>
      </w:r>
      <w:r w:rsidR="00686658" w:rsidRPr="00B43249">
        <w:rPr>
          <w:kern w:val="22"/>
          <w:szCs w:val="22"/>
        </w:rPr>
        <w:t>. T</w:t>
      </w:r>
      <w:r w:rsidR="00C726AC" w:rsidRPr="00B43249">
        <w:rPr>
          <w:kern w:val="22"/>
          <w:szCs w:val="22"/>
        </w:rPr>
        <w:t>he t</w:t>
      </w:r>
      <w:r w:rsidR="00686658" w:rsidRPr="00B43249">
        <w:rPr>
          <w:kern w:val="22"/>
          <w:szCs w:val="22"/>
        </w:rPr>
        <w:t>arget of stakeholder engagement</w:t>
      </w:r>
      <w:r w:rsidR="00027ACB" w:rsidRPr="00B43249">
        <w:rPr>
          <w:kern w:val="22"/>
          <w:szCs w:val="22"/>
        </w:rPr>
        <w:t xml:space="preserve"> would be</w:t>
      </w:r>
      <w:r w:rsidR="00686658" w:rsidRPr="00B43249">
        <w:rPr>
          <w:kern w:val="22"/>
          <w:szCs w:val="22"/>
        </w:rPr>
        <w:t xml:space="preserve"> empowering women in local communities to ensure </w:t>
      </w:r>
      <w:r w:rsidR="00027ACB" w:rsidRPr="00B43249">
        <w:rPr>
          <w:kern w:val="22"/>
          <w:szCs w:val="22"/>
        </w:rPr>
        <w:t xml:space="preserve">their </w:t>
      </w:r>
      <w:r w:rsidR="00686658" w:rsidRPr="00B43249">
        <w:rPr>
          <w:kern w:val="22"/>
          <w:szCs w:val="22"/>
        </w:rPr>
        <w:t>full participation</w:t>
      </w:r>
      <w:r w:rsidR="00027ACB" w:rsidRPr="00B43249">
        <w:rPr>
          <w:kern w:val="22"/>
          <w:szCs w:val="22"/>
        </w:rPr>
        <w:t xml:space="preserve"> as</w:t>
      </w:r>
      <w:r w:rsidR="00686658" w:rsidRPr="00B43249">
        <w:rPr>
          <w:kern w:val="22"/>
          <w:szCs w:val="22"/>
        </w:rPr>
        <w:t xml:space="preserve"> custodians of knowledge a</w:t>
      </w:r>
      <w:r w:rsidR="00027ACB" w:rsidRPr="00B43249">
        <w:rPr>
          <w:kern w:val="22"/>
          <w:szCs w:val="22"/>
        </w:rPr>
        <w:t>bout</w:t>
      </w:r>
      <w:r w:rsidR="00686658" w:rsidRPr="00B43249">
        <w:rPr>
          <w:kern w:val="22"/>
          <w:szCs w:val="22"/>
        </w:rPr>
        <w:t xml:space="preserve"> their environment. </w:t>
      </w:r>
      <w:r w:rsidR="00027ACB" w:rsidRPr="00B43249">
        <w:rPr>
          <w:kern w:val="22"/>
          <w:szCs w:val="22"/>
        </w:rPr>
        <w:t>A h</w:t>
      </w:r>
      <w:r w:rsidR="00686658" w:rsidRPr="00B43249">
        <w:rPr>
          <w:kern w:val="22"/>
          <w:szCs w:val="22"/>
        </w:rPr>
        <w:t>uman rights</w:t>
      </w:r>
      <w:r w:rsidR="00027ACB" w:rsidRPr="00B43249">
        <w:rPr>
          <w:kern w:val="22"/>
          <w:szCs w:val="22"/>
        </w:rPr>
        <w:t>-</w:t>
      </w:r>
      <w:r w:rsidR="00686658" w:rsidRPr="00B43249">
        <w:rPr>
          <w:kern w:val="22"/>
          <w:szCs w:val="22"/>
        </w:rPr>
        <w:t>based approach</w:t>
      </w:r>
      <w:r w:rsidR="00027ACB" w:rsidRPr="00B43249">
        <w:rPr>
          <w:kern w:val="22"/>
          <w:szCs w:val="22"/>
        </w:rPr>
        <w:t xml:space="preserve"> should be used to ensure</w:t>
      </w:r>
      <w:r w:rsidR="00686658" w:rsidRPr="00B43249">
        <w:rPr>
          <w:kern w:val="22"/>
          <w:szCs w:val="22"/>
        </w:rPr>
        <w:t xml:space="preserve"> access to land, water, clean air</w:t>
      </w:r>
      <w:r w:rsidR="00027ACB" w:rsidRPr="00B43249">
        <w:rPr>
          <w:kern w:val="22"/>
          <w:szCs w:val="22"/>
        </w:rPr>
        <w:t xml:space="preserve"> and</w:t>
      </w:r>
      <w:r w:rsidR="00686658" w:rsidRPr="00B43249">
        <w:rPr>
          <w:kern w:val="22"/>
          <w:szCs w:val="22"/>
        </w:rPr>
        <w:t xml:space="preserve"> fisheries</w:t>
      </w:r>
      <w:r w:rsidR="00F12043" w:rsidRPr="00B43249">
        <w:rPr>
          <w:kern w:val="22"/>
          <w:szCs w:val="22"/>
        </w:rPr>
        <w:t>, with p</w:t>
      </w:r>
      <w:r w:rsidR="00686658" w:rsidRPr="00B43249">
        <w:rPr>
          <w:kern w:val="22"/>
          <w:szCs w:val="22"/>
        </w:rPr>
        <w:t>ublic access to information.</w:t>
      </w:r>
      <w:r w:rsidR="00B3436D" w:rsidRPr="00B43249">
        <w:rPr>
          <w:kern w:val="22"/>
          <w:szCs w:val="22"/>
        </w:rPr>
        <w:t xml:space="preserve"> </w:t>
      </w:r>
      <w:r w:rsidR="00F12043" w:rsidRPr="00B43249">
        <w:rPr>
          <w:kern w:val="22"/>
          <w:szCs w:val="22"/>
        </w:rPr>
        <w:t>The e</w:t>
      </w:r>
      <w:r w:rsidR="00686658" w:rsidRPr="00B43249">
        <w:rPr>
          <w:kern w:val="22"/>
          <w:szCs w:val="22"/>
        </w:rPr>
        <w:t>xisting</w:t>
      </w:r>
      <w:r w:rsidR="00F12043" w:rsidRPr="00B43249">
        <w:rPr>
          <w:kern w:val="22"/>
          <w:szCs w:val="22"/>
        </w:rPr>
        <w:t xml:space="preserve"> frameworks included the</w:t>
      </w:r>
      <w:r w:rsidR="00686658" w:rsidRPr="00B43249">
        <w:rPr>
          <w:kern w:val="22"/>
          <w:szCs w:val="22"/>
        </w:rPr>
        <w:t xml:space="preserve"> preamble to </w:t>
      </w:r>
      <w:r w:rsidR="00F12043" w:rsidRPr="00B43249">
        <w:rPr>
          <w:kern w:val="22"/>
          <w:szCs w:val="22"/>
        </w:rPr>
        <w:t xml:space="preserve">the </w:t>
      </w:r>
      <w:r w:rsidR="00686658" w:rsidRPr="00B43249">
        <w:rPr>
          <w:kern w:val="22"/>
          <w:szCs w:val="22"/>
        </w:rPr>
        <w:t>Nagoya</w:t>
      </w:r>
      <w:r w:rsidR="00F12043" w:rsidRPr="00B43249">
        <w:rPr>
          <w:kern w:val="22"/>
          <w:szCs w:val="22"/>
        </w:rPr>
        <w:t xml:space="preserve"> Protocol</w:t>
      </w:r>
      <w:r w:rsidR="00686658" w:rsidRPr="00B43249">
        <w:rPr>
          <w:kern w:val="22"/>
          <w:szCs w:val="22"/>
        </w:rPr>
        <w:t xml:space="preserve">, </w:t>
      </w:r>
      <w:r w:rsidR="00F12043" w:rsidRPr="00B43249">
        <w:rPr>
          <w:kern w:val="22"/>
          <w:szCs w:val="22"/>
        </w:rPr>
        <w:t xml:space="preserve">the </w:t>
      </w:r>
      <w:r w:rsidR="00531DDD" w:rsidRPr="00B43249">
        <w:rPr>
          <w:kern w:val="22"/>
          <w:szCs w:val="22"/>
        </w:rPr>
        <w:t>Framework Principles on Human Rights and the Environment</w:t>
      </w:r>
      <w:r w:rsidR="00531DDD" w:rsidRPr="00B43249">
        <w:rPr>
          <w:rStyle w:val="FootnoteReference"/>
          <w:kern w:val="22"/>
          <w:sz w:val="22"/>
          <w:szCs w:val="22"/>
          <w:u w:val="none"/>
          <w:vertAlign w:val="superscript"/>
        </w:rPr>
        <w:footnoteReference w:id="15"/>
      </w:r>
      <w:r w:rsidR="00F12043" w:rsidRPr="00B43249">
        <w:rPr>
          <w:kern w:val="22"/>
          <w:szCs w:val="22"/>
        </w:rPr>
        <w:t xml:space="preserve"> and the </w:t>
      </w:r>
      <w:r w:rsidR="00495531" w:rsidRPr="00B43249">
        <w:rPr>
          <w:kern w:val="22"/>
          <w:szCs w:val="22"/>
        </w:rPr>
        <w:t xml:space="preserve">principle of the </w:t>
      </w:r>
      <w:r w:rsidR="00BB38A3" w:rsidRPr="00B43249">
        <w:rPr>
          <w:kern w:val="22"/>
          <w:szCs w:val="22"/>
        </w:rPr>
        <w:t>Sustainable Development Goal</w:t>
      </w:r>
      <w:r w:rsidR="00495531" w:rsidRPr="00B43249">
        <w:rPr>
          <w:kern w:val="22"/>
          <w:szCs w:val="22"/>
        </w:rPr>
        <w:t>s</w:t>
      </w:r>
      <w:r w:rsidR="00F12043" w:rsidRPr="00B43249">
        <w:rPr>
          <w:kern w:val="22"/>
          <w:szCs w:val="22"/>
        </w:rPr>
        <w:t xml:space="preserve"> of</w:t>
      </w:r>
      <w:r w:rsidR="00686658" w:rsidRPr="00B43249">
        <w:rPr>
          <w:kern w:val="22"/>
          <w:szCs w:val="22"/>
        </w:rPr>
        <w:t xml:space="preserve"> leav</w:t>
      </w:r>
      <w:r w:rsidR="00F12043" w:rsidRPr="00B43249">
        <w:rPr>
          <w:kern w:val="22"/>
          <w:szCs w:val="22"/>
        </w:rPr>
        <w:t>ing</w:t>
      </w:r>
      <w:r w:rsidR="00686658" w:rsidRPr="00B43249">
        <w:rPr>
          <w:kern w:val="22"/>
          <w:szCs w:val="22"/>
        </w:rPr>
        <w:t xml:space="preserve"> no one behind.</w:t>
      </w:r>
    </w:p>
    <w:p w14:paraId="4E5493AE" w14:textId="0AC4A63C" w:rsidR="001B2A0B" w:rsidRPr="00B43249" w:rsidRDefault="00BE48BF" w:rsidP="00B43249">
      <w:pPr>
        <w:pStyle w:val="Para1"/>
        <w:suppressLineNumbers/>
        <w:tabs>
          <w:tab w:val="clear" w:pos="360"/>
        </w:tabs>
        <w:suppressAutoHyphens/>
        <w:rPr>
          <w:kern w:val="22"/>
          <w:szCs w:val="22"/>
        </w:rPr>
      </w:pPr>
      <w:r w:rsidRPr="00B43249">
        <w:rPr>
          <w:kern w:val="22"/>
          <w:szCs w:val="22"/>
        </w:rPr>
        <w:t>At s</w:t>
      </w:r>
      <w:r w:rsidR="002A12EC" w:rsidRPr="00B43249">
        <w:rPr>
          <w:kern w:val="22"/>
          <w:szCs w:val="22"/>
        </w:rPr>
        <w:t xml:space="preserve">tation </w:t>
      </w:r>
      <w:r w:rsidR="00686658" w:rsidRPr="00B43249">
        <w:rPr>
          <w:kern w:val="22"/>
          <w:szCs w:val="22"/>
        </w:rPr>
        <w:t>7</w:t>
      </w:r>
      <w:r w:rsidRPr="00B43249">
        <w:rPr>
          <w:kern w:val="22"/>
          <w:szCs w:val="22"/>
        </w:rPr>
        <w:t>, on g</w:t>
      </w:r>
      <w:r w:rsidR="00686658" w:rsidRPr="00B43249">
        <w:rPr>
          <w:kern w:val="22"/>
          <w:szCs w:val="22"/>
        </w:rPr>
        <w:t>enetic diversity</w:t>
      </w:r>
      <w:r w:rsidRPr="00B43249">
        <w:rPr>
          <w:kern w:val="22"/>
          <w:szCs w:val="22"/>
        </w:rPr>
        <w:t>, t</w:t>
      </w:r>
      <w:r w:rsidR="00686658" w:rsidRPr="00B43249">
        <w:rPr>
          <w:kern w:val="22"/>
          <w:szCs w:val="22"/>
        </w:rPr>
        <w:t xml:space="preserve">he various groups </w:t>
      </w:r>
      <w:r w:rsidRPr="00B43249">
        <w:rPr>
          <w:kern w:val="22"/>
          <w:szCs w:val="22"/>
        </w:rPr>
        <w:t xml:space="preserve">noted that </w:t>
      </w:r>
      <w:r w:rsidR="00686658" w:rsidRPr="00B43249">
        <w:rPr>
          <w:kern w:val="22"/>
          <w:szCs w:val="22"/>
        </w:rPr>
        <w:t xml:space="preserve">the term “genetic diversity” </w:t>
      </w:r>
      <w:r w:rsidRPr="00B43249">
        <w:rPr>
          <w:kern w:val="22"/>
          <w:szCs w:val="22"/>
        </w:rPr>
        <w:t>was preferable to</w:t>
      </w:r>
      <w:r w:rsidR="00686658" w:rsidRPr="00B43249">
        <w:rPr>
          <w:kern w:val="22"/>
          <w:szCs w:val="22"/>
        </w:rPr>
        <w:t xml:space="preserve"> “g</w:t>
      </w:r>
      <w:r w:rsidRPr="00B43249">
        <w:rPr>
          <w:kern w:val="22"/>
          <w:szCs w:val="22"/>
        </w:rPr>
        <w:t>enetic resources”</w:t>
      </w:r>
      <w:r w:rsidR="00686658" w:rsidRPr="00B43249">
        <w:rPr>
          <w:kern w:val="22"/>
          <w:szCs w:val="22"/>
        </w:rPr>
        <w:t xml:space="preserve"> </w:t>
      </w:r>
      <w:r w:rsidRPr="00B43249">
        <w:rPr>
          <w:kern w:val="22"/>
          <w:szCs w:val="22"/>
        </w:rPr>
        <w:t>as it reflected both</w:t>
      </w:r>
      <w:r w:rsidR="00686658" w:rsidRPr="00B43249">
        <w:rPr>
          <w:kern w:val="22"/>
          <w:szCs w:val="22"/>
        </w:rPr>
        <w:t xml:space="preserve"> conservation and use. The </w:t>
      </w:r>
      <w:r w:rsidR="009501F5" w:rsidRPr="00B43249">
        <w:rPr>
          <w:kern w:val="22"/>
          <w:szCs w:val="22"/>
        </w:rPr>
        <w:t xml:space="preserve">post-2020 global biodiversity </w:t>
      </w:r>
      <w:r w:rsidRPr="00B43249">
        <w:rPr>
          <w:kern w:val="22"/>
          <w:szCs w:val="22"/>
        </w:rPr>
        <w:t>framework</w:t>
      </w:r>
      <w:r w:rsidR="00686658" w:rsidRPr="00B43249">
        <w:rPr>
          <w:kern w:val="22"/>
          <w:szCs w:val="22"/>
        </w:rPr>
        <w:t xml:space="preserve"> should reflect the objectives and work of the various conventions and treat</w:t>
      </w:r>
      <w:r w:rsidR="00B011B4" w:rsidRPr="00B43249">
        <w:rPr>
          <w:kern w:val="22"/>
          <w:szCs w:val="22"/>
        </w:rPr>
        <w:t>ies</w:t>
      </w:r>
      <w:r w:rsidR="00686658" w:rsidRPr="00B43249">
        <w:rPr>
          <w:kern w:val="22"/>
          <w:szCs w:val="22"/>
        </w:rPr>
        <w:t>, which include</w:t>
      </w:r>
      <w:r w:rsidR="00B011B4" w:rsidRPr="00B43249">
        <w:rPr>
          <w:kern w:val="22"/>
          <w:szCs w:val="22"/>
        </w:rPr>
        <w:t>d</w:t>
      </w:r>
      <w:r w:rsidR="00686658" w:rsidRPr="00B43249">
        <w:rPr>
          <w:kern w:val="22"/>
          <w:szCs w:val="22"/>
        </w:rPr>
        <w:t xml:space="preserve"> the conservation</w:t>
      </w:r>
      <w:r w:rsidR="00B011B4" w:rsidRPr="00B43249">
        <w:rPr>
          <w:kern w:val="22"/>
          <w:szCs w:val="22"/>
        </w:rPr>
        <w:t>,</w:t>
      </w:r>
      <w:r w:rsidR="00686658" w:rsidRPr="00B43249">
        <w:rPr>
          <w:kern w:val="22"/>
          <w:szCs w:val="22"/>
        </w:rPr>
        <w:t xml:space="preserve"> sustainable use and equitable sharing of the benefits derived from genetic diversity and resources</w:t>
      </w:r>
      <w:r w:rsidR="00C74E93" w:rsidRPr="00B43249">
        <w:rPr>
          <w:kern w:val="22"/>
          <w:szCs w:val="22"/>
        </w:rPr>
        <w:t>, which</w:t>
      </w:r>
      <w:r w:rsidR="00686658" w:rsidRPr="00B43249">
        <w:rPr>
          <w:kern w:val="22"/>
          <w:szCs w:val="22"/>
        </w:rPr>
        <w:t xml:space="preserve"> also reflect nutrition, food security, consu</w:t>
      </w:r>
      <w:r w:rsidR="00C74E93" w:rsidRPr="00B43249">
        <w:rPr>
          <w:kern w:val="22"/>
          <w:szCs w:val="22"/>
        </w:rPr>
        <w:t>mption patterns and the link</w:t>
      </w:r>
      <w:r w:rsidR="00686658" w:rsidRPr="00B43249">
        <w:rPr>
          <w:kern w:val="22"/>
          <w:szCs w:val="22"/>
        </w:rPr>
        <w:t>s between nature, food consumption and ecosystem resilience</w:t>
      </w:r>
      <w:r w:rsidR="002A12EC" w:rsidRPr="00B43249">
        <w:rPr>
          <w:kern w:val="22"/>
          <w:szCs w:val="22"/>
        </w:rPr>
        <w:t xml:space="preserve">. </w:t>
      </w:r>
      <w:r w:rsidR="00686658" w:rsidRPr="00B43249">
        <w:rPr>
          <w:kern w:val="22"/>
          <w:szCs w:val="22"/>
        </w:rPr>
        <w:t>Common</w:t>
      </w:r>
      <w:r w:rsidR="00747A24" w:rsidRPr="00B43249">
        <w:rPr>
          <w:kern w:val="22"/>
          <w:szCs w:val="22"/>
        </w:rPr>
        <w:t>,</w:t>
      </w:r>
      <w:r w:rsidR="00686658" w:rsidRPr="00B43249">
        <w:rPr>
          <w:kern w:val="22"/>
          <w:szCs w:val="22"/>
        </w:rPr>
        <w:t xml:space="preserve"> shared responsibility </w:t>
      </w:r>
      <w:r w:rsidR="00747A24" w:rsidRPr="00B43249">
        <w:rPr>
          <w:kern w:val="22"/>
          <w:szCs w:val="22"/>
        </w:rPr>
        <w:t>for</w:t>
      </w:r>
      <w:r w:rsidR="00686658" w:rsidRPr="00B43249">
        <w:rPr>
          <w:kern w:val="22"/>
          <w:szCs w:val="22"/>
        </w:rPr>
        <w:t xml:space="preserve"> genetic diversity at </w:t>
      </w:r>
      <w:r w:rsidR="001333D0" w:rsidRPr="00B43249">
        <w:rPr>
          <w:kern w:val="22"/>
          <w:szCs w:val="22"/>
        </w:rPr>
        <w:t xml:space="preserve">the </w:t>
      </w:r>
      <w:r w:rsidR="00686658" w:rsidRPr="00B43249">
        <w:rPr>
          <w:kern w:val="22"/>
          <w:szCs w:val="22"/>
        </w:rPr>
        <w:t>global, national and local levels</w:t>
      </w:r>
      <w:r w:rsidR="00747A24" w:rsidRPr="00B43249">
        <w:rPr>
          <w:kern w:val="22"/>
          <w:szCs w:val="22"/>
        </w:rPr>
        <w:t xml:space="preserve"> should be recognized</w:t>
      </w:r>
      <w:r w:rsidR="00686658" w:rsidRPr="00B43249">
        <w:rPr>
          <w:kern w:val="22"/>
          <w:szCs w:val="22"/>
        </w:rPr>
        <w:t>.</w:t>
      </w:r>
      <w:r w:rsidR="002A12EC" w:rsidRPr="00B43249">
        <w:rPr>
          <w:kern w:val="22"/>
          <w:szCs w:val="22"/>
        </w:rPr>
        <w:t xml:space="preserve"> </w:t>
      </w:r>
      <w:r w:rsidR="00BF7517" w:rsidRPr="00B43249">
        <w:rPr>
          <w:kern w:val="22"/>
          <w:szCs w:val="22"/>
        </w:rPr>
        <w:t>C</w:t>
      </w:r>
      <w:r w:rsidR="00686658" w:rsidRPr="00B43249">
        <w:rPr>
          <w:kern w:val="22"/>
          <w:szCs w:val="22"/>
        </w:rPr>
        <w:t xml:space="preserve">onservation </w:t>
      </w:r>
      <w:r w:rsidR="00BF7517" w:rsidRPr="00B43249">
        <w:rPr>
          <w:kern w:val="22"/>
          <w:szCs w:val="22"/>
        </w:rPr>
        <w:t>should</w:t>
      </w:r>
      <w:r w:rsidR="00686658" w:rsidRPr="00B43249">
        <w:rPr>
          <w:kern w:val="22"/>
          <w:szCs w:val="22"/>
        </w:rPr>
        <w:t xml:space="preserve"> include wild relatives, </w:t>
      </w:r>
      <w:r w:rsidR="00BF7517" w:rsidRPr="00B43249">
        <w:rPr>
          <w:kern w:val="22"/>
          <w:szCs w:val="22"/>
        </w:rPr>
        <w:t>with explicit reference</w:t>
      </w:r>
      <w:r w:rsidR="00686658" w:rsidRPr="00B43249">
        <w:rPr>
          <w:kern w:val="22"/>
          <w:szCs w:val="22"/>
        </w:rPr>
        <w:t xml:space="preserve"> to sustainable use and equitable sharing.</w:t>
      </w:r>
      <w:r w:rsidR="002A12EC" w:rsidRPr="00B43249">
        <w:rPr>
          <w:kern w:val="22"/>
          <w:szCs w:val="22"/>
        </w:rPr>
        <w:t xml:space="preserve"> </w:t>
      </w:r>
      <w:r w:rsidR="00686658" w:rsidRPr="00B43249">
        <w:rPr>
          <w:kern w:val="22"/>
          <w:szCs w:val="22"/>
        </w:rPr>
        <w:t xml:space="preserve">The concept of ecological interconnectivity at national and transnational levels </w:t>
      </w:r>
      <w:r w:rsidR="00BF7517" w:rsidRPr="00B43249">
        <w:rPr>
          <w:kern w:val="22"/>
          <w:szCs w:val="22"/>
        </w:rPr>
        <w:t>should</w:t>
      </w:r>
      <w:r w:rsidR="00686658" w:rsidRPr="00B43249">
        <w:rPr>
          <w:kern w:val="22"/>
          <w:szCs w:val="22"/>
        </w:rPr>
        <w:t xml:space="preserve"> be included</w:t>
      </w:r>
      <w:r w:rsidR="00BF7517" w:rsidRPr="00B43249">
        <w:rPr>
          <w:kern w:val="22"/>
          <w:szCs w:val="22"/>
        </w:rPr>
        <w:t xml:space="preserve"> for</w:t>
      </w:r>
      <w:r w:rsidR="00686658" w:rsidRPr="00B43249">
        <w:rPr>
          <w:kern w:val="22"/>
          <w:szCs w:val="22"/>
        </w:rPr>
        <w:t xml:space="preserve"> protected areas, land restoration and pollinators. Barriers to the </w:t>
      </w:r>
      <w:r w:rsidR="00BF7517" w:rsidRPr="00B43249">
        <w:rPr>
          <w:kern w:val="22"/>
          <w:szCs w:val="22"/>
        </w:rPr>
        <w:t xml:space="preserve">sustainable </w:t>
      </w:r>
      <w:r w:rsidR="00686658" w:rsidRPr="00B43249">
        <w:rPr>
          <w:kern w:val="22"/>
          <w:szCs w:val="22"/>
        </w:rPr>
        <w:t>use of genetic diversity</w:t>
      </w:r>
      <w:r w:rsidR="00E3281F" w:rsidRPr="00B43249">
        <w:rPr>
          <w:kern w:val="22"/>
          <w:szCs w:val="22"/>
        </w:rPr>
        <w:t>, including at subspecies level,</w:t>
      </w:r>
      <w:r w:rsidR="00686658" w:rsidRPr="00B43249">
        <w:rPr>
          <w:kern w:val="22"/>
          <w:szCs w:val="22"/>
        </w:rPr>
        <w:t xml:space="preserve"> </w:t>
      </w:r>
      <w:r w:rsidR="00BF7517" w:rsidRPr="00B43249">
        <w:rPr>
          <w:kern w:val="22"/>
          <w:szCs w:val="22"/>
        </w:rPr>
        <w:t>include l</w:t>
      </w:r>
      <w:r w:rsidR="00686658" w:rsidRPr="00B43249">
        <w:rPr>
          <w:kern w:val="22"/>
          <w:szCs w:val="22"/>
        </w:rPr>
        <w:t xml:space="preserve">ack of adequate national legislation. </w:t>
      </w:r>
      <w:r w:rsidR="00D669DB" w:rsidRPr="00B43249">
        <w:rPr>
          <w:kern w:val="22"/>
          <w:szCs w:val="22"/>
        </w:rPr>
        <w:t>Management of</w:t>
      </w:r>
      <w:r w:rsidR="00686658" w:rsidRPr="00B43249">
        <w:rPr>
          <w:kern w:val="22"/>
          <w:szCs w:val="22"/>
        </w:rPr>
        <w:t xml:space="preserve"> intellectual property rights may also affect use of genetic diversity and innovation</w:t>
      </w:r>
      <w:r w:rsidR="00D669DB" w:rsidRPr="00B43249">
        <w:rPr>
          <w:kern w:val="22"/>
          <w:szCs w:val="22"/>
        </w:rPr>
        <w:t xml:space="preserve">, and </w:t>
      </w:r>
      <w:r w:rsidR="00686658" w:rsidRPr="00B43249">
        <w:rPr>
          <w:kern w:val="22"/>
          <w:szCs w:val="22"/>
        </w:rPr>
        <w:t xml:space="preserve">research, documentation, characterization and evaluation </w:t>
      </w:r>
      <w:r w:rsidR="00D669DB" w:rsidRPr="00B43249">
        <w:rPr>
          <w:kern w:val="22"/>
          <w:szCs w:val="22"/>
        </w:rPr>
        <w:t>should be improved</w:t>
      </w:r>
      <w:r w:rsidR="00686658" w:rsidRPr="00B43249">
        <w:rPr>
          <w:kern w:val="22"/>
          <w:szCs w:val="22"/>
        </w:rPr>
        <w:t>.</w:t>
      </w:r>
      <w:r w:rsidR="002A12EC" w:rsidRPr="00B43249">
        <w:rPr>
          <w:kern w:val="22"/>
          <w:szCs w:val="22"/>
        </w:rPr>
        <w:t xml:space="preserve"> </w:t>
      </w:r>
      <w:r w:rsidR="00686658" w:rsidRPr="00B43249">
        <w:rPr>
          <w:kern w:val="22"/>
          <w:szCs w:val="22"/>
        </w:rPr>
        <w:t xml:space="preserve">Other issues </w:t>
      </w:r>
      <w:r w:rsidR="00D669DB" w:rsidRPr="00B43249">
        <w:rPr>
          <w:kern w:val="22"/>
          <w:szCs w:val="22"/>
        </w:rPr>
        <w:t xml:space="preserve">that </w:t>
      </w:r>
      <w:r w:rsidR="007524EC" w:rsidRPr="00B43249">
        <w:rPr>
          <w:kern w:val="22"/>
          <w:szCs w:val="22"/>
        </w:rPr>
        <w:t>erode</w:t>
      </w:r>
      <w:r w:rsidR="00686658" w:rsidRPr="00B43249">
        <w:rPr>
          <w:kern w:val="22"/>
          <w:szCs w:val="22"/>
        </w:rPr>
        <w:t xml:space="preserve"> genetic </w:t>
      </w:r>
      <w:r w:rsidR="007524EC" w:rsidRPr="00B43249">
        <w:rPr>
          <w:kern w:val="22"/>
          <w:szCs w:val="22"/>
        </w:rPr>
        <w:t>diversity</w:t>
      </w:r>
      <w:r w:rsidR="00686658" w:rsidRPr="00B43249">
        <w:rPr>
          <w:kern w:val="22"/>
          <w:szCs w:val="22"/>
        </w:rPr>
        <w:t xml:space="preserve"> are the introduction </w:t>
      </w:r>
      <w:r w:rsidR="00D669DB" w:rsidRPr="00B43249">
        <w:rPr>
          <w:kern w:val="22"/>
          <w:szCs w:val="22"/>
        </w:rPr>
        <w:t>of alien species, over</w:t>
      </w:r>
      <w:r w:rsidR="00686658" w:rsidRPr="00B43249">
        <w:rPr>
          <w:kern w:val="22"/>
          <w:szCs w:val="22"/>
        </w:rPr>
        <w:t>exploitation, uniform crop</w:t>
      </w:r>
      <w:r w:rsidR="00D669DB" w:rsidRPr="00B43249">
        <w:rPr>
          <w:kern w:val="22"/>
          <w:szCs w:val="22"/>
        </w:rPr>
        <w:t>s</w:t>
      </w:r>
      <w:r w:rsidR="00686658" w:rsidRPr="00B43249">
        <w:rPr>
          <w:kern w:val="22"/>
          <w:szCs w:val="22"/>
        </w:rPr>
        <w:t xml:space="preserve"> and climate change</w:t>
      </w:r>
      <w:r w:rsidR="007524EC" w:rsidRPr="00B43249">
        <w:rPr>
          <w:kern w:val="22"/>
          <w:szCs w:val="22"/>
        </w:rPr>
        <w:t>, which reduce</w:t>
      </w:r>
      <w:r w:rsidR="00686658" w:rsidRPr="00B43249">
        <w:rPr>
          <w:kern w:val="22"/>
          <w:szCs w:val="22"/>
        </w:rPr>
        <w:t xml:space="preserve"> the resilience of ecosystems.</w:t>
      </w:r>
      <w:r w:rsidR="002A12EC" w:rsidRPr="00B43249">
        <w:rPr>
          <w:kern w:val="22"/>
          <w:szCs w:val="22"/>
        </w:rPr>
        <w:t xml:space="preserve"> </w:t>
      </w:r>
      <w:r w:rsidR="00AC7726" w:rsidRPr="00B43249">
        <w:rPr>
          <w:kern w:val="22"/>
          <w:szCs w:val="22"/>
        </w:rPr>
        <w:t>G</w:t>
      </w:r>
      <w:r w:rsidR="00686658" w:rsidRPr="00B43249">
        <w:rPr>
          <w:kern w:val="22"/>
          <w:szCs w:val="22"/>
        </w:rPr>
        <w:t>eneral awareness o</w:t>
      </w:r>
      <w:r w:rsidR="00AC7726" w:rsidRPr="00B43249">
        <w:rPr>
          <w:kern w:val="22"/>
          <w:szCs w:val="22"/>
        </w:rPr>
        <w:t>f</w:t>
      </w:r>
      <w:r w:rsidR="00686658" w:rsidRPr="00B43249">
        <w:rPr>
          <w:kern w:val="22"/>
          <w:szCs w:val="22"/>
        </w:rPr>
        <w:t xml:space="preserve"> the importance of genetic diversity for human life </w:t>
      </w:r>
      <w:r w:rsidR="00AC7726" w:rsidRPr="00B43249">
        <w:rPr>
          <w:kern w:val="22"/>
          <w:szCs w:val="22"/>
        </w:rPr>
        <w:t xml:space="preserve">is required </w:t>
      </w:r>
      <w:r w:rsidR="00686658" w:rsidRPr="00B43249">
        <w:rPr>
          <w:kern w:val="22"/>
          <w:szCs w:val="22"/>
        </w:rPr>
        <w:t xml:space="preserve">to </w:t>
      </w:r>
      <w:r w:rsidR="00AC7726" w:rsidRPr="00B43249">
        <w:rPr>
          <w:kern w:val="22"/>
          <w:szCs w:val="22"/>
        </w:rPr>
        <w:t>obtain</w:t>
      </w:r>
      <w:r w:rsidR="00686658" w:rsidRPr="00B43249">
        <w:rPr>
          <w:kern w:val="22"/>
          <w:szCs w:val="22"/>
        </w:rPr>
        <w:t xml:space="preserve"> wider political support</w:t>
      </w:r>
      <w:r w:rsidR="00A73574" w:rsidRPr="00B43249">
        <w:rPr>
          <w:kern w:val="22"/>
          <w:szCs w:val="22"/>
        </w:rPr>
        <w:t>, and e</w:t>
      </w:r>
      <w:r w:rsidR="00686658" w:rsidRPr="00B43249">
        <w:rPr>
          <w:kern w:val="22"/>
          <w:szCs w:val="22"/>
        </w:rPr>
        <w:t xml:space="preserve">ducation is critical to increase </w:t>
      </w:r>
      <w:r w:rsidR="00A73574" w:rsidRPr="00B43249">
        <w:rPr>
          <w:kern w:val="22"/>
          <w:szCs w:val="22"/>
        </w:rPr>
        <w:t xml:space="preserve">the involvement of </w:t>
      </w:r>
      <w:r w:rsidR="00686658" w:rsidRPr="00B43249">
        <w:rPr>
          <w:kern w:val="22"/>
          <w:szCs w:val="22"/>
        </w:rPr>
        <w:t xml:space="preserve">civil society, the private sector and other stakeholders. </w:t>
      </w:r>
      <w:r w:rsidR="00643F50" w:rsidRPr="00B43249">
        <w:rPr>
          <w:kern w:val="22"/>
          <w:szCs w:val="22"/>
        </w:rPr>
        <w:t>Link</w:t>
      </w:r>
      <w:r w:rsidR="00686658" w:rsidRPr="00B43249">
        <w:rPr>
          <w:kern w:val="22"/>
          <w:szCs w:val="22"/>
        </w:rPr>
        <w:t xml:space="preserve">s </w:t>
      </w:r>
      <w:r w:rsidR="0050128A" w:rsidRPr="00B43249">
        <w:rPr>
          <w:kern w:val="22"/>
          <w:szCs w:val="22"/>
        </w:rPr>
        <w:t xml:space="preserve">should be made </w:t>
      </w:r>
      <w:r w:rsidR="00686658" w:rsidRPr="00B43249">
        <w:rPr>
          <w:kern w:val="22"/>
          <w:szCs w:val="22"/>
        </w:rPr>
        <w:t>to the 2030 Agenda</w:t>
      </w:r>
      <w:r w:rsidR="00EF7134" w:rsidRPr="00B43249">
        <w:rPr>
          <w:kern w:val="22"/>
          <w:szCs w:val="22"/>
        </w:rPr>
        <w:t xml:space="preserve"> for Sustainable Development</w:t>
      </w:r>
      <w:r w:rsidR="00AA47A4" w:rsidRPr="00B43249">
        <w:rPr>
          <w:kern w:val="22"/>
          <w:szCs w:val="22"/>
        </w:rPr>
        <w:t xml:space="preserve"> and</w:t>
      </w:r>
      <w:r w:rsidR="00686658" w:rsidRPr="00B43249">
        <w:rPr>
          <w:bCs/>
          <w:kern w:val="22"/>
          <w:szCs w:val="22"/>
        </w:rPr>
        <w:t xml:space="preserve"> </w:t>
      </w:r>
      <w:r w:rsidR="00BB38A3" w:rsidRPr="00B43249">
        <w:rPr>
          <w:bCs/>
          <w:kern w:val="22"/>
          <w:szCs w:val="22"/>
        </w:rPr>
        <w:t>Sustainable Development Goal</w:t>
      </w:r>
      <w:r w:rsidR="00686658" w:rsidRPr="00B43249">
        <w:rPr>
          <w:bCs/>
          <w:kern w:val="22"/>
          <w:szCs w:val="22"/>
        </w:rPr>
        <w:t xml:space="preserve"> targets 2.5 and 15.6</w:t>
      </w:r>
      <w:r w:rsidR="00AA47A4" w:rsidRPr="00B43249">
        <w:rPr>
          <w:bCs/>
          <w:kern w:val="22"/>
          <w:szCs w:val="22"/>
        </w:rPr>
        <w:t>; g</w:t>
      </w:r>
      <w:r w:rsidR="00686658" w:rsidRPr="00B43249">
        <w:rPr>
          <w:bCs/>
          <w:kern w:val="22"/>
          <w:szCs w:val="22"/>
        </w:rPr>
        <w:t xml:space="preserve">enetic diversity and their resources contribute indirectly to </w:t>
      </w:r>
      <w:r w:rsidR="00BB38A3" w:rsidRPr="00B43249">
        <w:rPr>
          <w:bCs/>
          <w:kern w:val="22"/>
          <w:szCs w:val="22"/>
        </w:rPr>
        <w:t>Sustainable Development Goal</w:t>
      </w:r>
      <w:r w:rsidR="00686658" w:rsidRPr="00B43249">
        <w:rPr>
          <w:bCs/>
          <w:kern w:val="22"/>
          <w:szCs w:val="22"/>
        </w:rPr>
        <w:t>s 1, 2, 3, 12, 13, 14 and 17.</w:t>
      </w:r>
      <w:r w:rsidR="002A12EC" w:rsidRPr="00B43249">
        <w:rPr>
          <w:bCs/>
          <w:kern w:val="22"/>
          <w:szCs w:val="22"/>
        </w:rPr>
        <w:t xml:space="preserve"> </w:t>
      </w:r>
      <w:r w:rsidR="00686658" w:rsidRPr="00B43249">
        <w:rPr>
          <w:kern w:val="22"/>
          <w:szCs w:val="22"/>
        </w:rPr>
        <w:t xml:space="preserve">Target 9 of the Global Strategy for Plant Conservation </w:t>
      </w:r>
      <w:r w:rsidR="00AA47A4" w:rsidRPr="00B43249">
        <w:rPr>
          <w:kern w:val="22"/>
          <w:szCs w:val="22"/>
        </w:rPr>
        <w:t>and</w:t>
      </w:r>
      <w:r w:rsidR="00686658" w:rsidRPr="00B43249">
        <w:rPr>
          <w:kern w:val="22"/>
          <w:szCs w:val="22"/>
        </w:rPr>
        <w:t xml:space="preserve"> </w:t>
      </w:r>
      <w:r w:rsidR="00BB38A3" w:rsidRPr="00B43249">
        <w:rPr>
          <w:kern w:val="22"/>
          <w:szCs w:val="22"/>
        </w:rPr>
        <w:t>Sustainable Development Goal</w:t>
      </w:r>
      <w:r w:rsidR="00686658" w:rsidRPr="00B43249">
        <w:rPr>
          <w:kern w:val="22"/>
          <w:szCs w:val="22"/>
        </w:rPr>
        <w:t xml:space="preserve"> 2.5 could be </w:t>
      </w:r>
      <w:r w:rsidR="00AA47A4" w:rsidRPr="00B43249">
        <w:rPr>
          <w:kern w:val="22"/>
          <w:szCs w:val="22"/>
        </w:rPr>
        <w:t>used as</w:t>
      </w:r>
      <w:r w:rsidR="00686658" w:rsidRPr="00B43249">
        <w:rPr>
          <w:kern w:val="22"/>
          <w:szCs w:val="22"/>
        </w:rPr>
        <w:t xml:space="preserve"> a target </w:t>
      </w:r>
      <w:r w:rsidR="00AA47A4" w:rsidRPr="00B43249">
        <w:rPr>
          <w:kern w:val="22"/>
          <w:szCs w:val="22"/>
        </w:rPr>
        <w:t xml:space="preserve">in the </w:t>
      </w:r>
      <w:r w:rsidR="009501F5" w:rsidRPr="00B43249">
        <w:rPr>
          <w:kern w:val="22"/>
          <w:szCs w:val="22"/>
        </w:rPr>
        <w:t>F</w:t>
      </w:r>
      <w:r w:rsidR="00AA47A4" w:rsidRPr="00B43249">
        <w:rPr>
          <w:kern w:val="22"/>
          <w:szCs w:val="22"/>
        </w:rPr>
        <w:t>ramework, and</w:t>
      </w:r>
      <w:r w:rsidR="00686658" w:rsidRPr="00B43249">
        <w:rPr>
          <w:kern w:val="22"/>
          <w:szCs w:val="22"/>
        </w:rPr>
        <w:t xml:space="preserve"> </w:t>
      </w:r>
      <w:r w:rsidR="00686658" w:rsidRPr="00B43249">
        <w:rPr>
          <w:bCs/>
          <w:kern w:val="22"/>
          <w:szCs w:val="22"/>
        </w:rPr>
        <w:t xml:space="preserve">Aichi </w:t>
      </w:r>
      <w:r w:rsidR="00AA29E1" w:rsidRPr="00B43249">
        <w:rPr>
          <w:kern w:val="22"/>
          <w:szCs w:val="22"/>
        </w:rPr>
        <w:t>Biodiversity T</w:t>
      </w:r>
      <w:r w:rsidR="00686658" w:rsidRPr="00B43249">
        <w:rPr>
          <w:kern w:val="22"/>
          <w:szCs w:val="22"/>
        </w:rPr>
        <w:t xml:space="preserve">argets </w:t>
      </w:r>
      <w:r w:rsidR="00AA47A4" w:rsidRPr="00B43249">
        <w:rPr>
          <w:kern w:val="22"/>
          <w:szCs w:val="22"/>
        </w:rPr>
        <w:t xml:space="preserve">12, </w:t>
      </w:r>
      <w:r w:rsidR="00686658" w:rsidRPr="00B43249">
        <w:rPr>
          <w:kern w:val="22"/>
          <w:szCs w:val="22"/>
        </w:rPr>
        <w:t xml:space="preserve">13 and 16 are relevant. </w:t>
      </w:r>
      <w:r w:rsidR="00C74A63" w:rsidRPr="00B43249">
        <w:rPr>
          <w:kern w:val="22"/>
          <w:szCs w:val="22"/>
        </w:rPr>
        <w:t xml:space="preserve">The </w:t>
      </w:r>
      <w:r w:rsidR="001C3EAA" w:rsidRPr="00B43249">
        <w:rPr>
          <w:kern w:val="22"/>
          <w:szCs w:val="22"/>
        </w:rPr>
        <w:t xml:space="preserve">indicators of genetic diversity of </w:t>
      </w:r>
      <w:r w:rsidR="00686658" w:rsidRPr="00B43249">
        <w:rPr>
          <w:kern w:val="22"/>
          <w:szCs w:val="22"/>
        </w:rPr>
        <w:t xml:space="preserve">FAO, ITPGRFA, CBD and other </w:t>
      </w:r>
      <w:r w:rsidR="001C3EAA" w:rsidRPr="00B43249">
        <w:rPr>
          <w:kern w:val="22"/>
          <w:szCs w:val="22"/>
        </w:rPr>
        <w:t xml:space="preserve">organizations </w:t>
      </w:r>
      <w:r w:rsidR="00686658" w:rsidRPr="00B43249">
        <w:rPr>
          <w:kern w:val="22"/>
          <w:szCs w:val="22"/>
        </w:rPr>
        <w:t>should be harmonized</w:t>
      </w:r>
      <w:r w:rsidR="00580192" w:rsidRPr="00B43249">
        <w:rPr>
          <w:kern w:val="22"/>
          <w:szCs w:val="22"/>
        </w:rPr>
        <w:t>, and efforts should be made</w:t>
      </w:r>
      <w:r w:rsidR="00686658" w:rsidRPr="00B43249">
        <w:rPr>
          <w:kern w:val="22"/>
          <w:szCs w:val="22"/>
        </w:rPr>
        <w:t xml:space="preserve"> </w:t>
      </w:r>
      <w:r w:rsidR="00580192" w:rsidRPr="00B43249">
        <w:rPr>
          <w:kern w:val="22"/>
          <w:szCs w:val="22"/>
        </w:rPr>
        <w:t>to</w:t>
      </w:r>
      <w:r w:rsidR="00686658" w:rsidRPr="00B43249">
        <w:rPr>
          <w:kern w:val="22"/>
          <w:szCs w:val="22"/>
        </w:rPr>
        <w:t xml:space="preserve"> avoid duplication in reporting and to harmoniz</w:t>
      </w:r>
      <w:r w:rsidR="00580192" w:rsidRPr="00B43249">
        <w:rPr>
          <w:kern w:val="22"/>
          <w:szCs w:val="22"/>
        </w:rPr>
        <w:t>e it</w:t>
      </w:r>
      <w:r w:rsidR="00686658" w:rsidRPr="00B43249">
        <w:rPr>
          <w:kern w:val="22"/>
          <w:szCs w:val="22"/>
        </w:rPr>
        <w:t xml:space="preserve"> through such </w:t>
      </w:r>
      <w:r w:rsidR="00EB487E" w:rsidRPr="00B43249">
        <w:rPr>
          <w:kern w:val="22"/>
          <w:szCs w:val="22"/>
        </w:rPr>
        <w:t xml:space="preserve">initiatives </w:t>
      </w:r>
      <w:r w:rsidR="00686658" w:rsidRPr="00B43249">
        <w:rPr>
          <w:kern w:val="22"/>
          <w:szCs w:val="22"/>
        </w:rPr>
        <w:t>as modular reporting.</w:t>
      </w:r>
      <w:r w:rsidR="002A12EC" w:rsidRPr="00B43249">
        <w:rPr>
          <w:kern w:val="22"/>
          <w:szCs w:val="22"/>
        </w:rPr>
        <w:t xml:space="preserve"> </w:t>
      </w:r>
      <w:r w:rsidR="00686658" w:rsidRPr="00B43249">
        <w:rPr>
          <w:kern w:val="22"/>
          <w:szCs w:val="22"/>
        </w:rPr>
        <w:t>The</w:t>
      </w:r>
      <w:r w:rsidR="00580192" w:rsidRPr="00B43249">
        <w:rPr>
          <w:kern w:val="22"/>
          <w:szCs w:val="22"/>
        </w:rPr>
        <w:t xml:space="preserve"> rights of indigenous people</w:t>
      </w:r>
      <w:r w:rsidR="00686658" w:rsidRPr="00B43249">
        <w:rPr>
          <w:kern w:val="22"/>
          <w:szCs w:val="22"/>
        </w:rPr>
        <w:t xml:space="preserve"> and cultural and farmers’ rights </w:t>
      </w:r>
      <w:r w:rsidR="00580192" w:rsidRPr="00B43249">
        <w:rPr>
          <w:kern w:val="22"/>
          <w:szCs w:val="22"/>
        </w:rPr>
        <w:t>should</w:t>
      </w:r>
      <w:r w:rsidR="00686658" w:rsidRPr="00B43249">
        <w:rPr>
          <w:kern w:val="22"/>
          <w:szCs w:val="22"/>
        </w:rPr>
        <w:t xml:space="preserve"> be better recognized and respected.</w:t>
      </w:r>
    </w:p>
    <w:p w14:paraId="144A11BD" w14:textId="352A0F4F" w:rsidR="006703CD" w:rsidRPr="00B43249" w:rsidRDefault="001B2A0B" w:rsidP="00B43249">
      <w:pPr>
        <w:pStyle w:val="Para1"/>
        <w:suppressLineNumbers/>
        <w:tabs>
          <w:tab w:val="clear" w:pos="360"/>
        </w:tabs>
        <w:suppressAutoHyphens/>
        <w:rPr>
          <w:kern w:val="22"/>
          <w:szCs w:val="22"/>
        </w:rPr>
      </w:pPr>
      <w:r w:rsidRPr="00B43249">
        <w:rPr>
          <w:kern w:val="22"/>
          <w:szCs w:val="22"/>
        </w:rPr>
        <w:t>One participant commented that the l</w:t>
      </w:r>
      <w:r w:rsidR="00686658" w:rsidRPr="00B43249">
        <w:rPr>
          <w:kern w:val="22"/>
          <w:szCs w:val="22"/>
        </w:rPr>
        <w:t xml:space="preserve">ink </w:t>
      </w:r>
      <w:r w:rsidR="007E4C05" w:rsidRPr="00B43249">
        <w:rPr>
          <w:kern w:val="22"/>
          <w:szCs w:val="22"/>
        </w:rPr>
        <w:t>to</w:t>
      </w:r>
      <w:r w:rsidR="007E4C05" w:rsidRPr="00B43249">
        <w:rPr>
          <w:kern w:val="22"/>
          <w:szCs w:val="22"/>
        </w:rPr>
        <w:t xml:space="preserve"> </w:t>
      </w:r>
      <w:r w:rsidR="00686658" w:rsidRPr="00B43249">
        <w:rPr>
          <w:kern w:val="22"/>
          <w:szCs w:val="22"/>
        </w:rPr>
        <w:t>foo</w:t>
      </w:r>
      <w:r w:rsidRPr="00B43249">
        <w:rPr>
          <w:kern w:val="22"/>
          <w:szCs w:val="22"/>
        </w:rPr>
        <w:t>d</w:t>
      </w:r>
      <w:r w:rsidR="00686658" w:rsidRPr="00B43249">
        <w:rPr>
          <w:kern w:val="22"/>
          <w:szCs w:val="22"/>
        </w:rPr>
        <w:t xml:space="preserve"> security </w:t>
      </w:r>
      <w:r w:rsidRPr="00B43249">
        <w:rPr>
          <w:kern w:val="22"/>
          <w:szCs w:val="22"/>
        </w:rPr>
        <w:t>should be considered as a</w:t>
      </w:r>
      <w:r w:rsidR="00686658" w:rsidRPr="00B43249">
        <w:rPr>
          <w:kern w:val="22"/>
          <w:szCs w:val="22"/>
        </w:rPr>
        <w:t xml:space="preserve"> separate</w:t>
      </w:r>
      <w:r w:rsidRPr="00B43249">
        <w:rPr>
          <w:kern w:val="22"/>
          <w:szCs w:val="22"/>
        </w:rPr>
        <w:t xml:space="preserve"> issue.</w:t>
      </w:r>
    </w:p>
    <w:p w14:paraId="46393E60" w14:textId="00EAE349" w:rsidR="006703CD" w:rsidRPr="00B43249" w:rsidRDefault="002A12EC" w:rsidP="00B43249">
      <w:pPr>
        <w:pStyle w:val="Para1"/>
        <w:suppressLineNumbers/>
        <w:tabs>
          <w:tab w:val="clear" w:pos="360"/>
        </w:tabs>
        <w:suppressAutoHyphens/>
        <w:rPr>
          <w:kern w:val="22"/>
          <w:szCs w:val="22"/>
        </w:rPr>
      </w:pPr>
      <w:r w:rsidRPr="00B43249">
        <w:rPr>
          <w:kern w:val="22"/>
          <w:szCs w:val="22"/>
        </w:rPr>
        <w:t>Station 8</w:t>
      </w:r>
      <w:r w:rsidR="00861C66" w:rsidRPr="00B43249">
        <w:rPr>
          <w:kern w:val="22"/>
          <w:szCs w:val="22"/>
        </w:rPr>
        <w:t xml:space="preserve"> addressed a</w:t>
      </w:r>
      <w:r w:rsidR="00686658" w:rsidRPr="00B43249">
        <w:rPr>
          <w:kern w:val="22"/>
          <w:szCs w:val="22"/>
        </w:rPr>
        <w:t>ccountability frameworks</w:t>
      </w:r>
      <w:r w:rsidR="00C45E4A" w:rsidRPr="00B43249">
        <w:rPr>
          <w:kern w:val="22"/>
          <w:szCs w:val="22"/>
        </w:rPr>
        <w:t xml:space="preserve">. </w:t>
      </w:r>
      <w:r w:rsidR="00CD43C7" w:rsidRPr="00B43249">
        <w:rPr>
          <w:kern w:val="22"/>
          <w:szCs w:val="22"/>
        </w:rPr>
        <w:t>Participants commented that</w:t>
      </w:r>
      <w:r w:rsidR="006703CD" w:rsidRPr="00B43249">
        <w:rPr>
          <w:kern w:val="22"/>
          <w:szCs w:val="22"/>
        </w:rPr>
        <w:t xml:space="preserve"> strengthening national reporting </w:t>
      </w:r>
      <w:r w:rsidR="00CD43C7" w:rsidRPr="00B43249">
        <w:rPr>
          <w:kern w:val="22"/>
          <w:szCs w:val="22"/>
        </w:rPr>
        <w:t>sh</w:t>
      </w:r>
      <w:r w:rsidR="006703CD" w:rsidRPr="00B43249">
        <w:rPr>
          <w:kern w:val="22"/>
          <w:szCs w:val="22"/>
        </w:rPr>
        <w:t>ould include clearer targets and indicators</w:t>
      </w:r>
      <w:r w:rsidR="00CD43C7" w:rsidRPr="00B43249">
        <w:rPr>
          <w:kern w:val="22"/>
          <w:szCs w:val="22"/>
        </w:rPr>
        <w:t>, and c</w:t>
      </w:r>
      <w:r w:rsidR="006703CD" w:rsidRPr="00B43249">
        <w:rPr>
          <w:kern w:val="22"/>
          <w:szCs w:val="22"/>
        </w:rPr>
        <w:t>onventions and other processes could audit the inclusiveness of implementation and reporting and improve their reporting templates. Nationally, capacity</w:t>
      </w:r>
      <w:r w:rsidR="006A68D6" w:rsidRPr="00B43249">
        <w:rPr>
          <w:kern w:val="22"/>
          <w:szCs w:val="22"/>
        </w:rPr>
        <w:noBreakHyphen/>
      </w:r>
      <w:r w:rsidR="006703CD" w:rsidRPr="00B43249">
        <w:rPr>
          <w:kern w:val="22"/>
          <w:szCs w:val="22"/>
        </w:rPr>
        <w:t xml:space="preserve">building should be provided, with public discussion of the role and process of reporting, which would strengthen the role of national reports. Reports could also be reviewed regularly by peers. With regard to integration of reporting among conventions, modular reporting could be used, based on the DART tool. There had been no shared view on how the process should be designed or on the legal implications of cross-referencing the reports of other processes. Other mechanisms to increase political accountability might include a dedicated compliance committee under CBD and </w:t>
      </w:r>
      <w:r w:rsidR="00CD43C7" w:rsidRPr="00B43249">
        <w:rPr>
          <w:kern w:val="22"/>
          <w:szCs w:val="22"/>
        </w:rPr>
        <w:t xml:space="preserve">a </w:t>
      </w:r>
      <w:r w:rsidR="006703CD" w:rsidRPr="00B43249">
        <w:rPr>
          <w:kern w:val="22"/>
          <w:szCs w:val="22"/>
        </w:rPr>
        <w:t xml:space="preserve">common compliance mechanism among the conventions. </w:t>
      </w:r>
      <w:r w:rsidR="007C3B0E" w:rsidRPr="00B43249">
        <w:rPr>
          <w:kern w:val="22"/>
          <w:szCs w:val="22"/>
        </w:rPr>
        <w:t>V</w:t>
      </w:r>
      <w:r w:rsidR="006703CD" w:rsidRPr="00B43249">
        <w:rPr>
          <w:kern w:val="22"/>
          <w:szCs w:val="22"/>
        </w:rPr>
        <w:t xml:space="preserve">iews </w:t>
      </w:r>
      <w:r w:rsidR="007C3B0E" w:rsidRPr="00B43249">
        <w:rPr>
          <w:kern w:val="22"/>
          <w:szCs w:val="22"/>
        </w:rPr>
        <w:t>o</w:t>
      </w:r>
      <w:r w:rsidR="007C3B0E" w:rsidRPr="00B43249">
        <w:rPr>
          <w:kern w:val="22"/>
          <w:szCs w:val="22"/>
        </w:rPr>
        <w:t xml:space="preserve">pposing </w:t>
      </w:r>
      <w:r w:rsidR="006703CD" w:rsidRPr="00B43249">
        <w:rPr>
          <w:kern w:val="22"/>
          <w:szCs w:val="22"/>
        </w:rPr>
        <w:t>that suggestion</w:t>
      </w:r>
      <w:r w:rsidR="007C3B0E" w:rsidRPr="00B43249">
        <w:rPr>
          <w:kern w:val="22"/>
          <w:szCs w:val="22"/>
        </w:rPr>
        <w:t xml:space="preserve"> </w:t>
      </w:r>
      <w:r w:rsidR="007C3B0E" w:rsidRPr="00B43249">
        <w:rPr>
          <w:kern w:val="22"/>
          <w:szCs w:val="22"/>
        </w:rPr>
        <w:t>were expressed</w:t>
      </w:r>
      <w:r w:rsidR="006703CD" w:rsidRPr="00B43249">
        <w:rPr>
          <w:kern w:val="22"/>
          <w:szCs w:val="22"/>
        </w:rPr>
        <w:t xml:space="preserve">, as it </w:t>
      </w:r>
      <w:r w:rsidR="00CD43C7" w:rsidRPr="00B43249">
        <w:rPr>
          <w:kern w:val="22"/>
          <w:szCs w:val="22"/>
        </w:rPr>
        <w:t>was considered that it could</w:t>
      </w:r>
      <w:r w:rsidR="006703CD" w:rsidRPr="00B43249">
        <w:rPr>
          <w:kern w:val="22"/>
          <w:szCs w:val="22"/>
        </w:rPr>
        <w:t xml:space="preserve"> be detrimental. </w:t>
      </w:r>
      <w:r w:rsidR="00442DEE" w:rsidRPr="00B43249">
        <w:rPr>
          <w:kern w:val="22"/>
          <w:szCs w:val="22"/>
        </w:rPr>
        <w:t>M</w:t>
      </w:r>
      <w:r w:rsidR="006703CD" w:rsidRPr="00B43249">
        <w:rPr>
          <w:kern w:val="22"/>
          <w:szCs w:val="22"/>
        </w:rPr>
        <w:t xml:space="preserve">echanisms </w:t>
      </w:r>
      <w:r w:rsidR="00442DEE" w:rsidRPr="00B43249">
        <w:rPr>
          <w:kern w:val="22"/>
          <w:szCs w:val="22"/>
        </w:rPr>
        <w:t xml:space="preserve">and approaches under other processes that could be learned from were </w:t>
      </w:r>
      <w:r w:rsidR="006703CD" w:rsidRPr="00B43249">
        <w:rPr>
          <w:kern w:val="22"/>
          <w:szCs w:val="22"/>
        </w:rPr>
        <w:t xml:space="preserve">described </w:t>
      </w:r>
      <w:r w:rsidR="00442DEE" w:rsidRPr="00B43249">
        <w:rPr>
          <w:kern w:val="22"/>
          <w:szCs w:val="22"/>
        </w:rPr>
        <w:lastRenderedPageBreak/>
        <w:t xml:space="preserve">and </w:t>
      </w:r>
      <w:r w:rsidR="006703CD" w:rsidRPr="00B43249">
        <w:rPr>
          <w:kern w:val="22"/>
          <w:szCs w:val="22"/>
        </w:rPr>
        <w:t xml:space="preserve">included the </w:t>
      </w:r>
      <w:r w:rsidR="00442DEE" w:rsidRPr="00B43249">
        <w:rPr>
          <w:kern w:val="22"/>
          <w:szCs w:val="22"/>
        </w:rPr>
        <w:t xml:space="preserve">Talanoa Dialogue under UNFCCC with </w:t>
      </w:r>
      <w:r w:rsidR="00F363CB" w:rsidRPr="00B43249">
        <w:rPr>
          <w:kern w:val="22"/>
          <w:szCs w:val="22"/>
        </w:rPr>
        <w:t xml:space="preserve">the </w:t>
      </w:r>
      <w:r w:rsidR="006703CD" w:rsidRPr="00B43249">
        <w:rPr>
          <w:kern w:val="22"/>
          <w:szCs w:val="22"/>
        </w:rPr>
        <w:t xml:space="preserve">involvement of </w:t>
      </w:r>
      <w:r w:rsidR="00DD43C4" w:rsidRPr="00B43249">
        <w:rPr>
          <w:kern w:val="22"/>
          <w:szCs w:val="22"/>
        </w:rPr>
        <w:t>non-Party stakeholders</w:t>
      </w:r>
      <w:r w:rsidR="006703CD" w:rsidRPr="00B43249">
        <w:rPr>
          <w:kern w:val="22"/>
          <w:szCs w:val="22"/>
        </w:rPr>
        <w:t xml:space="preserve"> in discussions </w:t>
      </w:r>
      <w:r w:rsidR="00D51166" w:rsidRPr="00B43249">
        <w:rPr>
          <w:kern w:val="22"/>
          <w:szCs w:val="22"/>
        </w:rPr>
        <w:t>with Parties on enhancement and implementation of nationally determined contributions</w:t>
      </w:r>
      <w:r w:rsidR="00F363CB" w:rsidRPr="00B43249">
        <w:rPr>
          <w:kern w:val="22"/>
          <w:szCs w:val="22"/>
        </w:rPr>
        <w:t>,</w:t>
      </w:r>
      <w:r w:rsidR="006703CD" w:rsidRPr="00B43249">
        <w:rPr>
          <w:kern w:val="22"/>
          <w:szCs w:val="22"/>
        </w:rPr>
        <w:t xml:space="preserve"> and third-party reporting </w:t>
      </w:r>
      <w:r w:rsidR="00D51166" w:rsidRPr="00B43249">
        <w:rPr>
          <w:kern w:val="22"/>
          <w:szCs w:val="22"/>
        </w:rPr>
        <w:t>under</w:t>
      </w:r>
      <w:r w:rsidR="006703CD" w:rsidRPr="00B43249">
        <w:rPr>
          <w:kern w:val="22"/>
          <w:szCs w:val="22"/>
        </w:rPr>
        <w:t xml:space="preserve"> CMS and the </w:t>
      </w:r>
      <w:r w:rsidR="0053657B" w:rsidRPr="00B43249">
        <w:rPr>
          <w:kern w:val="22"/>
          <w:szCs w:val="22"/>
        </w:rPr>
        <w:t xml:space="preserve">United Nations </w:t>
      </w:r>
      <w:r w:rsidR="006703CD" w:rsidRPr="00B43249">
        <w:rPr>
          <w:kern w:val="22"/>
          <w:szCs w:val="22"/>
        </w:rPr>
        <w:t xml:space="preserve">Human Rights Council. Use of information derived by satellite </w:t>
      </w:r>
      <w:r w:rsidR="00D51166" w:rsidRPr="00B43249">
        <w:rPr>
          <w:kern w:val="22"/>
          <w:szCs w:val="22"/>
        </w:rPr>
        <w:t xml:space="preserve">for review of implementation </w:t>
      </w:r>
      <w:r w:rsidR="006703CD" w:rsidRPr="00B43249">
        <w:rPr>
          <w:kern w:val="22"/>
          <w:szCs w:val="22"/>
        </w:rPr>
        <w:t xml:space="preserve">was also discussed. </w:t>
      </w:r>
      <w:r w:rsidR="004C6053" w:rsidRPr="00B43249">
        <w:rPr>
          <w:kern w:val="22"/>
          <w:szCs w:val="22"/>
        </w:rPr>
        <w:t xml:space="preserve">Complementing the review process with the review of actions by actors other than Parties was also considered. The potential for the Sharm El-Sheikh to Kunming </w:t>
      </w:r>
      <w:r w:rsidR="006703CD" w:rsidRPr="00B43249">
        <w:rPr>
          <w:kern w:val="22"/>
          <w:szCs w:val="22"/>
        </w:rPr>
        <w:t xml:space="preserve">Action </w:t>
      </w:r>
      <w:r w:rsidR="004C6053" w:rsidRPr="00B43249">
        <w:rPr>
          <w:kern w:val="22"/>
          <w:szCs w:val="22"/>
        </w:rPr>
        <w:t>A</w:t>
      </w:r>
      <w:r w:rsidR="006703CD" w:rsidRPr="00B43249">
        <w:rPr>
          <w:kern w:val="22"/>
          <w:szCs w:val="22"/>
        </w:rPr>
        <w:t xml:space="preserve">genda </w:t>
      </w:r>
      <w:r w:rsidR="004C6053" w:rsidRPr="00B43249">
        <w:rPr>
          <w:kern w:val="22"/>
          <w:szCs w:val="22"/>
        </w:rPr>
        <w:t>launched</w:t>
      </w:r>
      <w:r w:rsidR="006703CD" w:rsidRPr="00B43249">
        <w:rPr>
          <w:kern w:val="22"/>
          <w:szCs w:val="22"/>
        </w:rPr>
        <w:t xml:space="preserve"> at </w:t>
      </w:r>
      <w:r w:rsidR="001C1035" w:rsidRPr="00B43249">
        <w:rPr>
          <w:kern w:val="22"/>
          <w:szCs w:val="22"/>
        </w:rPr>
        <w:t xml:space="preserve">the fourteenth meeting of the </w:t>
      </w:r>
      <w:r w:rsidR="00FA6E1F" w:rsidRPr="00B43249">
        <w:rPr>
          <w:kern w:val="22"/>
          <w:szCs w:val="22"/>
        </w:rPr>
        <w:t>Conference of the Parties</w:t>
      </w:r>
      <w:r w:rsidR="001C1035" w:rsidRPr="00B43249">
        <w:rPr>
          <w:kern w:val="22"/>
          <w:szCs w:val="22"/>
        </w:rPr>
        <w:t xml:space="preserve"> to the Convention on Biological Diversity</w:t>
      </w:r>
      <w:r w:rsidR="004C6053" w:rsidRPr="00B43249">
        <w:rPr>
          <w:kern w:val="22"/>
          <w:szCs w:val="22"/>
        </w:rPr>
        <w:t xml:space="preserve"> to</w:t>
      </w:r>
      <w:r w:rsidR="006703CD" w:rsidRPr="00B43249">
        <w:rPr>
          <w:kern w:val="22"/>
          <w:szCs w:val="22"/>
        </w:rPr>
        <w:t xml:space="preserve"> complement reports </w:t>
      </w:r>
      <w:r w:rsidR="00BF2C84" w:rsidRPr="00B43249">
        <w:rPr>
          <w:kern w:val="22"/>
          <w:szCs w:val="22"/>
        </w:rPr>
        <w:t>on</w:t>
      </w:r>
      <w:r w:rsidR="00BF2C84" w:rsidRPr="00B43249">
        <w:rPr>
          <w:kern w:val="22"/>
          <w:szCs w:val="22"/>
        </w:rPr>
        <w:t xml:space="preserve"> </w:t>
      </w:r>
      <w:r w:rsidR="006703CD" w:rsidRPr="00B43249">
        <w:rPr>
          <w:kern w:val="22"/>
          <w:szCs w:val="22"/>
        </w:rPr>
        <w:t xml:space="preserve">review of progress by other actors </w:t>
      </w:r>
      <w:r w:rsidR="00986845" w:rsidRPr="00B43249">
        <w:rPr>
          <w:kern w:val="22"/>
          <w:szCs w:val="22"/>
        </w:rPr>
        <w:t>was noted</w:t>
      </w:r>
      <w:r w:rsidR="006703CD" w:rsidRPr="00B43249">
        <w:rPr>
          <w:kern w:val="22"/>
          <w:szCs w:val="22"/>
        </w:rPr>
        <w:t>. One concrete suggestion was for a common framework for national commitments and action, so that commitments under other instruments could be unified.</w:t>
      </w:r>
    </w:p>
    <w:p w14:paraId="0A318DAE" w14:textId="0EC51369" w:rsidR="00B86485" w:rsidRPr="00B43249" w:rsidRDefault="00BF6602" w:rsidP="00B43249">
      <w:pPr>
        <w:pStyle w:val="Para1"/>
        <w:suppressLineNumbers/>
        <w:tabs>
          <w:tab w:val="clear" w:pos="360"/>
        </w:tabs>
        <w:suppressAutoHyphens/>
        <w:rPr>
          <w:kern w:val="22"/>
          <w:szCs w:val="22"/>
        </w:rPr>
      </w:pPr>
      <w:r w:rsidRPr="00B43249">
        <w:rPr>
          <w:kern w:val="22"/>
          <w:szCs w:val="22"/>
        </w:rPr>
        <w:t>Commenting on the summary of the discussions, one</w:t>
      </w:r>
      <w:r w:rsidR="006703CD" w:rsidRPr="00B43249">
        <w:rPr>
          <w:kern w:val="22"/>
          <w:szCs w:val="22"/>
        </w:rPr>
        <w:t xml:space="preserve"> participant </w:t>
      </w:r>
      <w:r w:rsidR="00A61BE8" w:rsidRPr="00B43249">
        <w:rPr>
          <w:kern w:val="22"/>
          <w:szCs w:val="22"/>
        </w:rPr>
        <w:t>said</w:t>
      </w:r>
      <w:r w:rsidR="006703CD" w:rsidRPr="00B43249">
        <w:rPr>
          <w:kern w:val="22"/>
          <w:szCs w:val="22"/>
        </w:rPr>
        <w:t xml:space="preserve"> that accountability must be linked with resource mobilization and capacity-building in order to hold Parties accountable. Another comment was that streamlined reporting must ensure the quality and comparability of data by use of methods consistent with the </w:t>
      </w:r>
      <w:r w:rsidR="00BB38A3" w:rsidRPr="00B43249">
        <w:rPr>
          <w:kern w:val="22"/>
          <w:szCs w:val="22"/>
        </w:rPr>
        <w:t>Sustainable Development Goal</w:t>
      </w:r>
      <w:r w:rsidR="006703CD" w:rsidRPr="00B43249">
        <w:rPr>
          <w:kern w:val="22"/>
          <w:szCs w:val="22"/>
        </w:rPr>
        <w:t>s. The speaker recalled that DART simply provided a space to gather data for reporting</w:t>
      </w:r>
      <w:r w:rsidR="00CC5118" w:rsidRPr="00B43249">
        <w:rPr>
          <w:kern w:val="22"/>
          <w:szCs w:val="22"/>
        </w:rPr>
        <w:t>. It</w:t>
      </w:r>
      <w:r w:rsidR="006703CD" w:rsidRPr="00B43249">
        <w:rPr>
          <w:kern w:val="22"/>
          <w:szCs w:val="22"/>
        </w:rPr>
        <w:t xml:space="preserve"> was not a</w:t>
      </w:r>
      <w:r w:rsidR="00CC5118" w:rsidRPr="00B43249">
        <w:rPr>
          <w:kern w:val="22"/>
          <w:szCs w:val="22"/>
        </w:rPr>
        <w:t>n additional</w:t>
      </w:r>
      <w:r w:rsidR="006703CD" w:rsidRPr="00B43249">
        <w:rPr>
          <w:kern w:val="22"/>
          <w:szCs w:val="22"/>
        </w:rPr>
        <w:t xml:space="preserve"> reporting tool</w:t>
      </w:r>
      <w:r w:rsidR="00CC5118" w:rsidRPr="00B43249">
        <w:rPr>
          <w:kern w:val="22"/>
          <w:szCs w:val="22"/>
        </w:rPr>
        <w:t xml:space="preserve"> but would help </w:t>
      </w:r>
      <w:r w:rsidR="00725DC7" w:rsidRPr="00B43249">
        <w:rPr>
          <w:kern w:val="22"/>
          <w:szCs w:val="22"/>
        </w:rPr>
        <w:t>P</w:t>
      </w:r>
      <w:r w:rsidR="00CC5118" w:rsidRPr="00B43249">
        <w:rPr>
          <w:kern w:val="22"/>
          <w:szCs w:val="22"/>
        </w:rPr>
        <w:t>arties to produce the reports for the different agreements</w:t>
      </w:r>
      <w:r w:rsidR="006703CD" w:rsidRPr="00B43249">
        <w:rPr>
          <w:kern w:val="22"/>
          <w:szCs w:val="22"/>
        </w:rPr>
        <w:t>. A participant said that a</w:t>
      </w:r>
      <w:r w:rsidR="00CC5118" w:rsidRPr="00B43249">
        <w:rPr>
          <w:kern w:val="22"/>
          <w:szCs w:val="22"/>
        </w:rPr>
        <w:t>nother</w:t>
      </w:r>
      <w:r w:rsidR="006703CD" w:rsidRPr="00B43249">
        <w:rPr>
          <w:kern w:val="22"/>
          <w:szCs w:val="22"/>
        </w:rPr>
        <w:t xml:space="preserve"> tool had been developed for automating and aggregating some indicators for the </w:t>
      </w:r>
      <w:r w:rsidR="00CB0B04" w:rsidRPr="00B43249">
        <w:rPr>
          <w:kern w:val="22"/>
          <w:szCs w:val="22"/>
        </w:rPr>
        <w:t xml:space="preserve">IUCN </w:t>
      </w:r>
      <w:r w:rsidR="006703CD" w:rsidRPr="00B43249">
        <w:rPr>
          <w:kern w:val="22"/>
          <w:szCs w:val="22"/>
        </w:rPr>
        <w:t>Red List. Another speaker reminded participants that</w:t>
      </w:r>
      <w:r w:rsidR="00E51EC8" w:rsidRPr="00B43249">
        <w:rPr>
          <w:kern w:val="22"/>
          <w:szCs w:val="22"/>
        </w:rPr>
        <w:t xml:space="preserve">, </w:t>
      </w:r>
      <w:r w:rsidR="006703CD" w:rsidRPr="00B43249">
        <w:rPr>
          <w:kern w:val="22"/>
          <w:szCs w:val="22"/>
        </w:rPr>
        <w:t xml:space="preserve">although the reporting processes of different conventions provided opportunities for integration, the usefulness of each system for its convention should be recognized. Furthermore, conventions were the custodian </w:t>
      </w:r>
      <w:r w:rsidR="00120214" w:rsidRPr="00B43249">
        <w:rPr>
          <w:kern w:val="22"/>
          <w:szCs w:val="22"/>
        </w:rPr>
        <w:t xml:space="preserve">agencies </w:t>
      </w:r>
      <w:r w:rsidR="006703CD" w:rsidRPr="00B43249">
        <w:rPr>
          <w:kern w:val="22"/>
          <w:szCs w:val="22"/>
        </w:rPr>
        <w:t xml:space="preserve">of some </w:t>
      </w:r>
      <w:r w:rsidR="00BB38A3" w:rsidRPr="00B43249">
        <w:rPr>
          <w:kern w:val="22"/>
          <w:szCs w:val="22"/>
        </w:rPr>
        <w:t>Sustainable Development Goal</w:t>
      </w:r>
      <w:r w:rsidR="00A75B73" w:rsidRPr="00B43249">
        <w:rPr>
          <w:kern w:val="22"/>
          <w:szCs w:val="22"/>
        </w:rPr>
        <w:t xml:space="preserve"> </w:t>
      </w:r>
      <w:r w:rsidR="006703CD" w:rsidRPr="00B43249">
        <w:rPr>
          <w:kern w:val="22"/>
          <w:szCs w:val="22"/>
        </w:rPr>
        <w:t>indicators.</w:t>
      </w:r>
    </w:p>
    <w:p w14:paraId="33A8E785" w14:textId="2B1DD767" w:rsidR="00422E26" w:rsidRPr="00B43249" w:rsidRDefault="00B86485" w:rsidP="00B43249">
      <w:pPr>
        <w:pStyle w:val="Para1"/>
        <w:suppressLineNumbers/>
        <w:tabs>
          <w:tab w:val="clear" w:pos="360"/>
        </w:tabs>
        <w:suppressAutoHyphens/>
        <w:rPr>
          <w:kern w:val="22"/>
          <w:szCs w:val="22"/>
        </w:rPr>
      </w:pPr>
      <w:r w:rsidRPr="00B43249">
        <w:rPr>
          <w:kern w:val="22"/>
          <w:szCs w:val="22"/>
        </w:rPr>
        <w:t xml:space="preserve">At the conclusion of the reports </w:t>
      </w:r>
      <w:r w:rsidR="00174327" w:rsidRPr="00B43249">
        <w:rPr>
          <w:kern w:val="22"/>
          <w:szCs w:val="22"/>
        </w:rPr>
        <w:t>on</w:t>
      </w:r>
      <w:r w:rsidR="00174327" w:rsidRPr="00B43249">
        <w:rPr>
          <w:kern w:val="22"/>
          <w:szCs w:val="22"/>
        </w:rPr>
        <w:t xml:space="preserve"> </w:t>
      </w:r>
      <w:r w:rsidRPr="00B43249">
        <w:rPr>
          <w:kern w:val="22"/>
          <w:szCs w:val="22"/>
        </w:rPr>
        <w:t>discussions at the eight stations, Mr</w:t>
      </w:r>
      <w:r w:rsidR="006A68D6" w:rsidRPr="00B43249">
        <w:rPr>
          <w:kern w:val="22"/>
          <w:szCs w:val="22"/>
        </w:rPr>
        <w:t>.</w:t>
      </w:r>
      <w:r w:rsidRPr="00B43249">
        <w:rPr>
          <w:kern w:val="22"/>
          <w:szCs w:val="22"/>
        </w:rPr>
        <w:t xml:space="preserve"> Ash </w:t>
      </w:r>
      <w:r w:rsidR="00472293" w:rsidRPr="00B43249">
        <w:rPr>
          <w:kern w:val="22"/>
          <w:szCs w:val="22"/>
        </w:rPr>
        <w:t>informed</w:t>
      </w:r>
      <w:r w:rsidRPr="00B43249">
        <w:rPr>
          <w:kern w:val="22"/>
          <w:szCs w:val="22"/>
        </w:rPr>
        <w:t xml:space="preserve"> participants</w:t>
      </w:r>
      <w:r w:rsidR="00472293" w:rsidRPr="00B43249">
        <w:rPr>
          <w:kern w:val="22"/>
          <w:szCs w:val="22"/>
        </w:rPr>
        <w:t xml:space="preserve"> that</w:t>
      </w:r>
      <w:r w:rsidRPr="00B43249">
        <w:rPr>
          <w:kern w:val="22"/>
          <w:szCs w:val="22"/>
        </w:rPr>
        <w:t xml:space="preserve"> </w:t>
      </w:r>
      <w:r w:rsidR="00472293" w:rsidRPr="00B43249">
        <w:rPr>
          <w:kern w:val="22"/>
          <w:szCs w:val="22"/>
        </w:rPr>
        <w:t>m</w:t>
      </w:r>
      <w:r w:rsidRPr="00B43249">
        <w:rPr>
          <w:kern w:val="22"/>
          <w:szCs w:val="22"/>
        </w:rPr>
        <w:t xml:space="preserve">ore than 100 proposals </w:t>
      </w:r>
      <w:r w:rsidR="00472293" w:rsidRPr="00B43249">
        <w:rPr>
          <w:kern w:val="22"/>
          <w:szCs w:val="22"/>
        </w:rPr>
        <w:t xml:space="preserve">of topics for further discussion </w:t>
      </w:r>
      <w:r w:rsidR="00174327" w:rsidRPr="00B43249">
        <w:rPr>
          <w:kern w:val="22"/>
          <w:szCs w:val="22"/>
        </w:rPr>
        <w:t>had been</w:t>
      </w:r>
      <w:r w:rsidR="00174327" w:rsidRPr="00B43249">
        <w:rPr>
          <w:kern w:val="22"/>
          <w:szCs w:val="22"/>
        </w:rPr>
        <w:t xml:space="preserve"> </w:t>
      </w:r>
      <w:r w:rsidRPr="00B43249">
        <w:rPr>
          <w:kern w:val="22"/>
          <w:szCs w:val="22"/>
        </w:rPr>
        <w:t xml:space="preserve">received, four of which were mentioned 10 or more times: </w:t>
      </w:r>
      <w:r w:rsidR="008D616C" w:rsidRPr="00B43249">
        <w:rPr>
          <w:kern w:val="22"/>
          <w:szCs w:val="22"/>
        </w:rPr>
        <w:t>(a) </w:t>
      </w:r>
      <w:r w:rsidRPr="00B43249">
        <w:rPr>
          <w:kern w:val="22"/>
          <w:szCs w:val="22"/>
        </w:rPr>
        <w:t>the role of multilateral environmental agreements</w:t>
      </w:r>
      <w:r w:rsidR="00F41A2C" w:rsidRPr="00B43249">
        <w:rPr>
          <w:kern w:val="22"/>
          <w:szCs w:val="22"/>
        </w:rPr>
        <w:t xml:space="preserve"> </w:t>
      </w:r>
      <w:r w:rsidRPr="00B43249">
        <w:rPr>
          <w:kern w:val="22"/>
          <w:szCs w:val="22"/>
        </w:rPr>
        <w:t xml:space="preserve">in driving transformational change to the 2020 </w:t>
      </w:r>
      <w:r w:rsidR="009501F5" w:rsidRPr="00B43249">
        <w:rPr>
          <w:kern w:val="22"/>
          <w:szCs w:val="22"/>
        </w:rPr>
        <w:t>V</w:t>
      </w:r>
      <w:r w:rsidRPr="00B43249">
        <w:rPr>
          <w:kern w:val="22"/>
          <w:szCs w:val="22"/>
        </w:rPr>
        <w:t xml:space="preserve">ision; </w:t>
      </w:r>
      <w:r w:rsidR="008D616C" w:rsidRPr="00B43249">
        <w:rPr>
          <w:kern w:val="22"/>
          <w:szCs w:val="22"/>
        </w:rPr>
        <w:t>(b) </w:t>
      </w:r>
      <w:r w:rsidRPr="00B43249">
        <w:rPr>
          <w:kern w:val="22"/>
          <w:szCs w:val="22"/>
        </w:rPr>
        <w:t xml:space="preserve">sustainable use, trade and the multiple values of biodiversity; </w:t>
      </w:r>
      <w:r w:rsidR="008D616C" w:rsidRPr="00B43249">
        <w:rPr>
          <w:kern w:val="22"/>
          <w:szCs w:val="22"/>
        </w:rPr>
        <w:t>(c) </w:t>
      </w:r>
      <w:r w:rsidRPr="00B43249">
        <w:rPr>
          <w:kern w:val="22"/>
          <w:szCs w:val="22"/>
        </w:rPr>
        <w:t xml:space="preserve">accountability, including monitoring, indicators, reporting and review metrics; and </w:t>
      </w:r>
      <w:r w:rsidR="008D616C" w:rsidRPr="00B43249">
        <w:rPr>
          <w:kern w:val="22"/>
          <w:szCs w:val="22"/>
        </w:rPr>
        <w:t>(d) </w:t>
      </w:r>
      <w:r w:rsidRPr="00B43249">
        <w:rPr>
          <w:kern w:val="22"/>
          <w:szCs w:val="22"/>
        </w:rPr>
        <w:t xml:space="preserve">tangible ways in which the </w:t>
      </w:r>
      <w:r w:rsidR="0053657B" w:rsidRPr="00B43249">
        <w:rPr>
          <w:kern w:val="22"/>
          <w:szCs w:val="22"/>
        </w:rPr>
        <w:t>multilateral environmental agreement</w:t>
      </w:r>
      <w:r w:rsidR="00F41A2C" w:rsidRPr="00B43249">
        <w:rPr>
          <w:kern w:val="22"/>
          <w:szCs w:val="22"/>
        </w:rPr>
        <w:t>s</w:t>
      </w:r>
      <w:r w:rsidRPr="00B43249">
        <w:rPr>
          <w:kern w:val="22"/>
          <w:szCs w:val="22"/>
        </w:rPr>
        <w:t xml:space="preserve"> could contribute to the</w:t>
      </w:r>
      <w:r w:rsidR="009501F5" w:rsidRPr="00B43249">
        <w:rPr>
          <w:kern w:val="22"/>
          <w:szCs w:val="22"/>
        </w:rPr>
        <w:t xml:space="preserve"> preparation of the post-2020 global biodiversity</w:t>
      </w:r>
      <w:r w:rsidRPr="00B43249">
        <w:rPr>
          <w:kern w:val="22"/>
          <w:szCs w:val="22"/>
        </w:rPr>
        <w:t xml:space="preserve"> framework, with actions and timeframes over the coming 15 months.</w:t>
      </w:r>
      <w:r w:rsidR="00E441E9" w:rsidRPr="00B43249">
        <w:rPr>
          <w:kern w:val="22"/>
          <w:szCs w:val="22"/>
        </w:rPr>
        <w:t xml:space="preserve"> Four groups were formed to discuss those topics.</w:t>
      </w:r>
    </w:p>
    <w:p w14:paraId="431AA0E7" w14:textId="64D1343F" w:rsidR="00722BE5" w:rsidRPr="00B43249" w:rsidRDefault="00543CBA" w:rsidP="00B43249">
      <w:pPr>
        <w:pStyle w:val="Para1"/>
        <w:suppressLineNumbers/>
        <w:tabs>
          <w:tab w:val="clear" w:pos="360"/>
        </w:tabs>
        <w:suppressAutoHyphens/>
        <w:rPr>
          <w:kern w:val="22"/>
          <w:szCs w:val="22"/>
        </w:rPr>
      </w:pPr>
      <w:r w:rsidRPr="00B43249">
        <w:rPr>
          <w:kern w:val="22"/>
          <w:szCs w:val="22"/>
        </w:rPr>
        <w:t>Mr</w:t>
      </w:r>
      <w:r w:rsidR="006A68D6" w:rsidRPr="00B43249">
        <w:rPr>
          <w:kern w:val="22"/>
          <w:szCs w:val="22"/>
        </w:rPr>
        <w:t>.</w:t>
      </w:r>
      <w:r w:rsidRPr="00B43249">
        <w:rPr>
          <w:kern w:val="22"/>
          <w:szCs w:val="22"/>
        </w:rPr>
        <w:t xml:space="preserve"> Ash invited a member of each of the four groups to summarize the discussions.</w:t>
      </w:r>
    </w:p>
    <w:p w14:paraId="1E4398D9" w14:textId="7824DBE5" w:rsidR="00AA5E4E" w:rsidRPr="00B43249" w:rsidRDefault="00722BE5" w:rsidP="00B43249">
      <w:pPr>
        <w:pStyle w:val="Para1"/>
        <w:suppressLineNumbers/>
        <w:tabs>
          <w:tab w:val="clear" w:pos="360"/>
        </w:tabs>
        <w:suppressAutoHyphens/>
        <w:rPr>
          <w:kern w:val="22"/>
          <w:szCs w:val="22"/>
        </w:rPr>
      </w:pPr>
      <w:r w:rsidRPr="00B43249">
        <w:rPr>
          <w:kern w:val="22"/>
          <w:szCs w:val="22"/>
        </w:rPr>
        <w:t xml:space="preserve">The group that discussed the role of multilateral environmental agreements in driving transformational change to the 2020 </w:t>
      </w:r>
      <w:r w:rsidR="009501F5" w:rsidRPr="00B43249">
        <w:rPr>
          <w:kern w:val="22"/>
          <w:szCs w:val="22"/>
        </w:rPr>
        <w:t>V</w:t>
      </w:r>
      <w:r w:rsidRPr="00B43249">
        <w:rPr>
          <w:kern w:val="22"/>
          <w:szCs w:val="22"/>
        </w:rPr>
        <w:t xml:space="preserve">ision </w:t>
      </w:r>
      <w:r w:rsidR="00C96445" w:rsidRPr="00B43249">
        <w:rPr>
          <w:kern w:val="22"/>
          <w:szCs w:val="22"/>
        </w:rPr>
        <w:t>said that</w:t>
      </w:r>
      <w:r w:rsidR="00B86485" w:rsidRPr="00B43249">
        <w:rPr>
          <w:kern w:val="22"/>
          <w:szCs w:val="22"/>
        </w:rPr>
        <w:t xml:space="preserve"> colle</w:t>
      </w:r>
      <w:r w:rsidR="00C96445" w:rsidRPr="00B43249">
        <w:rPr>
          <w:kern w:val="22"/>
          <w:szCs w:val="22"/>
        </w:rPr>
        <w:t>ctive work must be done</w:t>
      </w:r>
      <w:r w:rsidR="00B86485" w:rsidRPr="00B43249">
        <w:rPr>
          <w:kern w:val="22"/>
          <w:szCs w:val="22"/>
        </w:rPr>
        <w:t xml:space="preserve"> on </w:t>
      </w:r>
      <w:r w:rsidR="00C96445" w:rsidRPr="00B43249">
        <w:rPr>
          <w:kern w:val="22"/>
          <w:szCs w:val="22"/>
        </w:rPr>
        <w:t xml:space="preserve">the </w:t>
      </w:r>
      <w:r w:rsidR="00B86485" w:rsidRPr="00B43249">
        <w:rPr>
          <w:kern w:val="22"/>
          <w:szCs w:val="22"/>
        </w:rPr>
        <w:t>same message</w:t>
      </w:r>
      <w:r w:rsidR="00C96445" w:rsidRPr="00B43249">
        <w:rPr>
          <w:kern w:val="22"/>
          <w:szCs w:val="22"/>
        </w:rPr>
        <w:t xml:space="preserve"> and that </w:t>
      </w:r>
      <w:r w:rsidR="0079418F" w:rsidRPr="00B43249">
        <w:rPr>
          <w:kern w:val="22"/>
          <w:szCs w:val="22"/>
        </w:rPr>
        <w:t>discussions should go beyond the agreements</w:t>
      </w:r>
      <w:r w:rsidR="00B86485" w:rsidRPr="00B43249">
        <w:rPr>
          <w:kern w:val="22"/>
          <w:szCs w:val="22"/>
        </w:rPr>
        <w:t xml:space="preserve"> to </w:t>
      </w:r>
      <w:r w:rsidR="0079418F" w:rsidRPr="00B43249">
        <w:rPr>
          <w:kern w:val="22"/>
          <w:szCs w:val="22"/>
        </w:rPr>
        <w:t xml:space="preserve">the </w:t>
      </w:r>
      <w:r w:rsidR="00B86485" w:rsidRPr="00B43249">
        <w:rPr>
          <w:kern w:val="22"/>
          <w:szCs w:val="22"/>
        </w:rPr>
        <w:t>wide</w:t>
      </w:r>
      <w:r w:rsidR="0079418F" w:rsidRPr="00B43249">
        <w:rPr>
          <w:kern w:val="22"/>
          <w:szCs w:val="22"/>
        </w:rPr>
        <w:t>r United Nations,</w:t>
      </w:r>
      <w:r w:rsidR="00B86485" w:rsidRPr="00B43249">
        <w:rPr>
          <w:kern w:val="22"/>
          <w:szCs w:val="22"/>
        </w:rPr>
        <w:t xml:space="preserve"> </w:t>
      </w:r>
      <w:r w:rsidR="006A68D6" w:rsidRPr="00B43249">
        <w:rPr>
          <w:kern w:val="22"/>
          <w:szCs w:val="22"/>
        </w:rPr>
        <w:t>G</w:t>
      </w:r>
      <w:r w:rsidR="00B86485" w:rsidRPr="00B43249">
        <w:rPr>
          <w:kern w:val="22"/>
          <w:szCs w:val="22"/>
        </w:rPr>
        <w:t xml:space="preserve">overnments and </w:t>
      </w:r>
      <w:r w:rsidR="0079418F" w:rsidRPr="00B43249">
        <w:rPr>
          <w:kern w:val="22"/>
          <w:szCs w:val="22"/>
        </w:rPr>
        <w:t xml:space="preserve">the </w:t>
      </w:r>
      <w:r w:rsidR="00B86485" w:rsidRPr="00B43249">
        <w:rPr>
          <w:kern w:val="22"/>
          <w:szCs w:val="22"/>
        </w:rPr>
        <w:t xml:space="preserve">private sector. </w:t>
      </w:r>
      <w:r w:rsidR="003D0B8D" w:rsidRPr="00B43249">
        <w:rPr>
          <w:kern w:val="22"/>
          <w:szCs w:val="22"/>
        </w:rPr>
        <w:t>J</w:t>
      </w:r>
      <w:r w:rsidR="00B86485" w:rsidRPr="00B43249">
        <w:rPr>
          <w:kern w:val="22"/>
          <w:szCs w:val="22"/>
        </w:rPr>
        <w:t>oint actions</w:t>
      </w:r>
      <w:r w:rsidR="0079418F" w:rsidRPr="00B43249">
        <w:rPr>
          <w:kern w:val="22"/>
          <w:szCs w:val="22"/>
        </w:rPr>
        <w:t xml:space="preserve"> could include</w:t>
      </w:r>
      <w:r w:rsidR="00CA079C" w:rsidRPr="00B43249">
        <w:rPr>
          <w:kern w:val="22"/>
          <w:szCs w:val="22"/>
        </w:rPr>
        <w:t>:</w:t>
      </w:r>
      <w:r w:rsidR="0079418F" w:rsidRPr="00B43249">
        <w:rPr>
          <w:kern w:val="22"/>
          <w:szCs w:val="22"/>
        </w:rPr>
        <w:t xml:space="preserve"> </w:t>
      </w:r>
      <w:r w:rsidR="00CA079C" w:rsidRPr="00B43249">
        <w:rPr>
          <w:kern w:val="22"/>
          <w:szCs w:val="22"/>
        </w:rPr>
        <w:t>(a) </w:t>
      </w:r>
      <w:r w:rsidR="0079418F" w:rsidRPr="00B43249">
        <w:rPr>
          <w:kern w:val="22"/>
          <w:szCs w:val="22"/>
        </w:rPr>
        <w:t>a</w:t>
      </w:r>
      <w:r w:rsidR="00B86485" w:rsidRPr="00B43249">
        <w:rPr>
          <w:kern w:val="22"/>
          <w:szCs w:val="22"/>
        </w:rPr>
        <w:t xml:space="preserve"> joint statement during high-level </w:t>
      </w:r>
      <w:r w:rsidR="0079418F" w:rsidRPr="00B43249">
        <w:rPr>
          <w:kern w:val="22"/>
          <w:szCs w:val="22"/>
        </w:rPr>
        <w:t>events</w:t>
      </w:r>
      <w:r w:rsidR="0082770E" w:rsidRPr="00B43249">
        <w:rPr>
          <w:kern w:val="22"/>
          <w:szCs w:val="22"/>
        </w:rPr>
        <w:t>, such as the High-level Political Forum on Sustainable Development</w:t>
      </w:r>
      <w:r w:rsidR="0079418F" w:rsidRPr="00B43249">
        <w:rPr>
          <w:kern w:val="22"/>
          <w:szCs w:val="22"/>
        </w:rPr>
        <w:t xml:space="preserve">; </w:t>
      </w:r>
      <w:r w:rsidR="00CA079C" w:rsidRPr="00B43249">
        <w:rPr>
          <w:kern w:val="22"/>
          <w:szCs w:val="22"/>
        </w:rPr>
        <w:t>(b) </w:t>
      </w:r>
      <w:r w:rsidR="0079418F" w:rsidRPr="00B43249">
        <w:rPr>
          <w:kern w:val="22"/>
          <w:szCs w:val="22"/>
        </w:rPr>
        <w:t>i</w:t>
      </w:r>
      <w:r w:rsidR="00B86485" w:rsidRPr="00B43249">
        <w:rPr>
          <w:kern w:val="22"/>
          <w:szCs w:val="22"/>
        </w:rPr>
        <w:t>nternal briefing</w:t>
      </w:r>
      <w:r w:rsidR="0079418F" w:rsidRPr="00B43249">
        <w:rPr>
          <w:kern w:val="22"/>
          <w:szCs w:val="22"/>
        </w:rPr>
        <w:t>s</w:t>
      </w:r>
      <w:r w:rsidR="00B86485" w:rsidRPr="00B43249">
        <w:rPr>
          <w:kern w:val="22"/>
          <w:szCs w:val="22"/>
        </w:rPr>
        <w:t xml:space="preserve"> for focal points</w:t>
      </w:r>
      <w:r w:rsidR="001A07D0" w:rsidRPr="00B43249">
        <w:rPr>
          <w:kern w:val="22"/>
          <w:szCs w:val="22"/>
        </w:rPr>
        <w:t xml:space="preserve"> on joint actions and options for coordination to meet the IPBES recommendations on transformational change; </w:t>
      </w:r>
      <w:r w:rsidR="00CA079C" w:rsidRPr="00B43249">
        <w:rPr>
          <w:kern w:val="22"/>
          <w:szCs w:val="22"/>
        </w:rPr>
        <w:t>(c) </w:t>
      </w:r>
      <w:r w:rsidR="001A07D0" w:rsidRPr="00B43249">
        <w:rPr>
          <w:kern w:val="22"/>
          <w:szCs w:val="22"/>
        </w:rPr>
        <w:t>w</w:t>
      </w:r>
      <w:r w:rsidR="00B86485" w:rsidRPr="00B43249">
        <w:rPr>
          <w:kern w:val="22"/>
          <w:szCs w:val="22"/>
        </w:rPr>
        <w:t xml:space="preserve">ork among </w:t>
      </w:r>
      <w:r w:rsidR="001A07D0" w:rsidRPr="00B43249">
        <w:rPr>
          <w:kern w:val="22"/>
          <w:szCs w:val="22"/>
        </w:rPr>
        <w:t>the agreements</w:t>
      </w:r>
      <w:r w:rsidR="00B86485" w:rsidRPr="00B43249">
        <w:rPr>
          <w:kern w:val="22"/>
          <w:szCs w:val="22"/>
        </w:rPr>
        <w:t xml:space="preserve"> to flesh out </w:t>
      </w:r>
      <w:r w:rsidR="001A07D0" w:rsidRPr="00B43249">
        <w:rPr>
          <w:kern w:val="22"/>
          <w:szCs w:val="22"/>
        </w:rPr>
        <w:t xml:space="preserve">detailed </w:t>
      </w:r>
      <w:r w:rsidR="00B86485" w:rsidRPr="00B43249">
        <w:rPr>
          <w:kern w:val="22"/>
          <w:szCs w:val="22"/>
        </w:rPr>
        <w:t>actions</w:t>
      </w:r>
      <w:r w:rsidR="001A07D0" w:rsidRPr="00B43249">
        <w:rPr>
          <w:kern w:val="22"/>
          <w:szCs w:val="22"/>
        </w:rPr>
        <w:t xml:space="preserve">; </w:t>
      </w:r>
      <w:r w:rsidR="001B0286" w:rsidRPr="00B43249">
        <w:rPr>
          <w:kern w:val="22"/>
          <w:szCs w:val="22"/>
        </w:rPr>
        <w:t>(d) </w:t>
      </w:r>
      <w:r w:rsidR="001A07D0" w:rsidRPr="00B43249">
        <w:rPr>
          <w:kern w:val="22"/>
          <w:szCs w:val="22"/>
        </w:rPr>
        <w:t>a call for the United Nations</w:t>
      </w:r>
      <w:r w:rsidR="00B86485" w:rsidRPr="00B43249">
        <w:rPr>
          <w:kern w:val="22"/>
          <w:szCs w:val="22"/>
        </w:rPr>
        <w:t xml:space="preserve"> special rapporteur on human rights</w:t>
      </w:r>
      <w:r w:rsidR="001A07D0" w:rsidRPr="00B43249">
        <w:rPr>
          <w:kern w:val="22"/>
          <w:szCs w:val="22"/>
        </w:rPr>
        <w:t xml:space="preserve"> on the links between nature and sustainable development; and </w:t>
      </w:r>
      <w:r w:rsidR="001B0286" w:rsidRPr="00B43249">
        <w:rPr>
          <w:kern w:val="22"/>
          <w:szCs w:val="22"/>
        </w:rPr>
        <w:t>(e) </w:t>
      </w:r>
      <w:r w:rsidR="001A07D0" w:rsidRPr="00B43249">
        <w:rPr>
          <w:kern w:val="22"/>
          <w:szCs w:val="22"/>
        </w:rPr>
        <w:t>voluntary contributions from Parties to b</w:t>
      </w:r>
      <w:r w:rsidR="00B86485" w:rsidRPr="00B43249">
        <w:rPr>
          <w:kern w:val="22"/>
          <w:szCs w:val="22"/>
        </w:rPr>
        <w:t xml:space="preserve">uild momentum. </w:t>
      </w:r>
      <w:r w:rsidR="001A07D0" w:rsidRPr="00B43249">
        <w:rPr>
          <w:kern w:val="22"/>
          <w:szCs w:val="22"/>
        </w:rPr>
        <w:t>T</w:t>
      </w:r>
      <w:r w:rsidR="00B86485" w:rsidRPr="00B43249">
        <w:rPr>
          <w:kern w:val="22"/>
          <w:szCs w:val="22"/>
        </w:rPr>
        <w:t xml:space="preserve">ransformational change </w:t>
      </w:r>
      <w:r w:rsidR="001A07D0" w:rsidRPr="00B43249">
        <w:rPr>
          <w:kern w:val="22"/>
          <w:szCs w:val="22"/>
        </w:rPr>
        <w:t>should lead to a c</w:t>
      </w:r>
      <w:r w:rsidR="00B86485" w:rsidRPr="00B43249">
        <w:rPr>
          <w:kern w:val="22"/>
          <w:szCs w:val="22"/>
        </w:rPr>
        <w:t xml:space="preserve">ommon vision </w:t>
      </w:r>
      <w:r w:rsidR="008E0581" w:rsidRPr="00B43249">
        <w:rPr>
          <w:kern w:val="22"/>
          <w:szCs w:val="22"/>
        </w:rPr>
        <w:t xml:space="preserve">of </w:t>
      </w:r>
      <w:r w:rsidR="00B86485" w:rsidRPr="00B43249">
        <w:rPr>
          <w:kern w:val="22"/>
          <w:szCs w:val="22"/>
        </w:rPr>
        <w:t xml:space="preserve">living in harmony with nature </w:t>
      </w:r>
      <w:r w:rsidR="008E0581" w:rsidRPr="00B43249">
        <w:rPr>
          <w:kern w:val="22"/>
          <w:szCs w:val="22"/>
        </w:rPr>
        <w:t xml:space="preserve">by 2050, </w:t>
      </w:r>
      <w:r w:rsidR="00B86485" w:rsidRPr="00B43249">
        <w:rPr>
          <w:kern w:val="22"/>
          <w:szCs w:val="22"/>
        </w:rPr>
        <w:t>w</w:t>
      </w:r>
      <w:r w:rsidR="008E0581" w:rsidRPr="00B43249">
        <w:rPr>
          <w:kern w:val="22"/>
          <w:szCs w:val="22"/>
        </w:rPr>
        <w:t>ith</w:t>
      </w:r>
      <w:r w:rsidR="00B86485" w:rsidRPr="00B43249">
        <w:rPr>
          <w:kern w:val="22"/>
          <w:szCs w:val="22"/>
        </w:rPr>
        <w:t xml:space="preserve"> actual targets, to be define</w:t>
      </w:r>
      <w:r w:rsidR="008E0581" w:rsidRPr="00B43249">
        <w:rPr>
          <w:kern w:val="22"/>
          <w:szCs w:val="22"/>
        </w:rPr>
        <w:t>d</w:t>
      </w:r>
      <w:r w:rsidR="00B86485" w:rsidRPr="00B43249">
        <w:rPr>
          <w:kern w:val="22"/>
          <w:szCs w:val="22"/>
        </w:rPr>
        <w:t xml:space="preserve">. </w:t>
      </w:r>
      <w:r w:rsidR="008E0581" w:rsidRPr="00B43249">
        <w:rPr>
          <w:kern w:val="22"/>
          <w:szCs w:val="22"/>
        </w:rPr>
        <w:t>The</w:t>
      </w:r>
      <w:r w:rsidR="00B86485" w:rsidRPr="00B43249">
        <w:rPr>
          <w:kern w:val="22"/>
          <w:szCs w:val="22"/>
        </w:rPr>
        <w:t xml:space="preserve"> current </w:t>
      </w:r>
      <w:r w:rsidR="00871F83" w:rsidRPr="00B43249">
        <w:rPr>
          <w:kern w:val="22"/>
          <w:szCs w:val="22"/>
        </w:rPr>
        <w:t>GDP-based model of economic growth</w:t>
      </w:r>
      <w:r w:rsidR="00B37477" w:rsidRPr="00B43249">
        <w:rPr>
          <w:kern w:val="22"/>
          <w:szCs w:val="22"/>
        </w:rPr>
        <w:t xml:space="preserve"> should be </w:t>
      </w:r>
      <w:r w:rsidR="0079418F" w:rsidRPr="00B43249">
        <w:rPr>
          <w:kern w:val="22"/>
          <w:szCs w:val="22"/>
        </w:rPr>
        <w:t>revise</w:t>
      </w:r>
      <w:r w:rsidR="00B37477" w:rsidRPr="00B43249">
        <w:rPr>
          <w:kern w:val="22"/>
          <w:szCs w:val="22"/>
        </w:rPr>
        <w:t>d to ensure that nature was more</w:t>
      </w:r>
      <w:r w:rsidR="0079418F" w:rsidRPr="00B43249">
        <w:rPr>
          <w:kern w:val="22"/>
          <w:szCs w:val="22"/>
        </w:rPr>
        <w:t xml:space="preserve"> value</w:t>
      </w:r>
      <w:r w:rsidR="00B37477" w:rsidRPr="00B43249">
        <w:rPr>
          <w:kern w:val="22"/>
          <w:szCs w:val="22"/>
        </w:rPr>
        <w:t>d</w:t>
      </w:r>
      <w:r w:rsidR="0079418F" w:rsidRPr="00B43249">
        <w:rPr>
          <w:kern w:val="22"/>
          <w:szCs w:val="22"/>
        </w:rPr>
        <w:t xml:space="preserve"> and incorporate</w:t>
      </w:r>
      <w:r w:rsidR="00B37477" w:rsidRPr="00B43249">
        <w:rPr>
          <w:kern w:val="22"/>
          <w:szCs w:val="22"/>
        </w:rPr>
        <w:t>d</w:t>
      </w:r>
      <w:r w:rsidR="0079418F" w:rsidRPr="00B43249">
        <w:rPr>
          <w:kern w:val="22"/>
          <w:szCs w:val="22"/>
        </w:rPr>
        <w:t xml:space="preserve"> into government and</w:t>
      </w:r>
      <w:r w:rsidR="00B37477" w:rsidRPr="00B43249">
        <w:rPr>
          <w:kern w:val="22"/>
          <w:szCs w:val="22"/>
        </w:rPr>
        <w:t xml:space="preserve"> private sector decision-making, e</w:t>
      </w:r>
      <w:r w:rsidR="0079418F" w:rsidRPr="00B43249">
        <w:rPr>
          <w:kern w:val="22"/>
          <w:szCs w:val="22"/>
        </w:rPr>
        <w:t>mphasi</w:t>
      </w:r>
      <w:r w:rsidR="00B37477" w:rsidRPr="00B43249">
        <w:rPr>
          <w:kern w:val="22"/>
          <w:szCs w:val="22"/>
        </w:rPr>
        <w:t>z</w:t>
      </w:r>
      <w:r w:rsidR="0079418F" w:rsidRPr="00B43249">
        <w:rPr>
          <w:kern w:val="22"/>
          <w:szCs w:val="22"/>
        </w:rPr>
        <w:t>ing human rights, equality and environmental justice as means of tackling the drivers of environmental degrad</w:t>
      </w:r>
      <w:r w:rsidR="00B37477" w:rsidRPr="00B43249">
        <w:rPr>
          <w:kern w:val="22"/>
          <w:szCs w:val="22"/>
        </w:rPr>
        <w:t>ation, such as vested interests that result</w:t>
      </w:r>
      <w:r w:rsidR="0079418F" w:rsidRPr="00B43249">
        <w:rPr>
          <w:kern w:val="22"/>
          <w:szCs w:val="22"/>
        </w:rPr>
        <w:t xml:space="preserve"> in power imbalance and undermin</w:t>
      </w:r>
      <w:r w:rsidR="003F2645" w:rsidRPr="00B43249">
        <w:rPr>
          <w:kern w:val="22"/>
          <w:szCs w:val="22"/>
        </w:rPr>
        <w:t>e</w:t>
      </w:r>
      <w:r w:rsidR="0079418F" w:rsidRPr="00B43249">
        <w:rPr>
          <w:kern w:val="22"/>
          <w:szCs w:val="22"/>
        </w:rPr>
        <w:t xml:space="preserve"> local voices, traditional knowledge and </w:t>
      </w:r>
      <w:r w:rsidR="003F2645" w:rsidRPr="00B43249">
        <w:rPr>
          <w:kern w:val="22"/>
          <w:szCs w:val="22"/>
        </w:rPr>
        <w:t xml:space="preserve">the </w:t>
      </w:r>
      <w:r w:rsidR="0079418F" w:rsidRPr="00B43249">
        <w:rPr>
          <w:kern w:val="22"/>
          <w:szCs w:val="22"/>
        </w:rPr>
        <w:t>ability to conserve nature</w:t>
      </w:r>
      <w:r w:rsidR="003F2645" w:rsidRPr="00B43249">
        <w:rPr>
          <w:kern w:val="22"/>
          <w:szCs w:val="22"/>
        </w:rPr>
        <w:t>, with r</w:t>
      </w:r>
      <w:r w:rsidR="0079418F" w:rsidRPr="00B43249">
        <w:rPr>
          <w:kern w:val="22"/>
          <w:szCs w:val="22"/>
        </w:rPr>
        <w:t xml:space="preserve">ecognition of </w:t>
      </w:r>
      <w:r w:rsidR="00477688" w:rsidRPr="00B43249">
        <w:rPr>
          <w:kern w:val="22"/>
          <w:szCs w:val="22"/>
        </w:rPr>
        <w:t>indigenous peoples and local communities</w:t>
      </w:r>
      <w:r w:rsidR="0079418F" w:rsidRPr="00B43249">
        <w:rPr>
          <w:kern w:val="22"/>
          <w:szCs w:val="22"/>
        </w:rPr>
        <w:t xml:space="preserve"> as </w:t>
      </w:r>
      <w:r w:rsidR="003F2645" w:rsidRPr="00B43249">
        <w:rPr>
          <w:kern w:val="22"/>
          <w:szCs w:val="22"/>
        </w:rPr>
        <w:t>the</w:t>
      </w:r>
      <w:r w:rsidR="0079418F" w:rsidRPr="00B43249">
        <w:rPr>
          <w:kern w:val="22"/>
          <w:szCs w:val="22"/>
        </w:rPr>
        <w:t xml:space="preserve"> custodians</w:t>
      </w:r>
      <w:r w:rsidR="003F2645" w:rsidRPr="00B43249">
        <w:rPr>
          <w:kern w:val="22"/>
          <w:szCs w:val="22"/>
        </w:rPr>
        <w:t xml:space="preserve"> or stewards of nature</w:t>
      </w:r>
      <w:r w:rsidR="0079418F" w:rsidRPr="00B43249">
        <w:rPr>
          <w:kern w:val="22"/>
          <w:szCs w:val="22"/>
        </w:rPr>
        <w:t xml:space="preserve"> and </w:t>
      </w:r>
      <w:r w:rsidR="003F2645" w:rsidRPr="00B43249">
        <w:rPr>
          <w:kern w:val="22"/>
          <w:szCs w:val="22"/>
        </w:rPr>
        <w:t xml:space="preserve">the </w:t>
      </w:r>
      <w:r w:rsidR="0079418F" w:rsidRPr="00B43249">
        <w:rPr>
          <w:kern w:val="22"/>
          <w:szCs w:val="22"/>
        </w:rPr>
        <w:t>wider benefits to society</w:t>
      </w:r>
      <w:r w:rsidR="003F2645" w:rsidRPr="00B43249">
        <w:rPr>
          <w:kern w:val="22"/>
          <w:szCs w:val="22"/>
        </w:rPr>
        <w:t>.</w:t>
      </w:r>
      <w:r w:rsidR="005847BD" w:rsidRPr="00B43249">
        <w:rPr>
          <w:kern w:val="22"/>
          <w:szCs w:val="22"/>
        </w:rPr>
        <w:t xml:space="preserve"> To catalyse transformational change, the </w:t>
      </w:r>
      <w:r w:rsidR="009501F5" w:rsidRPr="00B43249">
        <w:rPr>
          <w:kern w:val="22"/>
          <w:szCs w:val="22"/>
        </w:rPr>
        <w:t xml:space="preserve">post-2020 global biodiversity </w:t>
      </w:r>
      <w:r w:rsidR="005847BD" w:rsidRPr="00B43249">
        <w:rPr>
          <w:kern w:val="22"/>
          <w:szCs w:val="22"/>
        </w:rPr>
        <w:t>framework should be based on c</w:t>
      </w:r>
      <w:r w:rsidR="0079418F" w:rsidRPr="00B43249">
        <w:rPr>
          <w:kern w:val="22"/>
          <w:szCs w:val="22"/>
        </w:rPr>
        <w:t xml:space="preserve">oordination </w:t>
      </w:r>
      <w:r w:rsidR="005847BD" w:rsidRPr="00B43249">
        <w:rPr>
          <w:kern w:val="22"/>
          <w:szCs w:val="22"/>
        </w:rPr>
        <w:t>with</w:t>
      </w:r>
      <w:r w:rsidR="0079418F" w:rsidRPr="00B43249">
        <w:rPr>
          <w:kern w:val="22"/>
          <w:szCs w:val="22"/>
        </w:rPr>
        <w:t xml:space="preserve"> wider international processes</w:t>
      </w:r>
      <w:r w:rsidR="005847BD" w:rsidRPr="00B43249">
        <w:rPr>
          <w:kern w:val="22"/>
          <w:szCs w:val="22"/>
        </w:rPr>
        <w:t>, an all-of-g</w:t>
      </w:r>
      <w:r w:rsidR="0079418F" w:rsidRPr="00B43249">
        <w:rPr>
          <w:kern w:val="22"/>
          <w:szCs w:val="22"/>
        </w:rPr>
        <w:t>overnment approach</w:t>
      </w:r>
      <w:r w:rsidR="000E212F" w:rsidRPr="00B43249">
        <w:rPr>
          <w:kern w:val="22"/>
          <w:szCs w:val="22"/>
        </w:rPr>
        <w:t xml:space="preserve">, involvement of the </w:t>
      </w:r>
      <w:r w:rsidR="0079418F" w:rsidRPr="00B43249">
        <w:rPr>
          <w:kern w:val="22"/>
          <w:szCs w:val="22"/>
        </w:rPr>
        <w:t>private sector</w:t>
      </w:r>
      <w:r w:rsidR="005D309D" w:rsidRPr="00B43249">
        <w:rPr>
          <w:kern w:val="22"/>
          <w:szCs w:val="22"/>
        </w:rPr>
        <w:t xml:space="preserve"> and</w:t>
      </w:r>
      <w:r w:rsidR="000E212F" w:rsidRPr="00B43249">
        <w:rPr>
          <w:kern w:val="22"/>
          <w:szCs w:val="22"/>
        </w:rPr>
        <w:t xml:space="preserve"> integration </w:t>
      </w:r>
      <w:r w:rsidR="009501F5" w:rsidRPr="00B43249">
        <w:rPr>
          <w:kern w:val="22"/>
          <w:szCs w:val="22"/>
        </w:rPr>
        <w:t>with</w:t>
      </w:r>
      <w:r w:rsidR="0079418F" w:rsidRPr="00B43249">
        <w:rPr>
          <w:kern w:val="22"/>
          <w:szCs w:val="22"/>
        </w:rPr>
        <w:t xml:space="preserve"> </w:t>
      </w:r>
      <w:r w:rsidR="000E212F" w:rsidRPr="00B43249">
        <w:rPr>
          <w:kern w:val="22"/>
          <w:szCs w:val="22"/>
        </w:rPr>
        <w:t>the</w:t>
      </w:r>
      <w:r w:rsidR="005D309D" w:rsidRPr="00B43249">
        <w:rPr>
          <w:kern w:val="22"/>
          <w:szCs w:val="22"/>
        </w:rPr>
        <w:t xml:space="preserve"> </w:t>
      </w:r>
      <w:r w:rsidR="00BB38A3" w:rsidRPr="00B43249">
        <w:rPr>
          <w:kern w:val="22"/>
          <w:szCs w:val="22"/>
        </w:rPr>
        <w:t>Sustainable Development Goal</w:t>
      </w:r>
      <w:r w:rsidR="0079418F" w:rsidRPr="00B43249">
        <w:rPr>
          <w:kern w:val="22"/>
          <w:szCs w:val="22"/>
        </w:rPr>
        <w:t>s</w:t>
      </w:r>
      <w:r w:rsidR="00AA5E4E" w:rsidRPr="00B43249">
        <w:rPr>
          <w:kern w:val="22"/>
          <w:szCs w:val="22"/>
        </w:rPr>
        <w:t>.</w:t>
      </w:r>
    </w:p>
    <w:p w14:paraId="6B5BBD29" w14:textId="1B55EBF9" w:rsidR="00F47871" w:rsidRPr="00B43249" w:rsidRDefault="003D0B8D" w:rsidP="00B43249">
      <w:pPr>
        <w:pStyle w:val="Para1"/>
        <w:suppressLineNumbers/>
        <w:tabs>
          <w:tab w:val="clear" w:pos="360"/>
        </w:tabs>
        <w:suppressAutoHyphens/>
        <w:rPr>
          <w:kern w:val="22"/>
          <w:szCs w:val="22"/>
        </w:rPr>
      </w:pPr>
      <w:r w:rsidRPr="00B43249">
        <w:rPr>
          <w:kern w:val="22"/>
          <w:szCs w:val="22"/>
        </w:rPr>
        <w:t xml:space="preserve">The group that discussed sustainable use and multiple values of biodiversity in the </w:t>
      </w:r>
      <w:r w:rsidR="009501F5" w:rsidRPr="00B43249">
        <w:rPr>
          <w:kern w:val="22"/>
          <w:szCs w:val="22"/>
        </w:rPr>
        <w:t xml:space="preserve">post-2020 </w:t>
      </w:r>
      <w:r w:rsidRPr="00B43249">
        <w:rPr>
          <w:kern w:val="22"/>
          <w:szCs w:val="22"/>
        </w:rPr>
        <w:t>global biodiversity framework said that s</w:t>
      </w:r>
      <w:r w:rsidR="009912BA" w:rsidRPr="00B43249">
        <w:rPr>
          <w:kern w:val="22"/>
          <w:szCs w:val="22"/>
        </w:rPr>
        <w:t>ustainable use</w:t>
      </w:r>
      <w:r w:rsidR="00CE3362" w:rsidRPr="00B43249">
        <w:rPr>
          <w:kern w:val="22"/>
          <w:szCs w:val="22"/>
        </w:rPr>
        <w:t xml:space="preserve"> of </w:t>
      </w:r>
      <w:r w:rsidR="00027426" w:rsidRPr="00B43249">
        <w:rPr>
          <w:kern w:val="22"/>
          <w:szCs w:val="22"/>
        </w:rPr>
        <w:t xml:space="preserve">biological </w:t>
      </w:r>
      <w:r w:rsidR="00CE3362" w:rsidRPr="00B43249">
        <w:rPr>
          <w:kern w:val="22"/>
          <w:szCs w:val="22"/>
        </w:rPr>
        <w:t>resources and ecosystems were poorly communicated</w:t>
      </w:r>
      <w:r w:rsidR="009912BA" w:rsidRPr="00B43249">
        <w:rPr>
          <w:kern w:val="22"/>
          <w:szCs w:val="22"/>
        </w:rPr>
        <w:t xml:space="preserve">, </w:t>
      </w:r>
      <w:r w:rsidR="00CE3362" w:rsidRPr="00B43249">
        <w:rPr>
          <w:kern w:val="22"/>
          <w:szCs w:val="22"/>
        </w:rPr>
        <w:t>as compared with s</w:t>
      </w:r>
      <w:r w:rsidR="00B86485" w:rsidRPr="00B43249">
        <w:rPr>
          <w:kern w:val="22"/>
          <w:szCs w:val="22"/>
        </w:rPr>
        <w:t xml:space="preserve">pecies loss. Ecosystem frameworks </w:t>
      </w:r>
      <w:r w:rsidR="00BE2CFE" w:rsidRPr="00B43249">
        <w:rPr>
          <w:kern w:val="22"/>
          <w:szCs w:val="22"/>
        </w:rPr>
        <w:t>should</w:t>
      </w:r>
      <w:r w:rsidR="00B86485" w:rsidRPr="00B43249">
        <w:rPr>
          <w:kern w:val="22"/>
          <w:szCs w:val="22"/>
        </w:rPr>
        <w:t xml:space="preserve"> focus </w:t>
      </w:r>
      <w:r w:rsidR="00BE2CFE" w:rsidRPr="00B43249">
        <w:rPr>
          <w:kern w:val="22"/>
          <w:szCs w:val="22"/>
        </w:rPr>
        <w:t xml:space="preserve">on </w:t>
      </w:r>
      <w:r w:rsidR="00B86485" w:rsidRPr="00B43249">
        <w:rPr>
          <w:kern w:val="22"/>
          <w:szCs w:val="22"/>
        </w:rPr>
        <w:t>understanding of effective reporting</w:t>
      </w:r>
      <w:r w:rsidR="00BE2CFE" w:rsidRPr="00B43249">
        <w:rPr>
          <w:kern w:val="22"/>
          <w:szCs w:val="22"/>
        </w:rPr>
        <w:t xml:space="preserve">, such as how </w:t>
      </w:r>
      <w:r w:rsidR="00B86485" w:rsidRPr="00B43249">
        <w:rPr>
          <w:kern w:val="22"/>
          <w:szCs w:val="22"/>
        </w:rPr>
        <w:t>fish stocks</w:t>
      </w:r>
      <w:r w:rsidR="00BE2CFE" w:rsidRPr="00B43249">
        <w:rPr>
          <w:kern w:val="22"/>
          <w:szCs w:val="22"/>
        </w:rPr>
        <w:t xml:space="preserve"> also</w:t>
      </w:r>
      <w:r w:rsidR="00B86485" w:rsidRPr="00B43249">
        <w:rPr>
          <w:kern w:val="22"/>
          <w:szCs w:val="22"/>
        </w:rPr>
        <w:t xml:space="preserve"> affect </w:t>
      </w:r>
      <w:r w:rsidR="00BE2CFE" w:rsidRPr="00B43249">
        <w:rPr>
          <w:kern w:val="22"/>
          <w:szCs w:val="22"/>
        </w:rPr>
        <w:t>the</w:t>
      </w:r>
      <w:r w:rsidR="00B86485" w:rsidRPr="00B43249">
        <w:rPr>
          <w:kern w:val="22"/>
          <w:szCs w:val="22"/>
        </w:rPr>
        <w:t xml:space="preserve"> human environment. </w:t>
      </w:r>
      <w:r w:rsidR="00BE2CFE" w:rsidRPr="00B43249">
        <w:rPr>
          <w:kern w:val="22"/>
          <w:szCs w:val="22"/>
        </w:rPr>
        <w:t>With regard to the m</w:t>
      </w:r>
      <w:r w:rsidR="00B86485" w:rsidRPr="00B43249">
        <w:rPr>
          <w:kern w:val="22"/>
          <w:szCs w:val="22"/>
        </w:rPr>
        <w:t xml:space="preserve">ultiple values of </w:t>
      </w:r>
      <w:r w:rsidR="00BE2CFE" w:rsidRPr="00B43249">
        <w:rPr>
          <w:kern w:val="22"/>
          <w:szCs w:val="22"/>
        </w:rPr>
        <w:t xml:space="preserve">biodiversity, </w:t>
      </w:r>
      <w:r w:rsidR="00274221" w:rsidRPr="00B43249">
        <w:rPr>
          <w:kern w:val="22"/>
          <w:szCs w:val="22"/>
        </w:rPr>
        <w:t xml:space="preserve">studies could address </w:t>
      </w:r>
      <w:r w:rsidR="00BE2CFE" w:rsidRPr="00B43249">
        <w:rPr>
          <w:kern w:val="22"/>
          <w:szCs w:val="22"/>
        </w:rPr>
        <w:t>the</w:t>
      </w:r>
      <w:r w:rsidR="00B86485" w:rsidRPr="00B43249">
        <w:rPr>
          <w:kern w:val="22"/>
          <w:szCs w:val="22"/>
        </w:rPr>
        <w:t xml:space="preserve"> pressure</w:t>
      </w:r>
      <w:r w:rsidR="00BE2CFE" w:rsidRPr="00B43249">
        <w:rPr>
          <w:kern w:val="22"/>
          <w:szCs w:val="22"/>
        </w:rPr>
        <w:t>s</w:t>
      </w:r>
      <w:r w:rsidR="00B86485" w:rsidRPr="00B43249">
        <w:rPr>
          <w:kern w:val="22"/>
          <w:szCs w:val="22"/>
        </w:rPr>
        <w:t xml:space="preserve"> at different levels and how </w:t>
      </w:r>
      <w:r w:rsidR="00274221" w:rsidRPr="00B43249">
        <w:rPr>
          <w:kern w:val="22"/>
          <w:szCs w:val="22"/>
        </w:rPr>
        <w:t>they reduced</w:t>
      </w:r>
      <w:r w:rsidR="00B86485" w:rsidRPr="00B43249">
        <w:rPr>
          <w:kern w:val="22"/>
          <w:szCs w:val="22"/>
        </w:rPr>
        <w:t xml:space="preserve"> </w:t>
      </w:r>
      <w:r w:rsidR="00274221" w:rsidRPr="00B43249">
        <w:rPr>
          <w:kern w:val="22"/>
          <w:szCs w:val="22"/>
        </w:rPr>
        <w:t xml:space="preserve">the </w:t>
      </w:r>
      <w:r w:rsidR="00B86485" w:rsidRPr="00B43249">
        <w:rPr>
          <w:kern w:val="22"/>
          <w:szCs w:val="22"/>
        </w:rPr>
        <w:t xml:space="preserve">value </w:t>
      </w:r>
      <w:r w:rsidR="00B86485" w:rsidRPr="00B43249">
        <w:rPr>
          <w:kern w:val="22"/>
          <w:szCs w:val="22"/>
        </w:rPr>
        <w:lastRenderedPageBreak/>
        <w:t xml:space="preserve">for people and structures up to ecosystems. </w:t>
      </w:r>
      <w:r w:rsidR="00274221" w:rsidRPr="00B43249">
        <w:rPr>
          <w:kern w:val="22"/>
          <w:szCs w:val="22"/>
        </w:rPr>
        <w:t>E</w:t>
      </w:r>
      <w:r w:rsidR="00B86485" w:rsidRPr="00B43249">
        <w:rPr>
          <w:kern w:val="22"/>
          <w:szCs w:val="22"/>
        </w:rPr>
        <w:t xml:space="preserve">valuation frameworks </w:t>
      </w:r>
      <w:r w:rsidR="00274221" w:rsidRPr="00B43249">
        <w:rPr>
          <w:kern w:val="22"/>
          <w:szCs w:val="22"/>
        </w:rPr>
        <w:t xml:space="preserve">should be devised, </w:t>
      </w:r>
      <w:r w:rsidR="00B86485" w:rsidRPr="00B43249">
        <w:rPr>
          <w:kern w:val="22"/>
          <w:szCs w:val="22"/>
        </w:rPr>
        <w:t>with integration of indicators</w:t>
      </w:r>
      <w:r w:rsidR="005538F5" w:rsidRPr="00B43249">
        <w:rPr>
          <w:kern w:val="22"/>
          <w:szCs w:val="22"/>
        </w:rPr>
        <w:t xml:space="preserve"> of h</w:t>
      </w:r>
      <w:r w:rsidR="00B86485" w:rsidRPr="00B43249">
        <w:rPr>
          <w:kern w:val="22"/>
          <w:szCs w:val="22"/>
        </w:rPr>
        <w:t xml:space="preserve">ow </w:t>
      </w:r>
      <w:r w:rsidR="005538F5" w:rsidRPr="00B43249">
        <w:rPr>
          <w:kern w:val="22"/>
          <w:szCs w:val="22"/>
        </w:rPr>
        <w:t xml:space="preserve">they </w:t>
      </w:r>
      <w:r w:rsidR="00B86485" w:rsidRPr="00B43249">
        <w:rPr>
          <w:kern w:val="22"/>
          <w:szCs w:val="22"/>
        </w:rPr>
        <w:t>affect</w:t>
      </w:r>
      <w:r w:rsidR="005538F5" w:rsidRPr="00B43249">
        <w:rPr>
          <w:kern w:val="22"/>
          <w:szCs w:val="22"/>
        </w:rPr>
        <w:t>ed the environment</w:t>
      </w:r>
      <w:r w:rsidR="00B86485" w:rsidRPr="00B43249">
        <w:rPr>
          <w:kern w:val="22"/>
          <w:szCs w:val="22"/>
        </w:rPr>
        <w:t xml:space="preserve">. </w:t>
      </w:r>
      <w:r w:rsidR="005538F5" w:rsidRPr="00B43249">
        <w:rPr>
          <w:kern w:val="22"/>
          <w:szCs w:val="22"/>
        </w:rPr>
        <w:t>W</w:t>
      </w:r>
      <w:r w:rsidR="00B86485" w:rsidRPr="00B43249">
        <w:rPr>
          <w:kern w:val="22"/>
          <w:szCs w:val="22"/>
        </w:rPr>
        <w:t xml:space="preserve">ealthy countries </w:t>
      </w:r>
      <w:r w:rsidR="005538F5" w:rsidRPr="00B43249">
        <w:rPr>
          <w:kern w:val="22"/>
          <w:szCs w:val="22"/>
        </w:rPr>
        <w:t>that respected biodiversity nationally should recognize that they sometimes</w:t>
      </w:r>
      <w:r w:rsidR="00B86485" w:rsidRPr="00B43249">
        <w:rPr>
          <w:kern w:val="22"/>
          <w:szCs w:val="22"/>
        </w:rPr>
        <w:t xml:space="preserve"> caus</w:t>
      </w:r>
      <w:r w:rsidR="005538F5" w:rsidRPr="00B43249">
        <w:rPr>
          <w:kern w:val="22"/>
          <w:szCs w:val="22"/>
        </w:rPr>
        <w:t>ed</w:t>
      </w:r>
      <w:r w:rsidR="00B86485" w:rsidRPr="00B43249">
        <w:rPr>
          <w:kern w:val="22"/>
          <w:szCs w:val="22"/>
        </w:rPr>
        <w:t xml:space="preserve"> degradation </w:t>
      </w:r>
      <w:r w:rsidR="005538F5" w:rsidRPr="00B43249">
        <w:rPr>
          <w:kern w:val="22"/>
          <w:szCs w:val="22"/>
        </w:rPr>
        <w:t>beyond</w:t>
      </w:r>
      <w:r w:rsidR="00B86485" w:rsidRPr="00B43249">
        <w:rPr>
          <w:kern w:val="22"/>
          <w:szCs w:val="22"/>
        </w:rPr>
        <w:t xml:space="preserve"> their boundaries</w:t>
      </w:r>
      <w:r w:rsidR="005538F5" w:rsidRPr="00B43249">
        <w:rPr>
          <w:kern w:val="22"/>
          <w:szCs w:val="22"/>
        </w:rPr>
        <w:t xml:space="preserve"> and</w:t>
      </w:r>
      <w:r w:rsidR="00B86485" w:rsidRPr="00B43249">
        <w:rPr>
          <w:kern w:val="22"/>
          <w:szCs w:val="22"/>
        </w:rPr>
        <w:t xml:space="preserve"> </w:t>
      </w:r>
      <w:r w:rsidR="005538F5" w:rsidRPr="00B43249">
        <w:rPr>
          <w:kern w:val="22"/>
          <w:szCs w:val="22"/>
        </w:rPr>
        <w:t xml:space="preserve">the </w:t>
      </w:r>
      <w:r w:rsidR="00B86485" w:rsidRPr="00B43249">
        <w:rPr>
          <w:kern w:val="22"/>
          <w:szCs w:val="22"/>
        </w:rPr>
        <w:t xml:space="preserve">overall scale of their impact. </w:t>
      </w:r>
      <w:r w:rsidR="001B5A18" w:rsidRPr="00B43249">
        <w:rPr>
          <w:kern w:val="22"/>
          <w:szCs w:val="22"/>
        </w:rPr>
        <w:t xml:space="preserve">Although it was Parties that reported </w:t>
      </w:r>
      <w:r w:rsidR="00B86485" w:rsidRPr="00B43249">
        <w:rPr>
          <w:kern w:val="22"/>
          <w:szCs w:val="22"/>
        </w:rPr>
        <w:t>to CBD</w:t>
      </w:r>
      <w:r w:rsidR="001B5A18" w:rsidRPr="00B43249">
        <w:rPr>
          <w:kern w:val="22"/>
          <w:szCs w:val="22"/>
        </w:rPr>
        <w:t>,</w:t>
      </w:r>
      <w:r w:rsidR="00B86485" w:rsidRPr="00B43249">
        <w:rPr>
          <w:kern w:val="22"/>
          <w:szCs w:val="22"/>
        </w:rPr>
        <w:t xml:space="preserve"> species </w:t>
      </w:r>
      <w:r w:rsidR="001B5A18" w:rsidRPr="00B43249">
        <w:rPr>
          <w:kern w:val="22"/>
          <w:szCs w:val="22"/>
        </w:rPr>
        <w:t xml:space="preserve">could </w:t>
      </w:r>
      <w:r w:rsidR="00B86485" w:rsidRPr="00B43249">
        <w:rPr>
          <w:kern w:val="22"/>
          <w:szCs w:val="22"/>
        </w:rPr>
        <w:t xml:space="preserve">often be managed </w:t>
      </w:r>
      <w:r w:rsidR="001B5A18" w:rsidRPr="00B43249">
        <w:rPr>
          <w:kern w:val="22"/>
          <w:szCs w:val="22"/>
        </w:rPr>
        <w:t xml:space="preserve">only </w:t>
      </w:r>
      <w:r w:rsidR="00B86485" w:rsidRPr="00B43249">
        <w:rPr>
          <w:kern w:val="22"/>
          <w:szCs w:val="22"/>
        </w:rPr>
        <w:t>by groups</w:t>
      </w:r>
      <w:r w:rsidRPr="00B43249">
        <w:rPr>
          <w:kern w:val="22"/>
          <w:szCs w:val="22"/>
        </w:rPr>
        <w:t xml:space="preserve"> at local levels</w:t>
      </w:r>
      <w:r w:rsidR="001B5A18" w:rsidRPr="00B43249">
        <w:rPr>
          <w:kern w:val="22"/>
          <w:szCs w:val="22"/>
        </w:rPr>
        <w:t>. Therefore, the</w:t>
      </w:r>
      <w:r w:rsidR="00B86485" w:rsidRPr="00B43249">
        <w:rPr>
          <w:kern w:val="22"/>
          <w:szCs w:val="22"/>
        </w:rPr>
        <w:t xml:space="preserve"> boundaries of reporting should be </w:t>
      </w:r>
      <w:r w:rsidR="00CB0B04" w:rsidRPr="00B43249">
        <w:rPr>
          <w:kern w:val="22"/>
          <w:szCs w:val="22"/>
        </w:rPr>
        <w:t>considered</w:t>
      </w:r>
      <w:r w:rsidR="001B5A18" w:rsidRPr="00B43249">
        <w:rPr>
          <w:kern w:val="22"/>
          <w:szCs w:val="22"/>
        </w:rPr>
        <w:t xml:space="preserve">. </w:t>
      </w:r>
      <w:r w:rsidR="00B86485" w:rsidRPr="00B43249">
        <w:rPr>
          <w:kern w:val="22"/>
          <w:szCs w:val="22"/>
        </w:rPr>
        <w:t>Ecosystem services</w:t>
      </w:r>
      <w:r w:rsidR="004369C5" w:rsidRPr="00B43249">
        <w:rPr>
          <w:kern w:val="22"/>
          <w:szCs w:val="22"/>
        </w:rPr>
        <w:t xml:space="preserve"> had</w:t>
      </w:r>
      <w:r w:rsidR="00B86485" w:rsidRPr="00B43249">
        <w:rPr>
          <w:kern w:val="22"/>
          <w:szCs w:val="22"/>
        </w:rPr>
        <w:t xml:space="preserve"> different formats, </w:t>
      </w:r>
      <w:r w:rsidR="004369C5" w:rsidRPr="00B43249">
        <w:rPr>
          <w:kern w:val="22"/>
          <w:szCs w:val="22"/>
        </w:rPr>
        <w:t xml:space="preserve">requiring different </w:t>
      </w:r>
      <w:r w:rsidR="00B86485" w:rsidRPr="00B43249">
        <w:rPr>
          <w:kern w:val="22"/>
          <w:szCs w:val="22"/>
        </w:rPr>
        <w:t>technical reports</w:t>
      </w:r>
      <w:r w:rsidR="004369C5" w:rsidRPr="00B43249">
        <w:rPr>
          <w:kern w:val="22"/>
          <w:szCs w:val="22"/>
        </w:rPr>
        <w:t xml:space="preserve"> and </w:t>
      </w:r>
      <w:r w:rsidR="00B86485" w:rsidRPr="00B43249">
        <w:rPr>
          <w:kern w:val="22"/>
          <w:szCs w:val="22"/>
        </w:rPr>
        <w:t>toolkits</w:t>
      </w:r>
      <w:r w:rsidR="004369C5" w:rsidRPr="00B43249">
        <w:rPr>
          <w:kern w:val="22"/>
          <w:szCs w:val="22"/>
        </w:rPr>
        <w:t>, making integrated</w:t>
      </w:r>
      <w:r w:rsidR="00B86485" w:rsidRPr="00B43249">
        <w:rPr>
          <w:kern w:val="22"/>
          <w:szCs w:val="22"/>
        </w:rPr>
        <w:t xml:space="preserve"> reporting </w:t>
      </w:r>
      <w:r w:rsidR="004369C5" w:rsidRPr="00B43249">
        <w:rPr>
          <w:kern w:val="22"/>
          <w:szCs w:val="22"/>
        </w:rPr>
        <w:t>difficult</w:t>
      </w:r>
      <w:r w:rsidR="00B86485" w:rsidRPr="00B43249">
        <w:rPr>
          <w:kern w:val="22"/>
          <w:szCs w:val="22"/>
        </w:rPr>
        <w:t xml:space="preserve">. </w:t>
      </w:r>
      <w:r w:rsidR="00F83486" w:rsidRPr="00B43249">
        <w:rPr>
          <w:kern w:val="22"/>
          <w:szCs w:val="22"/>
        </w:rPr>
        <w:t>To ensure f</w:t>
      </w:r>
      <w:r w:rsidR="00B86485" w:rsidRPr="00B43249">
        <w:rPr>
          <w:kern w:val="22"/>
          <w:szCs w:val="22"/>
        </w:rPr>
        <w:t>ood security for a growing population</w:t>
      </w:r>
      <w:r w:rsidR="00F83486" w:rsidRPr="00B43249">
        <w:rPr>
          <w:kern w:val="22"/>
          <w:szCs w:val="22"/>
        </w:rPr>
        <w:t>,</w:t>
      </w:r>
      <w:r w:rsidR="00B86485" w:rsidRPr="00B43249">
        <w:rPr>
          <w:kern w:val="22"/>
          <w:szCs w:val="22"/>
        </w:rPr>
        <w:t xml:space="preserve"> without increasing </w:t>
      </w:r>
      <w:r w:rsidR="00F83486" w:rsidRPr="00B43249">
        <w:rPr>
          <w:kern w:val="22"/>
          <w:szCs w:val="22"/>
        </w:rPr>
        <w:t xml:space="preserve">the </w:t>
      </w:r>
      <w:r w:rsidR="00B86485" w:rsidRPr="00B43249">
        <w:rPr>
          <w:kern w:val="22"/>
          <w:szCs w:val="22"/>
        </w:rPr>
        <w:t>pressure on ecosystems</w:t>
      </w:r>
      <w:r w:rsidR="00F83486" w:rsidRPr="00B43249">
        <w:rPr>
          <w:kern w:val="22"/>
          <w:szCs w:val="22"/>
        </w:rPr>
        <w:t>,</w:t>
      </w:r>
      <w:r w:rsidR="00B86485" w:rsidRPr="00B43249">
        <w:rPr>
          <w:kern w:val="22"/>
          <w:szCs w:val="22"/>
        </w:rPr>
        <w:t xml:space="preserve"> CBD </w:t>
      </w:r>
      <w:r w:rsidR="00F83486" w:rsidRPr="00B43249">
        <w:rPr>
          <w:kern w:val="22"/>
          <w:szCs w:val="22"/>
        </w:rPr>
        <w:t xml:space="preserve">should </w:t>
      </w:r>
      <w:r w:rsidR="00B86485" w:rsidRPr="00B43249">
        <w:rPr>
          <w:kern w:val="22"/>
          <w:szCs w:val="22"/>
        </w:rPr>
        <w:t>active</w:t>
      </w:r>
      <w:r w:rsidR="00F83486" w:rsidRPr="00B43249">
        <w:rPr>
          <w:kern w:val="22"/>
          <w:szCs w:val="22"/>
        </w:rPr>
        <w:t xml:space="preserve">ly engage with business </w:t>
      </w:r>
      <w:r w:rsidR="00B86485" w:rsidRPr="00B43249">
        <w:rPr>
          <w:kern w:val="22"/>
          <w:szCs w:val="22"/>
        </w:rPr>
        <w:t xml:space="preserve">and </w:t>
      </w:r>
      <w:r w:rsidR="00F83486" w:rsidRPr="00B43249">
        <w:rPr>
          <w:kern w:val="22"/>
          <w:szCs w:val="22"/>
        </w:rPr>
        <w:t xml:space="preserve">be </w:t>
      </w:r>
      <w:r w:rsidR="00B86485" w:rsidRPr="00B43249">
        <w:rPr>
          <w:kern w:val="22"/>
          <w:szCs w:val="22"/>
        </w:rPr>
        <w:t xml:space="preserve">seen as </w:t>
      </w:r>
      <w:r w:rsidR="0024154D" w:rsidRPr="00B43249">
        <w:rPr>
          <w:kern w:val="22"/>
          <w:szCs w:val="22"/>
        </w:rPr>
        <w:t xml:space="preserve">a </w:t>
      </w:r>
      <w:r w:rsidR="00F83486" w:rsidRPr="00B43249">
        <w:rPr>
          <w:kern w:val="22"/>
          <w:szCs w:val="22"/>
        </w:rPr>
        <w:t xml:space="preserve">positive venue </w:t>
      </w:r>
      <w:r w:rsidR="002C102F" w:rsidRPr="00B43249">
        <w:rPr>
          <w:kern w:val="22"/>
          <w:szCs w:val="22"/>
        </w:rPr>
        <w:t>for</w:t>
      </w:r>
      <w:r w:rsidR="002C102F" w:rsidRPr="00B43249">
        <w:rPr>
          <w:kern w:val="22"/>
          <w:szCs w:val="22"/>
        </w:rPr>
        <w:t xml:space="preserve"> </w:t>
      </w:r>
      <w:r w:rsidR="00F83486" w:rsidRPr="00B43249">
        <w:rPr>
          <w:kern w:val="22"/>
          <w:szCs w:val="22"/>
        </w:rPr>
        <w:t>discuss</w:t>
      </w:r>
      <w:r w:rsidR="002C102F" w:rsidRPr="00B43249">
        <w:rPr>
          <w:kern w:val="22"/>
          <w:szCs w:val="22"/>
        </w:rPr>
        <w:t>ing</w:t>
      </w:r>
      <w:r w:rsidR="00F83486" w:rsidRPr="00B43249">
        <w:rPr>
          <w:kern w:val="22"/>
          <w:szCs w:val="22"/>
        </w:rPr>
        <w:t xml:space="preserve"> biodiversity</w:t>
      </w:r>
      <w:r w:rsidR="00B86485" w:rsidRPr="00B43249">
        <w:rPr>
          <w:kern w:val="22"/>
          <w:szCs w:val="22"/>
        </w:rPr>
        <w:t xml:space="preserve">. </w:t>
      </w:r>
      <w:r w:rsidR="00F83486" w:rsidRPr="00B43249">
        <w:rPr>
          <w:kern w:val="22"/>
          <w:szCs w:val="22"/>
        </w:rPr>
        <w:t>Another aspect was the inclusion of cultural value</w:t>
      </w:r>
      <w:r w:rsidR="006325A2" w:rsidRPr="00B43249">
        <w:rPr>
          <w:kern w:val="22"/>
          <w:szCs w:val="22"/>
        </w:rPr>
        <w:t>s</w:t>
      </w:r>
      <w:r w:rsidR="00F83486" w:rsidRPr="00B43249">
        <w:rPr>
          <w:kern w:val="22"/>
          <w:szCs w:val="22"/>
        </w:rPr>
        <w:t xml:space="preserve"> in discussions on</w:t>
      </w:r>
      <w:r w:rsidR="00B86485" w:rsidRPr="00B43249">
        <w:rPr>
          <w:kern w:val="22"/>
          <w:szCs w:val="22"/>
        </w:rPr>
        <w:t xml:space="preserve"> </w:t>
      </w:r>
      <w:r w:rsidR="00F83486" w:rsidRPr="00B43249">
        <w:rPr>
          <w:kern w:val="22"/>
          <w:szCs w:val="22"/>
        </w:rPr>
        <w:t>eco</w:t>
      </w:r>
      <w:r w:rsidR="00B86485" w:rsidRPr="00B43249">
        <w:rPr>
          <w:kern w:val="22"/>
          <w:szCs w:val="22"/>
        </w:rPr>
        <w:t>system</w:t>
      </w:r>
      <w:r w:rsidR="00F83486" w:rsidRPr="00B43249">
        <w:rPr>
          <w:kern w:val="22"/>
          <w:szCs w:val="22"/>
        </w:rPr>
        <w:t>s</w:t>
      </w:r>
      <w:r w:rsidR="006325A2" w:rsidRPr="00B43249">
        <w:rPr>
          <w:kern w:val="22"/>
          <w:szCs w:val="22"/>
        </w:rPr>
        <w:t xml:space="preserve"> and not just the</w:t>
      </w:r>
      <w:r w:rsidR="00B86485" w:rsidRPr="00B43249">
        <w:rPr>
          <w:kern w:val="22"/>
          <w:szCs w:val="22"/>
        </w:rPr>
        <w:t xml:space="preserve"> monetary</w:t>
      </w:r>
      <w:r w:rsidR="006325A2" w:rsidRPr="00B43249">
        <w:rPr>
          <w:kern w:val="22"/>
          <w:szCs w:val="22"/>
        </w:rPr>
        <w:t xml:space="preserve"> aspect</w:t>
      </w:r>
      <w:r w:rsidR="00B86485" w:rsidRPr="00B43249">
        <w:rPr>
          <w:kern w:val="22"/>
          <w:szCs w:val="22"/>
        </w:rPr>
        <w:t>. Generational equity</w:t>
      </w:r>
      <w:r w:rsidR="006325A2" w:rsidRPr="00B43249">
        <w:rPr>
          <w:kern w:val="22"/>
          <w:szCs w:val="22"/>
        </w:rPr>
        <w:t xml:space="preserve"> was a further issue</w:t>
      </w:r>
      <w:r w:rsidR="00B86485" w:rsidRPr="00B43249">
        <w:rPr>
          <w:kern w:val="22"/>
          <w:szCs w:val="22"/>
        </w:rPr>
        <w:t>. Trade</w:t>
      </w:r>
      <w:r w:rsidR="006325A2" w:rsidRPr="00B43249">
        <w:rPr>
          <w:kern w:val="22"/>
          <w:szCs w:val="22"/>
        </w:rPr>
        <w:t>- and nature-</w:t>
      </w:r>
      <w:r w:rsidR="00B86485" w:rsidRPr="00B43249">
        <w:rPr>
          <w:kern w:val="22"/>
          <w:szCs w:val="22"/>
        </w:rPr>
        <w:t>based solutions</w:t>
      </w:r>
      <w:r w:rsidR="006325A2" w:rsidRPr="00B43249">
        <w:rPr>
          <w:kern w:val="22"/>
          <w:szCs w:val="22"/>
        </w:rPr>
        <w:t xml:space="preserve"> were required, with the inclusion of n</w:t>
      </w:r>
      <w:r w:rsidR="00B86485" w:rsidRPr="00B43249">
        <w:rPr>
          <w:kern w:val="22"/>
          <w:szCs w:val="22"/>
        </w:rPr>
        <w:t xml:space="preserve">ew technologies and </w:t>
      </w:r>
      <w:r w:rsidR="00027426" w:rsidRPr="00B43249">
        <w:rPr>
          <w:kern w:val="22"/>
          <w:szCs w:val="22"/>
        </w:rPr>
        <w:t xml:space="preserve">sustainable </w:t>
      </w:r>
      <w:r w:rsidR="00B86485" w:rsidRPr="00B43249">
        <w:rPr>
          <w:kern w:val="22"/>
          <w:szCs w:val="22"/>
        </w:rPr>
        <w:t xml:space="preserve">value chain </w:t>
      </w:r>
      <w:r w:rsidR="00027426" w:rsidRPr="00B43249">
        <w:rPr>
          <w:kern w:val="22"/>
          <w:szCs w:val="22"/>
        </w:rPr>
        <w:t xml:space="preserve">approaches </w:t>
      </w:r>
      <w:r w:rsidR="00B86485" w:rsidRPr="00B43249">
        <w:rPr>
          <w:kern w:val="22"/>
          <w:szCs w:val="22"/>
        </w:rPr>
        <w:t>into business</w:t>
      </w:r>
      <w:r w:rsidR="00027426" w:rsidRPr="00B43249">
        <w:rPr>
          <w:kern w:val="22"/>
          <w:szCs w:val="22"/>
        </w:rPr>
        <w:t xml:space="preserve"> practices</w:t>
      </w:r>
      <w:r w:rsidR="00B86485" w:rsidRPr="00B43249">
        <w:rPr>
          <w:kern w:val="22"/>
          <w:szCs w:val="22"/>
        </w:rPr>
        <w:t>.</w:t>
      </w:r>
    </w:p>
    <w:p w14:paraId="076BA770" w14:textId="60FE6CEF" w:rsidR="00431F71" w:rsidRPr="00B43249" w:rsidRDefault="00F47871" w:rsidP="00B43249">
      <w:pPr>
        <w:pStyle w:val="Para1"/>
        <w:suppressLineNumbers/>
        <w:tabs>
          <w:tab w:val="clear" w:pos="360"/>
        </w:tabs>
        <w:suppressAutoHyphens/>
        <w:rPr>
          <w:kern w:val="22"/>
          <w:szCs w:val="22"/>
        </w:rPr>
      </w:pPr>
      <w:r w:rsidRPr="00B43249">
        <w:rPr>
          <w:kern w:val="22"/>
          <w:szCs w:val="22"/>
        </w:rPr>
        <w:t>The group that discussed a</w:t>
      </w:r>
      <w:r w:rsidR="00B86485" w:rsidRPr="00B43249">
        <w:rPr>
          <w:kern w:val="22"/>
          <w:szCs w:val="22"/>
        </w:rPr>
        <w:t>ccountability, monitoring</w:t>
      </w:r>
      <w:r w:rsidRPr="00B43249">
        <w:rPr>
          <w:kern w:val="22"/>
          <w:szCs w:val="22"/>
        </w:rPr>
        <w:t xml:space="preserve"> and</w:t>
      </w:r>
      <w:r w:rsidR="00B86485" w:rsidRPr="00B43249">
        <w:rPr>
          <w:kern w:val="22"/>
          <w:szCs w:val="22"/>
        </w:rPr>
        <w:t xml:space="preserve"> review</w:t>
      </w:r>
      <w:r w:rsidRPr="00B43249">
        <w:rPr>
          <w:kern w:val="22"/>
          <w:szCs w:val="22"/>
        </w:rPr>
        <w:t xml:space="preserve"> concluded that the b</w:t>
      </w:r>
      <w:r w:rsidR="00B86485" w:rsidRPr="00B43249">
        <w:rPr>
          <w:kern w:val="22"/>
          <w:szCs w:val="22"/>
        </w:rPr>
        <w:t xml:space="preserve">asis for </w:t>
      </w:r>
      <w:r w:rsidRPr="00B43249">
        <w:rPr>
          <w:kern w:val="22"/>
          <w:szCs w:val="22"/>
        </w:rPr>
        <w:t>the</w:t>
      </w:r>
      <w:r w:rsidR="00B86485" w:rsidRPr="00B43249">
        <w:rPr>
          <w:kern w:val="22"/>
          <w:szCs w:val="22"/>
        </w:rPr>
        <w:t xml:space="preserve"> new </w:t>
      </w:r>
      <w:r w:rsidR="009501F5" w:rsidRPr="00B43249">
        <w:rPr>
          <w:kern w:val="22"/>
          <w:szCs w:val="22"/>
        </w:rPr>
        <w:t xml:space="preserve">post-2020 global biodiversity </w:t>
      </w:r>
      <w:r w:rsidRPr="00B43249">
        <w:rPr>
          <w:kern w:val="22"/>
          <w:szCs w:val="22"/>
        </w:rPr>
        <w:t>framework</w:t>
      </w:r>
      <w:r w:rsidR="00B86485" w:rsidRPr="00B43249">
        <w:rPr>
          <w:kern w:val="22"/>
          <w:szCs w:val="22"/>
        </w:rPr>
        <w:t xml:space="preserve"> should be countries commit</w:t>
      </w:r>
      <w:r w:rsidRPr="00B43249">
        <w:rPr>
          <w:kern w:val="22"/>
          <w:szCs w:val="22"/>
        </w:rPr>
        <w:t>ments,</w:t>
      </w:r>
      <w:r w:rsidR="00B86485" w:rsidRPr="00B43249">
        <w:rPr>
          <w:kern w:val="22"/>
          <w:szCs w:val="22"/>
        </w:rPr>
        <w:t xml:space="preserve"> based on impacts</w:t>
      </w:r>
      <w:r w:rsidRPr="00B43249">
        <w:rPr>
          <w:kern w:val="22"/>
          <w:szCs w:val="22"/>
        </w:rPr>
        <w:t xml:space="preserve"> and</w:t>
      </w:r>
      <w:r w:rsidR="00B86485" w:rsidRPr="00B43249">
        <w:rPr>
          <w:kern w:val="22"/>
          <w:szCs w:val="22"/>
        </w:rPr>
        <w:t xml:space="preserve"> drivers of </w:t>
      </w:r>
      <w:r w:rsidRPr="00B43249">
        <w:rPr>
          <w:kern w:val="22"/>
          <w:szCs w:val="22"/>
        </w:rPr>
        <w:t>biodiversity</w:t>
      </w:r>
      <w:r w:rsidR="00B86485" w:rsidRPr="00B43249">
        <w:rPr>
          <w:kern w:val="22"/>
          <w:szCs w:val="22"/>
        </w:rPr>
        <w:t xml:space="preserve"> loss. Possible components</w:t>
      </w:r>
      <w:r w:rsidRPr="00B43249">
        <w:rPr>
          <w:kern w:val="22"/>
          <w:szCs w:val="22"/>
        </w:rPr>
        <w:t xml:space="preserve"> were</w:t>
      </w:r>
      <w:r w:rsidR="00B86485" w:rsidRPr="00B43249">
        <w:rPr>
          <w:kern w:val="22"/>
          <w:szCs w:val="22"/>
        </w:rPr>
        <w:t xml:space="preserve"> reporting of information</w:t>
      </w:r>
      <w:r w:rsidRPr="00B43249">
        <w:rPr>
          <w:kern w:val="22"/>
          <w:szCs w:val="22"/>
        </w:rPr>
        <w:t xml:space="preserve"> to enhance</w:t>
      </w:r>
      <w:r w:rsidR="00B86485" w:rsidRPr="00B43249">
        <w:rPr>
          <w:kern w:val="22"/>
          <w:szCs w:val="22"/>
        </w:rPr>
        <w:t xml:space="preserve"> coordination among </w:t>
      </w:r>
      <w:r w:rsidRPr="00B43249">
        <w:rPr>
          <w:kern w:val="22"/>
          <w:szCs w:val="22"/>
        </w:rPr>
        <w:t>focal point</w:t>
      </w:r>
      <w:r w:rsidR="00B86485" w:rsidRPr="00B43249">
        <w:rPr>
          <w:kern w:val="22"/>
          <w:szCs w:val="22"/>
        </w:rPr>
        <w:t>s</w:t>
      </w:r>
      <w:r w:rsidRPr="00B43249">
        <w:rPr>
          <w:kern w:val="22"/>
          <w:szCs w:val="22"/>
        </w:rPr>
        <w:t xml:space="preserve"> and a </w:t>
      </w:r>
      <w:r w:rsidR="00B86485" w:rsidRPr="00B43249">
        <w:rPr>
          <w:kern w:val="22"/>
          <w:szCs w:val="22"/>
        </w:rPr>
        <w:t>component</w:t>
      </w:r>
      <w:r w:rsidRPr="00B43249">
        <w:rPr>
          <w:kern w:val="22"/>
          <w:szCs w:val="22"/>
        </w:rPr>
        <w:t xml:space="preserve"> to account for d</w:t>
      </w:r>
      <w:r w:rsidR="00B86485" w:rsidRPr="00B43249">
        <w:rPr>
          <w:kern w:val="22"/>
          <w:szCs w:val="22"/>
        </w:rPr>
        <w:t>irect and indirect compliance</w:t>
      </w:r>
      <w:r w:rsidRPr="00B43249">
        <w:rPr>
          <w:kern w:val="22"/>
          <w:szCs w:val="22"/>
        </w:rPr>
        <w:t>, with</w:t>
      </w:r>
      <w:r w:rsidR="00B86485" w:rsidRPr="00B43249">
        <w:rPr>
          <w:kern w:val="22"/>
          <w:szCs w:val="22"/>
        </w:rPr>
        <w:t xml:space="preserve"> incentives and rankings. </w:t>
      </w:r>
      <w:r w:rsidR="00C03AE8" w:rsidRPr="00B43249">
        <w:rPr>
          <w:kern w:val="22"/>
          <w:szCs w:val="22"/>
        </w:rPr>
        <w:t>A verification component</w:t>
      </w:r>
      <w:r w:rsidR="00B86485" w:rsidRPr="00B43249">
        <w:rPr>
          <w:kern w:val="22"/>
          <w:szCs w:val="22"/>
        </w:rPr>
        <w:t xml:space="preserve"> </w:t>
      </w:r>
      <w:r w:rsidR="00C03AE8" w:rsidRPr="00B43249">
        <w:rPr>
          <w:kern w:val="22"/>
          <w:szCs w:val="22"/>
        </w:rPr>
        <w:t xml:space="preserve">would ensure that all the necessary information was available, with </w:t>
      </w:r>
      <w:r w:rsidR="00B86485" w:rsidRPr="00B43249">
        <w:rPr>
          <w:kern w:val="22"/>
          <w:szCs w:val="22"/>
        </w:rPr>
        <w:t>reports from different sectors</w:t>
      </w:r>
      <w:r w:rsidR="00C03AE8" w:rsidRPr="00B43249">
        <w:rPr>
          <w:kern w:val="22"/>
          <w:szCs w:val="22"/>
        </w:rPr>
        <w:t xml:space="preserve"> to government level</w:t>
      </w:r>
      <w:r w:rsidR="00B86485" w:rsidRPr="00B43249">
        <w:rPr>
          <w:kern w:val="22"/>
          <w:szCs w:val="22"/>
        </w:rPr>
        <w:t xml:space="preserve">. </w:t>
      </w:r>
      <w:r w:rsidR="00C03AE8" w:rsidRPr="00B43249">
        <w:rPr>
          <w:kern w:val="22"/>
          <w:szCs w:val="22"/>
        </w:rPr>
        <w:t>P</w:t>
      </w:r>
      <w:r w:rsidR="00B86485" w:rsidRPr="00B43249">
        <w:rPr>
          <w:kern w:val="22"/>
          <w:szCs w:val="22"/>
        </w:rPr>
        <w:t>eriodic</w:t>
      </w:r>
      <w:r w:rsidR="00C03AE8" w:rsidRPr="00B43249">
        <w:rPr>
          <w:kern w:val="22"/>
          <w:szCs w:val="22"/>
        </w:rPr>
        <w:t>,</w:t>
      </w:r>
      <w:r w:rsidR="00B86485" w:rsidRPr="00B43249">
        <w:rPr>
          <w:kern w:val="22"/>
          <w:szCs w:val="22"/>
        </w:rPr>
        <w:t xml:space="preserve"> independent</w:t>
      </w:r>
      <w:r w:rsidR="00C03AE8" w:rsidRPr="00B43249">
        <w:rPr>
          <w:kern w:val="22"/>
          <w:szCs w:val="22"/>
        </w:rPr>
        <w:t xml:space="preserve"> reviews could be conducted</w:t>
      </w:r>
      <w:r w:rsidR="00B86485" w:rsidRPr="00B43249">
        <w:rPr>
          <w:kern w:val="22"/>
          <w:szCs w:val="22"/>
        </w:rPr>
        <w:t xml:space="preserve">. Enabling </w:t>
      </w:r>
      <w:r w:rsidR="00C03AE8" w:rsidRPr="00B43249">
        <w:rPr>
          <w:kern w:val="22"/>
          <w:szCs w:val="22"/>
        </w:rPr>
        <w:t>components would be</w:t>
      </w:r>
      <w:r w:rsidR="00B86485" w:rsidRPr="00B43249">
        <w:rPr>
          <w:kern w:val="22"/>
          <w:szCs w:val="22"/>
        </w:rPr>
        <w:t xml:space="preserve"> cap</w:t>
      </w:r>
      <w:r w:rsidR="00C03AE8" w:rsidRPr="00B43249">
        <w:rPr>
          <w:kern w:val="22"/>
          <w:szCs w:val="22"/>
        </w:rPr>
        <w:t>acity-building and</w:t>
      </w:r>
      <w:r w:rsidR="00B86485" w:rsidRPr="00B43249">
        <w:rPr>
          <w:kern w:val="22"/>
          <w:szCs w:val="22"/>
        </w:rPr>
        <w:t xml:space="preserve"> resource mobilization</w:t>
      </w:r>
      <w:r w:rsidR="00C03AE8" w:rsidRPr="00B43249">
        <w:rPr>
          <w:kern w:val="22"/>
          <w:szCs w:val="22"/>
        </w:rPr>
        <w:t>, while the v</w:t>
      </w:r>
      <w:r w:rsidR="00B86485" w:rsidRPr="00B43249">
        <w:rPr>
          <w:kern w:val="22"/>
          <w:szCs w:val="22"/>
        </w:rPr>
        <w:t xml:space="preserve">isibility component </w:t>
      </w:r>
      <w:r w:rsidR="00C03AE8" w:rsidRPr="00B43249">
        <w:rPr>
          <w:kern w:val="22"/>
          <w:szCs w:val="22"/>
        </w:rPr>
        <w:t>would consist of</w:t>
      </w:r>
      <w:r w:rsidR="00B86485" w:rsidRPr="00B43249">
        <w:rPr>
          <w:kern w:val="22"/>
          <w:szCs w:val="22"/>
        </w:rPr>
        <w:t xml:space="preserve"> </w:t>
      </w:r>
      <w:r w:rsidR="00C03AE8" w:rsidRPr="00B43249">
        <w:rPr>
          <w:kern w:val="22"/>
          <w:szCs w:val="22"/>
        </w:rPr>
        <w:t xml:space="preserve">public </w:t>
      </w:r>
      <w:r w:rsidR="00B86485" w:rsidRPr="00B43249">
        <w:rPr>
          <w:kern w:val="22"/>
          <w:szCs w:val="22"/>
        </w:rPr>
        <w:t xml:space="preserve">access. </w:t>
      </w:r>
      <w:r w:rsidR="00C03AE8" w:rsidRPr="00B43249">
        <w:rPr>
          <w:kern w:val="22"/>
          <w:szCs w:val="22"/>
        </w:rPr>
        <w:t>The main c</w:t>
      </w:r>
      <w:r w:rsidR="00B86485" w:rsidRPr="00B43249">
        <w:rPr>
          <w:kern w:val="22"/>
          <w:szCs w:val="22"/>
        </w:rPr>
        <w:t xml:space="preserve">hallenges </w:t>
      </w:r>
      <w:r w:rsidR="00C03AE8" w:rsidRPr="00B43249">
        <w:rPr>
          <w:kern w:val="22"/>
          <w:szCs w:val="22"/>
        </w:rPr>
        <w:t>would be in the</w:t>
      </w:r>
      <w:r w:rsidR="00B86485" w:rsidRPr="00B43249">
        <w:rPr>
          <w:kern w:val="22"/>
          <w:szCs w:val="22"/>
        </w:rPr>
        <w:t xml:space="preserve"> reporting and verification</w:t>
      </w:r>
      <w:r w:rsidR="00C03AE8" w:rsidRPr="00B43249">
        <w:rPr>
          <w:kern w:val="22"/>
          <w:szCs w:val="22"/>
        </w:rPr>
        <w:t xml:space="preserve"> aspects</w:t>
      </w:r>
      <w:r w:rsidR="00B86485" w:rsidRPr="00B43249">
        <w:rPr>
          <w:kern w:val="22"/>
          <w:szCs w:val="22"/>
        </w:rPr>
        <w:t>.</w:t>
      </w:r>
    </w:p>
    <w:p w14:paraId="688994A9" w14:textId="4A4A676E" w:rsidR="007B0B98" w:rsidRPr="00B43249" w:rsidRDefault="007B0B98" w:rsidP="00B43249">
      <w:pPr>
        <w:pStyle w:val="Para1"/>
        <w:suppressLineNumbers/>
        <w:tabs>
          <w:tab w:val="clear" w:pos="360"/>
        </w:tabs>
        <w:suppressAutoHyphens/>
        <w:rPr>
          <w:kern w:val="22"/>
          <w:szCs w:val="22"/>
        </w:rPr>
      </w:pPr>
      <w:r w:rsidRPr="00B43249">
        <w:rPr>
          <w:kern w:val="22"/>
          <w:szCs w:val="22"/>
        </w:rPr>
        <w:t xml:space="preserve">The fourth group discussed ways in which the </w:t>
      </w:r>
      <w:r w:rsidR="0053657B" w:rsidRPr="00B43249">
        <w:rPr>
          <w:kern w:val="22"/>
          <w:szCs w:val="22"/>
        </w:rPr>
        <w:t>multilateral environmental agreement</w:t>
      </w:r>
      <w:r w:rsidRPr="00B43249">
        <w:rPr>
          <w:kern w:val="22"/>
          <w:szCs w:val="22"/>
        </w:rPr>
        <w:t xml:space="preserve">s could contribute to the </w:t>
      </w:r>
      <w:r w:rsidR="009501F5" w:rsidRPr="00B43249">
        <w:rPr>
          <w:kern w:val="22"/>
          <w:szCs w:val="22"/>
        </w:rPr>
        <w:t xml:space="preserve">preparation of the global </w:t>
      </w:r>
      <w:r w:rsidRPr="00B43249">
        <w:rPr>
          <w:kern w:val="22"/>
          <w:szCs w:val="22"/>
        </w:rPr>
        <w:t>framework, with actions and timeframes over the coming 15 months. This is reported under agenda item 6.</w:t>
      </w:r>
    </w:p>
    <w:p w14:paraId="7FF6CCA8" w14:textId="236EB4BD" w:rsidR="00014FEA" w:rsidRPr="00B43249" w:rsidRDefault="00744C04" w:rsidP="00B43249">
      <w:pPr>
        <w:pStyle w:val="Para1"/>
        <w:suppressLineNumbers/>
        <w:tabs>
          <w:tab w:val="clear" w:pos="360"/>
        </w:tabs>
        <w:suppressAutoHyphens/>
        <w:rPr>
          <w:rFonts w:eastAsia="Malgun Gothic"/>
          <w:kern w:val="22"/>
          <w:szCs w:val="22"/>
        </w:rPr>
      </w:pPr>
      <w:r w:rsidRPr="00B43249">
        <w:rPr>
          <w:rFonts w:eastAsia="Malgun Gothic"/>
          <w:kern w:val="22"/>
          <w:szCs w:val="22"/>
        </w:rPr>
        <w:t>Mr</w:t>
      </w:r>
      <w:r w:rsidR="006A68D6" w:rsidRPr="00B43249">
        <w:rPr>
          <w:rFonts w:eastAsia="Malgun Gothic"/>
          <w:kern w:val="22"/>
          <w:szCs w:val="22"/>
        </w:rPr>
        <w:t>.</w:t>
      </w:r>
      <w:r w:rsidRPr="00B43249">
        <w:rPr>
          <w:rFonts w:eastAsia="Malgun Gothic"/>
          <w:kern w:val="22"/>
          <w:szCs w:val="22"/>
        </w:rPr>
        <w:t xml:space="preserve"> Ash</w:t>
      </w:r>
      <w:r w:rsidR="00014FEA" w:rsidRPr="00B43249">
        <w:rPr>
          <w:rFonts w:eastAsia="Malgun Gothic"/>
          <w:kern w:val="22"/>
          <w:szCs w:val="22"/>
        </w:rPr>
        <w:t xml:space="preserve"> </w:t>
      </w:r>
      <w:r w:rsidR="00422E26" w:rsidRPr="00B43249">
        <w:rPr>
          <w:rFonts w:eastAsia="Malgun Gothic"/>
          <w:kern w:val="22"/>
          <w:szCs w:val="22"/>
        </w:rPr>
        <w:t xml:space="preserve">then </w:t>
      </w:r>
      <w:r w:rsidR="00014FEA" w:rsidRPr="00B43249">
        <w:rPr>
          <w:rFonts w:eastAsia="Malgun Gothic"/>
          <w:kern w:val="22"/>
          <w:szCs w:val="22"/>
        </w:rPr>
        <w:t xml:space="preserve">asked the representatives of the </w:t>
      </w:r>
      <w:r w:rsidR="009744E8" w:rsidRPr="00B43249">
        <w:rPr>
          <w:rFonts w:eastAsia="Malgun Gothic"/>
          <w:kern w:val="22"/>
          <w:szCs w:val="22"/>
        </w:rPr>
        <w:t xml:space="preserve">groups of </w:t>
      </w:r>
      <w:r w:rsidR="00014FEA" w:rsidRPr="00B43249">
        <w:rPr>
          <w:rFonts w:eastAsia="Malgun Gothic"/>
          <w:kern w:val="22"/>
          <w:szCs w:val="22"/>
        </w:rPr>
        <w:t xml:space="preserve">conventions and organizations to report back from </w:t>
      </w:r>
      <w:r w:rsidR="009744E8" w:rsidRPr="00B43249">
        <w:rPr>
          <w:rFonts w:eastAsia="Malgun Gothic"/>
          <w:kern w:val="22"/>
          <w:szCs w:val="22"/>
        </w:rPr>
        <w:t xml:space="preserve">their </w:t>
      </w:r>
      <w:r w:rsidR="00014FEA" w:rsidRPr="00B43249">
        <w:rPr>
          <w:rFonts w:eastAsia="Malgun Gothic"/>
          <w:kern w:val="22"/>
          <w:szCs w:val="22"/>
        </w:rPr>
        <w:t xml:space="preserve">discussions on issues to be highlighted in the post-2020 </w:t>
      </w:r>
      <w:r w:rsidR="009501F5" w:rsidRPr="00B43249">
        <w:rPr>
          <w:rFonts w:eastAsia="Malgun Gothic"/>
          <w:kern w:val="22"/>
          <w:szCs w:val="22"/>
        </w:rPr>
        <w:t xml:space="preserve">global biodiversity </w:t>
      </w:r>
      <w:r w:rsidR="00014FEA" w:rsidRPr="00B43249">
        <w:rPr>
          <w:rFonts w:eastAsia="Malgun Gothic"/>
          <w:kern w:val="22"/>
          <w:szCs w:val="22"/>
        </w:rPr>
        <w:t>framework.</w:t>
      </w:r>
    </w:p>
    <w:p w14:paraId="33410308" w14:textId="0941AD96" w:rsidR="00E055A3" w:rsidRPr="00B43249" w:rsidRDefault="00317339" w:rsidP="00B43249">
      <w:pPr>
        <w:pStyle w:val="Para1"/>
        <w:suppressLineNumbers/>
        <w:tabs>
          <w:tab w:val="clear" w:pos="360"/>
        </w:tabs>
        <w:suppressAutoHyphens/>
        <w:rPr>
          <w:kern w:val="22"/>
          <w:szCs w:val="22"/>
        </w:rPr>
      </w:pPr>
      <w:r w:rsidRPr="00B43249">
        <w:rPr>
          <w:kern w:val="22"/>
          <w:szCs w:val="22"/>
        </w:rPr>
        <w:t xml:space="preserve">A group consisting of </w:t>
      </w:r>
      <w:r w:rsidR="00D02CC7" w:rsidRPr="00B43249">
        <w:rPr>
          <w:kern w:val="22"/>
          <w:szCs w:val="22"/>
        </w:rPr>
        <w:t>representative</w:t>
      </w:r>
      <w:r w:rsidRPr="00B43249">
        <w:rPr>
          <w:kern w:val="22"/>
          <w:szCs w:val="22"/>
        </w:rPr>
        <w:t>s of</w:t>
      </w:r>
      <w:r w:rsidR="00D02CC7" w:rsidRPr="00B43249">
        <w:rPr>
          <w:kern w:val="22"/>
          <w:szCs w:val="22"/>
        </w:rPr>
        <w:t xml:space="preserve"> the c</w:t>
      </w:r>
      <w:r w:rsidR="00D95A3B" w:rsidRPr="00B43249">
        <w:rPr>
          <w:kern w:val="22"/>
          <w:szCs w:val="22"/>
        </w:rPr>
        <w:t xml:space="preserve">hemicals </w:t>
      </w:r>
      <w:r w:rsidR="00D02CC7" w:rsidRPr="00B43249">
        <w:rPr>
          <w:kern w:val="22"/>
          <w:szCs w:val="22"/>
        </w:rPr>
        <w:t xml:space="preserve">conventions </w:t>
      </w:r>
      <w:r w:rsidR="00D95A3B" w:rsidRPr="00B43249">
        <w:rPr>
          <w:kern w:val="22"/>
          <w:szCs w:val="22"/>
        </w:rPr>
        <w:t xml:space="preserve">and CBD </w:t>
      </w:r>
      <w:r w:rsidR="00D02CC7" w:rsidRPr="00B43249">
        <w:rPr>
          <w:kern w:val="22"/>
          <w:szCs w:val="22"/>
        </w:rPr>
        <w:t>had identified three</w:t>
      </w:r>
      <w:r w:rsidR="00D95A3B" w:rsidRPr="00B43249">
        <w:rPr>
          <w:kern w:val="22"/>
          <w:szCs w:val="22"/>
        </w:rPr>
        <w:t xml:space="preserve"> areas </w:t>
      </w:r>
      <w:r w:rsidR="00D02CC7" w:rsidRPr="00B43249">
        <w:rPr>
          <w:kern w:val="22"/>
          <w:szCs w:val="22"/>
        </w:rPr>
        <w:t xml:space="preserve">for </w:t>
      </w:r>
      <w:r w:rsidR="009E36A9" w:rsidRPr="00B43249">
        <w:rPr>
          <w:kern w:val="22"/>
          <w:szCs w:val="22"/>
        </w:rPr>
        <w:t>collaboration in the post-2020 framework:</w:t>
      </w:r>
      <w:r w:rsidR="00D95A3B" w:rsidRPr="00B43249">
        <w:rPr>
          <w:kern w:val="22"/>
          <w:szCs w:val="22"/>
        </w:rPr>
        <w:t xml:space="preserve"> targets and indicators</w:t>
      </w:r>
      <w:r w:rsidRPr="00B43249">
        <w:rPr>
          <w:kern w:val="22"/>
          <w:szCs w:val="22"/>
        </w:rPr>
        <w:t>,</w:t>
      </w:r>
      <w:r w:rsidR="009E36A9" w:rsidRPr="00B43249">
        <w:rPr>
          <w:kern w:val="22"/>
          <w:szCs w:val="22"/>
        </w:rPr>
        <w:t xml:space="preserve"> c</w:t>
      </w:r>
      <w:r w:rsidR="00D95A3B" w:rsidRPr="00B43249">
        <w:rPr>
          <w:kern w:val="22"/>
          <w:szCs w:val="22"/>
        </w:rPr>
        <w:t xml:space="preserve">ommunications and messaging </w:t>
      </w:r>
      <w:r w:rsidRPr="00B43249">
        <w:rPr>
          <w:kern w:val="22"/>
          <w:szCs w:val="22"/>
        </w:rPr>
        <w:t>and linked scientific activities. The first would consist of identifying areas for interlinkage and possible joint target</w:t>
      </w:r>
      <w:r w:rsidR="008633E7" w:rsidRPr="00B43249">
        <w:rPr>
          <w:kern w:val="22"/>
          <w:szCs w:val="22"/>
        </w:rPr>
        <w:t>s or indicator</w:t>
      </w:r>
      <w:r w:rsidRPr="00B43249">
        <w:rPr>
          <w:kern w:val="22"/>
          <w:szCs w:val="22"/>
        </w:rPr>
        <w:t>s</w:t>
      </w:r>
      <w:r w:rsidR="008633E7" w:rsidRPr="00B43249">
        <w:rPr>
          <w:kern w:val="22"/>
          <w:szCs w:val="22"/>
        </w:rPr>
        <w:t>, and it was proposed that a</w:t>
      </w:r>
      <w:r w:rsidRPr="00B43249">
        <w:rPr>
          <w:kern w:val="22"/>
          <w:szCs w:val="22"/>
        </w:rPr>
        <w:t xml:space="preserve"> biodiversity</w:t>
      </w:r>
      <w:r w:rsidR="008633E7" w:rsidRPr="00B43249">
        <w:rPr>
          <w:kern w:val="22"/>
          <w:szCs w:val="22"/>
        </w:rPr>
        <w:t xml:space="preserve"> </w:t>
      </w:r>
      <w:r w:rsidRPr="00B43249">
        <w:rPr>
          <w:kern w:val="22"/>
          <w:szCs w:val="22"/>
        </w:rPr>
        <w:t xml:space="preserve">indicators expert </w:t>
      </w:r>
      <w:r w:rsidR="008633E7" w:rsidRPr="00B43249">
        <w:rPr>
          <w:kern w:val="22"/>
          <w:szCs w:val="22"/>
        </w:rPr>
        <w:t xml:space="preserve">be invited </w:t>
      </w:r>
      <w:r w:rsidRPr="00B43249">
        <w:rPr>
          <w:kern w:val="22"/>
          <w:szCs w:val="22"/>
        </w:rPr>
        <w:t xml:space="preserve">to participate in </w:t>
      </w:r>
      <w:r w:rsidR="008633E7" w:rsidRPr="00B43249">
        <w:rPr>
          <w:kern w:val="22"/>
          <w:szCs w:val="22"/>
        </w:rPr>
        <w:t xml:space="preserve">a workshop on </w:t>
      </w:r>
      <w:r w:rsidR="00925659" w:rsidRPr="00B43249">
        <w:rPr>
          <w:kern w:val="22"/>
          <w:szCs w:val="22"/>
        </w:rPr>
        <w:t xml:space="preserve">indicators of </w:t>
      </w:r>
      <w:r w:rsidRPr="00B43249">
        <w:rPr>
          <w:kern w:val="22"/>
          <w:szCs w:val="22"/>
        </w:rPr>
        <w:t>chemicals and waste in</w:t>
      </w:r>
      <w:r w:rsidR="00925659" w:rsidRPr="00B43249">
        <w:rPr>
          <w:kern w:val="22"/>
          <w:szCs w:val="22"/>
        </w:rPr>
        <w:t xml:space="preserve"> Cambridge in</w:t>
      </w:r>
      <w:r w:rsidRPr="00B43249">
        <w:rPr>
          <w:kern w:val="22"/>
          <w:szCs w:val="22"/>
        </w:rPr>
        <w:t xml:space="preserve"> September</w:t>
      </w:r>
      <w:r w:rsidR="00925659" w:rsidRPr="00B43249">
        <w:rPr>
          <w:kern w:val="22"/>
          <w:szCs w:val="22"/>
        </w:rPr>
        <w:t xml:space="preserve"> 2019</w:t>
      </w:r>
      <w:r w:rsidRPr="00B43249">
        <w:rPr>
          <w:kern w:val="22"/>
          <w:szCs w:val="22"/>
        </w:rPr>
        <w:t>.</w:t>
      </w:r>
      <w:r w:rsidR="005F3B60" w:rsidRPr="00B43249">
        <w:rPr>
          <w:kern w:val="22"/>
          <w:szCs w:val="22"/>
        </w:rPr>
        <w:t xml:space="preserve"> J</w:t>
      </w:r>
      <w:r w:rsidR="00D95A3B" w:rsidRPr="00B43249">
        <w:rPr>
          <w:kern w:val="22"/>
          <w:szCs w:val="22"/>
        </w:rPr>
        <w:t>oint messages</w:t>
      </w:r>
      <w:r w:rsidR="005F3B60" w:rsidRPr="00B43249">
        <w:rPr>
          <w:kern w:val="22"/>
          <w:szCs w:val="22"/>
        </w:rPr>
        <w:t xml:space="preserve"> </w:t>
      </w:r>
      <w:r w:rsidR="00121612" w:rsidRPr="00B43249">
        <w:rPr>
          <w:kern w:val="22"/>
          <w:szCs w:val="22"/>
        </w:rPr>
        <w:t xml:space="preserve">on the post-2020 agendas could be ensured by </w:t>
      </w:r>
      <w:r w:rsidR="00121612" w:rsidRPr="00B43249">
        <w:rPr>
          <w:bCs/>
          <w:kern w:val="22"/>
          <w:szCs w:val="22"/>
        </w:rPr>
        <w:t>presenting</w:t>
      </w:r>
      <w:r w:rsidR="00684EA8" w:rsidRPr="00B43249">
        <w:rPr>
          <w:kern w:val="22"/>
          <w:szCs w:val="22"/>
        </w:rPr>
        <w:t xml:space="preserve"> the</w:t>
      </w:r>
      <w:r w:rsidR="00121612" w:rsidRPr="00B43249">
        <w:rPr>
          <w:kern w:val="22"/>
          <w:szCs w:val="22"/>
        </w:rPr>
        <w:t xml:space="preserve"> IPBES </w:t>
      </w:r>
      <w:r w:rsidR="00684EA8" w:rsidRPr="00B43249">
        <w:rPr>
          <w:kern w:val="22"/>
          <w:szCs w:val="22"/>
        </w:rPr>
        <w:t>a</w:t>
      </w:r>
      <w:r w:rsidR="00121612" w:rsidRPr="00B43249">
        <w:rPr>
          <w:kern w:val="22"/>
          <w:szCs w:val="22"/>
        </w:rPr>
        <w:t xml:space="preserve">ssessment </w:t>
      </w:r>
      <w:r w:rsidR="00684EA8" w:rsidRPr="00B43249">
        <w:rPr>
          <w:kern w:val="22"/>
          <w:szCs w:val="22"/>
        </w:rPr>
        <w:t>on drivers of p</w:t>
      </w:r>
      <w:r w:rsidR="00121612" w:rsidRPr="00B43249">
        <w:rPr>
          <w:kern w:val="22"/>
          <w:szCs w:val="22"/>
        </w:rPr>
        <w:t xml:space="preserve">ollution to </w:t>
      </w:r>
      <w:r w:rsidR="00684EA8" w:rsidRPr="00B43249">
        <w:rPr>
          <w:kern w:val="22"/>
          <w:szCs w:val="22"/>
        </w:rPr>
        <w:t xml:space="preserve">the SAICM intersessional process </w:t>
      </w:r>
      <w:r w:rsidR="00763D09" w:rsidRPr="00B43249">
        <w:rPr>
          <w:kern w:val="22"/>
          <w:szCs w:val="22"/>
        </w:rPr>
        <w:t xml:space="preserve">at its meeting </w:t>
      </w:r>
      <w:r w:rsidR="00684EA8" w:rsidRPr="00B43249">
        <w:rPr>
          <w:kern w:val="22"/>
          <w:szCs w:val="22"/>
        </w:rPr>
        <w:t xml:space="preserve">in Bangkok in </w:t>
      </w:r>
      <w:r w:rsidR="00121612" w:rsidRPr="00B43249">
        <w:rPr>
          <w:kern w:val="22"/>
          <w:szCs w:val="22"/>
        </w:rPr>
        <w:t>October 2019</w:t>
      </w:r>
      <w:r w:rsidR="00D95A3B" w:rsidRPr="00B43249">
        <w:rPr>
          <w:kern w:val="22"/>
          <w:szCs w:val="22"/>
        </w:rPr>
        <w:t xml:space="preserve">. </w:t>
      </w:r>
      <w:r w:rsidR="008529FC" w:rsidRPr="00B43249">
        <w:rPr>
          <w:kern w:val="22"/>
          <w:szCs w:val="22"/>
        </w:rPr>
        <w:t>J</w:t>
      </w:r>
      <w:r w:rsidR="00D95A3B" w:rsidRPr="00B43249">
        <w:rPr>
          <w:kern w:val="22"/>
          <w:szCs w:val="22"/>
        </w:rPr>
        <w:t>oint activities</w:t>
      </w:r>
      <w:r w:rsidR="008529FC" w:rsidRPr="00B43249">
        <w:rPr>
          <w:kern w:val="22"/>
          <w:szCs w:val="22"/>
        </w:rPr>
        <w:t xml:space="preserve"> could be organized on</w:t>
      </w:r>
      <w:r w:rsidR="00D95A3B" w:rsidRPr="00B43249">
        <w:rPr>
          <w:kern w:val="22"/>
          <w:szCs w:val="22"/>
        </w:rPr>
        <w:t xml:space="preserve"> </w:t>
      </w:r>
      <w:r w:rsidR="008529FC" w:rsidRPr="00B43249">
        <w:rPr>
          <w:kern w:val="22"/>
          <w:szCs w:val="22"/>
        </w:rPr>
        <w:t xml:space="preserve">the emerging risks for biodiversity associated with </w:t>
      </w:r>
      <w:r w:rsidR="00D95A3B" w:rsidRPr="00B43249">
        <w:rPr>
          <w:kern w:val="22"/>
          <w:szCs w:val="22"/>
        </w:rPr>
        <w:t xml:space="preserve">pesticides, </w:t>
      </w:r>
      <w:r w:rsidR="008529FC" w:rsidRPr="00B43249">
        <w:rPr>
          <w:kern w:val="22"/>
          <w:szCs w:val="22"/>
        </w:rPr>
        <w:t>persistent organic pollutant</w:t>
      </w:r>
      <w:r w:rsidR="00D95A3B" w:rsidRPr="00B43249">
        <w:rPr>
          <w:kern w:val="22"/>
          <w:szCs w:val="22"/>
        </w:rPr>
        <w:t>s, mercury</w:t>
      </w:r>
      <w:r w:rsidR="008529FC" w:rsidRPr="00B43249">
        <w:rPr>
          <w:kern w:val="22"/>
          <w:szCs w:val="22"/>
        </w:rPr>
        <w:t>,</w:t>
      </w:r>
      <w:r w:rsidR="00D95A3B" w:rsidRPr="00B43249">
        <w:rPr>
          <w:kern w:val="22"/>
          <w:szCs w:val="22"/>
        </w:rPr>
        <w:t xml:space="preserve"> pharmaceuticals</w:t>
      </w:r>
      <w:r w:rsidR="008529FC" w:rsidRPr="00B43249">
        <w:rPr>
          <w:kern w:val="22"/>
          <w:szCs w:val="22"/>
        </w:rPr>
        <w:t xml:space="preserve"> and plastic</w:t>
      </w:r>
      <w:r w:rsidR="003A4D5E" w:rsidRPr="00B43249">
        <w:rPr>
          <w:kern w:val="22"/>
          <w:szCs w:val="22"/>
        </w:rPr>
        <w:t xml:space="preserve"> waste</w:t>
      </w:r>
      <w:r w:rsidR="00C14353" w:rsidRPr="00B43249">
        <w:rPr>
          <w:kern w:val="22"/>
          <w:szCs w:val="22"/>
        </w:rPr>
        <w:t>.</w:t>
      </w:r>
    </w:p>
    <w:p w14:paraId="0276C683" w14:textId="6BCBAE6F" w:rsidR="00E055A3" w:rsidRPr="00B43249" w:rsidRDefault="00156BF4" w:rsidP="00B43249">
      <w:pPr>
        <w:pStyle w:val="Para1"/>
        <w:suppressLineNumbers/>
        <w:tabs>
          <w:tab w:val="clear" w:pos="360"/>
        </w:tabs>
        <w:suppressAutoHyphens/>
        <w:rPr>
          <w:kern w:val="22"/>
          <w:szCs w:val="22"/>
        </w:rPr>
      </w:pPr>
      <w:r w:rsidRPr="00B43249">
        <w:rPr>
          <w:kern w:val="22"/>
          <w:szCs w:val="22"/>
        </w:rPr>
        <w:t>The s</w:t>
      </w:r>
      <w:r w:rsidR="00D95A3B" w:rsidRPr="00B43249">
        <w:rPr>
          <w:kern w:val="22"/>
          <w:szCs w:val="22"/>
        </w:rPr>
        <w:t>ignif</w:t>
      </w:r>
      <w:r w:rsidRPr="00B43249">
        <w:rPr>
          <w:kern w:val="22"/>
          <w:szCs w:val="22"/>
        </w:rPr>
        <w:t>icance</w:t>
      </w:r>
      <w:r w:rsidR="00D95A3B" w:rsidRPr="00B43249">
        <w:rPr>
          <w:kern w:val="22"/>
          <w:szCs w:val="22"/>
        </w:rPr>
        <w:t xml:space="preserve"> of </w:t>
      </w:r>
      <w:r w:rsidR="00AA29E1" w:rsidRPr="00B43249">
        <w:rPr>
          <w:kern w:val="22"/>
          <w:szCs w:val="22"/>
        </w:rPr>
        <w:t>the World Heritage Convention (</w:t>
      </w:r>
      <w:r w:rsidR="00D95A3B" w:rsidRPr="00B43249">
        <w:rPr>
          <w:kern w:val="22"/>
          <w:szCs w:val="22"/>
        </w:rPr>
        <w:t>WHC</w:t>
      </w:r>
      <w:r w:rsidR="00AA29E1" w:rsidRPr="00B43249">
        <w:rPr>
          <w:kern w:val="22"/>
          <w:szCs w:val="22"/>
        </w:rPr>
        <w:t>)</w:t>
      </w:r>
      <w:r w:rsidR="00D95A3B" w:rsidRPr="00B43249">
        <w:rPr>
          <w:kern w:val="22"/>
          <w:szCs w:val="22"/>
        </w:rPr>
        <w:t xml:space="preserve"> </w:t>
      </w:r>
      <w:r w:rsidRPr="00B43249">
        <w:rPr>
          <w:kern w:val="22"/>
          <w:szCs w:val="22"/>
        </w:rPr>
        <w:t xml:space="preserve">was </w:t>
      </w:r>
      <w:r w:rsidR="00387ACC" w:rsidRPr="00B43249">
        <w:rPr>
          <w:kern w:val="22"/>
          <w:szCs w:val="22"/>
        </w:rPr>
        <w:t>reemphasized</w:t>
      </w:r>
      <w:r w:rsidR="00FF7649" w:rsidRPr="00B43249">
        <w:rPr>
          <w:kern w:val="22"/>
          <w:szCs w:val="22"/>
        </w:rPr>
        <w:t xml:space="preserve"> both for nature </w:t>
      </w:r>
      <w:r w:rsidR="00241951" w:rsidRPr="00B43249">
        <w:rPr>
          <w:kern w:val="22"/>
          <w:szCs w:val="22"/>
        </w:rPr>
        <w:t xml:space="preserve">conservation </w:t>
      </w:r>
      <w:r w:rsidR="00FF7649" w:rsidRPr="00B43249">
        <w:rPr>
          <w:kern w:val="22"/>
          <w:szCs w:val="22"/>
        </w:rPr>
        <w:t>and</w:t>
      </w:r>
      <w:r w:rsidR="00241951" w:rsidRPr="00B43249">
        <w:rPr>
          <w:kern w:val="22"/>
          <w:szCs w:val="22"/>
        </w:rPr>
        <w:t xml:space="preserve"> for</w:t>
      </w:r>
      <w:r w:rsidRPr="00B43249">
        <w:rPr>
          <w:kern w:val="22"/>
          <w:szCs w:val="22"/>
        </w:rPr>
        <w:t xml:space="preserve"> the</w:t>
      </w:r>
      <w:r w:rsidR="00D95A3B" w:rsidRPr="00B43249">
        <w:rPr>
          <w:kern w:val="22"/>
          <w:szCs w:val="22"/>
        </w:rPr>
        <w:t xml:space="preserve"> intersection </w:t>
      </w:r>
      <w:r w:rsidR="00366B6C" w:rsidRPr="00B43249">
        <w:rPr>
          <w:kern w:val="22"/>
          <w:szCs w:val="22"/>
        </w:rPr>
        <w:t>it provided</w:t>
      </w:r>
      <w:r w:rsidR="00241951" w:rsidRPr="00B43249">
        <w:rPr>
          <w:kern w:val="22"/>
          <w:szCs w:val="22"/>
        </w:rPr>
        <w:t xml:space="preserve"> with the cultural sector.</w:t>
      </w:r>
      <w:r w:rsidRPr="00B43249">
        <w:rPr>
          <w:kern w:val="22"/>
          <w:szCs w:val="22"/>
        </w:rPr>
        <w:t xml:space="preserve"> </w:t>
      </w:r>
      <w:r w:rsidR="00241951" w:rsidRPr="00B43249">
        <w:rPr>
          <w:kern w:val="22"/>
          <w:szCs w:val="22"/>
        </w:rPr>
        <w:t>Its</w:t>
      </w:r>
      <w:r w:rsidR="00D95A3B" w:rsidRPr="00B43249">
        <w:rPr>
          <w:kern w:val="22"/>
          <w:szCs w:val="22"/>
        </w:rPr>
        <w:t xml:space="preserve"> strong compliance mechanisms </w:t>
      </w:r>
      <w:r w:rsidRPr="00B43249">
        <w:rPr>
          <w:kern w:val="22"/>
          <w:szCs w:val="22"/>
        </w:rPr>
        <w:t xml:space="preserve">could be considered </w:t>
      </w:r>
      <w:r w:rsidR="00FF7649" w:rsidRPr="00B43249">
        <w:rPr>
          <w:kern w:val="22"/>
          <w:szCs w:val="22"/>
        </w:rPr>
        <w:t xml:space="preserve">in the implementation of the </w:t>
      </w:r>
      <w:r w:rsidR="009501F5" w:rsidRPr="00B43249">
        <w:rPr>
          <w:kern w:val="22"/>
          <w:szCs w:val="22"/>
        </w:rPr>
        <w:t xml:space="preserve">post-2020 global biodiversity </w:t>
      </w:r>
      <w:r w:rsidR="00FF7649" w:rsidRPr="00B43249">
        <w:rPr>
          <w:kern w:val="22"/>
          <w:szCs w:val="22"/>
        </w:rPr>
        <w:t>framework at the national level</w:t>
      </w:r>
      <w:r w:rsidR="006A789B" w:rsidRPr="00B43249">
        <w:rPr>
          <w:kern w:val="22"/>
          <w:szCs w:val="22"/>
        </w:rPr>
        <w:t xml:space="preserve">. </w:t>
      </w:r>
      <w:r w:rsidR="00241951" w:rsidRPr="00B43249">
        <w:rPr>
          <w:kern w:val="22"/>
          <w:szCs w:val="22"/>
        </w:rPr>
        <w:t>World Heritage Sites demonstrated the</w:t>
      </w:r>
      <w:r w:rsidRPr="00B43249">
        <w:rPr>
          <w:kern w:val="22"/>
          <w:szCs w:val="22"/>
        </w:rPr>
        <w:t xml:space="preserve"> p</w:t>
      </w:r>
      <w:r w:rsidR="00D95A3B" w:rsidRPr="00B43249">
        <w:rPr>
          <w:kern w:val="22"/>
          <w:szCs w:val="22"/>
        </w:rPr>
        <w:t xml:space="preserve">ositive role </w:t>
      </w:r>
      <w:r w:rsidR="00241951" w:rsidRPr="00B43249">
        <w:rPr>
          <w:kern w:val="22"/>
          <w:szCs w:val="22"/>
        </w:rPr>
        <w:t>of</w:t>
      </w:r>
      <w:r w:rsidR="00D95A3B" w:rsidRPr="00B43249">
        <w:rPr>
          <w:kern w:val="22"/>
          <w:szCs w:val="22"/>
        </w:rPr>
        <w:t xml:space="preserve"> conserving nature for communities.</w:t>
      </w:r>
      <w:r w:rsidR="00241951" w:rsidRPr="00B43249">
        <w:rPr>
          <w:kern w:val="22"/>
          <w:szCs w:val="22"/>
        </w:rPr>
        <w:t xml:space="preserve"> The importance for the national focal points responsible for Party inputs to the post-2020 </w:t>
      </w:r>
      <w:r w:rsidR="00A74EB5" w:rsidRPr="00B43249">
        <w:rPr>
          <w:kern w:val="22"/>
          <w:szCs w:val="22"/>
        </w:rPr>
        <w:t>process to reach out to the focal points of WHC was emphasized.</w:t>
      </w:r>
    </w:p>
    <w:p w14:paraId="023E3579" w14:textId="11FBDBE5" w:rsidR="00E055A3" w:rsidRPr="00B43249" w:rsidRDefault="00156BF4" w:rsidP="00B43249">
      <w:pPr>
        <w:pStyle w:val="Para1"/>
        <w:suppressLineNumbers/>
        <w:tabs>
          <w:tab w:val="clear" w:pos="360"/>
        </w:tabs>
        <w:suppressAutoHyphens/>
        <w:rPr>
          <w:kern w:val="22"/>
          <w:szCs w:val="22"/>
        </w:rPr>
      </w:pPr>
      <w:r w:rsidRPr="00B43249">
        <w:rPr>
          <w:kern w:val="22"/>
          <w:szCs w:val="22"/>
        </w:rPr>
        <w:t>The simple,</w:t>
      </w:r>
      <w:r w:rsidR="00D95A3B" w:rsidRPr="00B43249">
        <w:rPr>
          <w:kern w:val="22"/>
          <w:szCs w:val="22"/>
        </w:rPr>
        <w:t xml:space="preserve"> overarching message</w:t>
      </w:r>
      <w:r w:rsidRPr="00B43249">
        <w:rPr>
          <w:kern w:val="22"/>
          <w:szCs w:val="22"/>
        </w:rPr>
        <w:t xml:space="preserve"> of CITES</w:t>
      </w:r>
      <w:r w:rsidR="00D95A3B" w:rsidRPr="00B43249">
        <w:rPr>
          <w:kern w:val="22"/>
          <w:szCs w:val="22"/>
        </w:rPr>
        <w:t xml:space="preserve"> </w:t>
      </w:r>
      <w:r w:rsidR="0074162E" w:rsidRPr="00B43249">
        <w:rPr>
          <w:kern w:val="22"/>
          <w:szCs w:val="22"/>
        </w:rPr>
        <w:t>applied to</w:t>
      </w:r>
      <w:r w:rsidR="00D95A3B" w:rsidRPr="00B43249">
        <w:rPr>
          <w:kern w:val="22"/>
          <w:szCs w:val="22"/>
        </w:rPr>
        <w:t xml:space="preserve"> </w:t>
      </w:r>
      <w:r w:rsidR="0074162E" w:rsidRPr="00B43249">
        <w:rPr>
          <w:kern w:val="22"/>
          <w:szCs w:val="22"/>
        </w:rPr>
        <w:t>multilateral environmental agreements, indicating the</w:t>
      </w:r>
      <w:r w:rsidR="00D95A3B" w:rsidRPr="00B43249">
        <w:rPr>
          <w:kern w:val="22"/>
          <w:szCs w:val="22"/>
        </w:rPr>
        <w:t xml:space="preserve"> role and contribution</w:t>
      </w:r>
      <w:r w:rsidR="0074162E" w:rsidRPr="00B43249">
        <w:rPr>
          <w:kern w:val="22"/>
          <w:szCs w:val="22"/>
        </w:rPr>
        <w:t xml:space="preserve"> of each player</w:t>
      </w:r>
      <w:r w:rsidR="00D95A3B" w:rsidRPr="00B43249">
        <w:rPr>
          <w:kern w:val="22"/>
          <w:szCs w:val="22"/>
        </w:rPr>
        <w:t xml:space="preserve">. Actions </w:t>
      </w:r>
      <w:r w:rsidR="0074162E" w:rsidRPr="00B43249">
        <w:rPr>
          <w:kern w:val="22"/>
          <w:szCs w:val="22"/>
        </w:rPr>
        <w:t xml:space="preserve">were </w:t>
      </w:r>
      <w:r w:rsidR="00D95A3B" w:rsidRPr="00B43249">
        <w:rPr>
          <w:kern w:val="22"/>
          <w:szCs w:val="22"/>
        </w:rPr>
        <w:t>based on threats or direct drivers</w:t>
      </w:r>
      <w:r w:rsidR="0074162E" w:rsidRPr="00B43249">
        <w:rPr>
          <w:kern w:val="22"/>
          <w:szCs w:val="22"/>
        </w:rPr>
        <w:t xml:space="preserve"> that were evident to </w:t>
      </w:r>
      <w:r w:rsidR="00D95A3B" w:rsidRPr="00B43249">
        <w:rPr>
          <w:kern w:val="22"/>
          <w:szCs w:val="22"/>
        </w:rPr>
        <w:t>everyone</w:t>
      </w:r>
      <w:r w:rsidR="00CD7997" w:rsidRPr="00B43249">
        <w:rPr>
          <w:kern w:val="22"/>
          <w:szCs w:val="22"/>
        </w:rPr>
        <w:t xml:space="preserve"> and could therefore be used as c</w:t>
      </w:r>
      <w:r w:rsidR="00D95A3B" w:rsidRPr="00B43249">
        <w:rPr>
          <w:kern w:val="22"/>
          <w:szCs w:val="22"/>
        </w:rPr>
        <w:t xml:space="preserve">lear, measurable targets. </w:t>
      </w:r>
      <w:r w:rsidR="00ED437E" w:rsidRPr="00B43249">
        <w:rPr>
          <w:kern w:val="22"/>
          <w:szCs w:val="22"/>
        </w:rPr>
        <w:t xml:space="preserve">Any </w:t>
      </w:r>
      <w:r w:rsidR="00D4146E" w:rsidRPr="00B43249">
        <w:rPr>
          <w:kern w:val="22"/>
          <w:szCs w:val="22"/>
        </w:rPr>
        <w:t>integration of the work of such agreements could be based on v</w:t>
      </w:r>
      <w:r w:rsidR="00D95A3B" w:rsidRPr="00B43249">
        <w:rPr>
          <w:kern w:val="22"/>
          <w:szCs w:val="22"/>
        </w:rPr>
        <w:t xml:space="preserve">oluntary pledges </w:t>
      </w:r>
      <w:r w:rsidR="00D4146E" w:rsidRPr="00B43249">
        <w:rPr>
          <w:kern w:val="22"/>
          <w:szCs w:val="22"/>
        </w:rPr>
        <w:t>in a</w:t>
      </w:r>
      <w:r w:rsidR="00D95A3B" w:rsidRPr="00B43249">
        <w:rPr>
          <w:kern w:val="22"/>
          <w:szCs w:val="22"/>
        </w:rPr>
        <w:t xml:space="preserve"> partnership of equals.</w:t>
      </w:r>
    </w:p>
    <w:p w14:paraId="48A7A9CB" w14:textId="7FEFB6F5" w:rsidR="00E055A3" w:rsidRPr="00B43249" w:rsidRDefault="005C6AE5" w:rsidP="00B43249">
      <w:pPr>
        <w:pStyle w:val="Para1"/>
        <w:suppressLineNumbers/>
        <w:tabs>
          <w:tab w:val="clear" w:pos="360"/>
        </w:tabs>
        <w:suppressAutoHyphens/>
        <w:rPr>
          <w:kern w:val="22"/>
          <w:szCs w:val="22"/>
        </w:rPr>
      </w:pPr>
      <w:r w:rsidRPr="00B43249">
        <w:rPr>
          <w:kern w:val="22"/>
          <w:szCs w:val="22"/>
        </w:rPr>
        <w:t xml:space="preserve">A group that included </w:t>
      </w:r>
      <w:r w:rsidR="00D95A3B" w:rsidRPr="00B43249">
        <w:rPr>
          <w:kern w:val="22"/>
          <w:szCs w:val="22"/>
        </w:rPr>
        <w:t>CMS</w:t>
      </w:r>
      <w:r w:rsidRPr="00B43249">
        <w:rPr>
          <w:kern w:val="22"/>
          <w:szCs w:val="22"/>
        </w:rPr>
        <w:t xml:space="preserve"> and</w:t>
      </w:r>
      <w:r w:rsidR="00D95A3B" w:rsidRPr="00B43249">
        <w:rPr>
          <w:kern w:val="22"/>
          <w:szCs w:val="22"/>
        </w:rPr>
        <w:t xml:space="preserve"> IWC </w:t>
      </w:r>
      <w:r w:rsidRPr="00B43249">
        <w:rPr>
          <w:kern w:val="22"/>
          <w:szCs w:val="22"/>
        </w:rPr>
        <w:t>emphasized the importance of c</w:t>
      </w:r>
      <w:r w:rsidR="00D95A3B" w:rsidRPr="00B43249">
        <w:rPr>
          <w:kern w:val="22"/>
          <w:szCs w:val="22"/>
        </w:rPr>
        <w:t xml:space="preserve">onnectivity for </w:t>
      </w:r>
      <w:r w:rsidRPr="00B43249">
        <w:rPr>
          <w:kern w:val="22"/>
          <w:szCs w:val="22"/>
        </w:rPr>
        <w:t xml:space="preserve">both </w:t>
      </w:r>
      <w:r w:rsidR="00D95A3B" w:rsidRPr="00B43249">
        <w:rPr>
          <w:kern w:val="22"/>
          <w:szCs w:val="22"/>
        </w:rPr>
        <w:t>conservation and sustainable use</w:t>
      </w:r>
      <w:r w:rsidRPr="00B43249">
        <w:rPr>
          <w:kern w:val="22"/>
          <w:szCs w:val="22"/>
        </w:rPr>
        <w:t>, with</w:t>
      </w:r>
      <w:r w:rsidR="00D95A3B" w:rsidRPr="00B43249">
        <w:rPr>
          <w:kern w:val="22"/>
          <w:szCs w:val="22"/>
        </w:rPr>
        <w:t xml:space="preserve"> mainstreaming into </w:t>
      </w:r>
      <w:r w:rsidRPr="00B43249">
        <w:rPr>
          <w:kern w:val="22"/>
          <w:szCs w:val="22"/>
        </w:rPr>
        <w:t xml:space="preserve">the </w:t>
      </w:r>
      <w:r w:rsidR="00D95A3B" w:rsidRPr="00B43249">
        <w:rPr>
          <w:kern w:val="22"/>
          <w:szCs w:val="22"/>
        </w:rPr>
        <w:t>private sector</w:t>
      </w:r>
      <w:r w:rsidRPr="00B43249">
        <w:rPr>
          <w:kern w:val="22"/>
          <w:szCs w:val="22"/>
        </w:rPr>
        <w:t>,</w:t>
      </w:r>
      <w:r w:rsidR="00D95A3B" w:rsidRPr="00B43249">
        <w:rPr>
          <w:kern w:val="22"/>
          <w:szCs w:val="22"/>
        </w:rPr>
        <w:t xml:space="preserve"> government</w:t>
      </w:r>
      <w:r w:rsidRPr="00B43249">
        <w:rPr>
          <w:kern w:val="22"/>
          <w:szCs w:val="22"/>
        </w:rPr>
        <w:t>,</w:t>
      </w:r>
      <w:r w:rsidR="00D95A3B" w:rsidRPr="00B43249">
        <w:rPr>
          <w:kern w:val="22"/>
          <w:szCs w:val="22"/>
        </w:rPr>
        <w:t xml:space="preserve"> cities</w:t>
      </w:r>
      <w:r w:rsidRPr="00B43249">
        <w:rPr>
          <w:kern w:val="22"/>
          <w:szCs w:val="22"/>
        </w:rPr>
        <w:t xml:space="preserve"> and else</w:t>
      </w:r>
      <w:r w:rsidR="00D95A3B" w:rsidRPr="00B43249">
        <w:rPr>
          <w:kern w:val="22"/>
          <w:szCs w:val="22"/>
        </w:rPr>
        <w:t xml:space="preserve">where. </w:t>
      </w:r>
      <w:r w:rsidR="00CF5C93" w:rsidRPr="00B43249">
        <w:rPr>
          <w:kern w:val="22"/>
          <w:szCs w:val="22"/>
        </w:rPr>
        <w:t xml:space="preserve">The </w:t>
      </w:r>
      <w:r w:rsidR="00D95A3B" w:rsidRPr="00B43249">
        <w:rPr>
          <w:kern w:val="22"/>
          <w:szCs w:val="22"/>
        </w:rPr>
        <w:t xml:space="preserve">CMS </w:t>
      </w:r>
      <w:r w:rsidRPr="00B43249">
        <w:rPr>
          <w:kern w:val="22"/>
          <w:szCs w:val="22"/>
        </w:rPr>
        <w:t>working group</w:t>
      </w:r>
      <w:r w:rsidR="00D95A3B" w:rsidRPr="00B43249">
        <w:rPr>
          <w:kern w:val="22"/>
          <w:szCs w:val="22"/>
        </w:rPr>
        <w:t xml:space="preserve"> on </w:t>
      </w:r>
      <w:r w:rsidRPr="00B43249">
        <w:rPr>
          <w:kern w:val="22"/>
          <w:szCs w:val="22"/>
        </w:rPr>
        <w:t xml:space="preserve">the </w:t>
      </w:r>
      <w:r w:rsidR="00D95A3B" w:rsidRPr="00B43249">
        <w:rPr>
          <w:kern w:val="22"/>
          <w:szCs w:val="22"/>
        </w:rPr>
        <w:t xml:space="preserve">post-2020 </w:t>
      </w:r>
      <w:r w:rsidR="009501F5" w:rsidRPr="00B43249">
        <w:rPr>
          <w:kern w:val="22"/>
          <w:szCs w:val="22"/>
        </w:rPr>
        <w:t xml:space="preserve">global biodiversity </w:t>
      </w:r>
      <w:r w:rsidR="00D95A3B" w:rsidRPr="00B43249">
        <w:rPr>
          <w:kern w:val="22"/>
          <w:szCs w:val="22"/>
        </w:rPr>
        <w:t>framework</w:t>
      </w:r>
      <w:r w:rsidR="00A73C97" w:rsidRPr="00B43249">
        <w:rPr>
          <w:kern w:val="22"/>
          <w:szCs w:val="22"/>
        </w:rPr>
        <w:t xml:space="preserve"> envisaged international</w:t>
      </w:r>
      <w:r w:rsidR="00D95A3B" w:rsidRPr="00B43249">
        <w:rPr>
          <w:kern w:val="22"/>
          <w:szCs w:val="22"/>
        </w:rPr>
        <w:t xml:space="preserve"> cooperation on implement</w:t>
      </w:r>
      <w:r w:rsidR="00A73C97" w:rsidRPr="00B43249">
        <w:rPr>
          <w:kern w:val="22"/>
          <w:szCs w:val="22"/>
        </w:rPr>
        <w:t>ation</w:t>
      </w:r>
      <w:r w:rsidR="00D95A3B" w:rsidRPr="00B43249">
        <w:rPr>
          <w:kern w:val="22"/>
          <w:szCs w:val="22"/>
        </w:rPr>
        <w:t xml:space="preserve">. </w:t>
      </w:r>
      <w:r w:rsidR="00873F75" w:rsidRPr="00B43249">
        <w:rPr>
          <w:kern w:val="22"/>
          <w:szCs w:val="22"/>
        </w:rPr>
        <w:t>Better communication was needed to s</w:t>
      </w:r>
      <w:r w:rsidR="00D95A3B" w:rsidRPr="00B43249">
        <w:rPr>
          <w:kern w:val="22"/>
          <w:szCs w:val="22"/>
        </w:rPr>
        <w:t xml:space="preserve">how that </w:t>
      </w:r>
      <w:r w:rsidR="00873F75" w:rsidRPr="00B43249">
        <w:rPr>
          <w:kern w:val="22"/>
          <w:szCs w:val="22"/>
        </w:rPr>
        <w:t>biodiversity</w:t>
      </w:r>
      <w:r w:rsidR="00D95A3B" w:rsidRPr="00B43249">
        <w:rPr>
          <w:kern w:val="22"/>
          <w:szCs w:val="22"/>
        </w:rPr>
        <w:t xml:space="preserve"> provide</w:t>
      </w:r>
      <w:r w:rsidR="00925BF1" w:rsidRPr="00B43249">
        <w:rPr>
          <w:kern w:val="22"/>
          <w:szCs w:val="22"/>
        </w:rPr>
        <w:t>d</w:t>
      </w:r>
      <w:r w:rsidR="00D95A3B" w:rsidRPr="00B43249">
        <w:rPr>
          <w:kern w:val="22"/>
          <w:szCs w:val="22"/>
        </w:rPr>
        <w:t xml:space="preserve"> benefits</w:t>
      </w:r>
      <w:r w:rsidR="00925BF1" w:rsidRPr="00B43249">
        <w:rPr>
          <w:kern w:val="22"/>
          <w:szCs w:val="22"/>
        </w:rPr>
        <w:t>. A r</w:t>
      </w:r>
      <w:r w:rsidR="00D95A3B" w:rsidRPr="00B43249">
        <w:rPr>
          <w:kern w:val="22"/>
          <w:szCs w:val="22"/>
        </w:rPr>
        <w:t xml:space="preserve">isk management and disaster reduction approach </w:t>
      </w:r>
      <w:r w:rsidR="00925BF1" w:rsidRPr="00B43249">
        <w:rPr>
          <w:kern w:val="22"/>
          <w:szCs w:val="22"/>
        </w:rPr>
        <w:t>was proposed, as loss of biodiversity in the global landscape was not a</w:t>
      </w:r>
      <w:r w:rsidR="00D95A3B" w:rsidRPr="00B43249">
        <w:rPr>
          <w:kern w:val="22"/>
          <w:szCs w:val="22"/>
        </w:rPr>
        <w:t xml:space="preserve"> condition </w:t>
      </w:r>
      <w:r w:rsidR="00925BF1" w:rsidRPr="00B43249">
        <w:rPr>
          <w:kern w:val="22"/>
          <w:szCs w:val="22"/>
        </w:rPr>
        <w:t>that could</w:t>
      </w:r>
      <w:r w:rsidR="00D95A3B" w:rsidRPr="00B43249">
        <w:rPr>
          <w:kern w:val="22"/>
          <w:szCs w:val="22"/>
        </w:rPr>
        <w:t xml:space="preserve"> be remedied.</w:t>
      </w:r>
    </w:p>
    <w:p w14:paraId="2DBB90CA" w14:textId="67BC3AB2" w:rsidR="00E055A3" w:rsidRPr="00B43249" w:rsidRDefault="00583F80" w:rsidP="00B43249">
      <w:pPr>
        <w:pStyle w:val="Para1"/>
        <w:suppressLineNumbers/>
        <w:tabs>
          <w:tab w:val="clear" w:pos="360"/>
        </w:tabs>
        <w:suppressAutoHyphens/>
        <w:rPr>
          <w:kern w:val="22"/>
          <w:szCs w:val="22"/>
        </w:rPr>
      </w:pPr>
      <w:r w:rsidRPr="00B43249">
        <w:rPr>
          <w:kern w:val="22"/>
          <w:szCs w:val="22"/>
        </w:rPr>
        <w:lastRenderedPageBreak/>
        <w:t xml:space="preserve">A spokesperson for </w:t>
      </w:r>
      <w:r w:rsidR="00D95A3B" w:rsidRPr="00B43249">
        <w:rPr>
          <w:kern w:val="22"/>
          <w:szCs w:val="22"/>
        </w:rPr>
        <w:t xml:space="preserve">Ramsar </w:t>
      </w:r>
      <w:r w:rsidRPr="00B43249">
        <w:rPr>
          <w:kern w:val="22"/>
          <w:szCs w:val="22"/>
        </w:rPr>
        <w:t>called for greater emphasis on w</w:t>
      </w:r>
      <w:r w:rsidR="00D95A3B" w:rsidRPr="00B43249">
        <w:rPr>
          <w:kern w:val="22"/>
          <w:szCs w:val="22"/>
        </w:rPr>
        <w:t>etlands</w:t>
      </w:r>
      <w:r w:rsidR="001B0446" w:rsidRPr="00B43249">
        <w:rPr>
          <w:kern w:val="22"/>
          <w:szCs w:val="22"/>
        </w:rPr>
        <w:t xml:space="preserve"> in the new framework</w:t>
      </w:r>
      <w:r w:rsidR="00D95A3B" w:rsidRPr="00B43249">
        <w:rPr>
          <w:kern w:val="22"/>
          <w:szCs w:val="22"/>
        </w:rPr>
        <w:t xml:space="preserve">, as </w:t>
      </w:r>
      <w:r w:rsidRPr="00B43249">
        <w:rPr>
          <w:kern w:val="22"/>
          <w:szCs w:val="22"/>
        </w:rPr>
        <w:t xml:space="preserve">had been </w:t>
      </w:r>
      <w:r w:rsidR="00D95A3B" w:rsidRPr="00B43249">
        <w:rPr>
          <w:kern w:val="22"/>
          <w:szCs w:val="22"/>
        </w:rPr>
        <w:t xml:space="preserve">stated throughout </w:t>
      </w:r>
      <w:r w:rsidR="008B6B09" w:rsidRPr="00B43249">
        <w:rPr>
          <w:kern w:val="22"/>
          <w:szCs w:val="22"/>
        </w:rPr>
        <w:t xml:space="preserve">the </w:t>
      </w:r>
      <w:r w:rsidR="00D95A3B" w:rsidRPr="00B43249">
        <w:rPr>
          <w:kern w:val="22"/>
          <w:szCs w:val="22"/>
        </w:rPr>
        <w:t>workshop.</w:t>
      </w:r>
      <w:r w:rsidR="00482809" w:rsidRPr="00B43249">
        <w:rPr>
          <w:kern w:val="22"/>
          <w:szCs w:val="22"/>
        </w:rPr>
        <w:t xml:space="preserve"> </w:t>
      </w:r>
      <w:r w:rsidR="00387ACC" w:rsidRPr="00B43249">
        <w:rPr>
          <w:kern w:val="22"/>
          <w:szCs w:val="22"/>
        </w:rPr>
        <w:t xml:space="preserve">This included </w:t>
      </w:r>
      <w:r w:rsidR="005B3895" w:rsidRPr="00B43249">
        <w:rPr>
          <w:kern w:val="22"/>
          <w:szCs w:val="22"/>
        </w:rPr>
        <w:t xml:space="preserve">both inland and </w:t>
      </w:r>
      <w:r w:rsidR="00387ACC" w:rsidRPr="00B43249">
        <w:rPr>
          <w:kern w:val="22"/>
          <w:szCs w:val="22"/>
        </w:rPr>
        <w:t xml:space="preserve">coastal wetlands, which had been largely overlooked in the Aichi </w:t>
      </w:r>
      <w:r w:rsidR="00AA29E1" w:rsidRPr="00B43249">
        <w:rPr>
          <w:kern w:val="22"/>
          <w:szCs w:val="22"/>
        </w:rPr>
        <w:t>Biodiversity T</w:t>
      </w:r>
      <w:r w:rsidR="00387ACC" w:rsidRPr="00B43249">
        <w:rPr>
          <w:kern w:val="22"/>
          <w:szCs w:val="22"/>
        </w:rPr>
        <w:t>argets</w:t>
      </w:r>
      <w:r w:rsidR="008F04F9" w:rsidRPr="00B43249">
        <w:rPr>
          <w:kern w:val="22"/>
          <w:szCs w:val="22"/>
        </w:rPr>
        <w:t xml:space="preserve">, and </w:t>
      </w:r>
      <w:r w:rsidR="00387ACC" w:rsidRPr="00B43249">
        <w:rPr>
          <w:kern w:val="22"/>
          <w:szCs w:val="22"/>
        </w:rPr>
        <w:t xml:space="preserve">wetlands as an element of </w:t>
      </w:r>
      <w:r w:rsidR="008F04F9" w:rsidRPr="00B43249">
        <w:rPr>
          <w:kern w:val="22"/>
          <w:szCs w:val="22"/>
        </w:rPr>
        <w:t>an ecosystem</w:t>
      </w:r>
      <w:r w:rsidR="00693ED1" w:rsidRPr="00B43249">
        <w:rPr>
          <w:kern w:val="22"/>
          <w:szCs w:val="22"/>
        </w:rPr>
        <w:t>-</w:t>
      </w:r>
      <w:r w:rsidR="008F04F9" w:rsidRPr="00B43249">
        <w:rPr>
          <w:kern w:val="22"/>
          <w:szCs w:val="22"/>
        </w:rPr>
        <w:t>based approach of the</w:t>
      </w:r>
      <w:r w:rsidR="00387ACC" w:rsidRPr="00B43249">
        <w:rPr>
          <w:kern w:val="22"/>
          <w:szCs w:val="22"/>
        </w:rPr>
        <w:t xml:space="preserve"> new framework.</w:t>
      </w:r>
      <w:r w:rsidR="008F04F9" w:rsidRPr="00B43249">
        <w:rPr>
          <w:kern w:val="22"/>
          <w:szCs w:val="22"/>
        </w:rPr>
        <w:t xml:space="preserve"> </w:t>
      </w:r>
      <w:r w:rsidR="00030D01" w:rsidRPr="00B43249">
        <w:rPr>
          <w:kern w:val="22"/>
          <w:szCs w:val="22"/>
        </w:rPr>
        <w:t xml:space="preserve">Ramsar had </w:t>
      </w:r>
      <w:r w:rsidR="008F04F9" w:rsidRPr="00B43249">
        <w:rPr>
          <w:kern w:val="22"/>
          <w:szCs w:val="22"/>
        </w:rPr>
        <w:t xml:space="preserve">extensive knowledge and data </w:t>
      </w:r>
      <w:r w:rsidR="00030D01" w:rsidRPr="00B43249">
        <w:rPr>
          <w:kern w:val="22"/>
          <w:szCs w:val="22"/>
        </w:rPr>
        <w:t xml:space="preserve">relevant to the </w:t>
      </w:r>
      <w:r w:rsidR="009501F5" w:rsidRPr="00B43249">
        <w:rPr>
          <w:kern w:val="22"/>
          <w:szCs w:val="22"/>
        </w:rPr>
        <w:t xml:space="preserve">post-2020 global biodiversity </w:t>
      </w:r>
      <w:r w:rsidR="00030D01" w:rsidRPr="00B43249">
        <w:rPr>
          <w:kern w:val="22"/>
          <w:szCs w:val="22"/>
        </w:rPr>
        <w:t>framework from</w:t>
      </w:r>
      <w:r w:rsidR="008F04F9" w:rsidRPr="00B43249">
        <w:rPr>
          <w:kern w:val="22"/>
          <w:szCs w:val="22"/>
        </w:rPr>
        <w:t xml:space="preserve"> </w:t>
      </w:r>
      <w:r w:rsidR="00030D01" w:rsidRPr="00B43249">
        <w:rPr>
          <w:kern w:val="22"/>
          <w:szCs w:val="22"/>
        </w:rPr>
        <w:t xml:space="preserve">its </w:t>
      </w:r>
      <w:r w:rsidR="003E0F00" w:rsidRPr="00B43249">
        <w:rPr>
          <w:kern w:val="22"/>
          <w:szCs w:val="22"/>
        </w:rPr>
        <w:t xml:space="preserve">work both within and outside </w:t>
      </w:r>
      <w:r w:rsidR="008F04F9" w:rsidRPr="00B43249">
        <w:rPr>
          <w:kern w:val="22"/>
          <w:szCs w:val="22"/>
        </w:rPr>
        <w:t>protected areas</w:t>
      </w:r>
      <w:r w:rsidR="00030D01" w:rsidRPr="00B43249">
        <w:rPr>
          <w:kern w:val="22"/>
          <w:szCs w:val="22"/>
        </w:rPr>
        <w:t>.</w:t>
      </w:r>
      <w:r w:rsidR="00501D4D" w:rsidRPr="00B43249">
        <w:rPr>
          <w:kern w:val="22"/>
          <w:szCs w:val="22"/>
        </w:rPr>
        <w:t xml:space="preserve"> Use could be made in the post-2020 framework of relevant </w:t>
      </w:r>
      <w:r w:rsidR="00BB38A3" w:rsidRPr="00B43249">
        <w:rPr>
          <w:kern w:val="22"/>
          <w:szCs w:val="22"/>
        </w:rPr>
        <w:t>Sustainable Development Goal</w:t>
      </w:r>
      <w:r w:rsidR="00501D4D" w:rsidRPr="00B43249">
        <w:rPr>
          <w:kern w:val="22"/>
          <w:szCs w:val="22"/>
        </w:rPr>
        <w:t xml:space="preserve"> indicators, for some of which the conventions were custodians or co-custodians</w:t>
      </w:r>
      <w:r w:rsidR="00A36B8C" w:rsidRPr="00B43249">
        <w:rPr>
          <w:kern w:val="22"/>
          <w:szCs w:val="22"/>
        </w:rPr>
        <w:t xml:space="preserve"> and provided data from</w:t>
      </w:r>
      <w:r w:rsidR="00501D4D" w:rsidRPr="00B43249">
        <w:rPr>
          <w:kern w:val="22"/>
          <w:szCs w:val="22"/>
        </w:rPr>
        <w:t xml:space="preserve"> national reports.</w:t>
      </w:r>
    </w:p>
    <w:p w14:paraId="4689B54F" w14:textId="7F6A6467" w:rsidR="00E055A3" w:rsidRPr="00B43249" w:rsidRDefault="00120214" w:rsidP="00B43249">
      <w:pPr>
        <w:pStyle w:val="Para1"/>
        <w:suppressLineNumbers/>
        <w:tabs>
          <w:tab w:val="clear" w:pos="360"/>
        </w:tabs>
        <w:suppressAutoHyphens/>
        <w:rPr>
          <w:kern w:val="22"/>
          <w:szCs w:val="22"/>
        </w:rPr>
      </w:pPr>
      <w:r w:rsidRPr="00B43249">
        <w:rPr>
          <w:kern w:val="22"/>
          <w:szCs w:val="22"/>
        </w:rPr>
        <w:t>A</w:t>
      </w:r>
      <w:r w:rsidR="00F460DF" w:rsidRPr="00B43249">
        <w:rPr>
          <w:kern w:val="22"/>
          <w:szCs w:val="22"/>
        </w:rPr>
        <w:t xml:space="preserve"> representative of </w:t>
      </w:r>
      <w:r w:rsidR="00D95A3B" w:rsidRPr="00B43249">
        <w:rPr>
          <w:kern w:val="22"/>
          <w:szCs w:val="22"/>
        </w:rPr>
        <w:t>IPPC</w:t>
      </w:r>
      <w:r w:rsidR="00F460DF" w:rsidRPr="00B43249">
        <w:rPr>
          <w:kern w:val="22"/>
          <w:szCs w:val="22"/>
        </w:rPr>
        <w:t xml:space="preserve"> said that </w:t>
      </w:r>
      <w:r w:rsidR="006A789B" w:rsidRPr="00B43249">
        <w:rPr>
          <w:kern w:val="22"/>
          <w:szCs w:val="22"/>
        </w:rPr>
        <w:t>IPPC</w:t>
      </w:r>
      <w:r w:rsidR="00D95A3B" w:rsidRPr="00B43249">
        <w:rPr>
          <w:kern w:val="22"/>
          <w:szCs w:val="22"/>
        </w:rPr>
        <w:t xml:space="preserve"> </w:t>
      </w:r>
      <w:r w:rsidR="00F460DF" w:rsidRPr="00B43249">
        <w:rPr>
          <w:kern w:val="22"/>
          <w:szCs w:val="22"/>
        </w:rPr>
        <w:t>addressed the</w:t>
      </w:r>
      <w:r w:rsidR="00D95A3B" w:rsidRPr="00B43249">
        <w:rPr>
          <w:kern w:val="22"/>
          <w:szCs w:val="22"/>
        </w:rPr>
        <w:t xml:space="preserve"> specific issue </w:t>
      </w:r>
      <w:r w:rsidR="003E0F00" w:rsidRPr="00B43249">
        <w:rPr>
          <w:kern w:val="22"/>
          <w:szCs w:val="22"/>
        </w:rPr>
        <w:t xml:space="preserve">in the biodiversity agenda </w:t>
      </w:r>
      <w:r w:rsidR="00D95A3B" w:rsidRPr="00B43249">
        <w:rPr>
          <w:kern w:val="22"/>
          <w:szCs w:val="22"/>
        </w:rPr>
        <w:t xml:space="preserve">of invasive alien species, plants or pests of plants, </w:t>
      </w:r>
      <w:r w:rsidR="00987C75" w:rsidRPr="00B43249">
        <w:rPr>
          <w:kern w:val="22"/>
          <w:szCs w:val="22"/>
        </w:rPr>
        <w:t xml:space="preserve">by </w:t>
      </w:r>
      <w:r w:rsidR="00F460DF" w:rsidRPr="00B43249">
        <w:rPr>
          <w:kern w:val="22"/>
          <w:szCs w:val="22"/>
        </w:rPr>
        <w:t xml:space="preserve">ensuring </w:t>
      </w:r>
      <w:r w:rsidR="00D95A3B" w:rsidRPr="00B43249">
        <w:rPr>
          <w:kern w:val="22"/>
          <w:szCs w:val="22"/>
        </w:rPr>
        <w:t xml:space="preserve">legal requirements for countries. </w:t>
      </w:r>
      <w:r w:rsidR="00987C75" w:rsidRPr="00B43249">
        <w:rPr>
          <w:kern w:val="22"/>
          <w:szCs w:val="22"/>
        </w:rPr>
        <w:t>For example, regulations on</w:t>
      </w:r>
      <w:r w:rsidR="00D95A3B" w:rsidRPr="00B43249">
        <w:rPr>
          <w:kern w:val="22"/>
          <w:szCs w:val="22"/>
        </w:rPr>
        <w:t xml:space="preserve"> packaging</w:t>
      </w:r>
      <w:r w:rsidR="00987C75" w:rsidRPr="00B43249">
        <w:rPr>
          <w:kern w:val="22"/>
          <w:szCs w:val="22"/>
        </w:rPr>
        <w:t xml:space="preserve"> p</w:t>
      </w:r>
      <w:r w:rsidR="00D95A3B" w:rsidRPr="00B43249">
        <w:rPr>
          <w:kern w:val="22"/>
          <w:szCs w:val="22"/>
        </w:rPr>
        <w:t>revent</w:t>
      </w:r>
      <w:r w:rsidR="00987C75" w:rsidRPr="00B43249">
        <w:rPr>
          <w:kern w:val="22"/>
          <w:szCs w:val="22"/>
        </w:rPr>
        <w:t>ed transport of</w:t>
      </w:r>
      <w:r w:rsidR="00D95A3B" w:rsidRPr="00B43249">
        <w:rPr>
          <w:kern w:val="22"/>
          <w:szCs w:val="22"/>
        </w:rPr>
        <w:t xml:space="preserve"> contaminating species on machinery and other equipment. </w:t>
      </w:r>
      <w:r w:rsidR="00C97484" w:rsidRPr="00B43249">
        <w:rPr>
          <w:kern w:val="22"/>
          <w:szCs w:val="22"/>
        </w:rPr>
        <w:t xml:space="preserve">That work could complement the work of CBD through standards set as a basis for international trade. </w:t>
      </w:r>
      <w:r w:rsidR="00987C75" w:rsidRPr="00B43249">
        <w:rPr>
          <w:kern w:val="22"/>
          <w:szCs w:val="22"/>
        </w:rPr>
        <w:t xml:space="preserve">He </w:t>
      </w:r>
      <w:r w:rsidR="00C97484" w:rsidRPr="00B43249">
        <w:rPr>
          <w:kern w:val="22"/>
          <w:szCs w:val="22"/>
        </w:rPr>
        <w:t xml:space="preserve">further </w:t>
      </w:r>
      <w:r w:rsidR="00987C75" w:rsidRPr="00B43249">
        <w:rPr>
          <w:kern w:val="22"/>
          <w:szCs w:val="22"/>
        </w:rPr>
        <w:t>proposed joint</w:t>
      </w:r>
      <w:r w:rsidR="00D95A3B" w:rsidRPr="00B43249">
        <w:rPr>
          <w:kern w:val="22"/>
          <w:szCs w:val="22"/>
        </w:rPr>
        <w:t xml:space="preserve"> work on communication and capacity-building</w:t>
      </w:r>
      <w:r w:rsidR="00214621" w:rsidRPr="00B43249">
        <w:rPr>
          <w:kern w:val="22"/>
          <w:szCs w:val="22"/>
        </w:rPr>
        <w:t xml:space="preserve"> to emphasize</w:t>
      </w:r>
      <w:r w:rsidR="00D95A3B" w:rsidRPr="00B43249">
        <w:rPr>
          <w:kern w:val="22"/>
          <w:szCs w:val="22"/>
        </w:rPr>
        <w:t xml:space="preserve"> prevention. </w:t>
      </w:r>
      <w:r w:rsidR="00214621" w:rsidRPr="00B43249">
        <w:rPr>
          <w:kern w:val="22"/>
          <w:szCs w:val="22"/>
        </w:rPr>
        <w:t>He noted that n</w:t>
      </w:r>
      <w:r w:rsidR="00D95A3B" w:rsidRPr="00B43249">
        <w:rPr>
          <w:kern w:val="22"/>
          <w:szCs w:val="22"/>
        </w:rPr>
        <w:t xml:space="preserve">o representatives </w:t>
      </w:r>
      <w:r w:rsidR="00214621" w:rsidRPr="00B43249">
        <w:rPr>
          <w:kern w:val="22"/>
          <w:szCs w:val="22"/>
        </w:rPr>
        <w:t>of business had attended the workshop, whereas it would be important to ensure</w:t>
      </w:r>
      <w:r w:rsidR="00D95A3B" w:rsidRPr="00B43249">
        <w:rPr>
          <w:kern w:val="22"/>
          <w:szCs w:val="22"/>
        </w:rPr>
        <w:t xml:space="preserve"> their cooperation. Next year</w:t>
      </w:r>
      <w:r w:rsidR="00FF2230" w:rsidRPr="00B43249">
        <w:rPr>
          <w:kern w:val="22"/>
          <w:szCs w:val="22"/>
        </w:rPr>
        <w:t xml:space="preserve"> would be the</w:t>
      </w:r>
      <w:r w:rsidR="00D95A3B" w:rsidRPr="00B43249">
        <w:rPr>
          <w:kern w:val="22"/>
          <w:szCs w:val="22"/>
        </w:rPr>
        <w:t xml:space="preserve"> int</w:t>
      </w:r>
      <w:r w:rsidR="00FF2230" w:rsidRPr="00B43249">
        <w:rPr>
          <w:kern w:val="22"/>
          <w:szCs w:val="22"/>
        </w:rPr>
        <w:t>ernationa</w:t>
      </w:r>
      <w:r w:rsidR="00D95A3B" w:rsidRPr="00B43249">
        <w:rPr>
          <w:kern w:val="22"/>
          <w:szCs w:val="22"/>
        </w:rPr>
        <w:t>l year of plant health</w:t>
      </w:r>
      <w:r w:rsidR="00FF2230" w:rsidRPr="00B43249">
        <w:rPr>
          <w:kern w:val="22"/>
          <w:szCs w:val="22"/>
        </w:rPr>
        <w:t>, and he h</w:t>
      </w:r>
      <w:r w:rsidR="00D95A3B" w:rsidRPr="00B43249">
        <w:rPr>
          <w:kern w:val="22"/>
          <w:szCs w:val="22"/>
        </w:rPr>
        <w:t>ope</w:t>
      </w:r>
      <w:r w:rsidR="00FF2230" w:rsidRPr="00B43249">
        <w:rPr>
          <w:kern w:val="22"/>
          <w:szCs w:val="22"/>
        </w:rPr>
        <w:t>d that the</w:t>
      </w:r>
      <w:r w:rsidR="00D95A3B" w:rsidRPr="00B43249">
        <w:rPr>
          <w:kern w:val="22"/>
          <w:szCs w:val="22"/>
        </w:rPr>
        <w:t xml:space="preserve"> </w:t>
      </w:r>
      <w:r w:rsidR="001F5FF9" w:rsidRPr="00B43249">
        <w:rPr>
          <w:kern w:val="22"/>
          <w:szCs w:val="22"/>
        </w:rPr>
        <w:t xml:space="preserve">biodiversity </w:t>
      </w:r>
      <w:r w:rsidR="00D95A3B" w:rsidRPr="00B43249">
        <w:rPr>
          <w:kern w:val="22"/>
          <w:szCs w:val="22"/>
        </w:rPr>
        <w:t xml:space="preserve">community </w:t>
      </w:r>
      <w:r w:rsidR="00FF2230" w:rsidRPr="00B43249">
        <w:rPr>
          <w:kern w:val="22"/>
          <w:szCs w:val="22"/>
        </w:rPr>
        <w:t>would</w:t>
      </w:r>
      <w:r w:rsidR="00D95A3B" w:rsidRPr="00B43249">
        <w:rPr>
          <w:kern w:val="22"/>
          <w:szCs w:val="22"/>
        </w:rPr>
        <w:t xml:space="preserve"> join in</w:t>
      </w:r>
      <w:r w:rsidR="00FF2230" w:rsidRPr="00B43249">
        <w:rPr>
          <w:kern w:val="22"/>
          <w:szCs w:val="22"/>
        </w:rPr>
        <w:t xml:space="preserve"> the activities</w:t>
      </w:r>
      <w:r w:rsidR="00D95A3B" w:rsidRPr="00B43249">
        <w:rPr>
          <w:kern w:val="22"/>
          <w:szCs w:val="22"/>
        </w:rPr>
        <w:t xml:space="preserve">. </w:t>
      </w:r>
      <w:r w:rsidR="00FF2230" w:rsidRPr="00B43249">
        <w:rPr>
          <w:kern w:val="22"/>
          <w:szCs w:val="22"/>
        </w:rPr>
        <w:t xml:space="preserve">The </w:t>
      </w:r>
      <w:r w:rsidR="00894575" w:rsidRPr="00B43249">
        <w:rPr>
          <w:kern w:val="22"/>
          <w:szCs w:val="22"/>
        </w:rPr>
        <w:t xml:space="preserve">newly endorsed </w:t>
      </w:r>
      <w:r w:rsidR="00FF2230" w:rsidRPr="00B43249">
        <w:rPr>
          <w:kern w:val="22"/>
          <w:szCs w:val="22"/>
        </w:rPr>
        <w:t>IPPC</w:t>
      </w:r>
      <w:r w:rsidR="00D95A3B" w:rsidRPr="00B43249">
        <w:rPr>
          <w:kern w:val="22"/>
          <w:szCs w:val="22"/>
        </w:rPr>
        <w:t xml:space="preserve"> strategic framework </w:t>
      </w:r>
      <w:r w:rsidR="00894575" w:rsidRPr="00B43249">
        <w:rPr>
          <w:kern w:val="22"/>
          <w:szCs w:val="22"/>
        </w:rPr>
        <w:t>that would be formally adopted in</w:t>
      </w:r>
      <w:r w:rsidR="00D95A3B" w:rsidRPr="00B43249">
        <w:rPr>
          <w:kern w:val="22"/>
          <w:szCs w:val="22"/>
        </w:rPr>
        <w:t xml:space="preserve"> April 2020</w:t>
      </w:r>
      <w:r w:rsidR="00FF2230" w:rsidRPr="00B43249">
        <w:rPr>
          <w:kern w:val="22"/>
          <w:szCs w:val="22"/>
        </w:rPr>
        <w:t xml:space="preserve"> was based on an analysis of</w:t>
      </w:r>
      <w:r w:rsidR="00D95A3B" w:rsidRPr="00B43249">
        <w:rPr>
          <w:kern w:val="22"/>
          <w:szCs w:val="22"/>
        </w:rPr>
        <w:t xml:space="preserve"> how </w:t>
      </w:r>
      <w:r w:rsidR="00FF2230" w:rsidRPr="00B43249">
        <w:rPr>
          <w:kern w:val="22"/>
          <w:szCs w:val="22"/>
        </w:rPr>
        <w:t xml:space="preserve">the </w:t>
      </w:r>
      <w:r w:rsidR="00D95A3B" w:rsidRPr="00B43249">
        <w:rPr>
          <w:kern w:val="22"/>
          <w:szCs w:val="22"/>
        </w:rPr>
        <w:t xml:space="preserve">previous framework </w:t>
      </w:r>
      <w:r w:rsidR="00FF2230" w:rsidRPr="00B43249">
        <w:rPr>
          <w:kern w:val="22"/>
          <w:szCs w:val="22"/>
        </w:rPr>
        <w:t xml:space="preserve">had </w:t>
      </w:r>
      <w:r w:rsidR="00D95A3B" w:rsidRPr="00B43249">
        <w:rPr>
          <w:kern w:val="22"/>
          <w:szCs w:val="22"/>
        </w:rPr>
        <w:t>failed</w:t>
      </w:r>
      <w:r w:rsidR="00FF2230" w:rsidRPr="00B43249">
        <w:rPr>
          <w:kern w:val="22"/>
          <w:szCs w:val="22"/>
        </w:rPr>
        <w:t>, and he proposed that others analyse</w:t>
      </w:r>
      <w:r w:rsidR="000C3AF7" w:rsidRPr="00B43249">
        <w:rPr>
          <w:kern w:val="22"/>
          <w:szCs w:val="22"/>
        </w:rPr>
        <w:t xml:space="preserve"> why certain</w:t>
      </w:r>
      <w:r w:rsidR="00D95A3B" w:rsidRPr="00B43249">
        <w:rPr>
          <w:kern w:val="22"/>
          <w:szCs w:val="22"/>
        </w:rPr>
        <w:t xml:space="preserve"> </w:t>
      </w:r>
      <w:r w:rsidR="001F5FF9" w:rsidRPr="00B43249">
        <w:rPr>
          <w:kern w:val="22"/>
          <w:szCs w:val="22"/>
        </w:rPr>
        <w:t>biodiversity</w:t>
      </w:r>
      <w:r w:rsidR="00D95A3B" w:rsidRPr="00B43249">
        <w:rPr>
          <w:kern w:val="22"/>
          <w:szCs w:val="22"/>
        </w:rPr>
        <w:t xml:space="preserve"> targets </w:t>
      </w:r>
      <w:r w:rsidR="000C3AF7" w:rsidRPr="00B43249">
        <w:rPr>
          <w:kern w:val="22"/>
          <w:szCs w:val="22"/>
        </w:rPr>
        <w:t xml:space="preserve">had </w:t>
      </w:r>
      <w:r w:rsidR="00D95A3B" w:rsidRPr="00B43249">
        <w:rPr>
          <w:kern w:val="22"/>
          <w:szCs w:val="22"/>
        </w:rPr>
        <w:t xml:space="preserve">not </w:t>
      </w:r>
      <w:r w:rsidR="000C3AF7" w:rsidRPr="00B43249">
        <w:rPr>
          <w:kern w:val="22"/>
          <w:szCs w:val="22"/>
        </w:rPr>
        <w:t xml:space="preserve">been </w:t>
      </w:r>
      <w:r w:rsidR="00D95A3B" w:rsidRPr="00B43249">
        <w:rPr>
          <w:kern w:val="22"/>
          <w:szCs w:val="22"/>
        </w:rPr>
        <w:t>reached.</w:t>
      </w:r>
    </w:p>
    <w:p w14:paraId="26EAF14F" w14:textId="3B249F79" w:rsidR="00E055A3" w:rsidRPr="00B43249" w:rsidRDefault="000C3AF7" w:rsidP="00B43249">
      <w:pPr>
        <w:pStyle w:val="Para1"/>
        <w:suppressLineNumbers/>
        <w:tabs>
          <w:tab w:val="clear" w:pos="360"/>
        </w:tabs>
        <w:suppressAutoHyphens/>
        <w:rPr>
          <w:kern w:val="22"/>
          <w:szCs w:val="22"/>
        </w:rPr>
      </w:pPr>
      <w:r w:rsidRPr="00B43249">
        <w:rPr>
          <w:kern w:val="22"/>
          <w:szCs w:val="22"/>
        </w:rPr>
        <w:t>The facilitator said that</w:t>
      </w:r>
      <w:r w:rsidR="00D95A3B" w:rsidRPr="00B43249">
        <w:rPr>
          <w:kern w:val="22"/>
          <w:szCs w:val="22"/>
        </w:rPr>
        <w:t xml:space="preserve"> </w:t>
      </w:r>
      <w:r w:rsidRPr="00B43249">
        <w:rPr>
          <w:kern w:val="22"/>
          <w:szCs w:val="22"/>
        </w:rPr>
        <w:t>a b</w:t>
      </w:r>
      <w:r w:rsidR="00D95A3B" w:rsidRPr="00B43249">
        <w:rPr>
          <w:kern w:val="22"/>
          <w:szCs w:val="22"/>
        </w:rPr>
        <w:t xml:space="preserve">usiness consultation </w:t>
      </w:r>
      <w:r w:rsidRPr="00B43249">
        <w:rPr>
          <w:kern w:val="22"/>
          <w:szCs w:val="22"/>
        </w:rPr>
        <w:t xml:space="preserve">was </w:t>
      </w:r>
      <w:r w:rsidR="00D95A3B" w:rsidRPr="00B43249">
        <w:rPr>
          <w:kern w:val="22"/>
          <w:szCs w:val="22"/>
        </w:rPr>
        <w:t>planned.</w:t>
      </w:r>
    </w:p>
    <w:p w14:paraId="7A6E6F3D" w14:textId="0706B283" w:rsidR="00E055A3" w:rsidRPr="00B43249" w:rsidRDefault="00C97084" w:rsidP="00B43249">
      <w:pPr>
        <w:pStyle w:val="Para1"/>
        <w:suppressLineNumbers/>
        <w:tabs>
          <w:tab w:val="clear" w:pos="360"/>
        </w:tabs>
        <w:suppressAutoHyphens/>
        <w:rPr>
          <w:kern w:val="22"/>
          <w:szCs w:val="22"/>
        </w:rPr>
      </w:pPr>
      <w:r w:rsidRPr="00B43249">
        <w:rPr>
          <w:kern w:val="22"/>
          <w:szCs w:val="22"/>
        </w:rPr>
        <w:t>The ITPGRFA</w:t>
      </w:r>
      <w:r w:rsidR="00D95A3B" w:rsidRPr="00B43249">
        <w:rPr>
          <w:kern w:val="22"/>
          <w:szCs w:val="22"/>
        </w:rPr>
        <w:t xml:space="preserve"> </w:t>
      </w:r>
      <w:r w:rsidR="00006E3D" w:rsidRPr="00B43249">
        <w:rPr>
          <w:kern w:val="22"/>
          <w:szCs w:val="22"/>
        </w:rPr>
        <w:t>worked on increasing the involvement of the</w:t>
      </w:r>
      <w:r w:rsidR="00D95A3B" w:rsidRPr="00B43249">
        <w:rPr>
          <w:kern w:val="22"/>
          <w:szCs w:val="22"/>
        </w:rPr>
        <w:t xml:space="preserve"> agric</w:t>
      </w:r>
      <w:r w:rsidR="00006E3D" w:rsidRPr="00B43249">
        <w:rPr>
          <w:kern w:val="22"/>
          <w:szCs w:val="22"/>
        </w:rPr>
        <w:t>ultural</w:t>
      </w:r>
      <w:r w:rsidR="00D95A3B" w:rsidRPr="00B43249">
        <w:rPr>
          <w:kern w:val="22"/>
          <w:szCs w:val="22"/>
        </w:rPr>
        <w:t xml:space="preserve"> sector </w:t>
      </w:r>
      <w:r w:rsidR="00006E3D" w:rsidRPr="00B43249">
        <w:rPr>
          <w:kern w:val="22"/>
          <w:szCs w:val="22"/>
        </w:rPr>
        <w:t>in ensuring f</w:t>
      </w:r>
      <w:r w:rsidR="00D95A3B" w:rsidRPr="00B43249">
        <w:rPr>
          <w:kern w:val="22"/>
          <w:szCs w:val="22"/>
        </w:rPr>
        <w:t>ood security</w:t>
      </w:r>
      <w:r w:rsidR="00006E3D" w:rsidRPr="00B43249">
        <w:rPr>
          <w:kern w:val="22"/>
          <w:szCs w:val="22"/>
        </w:rPr>
        <w:t xml:space="preserve"> through s</w:t>
      </w:r>
      <w:r w:rsidR="00D95A3B" w:rsidRPr="00B43249">
        <w:rPr>
          <w:kern w:val="22"/>
          <w:szCs w:val="22"/>
        </w:rPr>
        <w:t>ustainable use</w:t>
      </w:r>
      <w:r w:rsidR="00CC6D95" w:rsidRPr="00B43249">
        <w:rPr>
          <w:kern w:val="22"/>
          <w:szCs w:val="22"/>
        </w:rPr>
        <w:t xml:space="preserve"> and c</w:t>
      </w:r>
      <w:r w:rsidR="00D95A3B" w:rsidRPr="00B43249">
        <w:rPr>
          <w:kern w:val="22"/>
          <w:szCs w:val="22"/>
        </w:rPr>
        <w:t xml:space="preserve">onservation. </w:t>
      </w:r>
      <w:r w:rsidR="00CC6D95" w:rsidRPr="00B43249">
        <w:rPr>
          <w:kern w:val="22"/>
          <w:szCs w:val="22"/>
        </w:rPr>
        <w:t>It would be important to r</w:t>
      </w:r>
      <w:r w:rsidR="00D95A3B" w:rsidRPr="00B43249">
        <w:rPr>
          <w:kern w:val="22"/>
          <w:szCs w:val="22"/>
        </w:rPr>
        <w:t>ecognize</w:t>
      </w:r>
      <w:r w:rsidR="00CC6D95" w:rsidRPr="00B43249">
        <w:rPr>
          <w:kern w:val="22"/>
          <w:szCs w:val="22"/>
        </w:rPr>
        <w:t xml:space="preserve"> the</w:t>
      </w:r>
      <w:r w:rsidR="00D95A3B" w:rsidRPr="00B43249">
        <w:rPr>
          <w:kern w:val="22"/>
          <w:szCs w:val="22"/>
        </w:rPr>
        <w:t xml:space="preserve"> importance of resilience and robustness</w:t>
      </w:r>
      <w:r w:rsidR="00CC6D95" w:rsidRPr="00B43249">
        <w:rPr>
          <w:kern w:val="22"/>
          <w:szCs w:val="22"/>
        </w:rPr>
        <w:t>, which were</w:t>
      </w:r>
      <w:r w:rsidR="00D95A3B" w:rsidRPr="00B43249">
        <w:rPr>
          <w:kern w:val="22"/>
          <w:szCs w:val="22"/>
        </w:rPr>
        <w:t xml:space="preserve"> embedded in genetic diversity. H</w:t>
      </w:r>
      <w:r w:rsidR="004F7820" w:rsidRPr="00B43249">
        <w:rPr>
          <w:kern w:val="22"/>
          <w:szCs w:val="22"/>
        </w:rPr>
        <w:t xml:space="preserve">e </w:t>
      </w:r>
      <w:r w:rsidR="00894575" w:rsidRPr="00B43249">
        <w:rPr>
          <w:kern w:val="22"/>
          <w:szCs w:val="22"/>
        </w:rPr>
        <w:t>said it would be important to consider</w:t>
      </w:r>
      <w:r w:rsidR="004F7820" w:rsidRPr="00B43249">
        <w:rPr>
          <w:kern w:val="22"/>
          <w:szCs w:val="22"/>
        </w:rPr>
        <w:t xml:space="preserve"> h</w:t>
      </w:r>
      <w:r w:rsidR="00D95A3B" w:rsidRPr="00B43249">
        <w:rPr>
          <w:kern w:val="22"/>
          <w:szCs w:val="22"/>
        </w:rPr>
        <w:t xml:space="preserve">ow </w:t>
      </w:r>
      <w:r w:rsidR="004F7820" w:rsidRPr="00B43249">
        <w:rPr>
          <w:kern w:val="22"/>
          <w:szCs w:val="22"/>
        </w:rPr>
        <w:t xml:space="preserve">the post-2020 </w:t>
      </w:r>
      <w:r w:rsidR="009501F5" w:rsidRPr="00B43249">
        <w:rPr>
          <w:kern w:val="22"/>
          <w:szCs w:val="22"/>
        </w:rPr>
        <w:t xml:space="preserve">global biodiversity </w:t>
      </w:r>
      <w:r w:rsidR="004F7820" w:rsidRPr="00B43249">
        <w:rPr>
          <w:kern w:val="22"/>
          <w:szCs w:val="22"/>
        </w:rPr>
        <w:t xml:space="preserve">framework </w:t>
      </w:r>
      <w:r w:rsidR="00EB1278" w:rsidRPr="00B43249">
        <w:rPr>
          <w:kern w:val="22"/>
          <w:szCs w:val="22"/>
        </w:rPr>
        <w:t>would</w:t>
      </w:r>
      <w:r w:rsidR="00D95A3B" w:rsidRPr="00B43249">
        <w:rPr>
          <w:kern w:val="22"/>
          <w:szCs w:val="22"/>
        </w:rPr>
        <w:t xml:space="preserve"> recognize </w:t>
      </w:r>
      <w:r w:rsidR="00EB1278" w:rsidRPr="00B43249">
        <w:rPr>
          <w:kern w:val="22"/>
          <w:szCs w:val="22"/>
        </w:rPr>
        <w:t xml:space="preserve">the </w:t>
      </w:r>
      <w:r w:rsidR="00D95A3B" w:rsidRPr="00B43249">
        <w:rPr>
          <w:kern w:val="22"/>
          <w:szCs w:val="22"/>
        </w:rPr>
        <w:t>work of other conventions</w:t>
      </w:r>
      <w:r w:rsidR="00EB1278" w:rsidRPr="00B43249">
        <w:rPr>
          <w:kern w:val="22"/>
          <w:szCs w:val="22"/>
        </w:rPr>
        <w:t>, such as on the r</w:t>
      </w:r>
      <w:r w:rsidR="00D95A3B" w:rsidRPr="00B43249">
        <w:rPr>
          <w:kern w:val="22"/>
          <w:szCs w:val="22"/>
        </w:rPr>
        <w:t>i</w:t>
      </w:r>
      <w:r w:rsidR="00EB1278" w:rsidRPr="00B43249">
        <w:rPr>
          <w:kern w:val="22"/>
          <w:szCs w:val="22"/>
        </w:rPr>
        <w:t>ghts and involvement of farmers</w:t>
      </w:r>
      <w:r w:rsidR="00D95A3B" w:rsidRPr="00B43249">
        <w:rPr>
          <w:kern w:val="22"/>
          <w:szCs w:val="22"/>
        </w:rPr>
        <w:t xml:space="preserve"> and </w:t>
      </w:r>
      <w:r w:rsidR="005C6B25" w:rsidRPr="00B43249">
        <w:rPr>
          <w:kern w:val="22"/>
          <w:szCs w:val="22"/>
        </w:rPr>
        <w:t xml:space="preserve">the traditional knowledge of </w:t>
      </w:r>
      <w:r w:rsidR="00477688" w:rsidRPr="00B43249">
        <w:rPr>
          <w:kern w:val="22"/>
          <w:szCs w:val="22"/>
        </w:rPr>
        <w:t>indigenous peoples and local communities</w:t>
      </w:r>
      <w:r w:rsidR="00D95A3B" w:rsidRPr="00B43249">
        <w:rPr>
          <w:kern w:val="22"/>
          <w:szCs w:val="22"/>
        </w:rPr>
        <w:t xml:space="preserve">. </w:t>
      </w:r>
      <w:r w:rsidR="005C6B25" w:rsidRPr="00B43249">
        <w:rPr>
          <w:kern w:val="22"/>
          <w:szCs w:val="22"/>
        </w:rPr>
        <w:t>Safe a</w:t>
      </w:r>
      <w:r w:rsidR="00D95A3B" w:rsidRPr="00B43249">
        <w:rPr>
          <w:kern w:val="22"/>
          <w:szCs w:val="22"/>
        </w:rPr>
        <w:t xml:space="preserve">gricultural practices </w:t>
      </w:r>
      <w:r w:rsidR="005C6B25" w:rsidRPr="00B43249">
        <w:rPr>
          <w:kern w:val="22"/>
          <w:szCs w:val="22"/>
        </w:rPr>
        <w:t xml:space="preserve">were an </w:t>
      </w:r>
      <w:r w:rsidR="00D95A3B" w:rsidRPr="00B43249">
        <w:rPr>
          <w:kern w:val="22"/>
          <w:szCs w:val="22"/>
        </w:rPr>
        <w:t>essential</w:t>
      </w:r>
      <w:r w:rsidR="005C6B25" w:rsidRPr="00B43249">
        <w:rPr>
          <w:kern w:val="22"/>
          <w:szCs w:val="22"/>
        </w:rPr>
        <w:t xml:space="preserve"> element of food security</w:t>
      </w:r>
      <w:r w:rsidR="00D95A3B" w:rsidRPr="00B43249">
        <w:rPr>
          <w:kern w:val="22"/>
          <w:szCs w:val="22"/>
        </w:rPr>
        <w:t xml:space="preserve">. </w:t>
      </w:r>
      <w:r w:rsidR="005C6B25" w:rsidRPr="00B43249">
        <w:rPr>
          <w:kern w:val="22"/>
          <w:szCs w:val="22"/>
        </w:rPr>
        <w:t>The speaker recalled the seminal work of the</w:t>
      </w:r>
      <w:r w:rsidR="00D95A3B" w:rsidRPr="00B43249">
        <w:rPr>
          <w:kern w:val="22"/>
          <w:szCs w:val="22"/>
        </w:rPr>
        <w:t xml:space="preserve"> FAO Commission on Genetic Resources</w:t>
      </w:r>
      <w:r w:rsidR="005C6B25" w:rsidRPr="00B43249">
        <w:rPr>
          <w:kern w:val="22"/>
          <w:szCs w:val="22"/>
        </w:rPr>
        <w:t xml:space="preserve"> </w:t>
      </w:r>
      <w:r w:rsidR="005B3895" w:rsidRPr="00B43249">
        <w:rPr>
          <w:kern w:val="22"/>
          <w:szCs w:val="22"/>
        </w:rPr>
        <w:t xml:space="preserve">for Food and Agriculture </w:t>
      </w:r>
      <w:r w:rsidR="005C6B25" w:rsidRPr="00B43249">
        <w:rPr>
          <w:kern w:val="22"/>
          <w:szCs w:val="22"/>
        </w:rPr>
        <w:t>on targets and indicators</w:t>
      </w:r>
      <w:r w:rsidR="00894575" w:rsidRPr="00B43249">
        <w:rPr>
          <w:kern w:val="22"/>
          <w:szCs w:val="22"/>
        </w:rPr>
        <w:t xml:space="preserve"> as relevant to the </w:t>
      </w:r>
      <w:r w:rsidR="009501F5" w:rsidRPr="00B43249">
        <w:rPr>
          <w:kern w:val="22"/>
          <w:szCs w:val="22"/>
        </w:rPr>
        <w:t xml:space="preserve">post-2020 global biodiversity </w:t>
      </w:r>
      <w:r w:rsidR="00894575" w:rsidRPr="00B43249">
        <w:rPr>
          <w:kern w:val="22"/>
          <w:szCs w:val="22"/>
        </w:rPr>
        <w:t>framework</w:t>
      </w:r>
      <w:r w:rsidR="005C6B25" w:rsidRPr="00B43249">
        <w:rPr>
          <w:kern w:val="22"/>
          <w:szCs w:val="22"/>
        </w:rPr>
        <w:t>.</w:t>
      </w:r>
    </w:p>
    <w:p w14:paraId="5C962D7E" w14:textId="739EF454" w:rsidR="006A789B" w:rsidRPr="00B43249" w:rsidRDefault="00120214" w:rsidP="00B43249">
      <w:pPr>
        <w:pStyle w:val="Para1"/>
        <w:suppressLineNumbers/>
        <w:tabs>
          <w:tab w:val="clear" w:pos="360"/>
        </w:tabs>
        <w:suppressAutoHyphens/>
        <w:rPr>
          <w:kern w:val="22"/>
          <w:szCs w:val="22"/>
        </w:rPr>
      </w:pPr>
      <w:r w:rsidRPr="00B43249">
        <w:rPr>
          <w:kern w:val="22"/>
          <w:szCs w:val="22"/>
        </w:rPr>
        <w:t>A</w:t>
      </w:r>
      <w:r w:rsidR="005C6B25" w:rsidRPr="00B43249">
        <w:rPr>
          <w:kern w:val="22"/>
          <w:szCs w:val="22"/>
        </w:rPr>
        <w:t xml:space="preserve"> representative of </w:t>
      </w:r>
      <w:r w:rsidR="00D95A3B" w:rsidRPr="00B43249">
        <w:rPr>
          <w:kern w:val="22"/>
          <w:szCs w:val="22"/>
        </w:rPr>
        <w:t>UNCCD</w:t>
      </w:r>
      <w:r w:rsidR="005C6B25" w:rsidRPr="00B43249">
        <w:rPr>
          <w:kern w:val="22"/>
          <w:szCs w:val="22"/>
        </w:rPr>
        <w:t xml:space="preserve"> stressed that each convention should m</w:t>
      </w:r>
      <w:r w:rsidR="00D95A3B" w:rsidRPr="00B43249">
        <w:rPr>
          <w:kern w:val="22"/>
          <w:szCs w:val="22"/>
        </w:rPr>
        <w:t xml:space="preserve">aintain </w:t>
      </w:r>
      <w:r w:rsidR="005C6B25" w:rsidRPr="00B43249">
        <w:rPr>
          <w:kern w:val="22"/>
          <w:szCs w:val="22"/>
        </w:rPr>
        <w:t xml:space="preserve">its </w:t>
      </w:r>
      <w:r w:rsidR="00D95A3B" w:rsidRPr="00B43249">
        <w:rPr>
          <w:kern w:val="22"/>
          <w:szCs w:val="22"/>
        </w:rPr>
        <w:t>legal independence.</w:t>
      </w:r>
      <w:r w:rsidR="00D544D1" w:rsidRPr="00B43249">
        <w:rPr>
          <w:kern w:val="22"/>
          <w:szCs w:val="22"/>
        </w:rPr>
        <w:t xml:space="preserve"> The strategic objectives of UNCCD correlated closely with Aichi </w:t>
      </w:r>
      <w:r w:rsidR="00AA29E1" w:rsidRPr="00B43249">
        <w:rPr>
          <w:kern w:val="22"/>
          <w:szCs w:val="22"/>
        </w:rPr>
        <w:t>Biodiversity T</w:t>
      </w:r>
      <w:r w:rsidR="00D544D1" w:rsidRPr="00B43249">
        <w:rPr>
          <w:kern w:val="22"/>
          <w:szCs w:val="22"/>
        </w:rPr>
        <w:t xml:space="preserve">argets and elements of its strategic framework would be relevant to the post-2020 </w:t>
      </w:r>
      <w:r w:rsidR="009501F5" w:rsidRPr="00B43249">
        <w:rPr>
          <w:kern w:val="22"/>
          <w:szCs w:val="22"/>
        </w:rPr>
        <w:t xml:space="preserve">global </w:t>
      </w:r>
      <w:r w:rsidR="00D544D1" w:rsidRPr="00B43249">
        <w:rPr>
          <w:kern w:val="22"/>
          <w:szCs w:val="22"/>
        </w:rPr>
        <w:t>biodiversity framework.</w:t>
      </w:r>
      <w:r w:rsidR="00A36B8C" w:rsidRPr="00B43249">
        <w:rPr>
          <w:kern w:val="22"/>
          <w:szCs w:val="22"/>
        </w:rPr>
        <w:t xml:space="preserve"> The relevance of </w:t>
      </w:r>
      <w:r w:rsidR="00BB38A3" w:rsidRPr="00B43249">
        <w:rPr>
          <w:kern w:val="22"/>
          <w:szCs w:val="22"/>
        </w:rPr>
        <w:t>Sustainable Development Goal</w:t>
      </w:r>
      <w:r w:rsidR="00A36B8C" w:rsidRPr="00B43249">
        <w:rPr>
          <w:kern w:val="22"/>
          <w:szCs w:val="22"/>
        </w:rPr>
        <w:t xml:space="preserve"> indicators was noted.</w:t>
      </w:r>
    </w:p>
    <w:p w14:paraId="22A6538F" w14:textId="2D3530B5" w:rsidR="006D46BE" w:rsidRPr="00B43249" w:rsidRDefault="00936378" w:rsidP="00B43249">
      <w:pPr>
        <w:pStyle w:val="Para1"/>
        <w:numPr>
          <w:ilvl w:val="0"/>
          <w:numId w:val="0"/>
        </w:numPr>
        <w:suppressLineNumbers/>
        <w:suppressAutoHyphens/>
        <w:ind w:left="1701" w:hanging="992"/>
        <w:jc w:val="left"/>
        <w:rPr>
          <w:rFonts w:eastAsia="Calibri"/>
          <w:b/>
          <w:kern w:val="22"/>
          <w:szCs w:val="22"/>
        </w:rPr>
      </w:pPr>
      <w:r w:rsidRPr="00B43249">
        <w:rPr>
          <w:rFonts w:eastAsia="Calibri"/>
          <w:b/>
          <w:kern w:val="22"/>
          <w:szCs w:val="22"/>
        </w:rPr>
        <w:t xml:space="preserve">Item </w:t>
      </w:r>
      <w:r w:rsidR="006D46BE" w:rsidRPr="00B43249">
        <w:rPr>
          <w:rFonts w:eastAsia="Calibri"/>
          <w:b/>
          <w:kern w:val="22"/>
          <w:szCs w:val="22"/>
        </w:rPr>
        <w:t>6.</w:t>
      </w:r>
      <w:r w:rsidR="00377B85" w:rsidRPr="00B43249">
        <w:rPr>
          <w:rFonts w:eastAsia="Calibri"/>
          <w:b/>
          <w:kern w:val="22"/>
          <w:szCs w:val="22"/>
        </w:rPr>
        <w:tab/>
      </w:r>
      <w:r w:rsidR="006D46BE" w:rsidRPr="00B43249">
        <w:rPr>
          <w:b/>
          <w:kern w:val="22"/>
          <w:szCs w:val="22"/>
        </w:rPr>
        <w:t xml:space="preserve">Identification of ways in which other conventions </w:t>
      </w:r>
      <w:r w:rsidR="000850B5" w:rsidRPr="00B43249">
        <w:rPr>
          <w:b/>
          <w:kern w:val="22"/>
          <w:szCs w:val="22"/>
        </w:rPr>
        <w:t>can</w:t>
      </w:r>
      <w:r w:rsidRPr="00B43249">
        <w:rPr>
          <w:b/>
          <w:kern w:val="22"/>
          <w:szCs w:val="22"/>
        </w:rPr>
        <w:t xml:space="preserve"> </w:t>
      </w:r>
      <w:r w:rsidR="006D46BE" w:rsidRPr="00B43249">
        <w:rPr>
          <w:b/>
          <w:kern w:val="22"/>
          <w:szCs w:val="22"/>
        </w:rPr>
        <w:t xml:space="preserve">further contribute to </w:t>
      </w:r>
      <w:r w:rsidR="000850B5" w:rsidRPr="00B43249">
        <w:rPr>
          <w:b/>
          <w:kern w:val="22"/>
          <w:szCs w:val="22"/>
        </w:rPr>
        <w:t xml:space="preserve">the </w:t>
      </w:r>
      <w:r w:rsidR="006D46BE" w:rsidRPr="00B43249">
        <w:rPr>
          <w:b/>
          <w:kern w:val="22"/>
          <w:szCs w:val="22"/>
        </w:rPr>
        <w:t>preparation of the post-2020 global biodiversity framework</w:t>
      </w:r>
    </w:p>
    <w:p w14:paraId="461AEF2D" w14:textId="048E5007" w:rsidR="00322E00" w:rsidRPr="00B43249" w:rsidRDefault="00322E00" w:rsidP="00B43249">
      <w:pPr>
        <w:pStyle w:val="Para1"/>
        <w:suppressLineNumbers/>
        <w:tabs>
          <w:tab w:val="clear" w:pos="360"/>
        </w:tabs>
        <w:suppressAutoHyphens/>
        <w:spacing w:line="226" w:lineRule="auto"/>
        <w:rPr>
          <w:kern w:val="22"/>
          <w:szCs w:val="22"/>
        </w:rPr>
      </w:pPr>
      <w:r w:rsidRPr="00B43249">
        <w:rPr>
          <w:kern w:val="22"/>
          <w:szCs w:val="22"/>
        </w:rPr>
        <w:t xml:space="preserve">The group </w:t>
      </w:r>
      <w:r w:rsidR="00572AE5" w:rsidRPr="00B43249">
        <w:rPr>
          <w:kern w:val="22"/>
          <w:szCs w:val="22"/>
        </w:rPr>
        <w:t xml:space="preserve">that </w:t>
      </w:r>
      <w:r w:rsidRPr="00B43249">
        <w:rPr>
          <w:kern w:val="22"/>
          <w:szCs w:val="22"/>
        </w:rPr>
        <w:t xml:space="preserve">discussed the contributions of multilateral environmental agreements to the </w:t>
      </w:r>
      <w:r w:rsidR="00572AE5" w:rsidRPr="00B43249">
        <w:rPr>
          <w:kern w:val="22"/>
          <w:szCs w:val="22"/>
        </w:rPr>
        <w:t xml:space="preserve">preparation of the </w:t>
      </w:r>
      <w:r w:rsidR="009501F5" w:rsidRPr="00B43249">
        <w:rPr>
          <w:kern w:val="22"/>
          <w:szCs w:val="22"/>
        </w:rPr>
        <w:t xml:space="preserve">post-2020 global biodiversity </w:t>
      </w:r>
      <w:r w:rsidRPr="00B43249">
        <w:rPr>
          <w:kern w:val="22"/>
          <w:szCs w:val="22"/>
        </w:rPr>
        <w:t>framework</w:t>
      </w:r>
      <w:r w:rsidR="00572AE5" w:rsidRPr="00B43249">
        <w:rPr>
          <w:kern w:val="22"/>
          <w:szCs w:val="22"/>
        </w:rPr>
        <w:t xml:space="preserve"> said that the</w:t>
      </w:r>
      <w:r w:rsidRPr="00B43249">
        <w:rPr>
          <w:kern w:val="22"/>
          <w:szCs w:val="22"/>
        </w:rPr>
        <w:t xml:space="preserve"> timing of the </w:t>
      </w:r>
      <w:r w:rsidR="001E3499" w:rsidRPr="00B43249">
        <w:rPr>
          <w:kern w:val="22"/>
          <w:szCs w:val="22"/>
        </w:rPr>
        <w:t xml:space="preserve">governing bodies </w:t>
      </w:r>
      <w:r w:rsidRPr="00B43249">
        <w:rPr>
          <w:kern w:val="22"/>
          <w:szCs w:val="22"/>
        </w:rPr>
        <w:t xml:space="preserve">of the different processes would </w:t>
      </w:r>
      <w:r w:rsidR="001E3499" w:rsidRPr="00B43249">
        <w:rPr>
          <w:kern w:val="22"/>
          <w:szCs w:val="22"/>
        </w:rPr>
        <w:t>have a bearing on</w:t>
      </w:r>
      <w:r w:rsidRPr="00B43249">
        <w:rPr>
          <w:kern w:val="22"/>
          <w:szCs w:val="22"/>
        </w:rPr>
        <w:t xml:space="preserve"> </w:t>
      </w:r>
      <w:r w:rsidR="00DB7D41" w:rsidRPr="00B43249">
        <w:rPr>
          <w:kern w:val="22"/>
          <w:szCs w:val="22"/>
        </w:rPr>
        <w:t>the provision</w:t>
      </w:r>
      <w:r w:rsidRPr="00B43249">
        <w:rPr>
          <w:kern w:val="22"/>
          <w:szCs w:val="22"/>
        </w:rPr>
        <w:t xml:space="preserve"> of the views</w:t>
      </w:r>
      <w:r w:rsidR="00B1081E" w:rsidRPr="00B43249">
        <w:rPr>
          <w:kern w:val="22"/>
          <w:szCs w:val="22"/>
        </w:rPr>
        <w:t xml:space="preserve"> of the </w:t>
      </w:r>
      <w:r w:rsidR="0053657B" w:rsidRPr="00B43249">
        <w:rPr>
          <w:kern w:val="22"/>
          <w:szCs w:val="22"/>
        </w:rPr>
        <w:t>multilateral environmental agreement</w:t>
      </w:r>
      <w:r w:rsidR="00B1081E" w:rsidRPr="00B43249">
        <w:rPr>
          <w:kern w:val="22"/>
          <w:szCs w:val="22"/>
        </w:rPr>
        <w:t>s.</w:t>
      </w:r>
      <w:r w:rsidRPr="00B43249">
        <w:rPr>
          <w:kern w:val="22"/>
          <w:szCs w:val="22"/>
        </w:rPr>
        <w:t xml:space="preserve"> </w:t>
      </w:r>
      <w:r w:rsidR="001E3499" w:rsidRPr="00B43249">
        <w:rPr>
          <w:kern w:val="22"/>
          <w:szCs w:val="22"/>
        </w:rPr>
        <w:t xml:space="preserve">Parties from the various </w:t>
      </w:r>
      <w:r w:rsidR="0053657B" w:rsidRPr="00B43249">
        <w:rPr>
          <w:kern w:val="22"/>
          <w:szCs w:val="22"/>
        </w:rPr>
        <w:t>multilateral environmental agreement</w:t>
      </w:r>
      <w:r w:rsidR="005D49CA" w:rsidRPr="00B43249">
        <w:rPr>
          <w:kern w:val="22"/>
          <w:szCs w:val="22"/>
        </w:rPr>
        <w:t>s</w:t>
      </w:r>
      <w:r w:rsidR="001E3499" w:rsidRPr="00B43249">
        <w:rPr>
          <w:kern w:val="22"/>
          <w:szCs w:val="22"/>
        </w:rPr>
        <w:t xml:space="preserve"> </w:t>
      </w:r>
      <w:r w:rsidR="00B1081E" w:rsidRPr="00B43249">
        <w:rPr>
          <w:kern w:val="22"/>
          <w:szCs w:val="22"/>
        </w:rPr>
        <w:t>would</w:t>
      </w:r>
      <w:r w:rsidR="001E3499" w:rsidRPr="00B43249">
        <w:rPr>
          <w:kern w:val="22"/>
          <w:szCs w:val="22"/>
        </w:rPr>
        <w:t xml:space="preserve"> not necessarily have any mandate to present </w:t>
      </w:r>
      <w:r w:rsidR="00B1081E" w:rsidRPr="00B43249">
        <w:rPr>
          <w:kern w:val="22"/>
          <w:szCs w:val="22"/>
        </w:rPr>
        <w:t xml:space="preserve">views </w:t>
      </w:r>
      <w:r w:rsidR="001E3499" w:rsidRPr="00B43249">
        <w:rPr>
          <w:kern w:val="22"/>
          <w:szCs w:val="22"/>
        </w:rPr>
        <w:t>if th</w:t>
      </w:r>
      <w:r w:rsidR="00F93EE0" w:rsidRPr="00B43249">
        <w:rPr>
          <w:kern w:val="22"/>
          <w:szCs w:val="22"/>
        </w:rPr>
        <w:t>o</w:t>
      </w:r>
      <w:r w:rsidR="005D49CA" w:rsidRPr="00B43249">
        <w:rPr>
          <w:kern w:val="22"/>
          <w:szCs w:val="22"/>
        </w:rPr>
        <w:t>se bodies</w:t>
      </w:r>
      <w:r w:rsidR="001E3499" w:rsidRPr="00B43249">
        <w:rPr>
          <w:kern w:val="22"/>
          <w:szCs w:val="22"/>
        </w:rPr>
        <w:t xml:space="preserve"> had not met. Several of the </w:t>
      </w:r>
      <w:r w:rsidR="0053657B" w:rsidRPr="00B43249">
        <w:rPr>
          <w:kern w:val="22"/>
          <w:szCs w:val="22"/>
        </w:rPr>
        <w:t>multilateral environmental agreement</w:t>
      </w:r>
      <w:r w:rsidR="001E3499" w:rsidRPr="00B43249">
        <w:rPr>
          <w:kern w:val="22"/>
          <w:szCs w:val="22"/>
        </w:rPr>
        <w:t xml:space="preserve">s would be having meetings of their governing bodies or </w:t>
      </w:r>
      <w:r w:rsidRPr="00B43249">
        <w:rPr>
          <w:kern w:val="22"/>
          <w:szCs w:val="22"/>
        </w:rPr>
        <w:t xml:space="preserve">standing committees </w:t>
      </w:r>
      <w:r w:rsidR="001E3499" w:rsidRPr="00B43249">
        <w:rPr>
          <w:kern w:val="22"/>
          <w:szCs w:val="22"/>
        </w:rPr>
        <w:t>in the coming months</w:t>
      </w:r>
      <w:r w:rsidRPr="00B43249">
        <w:rPr>
          <w:kern w:val="22"/>
          <w:szCs w:val="22"/>
        </w:rPr>
        <w:t xml:space="preserve">. </w:t>
      </w:r>
      <w:r w:rsidR="005D49CA" w:rsidRPr="00B43249">
        <w:rPr>
          <w:kern w:val="22"/>
          <w:szCs w:val="22"/>
        </w:rPr>
        <w:t xml:space="preserve">The IUCN World Conservation Congress in June 2020 would provide another important platform for discussion. </w:t>
      </w:r>
      <w:r w:rsidRPr="00B43249">
        <w:rPr>
          <w:kern w:val="22"/>
          <w:szCs w:val="22"/>
        </w:rPr>
        <w:t xml:space="preserve">It was essential that the views expressed were developed nationally, within governments. A draft structure of the </w:t>
      </w:r>
      <w:r w:rsidR="009501F5" w:rsidRPr="00B43249">
        <w:rPr>
          <w:kern w:val="22"/>
          <w:szCs w:val="22"/>
        </w:rPr>
        <w:t xml:space="preserve">post-2020 global biodiversity </w:t>
      </w:r>
      <w:r w:rsidRPr="00B43249">
        <w:rPr>
          <w:kern w:val="22"/>
          <w:szCs w:val="22"/>
        </w:rPr>
        <w:t xml:space="preserve">framework would be available </w:t>
      </w:r>
      <w:r w:rsidR="00E26754" w:rsidRPr="00B43249">
        <w:rPr>
          <w:kern w:val="22"/>
          <w:szCs w:val="22"/>
        </w:rPr>
        <w:t>six</w:t>
      </w:r>
      <w:r w:rsidRPr="00B43249">
        <w:rPr>
          <w:kern w:val="22"/>
          <w:szCs w:val="22"/>
        </w:rPr>
        <w:t xml:space="preserve"> weeks before the meeting of the Open-ended Working Group that was to </w:t>
      </w:r>
      <w:r w:rsidR="00F93EE0" w:rsidRPr="00B43249">
        <w:rPr>
          <w:kern w:val="22"/>
          <w:szCs w:val="22"/>
        </w:rPr>
        <w:t>be held</w:t>
      </w:r>
      <w:r w:rsidRPr="00B43249">
        <w:rPr>
          <w:kern w:val="22"/>
          <w:szCs w:val="22"/>
        </w:rPr>
        <w:t xml:space="preserve"> in August, to allow conventions to prepare input</w:t>
      </w:r>
      <w:r w:rsidR="00DB7D41" w:rsidRPr="00B43249">
        <w:rPr>
          <w:kern w:val="22"/>
          <w:szCs w:val="22"/>
        </w:rPr>
        <w:t xml:space="preserve"> which could continue at its subsequent meetings</w:t>
      </w:r>
      <w:r w:rsidRPr="00B43249">
        <w:rPr>
          <w:kern w:val="22"/>
          <w:szCs w:val="22"/>
        </w:rPr>
        <w:t xml:space="preserve">. </w:t>
      </w:r>
      <w:r w:rsidR="005D49CA" w:rsidRPr="00B43249">
        <w:rPr>
          <w:kern w:val="22"/>
          <w:szCs w:val="22"/>
        </w:rPr>
        <w:t xml:space="preserve">CBD focal points could seek the views of the </w:t>
      </w:r>
      <w:r w:rsidRPr="00B43249">
        <w:rPr>
          <w:kern w:val="22"/>
          <w:szCs w:val="22"/>
        </w:rPr>
        <w:t xml:space="preserve">focal points </w:t>
      </w:r>
      <w:r w:rsidR="005D49CA" w:rsidRPr="00B43249">
        <w:rPr>
          <w:kern w:val="22"/>
          <w:szCs w:val="22"/>
        </w:rPr>
        <w:t>to other conventions</w:t>
      </w:r>
      <w:r w:rsidRPr="00B43249">
        <w:rPr>
          <w:kern w:val="22"/>
          <w:szCs w:val="22"/>
        </w:rPr>
        <w:t xml:space="preserve"> to coordinate input. </w:t>
      </w:r>
      <w:r w:rsidR="004A7FE1" w:rsidRPr="00B43249">
        <w:rPr>
          <w:kern w:val="22"/>
          <w:szCs w:val="22"/>
        </w:rPr>
        <w:t xml:space="preserve">Representatives of the </w:t>
      </w:r>
      <w:r w:rsidR="0053657B" w:rsidRPr="00B43249">
        <w:rPr>
          <w:kern w:val="22"/>
          <w:szCs w:val="22"/>
        </w:rPr>
        <w:t>multilateral environmental agreement</w:t>
      </w:r>
      <w:r w:rsidR="004A7FE1" w:rsidRPr="00B43249">
        <w:rPr>
          <w:kern w:val="22"/>
          <w:szCs w:val="22"/>
        </w:rPr>
        <w:t xml:space="preserve">s could meet </w:t>
      </w:r>
      <w:r w:rsidR="000E65C9" w:rsidRPr="00B43249">
        <w:rPr>
          <w:kern w:val="22"/>
          <w:szCs w:val="22"/>
        </w:rPr>
        <w:t>in</w:t>
      </w:r>
      <w:r w:rsidR="000E65C9" w:rsidRPr="00B43249">
        <w:rPr>
          <w:kern w:val="22"/>
          <w:szCs w:val="22"/>
        </w:rPr>
        <w:t xml:space="preserve"> </w:t>
      </w:r>
      <w:r w:rsidR="004A7FE1" w:rsidRPr="00B43249">
        <w:rPr>
          <w:kern w:val="22"/>
          <w:szCs w:val="22"/>
        </w:rPr>
        <w:t>the margins of the meeting</w:t>
      </w:r>
      <w:r w:rsidR="009501F5" w:rsidRPr="00B43249">
        <w:rPr>
          <w:snapToGrid/>
          <w:kern w:val="22"/>
          <w:szCs w:val="22"/>
        </w:rPr>
        <w:t xml:space="preserve"> </w:t>
      </w:r>
      <w:r w:rsidR="009501F5" w:rsidRPr="00B43249">
        <w:rPr>
          <w:kern w:val="22"/>
          <w:szCs w:val="22"/>
        </w:rPr>
        <w:t>of the Open-ended Working Group</w:t>
      </w:r>
      <w:r w:rsidR="004A7FE1" w:rsidRPr="00B43249">
        <w:rPr>
          <w:kern w:val="22"/>
          <w:szCs w:val="22"/>
        </w:rPr>
        <w:t xml:space="preserve">. </w:t>
      </w:r>
      <w:r w:rsidR="005B3895" w:rsidRPr="00B43249">
        <w:rPr>
          <w:kern w:val="22"/>
          <w:szCs w:val="22"/>
        </w:rPr>
        <w:t>It was also suggested that the Liaison Group of Biodiversity-related Conventions should hold a meeting focused on the post-2020 global biodiversity framework as soon as possible and that the Environment Management Group of the U</w:t>
      </w:r>
      <w:r w:rsidR="006A68D6" w:rsidRPr="00B43249">
        <w:rPr>
          <w:kern w:val="22"/>
          <w:szCs w:val="22"/>
        </w:rPr>
        <w:t xml:space="preserve">nited </w:t>
      </w:r>
      <w:r w:rsidR="005B3895" w:rsidRPr="00B43249">
        <w:rPr>
          <w:kern w:val="22"/>
          <w:szCs w:val="22"/>
        </w:rPr>
        <w:t>N</w:t>
      </w:r>
      <w:r w:rsidR="006A68D6" w:rsidRPr="00B43249">
        <w:rPr>
          <w:kern w:val="22"/>
          <w:szCs w:val="22"/>
        </w:rPr>
        <w:t>ations</w:t>
      </w:r>
      <w:r w:rsidR="005B3895" w:rsidRPr="00B43249">
        <w:rPr>
          <w:kern w:val="22"/>
          <w:szCs w:val="22"/>
        </w:rPr>
        <w:t xml:space="preserve"> could also play an important role in supporting the preparation and implementation of the framework. </w:t>
      </w:r>
      <w:r w:rsidR="000E65C9" w:rsidRPr="00B43249">
        <w:rPr>
          <w:kern w:val="22"/>
          <w:szCs w:val="22"/>
        </w:rPr>
        <w:t>One</w:t>
      </w:r>
      <w:r w:rsidRPr="00B43249">
        <w:rPr>
          <w:kern w:val="22"/>
          <w:szCs w:val="22"/>
        </w:rPr>
        <w:t xml:space="preserve"> question was how the discussion should be framed to ensure that it was politically important. The IPBES report provided an opportunity for the present group to find ways to address findings. The eight </w:t>
      </w:r>
      <w:r w:rsidRPr="00B43249">
        <w:rPr>
          <w:kern w:val="22"/>
          <w:szCs w:val="22"/>
        </w:rPr>
        <w:lastRenderedPageBreak/>
        <w:t xml:space="preserve">biodiversity-related conventions could use their collective expertise and resources to address the IPBES findings in such a way as to stimulate Parties to action. </w:t>
      </w:r>
      <w:r w:rsidR="005B3895" w:rsidRPr="00B43249">
        <w:rPr>
          <w:kern w:val="22"/>
          <w:szCs w:val="22"/>
        </w:rPr>
        <w:t xml:space="preserve">For the new framework to most effectively reflect the strengths and contribution of all biodiversity-related conventions, further consultations among the conventions, as a “partnership of equals”, would be held to identify how the various convention priorities could be reflected in the framework, how the various conventions could work more coherently together in shaping and implementing the framework, and how the various conventions could more effectively collaborate in addressing the IPBES findings and the 2030 Agenda for Sustainable Development. </w:t>
      </w:r>
      <w:r w:rsidRPr="00B43249">
        <w:rPr>
          <w:kern w:val="22"/>
          <w:szCs w:val="22"/>
        </w:rPr>
        <w:t xml:space="preserve">A common communication strategy was required for all the agreements. All mechanisms and meetings should be used to exploit synergies among the conventions. </w:t>
      </w:r>
      <w:r w:rsidR="005B3895" w:rsidRPr="00B43249">
        <w:rPr>
          <w:kern w:val="22"/>
          <w:szCs w:val="22"/>
        </w:rPr>
        <w:t xml:space="preserve">The group identified four questions that warranted further attention and </w:t>
      </w:r>
      <w:r w:rsidRPr="00B43249">
        <w:rPr>
          <w:kern w:val="22"/>
          <w:szCs w:val="22"/>
        </w:rPr>
        <w:t>discussion: (</w:t>
      </w:r>
      <w:r w:rsidR="00C642E6" w:rsidRPr="00B43249">
        <w:rPr>
          <w:kern w:val="22"/>
          <w:szCs w:val="22"/>
        </w:rPr>
        <w:t>a</w:t>
      </w:r>
      <w:r w:rsidRPr="00B43249">
        <w:rPr>
          <w:kern w:val="22"/>
          <w:szCs w:val="22"/>
        </w:rPr>
        <w:t>) the relation</w:t>
      </w:r>
      <w:r w:rsidR="00C642E6" w:rsidRPr="00B43249">
        <w:rPr>
          <w:kern w:val="22"/>
          <w:szCs w:val="22"/>
        </w:rPr>
        <w:t xml:space="preserve"> of the different bodies of</w:t>
      </w:r>
      <w:r w:rsidRPr="00B43249">
        <w:rPr>
          <w:kern w:val="22"/>
          <w:szCs w:val="22"/>
        </w:rPr>
        <w:t xml:space="preserve"> the conventions </w:t>
      </w:r>
      <w:r w:rsidR="00C642E6" w:rsidRPr="00B43249">
        <w:rPr>
          <w:kern w:val="22"/>
          <w:szCs w:val="22"/>
        </w:rPr>
        <w:t>to</w:t>
      </w:r>
      <w:r w:rsidRPr="00B43249">
        <w:rPr>
          <w:kern w:val="22"/>
          <w:szCs w:val="22"/>
        </w:rPr>
        <w:t xml:space="preserve"> the </w:t>
      </w:r>
      <w:r w:rsidR="009501F5" w:rsidRPr="00B43249">
        <w:rPr>
          <w:kern w:val="22"/>
          <w:szCs w:val="22"/>
        </w:rPr>
        <w:t xml:space="preserve">post-2020 </w:t>
      </w:r>
      <w:r w:rsidR="00C642E6" w:rsidRPr="00B43249">
        <w:rPr>
          <w:kern w:val="22"/>
          <w:szCs w:val="22"/>
        </w:rPr>
        <w:t xml:space="preserve">global biodiversity </w:t>
      </w:r>
      <w:r w:rsidRPr="00B43249">
        <w:rPr>
          <w:kern w:val="22"/>
          <w:szCs w:val="22"/>
        </w:rPr>
        <w:t>framework: (</w:t>
      </w:r>
      <w:r w:rsidR="00C642E6" w:rsidRPr="00B43249">
        <w:rPr>
          <w:kern w:val="22"/>
          <w:szCs w:val="22"/>
        </w:rPr>
        <w:t>b</w:t>
      </w:r>
      <w:r w:rsidRPr="00B43249">
        <w:rPr>
          <w:kern w:val="22"/>
          <w:szCs w:val="22"/>
        </w:rPr>
        <w:t xml:space="preserve">) the relation </w:t>
      </w:r>
      <w:r w:rsidR="00C642E6" w:rsidRPr="00B43249">
        <w:rPr>
          <w:kern w:val="22"/>
          <w:szCs w:val="22"/>
        </w:rPr>
        <w:t xml:space="preserve">of the new framework </w:t>
      </w:r>
      <w:r w:rsidRPr="00B43249">
        <w:rPr>
          <w:kern w:val="22"/>
          <w:szCs w:val="22"/>
        </w:rPr>
        <w:t>to the United Nations General Assembly; (</w:t>
      </w:r>
      <w:r w:rsidR="00C642E6" w:rsidRPr="00B43249">
        <w:rPr>
          <w:kern w:val="22"/>
          <w:szCs w:val="22"/>
        </w:rPr>
        <w:t>c</w:t>
      </w:r>
      <w:r w:rsidRPr="00B43249">
        <w:rPr>
          <w:kern w:val="22"/>
          <w:szCs w:val="22"/>
        </w:rPr>
        <w:t xml:space="preserve">) the role of each </w:t>
      </w:r>
      <w:r w:rsidR="00C642E6" w:rsidRPr="00B43249">
        <w:rPr>
          <w:kern w:val="22"/>
          <w:szCs w:val="22"/>
        </w:rPr>
        <w:t xml:space="preserve">Convention </w:t>
      </w:r>
      <w:r w:rsidRPr="00B43249">
        <w:rPr>
          <w:kern w:val="22"/>
          <w:szCs w:val="22"/>
        </w:rPr>
        <w:t xml:space="preserve">in implementing the </w:t>
      </w:r>
      <w:r w:rsidR="009501F5" w:rsidRPr="00B43249">
        <w:rPr>
          <w:kern w:val="22"/>
          <w:szCs w:val="22"/>
        </w:rPr>
        <w:t xml:space="preserve">post-2020 </w:t>
      </w:r>
      <w:r w:rsidRPr="00B43249">
        <w:rPr>
          <w:kern w:val="22"/>
          <w:szCs w:val="22"/>
        </w:rPr>
        <w:t>framework; and (</w:t>
      </w:r>
      <w:r w:rsidR="001916BD" w:rsidRPr="00B43249">
        <w:rPr>
          <w:kern w:val="22"/>
          <w:szCs w:val="22"/>
        </w:rPr>
        <w:t>d</w:t>
      </w:r>
      <w:r w:rsidRPr="00B43249">
        <w:rPr>
          <w:kern w:val="22"/>
          <w:szCs w:val="22"/>
        </w:rPr>
        <w:t xml:space="preserve">) the necessary governance for the cross-cutting </w:t>
      </w:r>
      <w:r w:rsidR="00C642E6" w:rsidRPr="00B43249">
        <w:rPr>
          <w:kern w:val="22"/>
          <w:szCs w:val="22"/>
        </w:rPr>
        <w:t xml:space="preserve">global </w:t>
      </w:r>
      <w:r w:rsidRPr="00B43249">
        <w:rPr>
          <w:kern w:val="22"/>
          <w:szCs w:val="22"/>
        </w:rPr>
        <w:t>framework.</w:t>
      </w:r>
      <w:r w:rsidR="00DB7D41" w:rsidRPr="00B43249">
        <w:rPr>
          <w:kern w:val="22"/>
          <w:szCs w:val="22"/>
        </w:rPr>
        <w:t xml:space="preserve"> The opportunity provided by the post-2020 framework to address the biodiversity crisis was emphasized.</w:t>
      </w:r>
    </w:p>
    <w:p w14:paraId="125662CC" w14:textId="6DC0395B" w:rsidR="00322E00" w:rsidRPr="00B43249" w:rsidRDefault="00322E00" w:rsidP="00B43249">
      <w:pPr>
        <w:pStyle w:val="Para1"/>
        <w:suppressLineNumbers/>
        <w:tabs>
          <w:tab w:val="clear" w:pos="360"/>
        </w:tabs>
        <w:suppressAutoHyphens/>
        <w:spacing w:line="226" w:lineRule="auto"/>
        <w:rPr>
          <w:kern w:val="22"/>
          <w:szCs w:val="22"/>
        </w:rPr>
      </w:pPr>
      <w:r w:rsidRPr="00B43249">
        <w:rPr>
          <w:kern w:val="22"/>
          <w:szCs w:val="22"/>
        </w:rPr>
        <w:t>In the discussion that followed</w:t>
      </w:r>
      <w:r w:rsidR="001424F0" w:rsidRPr="00B43249">
        <w:rPr>
          <w:kern w:val="22"/>
          <w:szCs w:val="22"/>
        </w:rPr>
        <w:t>,</w:t>
      </w:r>
      <w:r w:rsidRPr="00B43249">
        <w:rPr>
          <w:kern w:val="22"/>
          <w:szCs w:val="22"/>
        </w:rPr>
        <w:t xml:space="preserve"> the presentations</w:t>
      </w:r>
      <w:r w:rsidR="00DB7D41" w:rsidRPr="00B43249">
        <w:rPr>
          <w:kern w:val="22"/>
          <w:szCs w:val="22"/>
        </w:rPr>
        <w:t xml:space="preserve"> from the </w:t>
      </w:r>
      <w:r w:rsidR="00572AE5" w:rsidRPr="00B43249">
        <w:rPr>
          <w:kern w:val="22"/>
          <w:szCs w:val="22"/>
        </w:rPr>
        <w:t xml:space="preserve">various </w:t>
      </w:r>
      <w:r w:rsidR="00DB7D41" w:rsidRPr="00B43249">
        <w:rPr>
          <w:kern w:val="22"/>
          <w:szCs w:val="22"/>
        </w:rPr>
        <w:t>groups</w:t>
      </w:r>
      <w:r w:rsidRPr="00B43249">
        <w:rPr>
          <w:kern w:val="22"/>
          <w:szCs w:val="22"/>
        </w:rPr>
        <w:t xml:space="preserve">, the role of the Environmental Management Group </w:t>
      </w:r>
      <w:r w:rsidR="009501F5" w:rsidRPr="00B43249">
        <w:rPr>
          <w:kern w:val="22"/>
          <w:szCs w:val="22"/>
        </w:rPr>
        <w:t xml:space="preserve">of the United Nations </w:t>
      </w:r>
      <w:r w:rsidRPr="00B43249">
        <w:rPr>
          <w:kern w:val="22"/>
          <w:szCs w:val="22"/>
        </w:rPr>
        <w:t>was identified as important</w:t>
      </w:r>
      <w:r w:rsidRPr="00B43249">
        <w:rPr>
          <w:snapToGrid/>
          <w:kern w:val="22"/>
          <w:szCs w:val="22"/>
        </w:rPr>
        <w:t xml:space="preserve"> for providing </w:t>
      </w:r>
      <w:r w:rsidRPr="00B43249">
        <w:rPr>
          <w:kern w:val="22"/>
          <w:szCs w:val="22"/>
        </w:rPr>
        <w:t xml:space="preserve">advice and ownership from among </w:t>
      </w:r>
      <w:r w:rsidR="00377B85" w:rsidRPr="00B43249">
        <w:rPr>
          <w:kern w:val="22"/>
          <w:szCs w:val="22"/>
        </w:rPr>
        <w:t xml:space="preserve">United Nations </w:t>
      </w:r>
      <w:r w:rsidRPr="00B43249">
        <w:rPr>
          <w:kern w:val="22"/>
          <w:szCs w:val="22"/>
        </w:rPr>
        <w:t>entities. Another important body was the Liaison Group</w:t>
      </w:r>
      <w:r w:rsidR="00DB7D41" w:rsidRPr="00B43249">
        <w:rPr>
          <w:kern w:val="22"/>
          <w:szCs w:val="22"/>
        </w:rPr>
        <w:t xml:space="preserve"> of Biodiversity-related Conventions</w:t>
      </w:r>
      <w:r w:rsidRPr="00B43249">
        <w:rPr>
          <w:kern w:val="22"/>
          <w:szCs w:val="22"/>
        </w:rPr>
        <w:t>. Both could ensure interagency coordination on the environment with the conventions. One speaker recalled that the Environmental Management Group had been asked to map the contributions of U</w:t>
      </w:r>
      <w:r w:rsidR="00377B85" w:rsidRPr="00B43249">
        <w:rPr>
          <w:kern w:val="22"/>
          <w:szCs w:val="22"/>
        </w:rPr>
        <w:t xml:space="preserve">nited </w:t>
      </w:r>
      <w:r w:rsidRPr="00B43249">
        <w:rPr>
          <w:kern w:val="22"/>
          <w:szCs w:val="22"/>
        </w:rPr>
        <w:t>N</w:t>
      </w:r>
      <w:r w:rsidR="00377B85" w:rsidRPr="00B43249">
        <w:rPr>
          <w:kern w:val="22"/>
          <w:szCs w:val="22"/>
        </w:rPr>
        <w:t>ations</w:t>
      </w:r>
      <w:r w:rsidRPr="00B43249">
        <w:rPr>
          <w:kern w:val="22"/>
          <w:szCs w:val="22"/>
        </w:rPr>
        <w:t xml:space="preserve"> entities to the Aichi </w:t>
      </w:r>
      <w:r w:rsidR="006A68D6" w:rsidRPr="00B43249">
        <w:rPr>
          <w:kern w:val="22"/>
          <w:szCs w:val="22"/>
        </w:rPr>
        <w:t xml:space="preserve">Biodiversity </w:t>
      </w:r>
      <w:r w:rsidR="00377B85" w:rsidRPr="00B43249">
        <w:rPr>
          <w:kern w:val="22"/>
          <w:szCs w:val="22"/>
        </w:rPr>
        <w:t>T</w:t>
      </w:r>
      <w:r w:rsidRPr="00B43249">
        <w:rPr>
          <w:kern w:val="22"/>
          <w:szCs w:val="22"/>
        </w:rPr>
        <w:t xml:space="preserve">argets for </w:t>
      </w:r>
      <w:r w:rsidR="00377B85" w:rsidRPr="00B43249">
        <w:rPr>
          <w:kern w:val="22"/>
          <w:szCs w:val="22"/>
        </w:rPr>
        <w:t>the eleventh meeting of the Conference of the Parties</w:t>
      </w:r>
      <w:r w:rsidRPr="00B43249">
        <w:rPr>
          <w:kern w:val="22"/>
          <w:szCs w:val="22"/>
        </w:rPr>
        <w:t xml:space="preserve">. It could again involve the </w:t>
      </w:r>
      <w:r w:rsidR="00377B85" w:rsidRPr="00B43249">
        <w:rPr>
          <w:kern w:val="22"/>
          <w:szCs w:val="22"/>
        </w:rPr>
        <w:t xml:space="preserve">United Nations </w:t>
      </w:r>
      <w:r w:rsidR="00DB7D41" w:rsidRPr="00B43249">
        <w:rPr>
          <w:kern w:val="22"/>
          <w:szCs w:val="22"/>
        </w:rPr>
        <w:t xml:space="preserve">entities along with the </w:t>
      </w:r>
      <w:r w:rsidRPr="00B43249">
        <w:rPr>
          <w:kern w:val="22"/>
          <w:szCs w:val="22"/>
        </w:rPr>
        <w:t>multilateral environmental agreements in design, implementation and reporting through indicators.</w:t>
      </w:r>
    </w:p>
    <w:p w14:paraId="41AFBA38" w14:textId="0E1E3ABF" w:rsidR="005A4C08" w:rsidRPr="00B43249" w:rsidRDefault="00322E00" w:rsidP="00B43249">
      <w:pPr>
        <w:pStyle w:val="Para1"/>
        <w:suppressLineNumbers/>
        <w:tabs>
          <w:tab w:val="clear" w:pos="360"/>
        </w:tabs>
        <w:suppressAutoHyphens/>
        <w:spacing w:line="226" w:lineRule="auto"/>
        <w:rPr>
          <w:kern w:val="22"/>
          <w:szCs w:val="22"/>
        </w:rPr>
      </w:pPr>
      <w:r w:rsidRPr="00B43249">
        <w:rPr>
          <w:kern w:val="22"/>
          <w:szCs w:val="22"/>
        </w:rPr>
        <w:t xml:space="preserve">With regard to governance, each process required a mandate to take initiatives, and the speaker suggested that Switzerland, with its expertise in facilitating dialogue, could bring together the presidencies of the COPs of all the agreements informally to discuss governance of the </w:t>
      </w:r>
      <w:r w:rsidR="007038C1" w:rsidRPr="00B43249">
        <w:rPr>
          <w:kern w:val="22"/>
          <w:szCs w:val="22"/>
        </w:rPr>
        <w:t>post-2020 globa</w:t>
      </w:r>
      <w:r w:rsidR="009501F5" w:rsidRPr="00B43249">
        <w:rPr>
          <w:kern w:val="22"/>
          <w:szCs w:val="22"/>
        </w:rPr>
        <w:t xml:space="preserve">l biodiversity </w:t>
      </w:r>
      <w:r w:rsidRPr="00B43249">
        <w:rPr>
          <w:kern w:val="22"/>
          <w:szCs w:val="22"/>
        </w:rPr>
        <w:t>framework. Another speaker said that governance was complex, and discussions on that aspect might distract from the substance of a framework to which all conventions could relate. The focal points of the different processes should be in contact and be viewed as an added value.</w:t>
      </w:r>
    </w:p>
    <w:p w14:paraId="32D2D1CF" w14:textId="000220DD" w:rsidR="00322E00" w:rsidRPr="00B43249" w:rsidRDefault="00322E00" w:rsidP="00B43249">
      <w:pPr>
        <w:pStyle w:val="Para1"/>
        <w:suppressLineNumbers/>
        <w:tabs>
          <w:tab w:val="clear" w:pos="360"/>
        </w:tabs>
        <w:suppressAutoHyphens/>
        <w:spacing w:line="226" w:lineRule="auto"/>
        <w:rPr>
          <w:kern w:val="22"/>
          <w:szCs w:val="22"/>
        </w:rPr>
      </w:pPr>
      <w:r w:rsidRPr="00B43249">
        <w:rPr>
          <w:kern w:val="22"/>
          <w:szCs w:val="22"/>
        </w:rPr>
        <w:t>Mr</w:t>
      </w:r>
      <w:r w:rsidR="00377B85" w:rsidRPr="00B43249">
        <w:rPr>
          <w:kern w:val="22"/>
          <w:szCs w:val="22"/>
        </w:rPr>
        <w:t>.</w:t>
      </w:r>
      <w:r w:rsidRPr="00B43249">
        <w:rPr>
          <w:kern w:val="22"/>
          <w:szCs w:val="22"/>
        </w:rPr>
        <w:t xml:space="preserve"> Ash suggested that participant</w:t>
      </w:r>
      <w:r w:rsidR="00974020" w:rsidRPr="00B43249">
        <w:rPr>
          <w:kern w:val="22"/>
          <w:szCs w:val="22"/>
        </w:rPr>
        <w:t>s</w:t>
      </w:r>
      <w:r w:rsidRPr="00B43249">
        <w:rPr>
          <w:kern w:val="22"/>
          <w:szCs w:val="22"/>
        </w:rPr>
        <w:t xml:space="preserve"> could inform their national focal points about the outcome of the current meeting. </w:t>
      </w:r>
      <w:r w:rsidR="00120214" w:rsidRPr="00B43249">
        <w:rPr>
          <w:kern w:val="22"/>
          <w:szCs w:val="22"/>
        </w:rPr>
        <w:t>A</w:t>
      </w:r>
      <w:r w:rsidRPr="00B43249">
        <w:rPr>
          <w:kern w:val="22"/>
          <w:szCs w:val="22"/>
        </w:rPr>
        <w:t xml:space="preserve"> representative of IPCC recalled that many conventions were underfunded and found difficulty in conducting even their core activities. They would therefore have to show how their daily work would benefit from </w:t>
      </w:r>
      <w:r w:rsidR="00974020" w:rsidRPr="00B43249">
        <w:rPr>
          <w:kern w:val="22"/>
          <w:szCs w:val="22"/>
        </w:rPr>
        <w:t xml:space="preserve">such </w:t>
      </w:r>
      <w:r w:rsidRPr="00B43249">
        <w:rPr>
          <w:kern w:val="22"/>
          <w:szCs w:val="22"/>
        </w:rPr>
        <w:t xml:space="preserve">activities as capacity-building, mapping and communication. One participant suggested that some States Parties </w:t>
      </w:r>
      <w:r w:rsidR="00EF0765" w:rsidRPr="00B43249">
        <w:rPr>
          <w:kern w:val="22"/>
          <w:szCs w:val="22"/>
        </w:rPr>
        <w:t xml:space="preserve">should </w:t>
      </w:r>
      <w:r w:rsidRPr="00B43249">
        <w:rPr>
          <w:kern w:val="22"/>
          <w:szCs w:val="22"/>
        </w:rPr>
        <w:t>serve as champions for the integrated approach to demonstrate its usefulness.</w:t>
      </w:r>
    </w:p>
    <w:p w14:paraId="21339C77" w14:textId="4F769035" w:rsidR="00693C86" w:rsidRPr="00B43249" w:rsidRDefault="00693C86" w:rsidP="00B43249">
      <w:pPr>
        <w:pStyle w:val="Para1"/>
        <w:suppressLineNumbers/>
        <w:tabs>
          <w:tab w:val="clear" w:pos="360"/>
        </w:tabs>
        <w:suppressAutoHyphens/>
        <w:spacing w:line="226" w:lineRule="auto"/>
        <w:rPr>
          <w:kern w:val="22"/>
          <w:szCs w:val="22"/>
        </w:rPr>
      </w:pPr>
      <w:r w:rsidRPr="00B43249">
        <w:rPr>
          <w:kern w:val="22"/>
          <w:szCs w:val="22"/>
        </w:rPr>
        <w:t>Mr</w:t>
      </w:r>
      <w:r w:rsidR="00AA29E1" w:rsidRPr="00B43249">
        <w:rPr>
          <w:kern w:val="22"/>
          <w:szCs w:val="22"/>
        </w:rPr>
        <w:t>.</w:t>
      </w:r>
      <w:r w:rsidRPr="00B43249">
        <w:rPr>
          <w:kern w:val="22"/>
          <w:szCs w:val="22"/>
        </w:rPr>
        <w:t xml:space="preserve"> Baerlocher invited participants to</w:t>
      </w:r>
      <w:r w:rsidR="007D4170" w:rsidRPr="00B43249">
        <w:rPr>
          <w:kern w:val="22"/>
          <w:szCs w:val="22"/>
        </w:rPr>
        <w:t xml:space="preserve"> convey any additional points that they considered important for the next steps ahead.</w:t>
      </w:r>
    </w:p>
    <w:p w14:paraId="6D482EEF" w14:textId="3A5F46B0" w:rsidR="00693C86" w:rsidRPr="00B43249" w:rsidRDefault="00693C86" w:rsidP="00B43249">
      <w:pPr>
        <w:pStyle w:val="Para1"/>
        <w:suppressLineNumbers/>
        <w:tabs>
          <w:tab w:val="clear" w:pos="360"/>
        </w:tabs>
        <w:suppressAutoHyphens/>
        <w:spacing w:line="226" w:lineRule="auto"/>
        <w:rPr>
          <w:kern w:val="22"/>
          <w:szCs w:val="22"/>
        </w:rPr>
      </w:pPr>
      <w:r w:rsidRPr="00B43249">
        <w:rPr>
          <w:kern w:val="22"/>
          <w:szCs w:val="22"/>
        </w:rPr>
        <w:t xml:space="preserve">One speaker reiterated </w:t>
      </w:r>
      <w:r w:rsidR="00EF0765" w:rsidRPr="00B43249">
        <w:rPr>
          <w:kern w:val="22"/>
          <w:szCs w:val="22"/>
        </w:rPr>
        <w:t>that there was a</w:t>
      </w:r>
      <w:r w:rsidR="00EF0765" w:rsidRPr="00B43249">
        <w:rPr>
          <w:kern w:val="22"/>
          <w:szCs w:val="22"/>
        </w:rPr>
        <w:t xml:space="preserve"> </w:t>
      </w:r>
      <w:r w:rsidRPr="00B43249">
        <w:rPr>
          <w:kern w:val="22"/>
          <w:szCs w:val="22"/>
        </w:rPr>
        <w:t xml:space="preserve">need to include trade-related bodies to assist in the process </w:t>
      </w:r>
      <w:r w:rsidR="00EF0765" w:rsidRPr="00B43249">
        <w:rPr>
          <w:kern w:val="22"/>
          <w:szCs w:val="22"/>
        </w:rPr>
        <w:t>owing to</w:t>
      </w:r>
      <w:r w:rsidRPr="00B43249">
        <w:rPr>
          <w:kern w:val="22"/>
          <w:szCs w:val="22"/>
        </w:rPr>
        <w:t xml:space="preserve"> their relevance, for example</w:t>
      </w:r>
      <w:r w:rsidR="007D4170" w:rsidRPr="00B43249">
        <w:rPr>
          <w:kern w:val="22"/>
          <w:szCs w:val="22"/>
        </w:rPr>
        <w:t>,</w:t>
      </w:r>
      <w:r w:rsidRPr="00B43249">
        <w:rPr>
          <w:kern w:val="22"/>
          <w:szCs w:val="22"/>
        </w:rPr>
        <w:t xml:space="preserve"> in relation to addressing invasive alien species</w:t>
      </w:r>
      <w:r w:rsidR="007D4170" w:rsidRPr="00B43249">
        <w:rPr>
          <w:kern w:val="22"/>
          <w:szCs w:val="22"/>
        </w:rPr>
        <w:t>.</w:t>
      </w:r>
    </w:p>
    <w:p w14:paraId="37F6B9C0" w14:textId="7427ACDE" w:rsidR="00693C86" w:rsidRPr="00B43249" w:rsidRDefault="00693C86" w:rsidP="00B43249">
      <w:pPr>
        <w:pStyle w:val="Para1"/>
        <w:suppressLineNumbers/>
        <w:tabs>
          <w:tab w:val="clear" w:pos="360"/>
        </w:tabs>
        <w:suppressAutoHyphens/>
        <w:spacing w:line="226" w:lineRule="auto"/>
        <w:rPr>
          <w:kern w:val="22"/>
          <w:szCs w:val="22"/>
        </w:rPr>
      </w:pPr>
      <w:r w:rsidRPr="00B43249">
        <w:rPr>
          <w:kern w:val="22"/>
          <w:szCs w:val="22"/>
        </w:rPr>
        <w:t>One speaker emphasized the importance for the national focal points responsible for Party inputs to the post-2020 process to reach out to the focal points of WHC</w:t>
      </w:r>
      <w:r w:rsidR="007D4170" w:rsidRPr="00B43249">
        <w:rPr>
          <w:kern w:val="22"/>
          <w:szCs w:val="22"/>
        </w:rPr>
        <w:t>.</w:t>
      </w:r>
    </w:p>
    <w:p w14:paraId="2977CC60" w14:textId="2B0253D6" w:rsidR="00693C86" w:rsidRPr="00B43249" w:rsidRDefault="00693C86" w:rsidP="00B43249">
      <w:pPr>
        <w:pStyle w:val="Para1"/>
        <w:suppressLineNumbers/>
        <w:tabs>
          <w:tab w:val="clear" w:pos="360"/>
        </w:tabs>
        <w:suppressAutoHyphens/>
        <w:spacing w:line="226" w:lineRule="auto"/>
        <w:rPr>
          <w:kern w:val="22"/>
          <w:szCs w:val="22"/>
        </w:rPr>
      </w:pPr>
      <w:r w:rsidRPr="00B43249">
        <w:rPr>
          <w:kern w:val="22"/>
          <w:szCs w:val="22"/>
        </w:rPr>
        <w:t xml:space="preserve">Another speaker stressed the primordial importance </w:t>
      </w:r>
      <w:r w:rsidR="007D4170" w:rsidRPr="00B43249">
        <w:rPr>
          <w:kern w:val="22"/>
          <w:szCs w:val="22"/>
        </w:rPr>
        <w:t xml:space="preserve">for the </w:t>
      </w:r>
      <w:r w:rsidR="009501F5" w:rsidRPr="00B43249">
        <w:rPr>
          <w:kern w:val="22"/>
          <w:szCs w:val="22"/>
        </w:rPr>
        <w:t xml:space="preserve">post-2020 global biodiversity </w:t>
      </w:r>
      <w:r w:rsidR="007D4170" w:rsidRPr="00B43249">
        <w:rPr>
          <w:kern w:val="22"/>
          <w:szCs w:val="22"/>
        </w:rPr>
        <w:t>framework to</w:t>
      </w:r>
      <w:r w:rsidRPr="00B43249">
        <w:rPr>
          <w:kern w:val="22"/>
          <w:szCs w:val="22"/>
        </w:rPr>
        <w:t xml:space="preserve"> facilitate effectiveness in implementation at the national level and common ownership by </w:t>
      </w:r>
      <w:r w:rsidR="0053657B" w:rsidRPr="00B43249">
        <w:rPr>
          <w:kern w:val="22"/>
          <w:szCs w:val="22"/>
        </w:rPr>
        <w:t>multilateral environmental agreement</w:t>
      </w:r>
      <w:r w:rsidRPr="00B43249">
        <w:rPr>
          <w:kern w:val="22"/>
          <w:szCs w:val="22"/>
        </w:rPr>
        <w:t xml:space="preserve">s at the national level and, therefore, that the various </w:t>
      </w:r>
      <w:r w:rsidR="0053657B" w:rsidRPr="00B43249">
        <w:rPr>
          <w:kern w:val="22"/>
          <w:szCs w:val="22"/>
        </w:rPr>
        <w:t>multilateral environmental agreement</w:t>
      </w:r>
      <w:r w:rsidRPr="00B43249">
        <w:rPr>
          <w:kern w:val="22"/>
          <w:szCs w:val="22"/>
        </w:rPr>
        <w:t>s should be engaged in the preparatory process leading up to 2020 at the national level</w:t>
      </w:r>
      <w:r w:rsidR="007D4170" w:rsidRPr="00B43249">
        <w:rPr>
          <w:kern w:val="22"/>
          <w:szCs w:val="22"/>
        </w:rPr>
        <w:t>. She gave the example of the steps being taken by her country for a national consultative process.</w:t>
      </w:r>
    </w:p>
    <w:p w14:paraId="1A8B5376" w14:textId="0CDB620A" w:rsidR="00157D74" w:rsidRPr="00B43249" w:rsidRDefault="00157D74" w:rsidP="00B43249">
      <w:pPr>
        <w:pStyle w:val="Para1"/>
        <w:suppressLineNumbers/>
        <w:tabs>
          <w:tab w:val="clear" w:pos="360"/>
        </w:tabs>
        <w:suppressAutoHyphens/>
        <w:spacing w:line="226" w:lineRule="auto"/>
        <w:rPr>
          <w:kern w:val="22"/>
          <w:szCs w:val="22"/>
        </w:rPr>
      </w:pPr>
      <w:r w:rsidRPr="00B43249">
        <w:rPr>
          <w:kern w:val="22"/>
          <w:szCs w:val="22"/>
        </w:rPr>
        <w:t xml:space="preserve">Another speaker highlighted the importance of outreach </w:t>
      </w:r>
      <w:r w:rsidR="00ED2356" w:rsidRPr="00B43249">
        <w:rPr>
          <w:kern w:val="22"/>
          <w:szCs w:val="22"/>
        </w:rPr>
        <w:t>regarding</w:t>
      </w:r>
      <w:r w:rsidR="00ED2356" w:rsidRPr="00B43249">
        <w:rPr>
          <w:kern w:val="22"/>
          <w:szCs w:val="22"/>
        </w:rPr>
        <w:t xml:space="preserve"> </w:t>
      </w:r>
      <w:r w:rsidRPr="00B43249">
        <w:rPr>
          <w:kern w:val="22"/>
          <w:szCs w:val="22"/>
        </w:rPr>
        <w:t xml:space="preserve">the IPBES </w:t>
      </w:r>
      <w:r w:rsidRPr="00B43249">
        <w:rPr>
          <w:i/>
          <w:kern w:val="22"/>
          <w:szCs w:val="22"/>
        </w:rPr>
        <w:t>Global Assessment</w:t>
      </w:r>
      <w:r w:rsidRPr="00B43249">
        <w:rPr>
          <w:kern w:val="22"/>
          <w:szCs w:val="22"/>
        </w:rPr>
        <w:t xml:space="preserve"> to make it widely available as the </w:t>
      </w:r>
      <w:r w:rsidR="0053657B" w:rsidRPr="00B43249">
        <w:rPr>
          <w:kern w:val="22"/>
          <w:szCs w:val="22"/>
        </w:rPr>
        <w:t>multilateral environmental agreement</w:t>
      </w:r>
      <w:r w:rsidRPr="00B43249">
        <w:rPr>
          <w:kern w:val="22"/>
          <w:szCs w:val="22"/>
        </w:rPr>
        <w:t>s began to think of that equal partnership that would respond to the findings of the report.</w:t>
      </w:r>
    </w:p>
    <w:p w14:paraId="074005F8" w14:textId="616DCE50" w:rsidR="00693C86" w:rsidRPr="00B43249" w:rsidRDefault="00693C86" w:rsidP="00B43249">
      <w:pPr>
        <w:pStyle w:val="Para1"/>
        <w:suppressLineNumbers/>
        <w:tabs>
          <w:tab w:val="clear" w:pos="360"/>
        </w:tabs>
        <w:suppressAutoHyphens/>
        <w:spacing w:line="226" w:lineRule="auto"/>
        <w:rPr>
          <w:kern w:val="22"/>
          <w:szCs w:val="22"/>
        </w:rPr>
      </w:pPr>
      <w:r w:rsidRPr="00B43249">
        <w:rPr>
          <w:kern w:val="22"/>
          <w:szCs w:val="22"/>
        </w:rPr>
        <w:lastRenderedPageBreak/>
        <w:t>Mr</w:t>
      </w:r>
      <w:r w:rsidR="000A0F8C" w:rsidRPr="00B43249">
        <w:rPr>
          <w:kern w:val="22"/>
          <w:szCs w:val="22"/>
        </w:rPr>
        <w:t>.</w:t>
      </w:r>
      <w:r w:rsidRPr="00B43249">
        <w:rPr>
          <w:kern w:val="22"/>
          <w:szCs w:val="22"/>
        </w:rPr>
        <w:t xml:space="preserve"> Baerlocher recalled the synergy process under CBD</w:t>
      </w:r>
      <w:r w:rsidR="000A0F8C" w:rsidRPr="00B43249">
        <w:rPr>
          <w:kern w:val="22"/>
          <w:szCs w:val="22"/>
        </w:rPr>
        <w:t>,</w:t>
      </w:r>
      <w:r w:rsidRPr="00B43249">
        <w:rPr>
          <w:rStyle w:val="FootnoteReference"/>
          <w:rFonts w:eastAsia="Malgun Gothic"/>
          <w:kern w:val="22"/>
          <w:sz w:val="22"/>
          <w:szCs w:val="22"/>
          <w:u w:val="none"/>
          <w:vertAlign w:val="superscript"/>
        </w:rPr>
        <w:footnoteReference w:id="16"/>
      </w:r>
      <w:r w:rsidR="007D4170" w:rsidRPr="00B43249">
        <w:rPr>
          <w:kern w:val="22"/>
          <w:szCs w:val="22"/>
        </w:rPr>
        <w:t xml:space="preserve"> tools to enhance coordination </w:t>
      </w:r>
      <w:r w:rsidRPr="00B43249">
        <w:rPr>
          <w:kern w:val="22"/>
          <w:szCs w:val="22"/>
        </w:rPr>
        <w:t xml:space="preserve">and the </w:t>
      </w:r>
      <w:r w:rsidR="007D4170" w:rsidRPr="00B43249">
        <w:rPr>
          <w:kern w:val="22"/>
          <w:szCs w:val="22"/>
        </w:rPr>
        <w:t xml:space="preserve">availability of the </w:t>
      </w:r>
      <w:r w:rsidRPr="00B43249">
        <w:rPr>
          <w:kern w:val="22"/>
          <w:szCs w:val="22"/>
        </w:rPr>
        <w:t xml:space="preserve">UNEP </w:t>
      </w:r>
      <w:r w:rsidR="009501F5" w:rsidRPr="00B43249">
        <w:rPr>
          <w:kern w:val="22"/>
          <w:szCs w:val="22"/>
        </w:rPr>
        <w:t>S</w:t>
      </w:r>
      <w:r w:rsidRPr="00B43249">
        <w:rPr>
          <w:kern w:val="22"/>
          <w:szCs w:val="22"/>
        </w:rPr>
        <w:t xml:space="preserve">ourcebook with </w:t>
      </w:r>
      <w:r w:rsidR="00575558" w:rsidRPr="00B43249">
        <w:rPr>
          <w:kern w:val="22"/>
          <w:szCs w:val="22"/>
        </w:rPr>
        <w:t>a great deal</w:t>
      </w:r>
      <w:r w:rsidR="00575558" w:rsidRPr="00B43249">
        <w:rPr>
          <w:kern w:val="22"/>
          <w:szCs w:val="22"/>
        </w:rPr>
        <w:t xml:space="preserve"> </w:t>
      </w:r>
      <w:r w:rsidRPr="00B43249">
        <w:rPr>
          <w:kern w:val="22"/>
          <w:szCs w:val="22"/>
        </w:rPr>
        <w:t>of advice on strengthening</w:t>
      </w:r>
      <w:r w:rsidR="007D4170" w:rsidRPr="00B43249">
        <w:rPr>
          <w:kern w:val="22"/>
          <w:szCs w:val="22"/>
        </w:rPr>
        <w:t xml:space="preserve"> coordination at the national level.</w:t>
      </w:r>
    </w:p>
    <w:p w14:paraId="031256F0" w14:textId="67681304" w:rsidR="00461259" w:rsidRPr="00B43249" w:rsidRDefault="00461259" w:rsidP="00B43249">
      <w:pPr>
        <w:pStyle w:val="Para1"/>
        <w:suppressLineNumbers/>
        <w:tabs>
          <w:tab w:val="clear" w:pos="360"/>
        </w:tabs>
        <w:suppressAutoHyphens/>
        <w:spacing w:line="226" w:lineRule="auto"/>
        <w:rPr>
          <w:kern w:val="22"/>
          <w:szCs w:val="22"/>
        </w:rPr>
      </w:pPr>
      <w:r w:rsidRPr="00B43249">
        <w:rPr>
          <w:kern w:val="22"/>
          <w:szCs w:val="22"/>
        </w:rPr>
        <w:t>In the concluding discussions</w:t>
      </w:r>
      <w:r w:rsidR="00650792" w:rsidRPr="00B43249">
        <w:rPr>
          <w:kern w:val="22"/>
          <w:szCs w:val="22"/>
        </w:rPr>
        <w:t>, one participant said that</w:t>
      </w:r>
      <w:r w:rsidR="00E50C0D" w:rsidRPr="00B43249">
        <w:rPr>
          <w:kern w:val="22"/>
          <w:szCs w:val="22"/>
        </w:rPr>
        <w:t>,</w:t>
      </w:r>
      <w:r w:rsidR="00650792" w:rsidRPr="00B43249">
        <w:rPr>
          <w:kern w:val="22"/>
          <w:szCs w:val="22"/>
        </w:rPr>
        <w:t xml:space="preserve"> when considering options for follow</w:t>
      </w:r>
      <w:r w:rsidR="00945E83" w:rsidRPr="00B43249">
        <w:rPr>
          <w:kern w:val="22"/>
          <w:szCs w:val="22"/>
        </w:rPr>
        <w:t>-</w:t>
      </w:r>
      <w:r w:rsidR="00650792" w:rsidRPr="00B43249">
        <w:rPr>
          <w:kern w:val="22"/>
          <w:szCs w:val="22"/>
        </w:rPr>
        <w:t xml:space="preserve">up to the </w:t>
      </w:r>
      <w:r w:rsidR="00945E83" w:rsidRPr="00B43249">
        <w:rPr>
          <w:kern w:val="22"/>
          <w:szCs w:val="22"/>
        </w:rPr>
        <w:t>current</w:t>
      </w:r>
      <w:r w:rsidR="00945E83" w:rsidRPr="00B43249">
        <w:rPr>
          <w:kern w:val="22"/>
          <w:szCs w:val="22"/>
        </w:rPr>
        <w:t xml:space="preserve"> </w:t>
      </w:r>
      <w:r w:rsidR="00650792" w:rsidRPr="00B43249">
        <w:rPr>
          <w:kern w:val="22"/>
          <w:szCs w:val="22"/>
        </w:rPr>
        <w:t>workshop</w:t>
      </w:r>
      <w:r w:rsidR="00945E83" w:rsidRPr="00B43249">
        <w:rPr>
          <w:kern w:val="22"/>
          <w:szCs w:val="22"/>
        </w:rPr>
        <w:t>,</w:t>
      </w:r>
      <w:r w:rsidR="00650792" w:rsidRPr="00B43249">
        <w:rPr>
          <w:kern w:val="22"/>
          <w:szCs w:val="22"/>
        </w:rPr>
        <w:t xml:space="preserve"> it would be important for all countries to have </w:t>
      </w:r>
      <w:r w:rsidR="00945E83" w:rsidRPr="00B43249">
        <w:rPr>
          <w:kern w:val="22"/>
          <w:szCs w:val="22"/>
        </w:rPr>
        <w:t xml:space="preserve">the </w:t>
      </w:r>
      <w:r w:rsidR="00650792" w:rsidRPr="00B43249">
        <w:rPr>
          <w:kern w:val="22"/>
          <w:szCs w:val="22"/>
        </w:rPr>
        <w:t>opportunity to participate in relevant discussions.</w:t>
      </w:r>
    </w:p>
    <w:p w14:paraId="794E3D66" w14:textId="1EAE7079" w:rsidR="000E50BF" w:rsidRPr="00B43249" w:rsidRDefault="00DB7A65" w:rsidP="00B43249">
      <w:pPr>
        <w:pStyle w:val="Heading1"/>
        <w:suppressLineNumbers/>
        <w:tabs>
          <w:tab w:val="clear" w:pos="720"/>
          <w:tab w:val="left" w:pos="993"/>
        </w:tabs>
        <w:suppressAutoHyphens/>
        <w:spacing w:before="120" w:line="226" w:lineRule="auto"/>
        <w:rPr>
          <w:rFonts w:eastAsia="Calibri"/>
          <w:caps w:val="0"/>
          <w:kern w:val="22"/>
          <w:szCs w:val="22"/>
        </w:rPr>
      </w:pPr>
      <w:r w:rsidRPr="00B43249">
        <w:rPr>
          <w:rFonts w:eastAsia="Calibri"/>
          <w:caps w:val="0"/>
          <w:kern w:val="22"/>
          <w:szCs w:val="22"/>
        </w:rPr>
        <w:t>Item 7.</w:t>
      </w:r>
      <w:r w:rsidR="000A0F8C" w:rsidRPr="00B43249">
        <w:rPr>
          <w:rFonts w:eastAsia="Calibri"/>
          <w:caps w:val="0"/>
          <w:kern w:val="22"/>
          <w:szCs w:val="22"/>
        </w:rPr>
        <w:tab/>
      </w:r>
      <w:r w:rsidRPr="00B43249">
        <w:rPr>
          <w:caps w:val="0"/>
          <w:kern w:val="22"/>
          <w:szCs w:val="22"/>
        </w:rPr>
        <w:t>Other matters</w:t>
      </w:r>
    </w:p>
    <w:p w14:paraId="5D28FEFE" w14:textId="662D5315" w:rsidR="00C45A35" w:rsidRPr="00B43249" w:rsidRDefault="005D69C9" w:rsidP="00B43249">
      <w:pPr>
        <w:pStyle w:val="Para1"/>
        <w:suppressLineNumbers/>
        <w:tabs>
          <w:tab w:val="clear" w:pos="360"/>
        </w:tabs>
        <w:suppressAutoHyphens/>
        <w:spacing w:line="226" w:lineRule="auto"/>
        <w:rPr>
          <w:rFonts w:eastAsia="Malgun Gothic"/>
          <w:kern w:val="22"/>
          <w:szCs w:val="22"/>
        </w:rPr>
      </w:pPr>
      <w:r w:rsidRPr="00B43249">
        <w:rPr>
          <w:kern w:val="22"/>
          <w:szCs w:val="22"/>
        </w:rPr>
        <w:t>N</w:t>
      </w:r>
      <w:r w:rsidR="00AF2E10" w:rsidRPr="00B43249">
        <w:rPr>
          <w:kern w:val="22"/>
          <w:szCs w:val="22"/>
        </w:rPr>
        <w:t>o other matters</w:t>
      </w:r>
      <w:r w:rsidRPr="00B43249">
        <w:rPr>
          <w:kern w:val="22"/>
          <w:szCs w:val="22"/>
        </w:rPr>
        <w:t xml:space="preserve"> were raised</w:t>
      </w:r>
      <w:r w:rsidR="000E50BF" w:rsidRPr="00B43249">
        <w:rPr>
          <w:kern w:val="22"/>
          <w:szCs w:val="22"/>
        </w:rPr>
        <w:t>.</w:t>
      </w:r>
    </w:p>
    <w:p w14:paraId="2CFD5077" w14:textId="73D93826" w:rsidR="000E50BF" w:rsidRPr="00B43249" w:rsidRDefault="00DB7A65" w:rsidP="00B43249">
      <w:pPr>
        <w:pStyle w:val="Heading1"/>
        <w:suppressLineNumbers/>
        <w:tabs>
          <w:tab w:val="clear" w:pos="720"/>
          <w:tab w:val="left" w:pos="993"/>
        </w:tabs>
        <w:suppressAutoHyphens/>
        <w:spacing w:before="120" w:line="226" w:lineRule="auto"/>
        <w:rPr>
          <w:rFonts w:eastAsia="Calibri"/>
          <w:caps w:val="0"/>
          <w:kern w:val="22"/>
          <w:szCs w:val="22"/>
        </w:rPr>
      </w:pPr>
      <w:r w:rsidRPr="00B43249">
        <w:rPr>
          <w:rFonts w:eastAsia="Calibri"/>
          <w:caps w:val="0"/>
          <w:kern w:val="22"/>
          <w:szCs w:val="22"/>
        </w:rPr>
        <w:t xml:space="preserve">Item </w:t>
      </w:r>
      <w:r w:rsidR="00C45A35" w:rsidRPr="00B43249">
        <w:rPr>
          <w:rFonts w:eastAsia="Calibri"/>
          <w:caps w:val="0"/>
          <w:kern w:val="22"/>
          <w:szCs w:val="22"/>
        </w:rPr>
        <w:t>8</w:t>
      </w:r>
      <w:r w:rsidR="000E50BF" w:rsidRPr="00B43249">
        <w:rPr>
          <w:rFonts w:eastAsia="Calibri"/>
          <w:caps w:val="0"/>
          <w:kern w:val="22"/>
          <w:szCs w:val="22"/>
        </w:rPr>
        <w:t>.</w:t>
      </w:r>
      <w:r w:rsidR="000A0F8C" w:rsidRPr="00B43249">
        <w:rPr>
          <w:rFonts w:eastAsia="Calibri"/>
          <w:caps w:val="0"/>
          <w:kern w:val="22"/>
          <w:szCs w:val="22"/>
        </w:rPr>
        <w:tab/>
      </w:r>
      <w:r w:rsidR="000E50BF" w:rsidRPr="00B43249">
        <w:rPr>
          <w:rFonts w:eastAsia="Calibri"/>
          <w:caps w:val="0"/>
          <w:kern w:val="22"/>
          <w:szCs w:val="22"/>
        </w:rPr>
        <w:t>Consideration</w:t>
      </w:r>
      <w:r w:rsidRPr="00B43249">
        <w:rPr>
          <w:caps w:val="0"/>
          <w:kern w:val="22"/>
          <w:szCs w:val="22"/>
        </w:rPr>
        <w:t xml:space="preserve"> of the </w:t>
      </w:r>
      <w:r w:rsidR="001A7A83" w:rsidRPr="00B43249">
        <w:rPr>
          <w:caps w:val="0"/>
          <w:kern w:val="22"/>
          <w:szCs w:val="22"/>
        </w:rPr>
        <w:t xml:space="preserve">draft </w:t>
      </w:r>
      <w:r w:rsidRPr="00B43249">
        <w:rPr>
          <w:caps w:val="0"/>
          <w:kern w:val="22"/>
          <w:szCs w:val="22"/>
        </w:rPr>
        <w:t>report</w:t>
      </w:r>
    </w:p>
    <w:p w14:paraId="1E9B05EB" w14:textId="6F4BFCBE" w:rsidR="00C45A35" w:rsidRPr="00B43249" w:rsidRDefault="00142410" w:rsidP="00B43249">
      <w:pPr>
        <w:pStyle w:val="Para1"/>
        <w:suppressLineNumbers/>
        <w:tabs>
          <w:tab w:val="clear" w:pos="360"/>
        </w:tabs>
        <w:suppressAutoHyphens/>
        <w:spacing w:line="226" w:lineRule="auto"/>
        <w:rPr>
          <w:rFonts w:eastAsia="Malgun Gothic"/>
          <w:kern w:val="22"/>
          <w:szCs w:val="22"/>
        </w:rPr>
      </w:pPr>
      <w:r w:rsidRPr="00B43249">
        <w:rPr>
          <w:kern w:val="22"/>
          <w:szCs w:val="22"/>
        </w:rPr>
        <w:t>Ms</w:t>
      </w:r>
      <w:r w:rsidR="00377B85" w:rsidRPr="00B43249">
        <w:rPr>
          <w:kern w:val="22"/>
          <w:szCs w:val="22"/>
        </w:rPr>
        <w:t>.</w:t>
      </w:r>
      <w:r w:rsidRPr="00B43249">
        <w:rPr>
          <w:kern w:val="22"/>
          <w:szCs w:val="22"/>
        </w:rPr>
        <w:t xml:space="preserve"> Karchava said that the draft report of the meeting would be shared with </w:t>
      </w:r>
      <w:r w:rsidR="00BA3E13" w:rsidRPr="00B43249">
        <w:rPr>
          <w:kern w:val="22"/>
          <w:szCs w:val="22"/>
        </w:rPr>
        <w:t xml:space="preserve">the </w:t>
      </w:r>
      <w:r w:rsidRPr="00B43249">
        <w:rPr>
          <w:kern w:val="22"/>
          <w:szCs w:val="22"/>
        </w:rPr>
        <w:t>participants in approximately two weeks’ time for comments, following which it would be finalized and published in good time prior to the first meeting of the Open-ended Working Group on the Post-2020 Global Biodiversity Framework</w:t>
      </w:r>
      <w:r w:rsidR="000E50BF" w:rsidRPr="00B43249">
        <w:rPr>
          <w:kern w:val="22"/>
          <w:szCs w:val="22"/>
        </w:rPr>
        <w:t>.</w:t>
      </w:r>
    </w:p>
    <w:p w14:paraId="073A68B6" w14:textId="512BF770" w:rsidR="000E50BF" w:rsidRPr="00B43249" w:rsidRDefault="00DB7A65" w:rsidP="00B43249">
      <w:pPr>
        <w:pStyle w:val="Heading1"/>
        <w:suppressLineNumbers/>
        <w:tabs>
          <w:tab w:val="clear" w:pos="720"/>
          <w:tab w:val="left" w:pos="993"/>
        </w:tabs>
        <w:suppressAutoHyphens/>
        <w:spacing w:before="120" w:line="226" w:lineRule="auto"/>
        <w:rPr>
          <w:rFonts w:eastAsia="Calibri"/>
          <w:caps w:val="0"/>
          <w:kern w:val="22"/>
          <w:szCs w:val="22"/>
        </w:rPr>
      </w:pPr>
      <w:r w:rsidRPr="00B43249">
        <w:rPr>
          <w:rFonts w:eastAsia="Calibri"/>
          <w:caps w:val="0"/>
          <w:kern w:val="22"/>
          <w:szCs w:val="22"/>
        </w:rPr>
        <w:t xml:space="preserve">Item </w:t>
      </w:r>
      <w:r w:rsidR="00C45A35" w:rsidRPr="00B43249">
        <w:rPr>
          <w:rFonts w:eastAsia="Calibri"/>
          <w:caps w:val="0"/>
          <w:kern w:val="22"/>
          <w:szCs w:val="22"/>
        </w:rPr>
        <w:t>9</w:t>
      </w:r>
      <w:r w:rsidR="000E50BF" w:rsidRPr="00B43249">
        <w:rPr>
          <w:rFonts w:eastAsia="Calibri"/>
          <w:caps w:val="0"/>
          <w:kern w:val="22"/>
          <w:szCs w:val="22"/>
        </w:rPr>
        <w:t>.</w:t>
      </w:r>
      <w:r w:rsidR="000A0F8C" w:rsidRPr="00B43249">
        <w:rPr>
          <w:rFonts w:eastAsia="Calibri"/>
          <w:caps w:val="0"/>
          <w:kern w:val="22"/>
          <w:szCs w:val="22"/>
        </w:rPr>
        <w:tab/>
      </w:r>
      <w:r w:rsidRPr="00B43249">
        <w:rPr>
          <w:rFonts w:eastAsia="Calibri"/>
          <w:caps w:val="0"/>
          <w:kern w:val="22"/>
          <w:szCs w:val="22"/>
        </w:rPr>
        <w:t>Closure of the workshop</w:t>
      </w:r>
    </w:p>
    <w:p w14:paraId="10B64704" w14:textId="56ED3D67" w:rsidR="00142410" w:rsidRPr="00B43249" w:rsidRDefault="00142410" w:rsidP="00B43249">
      <w:pPr>
        <w:pStyle w:val="Para1"/>
        <w:suppressLineNumbers/>
        <w:tabs>
          <w:tab w:val="clear" w:pos="360"/>
        </w:tabs>
        <w:suppressAutoHyphens/>
        <w:spacing w:line="226" w:lineRule="auto"/>
        <w:rPr>
          <w:rFonts w:eastAsia="Malgun Gothic"/>
          <w:kern w:val="22"/>
          <w:szCs w:val="22"/>
        </w:rPr>
      </w:pPr>
      <w:r w:rsidRPr="00B43249">
        <w:rPr>
          <w:rFonts w:eastAsia="Malgun Gothic"/>
          <w:kern w:val="22"/>
          <w:szCs w:val="22"/>
        </w:rPr>
        <w:t>Mr</w:t>
      </w:r>
      <w:r w:rsidR="00377B85" w:rsidRPr="00B43249">
        <w:rPr>
          <w:rFonts w:eastAsia="Malgun Gothic"/>
          <w:kern w:val="22"/>
          <w:szCs w:val="22"/>
        </w:rPr>
        <w:t>.</w:t>
      </w:r>
      <w:r w:rsidRPr="00B43249">
        <w:rPr>
          <w:rFonts w:eastAsia="Malgun Gothic"/>
          <w:kern w:val="22"/>
          <w:szCs w:val="22"/>
        </w:rPr>
        <w:t xml:space="preserve"> Baerlocher </w:t>
      </w:r>
      <w:r w:rsidR="0082090C" w:rsidRPr="00B43249">
        <w:rPr>
          <w:rFonts w:eastAsia="Malgun Gothic"/>
          <w:kern w:val="22"/>
          <w:szCs w:val="22"/>
        </w:rPr>
        <w:t>informed participants</w:t>
      </w:r>
      <w:r w:rsidRPr="00B43249">
        <w:rPr>
          <w:rFonts w:eastAsia="Malgun Gothic"/>
          <w:kern w:val="22"/>
          <w:szCs w:val="22"/>
        </w:rPr>
        <w:t xml:space="preserve"> that he and his co-</w:t>
      </w:r>
      <w:r w:rsidR="002A7ACD" w:rsidRPr="00B43249">
        <w:rPr>
          <w:rFonts w:eastAsia="Malgun Gothic"/>
          <w:kern w:val="22"/>
          <w:szCs w:val="22"/>
        </w:rPr>
        <w:t>c</w:t>
      </w:r>
      <w:r w:rsidRPr="00B43249">
        <w:rPr>
          <w:rFonts w:eastAsia="Malgun Gothic"/>
          <w:kern w:val="22"/>
          <w:szCs w:val="22"/>
        </w:rPr>
        <w:t xml:space="preserve">hair were considering </w:t>
      </w:r>
      <w:r w:rsidR="006A789B" w:rsidRPr="00B43249">
        <w:rPr>
          <w:rFonts w:eastAsia="Malgun Gothic"/>
          <w:kern w:val="22"/>
          <w:szCs w:val="22"/>
        </w:rPr>
        <w:t>preparing</w:t>
      </w:r>
      <w:r w:rsidR="00140EF9" w:rsidRPr="00B43249">
        <w:rPr>
          <w:rFonts w:eastAsia="Malgun Gothic"/>
          <w:kern w:val="22"/>
          <w:szCs w:val="22"/>
        </w:rPr>
        <w:t xml:space="preserve"> a paper </w:t>
      </w:r>
      <w:r w:rsidR="0082090C" w:rsidRPr="00B43249">
        <w:rPr>
          <w:rFonts w:eastAsia="Malgun Gothic"/>
          <w:kern w:val="22"/>
          <w:szCs w:val="22"/>
        </w:rPr>
        <w:t>that would summarize their own reflections on the workshop and ideas for</w:t>
      </w:r>
      <w:r w:rsidR="00493365" w:rsidRPr="00B43249">
        <w:rPr>
          <w:rFonts w:eastAsia="Malgun Gothic"/>
          <w:kern w:val="22"/>
          <w:szCs w:val="22"/>
        </w:rPr>
        <w:t xml:space="preserve"> attaining its goal for a global framework for all conventions whose work relate</w:t>
      </w:r>
      <w:r w:rsidR="00CB0D0B" w:rsidRPr="00B43249">
        <w:rPr>
          <w:rFonts w:eastAsia="Malgun Gothic"/>
          <w:kern w:val="22"/>
          <w:szCs w:val="22"/>
        </w:rPr>
        <w:t>d</w:t>
      </w:r>
      <w:r w:rsidR="00493365" w:rsidRPr="00B43249">
        <w:rPr>
          <w:rFonts w:eastAsia="Malgun Gothic"/>
          <w:kern w:val="22"/>
          <w:szCs w:val="22"/>
        </w:rPr>
        <w:t xml:space="preserve"> to biodiversity.</w:t>
      </w:r>
    </w:p>
    <w:p w14:paraId="2ABDB3D7" w14:textId="1DFCD166" w:rsidR="00694BA0" w:rsidRPr="00B43249" w:rsidRDefault="00694BA0" w:rsidP="00B43249">
      <w:pPr>
        <w:pStyle w:val="Para1"/>
        <w:suppressLineNumbers/>
        <w:tabs>
          <w:tab w:val="clear" w:pos="360"/>
        </w:tabs>
        <w:suppressAutoHyphens/>
        <w:spacing w:line="226" w:lineRule="auto"/>
        <w:rPr>
          <w:rFonts w:eastAsia="Malgun Gothic"/>
          <w:kern w:val="22"/>
          <w:szCs w:val="22"/>
        </w:rPr>
      </w:pPr>
      <w:r w:rsidRPr="00B43249">
        <w:rPr>
          <w:rFonts w:eastAsia="Malgun Gothic"/>
          <w:kern w:val="22"/>
          <w:szCs w:val="22"/>
        </w:rPr>
        <w:t>Mr</w:t>
      </w:r>
      <w:r w:rsidR="00377B85" w:rsidRPr="00B43249">
        <w:rPr>
          <w:rFonts w:eastAsia="Malgun Gothic"/>
          <w:kern w:val="22"/>
          <w:szCs w:val="22"/>
        </w:rPr>
        <w:t>.</w:t>
      </w:r>
      <w:r w:rsidRPr="00B43249">
        <w:rPr>
          <w:rFonts w:eastAsia="Malgun Gothic"/>
          <w:kern w:val="22"/>
          <w:szCs w:val="22"/>
        </w:rPr>
        <w:t xml:space="preserve"> Baerlocher invited </w:t>
      </w:r>
      <w:r w:rsidR="00EE0301" w:rsidRPr="00B43249">
        <w:rPr>
          <w:rFonts w:eastAsia="Malgun Gothic"/>
          <w:kern w:val="22"/>
          <w:szCs w:val="22"/>
        </w:rPr>
        <w:t>Mr</w:t>
      </w:r>
      <w:r w:rsidR="00377B85" w:rsidRPr="00B43249">
        <w:rPr>
          <w:rFonts w:eastAsia="Malgun Gothic"/>
          <w:kern w:val="22"/>
          <w:szCs w:val="22"/>
        </w:rPr>
        <w:t>.</w:t>
      </w:r>
      <w:r w:rsidR="00EE0301" w:rsidRPr="00B43249">
        <w:rPr>
          <w:rFonts w:eastAsia="Malgun Gothic"/>
          <w:kern w:val="22"/>
          <w:szCs w:val="22"/>
        </w:rPr>
        <w:t xml:space="preserve"> </w:t>
      </w:r>
      <w:r w:rsidRPr="00B43249">
        <w:rPr>
          <w:rFonts w:eastAsia="Malgun Gothic"/>
          <w:kern w:val="22"/>
          <w:szCs w:val="22"/>
        </w:rPr>
        <w:t>van Havre</w:t>
      </w:r>
      <w:r w:rsidR="00BA3E13" w:rsidRPr="00B43249">
        <w:rPr>
          <w:rFonts w:eastAsia="Malgun Gothic"/>
          <w:kern w:val="22"/>
          <w:szCs w:val="22"/>
        </w:rPr>
        <w:t>,</w:t>
      </w:r>
      <w:r w:rsidRPr="00B43249">
        <w:rPr>
          <w:snapToGrid/>
          <w:kern w:val="22"/>
          <w:szCs w:val="22"/>
        </w:rPr>
        <w:t xml:space="preserve"> on behalf of the </w:t>
      </w:r>
      <w:r w:rsidR="00377B85" w:rsidRPr="00B43249">
        <w:rPr>
          <w:rFonts w:eastAsia="Malgun Gothic"/>
          <w:kern w:val="22"/>
          <w:szCs w:val="22"/>
        </w:rPr>
        <w:t>C</w:t>
      </w:r>
      <w:r w:rsidRPr="00B43249">
        <w:rPr>
          <w:rFonts w:eastAsia="Malgun Gothic"/>
          <w:kern w:val="22"/>
          <w:szCs w:val="22"/>
        </w:rPr>
        <w:t>o-Chairs of the Open-ended Working Group on the Post-2020 Global Biodiversity Framework, Mr</w:t>
      </w:r>
      <w:r w:rsidR="00377B85" w:rsidRPr="00B43249">
        <w:rPr>
          <w:rFonts w:eastAsia="Malgun Gothic"/>
          <w:kern w:val="22"/>
          <w:szCs w:val="22"/>
        </w:rPr>
        <w:t>.</w:t>
      </w:r>
      <w:r w:rsidRPr="00B43249">
        <w:rPr>
          <w:rFonts w:eastAsia="Malgun Gothic"/>
          <w:kern w:val="22"/>
          <w:szCs w:val="22"/>
        </w:rPr>
        <w:t xml:space="preserve"> Zedan, representing the Presidency of the fourteenth meeting of the Conference of the Parties </w:t>
      </w:r>
      <w:r w:rsidR="004E50D2" w:rsidRPr="00B43249">
        <w:rPr>
          <w:rFonts w:eastAsia="Malgun Gothic"/>
          <w:kern w:val="22"/>
          <w:szCs w:val="22"/>
        </w:rPr>
        <w:t>to</w:t>
      </w:r>
      <w:r w:rsidRPr="00B43249">
        <w:rPr>
          <w:rFonts w:eastAsia="Malgun Gothic"/>
          <w:kern w:val="22"/>
          <w:szCs w:val="22"/>
        </w:rPr>
        <w:t xml:space="preserve"> </w:t>
      </w:r>
      <w:r w:rsidR="00796BE4" w:rsidRPr="00B43249">
        <w:rPr>
          <w:rFonts w:eastAsia="Malgun Gothic"/>
          <w:kern w:val="22"/>
          <w:szCs w:val="22"/>
        </w:rPr>
        <w:t>the Convention on Biological Diversity</w:t>
      </w:r>
      <w:r w:rsidRPr="00B43249">
        <w:rPr>
          <w:rFonts w:eastAsia="Malgun Gothic"/>
          <w:kern w:val="22"/>
          <w:szCs w:val="22"/>
        </w:rPr>
        <w:t>, Mr</w:t>
      </w:r>
      <w:r w:rsidR="00377B85" w:rsidRPr="00B43249">
        <w:rPr>
          <w:rFonts w:eastAsia="Malgun Gothic"/>
          <w:kern w:val="22"/>
          <w:szCs w:val="22"/>
        </w:rPr>
        <w:t>.</w:t>
      </w:r>
      <w:r w:rsidRPr="00B43249">
        <w:rPr>
          <w:rFonts w:eastAsia="Malgun Gothic"/>
          <w:kern w:val="22"/>
          <w:szCs w:val="22"/>
        </w:rPr>
        <w:t xml:space="preserve"> Kent Nnadozie, Secretary of ITPGRFA, representing the Liaison Group of Biodiversity-related Conventions, and Ms</w:t>
      </w:r>
      <w:r w:rsidR="00377B85" w:rsidRPr="00B43249">
        <w:rPr>
          <w:rFonts w:eastAsia="Malgun Gothic"/>
          <w:kern w:val="22"/>
          <w:szCs w:val="22"/>
        </w:rPr>
        <w:t>.</w:t>
      </w:r>
      <w:r w:rsidRPr="00B43249">
        <w:rPr>
          <w:rFonts w:eastAsia="Malgun Gothic"/>
          <w:kern w:val="22"/>
          <w:szCs w:val="22"/>
        </w:rPr>
        <w:t xml:space="preserve"> Jyoti Mathur-Filipp, on behalf of the Executive Secretary of CBD, to make </w:t>
      </w:r>
      <w:r w:rsidR="00BA3E13" w:rsidRPr="00B43249">
        <w:rPr>
          <w:rFonts w:eastAsia="Malgun Gothic"/>
          <w:kern w:val="22"/>
          <w:szCs w:val="22"/>
        </w:rPr>
        <w:t>some concluding</w:t>
      </w:r>
      <w:r w:rsidRPr="00B43249">
        <w:rPr>
          <w:rFonts w:eastAsia="Malgun Gothic"/>
          <w:kern w:val="22"/>
          <w:szCs w:val="22"/>
        </w:rPr>
        <w:t xml:space="preserve"> remarks.</w:t>
      </w:r>
    </w:p>
    <w:p w14:paraId="2EA317F3" w14:textId="55174051" w:rsidR="00694BA0" w:rsidRPr="00B43249" w:rsidRDefault="0085224D" w:rsidP="00B43249">
      <w:pPr>
        <w:pStyle w:val="Para1"/>
        <w:suppressLineNumbers/>
        <w:tabs>
          <w:tab w:val="clear" w:pos="360"/>
        </w:tabs>
        <w:suppressAutoHyphens/>
        <w:spacing w:line="226" w:lineRule="auto"/>
        <w:rPr>
          <w:rFonts w:eastAsia="Malgun Gothic"/>
          <w:kern w:val="22"/>
          <w:szCs w:val="22"/>
        </w:rPr>
      </w:pPr>
      <w:r w:rsidRPr="00B43249">
        <w:rPr>
          <w:rFonts w:eastAsia="Malgun Gothic"/>
          <w:kern w:val="22"/>
          <w:szCs w:val="22"/>
        </w:rPr>
        <w:t xml:space="preserve">In his remarks, </w:t>
      </w:r>
      <w:r w:rsidR="00694BA0" w:rsidRPr="00B43249">
        <w:rPr>
          <w:rFonts w:eastAsia="Malgun Gothic"/>
          <w:kern w:val="22"/>
          <w:szCs w:val="22"/>
        </w:rPr>
        <w:t>Mr</w:t>
      </w:r>
      <w:r w:rsidR="00377B85" w:rsidRPr="00B43249">
        <w:rPr>
          <w:rFonts w:eastAsia="Malgun Gothic"/>
          <w:kern w:val="22"/>
          <w:szCs w:val="22"/>
        </w:rPr>
        <w:t>.</w:t>
      </w:r>
      <w:r w:rsidR="00694BA0" w:rsidRPr="00B43249">
        <w:rPr>
          <w:rFonts w:eastAsia="Malgun Gothic"/>
          <w:kern w:val="22"/>
          <w:szCs w:val="22"/>
        </w:rPr>
        <w:t xml:space="preserve"> van Havre</w:t>
      </w:r>
      <w:r w:rsidR="00E111C6" w:rsidRPr="00B43249">
        <w:rPr>
          <w:rFonts w:eastAsia="Malgun Gothic"/>
          <w:kern w:val="22"/>
          <w:szCs w:val="22"/>
        </w:rPr>
        <w:t xml:space="preserve"> noted the clear willingness demonstrated by </w:t>
      </w:r>
      <w:r w:rsidR="00383904" w:rsidRPr="00B43249">
        <w:rPr>
          <w:rFonts w:eastAsia="Malgun Gothic"/>
          <w:kern w:val="22"/>
          <w:szCs w:val="22"/>
        </w:rPr>
        <w:t xml:space="preserve">participants to </w:t>
      </w:r>
      <w:r w:rsidR="00E111C6" w:rsidRPr="00B43249">
        <w:rPr>
          <w:rFonts w:eastAsia="Malgun Gothic"/>
          <w:kern w:val="22"/>
          <w:szCs w:val="22"/>
        </w:rPr>
        <w:t>work together</w:t>
      </w:r>
      <w:r w:rsidR="00383904" w:rsidRPr="00B43249">
        <w:rPr>
          <w:rFonts w:eastAsia="Malgun Gothic"/>
          <w:kern w:val="22"/>
          <w:szCs w:val="22"/>
        </w:rPr>
        <w:t xml:space="preserve"> in the preparatory process</w:t>
      </w:r>
      <w:r w:rsidR="009501F5" w:rsidRPr="00B43249">
        <w:rPr>
          <w:rFonts w:eastAsia="Malgun Gothic"/>
          <w:kern w:val="22"/>
          <w:szCs w:val="22"/>
        </w:rPr>
        <w:t xml:space="preserve"> of the post-2020 global biodiversity framework</w:t>
      </w:r>
      <w:r w:rsidR="00E111C6" w:rsidRPr="00B43249">
        <w:rPr>
          <w:rFonts w:eastAsia="Malgun Gothic"/>
          <w:kern w:val="22"/>
          <w:szCs w:val="22"/>
        </w:rPr>
        <w:t xml:space="preserve">. He saw a </w:t>
      </w:r>
      <w:r w:rsidR="00825068" w:rsidRPr="00B43249">
        <w:rPr>
          <w:rFonts w:eastAsia="Malgun Gothic"/>
          <w:kern w:val="22"/>
          <w:szCs w:val="22"/>
        </w:rPr>
        <w:t>clear need for coordinated action</w:t>
      </w:r>
      <w:r w:rsidR="00E111C6" w:rsidRPr="00B43249">
        <w:rPr>
          <w:rFonts w:eastAsia="Malgun Gothic"/>
          <w:kern w:val="22"/>
          <w:szCs w:val="22"/>
        </w:rPr>
        <w:t xml:space="preserve"> across the various instruments </w:t>
      </w:r>
      <w:r w:rsidR="004E50D2" w:rsidRPr="00B43249">
        <w:rPr>
          <w:rFonts w:eastAsia="Malgun Gothic"/>
          <w:kern w:val="22"/>
          <w:szCs w:val="22"/>
        </w:rPr>
        <w:t>that relate</w:t>
      </w:r>
      <w:r w:rsidR="00825068" w:rsidRPr="00B43249">
        <w:rPr>
          <w:rFonts w:eastAsia="Malgun Gothic"/>
          <w:kern w:val="22"/>
          <w:szCs w:val="22"/>
        </w:rPr>
        <w:t xml:space="preserve"> to</w:t>
      </w:r>
      <w:r w:rsidR="00E111C6" w:rsidRPr="00B43249">
        <w:rPr>
          <w:rFonts w:eastAsia="Malgun Gothic"/>
          <w:kern w:val="22"/>
          <w:szCs w:val="22"/>
        </w:rPr>
        <w:t xml:space="preserve"> nature</w:t>
      </w:r>
      <w:r w:rsidR="00825068" w:rsidRPr="00B43249">
        <w:rPr>
          <w:rFonts w:eastAsia="Malgun Gothic"/>
          <w:kern w:val="22"/>
          <w:szCs w:val="22"/>
        </w:rPr>
        <w:t xml:space="preserve">, and a possible need for mechanisms to support that. Coordination in addressing enabling factors, such as resource mobilization, could also be beneficial. </w:t>
      </w:r>
      <w:r w:rsidR="004E50D2" w:rsidRPr="00B43249">
        <w:rPr>
          <w:rFonts w:eastAsia="Malgun Gothic"/>
          <w:kern w:val="22"/>
          <w:szCs w:val="22"/>
        </w:rPr>
        <w:t>He looked forward to further opportunities to work on th</w:t>
      </w:r>
      <w:r w:rsidR="00E00786" w:rsidRPr="00B43249">
        <w:rPr>
          <w:rFonts w:eastAsia="Malgun Gothic"/>
          <w:kern w:val="22"/>
          <w:szCs w:val="22"/>
        </w:rPr>
        <w:t>o</w:t>
      </w:r>
      <w:r w:rsidR="004E50D2" w:rsidRPr="00B43249">
        <w:rPr>
          <w:rFonts w:eastAsia="Malgun Gothic"/>
          <w:kern w:val="22"/>
          <w:szCs w:val="22"/>
        </w:rPr>
        <w:t>se issues in more detail</w:t>
      </w:r>
      <w:r w:rsidR="00694BA0" w:rsidRPr="00B43249">
        <w:rPr>
          <w:rFonts w:eastAsia="Malgun Gothic"/>
          <w:kern w:val="22"/>
          <w:szCs w:val="22"/>
        </w:rPr>
        <w:t xml:space="preserve">. </w:t>
      </w:r>
      <w:r w:rsidRPr="00B43249">
        <w:rPr>
          <w:rFonts w:eastAsia="Malgun Gothic"/>
          <w:kern w:val="22"/>
          <w:szCs w:val="22"/>
        </w:rPr>
        <w:t xml:space="preserve">In his remarks, </w:t>
      </w:r>
      <w:r w:rsidR="00694BA0" w:rsidRPr="00B43249">
        <w:rPr>
          <w:rFonts w:eastAsia="Malgun Gothic"/>
          <w:kern w:val="22"/>
          <w:szCs w:val="22"/>
        </w:rPr>
        <w:t>Mr</w:t>
      </w:r>
      <w:r w:rsidR="00377B85" w:rsidRPr="00B43249">
        <w:rPr>
          <w:rFonts w:eastAsia="Malgun Gothic"/>
          <w:kern w:val="22"/>
          <w:szCs w:val="22"/>
        </w:rPr>
        <w:t>.</w:t>
      </w:r>
      <w:r w:rsidR="00694BA0" w:rsidRPr="00B43249">
        <w:rPr>
          <w:rFonts w:eastAsia="Malgun Gothic"/>
          <w:kern w:val="22"/>
          <w:szCs w:val="22"/>
        </w:rPr>
        <w:t xml:space="preserve"> Zedan</w:t>
      </w:r>
      <w:r w:rsidRPr="00B43249">
        <w:rPr>
          <w:rFonts w:eastAsia="Malgun Gothic"/>
          <w:kern w:val="22"/>
          <w:szCs w:val="22"/>
        </w:rPr>
        <w:t xml:space="preserve"> said </w:t>
      </w:r>
      <w:r w:rsidR="006563D0" w:rsidRPr="00B43249">
        <w:rPr>
          <w:rFonts w:eastAsia="Malgun Gothic"/>
          <w:kern w:val="22"/>
          <w:szCs w:val="22"/>
        </w:rPr>
        <w:t>that he saw two issues</w:t>
      </w:r>
      <w:r w:rsidR="0006672F" w:rsidRPr="00B43249">
        <w:rPr>
          <w:rFonts w:eastAsia="Malgun Gothic"/>
          <w:kern w:val="22"/>
          <w:szCs w:val="22"/>
        </w:rPr>
        <w:t xml:space="preserve"> </w:t>
      </w:r>
      <w:r w:rsidRPr="00B43249">
        <w:rPr>
          <w:rFonts w:eastAsia="Malgun Gothic"/>
          <w:kern w:val="22"/>
          <w:szCs w:val="22"/>
        </w:rPr>
        <w:t xml:space="preserve">featured prominently in the discussions that would </w:t>
      </w:r>
      <w:r w:rsidR="006563D0" w:rsidRPr="00B43249">
        <w:rPr>
          <w:rFonts w:eastAsia="Malgun Gothic"/>
          <w:kern w:val="22"/>
          <w:szCs w:val="22"/>
        </w:rPr>
        <w:t>require</w:t>
      </w:r>
      <w:r w:rsidRPr="00B43249">
        <w:rPr>
          <w:rFonts w:eastAsia="Malgun Gothic"/>
          <w:kern w:val="22"/>
          <w:szCs w:val="22"/>
        </w:rPr>
        <w:t xml:space="preserve"> more discussion: respectively</w:t>
      </w:r>
      <w:r w:rsidR="00E00786" w:rsidRPr="00B43249">
        <w:rPr>
          <w:rFonts w:eastAsia="Malgun Gothic"/>
          <w:kern w:val="22"/>
          <w:szCs w:val="22"/>
        </w:rPr>
        <w:t>,</w:t>
      </w:r>
      <w:r w:rsidRPr="00B43249">
        <w:rPr>
          <w:rFonts w:eastAsia="Malgun Gothic"/>
          <w:kern w:val="22"/>
          <w:szCs w:val="22"/>
        </w:rPr>
        <w:t xml:space="preserve"> the mechanisms for implementation and for accountability</w:t>
      </w:r>
      <w:r w:rsidR="00694BA0" w:rsidRPr="00B43249">
        <w:rPr>
          <w:rFonts w:eastAsia="Malgun Gothic"/>
          <w:kern w:val="22"/>
          <w:szCs w:val="22"/>
        </w:rPr>
        <w:t xml:space="preserve">. </w:t>
      </w:r>
      <w:r w:rsidRPr="00B43249">
        <w:rPr>
          <w:rFonts w:eastAsia="Malgun Gothic"/>
          <w:kern w:val="22"/>
          <w:szCs w:val="22"/>
        </w:rPr>
        <w:t xml:space="preserve">In his remarks, </w:t>
      </w:r>
      <w:r w:rsidR="00694BA0" w:rsidRPr="00B43249">
        <w:rPr>
          <w:rFonts w:eastAsia="Malgun Gothic"/>
          <w:kern w:val="22"/>
          <w:szCs w:val="22"/>
        </w:rPr>
        <w:t>Mr</w:t>
      </w:r>
      <w:r w:rsidR="00377B85" w:rsidRPr="00B43249">
        <w:rPr>
          <w:rFonts w:eastAsia="Malgun Gothic"/>
          <w:kern w:val="22"/>
          <w:szCs w:val="22"/>
        </w:rPr>
        <w:t>. </w:t>
      </w:r>
      <w:r w:rsidR="00694BA0" w:rsidRPr="00B43249">
        <w:rPr>
          <w:rFonts w:eastAsia="Malgun Gothic"/>
          <w:kern w:val="22"/>
          <w:szCs w:val="22"/>
        </w:rPr>
        <w:t>Nna</w:t>
      </w:r>
      <w:r w:rsidRPr="00B43249">
        <w:rPr>
          <w:rFonts w:eastAsia="Malgun Gothic"/>
          <w:kern w:val="22"/>
          <w:szCs w:val="22"/>
        </w:rPr>
        <w:t>dozie</w:t>
      </w:r>
      <w:r w:rsidR="00B30891" w:rsidRPr="00B43249">
        <w:rPr>
          <w:rFonts w:eastAsia="Malgun Gothic"/>
          <w:kern w:val="22"/>
          <w:szCs w:val="22"/>
        </w:rPr>
        <w:t xml:space="preserve"> said that the post-2020 framework </w:t>
      </w:r>
      <w:r w:rsidR="006563D0" w:rsidRPr="00B43249">
        <w:rPr>
          <w:rFonts w:eastAsia="Malgun Gothic"/>
          <w:kern w:val="22"/>
          <w:szCs w:val="22"/>
        </w:rPr>
        <w:t xml:space="preserve">provided </w:t>
      </w:r>
      <w:r w:rsidR="00E00786" w:rsidRPr="00B43249">
        <w:rPr>
          <w:rFonts w:eastAsia="Malgun Gothic"/>
          <w:kern w:val="22"/>
          <w:szCs w:val="22"/>
        </w:rPr>
        <w:t xml:space="preserve">a </w:t>
      </w:r>
      <w:r w:rsidR="0065009C" w:rsidRPr="00B43249">
        <w:rPr>
          <w:rFonts w:eastAsia="Malgun Gothic"/>
          <w:kern w:val="22"/>
          <w:szCs w:val="22"/>
        </w:rPr>
        <w:t xml:space="preserve">great </w:t>
      </w:r>
      <w:r w:rsidR="006563D0" w:rsidRPr="00B43249">
        <w:rPr>
          <w:rFonts w:eastAsia="Malgun Gothic"/>
          <w:kern w:val="22"/>
          <w:szCs w:val="22"/>
        </w:rPr>
        <w:t>opportunity</w:t>
      </w:r>
      <w:r w:rsidR="00B30891" w:rsidRPr="00B43249">
        <w:rPr>
          <w:rFonts w:eastAsia="Malgun Gothic"/>
          <w:kern w:val="22"/>
          <w:szCs w:val="22"/>
        </w:rPr>
        <w:t xml:space="preserve"> to facilitate and realize synergies in the implementation of the related conventions</w:t>
      </w:r>
      <w:r w:rsidRPr="00B43249">
        <w:rPr>
          <w:rFonts w:eastAsia="Malgun Gothic"/>
          <w:kern w:val="22"/>
          <w:szCs w:val="22"/>
        </w:rPr>
        <w:t xml:space="preserve">. </w:t>
      </w:r>
      <w:r w:rsidR="0065009C" w:rsidRPr="00B43249">
        <w:rPr>
          <w:rFonts w:eastAsia="Malgun Gothic"/>
          <w:kern w:val="22"/>
          <w:szCs w:val="22"/>
        </w:rPr>
        <w:t xml:space="preserve">He gave particular thanks to the representatives of the bureaux and committees of the conventions, which was </w:t>
      </w:r>
      <w:r w:rsidR="00EA546E" w:rsidRPr="00B43249">
        <w:rPr>
          <w:rFonts w:eastAsia="Malgun Gothic"/>
          <w:kern w:val="22"/>
          <w:szCs w:val="22"/>
        </w:rPr>
        <w:t xml:space="preserve">a </w:t>
      </w:r>
      <w:r w:rsidR="0065009C" w:rsidRPr="00B43249">
        <w:rPr>
          <w:rFonts w:eastAsia="Malgun Gothic"/>
          <w:kern w:val="22"/>
          <w:szCs w:val="22"/>
        </w:rPr>
        <w:t xml:space="preserve">testimony of the willingness of the conventions to engage in the process, and noted that the meeting served as a starting point to be built upon. </w:t>
      </w:r>
      <w:r w:rsidR="0006672F" w:rsidRPr="00B43249">
        <w:rPr>
          <w:rFonts w:eastAsia="Malgun Gothic"/>
          <w:kern w:val="22"/>
          <w:szCs w:val="22"/>
        </w:rPr>
        <w:t>In her remarks</w:t>
      </w:r>
      <w:r w:rsidR="00EA546E" w:rsidRPr="00B43249">
        <w:rPr>
          <w:rFonts w:eastAsia="Malgun Gothic"/>
          <w:kern w:val="22"/>
          <w:szCs w:val="22"/>
        </w:rPr>
        <w:t>,</w:t>
      </w:r>
      <w:r w:rsidR="0006672F" w:rsidRPr="00B43249">
        <w:rPr>
          <w:rFonts w:eastAsia="Malgun Gothic"/>
          <w:kern w:val="22"/>
          <w:szCs w:val="22"/>
        </w:rPr>
        <w:t xml:space="preserve"> </w:t>
      </w:r>
      <w:r w:rsidRPr="00B43249">
        <w:rPr>
          <w:rFonts w:eastAsia="Malgun Gothic"/>
          <w:kern w:val="22"/>
          <w:szCs w:val="22"/>
        </w:rPr>
        <w:t>Ms</w:t>
      </w:r>
      <w:r w:rsidR="00377B85" w:rsidRPr="00B43249">
        <w:rPr>
          <w:rFonts w:eastAsia="Malgun Gothic"/>
          <w:kern w:val="22"/>
          <w:szCs w:val="22"/>
        </w:rPr>
        <w:t>.</w:t>
      </w:r>
      <w:r w:rsidRPr="00B43249">
        <w:rPr>
          <w:rFonts w:eastAsia="Malgun Gothic"/>
          <w:kern w:val="22"/>
          <w:szCs w:val="22"/>
        </w:rPr>
        <w:t xml:space="preserve"> </w:t>
      </w:r>
      <w:r w:rsidR="00694BA0" w:rsidRPr="00B43249">
        <w:rPr>
          <w:rFonts w:eastAsia="Malgun Gothic"/>
          <w:kern w:val="22"/>
          <w:szCs w:val="22"/>
        </w:rPr>
        <w:t>Mathur-Filipp</w:t>
      </w:r>
      <w:r w:rsidR="0006672F" w:rsidRPr="00B43249">
        <w:rPr>
          <w:rFonts w:eastAsia="Malgun Gothic"/>
          <w:kern w:val="22"/>
          <w:szCs w:val="22"/>
        </w:rPr>
        <w:t xml:space="preserve"> gave thanks to the participants and all those who had contributed to the meeting, including to the City of Bern for the reception </w:t>
      </w:r>
      <w:r w:rsidR="00EA546E" w:rsidRPr="00B43249">
        <w:rPr>
          <w:rFonts w:eastAsia="Malgun Gothic"/>
          <w:kern w:val="22"/>
          <w:szCs w:val="22"/>
        </w:rPr>
        <w:t>held</w:t>
      </w:r>
      <w:r w:rsidR="00EA546E" w:rsidRPr="00B43249">
        <w:rPr>
          <w:rFonts w:eastAsia="Malgun Gothic"/>
          <w:kern w:val="22"/>
          <w:szCs w:val="22"/>
        </w:rPr>
        <w:t xml:space="preserve"> </w:t>
      </w:r>
      <w:r w:rsidR="0006672F" w:rsidRPr="00B43249">
        <w:rPr>
          <w:rFonts w:eastAsia="Malgun Gothic"/>
          <w:kern w:val="22"/>
          <w:szCs w:val="22"/>
        </w:rPr>
        <w:t>on 11 June 2019.</w:t>
      </w:r>
    </w:p>
    <w:p w14:paraId="09E05A7E" w14:textId="08B7D321" w:rsidR="0082090C" w:rsidRPr="00B43249" w:rsidRDefault="00BA3E13" w:rsidP="00B43249">
      <w:pPr>
        <w:pStyle w:val="Para1"/>
        <w:suppressLineNumbers/>
        <w:tabs>
          <w:tab w:val="clear" w:pos="360"/>
        </w:tabs>
        <w:suppressAutoHyphens/>
        <w:spacing w:line="226" w:lineRule="auto"/>
        <w:rPr>
          <w:rFonts w:eastAsia="Malgun Gothic"/>
          <w:kern w:val="22"/>
          <w:szCs w:val="22"/>
        </w:rPr>
      </w:pPr>
      <w:r w:rsidRPr="00B43249">
        <w:rPr>
          <w:rFonts w:eastAsia="Malgun Gothic"/>
          <w:kern w:val="22"/>
          <w:szCs w:val="22"/>
        </w:rPr>
        <w:t>Mr</w:t>
      </w:r>
      <w:r w:rsidR="00377B85" w:rsidRPr="00B43249">
        <w:rPr>
          <w:rFonts w:eastAsia="Malgun Gothic"/>
          <w:kern w:val="22"/>
          <w:szCs w:val="22"/>
        </w:rPr>
        <w:t>.</w:t>
      </w:r>
      <w:r w:rsidRPr="00B43249">
        <w:rPr>
          <w:rFonts w:eastAsia="Malgun Gothic"/>
          <w:kern w:val="22"/>
          <w:szCs w:val="22"/>
        </w:rPr>
        <w:t xml:space="preserve"> Baerlocher </w:t>
      </w:r>
      <w:r w:rsidR="00140EF9" w:rsidRPr="00B43249">
        <w:rPr>
          <w:rFonts w:eastAsia="Malgun Gothic"/>
          <w:kern w:val="22"/>
          <w:szCs w:val="22"/>
        </w:rPr>
        <w:t>provided some concluding reflections</w:t>
      </w:r>
      <w:r w:rsidR="0082090C" w:rsidRPr="00B43249">
        <w:rPr>
          <w:rFonts w:eastAsia="Malgun Gothic"/>
          <w:kern w:val="22"/>
          <w:szCs w:val="22"/>
        </w:rPr>
        <w:t>.</w:t>
      </w:r>
      <w:r w:rsidR="00DF44DE" w:rsidRPr="00B43249">
        <w:rPr>
          <w:rFonts w:eastAsia="Malgun Gothic"/>
          <w:kern w:val="22"/>
          <w:szCs w:val="22"/>
        </w:rPr>
        <w:t xml:space="preserve"> </w:t>
      </w:r>
      <w:r w:rsidR="009501F5" w:rsidRPr="00B43249">
        <w:rPr>
          <w:rFonts w:eastAsia="Malgun Gothic"/>
          <w:kern w:val="22"/>
          <w:szCs w:val="22"/>
        </w:rPr>
        <w:t>He likened the conventions to a family of equals whose members had their own independence, activities and agendas</w:t>
      </w:r>
      <w:r w:rsidR="00C31BDF" w:rsidRPr="00B43249">
        <w:rPr>
          <w:rFonts w:eastAsia="Malgun Gothic"/>
          <w:kern w:val="22"/>
          <w:szCs w:val="22"/>
        </w:rPr>
        <w:t>,</w:t>
      </w:r>
      <w:r w:rsidR="009501F5" w:rsidRPr="00B43249">
        <w:rPr>
          <w:rFonts w:eastAsia="Malgun Gothic"/>
          <w:kern w:val="22"/>
          <w:szCs w:val="22"/>
        </w:rPr>
        <w:t xml:space="preserve"> and the meeting to a family reunion that had enabled an understanding of their different priorities and areas where they could support one another in their shared ambition to stop the loss of biodiversity. The new post-2020 global biodiversity framework, of common ownership would enable cooperation between the </w:t>
      </w:r>
      <w:r w:rsidR="0053657B" w:rsidRPr="00B43249">
        <w:rPr>
          <w:rFonts w:eastAsia="Malgun Gothic"/>
          <w:kern w:val="22"/>
          <w:szCs w:val="22"/>
        </w:rPr>
        <w:t>multilateral environmental agreement</w:t>
      </w:r>
      <w:r w:rsidR="009501F5" w:rsidRPr="00B43249">
        <w:rPr>
          <w:rFonts w:eastAsia="Malgun Gothic"/>
          <w:kern w:val="22"/>
          <w:szCs w:val="22"/>
        </w:rPr>
        <w:t>s in areas that support implementation both of their own objectives and those of the new common framework. To succeed in their shared ambition, there was also a need to strengthen coordination. Further thought would be required to achieve a strategic approach to enhancing synergies, shared by each of the governing processes</w:t>
      </w:r>
      <w:r w:rsidR="004252FA" w:rsidRPr="00B43249">
        <w:rPr>
          <w:rFonts w:eastAsia="Malgun Gothic"/>
          <w:kern w:val="22"/>
          <w:szCs w:val="22"/>
        </w:rPr>
        <w:t xml:space="preserve">. </w:t>
      </w:r>
      <w:r w:rsidR="0082090C" w:rsidRPr="00B43249">
        <w:rPr>
          <w:rFonts w:eastAsia="Malgun Gothic"/>
          <w:kern w:val="22"/>
          <w:szCs w:val="22"/>
        </w:rPr>
        <w:t xml:space="preserve">Four participants provided </w:t>
      </w:r>
      <w:r w:rsidR="004A7FE1" w:rsidRPr="00B43249">
        <w:rPr>
          <w:rFonts w:eastAsia="Malgun Gothic"/>
          <w:kern w:val="22"/>
          <w:szCs w:val="22"/>
        </w:rPr>
        <w:t xml:space="preserve">additional </w:t>
      </w:r>
      <w:r w:rsidR="0082090C" w:rsidRPr="00B43249">
        <w:rPr>
          <w:rFonts w:eastAsia="Malgun Gothic"/>
          <w:kern w:val="22"/>
          <w:szCs w:val="22"/>
        </w:rPr>
        <w:t xml:space="preserve">comments </w:t>
      </w:r>
      <w:r w:rsidR="004A7FE1" w:rsidRPr="00B43249">
        <w:rPr>
          <w:rFonts w:eastAsia="Malgun Gothic"/>
          <w:kern w:val="22"/>
          <w:szCs w:val="22"/>
        </w:rPr>
        <w:t>or sought clarification concerning elements of the next steps.</w:t>
      </w:r>
    </w:p>
    <w:p w14:paraId="1AAD2D74" w14:textId="03F983E2" w:rsidR="001D3DE2" w:rsidRPr="00B43249" w:rsidRDefault="000E50BF" w:rsidP="00B43249">
      <w:pPr>
        <w:pStyle w:val="Para1"/>
        <w:suppressLineNumbers/>
        <w:tabs>
          <w:tab w:val="clear" w:pos="360"/>
        </w:tabs>
        <w:suppressAutoHyphens/>
        <w:spacing w:line="226" w:lineRule="auto"/>
        <w:rPr>
          <w:rFonts w:eastAsia="Malgun Gothic"/>
          <w:kern w:val="22"/>
          <w:szCs w:val="22"/>
        </w:rPr>
      </w:pPr>
      <w:r w:rsidRPr="00B43249">
        <w:rPr>
          <w:kern w:val="22"/>
          <w:szCs w:val="22"/>
        </w:rPr>
        <w:lastRenderedPageBreak/>
        <w:t xml:space="preserve">Following </w:t>
      </w:r>
      <w:r w:rsidR="00BA3E13" w:rsidRPr="00B43249">
        <w:rPr>
          <w:kern w:val="22"/>
          <w:szCs w:val="22"/>
        </w:rPr>
        <w:t>th</w:t>
      </w:r>
      <w:r w:rsidR="0063589F" w:rsidRPr="00B43249">
        <w:rPr>
          <w:kern w:val="22"/>
          <w:szCs w:val="22"/>
        </w:rPr>
        <w:t>o</w:t>
      </w:r>
      <w:r w:rsidR="00BA3E13" w:rsidRPr="00B43249">
        <w:rPr>
          <w:kern w:val="22"/>
          <w:szCs w:val="22"/>
        </w:rPr>
        <w:t xml:space="preserve">se </w:t>
      </w:r>
      <w:r w:rsidRPr="00B43249">
        <w:rPr>
          <w:kern w:val="22"/>
          <w:szCs w:val="22"/>
        </w:rPr>
        <w:t>reflections, the workshop close</w:t>
      </w:r>
      <w:r w:rsidR="0015680A" w:rsidRPr="00B43249">
        <w:rPr>
          <w:kern w:val="22"/>
          <w:szCs w:val="22"/>
        </w:rPr>
        <w:t>d</w:t>
      </w:r>
      <w:r w:rsidRPr="00B43249">
        <w:rPr>
          <w:kern w:val="22"/>
          <w:szCs w:val="22"/>
        </w:rPr>
        <w:t xml:space="preserve"> at </w:t>
      </w:r>
      <w:r w:rsidR="00377B85" w:rsidRPr="00B43249">
        <w:rPr>
          <w:kern w:val="22"/>
          <w:szCs w:val="22"/>
        </w:rPr>
        <w:t xml:space="preserve">6 p.m. </w:t>
      </w:r>
      <w:r w:rsidR="00626D5B" w:rsidRPr="00B43249">
        <w:rPr>
          <w:kern w:val="22"/>
          <w:szCs w:val="22"/>
        </w:rPr>
        <w:t>on Wednesday</w:t>
      </w:r>
      <w:r w:rsidRPr="00B43249">
        <w:rPr>
          <w:kern w:val="22"/>
          <w:szCs w:val="22"/>
        </w:rPr>
        <w:t xml:space="preserve"> 12 June 2019.</w:t>
      </w:r>
    </w:p>
    <w:p w14:paraId="3D4F1544" w14:textId="164519AB" w:rsidR="00654E3A" w:rsidRPr="006F072F" w:rsidRDefault="00DF44DE" w:rsidP="00B43249">
      <w:pPr>
        <w:pStyle w:val="Para1"/>
        <w:numPr>
          <w:ilvl w:val="0"/>
          <w:numId w:val="0"/>
        </w:numPr>
        <w:suppressLineNumbers/>
        <w:suppressAutoHyphens/>
        <w:spacing w:line="226" w:lineRule="auto"/>
        <w:jc w:val="center"/>
        <w:rPr>
          <w:rFonts w:eastAsia="Malgun Gothic"/>
          <w:kern w:val="22"/>
          <w:szCs w:val="22"/>
        </w:rPr>
      </w:pPr>
      <w:r w:rsidRPr="00B43249">
        <w:rPr>
          <w:rFonts w:eastAsia="Malgun Gothic"/>
          <w:kern w:val="22"/>
          <w:szCs w:val="22"/>
        </w:rPr>
        <w:t>__________</w:t>
      </w:r>
      <w:bookmarkStart w:id="1" w:name="_GoBack"/>
      <w:bookmarkEnd w:id="1"/>
    </w:p>
    <w:sectPr w:rsidR="00654E3A" w:rsidRPr="006F072F" w:rsidSect="00CA1572">
      <w:headerReference w:type="even" r:id="rId20"/>
      <w:headerReference w:type="default" r:id="rId21"/>
      <w:footerReference w:type="even" r:id="rId22"/>
      <w:footerReference w:type="default" r:id="rId23"/>
      <w:headerReference w:type="first" r:id="rId2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8E080" w14:textId="77777777" w:rsidR="00F635A1" w:rsidRDefault="00F635A1">
      <w:r>
        <w:separator/>
      </w:r>
    </w:p>
  </w:endnote>
  <w:endnote w:type="continuationSeparator" w:id="0">
    <w:p w14:paraId="126A0DE7" w14:textId="77777777" w:rsidR="00F635A1" w:rsidRDefault="00F6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DA0" w14:textId="77777777" w:rsidR="00F635A1" w:rsidRDefault="00F635A1"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F7B4" w14:textId="77777777" w:rsidR="00F635A1" w:rsidRDefault="00F635A1"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3B14" w14:textId="77777777" w:rsidR="00F635A1" w:rsidRDefault="00F635A1">
      <w:r>
        <w:separator/>
      </w:r>
    </w:p>
  </w:footnote>
  <w:footnote w:type="continuationSeparator" w:id="0">
    <w:p w14:paraId="3597D5B8" w14:textId="77777777" w:rsidR="00F635A1" w:rsidRDefault="00F635A1">
      <w:r>
        <w:continuationSeparator/>
      </w:r>
    </w:p>
  </w:footnote>
  <w:footnote w:id="1">
    <w:p w14:paraId="67424E06" w14:textId="77777777" w:rsidR="00F635A1" w:rsidRPr="00B43249" w:rsidRDefault="00F635A1" w:rsidP="00B43249">
      <w:pPr>
        <w:pStyle w:val="FootnoteText"/>
        <w:suppressLineNumbers/>
        <w:suppressAutoHyphens/>
        <w:ind w:firstLine="0"/>
        <w:jc w:val="left"/>
        <w:rPr>
          <w:kern w:val="18"/>
          <w:szCs w:val="18"/>
        </w:rPr>
      </w:pPr>
      <w:r w:rsidRPr="006B6DFE">
        <w:rPr>
          <w:rStyle w:val="FootnoteReference"/>
          <w:rFonts w:eastAsia="Malgun Gothic"/>
          <w:snapToGrid w:val="0"/>
          <w:kern w:val="18"/>
          <w:szCs w:val="18"/>
          <w:u w:val="none"/>
          <w:vertAlign w:val="superscript"/>
        </w:rPr>
        <w:footnoteRef/>
      </w:r>
      <w:r w:rsidRPr="00FC4A5C">
        <w:rPr>
          <w:rStyle w:val="FootnoteReference"/>
          <w:rFonts w:eastAsia="Malgun Gothic"/>
          <w:snapToGrid w:val="0"/>
          <w:kern w:val="18"/>
          <w:szCs w:val="18"/>
          <w:u w:val="none"/>
          <w:vertAlign w:val="superscript"/>
        </w:rPr>
        <w:t xml:space="preserve"> </w:t>
      </w:r>
      <w:r w:rsidRPr="00FC4A5C">
        <w:rPr>
          <w:kern w:val="18"/>
          <w:szCs w:val="18"/>
        </w:rPr>
        <w:t xml:space="preserve">For an overview of these decisions, </w:t>
      </w:r>
      <w:r w:rsidRPr="00936378">
        <w:rPr>
          <w:rFonts w:eastAsia="Malgun Gothic"/>
          <w:kern w:val="18"/>
          <w:szCs w:val="18"/>
        </w:rPr>
        <w:t xml:space="preserve">see </w:t>
      </w:r>
      <w:hyperlink r:id="rId1" w:history="1">
        <w:r w:rsidRPr="00B43249">
          <w:rPr>
            <w:rStyle w:val="Hyperlink"/>
            <w:rFonts w:eastAsia="Malgun Gothic"/>
            <w:kern w:val="18"/>
            <w:szCs w:val="18"/>
          </w:rPr>
          <w:t>CBD/POST2020/PREP/1/1</w:t>
        </w:r>
      </w:hyperlink>
      <w:r w:rsidRPr="00FC4A5C">
        <w:rPr>
          <w:rFonts w:eastAsia="Malgun Gothic"/>
          <w:kern w:val="18"/>
          <w:szCs w:val="18"/>
        </w:rPr>
        <w:t>.</w:t>
      </w:r>
    </w:p>
  </w:footnote>
  <w:footnote w:id="2">
    <w:p w14:paraId="75B823A7" w14:textId="2CB7221A" w:rsidR="00F635A1" w:rsidRPr="00B43249" w:rsidRDefault="00F635A1" w:rsidP="00B43249">
      <w:pPr>
        <w:pStyle w:val="FootnoteText"/>
        <w:suppressLineNumbers/>
        <w:suppressAutoHyphens/>
        <w:ind w:firstLine="0"/>
        <w:jc w:val="left"/>
        <w:rPr>
          <w:kern w:val="18"/>
          <w:szCs w:val="18"/>
        </w:rPr>
      </w:pPr>
      <w:r w:rsidRPr="00FC4A5C">
        <w:rPr>
          <w:rStyle w:val="FootnoteReference"/>
          <w:rFonts w:eastAsia="Malgun Gothic"/>
          <w:snapToGrid w:val="0"/>
          <w:kern w:val="18"/>
          <w:szCs w:val="18"/>
          <w:u w:val="none"/>
          <w:vertAlign w:val="superscript"/>
        </w:rPr>
        <w:footnoteRef/>
      </w:r>
      <w:r w:rsidRPr="00B43249">
        <w:rPr>
          <w:kern w:val="18"/>
          <w:szCs w:val="18"/>
        </w:rPr>
        <w:t xml:space="preserve"> </w:t>
      </w:r>
      <w:r w:rsidRPr="00FC4A5C">
        <w:rPr>
          <w:kern w:val="18"/>
          <w:szCs w:val="18"/>
        </w:rPr>
        <w:t xml:space="preserve">The eight conventions represented in the Liaison Group of Biodiversity-related Conventions are: the Convention concerning the Protection of the World Cultural and Natural Heritage (World Heritage Convention </w:t>
      </w:r>
      <w:r w:rsidRPr="00936378">
        <w:rPr>
          <w:kern w:val="18"/>
          <w:szCs w:val="18"/>
        </w:rPr>
        <w:t>(WHC</w:t>
      </w:r>
      <w:r w:rsidRPr="00DB7A65">
        <w:rPr>
          <w:kern w:val="18"/>
          <w:szCs w:val="18"/>
        </w:rPr>
        <w:t>)), Convention on Biological Diversity (CBD), Convention on International Trade in Endangered Species of Wild Fauna and Flora (CITES), Convention on the Conservation of Migratory Species of Wild Animals (CMS), Convention on Wetlands of International Importance especially as Waterfowl Habitat (Ramsar Convention on Wetlands), International Plant Protection Convention (IPPC), International Treaty</w:t>
      </w:r>
      <w:r w:rsidRPr="006B6DFE">
        <w:rPr>
          <w:kern w:val="18"/>
          <w:szCs w:val="18"/>
        </w:rPr>
        <w:t xml:space="preserve"> on Plant Genetic Resources for Food and Agriculture (ITPGRFA) and International Whaling Commission (IWC). The Rio conventions are CBD, the United Nations Convention to Combat Desertification (UNCCD) and the United Nations Framework Convention on Climate Change (UNFCCC).</w:t>
      </w:r>
    </w:p>
  </w:footnote>
  <w:footnote w:id="3">
    <w:p w14:paraId="343CB7F4" w14:textId="3D2B3850" w:rsidR="00F635A1" w:rsidRPr="00B43249" w:rsidRDefault="00F635A1" w:rsidP="00B43249">
      <w:pPr>
        <w:pStyle w:val="FootnoteText"/>
        <w:suppressLineNumbers/>
        <w:suppressAutoHyphens/>
        <w:ind w:firstLine="0"/>
        <w:jc w:val="left"/>
        <w:rPr>
          <w:kern w:val="18"/>
          <w:szCs w:val="18"/>
        </w:rPr>
      </w:pPr>
      <w:r w:rsidRPr="00FC4A5C">
        <w:rPr>
          <w:rStyle w:val="FootnoteReference"/>
          <w:rFonts w:eastAsia="Malgun Gothic"/>
          <w:snapToGrid w:val="0"/>
          <w:kern w:val="18"/>
          <w:szCs w:val="18"/>
          <w:u w:val="none"/>
          <w:vertAlign w:val="superscript"/>
        </w:rPr>
        <w:footnoteRef/>
      </w:r>
      <w:r w:rsidRPr="00B43249">
        <w:rPr>
          <w:kern w:val="18"/>
          <w:szCs w:val="18"/>
        </w:rPr>
        <w:t xml:space="preserve"> </w:t>
      </w:r>
      <w:r w:rsidRPr="00FC4A5C">
        <w:rPr>
          <w:kern w:val="18"/>
          <w:szCs w:val="18"/>
        </w:rPr>
        <w:t xml:space="preserve">In decision 14/30 (para. 10), the </w:t>
      </w:r>
      <w:r w:rsidRPr="00936378">
        <w:rPr>
          <w:kern w:val="18"/>
          <w:szCs w:val="18"/>
        </w:rPr>
        <w:t xml:space="preserve">mandate </w:t>
      </w:r>
      <w:r w:rsidRPr="00DB7A65">
        <w:rPr>
          <w:kern w:val="18"/>
          <w:szCs w:val="18"/>
        </w:rPr>
        <w:t>of the informal advisory group was extended to include</w:t>
      </w:r>
      <w:r w:rsidRPr="006B6DFE">
        <w:rPr>
          <w:kern w:val="18"/>
          <w:szCs w:val="18"/>
        </w:rPr>
        <w:t xml:space="preserve"> “provid[ing] the Secretariat and the open-ended working group...with advice on ways to optimize synergies among the biodiversity-related conventions in the development of the post-2020 biodiversity framework”.</w:t>
      </w:r>
    </w:p>
  </w:footnote>
  <w:footnote w:id="4">
    <w:p w14:paraId="1869CFE7" w14:textId="1EB44DD0" w:rsidR="00F635A1" w:rsidRPr="00FC4A5C" w:rsidRDefault="00F635A1" w:rsidP="00B43249">
      <w:pPr>
        <w:pStyle w:val="FootnoteText"/>
        <w:suppressLineNumbers/>
        <w:suppressAutoHyphens/>
        <w:ind w:firstLine="0"/>
        <w:jc w:val="left"/>
        <w:rPr>
          <w:kern w:val="18"/>
          <w:szCs w:val="18"/>
        </w:rPr>
      </w:pPr>
      <w:r w:rsidRPr="00FC4A5C">
        <w:rPr>
          <w:rStyle w:val="FootnoteReference"/>
          <w:rFonts w:eastAsia="Malgun Gothic"/>
          <w:snapToGrid w:val="0"/>
          <w:kern w:val="18"/>
          <w:szCs w:val="18"/>
          <w:u w:val="none"/>
          <w:vertAlign w:val="superscript"/>
        </w:rPr>
        <w:footnoteRef/>
      </w:r>
      <w:r w:rsidRPr="00B43249">
        <w:rPr>
          <w:kern w:val="18"/>
          <w:szCs w:val="18"/>
        </w:rPr>
        <w:t xml:space="preserve"> </w:t>
      </w:r>
      <w:r w:rsidRPr="00FC4A5C">
        <w:rPr>
          <w:kern w:val="18"/>
          <w:szCs w:val="18"/>
        </w:rPr>
        <w:t>The issues of capacity-building and resource mobilization will be addressed in dedicated workshops to be held later in 2019.</w:t>
      </w:r>
    </w:p>
  </w:footnote>
  <w:footnote w:id="5">
    <w:p w14:paraId="6E2F3023" w14:textId="13FD0472" w:rsidR="0074530B" w:rsidRPr="00B43249" w:rsidRDefault="0074530B" w:rsidP="00B43249">
      <w:pPr>
        <w:pStyle w:val="FootnoteText"/>
        <w:suppressLineNumbers/>
        <w:suppressAutoHyphens/>
        <w:ind w:firstLine="0"/>
        <w:jc w:val="left"/>
        <w:rPr>
          <w:lang w:val="en-CA"/>
        </w:rPr>
      </w:pPr>
      <w:r w:rsidRPr="00B43249">
        <w:rPr>
          <w:rStyle w:val="FootnoteReference"/>
          <w:u w:val="none"/>
          <w:vertAlign w:val="superscript"/>
        </w:rPr>
        <w:footnoteRef/>
      </w:r>
      <w:r>
        <w:t xml:space="preserve"> </w:t>
      </w:r>
      <w:r>
        <w:rPr>
          <w:lang w:val="en-CA"/>
        </w:rPr>
        <w:t xml:space="preserve">See General Assembly resolution </w:t>
      </w:r>
      <w:hyperlink r:id="rId2" w:history="1">
        <w:r w:rsidRPr="0074530B">
          <w:rPr>
            <w:rStyle w:val="Hyperlink"/>
            <w:lang w:val="en-CA"/>
          </w:rPr>
          <w:t>73/284</w:t>
        </w:r>
      </w:hyperlink>
      <w:r>
        <w:rPr>
          <w:lang w:val="en-CA"/>
        </w:rPr>
        <w:t>.</w:t>
      </w:r>
    </w:p>
  </w:footnote>
  <w:footnote w:id="6">
    <w:p w14:paraId="311B9D6A" w14:textId="6C87C933" w:rsidR="00F635A1" w:rsidRPr="00B43249" w:rsidRDefault="00F635A1" w:rsidP="00B43249">
      <w:pPr>
        <w:pStyle w:val="FootnoteText"/>
        <w:suppressLineNumbers/>
        <w:suppressAutoHyphens/>
        <w:ind w:firstLine="0"/>
        <w:jc w:val="left"/>
        <w:rPr>
          <w:kern w:val="18"/>
          <w:szCs w:val="18"/>
        </w:rPr>
      </w:pPr>
      <w:r w:rsidRPr="00B43249">
        <w:rPr>
          <w:snapToGrid w:val="0"/>
          <w:kern w:val="18"/>
          <w:szCs w:val="18"/>
          <w:vertAlign w:val="superscript"/>
        </w:rPr>
        <w:footnoteRef/>
      </w:r>
      <w:r w:rsidRPr="00B43249">
        <w:rPr>
          <w:kern w:val="18"/>
          <w:szCs w:val="18"/>
        </w:rPr>
        <w:t xml:space="preserve"> Thematic consultations are expected to include</w:t>
      </w:r>
      <w:r>
        <w:rPr>
          <w:kern w:val="18"/>
          <w:szCs w:val="18"/>
        </w:rPr>
        <w:t>:</w:t>
      </w:r>
      <w:r w:rsidRPr="00B43249">
        <w:rPr>
          <w:kern w:val="18"/>
          <w:szCs w:val="18"/>
        </w:rPr>
        <w:t xml:space="preserve"> </w:t>
      </w:r>
      <w:r>
        <w:rPr>
          <w:kern w:val="18"/>
          <w:szCs w:val="18"/>
        </w:rPr>
        <w:t>b</w:t>
      </w:r>
      <w:r w:rsidRPr="00B43249">
        <w:rPr>
          <w:kern w:val="18"/>
          <w:szCs w:val="18"/>
        </w:rPr>
        <w:t xml:space="preserve">iosafety and the Cartagena Protocol (Nairobi, 25 August 2019); </w:t>
      </w:r>
      <w:r>
        <w:rPr>
          <w:kern w:val="18"/>
          <w:szCs w:val="18"/>
        </w:rPr>
        <w:t>a</w:t>
      </w:r>
      <w:r w:rsidRPr="00B43249">
        <w:rPr>
          <w:kern w:val="18"/>
          <w:szCs w:val="18"/>
        </w:rPr>
        <w:t xml:space="preserve">ccess and benefit-sharing and the Nagoya Protocol (Nairobi, 25 August 2019);  </w:t>
      </w:r>
      <w:r>
        <w:rPr>
          <w:kern w:val="18"/>
          <w:szCs w:val="18"/>
        </w:rPr>
        <w:t>e</w:t>
      </w:r>
      <w:r w:rsidRPr="00B43249">
        <w:rPr>
          <w:kern w:val="18"/>
          <w:szCs w:val="18"/>
        </w:rPr>
        <w:t xml:space="preserve">cosystem restoration (Brazil, October 2019); the marine environment (Montreal, 6-8 November 2019); </w:t>
      </w:r>
      <w:r>
        <w:rPr>
          <w:kern w:val="18"/>
          <w:szCs w:val="18"/>
        </w:rPr>
        <w:t>c</w:t>
      </w:r>
      <w:r w:rsidRPr="00B43249">
        <w:rPr>
          <w:kern w:val="18"/>
          <w:szCs w:val="18"/>
        </w:rPr>
        <w:t xml:space="preserve">ommunication (Montreal, November 2019); </w:t>
      </w:r>
      <w:r>
        <w:rPr>
          <w:kern w:val="18"/>
          <w:szCs w:val="18"/>
        </w:rPr>
        <w:t>a</w:t>
      </w:r>
      <w:r w:rsidRPr="00B43249">
        <w:rPr>
          <w:kern w:val="18"/>
          <w:szCs w:val="18"/>
        </w:rPr>
        <w:t xml:space="preserve">rea-based conservation measures (fourth quarter of 2019); </w:t>
      </w:r>
      <w:r>
        <w:rPr>
          <w:kern w:val="18"/>
          <w:szCs w:val="18"/>
        </w:rPr>
        <w:t>r</w:t>
      </w:r>
      <w:r w:rsidRPr="00B43249">
        <w:rPr>
          <w:kern w:val="18"/>
          <w:szCs w:val="18"/>
        </w:rPr>
        <w:t xml:space="preserve">esource </w:t>
      </w:r>
      <w:r>
        <w:rPr>
          <w:kern w:val="18"/>
          <w:szCs w:val="18"/>
        </w:rPr>
        <w:t>m</w:t>
      </w:r>
      <w:r w:rsidRPr="00B43249">
        <w:rPr>
          <w:kern w:val="18"/>
          <w:szCs w:val="18"/>
        </w:rPr>
        <w:t xml:space="preserve">obilization (first quarter 2020); </w:t>
      </w:r>
      <w:r>
        <w:rPr>
          <w:kern w:val="18"/>
          <w:szCs w:val="18"/>
        </w:rPr>
        <w:t>c</w:t>
      </w:r>
      <w:r w:rsidRPr="00B43249">
        <w:rPr>
          <w:kern w:val="18"/>
          <w:szCs w:val="18"/>
        </w:rPr>
        <w:t>apacity-building (February 2020).</w:t>
      </w:r>
    </w:p>
  </w:footnote>
  <w:footnote w:id="7">
    <w:p w14:paraId="3942D1BF" w14:textId="669DAAC1"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vertAlign w:val="superscript"/>
        </w:rPr>
        <w:t xml:space="preserve"> </w:t>
      </w:r>
      <w:r w:rsidRPr="00B43249">
        <w:rPr>
          <w:kern w:val="18"/>
          <w:szCs w:val="18"/>
        </w:rPr>
        <w:t xml:space="preserve">Under SAICM, these include a workshop on indicators of chemicals and waste in Cambridge in September 2019 and the opportunity to promote joint messaging on the two post-2020 agendas by </w:t>
      </w:r>
      <w:r w:rsidRPr="00B43249">
        <w:rPr>
          <w:bCs/>
          <w:kern w:val="18"/>
          <w:szCs w:val="18"/>
        </w:rPr>
        <w:t>presenting</w:t>
      </w:r>
      <w:r w:rsidRPr="00B43249">
        <w:rPr>
          <w:kern w:val="18"/>
          <w:szCs w:val="18"/>
        </w:rPr>
        <w:t xml:space="preserve"> the IPBES assessment on drivers of pollution to the third meeting of the intersessional process considering SAICM and the sound management of chemicals and waste beyond 2020 to be held in Bangkok in October 2019.</w:t>
      </w:r>
    </w:p>
  </w:footnote>
  <w:footnote w:id="8">
    <w:p w14:paraId="5F9D9A97" w14:textId="5263BAC7"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rPr>
        <w:t xml:space="preserve"> Mr. Ogwal participated by audio-link.</w:t>
      </w:r>
    </w:p>
  </w:footnote>
  <w:footnote w:id="9">
    <w:p w14:paraId="23C24CDA" w14:textId="31F180F1" w:rsidR="00F635A1" w:rsidRPr="00B43249" w:rsidRDefault="00F635A1" w:rsidP="00B43249">
      <w:pPr>
        <w:pStyle w:val="FootnoteText"/>
        <w:suppressLineNumbers/>
        <w:suppressAutoHyphens/>
        <w:ind w:firstLine="0"/>
        <w:jc w:val="left"/>
        <w:rPr>
          <w:szCs w:val="18"/>
          <w:lang w:val="en-CA"/>
        </w:rPr>
      </w:pPr>
      <w:r w:rsidRPr="00B43249">
        <w:rPr>
          <w:rStyle w:val="FootnoteReference"/>
          <w:szCs w:val="18"/>
          <w:u w:val="none"/>
          <w:vertAlign w:val="superscript"/>
        </w:rPr>
        <w:footnoteRef/>
      </w:r>
      <w:r w:rsidRPr="005C738E">
        <w:rPr>
          <w:szCs w:val="18"/>
        </w:rPr>
        <w:t xml:space="preserve"> </w:t>
      </w:r>
      <w:r w:rsidRPr="00FC4A5C">
        <w:rPr>
          <w:szCs w:val="18"/>
          <w:lang w:val="en-CA"/>
        </w:rPr>
        <w:t xml:space="preserve">See </w:t>
      </w:r>
      <w:hyperlink r:id="rId3" w:history="1">
        <w:r w:rsidRPr="00FC4A5C">
          <w:rPr>
            <w:rStyle w:val="Hyperlink"/>
            <w:szCs w:val="18"/>
            <w:lang w:val="en-CA"/>
          </w:rPr>
          <w:t>E/2017/10–E/CN.18/SS/2017/2</w:t>
        </w:r>
      </w:hyperlink>
      <w:r w:rsidRPr="00FC4A5C">
        <w:rPr>
          <w:szCs w:val="18"/>
          <w:lang w:val="en-CA"/>
        </w:rPr>
        <w:t>.</w:t>
      </w:r>
    </w:p>
  </w:footnote>
  <w:footnote w:id="10">
    <w:p w14:paraId="2D8FCBEC" w14:textId="4551C84B" w:rsidR="00F635A1" w:rsidRPr="00B43249" w:rsidRDefault="00F635A1" w:rsidP="00B43249">
      <w:pPr>
        <w:pStyle w:val="FootnoteText"/>
        <w:suppressLineNumbers/>
        <w:suppressAutoHyphens/>
        <w:ind w:firstLine="0"/>
        <w:jc w:val="left"/>
        <w:rPr>
          <w:szCs w:val="18"/>
          <w:lang w:val="en-CA"/>
        </w:rPr>
      </w:pPr>
      <w:r w:rsidRPr="00B43249">
        <w:rPr>
          <w:rStyle w:val="FootnoteReference"/>
          <w:szCs w:val="18"/>
          <w:u w:val="none"/>
          <w:vertAlign w:val="superscript"/>
        </w:rPr>
        <w:footnoteRef/>
      </w:r>
      <w:r w:rsidRPr="005C738E">
        <w:rPr>
          <w:szCs w:val="18"/>
        </w:rPr>
        <w:t xml:space="preserve"> </w:t>
      </w:r>
      <w:r w:rsidRPr="00FC4A5C">
        <w:rPr>
          <w:szCs w:val="18"/>
          <w:lang w:val="en-CA"/>
        </w:rPr>
        <w:t xml:space="preserve">See General Assembly resolution </w:t>
      </w:r>
      <w:hyperlink r:id="rId4" w:history="1">
        <w:r w:rsidRPr="00FC4A5C">
          <w:rPr>
            <w:rStyle w:val="Hyperlink"/>
            <w:szCs w:val="18"/>
            <w:lang w:val="en-CA"/>
          </w:rPr>
          <w:t>71/285</w:t>
        </w:r>
      </w:hyperlink>
      <w:r w:rsidRPr="00FC4A5C">
        <w:rPr>
          <w:szCs w:val="18"/>
          <w:lang w:val="en-CA"/>
        </w:rPr>
        <w:t xml:space="preserve"> of 27 April 2017.</w:t>
      </w:r>
    </w:p>
  </w:footnote>
  <w:footnote w:id="11">
    <w:p w14:paraId="71632702" w14:textId="303EA4C9"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rPr>
        <w:t xml:space="preserve"> The reflections </w:t>
      </w:r>
      <w:r w:rsidR="002E7C10">
        <w:rPr>
          <w:kern w:val="18"/>
          <w:szCs w:val="18"/>
        </w:rPr>
        <w:t xml:space="preserve">of the </w:t>
      </w:r>
      <w:r w:rsidR="002E7C10" w:rsidRPr="00B93A18">
        <w:rPr>
          <w:kern w:val="18"/>
          <w:szCs w:val="18"/>
        </w:rPr>
        <w:t>co-</w:t>
      </w:r>
      <w:r w:rsidR="002E7C10">
        <w:rPr>
          <w:kern w:val="18"/>
          <w:szCs w:val="18"/>
        </w:rPr>
        <w:t>c</w:t>
      </w:r>
      <w:r w:rsidR="002E7C10" w:rsidRPr="00B93A18">
        <w:rPr>
          <w:kern w:val="18"/>
          <w:szCs w:val="18"/>
        </w:rPr>
        <w:t xml:space="preserve">hairs </w:t>
      </w:r>
      <w:r w:rsidRPr="00B43249">
        <w:rPr>
          <w:kern w:val="18"/>
          <w:szCs w:val="18"/>
        </w:rPr>
        <w:t xml:space="preserve">on the discussion were provided </w:t>
      </w:r>
      <w:r w:rsidR="002E7C10">
        <w:rPr>
          <w:kern w:val="18"/>
          <w:szCs w:val="18"/>
        </w:rPr>
        <w:t>up</w:t>
      </w:r>
      <w:r w:rsidRPr="00B43249">
        <w:rPr>
          <w:kern w:val="18"/>
          <w:szCs w:val="18"/>
        </w:rPr>
        <w:t>on opening the second day of the meeting.</w:t>
      </w:r>
    </w:p>
  </w:footnote>
  <w:footnote w:id="12">
    <w:p w14:paraId="6F20083F" w14:textId="1C1402C1"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rPr>
        <w:t xml:space="preserve"> </w:t>
      </w:r>
      <w:hyperlink r:id="rId5" w:history="1">
        <w:r w:rsidRPr="00B43249">
          <w:rPr>
            <w:rStyle w:val="Hyperlink"/>
            <w:kern w:val="18"/>
            <w:szCs w:val="18"/>
          </w:rPr>
          <w:t>CBD/POST2020/WS/2019/6/INF/2</w:t>
        </w:r>
      </w:hyperlink>
      <w:r w:rsidRPr="00B43249">
        <w:rPr>
          <w:kern w:val="18"/>
          <w:szCs w:val="18"/>
        </w:rPr>
        <w:t>.</w:t>
      </w:r>
    </w:p>
  </w:footnote>
  <w:footnote w:id="13">
    <w:p w14:paraId="3C48DFEC" w14:textId="3167654D"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rPr>
        <w:t xml:space="preserve"> </w:t>
      </w:r>
      <w:hyperlink r:id="rId6" w:history="1">
        <w:r w:rsidRPr="00B43249">
          <w:rPr>
            <w:rStyle w:val="Hyperlink"/>
            <w:kern w:val="18"/>
            <w:szCs w:val="18"/>
          </w:rPr>
          <w:t>CBD/POST2020/WS/2019/6/INF/3</w:t>
        </w:r>
      </w:hyperlink>
      <w:r w:rsidRPr="00B43249">
        <w:rPr>
          <w:kern w:val="18"/>
          <w:szCs w:val="18"/>
        </w:rPr>
        <w:t>.</w:t>
      </w:r>
    </w:p>
  </w:footnote>
  <w:footnote w:id="14">
    <w:p w14:paraId="5BD0BC3C" w14:textId="226E899D" w:rsidR="00860E4E" w:rsidRPr="00B43249" w:rsidRDefault="00860E4E" w:rsidP="00B43249">
      <w:pPr>
        <w:pStyle w:val="FootnoteText"/>
        <w:suppressLineNumbers/>
        <w:suppressAutoHyphens/>
        <w:ind w:firstLine="0"/>
        <w:jc w:val="left"/>
        <w:rPr>
          <w:lang w:val="en-CA"/>
        </w:rPr>
      </w:pPr>
      <w:r w:rsidRPr="00B43249">
        <w:rPr>
          <w:rStyle w:val="FootnoteReference"/>
          <w:u w:val="none"/>
          <w:vertAlign w:val="superscript"/>
        </w:rPr>
        <w:footnoteRef/>
      </w:r>
      <w:r>
        <w:t xml:space="preserve"> </w:t>
      </w:r>
      <w:r>
        <w:rPr>
          <w:lang w:val="en-CA"/>
        </w:rPr>
        <w:t xml:space="preserve">See </w:t>
      </w:r>
      <w:r w:rsidRPr="00B43249">
        <w:rPr>
          <w:i/>
          <w:lang w:val="en-CA"/>
        </w:rPr>
        <w:t>Report of the Fourth World Conference on Women</w:t>
      </w:r>
      <w:r>
        <w:rPr>
          <w:lang w:val="en-CA"/>
        </w:rPr>
        <w:t>, Beijing, 4-15 September 1995 (</w:t>
      </w:r>
      <w:hyperlink r:id="rId7" w:history="1">
        <w:r w:rsidRPr="00572031">
          <w:rPr>
            <w:rStyle w:val="Hyperlink"/>
            <w:lang w:val="en-CA"/>
          </w:rPr>
          <w:t>A/CONF.177/20/Rev.1</w:t>
        </w:r>
      </w:hyperlink>
      <w:r>
        <w:rPr>
          <w:lang w:val="en-CA"/>
        </w:rPr>
        <w:t xml:space="preserve">), United Nations publication, Sales No. </w:t>
      </w:r>
      <w:r w:rsidRPr="00860E4E">
        <w:rPr>
          <w:lang w:val="en-CA"/>
        </w:rPr>
        <w:t>96.IV.13</w:t>
      </w:r>
      <w:r>
        <w:rPr>
          <w:lang w:val="en-CA"/>
        </w:rPr>
        <w:t>, chap. I.</w:t>
      </w:r>
    </w:p>
  </w:footnote>
  <w:footnote w:id="15">
    <w:p w14:paraId="3A5823B5" w14:textId="55B772C9"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rPr>
        <w:t xml:space="preserve"> </w:t>
      </w:r>
      <w:hyperlink r:id="rId8" w:history="1">
        <w:r w:rsidRPr="00B43249">
          <w:rPr>
            <w:rStyle w:val="Hyperlink"/>
            <w:kern w:val="18"/>
            <w:szCs w:val="18"/>
          </w:rPr>
          <w:t>A/HRC/37/59</w:t>
        </w:r>
      </w:hyperlink>
      <w:r w:rsidRPr="00B43249">
        <w:rPr>
          <w:kern w:val="18"/>
          <w:szCs w:val="18"/>
        </w:rPr>
        <w:t xml:space="preserve">, </w:t>
      </w:r>
      <w:r>
        <w:rPr>
          <w:kern w:val="18"/>
          <w:szCs w:val="18"/>
        </w:rPr>
        <w:t>a</w:t>
      </w:r>
      <w:r w:rsidRPr="00B43249">
        <w:rPr>
          <w:kern w:val="18"/>
          <w:szCs w:val="18"/>
        </w:rPr>
        <w:t>nnex.</w:t>
      </w:r>
    </w:p>
  </w:footnote>
  <w:footnote w:id="16">
    <w:p w14:paraId="1B30AB14" w14:textId="247BE738" w:rsidR="00F635A1" w:rsidRPr="00B43249" w:rsidRDefault="00F635A1" w:rsidP="00B43249">
      <w:pPr>
        <w:pStyle w:val="FootnoteText"/>
        <w:suppressLineNumbers/>
        <w:suppressAutoHyphens/>
        <w:ind w:firstLine="0"/>
        <w:jc w:val="left"/>
        <w:rPr>
          <w:kern w:val="18"/>
          <w:szCs w:val="18"/>
        </w:rPr>
      </w:pPr>
      <w:r w:rsidRPr="00B43249">
        <w:rPr>
          <w:rStyle w:val="FootnoteReference"/>
          <w:kern w:val="18"/>
          <w:szCs w:val="18"/>
          <w:u w:val="none"/>
          <w:vertAlign w:val="superscript"/>
        </w:rPr>
        <w:footnoteRef/>
      </w:r>
      <w:r w:rsidRPr="00B43249">
        <w:rPr>
          <w:kern w:val="18"/>
          <w:szCs w:val="18"/>
        </w:rPr>
        <w:t xml:space="preserve"> The synergies process under CBD includes </w:t>
      </w:r>
      <w:r w:rsidRPr="00FC4A5C">
        <w:rPr>
          <w:kern w:val="18"/>
          <w:szCs w:val="18"/>
        </w:rPr>
        <w:t>Conference of the Parties</w:t>
      </w:r>
      <w:r w:rsidRPr="00B43249">
        <w:rPr>
          <w:kern w:val="18"/>
          <w:szCs w:val="18"/>
        </w:rPr>
        <w:t xml:space="preserve"> decision XIII/24 which, among other things, contains relevant options for enhancing synergies among the biodiversity-related conventions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82123938"/>
      <w:placeholder>
        <w:docPart w:val="0A7B395BD3624A9AB8E7E39DAD0A005B"/>
      </w:placeholder>
      <w:dataBinding w:prefixMappings="xmlns:ns0='http://purl.org/dc/elements/1.1/' xmlns:ns1='http://schemas.openxmlformats.org/package/2006/metadata/core-properties' " w:xpath="/ns1:coreProperties[1]/ns0:subject[1]" w:storeItemID="{6C3C8BC8-F283-45AE-878A-BAB7291924A1}"/>
      <w:text/>
    </w:sdtPr>
    <w:sdtContent>
      <w:p w14:paraId="501F28DE" w14:textId="005D8538" w:rsidR="00F635A1" w:rsidRPr="003110ED" w:rsidRDefault="00F635A1" w:rsidP="005440A6">
        <w:pPr>
          <w:pStyle w:val="Header"/>
          <w:tabs>
            <w:tab w:val="clear" w:pos="4320"/>
            <w:tab w:val="clear" w:pos="8640"/>
          </w:tabs>
          <w:jc w:val="left"/>
          <w:rPr>
            <w:noProof/>
            <w:kern w:val="22"/>
          </w:rPr>
        </w:pPr>
        <w:r>
          <w:rPr>
            <w:noProof/>
            <w:kern w:val="22"/>
          </w:rPr>
          <w:t>CBD/POST2020/WS/2019/6/2</w:t>
        </w:r>
      </w:p>
    </w:sdtContent>
  </w:sdt>
  <w:p w14:paraId="1395239F" w14:textId="02D6076D" w:rsidR="00F635A1" w:rsidRPr="003110ED" w:rsidRDefault="00F635A1" w:rsidP="00B43249">
    <w:pPr>
      <w:pStyle w:val="Header"/>
      <w:tabs>
        <w:tab w:val="clear" w:pos="4320"/>
        <w:tab w:val="clear" w:pos="8640"/>
      </w:tabs>
      <w:spacing w:after="240"/>
      <w:jc w:val="left"/>
      <w:rPr>
        <w:noProof/>
        <w:kern w:val="22"/>
      </w:rPr>
    </w:pPr>
    <w:r w:rsidRPr="003110ED">
      <w:rPr>
        <w:noProof/>
        <w:kern w:val="22"/>
      </w:rPr>
      <w:t xml:space="preserve">Page </w:t>
    </w:r>
    <w:r w:rsidRPr="00556240">
      <w:rPr>
        <w:noProof/>
        <w:kern w:val="22"/>
      </w:rPr>
      <w:fldChar w:fldCharType="begin"/>
    </w:r>
    <w:r w:rsidRPr="003110ED">
      <w:rPr>
        <w:noProof/>
        <w:kern w:val="22"/>
      </w:rPr>
      <w:instrText xml:space="preserve"> PAGE   \* MERGEFORMAT </w:instrText>
    </w:r>
    <w:r w:rsidRPr="00556240">
      <w:rPr>
        <w:noProof/>
        <w:kern w:val="22"/>
      </w:rPr>
      <w:fldChar w:fldCharType="separate"/>
    </w:r>
    <w:r>
      <w:rPr>
        <w:noProof/>
        <w:kern w:val="22"/>
      </w:rPr>
      <w:t>2</w:t>
    </w:r>
    <w:r w:rsidRPr="0055624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1881688"/>
      <w:placeholder>
        <w:docPart w:val="74E4CBA47EC7425399DD45DB12202F5F"/>
      </w:placeholder>
      <w:dataBinding w:prefixMappings="xmlns:ns0='http://purl.org/dc/elements/1.1/' xmlns:ns1='http://schemas.openxmlformats.org/package/2006/metadata/core-properties' " w:xpath="/ns1:coreProperties[1]/ns0:subject[1]" w:storeItemID="{6C3C8BC8-F283-45AE-878A-BAB7291924A1}"/>
      <w:text/>
    </w:sdtPr>
    <w:sdtContent>
      <w:p w14:paraId="7BC776A8" w14:textId="46B623FC" w:rsidR="00F635A1" w:rsidRPr="003110ED" w:rsidRDefault="00F635A1" w:rsidP="00BE45DE">
        <w:pPr>
          <w:pStyle w:val="Header"/>
          <w:tabs>
            <w:tab w:val="clear" w:pos="4320"/>
            <w:tab w:val="clear" w:pos="8640"/>
          </w:tabs>
          <w:jc w:val="right"/>
          <w:rPr>
            <w:noProof/>
            <w:kern w:val="22"/>
          </w:rPr>
        </w:pPr>
        <w:r>
          <w:rPr>
            <w:noProof/>
            <w:kern w:val="22"/>
          </w:rPr>
          <w:t>CBD/POST2020/WS/2019/6/2</w:t>
        </w:r>
      </w:p>
    </w:sdtContent>
  </w:sdt>
  <w:p w14:paraId="1C95A2FB" w14:textId="640B9198" w:rsidR="00F635A1" w:rsidRPr="003110ED" w:rsidRDefault="00F635A1" w:rsidP="00B43249">
    <w:pPr>
      <w:pStyle w:val="Header"/>
      <w:tabs>
        <w:tab w:val="clear" w:pos="4320"/>
        <w:tab w:val="clear" w:pos="8640"/>
      </w:tabs>
      <w:spacing w:after="240"/>
      <w:jc w:val="right"/>
      <w:rPr>
        <w:noProof/>
        <w:kern w:val="22"/>
      </w:rPr>
    </w:pPr>
    <w:r w:rsidRPr="003110ED">
      <w:rPr>
        <w:noProof/>
        <w:kern w:val="22"/>
      </w:rPr>
      <w:t xml:space="preserve">Page </w:t>
    </w:r>
    <w:r w:rsidRPr="00556240">
      <w:rPr>
        <w:noProof/>
        <w:kern w:val="22"/>
      </w:rPr>
      <w:fldChar w:fldCharType="begin"/>
    </w:r>
    <w:r w:rsidRPr="003110ED">
      <w:rPr>
        <w:noProof/>
        <w:kern w:val="22"/>
      </w:rPr>
      <w:instrText xml:space="preserve"> PAGE   \* MERGEFORMAT </w:instrText>
    </w:r>
    <w:r w:rsidRPr="00556240">
      <w:rPr>
        <w:noProof/>
        <w:kern w:val="22"/>
      </w:rPr>
      <w:fldChar w:fldCharType="separate"/>
    </w:r>
    <w:r>
      <w:rPr>
        <w:noProof/>
        <w:kern w:val="22"/>
      </w:rPr>
      <w:t>19</w:t>
    </w:r>
    <w:r w:rsidRPr="00556240">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C94F" w14:textId="77777777" w:rsidR="00F635A1" w:rsidRDefault="00F635A1">
    <w:pPr>
      <w:pStyle w:val="Header"/>
    </w:pPr>
  </w:p>
  <w:p w14:paraId="156E1E03" w14:textId="77777777" w:rsidR="00F635A1" w:rsidRDefault="00F635A1">
    <w:pPr>
      <w:pStyle w:val="Header"/>
    </w:pPr>
  </w:p>
  <w:p w14:paraId="3C8224C5" w14:textId="77777777" w:rsidR="00F635A1" w:rsidRDefault="00F63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B29"/>
    <w:multiLevelType w:val="multilevel"/>
    <w:tmpl w:val="DC761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70421B"/>
    <w:multiLevelType w:val="hybridMultilevel"/>
    <w:tmpl w:val="9D2AE3AC"/>
    <w:lvl w:ilvl="0" w:tplc="F392B6C4">
      <w:start w:val="1"/>
      <w:numFmt w:val="bullet"/>
      <w:lvlText w:val="•"/>
      <w:lvlJc w:val="left"/>
      <w:pPr>
        <w:tabs>
          <w:tab w:val="num" w:pos="720"/>
        </w:tabs>
        <w:ind w:left="720" w:hanging="360"/>
      </w:pPr>
      <w:rPr>
        <w:rFonts w:ascii="Arial" w:hAnsi="Arial" w:hint="default"/>
      </w:rPr>
    </w:lvl>
    <w:lvl w:ilvl="1" w:tplc="FF34278C" w:tentative="1">
      <w:start w:val="1"/>
      <w:numFmt w:val="bullet"/>
      <w:lvlText w:val="•"/>
      <w:lvlJc w:val="left"/>
      <w:pPr>
        <w:tabs>
          <w:tab w:val="num" w:pos="1440"/>
        </w:tabs>
        <w:ind w:left="1440" w:hanging="360"/>
      </w:pPr>
      <w:rPr>
        <w:rFonts w:ascii="Arial" w:hAnsi="Arial" w:hint="default"/>
      </w:rPr>
    </w:lvl>
    <w:lvl w:ilvl="2" w:tplc="8AAC76FE" w:tentative="1">
      <w:start w:val="1"/>
      <w:numFmt w:val="bullet"/>
      <w:lvlText w:val="•"/>
      <w:lvlJc w:val="left"/>
      <w:pPr>
        <w:tabs>
          <w:tab w:val="num" w:pos="2160"/>
        </w:tabs>
        <w:ind w:left="2160" w:hanging="360"/>
      </w:pPr>
      <w:rPr>
        <w:rFonts w:ascii="Arial" w:hAnsi="Arial" w:hint="default"/>
      </w:rPr>
    </w:lvl>
    <w:lvl w:ilvl="3" w:tplc="8FA06D0A" w:tentative="1">
      <w:start w:val="1"/>
      <w:numFmt w:val="bullet"/>
      <w:lvlText w:val="•"/>
      <w:lvlJc w:val="left"/>
      <w:pPr>
        <w:tabs>
          <w:tab w:val="num" w:pos="2880"/>
        </w:tabs>
        <w:ind w:left="2880" w:hanging="360"/>
      </w:pPr>
      <w:rPr>
        <w:rFonts w:ascii="Arial" w:hAnsi="Arial" w:hint="default"/>
      </w:rPr>
    </w:lvl>
    <w:lvl w:ilvl="4" w:tplc="8766D796" w:tentative="1">
      <w:start w:val="1"/>
      <w:numFmt w:val="bullet"/>
      <w:lvlText w:val="•"/>
      <w:lvlJc w:val="left"/>
      <w:pPr>
        <w:tabs>
          <w:tab w:val="num" w:pos="3600"/>
        </w:tabs>
        <w:ind w:left="3600" w:hanging="360"/>
      </w:pPr>
      <w:rPr>
        <w:rFonts w:ascii="Arial" w:hAnsi="Arial" w:hint="default"/>
      </w:rPr>
    </w:lvl>
    <w:lvl w:ilvl="5" w:tplc="29B8E9D8" w:tentative="1">
      <w:start w:val="1"/>
      <w:numFmt w:val="bullet"/>
      <w:lvlText w:val="•"/>
      <w:lvlJc w:val="left"/>
      <w:pPr>
        <w:tabs>
          <w:tab w:val="num" w:pos="4320"/>
        </w:tabs>
        <w:ind w:left="4320" w:hanging="360"/>
      </w:pPr>
      <w:rPr>
        <w:rFonts w:ascii="Arial" w:hAnsi="Arial" w:hint="default"/>
      </w:rPr>
    </w:lvl>
    <w:lvl w:ilvl="6" w:tplc="9778832C" w:tentative="1">
      <w:start w:val="1"/>
      <w:numFmt w:val="bullet"/>
      <w:lvlText w:val="•"/>
      <w:lvlJc w:val="left"/>
      <w:pPr>
        <w:tabs>
          <w:tab w:val="num" w:pos="5040"/>
        </w:tabs>
        <w:ind w:left="5040" w:hanging="360"/>
      </w:pPr>
      <w:rPr>
        <w:rFonts w:ascii="Arial" w:hAnsi="Arial" w:hint="default"/>
      </w:rPr>
    </w:lvl>
    <w:lvl w:ilvl="7" w:tplc="B850598A" w:tentative="1">
      <w:start w:val="1"/>
      <w:numFmt w:val="bullet"/>
      <w:lvlText w:val="•"/>
      <w:lvlJc w:val="left"/>
      <w:pPr>
        <w:tabs>
          <w:tab w:val="num" w:pos="5760"/>
        </w:tabs>
        <w:ind w:left="5760" w:hanging="360"/>
      </w:pPr>
      <w:rPr>
        <w:rFonts w:ascii="Arial" w:hAnsi="Arial" w:hint="default"/>
      </w:rPr>
    </w:lvl>
    <w:lvl w:ilvl="8" w:tplc="5B809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46D5B"/>
    <w:multiLevelType w:val="hybridMultilevel"/>
    <w:tmpl w:val="2DD25C12"/>
    <w:lvl w:ilvl="0" w:tplc="C72A3F3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93BCF"/>
    <w:multiLevelType w:val="hybridMultilevel"/>
    <w:tmpl w:val="CBB6AC7C"/>
    <w:lvl w:ilvl="0" w:tplc="3C6EB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E32CC"/>
    <w:multiLevelType w:val="hybridMultilevel"/>
    <w:tmpl w:val="08AAD3F4"/>
    <w:lvl w:ilvl="0" w:tplc="AF08686A">
      <w:start w:val="1"/>
      <w:numFmt w:val="bullet"/>
      <w:lvlText w:val="•"/>
      <w:lvlJc w:val="left"/>
      <w:pPr>
        <w:tabs>
          <w:tab w:val="num" w:pos="720"/>
        </w:tabs>
        <w:ind w:left="720" w:hanging="360"/>
      </w:pPr>
      <w:rPr>
        <w:rFonts w:ascii="Arial" w:hAnsi="Arial" w:hint="default"/>
      </w:rPr>
    </w:lvl>
    <w:lvl w:ilvl="1" w:tplc="1C8C94D8" w:tentative="1">
      <w:start w:val="1"/>
      <w:numFmt w:val="bullet"/>
      <w:lvlText w:val="•"/>
      <w:lvlJc w:val="left"/>
      <w:pPr>
        <w:tabs>
          <w:tab w:val="num" w:pos="1440"/>
        </w:tabs>
        <w:ind w:left="1440" w:hanging="360"/>
      </w:pPr>
      <w:rPr>
        <w:rFonts w:ascii="Arial" w:hAnsi="Arial" w:hint="default"/>
      </w:rPr>
    </w:lvl>
    <w:lvl w:ilvl="2" w:tplc="A6CA111E" w:tentative="1">
      <w:start w:val="1"/>
      <w:numFmt w:val="bullet"/>
      <w:lvlText w:val="•"/>
      <w:lvlJc w:val="left"/>
      <w:pPr>
        <w:tabs>
          <w:tab w:val="num" w:pos="2160"/>
        </w:tabs>
        <w:ind w:left="2160" w:hanging="360"/>
      </w:pPr>
      <w:rPr>
        <w:rFonts w:ascii="Arial" w:hAnsi="Arial" w:hint="default"/>
      </w:rPr>
    </w:lvl>
    <w:lvl w:ilvl="3" w:tplc="0EFA0236" w:tentative="1">
      <w:start w:val="1"/>
      <w:numFmt w:val="bullet"/>
      <w:lvlText w:val="•"/>
      <w:lvlJc w:val="left"/>
      <w:pPr>
        <w:tabs>
          <w:tab w:val="num" w:pos="2880"/>
        </w:tabs>
        <w:ind w:left="2880" w:hanging="360"/>
      </w:pPr>
      <w:rPr>
        <w:rFonts w:ascii="Arial" w:hAnsi="Arial" w:hint="default"/>
      </w:rPr>
    </w:lvl>
    <w:lvl w:ilvl="4" w:tplc="385C9928" w:tentative="1">
      <w:start w:val="1"/>
      <w:numFmt w:val="bullet"/>
      <w:lvlText w:val="•"/>
      <w:lvlJc w:val="left"/>
      <w:pPr>
        <w:tabs>
          <w:tab w:val="num" w:pos="3600"/>
        </w:tabs>
        <w:ind w:left="3600" w:hanging="360"/>
      </w:pPr>
      <w:rPr>
        <w:rFonts w:ascii="Arial" w:hAnsi="Arial" w:hint="default"/>
      </w:rPr>
    </w:lvl>
    <w:lvl w:ilvl="5" w:tplc="0A0A7DE0" w:tentative="1">
      <w:start w:val="1"/>
      <w:numFmt w:val="bullet"/>
      <w:lvlText w:val="•"/>
      <w:lvlJc w:val="left"/>
      <w:pPr>
        <w:tabs>
          <w:tab w:val="num" w:pos="4320"/>
        </w:tabs>
        <w:ind w:left="4320" w:hanging="360"/>
      </w:pPr>
      <w:rPr>
        <w:rFonts w:ascii="Arial" w:hAnsi="Arial" w:hint="default"/>
      </w:rPr>
    </w:lvl>
    <w:lvl w:ilvl="6" w:tplc="A0A208CA" w:tentative="1">
      <w:start w:val="1"/>
      <w:numFmt w:val="bullet"/>
      <w:lvlText w:val="•"/>
      <w:lvlJc w:val="left"/>
      <w:pPr>
        <w:tabs>
          <w:tab w:val="num" w:pos="5040"/>
        </w:tabs>
        <w:ind w:left="5040" w:hanging="360"/>
      </w:pPr>
      <w:rPr>
        <w:rFonts w:ascii="Arial" w:hAnsi="Arial" w:hint="default"/>
      </w:rPr>
    </w:lvl>
    <w:lvl w:ilvl="7" w:tplc="8D8A73CC" w:tentative="1">
      <w:start w:val="1"/>
      <w:numFmt w:val="bullet"/>
      <w:lvlText w:val="•"/>
      <w:lvlJc w:val="left"/>
      <w:pPr>
        <w:tabs>
          <w:tab w:val="num" w:pos="5760"/>
        </w:tabs>
        <w:ind w:left="5760" w:hanging="360"/>
      </w:pPr>
      <w:rPr>
        <w:rFonts w:ascii="Arial" w:hAnsi="Arial" w:hint="default"/>
      </w:rPr>
    </w:lvl>
    <w:lvl w:ilvl="8" w:tplc="E61A30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6A45"/>
    <w:multiLevelType w:val="hybridMultilevel"/>
    <w:tmpl w:val="69149A1C"/>
    <w:lvl w:ilvl="0" w:tplc="A25087A2">
      <w:start w:val="3"/>
      <w:numFmt w:val="decimal"/>
      <w:lvlText w:val="%1)"/>
      <w:lvlJc w:val="left"/>
      <w:pPr>
        <w:tabs>
          <w:tab w:val="num" w:pos="720"/>
        </w:tabs>
        <w:ind w:left="720" w:hanging="360"/>
      </w:pPr>
    </w:lvl>
    <w:lvl w:ilvl="1" w:tplc="DACC8408" w:tentative="1">
      <w:start w:val="1"/>
      <w:numFmt w:val="decimal"/>
      <w:lvlText w:val="%2)"/>
      <w:lvlJc w:val="left"/>
      <w:pPr>
        <w:tabs>
          <w:tab w:val="num" w:pos="1440"/>
        </w:tabs>
        <w:ind w:left="1440" w:hanging="360"/>
      </w:pPr>
    </w:lvl>
    <w:lvl w:ilvl="2" w:tplc="CAF24416" w:tentative="1">
      <w:start w:val="1"/>
      <w:numFmt w:val="decimal"/>
      <w:lvlText w:val="%3)"/>
      <w:lvlJc w:val="left"/>
      <w:pPr>
        <w:tabs>
          <w:tab w:val="num" w:pos="2160"/>
        </w:tabs>
        <w:ind w:left="2160" w:hanging="360"/>
      </w:pPr>
    </w:lvl>
    <w:lvl w:ilvl="3" w:tplc="87D6BF6C" w:tentative="1">
      <w:start w:val="1"/>
      <w:numFmt w:val="decimal"/>
      <w:lvlText w:val="%4)"/>
      <w:lvlJc w:val="left"/>
      <w:pPr>
        <w:tabs>
          <w:tab w:val="num" w:pos="2880"/>
        </w:tabs>
        <w:ind w:left="2880" w:hanging="360"/>
      </w:pPr>
    </w:lvl>
    <w:lvl w:ilvl="4" w:tplc="081C83B2" w:tentative="1">
      <w:start w:val="1"/>
      <w:numFmt w:val="decimal"/>
      <w:lvlText w:val="%5)"/>
      <w:lvlJc w:val="left"/>
      <w:pPr>
        <w:tabs>
          <w:tab w:val="num" w:pos="3600"/>
        </w:tabs>
        <w:ind w:left="3600" w:hanging="360"/>
      </w:pPr>
    </w:lvl>
    <w:lvl w:ilvl="5" w:tplc="AC1C38FA" w:tentative="1">
      <w:start w:val="1"/>
      <w:numFmt w:val="decimal"/>
      <w:lvlText w:val="%6)"/>
      <w:lvlJc w:val="left"/>
      <w:pPr>
        <w:tabs>
          <w:tab w:val="num" w:pos="4320"/>
        </w:tabs>
        <w:ind w:left="4320" w:hanging="360"/>
      </w:pPr>
    </w:lvl>
    <w:lvl w:ilvl="6" w:tplc="364A4222" w:tentative="1">
      <w:start w:val="1"/>
      <w:numFmt w:val="decimal"/>
      <w:lvlText w:val="%7)"/>
      <w:lvlJc w:val="left"/>
      <w:pPr>
        <w:tabs>
          <w:tab w:val="num" w:pos="5040"/>
        </w:tabs>
        <w:ind w:left="5040" w:hanging="360"/>
      </w:pPr>
    </w:lvl>
    <w:lvl w:ilvl="7" w:tplc="9BEAD9D0" w:tentative="1">
      <w:start w:val="1"/>
      <w:numFmt w:val="decimal"/>
      <w:lvlText w:val="%8)"/>
      <w:lvlJc w:val="left"/>
      <w:pPr>
        <w:tabs>
          <w:tab w:val="num" w:pos="5760"/>
        </w:tabs>
        <w:ind w:left="5760" w:hanging="360"/>
      </w:pPr>
    </w:lvl>
    <w:lvl w:ilvl="8" w:tplc="85D23786" w:tentative="1">
      <w:start w:val="1"/>
      <w:numFmt w:val="decimal"/>
      <w:lvlText w:val="%9)"/>
      <w:lvlJc w:val="left"/>
      <w:pPr>
        <w:tabs>
          <w:tab w:val="num" w:pos="6480"/>
        </w:tabs>
        <w:ind w:left="6480" w:hanging="36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04207D2"/>
    <w:multiLevelType w:val="hybridMultilevel"/>
    <w:tmpl w:val="8D38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97087"/>
    <w:multiLevelType w:val="hybridMultilevel"/>
    <w:tmpl w:val="51629E0C"/>
    <w:lvl w:ilvl="0" w:tplc="4594B0E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73500C"/>
    <w:multiLevelType w:val="multilevel"/>
    <w:tmpl w:val="3EF6F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8E610C"/>
    <w:multiLevelType w:val="hybridMultilevel"/>
    <w:tmpl w:val="6464E514"/>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A4C43"/>
    <w:multiLevelType w:val="multilevel"/>
    <w:tmpl w:val="F162D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EF81BCB"/>
    <w:multiLevelType w:val="hybridMultilevel"/>
    <w:tmpl w:val="F372EEA2"/>
    <w:lvl w:ilvl="0" w:tplc="3AD08996">
      <w:start w:val="1"/>
      <w:numFmt w:val="bullet"/>
      <w:lvlText w:val="•"/>
      <w:lvlJc w:val="left"/>
      <w:pPr>
        <w:tabs>
          <w:tab w:val="num" w:pos="720"/>
        </w:tabs>
        <w:ind w:left="720" w:hanging="360"/>
      </w:pPr>
      <w:rPr>
        <w:rFonts w:ascii="Arial" w:hAnsi="Arial" w:hint="default"/>
      </w:rPr>
    </w:lvl>
    <w:lvl w:ilvl="1" w:tplc="E2242A68" w:tentative="1">
      <w:start w:val="1"/>
      <w:numFmt w:val="bullet"/>
      <w:lvlText w:val="•"/>
      <w:lvlJc w:val="left"/>
      <w:pPr>
        <w:tabs>
          <w:tab w:val="num" w:pos="1440"/>
        </w:tabs>
        <w:ind w:left="1440" w:hanging="360"/>
      </w:pPr>
      <w:rPr>
        <w:rFonts w:ascii="Arial" w:hAnsi="Arial" w:hint="default"/>
      </w:rPr>
    </w:lvl>
    <w:lvl w:ilvl="2" w:tplc="63F08D32" w:tentative="1">
      <w:start w:val="1"/>
      <w:numFmt w:val="bullet"/>
      <w:lvlText w:val="•"/>
      <w:lvlJc w:val="left"/>
      <w:pPr>
        <w:tabs>
          <w:tab w:val="num" w:pos="2160"/>
        </w:tabs>
        <w:ind w:left="2160" w:hanging="360"/>
      </w:pPr>
      <w:rPr>
        <w:rFonts w:ascii="Arial" w:hAnsi="Arial" w:hint="default"/>
      </w:rPr>
    </w:lvl>
    <w:lvl w:ilvl="3" w:tplc="469AD010" w:tentative="1">
      <w:start w:val="1"/>
      <w:numFmt w:val="bullet"/>
      <w:lvlText w:val="•"/>
      <w:lvlJc w:val="left"/>
      <w:pPr>
        <w:tabs>
          <w:tab w:val="num" w:pos="2880"/>
        </w:tabs>
        <w:ind w:left="2880" w:hanging="360"/>
      </w:pPr>
      <w:rPr>
        <w:rFonts w:ascii="Arial" w:hAnsi="Arial" w:hint="default"/>
      </w:rPr>
    </w:lvl>
    <w:lvl w:ilvl="4" w:tplc="6A86FC52" w:tentative="1">
      <w:start w:val="1"/>
      <w:numFmt w:val="bullet"/>
      <w:lvlText w:val="•"/>
      <w:lvlJc w:val="left"/>
      <w:pPr>
        <w:tabs>
          <w:tab w:val="num" w:pos="3600"/>
        </w:tabs>
        <w:ind w:left="3600" w:hanging="360"/>
      </w:pPr>
      <w:rPr>
        <w:rFonts w:ascii="Arial" w:hAnsi="Arial" w:hint="default"/>
      </w:rPr>
    </w:lvl>
    <w:lvl w:ilvl="5" w:tplc="8BC45BA0" w:tentative="1">
      <w:start w:val="1"/>
      <w:numFmt w:val="bullet"/>
      <w:lvlText w:val="•"/>
      <w:lvlJc w:val="left"/>
      <w:pPr>
        <w:tabs>
          <w:tab w:val="num" w:pos="4320"/>
        </w:tabs>
        <w:ind w:left="4320" w:hanging="360"/>
      </w:pPr>
      <w:rPr>
        <w:rFonts w:ascii="Arial" w:hAnsi="Arial" w:hint="default"/>
      </w:rPr>
    </w:lvl>
    <w:lvl w:ilvl="6" w:tplc="859AE180" w:tentative="1">
      <w:start w:val="1"/>
      <w:numFmt w:val="bullet"/>
      <w:lvlText w:val="•"/>
      <w:lvlJc w:val="left"/>
      <w:pPr>
        <w:tabs>
          <w:tab w:val="num" w:pos="5040"/>
        </w:tabs>
        <w:ind w:left="5040" w:hanging="360"/>
      </w:pPr>
      <w:rPr>
        <w:rFonts w:ascii="Arial" w:hAnsi="Arial" w:hint="default"/>
      </w:rPr>
    </w:lvl>
    <w:lvl w:ilvl="7" w:tplc="8C02CD8E" w:tentative="1">
      <w:start w:val="1"/>
      <w:numFmt w:val="bullet"/>
      <w:lvlText w:val="•"/>
      <w:lvlJc w:val="left"/>
      <w:pPr>
        <w:tabs>
          <w:tab w:val="num" w:pos="5760"/>
        </w:tabs>
        <w:ind w:left="5760" w:hanging="360"/>
      </w:pPr>
      <w:rPr>
        <w:rFonts w:ascii="Arial" w:hAnsi="Arial" w:hint="default"/>
      </w:rPr>
    </w:lvl>
    <w:lvl w:ilvl="8" w:tplc="3EDCD7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F82323"/>
    <w:multiLevelType w:val="hybridMultilevel"/>
    <w:tmpl w:val="438E08E6"/>
    <w:lvl w:ilvl="0" w:tplc="C3F6704A">
      <w:start w:val="1"/>
      <w:numFmt w:val="decimal"/>
      <w:lvlText w:val="%1)"/>
      <w:lvlJc w:val="left"/>
      <w:pPr>
        <w:tabs>
          <w:tab w:val="num" w:pos="720"/>
        </w:tabs>
        <w:ind w:left="720" w:hanging="360"/>
      </w:pPr>
    </w:lvl>
    <w:lvl w:ilvl="1" w:tplc="5D20FAC4" w:tentative="1">
      <w:start w:val="1"/>
      <w:numFmt w:val="decimal"/>
      <w:lvlText w:val="%2)"/>
      <w:lvlJc w:val="left"/>
      <w:pPr>
        <w:tabs>
          <w:tab w:val="num" w:pos="1440"/>
        </w:tabs>
        <w:ind w:left="1440" w:hanging="360"/>
      </w:pPr>
    </w:lvl>
    <w:lvl w:ilvl="2" w:tplc="F20EC6D4" w:tentative="1">
      <w:start w:val="1"/>
      <w:numFmt w:val="decimal"/>
      <w:lvlText w:val="%3)"/>
      <w:lvlJc w:val="left"/>
      <w:pPr>
        <w:tabs>
          <w:tab w:val="num" w:pos="2160"/>
        </w:tabs>
        <w:ind w:left="2160" w:hanging="360"/>
      </w:pPr>
    </w:lvl>
    <w:lvl w:ilvl="3" w:tplc="2C44A0C0" w:tentative="1">
      <w:start w:val="1"/>
      <w:numFmt w:val="decimal"/>
      <w:lvlText w:val="%4)"/>
      <w:lvlJc w:val="left"/>
      <w:pPr>
        <w:tabs>
          <w:tab w:val="num" w:pos="2880"/>
        </w:tabs>
        <w:ind w:left="2880" w:hanging="360"/>
      </w:pPr>
    </w:lvl>
    <w:lvl w:ilvl="4" w:tplc="586CA6DA" w:tentative="1">
      <w:start w:val="1"/>
      <w:numFmt w:val="decimal"/>
      <w:lvlText w:val="%5)"/>
      <w:lvlJc w:val="left"/>
      <w:pPr>
        <w:tabs>
          <w:tab w:val="num" w:pos="3600"/>
        </w:tabs>
        <w:ind w:left="3600" w:hanging="360"/>
      </w:pPr>
    </w:lvl>
    <w:lvl w:ilvl="5" w:tplc="A7889C0A" w:tentative="1">
      <w:start w:val="1"/>
      <w:numFmt w:val="decimal"/>
      <w:lvlText w:val="%6)"/>
      <w:lvlJc w:val="left"/>
      <w:pPr>
        <w:tabs>
          <w:tab w:val="num" w:pos="4320"/>
        </w:tabs>
        <w:ind w:left="4320" w:hanging="360"/>
      </w:pPr>
    </w:lvl>
    <w:lvl w:ilvl="6" w:tplc="D72A1DFE" w:tentative="1">
      <w:start w:val="1"/>
      <w:numFmt w:val="decimal"/>
      <w:lvlText w:val="%7)"/>
      <w:lvlJc w:val="left"/>
      <w:pPr>
        <w:tabs>
          <w:tab w:val="num" w:pos="5040"/>
        </w:tabs>
        <w:ind w:left="5040" w:hanging="360"/>
      </w:pPr>
    </w:lvl>
    <w:lvl w:ilvl="7" w:tplc="1CF096DE" w:tentative="1">
      <w:start w:val="1"/>
      <w:numFmt w:val="decimal"/>
      <w:lvlText w:val="%8)"/>
      <w:lvlJc w:val="left"/>
      <w:pPr>
        <w:tabs>
          <w:tab w:val="num" w:pos="5760"/>
        </w:tabs>
        <w:ind w:left="5760" w:hanging="360"/>
      </w:pPr>
    </w:lvl>
    <w:lvl w:ilvl="8" w:tplc="4900EC00" w:tentative="1">
      <w:start w:val="1"/>
      <w:numFmt w:val="decimal"/>
      <w:lvlText w:val="%9)"/>
      <w:lvlJc w:val="left"/>
      <w:pPr>
        <w:tabs>
          <w:tab w:val="num" w:pos="6480"/>
        </w:tabs>
        <w:ind w:left="6480" w:hanging="360"/>
      </w:pPr>
    </w:lvl>
  </w:abstractNum>
  <w:abstractNum w:abstractNumId="18" w15:restartNumberingAfterBreak="0">
    <w:nsid w:val="66161470"/>
    <w:multiLevelType w:val="hybridMultilevel"/>
    <w:tmpl w:val="D30ACA28"/>
    <w:lvl w:ilvl="0" w:tplc="F658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524CB"/>
    <w:multiLevelType w:val="hybridMultilevel"/>
    <w:tmpl w:val="512ECAB2"/>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854968"/>
    <w:multiLevelType w:val="hybridMultilevel"/>
    <w:tmpl w:val="C1D82C18"/>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04A0C"/>
    <w:multiLevelType w:val="multilevel"/>
    <w:tmpl w:val="D3AE6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5"/>
  </w:num>
  <w:num w:numId="3">
    <w:abstractNumId w:val="11"/>
  </w:num>
  <w:num w:numId="4">
    <w:abstractNumId w:val="15"/>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
  </w:num>
  <w:num w:numId="10">
    <w:abstractNumId w:val="16"/>
  </w:num>
  <w:num w:numId="11">
    <w:abstractNumId w:val="5"/>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15"/>
  </w:num>
  <w:num w:numId="20">
    <w:abstractNumId w:val="15"/>
  </w:num>
  <w:num w:numId="21">
    <w:abstractNumId w:val="15"/>
  </w:num>
  <w:num w:numId="22">
    <w:abstractNumId w:val="15"/>
  </w:num>
  <w:num w:numId="23">
    <w:abstractNumId w:val="3"/>
  </w:num>
  <w:num w:numId="24">
    <w:abstractNumId w:val="10"/>
  </w:num>
  <w:num w:numId="25">
    <w:abstractNumId w:val="20"/>
  </w:num>
  <w:num w:numId="26">
    <w:abstractNumId w:val="8"/>
  </w:num>
  <w:num w:numId="27">
    <w:abstractNumId w:val="18"/>
  </w:num>
  <w:num w:numId="28">
    <w:abstractNumId w:val="15"/>
  </w:num>
  <w:num w:numId="29">
    <w:abstractNumId w:val="15"/>
  </w:num>
  <w:num w:numId="30">
    <w:abstractNumId w:val="15"/>
  </w:num>
  <w:num w:numId="31">
    <w:abstractNumId w:val="15"/>
  </w:num>
  <w:num w:numId="32">
    <w:abstractNumId w:val="15"/>
  </w:num>
  <w:num w:numId="33">
    <w:abstractNumId w:val="2"/>
  </w:num>
  <w:num w:numId="34">
    <w:abstractNumId w:val="19"/>
  </w:num>
  <w:num w:numId="35">
    <w:abstractNumId w:val="15"/>
  </w:num>
  <w:num w:numId="36">
    <w:abstractNumId w:val="15"/>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C72"/>
    <w:rsid w:val="000033A1"/>
    <w:rsid w:val="000035D2"/>
    <w:rsid w:val="00006E3D"/>
    <w:rsid w:val="000073D3"/>
    <w:rsid w:val="0001208E"/>
    <w:rsid w:val="0001384C"/>
    <w:rsid w:val="000148F0"/>
    <w:rsid w:val="00014FEA"/>
    <w:rsid w:val="00014FF8"/>
    <w:rsid w:val="00016ECB"/>
    <w:rsid w:val="00017E66"/>
    <w:rsid w:val="00021667"/>
    <w:rsid w:val="000216D2"/>
    <w:rsid w:val="000219AC"/>
    <w:rsid w:val="000242C8"/>
    <w:rsid w:val="00025089"/>
    <w:rsid w:val="000255FB"/>
    <w:rsid w:val="00025C80"/>
    <w:rsid w:val="00027426"/>
    <w:rsid w:val="00027ACB"/>
    <w:rsid w:val="00030D01"/>
    <w:rsid w:val="000317D8"/>
    <w:rsid w:val="00031D24"/>
    <w:rsid w:val="00032BC6"/>
    <w:rsid w:val="0003337D"/>
    <w:rsid w:val="00033507"/>
    <w:rsid w:val="000349D2"/>
    <w:rsid w:val="00034E9D"/>
    <w:rsid w:val="00034F12"/>
    <w:rsid w:val="00037873"/>
    <w:rsid w:val="000404F0"/>
    <w:rsid w:val="00043BA2"/>
    <w:rsid w:val="00044F71"/>
    <w:rsid w:val="000455EF"/>
    <w:rsid w:val="0005242B"/>
    <w:rsid w:val="0005251D"/>
    <w:rsid w:val="00054161"/>
    <w:rsid w:val="00054381"/>
    <w:rsid w:val="000552C4"/>
    <w:rsid w:val="00056128"/>
    <w:rsid w:val="00060B3E"/>
    <w:rsid w:val="00061C6E"/>
    <w:rsid w:val="0006408F"/>
    <w:rsid w:val="00064908"/>
    <w:rsid w:val="00064DE6"/>
    <w:rsid w:val="000651AB"/>
    <w:rsid w:val="00065C5E"/>
    <w:rsid w:val="00066561"/>
    <w:rsid w:val="000665EB"/>
    <w:rsid w:val="0006672F"/>
    <w:rsid w:val="00070174"/>
    <w:rsid w:val="00070B36"/>
    <w:rsid w:val="000711E1"/>
    <w:rsid w:val="00071FA4"/>
    <w:rsid w:val="00073708"/>
    <w:rsid w:val="00074DB2"/>
    <w:rsid w:val="0008064A"/>
    <w:rsid w:val="00083DAE"/>
    <w:rsid w:val="000841E3"/>
    <w:rsid w:val="000850B5"/>
    <w:rsid w:val="000857F0"/>
    <w:rsid w:val="00086AD1"/>
    <w:rsid w:val="00086EB9"/>
    <w:rsid w:val="00092E9C"/>
    <w:rsid w:val="000937C7"/>
    <w:rsid w:val="000958C7"/>
    <w:rsid w:val="00096AD4"/>
    <w:rsid w:val="000975A6"/>
    <w:rsid w:val="00097C8D"/>
    <w:rsid w:val="000A02A1"/>
    <w:rsid w:val="000A0F8C"/>
    <w:rsid w:val="000A11E3"/>
    <w:rsid w:val="000A31F0"/>
    <w:rsid w:val="000A3A4A"/>
    <w:rsid w:val="000A3B0F"/>
    <w:rsid w:val="000A4753"/>
    <w:rsid w:val="000A6117"/>
    <w:rsid w:val="000A7752"/>
    <w:rsid w:val="000B0B4E"/>
    <w:rsid w:val="000B25ED"/>
    <w:rsid w:val="000B331F"/>
    <w:rsid w:val="000B3381"/>
    <w:rsid w:val="000C182A"/>
    <w:rsid w:val="000C3AF7"/>
    <w:rsid w:val="000C4CDA"/>
    <w:rsid w:val="000C526A"/>
    <w:rsid w:val="000C5D2C"/>
    <w:rsid w:val="000C62C3"/>
    <w:rsid w:val="000D0047"/>
    <w:rsid w:val="000D36EF"/>
    <w:rsid w:val="000D3FDE"/>
    <w:rsid w:val="000D4259"/>
    <w:rsid w:val="000E01FA"/>
    <w:rsid w:val="000E1AC1"/>
    <w:rsid w:val="000E212F"/>
    <w:rsid w:val="000E3A44"/>
    <w:rsid w:val="000E4434"/>
    <w:rsid w:val="000E4FE6"/>
    <w:rsid w:val="000E50BF"/>
    <w:rsid w:val="000E56AD"/>
    <w:rsid w:val="000E637D"/>
    <w:rsid w:val="000E65C9"/>
    <w:rsid w:val="000E7225"/>
    <w:rsid w:val="000E7E6A"/>
    <w:rsid w:val="000F0758"/>
    <w:rsid w:val="000F1BBC"/>
    <w:rsid w:val="000F2BE7"/>
    <w:rsid w:val="000F3A77"/>
    <w:rsid w:val="000F4120"/>
    <w:rsid w:val="000F4742"/>
    <w:rsid w:val="000F63AB"/>
    <w:rsid w:val="000F74B8"/>
    <w:rsid w:val="00100791"/>
    <w:rsid w:val="00101317"/>
    <w:rsid w:val="0010260B"/>
    <w:rsid w:val="00102EB6"/>
    <w:rsid w:val="00103DCA"/>
    <w:rsid w:val="001105C3"/>
    <w:rsid w:val="00110F7C"/>
    <w:rsid w:val="001115A1"/>
    <w:rsid w:val="001141EB"/>
    <w:rsid w:val="00120214"/>
    <w:rsid w:val="001204F8"/>
    <w:rsid w:val="001208D3"/>
    <w:rsid w:val="00121612"/>
    <w:rsid w:val="00121F67"/>
    <w:rsid w:val="0012214B"/>
    <w:rsid w:val="001240E5"/>
    <w:rsid w:val="0012420A"/>
    <w:rsid w:val="00124AF5"/>
    <w:rsid w:val="001251F9"/>
    <w:rsid w:val="001264CE"/>
    <w:rsid w:val="00131453"/>
    <w:rsid w:val="001333D0"/>
    <w:rsid w:val="0013532B"/>
    <w:rsid w:val="00140057"/>
    <w:rsid w:val="00140EF9"/>
    <w:rsid w:val="00142410"/>
    <w:rsid w:val="001424F0"/>
    <w:rsid w:val="00143C15"/>
    <w:rsid w:val="001443A2"/>
    <w:rsid w:val="00145ED2"/>
    <w:rsid w:val="001472FB"/>
    <w:rsid w:val="0014753F"/>
    <w:rsid w:val="00150305"/>
    <w:rsid w:val="0015680A"/>
    <w:rsid w:val="00156BF4"/>
    <w:rsid w:val="001572A3"/>
    <w:rsid w:val="00157D74"/>
    <w:rsid w:val="00160EBA"/>
    <w:rsid w:val="00161ECB"/>
    <w:rsid w:val="0016236A"/>
    <w:rsid w:val="00164F63"/>
    <w:rsid w:val="00165100"/>
    <w:rsid w:val="00165BBF"/>
    <w:rsid w:val="00166367"/>
    <w:rsid w:val="001664D1"/>
    <w:rsid w:val="00166ACF"/>
    <w:rsid w:val="0017059E"/>
    <w:rsid w:val="001716D9"/>
    <w:rsid w:val="00172617"/>
    <w:rsid w:val="001737D2"/>
    <w:rsid w:val="00174327"/>
    <w:rsid w:val="00174827"/>
    <w:rsid w:val="00174B15"/>
    <w:rsid w:val="00175C25"/>
    <w:rsid w:val="00180496"/>
    <w:rsid w:val="00181F49"/>
    <w:rsid w:val="00182DC6"/>
    <w:rsid w:val="00185DF4"/>
    <w:rsid w:val="001916BD"/>
    <w:rsid w:val="00192E06"/>
    <w:rsid w:val="00193653"/>
    <w:rsid w:val="00195754"/>
    <w:rsid w:val="001A0483"/>
    <w:rsid w:val="001A07D0"/>
    <w:rsid w:val="001A1F3E"/>
    <w:rsid w:val="001A21DE"/>
    <w:rsid w:val="001A5072"/>
    <w:rsid w:val="001A57DE"/>
    <w:rsid w:val="001A6231"/>
    <w:rsid w:val="001A7A83"/>
    <w:rsid w:val="001B0286"/>
    <w:rsid w:val="001B0446"/>
    <w:rsid w:val="001B2220"/>
    <w:rsid w:val="001B2A0B"/>
    <w:rsid w:val="001B2F98"/>
    <w:rsid w:val="001B3488"/>
    <w:rsid w:val="001B36C0"/>
    <w:rsid w:val="001B4E1A"/>
    <w:rsid w:val="001B54B8"/>
    <w:rsid w:val="001B5A18"/>
    <w:rsid w:val="001B659F"/>
    <w:rsid w:val="001C06F0"/>
    <w:rsid w:val="001C1035"/>
    <w:rsid w:val="001C2F5D"/>
    <w:rsid w:val="001C3EAA"/>
    <w:rsid w:val="001C4B99"/>
    <w:rsid w:val="001C4C5C"/>
    <w:rsid w:val="001C5583"/>
    <w:rsid w:val="001C6484"/>
    <w:rsid w:val="001D325E"/>
    <w:rsid w:val="001D3DE2"/>
    <w:rsid w:val="001D5029"/>
    <w:rsid w:val="001D65BB"/>
    <w:rsid w:val="001D7E6E"/>
    <w:rsid w:val="001E1FB9"/>
    <w:rsid w:val="001E3499"/>
    <w:rsid w:val="001E48D9"/>
    <w:rsid w:val="001E6B41"/>
    <w:rsid w:val="001E78BA"/>
    <w:rsid w:val="001F4020"/>
    <w:rsid w:val="001F508A"/>
    <w:rsid w:val="001F5331"/>
    <w:rsid w:val="001F5FF9"/>
    <w:rsid w:val="001F6379"/>
    <w:rsid w:val="00202ED3"/>
    <w:rsid w:val="00204415"/>
    <w:rsid w:val="00207A6E"/>
    <w:rsid w:val="002102BF"/>
    <w:rsid w:val="002126CD"/>
    <w:rsid w:val="00212D7D"/>
    <w:rsid w:val="00214621"/>
    <w:rsid w:val="00216225"/>
    <w:rsid w:val="002205C7"/>
    <w:rsid w:val="002209DA"/>
    <w:rsid w:val="00220DA0"/>
    <w:rsid w:val="0022356A"/>
    <w:rsid w:val="00223940"/>
    <w:rsid w:val="00224B92"/>
    <w:rsid w:val="002256C3"/>
    <w:rsid w:val="0022751C"/>
    <w:rsid w:val="0023014A"/>
    <w:rsid w:val="0023421A"/>
    <w:rsid w:val="002342D6"/>
    <w:rsid w:val="0023476F"/>
    <w:rsid w:val="00234A21"/>
    <w:rsid w:val="002357E1"/>
    <w:rsid w:val="0024154D"/>
    <w:rsid w:val="00241951"/>
    <w:rsid w:val="002430F2"/>
    <w:rsid w:val="00243E9F"/>
    <w:rsid w:val="00244379"/>
    <w:rsid w:val="00247B22"/>
    <w:rsid w:val="00252897"/>
    <w:rsid w:val="002561EC"/>
    <w:rsid w:val="00260BF2"/>
    <w:rsid w:val="00261C5E"/>
    <w:rsid w:val="002643AF"/>
    <w:rsid w:val="00265A46"/>
    <w:rsid w:val="00266CAA"/>
    <w:rsid w:val="00274221"/>
    <w:rsid w:val="00274F4C"/>
    <w:rsid w:val="002804EE"/>
    <w:rsid w:val="00281027"/>
    <w:rsid w:val="00284210"/>
    <w:rsid w:val="002854B0"/>
    <w:rsid w:val="0028622E"/>
    <w:rsid w:val="002864BA"/>
    <w:rsid w:val="00290667"/>
    <w:rsid w:val="00290D63"/>
    <w:rsid w:val="00291002"/>
    <w:rsid w:val="002911A8"/>
    <w:rsid w:val="0029243D"/>
    <w:rsid w:val="0029629F"/>
    <w:rsid w:val="00296340"/>
    <w:rsid w:val="0029692B"/>
    <w:rsid w:val="002A111B"/>
    <w:rsid w:val="002A12EC"/>
    <w:rsid w:val="002A5871"/>
    <w:rsid w:val="002A6858"/>
    <w:rsid w:val="002A7402"/>
    <w:rsid w:val="002A7ACD"/>
    <w:rsid w:val="002B0942"/>
    <w:rsid w:val="002B1150"/>
    <w:rsid w:val="002B2406"/>
    <w:rsid w:val="002B2BDE"/>
    <w:rsid w:val="002B32F6"/>
    <w:rsid w:val="002B3FC9"/>
    <w:rsid w:val="002B4491"/>
    <w:rsid w:val="002B5955"/>
    <w:rsid w:val="002B7095"/>
    <w:rsid w:val="002C05D9"/>
    <w:rsid w:val="002C102F"/>
    <w:rsid w:val="002C39EC"/>
    <w:rsid w:val="002C4122"/>
    <w:rsid w:val="002C46B5"/>
    <w:rsid w:val="002C483F"/>
    <w:rsid w:val="002C4BDB"/>
    <w:rsid w:val="002C5517"/>
    <w:rsid w:val="002C5B42"/>
    <w:rsid w:val="002C6C74"/>
    <w:rsid w:val="002C7EDB"/>
    <w:rsid w:val="002D7141"/>
    <w:rsid w:val="002E00C3"/>
    <w:rsid w:val="002E0627"/>
    <w:rsid w:val="002E073B"/>
    <w:rsid w:val="002E19E2"/>
    <w:rsid w:val="002E391B"/>
    <w:rsid w:val="002E56F4"/>
    <w:rsid w:val="002E7C10"/>
    <w:rsid w:val="002F47C5"/>
    <w:rsid w:val="002F4CFA"/>
    <w:rsid w:val="002F56F3"/>
    <w:rsid w:val="00300EBC"/>
    <w:rsid w:val="003021CA"/>
    <w:rsid w:val="0030350D"/>
    <w:rsid w:val="00303F02"/>
    <w:rsid w:val="00307389"/>
    <w:rsid w:val="003110ED"/>
    <w:rsid w:val="00313CCB"/>
    <w:rsid w:val="003146B6"/>
    <w:rsid w:val="0031491C"/>
    <w:rsid w:val="00317339"/>
    <w:rsid w:val="003207C9"/>
    <w:rsid w:val="003210FF"/>
    <w:rsid w:val="003217B6"/>
    <w:rsid w:val="00322DAF"/>
    <w:rsid w:val="00322E00"/>
    <w:rsid w:val="00323592"/>
    <w:rsid w:val="00324BE1"/>
    <w:rsid w:val="003255B7"/>
    <w:rsid w:val="00325DE3"/>
    <w:rsid w:val="00330715"/>
    <w:rsid w:val="00332B7B"/>
    <w:rsid w:val="0033564A"/>
    <w:rsid w:val="00336766"/>
    <w:rsid w:val="00336FD0"/>
    <w:rsid w:val="00343E60"/>
    <w:rsid w:val="00344782"/>
    <w:rsid w:val="00344BD6"/>
    <w:rsid w:val="00345913"/>
    <w:rsid w:val="00346FD1"/>
    <w:rsid w:val="00347D2A"/>
    <w:rsid w:val="00354808"/>
    <w:rsid w:val="00354D28"/>
    <w:rsid w:val="00356FEC"/>
    <w:rsid w:val="00360693"/>
    <w:rsid w:val="0036522E"/>
    <w:rsid w:val="00366B6C"/>
    <w:rsid w:val="00367D08"/>
    <w:rsid w:val="003710BA"/>
    <w:rsid w:val="003764C4"/>
    <w:rsid w:val="00377673"/>
    <w:rsid w:val="00377B85"/>
    <w:rsid w:val="00383904"/>
    <w:rsid w:val="003870D1"/>
    <w:rsid w:val="00387ACC"/>
    <w:rsid w:val="00390BF4"/>
    <w:rsid w:val="003919A2"/>
    <w:rsid w:val="00392EBF"/>
    <w:rsid w:val="0039508B"/>
    <w:rsid w:val="003A0265"/>
    <w:rsid w:val="003A0C04"/>
    <w:rsid w:val="003A3449"/>
    <w:rsid w:val="003A4A67"/>
    <w:rsid w:val="003A4D5E"/>
    <w:rsid w:val="003A717A"/>
    <w:rsid w:val="003A73AC"/>
    <w:rsid w:val="003B10B9"/>
    <w:rsid w:val="003B171A"/>
    <w:rsid w:val="003B24CB"/>
    <w:rsid w:val="003B3BD0"/>
    <w:rsid w:val="003B4BAD"/>
    <w:rsid w:val="003B5F40"/>
    <w:rsid w:val="003B5F66"/>
    <w:rsid w:val="003C113F"/>
    <w:rsid w:val="003C4C50"/>
    <w:rsid w:val="003C4FC7"/>
    <w:rsid w:val="003C65C1"/>
    <w:rsid w:val="003C7D37"/>
    <w:rsid w:val="003D0B8D"/>
    <w:rsid w:val="003D330D"/>
    <w:rsid w:val="003D4F39"/>
    <w:rsid w:val="003D5B5F"/>
    <w:rsid w:val="003E03FA"/>
    <w:rsid w:val="003E09DF"/>
    <w:rsid w:val="003E0C9F"/>
    <w:rsid w:val="003E0F00"/>
    <w:rsid w:val="003E2D32"/>
    <w:rsid w:val="003E2DAE"/>
    <w:rsid w:val="003E3AE5"/>
    <w:rsid w:val="003E46EC"/>
    <w:rsid w:val="003E75C9"/>
    <w:rsid w:val="003E7D13"/>
    <w:rsid w:val="003F18AA"/>
    <w:rsid w:val="003F2645"/>
    <w:rsid w:val="003F3807"/>
    <w:rsid w:val="003F4A16"/>
    <w:rsid w:val="003F6E44"/>
    <w:rsid w:val="003F7818"/>
    <w:rsid w:val="00401A6E"/>
    <w:rsid w:val="00406BC6"/>
    <w:rsid w:val="0041148A"/>
    <w:rsid w:val="0041210C"/>
    <w:rsid w:val="004141C3"/>
    <w:rsid w:val="00414AF4"/>
    <w:rsid w:val="00416D70"/>
    <w:rsid w:val="00417703"/>
    <w:rsid w:val="00422E26"/>
    <w:rsid w:val="0042305D"/>
    <w:rsid w:val="004252FA"/>
    <w:rsid w:val="004255FF"/>
    <w:rsid w:val="00430273"/>
    <w:rsid w:val="00431F71"/>
    <w:rsid w:val="00434AF7"/>
    <w:rsid w:val="004360E2"/>
    <w:rsid w:val="004368E2"/>
    <w:rsid w:val="004369C5"/>
    <w:rsid w:val="00437773"/>
    <w:rsid w:val="004377E4"/>
    <w:rsid w:val="0044227A"/>
    <w:rsid w:val="00442DEE"/>
    <w:rsid w:val="00443664"/>
    <w:rsid w:val="00443DE4"/>
    <w:rsid w:val="0044424E"/>
    <w:rsid w:val="004452CA"/>
    <w:rsid w:val="004456CD"/>
    <w:rsid w:val="004502B9"/>
    <w:rsid w:val="0045148E"/>
    <w:rsid w:val="00451FE9"/>
    <w:rsid w:val="00453FCE"/>
    <w:rsid w:val="00454C5A"/>
    <w:rsid w:val="00454CF1"/>
    <w:rsid w:val="004568E3"/>
    <w:rsid w:val="00461259"/>
    <w:rsid w:val="00462611"/>
    <w:rsid w:val="0046435A"/>
    <w:rsid w:val="004645D0"/>
    <w:rsid w:val="00465BD7"/>
    <w:rsid w:val="00466EB0"/>
    <w:rsid w:val="00472293"/>
    <w:rsid w:val="00473B39"/>
    <w:rsid w:val="004751E9"/>
    <w:rsid w:val="004758BD"/>
    <w:rsid w:val="00477688"/>
    <w:rsid w:val="00482809"/>
    <w:rsid w:val="00482FB2"/>
    <w:rsid w:val="004854E8"/>
    <w:rsid w:val="00485A08"/>
    <w:rsid w:val="00485EC3"/>
    <w:rsid w:val="0049077D"/>
    <w:rsid w:val="00490780"/>
    <w:rsid w:val="00491815"/>
    <w:rsid w:val="00493365"/>
    <w:rsid w:val="00494870"/>
    <w:rsid w:val="00494D14"/>
    <w:rsid w:val="00495531"/>
    <w:rsid w:val="004A1BDA"/>
    <w:rsid w:val="004A24E8"/>
    <w:rsid w:val="004A2D1E"/>
    <w:rsid w:val="004A4AEE"/>
    <w:rsid w:val="004A4D15"/>
    <w:rsid w:val="004A5992"/>
    <w:rsid w:val="004A6593"/>
    <w:rsid w:val="004A74B7"/>
    <w:rsid w:val="004A7BF0"/>
    <w:rsid w:val="004A7FE1"/>
    <w:rsid w:val="004B080C"/>
    <w:rsid w:val="004B100C"/>
    <w:rsid w:val="004B1D07"/>
    <w:rsid w:val="004B597A"/>
    <w:rsid w:val="004C2235"/>
    <w:rsid w:val="004C247F"/>
    <w:rsid w:val="004C41D6"/>
    <w:rsid w:val="004C6053"/>
    <w:rsid w:val="004C60B7"/>
    <w:rsid w:val="004C74CD"/>
    <w:rsid w:val="004D06B0"/>
    <w:rsid w:val="004D0CA5"/>
    <w:rsid w:val="004D1B8D"/>
    <w:rsid w:val="004D2AD2"/>
    <w:rsid w:val="004D35A0"/>
    <w:rsid w:val="004D3632"/>
    <w:rsid w:val="004D3922"/>
    <w:rsid w:val="004D3AF1"/>
    <w:rsid w:val="004D5397"/>
    <w:rsid w:val="004E15BA"/>
    <w:rsid w:val="004E1815"/>
    <w:rsid w:val="004E1A2D"/>
    <w:rsid w:val="004E2AF0"/>
    <w:rsid w:val="004E3CD5"/>
    <w:rsid w:val="004E50D2"/>
    <w:rsid w:val="004E5AC9"/>
    <w:rsid w:val="004E77A2"/>
    <w:rsid w:val="004F0575"/>
    <w:rsid w:val="004F4629"/>
    <w:rsid w:val="004F5C50"/>
    <w:rsid w:val="004F7820"/>
    <w:rsid w:val="004F7CF6"/>
    <w:rsid w:val="00500530"/>
    <w:rsid w:val="00500A7F"/>
    <w:rsid w:val="00500CC0"/>
    <w:rsid w:val="0050128A"/>
    <w:rsid w:val="00501D4D"/>
    <w:rsid w:val="005032C9"/>
    <w:rsid w:val="005067CE"/>
    <w:rsid w:val="005068F0"/>
    <w:rsid w:val="00506932"/>
    <w:rsid w:val="00512205"/>
    <w:rsid w:val="00512555"/>
    <w:rsid w:val="00514582"/>
    <w:rsid w:val="00514615"/>
    <w:rsid w:val="00514A11"/>
    <w:rsid w:val="00516C26"/>
    <w:rsid w:val="005201D8"/>
    <w:rsid w:val="00521248"/>
    <w:rsid w:val="005215D3"/>
    <w:rsid w:val="0052527D"/>
    <w:rsid w:val="005266C8"/>
    <w:rsid w:val="005272F3"/>
    <w:rsid w:val="00527728"/>
    <w:rsid w:val="005313FD"/>
    <w:rsid w:val="00531DDD"/>
    <w:rsid w:val="0053213F"/>
    <w:rsid w:val="005325EA"/>
    <w:rsid w:val="00532671"/>
    <w:rsid w:val="005356D6"/>
    <w:rsid w:val="00535BD1"/>
    <w:rsid w:val="0053657B"/>
    <w:rsid w:val="00541F63"/>
    <w:rsid w:val="00543201"/>
    <w:rsid w:val="00543CBA"/>
    <w:rsid w:val="005440A6"/>
    <w:rsid w:val="00545126"/>
    <w:rsid w:val="00545303"/>
    <w:rsid w:val="00545A6E"/>
    <w:rsid w:val="00546BEA"/>
    <w:rsid w:val="0055163D"/>
    <w:rsid w:val="005538F5"/>
    <w:rsid w:val="00555A25"/>
    <w:rsid w:val="00556240"/>
    <w:rsid w:val="005563DA"/>
    <w:rsid w:val="00556460"/>
    <w:rsid w:val="005565DA"/>
    <w:rsid w:val="00567B8B"/>
    <w:rsid w:val="00567CDF"/>
    <w:rsid w:val="00571005"/>
    <w:rsid w:val="005715D7"/>
    <w:rsid w:val="00571F81"/>
    <w:rsid w:val="00572031"/>
    <w:rsid w:val="00572AE5"/>
    <w:rsid w:val="00574A6A"/>
    <w:rsid w:val="00574DD2"/>
    <w:rsid w:val="00575146"/>
    <w:rsid w:val="00575558"/>
    <w:rsid w:val="005760E1"/>
    <w:rsid w:val="00576737"/>
    <w:rsid w:val="00576CC8"/>
    <w:rsid w:val="00580192"/>
    <w:rsid w:val="005826DA"/>
    <w:rsid w:val="00583F80"/>
    <w:rsid w:val="005847BD"/>
    <w:rsid w:val="00587A3D"/>
    <w:rsid w:val="005955D2"/>
    <w:rsid w:val="005974DD"/>
    <w:rsid w:val="00597A2A"/>
    <w:rsid w:val="005A128C"/>
    <w:rsid w:val="005A166E"/>
    <w:rsid w:val="005A4284"/>
    <w:rsid w:val="005A4682"/>
    <w:rsid w:val="005A4C08"/>
    <w:rsid w:val="005A7499"/>
    <w:rsid w:val="005B3895"/>
    <w:rsid w:val="005B3968"/>
    <w:rsid w:val="005B4AE0"/>
    <w:rsid w:val="005B4DB8"/>
    <w:rsid w:val="005B656E"/>
    <w:rsid w:val="005B6A66"/>
    <w:rsid w:val="005B6A94"/>
    <w:rsid w:val="005B7112"/>
    <w:rsid w:val="005B71CB"/>
    <w:rsid w:val="005B7C04"/>
    <w:rsid w:val="005C16B7"/>
    <w:rsid w:val="005C1859"/>
    <w:rsid w:val="005C1D09"/>
    <w:rsid w:val="005C5EF8"/>
    <w:rsid w:val="005C614C"/>
    <w:rsid w:val="005C6AE5"/>
    <w:rsid w:val="005C6B25"/>
    <w:rsid w:val="005C738E"/>
    <w:rsid w:val="005D0225"/>
    <w:rsid w:val="005D139C"/>
    <w:rsid w:val="005D224D"/>
    <w:rsid w:val="005D309D"/>
    <w:rsid w:val="005D3380"/>
    <w:rsid w:val="005D49CA"/>
    <w:rsid w:val="005D6458"/>
    <w:rsid w:val="005D69C9"/>
    <w:rsid w:val="005E0A9C"/>
    <w:rsid w:val="005E0D5A"/>
    <w:rsid w:val="005E552F"/>
    <w:rsid w:val="005E6BDE"/>
    <w:rsid w:val="005E7B78"/>
    <w:rsid w:val="005F08C3"/>
    <w:rsid w:val="005F1C85"/>
    <w:rsid w:val="005F2248"/>
    <w:rsid w:val="005F3B60"/>
    <w:rsid w:val="005F41D4"/>
    <w:rsid w:val="005F4C74"/>
    <w:rsid w:val="005F577B"/>
    <w:rsid w:val="005F66AB"/>
    <w:rsid w:val="005F67B3"/>
    <w:rsid w:val="005F7191"/>
    <w:rsid w:val="0060136D"/>
    <w:rsid w:val="00604828"/>
    <w:rsid w:val="00610329"/>
    <w:rsid w:val="00610CBF"/>
    <w:rsid w:val="00611533"/>
    <w:rsid w:val="00612437"/>
    <w:rsid w:val="00617D0E"/>
    <w:rsid w:val="006217D9"/>
    <w:rsid w:val="00623928"/>
    <w:rsid w:val="006260D5"/>
    <w:rsid w:val="00626BC1"/>
    <w:rsid w:val="00626D5B"/>
    <w:rsid w:val="00631D46"/>
    <w:rsid w:val="006325A2"/>
    <w:rsid w:val="00635173"/>
    <w:rsid w:val="0063589F"/>
    <w:rsid w:val="00635F69"/>
    <w:rsid w:val="006360F7"/>
    <w:rsid w:val="006367A8"/>
    <w:rsid w:val="0064063C"/>
    <w:rsid w:val="00640693"/>
    <w:rsid w:val="00640C66"/>
    <w:rsid w:val="0064246D"/>
    <w:rsid w:val="00643F50"/>
    <w:rsid w:val="00644FCB"/>
    <w:rsid w:val="006462AA"/>
    <w:rsid w:val="006462C0"/>
    <w:rsid w:val="00646866"/>
    <w:rsid w:val="00646928"/>
    <w:rsid w:val="00646A82"/>
    <w:rsid w:val="00646D3E"/>
    <w:rsid w:val="0065009C"/>
    <w:rsid w:val="00650792"/>
    <w:rsid w:val="006507F2"/>
    <w:rsid w:val="00654E3A"/>
    <w:rsid w:val="006563D0"/>
    <w:rsid w:val="00660F96"/>
    <w:rsid w:val="0066138A"/>
    <w:rsid w:val="006619EE"/>
    <w:rsid w:val="006632CA"/>
    <w:rsid w:val="00665641"/>
    <w:rsid w:val="00666C22"/>
    <w:rsid w:val="00666DDF"/>
    <w:rsid w:val="006703CD"/>
    <w:rsid w:val="006707AF"/>
    <w:rsid w:val="00670F87"/>
    <w:rsid w:val="0067232D"/>
    <w:rsid w:val="00675E2C"/>
    <w:rsid w:val="0067798C"/>
    <w:rsid w:val="00680041"/>
    <w:rsid w:val="00680D13"/>
    <w:rsid w:val="00684CE5"/>
    <w:rsid w:val="00684EA8"/>
    <w:rsid w:val="00684F23"/>
    <w:rsid w:val="00686437"/>
    <w:rsid w:val="00686658"/>
    <w:rsid w:val="006871E0"/>
    <w:rsid w:val="00690847"/>
    <w:rsid w:val="00693C86"/>
    <w:rsid w:val="00693ED1"/>
    <w:rsid w:val="00694BA0"/>
    <w:rsid w:val="00695AF1"/>
    <w:rsid w:val="006A1506"/>
    <w:rsid w:val="006A2734"/>
    <w:rsid w:val="006A2EA0"/>
    <w:rsid w:val="006A68D6"/>
    <w:rsid w:val="006A789B"/>
    <w:rsid w:val="006B074E"/>
    <w:rsid w:val="006B2BD5"/>
    <w:rsid w:val="006B6D3A"/>
    <w:rsid w:val="006B6DFE"/>
    <w:rsid w:val="006C1814"/>
    <w:rsid w:val="006C1AAC"/>
    <w:rsid w:val="006C2863"/>
    <w:rsid w:val="006C320D"/>
    <w:rsid w:val="006C5393"/>
    <w:rsid w:val="006C5B99"/>
    <w:rsid w:val="006C648C"/>
    <w:rsid w:val="006C6526"/>
    <w:rsid w:val="006C6D67"/>
    <w:rsid w:val="006C7786"/>
    <w:rsid w:val="006C77D6"/>
    <w:rsid w:val="006D0E3D"/>
    <w:rsid w:val="006D17C2"/>
    <w:rsid w:val="006D3B9A"/>
    <w:rsid w:val="006D46BE"/>
    <w:rsid w:val="006D7433"/>
    <w:rsid w:val="006E0426"/>
    <w:rsid w:val="006E2B6D"/>
    <w:rsid w:val="006E37DD"/>
    <w:rsid w:val="006E404F"/>
    <w:rsid w:val="006E6D5D"/>
    <w:rsid w:val="006E7537"/>
    <w:rsid w:val="006F072F"/>
    <w:rsid w:val="006F1D52"/>
    <w:rsid w:val="006F284C"/>
    <w:rsid w:val="006F7227"/>
    <w:rsid w:val="00702366"/>
    <w:rsid w:val="007038C1"/>
    <w:rsid w:val="00706C47"/>
    <w:rsid w:val="00712AF6"/>
    <w:rsid w:val="0071331A"/>
    <w:rsid w:val="0071371D"/>
    <w:rsid w:val="00713740"/>
    <w:rsid w:val="00713FFD"/>
    <w:rsid w:val="007163BC"/>
    <w:rsid w:val="00716FFD"/>
    <w:rsid w:val="00722BE5"/>
    <w:rsid w:val="0072357F"/>
    <w:rsid w:val="00723FDD"/>
    <w:rsid w:val="00725DC7"/>
    <w:rsid w:val="00726A1A"/>
    <w:rsid w:val="00726AC9"/>
    <w:rsid w:val="00726CE2"/>
    <w:rsid w:val="00727374"/>
    <w:rsid w:val="00730AE3"/>
    <w:rsid w:val="007326EE"/>
    <w:rsid w:val="00733140"/>
    <w:rsid w:val="007332DC"/>
    <w:rsid w:val="007334DA"/>
    <w:rsid w:val="007355FB"/>
    <w:rsid w:val="00736BC2"/>
    <w:rsid w:val="00740336"/>
    <w:rsid w:val="0074162E"/>
    <w:rsid w:val="0074283C"/>
    <w:rsid w:val="00744C04"/>
    <w:rsid w:val="00745212"/>
    <w:rsid w:val="0074530B"/>
    <w:rsid w:val="00745D21"/>
    <w:rsid w:val="007474A1"/>
    <w:rsid w:val="007478FC"/>
    <w:rsid w:val="00747A24"/>
    <w:rsid w:val="007524EC"/>
    <w:rsid w:val="007531F4"/>
    <w:rsid w:val="00755818"/>
    <w:rsid w:val="0075635C"/>
    <w:rsid w:val="007579FD"/>
    <w:rsid w:val="00763D09"/>
    <w:rsid w:val="007673C7"/>
    <w:rsid w:val="007774A5"/>
    <w:rsid w:val="00781FEC"/>
    <w:rsid w:val="00782CD7"/>
    <w:rsid w:val="00783C22"/>
    <w:rsid w:val="007844DB"/>
    <w:rsid w:val="0079113F"/>
    <w:rsid w:val="0079325E"/>
    <w:rsid w:val="00793E91"/>
    <w:rsid w:val="0079418F"/>
    <w:rsid w:val="00796BE4"/>
    <w:rsid w:val="00796FE7"/>
    <w:rsid w:val="007A1160"/>
    <w:rsid w:val="007A1378"/>
    <w:rsid w:val="007A2DFA"/>
    <w:rsid w:val="007A3F5E"/>
    <w:rsid w:val="007A404A"/>
    <w:rsid w:val="007A7D88"/>
    <w:rsid w:val="007B0B13"/>
    <w:rsid w:val="007B0B98"/>
    <w:rsid w:val="007B1587"/>
    <w:rsid w:val="007B1F57"/>
    <w:rsid w:val="007B2900"/>
    <w:rsid w:val="007B3D43"/>
    <w:rsid w:val="007B4C67"/>
    <w:rsid w:val="007B4CB0"/>
    <w:rsid w:val="007B56F3"/>
    <w:rsid w:val="007B5CAD"/>
    <w:rsid w:val="007B62CF"/>
    <w:rsid w:val="007B6E1E"/>
    <w:rsid w:val="007C0DF0"/>
    <w:rsid w:val="007C0FB1"/>
    <w:rsid w:val="007C14EB"/>
    <w:rsid w:val="007C3B0E"/>
    <w:rsid w:val="007C5285"/>
    <w:rsid w:val="007C633B"/>
    <w:rsid w:val="007C6F23"/>
    <w:rsid w:val="007C77D0"/>
    <w:rsid w:val="007D15EE"/>
    <w:rsid w:val="007D3182"/>
    <w:rsid w:val="007D4170"/>
    <w:rsid w:val="007D6FFA"/>
    <w:rsid w:val="007D7256"/>
    <w:rsid w:val="007E2340"/>
    <w:rsid w:val="007E42F0"/>
    <w:rsid w:val="007E4C05"/>
    <w:rsid w:val="007E55A9"/>
    <w:rsid w:val="007E711B"/>
    <w:rsid w:val="007F3071"/>
    <w:rsid w:val="007F50C7"/>
    <w:rsid w:val="007F68DB"/>
    <w:rsid w:val="007F6919"/>
    <w:rsid w:val="007F764C"/>
    <w:rsid w:val="00802DC5"/>
    <w:rsid w:val="00806B14"/>
    <w:rsid w:val="008105F8"/>
    <w:rsid w:val="00811180"/>
    <w:rsid w:val="00813F5E"/>
    <w:rsid w:val="008151D8"/>
    <w:rsid w:val="008158B7"/>
    <w:rsid w:val="0082090C"/>
    <w:rsid w:val="00825068"/>
    <w:rsid w:val="00825524"/>
    <w:rsid w:val="00826A1B"/>
    <w:rsid w:val="0082770E"/>
    <w:rsid w:val="0083211E"/>
    <w:rsid w:val="00842A5C"/>
    <w:rsid w:val="00843FF1"/>
    <w:rsid w:val="00844009"/>
    <w:rsid w:val="00844143"/>
    <w:rsid w:val="008445B3"/>
    <w:rsid w:val="00845689"/>
    <w:rsid w:val="0084759F"/>
    <w:rsid w:val="0085224D"/>
    <w:rsid w:val="008529FC"/>
    <w:rsid w:val="008541E4"/>
    <w:rsid w:val="00854ADF"/>
    <w:rsid w:val="008567E6"/>
    <w:rsid w:val="00857244"/>
    <w:rsid w:val="00857D06"/>
    <w:rsid w:val="00857D3B"/>
    <w:rsid w:val="00860E4E"/>
    <w:rsid w:val="00861097"/>
    <w:rsid w:val="00861521"/>
    <w:rsid w:val="00861C66"/>
    <w:rsid w:val="008633E7"/>
    <w:rsid w:val="00864866"/>
    <w:rsid w:val="00864B78"/>
    <w:rsid w:val="00864C49"/>
    <w:rsid w:val="00866FD2"/>
    <w:rsid w:val="00870D40"/>
    <w:rsid w:val="00871648"/>
    <w:rsid w:val="00871F83"/>
    <w:rsid w:val="00871FAE"/>
    <w:rsid w:val="0087299C"/>
    <w:rsid w:val="00873F75"/>
    <w:rsid w:val="008742AB"/>
    <w:rsid w:val="008776A6"/>
    <w:rsid w:val="00883915"/>
    <w:rsid w:val="00883ED0"/>
    <w:rsid w:val="00885440"/>
    <w:rsid w:val="00890DD6"/>
    <w:rsid w:val="00894213"/>
    <w:rsid w:val="00894575"/>
    <w:rsid w:val="008949B4"/>
    <w:rsid w:val="008975AB"/>
    <w:rsid w:val="008A740F"/>
    <w:rsid w:val="008B0D56"/>
    <w:rsid w:val="008B3D5A"/>
    <w:rsid w:val="008B6B09"/>
    <w:rsid w:val="008B7B1C"/>
    <w:rsid w:val="008C013C"/>
    <w:rsid w:val="008C1769"/>
    <w:rsid w:val="008C1E35"/>
    <w:rsid w:val="008C2290"/>
    <w:rsid w:val="008C4902"/>
    <w:rsid w:val="008C4A9F"/>
    <w:rsid w:val="008C58F0"/>
    <w:rsid w:val="008C64F3"/>
    <w:rsid w:val="008D072D"/>
    <w:rsid w:val="008D0F43"/>
    <w:rsid w:val="008D3358"/>
    <w:rsid w:val="008D5AA2"/>
    <w:rsid w:val="008D616C"/>
    <w:rsid w:val="008D7355"/>
    <w:rsid w:val="008E0581"/>
    <w:rsid w:val="008E094E"/>
    <w:rsid w:val="008E3168"/>
    <w:rsid w:val="008E5012"/>
    <w:rsid w:val="008E504D"/>
    <w:rsid w:val="008E5F84"/>
    <w:rsid w:val="008E7500"/>
    <w:rsid w:val="008E7C99"/>
    <w:rsid w:val="008F04F9"/>
    <w:rsid w:val="008F19F9"/>
    <w:rsid w:val="008F1A5D"/>
    <w:rsid w:val="008F3864"/>
    <w:rsid w:val="008F3A18"/>
    <w:rsid w:val="008F7E5C"/>
    <w:rsid w:val="00901CB3"/>
    <w:rsid w:val="00902DD2"/>
    <w:rsid w:val="00903DC8"/>
    <w:rsid w:val="00903F20"/>
    <w:rsid w:val="009067F8"/>
    <w:rsid w:val="00906BED"/>
    <w:rsid w:val="009104B3"/>
    <w:rsid w:val="0091386C"/>
    <w:rsid w:val="009151DA"/>
    <w:rsid w:val="009215DA"/>
    <w:rsid w:val="009217CD"/>
    <w:rsid w:val="009218D2"/>
    <w:rsid w:val="00922407"/>
    <w:rsid w:val="00922720"/>
    <w:rsid w:val="00922EAD"/>
    <w:rsid w:val="00923017"/>
    <w:rsid w:val="00923712"/>
    <w:rsid w:val="00925659"/>
    <w:rsid w:val="00925BF1"/>
    <w:rsid w:val="00925CB7"/>
    <w:rsid w:val="00925CFC"/>
    <w:rsid w:val="0092794B"/>
    <w:rsid w:val="00932C55"/>
    <w:rsid w:val="0093410C"/>
    <w:rsid w:val="00934B86"/>
    <w:rsid w:val="00936378"/>
    <w:rsid w:val="0094096E"/>
    <w:rsid w:val="00941709"/>
    <w:rsid w:val="0094183A"/>
    <w:rsid w:val="00943695"/>
    <w:rsid w:val="00944115"/>
    <w:rsid w:val="00945E83"/>
    <w:rsid w:val="009468A6"/>
    <w:rsid w:val="00947DB7"/>
    <w:rsid w:val="009501F5"/>
    <w:rsid w:val="009515B8"/>
    <w:rsid w:val="00951CBC"/>
    <w:rsid w:val="00953856"/>
    <w:rsid w:val="0095507D"/>
    <w:rsid w:val="009554D5"/>
    <w:rsid w:val="00957184"/>
    <w:rsid w:val="0095739E"/>
    <w:rsid w:val="009627B0"/>
    <w:rsid w:val="009629EB"/>
    <w:rsid w:val="0096593F"/>
    <w:rsid w:val="0096605A"/>
    <w:rsid w:val="00970D50"/>
    <w:rsid w:val="00971109"/>
    <w:rsid w:val="0097143C"/>
    <w:rsid w:val="00971766"/>
    <w:rsid w:val="00974020"/>
    <w:rsid w:val="009744E8"/>
    <w:rsid w:val="009769AB"/>
    <w:rsid w:val="0098180A"/>
    <w:rsid w:val="00983380"/>
    <w:rsid w:val="00986845"/>
    <w:rsid w:val="00987C75"/>
    <w:rsid w:val="009912BA"/>
    <w:rsid w:val="00993BC8"/>
    <w:rsid w:val="009942DF"/>
    <w:rsid w:val="009A132F"/>
    <w:rsid w:val="009A377F"/>
    <w:rsid w:val="009A4234"/>
    <w:rsid w:val="009A5626"/>
    <w:rsid w:val="009A568E"/>
    <w:rsid w:val="009A7A79"/>
    <w:rsid w:val="009B07AB"/>
    <w:rsid w:val="009B4302"/>
    <w:rsid w:val="009B5E1D"/>
    <w:rsid w:val="009B6378"/>
    <w:rsid w:val="009B66AF"/>
    <w:rsid w:val="009B672B"/>
    <w:rsid w:val="009C2921"/>
    <w:rsid w:val="009C2BB1"/>
    <w:rsid w:val="009C59FD"/>
    <w:rsid w:val="009D0953"/>
    <w:rsid w:val="009D2F92"/>
    <w:rsid w:val="009D3B2C"/>
    <w:rsid w:val="009D54E6"/>
    <w:rsid w:val="009D59A1"/>
    <w:rsid w:val="009E02D5"/>
    <w:rsid w:val="009E1E16"/>
    <w:rsid w:val="009E24B7"/>
    <w:rsid w:val="009E25F7"/>
    <w:rsid w:val="009E2B79"/>
    <w:rsid w:val="009E36A9"/>
    <w:rsid w:val="009E3F37"/>
    <w:rsid w:val="009E4584"/>
    <w:rsid w:val="009F3CF9"/>
    <w:rsid w:val="009F47CB"/>
    <w:rsid w:val="009F482F"/>
    <w:rsid w:val="009F5143"/>
    <w:rsid w:val="009F57FE"/>
    <w:rsid w:val="009F5917"/>
    <w:rsid w:val="00A001B0"/>
    <w:rsid w:val="00A0221F"/>
    <w:rsid w:val="00A02291"/>
    <w:rsid w:val="00A04061"/>
    <w:rsid w:val="00A05ACC"/>
    <w:rsid w:val="00A06199"/>
    <w:rsid w:val="00A063F1"/>
    <w:rsid w:val="00A06C00"/>
    <w:rsid w:val="00A0793A"/>
    <w:rsid w:val="00A10051"/>
    <w:rsid w:val="00A11238"/>
    <w:rsid w:val="00A11407"/>
    <w:rsid w:val="00A11F2E"/>
    <w:rsid w:val="00A133B4"/>
    <w:rsid w:val="00A14565"/>
    <w:rsid w:val="00A1796D"/>
    <w:rsid w:val="00A20848"/>
    <w:rsid w:val="00A20F36"/>
    <w:rsid w:val="00A240AB"/>
    <w:rsid w:val="00A248D8"/>
    <w:rsid w:val="00A257A4"/>
    <w:rsid w:val="00A269D3"/>
    <w:rsid w:val="00A3056E"/>
    <w:rsid w:val="00A30DAD"/>
    <w:rsid w:val="00A32800"/>
    <w:rsid w:val="00A33DCE"/>
    <w:rsid w:val="00A36B8C"/>
    <w:rsid w:val="00A36B97"/>
    <w:rsid w:val="00A4241C"/>
    <w:rsid w:val="00A44CB1"/>
    <w:rsid w:val="00A4523A"/>
    <w:rsid w:val="00A457C2"/>
    <w:rsid w:val="00A45BF1"/>
    <w:rsid w:val="00A51AE7"/>
    <w:rsid w:val="00A54AAA"/>
    <w:rsid w:val="00A57A98"/>
    <w:rsid w:val="00A60B3F"/>
    <w:rsid w:val="00A61BE8"/>
    <w:rsid w:val="00A62B90"/>
    <w:rsid w:val="00A62C67"/>
    <w:rsid w:val="00A649D4"/>
    <w:rsid w:val="00A66686"/>
    <w:rsid w:val="00A73574"/>
    <w:rsid w:val="00A735C7"/>
    <w:rsid w:val="00A73C97"/>
    <w:rsid w:val="00A74EB5"/>
    <w:rsid w:val="00A753E6"/>
    <w:rsid w:val="00A75B73"/>
    <w:rsid w:val="00A76A21"/>
    <w:rsid w:val="00A81E1F"/>
    <w:rsid w:val="00A8680F"/>
    <w:rsid w:val="00A86C2A"/>
    <w:rsid w:val="00A872F3"/>
    <w:rsid w:val="00A876C6"/>
    <w:rsid w:val="00A917BE"/>
    <w:rsid w:val="00A96129"/>
    <w:rsid w:val="00A96CD1"/>
    <w:rsid w:val="00A97AA6"/>
    <w:rsid w:val="00AA014E"/>
    <w:rsid w:val="00AA17E6"/>
    <w:rsid w:val="00AA18E6"/>
    <w:rsid w:val="00AA29E1"/>
    <w:rsid w:val="00AA3845"/>
    <w:rsid w:val="00AA47A4"/>
    <w:rsid w:val="00AA51CF"/>
    <w:rsid w:val="00AA5E4E"/>
    <w:rsid w:val="00AB16F7"/>
    <w:rsid w:val="00AB1A43"/>
    <w:rsid w:val="00AB7E7F"/>
    <w:rsid w:val="00AC1A66"/>
    <w:rsid w:val="00AC1E69"/>
    <w:rsid w:val="00AC36D8"/>
    <w:rsid w:val="00AC3FF3"/>
    <w:rsid w:val="00AC7726"/>
    <w:rsid w:val="00AD02C6"/>
    <w:rsid w:val="00AD073A"/>
    <w:rsid w:val="00AD2640"/>
    <w:rsid w:val="00AD557B"/>
    <w:rsid w:val="00AD5EF7"/>
    <w:rsid w:val="00AD6C00"/>
    <w:rsid w:val="00AE12FC"/>
    <w:rsid w:val="00AF2E10"/>
    <w:rsid w:val="00AF48DD"/>
    <w:rsid w:val="00AF5D71"/>
    <w:rsid w:val="00AF7B64"/>
    <w:rsid w:val="00B00DF2"/>
    <w:rsid w:val="00B011B4"/>
    <w:rsid w:val="00B01B21"/>
    <w:rsid w:val="00B0363F"/>
    <w:rsid w:val="00B07EC0"/>
    <w:rsid w:val="00B1081E"/>
    <w:rsid w:val="00B10B52"/>
    <w:rsid w:val="00B11E46"/>
    <w:rsid w:val="00B12D57"/>
    <w:rsid w:val="00B171D4"/>
    <w:rsid w:val="00B17C34"/>
    <w:rsid w:val="00B21515"/>
    <w:rsid w:val="00B220FB"/>
    <w:rsid w:val="00B241DC"/>
    <w:rsid w:val="00B271A0"/>
    <w:rsid w:val="00B30891"/>
    <w:rsid w:val="00B31824"/>
    <w:rsid w:val="00B3188E"/>
    <w:rsid w:val="00B3222C"/>
    <w:rsid w:val="00B3299A"/>
    <w:rsid w:val="00B32B70"/>
    <w:rsid w:val="00B3436D"/>
    <w:rsid w:val="00B35EC7"/>
    <w:rsid w:val="00B36562"/>
    <w:rsid w:val="00B36ADA"/>
    <w:rsid w:val="00B36D61"/>
    <w:rsid w:val="00B370F4"/>
    <w:rsid w:val="00B37477"/>
    <w:rsid w:val="00B409D5"/>
    <w:rsid w:val="00B425F8"/>
    <w:rsid w:val="00B43249"/>
    <w:rsid w:val="00B467C2"/>
    <w:rsid w:val="00B46E60"/>
    <w:rsid w:val="00B46E67"/>
    <w:rsid w:val="00B513F6"/>
    <w:rsid w:val="00B53E53"/>
    <w:rsid w:val="00B54EF2"/>
    <w:rsid w:val="00B56AEC"/>
    <w:rsid w:val="00B56B11"/>
    <w:rsid w:val="00B60F10"/>
    <w:rsid w:val="00B6268D"/>
    <w:rsid w:val="00B63312"/>
    <w:rsid w:val="00B6487F"/>
    <w:rsid w:val="00B64F32"/>
    <w:rsid w:val="00B808EC"/>
    <w:rsid w:val="00B81940"/>
    <w:rsid w:val="00B8367B"/>
    <w:rsid w:val="00B85407"/>
    <w:rsid w:val="00B854E9"/>
    <w:rsid w:val="00B857B5"/>
    <w:rsid w:val="00B85D3F"/>
    <w:rsid w:val="00B85F9B"/>
    <w:rsid w:val="00B86485"/>
    <w:rsid w:val="00B87047"/>
    <w:rsid w:val="00B90721"/>
    <w:rsid w:val="00B91F79"/>
    <w:rsid w:val="00B934FA"/>
    <w:rsid w:val="00B93DE0"/>
    <w:rsid w:val="00B94348"/>
    <w:rsid w:val="00B95189"/>
    <w:rsid w:val="00B95B01"/>
    <w:rsid w:val="00BA1498"/>
    <w:rsid w:val="00BA2B01"/>
    <w:rsid w:val="00BA2B5C"/>
    <w:rsid w:val="00BA3233"/>
    <w:rsid w:val="00BA3A93"/>
    <w:rsid w:val="00BA3D25"/>
    <w:rsid w:val="00BA3E13"/>
    <w:rsid w:val="00BA5273"/>
    <w:rsid w:val="00BA7EF6"/>
    <w:rsid w:val="00BB0147"/>
    <w:rsid w:val="00BB12FE"/>
    <w:rsid w:val="00BB2120"/>
    <w:rsid w:val="00BB2EF8"/>
    <w:rsid w:val="00BB30B5"/>
    <w:rsid w:val="00BB3820"/>
    <w:rsid w:val="00BB38A3"/>
    <w:rsid w:val="00BB4ADA"/>
    <w:rsid w:val="00BB624D"/>
    <w:rsid w:val="00BB67BA"/>
    <w:rsid w:val="00BB6A4C"/>
    <w:rsid w:val="00BB7253"/>
    <w:rsid w:val="00BC0EDA"/>
    <w:rsid w:val="00BC64E0"/>
    <w:rsid w:val="00BC7E46"/>
    <w:rsid w:val="00BD1586"/>
    <w:rsid w:val="00BD1CA9"/>
    <w:rsid w:val="00BD55C5"/>
    <w:rsid w:val="00BE2CFE"/>
    <w:rsid w:val="00BE2FF7"/>
    <w:rsid w:val="00BE37A4"/>
    <w:rsid w:val="00BE39ED"/>
    <w:rsid w:val="00BE3A79"/>
    <w:rsid w:val="00BE45DE"/>
    <w:rsid w:val="00BE4769"/>
    <w:rsid w:val="00BE48BF"/>
    <w:rsid w:val="00BE673C"/>
    <w:rsid w:val="00BE6C30"/>
    <w:rsid w:val="00BE7E32"/>
    <w:rsid w:val="00BF234F"/>
    <w:rsid w:val="00BF2C84"/>
    <w:rsid w:val="00BF2D0E"/>
    <w:rsid w:val="00BF4745"/>
    <w:rsid w:val="00BF6602"/>
    <w:rsid w:val="00BF6CA7"/>
    <w:rsid w:val="00BF7517"/>
    <w:rsid w:val="00C002D7"/>
    <w:rsid w:val="00C02EFD"/>
    <w:rsid w:val="00C03AE8"/>
    <w:rsid w:val="00C05456"/>
    <w:rsid w:val="00C062DA"/>
    <w:rsid w:val="00C076A9"/>
    <w:rsid w:val="00C07D51"/>
    <w:rsid w:val="00C1175A"/>
    <w:rsid w:val="00C12248"/>
    <w:rsid w:val="00C14353"/>
    <w:rsid w:val="00C15BBB"/>
    <w:rsid w:val="00C17935"/>
    <w:rsid w:val="00C24B9C"/>
    <w:rsid w:val="00C31BDF"/>
    <w:rsid w:val="00C31FC0"/>
    <w:rsid w:val="00C32EDA"/>
    <w:rsid w:val="00C34D3B"/>
    <w:rsid w:val="00C34F28"/>
    <w:rsid w:val="00C35204"/>
    <w:rsid w:val="00C36688"/>
    <w:rsid w:val="00C37FF1"/>
    <w:rsid w:val="00C45A35"/>
    <w:rsid w:val="00C45E4A"/>
    <w:rsid w:val="00C507CD"/>
    <w:rsid w:val="00C50978"/>
    <w:rsid w:val="00C557F0"/>
    <w:rsid w:val="00C642E6"/>
    <w:rsid w:val="00C66E2C"/>
    <w:rsid w:val="00C726AC"/>
    <w:rsid w:val="00C74831"/>
    <w:rsid w:val="00C74A63"/>
    <w:rsid w:val="00C74E93"/>
    <w:rsid w:val="00C77440"/>
    <w:rsid w:val="00C84D92"/>
    <w:rsid w:val="00C85BC6"/>
    <w:rsid w:val="00C85EA4"/>
    <w:rsid w:val="00C87644"/>
    <w:rsid w:val="00C87F69"/>
    <w:rsid w:val="00C912FE"/>
    <w:rsid w:val="00C92F2B"/>
    <w:rsid w:val="00C93434"/>
    <w:rsid w:val="00C9450C"/>
    <w:rsid w:val="00C95506"/>
    <w:rsid w:val="00C95F7F"/>
    <w:rsid w:val="00C96445"/>
    <w:rsid w:val="00C97084"/>
    <w:rsid w:val="00C97484"/>
    <w:rsid w:val="00CA079C"/>
    <w:rsid w:val="00CA1572"/>
    <w:rsid w:val="00CA18AD"/>
    <w:rsid w:val="00CA6B87"/>
    <w:rsid w:val="00CB0B04"/>
    <w:rsid w:val="00CB0D0B"/>
    <w:rsid w:val="00CB332A"/>
    <w:rsid w:val="00CB671C"/>
    <w:rsid w:val="00CB7550"/>
    <w:rsid w:val="00CC2031"/>
    <w:rsid w:val="00CC3D8C"/>
    <w:rsid w:val="00CC43AE"/>
    <w:rsid w:val="00CC5118"/>
    <w:rsid w:val="00CC5E66"/>
    <w:rsid w:val="00CC6D95"/>
    <w:rsid w:val="00CD19B3"/>
    <w:rsid w:val="00CD2A06"/>
    <w:rsid w:val="00CD43C7"/>
    <w:rsid w:val="00CD6138"/>
    <w:rsid w:val="00CD68EE"/>
    <w:rsid w:val="00CD7533"/>
    <w:rsid w:val="00CD7997"/>
    <w:rsid w:val="00CE1842"/>
    <w:rsid w:val="00CE1DD8"/>
    <w:rsid w:val="00CE3362"/>
    <w:rsid w:val="00CE3BEF"/>
    <w:rsid w:val="00CE3C84"/>
    <w:rsid w:val="00CE473B"/>
    <w:rsid w:val="00CE51C3"/>
    <w:rsid w:val="00CE791D"/>
    <w:rsid w:val="00CE7F65"/>
    <w:rsid w:val="00CF1290"/>
    <w:rsid w:val="00CF155B"/>
    <w:rsid w:val="00CF4916"/>
    <w:rsid w:val="00CF4F69"/>
    <w:rsid w:val="00CF52B9"/>
    <w:rsid w:val="00CF5C93"/>
    <w:rsid w:val="00CF7874"/>
    <w:rsid w:val="00D02CC7"/>
    <w:rsid w:val="00D03041"/>
    <w:rsid w:val="00D032A5"/>
    <w:rsid w:val="00D039DC"/>
    <w:rsid w:val="00D0404C"/>
    <w:rsid w:val="00D0428F"/>
    <w:rsid w:val="00D05E8D"/>
    <w:rsid w:val="00D0723D"/>
    <w:rsid w:val="00D10B73"/>
    <w:rsid w:val="00D121D3"/>
    <w:rsid w:val="00D13269"/>
    <w:rsid w:val="00D15589"/>
    <w:rsid w:val="00D15B64"/>
    <w:rsid w:val="00D2010B"/>
    <w:rsid w:val="00D213A4"/>
    <w:rsid w:val="00D21B3F"/>
    <w:rsid w:val="00D22AE8"/>
    <w:rsid w:val="00D27168"/>
    <w:rsid w:val="00D27383"/>
    <w:rsid w:val="00D3040B"/>
    <w:rsid w:val="00D30C33"/>
    <w:rsid w:val="00D3153E"/>
    <w:rsid w:val="00D33957"/>
    <w:rsid w:val="00D34EF0"/>
    <w:rsid w:val="00D36397"/>
    <w:rsid w:val="00D4146E"/>
    <w:rsid w:val="00D4290D"/>
    <w:rsid w:val="00D42A68"/>
    <w:rsid w:val="00D432AD"/>
    <w:rsid w:val="00D4504B"/>
    <w:rsid w:val="00D4573C"/>
    <w:rsid w:val="00D51069"/>
    <w:rsid w:val="00D51166"/>
    <w:rsid w:val="00D51F33"/>
    <w:rsid w:val="00D522DF"/>
    <w:rsid w:val="00D53A23"/>
    <w:rsid w:val="00D544D1"/>
    <w:rsid w:val="00D56191"/>
    <w:rsid w:val="00D564CB"/>
    <w:rsid w:val="00D5680A"/>
    <w:rsid w:val="00D56CC0"/>
    <w:rsid w:val="00D62296"/>
    <w:rsid w:val="00D63795"/>
    <w:rsid w:val="00D64ACA"/>
    <w:rsid w:val="00D669DB"/>
    <w:rsid w:val="00D71D2C"/>
    <w:rsid w:val="00D72037"/>
    <w:rsid w:val="00D725DC"/>
    <w:rsid w:val="00D745E5"/>
    <w:rsid w:val="00D75291"/>
    <w:rsid w:val="00D76D9A"/>
    <w:rsid w:val="00D76FC0"/>
    <w:rsid w:val="00D86E05"/>
    <w:rsid w:val="00D911D1"/>
    <w:rsid w:val="00D911DA"/>
    <w:rsid w:val="00D91772"/>
    <w:rsid w:val="00D94D4D"/>
    <w:rsid w:val="00D9537D"/>
    <w:rsid w:val="00D95A3B"/>
    <w:rsid w:val="00D95AB8"/>
    <w:rsid w:val="00D9735E"/>
    <w:rsid w:val="00DA3C75"/>
    <w:rsid w:val="00DA4589"/>
    <w:rsid w:val="00DA577C"/>
    <w:rsid w:val="00DA5D37"/>
    <w:rsid w:val="00DA5F20"/>
    <w:rsid w:val="00DB02E3"/>
    <w:rsid w:val="00DB55EA"/>
    <w:rsid w:val="00DB5D7C"/>
    <w:rsid w:val="00DB7140"/>
    <w:rsid w:val="00DB7A65"/>
    <w:rsid w:val="00DB7D41"/>
    <w:rsid w:val="00DD0345"/>
    <w:rsid w:val="00DD0899"/>
    <w:rsid w:val="00DD4030"/>
    <w:rsid w:val="00DD43C4"/>
    <w:rsid w:val="00DD5063"/>
    <w:rsid w:val="00DD52CC"/>
    <w:rsid w:val="00DD5969"/>
    <w:rsid w:val="00DD7887"/>
    <w:rsid w:val="00DD7F36"/>
    <w:rsid w:val="00DE014E"/>
    <w:rsid w:val="00DE0D24"/>
    <w:rsid w:val="00DE308B"/>
    <w:rsid w:val="00DE4A8B"/>
    <w:rsid w:val="00DE58D7"/>
    <w:rsid w:val="00DE7347"/>
    <w:rsid w:val="00DF028D"/>
    <w:rsid w:val="00DF153A"/>
    <w:rsid w:val="00DF2722"/>
    <w:rsid w:val="00DF2CAE"/>
    <w:rsid w:val="00DF3913"/>
    <w:rsid w:val="00DF43CB"/>
    <w:rsid w:val="00DF44DE"/>
    <w:rsid w:val="00DF4983"/>
    <w:rsid w:val="00DF6A3D"/>
    <w:rsid w:val="00DF6BF7"/>
    <w:rsid w:val="00DF77DC"/>
    <w:rsid w:val="00E00786"/>
    <w:rsid w:val="00E04EAF"/>
    <w:rsid w:val="00E055A3"/>
    <w:rsid w:val="00E0754A"/>
    <w:rsid w:val="00E07BAD"/>
    <w:rsid w:val="00E111C6"/>
    <w:rsid w:val="00E12296"/>
    <w:rsid w:val="00E12325"/>
    <w:rsid w:val="00E13B05"/>
    <w:rsid w:val="00E15E4B"/>
    <w:rsid w:val="00E17C98"/>
    <w:rsid w:val="00E20EA6"/>
    <w:rsid w:val="00E22F3B"/>
    <w:rsid w:val="00E238C9"/>
    <w:rsid w:val="00E26754"/>
    <w:rsid w:val="00E27907"/>
    <w:rsid w:val="00E302DA"/>
    <w:rsid w:val="00E3101A"/>
    <w:rsid w:val="00E31CB1"/>
    <w:rsid w:val="00E322EC"/>
    <w:rsid w:val="00E3281F"/>
    <w:rsid w:val="00E34ADD"/>
    <w:rsid w:val="00E34CB7"/>
    <w:rsid w:val="00E36234"/>
    <w:rsid w:val="00E3734B"/>
    <w:rsid w:val="00E37A7A"/>
    <w:rsid w:val="00E40487"/>
    <w:rsid w:val="00E41301"/>
    <w:rsid w:val="00E41BBF"/>
    <w:rsid w:val="00E43585"/>
    <w:rsid w:val="00E441E9"/>
    <w:rsid w:val="00E47630"/>
    <w:rsid w:val="00E50C0D"/>
    <w:rsid w:val="00E51EC8"/>
    <w:rsid w:val="00E55B3B"/>
    <w:rsid w:val="00E55E91"/>
    <w:rsid w:val="00E56717"/>
    <w:rsid w:val="00E56EAF"/>
    <w:rsid w:val="00E6166E"/>
    <w:rsid w:val="00E6720C"/>
    <w:rsid w:val="00E722B5"/>
    <w:rsid w:val="00E7339B"/>
    <w:rsid w:val="00E73836"/>
    <w:rsid w:val="00E74142"/>
    <w:rsid w:val="00E75B84"/>
    <w:rsid w:val="00E75E5B"/>
    <w:rsid w:val="00E76BE4"/>
    <w:rsid w:val="00E80DBD"/>
    <w:rsid w:val="00E81B44"/>
    <w:rsid w:val="00E83119"/>
    <w:rsid w:val="00E83877"/>
    <w:rsid w:val="00E846B7"/>
    <w:rsid w:val="00E84E97"/>
    <w:rsid w:val="00E85A40"/>
    <w:rsid w:val="00E87538"/>
    <w:rsid w:val="00E87993"/>
    <w:rsid w:val="00E87BBA"/>
    <w:rsid w:val="00E9705E"/>
    <w:rsid w:val="00EA082F"/>
    <w:rsid w:val="00EA3399"/>
    <w:rsid w:val="00EA38A9"/>
    <w:rsid w:val="00EA546E"/>
    <w:rsid w:val="00EA5906"/>
    <w:rsid w:val="00EA6630"/>
    <w:rsid w:val="00EA69F2"/>
    <w:rsid w:val="00EA7525"/>
    <w:rsid w:val="00EB1278"/>
    <w:rsid w:val="00EB487E"/>
    <w:rsid w:val="00EB4957"/>
    <w:rsid w:val="00EB50C5"/>
    <w:rsid w:val="00EB5B46"/>
    <w:rsid w:val="00EC0891"/>
    <w:rsid w:val="00EC5F9B"/>
    <w:rsid w:val="00EC5FBE"/>
    <w:rsid w:val="00ED1083"/>
    <w:rsid w:val="00ED19C2"/>
    <w:rsid w:val="00ED2356"/>
    <w:rsid w:val="00ED2758"/>
    <w:rsid w:val="00ED3F10"/>
    <w:rsid w:val="00ED437E"/>
    <w:rsid w:val="00ED4F4C"/>
    <w:rsid w:val="00ED5451"/>
    <w:rsid w:val="00ED7FC7"/>
    <w:rsid w:val="00EE0301"/>
    <w:rsid w:val="00EE0F5F"/>
    <w:rsid w:val="00EE51DB"/>
    <w:rsid w:val="00EE523D"/>
    <w:rsid w:val="00EE52E0"/>
    <w:rsid w:val="00EE583A"/>
    <w:rsid w:val="00EF0765"/>
    <w:rsid w:val="00EF1E9D"/>
    <w:rsid w:val="00EF2DE8"/>
    <w:rsid w:val="00EF32A6"/>
    <w:rsid w:val="00EF5009"/>
    <w:rsid w:val="00EF7134"/>
    <w:rsid w:val="00F0060A"/>
    <w:rsid w:val="00F03BE1"/>
    <w:rsid w:val="00F060CD"/>
    <w:rsid w:val="00F06F85"/>
    <w:rsid w:val="00F079DF"/>
    <w:rsid w:val="00F10B29"/>
    <w:rsid w:val="00F10CE0"/>
    <w:rsid w:val="00F12043"/>
    <w:rsid w:val="00F13DC0"/>
    <w:rsid w:val="00F14485"/>
    <w:rsid w:val="00F15EAA"/>
    <w:rsid w:val="00F16F02"/>
    <w:rsid w:val="00F214F1"/>
    <w:rsid w:val="00F21B36"/>
    <w:rsid w:val="00F26A60"/>
    <w:rsid w:val="00F337E6"/>
    <w:rsid w:val="00F351C0"/>
    <w:rsid w:val="00F363CB"/>
    <w:rsid w:val="00F366FE"/>
    <w:rsid w:val="00F377FF"/>
    <w:rsid w:val="00F40B70"/>
    <w:rsid w:val="00F4100D"/>
    <w:rsid w:val="00F415E7"/>
    <w:rsid w:val="00F41671"/>
    <w:rsid w:val="00F41A2C"/>
    <w:rsid w:val="00F42F59"/>
    <w:rsid w:val="00F4327C"/>
    <w:rsid w:val="00F451B4"/>
    <w:rsid w:val="00F460DF"/>
    <w:rsid w:val="00F465B6"/>
    <w:rsid w:val="00F47871"/>
    <w:rsid w:val="00F546BC"/>
    <w:rsid w:val="00F56EE6"/>
    <w:rsid w:val="00F60318"/>
    <w:rsid w:val="00F62FEC"/>
    <w:rsid w:val="00F635A1"/>
    <w:rsid w:val="00F6363F"/>
    <w:rsid w:val="00F6436F"/>
    <w:rsid w:val="00F648E2"/>
    <w:rsid w:val="00F64CB9"/>
    <w:rsid w:val="00F67181"/>
    <w:rsid w:val="00F679A1"/>
    <w:rsid w:val="00F70595"/>
    <w:rsid w:val="00F72321"/>
    <w:rsid w:val="00F729CF"/>
    <w:rsid w:val="00F75B94"/>
    <w:rsid w:val="00F76FB8"/>
    <w:rsid w:val="00F7718E"/>
    <w:rsid w:val="00F77628"/>
    <w:rsid w:val="00F81724"/>
    <w:rsid w:val="00F83486"/>
    <w:rsid w:val="00F838DD"/>
    <w:rsid w:val="00F84546"/>
    <w:rsid w:val="00F87ADE"/>
    <w:rsid w:val="00F87E4B"/>
    <w:rsid w:val="00F9172B"/>
    <w:rsid w:val="00F91D60"/>
    <w:rsid w:val="00F937DB"/>
    <w:rsid w:val="00F93EE0"/>
    <w:rsid w:val="00FA1FB0"/>
    <w:rsid w:val="00FA25C7"/>
    <w:rsid w:val="00FA2D93"/>
    <w:rsid w:val="00FA37CE"/>
    <w:rsid w:val="00FA3DCF"/>
    <w:rsid w:val="00FA44D7"/>
    <w:rsid w:val="00FA4561"/>
    <w:rsid w:val="00FA6323"/>
    <w:rsid w:val="00FA6C63"/>
    <w:rsid w:val="00FA6E1F"/>
    <w:rsid w:val="00FB1F54"/>
    <w:rsid w:val="00FB2587"/>
    <w:rsid w:val="00FB2F5C"/>
    <w:rsid w:val="00FB3B70"/>
    <w:rsid w:val="00FB4908"/>
    <w:rsid w:val="00FC07F9"/>
    <w:rsid w:val="00FC0C42"/>
    <w:rsid w:val="00FC3D2F"/>
    <w:rsid w:val="00FC4A5C"/>
    <w:rsid w:val="00FC6159"/>
    <w:rsid w:val="00FD061C"/>
    <w:rsid w:val="00FD343F"/>
    <w:rsid w:val="00FD3B23"/>
    <w:rsid w:val="00FD67E6"/>
    <w:rsid w:val="00FD6B71"/>
    <w:rsid w:val="00FE0697"/>
    <w:rsid w:val="00FE1761"/>
    <w:rsid w:val="00FE28E5"/>
    <w:rsid w:val="00FE4E8C"/>
    <w:rsid w:val="00FE5F73"/>
    <w:rsid w:val="00FE7458"/>
    <w:rsid w:val="00FF0274"/>
    <w:rsid w:val="00FF1DBC"/>
    <w:rsid w:val="00FF2230"/>
    <w:rsid w:val="00FF2615"/>
    <w:rsid w:val="00FF3774"/>
    <w:rsid w:val="00FF5272"/>
    <w:rsid w:val="00FF5ACD"/>
    <w:rsid w:val="00FF5C13"/>
    <w:rsid w:val="00FF5C40"/>
    <w:rsid w:val="00FF5EB6"/>
    <w:rsid w:val="00FF76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D949B"/>
  <w15:docId w15:val="{34346503-3AA7-411B-89BB-32907E4B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Para1Char1">
    <w:name w:val="Para1 Char1"/>
    <w:locked/>
    <w:rsid w:val="00514615"/>
    <w:rPr>
      <w:snapToGrid w:val="0"/>
      <w:sz w:val="22"/>
      <w:szCs w:val="18"/>
      <w:lang w:val="en-GB"/>
    </w:rPr>
  </w:style>
  <w:style w:type="character" w:customStyle="1" w:styleId="Heading1Char">
    <w:name w:val="Heading 1 Char"/>
    <w:basedOn w:val="DefaultParagraphFont"/>
    <w:link w:val="Heading1"/>
    <w:rsid w:val="000E50BF"/>
    <w:rPr>
      <w:b/>
      <w:caps/>
      <w:sz w:val="22"/>
      <w:szCs w:val="24"/>
      <w:lang w:val="en-GB"/>
    </w:rPr>
  </w:style>
  <w:style w:type="paragraph" w:customStyle="1" w:styleId="m-646103652045757801msolistparagraph">
    <w:name w:val="m_-646103652045757801msolistparagraph"/>
    <w:basedOn w:val="Normal"/>
    <w:rsid w:val="0079418F"/>
    <w:pPr>
      <w:spacing w:before="100" w:beforeAutospacing="1" w:after="100" w:afterAutospacing="1"/>
      <w:jc w:val="left"/>
    </w:pPr>
    <w:rPr>
      <w:sz w:val="24"/>
    </w:rPr>
  </w:style>
  <w:style w:type="character" w:customStyle="1" w:styleId="BodyTextIndentChar">
    <w:name w:val="Body Text Indent Char"/>
    <w:basedOn w:val="DefaultParagraphFont"/>
    <w:link w:val="BodyTextIndent"/>
    <w:rsid w:val="00390BF4"/>
    <w:rPr>
      <w:sz w:val="22"/>
      <w:szCs w:val="24"/>
      <w:lang w:val="en-GB"/>
    </w:rPr>
  </w:style>
  <w:style w:type="character" w:styleId="UnresolvedMention">
    <w:name w:val="Unresolved Mention"/>
    <w:basedOn w:val="DefaultParagraphFont"/>
    <w:uiPriority w:val="99"/>
    <w:semiHidden/>
    <w:unhideWhenUsed/>
    <w:rsid w:val="004A4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7266676">
      <w:bodyDiv w:val="1"/>
      <w:marLeft w:val="0"/>
      <w:marRight w:val="0"/>
      <w:marTop w:val="0"/>
      <w:marBottom w:val="0"/>
      <w:divBdr>
        <w:top w:val="none" w:sz="0" w:space="0" w:color="auto"/>
        <w:left w:val="none" w:sz="0" w:space="0" w:color="auto"/>
        <w:bottom w:val="none" w:sz="0" w:space="0" w:color="auto"/>
        <w:right w:val="none" w:sz="0" w:space="0" w:color="auto"/>
      </w:divBdr>
    </w:div>
    <w:div w:id="87315498">
      <w:bodyDiv w:val="1"/>
      <w:marLeft w:val="0"/>
      <w:marRight w:val="0"/>
      <w:marTop w:val="0"/>
      <w:marBottom w:val="0"/>
      <w:divBdr>
        <w:top w:val="none" w:sz="0" w:space="0" w:color="auto"/>
        <w:left w:val="none" w:sz="0" w:space="0" w:color="auto"/>
        <w:bottom w:val="none" w:sz="0" w:space="0" w:color="auto"/>
        <w:right w:val="none" w:sz="0" w:space="0" w:color="auto"/>
      </w:divBdr>
    </w:div>
    <w:div w:id="99179404">
      <w:bodyDiv w:val="1"/>
      <w:marLeft w:val="0"/>
      <w:marRight w:val="0"/>
      <w:marTop w:val="0"/>
      <w:marBottom w:val="0"/>
      <w:divBdr>
        <w:top w:val="none" w:sz="0" w:space="0" w:color="auto"/>
        <w:left w:val="none" w:sz="0" w:space="0" w:color="auto"/>
        <w:bottom w:val="none" w:sz="0" w:space="0" w:color="auto"/>
        <w:right w:val="none" w:sz="0" w:space="0" w:color="auto"/>
      </w:divBdr>
    </w:div>
    <w:div w:id="114106043">
      <w:bodyDiv w:val="1"/>
      <w:marLeft w:val="0"/>
      <w:marRight w:val="0"/>
      <w:marTop w:val="0"/>
      <w:marBottom w:val="0"/>
      <w:divBdr>
        <w:top w:val="none" w:sz="0" w:space="0" w:color="auto"/>
        <w:left w:val="none" w:sz="0" w:space="0" w:color="auto"/>
        <w:bottom w:val="none" w:sz="0" w:space="0" w:color="auto"/>
        <w:right w:val="none" w:sz="0" w:space="0" w:color="auto"/>
      </w:divBdr>
    </w:div>
    <w:div w:id="125665187">
      <w:bodyDiv w:val="1"/>
      <w:marLeft w:val="0"/>
      <w:marRight w:val="0"/>
      <w:marTop w:val="0"/>
      <w:marBottom w:val="0"/>
      <w:divBdr>
        <w:top w:val="none" w:sz="0" w:space="0" w:color="auto"/>
        <w:left w:val="none" w:sz="0" w:space="0" w:color="auto"/>
        <w:bottom w:val="none" w:sz="0" w:space="0" w:color="auto"/>
        <w:right w:val="none" w:sz="0" w:space="0" w:color="auto"/>
      </w:divBdr>
    </w:div>
    <w:div w:id="148254152">
      <w:bodyDiv w:val="1"/>
      <w:marLeft w:val="0"/>
      <w:marRight w:val="0"/>
      <w:marTop w:val="0"/>
      <w:marBottom w:val="0"/>
      <w:divBdr>
        <w:top w:val="none" w:sz="0" w:space="0" w:color="auto"/>
        <w:left w:val="none" w:sz="0" w:space="0" w:color="auto"/>
        <w:bottom w:val="none" w:sz="0" w:space="0" w:color="auto"/>
        <w:right w:val="none" w:sz="0" w:space="0" w:color="auto"/>
      </w:divBdr>
    </w:div>
    <w:div w:id="292752540">
      <w:bodyDiv w:val="1"/>
      <w:marLeft w:val="0"/>
      <w:marRight w:val="0"/>
      <w:marTop w:val="0"/>
      <w:marBottom w:val="0"/>
      <w:divBdr>
        <w:top w:val="none" w:sz="0" w:space="0" w:color="auto"/>
        <w:left w:val="none" w:sz="0" w:space="0" w:color="auto"/>
        <w:bottom w:val="none" w:sz="0" w:space="0" w:color="auto"/>
        <w:right w:val="none" w:sz="0" w:space="0" w:color="auto"/>
      </w:divBdr>
    </w:div>
    <w:div w:id="432670830">
      <w:bodyDiv w:val="1"/>
      <w:marLeft w:val="0"/>
      <w:marRight w:val="0"/>
      <w:marTop w:val="0"/>
      <w:marBottom w:val="0"/>
      <w:divBdr>
        <w:top w:val="none" w:sz="0" w:space="0" w:color="auto"/>
        <w:left w:val="none" w:sz="0" w:space="0" w:color="auto"/>
        <w:bottom w:val="none" w:sz="0" w:space="0" w:color="auto"/>
        <w:right w:val="none" w:sz="0" w:space="0" w:color="auto"/>
      </w:divBdr>
    </w:div>
    <w:div w:id="545221613">
      <w:bodyDiv w:val="1"/>
      <w:marLeft w:val="0"/>
      <w:marRight w:val="0"/>
      <w:marTop w:val="0"/>
      <w:marBottom w:val="0"/>
      <w:divBdr>
        <w:top w:val="none" w:sz="0" w:space="0" w:color="auto"/>
        <w:left w:val="none" w:sz="0" w:space="0" w:color="auto"/>
        <w:bottom w:val="none" w:sz="0" w:space="0" w:color="auto"/>
        <w:right w:val="none" w:sz="0" w:space="0" w:color="auto"/>
      </w:divBdr>
    </w:div>
    <w:div w:id="583612895">
      <w:bodyDiv w:val="1"/>
      <w:marLeft w:val="0"/>
      <w:marRight w:val="0"/>
      <w:marTop w:val="0"/>
      <w:marBottom w:val="0"/>
      <w:divBdr>
        <w:top w:val="none" w:sz="0" w:space="0" w:color="auto"/>
        <w:left w:val="none" w:sz="0" w:space="0" w:color="auto"/>
        <w:bottom w:val="none" w:sz="0" w:space="0" w:color="auto"/>
        <w:right w:val="none" w:sz="0" w:space="0" w:color="auto"/>
      </w:divBdr>
    </w:div>
    <w:div w:id="609092387">
      <w:bodyDiv w:val="1"/>
      <w:marLeft w:val="0"/>
      <w:marRight w:val="0"/>
      <w:marTop w:val="0"/>
      <w:marBottom w:val="0"/>
      <w:divBdr>
        <w:top w:val="none" w:sz="0" w:space="0" w:color="auto"/>
        <w:left w:val="none" w:sz="0" w:space="0" w:color="auto"/>
        <w:bottom w:val="none" w:sz="0" w:space="0" w:color="auto"/>
        <w:right w:val="none" w:sz="0" w:space="0" w:color="auto"/>
      </w:divBdr>
    </w:div>
    <w:div w:id="642318645">
      <w:bodyDiv w:val="1"/>
      <w:marLeft w:val="0"/>
      <w:marRight w:val="0"/>
      <w:marTop w:val="0"/>
      <w:marBottom w:val="0"/>
      <w:divBdr>
        <w:top w:val="none" w:sz="0" w:space="0" w:color="auto"/>
        <w:left w:val="none" w:sz="0" w:space="0" w:color="auto"/>
        <w:bottom w:val="none" w:sz="0" w:space="0" w:color="auto"/>
        <w:right w:val="none" w:sz="0" w:space="0" w:color="auto"/>
      </w:divBdr>
    </w:div>
    <w:div w:id="659578040">
      <w:bodyDiv w:val="1"/>
      <w:marLeft w:val="0"/>
      <w:marRight w:val="0"/>
      <w:marTop w:val="0"/>
      <w:marBottom w:val="0"/>
      <w:divBdr>
        <w:top w:val="none" w:sz="0" w:space="0" w:color="auto"/>
        <w:left w:val="none" w:sz="0" w:space="0" w:color="auto"/>
        <w:bottom w:val="none" w:sz="0" w:space="0" w:color="auto"/>
        <w:right w:val="none" w:sz="0" w:space="0" w:color="auto"/>
      </w:divBdr>
    </w:div>
    <w:div w:id="667749733">
      <w:bodyDiv w:val="1"/>
      <w:marLeft w:val="0"/>
      <w:marRight w:val="0"/>
      <w:marTop w:val="0"/>
      <w:marBottom w:val="0"/>
      <w:divBdr>
        <w:top w:val="none" w:sz="0" w:space="0" w:color="auto"/>
        <w:left w:val="none" w:sz="0" w:space="0" w:color="auto"/>
        <w:bottom w:val="none" w:sz="0" w:space="0" w:color="auto"/>
        <w:right w:val="none" w:sz="0" w:space="0" w:color="auto"/>
      </w:divBdr>
    </w:div>
    <w:div w:id="680930219">
      <w:bodyDiv w:val="1"/>
      <w:marLeft w:val="0"/>
      <w:marRight w:val="0"/>
      <w:marTop w:val="0"/>
      <w:marBottom w:val="0"/>
      <w:divBdr>
        <w:top w:val="none" w:sz="0" w:space="0" w:color="auto"/>
        <w:left w:val="none" w:sz="0" w:space="0" w:color="auto"/>
        <w:bottom w:val="none" w:sz="0" w:space="0" w:color="auto"/>
        <w:right w:val="none" w:sz="0" w:space="0" w:color="auto"/>
      </w:divBdr>
    </w:div>
    <w:div w:id="808937988">
      <w:bodyDiv w:val="1"/>
      <w:marLeft w:val="0"/>
      <w:marRight w:val="0"/>
      <w:marTop w:val="0"/>
      <w:marBottom w:val="0"/>
      <w:divBdr>
        <w:top w:val="none" w:sz="0" w:space="0" w:color="auto"/>
        <w:left w:val="none" w:sz="0" w:space="0" w:color="auto"/>
        <w:bottom w:val="none" w:sz="0" w:space="0" w:color="auto"/>
        <w:right w:val="none" w:sz="0" w:space="0" w:color="auto"/>
      </w:divBdr>
    </w:div>
    <w:div w:id="855267533">
      <w:bodyDiv w:val="1"/>
      <w:marLeft w:val="0"/>
      <w:marRight w:val="0"/>
      <w:marTop w:val="0"/>
      <w:marBottom w:val="0"/>
      <w:divBdr>
        <w:top w:val="none" w:sz="0" w:space="0" w:color="auto"/>
        <w:left w:val="none" w:sz="0" w:space="0" w:color="auto"/>
        <w:bottom w:val="none" w:sz="0" w:space="0" w:color="auto"/>
        <w:right w:val="none" w:sz="0" w:space="0" w:color="auto"/>
      </w:divBdr>
    </w:div>
    <w:div w:id="891500778">
      <w:bodyDiv w:val="1"/>
      <w:marLeft w:val="0"/>
      <w:marRight w:val="0"/>
      <w:marTop w:val="0"/>
      <w:marBottom w:val="0"/>
      <w:divBdr>
        <w:top w:val="none" w:sz="0" w:space="0" w:color="auto"/>
        <w:left w:val="none" w:sz="0" w:space="0" w:color="auto"/>
        <w:bottom w:val="none" w:sz="0" w:space="0" w:color="auto"/>
        <w:right w:val="none" w:sz="0" w:space="0" w:color="auto"/>
      </w:divBdr>
    </w:div>
    <w:div w:id="910196232">
      <w:bodyDiv w:val="1"/>
      <w:marLeft w:val="0"/>
      <w:marRight w:val="0"/>
      <w:marTop w:val="0"/>
      <w:marBottom w:val="0"/>
      <w:divBdr>
        <w:top w:val="none" w:sz="0" w:space="0" w:color="auto"/>
        <w:left w:val="none" w:sz="0" w:space="0" w:color="auto"/>
        <w:bottom w:val="none" w:sz="0" w:space="0" w:color="auto"/>
        <w:right w:val="none" w:sz="0" w:space="0" w:color="auto"/>
      </w:divBdr>
    </w:div>
    <w:div w:id="1019508544">
      <w:bodyDiv w:val="1"/>
      <w:marLeft w:val="0"/>
      <w:marRight w:val="0"/>
      <w:marTop w:val="0"/>
      <w:marBottom w:val="0"/>
      <w:divBdr>
        <w:top w:val="none" w:sz="0" w:space="0" w:color="auto"/>
        <w:left w:val="none" w:sz="0" w:space="0" w:color="auto"/>
        <w:bottom w:val="none" w:sz="0" w:space="0" w:color="auto"/>
        <w:right w:val="none" w:sz="0" w:space="0" w:color="auto"/>
      </w:divBdr>
    </w:div>
    <w:div w:id="1107507442">
      <w:bodyDiv w:val="1"/>
      <w:marLeft w:val="0"/>
      <w:marRight w:val="0"/>
      <w:marTop w:val="0"/>
      <w:marBottom w:val="0"/>
      <w:divBdr>
        <w:top w:val="none" w:sz="0" w:space="0" w:color="auto"/>
        <w:left w:val="none" w:sz="0" w:space="0" w:color="auto"/>
        <w:bottom w:val="none" w:sz="0" w:space="0" w:color="auto"/>
        <w:right w:val="none" w:sz="0" w:space="0" w:color="auto"/>
      </w:divBdr>
    </w:div>
    <w:div w:id="1179546173">
      <w:bodyDiv w:val="1"/>
      <w:marLeft w:val="0"/>
      <w:marRight w:val="0"/>
      <w:marTop w:val="0"/>
      <w:marBottom w:val="0"/>
      <w:divBdr>
        <w:top w:val="none" w:sz="0" w:space="0" w:color="auto"/>
        <w:left w:val="none" w:sz="0" w:space="0" w:color="auto"/>
        <w:bottom w:val="none" w:sz="0" w:space="0" w:color="auto"/>
        <w:right w:val="none" w:sz="0" w:space="0" w:color="auto"/>
      </w:divBdr>
    </w:div>
    <w:div w:id="1348480731">
      <w:bodyDiv w:val="1"/>
      <w:marLeft w:val="0"/>
      <w:marRight w:val="0"/>
      <w:marTop w:val="0"/>
      <w:marBottom w:val="0"/>
      <w:divBdr>
        <w:top w:val="none" w:sz="0" w:space="0" w:color="auto"/>
        <w:left w:val="none" w:sz="0" w:space="0" w:color="auto"/>
        <w:bottom w:val="none" w:sz="0" w:space="0" w:color="auto"/>
        <w:right w:val="none" w:sz="0" w:space="0" w:color="auto"/>
      </w:divBdr>
    </w:div>
    <w:div w:id="1391268319">
      <w:bodyDiv w:val="1"/>
      <w:marLeft w:val="0"/>
      <w:marRight w:val="0"/>
      <w:marTop w:val="0"/>
      <w:marBottom w:val="0"/>
      <w:divBdr>
        <w:top w:val="none" w:sz="0" w:space="0" w:color="auto"/>
        <w:left w:val="none" w:sz="0" w:space="0" w:color="auto"/>
        <w:bottom w:val="none" w:sz="0" w:space="0" w:color="auto"/>
        <w:right w:val="none" w:sz="0" w:space="0" w:color="auto"/>
      </w:divBdr>
    </w:div>
    <w:div w:id="1474560918">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53614060">
      <w:bodyDiv w:val="1"/>
      <w:marLeft w:val="0"/>
      <w:marRight w:val="0"/>
      <w:marTop w:val="0"/>
      <w:marBottom w:val="0"/>
      <w:divBdr>
        <w:top w:val="none" w:sz="0" w:space="0" w:color="auto"/>
        <w:left w:val="none" w:sz="0" w:space="0" w:color="auto"/>
        <w:bottom w:val="none" w:sz="0" w:space="0" w:color="auto"/>
        <w:right w:val="none" w:sz="0" w:space="0" w:color="auto"/>
      </w:divBdr>
    </w:div>
    <w:div w:id="1563179641">
      <w:bodyDiv w:val="1"/>
      <w:marLeft w:val="0"/>
      <w:marRight w:val="0"/>
      <w:marTop w:val="0"/>
      <w:marBottom w:val="0"/>
      <w:divBdr>
        <w:top w:val="none" w:sz="0" w:space="0" w:color="auto"/>
        <w:left w:val="none" w:sz="0" w:space="0" w:color="auto"/>
        <w:bottom w:val="none" w:sz="0" w:space="0" w:color="auto"/>
        <w:right w:val="none" w:sz="0" w:space="0" w:color="auto"/>
      </w:divBdr>
    </w:div>
    <w:div w:id="1573083224">
      <w:bodyDiv w:val="1"/>
      <w:marLeft w:val="0"/>
      <w:marRight w:val="0"/>
      <w:marTop w:val="0"/>
      <w:marBottom w:val="0"/>
      <w:divBdr>
        <w:top w:val="none" w:sz="0" w:space="0" w:color="auto"/>
        <w:left w:val="none" w:sz="0" w:space="0" w:color="auto"/>
        <w:bottom w:val="none" w:sz="0" w:space="0" w:color="auto"/>
        <w:right w:val="none" w:sz="0" w:space="0" w:color="auto"/>
      </w:divBdr>
    </w:div>
    <w:div w:id="1576549701">
      <w:bodyDiv w:val="1"/>
      <w:marLeft w:val="0"/>
      <w:marRight w:val="0"/>
      <w:marTop w:val="0"/>
      <w:marBottom w:val="0"/>
      <w:divBdr>
        <w:top w:val="none" w:sz="0" w:space="0" w:color="auto"/>
        <w:left w:val="none" w:sz="0" w:space="0" w:color="auto"/>
        <w:bottom w:val="none" w:sz="0" w:space="0" w:color="auto"/>
        <w:right w:val="none" w:sz="0" w:space="0" w:color="auto"/>
      </w:divBdr>
    </w:div>
    <w:div w:id="1620379131">
      <w:bodyDiv w:val="1"/>
      <w:marLeft w:val="0"/>
      <w:marRight w:val="0"/>
      <w:marTop w:val="0"/>
      <w:marBottom w:val="0"/>
      <w:divBdr>
        <w:top w:val="none" w:sz="0" w:space="0" w:color="auto"/>
        <w:left w:val="none" w:sz="0" w:space="0" w:color="auto"/>
        <w:bottom w:val="none" w:sz="0" w:space="0" w:color="auto"/>
        <w:right w:val="none" w:sz="0" w:space="0" w:color="auto"/>
      </w:divBdr>
    </w:div>
    <w:div w:id="1650866752">
      <w:bodyDiv w:val="1"/>
      <w:marLeft w:val="0"/>
      <w:marRight w:val="0"/>
      <w:marTop w:val="0"/>
      <w:marBottom w:val="0"/>
      <w:divBdr>
        <w:top w:val="none" w:sz="0" w:space="0" w:color="auto"/>
        <w:left w:val="none" w:sz="0" w:space="0" w:color="auto"/>
        <w:bottom w:val="none" w:sz="0" w:space="0" w:color="auto"/>
        <w:right w:val="none" w:sz="0" w:space="0" w:color="auto"/>
      </w:divBdr>
      <w:divsChild>
        <w:div w:id="221336782">
          <w:marLeft w:val="806"/>
          <w:marRight w:val="0"/>
          <w:marTop w:val="200"/>
          <w:marBottom w:val="0"/>
          <w:divBdr>
            <w:top w:val="none" w:sz="0" w:space="0" w:color="auto"/>
            <w:left w:val="none" w:sz="0" w:space="0" w:color="auto"/>
            <w:bottom w:val="none" w:sz="0" w:space="0" w:color="auto"/>
            <w:right w:val="none" w:sz="0" w:space="0" w:color="auto"/>
          </w:divBdr>
        </w:div>
        <w:div w:id="2102991537">
          <w:marLeft w:val="360"/>
          <w:marRight w:val="0"/>
          <w:marTop w:val="200"/>
          <w:marBottom w:val="0"/>
          <w:divBdr>
            <w:top w:val="none" w:sz="0" w:space="0" w:color="auto"/>
            <w:left w:val="none" w:sz="0" w:space="0" w:color="auto"/>
            <w:bottom w:val="none" w:sz="0" w:space="0" w:color="auto"/>
            <w:right w:val="none" w:sz="0" w:space="0" w:color="auto"/>
          </w:divBdr>
        </w:div>
        <w:div w:id="1424568496">
          <w:marLeft w:val="360"/>
          <w:marRight w:val="0"/>
          <w:marTop w:val="200"/>
          <w:marBottom w:val="0"/>
          <w:divBdr>
            <w:top w:val="none" w:sz="0" w:space="0" w:color="auto"/>
            <w:left w:val="none" w:sz="0" w:space="0" w:color="auto"/>
            <w:bottom w:val="none" w:sz="0" w:space="0" w:color="auto"/>
            <w:right w:val="none" w:sz="0" w:space="0" w:color="auto"/>
          </w:divBdr>
        </w:div>
        <w:div w:id="76366200">
          <w:marLeft w:val="360"/>
          <w:marRight w:val="0"/>
          <w:marTop w:val="200"/>
          <w:marBottom w:val="0"/>
          <w:divBdr>
            <w:top w:val="none" w:sz="0" w:space="0" w:color="auto"/>
            <w:left w:val="none" w:sz="0" w:space="0" w:color="auto"/>
            <w:bottom w:val="none" w:sz="0" w:space="0" w:color="auto"/>
            <w:right w:val="none" w:sz="0" w:space="0" w:color="auto"/>
          </w:divBdr>
        </w:div>
        <w:div w:id="56636721">
          <w:marLeft w:val="360"/>
          <w:marRight w:val="0"/>
          <w:marTop w:val="200"/>
          <w:marBottom w:val="0"/>
          <w:divBdr>
            <w:top w:val="none" w:sz="0" w:space="0" w:color="auto"/>
            <w:left w:val="none" w:sz="0" w:space="0" w:color="auto"/>
            <w:bottom w:val="none" w:sz="0" w:space="0" w:color="auto"/>
            <w:right w:val="none" w:sz="0" w:space="0" w:color="auto"/>
          </w:divBdr>
        </w:div>
        <w:div w:id="1282494567">
          <w:marLeft w:val="806"/>
          <w:marRight w:val="0"/>
          <w:marTop w:val="200"/>
          <w:marBottom w:val="0"/>
          <w:divBdr>
            <w:top w:val="none" w:sz="0" w:space="0" w:color="auto"/>
            <w:left w:val="none" w:sz="0" w:space="0" w:color="auto"/>
            <w:bottom w:val="none" w:sz="0" w:space="0" w:color="auto"/>
            <w:right w:val="none" w:sz="0" w:space="0" w:color="auto"/>
          </w:divBdr>
        </w:div>
        <w:div w:id="1423719134">
          <w:marLeft w:val="360"/>
          <w:marRight w:val="0"/>
          <w:marTop w:val="200"/>
          <w:marBottom w:val="0"/>
          <w:divBdr>
            <w:top w:val="none" w:sz="0" w:space="0" w:color="auto"/>
            <w:left w:val="none" w:sz="0" w:space="0" w:color="auto"/>
            <w:bottom w:val="none" w:sz="0" w:space="0" w:color="auto"/>
            <w:right w:val="none" w:sz="0" w:space="0" w:color="auto"/>
          </w:divBdr>
        </w:div>
        <w:div w:id="4479632">
          <w:marLeft w:val="360"/>
          <w:marRight w:val="0"/>
          <w:marTop w:val="200"/>
          <w:marBottom w:val="0"/>
          <w:divBdr>
            <w:top w:val="none" w:sz="0" w:space="0" w:color="auto"/>
            <w:left w:val="none" w:sz="0" w:space="0" w:color="auto"/>
            <w:bottom w:val="none" w:sz="0" w:space="0" w:color="auto"/>
            <w:right w:val="none" w:sz="0" w:space="0" w:color="auto"/>
          </w:divBdr>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05556539">
      <w:bodyDiv w:val="1"/>
      <w:marLeft w:val="0"/>
      <w:marRight w:val="0"/>
      <w:marTop w:val="0"/>
      <w:marBottom w:val="0"/>
      <w:divBdr>
        <w:top w:val="none" w:sz="0" w:space="0" w:color="auto"/>
        <w:left w:val="none" w:sz="0" w:space="0" w:color="auto"/>
        <w:bottom w:val="none" w:sz="0" w:space="0" w:color="auto"/>
        <w:right w:val="none" w:sz="0" w:space="0" w:color="auto"/>
      </w:divBdr>
    </w:div>
    <w:div w:id="1954700976">
      <w:bodyDiv w:val="1"/>
      <w:marLeft w:val="0"/>
      <w:marRight w:val="0"/>
      <w:marTop w:val="0"/>
      <w:marBottom w:val="0"/>
      <w:divBdr>
        <w:top w:val="none" w:sz="0" w:space="0" w:color="auto"/>
        <w:left w:val="none" w:sz="0" w:space="0" w:color="auto"/>
        <w:bottom w:val="none" w:sz="0" w:space="0" w:color="auto"/>
        <w:right w:val="none" w:sz="0" w:space="0" w:color="auto"/>
      </w:divBdr>
    </w:div>
    <w:div w:id="2074543700">
      <w:bodyDiv w:val="1"/>
      <w:marLeft w:val="0"/>
      <w:marRight w:val="0"/>
      <w:marTop w:val="0"/>
      <w:marBottom w:val="0"/>
      <w:divBdr>
        <w:top w:val="none" w:sz="0" w:space="0" w:color="auto"/>
        <w:left w:val="none" w:sz="0" w:space="0" w:color="auto"/>
        <w:bottom w:val="none" w:sz="0" w:space="0" w:color="auto"/>
        <w:right w:val="none" w:sz="0" w:space="0" w:color="auto"/>
      </w:divBdr>
    </w:div>
    <w:div w:id="2096247502">
      <w:bodyDiv w:val="1"/>
      <w:marLeft w:val="0"/>
      <w:marRight w:val="0"/>
      <w:marTop w:val="0"/>
      <w:marBottom w:val="0"/>
      <w:divBdr>
        <w:top w:val="none" w:sz="0" w:space="0" w:color="auto"/>
        <w:left w:val="none" w:sz="0" w:space="0" w:color="auto"/>
        <w:bottom w:val="none" w:sz="0" w:space="0" w:color="auto"/>
        <w:right w:val="none" w:sz="0" w:space="0" w:color="auto"/>
      </w:divBdr>
    </w:div>
    <w:div w:id="2097893320">
      <w:bodyDiv w:val="1"/>
      <w:marLeft w:val="0"/>
      <w:marRight w:val="0"/>
      <w:marTop w:val="0"/>
      <w:marBottom w:val="0"/>
      <w:divBdr>
        <w:top w:val="none" w:sz="0" w:space="0" w:color="auto"/>
        <w:left w:val="none" w:sz="0" w:space="0" w:color="auto"/>
        <w:bottom w:val="none" w:sz="0" w:space="0" w:color="auto"/>
        <w:right w:val="none" w:sz="0" w:space="0" w:color="auto"/>
      </w:divBdr>
    </w:div>
    <w:div w:id="211146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icm.org/" TargetMode="External"/><Relationship Id="rId18" Type="http://schemas.openxmlformats.org/officeDocument/2006/relationships/hyperlink" Target="https://www.cbd.int/doc/c/cc36/2db5/4dd790f6315e75752063c3a4/post2020-ws-2019-06-inf-01-en.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4/cop-14-dec-30-en.pdf" TargetMode="External"/><Relationship Id="rId17" Type="http://schemas.openxmlformats.org/officeDocument/2006/relationships/hyperlink" Target="https://www.cbd.int/doc/c/d0f3/aca0/d42fa469029f5a4d69f4da8e/post2020-prep-01-01-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m.pops.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en.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ic.int/" TargetMode="External"/><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unfccc.int/process-and-meetings/the-paris-agreement/the-paris-agreem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asel.int/"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18/017/42/pdf/G1801742.pdf?OpenElement" TargetMode="External"/><Relationship Id="rId3" Type="http://schemas.openxmlformats.org/officeDocument/2006/relationships/hyperlink" Target="https://undocs.org/E/2017/10" TargetMode="External"/><Relationship Id="rId7" Type="http://schemas.openxmlformats.org/officeDocument/2006/relationships/hyperlink" Target="https://undocs.org/A/CONF.177/20/Rev.1" TargetMode="External"/><Relationship Id="rId2" Type="http://schemas.openxmlformats.org/officeDocument/2006/relationships/hyperlink" Target="https://undocs.org/A/RES/73/284" TargetMode="External"/><Relationship Id="rId1" Type="http://schemas.openxmlformats.org/officeDocument/2006/relationships/hyperlink" Target="https://www.cbd.int/doc/c/d0f3/aca0/d42fa469029f5a4d69f4da8e/post2020-prep-01-01-en.pdf" TargetMode="External"/><Relationship Id="rId6" Type="http://schemas.openxmlformats.org/officeDocument/2006/relationships/hyperlink" Target="https://www.cbd.int/doc/c/8b3b/0efb/e7476910c5226b4e912b8993/post2020-ws-2019-06-inf-03-en.pdf" TargetMode="External"/><Relationship Id="rId5" Type="http://schemas.openxmlformats.org/officeDocument/2006/relationships/hyperlink" Target="https://www.cbd.int/doc/c/8f6c/1e37/b1397c56aa6e20fb7a629ab8/post2020-ws-2019-06-inf-02-en.pdf" TargetMode="External"/><Relationship Id="rId4" Type="http://schemas.openxmlformats.org/officeDocument/2006/relationships/hyperlink" Target="https://undocs.org/A/RES/71/2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0CDAC5FED4B1F8C9C35CD91586657"/>
        <w:category>
          <w:name w:val="General"/>
          <w:gallery w:val="placeholder"/>
        </w:category>
        <w:types>
          <w:type w:val="bbPlcHdr"/>
        </w:types>
        <w:behaviors>
          <w:behavior w:val="content"/>
        </w:behaviors>
        <w:guid w:val="{31C29095-B7B9-4A21-99A7-D0B677D636F8}"/>
      </w:docPartPr>
      <w:docPartBody>
        <w:p w:rsidR="00924652" w:rsidRDefault="00030156" w:rsidP="00030156">
          <w:pPr>
            <w:pStyle w:val="1CC0CDAC5FED4B1F8C9C35CD91586657"/>
          </w:pPr>
          <w:r w:rsidRPr="007E02EB">
            <w:rPr>
              <w:rStyle w:val="PlaceholderText"/>
            </w:rPr>
            <w:t>[Subject]</w:t>
          </w:r>
        </w:p>
      </w:docPartBody>
    </w:docPart>
    <w:docPart>
      <w:docPartPr>
        <w:name w:val="74E4CBA47EC7425399DD45DB12202F5F"/>
        <w:category>
          <w:name w:val="General"/>
          <w:gallery w:val="placeholder"/>
        </w:category>
        <w:types>
          <w:type w:val="bbPlcHdr"/>
        </w:types>
        <w:behaviors>
          <w:behavior w:val="content"/>
        </w:behaviors>
        <w:guid w:val="{E255E49C-A882-4011-A6F7-62216B80FEFF}"/>
      </w:docPartPr>
      <w:docPartBody>
        <w:p w:rsidR="00924652" w:rsidRDefault="00030156">
          <w:r w:rsidRPr="00B359C0">
            <w:rPr>
              <w:rStyle w:val="PlaceholderText"/>
            </w:rPr>
            <w:t>[Subject]</w:t>
          </w:r>
        </w:p>
      </w:docPartBody>
    </w:docPart>
    <w:docPart>
      <w:docPartPr>
        <w:name w:val="0A7B395BD3624A9AB8E7E39DAD0A005B"/>
        <w:category>
          <w:name w:val="General"/>
          <w:gallery w:val="placeholder"/>
        </w:category>
        <w:types>
          <w:type w:val="bbPlcHdr"/>
        </w:types>
        <w:behaviors>
          <w:behavior w:val="content"/>
        </w:behaviors>
        <w:guid w:val="{444CEE5E-5CDC-4420-90A1-ECA9ED467C09}"/>
      </w:docPartPr>
      <w:docPartBody>
        <w:p w:rsidR="00924652" w:rsidRDefault="00030156">
          <w:r w:rsidRPr="00B359C0">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56"/>
    <w:rsid w:val="00030156"/>
    <w:rsid w:val="00034787"/>
    <w:rsid w:val="00924652"/>
    <w:rsid w:val="00A016BC"/>
    <w:rsid w:val="00AB66F2"/>
    <w:rsid w:val="00F5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0156"/>
    <w:rPr>
      <w:color w:val="808080"/>
    </w:rPr>
  </w:style>
  <w:style w:type="paragraph" w:customStyle="1" w:styleId="1CC0CDAC5FED4B1F8C9C35CD91586657">
    <w:name w:val="1CC0CDAC5FED4B1F8C9C35CD91586657"/>
    <w:rsid w:val="00030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9AD6-761C-4091-85AF-EE33657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20</Pages>
  <Words>12830</Words>
  <Characters>73132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85791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CBD/POST2020/WS/2019/6/2</dc:subject>
  <dc:creator>SCBD</dc:creator>
  <cp:keywords>Consultation Workshop of Biodiversity-related Conventions on the Post-2020 Global Biodiversity Framework, first meeting, Bern, Switzerland, 10-12 June 2019, Convention on Biological Diversity</cp:keywords>
  <cp:lastModifiedBy>Orestes Plasencia</cp:lastModifiedBy>
  <cp:revision>2</cp:revision>
  <cp:lastPrinted>2019-08-20T14:53:00Z</cp:lastPrinted>
  <dcterms:created xsi:type="dcterms:W3CDTF">2019-08-24T18:39:00Z</dcterms:created>
  <dcterms:modified xsi:type="dcterms:W3CDTF">2019-08-24T18:39:00Z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r8>0</vt:r8>
  </property>
</Properties>
</file>