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13D67" w14:paraId="373618C0" w14:textId="77777777" w:rsidTr="008A1499">
        <w:trPr>
          <w:trHeight w:val="850"/>
        </w:trPr>
        <w:tc>
          <w:tcPr>
            <w:tcW w:w="975" w:type="dxa"/>
            <w:vAlign w:val="bottom"/>
          </w:tcPr>
          <w:p w14:paraId="56C3F9E7" w14:textId="77777777" w:rsidR="008A1499" w:rsidRPr="00313D67" w:rsidRDefault="008A1499" w:rsidP="008A1499">
            <w:pPr>
              <w:pStyle w:val="AASmallLogo"/>
              <w:rPr>
                <w:lang w:val="fr-CA"/>
              </w:rPr>
            </w:pPr>
            <w:r w:rsidRPr="00313D67">
              <w:rPr>
                <w:noProof/>
                <w:lang w:val="fr-CA"/>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13D67">
              <w:rPr>
                <w:lang w:val="fr-CA"/>
              </w:rPr>
              <w:t xml:space="preserve"> </w:t>
            </w:r>
          </w:p>
          <w:p w14:paraId="3756EAA9" w14:textId="77777777" w:rsidR="008A1499" w:rsidRPr="00313D67" w:rsidRDefault="008A1499" w:rsidP="008A1499">
            <w:pPr>
              <w:pStyle w:val="AASmallLogo"/>
              <w:rPr>
                <w:lang w:val="fr-CA"/>
              </w:rPr>
            </w:pPr>
          </w:p>
        </w:tc>
        <w:tc>
          <w:tcPr>
            <w:tcW w:w="1434" w:type="dxa"/>
            <w:noWrap/>
            <w:vAlign w:val="bottom"/>
          </w:tcPr>
          <w:p w14:paraId="1C7523C6" w14:textId="44F60594" w:rsidR="008A1499" w:rsidRPr="00313D67" w:rsidRDefault="009F33C7" w:rsidP="008A1499">
            <w:pPr>
              <w:pStyle w:val="AASmallLogo"/>
              <w:rPr>
                <w:lang w:val="fr-CA"/>
              </w:rPr>
            </w:pPr>
            <w:r w:rsidRPr="00313D67">
              <w:rPr>
                <w:noProof/>
                <w:lang w:val="fr-CA"/>
              </w:rPr>
              <w:drawing>
                <wp:inline distT="0" distB="0" distL="0" distR="0" wp14:anchorId="2D40E8B7" wp14:editId="2E2C882D">
                  <wp:extent cx="590550" cy="361950"/>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313D67">
              <w:rPr>
                <w:lang w:val="fr-CA"/>
              </w:rPr>
              <w:t xml:space="preserve"> </w:t>
            </w:r>
          </w:p>
          <w:p w14:paraId="54EA1641" w14:textId="77777777" w:rsidR="008A1499" w:rsidRPr="00313D67" w:rsidRDefault="008A1499" w:rsidP="008A1499">
            <w:pPr>
              <w:pStyle w:val="AASmallLogo"/>
              <w:rPr>
                <w:lang w:val="fr-CA"/>
              </w:rPr>
            </w:pPr>
          </w:p>
        </w:tc>
        <w:tc>
          <w:tcPr>
            <w:tcW w:w="8073" w:type="dxa"/>
            <w:vAlign w:val="bottom"/>
          </w:tcPr>
          <w:p w14:paraId="3364A5B6" w14:textId="709E7938" w:rsidR="008A1499" w:rsidRPr="00313D67" w:rsidRDefault="008A1499" w:rsidP="003F1A75">
            <w:pPr>
              <w:pStyle w:val="ABSymbol"/>
              <w:rPr>
                <w:lang w:val="fr-CA"/>
              </w:rPr>
            </w:pPr>
            <w:r w:rsidRPr="00313D67">
              <w:rPr>
                <w:sz w:val="40"/>
                <w:lang w:val="fr-CA"/>
              </w:rPr>
              <w:t>CBD</w:t>
            </w:r>
            <w:r w:rsidRPr="00313D67">
              <w:rPr>
                <w:lang w:val="fr-CA"/>
              </w:rPr>
              <w:t>/</w:t>
            </w:r>
            <w:r w:rsidR="00240EE6" w:rsidRPr="00313D67">
              <w:rPr>
                <w:lang w:val="fr-CA"/>
              </w:rPr>
              <w:t>COP</w:t>
            </w:r>
            <w:r w:rsidRPr="00313D67">
              <w:rPr>
                <w:lang w:val="fr-CA"/>
              </w:rPr>
              <w:t>/</w:t>
            </w:r>
            <w:r w:rsidR="00240EE6" w:rsidRPr="00313D67">
              <w:rPr>
                <w:lang w:val="fr-CA"/>
              </w:rPr>
              <w:t>17/</w:t>
            </w:r>
            <w:r w:rsidR="0057710C">
              <w:rPr>
                <w:lang w:val="fr-CA"/>
              </w:rPr>
              <w:t>L.24</w:t>
            </w:r>
          </w:p>
        </w:tc>
      </w:tr>
    </w:tbl>
    <w:p w14:paraId="31604B3A" w14:textId="77777777" w:rsidR="008A1499" w:rsidRPr="00313D67" w:rsidRDefault="008A1499" w:rsidP="008A1499">
      <w:pPr>
        <w:pStyle w:val="AISpacer"/>
        <w:rPr>
          <w:lang w:val="fr-CA"/>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13D67" w14:paraId="3E90D1AF" w14:textId="77777777" w:rsidTr="008A1499">
        <w:trPr>
          <w:trHeight w:val="1814"/>
        </w:trPr>
        <w:tc>
          <w:tcPr>
            <w:tcW w:w="7370" w:type="dxa"/>
          </w:tcPr>
          <w:p w14:paraId="5632C2DD" w14:textId="5BC054FA" w:rsidR="008A1499" w:rsidRPr="00313D67" w:rsidRDefault="009F33C7" w:rsidP="008A1499">
            <w:pPr>
              <w:pStyle w:val="ACLargeLogo"/>
              <w:rPr>
                <w:lang w:val="fr-CA"/>
              </w:rPr>
            </w:pPr>
            <w:r w:rsidRPr="00313D67">
              <w:rPr>
                <w:noProof/>
                <w:lang w:val="fr-CA"/>
              </w:rPr>
              <w:drawing>
                <wp:inline distT="0" distB="0" distL="0" distR="0" wp14:anchorId="7C88E0F2" wp14:editId="2A2A93DC">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313D67">
              <w:rPr>
                <w:lang w:val="fr-CA"/>
              </w:rPr>
              <w:t xml:space="preserve"> </w:t>
            </w:r>
          </w:p>
          <w:p w14:paraId="746A8D78" w14:textId="77777777" w:rsidR="008A1499" w:rsidRPr="00313D67" w:rsidRDefault="008A1499" w:rsidP="008A1499">
            <w:pPr>
              <w:pStyle w:val="ACLargeLogo"/>
              <w:rPr>
                <w:lang w:val="fr-CA"/>
              </w:rPr>
            </w:pPr>
          </w:p>
        </w:tc>
        <w:tc>
          <w:tcPr>
            <w:tcW w:w="3112" w:type="dxa"/>
          </w:tcPr>
          <w:p w14:paraId="36C23818" w14:textId="7D9A8057" w:rsidR="008A1499" w:rsidRPr="00313D67" w:rsidRDefault="008A1499" w:rsidP="008A1499">
            <w:pPr>
              <w:pStyle w:val="AEDistrNormal"/>
              <w:rPr>
                <w:noProof/>
                <w:lang w:val="fr-CA"/>
              </w:rPr>
            </w:pPr>
            <w:r w:rsidRPr="00313D67">
              <w:rPr>
                <w:noProof/>
                <w:lang w:val="fr-CA"/>
              </w:rPr>
              <w:t>Distr.</w:t>
            </w:r>
            <w:r w:rsidR="00040ED1">
              <w:rPr>
                <w:noProof/>
                <w:lang w:val="fr-CA"/>
              </w:rPr>
              <w:t> :</w:t>
            </w:r>
            <w:r w:rsidRPr="00313D67">
              <w:rPr>
                <w:noProof/>
                <w:lang w:val="fr-CA"/>
              </w:rPr>
              <w:t xml:space="preserve"> </w:t>
            </w:r>
            <w:r w:rsidR="00137278" w:rsidRPr="00313D67">
              <w:rPr>
                <w:noProof/>
                <w:lang w:val="fr-CA"/>
              </w:rPr>
              <w:t>Limit</w:t>
            </w:r>
            <w:r w:rsidR="009F33C7" w:rsidRPr="00313D67">
              <w:rPr>
                <w:noProof/>
                <w:lang w:val="fr-CA"/>
              </w:rPr>
              <w:t>ée</w:t>
            </w:r>
          </w:p>
          <w:p w14:paraId="53EEC22A" w14:textId="293C9215" w:rsidR="008A1499" w:rsidRPr="00313D67" w:rsidRDefault="00E405A1" w:rsidP="008A1499">
            <w:pPr>
              <w:pStyle w:val="AEDistrNormal"/>
              <w:rPr>
                <w:lang w:val="fr-CA"/>
              </w:rPr>
            </w:pPr>
            <w:r>
              <w:rPr>
                <w:lang w:val="fr-CA"/>
              </w:rPr>
              <w:t>30</w:t>
            </w:r>
            <w:r w:rsidR="009F33C7" w:rsidRPr="00313D67">
              <w:rPr>
                <w:lang w:val="fr-CA"/>
              </w:rPr>
              <w:t> o</w:t>
            </w:r>
            <w:r w:rsidR="000B3A7A" w:rsidRPr="00313D67">
              <w:rPr>
                <w:lang w:val="fr-CA"/>
              </w:rPr>
              <w:t>ctob</w:t>
            </w:r>
            <w:r w:rsidR="009F33C7" w:rsidRPr="00313D67">
              <w:rPr>
                <w:lang w:val="fr-CA"/>
              </w:rPr>
              <w:t>re </w:t>
            </w:r>
            <w:r w:rsidR="000B3A7A" w:rsidRPr="00313D67">
              <w:rPr>
                <w:lang w:val="fr-CA"/>
              </w:rPr>
              <w:t>2026</w:t>
            </w:r>
          </w:p>
          <w:p w14:paraId="1EAC38A9" w14:textId="77777777" w:rsidR="009F33C7" w:rsidRPr="00313D67" w:rsidRDefault="009F33C7" w:rsidP="009F33C7">
            <w:pPr>
              <w:pStyle w:val="AEDistrNormal"/>
              <w:rPr>
                <w:lang w:val="fr-CA"/>
              </w:rPr>
            </w:pPr>
            <w:r w:rsidRPr="00313D67">
              <w:rPr>
                <w:lang w:val="fr-CA"/>
              </w:rPr>
              <w:t>Français</w:t>
            </w:r>
          </w:p>
          <w:p w14:paraId="099BB01C" w14:textId="7F751F90" w:rsidR="008A1499" w:rsidRPr="00313D67" w:rsidRDefault="009F33C7" w:rsidP="009F33C7">
            <w:pPr>
              <w:pStyle w:val="AEDistrNormal"/>
              <w:rPr>
                <w:lang w:val="fr-CA"/>
              </w:rPr>
            </w:pPr>
            <w:r w:rsidRPr="00313D67">
              <w:rPr>
                <w:lang w:val="fr-CA"/>
              </w:rPr>
              <w:t>Original</w:t>
            </w:r>
            <w:r w:rsidR="00040ED1">
              <w:rPr>
                <w:lang w:val="fr-CA"/>
              </w:rPr>
              <w:t> :</w:t>
            </w:r>
            <w:r w:rsidRPr="00313D67">
              <w:rPr>
                <w:lang w:val="fr-CA"/>
              </w:rPr>
              <w:t xml:space="preserve"> Anglais</w:t>
            </w:r>
          </w:p>
          <w:p w14:paraId="34BFD666" w14:textId="77777777" w:rsidR="008A1499" w:rsidRPr="00313D67" w:rsidRDefault="008A1499" w:rsidP="008A1499">
            <w:pPr>
              <w:pStyle w:val="AEDistrNormal6pt"/>
              <w:rPr>
                <w:lang w:val="fr-CA"/>
              </w:rPr>
            </w:pPr>
          </w:p>
        </w:tc>
      </w:tr>
    </w:tbl>
    <w:p w14:paraId="54C8FD1E" w14:textId="77777777" w:rsidR="008A1499" w:rsidRPr="00313D67" w:rsidRDefault="008A1499" w:rsidP="008A1499">
      <w:pPr>
        <w:pStyle w:val="AISpacer"/>
        <w:rPr>
          <w:lang w:val="fr-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13D67" w14:paraId="1DDC337D" w14:textId="77777777" w:rsidTr="008A1499">
        <w:trPr>
          <w:trHeight w:val="57"/>
        </w:trPr>
        <w:tc>
          <w:tcPr>
            <w:tcW w:w="6094" w:type="dxa"/>
          </w:tcPr>
          <w:p w14:paraId="73B94E57" w14:textId="77777777" w:rsidR="009F33C7" w:rsidRPr="00313D67" w:rsidRDefault="009F33C7" w:rsidP="009F33C7">
            <w:pPr>
              <w:pStyle w:val="AFCorN12Bold"/>
              <w:rPr>
                <w:lang w:val="fr-CA"/>
              </w:rPr>
            </w:pPr>
            <w:r w:rsidRPr="00313D67">
              <w:rPr>
                <w:lang w:val="fr-CA"/>
              </w:rPr>
              <w:t xml:space="preserve">Conférence des Parties à la Convention </w:t>
            </w:r>
          </w:p>
          <w:p w14:paraId="26FF437D" w14:textId="77777777" w:rsidR="009F33C7" w:rsidRPr="00313D67" w:rsidRDefault="009F33C7" w:rsidP="009F33C7">
            <w:pPr>
              <w:pStyle w:val="AFCorN12Bold"/>
              <w:rPr>
                <w:lang w:val="fr-CA"/>
              </w:rPr>
            </w:pPr>
            <w:r w:rsidRPr="00313D67">
              <w:rPr>
                <w:lang w:val="fr-CA"/>
              </w:rPr>
              <w:t>sur la diversité biologique</w:t>
            </w:r>
          </w:p>
          <w:p w14:paraId="39EFEEE9" w14:textId="29CCE1C3" w:rsidR="008A1499" w:rsidRPr="00313D67" w:rsidRDefault="009F33C7" w:rsidP="009F33C7">
            <w:pPr>
              <w:pStyle w:val="AFCorNBold"/>
              <w:rPr>
                <w:lang w:val="fr-CA"/>
              </w:rPr>
            </w:pPr>
            <w:r w:rsidRPr="00313D67">
              <w:rPr>
                <w:lang w:val="fr-CA"/>
              </w:rPr>
              <w:t>Dix-septième réunion</w:t>
            </w:r>
          </w:p>
          <w:p w14:paraId="44AD44C0" w14:textId="204FC9D7" w:rsidR="008A1499" w:rsidRPr="00313D67" w:rsidRDefault="009F33C7" w:rsidP="008A1499">
            <w:pPr>
              <w:pStyle w:val="AFCorNNormal"/>
              <w:rPr>
                <w:lang w:val="fr-CA"/>
              </w:rPr>
            </w:pPr>
            <w:r w:rsidRPr="00313D67">
              <w:rPr>
                <w:lang w:val="fr-CA"/>
              </w:rPr>
              <w:t>E</w:t>
            </w:r>
            <w:r w:rsidR="00240EE6" w:rsidRPr="00313D67">
              <w:rPr>
                <w:lang w:val="fr-CA"/>
              </w:rPr>
              <w:t>revan</w:t>
            </w:r>
            <w:r w:rsidR="008A1499" w:rsidRPr="00313D67">
              <w:rPr>
                <w:lang w:val="fr-CA"/>
              </w:rPr>
              <w:t xml:space="preserve">, </w:t>
            </w:r>
            <w:r w:rsidR="00240EE6" w:rsidRPr="00313D67">
              <w:rPr>
                <w:snapToGrid w:val="0"/>
                <w:kern w:val="22"/>
                <w:lang w:val="fr-CA"/>
              </w:rPr>
              <w:t>19</w:t>
            </w:r>
            <w:r w:rsidR="008A1499" w:rsidRPr="00313D67">
              <w:rPr>
                <w:snapToGrid w:val="0"/>
                <w:kern w:val="22"/>
                <w:lang w:val="fr-CA"/>
              </w:rPr>
              <w:t>–</w:t>
            </w:r>
            <w:r w:rsidR="00240EE6" w:rsidRPr="00313D67">
              <w:rPr>
                <w:snapToGrid w:val="0"/>
                <w:kern w:val="22"/>
                <w:lang w:val="fr-CA"/>
              </w:rPr>
              <w:t>30</w:t>
            </w:r>
            <w:r w:rsidRPr="00313D67">
              <w:rPr>
                <w:snapToGrid w:val="0"/>
                <w:kern w:val="22"/>
                <w:lang w:val="fr-CA"/>
              </w:rPr>
              <w:t> o</w:t>
            </w:r>
            <w:r w:rsidR="00240EE6" w:rsidRPr="00313D67">
              <w:rPr>
                <w:snapToGrid w:val="0"/>
                <w:kern w:val="22"/>
                <w:lang w:val="fr-CA"/>
              </w:rPr>
              <w:t>ctob</w:t>
            </w:r>
            <w:r w:rsidRPr="00313D67">
              <w:rPr>
                <w:snapToGrid w:val="0"/>
                <w:kern w:val="22"/>
                <w:lang w:val="fr-CA"/>
              </w:rPr>
              <w:t>re </w:t>
            </w:r>
            <w:r w:rsidR="00240EE6" w:rsidRPr="00313D67">
              <w:rPr>
                <w:snapToGrid w:val="0"/>
                <w:kern w:val="22"/>
                <w:lang w:val="fr-CA"/>
              </w:rPr>
              <w:t>2026</w:t>
            </w:r>
          </w:p>
          <w:p w14:paraId="46334700" w14:textId="4E2BC959" w:rsidR="00137278" w:rsidRPr="00313D67" w:rsidRDefault="008C0191" w:rsidP="00137278">
            <w:pPr>
              <w:pStyle w:val="AFCorNNormal"/>
              <w:rPr>
                <w:lang w:val="fr-CA"/>
              </w:rPr>
            </w:pPr>
            <w:r w:rsidRPr="00313D67">
              <w:rPr>
                <w:lang w:val="fr-CA"/>
              </w:rPr>
              <w:t>Point </w:t>
            </w:r>
            <w:r w:rsidR="003D1C49" w:rsidRPr="00313D67">
              <w:rPr>
                <w:lang w:val="fr-CA"/>
              </w:rPr>
              <w:t>10</w:t>
            </w:r>
            <w:r w:rsidRPr="00313D67">
              <w:rPr>
                <w:lang w:val="fr-CA"/>
              </w:rPr>
              <w:t> </w:t>
            </w:r>
            <w:r w:rsidR="003D1C49" w:rsidRPr="00313D67">
              <w:rPr>
                <w:lang w:val="fr-CA"/>
              </w:rPr>
              <w:t>c</w:t>
            </w:r>
            <w:r w:rsidR="00E51951" w:rsidRPr="00313D67">
              <w:rPr>
                <w:lang w:val="fr-CA"/>
              </w:rPr>
              <w:t>)</w:t>
            </w:r>
            <w:r w:rsidRPr="00313D67">
              <w:rPr>
                <w:lang w:val="fr-CA"/>
              </w:rPr>
              <w:t xml:space="preserve"> de l’ordre du jour</w:t>
            </w:r>
          </w:p>
          <w:p w14:paraId="3837AF41" w14:textId="4BFC6165" w:rsidR="008A1499" w:rsidRPr="00313D67" w:rsidRDefault="008C0191" w:rsidP="002228EB">
            <w:pPr>
              <w:pStyle w:val="AFCorNNormal"/>
              <w:rPr>
                <w:b/>
                <w:bCs/>
                <w:lang w:val="fr-CA"/>
              </w:rPr>
            </w:pPr>
            <w:r w:rsidRPr="00313D67">
              <w:rPr>
                <w:b/>
                <w:bCs/>
                <w:lang w:val="fr-CA"/>
              </w:rPr>
              <w:t>Mise en œuvre de l’article</w:t>
            </w:r>
            <w:r w:rsidR="0078648A">
              <w:rPr>
                <w:b/>
                <w:bCs/>
                <w:lang w:val="fr-CA"/>
              </w:rPr>
              <w:t> </w:t>
            </w:r>
            <w:r w:rsidRPr="00313D67">
              <w:rPr>
                <w:b/>
                <w:bCs/>
                <w:lang w:val="fr-CA"/>
              </w:rPr>
              <w:t>8</w:t>
            </w:r>
            <w:r w:rsidR="0078648A">
              <w:rPr>
                <w:b/>
                <w:bCs/>
                <w:lang w:val="fr-CA"/>
              </w:rPr>
              <w:t> </w:t>
            </w:r>
            <w:r w:rsidRPr="00313D67">
              <w:rPr>
                <w:b/>
                <w:bCs/>
                <w:lang w:val="fr-CA"/>
              </w:rPr>
              <w:t>j) et des autres dispositions de la Convention sur la diversité biologique relatives aux peuples autochtones et communautés locales</w:t>
            </w:r>
            <w:r w:rsidR="00040ED1">
              <w:rPr>
                <w:b/>
                <w:bCs/>
                <w:lang w:val="fr-CA"/>
              </w:rPr>
              <w:t> :</w:t>
            </w:r>
            <w:r w:rsidRPr="00313D67">
              <w:rPr>
                <w:b/>
                <w:bCs/>
                <w:lang w:val="fr-CA"/>
              </w:rPr>
              <w:t xml:space="preserve"> Dialogue approfondi sur l’article 8 j) et les dispositions connexes de la Convention</w:t>
            </w:r>
          </w:p>
        </w:tc>
        <w:tc>
          <w:tcPr>
            <w:tcW w:w="4388" w:type="dxa"/>
          </w:tcPr>
          <w:p w14:paraId="4B4B2BCD" w14:textId="77777777" w:rsidR="008A1499" w:rsidRPr="00313D67" w:rsidRDefault="008A1499" w:rsidP="008A1499">
            <w:pPr>
              <w:pStyle w:val="CBDNormal"/>
              <w:jc w:val="left"/>
              <w:rPr>
                <w:lang w:val="fr-CA"/>
              </w:rPr>
            </w:pPr>
          </w:p>
        </w:tc>
      </w:tr>
    </w:tbl>
    <w:p w14:paraId="23AFF7FC" w14:textId="54BCF496" w:rsidR="00C9161D" w:rsidRPr="00313D67" w:rsidRDefault="008C0191" w:rsidP="00A111D1">
      <w:pPr>
        <w:pStyle w:val="CBDTitle"/>
        <w:rPr>
          <w:caps/>
          <w:szCs w:val="28"/>
          <w:lang w:val="fr-CA"/>
        </w:rPr>
      </w:pPr>
      <w:r w:rsidRPr="00313D67">
        <w:rPr>
          <w:szCs w:val="28"/>
          <w:lang w:val="fr-CA"/>
        </w:rPr>
        <w:t>Dialogue approfondi sur des questions thématiques et transversales relevant de l’article 8 j) et des autres dispositions de la Convention sur la diversité biologique relatives aux peuples autochtones et communautés locales</w:t>
      </w:r>
    </w:p>
    <w:p w14:paraId="5148D064" w14:textId="4895E91D" w:rsidR="00137278" w:rsidRPr="00313D67" w:rsidRDefault="008C0191" w:rsidP="00E51951">
      <w:pPr>
        <w:pStyle w:val="CBDSubTitle"/>
        <w:rPr>
          <w:lang w:val="fr-CA"/>
        </w:rPr>
      </w:pPr>
      <w:r w:rsidRPr="00313D67">
        <w:rPr>
          <w:lang w:val="fr-CA"/>
        </w:rPr>
        <w:t>Projet de décision présenté par le président du Groupe de travail I</w:t>
      </w:r>
    </w:p>
    <w:p w14:paraId="2AD340C4" w14:textId="0ECF2A2A" w:rsidR="00BD1EF5" w:rsidRPr="00313D67" w:rsidRDefault="000240D4" w:rsidP="00BD1EF5">
      <w:pPr>
        <w:pStyle w:val="CBDDesicionText"/>
        <w:keepNext/>
        <w:tabs>
          <w:tab w:val="clear" w:pos="567"/>
          <w:tab w:val="clear" w:pos="1134"/>
        </w:tabs>
        <w:ind w:left="567"/>
        <w:rPr>
          <w:i/>
          <w:iCs/>
          <w:lang w:val="fr-CA"/>
        </w:rPr>
      </w:pPr>
      <w:r w:rsidRPr="00313D67">
        <w:rPr>
          <w:i/>
          <w:iCs/>
          <w:lang w:val="fr-CA"/>
        </w:rPr>
        <w:t>La Conférence des Parties</w:t>
      </w:r>
      <w:r w:rsidRPr="00313D67">
        <w:rPr>
          <w:lang w:val="fr-CA"/>
        </w:rPr>
        <w:t>,</w:t>
      </w:r>
    </w:p>
    <w:p w14:paraId="05687AEB" w14:textId="55449E95" w:rsidR="00BD1EF5" w:rsidRPr="00313D67" w:rsidRDefault="000240D4" w:rsidP="00BD1EF5">
      <w:pPr>
        <w:pStyle w:val="CBDDesicionText"/>
        <w:tabs>
          <w:tab w:val="clear" w:pos="567"/>
          <w:tab w:val="clear" w:pos="1134"/>
        </w:tabs>
        <w:ind w:left="567"/>
        <w:rPr>
          <w:i/>
          <w:iCs/>
          <w:lang w:val="fr-CA"/>
        </w:rPr>
      </w:pPr>
      <w:r w:rsidRPr="00313D67">
        <w:rPr>
          <w:i/>
          <w:lang w:val="fr-CA"/>
        </w:rPr>
        <w:t>Rappelant</w:t>
      </w:r>
      <w:r w:rsidRPr="00313D67">
        <w:rPr>
          <w:iCs/>
          <w:lang w:val="fr-CA"/>
        </w:rPr>
        <w:t xml:space="preserve"> la décision </w:t>
      </w:r>
      <w:hyperlink r:id="rId15" w:history="1">
        <w:r w:rsidRPr="00313D67">
          <w:rPr>
            <w:rStyle w:val="Lienhypertexte"/>
            <w:lang w:val="fr-CA"/>
          </w:rPr>
          <w:t>16/34</w:t>
        </w:r>
      </w:hyperlink>
      <w:r w:rsidRPr="00313D67">
        <w:rPr>
          <w:lang w:val="fr-CA"/>
        </w:rPr>
        <w:t xml:space="preserve"> du 27</w:t>
      </w:r>
      <w:r w:rsidR="00F77B39">
        <w:rPr>
          <w:lang w:val="fr-CA"/>
        </w:rPr>
        <w:t> </w:t>
      </w:r>
      <w:r w:rsidRPr="00313D67">
        <w:rPr>
          <w:lang w:val="fr-CA"/>
        </w:rPr>
        <w:t>février</w:t>
      </w:r>
      <w:r w:rsidR="00F77B39">
        <w:rPr>
          <w:lang w:val="fr-CA"/>
        </w:rPr>
        <w:t> </w:t>
      </w:r>
      <w:r w:rsidRPr="00313D67">
        <w:rPr>
          <w:lang w:val="fr-CA"/>
        </w:rPr>
        <w:t>2025</w:t>
      </w:r>
      <w:r w:rsidR="00BD1EF5" w:rsidRPr="00313D67">
        <w:rPr>
          <w:lang w:val="fr-CA"/>
        </w:rPr>
        <w:t>,</w:t>
      </w:r>
    </w:p>
    <w:p w14:paraId="14404970" w14:textId="1171E76A" w:rsidR="00BD1EF5" w:rsidRPr="00313D67" w:rsidRDefault="000240D4" w:rsidP="00BD1EF5">
      <w:pPr>
        <w:pStyle w:val="CBDDesicionText"/>
        <w:tabs>
          <w:tab w:val="clear" w:pos="567"/>
          <w:tab w:val="clear" w:pos="1134"/>
        </w:tabs>
        <w:ind w:left="567"/>
        <w:rPr>
          <w:lang w:val="fr-CA"/>
        </w:rPr>
      </w:pPr>
      <w:r w:rsidRPr="00313D67">
        <w:rPr>
          <w:i/>
          <w:iCs/>
          <w:lang w:val="fr-CA"/>
        </w:rPr>
        <w:t xml:space="preserve">Notant </w:t>
      </w:r>
      <w:r w:rsidRPr="00313D67">
        <w:rPr>
          <w:lang w:val="fr-CA"/>
        </w:rPr>
        <w:t>que,</w:t>
      </w:r>
      <w:r w:rsidRPr="00313D67">
        <w:rPr>
          <w:i/>
          <w:iCs/>
          <w:lang w:val="fr-CA"/>
        </w:rPr>
        <w:t xml:space="preserve"> </w:t>
      </w:r>
      <w:r w:rsidRPr="00313D67">
        <w:rPr>
          <w:iCs/>
          <w:lang w:val="fr-CA"/>
        </w:rPr>
        <w:t>à sa première réunion,</w:t>
      </w:r>
      <w:r w:rsidRPr="00313D67">
        <w:rPr>
          <w:lang w:val="fr-CA"/>
        </w:rPr>
        <w:t xml:space="preserve"> l’Organe subsidiaire chargé du suivi de l’article</w:t>
      </w:r>
      <w:r w:rsidR="00F77B39">
        <w:rPr>
          <w:lang w:val="fr-CA"/>
        </w:rPr>
        <w:t> </w:t>
      </w:r>
      <w:r w:rsidRPr="00313D67">
        <w:rPr>
          <w:lang w:val="fr-CA"/>
        </w:rPr>
        <w:t>8</w:t>
      </w:r>
      <w:r w:rsidR="00F77B39">
        <w:rPr>
          <w:lang w:val="fr-CA"/>
        </w:rPr>
        <w:t> </w:t>
      </w:r>
      <w:r w:rsidRPr="00313D67">
        <w:rPr>
          <w:lang w:val="fr-CA"/>
        </w:rPr>
        <w:t>j) et des autres dispositions de la Convention sur la diversité biologique</w:t>
      </w:r>
      <w:r w:rsidRPr="00313D67">
        <w:rPr>
          <w:rStyle w:val="Appelnotedebasdep"/>
          <w:lang w:val="fr-CA"/>
        </w:rPr>
        <w:footnoteReference w:id="1"/>
      </w:r>
      <w:r w:rsidRPr="00313D67">
        <w:rPr>
          <w:lang w:val="fr-CA"/>
        </w:rPr>
        <w:t xml:space="preserve"> relatives aux peuples autochtones et communautés locales a tenu un dialogue approfondi sur le thème</w:t>
      </w:r>
      <w:r w:rsidR="00040ED1">
        <w:rPr>
          <w:lang w:val="fr-CA"/>
        </w:rPr>
        <w:t> :</w:t>
      </w:r>
      <w:r w:rsidRPr="00313D67">
        <w:rPr>
          <w:lang w:val="fr-CA"/>
        </w:rPr>
        <w:t xml:space="preserve"> </w:t>
      </w:r>
      <w:r w:rsidR="00F77B39">
        <w:rPr>
          <w:lang w:val="fr-CA"/>
        </w:rPr>
        <w:t>« </w:t>
      </w:r>
      <w:r w:rsidRPr="00313D67">
        <w:rPr>
          <w:lang w:val="fr-CA"/>
        </w:rPr>
        <w:t>Stratégies de mobilisation des ressources pour assurer la disponibilité et l’accessibilité des ressources financières et des financements, ainsi que d’autres moyens de mise en œuvre, notamment le renforcement des capacités, le développement et l’appui technique en faveur des peuples autochtones et communautés locales, y compris les femmes et les jeunes, afin de favoriser la pleine mise en œuvre du Cadre mondial de la biodiversité de Kunming-Montréal »</w:t>
      </w:r>
      <w:r w:rsidRPr="00313D67">
        <w:rPr>
          <w:rStyle w:val="Appelnotedebasdep"/>
          <w:lang w:val="fr-CA"/>
        </w:rPr>
        <w:footnoteReference w:id="2"/>
      </w:r>
      <w:r w:rsidRPr="00313D67">
        <w:rPr>
          <w:lang w:val="fr-CA"/>
        </w:rPr>
        <w:t>,</w:t>
      </w:r>
    </w:p>
    <w:p w14:paraId="014E0CC8" w14:textId="3DD03199" w:rsidR="00BD1EF5" w:rsidRPr="00313D67" w:rsidRDefault="00BD1EF5" w:rsidP="00BD1EF5">
      <w:pPr>
        <w:pStyle w:val="CBDDesicionText"/>
        <w:tabs>
          <w:tab w:val="clear" w:pos="567"/>
        </w:tabs>
        <w:ind w:left="567" w:firstLine="0"/>
        <w:rPr>
          <w:lang w:val="fr-CA"/>
        </w:rPr>
      </w:pPr>
      <w:r w:rsidRPr="00313D67">
        <w:rPr>
          <w:i/>
          <w:iCs/>
          <w:lang w:val="fr-CA"/>
        </w:rPr>
        <w:tab/>
      </w:r>
      <w:r w:rsidR="000240D4" w:rsidRPr="00313D67">
        <w:rPr>
          <w:i/>
          <w:iCs/>
          <w:lang w:val="fr-CA"/>
        </w:rPr>
        <w:t>Notant également</w:t>
      </w:r>
      <w:r w:rsidR="000240D4" w:rsidRPr="00313D67">
        <w:rPr>
          <w:lang w:val="fr-CA"/>
        </w:rPr>
        <w:t xml:space="preserve"> que l’élément 8 du programme de travail sur l’article</w:t>
      </w:r>
      <w:r w:rsidR="0078648A">
        <w:rPr>
          <w:lang w:val="fr-CA"/>
        </w:rPr>
        <w:t> </w:t>
      </w:r>
      <w:r w:rsidR="000240D4" w:rsidRPr="00313D67">
        <w:rPr>
          <w:lang w:val="fr-CA"/>
        </w:rPr>
        <w:t>8</w:t>
      </w:r>
      <w:r w:rsidR="0078648A">
        <w:rPr>
          <w:lang w:val="fr-CA"/>
        </w:rPr>
        <w:t> </w:t>
      </w:r>
      <w:r w:rsidR="000240D4" w:rsidRPr="00313D67">
        <w:rPr>
          <w:lang w:val="fr-CA"/>
        </w:rPr>
        <w:t>j) et les autres dispositions de la Convention sur la diversité biologique relatives aux peuples autochtones et communautés locales à l’horizon</w:t>
      </w:r>
      <w:r w:rsidR="0078648A">
        <w:rPr>
          <w:lang w:val="fr-CA"/>
        </w:rPr>
        <w:t> </w:t>
      </w:r>
      <w:r w:rsidR="000240D4" w:rsidRPr="00313D67">
        <w:rPr>
          <w:lang w:val="fr-CA"/>
        </w:rPr>
        <w:t>2030</w:t>
      </w:r>
      <w:r w:rsidR="000240D4" w:rsidRPr="00313D67">
        <w:rPr>
          <w:rStyle w:val="Appelnotedebasdep"/>
          <w:lang w:val="fr-CA"/>
        </w:rPr>
        <w:footnoteReference w:id="3"/>
      </w:r>
      <w:r w:rsidR="000240D4" w:rsidRPr="00313D67">
        <w:rPr>
          <w:lang w:val="fr-CA"/>
        </w:rPr>
        <w:t xml:space="preserve"> vise à promouvoir la mise en œuvre des cibles pertinentes du Cadre, en particulier en appuyant l’accès, y compris l’accès direct, des peuples autochtones et communautés locales au financement dans le contexte des politiques, plans, projets, programmes ou systèmes nationaux, selon qu’il convient,</w:t>
      </w:r>
    </w:p>
    <w:p w14:paraId="2A4D05E3" w14:textId="57FA366C" w:rsidR="00BD1EF5" w:rsidRPr="00313D67" w:rsidRDefault="00BD1EF5" w:rsidP="00BD1EF5">
      <w:pPr>
        <w:pStyle w:val="CBDDesicionText"/>
        <w:tabs>
          <w:tab w:val="clear" w:pos="567"/>
        </w:tabs>
        <w:ind w:left="567" w:firstLine="0"/>
        <w:rPr>
          <w:lang w:val="fr-CA"/>
        </w:rPr>
      </w:pPr>
      <w:r w:rsidRPr="00313D67">
        <w:rPr>
          <w:lang w:val="fr-CA"/>
        </w:rPr>
        <w:tab/>
      </w:r>
      <w:r w:rsidR="00313D67" w:rsidRPr="00313D67">
        <w:rPr>
          <w:i/>
          <w:iCs/>
          <w:lang w:val="fr-CA"/>
        </w:rPr>
        <w:t xml:space="preserve">Soulignant </w:t>
      </w:r>
      <w:r w:rsidR="00313D67" w:rsidRPr="00313D67">
        <w:rPr>
          <w:lang w:val="fr-CA"/>
        </w:rPr>
        <w:t>que la mise en œuvre du programme de travail sur l’article</w:t>
      </w:r>
      <w:r w:rsidR="00F77B39">
        <w:rPr>
          <w:lang w:val="fr-CA"/>
        </w:rPr>
        <w:t> </w:t>
      </w:r>
      <w:r w:rsidR="00313D67" w:rsidRPr="00313D67">
        <w:rPr>
          <w:lang w:val="fr-CA"/>
        </w:rPr>
        <w:t>8</w:t>
      </w:r>
      <w:r w:rsidR="00F77B39">
        <w:rPr>
          <w:lang w:val="fr-CA"/>
        </w:rPr>
        <w:t> </w:t>
      </w:r>
      <w:r w:rsidR="00313D67" w:rsidRPr="00313D67">
        <w:rPr>
          <w:lang w:val="fr-CA"/>
        </w:rPr>
        <w:t xml:space="preserve">j) et les autres dispositions de la Convention relatives aux peuples autochtones et communautés locales devrait </w:t>
      </w:r>
      <w:r w:rsidR="00723074">
        <w:rPr>
          <w:lang w:val="fr-CA"/>
        </w:rPr>
        <w:t>ê</w:t>
      </w:r>
      <w:r w:rsidR="008100CA">
        <w:rPr>
          <w:lang w:val="fr-CA"/>
        </w:rPr>
        <w:t xml:space="preserve">tre conforme </w:t>
      </w:r>
      <w:r w:rsidR="00313D67" w:rsidRPr="00313D67">
        <w:rPr>
          <w:lang w:val="fr-CA"/>
        </w:rPr>
        <w:t>à la partie</w:t>
      </w:r>
      <w:r w:rsidR="008100CA">
        <w:rPr>
          <w:lang w:val="fr-CA"/>
        </w:rPr>
        <w:t> </w:t>
      </w:r>
      <w:r w:rsidR="00313D67" w:rsidRPr="00313D67">
        <w:rPr>
          <w:lang w:val="fr-CA"/>
        </w:rPr>
        <w:t>C du Cadre,</w:t>
      </w:r>
    </w:p>
    <w:p w14:paraId="67E795E7" w14:textId="0D97DCCB" w:rsidR="00BD1EF5" w:rsidRPr="00313D67" w:rsidRDefault="00BD1EF5" w:rsidP="00BD1EF5">
      <w:pPr>
        <w:pStyle w:val="CBDDesicionText"/>
        <w:tabs>
          <w:tab w:val="clear" w:pos="567"/>
          <w:tab w:val="clear" w:pos="1134"/>
        </w:tabs>
        <w:ind w:left="567"/>
        <w:rPr>
          <w:rFonts w:asciiTheme="majorBidi" w:eastAsia="Times New Roman" w:hAnsiTheme="majorBidi" w:cstheme="majorBidi"/>
          <w:kern w:val="22"/>
          <w:lang w:val="fr-CA"/>
        </w:rPr>
      </w:pPr>
      <w:r w:rsidRPr="00313D67">
        <w:rPr>
          <w:rFonts w:asciiTheme="majorBidi" w:eastAsia="Times New Roman" w:hAnsiTheme="majorBidi" w:cstheme="majorBidi"/>
          <w:kern w:val="22"/>
          <w:szCs w:val="24"/>
          <w:lang w:val="fr-CA"/>
        </w:rPr>
        <w:lastRenderedPageBreak/>
        <w:t>1.</w:t>
      </w:r>
      <w:r w:rsidRPr="00313D67">
        <w:rPr>
          <w:rFonts w:asciiTheme="majorBidi" w:eastAsia="Times New Roman" w:hAnsiTheme="majorBidi" w:cstheme="majorBidi"/>
          <w:kern w:val="22"/>
          <w:szCs w:val="24"/>
          <w:lang w:val="fr-CA"/>
        </w:rPr>
        <w:tab/>
      </w:r>
      <w:r w:rsidR="00040ED1" w:rsidRPr="0063636B">
        <w:rPr>
          <w:rFonts w:asciiTheme="majorBidi" w:eastAsia="Times New Roman" w:hAnsiTheme="majorBidi" w:cstheme="majorBidi"/>
          <w:i/>
          <w:kern w:val="22"/>
          <w:lang w:val="fr-FR"/>
        </w:rPr>
        <w:t>Encourage</w:t>
      </w:r>
      <w:r w:rsidR="00040ED1" w:rsidRPr="0063636B">
        <w:rPr>
          <w:rFonts w:asciiTheme="majorBidi" w:eastAsia="Times New Roman" w:hAnsiTheme="majorBidi" w:cstheme="majorBidi"/>
          <w:kern w:val="22"/>
          <w:lang w:val="fr-FR"/>
        </w:rPr>
        <w:t xml:space="preserve"> les Parties et invite les autres acteurs co</w:t>
      </w:r>
      <w:r w:rsidR="00040ED1">
        <w:rPr>
          <w:rFonts w:asciiTheme="majorBidi" w:eastAsia="Times New Roman" w:hAnsiTheme="majorBidi" w:cstheme="majorBidi"/>
          <w:kern w:val="22"/>
          <w:lang w:val="fr-FR"/>
        </w:rPr>
        <w:t>mpétents</w:t>
      </w:r>
      <w:r w:rsidR="00040ED1" w:rsidRPr="0063636B">
        <w:rPr>
          <w:rFonts w:asciiTheme="majorBidi" w:eastAsia="Times New Roman" w:hAnsiTheme="majorBidi" w:cstheme="majorBidi"/>
          <w:kern w:val="22"/>
          <w:lang w:val="fr-FR"/>
        </w:rPr>
        <w:t xml:space="preserve">, </w:t>
      </w:r>
      <w:r w:rsidR="00040ED1">
        <w:rPr>
          <w:rFonts w:asciiTheme="majorBidi" w:eastAsia="Times New Roman" w:hAnsiTheme="majorBidi" w:cstheme="majorBidi"/>
          <w:kern w:val="22"/>
          <w:lang w:val="fr-FR"/>
        </w:rPr>
        <w:t xml:space="preserve">au vu des difficultés particulières que connaissent </w:t>
      </w:r>
      <w:r w:rsidR="00040ED1" w:rsidRPr="0063636B">
        <w:rPr>
          <w:rFonts w:asciiTheme="majorBidi" w:eastAsia="Times New Roman" w:hAnsiTheme="majorBidi" w:cstheme="majorBidi"/>
          <w:kern w:val="22"/>
          <w:lang w:val="fr-FR"/>
        </w:rPr>
        <w:t>les pays en développement, à tenir compte des résultats du dialogue approfondi tenu à la première réunion de l</w:t>
      </w:r>
      <w:r w:rsidR="00040ED1">
        <w:rPr>
          <w:rFonts w:asciiTheme="majorBidi" w:eastAsia="Times New Roman" w:hAnsiTheme="majorBidi" w:cstheme="majorBidi"/>
          <w:kern w:val="22"/>
          <w:lang w:val="fr-FR"/>
        </w:rPr>
        <w:t>’</w:t>
      </w:r>
      <w:r w:rsidR="00040ED1" w:rsidRPr="0063636B">
        <w:rPr>
          <w:rFonts w:asciiTheme="majorBidi" w:eastAsia="Times New Roman" w:hAnsiTheme="majorBidi" w:cstheme="majorBidi"/>
          <w:kern w:val="22"/>
          <w:lang w:val="fr-FR"/>
        </w:rPr>
        <w:t>Organe subsidiaire chargé du suivi de l</w:t>
      </w:r>
      <w:r w:rsidR="00040ED1">
        <w:rPr>
          <w:rFonts w:asciiTheme="majorBidi" w:eastAsia="Times New Roman" w:hAnsiTheme="majorBidi" w:cstheme="majorBidi"/>
          <w:kern w:val="22"/>
          <w:lang w:val="fr-FR"/>
        </w:rPr>
        <w:t>’</w:t>
      </w:r>
      <w:r w:rsidR="00040ED1" w:rsidRPr="0063636B">
        <w:rPr>
          <w:rFonts w:asciiTheme="majorBidi" w:eastAsia="Times New Roman" w:hAnsiTheme="majorBidi" w:cstheme="majorBidi"/>
          <w:kern w:val="22"/>
          <w:lang w:val="fr-FR"/>
        </w:rPr>
        <w:t xml:space="preserve">article 8 j) et des autres dispositions de la Convention sur la diversité biologique relatives aux peuples autochtones et communautés locales, </w:t>
      </w:r>
      <w:r w:rsidR="00040ED1">
        <w:rPr>
          <w:rFonts w:asciiTheme="majorBidi" w:eastAsia="Times New Roman" w:hAnsiTheme="majorBidi" w:cstheme="majorBidi"/>
          <w:kern w:val="22"/>
          <w:lang w:val="fr-FR"/>
        </w:rPr>
        <w:t>comme suit :</w:t>
      </w:r>
    </w:p>
    <w:p w14:paraId="3A6EAC5A" w14:textId="3F2DBC90" w:rsidR="00BD1EF5" w:rsidRPr="00313D67" w:rsidRDefault="00BD1EF5" w:rsidP="00BD1EF5">
      <w:pPr>
        <w:pStyle w:val="CBDDesicionText"/>
        <w:tabs>
          <w:tab w:val="clear" w:pos="567"/>
          <w:tab w:val="clear" w:pos="1134"/>
        </w:tabs>
        <w:ind w:left="567"/>
        <w:rPr>
          <w:rFonts w:asciiTheme="majorBidi" w:eastAsia="Times New Roman" w:hAnsiTheme="majorBidi" w:cstheme="majorBidi"/>
          <w:kern w:val="22"/>
          <w:lang w:val="fr-CA"/>
        </w:rPr>
      </w:pPr>
      <w:r w:rsidRPr="00313D67">
        <w:rPr>
          <w:rFonts w:asciiTheme="majorBidi" w:eastAsia="Times New Roman" w:hAnsiTheme="majorBidi" w:cstheme="majorBidi"/>
          <w:kern w:val="22"/>
          <w:szCs w:val="24"/>
          <w:lang w:val="fr-CA"/>
        </w:rPr>
        <w:t>a)</w:t>
      </w:r>
      <w:r w:rsidRPr="00313D67">
        <w:rPr>
          <w:rFonts w:asciiTheme="majorBidi" w:eastAsia="Times New Roman" w:hAnsiTheme="majorBidi" w:cstheme="majorBidi"/>
          <w:kern w:val="22"/>
          <w:lang w:val="fr-CA"/>
        </w:rPr>
        <w:tab/>
      </w:r>
      <w:r w:rsidR="00313D67" w:rsidRPr="0063636B">
        <w:rPr>
          <w:rFonts w:asciiTheme="majorBidi" w:eastAsia="Times New Roman" w:hAnsiTheme="majorBidi" w:cstheme="majorBidi"/>
          <w:kern w:val="22"/>
          <w:lang w:val="fr-FR"/>
        </w:rPr>
        <w:t>Envisager de créer ou de renforcer, conformément à l</w:t>
      </w:r>
      <w:r w:rsidR="00313D67">
        <w:rPr>
          <w:rFonts w:asciiTheme="majorBidi" w:eastAsia="Times New Roman" w:hAnsiTheme="majorBidi" w:cstheme="majorBidi"/>
          <w:kern w:val="22"/>
          <w:lang w:val="fr-FR"/>
        </w:rPr>
        <w:t>’</w:t>
      </w:r>
      <w:r w:rsidR="00313D67" w:rsidRPr="0063636B">
        <w:rPr>
          <w:rFonts w:asciiTheme="majorBidi" w:eastAsia="Times New Roman" w:hAnsiTheme="majorBidi" w:cstheme="majorBidi"/>
          <w:kern w:val="22"/>
          <w:lang w:val="fr-FR"/>
        </w:rPr>
        <w:t>élément</w:t>
      </w:r>
      <w:r w:rsidR="00040ED1">
        <w:rPr>
          <w:rFonts w:asciiTheme="majorBidi" w:eastAsia="Times New Roman" w:hAnsiTheme="majorBidi" w:cstheme="majorBidi"/>
          <w:kern w:val="22"/>
          <w:lang w:val="fr-FR"/>
        </w:rPr>
        <w:t> </w:t>
      </w:r>
      <w:r w:rsidR="00313D67" w:rsidRPr="0063636B">
        <w:rPr>
          <w:rFonts w:asciiTheme="majorBidi" w:eastAsia="Times New Roman" w:hAnsiTheme="majorBidi" w:cstheme="majorBidi"/>
          <w:kern w:val="22"/>
          <w:lang w:val="fr-FR"/>
        </w:rPr>
        <w:t>8 du programme de travail sur l</w:t>
      </w:r>
      <w:r w:rsidR="00313D67">
        <w:rPr>
          <w:rFonts w:asciiTheme="majorBidi" w:eastAsia="Times New Roman" w:hAnsiTheme="majorBidi" w:cstheme="majorBidi"/>
          <w:kern w:val="22"/>
          <w:lang w:val="fr-FR"/>
        </w:rPr>
        <w:t>’</w:t>
      </w:r>
      <w:r w:rsidR="00313D67" w:rsidRPr="0063636B">
        <w:rPr>
          <w:rFonts w:asciiTheme="majorBidi" w:eastAsia="Times New Roman" w:hAnsiTheme="majorBidi" w:cstheme="majorBidi"/>
          <w:kern w:val="22"/>
          <w:lang w:val="fr-FR"/>
        </w:rPr>
        <w:t>article 8 j) et les autres dispositions de la Convention sur la diversité biologique relatives aux peuples autochtones et communautés locales à l</w:t>
      </w:r>
      <w:r w:rsidR="00313D67">
        <w:rPr>
          <w:rFonts w:asciiTheme="majorBidi" w:eastAsia="Times New Roman" w:hAnsiTheme="majorBidi" w:cstheme="majorBidi"/>
          <w:kern w:val="22"/>
          <w:lang w:val="fr-FR"/>
        </w:rPr>
        <w:t>’</w:t>
      </w:r>
      <w:r w:rsidR="00313D67" w:rsidRPr="0063636B">
        <w:rPr>
          <w:rFonts w:asciiTheme="majorBidi" w:eastAsia="Times New Roman" w:hAnsiTheme="majorBidi" w:cstheme="majorBidi"/>
          <w:kern w:val="22"/>
          <w:lang w:val="fr-FR"/>
        </w:rPr>
        <w:t>horizon</w:t>
      </w:r>
      <w:r w:rsidR="00040ED1">
        <w:rPr>
          <w:rFonts w:asciiTheme="majorBidi" w:eastAsia="Times New Roman" w:hAnsiTheme="majorBidi" w:cstheme="majorBidi"/>
          <w:kern w:val="22"/>
          <w:lang w:val="fr-FR"/>
        </w:rPr>
        <w:t> </w:t>
      </w:r>
      <w:r w:rsidR="00313D67" w:rsidRPr="0063636B">
        <w:rPr>
          <w:rFonts w:asciiTheme="majorBidi" w:eastAsia="Times New Roman" w:hAnsiTheme="majorBidi" w:cstheme="majorBidi"/>
          <w:kern w:val="22"/>
          <w:lang w:val="fr-FR"/>
        </w:rPr>
        <w:t>2030, des mécanismes et des stratégies en vue de mobiliser des ressources financières adéquates, prévisibles et facilement accessibles provenant de toutes sources en faveur des peuples autochtones et communautés locales, y compris les femmes, les jeunes et les personnes handicapées</w:t>
      </w:r>
      <w:r w:rsidRPr="00313D67">
        <w:rPr>
          <w:rFonts w:asciiTheme="majorBidi" w:eastAsia="Times New Roman" w:hAnsiTheme="majorBidi" w:cstheme="majorBidi"/>
          <w:kern w:val="22"/>
          <w:lang w:val="fr-CA"/>
        </w:rPr>
        <w:t>;</w:t>
      </w:r>
    </w:p>
    <w:p w14:paraId="42D6CA5E" w14:textId="478D17AA" w:rsidR="00BD1EF5" w:rsidRPr="00313D67" w:rsidRDefault="00BD1EF5" w:rsidP="00BD1EF5">
      <w:pPr>
        <w:pStyle w:val="CBDDesicionText"/>
        <w:tabs>
          <w:tab w:val="clear" w:pos="567"/>
          <w:tab w:val="clear" w:pos="1134"/>
        </w:tabs>
        <w:ind w:left="567"/>
        <w:rPr>
          <w:rFonts w:cs="Angsana New"/>
          <w:lang w:val="fr-CA"/>
        </w:rPr>
      </w:pPr>
      <w:r w:rsidRPr="00313D67">
        <w:rPr>
          <w:rFonts w:asciiTheme="majorBidi" w:eastAsia="Times New Roman" w:hAnsiTheme="majorBidi" w:cstheme="majorBidi"/>
          <w:kern w:val="22"/>
          <w:szCs w:val="24"/>
          <w:lang w:val="fr-CA"/>
        </w:rPr>
        <w:t>b)</w:t>
      </w:r>
      <w:r w:rsidRPr="00313D67">
        <w:rPr>
          <w:rFonts w:asciiTheme="majorBidi" w:eastAsia="Times New Roman" w:hAnsiTheme="majorBidi" w:cstheme="majorBidi"/>
          <w:kern w:val="22"/>
          <w:lang w:val="fr-CA"/>
        </w:rPr>
        <w:tab/>
      </w:r>
      <w:r w:rsidR="00F77B39" w:rsidRPr="0063636B">
        <w:rPr>
          <w:rFonts w:asciiTheme="majorBidi" w:eastAsia="Times New Roman" w:hAnsiTheme="majorBidi" w:cstheme="majorBidi"/>
          <w:kern w:val="22"/>
          <w:lang w:val="fr-FR"/>
        </w:rPr>
        <w:t xml:space="preserve">Appuyer et renforcer les priorités </w:t>
      </w:r>
      <w:r w:rsidR="00F77B39">
        <w:rPr>
          <w:rFonts w:asciiTheme="majorBidi" w:eastAsia="Times New Roman" w:hAnsiTheme="majorBidi" w:cstheme="majorBidi"/>
          <w:kern w:val="22"/>
          <w:lang w:val="fr-FR"/>
        </w:rPr>
        <w:t>définie</w:t>
      </w:r>
      <w:r w:rsidR="00F77B39" w:rsidRPr="0063636B">
        <w:rPr>
          <w:rFonts w:asciiTheme="majorBidi" w:eastAsia="Times New Roman" w:hAnsiTheme="majorBidi" w:cstheme="majorBidi"/>
          <w:kern w:val="22"/>
          <w:lang w:val="fr-FR"/>
        </w:rPr>
        <w:t xml:space="preserve">s </w:t>
      </w:r>
      <w:r w:rsidR="00F77B39">
        <w:rPr>
          <w:rFonts w:asciiTheme="majorBidi" w:eastAsia="Times New Roman" w:hAnsiTheme="majorBidi" w:cstheme="majorBidi"/>
          <w:kern w:val="22"/>
          <w:lang w:val="fr-FR"/>
        </w:rPr>
        <w:t>par l</w:t>
      </w:r>
      <w:r w:rsidR="00F77B39" w:rsidRPr="0063636B">
        <w:rPr>
          <w:rFonts w:asciiTheme="majorBidi" w:eastAsia="Times New Roman" w:hAnsiTheme="majorBidi" w:cstheme="majorBidi"/>
          <w:kern w:val="22"/>
          <w:lang w:val="fr-FR"/>
        </w:rPr>
        <w:t>es peuples autochtones et communautés locales, recenser les lacunes, promouvoir les bonnes pratiques et étudier plus avant les possibilités d</w:t>
      </w:r>
      <w:r w:rsidR="00F77B39">
        <w:rPr>
          <w:rFonts w:asciiTheme="majorBidi" w:eastAsia="Times New Roman" w:hAnsiTheme="majorBidi" w:cstheme="majorBidi"/>
          <w:kern w:val="22"/>
          <w:lang w:val="fr-FR"/>
        </w:rPr>
        <w:t>’</w:t>
      </w:r>
      <w:r w:rsidR="00F77B39" w:rsidRPr="0063636B">
        <w:rPr>
          <w:rFonts w:asciiTheme="majorBidi" w:eastAsia="Times New Roman" w:hAnsiTheme="majorBidi" w:cstheme="majorBidi"/>
          <w:kern w:val="22"/>
          <w:lang w:val="fr-FR"/>
        </w:rPr>
        <w:t>améliorer les politiques, mécanismes et autres initiatives et mesures appropriées ou d</w:t>
      </w:r>
      <w:r w:rsidR="00F77B39">
        <w:rPr>
          <w:rFonts w:asciiTheme="majorBidi" w:eastAsia="Times New Roman" w:hAnsiTheme="majorBidi" w:cstheme="majorBidi"/>
          <w:kern w:val="22"/>
          <w:lang w:val="fr-FR"/>
        </w:rPr>
        <w:t>’</w:t>
      </w:r>
      <w:r w:rsidR="00F77B39" w:rsidRPr="0063636B">
        <w:rPr>
          <w:rFonts w:asciiTheme="majorBidi" w:eastAsia="Times New Roman" w:hAnsiTheme="majorBidi" w:cstheme="majorBidi"/>
          <w:kern w:val="22"/>
          <w:lang w:val="fr-FR"/>
        </w:rPr>
        <w:t>en élaborer en vue d</w:t>
      </w:r>
      <w:r w:rsidR="00F77B39">
        <w:rPr>
          <w:rFonts w:asciiTheme="majorBidi" w:eastAsia="Times New Roman" w:hAnsiTheme="majorBidi" w:cstheme="majorBidi"/>
          <w:kern w:val="22"/>
          <w:lang w:val="fr-FR"/>
        </w:rPr>
        <w:t>’</w:t>
      </w:r>
      <w:r w:rsidR="00F77B39" w:rsidRPr="0063636B">
        <w:rPr>
          <w:rFonts w:asciiTheme="majorBidi" w:eastAsia="Times New Roman" w:hAnsiTheme="majorBidi" w:cstheme="majorBidi"/>
          <w:kern w:val="22"/>
          <w:lang w:val="fr-FR"/>
        </w:rPr>
        <w:t>atteindre les cibles du Cadre</w:t>
      </w:r>
      <w:r w:rsidRPr="00313D67">
        <w:rPr>
          <w:rFonts w:cs="Angsana New"/>
          <w:lang w:val="fr-CA"/>
        </w:rPr>
        <w:t>;</w:t>
      </w:r>
    </w:p>
    <w:p w14:paraId="451E518A" w14:textId="6495E15F" w:rsidR="00BD1EF5" w:rsidRPr="00313D67" w:rsidRDefault="00BD1EF5" w:rsidP="00BD1EF5">
      <w:pPr>
        <w:pStyle w:val="CBDDesicionText"/>
        <w:tabs>
          <w:tab w:val="clear" w:pos="567"/>
          <w:tab w:val="clear" w:pos="1134"/>
        </w:tabs>
        <w:ind w:left="567"/>
        <w:rPr>
          <w:rFonts w:asciiTheme="majorBidi" w:eastAsia="Times New Roman" w:hAnsiTheme="majorBidi" w:cstheme="majorBidi"/>
          <w:kern w:val="22"/>
          <w:szCs w:val="24"/>
          <w:lang w:val="fr-CA"/>
        </w:rPr>
      </w:pPr>
      <w:r w:rsidRPr="00313D67">
        <w:rPr>
          <w:rFonts w:asciiTheme="majorBidi" w:eastAsia="Times New Roman" w:hAnsiTheme="majorBidi" w:cstheme="majorBidi"/>
          <w:kern w:val="22"/>
          <w:szCs w:val="24"/>
          <w:lang w:val="fr-CA"/>
        </w:rPr>
        <w:t>2.</w:t>
      </w:r>
      <w:r w:rsidRPr="00313D67">
        <w:rPr>
          <w:rFonts w:asciiTheme="majorBidi" w:eastAsia="Times New Roman" w:hAnsiTheme="majorBidi" w:cstheme="majorBidi"/>
          <w:i/>
          <w:iCs/>
          <w:kern w:val="22"/>
          <w:szCs w:val="24"/>
          <w:lang w:val="fr-CA"/>
        </w:rPr>
        <w:tab/>
      </w:r>
      <w:r w:rsidR="00F77B39" w:rsidRPr="0063636B">
        <w:rPr>
          <w:i/>
          <w:iCs/>
          <w:lang w:val="fr-FR"/>
        </w:rPr>
        <w:t>Invite</w:t>
      </w:r>
      <w:r w:rsidR="00F77B39" w:rsidRPr="0063636B">
        <w:rPr>
          <w:iCs/>
          <w:lang w:val="fr-FR"/>
        </w:rPr>
        <w:t xml:space="preserve"> les bailleurs de fonds et les initiatives de financement à</w:t>
      </w:r>
      <w:r w:rsidR="00040ED1">
        <w:rPr>
          <w:iCs/>
          <w:lang w:val="fr-FR"/>
        </w:rPr>
        <w:t> :</w:t>
      </w:r>
    </w:p>
    <w:p w14:paraId="372AE95C" w14:textId="558F4738" w:rsidR="00BD1EF5" w:rsidRPr="00313D67" w:rsidRDefault="00BD1EF5" w:rsidP="00BD1EF5">
      <w:pPr>
        <w:pStyle w:val="CBDDesicionText"/>
        <w:tabs>
          <w:tab w:val="clear" w:pos="567"/>
          <w:tab w:val="clear" w:pos="1134"/>
        </w:tabs>
        <w:ind w:left="567"/>
        <w:rPr>
          <w:rFonts w:asciiTheme="majorBidi" w:eastAsia="Times New Roman" w:hAnsiTheme="majorBidi" w:cstheme="majorBidi"/>
          <w:kern w:val="22"/>
          <w:szCs w:val="24"/>
          <w:lang w:val="fr-CA"/>
        </w:rPr>
      </w:pPr>
      <w:r w:rsidRPr="00313D67">
        <w:rPr>
          <w:rFonts w:asciiTheme="majorBidi" w:eastAsia="Times New Roman" w:hAnsiTheme="majorBidi" w:cstheme="majorBidi"/>
          <w:kern w:val="22"/>
          <w:szCs w:val="24"/>
          <w:lang w:val="fr-CA"/>
        </w:rPr>
        <w:t>a)</w:t>
      </w:r>
      <w:r w:rsidRPr="00313D67">
        <w:rPr>
          <w:rFonts w:asciiTheme="majorBidi" w:eastAsia="Times New Roman" w:hAnsiTheme="majorBidi" w:cstheme="majorBidi"/>
          <w:kern w:val="22"/>
          <w:szCs w:val="24"/>
          <w:lang w:val="fr-CA"/>
        </w:rPr>
        <w:tab/>
      </w:r>
      <w:r w:rsidR="00F77B39" w:rsidRPr="0063636B">
        <w:rPr>
          <w:iCs/>
          <w:lang w:val="fr-FR"/>
        </w:rPr>
        <w:t>Soutenir le recensement et l</w:t>
      </w:r>
      <w:r w:rsidR="00F77B39">
        <w:rPr>
          <w:iCs/>
          <w:lang w:val="fr-FR"/>
        </w:rPr>
        <w:t xml:space="preserve">’application </w:t>
      </w:r>
      <w:r w:rsidR="00F77B39" w:rsidRPr="0063636B">
        <w:rPr>
          <w:iCs/>
          <w:lang w:val="fr-FR"/>
        </w:rPr>
        <w:t>de solutions de financement qui renforcent la mobilisation des ressources en appui aux peuples autochtones et communautés locales</w:t>
      </w:r>
      <w:r w:rsidR="00F77B39">
        <w:rPr>
          <w:iCs/>
          <w:lang w:val="fr-FR"/>
        </w:rPr>
        <w:t>;</w:t>
      </w:r>
    </w:p>
    <w:p w14:paraId="04473A2E" w14:textId="35181EE7" w:rsidR="00BD1EF5" w:rsidRPr="00313D67" w:rsidRDefault="00BD1EF5" w:rsidP="00BD1EF5">
      <w:pPr>
        <w:pStyle w:val="CBDDesicionText"/>
        <w:tabs>
          <w:tab w:val="clear" w:pos="567"/>
          <w:tab w:val="clear" w:pos="1134"/>
        </w:tabs>
        <w:ind w:left="567"/>
        <w:rPr>
          <w:rFonts w:asciiTheme="majorBidi" w:eastAsia="Times New Roman" w:hAnsiTheme="majorBidi" w:cstheme="majorBidi"/>
          <w:kern w:val="22"/>
          <w:szCs w:val="24"/>
          <w:lang w:val="fr-CA"/>
        </w:rPr>
      </w:pPr>
      <w:r w:rsidRPr="00313D67">
        <w:rPr>
          <w:rFonts w:asciiTheme="majorBidi" w:eastAsia="Times New Roman" w:hAnsiTheme="majorBidi" w:cstheme="majorBidi"/>
          <w:kern w:val="22"/>
          <w:szCs w:val="24"/>
          <w:lang w:val="fr-CA"/>
        </w:rPr>
        <w:t>b)</w:t>
      </w:r>
      <w:r w:rsidRPr="00313D67">
        <w:rPr>
          <w:rFonts w:asciiTheme="majorBidi" w:eastAsia="Times New Roman" w:hAnsiTheme="majorBidi" w:cstheme="majorBidi"/>
          <w:kern w:val="22"/>
          <w:szCs w:val="24"/>
          <w:lang w:val="fr-CA"/>
        </w:rPr>
        <w:tab/>
      </w:r>
      <w:r w:rsidR="00F77B39" w:rsidRPr="0063636B">
        <w:rPr>
          <w:iCs/>
          <w:lang w:val="fr-FR"/>
        </w:rPr>
        <w:t>Envisager de créer ou de renforcer des procédures simplifiées et des guichets de financement dédiées afin de faciliter un accès direct par les peuples autochtones et communautés locales, y compris les femmes, les jeunes et les personnes handicapées, d</w:t>
      </w:r>
      <w:r w:rsidR="00F77B39">
        <w:rPr>
          <w:iCs/>
          <w:lang w:val="fr-FR"/>
        </w:rPr>
        <w:t>’</w:t>
      </w:r>
      <w:r w:rsidR="00F77B39" w:rsidRPr="0063636B">
        <w:rPr>
          <w:iCs/>
          <w:lang w:val="fr-FR"/>
        </w:rPr>
        <w:t xml:space="preserve">une manière transparente, juste, responsable et équitable, en tenant compte des besoins et des priorités des peuples autochtones et communautés locales, </w:t>
      </w:r>
      <w:r w:rsidR="00F77B39">
        <w:rPr>
          <w:iCs/>
          <w:lang w:val="fr-FR"/>
        </w:rPr>
        <w:t>selon la situation et</w:t>
      </w:r>
      <w:r w:rsidR="00F77B39" w:rsidRPr="0063636B">
        <w:rPr>
          <w:iCs/>
          <w:lang w:val="fr-FR"/>
        </w:rPr>
        <w:t xml:space="preserve"> la législation </w:t>
      </w:r>
      <w:r w:rsidR="00F77B39">
        <w:rPr>
          <w:iCs/>
          <w:lang w:val="fr-FR"/>
        </w:rPr>
        <w:t>de chaque pays;</w:t>
      </w:r>
    </w:p>
    <w:p w14:paraId="3B8F9C53" w14:textId="14596F7C" w:rsidR="00BD1EF5" w:rsidRPr="00313D67" w:rsidRDefault="00BD1EF5" w:rsidP="00BD1EF5">
      <w:pPr>
        <w:pStyle w:val="CBDDesicionText"/>
        <w:tabs>
          <w:tab w:val="clear" w:pos="567"/>
          <w:tab w:val="clear" w:pos="1134"/>
        </w:tabs>
        <w:ind w:left="567"/>
        <w:rPr>
          <w:lang w:val="fr-CA"/>
        </w:rPr>
      </w:pPr>
      <w:r w:rsidRPr="00313D67">
        <w:rPr>
          <w:lang w:val="fr-CA"/>
        </w:rPr>
        <w:t>3.</w:t>
      </w:r>
      <w:r w:rsidRPr="00313D67">
        <w:rPr>
          <w:lang w:val="fr-CA"/>
        </w:rPr>
        <w:tab/>
      </w:r>
      <w:r w:rsidR="00F77B39" w:rsidRPr="0063636B">
        <w:rPr>
          <w:i/>
          <w:iCs/>
          <w:lang w:val="fr-FR"/>
        </w:rPr>
        <w:t>Décide</w:t>
      </w:r>
      <w:r w:rsidR="00F77B39" w:rsidRPr="0063636B">
        <w:rPr>
          <w:iCs/>
          <w:lang w:val="fr-FR"/>
        </w:rPr>
        <w:t xml:space="preserve"> que le prochain dialogue approfondi portera sur la tâche 7.1 du programme de travail sur l</w:t>
      </w:r>
      <w:r w:rsidR="00F77B39">
        <w:rPr>
          <w:iCs/>
          <w:lang w:val="fr-FR"/>
        </w:rPr>
        <w:t>’</w:t>
      </w:r>
      <w:r w:rsidR="00F77B39" w:rsidRPr="0063636B">
        <w:rPr>
          <w:iCs/>
          <w:lang w:val="fr-FR"/>
        </w:rPr>
        <w:t>article 8 j) et les autres dispositions de la Convention relatives aux peuples autochtones et communautés locales</w:t>
      </w:r>
      <w:r w:rsidR="00F77B39">
        <w:rPr>
          <w:iCs/>
          <w:lang w:val="fr-FR"/>
        </w:rPr>
        <w:t>,</w:t>
      </w:r>
      <w:r w:rsidR="00F77B39" w:rsidRPr="0063636B">
        <w:rPr>
          <w:iCs/>
          <w:lang w:val="fr-FR"/>
        </w:rPr>
        <w:t xml:space="preserve"> conformément au Cadre</w:t>
      </w:r>
      <w:r w:rsidR="00F77B39">
        <w:rPr>
          <w:iCs/>
          <w:lang w:val="fr-FR"/>
        </w:rPr>
        <w:t>, dont le thème sera</w:t>
      </w:r>
      <w:r w:rsidR="00F77B39" w:rsidRPr="0063636B">
        <w:rPr>
          <w:iCs/>
          <w:lang w:val="fr-FR"/>
        </w:rPr>
        <w:t xml:space="preserve"> </w:t>
      </w:r>
      <w:r w:rsidR="00F77B39">
        <w:rPr>
          <w:iCs/>
          <w:lang w:val="fr-FR"/>
        </w:rPr>
        <w:t>« l’é</w:t>
      </w:r>
      <w:r w:rsidR="00F77B39" w:rsidRPr="0063636B">
        <w:rPr>
          <w:iCs/>
          <w:lang w:val="fr-FR"/>
        </w:rPr>
        <w:t>laboration de lignes directrices, en collaboration avec les organismes compétents des Nations Unies, ainsi qu</w:t>
      </w:r>
      <w:r w:rsidR="00F77B39">
        <w:rPr>
          <w:iCs/>
          <w:lang w:val="fr-FR"/>
        </w:rPr>
        <w:t>’</w:t>
      </w:r>
      <w:r w:rsidR="00F77B39" w:rsidRPr="0063636B">
        <w:rPr>
          <w:iCs/>
          <w:lang w:val="fr-FR"/>
        </w:rPr>
        <w:t>avec les peuples autochtones et communautés locales, y compris les femmes et les jeunes, en vue de renforcer les contributions des peuples autochtones et communautés locales, y compris les femmes et les jeunes, à la conservation et à l</w:t>
      </w:r>
      <w:r w:rsidR="00F77B39">
        <w:rPr>
          <w:iCs/>
          <w:lang w:val="fr-FR"/>
        </w:rPr>
        <w:t>’</w:t>
      </w:r>
      <w:r w:rsidR="00F77B39" w:rsidRPr="0063636B">
        <w:rPr>
          <w:iCs/>
          <w:lang w:val="fr-FR"/>
        </w:rPr>
        <w:t xml:space="preserve">utilisation durable de la biodiversité, </w:t>
      </w:r>
      <w:r w:rsidR="00F77B39">
        <w:rPr>
          <w:lang w:val="fr-FR"/>
        </w:rPr>
        <w:t>selon</w:t>
      </w:r>
      <w:r w:rsidR="00F77B39" w:rsidRPr="0063636B">
        <w:rPr>
          <w:lang w:val="fr-FR"/>
        </w:rPr>
        <w:t xml:space="preserve"> une approche fondée sur les droits de l</w:t>
      </w:r>
      <w:r w:rsidR="00F77B39">
        <w:rPr>
          <w:lang w:val="fr-FR"/>
        </w:rPr>
        <w:t>’</w:t>
      </w:r>
      <w:r w:rsidR="00F77B39" w:rsidRPr="0063636B">
        <w:rPr>
          <w:lang w:val="fr-FR"/>
        </w:rPr>
        <w:t>homme, d</w:t>
      </w:r>
      <w:r w:rsidR="00F77B39">
        <w:rPr>
          <w:lang w:val="fr-FR"/>
        </w:rPr>
        <w:t>’</w:t>
      </w:r>
      <w:r w:rsidR="00F77B39" w:rsidRPr="0063636B">
        <w:rPr>
          <w:lang w:val="fr-FR"/>
        </w:rPr>
        <w:t>une manière compatible avec les obligations et instruments internationaux applicables</w:t>
      </w:r>
      <w:r w:rsidR="00F77B39">
        <w:rPr>
          <w:lang w:val="fr-FR"/>
        </w:rPr>
        <w:t> »</w:t>
      </w:r>
      <w:r w:rsidR="00E55DA4">
        <w:rPr>
          <w:iCs/>
          <w:lang w:val="fr-FR"/>
        </w:rPr>
        <w:t>.</w:t>
      </w:r>
    </w:p>
    <w:p w14:paraId="1D897584" w14:textId="33C8828A" w:rsidR="00A111D1" w:rsidRPr="00313D67" w:rsidRDefault="00A111D1" w:rsidP="006E7BE2">
      <w:pPr>
        <w:pStyle w:val="Para1"/>
        <w:numPr>
          <w:ilvl w:val="0"/>
          <w:numId w:val="0"/>
        </w:numPr>
        <w:ind w:left="567"/>
        <w:jc w:val="center"/>
        <w:rPr>
          <w:lang w:val="fr-CA"/>
        </w:rPr>
      </w:pPr>
      <w:r w:rsidRPr="00313D67">
        <w:rPr>
          <w:lang w:val="fr-CA"/>
        </w:rPr>
        <w:t>__________</w:t>
      </w:r>
    </w:p>
    <w:sectPr w:rsidR="00A111D1" w:rsidRPr="00313D67" w:rsidSect="00FF333A">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F91C0" w14:textId="77777777" w:rsidR="00947193" w:rsidRPr="003F1A75" w:rsidRDefault="00947193" w:rsidP="00CF1848">
      <w:r w:rsidRPr="003F1A75">
        <w:separator/>
      </w:r>
    </w:p>
  </w:endnote>
  <w:endnote w:type="continuationSeparator" w:id="0">
    <w:p w14:paraId="1BFC2DC2" w14:textId="77777777" w:rsidR="00947193" w:rsidRPr="003F1A75" w:rsidRDefault="00947193"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Pieddepage"/>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Pieddepage"/>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D2FAD" w14:textId="77777777" w:rsidR="00947193" w:rsidRPr="003F1A75" w:rsidRDefault="00947193" w:rsidP="00CF1848">
      <w:r w:rsidRPr="003F1A75">
        <w:separator/>
      </w:r>
    </w:p>
  </w:footnote>
  <w:footnote w:type="continuationSeparator" w:id="0">
    <w:p w14:paraId="5D30CFC6" w14:textId="77777777" w:rsidR="00947193" w:rsidRPr="003F1A75" w:rsidRDefault="00947193" w:rsidP="00CF1848">
      <w:r w:rsidRPr="003F1A75">
        <w:continuationSeparator/>
      </w:r>
    </w:p>
  </w:footnote>
  <w:footnote w:id="1">
    <w:p w14:paraId="0EBC482A" w14:textId="12526485" w:rsidR="000240D4" w:rsidRPr="00C72584" w:rsidRDefault="000240D4" w:rsidP="000240D4">
      <w:pPr>
        <w:pStyle w:val="Notedebasdepage"/>
        <w:rPr>
          <w:szCs w:val="18"/>
          <w:lang w:val="fr-FR"/>
        </w:rPr>
      </w:pPr>
      <w:r w:rsidRPr="00C72584">
        <w:rPr>
          <w:rStyle w:val="Appelnotedebasdep"/>
          <w:szCs w:val="18"/>
          <w:lang w:val="fr-FR"/>
        </w:rPr>
        <w:footnoteRef/>
      </w:r>
      <w:r w:rsidRPr="00C72584">
        <w:rPr>
          <w:szCs w:val="18"/>
          <w:lang w:val="fr-FR"/>
        </w:rPr>
        <w:t xml:space="preserve"> </w:t>
      </w:r>
      <w:r w:rsidRPr="00C72584">
        <w:rPr>
          <w:color w:val="000000"/>
          <w:szCs w:val="18"/>
          <w:lang w:val="fr-FR"/>
        </w:rPr>
        <w:t xml:space="preserve">Nations Unies, </w:t>
      </w:r>
      <w:r>
        <w:rPr>
          <w:i/>
          <w:color w:val="000000"/>
          <w:szCs w:val="18"/>
          <w:lang w:val="fr-FR"/>
        </w:rPr>
        <w:t>Recueil des Traités</w:t>
      </w:r>
      <w:r w:rsidRPr="00C72584">
        <w:rPr>
          <w:color w:val="000000"/>
          <w:szCs w:val="18"/>
          <w:lang w:val="fr-FR"/>
        </w:rPr>
        <w:t>, vol. 1760, n°</w:t>
      </w:r>
      <w:r w:rsidR="0078648A">
        <w:rPr>
          <w:color w:val="000000"/>
          <w:szCs w:val="18"/>
          <w:lang w:val="fr-FR"/>
        </w:rPr>
        <w:t> </w:t>
      </w:r>
      <w:r w:rsidRPr="00C72584">
        <w:rPr>
          <w:color w:val="000000"/>
          <w:szCs w:val="18"/>
          <w:lang w:val="fr-FR"/>
        </w:rPr>
        <w:t>30619.</w:t>
      </w:r>
    </w:p>
  </w:footnote>
  <w:footnote w:id="2">
    <w:p w14:paraId="6829344B" w14:textId="77777777" w:rsidR="000240D4" w:rsidRPr="00C72584" w:rsidRDefault="000240D4" w:rsidP="000240D4">
      <w:pPr>
        <w:pStyle w:val="Notedebasdepage"/>
        <w:rPr>
          <w:lang w:val="fr-FR"/>
        </w:rPr>
      </w:pPr>
      <w:r w:rsidRPr="00C72584">
        <w:rPr>
          <w:rStyle w:val="Appelnotedebasdep"/>
          <w:lang w:val="fr-FR"/>
        </w:rPr>
        <w:footnoteRef/>
      </w:r>
      <w:r>
        <w:rPr>
          <w:lang w:val="fr-FR"/>
        </w:rPr>
        <w:t xml:space="preserve"> Dé</w:t>
      </w:r>
      <w:r w:rsidRPr="00C72584">
        <w:rPr>
          <w:lang w:val="fr-FR"/>
        </w:rPr>
        <w:t xml:space="preserve">cision </w:t>
      </w:r>
      <w:hyperlink r:id="rId1" w:history="1">
        <w:r w:rsidRPr="00C72584">
          <w:rPr>
            <w:rStyle w:val="Lienhypertexte"/>
            <w:lang w:val="fr-FR"/>
          </w:rPr>
          <w:t>15/4</w:t>
        </w:r>
      </w:hyperlink>
      <w:r>
        <w:rPr>
          <w:lang w:val="fr-FR"/>
        </w:rPr>
        <w:t>, annexe.</w:t>
      </w:r>
    </w:p>
  </w:footnote>
  <w:footnote w:id="3">
    <w:p w14:paraId="7EBD6DC0" w14:textId="77777777" w:rsidR="000240D4" w:rsidRPr="00C72584" w:rsidRDefault="000240D4" w:rsidP="000240D4">
      <w:pPr>
        <w:pStyle w:val="Notedebasdepage"/>
        <w:rPr>
          <w:lang w:val="fr-FR"/>
        </w:rPr>
      </w:pPr>
      <w:r w:rsidRPr="00C72584">
        <w:rPr>
          <w:rStyle w:val="Appelnotedebasdep"/>
          <w:lang w:val="fr-FR"/>
        </w:rPr>
        <w:footnoteRef/>
      </w:r>
      <w:r w:rsidRPr="00C72584">
        <w:rPr>
          <w:lang w:val="fr-FR"/>
        </w:rPr>
        <w:t xml:space="preserve"> </w:t>
      </w:r>
      <w:r>
        <w:rPr>
          <w:lang w:val="fr-FR"/>
        </w:rPr>
        <w:t>D</w:t>
      </w:r>
      <w:r w:rsidRPr="00C72584">
        <w:rPr>
          <w:lang w:val="fr-FR"/>
        </w:rPr>
        <w:t xml:space="preserve">écision </w:t>
      </w:r>
      <w:hyperlink r:id="rId2" w:history="1">
        <w:r w:rsidRPr="00C72584">
          <w:rPr>
            <w:rStyle w:val="Lienhypertexte"/>
            <w:lang w:val="fr-FR"/>
          </w:rPr>
          <w:t>16/4</w:t>
        </w:r>
      </w:hyperlink>
      <w:r w:rsidRPr="00C1115F">
        <w:rPr>
          <w:lang w:val="fr-FR"/>
        </w:rPr>
        <w:t>, annexe</w:t>
      </w:r>
      <w:r w:rsidRPr="00C72584">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18D6110D" w:rsidR="00534681" w:rsidRPr="003F1A75" w:rsidRDefault="00930E8E" w:rsidP="007C4951">
        <w:pPr>
          <w:pStyle w:val="En-tte"/>
          <w:spacing w:after="240"/>
          <w:rPr>
            <w:szCs w:val="20"/>
          </w:rPr>
        </w:pPr>
        <w:r>
          <w:rPr>
            <w:szCs w:val="20"/>
          </w:rPr>
          <w:t>CBD/COP/17/</w:t>
        </w:r>
        <w:r w:rsidR="00795154">
          <w:rPr>
            <w:szCs w:val="20"/>
          </w:rPr>
          <w:t>L.24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4008D9BA" w:rsidR="009505C9" w:rsidRPr="003F1A75" w:rsidRDefault="00795154" w:rsidP="007C4951">
        <w:pPr>
          <w:pStyle w:val="En-tte"/>
          <w:spacing w:after="240"/>
          <w:jc w:val="right"/>
        </w:pPr>
        <w:r>
          <w:t>CBD/COP/17/L.24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EBB"/>
    <w:rsid w:val="000240D4"/>
    <w:rsid w:val="00040ED1"/>
    <w:rsid w:val="0005091C"/>
    <w:rsid w:val="0007171B"/>
    <w:rsid w:val="00095060"/>
    <w:rsid w:val="000B3A7A"/>
    <w:rsid w:val="000D0F68"/>
    <w:rsid w:val="000E3E78"/>
    <w:rsid w:val="000E673A"/>
    <w:rsid w:val="000F6945"/>
    <w:rsid w:val="000F74F5"/>
    <w:rsid w:val="000F78FC"/>
    <w:rsid w:val="001031DF"/>
    <w:rsid w:val="00105372"/>
    <w:rsid w:val="001054A6"/>
    <w:rsid w:val="001078A1"/>
    <w:rsid w:val="001312AD"/>
    <w:rsid w:val="00131E7A"/>
    <w:rsid w:val="00134846"/>
    <w:rsid w:val="00137278"/>
    <w:rsid w:val="00172AF6"/>
    <w:rsid w:val="00176CEE"/>
    <w:rsid w:val="00186DD8"/>
    <w:rsid w:val="001A35EC"/>
    <w:rsid w:val="001B13FE"/>
    <w:rsid w:val="002228EB"/>
    <w:rsid w:val="00226654"/>
    <w:rsid w:val="00227D0F"/>
    <w:rsid w:val="00240EE6"/>
    <w:rsid w:val="00254EB5"/>
    <w:rsid w:val="002D7F8F"/>
    <w:rsid w:val="002F6E18"/>
    <w:rsid w:val="003008FE"/>
    <w:rsid w:val="0030169D"/>
    <w:rsid w:val="003060EB"/>
    <w:rsid w:val="00313D67"/>
    <w:rsid w:val="003153EB"/>
    <w:rsid w:val="0032136E"/>
    <w:rsid w:val="00321985"/>
    <w:rsid w:val="00351205"/>
    <w:rsid w:val="00372F74"/>
    <w:rsid w:val="003D1C49"/>
    <w:rsid w:val="003E4011"/>
    <w:rsid w:val="003F1A75"/>
    <w:rsid w:val="003F7224"/>
    <w:rsid w:val="004049B8"/>
    <w:rsid w:val="00427D21"/>
    <w:rsid w:val="00447F4A"/>
    <w:rsid w:val="00456F67"/>
    <w:rsid w:val="004644C2"/>
    <w:rsid w:val="00467F9C"/>
    <w:rsid w:val="0051006C"/>
    <w:rsid w:val="00534681"/>
    <w:rsid w:val="00551CAF"/>
    <w:rsid w:val="0056068E"/>
    <w:rsid w:val="00563442"/>
    <w:rsid w:val="0056348E"/>
    <w:rsid w:val="00565B42"/>
    <w:rsid w:val="0057710C"/>
    <w:rsid w:val="005804EA"/>
    <w:rsid w:val="005B26BB"/>
    <w:rsid w:val="005B35E2"/>
    <w:rsid w:val="005C4CE6"/>
    <w:rsid w:val="006122BA"/>
    <w:rsid w:val="00622D4D"/>
    <w:rsid w:val="006402B4"/>
    <w:rsid w:val="00644722"/>
    <w:rsid w:val="006478BF"/>
    <w:rsid w:val="006A73C1"/>
    <w:rsid w:val="006B2290"/>
    <w:rsid w:val="006E5E52"/>
    <w:rsid w:val="006E7BE2"/>
    <w:rsid w:val="00717D88"/>
    <w:rsid w:val="00723074"/>
    <w:rsid w:val="00726A43"/>
    <w:rsid w:val="00761A81"/>
    <w:rsid w:val="0076289D"/>
    <w:rsid w:val="00786056"/>
    <w:rsid w:val="0078648A"/>
    <w:rsid w:val="007942D3"/>
    <w:rsid w:val="00795154"/>
    <w:rsid w:val="007B2099"/>
    <w:rsid w:val="007B6C09"/>
    <w:rsid w:val="007B7741"/>
    <w:rsid w:val="007C4951"/>
    <w:rsid w:val="007E09DA"/>
    <w:rsid w:val="007E0F8A"/>
    <w:rsid w:val="007E72DB"/>
    <w:rsid w:val="007F718D"/>
    <w:rsid w:val="00801FAD"/>
    <w:rsid w:val="008100CA"/>
    <w:rsid w:val="008178B6"/>
    <w:rsid w:val="00817D5B"/>
    <w:rsid w:val="0082438A"/>
    <w:rsid w:val="0086326E"/>
    <w:rsid w:val="00863BF6"/>
    <w:rsid w:val="00865B74"/>
    <w:rsid w:val="00866063"/>
    <w:rsid w:val="008705AD"/>
    <w:rsid w:val="008974F0"/>
    <w:rsid w:val="008A1499"/>
    <w:rsid w:val="008A34F8"/>
    <w:rsid w:val="008B012A"/>
    <w:rsid w:val="008C0191"/>
    <w:rsid w:val="00906E17"/>
    <w:rsid w:val="00930BA1"/>
    <w:rsid w:val="00930E8E"/>
    <w:rsid w:val="0093169E"/>
    <w:rsid w:val="00947193"/>
    <w:rsid w:val="009505C9"/>
    <w:rsid w:val="00950752"/>
    <w:rsid w:val="00966424"/>
    <w:rsid w:val="009C2DE6"/>
    <w:rsid w:val="009F33C7"/>
    <w:rsid w:val="00A111D1"/>
    <w:rsid w:val="00AA6F92"/>
    <w:rsid w:val="00AB6934"/>
    <w:rsid w:val="00AF42DE"/>
    <w:rsid w:val="00B07FD5"/>
    <w:rsid w:val="00B3369F"/>
    <w:rsid w:val="00B51FC6"/>
    <w:rsid w:val="00B94E6C"/>
    <w:rsid w:val="00BB4606"/>
    <w:rsid w:val="00BB68D1"/>
    <w:rsid w:val="00BD1EF5"/>
    <w:rsid w:val="00BF54CA"/>
    <w:rsid w:val="00C23D2F"/>
    <w:rsid w:val="00C443BD"/>
    <w:rsid w:val="00C451C5"/>
    <w:rsid w:val="00C62C9A"/>
    <w:rsid w:val="00C9161D"/>
    <w:rsid w:val="00CA0C1D"/>
    <w:rsid w:val="00CB048A"/>
    <w:rsid w:val="00CF1848"/>
    <w:rsid w:val="00D12044"/>
    <w:rsid w:val="00D170D9"/>
    <w:rsid w:val="00D33EFC"/>
    <w:rsid w:val="00D40DBC"/>
    <w:rsid w:val="00D61C85"/>
    <w:rsid w:val="00D64FA1"/>
    <w:rsid w:val="00D662D4"/>
    <w:rsid w:val="00D75CA6"/>
    <w:rsid w:val="00D76A18"/>
    <w:rsid w:val="00D80849"/>
    <w:rsid w:val="00D82E8F"/>
    <w:rsid w:val="00DB553F"/>
    <w:rsid w:val="00DB5E0F"/>
    <w:rsid w:val="00DD118C"/>
    <w:rsid w:val="00DE765C"/>
    <w:rsid w:val="00E26CD0"/>
    <w:rsid w:val="00E405A1"/>
    <w:rsid w:val="00E51951"/>
    <w:rsid w:val="00E55DA4"/>
    <w:rsid w:val="00E56A6C"/>
    <w:rsid w:val="00E66235"/>
    <w:rsid w:val="00E737CB"/>
    <w:rsid w:val="00E83C24"/>
    <w:rsid w:val="00E9318D"/>
    <w:rsid w:val="00E93F3E"/>
    <w:rsid w:val="00EF405D"/>
    <w:rsid w:val="00F063C2"/>
    <w:rsid w:val="00F53193"/>
    <w:rsid w:val="00F5357E"/>
    <w:rsid w:val="00F64143"/>
    <w:rsid w:val="00F6586C"/>
    <w:rsid w:val="00F77B39"/>
    <w:rsid w:val="00F9038B"/>
    <w:rsid w:val="00F94774"/>
    <w:rsid w:val="00FA663B"/>
    <w:rsid w:val="00FB18C1"/>
    <w:rsid w:val="00FC53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3F1A75"/>
    <w:rPr>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F1A75"/>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957144A-0646-43C5-95FB-F1F83AD91F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5</TotalTime>
  <Pages>2</Pages>
  <Words>798</Words>
  <Characters>4390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In-depth dialogue on thematic and cross-cutting issues under Article 8(j) and other provisions of the Convention on Biological Diversity related to indigenous peoples and local communities</vt:lpstr>
    </vt:vector>
  </TitlesOfParts>
  <Company>SCBD</Company>
  <LinksUpToDate>false</LinksUpToDate>
  <CharactersWithSpaces>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In-depth dialogue on thematic and cross-cutting issues under Article 8(j) and other provisions of the Convention on Biological Diversity related to indigenous peoples and local communities</dc:title>
  <dc:subject>CBD/COP/17/L.24</dc:subject>
  <dc:creator>Veronique Lefebvre</dc:creator>
  <cp:keywords>Convention on Biological Diversity</cp:keywords>
  <cp:lastModifiedBy>Virginie Dupont-Shakh</cp:lastModifiedBy>
  <cp:revision>10</cp:revision>
  <cp:lastPrinted>2020-01-21T16:56:00Z</cp:lastPrinted>
  <dcterms:created xsi:type="dcterms:W3CDTF">2026-10-30T16:01:00Z</dcterms:created>
  <dcterms:modified xsi:type="dcterms:W3CDTF">2026-10-30T16:09:00Z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