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E75D28" w:rsidRPr="005E2B62" w14:paraId="07443935" w14:textId="77777777" w:rsidTr="00A90998">
        <w:trPr>
          <w:trHeight w:val="851"/>
        </w:trPr>
        <w:tc>
          <w:tcPr>
            <w:tcW w:w="976" w:type="dxa"/>
            <w:tcBorders>
              <w:bottom w:val="single" w:sz="12" w:space="0" w:color="auto"/>
            </w:tcBorders>
          </w:tcPr>
          <w:p w14:paraId="4410FCB7" w14:textId="77777777" w:rsidR="00E75D28" w:rsidRPr="005E2B62" w:rsidRDefault="00E75D28" w:rsidP="0040593B">
            <w:pPr>
              <w:rPr>
                <w:snapToGrid w:val="0"/>
                <w:kern w:val="22"/>
                <w:lang w:val="fr-FR"/>
              </w:rPr>
            </w:pPr>
            <w:bookmarkStart w:id="0" w:name="Meeting"/>
            <w:r w:rsidRPr="005E2B62">
              <w:rPr>
                <w:noProof/>
                <w:snapToGrid w:val="0"/>
                <w:kern w:val="22"/>
                <w:lang w:val="fr-FR" w:eastAsia="fr-FR"/>
              </w:rPr>
              <w:drawing>
                <wp:inline distT="0" distB="0" distL="0" distR="0" wp14:anchorId="16627B0F" wp14:editId="5B17B5A1">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5ABBE2CD" w14:textId="6837F5D6" w:rsidR="00E75D28" w:rsidRPr="005E2B62" w:rsidRDefault="00C20C16" w:rsidP="0040593B">
            <w:pPr>
              <w:rPr>
                <w:snapToGrid w:val="0"/>
                <w:kern w:val="22"/>
                <w:lang w:val="fr-FR"/>
              </w:rPr>
            </w:pPr>
            <w:r w:rsidRPr="005E2B62">
              <w:rPr>
                <w:noProof/>
                <w:lang w:val="fr-FR" w:eastAsia="fr-FR"/>
              </w:rPr>
              <w:drawing>
                <wp:inline distT="0" distB="0" distL="0" distR="0" wp14:anchorId="45DF1305" wp14:editId="19E97F76">
                  <wp:extent cx="593725" cy="340995"/>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4090" w:type="dxa"/>
            <w:tcBorders>
              <w:bottom w:val="single" w:sz="12" w:space="0" w:color="auto"/>
            </w:tcBorders>
          </w:tcPr>
          <w:p w14:paraId="74F8C902" w14:textId="77777777" w:rsidR="00E75D28" w:rsidRPr="005E2B62" w:rsidRDefault="00E75D28" w:rsidP="0040593B">
            <w:pPr>
              <w:jc w:val="right"/>
              <w:rPr>
                <w:rFonts w:ascii="Arial" w:hAnsi="Arial" w:cs="Arial"/>
                <w:b/>
                <w:snapToGrid w:val="0"/>
                <w:kern w:val="22"/>
                <w:sz w:val="32"/>
                <w:szCs w:val="32"/>
                <w:lang w:val="fr-FR"/>
              </w:rPr>
            </w:pPr>
            <w:r w:rsidRPr="005E2B62">
              <w:rPr>
                <w:rFonts w:ascii="Arial" w:hAnsi="Arial" w:cs="Arial"/>
                <w:b/>
                <w:snapToGrid w:val="0"/>
                <w:kern w:val="22"/>
                <w:sz w:val="32"/>
                <w:szCs w:val="32"/>
                <w:lang w:val="fr-FR"/>
              </w:rPr>
              <w:t>CBD</w:t>
            </w:r>
          </w:p>
        </w:tc>
      </w:tr>
      <w:tr w:rsidR="00E75D28" w:rsidRPr="005E2B62" w14:paraId="1468DFE8" w14:textId="77777777" w:rsidTr="00A90998">
        <w:tc>
          <w:tcPr>
            <w:tcW w:w="6117" w:type="dxa"/>
            <w:gridSpan w:val="2"/>
            <w:tcBorders>
              <w:top w:val="single" w:sz="12" w:space="0" w:color="auto"/>
              <w:bottom w:val="single" w:sz="36" w:space="0" w:color="auto"/>
            </w:tcBorders>
            <w:vAlign w:val="center"/>
          </w:tcPr>
          <w:p w14:paraId="5F5353E2" w14:textId="7365E25B" w:rsidR="00E75D28" w:rsidRPr="005E2B62" w:rsidRDefault="00C20C16" w:rsidP="0040593B">
            <w:pPr>
              <w:rPr>
                <w:snapToGrid w:val="0"/>
                <w:kern w:val="22"/>
                <w:lang w:val="fr-FR"/>
              </w:rPr>
            </w:pPr>
            <w:r w:rsidRPr="005E2B62">
              <w:rPr>
                <w:noProof/>
                <w:szCs w:val="22"/>
                <w:lang w:val="fr-FR" w:eastAsia="fr-FR"/>
              </w:rPr>
              <w:drawing>
                <wp:inline distT="0" distB="0" distL="0" distR="0" wp14:anchorId="26A9B386" wp14:editId="5758D5E6">
                  <wp:extent cx="2828257" cy="1097280"/>
                  <wp:effectExtent l="0" t="0" r="0" b="7620"/>
                  <wp:docPr id="5" name="Imagen 8" descr="Descripción: 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CBD_logo_fr-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6582" cy="1108269"/>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AC5F6B2" w14:textId="77777777" w:rsidR="00E75D28" w:rsidRPr="005E2B62" w:rsidRDefault="00E75D28" w:rsidP="0040593B">
            <w:pPr>
              <w:ind w:left="1215"/>
              <w:rPr>
                <w:rFonts w:ascii="Times New Roman" w:hAnsi="Times New Roman" w:cs="Times New Roman"/>
                <w:snapToGrid w:val="0"/>
                <w:kern w:val="22"/>
                <w:szCs w:val="22"/>
                <w:lang w:val="fr-FR"/>
              </w:rPr>
            </w:pPr>
            <w:r w:rsidRPr="005E2B62">
              <w:rPr>
                <w:rFonts w:ascii="Times New Roman" w:hAnsi="Times New Roman" w:cs="Times New Roman"/>
                <w:snapToGrid w:val="0"/>
                <w:kern w:val="22"/>
                <w:szCs w:val="22"/>
                <w:lang w:val="fr-FR"/>
              </w:rPr>
              <w:t>Distr.</w:t>
            </w:r>
          </w:p>
          <w:p w14:paraId="08A685DC" w14:textId="298DF9A0" w:rsidR="005209FA" w:rsidRPr="005E2B62" w:rsidRDefault="0054688F" w:rsidP="005209FA">
            <w:pPr>
              <w:ind w:left="1215"/>
              <w:rPr>
                <w:rFonts w:ascii="Times New Roman" w:hAnsi="Times New Roman" w:cs="Times New Roman"/>
                <w:snapToGrid w:val="0"/>
                <w:kern w:val="22"/>
                <w:szCs w:val="22"/>
                <w:lang w:val="fr-FR"/>
              </w:rPr>
            </w:pPr>
            <w:r w:rsidRPr="005E2B62">
              <w:rPr>
                <w:rFonts w:ascii="Times New Roman" w:hAnsi="Times New Roman" w:cs="Times New Roman"/>
                <w:snapToGrid w:val="0"/>
                <w:kern w:val="22"/>
                <w:szCs w:val="22"/>
                <w:lang w:val="fr-FR"/>
              </w:rPr>
              <w:t>LIMITÉE</w:t>
            </w:r>
          </w:p>
          <w:p w14:paraId="08C8A471" w14:textId="77777777" w:rsidR="00E75D28" w:rsidRPr="005E2B62" w:rsidRDefault="00E75D28" w:rsidP="0040593B">
            <w:pPr>
              <w:ind w:left="1215"/>
              <w:rPr>
                <w:rFonts w:ascii="Times New Roman" w:hAnsi="Times New Roman" w:cs="Times New Roman"/>
                <w:snapToGrid w:val="0"/>
                <w:kern w:val="22"/>
                <w:szCs w:val="22"/>
                <w:lang w:val="fr-FR"/>
              </w:rPr>
            </w:pPr>
          </w:p>
          <w:p w14:paraId="14592E96" w14:textId="203B18FD" w:rsidR="00E75D28" w:rsidRPr="005E2B62" w:rsidRDefault="00CA076A" w:rsidP="0040593B">
            <w:pPr>
              <w:ind w:left="1215"/>
              <w:rPr>
                <w:rFonts w:ascii="Times New Roman" w:hAnsi="Times New Roman" w:cs="Times New Roman"/>
                <w:snapToGrid w:val="0"/>
                <w:kern w:val="22"/>
                <w:szCs w:val="22"/>
                <w:lang w:val="fr-FR"/>
              </w:rPr>
            </w:pPr>
            <w:sdt>
              <w:sdtPr>
                <w:rPr>
                  <w:snapToGrid w:val="0"/>
                  <w:kern w:val="22"/>
                  <w:lang w:val="fr-FR"/>
                </w:rPr>
                <w:alias w:val="Subject"/>
                <w:tag w:val=""/>
                <w:id w:val="2137136483"/>
                <w:placeholder>
                  <w:docPart w:val="62F44C6121AB47D8A2AC27E6F16A3597"/>
                </w:placeholder>
                <w:dataBinding w:prefixMappings="xmlns:ns0='http://purl.org/dc/elements/1.1/' xmlns:ns1='http://schemas.openxmlformats.org/package/2006/metadata/core-properties' " w:xpath="/ns1:coreProperties[1]/ns0:subject[1]" w:storeItemID="{6C3C8BC8-F283-45AE-878A-BAB7291924A1}"/>
                <w:text/>
              </w:sdtPr>
              <w:sdtEndPr/>
              <w:sdtContent>
                <w:r w:rsidR="00FD785E" w:rsidRPr="005E2B62">
                  <w:rPr>
                    <w:rFonts w:ascii="Times New Roman" w:hAnsi="Times New Roman" w:cs="Times New Roman"/>
                    <w:snapToGrid w:val="0"/>
                    <w:kern w:val="22"/>
                    <w:lang w:val="fr-FR"/>
                  </w:rPr>
                  <w:t>CBD/NP/MOP/4/</w:t>
                </w:r>
                <w:r w:rsidR="001849DB" w:rsidRPr="005E2B62">
                  <w:rPr>
                    <w:rFonts w:ascii="Times New Roman" w:hAnsi="Times New Roman" w:cs="Times New Roman"/>
                    <w:snapToGrid w:val="0"/>
                    <w:kern w:val="22"/>
                    <w:lang w:val="fr-FR"/>
                  </w:rPr>
                  <w:t>Part1/</w:t>
                </w:r>
                <w:r w:rsidR="00DF5967" w:rsidRPr="005E2B62">
                  <w:rPr>
                    <w:rFonts w:ascii="Times New Roman" w:hAnsi="Times New Roman" w:cs="Times New Roman"/>
                    <w:snapToGrid w:val="0"/>
                    <w:kern w:val="22"/>
                    <w:lang w:val="fr-FR"/>
                  </w:rPr>
                  <w:t>L</w:t>
                </w:r>
                <w:r w:rsidR="001849DB" w:rsidRPr="005E2B62">
                  <w:rPr>
                    <w:rFonts w:ascii="Times New Roman" w:hAnsi="Times New Roman" w:cs="Times New Roman"/>
                    <w:snapToGrid w:val="0"/>
                    <w:kern w:val="22"/>
                    <w:lang w:val="fr-FR"/>
                  </w:rPr>
                  <w:t>.1</w:t>
                </w:r>
              </w:sdtContent>
            </w:sdt>
          </w:p>
          <w:p w14:paraId="68284032" w14:textId="2E718DC3" w:rsidR="00E70AE7" w:rsidRPr="005E2B62" w:rsidRDefault="00A26CE0" w:rsidP="00E70AE7">
            <w:pPr>
              <w:ind w:left="1215"/>
              <w:rPr>
                <w:rFonts w:ascii="Times New Roman" w:hAnsi="Times New Roman" w:cs="Times New Roman"/>
                <w:snapToGrid w:val="0"/>
                <w:kern w:val="22"/>
                <w:szCs w:val="22"/>
                <w:lang w:val="fr-FR"/>
              </w:rPr>
            </w:pPr>
            <w:r w:rsidRPr="005E2B62">
              <w:rPr>
                <w:rFonts w:ascii="Times New Roman" w:hAnsi="Times New Roman" w:cs="Times New Roman"/>
                <w:snapToGrid w:val="0"/>
                <w:kern w:val="22"/>
                <w:szCs w:val="22"/>
                <w:lang w:val="fr-FR"/>
              </w:rPr>
              <w:t xml:space="preserve">11 </w:t>
            </w:r>
            <w:r w:rsidR="00C20C16" w:rsidRPr="005E2B62">
              <w:rPr>
                <w:rFonts w:ascii="Times New Roman" w:hAnsi="Times New Roman" w:cs="Times New Roman"/>
                <w:snapToGrid w:val="0"/>
                <w:kern w:val="22"/>
                <w:szCs w:val="22"/>
                <w:lang w:val="fr-FR"/>
              </w:rPr>
              <w:t>octobre</w:t>
            </w:r>
            <w:r w:rsidR="00E70AE7" w:rsidRPr="005E2B62">
              <w:rPr>
                <w:rFonts w:ascii="Times New Roman" w:hAnsi="Times New Roman" w:cs="Times New Roman"/>
                <w:snapToGrid w:val="0"/>
                <w:kern w:val="22"/>
                <w:szCs w:val="22"/>
                <w:lang w:val="fr-FR"/>
              </w:rPr>
              <w:t xml:space="preserve"> 2021</w:t>
            </w:r>
          </w:p>
          <w:p w14:paraId="55B32F75" w14:textId="44A0B800" w:rsidR="00E75D28" w:rsidRPr="005E2B62" w:rsidRDefault="00E75D28" w:rsidP="0040593B">
            <w:pPr>
              <w:ind w:left="1215"/>
              <w:rPr>
                <w:rFonts w:ascii="Times New Roman" w:hAnsi="Times New Roman" w:cs="Times New Roman"/>
                <w:snapToGrid w:val="0"/>
                <w:kern w:val="22"/>
                <w:szCs w:val="22"/>
                <w:lang w:val="fr-FR"/>
              </w:rPr>
            </w:pPr>
          </w:p>
          <w:p w14:paraId="64BFC40B" w14:textId="2377CD84" w:rsidR="00C20C16" w:rsidRPr="005E2B62" w:rsidRDefault="00C20C16" w:rsidP="0040593B">
            <w:pPr>
              <w:ind w:left="1215"/>
              <w:rPr>
                <w:rFonts w:ascii="Times New Roman" w:hAnsi="Times New Roman" w:cs="Times New Roman"/>
                <w:snapToGrid w:val="0"/>
                <w:kern w:val="22"/>
                <w:szCs w:val="22"/>
                <w:lang w:val="fr-FR"/>
              </w:rPr>
            </w:pPr>
            <w:r w:rsidRPr="005E2B62">
              <w:rPr>
                <w:rFonts w:ascii="Times New Roman" w:hAnsi="Times New Roman" w:cs="Times New Roman"/>
                <w:snapToGrid w:val="0"/>
                <w:kern w:val="22"/>
                <w:szCs w:val="22"/>
                <w:lang w:val="fr-FR"/>
              </w:rPr>
              <w:t>FRANÇAIS</w:t>
            </w:r>
          </w:p>
          <w:p w14:paraId="56308EBE" w14:textId="6B5B03AB" w:rsidR="00E75D28" w:rsidRPr="005E2B62" w:rsidRDefault="00DC1327" w:rsidP="0040593B">
            <w:pPr>
              <w:ind w:left="1215"/>
              <w:rPr>
                <w:rFonts w:ascii="Times New Roman" w:hAnsi="Times New Roman" w:cs="Times New Roman"/>
                <w:snapToGrid w:val="0"/>
                <w:kern w:val="22"/>
                <w:szCs w:val="22"/>
                <w:lang w:val="fr-FR"/>
              </w:rPr>
            </w:pPr>
            <w:r w:rsidRPr="005E2B62">
              <w:rPr>
                <w:rFonts w:ascii="Times New Roman" w:hAnsi="Times New Roman" w:cs="Times New Roman"/>
                <w:snapToGrid w:val="0"/>
                <w:kern w:val="22"/>
                <w:szCs w:val="22"/>
                <w:lang w:val="fr-FR"/>
              </w:rPr>
              <w:t>ORIGINAL :</w:t>
            </w:r>
            <w:r w:rsidR="00E75D28" w:rsidRPr="005E2B62">
              <w:rPr>
                <w:rFonts w:ascii="Times New Roman" w:hAnsi="Times New Roman" w:cs="Times New Roman"/>
                <w:snapToGrid w:val="0"/>
                <w:kern w:val="22"/>
                <w:szCs w:val="22"/>
                <w:lang w:val="fr-FR"/>
              </w:rPr>
              <w:t xml:space="preserve"> </w:t>
            </w:r>
            <w:r w:rsidR="00C20C16" w:rsidRPr="005E2B62">
              <w:rPr>
                <w:rFonts w:ascii="Times New Roman" w:hAnsi="Times New Roman" w:cs="Times New Roman"/>
                <w:snapToGrid w:val="0"/>
                <w:kern w:val="22"/>
                <w:szCs w:val="22"/>
                <w:lang w:val="fr-FR"/>
              </w:rPr>
              <w:t>ANGLAIS</w:t>
            </w:r>
          </w:p>
          <w:p w14:paraId="1FE0F6CD" w14:textId="77777777" w:rsidR="00E75D28" w:rsidRPr="005E2B62" w:rsidRDefault="00E75D28" w:rsidP="0040593B">
            <w:pPr>
              <w:rPr>
                <w:rFonts w:ascii="Times New Roman" w:hAnsi="Times New Roman" w:cs="Times New Roman"/>
                <w:snapToGrid w:val="0"/>
                <w:kern w:val="22"/>
                <w:lang w:val="fr-FR"/>
              </w:rPr>
            </w:pPr>
          </w:p>
        </w:tc>
      </w:tr>
    </w:tbl>
    <w:bookmarkEnd w:id="0"/>
    <w:p w14:paraId="4C4657AB" w14:textId="77777777" w:rsidR="00C20C16" w:rsidRPr="005E2B62" w:rsidRDefault="00C20C16" w:rsidP="00C20C16">
      <w:pPr>
        <w:pStyle w:val="meetingname"/>
        <w:ind w:right="3690"/>
        <w:rPr>
          <w:kern w:val="22"/>
          <w:szCs w:val="22"/>
          <w:lang w:val="fr-FR"/>
        </w:rPr>
      </w:pPr>
      <w:r w:rsidRPr="005E2B62">
        <w:rPr>
          <w:kern w:val="22"/>
          <w:lang w:val="fr-FR" w:bidi="fr-FR"/>
        </w:rPr>
        <w:t>CONFÉRENCE DES PARTIES À LA CONVENTION SUR LA DIVERSITÉ BIOLOGIQUE SIÉGEANT EN TANT QUE RÉUNION DES PARTIES AU PROTOCOLE DE NAGOYA SUR L’ACCÈS AUX RESSOURCES GÉNÉTIQUES ET LE PARTAGE JUSTE ET ÉQUITABLE DES AVANTAGES DÉCOULANT DE LEUR UTILISATION</w:t>
      </w:r>
    </w:p>
    <w:p w14:paraId="419E2020" w14:textId="77777777" w:rsidR="00C20C16" w:rsidRPr="005E2B62" w:rsidRDefault="00C20C16" w:rsidP="00C20C16">
      <w:pPr>
        <w:rPr>
          <w:snapToGrid w:val="0"/>
          <w:kern w:val="22"/>
          <w:lang w:val="fr-FR"/>
        </w:rPr>
      </w:pPr>
      <w:r w:rsidRPr="005E2B62">
        <w:rPr>
          <w:snapToGrid w:val="0"/>
          <w:kern w:val="22"/>
          <w:lang w:val="fr-FR" w:bidi="fr-FR"/>
        </w:rPr>
        <w:t>Quatrième réunion</w:t>
      </w:r>
    </w:p>
    <w:p w14:paraId="6A434B3B" w14:textId="77777777" w:rsidR="00C20C16" w:rsidRPr="005E2B62" w:rsidRDefault="00C20C16" w:rsidP="00C20C16">
      <w:pPr>
        <w:pStyle w:val="Cornernotation"/>
        <w:rPr>
          <w:snapToGrid w:val="0"/>
          <w:kern w:val="22"/>
          <w:lang w:val="fr-FR"/>
        </w:rPr>
      </w:pPr>
      <w:r w:rsidRPr="005E2B62">
        <w:rPr>
          <w:snapToGrid w:val="0"/>
          <w:kern w:val="22"/>
          <w:szCs w:val="22"/>
          <w:lang w:val="fr-FR" w:bidi="fr-FR"/>
        </w:rPr>
        <w:t>Kunming, Chine, 11-15 octobre 2021</w:t>
      </w:r>
    </w:p>
    <w:p w14:paraId="40EAF2A6" w14:textId="7F01FB35" w:rsidR="0080670B" w:rsidRPr="005E2B62" w:rsidRDefault="00C20C16" w:rsidP="00C20C16">
      <w:pPr>
        <w:pStyle w:val="Cornernotation"/>
        <w:ind w:hanging="28"/>
        <w:rPr>
          <w:snapToGrid w:val="0"/>
          <w:kern w:val="22"/>
          <w:lang w:val="fr-FR"/>
        </w:rPr>
      </w:pPr>
      <w:r w:rsidRPr="005E2B62">
        <w:rPr>
          <w:snapToGrid w:val="0"/>
          <w:kern w:val="22"/>
          <w:lang w:val="fr-FR" w:bidi="fr-FR"/>
        </w:rPr>
        <w:t xml:space="preserve">et </w:t>
      </w:r>
      <w:r w:rsidR="00EB5EF4">
        <w:rPr>
          <w:snapToGrid w:val="0"/>
          <w:kern w:val="22"/>
          <w:lang w:val="fr-FR" w:bidi="fr-FR"/>
        </w:rPr>
        <w:t xml:space="preserve">du </w:t>
      </w:r>
      <w:r w:rsidRPr="005E2B62">
        <w:rPr>
          <w:snapToGrid w:val="0"/>
          <w:kern w:val="22"/>
          <w:lang w:val="fr-FR" w:bidi="fr-FR"/>
        </w:rPr>
        <w:t>25 avril</w:t>
      </w:r>
      <w:r w:rsidR="00DC1327">
        <w:rPr>
          <w:snapToGrid w:val="0"/>
          <w:kern w:val="22"/>
          <w:lang w:val="fr-FR" w:bidi="fr-FR"/>
        </w:rPr>
        <w:t xml:space="preserve"> au </w:t>
      </w:r>
      <w:r w:rsidRPr="005E2B62">
        <w:rPr>
          <w:snapToGrid w:val="0"/>
          <w:kern w:val="22"/>
          <w:lang w:val="fr-FR" w:bidi="fr-FR"/>
        </w:rPr>
        <w:t>8 mai 2022</w:t>
      </w:r>
    </w:p>
    <w:p w14:paraId="471A8C32" w14:textId="23A25CCA" w:rsidR="00406BC6" w:rsidRPr="005E2B62" w:rsidRDefault="00CA076A" w:rsidP="00E620CB">
      <w:pPr>
        <w:pStyle w:val="Heading1"/>
        <w:tabs>
          <w:tab w:val="clear" w:pos="720"/>
        </w:tabs>
        <w:rPr>
          <w:snapToGrid w:val="0"/>
          <w:kern w:val="22"/>
          <w:szCs w:val="22"/>
          <w:lang w:val="fr-FR"/>
        </w:rPr>
      </w:pPr>
      <w:sdt>
        <w:sdtPr>
          <w:rPr>
            <w:bCs/>
            <w:snapToGrid w:val="0"/>
            <w:kern w:val="22"/>
            <w:szCs w:val="22"/>
            <w:lang w:val="fr-FR"/>
          </w:rPr>
          <w:alias w:val="Title"/>
          <w:tag w:val=""/>
          <w:id w:val="301582339"/>
          <w:placeholder>
            <w:docPart w:val="A79ABB9F55644AE3BB8290E8CB7F8968"/>
          </w:placeholder>
          <w:dataBinding w:prefixMappings="xmlns:ns0='http://purl.org/dc/elements/1.1/' xmlns:ns1='http://schemas.openxmlformats.org/package/2006/metadata/core-properties' " w:xpath="/ns1:coreProperties[1]/ns0:title[1]" w:storeItemID="{6C3C8BC8-F283-45AE-878A-BAB7291924A1}"/>
          <w:text/>
        </w:sdtPr>
        <w:sdtEndPr/>
        <w:sdtContent>
          <w:r w:rsidR="00BC6F49">
            <w:rPr>
              <w:bCs/>
              <w:snapToGrid w:val="0"/>
              <w:kern w:val="22"/>
              <w:szCs w:val="22"/>
              <w:lang w:val="fr-FR"/>
            </w:rPr>
            <w:t>projet de rapport</w:t>
          </w:r>
        </w:sdtContent>
      </w:sdt>
    </w:p>
    <w:p w14:paraId="593D5AA0" w14:textId="687867C2" w:rsidR="000E1F60" w:rsidRPr="005E2B62" w:rsidRDefault="000E1F60" w:rsidP="00E620CB">
      <w:pPr>
        <w:pStyle w:val="Heading1"/>
        <w:tabs>
          <w:tab w:val="clear" w:pos="720"/>
        </w:tabs>
        <w:spacing w:before="120"/>
        <w:rPr>
          <w:i/>
          <w:iCs/>
          <w:caps w:val="0"/>
          <w:snapToGrid w:val="0"/>
          <w:kern w:val="22"/>
          <w:szCs w:val="22"/>
          <w:lang w:val="fr-FR"/>
        </w:rPr>
      </w:pPr>
      <w:r w:rsidRPr="005E2B62">
        <w:rPr>
          <w:i/>
          <w:iCs/>
          <w:caps w:val="0"/>
          <w:snapToGrid w:val="0"/>
          <w:kern w:val="22"/>
          <w:szCs w:val="22"/>
          <w:lang w:val="fr-FR"/>
        </w:rPr>
        <w:t>Rapporteu</w:t>
      </w:r>
      <w:r w:rsidR="00067533" w:rsidRPr="005E2B62">
        <w:rPr>
          <w:i/>
          <w:iCs/>
          <w:caps w:val="0"/>
          <w:snapToGrid w:val="0"/>
          <w:kern w:val="22"/>
          <w:szCs w:val="22"/>
          <w:lang w:val="fr-FR"/>
        </w:rPr>
        <w:t xml:space="preserve">se </w:t>
      </w:r>
      <w:r w:rsidRPr="005E2B62">
        <w:rPr>
          <w:i/>
          <w:iCs/>
          <w:caps w:val="0"/>
          <w:snapToGrid w:val="0"/>
          <w:kern w:val="22"/>
          <w:szCs w:val="22"/>
          <w:lang w:val="fr-FR"/>
        </w:rPr>
        <w:t xml:space="preserve">: </w:t>
      </w:r>
      <w:r w:rsidR="00C20C16" w:rsidRPr="005E2B62">
        <w:rPr>
          <w:b w:val="0"/>
          <w:bCs/>
          <w:i/>
          <w:iCs/>
          <w:caps w:val="0"/>
          <w:snapToGrid w:val="0"/>
          <w:kern w:val="22"/>
          <w:szCs w:val="22"/>
          <w:lang w:val="fr-FR"/>
        </w:rPr>
        <w:t>Mme</w:t>
      </w:r>
      <w:r w:rsidRPr="005E2B62">
        <w:rPr>
          <w:b w:val="0"/>
          <w:bCs/>
          <w:i/>
          <w:iCs/>
          <w:caps w:val="0"/>
          <w:snapToGrid w:val="0"/>
          <w:kern w:val="22"/>
          <w:szCs w:val="22"/>
          <w:lang w:val="fr-FR"/>
        </w:rPr>
        <w:t xml:space="preserve"> Elvana Ramaj (Albani</w:t>
      </w:r>
      <w:r w:rsidR="00C20C16" w:rsidRPr="005E2B62">
        <w:rPr>
          <w:b w:val="0"/>
          <w:bCs/>
          <w:i/>
          <w:iCs/>
          <w:caps w:val="0"/>
          <w:snapToGrid w:val="0"/>
          <w:kern w:val="22"/>
          <w:szCs w:val="22"/>
          <w:lang w:val="fr-FR"/>
        </w:rPr>
        <w:t>e</w:t>
      </w:r>
      <w:r w:rsidRPr="005E2B62">
        <w:rPr>
          <w:b w:val="0"/>
          <w:bCs/>
          <w:i/>
          <w:iCs/>
          <w:caps w:val="0"/>
          <w:snapToGrid w:val="0"/>
          <w:kern w:val="22"/>
          <w:szCs w:val="22"/>
          <w:lang w:val="fr-FR"/>
        </w:rPr>
        <w:t>)</w:t>
      </w:r>
    </w:p>
    <w:p w14:paraId="122F7461" w14:textId="2E42F1A7" w:rsidR="00DE59C4" w:rsidRPr="005E2B62" w:rsidRDefault="00DE59C4" w:rsidP="00E620CB">
      <w:pPr>
        <w:pStyle w:val="Heading1"/>
        <w:tabs>
          <w:tab w:val="clear" w:pos="720"/>
        </w:tabs>
        <w:spacing w:before="120"/>
        <w:rPr>
          <w:caps w:val="0"/>
          <w:snapToGrid w:val="0"/>
          <w:kern w:val="22"/>
          <w:szCs w:val="22"/>
          <w:lang w:val="fr-FR"/>
        </w:rPr>
      </w:pPr>
      <w:r w:rsidRPr="005E2B62">
        <w:rPr>
          <w:caps w:val="0"/>
          <w:snapToGrid w:val="0"/>
          <w:kern w:val="22"/>
          <w:szCs w:val="22"/>
          <w:lang w:val="fr-FR"/>
        </w:rPr>
        <w:t>INTRODUCTION</w:t>
      </w:r>
    </w:p>
    <w:p w14:paraId="6318A86A" w14:textId="2F8FEFE5" w:rsidR="003218C1" w:rsidRPr="005E2B62" w:rsidRDefault="00C20C16" w:rsidP="0019239A">
      <w:pPr>
        <w:pStyle w:val="Para1"/>
        <w:rPr>
          <w:lang w:val="fr-FR"/>
        </w:rPr>
      </w:pPr>
      <w:r w:rsidRPr="005E2B62">
        <w:rPr>
          <w:lang w:val="fr-FR"/>
        </w:rPr>
        <w:t xml:space="preserve">En réponse à l'invitation du Gouvernement chinois et comme l'avait décidé la Conférence des Parties dans sa décision </w:t>
      </w:r>
      <w:hyperlink r:id="rId14" w:history="1">
        <w:r w:rsidRPr="005E2B62">
          <w:rPr>
            <w:rStyle w:val="Hyperlink"/>
            <w:lang w:val="fr-FR"/>
          </w:rPr>
          <w:t>XIII/33</w:t>
        </w:r>
      </w:hyperlink>
      <w:r w:rsidRPr="005E2B62">
        <w:rPr>
          <w:lang w:val="fr-FR"/>
        </w:rPr>
        <w:t xml:space="preserve">, la quatrième réunion de la Conférence des Parties siégeant en tant que </w:t>
      </w:r>
      <w:r w:rsidR="00657DE4" w:rsidRPr="005E2B62">
        <w:rPr>
          <w:lang w:val="fr-FR"/>
        </w:rPr>
        <w:t>R</w:t>
      </w:r>
      <w:r w:rsidRPr="005E2B62">
        <w:rPr>
          <w:lang w:val="fr-FR"/>
        </w:rPr>
        <w:t xml:space="preserve">éunion des Parties au Protocole de Nagoya sur l'accès aux ressources génétiques et le partage juste et équitable des avantages découlant de leur utilisation devait se tenir à Kunming, Province du Yunnan, Chine, du 15 au 28 octobre 2020, en même temps que la quinzième réunion de la Conférence des Parties à la Convention sur la diversité biologique et la dixième réunion de la Conférence des Parties siégeant en tant que </w:t>
      </w:r>
      <w:r w:rsidR="00657DE4" w:rsidRPr="005E2B62">
        <w:rPr>
          <w:lang w:val="fr-FR"/>
        </w:rPr>
        <w:t>R</w:t>
      </w:r>
      <w:r w:rsidRPr="005E2B62">
        <w:rPr>
          <w:lang w:val="fr-FR"/>
        </w:rPr>
        <w:t>éunion des Parties au Protocole de Cartagena sur la prévention des risques biotechnologiques. Toutefois, en raison de la pandémie de coronavirus (COVID-19), les réunions ont été reportées, d'abord jusqu'à la fin du mois de mai 2021, puis à nouveau en raison de la persistance de la pandémie.</w:t>
      </w:r>
    </w:p>
    <w:p w14:paraId="2709D970" w14:textId="15C0D40E" w:rsidR="009F7E53" w:rsidRPr="005E2B62" w:rsidRDefault="00C20C16" w:rsidP="0019239A">
      <w:pPr>
        <w:pStyle w:val="Para1"/>
        <w:rPr>
          <w:lang w:val="fr-FR"/>
        </w:rPr>
      </w:pPr>
      <w:r w:rsidRPr="005E2B62">
        <w:rPr>
          <w:lang w:val="fr-FR"/>
        </w:rPr>
        <w:t>Au terme de consultations approfondies et compte tenu des difficultés que la pandémie posait encore pour les réunions en personne, le Bureau de la Conférence des Parties à la Convention sur la diversité biologique, qui faisait également office de Bureau de la Conférence des Parties siégeant en tant que Réunion des Parties au Pr</w:t>
      </w:r>
      <w:r w:rsidR="00BC6F49">
        <w:rPr>
          <w:lang w:val="fr-FR"/>
        </w:rPr>
        <w:t>otocole de Nagoya, avait décidé</w:t>
      </w:r>
      <w:r w:rsidRPr="005E2B62">
        <w:rPr>
          <w:lang w:val="fr-FR"/>
        </w:rPr>
        <w:t>, lors de sa réunion du 14 juillet 2021, de tenir la quatrième réunion des Parties au Protocole de Nagoya en deux parties : la première partie (partie I) du 11 au 15 octobre 2021 et la seconde partie (partie II) en personne à Kunming, en Chine, du 25</w:t>
      </w:r>
      <w:r w:rsidR="00BC6F49">
        <w:rPr>
          <w:lang w:val="fr-FR"/>
        </w:rPr>
        <w:t xml:space="preserve"> avril au 8 mai 2022. La partie </w:t>
      </w:r>
      <w:r w:rsidRPr="005E2B62">
        <w:rPr>
          <w:lang w:val="fr-FR"/>
        </w:rPr>
        <w:t>I de la réunion s'est tenue e</w:t>
      </w:r>
      <w:r w:rsidR="00BC6F49">
        <w:rPr>
          <w:lang w:val="fr-FR"/>
        </w:rPr>
        <w:t>n ligne</w:t>
      </w:r>
      <w:r w:rsidR="009F7E53" w:rsidRPr="005E2B62">
        <w:rPr>
          <w:lang w:val="fr-FR"/>
        </w:rPr>
        <w:t>.</w:t>
      </w:r>
    </w:p>
    <w:p w14:paraId="570FCB2D" w14:textId="029CA107" w:rsidR="007F44CE" w:rsidRPr="005E2B62" w:rsidRDefault="00C20C16" w:rsidP="007D7A8A">
      <w:pPr>
        <w:pStyle w:val="Heading2"/>
        <w:rPr>
          <w:snapToGrid w:val="0"/>
          <w:lang w:val="fr-FR"/>
        </w:rPr>
      </w:pPr>
      <w:r w:rsidRPr="005E2B62">
        <w:rPr>
          <w:snapToGrid w:val="0"/>
          <w:lang w:val="fr-FR"/>
        </w:rPr>
        <w:t>Participation</w:t>
      </w:r>
    </w:p>
    <w:p w14:paraId="25B8A5E0" w14:textId="1D8A6774" w:rsidR="00F96D86" w:rsidRPr="005E2B62" w:rsidRDefault="00F96D86" w:rsidP="0019239A">
      <w:pPr>
        <w:pStyle w:val="Para1"/>
        <w:rPr>
          <w:lang w:val="fr-FR"/>
        </w:rPr>
      </w:pPr>
      <w:r w:rsidRPr="005E2B62">
        <w:rPr>
          <w:lang w:val="fr-FR"/>
        </w:rPr>
        <w:t>[</w:t>
      </w:r>
      <w:r w:rsidR="00C20C16" w:rsidRPr="005E2B62">
        <w:rPr>
          <w:i/>
          <w:iCs/>
          <w:lang w:val="fr-FR"/>
        </w:rPr>
        <w:t>à compléter</w:t>
      </w:r>
      <w:r w:rsidRPr="005E2B62">
        <w:rPr>
          <w:lang w:val="fr-FR"/>
        </w:rPr>
        <w:t>]</w:t>
      </w:r>
    </w:p>
    <w:p w14:paraId="61D8B43D" w14:textId="5783C118" w:rsidR="00F96D86" w:rsidRPr="005E2B62" w:rsidRDefault="00D62213" w:rsidP="00D630FC">
      <w:pPr>
        <w:pStyle w:val="Heading2"/>
        <w:rPr>
          <w:snapToGrid w:val="0"/>
          <w:lang w:val="fr-FR"/>
        </w:rPr>
      </w:pPr>
      <w:r w:rsidRPr="005E2B62">
        <w:rPr>
          <w:snapToGrid w:val="0"/>
          <w:lang w:val="fr-FR"/>
        </w:rPr>
        <w:t>Questions d'organisation</w:t>
      </w:r>
    </w:p>
    <w:p w14:paraId="7F1E8500" w14:textId="6357C2C8" w:rsidR="00DE59C4" w:rsidRPr="005E2B62" w:rsidRDefault="00D62213" w:rsidP="00E620CB">
      <w:pPr>
        <w:pStyle w:val="Heading1"/>
        <w:suppressLineNumbers/>
        <w:tabs>
          <w:tab w:val="clear" w:pos="720"/>
          <w:tab w:val="left" w:pos="900"/>
        </w:tabs>
        <w:suppressAutoHyphens/>
        <w:kinsoku w:val="0"/>
        <w:overflowPunct w:val="0"/>
        <w:autoSpaceDE w:val="0"/>
        <w:autoSpaceDN w:val="0"/>
        <w:adjustRightInd w:val="0"/>
        <w:snapToGrid w:val="0"/>
        <w:spacing w:before="120"/>
        <w:rPr>
          <w:b w:val="0"/>
          <w:snapToGrid w:val="0"/>
          <w:kern w:val="22"/>
          <w:szCs w:val="22"/>
          <w:lang w:val="fr-FR"/>
        </w:rPr>
      </w:pPr>
      <w:bookmarkStart w:id="1" w:name="Item01"/>
      <w:r w:rsidRPr="005E2B62">
        <w:rPr>
          <w:caps w:val="0"/>
          <w:snapToGrid w:val="0"/>
          <w:kern w:val="22"/>
          <w:szCs w:val="22"/>
          <w:lang w:val="fr-FR"/>
        </w:rPr>
        <w:t>Point</w:t>
      </w:r>
      <w:r w:rsidR="0039707C" w:rsidRPr="005E2B62">
        <w:rPr>
          <w:caps w:val="0"/>
          <w:snapToGrid w:val="0"/>
          <w:kern w:val="22"/>
          <w:szCs w:val="22"/>
          <w:lang w:val="fr-FR"/>
        </w:rPr>
        <w:t xml:space="preserve"> </w:t>
      </w:r>
      <w:r w:rsidR="00DE59C4" w:rsidRPr="005E2B62">
        <w:rPr>
          <w:snapToGrid w:val="0"/>
          <w:kern w:val="22"/>
          <w:szCs w:val="22"/>
          <w:lang w:val="fr-FR"/>
        </w:rPr>
        <w:t>1.</w:t>
      </w:r>
      <w:r w:rsidR="00DE59C4" w:rsidRPr="005E2B62">
        <w:rPr>
          <w:snapToGrid w:val="0"/>
          <w:kern w:val="22"/>
          <w:szCs w:val="22"/>
          <w:lang w:val="fr-FR"/>
        </w:rPr>
        <w:tab/>
      </w:r>
      <w:r w:rsidRPr="005E2B62">
        <w:rPr>
          <w:snapToGrid w:val="0"/>
          <w:kern w:val="22"/>
          <w:szCs w:val="22"/>
          <w:lang w:val="fr-FR" w:bidi="fr-FR"/>
        </w:rPr>
        <w:t>O</w:t>
      </w:r>
      <w:r w:rsidRPr="005E2B62">
        <w:rPr>
          <w:caps w:val="0"/>
          <w:snapToGrid w:val="0"/>
          <w:kern w:val="22"/>
          <w:szCs w:val="22"/>
          <w:lang w:val="fr-FR" w:bidi="fr-FR"/>
        </w:rPr>
        <w:t>uverture de la réunion</w:t>
      </w:r>
    </w:p>
    <w:bookmarkEnd w:id="1"/>
    <w:p w14:paraId="40703FDE" w14:textId="49FCDA3E" w:rsidR="0019239A" w:rsidRPr="005E2B62" w:rsidRDefault="00BC6F49" w:rsidP="0019239A">
      <w:pPr>
        <w:pStyle w:val="Para1"/>
        <w:rPr>
          <w:lang w:val="fr-FR"/>
        </w:rPr>
      </w:pPr>
      <w:r>
        <w:rPr>
          <w:lang w:val="fr-FR"/>
        </w:rPr>
        <w:t>Après l</w:t>
      </w:r>
      <w:r w:rsidR="00FA682B">
        <w:rPr>
          <w:lang w:val="fr-FR"/>
        </w:rPr>
        <w:t>’ouverture de la quinzième réunion de la</w:t>
      </w:r>
      <w:r w:rsidRPr="00BC6F49">
        <w:rPr>
          <w:lang w:val="fr-FR"/>
        </w:rPr>
        <w:t xml:space="preserve"> </w:t>
      </w:r>
      <w:r w:rsidR="00FA682B">
        <w:rPr>
          <w:lang w:val="fr-FR"/>
        </w:rPr>
        <w:t>Conférence des Parties par</w:t>
      </w:r>
      <w:r w:rsidRPr="00BC6F49">
        <w:rPr>
          <w:lang w:val="fr-FR"/>
        </w:rPr>
        <w:t xml:space="preserve"> </w:t>
      </w:r>
      <w:r w:rsidR="00FA682B">
        <w:rPr>
          <w:lang w:val="fr-FR"/>
        </w:rPr>
        <w:t>Mme Yasmine Fouad, Ministre de l’e</w:t>
      </w:r>
      <w:r w:rsidRPr="00BC6F49">
        <w:rPr>
          <w:lang w:val="fr-FR"/>
        </w:rPr>
        <w:t>nviron</w:t>
      </w:r>
      <w:r w:rsidR="00FA682B">
        <w:rPr>
          <w:lang w:val="fr-FR"/>
        </w:rPr>
        <w:t>nement de l’É</w:t>
      </w:r>
      <w:r w:rsidRPr="00BC6F49">
        <w:rPr>
          <w:lang w:val="fr-FR"/>
        </w:rPr>
        <w:t>gypt</w:t>
      </w:r>
      <w:r w:rsidR="00FA682B">
        <w:rPr>
          <w:lang w:val="fr-FR"/>
        </w:rPr>
        <w:t>e et Pré</w:t>
      </w:r>
      <w:r w:rsidRPr="00BC6F49">
        <w:rPr>
          <w:lang w:val="fr-FR"/>
        </w:rPr>
        <w:t>sident</w:t>
      </w:r>
      <w:r w:rsidR="00FA682B">
        <w:rPr>
          <w:lang w:val="fr-FR"/>
        </w:rPr>
        <w:t>e de la</w:t>
      </w:r>
      <w:r w:rsidRPr="00BC6F49">
        <w:rPr>
          <w:lang w:val="fr-FR"/>
        </w:rPr>
        <w:t xml:space="preserve"> </w:t>
      </w:r>
      <w:r w:rsidR="00FA682B">
        <w:rPr>
          <w:lang w:val="fr-FR"/>
        </w:rPr>
        <w:t>Conférence des Parties</w:t>
      </w:r>
      <w:r w:rsidRPr="00BC6F49">
        <w:rPr>
          <w:lang w:val="fr-FR"/>
        </w:rPr>
        <w:t xml:space="preserve"> </w:t>
      </w:r>
      <w:r w:rsidR="00FA682B">
        <w:rPr>
          <w:lang w:val="fr-FR"/>
        </w:rPr>
        <w:t>à sa quatorzième réunion, et l’élection de M</w:t>
      </w:r>
      <w:r w:rsidRPr="00BC6F49">
        <w:rPr>
          <w:lang w:val="fr-FR"/>
        </w:rPr>
        <w:t>. Runqiu Huang,</w:t>
      </w:r>
      <w:r w:rsidR="00FA682B">
        <w:rPr>
          <w:lang w:val="fr-FR"/>
        </w:rPr>
        <w:t xml:space="preserve"> Ministre de l’écologie et de l’e</w:t>
      </w:r>
      <w:r w:rsidRPr="00BC6F49">
        <w:rPr>
          <w:lang w:val="fr-FR"/>
        </w:rPr>
        <w:t>nviron</w:t>
      </w:r>
      <w:r w:rsidR="00FA682B">
        <w:rPr>
          <w:lang w:val="fr-FR"/>
        </w:rPr>
        <w:t>ne</w:t>
      </w:r>
      <w:r w:rsidRPr="00BC6F49">
        <w:rPr>
          <w:lang w:val="fr-FR"/>
        </w:rPr>
        <w:t>ment</w:t>
      </w:r>
      <w:r w:rsidR="00FA682B">
        <w:rPr>
          <w:lang w:val="fr-FR"/>
        </w:rPr>
        <w:t xml:space="preserve"> de la Chine</w:t>
      </w:r>
      <w:r w:rsidRPr="00BC6F49">
        <w:rPr>
          <w:lang w:val="fr-FR"/>
        </w:rPr>
        <w:t xml:space="preserve">, </w:t>
      </w:r>
      <w:r w:rsidR="00FA682B">
        <w:rPr>
          <w:lang w:val="fr-FR"/>
        </w:rPr>
        <w:t>en tant que Pré</w:t>
      </w:r>
      <w:r w:rsidRPr="00BC6F49">
        <w:rPr>
          <w:lang w:val="fr-FR"/>
        </w:rPr>
        <w:t>sident</w:t>
      </w:r>
      <w:r w:rsidR="00FA682B">
        <w:rPr>
          <w:lang w:val="fr-FR"/>
        </w:rPr>
        <w:t xml:space="preserve"> de la</w:t>
      </w:r>
      <w:r w:rsidRPr="00BC6F49">
        <w:rPr>
          <w:lang w:val="fr-FR"/>
        </w:rPr>
        <w:t xml:space="preserve"> </w:t>
      </w:r>
      <w:r w:rsidR="00FA682B">
        <w:rPr>
          <w:lang w:val="fr-FR"/>
        </w:rPr>
        <w:t>Conférence des Parties à sa quinzième réunion</w:t>
      </w:r>
      <w:r w:rsidRPr="00BC6F49">
        <w:rPr>
          <w:lang w:val="fr-FR"/>
        </w:rPr>
        <w:t xml:space="preserve">, </w:t>
      </w:r>
      <w:r w:rsidR="00FA682B">
        <w:rPr>
          <w:lang w:val="fr-FR"/>
        </w:rPr>
        <w:t>l</w:t>
      </w:r>
      <w:r w:rsidR="005A10B2" w:rsidRPr="005E2B62">
        <w:rPr>
          <w:rStyle w:val="Para1Char"/>
          <w:lang w:val="fr-FR"/>
        </w:rPr>
        <w:t xml:space="preserve">a première partie de la quatrième réunion de la Conférence des Parties siégeant en tant que Réunion des Parties au Protocole de Nagoya a été </w:t>
      </w:r>
      <w:r w:rsidR="005A10B2" w:rsidRPr="005E2B62">
        <w:rPr>
          <w:rStyle w:val="Para1Char"/>
          <w:lang w:val="fr-FR"/>
        </w:rPr>
        <w:lastRenderedPageBreak/>
        <w:t>ouverte le 11 octobre 2021 à 15 h 30</w:t>
      </w:r>
      <w:r w:rsidR="005A10B2" w:rsidRPr="005E2B62">
        <w:rPr>
          <w:rStyle w:val="Para1Char"/>
          <w:vertAlign w:val="superscript"/>
          <w:lang w:val="fr-FR"/>
        </w:rPr>
        <w:footnoteReference w:id="2"/>
      </w:r>
      <w:r w:rsidR="005A10B2" w:rsidRPr="005E2B62">
        <w:rPr>
          <w:rStyle w:val="Para1Char"/>
          <w:vertAlign w:val="superscript"/>
          <w:lang w:val="fr-FR"/>
        </w:rPr>
        <w:t xml:space="preserve"> </w:t>
      </w:r>
      <w:r w:rsidR="00FA682B">
        <w:rPr>
          <w:rStyle w:val="Para1Char"/>
          <w:lang w:val="fr-FR"/>
        </w:rPr>
        <w:t xml:space="preserve"> par M. </w:t>
      </w:r>
      <w:r w:rsidR="005A10B2" w:rsidRPr="005E2B62">
        <w:rPr>
          <w:rStyle w:val="Para1Char"/>
          <w:lang w:val="fr-FR"/>
        </w:rPr>
        <w:t xml:space="preserve">Huang, </w:t>
      </w:r>
      <w:r w:rsidR="00124EC9">
        <w:rPr>
          <w:rStyle w:val="Para1Char"/>
          <w:lang w:val="fr-FR"/>
        </w:rPr>
        <w:t>en qualité de</w:t>
      </w:r>
      <w:r w:rsidR="00FA682B">
        <w:rPr>
          <w:rStyle w:val="Para1Char"/>
          <w:lang w:val="fr-FR"/>
        </w:rPr>
        <w:t xml:space="preserve"> </w:t>
      </w:r>
      <w:r w:rsidR="005A10B2" w:rsidRPr="005E2B62">
        <w:rPr>
          <w:rStyle w:val="Para1Char"/>
          <w:lang w:val="fr-FR"/>
        </w:rPr>
        <w:t>Président de la Conférence des Parties siégeant en tant que Réunion des Parties au Protocole de Nagoya</w:t>
      </w:r>
      <w:r w:rsidR="0095182D">
        <w:rPr>
          <w:rStyle w:val="Para1Char"/>
          <w:lang w:val="fr-FR"/>
        </w:rPr>
        <w:t xml:space="preserve"> à sa quatrième réunion</w:t>
      </w:r>
      <w:r w:rsidR="005A10B2" w:rsidRPr="005E2B62">
        <w:rPr>
          <w:rStyle w:val="Para1Char"/>
          <w:lang w:val="fr-FR"/>
        </w:rPr>
        <w:t>.</w:t>
      </w:r>
    </w:p>
    <w:p w14:paraId="2D2FE14D" w14:textId="0ACBA0F8" w:rsidR="003218C1" w:rsidRPr="0095182D" w:rsidRDefault="005A10B2" w:rsidP="0019239A">
      <w:pPr>
        <w:pStyle w:val="Para1"/>
        <w:rPr>
          <w:lang w:val="fr-FR"/>
        </w:rPr>
      </w:pPr>
      <w:r w:rsidRPr="005E2B62">
        <w:rPr>
          <w:lang w:val="fr-FR"/>
        </w:rPr>
        <w:t>Des discours liminaires ont été prononcés par M. Zheng Han, Vice-Premier Ministre du Conseil</w:t>
      </w:r>
      <w:r w:rsidR="0095182D">
        <w:rPr>
          <w:lang w:val="fr-FR"/>
        </w:rPr>
        <w:t xml:space="preserve"> d'État de la</w:t>
      </w:r>
      <w:r w:rsidRPr="005E2B62">
        <w:rPr>
          <w:lang w:val="fr-FR"/>
        </w:rPr>
        <w:t xml:space="preserve"> Chine ; Mme Inger Andersen, Directrice exécutive du Programme des Nations Unies pour l'environnement, au nom de Mme Amina Mohammed, Secrétaire générale adjointe des Nations Unies (par vidéo) ; M. Chengfa Ruan, Secrétaire du Parti communiste de la province du Yunnan ; Mme Elizabeth Maruma Mrema, Secrétaire exécutive de la Convention sur la diversité biologique</w:t>
      </w:r>
      <w:r w:rsidR="003218C1" w:rsidRPr="005E2B62">
        <w:rPr>
          <w:lang w:val="fr-FR"/>
        </w:rPr>
        <w:t>.</w:t>
      </w:r>
      <w:r w:rsidR="00BC6F49">
        <w:rPr>
          <w:lang w:val="fr-FR"/>
        </w:rPr>
        <w:t xml:space="preserve"> </w:t>
      </w:r>
      <w:r w:rsidR="0095182D" w:rsidRPr="0095182D">
        <w:rPr>
          <w:lang w:val="fr-FR"/>
        </w:rPr>
        <w:t>Leurs discours sont résumés dans le rapport de la</w:t>
      </w:r>
      <w:r w:rsidR="0095182D">
        <w:rPr>
          <w:lang w:val="fr-FR"/>
        </w:rPr>
        <w:t xml:space="preserve"> </w:t>
      </w:r>
      <w:r w:rsidR="00FA682B" w:rsidRPr="0095182D">
        <w:rPr>
          <w:lang w:val="fr-FR"/>
        </w:rPr>
        <w:t>Conférence des Parties</w:t>
      </w:r>
      <w:r w:rsidR="00BC6F49" w:rsidRPr="0095182D">
        <w:rPr>
          <w:lang w:val="fr-FR"/>
        </w:rPr>
        <w:t xml:space="preserve"> </w:t>
      </w:r>
      <w:r w:rsidR="0095182D">
        <w:rPr>
          <w:lang w:val="fr-FR"/>
        </w:rPr>
        <w:t>sur la</w:t>
      </w:r>
      <w:r w:rsidR="00BC6F49" w:rsidRPr="0095182D">
        <w:rPr>
          <w:lang w:val="fr-FR"/>
        </w:rPr>
        <w:t xml:space="preserve"> part</w:t>
      </w:r>
      <w:r w:rsidR="0095182D">
        <w:rPr>
          <w:lang w:val="fr-FR"/>
        </w:rPr>
        <w:t>ie I de sa réunion</w:t>
      </w:r>
      <w:r w:rsidR="00BC6F49" w:rsidRPr="0095182D">
        <w:rPr>
          <w:lang w:val="fr-FR"/>
        </w:rPr>
        <w:t xml:space="preserve"> (</w:t>
      </w:r>
      <w:r w:rsidR="00BC6F49" w:rsidRPr="0095182D">
        <w:rPr>
          <w:kern w:val="22"/>
          <w:lang w:val="fr-FR"/>
        </w:rPr>
        <w:t>CBD/COP/15/Part-I/xx</w:t>
      </w:r>
      <w:r w:rsidR="0095182D">
        <w:rPr>
          <w:kern w:val="22"/>
          <w:lang w:val="fr-FR"/>
        </w:rPr>
        <w:t>).</w:t>
      </w:r>
    </w:p>
    <w:p w14:paraId="20E31640" w14:textId="7D509315" w:rsidR="003218C1" w:rsidRPr="005E2B62" w:rsidRDefault="005C6A25" w:rsidP="0019239A">
      <w:pPr>
        <w:pStyle w:val="Para1"/>
        <w:rPr>
          <w:szCs w:val="22"/>
          <w:lang w:val="fr-FR"/>
        </w:rPr>
      </w:pPr>
      <w:r w:rsidRPr="005E2B62">
        <w:rPr>
          <w:lang w:val="fr-FR"/>
        </w:rPr>
        <w:t>Des déclarations générales ont été faites par les représentants de l'Argentine (au nom du Groupe de l'Amérique latine et des Caraïbes), de la République démocratique du Congo (au nom du Groupe africain), de la Géorgie (au nom des pays d'Europe centrale et orientale), du Koweït (au nom de la région Asie-Pacifique), de la Nouvelle-Zélande (au nom de l'Australie, du Canada, de l'Islande, d'Israël, de Monaco, de la Norvège, de la République de Corée, de la Suisse, du Royaume-Uni de Grande-Bretagne et d'Irlande du Nord et des États-Unis d'Amérique) et de la Slovénie (au nom de l'Union européenne et de ses États membres).</w:t>
      </w:r>
    </w:p>
    <w:p w14:paraId="42D94F78" w14:textId="12446DB3" w:rsidR="003218C1" w:rsidRPr="005E2B62" w:rsidRDefault="005C6A25" w:rsidP="0019239A">
      <w:pPr>
        <w:pStyle w:val="Para1"/>
        <w:rPr>
          <w:szCs w:val="22"/>
          <w:lang w:val="fr-FR"/>
        </w:rPr>
      </w:pPr>
      <w:r w:rsidRPr="005E2B62">
        <w:rPr>
          <w:lang w:val="fr-FR"/>
        </w:rPr>
        <w:t>Une déclaration a également été faite par le représentant de l'Organisation du Traité de coopération amazonienne.</w:t>
      </w:r>
    </w:p>
    <w:p w14:paraId="25CA8D9B" w14:textId="4AD6758A" w:rsidR="003218C1" w:rsidRPr="005E2B62" w:rsidRDefault="005C6A25" w:rsidP="0019239A">
      <w:pPr>
        <w:pStyle w:val="Para1"/>
        <w:rPr>
          <w:lang w:val="fr-FR"/>
        </w:rPr>
      </w:pPr>
      <w:r w:rsidRPr="005E2B62">
        <w:rPr>
          <w:lang w:val="fr-FR"/>
        </w:rPr>
        <w:t>Des déclarations ont également été faites par des représentants des organisations suivantes : Caucus des femmes de la CDB, Global Youth Biodiversity Network (GYBN), International Indigenous Forum for Biodiversity (IIFB), Hani People of Yunnan, International Council for Local Environmental Initiatives (ICLEI) (également au nom du Comité consultatif des gouvernements infranationaux</w:t>
      </w:r>
      <w:r w:rsidR="0095182D">
        <w:rPr>
          <w:lang w:val="fr-FR"/>
        </w:rPr>
        <w:t xml:space="preserve"> et de la biodiversité</w:t>
      </w:r>
      <w:r w:rsidRPr="005E2B62">
        <w:rPr>
          <w:lang w:val="fr-FR"/>
        </w:rPr>
        <w:t xml:space="preserve"> (coordonné par Regions4 et le </w:t>
      </w:r>
      <w:r w:rsidR="00AC3073">
        <w:rPr>
          <w:lang w:val="fr-FR"/>
        </w:rPr>
        <w:t>G</w:t>
      </w:r>
      <w:r w:rsidRPr="005E2B62">
        <w:rPr>
          <w:lang w:val="fr-FR"/>
        </w:rPr>
        <w:t>ouvernement du Québec), Group of Leading Subnational Governments towards the Aichi Biodiversity Targets</w:t>
      </w:r>
      <w:r w:rsidR="000F34B0">
        <w:rPr>
          <w:lang w:val="fr-FR"/>
        </w:rPr>
        <w:t xml:space="preserve"> </w:t>
      </w:r>
      <w:r w:rsidRPr="005E2B62">
        <w:rPr>
          <w:lang w:val="fr-FR"/>
        </w:rPr>
        <w:t>(coordonné par la préfecture d'Aichi), Comité européen des régions et des partenaires du processus d'Édimbourg) et True Nature Conservation Association (également au nom de Youth of China)</w:t>
      </w:r>
      <w:r w:rsidR="0095182D">
        <w:rPr>
          <w:rStyle w:val="FootnoteReference"/>
          <w:lang w:val="fr-FR"/>
        </w:rPr>
        <w:footnoteReference w:id="3"/>
      </w:r>
      <w:r w:rsidRPr="005E2B62">
        <w:rPr>
          <w:lang w:val="fr-FR"/>
        </w:rPr>
        <w:t>.</w:t>
      </w:r>
    </w:p>
    <w:p w14:paraId="74A72CE5" w14:textId="31E3E711" w:rsidR="00DE59C4" w:rsidRPr="005E2B62" w:rsidRDefault="00D62213" w:rsidP="00E620CB">
      <w:pPr>
        <w:pStyle w:val="Heading1"/>
        <w:suppressLineNumbers/>
        <w:tabs>
          <w:tab w:val="clear" w:pos="720"/>
          <w:tab w:val="left" w:pos="810"/>
        </w:tabs>
        <w:suppressAutoHyphens/>
        <w:kinsoku w:val="0"/>
        <w:overflowPunct w:val="0"/>
        <w:autoSpaceDE w:val="0"/>
        <w:autoSpaceDN w:val="0"/>
        <w:adjustRightInd w:val="0"/>
        <w:snapToGrid w:val="0"/>
        <w:spacing w:before="120"/>
        <w:rPr>
          <w:bCs/>
          <w:snapToGrid w:val="0"/>
          <w:kern w:val="22"/>
          <w:szCs w:val="22"/>
          <w:lang w:val="fr-FR"/>
        </w:rPr>
      </w:pPr>
      <w:r w:rsidRPr="005E2B62">
        <w:rPr>
          <w:caps w:val="0"/>
          <w:snapToGrid w:val="0"/>
          <w:kern w:val="22"/>
          <w:szCs w:val="22"/>
          <w:lang w:val="fr-FR"/>
        </w:rPr>
        <w:t>Point</w:t>
      </w:r>
      <w:r w:rsidR="0039707C" w:rsidRPr="005E2B62">
        <w:rPr>
          <w:caps w:val="0"/>
          <w:snapToGrid w:val="0"/>
          <w:kern w:val="22"/>
          <w:szCs w:val="22"/>
          <w:lang w:val="fr-FR"/>
        </w:rPr>
        <w:t xml:space="preserve"> </w:t>
      </w:r>
      <w:r w:rsidR="00DE59C4" w:rsidRPr="005E2B62">
        <w:rPr>
          <w:snapToGrid w:val="0"/>
          <w:kern w:val="22"/>
          <w:szCs w:val="22"/>
          <w:lang w:val="fr-FR"/>
        </w:rPr>
        <w:t>2.</w:t>
      </w:r>
      <w:r w:rsidR="00DE59C4" w:rsidRPr="005E2B62">
        <w:rPr>
          <w:snapToGrid w:val="0"/>
          <w:kern w:val="22"/>
          <w:szCs w:val="22"/>
          <w:lang w:val="fr-FR"/>
        </w:rPr>
        <w:tab/>
      </w:r>
      <w:r w:rsidRPr="005E2B62">
        <w:rPr>
          <w:snapToGrid w:val="0"/>
          <w:kern w:val="22"/>
          <w:szCs w:val="22"/>
          <w:lang w:val="fr-FR" w:bidi="fr-FR"/>
        </w:rPr>
        <w:t>Q</w:t>
      </w:r>
      <w:r w:rsidRPr="005E2B62">
        <w:rPr>
          <w:caps w:val="0"/>
          <w:snapToGrid w:val="0"/>
          <w:kern w:val="22"/>
          <w:szCs w:val="22"/>
          <w:lang w:val="fr-FR" w:bidi="fr-FR"/>
        </w:rPr>
        <w:t>uestions d’organisation </w:t>
      </w:r>
    </w:p>
    <w:p w14:paraId="3B184831" w14:textId="4EA978DD" w:rsidR="00AA7653" w:rsidRPr="005E2B62" w:rsidRDefault="005C6A25" w:rsidP="00E620CB">
      <w:pPr>
        <w:keepNext/>
        <w:suppressLineNumbers/>
        <w:suppressAutoHyphens/>
        <w:kinsoku w:val="0"/>
        <w:overflowPunct w:val="0"/>
        <w:autoSpaceDE w:val="0"/>
        <w:autoSpaceDN w:val="0"/>
        <w:adjustRightInd w:val="0"/>
        <w:snapToGrid w:val="0"/>
        <w:spacing w:before="120" w:after="120"/>
        <w:outlineLvl w:val="2"/>
        <w:rPr>
          <w:i/>
          <w:iCs/>
          <w:snapToGrid w:val="0"/>
          <w:kern w:val="22"/>
          <w:szCs w:val="22"/>
          <w:lang w:val="fr-FR"/>
        </w:rPr>
      </w:pPr>
      <w:r w:rsidRPr="005E2B62">
        <w:rPr>
          <w:i/>
          <w:iCs/>
          <w:snapToGrid w:val="0"/>
          <w:kern w:val="22"/>
          <w:szCs w:val="22"/>
          <w:lang w:val="fr-FR"/>
        </w:rPr>
        <w:t>Adoption de l'ordre du jour</w:t>
      </w:r>
    </w:p>
    <w:p w14:paraId="766C8B63" w14:textId="0DECA72F" w:rsidR="00AA7653" w:rsidRPr="005E2B62" w:rsidRDefault="005C6A25" w:rsidP="0019239A">
      <w:pPr>
        <w:pStyle w:val="Para1"/>
        <w:rPr>
          <w:lang w:val="fr-FR"/>
        </w:rPr>
      </w:pPr>
      <w:r w:rsidRPr="005E2B62">
        <w:rPr>
          <w:lang w:val="fr-FR"/>
        </w:rPr>
        <w:t xml:space="preserve">À la première séance plénière de la première partie de la réunion, le 11 octobre 2021, la Conférence des Parties siégeant en tant que </w:t>
      </w:r>
      <w:r w:rsidR="00657DE4" w:rsidRPr="005E2B62">
        <w:rPr>
          <w:lang w:val="fr-FR"/>
        </w:rPr>
        <w:t>R</w:t>
      </w:r>
      <w:r w:rsidRPr="005E2B62">
        <w:rPr>
          <w:lang w:val="fr-FR"/>
        </w:rPr>
        <w:t xml:space="preserve">éunion des Parties </w:t>
      </w:r>
      <w:r w:rsidR="0095182D">
        <w:rPr>
          <w:lang w:val="fr-FR"/>
        </w:rPr>
        <w:t xml:space="preserve">au Protocole de Nagoya </w:t>
      </w:r>
      <w:r w:rsidRPr="005E2B62">
        <w:rPr>
          <w:lang w:val="fr-FR"/>
        </w:rPr>
        <w:t>a adopté l'ordre du jour suivant, fondé sur l'ordre du jour provisoire établi par la Secrétaire exécutive en consultation avec le Bureau (CBD/NP/MOP/4/1/Rev.1)</w:t>
      </w:r>
      <w:r w:rsidR="005E2B62">
        <w:rPr>
          <w:lang w:val="fr-FR"/>
        </w:rPr>
        <w:t> </w:t>
      </w:r>
      <w:r w:rsidR="00BC1149" w:rsidRPr="005E2B62">
        <w:rPr>
          <w:lang w:val="fr-FR"/>
        </w:rPr>
        <w:t>:</w:t>
      </w:r>
    </w:p>
    <w:p w14:paraId="324FD0F6" w14:textId="6B0B48AB" w:rsidR="00657DE4" w:rsidRPr="005E2B62" w:rsidRDefault="00657DE4" w:rsidP="00657DE4">
      <w:pPr>
        <w:pStyle w:val="ListParagraph"/>
        <w:numPr>
          <w:ilvl w:val="0"/>
          <w:numId w:val="36"/>
        </w:numPr>
        <w:spacing w:after="120"/>
        <w:ind w:left="709" w:hanging="425"/>
        <w:contextualSpacing w:val="0"/>
        <w:rPr>
          <w:rFonts w:eastAsia="Calibri"/>
          <w:szCs w:val="22"/>
          <w:lang w:val="fr-FR"/>
        </w:rPr>
      </w:pPr>
      <w:r w:rsidRPr="005E2B62">
        <w:rPr>
          <w:snapToGrid w:val="0"/>
          <w:kern w:val="22"/>
          <w:lang w:val="fr-FR"/>
        </w:rPr>
        <w:t>Ouverture de la réunion</w:t>
      </w:r>
      <w:r w:rsidRPr="005E2B62">
        <w:rPr>
          <w:rFonts w:eastAsia="Calibri"/>
          <w:szCs w:val="22"/>
          <w:lang w:val="fr-FR"/>
        </w:rPr>
        <w:t>.</w:t>
      </w:r>
    </w:p>
    <w:p w14:paraId="3B104EB3" w14:textId="77777777" w:rsidR="00657DE4" w:rsidRPr="005E2B62" w:rsidRDefault="00657DE4" w:rsidP="00657DE4">
      <w:pPr>
        <w:pStyle w:val="ListParagraph"/>
        <w:numPr>
          <w:ilvl w:val="0"/>
          <w:numId w:val="36"/>
        </w:numPr>
        <w:spacing w:after="120"/>
        <w:ind w:left="709" w:hanging="425"/>
        <w:contextualSpacing w:val="0"/>
        <w:rPr>
          <w:rFonts w:eastAsia="Calibri"/>
          <w:szCs w:val="22"/>
          <w:lang w:val="fr-FR"/>
        </w:rPr>
      </w:pPr>
      <w:r w:rsidRPr="005E2B62">
        <w:rPr>
          <w:snapToGrid w:val="0"/>
          <w:kern w:val="22"/>
          <w:lang w:val="fr-FR"/>
        </w:rPr>
        <w:t>Questions d’organisation</w:t>
      </w:r>
      <w:r w:rsidRPr="005E2B62">
        <w:rPr>
          <w:rFonts w:eastAsia="Calibri"/>
          <w:szCs w:val="22"/>
          <w:lang w:val="fr-FR"/>
        </w:rPr>
        <w:t>.</w:t>
      </w:r>
    </w:p>
    <w:p w14:paraId="7BA800FD" w14:textId="51DC8C7E" w:rsidR="00657DE4" w:rsidRPr="005E2B62" w:rsidRDefault="00657DE4" w:rsidP="00657DE4">
      <w:pPr>
        <w:pStyle w:val="ListParagraph"/>
        <w:numPr>
          <w:ilvl w:val="0"/>
          <w:numId w:val="36"/>
        </w:numPr>
        <w:spacing w:after="120"/>
        <w:ind w:left="709" w:hanging="425"/>
        <w:contextualSpacing w:val="0"/>
        <w:rPr>
          <w:bCs/>
          <w:snapToGrid w:val="0"/>
          <w:kern w:val="22"/>
          <w:lang w:val="fr-FR"/>
        </w:rPr>
      </w:pPr>
      <w:r w:rsidRPr="005E2B62">
        <w:rPr>
          <w:snapToGrid w:val="0"/>
          <w:kern w:val="22"/>
          <w:lang w:val="fr-FR"/>
        </w:rPr>
        <w:t>Rapport sur la vérification des pouvoirs des représentants à la quatrième réunion de la Conférence des Parties siégeant en tant que Réunion des Parties au Protocole de Nagoya</w:t>
      </w:r>
      <w:r w:rsidRPr="005E2B62">
        <w:rPr>
          <w:bCs/>
          <w:snapToGrid w:val="0"/>
          <w:kern w:val="22"/>
          <w:lang w:val="fr-FR"/>
        </w:rPr>
        <w:t>.</w:t>
      </w:r>
    </w:p>
    <w:p w14:paraId="773AF38D" w14:textId="77777777" w:rsidR="00657DE4" w:rsidRPr="005E2B62" w:rsidRDefault="00657DE4" w:rsidP="00657DE4">
      <w:pPr>
        <w:pStyle w:val="ListParagraph"/>
        <w:numPr>
          <w:ilvl w:val="0"/>
          <w:numId w:val="36"/>
        </w:numPr>
        <w:spacing w:after="120"/>
        <w:ind w:left="709" w:hanging="425"/>
        <w:contextualSpacing w:val="0"/>
        <w:rPr>
          <w:bCs/>
          <w:snapToGrid w:val="0"/>
          <w:kern w:val="22"/>
          <w:lang w:val="fr-FR"/>
        </w:rPr>
      </w:pPr>
      <w:r w:rsidRPr="005E2B62">
        <w:rPr>
          <w:snapToGrid w:val="0"/>
          <w:kern w:val="22"/>
          <w:lang w:val="fr-FR"/>
        </w:rPr>
        <w:t>Rapports des organes subsidiaires</w:t>
      </w:r>
      <w:r w:rsidRPr="005E2B62">
        <w:rPr>
          <w:bCs/>
          <w:snapToGrid w:val="0"/>
          <w:kern w:val="22"/>
          <w:lang w:val="fr-FR"/>
        </w:rPr>
        <w:t>.</w:t>
      </w:r>
    </w:p>
    <w:p w14:paraId="2B9E5BFD" w14:textId="77777777" w:rsidR="00657DE4" w:rsidRPr="005E2B62" w:rsidRDefault="00657DE4" w:rsidP="00657DE4">
      <w:pPr>
        <w:pStyle w:val="ListParagraph"/>
        <w:numPr>
          <w:ilvl w:val="0"/>
          <w:numId w:val="36"/>
        </w:numPr>
        <w:spacing w:after="120"/>
        <w:ind w:left="709" w:hanging="425"/>
        <w:contextualSpacing w:val="0"/>
        <w:rPr>
          <w:bCs/>
          <w:snapToGrid w:val="0"/>
          <w:kern w:val="22"/>
          <w:lang w:val="fr-FR"/>
        </w:rPr>
      </w:pPr>
      <w:r w:rsidRPr="005E2B62">
        <w:rPr>
          <w:bCs/>
          <w:snapToGrid w:val="0"/>
          <w:kern w:val="22"/>
          <w:lang w:val="fr-FR"/>
        </w:rPr>
        <w:t>Rapport du Comité d’examen du respect des dispositions (article 30).</w:t>
      </w:r>
    </w:p>
    <w:p w14:paraId="753BC4CF" w14:textId="77777777" w:rsidR="00657DE4" w:rsidRPr="005E2B62" w:rsidRDefault="00657DE4" w:rsidP="00657DE4">
      <w:pPr>
        <w:pStyle w:val="ListParagraph"/>
        <w:numPr>
          <w:ilvl w:val="0"/>
          <w:numId w:val="36"/>
        </w:numPr>
        <w:spacing w:after="120"/>
        <w:ind w:left="709" w:hanging="425"/>
        <w:contextualSpacing w:val="0"/>
        <w:rPr>
          <w:bCs/>
          <w:snapToGrid w:val="0"/>
          <w:kern w:val="22"/>
          <w:lang w:val="fr-FR"/>
        </w:rPr>
      </w:pPr>
      <w:r w:rsidRPr="005E2B62">
        <w:rPr>
          <w:snapToGrid w:val="0"/>
          <w:kern w:val="22"/>
          <w:lang w:val="fr-FR"/>
        </w:rPr>
        <w:t>Administration du Protocole et budget pour les fonds d'affectation spéciale</w:t>
      </w:r>
      <w:r w:rsidRPr="005E2B62">
        <w:rPr>
          <w:bCs/>
          <w:snapToGrid w:val="0"/>
          <w:kern w:val="22"/>
          <w:lang w:val="fr-FR"/>
        </w:rPr>
        <w:t>.</w:t>
      </w:r>
    </w:p>
    <w:p w14:paraId="10FA397B" w14:textId="77777777" w:rsidR="00657DE4" w:rsidRPr="005E2B62" w:rsidRDefault="00657DE4" w:rsidP="00657DE4">
      <w:pPr>
        <w:pStyle w:val="ListParagraph"/>
        <w:numPr>
          <w:ilvl w:val="0"/>
          <w:numId w:val="36"/>
        </w:numPr>
        <w:spacing w:after="120"/>
        <w:ind w:left="709" w:hanging="425"/>
        <w:contextualSpacing w:val="0"/>
        <w:rPr>
          <w:bCs/>
          <w:snapToGrid w:val="0"/>
          <w:kern w:val="22"/>
          <w:lang w:val="fr-FR"/>
        </w:rPr>
      </w:pPr>
      <w:r w:rsidRPr="005E2B62">
        <w:rPr>
          <w:snapToGrid w:val="0"/>
          <w:kern w:val="22"/>
          <w:lang w:val="fr-FR"/>
        </w:rPr>
        <w:t xml:space="preserve">Mécanisme de financement et ressources financières </w:t>
      </w:r>
      <w:r w:rsidRPr="005E2B62">
        <w:rPr>
          <w:bCs/>
          <w:snapToGrid w:val="0"/>
          <w:kern w:val="22"/>
          <w:lang w:val="fr-FR"/>
        </w:rPr>
        <w:t>(article 25).</w:t>
      </w:r>
    </w:p>
    <w:p w14:paraId="6A7BD5F5" w14:textId="77777777" w:rsidR="00657DE4" w:rsidRPr="005E2B62" w:rsidRDefault="00657DE4" w:rsidP="00657DE4">
      <w:pPr>
        <w:pStyle w:val="ListParagraph"/>
        <w:numPr>
          <w:ilvl w:val="0"/>
          <w:numId w:val="36"/>
        </w:numPr>
        <w:spacing w:after="120"/>
        <w:ind w:left="709" w:hanging="425"/>
        <w:contextualSpacing w:val="0"/>
        <w:rPr>
          <w:bCs/>
          <w:snapToGrid w:val="0"/>
          <w:kern w:val="22"/>
          <w:lang w:val="fr-FR"/>
        </w:rPr>
      </w:pPr>
      <w:r w:rsidRPr="005E2B62">
        <w:rPr>
          <w:snapToGrid w:val="0"/>
          <w:kern w:val="22"/>
          <w:lang w:val="fr-FR"/>
        </w:rPr>
        <w:lastRenderedPageBreak/>
        <w:t>Mesures d'aide à la création et au renforcement des capacités (article 22</w:t>
      </w:r>
      <w:r w:rsidRPr="005E2B62">
        <w:rPr>
          <w:bCs/>
          <w:snapToGrid w:val="0"/>
          <w:kern w:val="22"/>
          <w:lang w:val="fr-FR"/>
        </w:rPr>
        <w:t xml:space="preserve">) et </w:t>
      </w:r>
      <w:r w:rsidRPr="005E2B62">
        <w:rPr>
          <w:snapToGrid w:val="0"/>
          <w:kern w:val="22"/>
          <w:lang w:val="fr-FR"/>
        </w:rPr>
        <w:t>mesures prises pour sensibiliser le public à l’importance des ressources génétiques et des connaissances traditionnelles associées (article 21)</w:t>
      </w:r>
      <w:r w:rsidRPr="005E2B62">
        <w:rPr>
          <w:bCs/>
          <w:snapToGrid w:val="0"/>
          <w:kern w:val="22"/>
          <w:lang w:val="fr-FR"/>
        </w:rPr>
        <w:t>.</w:t>
      </w:r>
    </w:p>
    <w:p w14:paraId="2BCC13A3" w14:textId="77777777" w:rsidR="00657DE4" w:rsidRPr="005E2B62" w:rsidRDefault="00657DE4" w:rsidP="00657DE4">
      <w:pPr>
        <w:pStyle w:val="ListParagraph"/>
        <w:numPr>
          <w:ilvl w:val="0"/>
          <w:numId w:val="36"/>
        </w:numPr>
        <w:spacing w:after="120"/>
        <w:ind w:left="709" w:hanging="425"/>
        <w:contextualSpacing w:val="0"/>
        <w:rPr>
          <w:bCs/>
          <w:snapToGrid w:val="0"/>
          <w:kern w:val="22"/>
          <w:lang w:val="fr-FR"/>
        </w:rPr>
      </w:pPr>
      <w:r w:rsidRPr="005E2B62">
        <w:rPr>
          <w:snapToGrid w:val="0"/>
          <w:kern w:val="22"/>
          <w:lang w:val="fr-FR"/>
        </w:rPr>
        <w:t>Centre d'échange sur l'accès et le partage des avantages et échange d'informations (article 14)</w:t>
      </w:r>
      <w:r w:rsidRPr="005E2B62">
        <w:rPr>
          <w:bCs/>
          <w:snapToGrid w:val="0"/>
          <w:kern w:val="22"/>
          <w:lang w:val="fr-FR"/>
        </w:rPr>
        <w:t>.</w:t>
      </w:r>
    </w:p>
    <w:p w14:paraId="4F1A22D0" w14:textId="77777777" w:rsidR="00657DE4" w:rsidRPr="005E2B62" w:rsidRDefault="00657DE4" w:rsidP="00657DE4">
      <w:pPr>
        <w:pStyle w:val="ListParagraph"/>
        <w:numPr>
          <w:ilvl w:val="0"/>
          <w:numId w:val="36"/>
        </w:numPr>
        <w:spacing w:after="120"/>
        <w:ind w:left="709" w:hanging="425"/>
        <w:contextualSpacing w:val="0"/>
        <w:rPr>
          <w:bCs/>
          <w:snapToGrid w:val="0"/>
          <w:kern w:val="22"/>
          <w:lang w:val="fr-FR"/>
        </w:rPr>
      </w:pPr>
      <w:r w:rsidRPr="005E2B62">
        <w:rPr>
          <w:snapToGrid w:val="0"/>
          <w:kern w:val="22"/>
          <w:lang w:val="fr-FR"/>
        </w:rPr>
        <w:t>Suivi et établissement de rapports (article 29)</w:t>
      </w:r>
      <w:r w:rsidRPr="005E2B62">
        <w:rPr>
          <w:bCs/>
          <w:snapToGrid w:val="0"/>
          <w:kern w:val="22"/>
          <w:lang w:val="fr-FR"/>
        </w:rPr>
        <w:t>.</w:t>
      </w:r>
    </w:p>
    <w:p w14:paraId="38B67428" w14:textId="77777777" w:rsidR="00657DE4" w:rsidRPr="005E2B62" w:rsidRDefault="00657DE4" w:rsidP="00657DE4">
      <w:pPr>
        <w:pStyle w:val="ListParagraph"/>
        <w:numPr>
          <w:ilvl w:val="0"/>
          <w:numId w:val="36"/>
        </w:numPr>
        <w:spacing w:after="120"/>
        <w:ind w:left="709" w:hanging="425"/>
        <w:contextualSpacing w:val="0"/>
        <w:rPr>
          <w:bCs/>
          <w:snapToGrid w:val="0"/>
          <w:kern w:val="22"/>
          <w:lang w:val="fr-FR"/>
        </w:rPr>
      </w:pPr>
      <w:r w:rsidRPr="005E2B62">
        <w:rPr>
          <w:snapToGrid w:val="0"/>
          <w:kern w:val="22"/>
          <w:lang w:val="fr-FR"/>
        </w:rPr>
        <w:t>Coopération avec d'autres organisations, conventions et initiatives internationales</w:t>
      </w:r>
      <w:r w:rsidRPr="005E2B62">
        <w:rPr>
          <w:bCs/>
          <w:snapToGrid w:val="0"/>
          <w:kern w:val="22"/>
          <w:lang w:val="fr-FR"/>
        </w:rPr>
        <w:t>.</w:t>
      </w:r>
    </w:p>
    <w:p w14:paraId="4A930044" w14:textId="77777777" w:rsidR="00657DE4" w:rsidRPr="005E2B62" w:rsidRDefault="00657DE4" w:rsidP="00657DE4">
      <w:pPr>
        <w:pStyle w:val="ListParagraph"/>
        <w:numPr>
          <w:ilvl w:val="0"/>
          <w:numId w:val="36"/>
        </w:numPr>
        <w:spacing w:after="120"/>
        <w:ind w:left="709" w:hanging="425"/>
        <w:contextualSpacing w:val="0"/>
        <w:rPr>
          <w:bCs/>
          <w:snapToGrid w:val="0"/>
          <w:kern w:val="22"/>
          <w:lang w:val="fr-FR"/>
        </w:rPr>
      </w:pPr>
      <w:r w:rsidRPr="005E2B62">
        <w:rPr>
          <w:snapToGrid w:val="0"/>
          <w:kern w:val="22"/>
          <w:lang w:val="fr-FR"/>
        </w:rPr>
        <w:t>Examen de l'efficacité des structures et des processus</w:t>
      </w:r>
      <w:r w:rsidRPr="005E2B62">
        <w:rPr>
          <w:bCs/>
          <w:snapToGrid w:val="0"/>
          <w:kern w:val="22"/>
          <w:lang w:val="fr-FR"/>
        </w:rPr>
        <w:t>.</w:t>
      </w:r>
    </w:p>
    <w:p w14:paraId="047E1376" w14:textId="77777777" w:rsidR="00657DE4" w:rsidRPr="005E2B62" w:rsidRDefault="00657DE4" w:rsidP="00657DE4">
      <w:pPr>
        <w:pStyle w:val="ListParagraph"/>
        <w:numPr>
          <w:ilvl w:val="0"/>
          <w:numId w:val="36"/>
        </w:numPr>
        <w:spacing w:after="120"/>
        <w:ind w:left="709" w:hanging="425"/>
        <w:contextualSpacing w:val="0"/>
        <w:rPr>
          <w:bCs/>
          <w:snapToGrid w:val="0"/>
          <w:kern w:val="22"/>
          <w:lang w:val="fr-FR"/>
        </w:rPr>
      </w:pPr>
      <w:r w:rsidRPr="005E2B62">
        <w:rPr>
          <w:bCs/>
          <w:snapToGrid w:val="0"/>
          <w:kern w:val="22"/>
          <w:szCs w:val="22"/>
          <w:lang w:val="fr-FR"/>
        </w:rPr>
        <w:t>Cadre mondial de la biodiversité pour l'après-2020.</w:t>
      </w:r>
    </w:p>
    <w:p w14:paraId="73BD58C6" w14:textId="77777777" w:rsidR="00657DE4" w:rsidRPr="005E2B62" w:rsidRDefault="00657DE4" w:rsidP="00657DE4">
      <w:pPr>
        <w:pStyle w:val="ListParagraph"/>
        <w:numPr>
          <w:ilvl w:val="0"/>
          <w:numId w:val="36"/>
        </w:numPr>
        <w:spacing w:after="120"/>
        <w:ind w:left="709" w:hanging="425"/>
        <w:contextualSpacing w:val="0"/>
        <w:rPr>
          <w:bCs/>
          <w:snapToGrid w:val="0"/>
          <w:kern w:val="22"/>
          <w:lang w:val="fr-FR"/>
        </w:rPr>
      </w:pPr>
      <w:r w:rsidRPr="005E2B62">
        <w:rPr>
          <w:snapToGrid w:val="0"/>
          <w:kern w:val="22"/>
          <w:lang w:val="fr-FR"/>
        </w:rPr>
        <w:t>Information de séquençage numérique sur les ressources génétiques</w:t>
      </w:r>
      <w:r w:rsidRPr="005E2B62">
        <w:rPr>
          <w:bCs/>
          <w:snapToGrid w:val="0"/>
          <w:kern w:val="22"/>
          <w:lang w:val="fr-FR"/>
        </w:rPr>
        <w:t>.</w:t>
      </w:r>
    </w:p>
    <w:p w14:paraId="4203AC00" w14:textId="77777777" w:rsidR="00657DE4" w:rsidRPr="005E2B62" w:rsidRDefault="00657DE4" w:rsidP="00657DE4">
      <w:pPr>
        <w:pStyle w:val="ListParagraph"/>
        <w:numPr>
          <w:ilvl w:val="0"/>
          <w:numId w:val="36"/>
        </w:numPr>
        <w:spacing w:after="120"/>
        <w:ind w:left="709" w:hanging="425"/>
        <w:contextualSpacing w:val="0"/>
        <w:rPr>
          <w:bCs/>
          <w:snapToGrid w:val="0"/>
          <w:kern w:val="22"/>
          <w:lang w:val="fr-FR"/>
        </w:rPr>
      </w:pPr>
      <w:r w:rsidRPr="005E2B62">
        <w:rPr>
          <w:iCs/>
          <w:snapToGrid w:val="0"/>
          <w:kern w:val="22"/>
          <w:szCs w:val="22"/>
          <w:lang w:val="fr-FR"/>
        </w:rPr>
        <w:t>Instruments internationaux spécialisés en matière d'accès et de partage des avantages dans le contexte de l'article 4, paragraphe 4 du Protocole de Nagoya</w:t>
      </w:r>
      <w:r w:rsidRPr="005E2B62">
        <w:rPr>
          <w:bCs/>
          <w:iCs/>
          <w:snapToGrid w:val="0"/>
          <w:kern w:val="22"/>
          <w:szCs w:val="22"/>
          <w:lang w:val="fr-FR"/>
        </w:rPr>
        <w:t>.</w:t>
      </w:r>
    </w:p>
    <w:p w14:paraId="21EA5072" w14:textId="77777777" w:rsidR="00657DE4" w:rsidRPr="005E2B62" w:rsidRDefault="00657DE4" w:rsidP="00657DE4">
      <w:pPr>
        <w:pStyle w:val="ListParagraph"/>
        <w:numPr>
          <w:ilvl w:val="0"/>
          <w:numId w:val="36"/>
        </w:numPr>
        <w:spacing w:after="120"/>
        <w:ind w:left="709" w:hanging="425"/>
        <w:contextualSpacing w:val="0"/>
        <w:rPr>
          <w:bCs/>
          <w:snapToGrid w:val="0"/>
          <w:kern w:val="22"/>
          <w:lang w:val="fr-FR"/>
        </w:rPr>
      </w:pPr>
      <w:r w:rsidRPr="005E2B62">
        <w:rPr>
          <w:snapToGrid w:val="0"/>
          <w:kern w:val="22"/>
          <w:lang w:val="fr-FR"/>
        </w:rPr>
        <w:t>Mécanisme multilatéral mondial de partage des avantages</w:t>
      </w:r>
      <w:r w:rsidRPr="005E2B62">
        <w:rPr>
          <w:bCs/>
          <w:snapToGrid w:val="0"/>
          <w:kern w:val="22"/>
          <w:lang w:val="fr-FR"/>
        </w:rPr>
        <w:t xml:space="preserve"> (article 10).</w:t>
      </w:r>
    </w:p>
    <w:p w14:paraId="351CF417" w14:textId="77777777" w:rsidR="00657DE4" w:rsidRPr="005E2B62" w:rsidRDefault="00657DE4" w:rsidP="00657DE4">
      <w:pPr>
        <w:pStyle w:val="ListParagraph"/>
        <w:numPr>
          <w:ilvl w:val="0"/>
          <w:numId w:val="36"/>
        </w:numPr>
        <w:spacing w:after="120"/>
        <w:ind w:left="709" w:hanging="425"/>
        <w:contextualSpacing w:val="0"/>
        <w:rPr>
          <w:bCs/>
          <w:snapToGrid w:val="0"/>
          <w:kern w:val="22"/>
          <w:lang w:val="fr-FR"/>
        </w:rPr>
      </w:pPr>
      <w:r w:rsidRPr="005E2B62">
        <w:rPr>
          <w:snapToGrid w:val="0"/>
          <w:kern w:val="22"/>
          <w:lang w:val="fr-FR"/>
        </w:rPr>
        <w:t>Questions diverses</w:t>
      </w:r>
      <w:r w:rsidRPr="005E2B62">
        <w:rPr>
          <w:bCs/>
          <w:snapToGrid w:val="0"/>
          <w:kern w:val="22"/>
          <w:lang w:val="fr-FR"/>
        </w:rPr>
        <w:t>.</w:t>
      </w:r>
    </w:p>
    <w:p w14:paraId="32CCE58E" w14:textId="77777777" w:rsidR="00657DE4" w:rsidRPr="005E2B62" w:rsidRDefault="00657DE4" w:rsidP="00657DE4">
      <w:pPr>
        <w:pStyle w:val="ListParagraph"/>
        <w:numPr>
          <w:ilvl w:val="0"/>
          <w:numId w:val="36"/>
        </w:numPr>
        <w:spacing w:after="120"/>
        <w:ind w:left="709" w:hanging="425"/>
        <w:contextualSpacing w:val="0"/>
        <w:rPr>
          <w:bCs/>
          <w:snapToGrid w:val="0"/>
          <w:kern w:val="22"/>
          <w:lang w:val="fr-FR"/>
        </w:rPr>
      </w:pPr>
      <w:r w:rsidRPr="005E2B62">
        <w:rPr>
          <w:snapToGrid w:val="0"/>
          <w:kern w:val="22"/>
          <w:lang w:val="fr-FR"/>
        </w:rPr>
        <w:t>Adoption du rapport</w:t>
      </w:r>
      <w:r w:rsidRPr="005E2B62">
        <w:rPr>
          <w:bCs/>
          <w:snapToGrid w:val="0"/>
          <w:kern w:val="22"/>
          <w:lang w:val="fr-FR"/>
        </w:rPr>
        <w:t>.</w:t>
      </w:r>
    </w:p>
    <w:p w14:paraId="798F5232" w14:textId="77777777" w:rsidR="00657DE4" w:rsidRPr="005E2B62" w:rsidRDefault="00657DE4" w:rsidP="00657DE4">
      <w:pPr>
        <w:pStyle w:val="ListParagraph"/>
        <w:numPr>
          <w:ilvl w:val="0"/>
          <w:numId w:val="36"/>
        </w:numPr>
        <w:spacing w:after="120"/>
        <w:ind w:left="709" w:hanging="425"/>
        <w:contextualSpacing w:val="0"/>
        <w:rPr>
          <w:bCs/>
          <w:snapToGrid w:val="0"/>
          <w:kern w:val="22"/>
          <w:lang w:val="fr-FR"/>
        </w:rPr>
      </w:pPr>
      <w:r w:rsidRPr="005E2B62">
        <w:rPr>
          <w:snapToGrid w:val="0"/>
          <w:kern w:val="22"/>
          <w:lang w:val="fr-FR"/>
        </w:rPr>
        <w:t>Clôture de la réunion</w:t>
      </w:r>
      <w:r w:rsidRPr="005E2B62">
        <w:rPr>
          <w:bCs/>
          <w:snapToGrid w:val="0"/>
          <w:kern w:val="22"/>
          <w:lang w:val="fr-FR"/>
        </w:rPr>
        <w:t>.</w:t>
      </w:r>
    </w:p>
    <w:p w14:paraId="4679206A" w14:textId="0A5151A9" w:rsidR="00BC1149" w:rsidRPr="005E2B62" w:rsidRDefault="00BC1149" w:rsidP="00657DE4">
      <w:pPr>
        <w:suppressLineNumbers/>
        <w:suppressAutoHyphens/>
        <w:kinsoku w:val="0"/>
        <w:overflowPunct w:val="0"/>
        <w:autoSpaceDE w:val="0"/>
        <w:autoSpaceDN w:val="0"/>
        <w:adjustRightInd w:val="0"/>
        <w:snapToGrid w:val="0"/>
        <w:spacing w:before="120" w:after="120"/>
        <w:rPr>
          <w:snapToGrid w:val="0"/>
          <w:kern w:val="22"/>
          <w:szCs w:val="22"/>
          <w:lang w:val="fr-FR"/>
        </w:rPr>
      </w:pPr>
    </w:p>
    <w:p w14:paraId="0C516140" w14:textId="7F633716" w:rsidR="00BD5C2D" w:rsidRPr="005E2B62" w:rsidRDefault="00657DE4" w:rsidP="00BD5C2D">
      <w:pPr>
        <w:suppressLineNumbers/>
        <w:tabs>
          <w:tab w:val="left" w:pos="720"/>
        </w:tabs>
        <w:suppressAutoHyphens/>
        <w:kinsoku w:val="0"/>
        <w:overflowPunct w:val="0"/>
        <w:autoSpaceDE w:val="0"/>
        <w:autoSpaceDN w:val="0"/>
        <w:adjustRightInd w:val="0"/>
        <w:snapToGrid w:val="0"/>
        <w:spacing w:before="120" w:after="120"/>
        <w:jc w:val="center"/>
        <w:rPr>
          <w:b/>
          <w:bCs/>
          <w:snapToGrid w:val="0"/>
          <w:kern w:val="22"/>
          <w:szCs w:val="22"/>
          <w:lang w:val="fr-FR"/>
        </w:rPr>
      </w:pPr>
      <w:r w:rsidRPr="005E2B62">
        <w:rPr>
          <w:b/>
          <w:bCs/>
          <w:snapToGrid w:val="0"/>
          <w:kern w:val="22"/>
          <w:szCs w:val="22"/>
          <w:lang w:val="fr-FR"/>
        </w:rPr>
        <w:t>Organisation des travaux</w:t>
      </w:r>
    </w:p>
    <w:p w14:paraId="290C7C30" w14:textId="0E495513" w:rsidR="00BD5C2D" w:rsidRPr="005E2B62" w:rsidRDefault="00657DE4" w:rsidP="0019239A">
      <w:pPr>
        <w:pStyle w:val="Para1"/>
        <w:rPr>
          <w:lang w:val="fr-FR"/>
        </w:rPr>
      </w:pPr>
      <w:r w:rsidRPr="005E2B62">
        <w:rPr>
          <w:lang w:val="fr-FR"/>
        </w:rPr>
        <w:t xml:space="preserve">À la première séance plénière de la première partie de la réunion, le 11 octobre 2021, la Conférence des Parties siégeant en tant que Réunion des Parties </w:t>
      </w:r>
      <w:r w:rsidR="009B6A24">
        <w:rPr>
          <w:lang w:val="fr-FR"/>
        </w:rPr>
        <w:t xml:space="preserve">au Protocole de Nagoya </w:t>
      </w:r>
      <w:r w:rsidRPr="005E2B62">
        <w:rPr>
          <w:lang w:val="fr-FR"/>
        </w:rPr>
        <w:t>a décidé d'examiner les points 1 à 6 et 17 à 19 au cours de la première partie de la réunion, conformément au calendrier figurant à l'annexe I du projet d'organisation des travaux (CBD/NP/MOP/4/1/Add.2). Il est entendu que tous ces points seront abordés en séance plénière et que certains devront être examinés plus avant au cours de la deuxième partie de la réunion, au cours de laquelle les points 7 à 16 de l'ordre du jour seront également abordés</w:t>
      </w:r>
      <w:r w:rsidR="00376062" w:rsidRPr="005E2B62">
        <w:rPr>
          <w:bCs/>
          <w:lang w:val="fr-FR"/>
        </w:rPr>
        <w:t>.</w:t>
      </w:r>
    </w:p>
    <w:p w14:paraId="4C724E71" w14:textId="6BCF9E45" w:rsidR="00DE59C4" w:rsidRPr="005E2B62" w:rsidRDefault="005E2B62" w:rsidP="00E620CB">
      <w:pPr>
        <w:keepNext/>
        <w:suppressLineNumbers/>
        <w:suppressAutoHyphens/>
        <w:kinsoku w:val="0"/>
        <w:overflowPunct w:val="0"/>
        <w:autoSpaceDE w:val="0"/>
        <w:autoSpaceDN w:val="0"/>
        <w:adjustRightInd w:val="0"/>
        <w:snapToGrid w:val="0"/>
        <w:spacing w:before="120" w:after="120"/>
        <w:outlineLvl w:val="2"/>
        <w:rPr>
          <w:i/>
          <w:iCs/>
          <w:snapToGrid w:val="0"/>
          <w:kern w:val="22"/>
          <w:szCs w:val="22"/>
          <w:lang w:val="fr-FR"/>
        </w:rPr>
      </w:pPr>
      <w:r w:rsidRPr="005E2B62">
        <w:rPr>
          <w:i/>
          <w:iCs/>
          <w:snapToGrid w:val="0"/>
          <w:kern w:val="22"/>
          <w:szCs w:val="22"/>
          <w:lang w:val="fr-FR"/>
        </w:rPr>
        <w:t>Élection</w:t>
      </w:r>
      <w:r w:rsidR="00657DE4" w:rsidRPr="005E2B62">
        <w:rPr>
          <w:i/>
          <w:iCs/>
          <w:snapToGrid w:val="0"/>
          <w:kern w:val="22"/>
          <w:szCs w:val="22"/>
          <w:lang w:val="fr-FR"/>
        </w:rPr>
        <w:t xml:space="preserve"> du Président</w:t>
      </w:r>
    </w:p>
    <w:p w14:paraId="58382BA0" w14:textId="5BAFEBE1" w:rsidR="00DE59C4" w:rsidRPr="005E2B62" w:rsidRDefault="00DD4C7C" w:rsidP="00105493">
      <w:pPr>
        <w:pStyle w:val="Para1"/>
        <w:rPr>
          <w:b/>
          <w:bCs/>
          <w:lang w:val="fr-FR"/>
        </w:rPr>
      </w:pPr>
      <w:r w:rsidRPr="005E2B62">
        <w:rPr>
          <w:lang w:val="fr-FR"/>
        </w:rPr>
        <w:t xml:space="preserve">Conformément à </w:t>
      </w:r>
      <w:bookmarkStart w:id="2" w:name="_GoBack"/>
      <w:bookmarkEnd w:id="2"/>
      <w:r w:rsidRPr="005E2B62">
        <w:rPr>
          <w:lang w:val="fr-FR"/>
        </w:rPr>
        <w:t xml:space="preserve">l'article 26, paragraphe 3, du Protocole de Nagoya, le Bureau de la Conférence des Parties fait également office de Bureau de la Conférence des Parties siégeant en tant que Réunion des Parties au Protocole de Nagoya. En conséquence, M. Runqiu Huang, Ministre de </w:t>
      </w:r>
      <w:r w:rsidR="009B6A24">
        <w:rPr>
          <w:lang w:val="fr-FR"/>
        </w:rPr>
        <w:t xml:space="preserve">l’écologie et de l'environnement </w:t>
      </w:r>
      <w:r w:rsidRPr="005E2B62">
        <w:rPr>
          <w:lang w:val="fr-FR"/>
        </w:rPr>
        <w:t>de la Chine, qui avait été élu Président de la quinzième réunion de la Conférence des Parties, a également été Président de la quatrième réunion de la Conférence des Parties siégeant en tant que Réunion des Parties au Protocole de Nagoya</w:t>
      </w:r>
      <w:r w:rsidR="00BA1676" w:rsidRPr="005E2B62">
        <w:rPr>
          <w:lang w:val="fr-FR"/>
        </w:rPr>
        <w:t xml:space="preserve">. </w:t>
      </w:r>
    </w:p>
    <w:p w14:paraId="7DEE8C83" w14:textId="0C37E65D" w:rsidR="00DE59C4" w:rsidRPr="005E2B62" w:rsidRDefault="00DD4C7C" w:rsidP="00E620CB">
      <w:pPr>
        <w:keepNext/>
        <w:suppressLineNumbers/>
        <w:suppressAutoHyphens/>
        <w:kinsoku w:val="0"/>
        <w:overflowPunct w:val="0"/>
        <w:autoSpaceDE w:val="0"/>
        <w:autoSpaceDN w:val="0"/>
        <w:adjustRightInd w:val="0"/>
        <w:snapToGrid w:val="0"/>
        <w:spacing w:before="120" w:after="120"/>
        <w:outlineLvl w:val="2"/>
        <w:rPr>
          <w:i/>
          <w:iCs/>
          <w:snapToGrid w:val="0"/>
          <w:kern w:val="22"/>
          <w:szCs w:val="22"/>
          <w:lang w:val="fr-FR"/>
        </w:rPr>
      </w:pPr>
      <w:r w:rsidRPr="005E2B62">
        <w:rPr>
          <w:i/>
          <w:iCs/>
          <w:snapToGrid w:val="0"/>
          <w:kern w:val="22"/>
          <w:szCs w:val="22"/>
          <w:lang w:val="fr-FR"/>
        </w:rPr>
        <w:t>Élection des fonctionnaires autres que le Président</w:t>
      </w:r>
    </w:p>
    <w:p w14:paraId="3E013899" w14:textId="422F9090" w:rsidR="00DE59C4" w:rsidRPr="005E2B62" w:rsidRDefault="00DD4C7C" w:rsidP="00FC5129">
      <w:pPr>
        <w:pStyle w:val="Para1"/>
        <w:rPr>
          <w:lang w:val="fr-FR"/>
        </w:rPr>
      </w:pPr>
      <w:r w:rsidRPr="005E2B62">
        <w:rPr>
          <w:lang w:val="fr-FR"/>
        </w:rPr>
        <w:t>Le paragraphe 3 de l'article 26 du Protocole de Nagoya prévoit que tout membre du Bureau de la Conférence des Parties qui représente une Partie à la Convention qui n'est pas Partie au Protocole doit être remplacé par un membre élu par et parmi les Parties au Protocole. À sa quatorzième réunion, la Conférence des Parties</w:t>
      </w:r>
      <w:r w:rsidR="009B6A24" w:rsidRPr="009B6A24">
        <w:rPr>
          <w:lang w:val="fr-FR"/>
        </w:rPr>
        <w:t xml:space="preserve"> </w:t>
      </w:r>
      <w:r w:rsidRPr="005E2B62">
        <w:rPr>
          <w:lang w:val="fr-FR"/>
        </w:rPr>
        <w:t>avait élu 10 membres du Bureau pour siéger jusqu'à la clôtur</w:t>
      </w:r>
      <w:r w:rsidR="009B6A24">
        <w:rPr>
          <w:lang w:val="fr-FR"/>
        </w:rPr>
        <w:t xml:space="preserve">e de la quinzième réunion. Deux </w:t>
      </w:r>
      <w:r w:rsidRPr="005E2B62">
        <w:rPr>
          <w:lang w:val="fr-FR"/>
        </w:rPr>
        <w:t xml:space="preserve">représentants avaient par la suite été remplacés par la Partie concernée. À sa troisième réunion, la Conférence des Parties siégeant en tant que Réunion des Parties </w:t>
      </w:r>
      <w:r w:rsidR="009B6A24">
        <w:rPr>
          <w:lang w:val="fr-FR"/>
        </w:rPr>
        <w:t>au Protocole de Nagoya</w:t>
      </w:r>
      <w:r w:rsidR="009B6A24" w:rsidRPr="005E2B62">
        <w:rPr>
          <w:lang w:val="fr-FR"/>
        </w:rPr>
        <w:t xml:space="preserve"> </w:t>
      </w:r>
      <w:r w:rsidRPr="005E2B62">
        <w:rPr>
          <w:lang w:val="fr-FR"/>
        </w:rPr>
        <w:t>avai</w:t>
      </w:r>
      <w:r w:rsidR="009B6A24">
        <w:rPr>
          <w:lang w:val="fr-FR"/>
        </w:rPr>
        <w:t xml:space="preserve">t élu des membres suppléants du </w:t>
      </w:r>
      <w:r w:rsidRPr="005E2B62">
        <w:rPr>
          <w:lang w:val="fr-FR"/>
        </w:rPr>
        <w:t xml:space="preserve">Bureau dans le cas des régions dans lesquelles le membre du Bureau de la Conférence des Parties représentait une Partie à la Convention qui n'était pas Partie au Protocole de Nagoya. Ainsi, le Bureau de la quatrième réunion de la Conférence des Parties était composé de </w:t>
      </w:r>
      <w:r w:rsidR="001A622B" w:rsidRPr="005E2B62">
        <w:rPr>
          <w:lang w:val="fr-FR"/>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DD4C7C" w:rsidRPr="005E2B62" w14:paraId="5DEF36F8" w14:textId="77777777" w:rsidTr="00BD62B5">
        <w:trPr>
          <w:jc w:val="center"/>
        </w:trPr>
        <w:tc>
          <w:tcPr>
            <w:tcW w:w="5529" w:type="dxa"/>
          </w:tcPr>
          <w:p w14:paraId="2526D612" w14:textId="3B80F197" w:rsidR="00DD4C7C" w:rsidRPr="005E2B62" w:rsidRDefault="00DD4C7C" w:rsidP="00DD4C7C">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lang w:val="fr-FR"/>
              </w:rPr>
            </w:pPr>
            <w:bookmarkStart w:id="3" w:name="_Hlk78552629"/>
            <w:r w:rsidRPr="005E2B62">
              <w:rPr>
                <w:lang w:val="fr-FR"/>
              </w:rPr>
              <w:t>M. Eric Okoree (Ghana)</w:t>
            </w:r>
          </w:p>
        </w:tc>
      </w:tr>
      <w:tr w:rsidR="00DD4C7C" w:rsidRPr="005E2B62" w14:paraId="21B352FB" w14:textId="77777777" w:rsidTr="00BD62B5">
        <w:trPr>
          <w:jc w:val="center"/>
        </w:trPr>
        <w:tc>
          <w:tcPr>
            <w:tcW w:w="5529" w:type="dxa"/>
          </w:tcPr>
          <w:p w14:paraId="12C16E5B" w14:textId="739071FF" w:rsidR="00DD4C7C" w:rsidRPr="005E2B62" w:rsidRDefault="00DD4C7C" w:rsidP="00DD4C7C">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lang w:val="fr-FR"/>
              </w:rPr>
            </w:pPr>
            <w:r w:rsidRPr="005E2B62">
              <w:rPr>
                <w:lang w:val="fr-FR"/>
              </w:rPr>
              <w:t>M. Melesse Maryo (Éthiopie)</w:t>
            </w:r>
          </w:p>
        </w:tc>
      </w:tr>
      <w:tr w:rsidR="00DD4C7C" w:rsidRPr="00124EC9" w14:paraId="2F2C233A" w14:textId="77777777" w:rsidTr="00BD62B5">
        <w:trPr>
          <w:jc w:val="center"/>
        </w:trPr>
        <w:tc>
          <w:tcPr>
            <w:tcW w:w="5529" w:type="dxa"/>
          </w:tcPr>
          <w:p w14:paraId="2F06B3CA" w14:textId="46B274A4" w:rsidR="00DD4C7C" w:rsidRPr="005E2B62" w:rsidRDefault="00DD4C7C" w:rsidP="00DD4C7C">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lang w:val="fr-FR"/>
              </w:rPr>
            </w:pPr>
            <w:r w:rsidRPr="005E2B62">
              <w:rPr>
                <w:lang w:val="fr-FR"/>
              </w:rPr>
              <w:t>M. Vinod Mathur (Inde) (en remplacement de Mme Sujata Arora)</w:t>
            </w:r>
          </w:p>
        </w:tc>
      </w:tr>
      <w:tr w:rsidR="00DD4C7C" w:rsidRPr="00124EC9" w14:paraId="68F4FA9A" w14:textId="77777777" w:rsidTr="00BD62B5">
        <w:trPr>
          <w:jc w:val="center"/>
        </w:trPr>
        <w:tc>
          <w:tcPr>
            <w:tcW w:w="5529" w:type="dxa"/>
          </w:tcPr>
          <w:p w14:paraId="5E3D1900" w14:textId="547C1DD8" w:rsidR="00DD4C7C" w:rsidRPr="005E2B62" w:rsidRDefault="00DD4C7C" w:rsidP="00DD4C7C">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lang w:val="fr-FR"/>
              </w:rPr>
            </w:pPr>
            <w:r w:rsidRPr="005E2B62">
              <w:rPr>
                <w:lang w:val="fr-FR"/>
              </w:rPr>
              <w:lastRenderedPageBreak/>
              <w:t>Mme Leina El-Awadhi (Koweït)</w:t>
            </w:r>
          </w:p>
        </w:tc>
      </w:tr>
      <w:tr w:rsidR="00DD4C7C" w:rsidRPr="005E2B62" w14:paraId="32900DA3" w14:textId="77777777" w:rsidTr="00BD62B5">
        <w:trPr>
          <w:jc w:val="center"/>
        </w:trPr>
        <w:tc>
          <w:tcPr>
            <w:tcW w:w="5529" w:type="dxa"/>
          </w:tcPr>
          <w:p w14:paraId="1910BF85" w14:textId="4A4D29E6" w:rsidR="00DD4C7C" w:rsidRPr="005E2B62" w:rsidRDefault="00DD4C7C" w:rsidP="00DD4C7C">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lang w:val="fr-FR"/>
              </w:rPr>
            </w:pPr>
            <w:r w:rsidRPr="005E2B62">
              <w:rPr>
                <w:lang w:val="fr-FR"/>
              </w:rPr>
              <w:t>M. Dilovarsho Dustov (Tadjikistan)</w:t>
            </w:r>
          </w:p>
        </w:tc>
      </w:tr>
      <w:tr w:rsidR="00DD4C7C" w:rsidRPr="005E2B62" w14:paraId="5339E37E" w14:textId="77777777" w:rsidTr="00BD62B5">
        <w:trPr>
          <w:jc w:val="center"/>
        </w:trPr>
        <w:tc>
          <w:tcPr>
            <w:tcW w:w="5529" w:type="dxa"/>
          </w:tcPr>
          <w:p w14:paraId="3B5BFE5C" w14:textId="64B9C30B" w:rsidR="00DD4C7C" w:rsidRPr="005E2B62" w:rsidRDefault="00DD4C7C" w:rsidP="00DD4C7C">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lang w:val="fr-FR"/>
              </w:rPr>
            </w:pPr>
            <w:r w:rsidRPr="005E2B62">
              <w:rPr>
                <w:lang w:val="fr-FR"/>
              </w:rPr>
              <w:t>Mme Elvana Ramaj (Albanie)</w:t>
            </w:r>
          </w:p>
        </w:tc>
      </w:tr>
      <w:tr w:rsidR="00DD4C7C" w:rsidRPr="005E2B62" w14:paraId="1CD0024C" w14:textId="77777777" w:rsidTr="00BD62B5">
        <w:trPr>
          <w:jc w:val="center"/>
        </w:trPr>
        <w:tc>
          <w:tcPr>
            <w:tcW w:w="5529" w:type="dxa"/>
          </w:tcPr>
          <w:p w14:paraId="1C524FE7" w14:textId="52F8C96A" w:rsidR="00DD4C7C" w:rsidRPr="005E2B62" w:rsidRDefault="00DD4C7C" w:rsidP="00DD4C7C">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lang w:val="fr-FR"/>
              </w:rPr>
            </w:pPr>
            <w:r w:rsidRPr="005E2B62">
              <w:rPr>
                <w:lang w:val="fr-FR"/>
              </w:rPr>
              <w:t>M. Joaquin Salzberg (Argentine)</w:t>
            </w:r>
          </w:p>
        </w:tc>
      </w:tr>
      <w:tr w:rsidR="00DD4C7C" w:rsidRPr="005E2B62" w14:paraId="689273F8" w14:textId="77777777" w:rsidTr="00BD62B5">
        <w:trPr>
          <w:jc w:val="center"/>
        </w:trPr>
        <w:tc>
          <w:tcPr>
            <w:tcW w:w="5529" w:type="dxa"/>
          </w:tcPr>
          <w:p w14:paraId="390DFC3D" w14:textId="03E7C595" w:rsidR="00DD4C7C" w:rsidRPr="005E2B62" w:rsidRDefault="00DD4C7C" w:rsidP="00DD4C7C">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lang w:val="fr-FR"/>
              </w:rPr>
            </w:pPr>
            <w:r w:rsidRPr="005E2B62">
              <w:rPr>
                <w:lang w:val="fr-FR"/>
              </w:rPr>
              <w:t>Mme Helena Jeffery Brown (Antigua-et-Barbuda)</w:t>
            </w:r>
          </w:p>
        </w:tc>
      </w:tr>
      <w:tr w:rsidR="00DD4C7C" w:rsidRPr="005E2B62" w14:paraId="5135D1FC" w14:textId="77777777" w:rsidTr="00BD62B5">
        <w:trPr>
          <w:jc w:val="center"/>
        </w:trPr>
        <w:tc>
          <w:tcPr>
            <w:tcW w:w="5529" w:type="dxa"/>
          </w:tcPr>
          <w:p w14:paraId="71E74B04" w14:textId="51A8AB9C" w:rsidR="00DD4C7C" w:rsidRPr="005E2B62" w:rsidRDefault="00DD4C7C" w:rsidP="00DD4C7C">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lang w:val="fr-FR"/>
              </w:rPr>
            </w:pPr>
            <w:r w:rsidRPr="005E2B62">
              <w:rPr>
                <w:lang w:val="fr-FR"/>
              </w:rPr>
              <w:t>Mme Gabriele Obermayr (Autriche)</w:t>
            </w:r>
          </w:p>
        </w:tc>
      </w:tr>
      <w:tr w:rsidR="00DD4C7C" w:rsidRPr="005E2B62" w14:paraId="26FAA89E" w14:textId="77777777" w:rsidTr="00051AA5">
        <w:trPr>
          <w:trHeight w:val="281"/>
          <w:jc w:val="center"/>
        </w:trPr>
        <w:tc>
          <w:tcPr>
            <w:tcW w:w="5529" w:type="dxa"/>
          </w:tcPr>
          <w:p w14:paraId="70F2A040" w14:textId="1275B28A" w:rsidR="00DD4C7C" w:rsidRPr="005E2B62" w:rsidRDefault="00DD4C7C" w:rsidP="00DD4C7C">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lang w:val="fr-FR"/>
              </w:rPr>
            </w:pPr>
            <w:r w:rsidRPr="005E2B62">
              <w:rPr>
                <w:lang w:val="fr-FR"/>
              </w:rPr>
              <w:t>Mme Marie Haraldstad (Norvège)</w:t>
            </w:r>
          </w:p>
        </w:tc>
      </w:tr>
    </w:tbl>
    <w:bookmarkEnd w:id="3"/>
    <w:p w14:paraId="68E32450" w14:textId="609A45B7" w:rsidR="00051AA5" w:rsidRPr="005E2B62" w:rsidRDefault="00DD4C7C" w:rsidP="00051AA5">
      <w:pPr>
        <w:pStyle w:val="Para1"/>
        <w:rPr>
          <w:kern w:val="22"/>
          <w:szCs w:val="22"/>
          <w:lang w:val="fr-FR"/>
        </w:rPr>
      </w:pPr>
      <w:r w:rsidRPr="005E2B62">
        <w:rPr>
          <w:kern w:val="22"/>
          <w:szCs w:val="22"/>
          <w:lang w:val="fr-FR"/>
        </w:rPr>
        <w:t>Étant donné que certains des travaux demandés par la Conférence des Parties à sa quatorzième réunion doivent se poursuivre jusqu'à la clôture de la deuxième partie de la réunion, M. Hamdallah Zedan (Égypte) a été invité à rester membre du Bureau, d'office, en tant que représentant de la présidence de la quatorzième réunion de la Conférence des Parties</w:t>
      </w:r>
      <w:r w:rsidR="00051AA5" w:rsidRPr="005E2B62">
        <w:rPr>
          <w:kern w:val="22"/>
          <w:szCs w:val="22"/>
          <w:lang w:val="fr-FR"/>
        </w:rPr>
        <w:t>.</w:t>
      </w:r>
    </w:p>
    <w:p w14:paraId="428DE7BB" w14:textId="2E70F103" w:rsidR="00051AA5" w:rsidRPr="005E2B62" w:rsidRDefault="0048099E" w:rsidP="00051AA5">
      <w:pPr>
        <w:pStyle w:val="Para1"/>
        <w:rPr>
          <w:kern w:val="22"/>
          <w:szCs w:val="22"/>
          <w:lang w:val="fr-FR"/>
        </w:rPr>
      </w:pPr>
      <w:r w:rsidRPr="005E2B62">
        <w:rPr>
          <w:bCs/>
          <w:kern w:val="22"/>
          <w:szCs w:val="22"/>
          <w:lang w:val="fr-FR"/>
        </w:rPr>
        <w:t>Il a été convenu que les membres du Bureau qui prendraient leurs fonctions à la clôture de la quatrième réunion et serviraient jusqu'à la fin de la cinquième réunion seraient élus à la deuxième partie de la réunion, moment auquel la Conférence des Parties siégeant en tant que Réunion des Parties élirait des remplaçants, si nécessaire, pour les membres du Bureau qui représentent une Partie à la Convention mais pas une Partie au Protocole de Nagoya</w:t>
      </w:r>
      <w:r w:rsidR="00051AA5" w:rsidRPr="005E2B62">
        <w:rPr>
          <w:bCs/>
          <w:kern w:val="22"/>
          <w:szCs w:val="22"/>
          <w:lang w:val="fr-FR"/>
        </w:rPr>
        <w:t>.</w:t>
      </w:r>
    </w:p>
    <w:p w14:paraId="2AD626EE" w14:textId="5BB4D456" w:rsidR="00244C09" w:rsidRPr="005E2B62" w:rsidRDefault="0048099E" w:rsidP="00244C09">
      <w:pPr>
        <w:pStyle w:val="Para1"/>
        <w:rPr>
          <w:kern w:val="22"/>
          <w:szCs w:val="22"/>
          <w:lang w:val="fr-FR"/>
        </w:rPr>
      </w:pPr>
      <w:r w:rsidRPr="005E2B62">
        <w:rPr>
          <w:lang w:val="fr-FR"/>
        </w:rPr>
        <w:t>Lors de la séance plénière d'ouverture de la première partie de la réunion, le 11 oc</w:t>
      </w:r>
      <w:r w:rsidR="009B6A24">
        <w:rPr>
          <w:lang w:val="fr-FR"/>
        </w:rPr>
        <w:t>tobre 2021, il a été convenu</w:t>
      </w:r>
      <w:r w:rsidRPr="005E2B62">
        <w:rPr>
          <w:lang w:val="fr-FR"/>
        </w:rPr>
        <w:t xml:space="preserve">, sur proposition du Bureau, </w:t>
      </w:r>
      <w:r w:rsidR="009B6A24">
        <w:rPr>
          <w:lang w:val="fr-FR"/>
        </w:rPr>
        <w:t xml:space="preserve">que </w:t>
      </w:r>
      <w:r w:rsidRPr="005E2B62">
        <w:rPr>
          <w:lang w:val="fr-FR"/>
        </w:rPr>
        <w:t>Mme Elvana Ramaj (Albanie) ferait office de rapporteur pour la réunion</w:t>
      </w:r>
      <w:r w:rsidR="00244C09" w:rsidRPr="005E2B62">
        <w:rPr>
          <w:lang w:val="fr-FR"/>
        </w:rPr>
        <w:t>.</w:t>
      </w:r>
    </w:p>
    <w:p w14:paraId="7E41D29B" w14:textId="5B4EC19F" w:rsidR="00DE59C4" w:rsidRPr="005E2B62" w:rsidRDefault="0048099E" w:rsidP="00E620CB">
      <w:pPr>
        <w:keepNext/>
        <w:suppressLineNumbers/>
        <w:suppressAutoHyphens/>
        <w:kinsoku w:val="0"/>
        <w:overflowPunct w:val="0"/>
        <w:autoSpaceDE w:val="0"/>
        <w:autoSpaceDN w:val="0"/>
        <w:adjustRightInd w:val="0"/>
        <w:snapToGrid w:val="0"/>
        <w:spacing w:before="120" w:after="120"/>
        <w:outlineLvl w:val="2"/>
        <w:rPr>
          <w:i/>
          <w:iCs/>
          <w:snapToGrid w:val="0"/>
          <w:kern w:val="22"/>
          <w:szCs w:val="22"/>
          <w:lang w:val="fr-FR"/>
        </w:rPr>
      </w:pPr>
      <w:r w:rsidRPr="005E2B62">
        <w:rPr>
          <w:i/>
          <w:iCs/>
          <w:snapToGrid w:val="0"/>
          <w:kern w:val="22"/>
          <w:szCs w:val="22"/>
          <w:lang w:val="fr-FR"/>
        </w:rPr>
        <w:t>Élection des membres du bureau des organes subsidiaires</w:t>
      </w:r>
    </w:p>
    <w:p w14:paraId="14278247" w14:textId="48A52A76" w:rsidR="00DE59C4" w:rsidRPr="005E2B62" w:rsidRDefault="0048099E" w:rsidP="0019239A">
      <w:pPr>
        <w:pStyle w:val="Para1"/>
        <w:rPr>
          <w:lang w:val="fr-FR"/>
        </w:rPr>
      </w:pPr>
      <w:bookmarkStart w:id="4" w:name="Item03"/>
      <w:r w:rsidRPr="005E2B62">
        <w:rPr>
          <w:lang w:val="fr-FR"/>
        </w:rPr>
        <w:t xml:space="preserve">Lors de sa session d'ouverture le 11 octobre 2021, la </w:t>
      </w:r>
      <w:r w:rsidR="009B6A24">
        <w:rPr>
          <w:lang w:val="fr-FR"/>
        </w:rPr>
        <w:t>Conférence des Parties a décidé</w:t>
      </w:r>
      <w:r w:rsidRPr="005E2B62">
        <w:rPr>
          <w:lang w:val="fr-FR"/>
        </w:rPr>
        <w:t xml:space="preserve"> de reporter les élections du président de l'Organe subsidiaire chargé de fournir des avis scientifiques, techniques et technologiques et du président de l'Organe subsidiaire chargé de l'application jusqu'à la fin de la deuxième partie de la réunion. La Conférence</w:t>
      </w:r>
      <w:r w:rsidR="009B6A24">
        <w:rPr>
          <w:lang w:val="fr-FR"/>
        </w:rPr>
        <w:t xml:space="preserve"> des Parties a aussi décidé</w:t>
      </w:r>
      <w:r w:rsidRPr="005E2B62">
        <w:rPr>
          <w:lang w:val="fr-FR"/>
        </w:rPr>
        <w:t xml:space="preserve"> de maintenir en fonction les coprésidents du Groupe de travail à composition non limitée sur le Cadre mondial pour la biodiversité pour l'après-2020 jusqu'à la deuxième partie de la réunion</w:t>
      </w:r>
      <w:r w:rsidR="007833EB" w:rsidRPr="005E2B62">
        <w:rPr>
          <w:lang w:val="fr-FR"/>
        </w:rPr>
        <w:t>.</w:t>
      </w:r>
      <w:bookmarkStart w:id="5" w:name="TEN"/>
      <w:bookmarkEnd w:id="4"/>
      <w:bookmarkEnd w:id="5"/>
    </w:p>
    <w:p w14:paraId="4ABD873B" w14:textId="326A0233" w:rsidR="00DE59C4" w:rsidRPr="005E2B62" w:rsidRDefault="00D62213" w:rsidP="00E620CB">
      <w:pPr>
        <w:pStyle w:val="Heading1"/>
        <w:suppressLineNumbers/>
        <w:tabs>
          <w:tab w:val="clear" w:pos="720"/>
        </w:tabs>
        <w:suppressAutoHyphens/>
        <w:kinsoku w:val="0"/>
        <w:overflowPunct w:val="0"/>
        <w:autoSpaceDE w:val="0"/>
        <w:autoSpaceDN w:val="0"/>
        <w:adjustRightInd w:val="0"/>
        <w:snapToGrid w:val="0"/>
        <w:spacing w:before="120"/>
        <w:ind w:left="1440" w:hanging="720"/>
        <w:jc w:val="left"/>
        <w:rPr>
          <w:bCs/>
          <w:snapToGrid w:val="0"/>
          <w:kern w:val="22"/>
          <w:szCs w:val="22"/>
          <w:lang w:val="fr-FR"/>
        </w:rPr>
      </w:pPr>
      <w:r w:rsidRPr="005E2B62">
        <w:rPr>
          <w:caps w:val="0"/>
          <w:snapToGrid w:val="0"/>
          <w:kern w:val="22"/>
          <w:szCs w:val="22"/>
          <w:lang w:val="fr-FR" w:bidi="fr-FR"/>
        </w:rPr>
        <w:t xml:space="preserve">Point </w:t>
      </w:r>
      <w:r w:rsidRPr="005E2B62">
        <w:rPr>
          <w:snapToGrid w:val="0"/>
          <w:kern w:val="22"/>
          <w:szCs w:val="22"/>
          <w:lang w:val="fr-FR" w:bidi="fr-FR"/>
        </w:rPr>
        <w:t>3. R</w:t>
      </w:r>
      <w:r w:rsidRPr="005E2B62">
        <w:rPr>
          <w:caps w:val="0"/>
          <w:snapToGrid w:val="0"/>
          <w:kern w:val="22"/>
          <w:szCs w:val="22"/>
          <w:lang w:val="fr-FR" w:bidi="fr-FR"/>
        </w:rPr>
        <w:t xml:space="preserve">apport sur les pouvoirs des représentants à la </w:t>
      </w:r>
      <w:r w:rsidR="00657DE4" w:rsidRPr="005E2B62">
        <w:rPr>
          <w:caps w:val="0"/>
          <w:snapToGrid w:val="0"/>
          <w:kern w:val="22"/>
          <w:szCs w:val="22"/>
          <w:lang w:val="fr-FR" w:bidi="fr-FR"/>
        </w:rPr>
        <w:t>quatrième</w:t>
      </w:r>
      <w:r w:rsidRPr="005E2B62">
        <w:rPr>
          <w:caps w:val="0"/>
          <w:snapToGrid w:val="0"/>
          <w:kern w:val="22"/>
          <w:szCs w:val="22"/>
          <w:lang w:val="fr-FR" w:bidi="fr-FR"/>
        </w:rPr>
        <w:t xml:space="preserve"> réunion de la Conférence des Parties siégeant en tant que </w:t>
      </w:r>
      <w:r w:rsidR="00657DE4" w:rsidRPr="005E2B62">
        <w:rPr>
          <w:caps w:val="0"/>
          <w:snapToGrid w:val="0"/>
          <w:kern w:val="22"/>
          <w:szCs w:val="22"/>
          <w:lang w:val="fr-FR" w:bidi="fr-FR"/>
        </w:rPr>
        <w:t>R</w:t>
      </w:r>
      <w:r w:rsidRPr="005E2B62">
        <w:rPr>
          <w:caps w:val="0"/>
          <w:snapToGrid w:val="0"/>
          <w:kern w:val="22"/>
          <w:szCs w:val="22"/>
          <w:lang w:val="fr-FR" w:bidi="fr-FR"/>
        </w:rPr>
        <w:t>éunion des Parties au Protocole de Nagoya</w:t>
      </w:r>
    </w:p>
    <w:p w14:paraId="7BAD47B1" w14:textId="7A175F58" w:rsidR="000A2378" w:rsidRPr="005E2B62" w:rsidRDefault="0048099E" w:rsidP="000A2378">
      <w:pPr>
        <w:pStyle w:val="Para1"/>
        <w:rPr>
          <w:kern w:val="22"/>
          <w:szCs w:val="22"/>
          <w:lang w:val="fr-FR"/>
        </w:rPr>
      </w:pPr>
      <w:r w:rsidRPr="005E2B62">
        <w:rPr>
          <w:lang w:val="fr-FR"/>
        </w:rPr>
        <w:t xml:space="preserve">La Conférence des Parties siégeant en tant que Réunion des Parties </w:t>
      </w:r>
      <w:r w:rsidR="009B6A24">
        <w:rPr>
          <w:lang w:val="fr-FR"/>
        </w:rPr>
        <w:t xml:space="preserve">au Protocole de Nagoya </w:t>
      </w:r>
      <w:r w:rsidRPr="005E2B62">
        <w:rPr>
          <w:lang w:val="fr-FR"/>
        </w:rPr>
        <w:t>a examiné le point 3 de l'ordre du jour à la séance plénière d'ouverture de la première partie de la réunion, le 11 octobre 2021. Conformément à l'article 19 du règlement intérieur, le Bureau devait examiner les pouvoirs des délégations et faire rapport à ce sujet. En conséquence, l</w:t>
      </w:r>
      <w:r w:rsidR="009B6A24">
        <w:rPr>
          <w:lang w:val="fr-FR"/>
        </w:rPr>
        <w:t>e Président a informé l’organe</w:t>
      </w:r>
      <w:r w:rsidRPr="005E2B62">
        <w:rPr>
          <w:lang w:val="fr-FR"/>
        </w:rPr>
        <w:t xml:space="preserve"> que le Bureau avait désigné M. Eric Okoree (Ghana), un Vice-Président du Bureau, pour examiner les pouvoirs et faire rapport à leur sujet</w:t>
      </w:r>
      <w:r w:rsidR="000A2378" w:rsidRPr="005E2B62">
        <w:rPr>
          <w:kern w:val="22"/>
          <w:szCs w:val="22"/>
          <w:lang w:val="fr-FR"/>
        </w:rPr>
        <w:t>.</w:t>
      </w:r>
    </w:p>
    <w:p w14:paraId="41A43CAC" w14:textId="6DB1AEAC" w:rsidR="000A2378" w:rsidRPr="005E2B62" w:rsidRDefault="005C687D" w:rsidP="000A2378">
      <w:pPr>
        <w:pStyle w:val="Para1"/>
        <w:rPr>
          <w:lang w:val="fr-FR"/>
        </w:rPr>
      </w:pPr>
      <w:r w:rsidRPr="005E2B62">
        <w:rPr>
          <w:lang w:val="fr-FR"/>
        </w:rPr>
        <w:t>À la [</w:t>
      </w:r>
      <w:r w:rsidRPr="005E2B62">
        <w:rPr>
          <w:i/>
          <w:iCs/>
          <w:lang w:val="fr-FR"/>
        </w:rPr>
        <w:t>à compléter</w:t>
      </w:r>
      <w:r w:rsidRPr="005E2B62">
        <w:rPr>
          <w:lang w:val="fr-FR"/>
        </w:rPr>
        <w:t>] séance plénière de la première partie de la réunion, le [</w:t>
      </w:r>
      <w:r w:rsidRPr="005E2B62">
        <w:rPr>
          <w:i/>
          <w:iCs/>
          <w:lang w:val="fr-FR"/>
        </w:rPr>
        <w:t>à compléter</w:t>
      </w:r>
      <w:r w:rsidRPr="005E2B62">
        <w:rPr>
          <w:lang w:val="fr-FR"/>
        </w:rPr>
        <w:t xml:space="preserve">], M. Okoree a informé la Conférence des Parties siégeant en tant que Réunion des Parties </w:t>
      </w:r>
      <w:r w:rsidR="009B6A24">
        <w:rPr>
          <w:lang w:val="fr-FR"/>
        </w:rPr>
        <w:t xml:space="preserve">au Protocole de Nagoya </w:t>
      </w:r>
      <w:r w:rsidRPr="005E2B62">
        <w:rPr>
          <w:lang w:val="fr-FR"/>
        </w:rPr>
        <w:t>que [</w:t>
      </w:r>
      <w:r w:rsidRPr="005E2B62">
        <w:rPr>
          <w:i/>
          <w:iCs/>
          <w:lang w:val="fr-FR"/>
        </w:rPr>
        <w:t>à compléter</w:t>
      </w:r>
      <w:r w:rsidRPr="005E2B62">
        <w:rPr>
          <w:lang w:val="fr-FR"/>
        </w:rPr>
        <w:t>] Parties étaient inscrites comme participant à la réunion. Le Bureau a examiné les pouvoirs des représentants de [</w:t>
      </w:r>
      <w:r w:rsidRPr="005E2B62">
        <w:rPr>
          <w:i/>
          <w:iCs/>
          <w:lang w:val="fr-FR"/>
        </w:rPr>
        <w:t>à compléter</w:t>
      </w:r>
      <w:r w:rsidRPr="005E2B62">
        <w:rPr>
          <w:lang w:val="fr-FR"/>
        </w:rPr>
        <w:t>] Parties qui participaient à la réunion. Les pouvoirs de [</w:t>
      </w:r>
      <w:r w:rsidRPr="005E2B62">
        <w:rPr>
          <w:i/>
          <w:iCs/>
          <w:lang w:val="fr-FR"/>
        </w:rPr>
        <w:t>à compléter</w:t>
      </w:r>
      <w:r w:rsidRPr="005E2B62">
        <w:rPr>
          <w:lang w:val="fr-FR"/>
        </w:rPr>
        <w:t>] délégations étaient en parfaite conformité avec l'article 18 du règlement intérieur. Ceux de [</w:t>
      </w:r>
      <w:r w:rsidRPr="005E2B62">
        <w:rPr>
          <w:i/>
          <w:iCs/>
          <w:lang w:val="fr-FR"/>
        </w:rPr>
        <w:t>à compléter</w:t>
      </w:r>
      <w:r w:rsidRPr="005E2B62">
        <w:rPr>
          <w:lang w:val="fr-FR"/>
        </w:rPr>
        <w:t>] délégations n'étaient pas entièrement conformes à l'article 18 et [</w:t>
      </w:r>
      <w:r w:rsidRPr="005E2B62">
        <w:rPr>
          <w:i/>
          <w:iCs/>
          <w:lang w:val="fr-FR"/>
        </w:rPr>
        <w:t>à compléter</w:t>
      </w:r>
      <w:r w:rsidRPr="005E2B62">
        <w:rPr>
          <w:lang w:val="fr-FR"/>
        </w:rPr>
        <w:t>] délégations n'avaient pas présenté leurs pouvoirs à ce jour.</w:t>
      </w:r>
    </w:p>
    <w:p w14:paraId="5AA1CFA1" w14:textId="75E98E59" w:rsidR="00DE59C4" w:rsidRPr="005E2B62" w:rsidRDefault="00D62213" w:rsidP="00E620CB">
      <w:pPr>
        <w:pStyle w:val="Heading1"/>
        <w:suppressLineNumbers/>
        <w:tabs>
          <w:tab w:val="clear" w:pos="720"/>
          <w:tab w:val="left" w:pos="810"/>
        </w:tabs>
        <w:suppressAutoHyphens/>
        <w:kinsoku w:val="0"/>
        <w:overflowPunct w:val="0"/>
        <w:autoSpaceDE w:val="0"/>
        <w:autoSpaceDN w:val="0"/>
        <w:adjustRightInd w:val="0"/>
        <w:snapToGrid w:val="0"/>
        <w:spacing w:before="120"/>
        <w:rPr>
          <w:bCs/>
          <w:snapToGrid w:val="0"/>
          <w:kern w:val="22"/>
          <w:szCs w:val="22"/>
          <w:lang w:val="fr-FR"/>
        </w:rPr>
      </w:pPr>
      <w:r w:rsidRPr="005E2B62">
        <w:rPr>
          <w:caps w:val="0"/>
          <w:snapToGrid w:val="0"/>
          <w:kern w:val="22"/>
          <w:szCs w:val="22"/>
          <w:lang w:val="fr-FR" w:bidi="fr-FR"/>
        </w:rPr>
        <w:t xml:space="preserve">Point </w:t>
      </w:r>
      <w:r w:rsidRPr="005E2B62">
        <w:rPr>
          <w:snapToGrid w:val="0"/>
          <w:kern w:val="22"/>
          <w:szCs w:val="22"/>
          <w:lang w:val="fr-FR" w:bidi="fr-FR"/>
        </w:rPr>
        <w:t>4.</w:t>
      </w:r>
      <w:r w:rsidRPr="005E2B62">
        <w:rPr>
          <w:snapToGrid w:val="0"/>
          <w:kern w:val="22"/>
          <w:szCs w:val="22"/>
          <w:lang w:val="fr-FR" w:bidi="fr-FR"/>
        </w:rPr>
        <w:tab/>
        <w:t>R</w:t>
      </w:r>
      <w:r w:rsidRPr="005E2B62">
        <w:rPr>
          <w:caps w:val="0"/>
          <w:snapToGrid w:val="0"/>
          <w:kern w:val="22"/>
          <w:szCs w:val="22"/>
          <w:lang w:val="fr-FR" w:bidi="fr-FR"/>
        </w:rPr>
        <w:t>apports des organes subsidiaires</w:t>
      </w:r>
    </w:p>
    <w:p w14:paraId="579FD02D" w14:textId="4969B6EC" w:rsidR="000A2378" w:rsidRPr="005E2B62" w:rsidRDefault="000A2378" w:rsidP="000A2378">
      <w:pPr>
        <w:pStyle w:val="Para1"/>
        <w:rPr>
          <w:lang w:val="fr-FR"/>
        </w:rPr>
      </w:pPr>
      <w:r w:rsidRPr="005E2B62">
        <w:rPr>
          <w:lang w:val="fr-FR"/>
        </w:rPr>
        <w:t>[</w:t>
      </w:r>
      <w:r w:rsidR="005C687D" w:rsidRPr="005E2B62">
        <w:rPr>
          <w:i/>
          <w:iCs/>
          <w:lang w:val="fr-FR"/>
        </w:rPr>
        <w:t>à compléter</w:t>
      </w:r>
      <w:r w:rsidRPr="005E2B62">
        <w:rPr>
          <w:lang w:val="fr-FR"/>
        </w:rPr>
        <w:t>]</w:t>
      </w:r>
    </w:p>
    <w:p w14:paraId="7722292D" w14:textId="4B6484CA" w:rsidR="00DE59C4" w:rsidRPr="005E2B62" w:rsidRDefault="00D62213" w:rsidP="00E620CB">
      <w:pPr>
        <w:pStyle w:val="Heading1"/>
        <w:suppressLineNumbers/>
        <w:tabs>
          <w:tab w:val="clear" w:pos="720"/>
          <w:tab w:val="left" w:pos="810"/>
        </w:tabs>
        <w:suppressAutoHyphens/>
        <w:kinsoku w:val="0"/>
        <w:overflowPunct w:val="0"/>
        <w:autoSpaceDE w:val="0"/>
        <w:autoSpaceDN w:val="0"/>
        <w:adjustRightInd w:val="0"/>
        <w:snapToGrid w:val="0"/>
        <w:spacing w:before="120"/>
        <w:rPr>
          <w:bCs/>
          <w:snapToGrid w:val="0"/>
          <w:kern w:val="22"/>
          <w:szCs w:val="22"/>
          <w:lang w:val="fr-FR"/>
        </w:rPr>
      </w:pPr>
      <w:r w:rsidRPr="005E2B62">
        <w:rPr>
          <w:caps w:val="0"/>
          <w:snapToGrid w:val="0"/>
          <w:kern w:val="22"/>
          <w:szCs w:val="22"/>
          <w:lang w:val="fr-FR" w:bidi="fr-FR"/>
        </w:rPr>
        <w:t xml:space="preserve">Point </w:t>
      </w:r>
      <w:r w:rsidRPr="005E2B62">
        <w:rPr>
          <w:snapToGrid w:val="0"/>
          <w:kern w:val="22"/>
          <w:szCs w:val="22"/>
          <w:lang w:val="fr-FR" w:bidi="fr-FR"/>
        </w:rPr>
        <w:t>5.</w:t>
      </w:r>
      <w:r w:rsidRPr="005E2B62">
        <w:rPr>
          <w:snapToGrid w:val="0"/>
          <w:kern w:val="22"/>
          <w:szCs w:val="22"/>
          <w:lang w:val="fr-FR" w:bidi="fr-FR"/>
        </w:rPr>
        <w:tab/>
        <w:t>R</w:t>
      </w:r>
      <w:r w:rsidRPr="005E2B62">
        <w:rPr>
          <w:caps w:val="0"/>
          <w:snapToGrid w:val="0"/>
          <w:kern w:val="22"/>
          <w:szCs w:val="22"/>
          <w:lang w:val="fr-FR" w:bidi="fr-FR"/>
        </w:rPr>
        <w:t>apport du Comité chargé du respect des dispositions</w:t>
      </w:r>
    </w:p>
    <w:p w14:paraId="7091C5E5" w14:textId="2CDE8993" w:rsidR="005353E2" w:rsidRPr="005E2B62" w:rsidRDefault="005C687D" w:rsidP="005353E2">
      <w:pPr>
        <w:pStyle w:val="Para1"/>
        <w:rPr>
          <w:lang w:val="fr-FR"/>
        </w:rPr>
      </w:pPr>
      <w:r w:rsidRPr="005E2B62">
        <w:rPr>
          <w:lang w:val="fr-FR"/>
        </w:rPr>
        <w:t>La Conférence des Parties siégeant en tant que Réunion des Parties</w:t>
      </w:r>
      <w:r w:rsidR="009B6A24" w:rsidRPr="009B6A24">
        <w:rPr>
          <w:lang w:val="fr-FR"/>
        </w:rPr>
        <w:t xml:space="preserve"> </w:t>
      </w:r>
      <w:r w:rsidR="009B6A24">
        <w:rPr>
          <w:lang w:val="fr-FR"/>
        </w:rPr>
        <w:t>au Protocole de Nagoya</w:t>
      </w:r>
      <w:r w:rsidRPr="005E2B62">
        <w:rPr>
          <w:lang w:val="fr-FR"/>
        </w:rPr>
        <w:t xml:space="preserve"> a examiné le point 5 de l'ordre du jour à la [à compléter] session de la première partie de la réunion,</w:t>
      </w:r>
      <w:r w:rsidR="009B6A24">
        <w:rPr>
          <w:lang w:val="fr-FR"/>
        </w:rPr>
        <w:t xml:space="preserve"> le [à compléter], et a décidé </w:t>
      </w:r>
      <w:r w:rsidRPr="005E2B62">
        <w:rPr>
          <w:lang w:val="fr-FR"/>
        </w:rPr>
        <w:t xml:space="preserve">de reporter l'examen des recommandations du Comité d'examen du respect des </w:t>
      </w:r>
      <w:r w:rsidRPr="005E2B62">
        <w:rPr>
          <w:lang w:val="fr-FR"/>
        </w:rPr>
        <w:lastRenderedPageBreak/>
        <w:t>dispositions et l'élection des nouveaux membres du Comité d'examen du respect des dispositions à la deuxième partie de la réunion</w:t>
      </w:r>
      <w:r w:rsidR="005353E2" w:rsidRPr="005E2B62">
        <w:rPr>
          <w:lang w:val="fr-FR"/>
        </w:rPr>
        <w:t>.</w:t>
      </w:r>
    </w:p>
    <w:p w14:paraId="73331631" w14:textId="3D3EBC4B" w:rsidR="00DE59C4" w:rsidRPr="005E2B62" w:rsidRDefault="00D62213" w:rsidP="00E620CB">
      <w:pPr>
        <w:pStyle w:val="Heading1"/>
        <w:suppressLineNumbers/>
        <w:tabs>
          <w:tab w:val="clear" w:pos="720"/>
          <w:tab w:val="left" w:pos="810"/>
        </w:tabs>
        <w:suppressAutoHyphens/>
        <w:kinsoku w:val="0"/>
        <w:overflowPunct w:val="0"/>
        <w:autoSpaceDE w:val="0"/>
        <w:autoSpaceDN w:val="0"/>
        <w:adjustRightInd w:val="0"/>
        <w:snapToGrid w:val="0"/>
        <w:spacing w:before="120"/>
        <w:rPr>
          <w:bCs/>
          <w:snapToGrid w:val="0"/>
          <w:kern w:val="22"/>
          <w:szCs w:val="22"/>
          <w:lang w:val="fr-FR"/>
        </w:rPr>
      </w:pPr>
      <w:r w:rsidRPr="005E2B62">
        <w:rPr>
          <w:caps w:val="0"/>
          <w:snapToGrid w:val="0"/>
          <w:kern w:val="22"/>
          <w:szCs w:val="22"/>
          <w:lang w:val="fr-FR" w:bidi="fr-FR"/>
        </w:rPr>
        <w:t xml:space="preserve">Point </w:t>
      </w:r>
      <w:r w:rsidRPr="005E2B62">
        <w:rPr>
          <w:snapToGrid w:val="0"/>
          <w:kern w:val="22"/>
          <w:szCs w:val="22"/>
          <w:lang w:val="fr-FR" w:bidi="fr-FR"/>
        </w:rPr>
        <w:t>6.</w:t>
      </w:r>
      <w:r w:rsidRPr="005E2B62">
        <w:rPr>
          <w:snapToGrid w:val="0"/>
          <w:kern w:val="22"/>
          <w:szCs w:val="22"/>
          <w:lang w:val="fr-FR" w:bidi="fr-FR"/>
        </w:rPr>
        <w:tab/>
      </w:r>
      <w:r w:rsidRPr="005E2B62">
        <w:rPr>
          <w:caps w:val="0"/>
          <w:snapToGrid w:val="0"/>
          <w:kern w:val="22"/>
          <w:szCs w:val="22"/>
          <w:lang w:val="fr-FR" w:bidi="fr-FR"/>
        </w:rPr>
        <w:t>Administration du Protocole et du budget du Fonds d’affectation spéciale</w:t>
      </w:r>
    </w:p>
    <w:p w14:paraId="38EDB409" w14:textId="70509DEC" w:rsidR="003F60F5" w:rsidRPr="005E2B62" w:rsidRDefault="005C687D" w:rsidP="006B5DBD">
      <w:pPr>
        <w:pStyle w:val="Para1"/>
        <w:rPr>
          <w:lang w:val="fr-FR"/>
        </w:rPr>
      </w:pPr>
      <w:bookmarkStart w:id="6" w:name="_heading=h.gjdgxs" w:colFirst="0" w:colLast="0"/>
      <w:bookmarkStart w:id="7" w:name="_heading=h.30j0zll" w:colFirst="0" w:colLast="0"/>
      <w:bookmarkStart w:id="8" w:name="_heading=h.xuy1qui6wltd" w:colFirst="0" w:colLast="0"/>
      <w:bookmarkStart w:id="9" w:name="_heading=h.nkgw0ii72cmr" w:colFirst="0" w:colLast="0"/>
      <w:bookmarkStart w:id="10" w:name="_heading=h.3znysh7" w:colFirst="0" w:colLast="0"/>
      <w:bookmarkEnd w:id="6"/>
      <w:bookmarkEnd w:id="7"/>
      <w:bookmarkEnd w:id="8"/>
      <w:bookmarkEnd w:id="9"/>
      <w:bookmarkEnd w:id="10"/>
      <w:r w:rsidRPr="005E2B62">
        <w:rPr>
          <w:lang w:val="fr-FR"/>
        </w:rPr>
        <w:t xml:space="preserve">La Conférence des Parties siégeant en tant que Réunion des Parties </w:t>
      </w:r>
      <w:r w:rsidR="009B6A24">
        <w:rPr>
          <w:lang w:val="fr-FR"/>
        </w:rPr>
        <w:t xml:space="preserve">au Protocole de Nagoya </w:t>
      </w:r>
      <w:r w:rsidRPr="005E2B62">
        <w:rPr>
          <w:lang w:val="fr-FR"/>
        </w:rPr>
        <w:t>a examiné le point 6 de l'ordre du jour à la séance d'ouverture de la première partie de la réunion, le 11 octobre 2021. Pour l'examen de ce point, elle était saisie d'un rapport intérimaire de la Secrétaire exécutive sur l'administration de la Convention et de ses Protocoles, y compris le budget des fonds d'affectation spéciale respectifs (CBD/NP/MOP/4/3)</w:t>
      </w:r>
      <w:r w:rsidR="003F60F5" w:rsidRPr="005E2B62">
        <w:rPr>
          <w:lang w:val="fr-FR"/>
        </w:rPr>
        <w:t xml:space="preserve">. </w:t>
      </w:r>
    </w:p>
    <w:p w14:paraId="12208AE6" w14:textId="0A6AAED1" w:rsidR="003F60F5" w:rsidRPr="005E2B62" w:rsidRDefault="00260B17" w:rsidP="0019239A">
      <w:pPr>
        <w:pStyle w:val="Para1"/>
        <w:rPr>
          <w:lang w:val="fr-FR"/>
        </w:rPr>
      </w:pPr>
      <w:r>
        <w:rPr>
          <w:lang w:val="fr-FR"/>
        </w:rPr>
        <w:t xml:space="preserve">La Conférence </w:t>
      </w:r>
      <w:r w:rsidR="00067533" w:rsidRPr="005E2B62">
        <w:rPr>
          <w:lang w:val="fr-FR"/>
        </w:rPr>
        <w:t xml:space="preserve">des Parties siégeant en tant que Réunion des Parties </w:t>
      </w:r>
      <w:r w:rsidR="009B6A24">
        <w:rPr>
          <w:lang w:val="fr-FR"/>
        </w:rPr>
        <w:t>au Protocole de Nagoya a décidé</w:t>
      </w:r>
      <w:r w:rsidR="00067533" w:rsidRPr="005E2B62">
        <w:rPr>
          <w:lang w:val="fr-FR"/>
        </w:rPr>
        <w:t xml:space="preserve"> de créer un groupe de contact sur le budget, avec pour mandat d'examiner la question et d'éla</w:t>
      </w:r>
      <w:r>
        <w:rPr>
          <w:lang w:val="fr-FR"/>
        </w:rPr>
        <w:t>borer un projet de budget pour l</w:t>
      </w:r>
      <w:r w:rsidR="00067533" w:rsidRPr="005E2B62">
        <w:rPr>
          <w:lang w:val="fr-FR"/>
        </w:rPr>
        <w:t>e programme de travail pour 2022, pour examen par les Parties. Le groupe de contact sera présidé par M. Spencer Thomas (Grenade), sera ouvert à toutes les Parties et se réunira de manière informelle à l'invitation de son président, les réunions étant annoncées à l'avance dans le calendrier quotidien des réunions</w:t>
      </w:r>
      <w:r w:rsidR="000E1F60" w:rsidRPr="005E2B62">
        <w:rPr>
          <w:lang w:val="fr-FR"/>
        </w:rPr>
        <w:t>.</w:t>
      </w:r>
    </w:p>
    <w:p w14:paraId="5916EAEF" w14:textId="4E33D0ED" w:rsidR="000E1F60" w:rsidRPr="005E2B62" w:rsidRDefault="00067533" w:rsidP="0019239A">
      <w:pPr>
        <w:pStyle w:val="Para1"/>
        <w:rPr>
          <w:lang w:val="fr-FR"/>
        </w:rPr>
      </w:pPr>
      <w:r w:rsidRPr="005E2B62">
        <w:rPr>
          <w:lang w:val="fr-FR"/>
        </w:rPr>
        <w:t>À la [</w:t>
      </w:r>
      <w:r w:rsidRPr="005E2B62">
        <w:rPr>
          <w:i/>
          <w:iCs/>
          <w:lang w:val="fr-FR"/>
        </w:rPr>
        <w:t>à compléter</w:t>
      </w:r>
      <w:r w:rsidRPr="005E2B62">
        <w:rPr>
          <w:lang w:val="fr-FR"/>
        </w:rPr>
        <w:t>] séance plénière de la première partie de la réunion, le [</w:t>
      </w:r>
      <w:r w:rsidRPr="005E2B62">
        <w:rPr>
          <w:i/>
          <w:iCs/>
          <w:lang w:val="fr-FR"/>
        </w:rPr>
        <w:t>à compléter</w:t>
      </w:r>
      <w:r w:rsidRPr="005E2B62">
        <w:rPr>
          <w:lang w:val="fr-FR"/>
        </w:rPr>
        <w:t>], la Conférence des Parties siégeant en tant que Réunion des Parties</w:t>
      </w:r>
      <w:r w:rsidR="009B6A24" w:rsidRPr="009B6A24">
        <w:rPr>
          <w:lang w:val="fr-FR"/>
        </w:rPr>
        <w:t xml:space="preserve"> </w:t>
      </w:r>
      <w:r w:rsidR="009B6A24">
        <w:rPr>
          <w:lang w:val="fr-FR"/>
        </w:rPr>
        <w:t>au Protocole de Nagoya</w:t>
      </w:r>
      <w:r w:rsidRPr="005E2B62">
        <w:rPr>
          <w:lang w:val="fr-FR"/>
        </w:rPr>
        <w:t xml:space="preserve"> a été informée des travaux du groupe de contact sur le budget [</w:t>
      </w:r>
      <w:r w:rsidRPr="005E2B62">
        <w:rPr>
          <w:i/>
          <w:iCs/>
          <w:lang w:val="fr-FR"/>
        </w:rPr>
        <w:t>à compléter</w:t>
      </w:r>
      <w:r w:rsidRPr="005E2B62">
        <w:rPr>
          <w:lang w:val="fr-FR"/>
        </w:rPr>
        <w:t>].</w:t>
      </w:r>
    </w:p>
    <w:p w14:paraId="57986FB6" w14:textId="6E6E6479" w:rsidR="00DE59C4" w:rsidRPr="005E2B62" w:rsidRDefault="00D62213" w:rsidP="00E620CB">
      <w:pPr>
        <w:pStyle w:val="Heading1"/>
        <w:suppressLineNumbers/>
        <w:tabs>
          <w:tab w:val="clear" w:pos="720"/>
          <w:tab w:val="left" w:pos="900"/>
        </w:tabs>
        <w:suppressAutoHyphens/>
        <w:kinsoku w:val="0"/>
        <w:overflowPunct w:val="0"/>
        <w:autoSpaceDE w:val="0"/>
        <w:autoSpaceDN w:val="0"/>
        <w:adjustRightInd w:val="0"/>
        <w:snapToGrid w:val="0"/>
        <w:spacing w:before="120"/>
        <w:rPr>
          <w:bCs/>
          <w:snapToGrid w:val="0"/>
          <w:kern w:val="22"/>
          <w:szCs w:val="22"/>
          <w:lang w:val="fr-FR"/>
        </w:rPr>
      </w:pPr>
      <w:r w:rsidRPr="005E2B62">
        <w:rPr>
          <w:caps w:val="0"/>
          <w:snapToGrid w:val="0"/>
          <w:kern w:val="22"/>
          <w:szCs w:val="22"/>
          <w:lang w:val="fr-FR" w:bidi="fr-FR"/>
        </w:rPr>
        <w:t>Point</w:t>
      </w:r>
      <w:r w:rsidRPr="005E2B62">
        <w:rPr>
          <w:snapToGrid w:val="0"/>
          <w:kern w:val="22"/>
          <w:szCs w:val="22"/>
          <w:lang w:val="fr-FR" w:bidi="fr-FR"/>
        </w:rPr>
        <w:t xml:space="preserve"> 17.</w:t>
      </w:r>
      <w:r w:rsidRPr="005E2B62">
        <w:rPr>
          <w:snapToGrid w:val="0"/>
          <w:kern w:val="22"/>
          <w:szCs w:val="22"/>
          <w:lang w:val="fr-FR" w:bidi="fr-FR"/>
        </w:rPr>
        <w:tab/>
      </w:r>
      <w:r w:rsidR="00DC1327" w:rsidRPr="00DC1327">
        <w:rPr>
          <w:caps w:val="0"/>
          <w:snapToGrid w:val="0"/>
          <w:kern w:val="22"/>
          <w:szCs w:val="22"/>
          <w:lang w:val="fr-FR" w:bidi="fr-FR"/>
        </w:rPr>
        <w:t>Questions diverses</w:t>
      </w:r>
    </w:p>
    <w:p w14:paraId="1899E5AD" w14:textId="043B9A6B" w:rsidR="00617CF0" w:rsidRPr="005E2B62" w:rsidRDefault="00067533" w:rsidP="0019239A">
      <w:pPr>
        <w:pStyle w:val="Para1"/>
        <w:rPr>
          <w:lang w:val="fr-FR"/>
        </w:rPr>
      </w:pPr>
      <w:r w:rsidRPr="005E2B62">
        <w:rPr>
          <w:lang w:val="fr-FR"/>
        </w:rPr>
        <w:t>La Conférence des Parties siégeant en tant que Réunion des Parties</w:t>
      </w:r>
      <w:r w:rsidR="009B6A24" w:rsidRPr="009B6A24">
        <w:rPr>
          <w:lang w:val="fr-FR"/>
        </w:rPr>
        <w:t xml:space="preserve"> </w:t>
      </w:r>
      <w:r w:rsidR="009B6A24">
        <w:rPr>
          <w:lang w:val="fr-FR"/>
        </w:rPr>
        <w:t>au Protocole de Nagoya</w:t>
      </w:r>
      <w:r w:rsidRPr="005E2B62">
        <w:rPr>
          <w:lang w:val="fr-FR"/>
        </w:rPr>
        <w:t xml:space="preserve"> a examiné le point 17 de l'ordre du jour à la [</w:t>
      </w:r>
      <w:r w:rsidRPr="005E2B62">
        <w:rPr>
          <w:i/>
          <w:iCs/>
          <w:lang w:val="fr-FR"/>
        </w:rPr>
        <w:t>à compléter</w:t>
      </w:r>
      <w:r w:rsidRPr="005E2B62">
        <w:rPr>
          <w:lang w:val="fr-FR"/>
        </w:rPr>
        <w:t>] séance plénière de la première partie de la réunion, le [</w:t>
      </w:r>
      <w:r w:rsidRPr="005E2B62">
        <w:rPr>
          <w:i/>
          <w:iCs/>
          <w:lang w:val="fr-FR"/>
        </w:rPr>
        <w:t>à compléter</w:t>
      </w:r>
      <w:r w:rsidRPr="005E2B62">
        <w:rPr>
          <w:lang w:val="fr-FR"/>
        </w:rPr>
        <w:t>]</w:t>
      </w:r>
      <w:r w:rsidR="00617CF0" w:rsidRPr="005E2B62">
        <w:rPr>
          <w:lang w:val="fr-FR"/>
        </w:rPr>
        <w:t xml:space="preserve">. </w:t>
      </w:r>
    </w:p>
    <w:p w14:paraId="4DF7B997" w14:textId="3EFA5AE9" w:rsidR="005353E2" w:rsidRPr="005E2B62" w:rsidRDefault="005353E2" w:rsidP="0019239A">
      <w:pPr>
        <w:pStyle w:val="Para1"/>
        <w:rPr>
          <w:lang w:val="fr-FR"/>
        </w:rPr>
      </w:pPr>
      <w:r w:rsidRPr="005E2B62">
        <w:rPr>
          <w:lang w:val="fr-FR"/>
        </w:rPr>
        <w:t>[</w:t>
      </w:r>
      <w:r w:rsidR="00067533" w:rsidRPr="005E2B62">
        <w:rPr>
          <w:i/>
          <w:iCs/>
          <w:lang w:val="fr-FR"/>
        </w:rPr>
        <w:t>à compléter</w:t>
      </w:r>
      <w:r w:rsidRPr="005E2B62">
        <w:rPr>
          <w:lang w:val="fr-FR"/>
        </w:rPr>
        <w:t>]</w:t>
      </w:r>
    </w:p>
    <w:p w14:paraId="02B45FE4" w14:textId="0A5847F5" w:rsidR="00DE59C4" w:rsidRPr="005E2B62" w:rsidRDefault="00D62213" w:rsidP="00E620CB">
      <w:pPr>
        <w:pStyle w:val="Heading1"/>
        <w:suppressLineNumbers/>
        <w:tabs>
          <w:tab w:val="clear" w:pos="720"/>
          <w:tab w:val="left" w:pos="900"/>
        </w:tabs>
        <w:suppressAutoHyphens/>
        <w:kinsoku w:val="0"/>
        <w:overflowPunct w:val="0"/>
        <w:autoSpaceDE w:val="0"/>
        <w:autoSpaceDN w:val="0"/>
        <w:adjustRightInd w:val="0"/>
        <w:snapToGrid w:val="0"/>
        <w:spacing w:before="120"/>
        <w:rPr>
          <w:bCs/>
          <w:snapToGrid w:val="0"/>
          <w:kern w:val="22"/>
          <w:szCs w:val="22"/>
          <w:lang w:val="fr-FR"/>
        </w:rPr>
      </w:pPr>
      <w:r w:rsidRPr="005E2B62">
        <w:rPr>
          <w:caps w:val="0"/>
          <w:snapToGrid w:val="0"/>
          <w:kern w:val="22"/>
          <w:szCs w:val="22"/>
          <w:lang w:val="fr-FR" w:bidi="fr-FR"/>
        </w:rPr>
        <w:t>Point 1</w:t>
      </w:r>
      <w:r w:rsidRPr="005E2B62">
        <w:rPr>
          <w:snapToGrid w:val="0"/>
          <w:kern w:val="22"/>
          <w:szCs w:val="22"/>
          <w:lang w:val="fr-FR" w:bidi="fr-FR"/>
        </w:rPr>
        <w:t>8.</w:t>
      </w:r>
      <w:r w:rsidRPr="005E2B62">
        <w:rPr>
          <w:snapToGrid w:val="0"/>
          <w:kern w:val="22"/>
          <w:szCs w:val="22"/>
          <w:lang w:val="fr-FR" w:bidi="fr-FR"/>
        </w:rPr>
        <w:tab/>
        <w:t>A</w:t>
      </w:r>
      <w:r w:rsidRPr="005E2B62">
        <w:rPr>
          <w:caps w:val="0"/>
          <w:snapToGrid w:val="0"/>
          <w:kern w:val="22"/>
          <w:szCs w:val="22"/>
          <w:lang w:val="fr-FR" w:bidi="fr-FR"/>
        </w:rPr>
        <w:t>doption du rapport</w:t>
      </w:r>
    </w:p>
    <w:p w14:paraId="5428F3FD" w14:textId="7D9FB6F6" w:rsidR="009B3538" w:rsidRPr="005E2B62" w:rsidRDefault="00067533" w:rsidP="0019239A">
      <w:pPr>
        <w:pStyle w:val="Para1"/>
        <w:rPr>
          <w:lang w:val="fr-FR"/>
        </w:rPr>
      </w:pPr>
      <w:r w:rsidRPr="005E2B62">
        <w:rPr>
          <w:lang w:val="fr-FR"/>
        </w:rPr>
        <w:t xml:space="preserve">La Conférence des Parties siégeant en tant que Réunion des Parties </w:t>
      </w:r>
      <w:r w:rsidR="009B6A24">
        <w:rPr>
          <w:lang w:val="fr-FR"/>
        </w:rPr>
        <w:t xml:space="preserve">au Protocole de Nagoya </w:t>
      </w:r>
      <w:r w:rsidRPr="005E2B62">
        <w:rPr>
          <w:lang w:val="fr-FR"/>
        </w:rPr>
        <w:t>a adopté le présent rapport à la [</w:t>
      </w:r>
      <w:r w:rsidR="00131612" w:rsidRPr="005E2B62">
        <w:rPr>
          <w:i/>
          <w:iCs/>
          <w:lang w:val="fr-FR"/>
        </w:rPr>
        <w:t>à compléter</w:t>
      </w:r>
      <w:r w:rsidRPr="005E2B62">
        <w:rPr>
          <w:lang w:val="fr-FR"/>
        </w:rPr>
        <w:t>] séance plénière de la première partie de la réunion, le [</w:t>
      </w:r>
      <w:r w:rsidR="00131612" w:rsidRPr="005E2B62">
        <w:rPr>
          <w:i/>
          <w:iCs/>
          <w:lang w:val="fr-FR"/>
        </w:rPr>
        <w:t>à compléter</w:t>
      </w:r>
      <w:r w:rsidRPr="005E2B62">
        <w:rPr>
          <w:lang w:val="fr-FR"/>
        </w:rPr>
        <w:t>], sur la base du projet de rapport présenté par la Rapporteuse (CBD/NP/MOP/4/Part-1-L.1), étant entendu qu'il serait complété de manière à refléter l'intégralité des débats de la réunion en cours et que le rapport complet serait examiné et adopté à la deuxième partie de la réunion</w:t>
      </w:r>
      <w:r w:rsidR="009B3538" w:rsidRPr="005E2B62">
        <w:rPr>
          <w:lang w:val="fr-FR"/>
        </w:rPr>
        <w:t>.</w:t>
      </w:r>
    </w:p>
    <w:p w14:paraId="5EBBAFB1" w14:textId="235320A7" w:rsidR="00DE59C4" w:rsidRPr="005E2B62" w:rsidRDefault="00D62213" w:rsidP="00E620CB">
      <w:pPr>
        <w:pStyle w:val="Heading1"/>
        <w:suppressLineNumbers/>
        <w:tabs>
          <w:tab w:val="clear" w:pos="720"/>
          <w:tab w:val="left" w:pos="900"/>
        </w:tabs>
        <w:suppressAutoHyphens/>
        <w:kinsoku w:val="0"/>
        <w:overflowPunct w:val="0"/>
        <w:autoSpaceDE w:val="0"/>
        <w:autoSpaceDN w:val="0"/>
        <w:adjustRightInd w:val="0"/>
        <w:snapToGrid w:val="0"/>
        <w:spacing w:before="120"/>
        <w:rPr>
          <w:bCs/>
          <w:snapToGrid w:val="0"/>
          <w:kern w:val="22"/>
          <w:szCs w:val="22"/>
          <w:lang w:val="fr-FR"/>
        </w:rPr>
      </w:pPr>
      <w:r w:rsidRPr="005E2B62">
        <w:rPr>
          <w:caps w:val="0"/>
          <w:snapToGrid w:val="0"/>
          <w:kern w:val="22"/>
          <w:szCs w:val="22"/>
          <w:lang w:val="fr-FR" w:bidi="fr-FR"/>
        </w:rPr>
        <w:t>Point 1</w:t>
      </w:r>
      <w:r w:rsidRPr="005E2B62">
        <w:rPr>
          <w:snapToGrid w:val="0"/>
          <w:kern w:val="22"/>
          <w:szCs w:val="22"/>
          <w:lang w:val="fr-FR" w:bidi="fr-FR"/>
        </w:rPr>
        <w:t>9.</w:t>
      </w:r>
      <w:r w:rsidRPr="005E2B62">
        <w:rPr>
          <w:snapToGrid w:val="0"/>
          <w:kern w:val="22"/>
          <w:szCs w:val="22"/>
          <w:lang w:val="fr-FR" w:bidi="fr-FR"/>
        </w:rPr>
        <w:tab/>
        <w:t>C</w:t>
      </w:r>
      <w:r w:rsidRPr="005E2B62">
        <w:rPr>
          <w:caps w:val="0"/>
          <w:snapToGrid w:val="0"/>
          <w:kern w:val="22"/>
          <w:szCs w:val="22"/>
          <w:lang w:val="fr-FR" w:bidi="fr-FR"/>
        </w:rPr>
        <w:t>lôture de la réunion</w:t>
      </w:r>
    </w:p>
    <w:p w14:paraId="35091A9D" w14:textId="6C7E12E3" w:rsidR="00D91219" w:rsidRPr="005E2B62" w:rsidRDefault="00067533" w:rsidP="0019239A">
      <w:pPr>
        <w:pStyle w:val="Para1"/>
        <w:rPr>
          <w:lang w:val="fr-FR"/>
        </w:rPr>
      </w:pPr>
      <w:bookmarkStart w:id="11" w:name="_Hlk84865738"/>
      <w:r w:rsidRPr="005E2B62">
        <w:rPr>
          <w:lang w:val="fr-FR"/>
        </w:rPr>
        <w:t>À la [</w:t>
      </w:r>
      <w:r w:rsidRPr="005E2B62">
        <w:rPr>
          <w:i/>
          <w:iCs/>
          <w:lang w:val="fr-FR"/>
        </w:rPr>
        <w:t>à compléter</w:t>
      </w:r>
      <w:r w:rsidRPr="005E2B62">
        <w:rPr>
          <w:lang w:val="fr-FR"/>
        </w:rPr>
        <w:t>] séance plénière de la première partie de la réunion, le [</w:t>
      </w:r>
      <w:r w:rsidRPr="005E2B62">
        <w:rPr>
          <w:i/>
          <w:iCs/>
          <w:lang w:val="fr-FR"/>
        </w:rPr>
        <w:t>à compléter</w:t>
      </w:r>
      <w:r w:rsidRPr="005E2B62">
        <w:rPr>
          <w:lang w:val="fr-FR"/>
        </w:rPr>
        <w:t xml:space="preserve">], la Conférence des Parties siégeant en tant que Réunion des Parties </w:t>
      </w:r>
      <w:r w:rsidR="009B6A24">
        <w:rPr>
          <w:lang w:val="fr-FR"/>
        </w:rPr>
        <w:t xml:space="preserve">au Protocole de Nagoya </w:t>
      </w:r>
      <w:r w:rsidRPr="005E2B62">
        <w:rPr>
          <w:lang w:val="fr-FR"/>
        </w:rPr>
        <w:t>a décidé de suspendre sa quatri</w:t>
      </w:r>
      <w:r w:rsidR="00124EC9">
        <w:rPr>
          <w:lang w:val="fr-FR"/>
        </w:rPr>
        <w:t>ème réunion et de la poursuivre</w:t>
      </w:r>
      <w:r w:rsidR="009B6A24">
        <w:rPr>
          <w:lang w:val="fr-FR"/>
        </w:rPr>
        <w:t xml:space="preserve"> </w:t>
      </w:r>
      <w:r w:rsidRPr="005E2B62">
        <w:rPr>
          <w:lang w:val="fr-FR"/>
        </w:rPr>
        <w:t>du 25 avril au 8 mai 2022, à Kunming, en Chine.</w:t>
      </w:r>
      <w:r w:rsidR="00D91219" w:rsidRPr="005E2B62">
        <w:rPr>
          <w:lang w:val="fr-FR"/>
        </w:rPr>
        <w:t xml:space="preserve"> </w:t>
      </w:r>
    </w:p>
    <w:p w14:paraId="60A834E7" w14:textId="0E4979E1" w:rsidR="00131612" w:rsidRPr="005E2B62" w:rsidRDefault="00131612" w:rsidP="00131612">
      <w:pPr>
        <w:pStyle w:val="Para1"/>
        <w:rPr>
          <w:lang w:val="fr-FR"/>
        </w:rPr>
      </w:pPr>
      <w:r w:rsidRPr="005E2B62">
        <w:rPr>
          <w:lang w:val="fr-FR"/>
        </w:rPr>
        <w:t>Après l'échange traditionnel de courtoisies, la première partie de la réunion a été officiellement clôturée à [</w:t>
      </w:r>
      <w:r w:rsidRPr="005E2B62">
        <w:rPr>
          <w:i/>
          <w:iCs/>
          <w:lang w:val="fr-FR"/>
        </w:rPr>
        <w:t>à compléter</w:t>
      </w:r>
      <w:r w:rsidRPr="005E2B62">
        <w:rPr>
          <w:lang w:val="fr-FR"/>
        </w:rPr>
        <w:t>], le [</w:t>
      </w:r>
      <w:r w:rsidRPr="005E2B62">
        <w:rPr>
          <w:i/>
          <w:iCs/>
          <w:lang w:val="fr-FR"/>
        </w:rPr>
        <w:t>à compléter</w:t>
      </w:r>
      <w:r w:rsidRPr="005E2B62">
        <w:rPr>
          <w:lang w:val="fr-FR"/>
        </w:rPr>
        <w:t>].</w:t>
      </w:r>
      <w:r w:rsidR="005B212E">
        <w:rPr>
          <w:lang w:val="fr-FR"/>
        </w:rPr>
        <w:t xml:space="preserve"> </w:t>
      </w:r>
    </w:p>
    <w:bookmarkEnd w:id="11"/>
    <w:p w14:paraId="1E29E61F" w14:textId="3BFB02B9" w:rsidR="00736BC2" w:rsidRPr="005E2B62" w:rsidRDefault="00CA6B87" w:rsidP="00E620CB">
      <w:pPr>
        <w:suppressLineNumbers/>
        <w:suppressAutoHyphens/>
        <w:kinsoku w:val="0"/>
        <w:overflowPunct w:val="0"/>
        <w:autoSpaceDE w:val="0"/>
        <w:autoSpaceDN w:val="0"/>
        <w:adjustRightInd w:val="0"/>
        <w:snapToGrid w:val="0"/>
        <w:spacing w:before="120" w:after="120"/>
        <w:jc w:val="center"/>
        <w:rPr>
          <w:bCs/>
          <w:snapToGrid w:val="0"/>
          <w:kern w:val="22"/>
          <w:szCs w:val="22"/>
          <w:lang w:val="fr-FR"/>
        </w:rPr>
      </w:pPr>
      <w:r w:rsidRPr="005E2B62">
        <w:rPr>
          <w:bCs/>
          <w:snapToGrid w:val="0"/>
          <w:kern w:val="22"/>
          <w:szCs w:val="22"/>
          <w:lang w:val="fr-FR"/>
        </w:rPr>
        <w:t>_________</w:t>
      </w:r>
      <w:r w:rsidR="00665C89" w:rsidRPr="005E2B62">
        <w:rPr>
          <w:bCs/>
          <w:snapToGrid w:val="0"/>
          <w:kern w:val="22"/>
          <w:szCs w:val="22"/>
          <w:lang w:val="fr-FR"/>
        </w:rPr>
        <w:t>_</w:t>
      </w:r>
    </w:p>
    <w:sectPr w:rsidR="00736BC2" w:rsidRPr="005E2B62" w:rsidSect="00CA1572">
      <w:headerReference w:type="even" r:id="rId15"/>
      <w:headerReference w:type="default" r:id="rId16"/>
      <w:headerReference w:type="first" r:id="rId17"/>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AC6B5" w14:textId="77777777" w:rsidR="00CA076A" w:rsidRDefault="00CA076A">
      <w:r>
        <w:separator/>
      </w:r>
    </w:p>
  </w:endnote>
  <w:endnote w:type="continuationSeparator" w:id="0">
    <w:p w14:paraId="6A92B58D" w14:textId="77777777" w:rsidR="00CA076A" w:rsidRDefault="00CA076A">
      <w:r>
        <w:continuationSeparator/>
      </w:r>
    </w:p>
  </w:endnote>
  <w:endnote w:type="continuationNotice" w:id="1">
    <w:p w14:paraId="0AD93F2D" w14:textId="77777777" w:rsidR="00CA076A" w:rsidRDefault="00CA07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D1137" w14:textId="77777777" w:rsidR="00CA076A" w:rsidRDefault="00CA076A">
      <w:r>
        <w:separator/>
      </w:r>
    </w:p>
  </w:footnote>
  <w:footnote w:type="continuationSeparator" w:id="0">
    <w:p w14:paraId="09A6D054" w14:textId="77777777" w:rsidR="00CA076A" w:rsidRDefault="00CA076A">
      <w:r>
        <w:continuationSeparator/>
      </w:r>
    </w:p>
  </w:footnote>
  <w:footnote w:type="continuationNotice" w:id="1">
    <w:p w14:paraId="212626E9" w14:textId="77777777" w:rsidR="00CA076A" w:rsidRDefault="00CA076A"/>
  </w:footnote>
  <w:footnote w:id="2">
    <w:p w14:paraId="227DFB8F" w14:textId="044D4CC7" w:rsidR="005A10B2" w:rsidRPr="005E2B62" w:rsidRDefault="005A10B2" w:rsidP="0095182D">
      <w:pPr>
        <w:pStyle w:val="FootnoteText"/>
        <w:ind w:firstLine="0"/>
        <w:rPr>
          <w:vertAlign w:val="superscript"/>
          <w:lang w:val="fr-FR"/>
        </w:rPr>
      </w:pPr>
      <w:r w:rsidRPr="005E2B62">
        <w:rPr>
          <w:rStyle w:val="FootnoteReference"/>
          <w:u w:val="none"/>
          <w:vertAlign w:val="superscript"/>
          <w:lang w:val="fr-FR"/>
        </w:rPr>
        <w:footnoteRef/>
      </w:r>
      <w:r w:rsidRPr="005E2B62">
        <w:rPr>
          <w:vertAlign w:val="superscript"/>
          <w:lang w:val="fr-FR"/>
        </w:rPr>
        <w:t xml:space="preserve"> </w:t>
      </w:r>
      <w:r w:rsidRPr="005E2B62">
        <w:rPr>
          <w:lang w:val="fr-FR"/>
        </w:rPr>
        <w:t>Toutes les heures indiquées dans le présent r</w:t>
      </w:r>
      <w:r w:rsidR="008F5F0F">
        <w:rPr>
          <w:lang w:val="fr-FR"/>
        </w:rPr>
        <w:t>apport sont à l'heure locale de Chine</w:t>
      </w:r>
      <w:r w:rsidRPr="005E2B62">
        <w:rPr>
          <w:lang w:val="fr-FR"/>
        </w:rPr>
        <w:t xml:space="preserve"> </w:t>
      </w:r>
      <w:r w:rsidR="008F5F0F">
        <w:rPr>
          <w:lang w:val="fr-FR"/>
        </w:rPr>
        <w:t>(UTC+8).</w:t>
      </w:r>
    </w:p>
  </w:footnote>
  <w:footnote w:id="3">
    <w:p w14:paraId="20680334" w14:textId="61A2141B" w:rsidR="0095182D" w:rsidRPr="0095182D" w:rsidRDefault="0095182D" w:rsidP="0095182D">
      <w:pPr>
        <w:pStyle w:val="FootnoteText"/>
        <w:ind w:firstLine="0"/>
        <w:jc w:val="left"/>
        <w:rPr>
          <w:szCs w:val="18"/>
          <w:lang w:val="fr-FR"/>
        </w:rPr>
      </w:pPr>
      <w:r w:rsidRPr="0095182D">
        <w:rPr>
          <w:rStyle w:val="FootnoteReference"/>
          <w:u w:val="none"/>
          <w:vertAlign w:val="superscript"/>
        </w:rPr>
        <w:footnoteRef/>
      </w:r>
      <w:r w:rsidRPr="0095182D">
        <w:rPr>
          <w:vertAlign w:val="superscript"/>
          <w:lang w:val="fr-FR"/>
        </w:rPr>
        <w:t xml:space="preserve"> </w:t>
      </w:r>
      <w:r w:rsidRPr="0095182D">
        <w:rPr>
          <w:lang w:val="fr-FR"/>
        </w:rPr>
        <w:t xml:space="preserve">Les </w:t>
      </w:r>
      <w:r>
        <w:rPr>
          <w:lang w:val="fr-FR"/>
        </w:rPr>
        <w:t>dé</w:t>
      </w:r>
      <w:r w:rsidRPr="0095182D">
        <w:rPr>
          <w:lang w:val="fr-FR"/>
        </w:rPr>
        <w:t>clarations faite</w:t>
      </w:r>
      <w:r>
        <w:rPr>
          <w:lang w:val="fr-FR"/>
        </w:rPr>
        <w:t>s par des représentants, lorsqu’elles ont été trans</w:t>
      </w:r>
      <w:r w:rsidRPr="0095182D">
        <w:rPr>
          <w:lang w:val="fr-FR"/>
        </w:rPr>
        <w:t xml:space="preserve">mises au </w:t>
      </w:r>
      <w:r>
        <w:rPr>
          <w:lang w:val="fr-FR"/>
        </w:rPr>
        <w:t>Secrétariat, peuvent être consultées à l’adresse :</w:t>
      </w:r>
      <w:r w:rsidRPr="0095182D">
        <w:rPr>
          <w:szCs w:val="18"/>
          <w:lang w:val="fr-FR"/>
        </w:rPr>
        <w:t xml:space="preserve"> </w:t>
      </w:r>
      <w:hyperlink r:id="rId1" w:history="1">
        <w:r w:rsidRPr="0095182D">
          <w:rPr>
            <w:rStyle w:val="Hyperlink"/>
            <w:szCs w:val="18"/>
            <w:lang w:val="fr-FR"/>
          </w:rPr>
          <w:t>https://www.cbd.int/conferences/2021-2022/cop-15/documents</w:t>
        </w:r>
      </w:hyperlink>
      <w:r>
        <w:rPr>
          <w:szCs w:val="18"/>
          <w:lang w:val="fr-FR"/>
        </w:rPr>
        <w:t>, telles que reçues de la part de la Partie ou de l’observateur concerné</w:t>
      </w:r>
      <w:r w:rsidRPr="0095182D">
        <w:rPr>
          <w:szCs w:val="18"/>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14:paraId="633CCA19" w14:textId="571B6670" w:rsidR="00BA3233" w:rsidRDefault="001849DB" w:rsidP="005440A6">
        <w:pPr>
          <w:pStyle w:val="Header"/>
          <w:tabs>
            <w:tab w:val="clear" w:pos="4320"/>
            <w:tab w:val="clear" w:pos="8640"/>
          </w:tabs>
          <w:jc w:val="left"/>
          <w:rPr>
            <w:noProof/>
            <w:kern w:val="22"/>
          </w:rPr>
        </w:pPr>
        <w:r>
          <w:rPr>
            <w:noProof/>
            <w:kern w:val="22"/>
          </w:rPr>
          <w:t>CBD/NP/MOP/4/Part1/L.1</w:t>
        </w:r>
      </w:p>
    </w:sdtContent>
  </w:sdt>
  <w:p w14:paraId="2E221153" w14:textId="29F4C561" w:rsidR="00BA3233" w:rsidRPr="005440A6" w:rsidRDefault="00BA3233" w:rsidP="005440A6">
    <w:pPr>
      <w:pStyle w:val="Header"/>
      <w:tabs>
        <w:tab w:val="clear" w:pos="4320"/>
        <w:tab w:val="clear" w:pos="8640"/>
      </w:tabs>
      <w:jc w:val="lef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EB5EF4">
      <w:rPr>
        <w:noProof/>
        <w:kern w:val="22"/>
      </w:rPr>
      <w:t>4</w:t>
    </w:r>
    <w:r w:rsidRPr="005440A6">
      <w:rPr>
        <w:noProof/>
        <w:kern w:val="22"/>
      </w:rPr>
      <w:fldChar w:fldCharType="end"/>
    </w:r>
  </w:p>
  <w:p w14:paraId="6BFF7ABC" w14:textId="77777777" w:rsidR="00BA3233" w:rsidRPr="005440A6" w:rsidRDefault="00BA3233" w:rsidP="005440A6">
    <w:pPr>
      <w:pStyle w:val="Header"/>
      <w:tabs>
        <w:tab w:val="clear" w:pos="4320"/>
        <w:tab w:val="clear" w:pos="8640"/>
      </w:tabs>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rPr>
      <w:alias w:val="Subject"/>
      <w:tag w:val=""/>
      <w:id w:val="599458323"/>
      <w:placeholder>
        <w:docPart w:val="6A8193A12B42491F9EFE82214EBC85A8"/>
      </w:placeholder>
      <w:dataBinding w:prefixMappings="xmlns:ns0='http://purl.org/dc/elements/1.1/' xmlns:ns1='http://schemas.openxmlformats.org/package/2006/metadata/core-properties' " w:xpath="/ns1:coreProperties[1]/ns0:subject[1]" w:storeItemID="{6C3C8BC8-F283-45AE-878A-BAB7291924A1}"/>
      <w:text/>
    </w:sdtPr>
    <w:sdtEndPr/>
    <w:sdtContent>
      <w:p w14:paraId="03852ED7" w14:textId="43262711" w:rsidR="00BA3233" w:rsidRPr="005440A6" w:rsidRDefault="001849DB" w:rsidP="00BE45DE">
        <w:pPr>
          <w:pStyle w:val="Header"/>
          <w:tabs>
            <w:tab w:val="clear" w:pos="4320"/>
            <w:tab w:val="clear" w:pos="8640"/>
          </w:tabs>
          <w:jc w:val="right"/>
          <w:rPr>
            <w:noProof/>
            <w:kern w:val="22"/>
          </w:rPr>
        </w:pPr>
        <w:r>
          <w:rPr>
            <w:noProof/>
            <w:kern w:val="22"/>
          </w:rPr>
          <w:t>CBD/NP/MOP/4/Part1/L.1</w:t>
        </w:r>
      </w:p>
    </w:sdtContent>
  </w:sdt>
  <w:p w14:paraId="2762A8B4" w14:textId="59D749FC" w:rsidR="00BA3233" w:rsidRPr="005440A6" w:rsidRDefault="00BA3233" w:rsidP="005440A6">
    <w:pPr>
      <w:pStyle w:val="Header"/>
      <w:tabs>
        <w:tab w:val="clear" w:pos="4320"/>
        <w:tab w:val="clear" w:pos="8640"/>
      </w:tabs>
      <w:jc w:val="righ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EB5EF4">
      <w:rPr>
        <w:noProof/>
        <w:kern w:val="22"/>
      </w:rPr>
      <w:t>3</w:t>
    </w:r>
    <w:r w:rsidRPr="005440A6">
      <w:rPr>
        <w:noProof/>
        <w:kern w:val="22"/>
      </w:rPr>
      <w:fldChar w:fldCharType="end"/>
    </w:r>
  </w:p>
  <w:p w14:paraId="0EEEB685" w14:textId="77777777" w:rsidR="00BA3233" w:rsidRPr="005440A6" w:rsidRDefault="00BA3233" w:rsidP="005440A6">
    <w:pPr>
      <w:pStyle w:val="Header"/>
      <w:tabs>
        <w:tab w:val="clear" w:pos="4320"/>
        <w:tab w:val="clear" w:pos="8640"/>
      </w:tabs>
      <w:jc w:val="right"/>
      <w:rPr>
        <w:noProof/>
        <w:kern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1E588" w14:textId="72F6A571" w:rsidR="00B82689" w:rsidRPr="00C77956" w:rsidRDefault="00B82689" w:rsidP="00B82689">
    <w:pPr>
      <w:pStyle w:val="Header"/>
      <w:jc w:val="right"/>
      <w:rPr>
        <w:b/>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481.45pt;height:408.35pt;visibility:visible" o:bullet="t">
        <v:imagedata r:id="rId1" o:title=""/>
      </v:shape>
    </w:pict>
  </w:numPicBullet>
  <w:abstractNum w:abstractNumId="0" w15:restartNumberingAfterBreak="0">
    <w:nsid w:val="FFFFFF1D"/>
    <w:multiLevelType w:val="multilevel"/>
    <w:tmpl w:val="84763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A7CCA"/>
    <w:multiLevelType w:val="hybridMultilevel"/>
    <w:tmpl w:val="B7C46364"/>
    <w:lvl w:ilvl="0" w:tplc="10090001">
      <w:start w:val="1"/>
      <w:numFmt w:val="bullet"/>
      <w:lvlText w:val=""/>
      <w:lvlJc w:val="left"/>
      <w:pPr>
        <w:ind w:left="2772" w:hanging="360"/>
      </w:pPr>
      <w:rPr>
        <w:rFonts w:ascii="Symbol" w:hAnsi="Symbol" w:hint="default"/>
      </w:rPr>
    </w:lvl>
    <w:lvl w:ilvl="1" w:tplc="10090003" w:tentative="1">
      <w:start w:val="1"/>
      <w:numFmt w:val="bullet"/>
      <w:lvlText w:val="o"/>
      <w:lvlJc w:val="left"/>
      <w:pPr>
        <w:ind w:left="3492" w:hanging="360"/>
      </w:pPr>
      <w:rPr>
        <w:rFonts w:ascii="Courier New" w:hAnsi="Courier New" w:cs="Courier New" w:hint="default"/>
      </w:rPr>
    </w:lvl>
    <w:lvl w:ilvl="2" w:tplc="10090005" w:tentative="1">
      <w:start w:val="1"/>
      <w:numFmt w:val="bullet"/>
      <w:lvlText w:val=""/>
      <w:lvlJc w:val="left"/>
      <w:pPr>
        <w:ind w:left="4212" w:hanging="360"/>
      </w:pPr>
      <w:rPr>
        <w:rFonts w:ascii="Wingdings" w:hAnsi="Wingdings" w:hint="default"/>
      </w:rPr>
    </w:lvl>
    <w:lvl w:ilvl="3" w:tplc="10090001" w:tentative="1">
      <w:start w:val="1"/>
      <w:numFmt w:val="bullet"/>
      <w:lvlText w:val=""/>
      <w:lvlJc w:val="left"/>
      <w:pPr>
        <w:ind w:left="4932" w:hanging="360"/>
      </w:pPr>
      <w:rPr>
        <w:rFonts w:ascii="Symbol" w:hAnsi="Symbol" w:hint="default"/>
      </w:rPr>
    </w:lvl>
    <w:lvl w:ilvl="4" w:tplc="10090003" w:tentative="1">
      <w:start w:val="1"/>
      <w:numFmt w:val="bullet"/>
      <w:lvlText w:val="o"/>
      <w:lvlJc w:val="left"/>
      <w:pPr>
        <w:ind w:left="5652" w:hanging="360"/>
      </w:pPr>
      <w:rPr>
        <w:rFonts w:ascii="Courier New" w:hAnsi="Courier New" w:cs="Courier New" w:hint="default"/>
      </w:rPr>
    </w:lvl>
    <w:lvl w:ilvl="5" w:tplc="10090005" w:tentative="1">
      <w:start w:val="1"/>
      <w:numFmt w:val="bullet"/>
      <w:lvlText w:val=""/>
      <w:lvlJc w:val="left"/>
      <w:pPr>
        <w:ind w:left="6372" w:hanging="360"/>
      </w:pPr>
      <w:rPr>
        <w:rFonts w:ascii="Wingdings" w:hAnsi="Wingdings" w:hint="default"/>
      </w:rPr>
    </w:lvl>
    <w:lvl w:ilvl="6" w:tplc="10090001" w:tentative="1">
      <w:start w:val="1"/>
      <w:numFmt w:val="bullet"/>
      <w:lvlText w:val=""/>
      <w:lvlJc w:val="left"/>
      <w:pPr>
        <w:ind w:left="7092" w:hanging="360"/>
      </w:pPr>
      <w:rPr>
        <w:rFonts w:ascii="Symbol" w:hAnsi="Symbol" w:hint="default"/>
      </w:rPr>
    </w:lvl>
    <w:lvl w:ilvl="7" w:tplc="10090003" w:tentative="1">
      <w:start w:val="1"/>
      <w:numFmt w:val="bullet"/>
      <w:lvlText w:val="o"/>
      <w:lvlJc w:val="left"/>
      <w:pPr>
        <w:ind w:left="7812" w:hanging="360"/>
      </w:pPr>
      <w:rPr>
        <w:rFonts w:ascii="Courier New" w:hAnsi="Courier New" w:cs="Courier New" w:hint="default"/>
      </w:rPr>
    </w:lvl>
    <w:lvl w:ilvl="8" w:tplc="10090005" w:tentative="1">
      <w:start w:val="1"/>
      <w:numFmt w:val="bullet"/>
      <w:lvlText w:val=""/>
      <w:lvlJc w:val="left"/>
      <w:pPr>
        <w:ind w:left="8532" w:hanging="360"/>
      </w:pPr>
      <w:rPr>
        <w:rFonts w:ascii="Wingdings" w:hAnsi="Wingdings" w:hint="default"/>
      </w:rPr>
    </w:lvl>
  </w:abstractNum>
  <w:abstractNum w:abstractNumId="2" w15:restartNumberingAfterBreak="0">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73710D"/>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ECE3861"/>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14F0E"/>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0" w15:restartNumberingAfterBreak="0">
    <w:nsid w:val="2A720331"/>
    <w:multiLevelType w:val="multilevel"/>
    <w:tmpl w:val="B5B8F930"/>
    <w:lvl w:ilvl="0">
      <w:start w:val="1"/>
      <w:numFmt w:val="decimal"/>
      <w:lvlText w:val="%1."/>
      <w:lvlJc w:val="left"/>
      <w:pPr>
        <w:ind w:left="1440" w:hanging="72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7920" w:hanging="1440"/>
      </w:pPr>
      <w:rPr>
        <w:rFonts w:hint="default"/>
      </w:rPr>
    </w:lvl>
  </w:abstractNum>
  <w:abstractNum w:abstractNumId="11" w15:restartNumberingAfterBreak="0">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32301BAC"/>
    <w:multiLevelType w:val="hybridMultilevel"/>
    <w:tmpl w:val="30B87E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CE43C91"/>
    <w:multiLevelType w:val="singleLevel"/>
    <w:tmpl w:val="7174E9C0"/>
    <w:lvl w:ilvl="0">
      <w:start w:val="1"/>
      <w:numFmt w:val="decimal"/>
      <w:lvlText w:val="%1."/>
      <w:lvlJc w:val="left"/>
      <w:pPr>
        <w:tabs>
          <w:tab w:val="num" w:pos="360"/>
        </w:tabs>
        <w:ind w:left="0" w:firstLine="0"/>
      </w:pPr>
    </w:lvl>
  </w:abstractNum>
  <w:abstractNum w:abstractNumId="18"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15:restartNumberingAfterBreak="0">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B7F595A"/>
    <w:multiLevelType w:val="multilevel"/>
    <w:tmpl w:val="8902B9FE"/>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15:restartNumberingAfterBreak="0">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D0F4908"/>
    <w:multiLevelType w:val="hybridMultilevel"/>
    <w:tmpl w:val="D8C2289C"/>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8" w15:restartNumberingAfterBreak="0">
    <w:nsid w:val="5D3F71C9"/>
    <w:multiLevelType w:val="hybridMultilevel"/>
    <w:tmpl w:val="DCE4A288"/>
    <w:lvl w:ilvl="0" w:tplc="C0786CE8">
      <w:start w:val="1"/>
      <w:numFmt w:val="bullet"/>
      <w:lvlText w:val=""/>
      <w:lvlJc w:val="left"/>
      <w:pPr>
        <w:tabs>
          <w:tab w:val="num" w:pos="720"/>
        </w:tabs>
        <w:ind w:left="720" w:hanging="360"/>
      </w:pPr>
      <w:rPr>
        <w:rFonts w:ascii="Symbol" w:hAnsi="Symbol" w:hint="default"/>
      </w:rPr>
    </w:lvl>
    <w:lvl w:ilvl="1" w:tplc="92EE5C64" w:tentative="1">
      <w:start w:val="1"/>
      <w:numFmt w:val="bullet"/>
      <w:lvlText w:val=""/>
      <w:lvlJc w:val="left"/>
      <w:pPr>
        <w:tabs>
          <w:tab w:val="num" w:pos="1440"/>
        </w:tabs>
        <w:ind w:left="1440" w:hanging="360"/>
      </w:pPr>
      <w:rPr>
        <w:rFonts w:ascii="Symbol" w:hAnsi="Symbol" w:hint="default"/>
      </w:rPr>
    </w:lvl>
    <w:lvl w:ilvl="2" w:tplc="D130A87A" w:tentative="1">
      <w:start w:val="1"/>
      <w:numFmt w:val="bullet"/>
      <w:lvlText w:val=""/>
      <w:lvlJc w:val="left"/>
      <w:pPr>
        <w:tabs>
          <w:tab w:val="num" w:pos="2160"/>
        </w:tabs>
        <w:ind w:left="2160" w:hanging="360"/>
      </w:pPr>
      <w:rPr>
        <w:rFonts w:ascii="Symbol" w:hAnsi="Symbol" w:hint="default"/>
      </w:rPr>
    </w:lvl>
    <w:lvl w:ilvl="3" w:tplc="F45AB0A4" w:tentative="1">
      <w:start w:val="1"/>
      <w:numFmt w:val="bullet"/>
      <w:lvlText w:val=""/>
      <w:lvlJc w:val="left"/>
      <w:pPr>
        <w:tabs>
          <w:tab w:val="num" w:pos="2880"/>
        </w:tabs>
        <w:ind w:left="2880" w:hanging="360"/>
      </w:pPr>
      <w:rPr>
        <w:rFonts w:ascii="Symbol" w:hAnsi="Symbol" w:hint="default"/>
      </w:rPr>
    </w:lvl>
    <w:lvl w:ilvl="4" w:tplc="222403E4" w:tentative="1">
      <w:start w:val="1"/>
      <w:numFmt w:val="bullet"/>
      <w:lvlText w:val=""/>
      <w:lvlJc w:val="left"/>
      <w:pPr>
        <w:tabs>
          <w:tab w:val="num" w:pos="3600"/>
        </w:tabs>
        <w:ind w:left="3600" w:hanging="360"/>
      </w:pPr>
      <w:rPr>
        <w:rFonts w:ascii="Symbol" w:hAnsi="Symbol" w:hint="default"/>
      </w:rPr>
    </w:lvl>
    <w:lvl w:ilvl="5" w:tplc="C486EF36" w:tentative="1">
      <w:start w:val="1"/>
      <w:numFmt w:val="bullet"/>
      <w:lvlText w:val=""/>
      <w:lvlJc w:val="left"/>
      <w:pPr>
        <w:tabs>
          <w:tab w:val="num" w:pos="4320"/>
        </w:tabs>
        <w:ind w:left="4320" w:hanging="360"/>
      </w:pPr>
      <w:rPr>
        <w:rFonts w:ascii="Symbol" w:hAnsi="Symbol" w:hint="default"/>
      </w:rPr>
    </w:lvl>
    <w:lvl w:ilvl="6" w:tplc="7AE65F96" w:tentative="1">
      <w:start w:val="1"/>
      <w:numFmt w:val="bullet"/>
      <w:lvlText w:val=""/>
      <w:lvlJc w:val="left"/>
      <w:pPr>
        <w:tabs>
          <w:tab w:val="num" w:pos="5040"/>
        </w:tabs>
        <w:ind w:left="5040" w:hanging="360"/>
      </w:pPr>
      <w:rPr>
        <w:rFonts w:ascii="Symbol" w:hAnsi="Symbol" w:hint="default"/>
      </w:rPr>
    </w:lvl>
    <w:lvl w:ilvl="7" w:tplc="538C7674" w:tentative="1">
      <w:start w:val="1"/>
      <w:numFmt w:val="bullet"/>
      <w:lvlText w:val=""/>
      <w:lvlJc w:val="left"/>
      <w:pPr>
        <w:tabs>
          <w:tab w:val="num" w:pos="5760"/>
        </w:tabs>
        <w:ind w:left="5760" w:hanging="360"/>
      </w:pPr>
      <w:rPr>
        <w:rFonts w:ascii="Symbol" w:hAnsi="Symbol" w:hint="default"/>
      </w:rPr>
    </w:lvl>
    <w:lvl w:ilvl="8" w:tplc="D4AC8160"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0D6AEB"/>
    <w:multiLevelType w:val="multilevel"/>
    <w:tmpl w:val="D0223268"/>
    <w:lvl w:ilvl="0">
      <w:start w:val="4"/>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15:restartNumberingAfterBreak="0">
    <w:nsid w:val="65357F78"/>
    <w:multiLevelType w:val="hybridMultilevel"/>
    <w:tmpl w:val="E59652FE"/>
    <w:lvl w:ilvl="0" w:tplc="C3B81F36">
      <w:start w:val="1"/>
      <w:numFmt w:val="decimal"/>
      <w:pStyle w:val="Paraofficial"/>
      <w:lvlText w:val="%1."/>
      <w:lvlJc w:val="left"/>
      <w:pPr>
        <w:tabs>
          <w:tab w:val="num" w:pos="1080"/>
        </w:tabs>
        <w:ind w:firstLine="720"/>
      </w:pPr>
      <w:rPr>
        <w:rFonts w:cs="Times New Roman" w:hint="default"/>
      </w:rPr>
    </w:lvl>
    <w:lvl w:ilvl="1" w:tplc="C2AEFEC6" w:tentative="1">
      <w:start w:val="1"/>
      <w:numFmt w:val="lowerLetter"/>
      <w:lvlText w:val="%2."/>
      <w:lvlJc w:val="left"/>
      <w:pPr>
        <w:tabs>
          <w:tab w:val="num" w:pos="2160"/>
        </w:tabs>
        <w:ind w:left="2160" w:hanging="360"/>
      </w:pPr>
      <w:rPr>
        <w:rFonts w:cs="Times New Roman"/>
      </w:rPr>
    </w:lvl>
    <w:lvl w:ilvl="2" w:tplc="BA90BD8C" w:tentative="1">
      <w:start w:val="1"/>
      <w:numFmt w:val="lowerRoman"/>
      <w:lvlText w:val="%3."/>
      <w:lvlJc w:val="right"/>
      <w:pPr>
        <w:tabs>
          <w:tab w:val="num" w:pos="2880"/>
        </w:tabs>
        <w:ind w:left="2880" w:hanging="180"/>
      </w:pPr>
      <w:rPr>
        <w:rFonts w:cs="Times New Roman"/>
      </w:rPr>
    </w:lvl>
    <w:lvl w:ilvl="3" w:tplc="1632FBC2" w:tentative="1">
      <w:start w:val="1"/>
      <w:numFmt w:val="decimal"/>
      <w:lvlText w:val="%4."/>
      <w:lvlJc w:val="left"/>
      <w:pPr>
        <w:tabs>
          <w:tab w:val="num" w:pos="3600"/>
        </w:tabs>
        <w:ind w:left="3600" w:hanging="360"/>
      </w:pPr>
      <w:rPr>
        <w:rFonts w:cs="Times New Roman"/>
      </w:rPr>
    </w:lvl>
    <w:lvl w:ilvl="4" w:tplc="D09EBA38" w:tentative="1">
      <w:start w:val="1"/>
      <w:numFmt w:val="lowerLetter"/>
      <w:lvlText w:val="%5."/>
      <w:lvlJc w:val="left"/>
      <w:pPr>
        <w:tabs>
          <w:tab w:val="num" w:pos="4320"/>
        </w:tabs>
        <w:ind w:left="4320" w:hanging="360"/>
      </w:pPr>
      <w:rPr>
        <w:rFonts w:cs="Times New Roman"/>
      </w:rPr>
    </w:lvl>
    <w:lvl w:ilvl="5" w:tplc="8AAC810C" w:tentative="1">
      <w:start w:val="1"/>
      <w:numFmt w:val="lowerRoman"/>
      <w:lvlText w:val="%6."/>
      <w:lvlJc w:val="right"/>
      <w:pPr>
        <w:tabs>
          <w:tab w:val="num" w:pos="5040"/>
        </w:tabs>
        <w:ind w:left="5040" w:hanging="180"/>
      </w:pPr>
      <w:rPr>
        <w:rFonts w:cs="Times New Roman"/>
      </w:rPr>
    </w:lvl>
    <w:lvl w:ilvl="6" w:tplc="42AE8944" w:tentative="1">
      <w:start w:val="1"/>
      <w:numFmt w:val="decimal"/>
      <w:lvlText w:val="%7."/>
      <w:lvlJc w:val="left"/>
      <w:pPr>
        <w:tabs>
          <w:tab w:val="num" w:pos="5760"/>
        </w:tabs>
        <w:ind w:left="5760" w:hanging="360"/>
      </w:pPr>
      <w:rPr>
        <w:rFonts w:cs="Times New Roman"/>
      </w:rPr>
    </w:lvl>
    <w:lvl w:ilvl="7" w:tplc="6728D686" w:tentative="1">
      <w:start w:val="1"/>
      <w:numFmt w:val="lowerLetter"/>
      <w:lvlText w:val="%8."/>
      <w:lvlJc w:val="left"/>
      <w:pPr>
        <w:tabs>
          <w:tab w:val="num" w:pos="6480"/>
        </w:tabs>
        <w:ind w:left="6480" w:hanging="360"/>
      </w:pPr>
      <w:rPr>
        <w:rFonts w:cs="Times New Roman"/>
      </w:rPr>
    </w:lvl>
    <w:lvl w:ilvl="8" w:tplc="84CCF434" w:tentative="1">
      <w:start w:val="1"/>
      <w:numFmt w:val="lowerRoman"/>
      <w:lvlText w:val="%9."/>
      <w:lvlJc w:val="right"/>
      <w:pPr>
        <w:tabs>
          <w:tab w:val="num" w:pos="7200"/>
        </w:tabs>
        <w:ind w:left="7200" w:hanging="180"/>
      </w:pPr>
      <w:rPr>
        <w:rFonts w:cs="Times New Roman"/>
      </w:rPr>
    </w:lvl>
  </w:abstractNum>
  <w:abstractNum w:abstractNumId="32" w15:restartNumberingAfterBreak="0">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AB90A10"/>
    <w:multiLevelType w:val="multilevel"/>
    <w:tmpl w:val="8902B9FE"/>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15:restartNumberingAfterBreak="0">
    <w:nsid w:val="6CD57C6E"/>
    <w:multiLevelType w:val="multilevel"/>
    <w:tmpl w:val="F7CE2CD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2232"/>
        </w:tabs>
        <w:ind w:left="2232" w:hanging="432"/>
      </w:pPr>
      <w:rPr>
        <w:rFonts w:ascii="Symbol" w:hAnsi="Symbol" w:hint="default"/>
      </w:rPr>
    </w:lvl>
    <w:lvl w:ilvl="2">
      <w:start w:val="1"/>
      <w:numFmt w:val="decimal"/>
      <w:lvlText w:val="%1.%2.%3."/>
      <w:lvlJc w:val="left"/>
      <w:pPr>
        <w:tabs>
          <w:tab w:val="num" w:pos="2664"/>
        </w:tabs>
        <w:ind w:left="2664" w:hanging="504"/>
      </w:pPr>
      <w:rPr>
        <w:rFonts w:hint="default"/>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numFmt w:val="none"/>
      <w:lvlText w:val=""/>
      <w:lvlJc w:val="left"/>
      <w:pPr>
        <w:tabs>
          <w:tab w:val="num" w:pos="360"/>
        </w:tabs>
      </w:p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35" w15:restartNumberingAfterBreak="0">
    <w:nsid w:val="72853ADF"/>
    <w:multiLevelType w:val="hybridMultilevel"/>
    <w:tmpl w:val="8570A4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3">
      <w:start w:val="1"/>
      <w:numFmt w:val="bullet"/>
      <w:lvlText w:val="o"/>
      <w:lvlJc w:val="left"/>
      <w:pPr>
        <w:ind w:left="2880" w:hanging="360"/>
      </w:pPr>
      <w:rPr>
        <w:rFonts w:ascii="Courier New" w:hAnsi="Courier New" w:cs="Courier New"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9DD6DB6"/>
    <w:multiLevelType w:val="hybridMultilevel"/>
    <w:tmpl w:val="64A0E7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3">
      <w:start w:val="1"/>
      <w:numFmt w:val="bullet"/>
      <w:lvlText w:val="o"/>
      <w:lvlJc w:val="left"/>
      <w:pPr>
        <w:ind w:left="2160" w:hanging="360"/>
      </w:pPr>
      <w:rPr>
        <w:rFonts w:ascii="Courier New" w:hAnsi="Courier New" w:cs="Courier New" w:hint="default"/>
      </w:rPr>
    </w:lvl>
    <w:lvl w:ilvl="3" w:tplc="10090003">
      <w:start w:val="1"/>
      <w:numFmt w:val="bullet"/>
      <w:lvlText w:val="o"/>
      <w:lvlJc w:val="left"/>
      <w:pPr>
        <w:ind w:left="2880" w:hanging="360"/>
      </w:pPr>
      <w:rPr>
        <w:rFonts w:ascii="Courier New" w:hAnsi="Courier New" w:cs="Courier New"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11"/>
  </w:num>
  <w:num w:numId="4">
    <w:abstractNumId w:val="36"/>
  </w:num>
  <w:num w:numId="5">
    <w:abstractNumId w:val="14"/>
  </w:num>
  <w:num w:numId="6">
    <w:abstractNumId w:val="22"/>
  </w:num>
  <w:num w:numId="7">
    <w:abstractNumId w:val="18"/>
  </w:num>
  <w:num w:numId="8">
    <w:abstractNumId w:val="16"/>
  </w:num>
  <w:num w:numId="9">
    <w:abstractNumId w:val="22"/>
  </w:num>
  <w:num w:numId="10">
    <w:abstractNumId w:val="21"/>
  </w:num>
  <w:num w:numId="11">
    <w:abstractNumId w:val="17"/>
  </w:num>
  <w:num w:numId="12">
    <w:abstractNumId w:val="8"/>
  </w:num>
  <w:num w:numId="13">
    <w:abstractNumId w:val="20"/>
  </w:num>
  <w:num w:numId="14">
    <w:abstractNumId w:val="2"/>
  </w:num>
  <w:num w:numId="15">
    <w:abstractNumId w:val="38"/>
  </w:num>
  <w:num w:numId="16">
    <w:abstractNumId w:val="25"/>
  </w:num>
  <w:num w:numId="17">
    <w:abstractNumId w:val="7"/>
  </w:num>
  <w:num w:numId="18">
    <w:abstractNumId w:val="22"/>
    <w:lvlOverride w:ilvl="0">
      <w:startOverride w:val="1"/>
    </w:lvlOverride>
    <w:lvlOverride w:ilvl="1">
      <w:startOverride w:val="1"/>
    </w:lvlOverride>
    <w:lvlOverride w:ilvl="2">
      <w:startOverride w:val="2"/>
    </w:lvlOverride>
  </w:num>
  <w:num w:numId="19">
    <w:abstractNumId w:val="22"/>
    <w:lvlOverride w:ilvl="0">
      <w:startOverride w:val="1"/>
    </w:lvlOverride>
    <w:lvlOverride w:ilvl="1">
      <w:startOverride w:val="1"/>
    </w:lvlOverride>
    <w:lvlOverride w:ilvl="2">
      <w:startOverride w:val="3"/>
    </w:lvlOverride>
  </w:num>
  <w:num w:numId="20">
    <w:abstractNumId w:val="6"/>
  </w:num>
  <w:num w:numId="21">
    <w:abstractNumId w:val="26"/>
  </w:num>
  <w:num w:numId="22">
    <w:abstractNumId w:val="23"/>
  </w:num>
  <w:num w:numId="23">
    <w:abstractNumId w:val="9"/>
  </w:num>
  <w:num w:numId="24">
    <w:abstractNumId w:val="29"/>
  </w:num>
  <w:num w:numId="25">
    <w:abstractNumId w:val="32"/>
  </w:num>
  <w:num w:numId="26">
    <w:abstractNumId w:val="19"/>
  </w:num>
  <w:num w:numId="27">
    <w:abstractNumId w:val="22"/>
  </w:num>
  <w:num w:numId="28">
    <w:abstractNumId w:val="22"/>
  </w:num>
  <w:num w:numId="29">
    <w:abstractNumId w:val="22"/>
  </w:num>
  <w:num w:numId="30">
    <w:abstractNumId w:val="22"/>
  </w:num>
  <w:num w:numId="31">
    <w:abstractNumId w:val="3"/>
  </w:num>
  <w:num w:numId="32">
    <w:abstractNumId w:val="4"/>
  </w:num>
  <w:num w:numId="33">
    <w:abstractNumId w:val="5"/>
  </w:num>
  <w:num w:numId="34">
    <w:abstractNumId w:val="0"/>
  </w:num>
  <w:num w:numId="35">
    <w:abstractNumId w:val="28"/>
  </w:num>
  <w:num w:numId="36">
    <w:abstractNumId w:val="10"/>
  </w:num>
  <w:num w:numId="37">
    <w:abstractNumId w:val="34"/>
  </w:num>
  <w:num w:numId="38">
    <w:abstractNumId w:val="27"/>
  </w:num>
  <w:num w:numId="39">
    <w:abstractNumId w:val="15"/>
  </w:num>
  <w:num w:numId="40">
    <w:abstractNumId w:val="1"/>
  </w:num>
  <w:num w:numId="41">
    <w:abstractNumId w:val="35"/>
  </w:num>
  <w:num w:numId="42">
    <w:abstractNumId w:val="37"/>
  </w:num>
  <w:num w:numId="43">
    <w:abstractNumId w:val="30"/>
  </w:num>
  <w:num w:numId="44">
    <w:abstractNumId w:val="3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num>
  <w:num w:numId="46">
    <w:abstractNumId w:val="31"/>
  </w:num>
  <w:num w:numId="47">
    <w:abstractNumId w:val="24"/>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B3B"/>
    <w:rsid w:val="00001418"/>
    <w:rsid w:val="000138D5"/>
    <w:rsid w:val="000219AC"/>
    <w:rsid w:val="0002447B"/>
    <w:rsid w:val="00031D24"/>
    <w:rsid w:val="00033573"/>
    <w:rsid w:val="000339A6"/>
    <w:rsid w:val="00034A4A"/>
    <w:rsid w:val="000362BE"/>
    <w:rsid w:val="00037721"/>
    <w:rsid w:val="00037873"/>
    <w:rsid w:val="00051AA5"/>
    <w:rsid w:val="00053F98"/>
    <w:rsid w:val="00054381"/>
    <w:rsid w:val="00067533"/>
    <w:rsid w:val="000711E1"/>
    <w:rsid w:val="00073708"/>
    <w:rsid w:val="000803B6"/>
    <w:rsid w:val="000A2378"/>
    <w:rsid w:val="000C04BA"/>
    <w:rsid w:val="000C389E"/>
    <w:rsid w:val="000C516B"/>
    <w:rsid w:val="000D508B"/>
    <w:rsid w:val="000E1742"/>
    <w:rsid w:val="000E1F60"/>
    <w:rsid w:val="000E4581"/>
    <w:rsid w:val="000E609D"/>
    <w:rsid w:val="000E637D"/>
    <w:rsid w:val="000E7E6A"/>
    <w:rsid w:val="000F2F99"/>
    <w:rsid w:val="000F34B0"/>
    <w:rsid w:val="000F63AB"/>
    <w:rsid w:val="00105493"/>
    <w:rsid w:val="00115A48"/>
    <w:rsid w:val="0012214B"/>
    <w:rsid w:val="0012465A"/>
    <w:rsid w:val="00124EC9"/>
    <w:rsid w:val="00125D37"/>
    <w:rsid w:val="00131612"/>
    <w:rsid w:val="001323C4"/>
    <w:rsid w:val="00137321"/>
    <w:rsid w:val="00141795"/>
    <w:rsid w:val="00166367"/>
    <w:rsid w:val="0017683B"/>
    <w:rsid w:val="001823EC"/>
    <w:rsid w:val="001849DB"/>
    <w:rsid w:val="00185AFB"/>
    <w:rsid w:val="00190C83"/>
    <w:rsid w:val="0019239A"/>
    <w:rsid w:val="00192E06"/>
    <w:rsid w:val="001949C8"/>
    <w:rsid w:val="001A5072"/>
    <w:rsid w:val="001A622B"/>
    <w:rsid w:val="001C66CF"/>
    <w:rsid w:val="001D0067"/>
    <w:rsid w:val="001D7F73"/>
    <w:rsid w:val="001E5D4C"/>
    <w:rsid w:val="001F6379"/>
    <w:rsid w:val="001F6539"/>
    <w:rsid w:val="00204415"/>
    <w:rsid w:val="00207A6E"/>
    <w:rsid w:val="0022278A"/>
    <w:rsid w:val="00224B92"/>
    <w:rsid w:val="00225BB3"/>
    <w:rsid w:val="00230C42"/>
    <w:rsid w:val="00231D18"/>
    <w:rsid w:val="0023439B"/>
    <w:rsid w:val="00234DFF"/>
    <w:rsid w:val="002357E1"/>
    <w:rsid w:val="00244C09"/>
    <w:rsid w:val="00252897"/>
    <w:rsid w:val="002573B5"/>
    <w:rsid w:val="00260B17"/>
    <w:rsid w:val="00262C97"/>
    <w:rsid w:val="00266AAB"/>
    <w:rsid w:val="00267E52"/>
    <w:rsid w:val="0027202C"/>
    <w:rsid w:val="0027499A"/>
    <w:rsid w:val="00274D1B"/>
    <w:rsid w:val="0029100E"/>
    <w:rsid w:val="00293E78"/>
    <w:rsid w:val="002B0942"/>
    <w:rsid w:val="002C7F6B"/>
    <w:rsid w:val="002D24E3"/>
    <w:rsid w:val="002D4783"/>
    <w:rsid w:val="00304F19"/>
    <w:rsid w:val="00310FDD"/>
    <w:rsid w:val="003210FF"/>
    <w:rsid w:val="003218C1"/>
    <w:rsid w:val="00325DE3"/>
    <w:rsid w:val="00336766"/>
    <w:rsid w:val="003441C7"/>
    <w:rsid w:val="00347D61"/>
    <w:rsid w:val="00347FC4"/>
    <w:rsid w:val="00364FD6"/>
    <w:rsid w:val="00365AE8"/>
    <w:rsid w:val="00374167"/>
    <w:rsid w:val="00376062"/>
    <w:rsid w:val="00383071"/>
    <w:rsid w:val="00386585"/>
    <w:rsid w:val="00393624"/>
    <w:rsid w:val="00396B31"/>
    <w:rsid w:val="0039707C"/>
    <w:rsid w:val="003A24A4"/>
    <w:rsid w:val="003A2A6F"/>
    <w:rsid w:val="003A342F"/>
    <w:rsid w:val="003A55E6"/>
    <w:rsid w:val="003B10B9"/>
    <w:rsid w:val="003C113F"/>
    <w:rsid w:val="003C171C"/>
    <w:rsid w:val="003C38EE"/>
    <w:rsid w:val="003C5750"/>
    <w:rsid w:val="003C652F"/>
    <w:rsid w:val="003D072B"/>
    <w:rsid w:val="003D548D"/>
    <w:rsid w:val="003E2DAE"/>
    <w:rsid w:val="003E2EEA"/>
    <w:rsid w:val="003E6EDC"/>
    <w:rsid w:val="003F17DF"/>
    <w:rsid w:val="003F412D"/>
    <w:rsid w:val="003F60F5"/>
    <w:rsid w:val="003F6E44"/>
    <w:rsid w:val="00400A14"/>
    <w:rsid w:val="00401243"/>
    <w:rsid w:val="00402DD0"/>
    <w:rsid w:val="0040407C"/>
    <w:rsid w:val="0040593B"/>
    <w:rsid w:val="00406BC6"/>
    <w:rsid w:val="00416F93"/>
    <w:rsid w:val="00422388"/>
    <w:rsid w:val="0044424E"/>
    <w:rsid w:val="00447BD3"/>
    <w:rsid w:val="004574C5"/>
    <w:rsid w:val="0048099E"/>
    <w:rsid w:val="004911B7"/>
    <w:rsid w:val="00491363"/>
    <w:rsid w:val="004A4FD8"/>
    <w:rsid w:val="004B1010"/>
    <w:rsid w:val="004B391B"/>
    <w:rsid w:val="004B597A"/>
    <w:rsid w:val="004C55BF"/>
    <w:rsid w:val="004C6525"/>
    <w:rsid w:val="004D544D"/>
    <w:rsid w:val="004E74C9"/>
    <w:rsid w:val="004E7C63"/>
    <w:rsid w:val="004F3AB4"/>
    <w:rsid w:val="00500530"/>
    <w:rsid w:val="005032C9"/>
    <w:rsid w:val="00516C26"/>
    <w:rsid w:val="005209FA"/>
    <w:rsid w:val="0052110B"/>
    <w:rsid w:val="0052585D"/>
    <w:rsid w:val="005335F8"/>
    <w:rsid w:val="005353E2"/>
    <w:rsid w:val="005440A6"/>
    <w:rsid w:val="0054688F"/>
    <w:rsid w:val="00547DF0"/>
    <w:rsid w:val="00572ECE"/>
    <w:rsid w:val="00592D5C"/>
    <w:rsid w:val="00593B3D"/>
    <w:rsid w:val="005955D2"/>
    <w:rsid w:val="005A10B2"/>
    <w:rsid w:val="005A215C"/>
    <w:rsid w:val="005A4284"/>
    <w:rsid w:val="005B212E"/>
    <w:rsid w:val="005B49F3"/>
    <w:rsid w:val="005B6C88"/>
    <w:rsid w:val="005C1269"/>
    <w:rsid w:val="005C687D"/>
    <w:rsid w:val="005C6A25"/>
    <w:rsid w:val="005D0468"/>
    <w:rsid w:val="005D139C"/>
    <w:rsid w:val="005D2DEB"/>
    <w:rsid w:val="005E2B62"/>
    <w:rsid w:val="005E4CD5"/>
    <w:rsid w:val="005E6E59"/>
    <w:rsid w:val="005F4C74"/>
    <w:rsid w:val="005F7FED"/>
    <w:rsid w:val="006010E7"/>
    <w:rsid w:val="006140AD"/>
    <w:rsid w:val="00617CF0"/>
    <w:rsid w:val="006260D5"/>
    <w:rsid w:val="0062659A"/>
    <w:rsid w:val="00630469"/>
    <w:rsid w:val="00635409"/>
    <w:rsid w:val="00635B83"/>
    <w:rsid w:val="006366FA"/>
    <w:rsid w:val="00642825"/>
    <w:rsid w:val="006507F2"/>
    <w:rsid w:val="006571B7"/>
    <w:rsid w:val="00657DE4"/>
    <w:rsid w:val="00665C88"/>
    <w:rsid w:val="00665C89"/>
    <w:rsid w:val="00690847"/>
    <w:rsid w:val="00694FED"/>
    <w:rsid w:val="006A7BCD"/>
    <w:rsid w:val="006B074E"/>
    <w:rsid w:val="006B08A7"/>
    <w:rsid w:val="006B2BD5"/>
    <w:rsid w:val="006C4951"/>
    <w:rsid w:val="006C7282"/>
    <w:rsid w:val="006C7D29"/>
    <w:rsid w:val="006D0E3D"/>
    <w:rsid w:val="006E20B9"/>
    <w:rsid w:val="006E3CA9"/>
    <w:rsid w:val="006E4D81"/>
    <w:rsid w:val="006F284C"/>
    <w:rsid w:val="006F4F34"/>
    <w:rsid w:val="006F7227"/>
    <w:rsid w:val="006F72F0"/>
    <w:rsid w:val="00702366"/>
    <w:rsid w:val="0070285A"/>
    <w:rsid w:val="007065BE"/>
    <w:rsid w:val="00713238"/>
    <w:rsid w:val="0071432E"/>
    <w:rsid w:val="007163BC"/>
    <w:rsid w:val="00716D77"/>
    <w:rsid w:val="00722F36"/>
    <w:rsid w:val="00730AE3"/>
    <w:rsid w:val="00732993"/>
    <w:rsid w:val="00736BC2"/>
    <w:rsid w:val="00742EC8"/>
    <w:rsid w:val="00744377"/>
    <w:rsid w:val="00760751"/>
    <w:rsid w:val="0076148E"/>
    <w:rsid w:val="007661E1"/>
    <w:rsid w:val="00770718"/>
    <w:rsid w:val="0077603D"/>
    <w:rsid w:val="007833EB"/>
    <w:rsid w:val="0078366A"/>
    <w:rsid w:val="00785D7A"/>
    <w:rsid w:val="00785E80"/>
    <w:rsid w:val="00787C57"/>
    <w:rsid w:val="0079325E"/>
    <w:rsid w:val="007A2D83"/>
    <w:rsid w:val="007B1587"/>
    <w:rsid w:val="007B1786"/>
    <w:rsid w:val="007B66AF"/>
    <w:rsid w:val="007C5285"/>
    <w:rsid w:val="007C633B"/>
    <w:rsid w:val="007D3182"/>
    <w:rsid w:val="007D7A8A"/>
    <w:rsid w:val="007F44CE"/>
    <w:rsid w:val="0080670B"/>
    <w:rsid w:val="0082165E"/>
    <w:rsid w:val="00825524"/>
    <w:rsid w:val="0083211E"/>
    <w:rsid w:val="00835EEF"/>
    <w:rsid w:val="008369AD"/>
    <w:rsid w:val="008411B8"/>
    <w:rsid w:val="00846455"/>
    <w:rsid w:val="0085225D"/>
    <w:rsid w:val="008619C6"/>
    <w:rsid w:val="00870D40"/>
    <w:rsid w:val="00870FF4"/>
    <w:rsid w:val="0087342F"/>
    <w:rsid w:val="00875847"/>
    <w:rsid w:val="00891D28"/>
    <w:rsid w:val="008A0F63"/>
    <w:rsid w:val="008A4A43"/>
    <w:rsid w:val="008B3465"/>
    <w:rsid w:val="008B7E20"/>
    <w:rsid w:val="008C013C"/>
    <w:rsid w:val="008C1E35"/>
    <w:rsid w:val="008C39EC"/>
    <w:rsid w:val="008C7EA4"/>
    <w:rsid w:val="008D50BA"/>
    <w:rsid w:val="008D5AA2"/>
    <w:rsid w:val="008E0E1B"/>
    <w:rsid w:val="008E0EA6"/>
    <w:rsid w:val="008E2799"/>
    <w:rsid w:val="008E4859"/>
    <w:rsid w:val="008E4DF6"/>
    <w:rsid w:val="008E5F84"/>
    <w:rsid w:val="008E7500"/>
    <w:rsid w:val="008F5534"/>
    <w:rsid w:val="008F5F0F"/>
    <w:rsid w:val="008F77E7"/>
    <w:rsid w:val="0090096F"/>
    <w:rsid w:val="00905017"/>
    <w:rsid w:val="009067F8"/>
    <w:rsid w:val="00914212"/>
    <w:rsid w:val="00921787"/>
    <w:rsid w:val="00922EAD"/>
    <w:rsid w:val="0092794B"/>
    <w:rsid w:val="009322A2"/>
    <w:rsid w:val="00933A84"/>
    <w:rsid w:val="009462E7"/>
    <w:rsid w:val="009507AF"/>
    <w:rsid w:val="0095182D"/>
    <w:rsid w:val="00952CDD"/>
    <w:rsid w:val="00953856"/>
    <w:rsid w:val="009554D5"/>
    <w:rsid w:val="00974FDB"/>
    <w:rsid w:val="00997E58"/>
    <w:rsid w:val="009A39BC"/>
    <w:rsid w:val="009B31C9"/>
    <w:rsid w:val="009B3538"/>
    <w:rsid w:val="009B5E1D"/>
    <w:rsid w:val="009B6A24"/>
    <w:rsid w:val="009C733E"/>
    <w:rsid w:val="009D2F92"/>
    <w:rsid w:val="009E2B79"/>
    <w:rsid w:val="009F127B"/>
    <w:rsid w:val="009F13E7"/>
    <w:rsid w:val="009F4F10"/>
    <w:rsid w:val="009F7E53"/>
    <w:rsid w:val="00A05E67"/>
    <w:rsid w:val="00A10051"/>
    <w:rsid w:val="00A10286"/>
    <w:rsid w:val="00A12C82"/>
    <w:rsid w:val="00A1670E"/>
    <w:rsid w:val="00A20319"/>
    <w:rsid w:val="00A20F36"/>
    <w:rsid w:val="00A26CE0"/>
    <w:rsid w:val="00A2777F"/>
    <w:rsid w:val="00A30DAD"/>
    <w:rsid w:val="00A316A0"/>
    <w:rsid w:val="00A354D3"/>
    <w:rsid w:val="00A35FB9"/>
    <w:rsid w:val="00A409E9"/>
    <w:rsid w:val="00A42CAB"/>
    <w:rsid w:val="00A469CE"/>
    <w:rsid w:val="00A51339"/>
    <w:rsid w:val="00A54878"/>
    <w:rsid w:val="00A6004F"/>
    <w:rsid w:val="00A6030B"/>
    <w:rsid w:val="00A62656"/>
    <w:rsid w:val="00A642BC"/>
    <w:rsid w:val="00A7424C"/>
    <w:rsid w:val="00A821D9"/>
    <w:rsid w:val="00A90998"/>
    <w:rsid w:val="00A9784D"/>
    <w:rsid w:val="00AA014E"/>
    <w:rsid w:val="00AA7653"/>
    <w:rsid w:val="00AA76E2"/>
    <w:rsid w:val="00AB067F"/>
    <w:rsid w:val="00AB2567"/>
    <w:rsid w:val="00AB5C6B"/>
    <w:rsid w:val="00AC1E69"/>
    <w:rsid w:val="00AC3073"/>
    <w:rsid w:val="00AC6B89"/>
    <w:rsid w:val="00AD3964"/>
    <w:rsid w:val="00B01028"/>
    <w:rsid w:val="00B02671"/>
    <w:rsid w:val="00B050B3"/>
    <w:rsid w:val="00B05379"/>
    <w:rsid w:val="00B066C0"/>
    <w:rsid w:val="00B06B50"/>
    <w:rsid w:val="00B1551A"/>
    <w:rsid w:val="00B21126"/>
    <w:rsid w:val="00B22BBE"/>
    <w:rsid w:val="00B271A0"/>
    <w:rsid w:val="00B3299A"/>
    <w:rsid w:val="00B446D9"/>
    <w:rsid w:val="00B44FC0"/>
    <w:rsid w:val="00B51399"/>
    <w:rsid w:val="00B541BC"/>
    <w:rsid w:val="00B54814"/>
    <w:rsid w:val="00B56B11"/>
    <w:rsid w:val="00B5758C"/>
    <w:rsid w:val="00B82689"/>
    <w:rsid w:val="00B85F9B"/>
    <w:rsid w:val="00BA1498"/>
    <w:rsid w:val="00BA1676"/>
    <w:rsid w:val="00BA19B5"/>
    <w:rsid w:val="00BA2A11"/>
    <w:rsid w:val="00BA3233"/>
    <w:rsid w:val="00BA4C84"/>
    <w:rsid w:val="00BB3283"/>
    <w:rsid w:val="00BB7CBB"/>
    <w:rsid w:val="00BC1149"/>
    <w:rsid w:val="00BC6F49"/>
    <w:rsid w:val="00BD5C2D"/>
    <w:rsid w:val="00BD62B5"/>
    <w:rsid w:val="00BE37A4"/>
    <w:rsid w:val="00BE45DE"/>
    <w:rsid w:val="00BE5DA5"/>
    <w:rsid w:val="00BE7EF8"/>
    <w:rsid w:val="00BF4984"/>
    <w:rsid w:val="00C05456"/>
    <w:rsid w:val="00C076A9"/>
    <w:rsid w:val="00C15BBB"/>
    <w:rsid w:val="00C15BF1"/>
    <w:rsid w:val="00C163CF"/>
    <w:rsid w:val="00C1668E"/>
    <w:rsid w:val="00C1759E"/>
    <w:rsid w:val="00C20C16"/>
    <w:rsid w:val="00C21B8D"/>
    <w:rsid w:val="00C27CA4"/>
    <w:rsid w:val="00C3131F"/>
    <w:rsid w:val="00C31FC0"/>
    <w:rsid w:val="00C37FF1"/>
    <w:rsid w:val="00C507CD"/>
    <w:rsid w:val="00C534A8"/>
    <w:rsid w:val="00C54753"/>
    <w:rsid w:val="00C62F9A"/>
    <w:rsid w:val="00C66DC5"/>
    <w:rsid w:val="00C73DA3"/>
    <w:rsid w:val="00C740F5"/>
    <w:rsid w:val="00C77956"/>
    <w:rsid w:val="00C83E22"/>
    <w:rsid w:val="00C85EA4"/>
    <w:rsid w:val="00C87DF3"/>
    <w:rsid w:val="00C912FE"/>
    <w:rsid w:val="00C9201C"/>
    <w:rsid w:val="00C954B2"/>
    <w:rsid w:val="00CA076A"/>
    <w:rsid w:val="00CA1572"/>
    <w:rsid w:val="00CA5F15"/>
    <w:rsid w:val="00CA6B87"/>
    <w:rsid w:val="00CA79CF"/>
    <w:rsid w:val="00CC2031"/>
    <w:rsid w:val="00CC3420"/>
    <w:rsid w:val="00CD5A10"/>
    <w:rsid w:val="00CE070B"/>
    <w:rsid w:val="00CE2D83"/>
    <w:rsid w:val="00CE439F"/>
    <w:rsid w:val="00CE51C3"/>
    <w:rsid w:val="00CF4F69"/>
    <w:rsid w:val="00D12F04"/>
    <w:rsid w:val="00D145AC"/>
    <w:rsid w:val="00D15589"/>
    <w:rsid w:val="00D22AE8"/>
    <w:rsid w:val="00D33278"/>
    <w:rsid w:val="00D36F9C"/>
    <w:rsid w:val="00D432AD"/>
    <w:rsid w:val="00D51069"/>
    <w:rsid w:val="00D547B4"/>
    <w:rsid w:val="00D62213"/>
    <w:rsid w:val="00D630FC"/>
    <w:rsid w:val="00D63843"/>
    <w:rsid w:val="00D643A5"/>
    <w:rsid w:val="00D80227"/>
    <w:rsid w:val="00D811D6"/>
    <w:rsid w:val="00D8160E"/>
    <w:rsid w:val="00D91219"/>
    <w:rsid w:val="00D9537D"/>
    <w:rsid w:val="00D95406"/>
    <w:rsid w:val="00DA27B1"/>
    <w:rsid w:val="00DA7655"/>
    <w:rsid w:val="00DB4E3C"/>
    <w:rsid w:val="00DC1327"/>
    <w:rsid w:val="00DD4C7C"/>
    <w:rsid w:val="00DD52CC"/>
    <w:rsid w:val="00DE308B"/>
    <w:rsid w:val="00DE59C4"/>
    <w:rsid w:val="00DF5403"/>
    <w:rsid w:val="00DF5967"/>
    <w:rsid w:val="00E01992"/>
    <w:rsid w:val="00E03F42"/>
    <w:rsid w:val="00E05A5F"/>
    <w:rsid w:val="00E14A7F"/>
    <w:rsid w:val="00E24D24"/>
    <w:rsid w:val="00E2582C"/>
    <w:rsid w:val="00E25B48"/>
    <w:rsid w:val="00E27817"/>
    <w:rsid w:val="00E32CE3"/>
    <w:rsid w:val="00E37A7A"/>
    <w:rsid w:val="00E436F2"/>
    <w:rsid w:val="00E47630"/>
    <w:rsid w:val="00E55B3B"/>
    <w:rsid w:val="00E55E91"/>
    <w:rsid w:val="00E607E2"/>
    <w:rsid w:val="00E614EB"/>
    <w:rsid w:val="00E620CB"/>
    <w:rsid w:val="00E67217"/>
    <w:rsid w:val="00E70AE7"/>
    <w:rsid w:val="00E75D28"/>
    <w:rsid w:val="00E76E55"/>
    <w:rsid w:val="00E852E5"/>
    <w:rsid w:val="00E854AE"/>
    <w:rsid w:val="00E9217E"/>
    <w:rsid w:val="00E96FD6"/>
    <w:rsid w:val="00EA56DB"/>
    <w:rsid w:val="00EA7525"/>
    <w:rsid w:val="00EB5EF4"/>
    <w:rsid w:val="00EC0891"/>
    <w:rsid w:val="00EC30C2"/>
    <w:rsid w:val="00ED3735"/>
    <w:rsid w:val="00ED5CDB"/>
    <w:rsid w:val="00EE061E"/>
    <w:rsid w:val="00EE25E7"/>
    <w:rsid w:val="00EE4FC9"/>
    <w:rsid w:val="00EE51DB"/>
    <w:rsid w:val="00EE5D76"/>
    <w:rsid w:val="00EF59B5"/>
    <w:rsid w:val="00EF6349"/>
    <w:rsid w:val="00F07FEB"/>
    <w:rsid w:val="00F10033"/>
    <w:rsid w:val="00F13DC0"/>
    <w:rsid w:val="00F13DEA"/>
    <w:rsid w:val="00F14485"/>
    <w:rsid w:val="00F16F02"/>
    <w:rsid w:val="00F21064"/>
    <w:rsid w:val="00F25A1A"/>
    <w:rsid w:val="00F26A60"/>
    <w:rsid w:val="00F34EB0"/>
    <w:rsid w:val="00F465B6"/>
    <w:rsid w:val="00F64CB9"/>
    <w:rsid w:val="00F67181"/>
    <w:rsid w:val="00F7329F"/>
    <w:rsid w:val="00F77628"/>
    <w:rsid w:val="00F81F1D"/>
    <w:rsid w:val="00F838DD"/>
    <w:rsid w:val="00F96D86"/>
    <w:rsid w:val="00FA00D0"/>
    <w:rsid w:val="00FA2967"/>
    <w:rsid w:val="00FA4E98"/>
    <w:rsid w:val="00FA682B"/>
    <w:rsid w:val="00FB0580"/>
    <w:rsid w:val="00FB3B70"/>
    <w:rsid w:val="00FB4543"/>
    <w:rsid w:val="00FC6159"/>
    <w:rsid w:val="00FD061C"/>
    <w:rsid w:val="00FD0945"/>
    <w:rsid w:val="00FD3A82"/>
    <w:rsid w:val="00FD785E"/>
    <w:rsid w:val="00FF0082"/>
    <w:rsid w:val="00FF2DF0"/>
    <w:rsid w:val="00FF6F64"/>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1B6F3"/>
  <w15:docId w15:val="{BA621902-E738-41FB-8AC8-A03CE2F18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link w:val="Para1Char"/>
    <w:rsid w:val="00F13DC0"/>
    <w:pPr>
      <w:numPr>
        <w:numId w:val="6"/>
      </w:numPr>
      <w:tabs>
        <w:tab w:val="clear" w:pos="360"/>
      </w:tabs>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9"/>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qForma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indent">
    <w:name w:val="body text (no indent)"/>
    <w:basedOn w:val="Normal"/>
    <w:rsid w:val="00921787"/>
    <w:pPr>
      <w:spacing w:before="140" w:after="140"/>
      <w:ind w:left="720" w:hanging="720"/>
    </w:pPr>
  </w:style>
  <w:style w:type="character" w:customStyle="1" w:styleId="normaltextrun">
    <w:name w:val="normaltextrun"/>
    <w:basedOn w:val="DefaultParagraphFont"/>
    <w:rsid w:val="00732993"/>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DE59C4"/>
    <w:pPr>
      <w:spacing w:after="160" w:line="240" w:lineRule="exact"/>
    </w:pPr>
    <w:rPr>
      <w:sz w:val="18"/>
      <w:szCs w:val="20"/>
      <w:u w:val="single"/>
      <w:lang w:val="en-CA"/>
    </w:rPr>
  </w:style>
  <w:style w:type="character" w:customStyle="1" w:styleId="Para1Char">
    <w:name w:val="Para1 Char"/>
    <w:link w:val="Para1"/>
    <w:locked/>
    <w:rsid w:val="008A4A43"/>
    <w:rPr>
      <w:snapToGrid w:val="0"/>
      <w:sz w:val="22"/>
      <w:szCs w:val="18"/>
      <w:lang w:val="en-GB"/>
    </w:rPr>
  </w:style>
  <w:style w:type="paragraph" w:customStyle="1" w:styleId="Paraofficial">
    <w:name w:val="Para official"/>
    <w:basedOn w:val="Normal"/>
    <w:rsid w:val="008A4A43"/>
    <w:pPr>
      <w:framePr w:hSpace="187" w:vSpace="187" w:wrap="notBeside" w:vAnchor="text" w:hAnchor="text" w:y="1"/>
      <w:numPr>
        <w:numId w:val="46"/>
      </w:numPr>
      <w:spacing w:before="240" w:after="240" w:line="276" w:lineRule="auto"/>
      <w:jc w:val="left"/>
    </w:pPr>
    <w:rPr>
      <w:rFonts w:eastAsia="Malgun Gothic"/>
      <w:szCs w:val="20"/>
    </w:rPr>
  </w:style>
  <w:style w:type="character" w:customStyle="1" w:styleId="ng-binding">
    <w:name w:val="ng-binding"/>
    <w:basedOn w:val="DefaultParagraphFont"/>
    <w:rsid w:val="003F60F5"/>
  </w:style>
  <w:style w:type="character" w:customStyle="1" w:styleId="UnresolvedMention">
    <w:name w:val="Unresolved Mention"/>
    <w:basedOn w:val="DefaultParagraphFont"/>
    <w:uiPriority w:val="99"/>
    <w:semiHidden/>
    <w:unhideWhenUsed/>
    <w:rsid w:val="005E2B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34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3/cop-13-dec-33-fr.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bd.int/conferences/2021-2022/cop-15/document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79ABB9F55644AE3BB8290E8CB7F8968"/>
        <w:category>
          <w:name w:val="General"/>
          <w:gallery w:val="placeholder"/>
        </w:category>
        <w:types>
          <w:type w:val="bbPlcHdr"/>
        </w:types>
        <w:behaviors>
          <w:behavior w:val="content"/>
        </w:behaviors>
        <w:guid w:val="{148D9D33-A538-4B93-A316-BD0AD88243B2}"/>
      </w:docPartPr>
      <w:docPartBody>
        <w:p w:rsidR="0037757D" w:rsidRDefault="001B29AF">
          <w:r w:rsidRPr="00B903A7">
            <w:rPr>
              <w:rStyle w:val="PlaceholderText"/>
            </w:rPr>
            <w:t>[Title]</w:t>
          </w:r>
        </w:p>
      </w:docPartBody>
    </w:docPart>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6A8193A12B42491F9EFE82214EBC85A8"/>
        <w:category>
          <w:name w:val="General"/>
          <w:gallery w:val="placeholder"/>
        </w:category>
        <w:types>
          <w:type w:val="bbPlcHdr"/>
        </w:types>
        <w:behaviors>
          <w:behavior w:val="content"/>
        </w:behaviors>
        <w:guid w:val="{D3911701-6623-448F-813C-00DCE7EA9334}"/>
      </w:docPartPr>
      <w:docPartBody>
        <w:p w:rsidR="0037757D" w:rsidRDefault="001B29AF">
          <w:r w:rsidRPr="00B903A7">
            <w:rPr>
              <w:rStyle w:val="PlaceholderText"/>
            </w:rPr>
            <w:t>[Subject]</w:t>
          </w:r>
        </w:p>
      </w:docPartBody>
    </w:docPart>
    <w:docPart>
      <w:docPartPr>
        <w:name w:val="62F44C6121AB47D8A2AC27E6F16A3597"/>
        <w:category>
          <w:name w:val="General"/>
          <w:gallery w:val="placeholder"/>
        </w:category>
        <w:types>
          <w:type w:val="bbPlcHdr"/>
        </w:types>
        <w:behaviors>
          <w:behavior w:val="content"/>
        </w:behaviors>
        <w:guid w:val="{4BC300BB-4349-47ED-A70C-8582234DFA1F}"/>
      </w:docPartPr>
      <w:docPartBody>
        <w:p w:rsidR="00882404" w:rsidRDefault="00805D34" w:rsidP="00805D34">
          <w:pPr>
            <w:pStyle w:val="62F44C6121AB47D8A2AC27E6F16A3597"/>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9AF"/>
    <w:rsid w:val="0000038F"/>
    <w:rsid w:val="000030D6"/>
    <w:rsid w:val="00014948"/>
    <w:rsid w:val="00015BC6"/>
    <w:rsid w:val="000F4CF8"/>
    <w:rsid w:val="001B29AF"/>
    <w:rsid w:val="00350D1A"/>
    <w:rsid w:val="00376B15"/>
    <w:rsid w:val="0037757D"/>
    <w:rsid w:val="00493E4F"/>
    <w:rsid w:val="004A69EC"/>
    <w:rsid w:val="004B43FA"/>
    <w:rsid w:val="00600BCA"/>
    <w:rsid w:val="00621BAD"/>
    <w:rsid w:val="00657D5B"/>
    <w:rsid w:val="006B5112"/>
    <w:rsid w:val="006F26A3"/>
    <w:rsid w:val="007A4AF0"/>
    <w:rsid w:val="007E501A"/>
    <w:rsid w:val="00805D34"/>
    <w:rsid w:val="00821674"/>
    <w:rsid w:val="0083264A"/>
    <w:rsid w:val="0087010D"/>
    <w:rsid w:val="00882404"/>
    <w:rsid w:val="008918D3"/>
    <w:rsid w:val="008F6F08"/>
    <w:rsid w:val="00975CD2"/>
    <w:rsid w:val="009805F2"/>
    <w:rsid w:val="0099042D"/>
    <w:rsid w:val="00A27574"/>
    <w:rsid w:val="00B171AC"/>
    <w:rsid w:val="00B36C7B"/>
    <w:rsid w:val="00BB2CFE"/>
    <w:rsid w:val="00C01711"/>
    <w:rsid w:val="00C738BF"/>
    <w:rsid w:val="00D5481D"/>
    <w:rsid w:val="00EC17B5"/>
    <w:rsid w:val="00EE6614"/>
    <w:rsid w:val="00F24B74"/>
    <w:rsid w:val="00FB71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B5112"/>
    <w:rPr>
      <w:color w:val="808080"/>
    </w:rPr>
  </w:style>
  <w:style w:type="paragraph" w:customStyle="1" w:styleId="62F44C6121AB47D8A2AC27E6F16A3597">
    <w:name w:val="62F44C6121AB47D8A2AC27E6F16A3597"/>
    <w:rsid w:val="00805D34"/>
    <w:pPr>
      <w:spacing w:after="160" w:line="259" w:lineRule="auto"/>
    </w:pPr>
    <w:rPr>
      <w:lang w:val="en-CA" w:eastAsia="en-CA"/>
    </w:rPr>
  </w:style>
  <w:style w:type="paragraph" w:customStyle="1" w:styleId="C877ADAA091951418ABE895CABFFFBD3">
    <w:name w:val="C877ADAA091951418ABE895CABFFFBD3"/>
    <w:rsid w:val="006B5112"/>
    <w:pPr>
      <w:spacing w:after="0" w:line="240" w:lineRule="auto"/>
    </w:pPr>
    <w:rPr>
      <w:sz w:val="24"/>
      <w:szCs w:val="24"/>
      <w:lang w:val="fr-FR" w:eastAsia="zh-CN"/>
    </w:rPr>
  </w:style>
  <w:style w:type="paragraph" w:customStyle="1" w:styleId="8FDE1B02C4CEE544ACFEFB5C6270C7E3">
    <w:name w:val="8FDE1B02C4CEE544ACFEFB5C6270C7E3"/>
    <w:rsid w:val="006B5112"/>
    <w:pPr>
      <w:spacing w:after="0" w:line="240" w:lineRule="auto"/>
    </w:pPr>
    <w:rPr>
      <w:sz w:val="24"/>
      <w:szCs w:val="24"/>
      <w:lang w:val="fr-FR"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F16C0-67BC-44A7-AEFA-34D2AAD5A742}">
  <ds:schemaRefs>
    <ds:schemaRef ds:uri="http://schemas.microsoft.com/sharepoint/v3/contenttype/forms"/>
  </ds:schemaRefs>
</ds:datastoreItem>
</file>

<file path=customXml/itemProps2.xml><?xml version="1.0" encoding="utf-8"?>
<ds:datastoreItem xmlns:ds="http://schemas.openxmlformats.org/officeDocument/2006/customXml" ds:itemID="{82905B2A-E3CF-4297-8C6B-7FAF9C65FD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CF30BC-0A55-44FB-A3C6-326E7F4DF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432071-98BF-42FE-802D-B65611FE8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75</TotalTime>
  <Pages>5</Pages>
  <Words>2388</Words>
  <Characters>13140</Characters>
  <Application>Microsoft Office Word</Application>
  <DocSecurity>0</DocSecurity>
  <Lines>109</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ORDRE DU JOUR PROVISOIRE ANNOTÉ</vt:lpstr>
      <vt:lpstr>Annotated provisional agenda</vt:lpstr>
    </vt:vector>
  </TitlesOfParts>
  <Company>United Nations</Company>
  <LinksUpToDate>false</LinksUpToDate>
  <CharactersWithSpaces>15498</CharactersWithSpaces>
  <SharedDoc>false</SharedDoc>
  <HyperlinkBase>https://www.cbd.int/abs/</HyperlinkBase>
  <HLinks>
    <vt:vector size="36" baseType="variant">
      <vt:variant>
        <vt:i4>7274593</vt:i4>
      </vt:variant>
      <vt:variant>
        <vt:i4>15</vt:i4>
      </vt:variant>
      <vt:variant>
        <vt:i4>0</vt:i4>
      </vt:variant>
      <vt:variant>
        <vt:i4>5</vt:i4>
      </vt:variant>
      <vt:variant>
        <vt:lpwstr>https://www.cbd.int/decisions/cop/?m=cop-04</vt:lpwstr>
      </vt:variant>
      <vt:variant>
        <vt:lpwstr/>
      </vt:variant>
      <vt:variant>
        <vt:i4>7733296</vt:i4>
      </vt:variant>
      <vt:variant>
        <vt:i4>12</vt:i4>
      </vt:variant>
      <vt:variant>
        <vt:i4>0</vt:i4>
      </vt:variant>
      <vt:variant>
        <vt:i4>5</vt:i4>
      </vt:variant>
      <vt:variant>
        <vt:lpwstr>https://www.cbd.int/doc/decisions/np-mop-01/np-mop-01-dec-12-en.pdf</vt:lpwstr>
      </vt:variant>
      <vt:variant>
        <vt:lpwstr/>
      </vt:variant>
      <vt:variant>
        <vt:i4>655430</vt:i4>
      </vt:variant>
      <vt:variant>
        <vt:i4>9</vt:i4>
      </vt:variant>
      <vt:variant>
        <vt:i4>0</vt:i4>
      </vt:variant>
      <vt:variant>
        <vt:i4>5</vt:i4>
      </vt:variant>
      <vt:variant>
        <vt:lpwstr>https://www.cbd.int/doc/decisions/mop-07/mop-07-dec-09-en.pdf</vt:lpwstr>
      </vt:variant>
      <vt:variant>
        <vt:lpwstr/>
      </vt:variant>
      <vt:variant>
        <vt:i4>917582</vt:i4>
      </vt:variant>
      <vt:variant>
        <vt:i4>6</vt:i4>
      </vt:variant>
      <vt:variant>
        <vt:i4>0</vt:i4>
      </vt:variant>
      <vt:variant>
        <vt:i4>5</vt:i4>
      </vt:variant>
      <vt:variant>
        <vt:lpwstr>https://www.cbd.int/doc/decisions/cop-12/cop-12-dec-27-en.pdf</vt:lpwstr>
      </vt:variant>
      <vt:variant>
        <vt:lpwstr/>
      </vt:variant>
      <vt:variant>
        <vt:i4>655438</vt:i4>
      </vt:variant>
      <vt:variant>
        <vt:i4>3</vt:i4>
      </vt:variant>
      <vt:variant>
        <vt:i4>0</vt:i4>
      </vt:variant>
      <vt:variant>
        <vt:i4>5</vt:i4>
      </vt:variant>
      <vt:variant>
        <vt:lpwstr>https://www.cbd.int/doc/decisions/cop-01/cop-01-dec-01-en.pdf</vt:lpwstr>
      </vt:variant>
      <vt:variant>
        <vt:lpwstr/>
      </vt:variant>
      <vt:variant>
        <vt:i4>720974</vt:i4>
      </vt:variant>
      <vt:variant>
        <vt:i4>0</vt:i4>
      </vt:variant>
      <vt:variant>
        <vt:i4>0</vt:i4>
      </vt:variant>
      <vt:variant>
        <vt:i4>5</vt:i4>
      </vt:variant>
      <vt:variant>
        <vt:lpwstr>https://www.cbd.int/doc/decisions/cop-13/cop-13-dec-33-en.pdf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rapport</dc:title>
  <dc:subject>CBD/NP/MOP/4/Part1/L.1</dc:subject>
  <dc:creator>SCBD</dc:creator>
  <cp:keywords>Conference of the Parties serving as the meeting of the Parties to the Nagoya Protocol on Access and Benefit-sharing, fourth meeting, Kunming, China, 11-15 October 2021and 25 April-8 May 2022</cp:keywords>
  <cp:lastModifiedBy>Finn Kinley</cp:lastModifiedBy>
  <cp:revision>18</cp:revision>
  <cp:lastPrinted>2019-03-11T16:25:00Z</cp:lastPrinted>
  <dcterms:created xsi:type="dcterms:W3CDTF">2021-10-12T01:16:00Z</dcterms:created>
  <dcterms:modified xsi:type="dcterms:W3CDTF">2021-10-14T01:46:00Z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ContentTypeId">
    <vt:lpwstr>0x01010069BFACF6D92CD24AA50050CE23F68F74</vt:lpwstr>
  </property>
  <property fmtid="{D5CDD505-2E9C-101B-9397-08002B2CF9AE}" pid="4" name="Meeting" linkTarget="Meeting">
    <vt:lpwstr>*.*.CBD..*.Distr..LIMITÉE..CBD/NP/MOP/4/Part1/L.1.11 octobre 2021..FRANÇAIS.ORIGINAL : ANGLAIS...</vt:lpwstr>
  </property>
</Properties>
</file>