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965"/>
        <w:gridCol w:w="4266"/>
      </w:tblGrid>
      <w:tr w:rsidR="00C42603" w:rsidRPr="006C3AD6" w:rsidTr="00C42603">
        <w:trPr>
          <w:trHeight w:val="709"/>
        </w:trPr>
        <w:tc>
          <w:tcPr>
            <w:tcW w:w="976" w:type="dxa"/>
          </w:tcPr>
          <w:p w:rsidR="00C42603" w:rsidRPr="006C3AD6" w:rsidRDefault="00C42603" w:rsidP="005E3639">
            <w:pPr>
              <w:suppressLineNumbers/>
              <w:suppressAutoHyphens/>
              <w:kinsoku w:val="0"/>
              <w:overflowPunct w:val="0"/>
              <w:autoSpaceDE w:val="0"/>
              <w:autoSpaceDN w:val="0"/>
              <w:rPr>
                <w:snapToGrid w:val="0"/>
                <w:kern w:val="22"/>
              </w:rPr>
            </w:pPr>
            <w:r w:rsidRPr="006C3AD6">
              <w:rPr>
                <w:noProof/>
                <w:snapToGrid w:val="0"/>
                <w:kern w:val="22"/>
                <w:lang w:val="en-CA" w:eastAsia="en-CA"/>
              </w:rPr>
              <w:drawing>
                <wp:inline distT="0" distB="0" distL="0" distR="0" wp14:anchorId="5CCE8D69" wp14:editId="7B13E529">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965" w:type="dxa"/>
          </w:tcPr>
          <w:p w:rsidR="00C42603" w:rsidRPr="006C3AD6" w:rsidRDefault="00C42603" w:rsidP="005E3639">
            <w:pPr>
              <w:suppressLineNumbers/>
              <w:suppressAutoHyphens/>
              <w:kinsoku w:val="0"/>
              <w:overflowPunct w:val="0"/>
              <w:autoSpaceDE w:val="0"/>
              <w:autoSpaceDN w:val="0"/>
              <w:rPr>
                <w:snapToGrid w:val="0"/>
                <w:kern w:val="22"/>
              </w:rPr>
            </w:pPr>
            <w:r w:rsidRPr="006C3AD6">
              <w:rPr>
                <w:noProof/>
                <w:snapToGrid w:val="0"/>
                <w:kern w:val="22"/>
                <w:lang w:val="en-CA" w:eastAsia="en-CA"/>
              </w:rPr>
              <w:drawing>
                <wp:inline distT="0" distB="0" distL="0" distR="0" wp14:anchorId="454B44F0" wp14:editId="73A08C84">
                  <wp:extent cx="343700" cy="403200"/>
                  <wp:effectExtent l="0" t="0" r="12065" b="381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266" w:type="dxa"/>
          </w:tcPr>
          <w:p w:rsidR="00C42603" w:rsidRPr="006C3AD6" w:rsidRDefault="00C42603" w:rsidP="005E3639">
            <w:pPr>
              <w:suppressLineNumbers/>
              <w:suppressAutoHyphens/>
              <w:kinsoku w:val="0"/>
              <w:overflowPunct w:val="0"/>
              <w:autoSpaceDE w:val="0"/>
              <w:autoSpaceDN w:val="0"/>
              <w:jc w:val="right"/>
              <w:rPr>
                <w:rFonts w:ascii="Arial" w:hAnsi="Arial" w:cs="Arial"/>
                <w:b/>
                <w:snapToGrid w:val="0"/>
                <w:kern w:val="22"/>
                <w:sz w:val="32"/>
                <w:szCs w:val="32"/>
              </w:rPr>
            </w:pPr>
            <w:r w:rsidRPr="006C3AD6">
              <w:rPr>
                <w:rFonts w:ascii="Arial" w:hAnsi="Arial" w:cs="Arial"/>
                <w:b/>
                <w:snapToGrid w:val="0"/>
                <w:kern w:val="22"/>
                <w:sz w:val="32"/>
                <w:szCs w:val="32"/>
              </w:rPr>
              <w:t>CBD</w:t>
            </w:r>
          </w:p>
        </w:tc>
      </w:tr>
    </w:tbl>
    <w:tbl>
      <w:tblPr>
        <w:tblW w:w="10260" w:type="dxa"/>
        <w:tblInd w:w="-36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672"/>
        <w:gridCol w:w="3588"/>
      </w:tblGrid>
      <w:tr w:rsidR="0060380C" w:rsidRPr="00704B00" w:rsidTr="00C42603">
        <w:trPr>
          <w:trHeight w:val="1971"/>
        </w:trPr>
        <w:tc>
          <w:tcPr>
            <w:tcW w:w="6672" w:type="dxa"/>
            <w:tcBorders>
              <w:top w:val="single" w:sz="12" w:space="0" w:color="000000"/>
              <w:left w:val="nil"/>
              <w:bottom w:val="single" w:sz="36" w:space="0" w:color="000000"/>
              <w:right w:val="nil"/>
            </w:tcBorders>
            <w:shd w:val="clear" w:color="auto" w:fill="auto"/>
            <w:tcMar>
              <w:top w:w="80" w:type="dxa"/>
              <w:left w:w="80" w:type="dxa"/>
              <w:bottom w:w="80" w:type="dxa"/>
              <w:right w:w="1502" w:type="dxa"/>
            </w:tcMar>
          </w:tcPr>
          <w:p w:rsidR="0060380C" w:rsidRPr="0085332D" w:rsidRDefault="00145333" w:rsidP="006613E9">
            <w:pPr>
              <w:rPr>
                <w:snapToGrid w:val="0"/>
                <w:kern w:val="22"/>
                <w:lang w:val="en-GB"/>
              </w:rPr>
            </w:pPr>
            <w:r w:rsidRPr="0085332D">
              <w:rPr>
                <w:noProof/>
                <w:snapToGrid w:val="0"/>
                <w:kern w:val="22"/>
                <w:lang w:val="en-GB"/>
              </w:rPr>
              <w:drawing>
                <wp:inline distT="0" distB="0" distL="0" distR="0">
                  <wp:extent cx="2838450" cy="1066800"/>
                  <wp:effectExtent l="0" t="0" r="0" b="0"/>
                  <wp:docPr id="1" name="officeArt object" descr="Description: 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Description: 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66800"/>
                          </a:xfrm>
                          <a:prstGeom prst="rect">
                            <a:avLst/>
                          </a:prstGeom>
                          <a:noFill/>
                          <a:ln>
                            <a:noFill/>
                          </a:ln>
                        </pic:spPr>
                      </pic:pic>
                    </a:graphicData>
                  </a:graphic>
                </wp:inline>
              </w:drawing>
            </w:r>
          </w:p>
        </w:tc>
        <w:tc>
          <w:tcPr>
            <w:tcW w:w="3588" w:type="dxa"/>
            <w:tcBorders>
              <w:top w:val="single" w:sz="12" w:space="0" w:color="000000"/>
              <w:left w:val="nil"/>
              <w:bottom w:val="single" w:sz="36" w:space="0" w:color="000000"/>
              <w:right w:val="nil"/>
            </w:tcBorders>
            <w:shd w:val="clear" w:color="auto" w:fill="auto"/>
            <w:tcMar>
              <w:top w:w="80" w:type="dxa"/>
              <w:left w:w="80" w:type="dxa"/>
              <w:bottom w:w="80" w:type="dxa"/>
              <w:right w:w="80" w:type="dxa"/>
            </w:tcMar>
          </w:tcPr>
          <w:p w:rsidR="0060380C" w:rsidRPr="00704B00" w:rsidRDefault="00073F2B" w:rsidP="005E3639">
            <w:pPr>
              <w:ind w:left="720"/>
              <w:rPr>
                <w:snapToGrid w:val="0"/>
                <w:kern w:val="22"/>
                <w:lang w:val="en-GB"/>
              </w:rPr>
            </w:pPr>
            <w:r w:rsidRPr="0085332D">
              <w:rPr>
                <w:snapToGrid w:val="0"/>
                <w:kern w:val="22"/>
                <w:lang w:val="en-GB"/>
              </w:rPr>
              <w:t>Distr.</w:t>
            </w:r>
          </w:p>
          <w:p w:rsidR="0060380C" w:rsidRPr="00704B00" w:rsidRDefault="00073F2B" w:rsidP="005E3639">
            <w:pPr>
              <w:ind w:left="720"/>
              <w:rPr>
                <w:snapToGrid w:val="0"/>
                <w:kern w:val="22"/>
                <w:lang w:val="en-GB"/>
              </w:rPr>
            </w:pPr>
            <w:r w:rsidRPr="00704B00">
              <w:rPr>
                <w:snapToGrid w:val="0"/>
                <w:kern w:val="22"/>
                <w:lang w:val="en-GB"/>
              </w:rPr>
              <w:t>GENERAL</w:t>
            </w:r>
          </w:p>
          <w:p w:rsidR="0060380C" w:rsidRPr="00704B00" w:rsidRDefault="0060380C" w:rsidP="005E3639">
            <w:pPr>
              <w:ind w:left="720"/>
              <w:rPr>
                <w:snapToGrid w:val="0"/>
                <w:kern w:val="22"/>
                <w:lang w:val="en-GB"/>
              </w:rPr>
            </w:pPr>
          </w:p>
          <w:sdt>
            <w:sdtPr>
              <w:rPr>
                <w:snapToGrid w:val="0"/>
                <w:kern w:val="22"/>
                <w:bdr w:val="none" w:sz="0" w:space="0" w:color="auto"/>
                <w:lang w:val="en-GB"/>
              </w:rPr>
              <w:alias w:val="Subject"/>
              <w:tag w:val=""/>
              <w:id w:val="1352916140"/>
              <w:placeholder>
                <w:docPart w:val="B34A79E91EDC4065946C10B6533B9149"/>
              </w:placeholder>
              <w:dataBinding w:prefixMappings="xmlns:ns0='http://purl.org/dc/elements/1.1/' xmlns:ns1='http://schemas.openxmlformats.org/package/2006/metadata/core-properties' " w:xpath="/ns1:coreProperties[1]/ns0:subject[1]" w:storeItemID="{6C3C8BC8-F283-45AE-878A-BAB7291924A1}"/>
              <w:text/>
            </w:sdtPr>
            <w:sdtContent>
              <w:p w:rsidR="00987B37" w:rsidRPr="00704B00" w:rsidRDefault="00C42603" w:rsidP="005E3639">
                <w:pPr>
                  <w:ind w:left="720"/>
                  <w:rPr>
                    <w:snapToGrid w:val="0"/>
                    <w:kern w:val="22"/>
                    <w:lang w:val="en-GB"/>
                  </w:rPr>
                </w:pPr>
                <w:r w:rsidRPr="00C42603">
                  <w:rPr>
                    <w:snapToGrid w:val="0"/>
                    <w:kern w:val="22"/>
                    <w:bdr w:val="none" w:sz="0" w:space="0" w:color="auto"/>
                    <w:lang w:val="en-GB"/>
                  </w:rPr>
                  <w:t>CBD/NP/MOP/3/INF/2</w:t>
                </w:r>
              </w:p>
            </w:sdtContent>
          </w:sdt>
          <w:p w:rsidR="0060380C" w:rsidRPr="00704B00" w:rsidRDefault="00A52723" w:rsidP="005E3639">
            <w:pPr>
              <w:ind w:left="720"/>
              <w:rPr>
                <w:snapToGrid w:val="0"/>
                <w:kern w:val="22"/>
                <w:lang w:val="en-GB"/>
              </w:rPr>
            </w:pPr>
            <w:r>
              <w:rPr>
                <w:snapToGrid w:val="0"/>
                <w:kern w:val="22"/>
                <w:lang w:val="en-GB"/>
              </w:rPr>
              <w:t>1</w:t>
            </w:r>
            <w:r w:rsidR="003B72E0" w:rsidRPr="00704B00">
              <w:rPr>
                <w:snapToGrid w:val="0"/>
                <w:kern w:val="22"/>
                <w:lang w:val="en-GB"/>
              </w:rPr>
              <w:t xml:space="preserve"> </w:t>
            </w:r>
            <w:r>
              <w:rPr>
                <w:snapToGrid w:val="0"/>
                <w:kern w:val="22"/>
                <w:lang w:val="en-GB"/>
              </w:rPr>
              <w:t>October</w:t>
            </w:r>
            <w:r w:rsidR="004432E5" w:rsidRPr="00704B00">
              <w:rPr>
                <w:snapToGrid w:val="0"/>
                <w:kern w:val="22"/>
                <w:lang w:val="en-GB"/>
              </w:rPr>
              <w:t xml:space="preserve"> </w:t>
            </w:r>
            <w:r w:rsidR="00073F2B" w:rsidRPr="00704B00">
              <w:rPr>
                <w:snapToGrid w:val="0"/>
                <w:kern w:val="22"/>
                <w:lang w:val="en-GB"/>
              </w:rPr>
              <w:t>201</w:t>
            </w:r>
            <w:r w:rsidR="0086080E">
              <w:rPr>
                <w:snapToGrid w:val="0"/>
                <w:kern w:val="22"/>
                <w:lang w:val="en-GB"/>
              </w:rPr>
              <w:t>8</w:t>
            </w:r>
          </w:p>
          <w:p w:rsidR="0060380C" w:rsidRPr="00704B00" w:rsidRDefault="0060380C" w:rsidP="005E3639">
            <w:pPr>
              <w:ind w:left="720"/>
              <w:rPr>
                <w:snapToGrid w:val="0"/>
                <w:kern w:val="22"/>
                <w:lang w:val="en-GB"/>
              </w:rPr>
            </w:pPr>
          </w:p>
          <w:p w:rsidR="0060380C" w:rsidRPr="00704B00" w:rsidRDefault="00073F2B" w:rsidP="005E3639">
            <w:pPr>
              <w:ind w:left="720"/>
              <w:rPr>
                <w:snapToGrid w:val="0"/>
                <w:kern w:val="22"/>
                <w:lang w:val="en-GB"/>
              </w:rPr>
            </w:pPr>
            <w:r w:rsidRPr="00704B00">
              <w:rPr>
                <w:snapToGrid w:val="0"/>
                <w:kern w:val="22"/>
                <w:lang w:val="en-GB"/>
              </w:rPr>
              <w:t>ENGLISH</w:t>
            </w:r>
            <w:r w:rsidR="00C26448" w:rsidRPr="00704B00">
              <w:rPr>
                <w:snapToGrid w:val="0"/>
                <w:kern w:val="22"/>
                <w:lang w:val="en-GB"/>
              </w:rPr>
              <w:t xml:space="preserve"> ONLY</w:t>
            </w:r>
          </w:p>
        </w:tc>
      </w:tr>
    </w:tbl>
    <w:p w:rsidR="004F521A" w:rsidRPr="00704B00" w:rsidRDefault="004F521A" w:rsidP="00704B00">
      <w:pPr>
        <w:pStyle w:val="Cornernotation"/>
        <w:pBdr>
          <w:top w:val="none" w:sz="0" w:space="0" w:color="auto"/>
          <w:left w:val="none" w:sz="0" w:space="0" w:color="auto"/>
          <w:bottom w:val="none" w:sz="0" w:space="0" w:color="auto"/>
          <w:right w:val="none" w:sz="0" w:space="0" w:color="auto"/>
          <w:between w:val="none" w:sz="0" w:space="0" w:color="auto"/>
          <w:bar w:val="none" w:sz="0" w:color="auto"/>
        </w:pBdr>
        <w:ind w:left="284" w:right="3691" w:hanging="284"/>
        <w:rPr>
          <w:rFonts w:eastAsia="Malgun Gothic" w:hAnsi="Times New Roman" w:cs="Times New Roman"/>
          <w:snapToGrid w:val="0"/>
          <w:color w:val="auto"/>
          <w:kern w:val="22"/>
          <w:bdr w:val="none" w:sz="0" w:space="0" w:color="auto"/>
          <w:lang w:val="en-GB"/>
        </w:rPr>
      </w:pPr>
      <w:r w:rsidRPr="00704B00">
        <w:rPr>
          <w:rFonts w:eastAsia="Malgun Gothic" w:hAnsi="Times New Roman" w:cs="Times New Roman"/>
          <w:snapToGrid w:val="0"/>
          <w:color w:val="auto"/>
          <w:kern w:val="22"/>
          <w:bdr w:val="none" w:sz="0" w:space="0" w:color="auto"/>
          <w:lang w:val="en-GB"/>
        </w:rPr>
        <w:t>CONFERENCE OF THE PARTIES TO THE CONVENTION ON BIOLOGICAL DIVERSITY SERVING AS THE MEETING OF THE PARTIES TO THE NAGOYA PROTOCOL ON ACCESS TO GENETIC RESOURCES AND THE FAIR AND EQUITABLE SHARING OF BENEFITS ARISING FROM THEIR UTILIZATION</w:t>
      </w:r>
    </w:p>
    <w:p w:rsidR="004F521A" w:rsidRPr="00704B00" w:rsidRDefault="0086080E" w:rsidP="00704B00">
      <w:pPr>
        <w:pBdr>
          <w:top w:val="none" w:sz="0" w:space="0" w:color="auto"/>
          <w:left w:val="none" w:sz="0" w:space="0" w:color="auto"/>
          <w:bottom w:val="none" w:sz="0" w:space="0" w:color="auto"/>
          <w:right w:val="none" w:sz="0" w:space="0" w:color="auto"/>
          <w:between w:val="none" w:sz="0" w:space="0" w:color="auto"/>
          <w:bar w:val="none" w:sz="0" w:color="auto"/>
        </w:pBdr>
        <w:ind w:right="3691"/>
        <w:jc w:val="left"/>
        <w:rPr>
          <w:rFonts w:eastAsia="Malgun Gothic" w:hAnsi="Times New Roman" w:cs="Times New Roman"/>
          <w:snapToGrid w:val="0"/>
          <w:color w:val="auto"/>
          <w:kern w:val="22"/>
          <w:bdr w:val="none" w:sz="0" w:space="0" w:color="auto"/>
          <w:lang w:val="en-GB"/>
        </w:rPr>
      </w:pPr>
      <w:r>
        <w:rPr>
          <w:rFonts w:eastAsia="Malgun Gothic" w:hAnsi="Times New Roman" w:cs="Times New Roman"/>
          <w:snapToGrid w:val="0"/>
          <w:color w:val="auto"/>
          <w:kern w:val="22"/>
          <w:bdr w:val="none" w:sz="0" w:space="0" w:color="auto"/>
          <w:lang w:val="en-GB"/>
        </w:rPr>
        <w:t>Third</w:t>
      </w:r>
      <w:r w:rsidR="004F521A" w:rsidRPr="00704B00">
        <w:rPr>
          <w:rFonts w:eastAsia="Malgun Gothic" w:hAnsi="Times New Roman" w:cs="Times New Roman"/>
          <w:snapToGrid w:val="0"/>
          <w:color w:val="auto"/>
          <w:kern w:val="22"/>
          <w:bdr w:val="none" w:sz="0" w:space="0" w:color="auto"/>
          <w:lang w:val="en-GB"/>
        </w:rPr>
        <w:t xml:space="preserve"> meeting</w:t>
      </w:r>
    </w:p>
    <w:p w:rsidR="004F521A" w:rsidRPr="00704B00" w:rsidRDefault="0086080E" w:rsidP="00704B00">
      <w:pPr>
        <w:pBdr>
          <w:top w:val="none" w:sz="0" w:space="0" w:color="auto"/>
          <w:left w:val="none" w:sz="0" w:space="0" w:color="auto"/>
          <w:bottom w:val="none" w:sz="0" w:space="0" w:color="auto"/>
          <w:right w:val="none" w:sz="0" w:space="0" w:color="auto"/>
          <w:between w:val="none" w:sz="0" w:space="0" w:color="auto"/>
          <w:bar w:val="none" w:sz="0" w:color="auto"/>
        </w:pBdr>
        <w:ind w:right="3691"/>
        <w:jc w:val="left"/>
        <w:rPr>
          <w:rFonts w:eastAsia="Malgun Gothic" w:hAnsi="Times New Roman" w:cs="Times New Roman"/>
          <w:snapToGrid w:val="0"/>
          <w:color w:val="auto"/>
          <w:kern w:val="22"/>
          <w:bdr w:val="none" w:sz="0" w:space="0" w:color="auto"/>
          <w:lang w:val="en-GB"/>
        </w:rPr>
      </w:pPr>
      <w:r>
        <w:rPr>
          <w:rFonts w:eastAsia="Malgun Gothic" w:hAnsi="Times New Roman" w:cs="Times New Roman"/>
          <w:snapToGrid w:val="0"/>
          <w:color w:val="auto"/>
          <w:kern w:val="22"/>
          <w:bdr w:val="none" w:sz="0" w:space="0" w:color="auto"/>
          <w:lang w:val="en-GB"/>
        </w:rPr>
        <w:t>Sharm El-Sheikh</w:t>
      </w:r>
      <w:r w:rsidR="004F521A" w:rsidRPr="00704B00">
        <w:rPr>
          <w:rFonts w:eastAsia="Malgun Gothic" w:hAnsi="Times New Roman" w:cs="Times New Roman"/>
          <w:snapToGrid w:val="0"/>
          <w:color w:val="auto"/>
          <w:kern w:val="22"/>
          <w:bdr w:val="none" w:sz="0" w:space="0" w:color="auto"/>
          <w:lang w:val="en-GB"/>
        </w:rPr>
        <w:t xml:space="preserve">, </w:t>
      </w:r>
      <w:r>
        <w:rPr>
          <w:rFonts w:eastAsia="Malgun Gothic" w:hAnsi="Times New Roman" w:cs="Times New Roman"/>
          <w:snapToGrid w:val="0"/>
          <w:color w:val="auto"/>
          <w:kern w:val="22"/>
          <w:bdr w:val="none" w:sz="0" w:space="0" w:color="auto"/>
          <w:lang w:val="en-GB"/>
        </w:rPr>
        <w:t>Egypt</w:t>
      </w:r>
      <w:r w:rsidR="004F521A" w:rsidRPr="00704B00">
        <w:rPr>
          <w:rFonts w:eastAsia="Malgun Gothic" w:hAnsi="Times New Roman" w:cs="Times New Roman"/>
          <w:snapToGrid w:val="0"/>
          <w:color w:val="auto"/>
          <w:kern w:val="22"/>
          <w:bdr w:val="none" w:sz="0" w:space="0" w:color="auto"/>
          <w:lang w:val="en-GB"/>
        </w:rPr>
        <w:t xml:space="preserve">, </w:t>
      </w:r>
      <w:r>
        <w:rPr>
          <w:rFonts w:eastAsia="Malgun Gothic" w:hAnsi="Times New Roman" w:cs="Times New Roman"/>
          <w:snapToGrid w:val="0"/>
          <w:color w:val="auto"/>
          <w:kern w:val="22"/>
          <w:bdr w:val="none" w:sz="0" w:space="0" w:color="auto"/>
          <w:lang w:val="en-GB"/>
        </w:rPr>
        <w:t>17</w:t>
      </w:r>
      <w:r w:rsidR="004F521A" w:rsidRPr="00704B00">
        <w:rPr>
          <w:rFonts w:eastAsia="Malgun Gothic" w:hAnsi="Times New Roman" w:cs="Times New Roman"/>
          <w:snapToGrid w:val="0"/>
          <w:color w:val="auto"/>
          <w:kern w:val="22"/>
          <w:bdr w:val="none" w:sz="0" w:space="0" w:color="auto"/>
          <w:lang w:val="en-GB"/>
        </w:rPr>
        <w:t>–</w:t>
      </w:r>
      <w:r>
        <w:rPr>
          <w:rFonts w:eastAsia="Malgun Gothic" w:hAnsi="Times New Roman" w:cs="Times New Roman"/>
          <w:snapToGrid w:val="0"/>
          <w:color w:val="auto"/>
          <w:kern w:val="22"/>
          <w:bdr w:val="none" w:sz="0" w:space="0" w:color="auto"/>
          <w:lang w:val="en-GB"/>
        </w:rPr>
        <w:t>29</w:t>
      </w:r>
      <w:r w:rsidR="004F521A" w:rsidRPr="00704B00">
        <w:rPr>
          <w:rFonts w:eastAsia="Malgun Gothic" w:hAnsi="Times New Roman" w:cs="Times New Roman"/>
          <w:snapToGrid w:val="0"/>
          <w:color w:val="auto"/>
          <w:kern w:val="22"/>
          <w:bdr w:val="none" w:sz="0" w:space="0" w:color="auto"/>
          <w:lang w:val="en-GB"/>
        </w:rPr>
        <w:t xml:space="preserve"> </w:t>
      </w:r>
      <w:r>
        <w:rPr>
          <w:rFonts w:eastAsia="Malgun Gothic" w:hAnsi="Times New Roman" w:cs="Times New Roman"/>
          <w:snapToGrid w:val="0"/>
          <w:color w:val="auto"/>
          <w:kern w:val="22"/>
          <w:bdr w:val="none" w:sz="0" w:space="0" w:color="auto"/>
          <w:lang w:val="en-GB"/>
        </w:rPr>
        <w:t>November 2018</w:t>
      </w:r>
    </w:p>
    <w:p w:rsidR="006613E9" w:rsidRPr="00704B00" w:rsidRDefault="00987B37" w:rsidP="006613E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124"/>
        <w:jc w:val="left"/>
        <w:rPr>
          <w:rFonts w:eastAsia="MS Mincho" w:hAnsi="Times New Roman" w:cs="Times New Roman"/>
          <w:snapToGrid w:val="0"/>
          <w:color w:val="auto"/>
          <w:kern w:val="22"/>
          <w:bdr w:val="none" w:sz="0" w:space="0" w:color="auto"/>
          <w:lang w:val="en-GB"/>
        </w:rPr>
      </w:pPr>
      <w:r w:rsidRPr="0085332D">
        <w:rPr>
          <w:rFonts w:eastAsia="MS Mincho" w:hAnsi="Times New Roman" w:cs="Times New Roman"/>
          <w:snapToGrid w:val="0"/>
          <w:color w:val="auto"/>
          <w:kern w:val="22"/>
          <w:bdr w:val="none" w:sz="0" w:space="0" w:color="auto"/>
          <w:lang w:val="en-GB"/>
        </w:rPr>
        <w:t xml:space="preserve">Item </w:t>
      </w:r>
      <w:r w:rsidR="0086080E">
        <w:rPr>
          <w:rFonts w:eastAsia="MS Mincho" w:hAnsi="Times New Roman" w:cs="Times New Roman"/>
          <w:snapToGrid w:val="0"/>
          <w:color w:val="auto"/>
          <w:kern w:val="22"/>
          <w:bdr w:val="none" w:sz="0" w:space="0" w:color="auto"/>
          <w:lang w:val="en-GB"/>
        </w:rPr>
        <w:t>9</w:t>
      </w:r>
      <w:r w:rsidR="00643900" w:rsidRPr="00704B00">
        <w:rPr>
          <w:rFonts w:eastAsia="MS Mincho" w:hAnsi="Times New Roman" w:cs="Times New Roman"/>
          <w:snapToGrid w:val="0"/>
          <w:color w:val="auto"/>
          <w:kern w:val="22"/>
          <w:bdr w:val="none" w:sz="0" w:space="0" w:color="auto"/>
          <w:lang w:val="en-GB"/>
        </w:rPr>
        <w:t xml:space="preserve"> </w:t>
      </w:r>
      <w:r w:rsidR="006613E9" w:rsidRPr="00704B00">
        <w:rPr>
          <w:rFonts w:eastAsia="MS Mincho" w:hAnsi="Times New Roman" w:cs="Times New Roman"/>
          <w:snapToGrid w:val="0"/>
          <w:color w:val="auto"/>
          <w:kern w:val="22"/>
          <w:bdr w:val="none" w:sz="0" w:space="0" w:color="auto"/>
          <w:lang w:val="en-GB"/>
        </w:rPr>
        <w:t>of the provisional agenda</w:t>
      </w:r>
      <w:r w:rsidR="006613E9" w:rsidRPr="00704B00">
        <w:rPr>
          <w:rFonts w:eastAsia="MS Mincho" w:hAnsi="Times New Roman" w:cs="Times New Roman"/>
          <w:snapToGrid w:val="0"/>
          <w:color w:val="auto"/>
          <w:kern w:val="22"/>
          <w:bdr w:val="none" w:sz="0" w:space="0" w:color="auto"/>
          <w:lang w:val="en-GB"/>
        </w:rPr>
        <w:footnoteReference w:customMarkFollows="1" w:id="2"/>
        <w:t>*</w:t>
      </w:r>
    </w:p>
    <w:sdt>
      <w:sdtPr>
        <w:rPr>
          <w:rFonts w:ascii="Times New Roman Bold" w:hAnsi="Times New Roman Bold" w:cs="Times New Roman Bold"/>
          <w:snapToGrid w:val="0"/>
          <w:kern w:val="22"/>
          <w:lang w:val="en-GB"/>
        </w:rPr>
        <w:alias w:val="Title"/>
        <w:tag w:val=""/>
        <w:id w:val="16899556"/>
        <w:placeholder>
          <w:docPart w:val="9A47FE205ED745BEA8F6DEE25BC12D01"/>
        </w:placeholder>
        <w:dataBinding w:prefixMappings="xmlns:ns0='http://purl.org/dc/elements/1.1/' xmlns:ns1='http://schemas.openxmlformats.org/package/2006/metadata/core-properties' " w:xpath="/ns1:coreProperties[1]/ns0:title[1]" w:storeItemID="{6C3C8BC8-F283-45AE-878A-BAB7291924A1}"/>
        <w:text/>
      </w:sdtPr>
      <w:sdtContent>
        <w:p w:rsidR="002403FA" w:rsidRPr="00704B00" w:rsidRDefault="002403FA" w:rsidP="00704B00">
          <w:pPr>
            <w:pStyle w:val="HEADINGNOTFORTOC"/>
            <w:tabs>
              <w:tab w:val="clear" w:pos="720"/>
            </w:tabs>
            <w:rPr>
              <w:rFonts w:eastAsia="Arial Unicode MS"/>
              <w:b w:val="0"/>
              <w:i/>
              <w:iCs/>
              <w:snapToGrid w:val="0"/>
              <w:kern w:val="22"/>
              <w:lang w:val="en-GB"/>
            </w:rPr>
          </w:pPr>
          <w:r w:rsidRPr="00704B00">
            <w:rPr>
              <w:rFonts w:ascii="Times New Roman Bold" w:hAnsi="Times New Roman Bold" w:cs="Times New Roman Bold"/>
              <w:snapToGrid w:val="0"/>
              <w:kern w:val="22"/>
              <w:lang w:val="en-GB"/>
            </w:rPr>
            <w:t xml:space="preserve">Overview of </w:t>
          </w:r>
          <w:r w:rsidR="00CA1ED0" w:rsidRPr="00704B00">
            <w:rPr>
              <w:rFonts w:ascii="Times New Roman Bold" w:hAnsi="Times New Roman Bold" w:cs="Times New Roman Bold"/>
              <w:snapToGrid w:val="0"/>
              <w:kern w:val="22"/>
              <w:lang w:val="en-GB"/>
            </w:rPr>
            <w:t xml:space="preserve">access and </w:t>
          </w:r>
          <w:r w:rsidR="00F40B57" w:rsidRPr="00704B00">
            <w:rPr>
              <w:rFonts w:ascii="Times New Roman Bold" w:hAnsi="Times New Roman Bold" w:cs="Times New Roman Bold"/>
              <w:snapToGrid w:val="0"/>
              <w:kern w:val="22"/>
              <w:lang w:val="en-GB"/>
            </w:rPr>
            <w:t>benefit</w:t>
          </w:r>
          <w:r w:rsidR="00CA1ED0" w:rsidRPr="00704B00">
            <w:rPr>
              <w:rFonts w:ascii="Times New Roman Bold" w:hAnsi="Times New Roman Bold" w:cs="Times New Roman Bold"/>
              <w:snapToGrid w:val="0"/>
              <w:kern w:val="22"/>
              <w:lang w:val="en-GB"/>
            </w:rPr>
            <w:t xml:space="preserve">-sharing </w:t>
          </w:r>
          <w:r w:rsidR="00F40B57" w:rsidRPr="00704B00">
            <w:rPr>
              <w:rFonts w:ascii="Times New Roman Bold" w:hAnsi="Times New Roman Bold" w:cs="Times New Roman Bold"/>
              <w:snapToGrid w:val="0"/>
              <w:kern w:val="22"/>
              <w:lang w:val="en-GB"/>
            </w:rPr>
            <w:t>capacity</w:t>
          </w:r>
          <w:r w:rsidR="00CA1ED0" w:rsidRPr="00704B00">
            <w:rPr>
              <w:rFonts w:ascii="Times New Roman Bold" w:hAnsi="Times New Roman Bold" w:cs="Times New Roman Bold"/>
              <w:snapToGrid w:val="0"/>
              <w:kern w:val="22"/>
              <w:lang w:val="en-GB"/>
            </w:rPr>
            <w:t xml:space="preserve">-building </w:t>
          </w:r>
          <w:r w:rsidR="00F40B57" w:rsidRPr="00704B00">
            <w:rPr>
              <w:rFonts w:ascii="Times New Roman Bold" w:hAnsi="Times New Roman Bold" w:cs="Times New Roman Bold"/>
              <w:snapToGrid w:val="0"/>
              <w:kern w:val="22"/>
              <w:lang w:val="en-GB"/>
            </w:rPr>
            <w:t>tools and resources</w:t>
          </w:r>
        </w:p>
      </w:sdtContent>
    </w:sdt>
    <w:p w:rsidR="0060380C" w:rsidRPr="00704B00" w:rsidRDefault="004E1DB9" w:rsidP="00704B00">
      <w:pPr>
        <w:pStyle w:val="HEADINGNOTFORTOC"/>
        <w:tabs>
          <w:tab w:val="clear" w:pos="720"/>
        </w:tabs>
        <w:spacing w:before="120"/>
        <w:rPr>
          <w:rFonts w:eastAsia="Arial Unicode MS"/>
          <w:snapToGrid w:val="0"/>
          <w:kern w:val="22"/>
          <w:lang w:val="en-GB"/>
        </w:rPr>
      </w:pPr>
      <w:r w:rsidRPr="0085332D">
        <w:rPr>
          <w:rFonts w:eastAsia="Arial Unicode MS"/>
          <w:b w:val="0"/>
          <w:bCs w:val="0"/>
          <w:i/>
          <w:iCs/>
          <w:caps w:val="0"/>
          <w:snapToGrid w:val="0"/>
          <w:kern w:val="22"/>
          <w:lang w:val="en-GB"/>
        </w:rPr>
        <w:t>Note by the Executive Secretary</w:t>
      </w:r>
    </w:p>
    <w:p w:rsidR="0060380C" w:rsidRPr="00704B00" w:rsidRDefault="00073F2B" w:rsidP="00704B00">
      <w:pPr>
        <w:pStyle w:val="Heading1"/>
        <w:tabs>
          <w:tab w:val="clear" w:pos="720"/>
        </w:tabs>
        <w:spacing w:before="120"/>
        <w:rPr>
          <w:snapToGrid w:val="0"/>
          <w:kern w:val="22"/>
          <w:lang w:val="en-GB"/>
        </w:rPr>
      </w:pPr>
      <w:r w:rsidRPr="00704B00">
        <w:rPr>
          <w:rFonts w:eastAsia="Arial Unicode MS"/>
          <w:snapToGrid w:val="0"/>
          <w:kern w:val="22"/>
          <w:lang w:val="en-GB"/>
        </w:rPr>
        <w:t>I.</w:t>
      </w:r>
      <w:r w:rsidRPr="00704B00">
        <w:rPr>
          <w:rFonts w:eastAsia="Arial Unicode MS"/>
          <w:snapToGrid w:val="0"/>
          <w:kern w:val="22"/>
          <w:lang w:val="en-GB"/>
        </w:rPr>
        <w:tab/>
        <w:t>INTRODUCTION</w:t>
      </w:r>
    </w:p>
    <w:p w:rsidR="00F20F8E" w:rsidRPr="00704B00" w:rsidRDefault="00F20F8E" w:rsidP="00F20F8E">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 w:val="left" w:pos="720"/>
        </w:tabs>
        <w:suppressAutoHyphens/>
        <w:ind w:left="0"/>
        <w:rPr>
          <w:snapToGrid w:val="0"/>
          <w:kern w:val="22"/>
          <w:lang w:val="en-GB" w:eastAsia="ko-KR"/>
        </w:rPr>
      </w:pPr>
      <w:r w:rsidRPr="00704B00">
        <w:rPr>
          <w:snapToGrid w:val="0"/>
          <w:kern w:val="22"/>
          <w:lang w:val="en-GB"/>
        </w:rPr>
        <w:t xml:space="preserve">At its first meeting, the Conference of the Parties serving as the meeting of the Parties to the Nagoya Protocol (COP-MOP) adopted a strategic framework for capacity-building and development to support the implementation of the Nagoya Protocol (decision NP-1/8, </w:t>
      </w:r>
      <w:r w:rsidR="00CA1ED0" w:rsidRPr="00704B00">
        <w:rPr>
          <w:snapToGrid w:val="0"/>
          <w:kern w:val="22"/>
          <w:lang w:val="en-GB"/>
        </w:rPr>
        <w:t>a</w:t>
      </w:r>
      <w:r w:rsidRPr="00704B00">
        <w:rPr>
          <w:snapToGrid w:val="0"/>
          <w:kern w:val="22"/>
          <w:lang w:val="en-GB"/>
        </w:rPr>
        <w:t xml:space="preserve">nnex </w:t>
      </w:r>
      <w:r w:rsidR="00CA1ED0" w:rsidRPr="00704B00">
        <w:rPr>
          <w:snapToGrid w:val="0"/>
          <w:kern w:val="22"/>
          <w:lang w:val="en-GB"/>
        </w:rPr>
        <w:t>I</w:t>
      </w:r>
      <w:r w:rsidRPr="00704B00">
        <w:rPr>
          <w:snapToGrid w:val="0"/>
          <w:kern w:val="22"/>
          <w:lang w:val="en-GB"/>
        </w:rPr>
        <w:t>) and established an informal advisory committee to provide advice to the Executive Secretary on matters of relevance to the assessment of the effectiveness of the strategic framework (decision NP-1/8, para</w:t>
      </w:r>
      <w:r w:rsidR="0034458B" w:rsidRPr="00704B00">
        <w:rPr>
          <w:snapToGrid w:val="0"/>
          <w:kern w:val="22"/>
          <w:lang w:val="en-GB"/>
        </w:rPr>
        <w:t>.</w:t>
      </w:r>
      <w:r w:rsidRPr="00704B00">
        <w:rPr>
          <w:snapToGrid w:val="0"/>
          <w:kern w:val="22"/>
          <w:lang w:val="en-GB"/>
        </w:rPr>
        <w:t xml:space="preserve"> 2).</w:t>
      </w:r>
    </w:p>
    <w:p w:rsidR="00CA1ED0" w:rsidRPr="00704B00" w:rsidRDefault="00CA1ED0" w:rsidP="00F20F8E">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 w:val="left" w:pos="720"/>
        </w:tabs>
        <w:suppressAutoHyphens/>
        <w:ind w:left="0"/>
        <w:rPr>
          <w:snapToGrid w:val="0"/>
          <w:kern w:val="22"/>
          <w:lang w:val="en-GB" w:eastAsia="ko-KR"/>
        </w:rPr>
      </w:pPr>
      <w:r w:rsidRPr="00704B00">
        <w:rPr>
          <w:snapToGrid w:val="0"/>
          <w:kern w:val="22"/>
          <w:lang w:val="en-GB" w:eastAsia="ko-KR"/>
        </w:rPr>
        <w:t>According to its terms of reference, t</w:t>
      </w:r>
      <w:r w:rsidR="0086080E">
        <w:rPr>
          <w:snapToGrid w:val="0"/>
          <w:kern w:val="22"/>
          <w:lang w:val="en-GB" w:eastAsia="ko-KR"/>
        </w:rPr>
        <w:t xml:space="preserve">he Informal Advisory Committee </w:t>
      </w:r>
      <w:r w:rsidRPr="00704B00">
        <w:rPr>
          <w:snapToGrid w:val="0"/>
          <w:kern w:val="22"/>
          <w:lang w:val="en-GB" w:eastAsia="ko-KR"/>
        </w:rPr>
        <w:t xml:space="preserve">is to provide advice to the Executive Secretary, </w:t>
      </w:r>
      <w:r w:rsidRPr="00704B00">
        <w:rPr>
          <w:snapToGrid w:val="0"/>
          <w:kern w:val="22"/>
          <w:lang w:val="en-GB"/>
        </w:rPr>
        <w:t xml:space="preserve">regarding, </w:t>
      </w:r>
      <w:r w:rsidRPr="00704B00">
        <w:rPr>
          <w:snapToGrid w:val="0"/>
          <w:kern w:val="22"/>
          <w:lang w:val="en-GB" w:eastAsia="ko-KR"/>
        </w:rPr>
        <w:t xml:space="preserve">among others, </w:t>
      </w:r>
      <w:r w:rsidR="00EB1BA5" w:rsidRPr="00704B00">
        <w:rPr>
          <w:rFonts w:hAnsi="Times New Roman"/>
          <w:snapToGrid w:val="0"/>
          <w:kern w:val="22"/>
          <w:lang w:val="en-GB"/>
        </w:rPr>
        <w:t>“</w:t>
      </w:r>
      <w:r w:rsidR="002403FA" w:rsidRPr="00704B00">
        <w:rPr>
          <w:snapToGrid w:val="0"/>
          <w:kern w:val="22"/>
          <w:lang w:val="en-GB" w:eastAsia="ko-KR"/>
        </w:rPr>
        <w:t>the n</w:t>
      </w:r>
      <w:r w:rsidR="002403FA" w:rsidRPr="00704B00">
        <w:rPr>
          <w:snapToGrid w:val="0"/>
          <w:kern w:val="22"/>
          <w:lang w:val="en-GB"/>
        </w:rPr>
        <w:t>eed for the development of new tools, guidelines and training materials, including e-learning modules, to facilitate capacity-building and development</w:t>
      </w:r>
      <w:r w:rsidR="005E3639">
        <w:rPr>
          <w:snapToGrid w:val="0"/>
          <w:kern w:val="22"/>
          <w:lang w:val="en-GB"/>
        </w:rPr>
        <w:t xml:space="preserve"> initiatives of Parties, other G</w:t>
      </w:r>
      <w:r w:rsidR="002403FA" w:rsidRPr="00704B00">
        <w:rPr>
          <w:snapToGrid w:val="0"/>
          <w:kern w:val="22"/>
          <w:lang w:val="en-GB"/>
        </w:rPr>
        <w:t>overnments, indigenous and local com</w:t>
      </w:r>
      <w:r w:rsidRPr="00704B00">
        <w:rPr>
          <w:snapToGrid w:val="0"/>
          <w:kern w:val="22"/>
          <w:lang w:val="en-GB"/>
        </w:rPr>
        <w:t>munities and other stakeholders</w:t>
      </w:r>
      <w:r w:rsidR="00EB1BA5" w:rsidRPr="00704B00">
        <w:rPr>
          <w:rFonts w:hAnsi="Times New Roman"/>
          <w:snapToGrid w:val="0"/>
          <w:kern w:val="22"/>
          <w:lang w:val="en-GB"/>
        </w:rPr>
        <w:t>”</w:t>
      </w:r>
      <w:r w:rsidRPr="00704B00">
        <w:rPr>
          <w:rFonts w:hAnsi="Times New Roman"/>
          <w:snapToGrid w:val="0"/>
          <w:kern w:val="22"/>
          <w:lang w:val="en-GB"/>
        </w:rPr>
        <w:t xml:space="preserve"> (decision NP-1/8, annex II)</w:t>
      </w:r>
      <w:r w:rsidRPr="00704B00">
        <w:rPr>
          <w:snapToGrid w:val="0"/>
          <w:kern w:val="22"/>
          <w:lang w:val="en-GB"/>
        </w:rPr>
        <w:t>.</w:t>
      </w:r>
    </w:p>
    <w:p w:rsidR="0030412A" w:rsidRPr="00704B00" w:rsidRDefault="002403FA" w:rsidP="002403FA">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 w:val="left" w:pos="720"/>
        </w:tabs>
        <w:suppressAutoHyphens/>
        <w:ind w:left="0"/>
        <w:rPr>
          <w:snapToGrid w:val="0"/>
          <w:kern w:val="22"/>
          <w:lang w:val="en-GB"/>
        </w:rPr>
      </w:pPr>
      <w:r w:rsidRPr="00704B00">
        <w:rPr>
          <w:snapToGrid w:val="0"/>
          <w:kern w:val="22"/>
          <w:lang w:val="en-GB"/>
        </w:rPr>
        <w:t xml:space="preserve">At </w:t>
      </w:r>
      <w:r w:rsidRPr="00704B00">
        <w:rPr>
          <w:snapToGrid w:val="0"/>
          <w:kern w:val="22"/>
          <w:lang w:val="en-GB" w:eastAsia="ko-KR"/>
        </w:rPr>
        <w:t xml:space="preserve">its </w:t>
      </w:r>
      <w:r w:rsidR="0086080E">
        <w:rPr>
          <w:snapToGrid w:val="0"/>
          <w:kern w:val="22"/>
          <w:lang w:val="en-GB" w:eastAsia="ko-KR"/>
        </w:rPr>
        <w:t>third</w:t>
      </w:r>
      <w:r w:rsidR="0030412A" w:rsidRPr="00704B00">
        <w:rPr>
          <w:snapToGrid w:val="0"/>
          <w:kern w:val="22"/>
          <w:lang w:val="en-GB" w:eastAsia="ko-KR"/>
        </w:rPr>
        <w:t xml:space="preserve"> meeting</w:t>
      </w:r>
      <w:r w:rsidR="004C1F94" w:rsidRPr="00704B00">
        <w:rPr>
          <w:snapToGrid w:val="0"/>
          <w:kern w:val="22"/>
          <w:lang w:val="en-GB" w:eastAsia="ko-KR"/>
        </w:rPr>
        <w:t xml:space="preserve"> held in </w:t>
      </w:r>
      <w:r w:rsidR="0086080E">
        <w:rPr>
          <w:snapToGrid w:val="0"/>
          <w:kern w:val="22"/>
          <w:lang w:val="en-GB" w:eastAsia="ko-KR"/>
        </w:rPr>
        <w:t>March</w:t>
      </w:r>
      <w:r w:rsidR="004C1F94" w:rsidRPr="00704B00">
        <w:rPr>
          <w:snapToGrid w:val="0"/>
          <w:kern w:val="22"/>
          <w:lang w:val="en-GB" w:eastAsia="ko-KR"/>
        </w:rPr>
        <w:t xml:space="preserve"> 201</w:t>
      </w:r>
      <w:r w:rsidR="0086080E">
        <w:rPr>
          <w:snapToGrid w:val="0"/>
          <w:kern w:val="22"/>
          <w:lang w:val="en-GB" w:eastAsia="ko-KR"/>
        </w:rPr>
        <w:t>8</w:t>
      </w:r>
      <w:r w:rsidR="0030412A" w:rsidRPr="00704B00">
        <w:rPr>
          <w:snapToGrid w:val="0"/>
          <w:kern w:val="22"/>
          <w:lang w:val="en-GB" w:eastAsia="ko-KR"/>
        </w:rPr>
        <w:t xml:space="preserve">, </w:t>
      </w:r>
      <w:r w:rsidRPr="00704B00">
        <w:rPr>
          <w:snapToGrid w:val="0"/>
          <w:kern w:val="22"/>
          <w:lang w:val="en-GB" w:eastAsia="ko-KR"/>
        </w:rPr>
        <w:t xml:space="preserve">the </w:t>
      </w:r>
      <w:r w:rsidR="0086080E">
        <w:rPr>
          <w:snapToGrid w:val="0"/>
          <w:kern w:val="22"/>
          <w:lang w:val="en-GB" w:eastAsia="ko-KR"/>
        </w:rPr>
        <w:t>Informal Advisory Committee</w:t>
      </w:r>
      <w:r w:rsidRPr="00704B00">
        <w:rPr>
          <w:snapToGrid w:val="0"/>
          <w:kern w:val="22"/>
          <w:lang w:val="en-GB" w:eastAsia="ko-KR"/>
        </w:rPr>
        <w:t xml:space="preserve"> </w:t>
      </w:r>
      <w:r w:rsidR="0030412A" w:rsidRPr="00704B00">
        <w:rPr>
          <w:snapToGrid w:val="0"/>
          <w:kern w:val="22"/>
          <w:lang w:val="en-GB"/>
        </w:rPr>
        <w:t>considered a</w:t>
      </w:r>
      <w:r w:rsidR="00474C33">
        <w:rPr>
          <w:snapToGrid w:val="0"/>
          <w:kern w:val="22"/>
          <w:lang w:val="en-GB"/>
        </w:rPr>
        <w:t>n</w:t>
      </w:r>
      <w:r w:rsidR="0030412A" w:rsidRPr="00704B00">
        <w:rPr>
          <w:snapToGrid w:val="0"/>
          <w:kern w:val="22"/>
          <w:lang w:val="en-GB"/>
        </w:rPr>
        <w:t xml:space="preserve"> analysis</w:t>
      </w:r>
      <w:r w:rsidRPr="00704B00">
        <w:rPr>
          <w:snapToGrid w:val="0"/>
          <w:kern w:val="22"/>
          <w:lang w:val="en-GB" w:eastAsia="ko-KR"/>
        </w:rPr>
        <w:t xml:space="preserve"> of </w:t>
      </w:r>
      <w:r w:rsidR="0030412A" w:rsidRPr="00704B00">
        <w:rPr>
          <w:snapToGrid w:val="0"/>
          <w:kern w:val="22"/>
          <w:lang w:val="en-GB" w:eastAsia="ko-KR"/>
        </w:rPr>
        <w:t xml:space="preserve">existing </w:t>
      </w:r>
      <w:r w:rsidRPr="00704B00">
        <w:rPr>
          <w:snapToGrid w:val="0"/>
          <w:kern w:val="22"/>
          <w:lang w:val="en-GB" w:eastAsia="ko-KR"/>
        </w:rPr>
        <w:t xml:space="preserve">capacity-building tools and resources </w:t>
      </w:r>
      <w:r w:rsidRPr="00704B00">
        <w:rPr>
          <w:snapToGrid w:val="0"/>
          <w:kern w:val="22"/>
          <w:lang w:val="en-GB"/>
        </w:rPr>
        <w:t>s</w:t>
      </w:r>
      <w:r w:rsidRPr="00704B00">
        <w:rPr>
          <w:snapToGrid w:val="0"/>
          <w:kern w:val="22"/>
          <w:lang w:val="en-GB" w:eastAsia="ko-KR"/>
        </w:rPr>
        <w:t>upporting the implementation of the Nagoya Protocol</w:t>
      </w:r>
      <w:r w:rsidR="00F20F8E" w:rsidRPr="00704B00">
        <w:rPr>
          <w:snapToGrid w:val="0"/>
          <w:kern w:val="22"/>
          <w:lang w:val="en-GB" w:eastAsia="ko-KR"/>
        </w:rPr>
        <w:t>,</w:t>
      </w:r>
      <w:r w:rsidRPr="00704B00">
        <w:rPr>
          <w:snapToGrid w:val="0"/>
          <w:kern w:val="22"/>
          <w:lang w:val="en-GB" w:eastAsia="ko-KR"/>
        </w:rPr>
        <w:t xml:space="preserve"> prepared </w:t>
      </w:r>
      <w:bookmarkStart w:id="0" w:name="_Hlk525040726"/>
      <w:r w:rsidR="00730A59">
        <w:rPr>
          <w:snapToGrid w:val="0"/>
          <w:kern w:val="22"/>
          <w:lang w:val="en-GB" w:eastAsia="ko-KR"/>
        </w:rPr>
        <w:t>with</w:t>
      </w:r>
      <w:r w:rsidR="00F20F8E" w:rsidRPr="00704B00">
        <w:rPr>
          <w:snapToGrid w:val="0"/>
          <w:kern w:val="22"/>
          <w:lang w:val="en-GB" w:eastAsia="ko-KR"/>
        </w:rPr>
        <w:t xml:space="preserve"> </w:t>
      </w:r>
      <w:r w:rsidR="00474C33">
        <w:rPr>
          <w:snapToGrid w:val="0"/>
          <w:kern w:val="22"/>
          <w:lang w:val="en-GB" w:eastAsia="ko-KR"/>
        </w:rPr>
        <w:t>information</w:t>
      </w:r>
      <w:r w:rsidRPr="00704B00">
        <w:rPr>
          <w:snapToGrid w:val="0"/>
          <w:kern w:val="22"/>
          <w:lang w:val="en-GB" w:eastAsia="ko-KR"/>
        </w:rPr>
        <w:t xml:space="preserve"> received from members of the </w:t>
      </w:r>
      <w:r w:rsidR="0086080E">
        <w:rPr>
          <w:snapToGrid w:val="0"/>
          <w:kern w:val="22"/>
          <w:lang w:val="en-GB" w:eastAsia="ko-KR"/>
        </w:rPr>
        <w:t>Committee</w:t>
      </w:r>
      <w:r w:rsidRPr="00704B00">
        <w:rPr>
          <w:snapToGrid w:val="0"/>
          <w:kern w:val="22"/>
          <w:lang w:val="en-GB" w:eastAsia="ko-KR"/>
        </w:rPr>
        <w:t xml:space="preserve"> </w:t>
      </w:r>
      <w:r w:rsidR="00F20F8E" w:rsidRPr="00704B00">
        <w:rPr>
          <w:snapToGrid w:val="0"/>
          <w:kern w:val="22"/>
          <w:lang w:val="en-GB" w:eastAsia="ko-KR"/>
        </w:rPr>
        <w:t>and</w:t>
      </w:r>
      <w:r w:rsidRPr="00704B00">
        <w:rPr>
          <w:snapToGrid w:val="0"/>
          <w:kern w:val="22"/>
          <w:lang w:val="en-GB" w:eastAsia="ko-KR"/>
        </w:rPr>
        <w:t xml:space="preserve"> co</w:t>
      </w:r>
      <w:r w:rsidR="00F20F8E" w:rsidRPr="00704B00">
        <w:rPr>
          <w:snapToGrid w:val="0"/>
          <w:kern w:val="22"/>
          <w:lang w:val="en-GB" w:eastAsia="ko-KR"/>
        </w:rPr>
        <w:t>llected</w:t>
      </w:r>
      <w:r w:rsidRPr="00704B00">
        <w:rPr>
          <w:snapToGrid w:val="0"/>
          <w:kern w:val="22"/>
          <w:lang w:val="en-GB" w:eastAsia="ko-KR"/>
        </w:rPr>
        <w:t xml:space="preserve"> from various sources</w:t>
      </w:r>
      <w:bookmarkEnd w:id="0"/>
      <w:r w:rsidR="0030412A" w:rsidRPr="00704B00">
        <w:rPr>
          <w:snapToGrid w:val="0"/>
          <w:kern w:val="22"/>
          <w:lang w:val="en-GB" w:eastAsia="ko-KR"/>
        </w:rPr>
        <w:t>, and provided guidance to the Executive Secretary on the need for the development of new tools</w:t>
      </w:r>
      <w:r w:rsidRPr="00704B00">
        <w:rPr>
          <w:snapToGrid w:val="0"/>
          <w:kern w:val="22"/>
          <w:lang w:val="en-GB" w:eastAsia="ko-KR"/>
        </w:rPr>
        <w:t>.</w:t>
      </w:r>
    </w:p>
    <w:p w:rsidR="004C1F94" w:rsidRPr="00704B00" w:rsidRDefault="004C1F94" w:rsidP="005E3639">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 w:val="left" w:pos="720"/>
        </w:tabs>
        <w:suppressAutoHyphens/>
        <w:ind w:left="0"/>
        <w:rPr>
          <w:snapToGrid w:val="0"/>
          <w:kern w:val="22"/>
          <w:lang w:val="en-GB"/>
        </w:rPr>
      </w:pPr>
      <w:r w:rsidRPr="00704B00">
        <w:rPr>
          <w:snapToGrid w:val="0"/>
          <w:kern w:val="22"/>
          <w:lang w:val="en-GB"/>
        </w:rPr>
        <w:t xml:space="preserve">Pursuant to requests made in paragraphs 10(a) and 10(b) of </w:t>
      </w:r>
      <w:hyperlink r:id="rId11" w:history="1">
        <w:r w:rsidRPr="0086080E">
          <w:rPr>
            <w:rStyle w:val="Hyperlink"/>
            <w:snapToGrid w:val="0"/>
            <w:kern w:val="22"/>
            <w:lang w:val="en-GB"/>
          </w:rPr>
          <w:t>decision NP-1/8</w:t>
        </w:r>
      </w:hyperlink>
      <w:r w:rsidRPr="00704B00">
        <w:rPr>
          <w:snapToGrid w:val="0"/>
          <w:kern w:val="22"/>
          <w:lang w:val="en-GB"/>
        </w:rPr>
        <w:t xml:space="preserve"> and paragraph 12 of decision NP-1/2, and </w:t>
      </w:r>
      <w:r w:rsidR="00730A59">
        <w:rPr>
          <w:snapToGrid w:val="0"/>
          <w:kern w:val="22"/>
          <w:lang w:val="en-GB"/>
        </w:rPr>
        <w:t>based on</w:t>
      </w:r>
      <w:r w:rsidRPr="00704B00">
        <w:rPr>
          <w:snapToGrid w:val="0"/>
          <w:kern w:val="22"/>
          <w:lang w:val="en-GB"/>
        </w:rPr>
        <w:t xml:space="preserve"> advice provided by the </w:t>
      </w:r>
      <w:r w:rsidR="0086080E">
        <w:rPr>
          <w:snapToGrid w:val="0"/>
          <w:kern w:val="22"/>
          <w:lang w:val="en-GB" w:eastAsia="ko-KR"/>
        </w:rPr>
        <w:t>Informal Advisory Committee</w:t>
      </w:r>
      <w:r w:rsidRPr="00704B00">
        <w:rPr>
          <w:snapToGrid w:val="0"/>
          <w:kern w:val="22"/>
          <w:lang w:val="en-GB"/>
        </w:rPr>
        <w:t>, the Secr</w:t>
      </w:r>
      <w:r w:rsidR="003E1031" w:rsidRPr="00704B00">
        <w:rPr>
          <w:snapToGrid w:val="0"/>
          <w:kern w:val="22"/>
          <w:lang w:val="en-GB"/>
        </w:rPr>
        <w:t xml:space="preserve">etariat established a database for capacity-building resources, accessible through the Virtual Library of the </w:t>
      </w:r>
      <w:r w:rsidR="00520D43">
        <w:rPr>
          <w:snapToGrid w:val="0"/>
          <w:kern w:val="22"/>
          <w:lang w:val="en-GB"/>
        </w:rPr>
        <w:t>Access and Benefit-Sharing (</w:t>
      </w:r>
      <w:r w:rsidR="003E1031" w:rsidRPr="00704B00">
        <w:rPr>
          <w:snapToGrid w:val="0"/>
          <w:kern w:val="22"/>
          <w:lang w:val="en-GB"/>
        </w:rPr>
        <w:t>ABS</w:t>
      </w:r>
      <w:r w:rsidR="00520D43">
        <w:rPr>
          <w:snapToGrid w:val="0"/>
          <w:kern w:val="22"/>
          <w:lang w:val="en-GB"/>
        </w:rPr>
        <w:t>)</w:t>
      </w:r>
      <w:r w:rsidR="003E1031" w:rsidRPr="00704B00">
        <w:rPr>
          <w:snapToGrid w:val="0"/>
          <w:kern w:val="22"/>
          <w:lang w:val="en-GB"/>
        </w:rPr>
        <w:t xml:space="preserve"> Clearing-House, which is meant to display existing ABS tools and resources (including training materials, toolkits/guidelines, good practice case studies, etc.)</w:t>
      </w:r>
      <w:r w:rsidR="005A33A3">
        <w:rPr>
          <w:snapToGrid w:val="0"/>
          <w:kern w:val="22"/>
          <w:lang w:val="en-GB"/>
        </w:rPr>
        <w:t>.</w:t>
      </w:r>
    </w:p>
    <w:p w:rsidR="002403FA" w:rsidRPr="00704B00" w:rsidRDefault="00F20F8E" w:rsidP="00F20F8E">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 w:val="left" w:pos="720"/>
        </w:tabs>
        <w:suppressAutoHyphens/>
        <w:ind w:left="0"/>
        <w:rPr>
          <w:snapToGrid w:val="0"/>
          <w:kern w:val="22"/>
          <w:lang w:val="en-GB"/>
        </w:rPr>
      </w:pPr>
      <w:bookmarkStart w:id="1" w:name="_Hlk525040785"/>
      <w:r w:rsidRPr="00704B00">
        <w:rPr>
          <w:rFonts w:hAnsi="Times New Roman"/>
          <w:snapToGrid w:val="0"/>
          <w:kern w:val="22"/>
          <w:lang w:val="en-GB"/>
        </w:rPr>
        <w:t xml:space="preserve">With a view to providing additional information to the Conference of the Parties serving as the meeting of the Parties to the Nagoya Protocol for the consideration of item </w:t>
      </w:r>
      <w:r w:rsidR="00520D43">
        <w:rPr>
          <w:rFonts w:hAnsi="Times New Roman"/>
          <w:snapToGrid w:val="0"/>
          <w:kern w:val="22"/>
          <w:lang w:val="en-GB"/>
        </w:rPr>
        <w:t>9</w:t>
      </w:r>
      <w:r w:rsidRPr="00704B00">
        <w:rPr>
          <w:rFonts w:hAnsi="Times New Roman"/>
          <w:snapToGrid w:val="0"/>
          <w:kern w:val="22"/>
          <w:lang w:val="en-GB"/>
        </w:rPr>
        <w:t xml:space="preserve"> on capacity-building and development, the present note by the Executive Secretary provides the updated overview </w:t>
      </w:r>
      <w:r w:rsidR="002403FA" w:rsidRPr="00704B00">
        <w:rPr>
          <w:snapToGrid w:val="0"/>
          <w:kern w:val="22"/>
          <w:lang w:val="en-GB"/>
        </w:rPr>
        <w:t xml:space="preserve">of existing ABS capacity-building </w:t>
      </w:r>
      <w:r w:rsidR="00974EBE" w:rsidRPr="00704B00">
        <w:rPr>
          <w:snapToGrid w:val="0"/>
          <w:kern w:val="22"/>
          <w:lang w:val="en-GB"/>
        </w:rPr>
        <w:t>tools and resources that assist in capacity-building and development.</w:t>
      </w:r>
      <w:r w:rsidR="00974EBE" w:rsidRPr="00704B00">
        <w:rPr>
          <w:rFonts w:hAnsi="Times New Roman"/>
          <w:snapToGrid w:val="0"/>
          <w:kern w:val="22"/>
          <w:lang w:val="en-GB"/>
        </w:rPr>
        <w:t xml:space="preserve"> It complements </w:t>
      </w:r>
      <w:r w:rsidR="00974EBE" w:rsidRPr="00704B00">
        <w:rPr>
          <w:rFonts w:hAnsi="Times New Roman"/>
          <w:snapToGrid w:val="0"/>
          <w:kern w:val="22"/>
          <w:lang w:val="en-GB"/>
        </w:rPr>
        <w:lastRenderedPageBreak/>
        <w:t>document CBD/NP/MOP/</w:t>
      </w:r>
      <w:r w:rsidR="00520D43">
        <w:rPr>
          <w:rFonts w:hAnsi="Times New Roman"/>
          <w:snapToGrid w:val="0"/>
          <w:kern w:val="22"/>
          <w:lang w:val="en-GB"/>
        </w:rPr>
        <w:t>3</w:t>
      </w:r>
      <w:r w:rsidR="00974EBE" w:rsidRPr="00704B00">
        <w:rPr>
          <w:rFonts w:hAnsi="Times New Roman"/>
          <w:snapToGrid w:val="0"/>
          <w:kern w:val="22"/>
          <w:lang w:val="en-GB"/>
        </w:rPr>
        <w:t>/</w:t>
      </w:r>
      <w:r w:rsidR="00520D43">
        <w:rPr>
          <w:rFonts w:hAnsi="Times New Roman"/>
          <w:snapToGrid w:val="0"/>
          <w:kern w:val="22"/>
          <w:lang w:val="en-GB"/>
        </w:rPr>
        <w:t>4</w:t>
      </w:r>
      <w:r w:rsidR="00974EBE" w:rsidRPr="00704B00">
        <w:rPr>
          <w:rFonts w:hAnsi="Times New Roman"/>
          <w:snapToGrid w:val="0"/>
          <w:kern w:val="22"/>
          <w:lang w:val="en-GB"/>
        </w:rPr>
        <w:t xml:space="preserve"> “Progress Report </w:t>
      </w:r>
      <w:r w:rsidR="00520D43">
        <w:rPr>
          <w:rFonts w:hAnsi="Times New Roman"/>
          <w:snapToGrid w:val="0"/>
          <w:kern w:val="22"/>
          <w:lang w:val="en-GB"/>
        </w:rPr>
        <w:t>Measures to Assist in</w:t>
      </w:r>
      <w:r w:rsidR="00974EBE" w:rsidRPr="00704B00">
        <w:rPr>
          <w:rFonts w:hAnsi="Times New Roman"/>
          <w:snapToGrid w:val="0"/>
          <w:kern w:val="22"/>
          <w:lang w:val="en-GB"/>
        </w:rPr>
        <w:t xml:space="preserve"> Capacity-Building and Development </w:t>
      </w:r>
      <w:r w:rsidR="00520D43">
        <w:rPr>
          <w:rFonts w:hAnsi="Times New Roman"/>
          <w:snapToGrid w:val="0"/>
          <w:kern w:val="22"/>
          <w:lang w:val="en-GB"/>
        </w:rPr>
        <w:t>(Article 22)</w:t>
      </w:r>
      <w:r w:rsidR="00974EBE" w:rsidRPr="00704B00">
        <w:rPr>
          <w:rFonts w:hAnsi="Times New Roman"/>
          <w:snapToGrid w:val="0"/>
          <w:kern w:val="22"/>
          <w:lang w:val="en-GB"/>
        </w:rPr>
        <w:t>”.</w:t>
      </w:r>
    </w:p>
    <w:bookmarkEnd w:id="1"/>
    <w:p w:rsidR="00520D43" w:rsidRPr="00F13112" w:rsidRDefault="00CA1ED0" w:rsidP="00520D43">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s>
        <w:suppressAutoHyphens/>
        <w:ind w:left="0"/>
        <w:rPr>
          <w:snapToGrid w:val="0"/>
          <w:kern w:val="22"/>
          <w:lang w:val="en-GB" w:eastAsia="ko-KR"/>
        </w:rPr>
      </w:pPr>
      <w:r w:rsidRPr="00F13112">
        <w:rPr>
          <w:snapToGrid w:val="0"/>
          <w:kern w:val="22"/>
          <w:lang w:val="en-GB"/>
        </w:rPr>
        <w:t xml:space="preserve">The present note by the Executive Secretary provides detailed information on existing ABS capacity-building tools and resources, </w:t>
      </w:r>
      <w:r w:rsidR="00730A59">
        <w:rPr>
          <w:snapToGrid w:val="0"/>
          <w:kern w:val="22"/>
          <w:lang w:val="en-GB"/>
        </w:rPr>
        <w:t>based on</w:t>
      </w:r>
      <w:r w:rsidRPr="00F13112">
        <w:rPr>
          <w:snapToGrid w:val="0"/>
          <w:kern w:val="22"/>
          <w:lang w:val="en-GB"/>
        </w:rPr>
        <w:t xml:space="preserve"> information available to the Secretariat as of </w:t>
      </w:r>
      <w:r w:rsidR="00520D43" w:rsidRPr="00F13112">
        <w:rPr>
          <w:snapToGrid w:val="0"/>
          <w:kern w:val="22"/>
          <w:lang w:val="en-GB"/>
        </w:rPr>
        <w:t>24 August</w:t>
      </w:r>
      <w:r w:rsidRPr="00F13112">
        <w:rPr>
          <w:snapToGrid w:val="0"/>
          <w:kern w:val="22"/>
          <w:lang w:val="en-GB"/>
        </w:rPr>
        <w:t xml:space="preserve"> 201</w:t>
      </w:r>
      <w:r w:rsidR="00520D43" w:rsidRPr="00F13112">
        <w:rPr>
          <w:snapToGrid w:val="0"/>
          <w:kern w:val="22"/>
          <w:lang w:val="en-GB"/>
        </w:rPr>
        <w:t>8</w:t>
      </w:r>
      <w:r w:rsidRPr="00F13112">
        <w:rPr>
          <w:snapToGrid w:val="0"/>
          <w:kern w:val="22"/>
          <w:lang w:val="en-GB"/>
        </w:rPr>
        <w:t xml:space="preserve">. </w:t>
      </w:r>
      <w:r w:rsidR="00F13112">
        <w:rPr>
          <w:snapToGrid w:val="0"/>
          <w:kern w:val="22"/>
          <w:lang w:val="en-GB"/>
        </w:rPr>
        <w:t>T</w:t>
      </w:r>
      <w:r w:rsidR="00520D43" w:rsidRPr="00F13112">
        <w:rPr>
          <w:snapToGrid w:val="0"/>
          <w:kern w:val="22"/>
          <w:lang w:val="en-GB" w:eastAsia="ko-KR"/>
        </w:rPr>
        <w:t xml:space="preserve">his overview </w:t>
      </w:r>
      <w:r w:rsidR="00F13112">
        <w:rPr>
          <w:snapToGrid w:val="0"/>
          <w:kern w:val="22"/>
          <w:lang w:val="en-GB" w:eastAsia="ko-KR"/>
        </w:rPr>
        <w:t xml:space="preserve">is </w:t>
      </w:r>
      <w:r w:rsidR="00520D43" w:rsidRPr="00F13112">
        <w:rPr>
          <w:snapToGrid w:val="0"/>
          <w:kern w:val="22"/>
          <w:lang w:val="en-GB" w:eastAsia="ko-KR"/>
        </w:rPr>
        <w:t>based on information from various sources, including:</w:t>
      </w:r>
    </w:p>
    <w:p w:rsidR="00520D43" w:rsidRPr="00704B00" w:rsidRDefault="00520D43" w:rsidP="00520D43">
      <w:pPr>
        <w:numPr>
          <w:ilvl w:val="1"/>
          <w:numId w:val="33"/>
        </w:numPr>
        <w:rPr>
          <w:rFonts w:cs="Times New Roman"/>
          <w:snapToGrid w:val="0"/>
          <w:kern w:val="22"/>
          <w:lang w:val="en-GB"/>
        </w:rPr>
      </w:pPr>
      <w:r w:rsidRPr="00704B00">
        <w:rPr>
          <w:rFonts w:cs="Times New Roman"/>
          <w:snapToGrid w:val="0"/>
          <w:kern w:val="22"/>
          <w:lang w:val="en-GB"/>
        </w:rPr>
        <w:t xml:space="preserve">Information made available by Parties, other Governments, indigenous </w:t>
      </w:r>
      <w:r w:rsidR="00F13112">
        <w:rPr>
          <w:rFonts w:cs="Times New Roman"/>
          <w:snapToGrid w:val="0"/>
          <w:kern w:val="22"/>
          <w:lang w:val="en-GB"/>
        </w:rPr>
        <w:t xml:space="preserve">peoples </w:t>
      </w:r>
      <w:r w:rsidRPr="00704B00">
        <w:rPr>
          <w:rFonts w:cs="Times New Roman"/>
          <w:snapToGrid w:val="0"/>
          <w:kern w:val="22"/>
          <w:lang w:val="en-GB"/>
        </w:rPr>
        <w:t xml:space="preserve">and local communities and relevant organizations regarding their capacity-building and development tools and resources made available </w:t>
      </w:r>
      <w:r>
        <w:rPr>
          <w:rFonts w:cs="Times New Roman"/>
          <w:snapToGrid w:val="0"/>
          <w:kern w:val="22"/>
          <w:lang w:val="en-GB"/>
        </w:rPr>
        <w:t>through the ABS Clearing-House;</w:t>
      </w:r>
    </w:p>
    <w:p w:rsidR="00E0151A" w:rsidRPr="00E0151A" w:rsidRDefault="00520D43" w:rsidP="00520D43">
      <w:pPr>
        <w:pStyle w:val="Para1"/>
        <w:numPr>
          <w:ilvl w:val="1"/>
          <w:numId w:val="33"/>
        </w:numPr>
        <w:rPr>
          <w:b/>
          <w:snapToGrid w:val="0"/>
          <w:kern w:val="22"/>
          <w:lang w:val="en-GB"/>
        </w:rPr>
      </w:pPr>
      <w:r w:rsidRPr="00704B00">
        <w:rPr>
          <w:snapToGrid w:val="0"/>
          <w:kern w:val="22"/>
          <w:lang w:val="en-GB"/>
        </w:rPr>
        <w:t>Information provided by members of the Informal Advisory Committee</w:t>
      </w:r>
    </w:p>
    <w:p w:rsidR="00520D43" w:rsidRPr="00704B00" w:rsidRDefault="00E0151A" w:rsidP="00520D43">
      <w:pPr>
        <w:pStyle w:val="Para1"/>
        <w:numPr>
          <w:ilvl w:val="1"/>
          <w:numId w:val="33"/>
        </w:numPr>
        <w:rPr>
          <w:b/>
          <w:snapToGrid w:val="0"/>
          <w:kern w:val="22"/>
          <w:lang w:val="en-GB"/>
        </w:rPr>
      </w:pPr>
      <w:r>
        <w:rPr>
          <w:snapToGrid w:val="0"/>
          <w:kern w:val="22"/>
          <w:lang w:val="en-GB"/>
        </w:rPr>
        <w:t>Online searches</w:t>
      </w:r>
      <w:r w:rsidR="00520D43" w:rsidRPr="00704B00">
        <w:rPr>
          <w:snapToGrid w:val="0"/>
          <w:kern w:val="22"/>
          <w:lang w:val="en-GB"/>
        </w:rPr>
        <w:t>.</w:t>
      </w:r>
    </w:p>
    <w:p w:rsidR="003E1031" w:rsidRPr="00520D43" w:rsidRDefault="00520D43" w:rsidP="0034458B">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s>
        <w:suppressAutoHyphens/>
        <w:ind w:left="0"/>
        <w:rPr>
          <w:snapToGrid w:val="0"/>
          <w:kern w:val="22"/>
          <w:lang w:val="en-GB"/>
        </w:rPr>
      </w:pPr>
      <w:r>
        <w:rPr>
          <w:snapToGrid w:val="0"/>
          <w:kern w:val="22"/>
          <w:lang w:val="en-GB"/>
        </w:rPr>
        <w:t>Section II of this</w:t>
      </w:r>
      <w:r w:rsidR="003E1031" w:rsidRPr="00520D43">
        <w:rPr>
          <w:snapToGrid w:val="0"/>
          <w:kern w:val="22"/>
          <w:lang w:val="en-GB"/>
        </w:rPr>
        <w:t xml:space="preserve"> </w:t>
      </w:r>
      <w:r w:rsidR="004E580F">
        <w:rPr>
          <w:snapToGrid w:val="0"/>
          <w:kern w:val="22"/>
          <w:lang w:val="en-GB"/>
        </w:rPr>
        <w:t xml:space="preserve">document </w:t>
      </w:r>
      <w:r w:rsidR="003E1031" w:rsidRPr="00520D43">
        <w:rPr>
          <w:snapToGrid w:val="0"/>
          <w:kern w:val="22"/>
          <w:lang w:val="en-GB"/>
        </w:rPr>
        <w:t>provides an overview of ABS capacity-building and development tools and</w:t>
      </w:r>
      <w:r w:rsidR="004E580F">
        <w:rPr>
          <w:snapToGrid w:val="0"/>
          <w:kern w:val="22"/>
          <w:lang w:val="en-GB"/>
        </w:rPr>
        <w:t xml:space="preserve"> resources organized according</w:t>
      </w:r>
      <w:r w:rsidR="003E1031" w:rsidRPr="00520D43">
        <w:rPr>
          <w:snapToGrid w:val="0"/>
          <w:kern w:val="22"/>
          <w:lang w:val="en-GB"/>
        </w:rPr>
        <w:t xml:space="preserve"> to the main purpose of the resource.</w:t>
      </w:r>
    </w:p>
    <w:p w:rsidR="00CA1ED0" w:rsidRPr="00704B00" w:rsidRDefault="00CA1ED0" w:rsidP="0034458B">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s>
        <w:suppressAutoHyphens/>
        <w:ind w:left="0"/>
        <w:rPr>
          <w:snapToGrid w:val="0"/>
          <w:kern w:val="22"/>
          <w:lang w:val="en-GB"/>
        </w:rPr>
      </w:pPr>
      <w:r w:rsidRPr="00704B00">
        <w:rPr>
          <w:snapToGrid w:val="0"/>
          <w:kern w:val="22"/>
          <w:lang w:val="en-GB"/>
        </w:rPr>
        <w:t xml:space="preserve">Many capacity-building and development tools and resources </w:t>
      </w:r>
      <w:r w:rsidR="00977AE5" w:rsidRPr="00704B00">
        <w:rPr>
          <w:snapToGrid w:val="0"/>
          <w:kern w:val="22"/>
          <w:lang w:val="en-GB"/>
        </w:rPr>
        <w:t xml:space="preserve">listed below </w:t>
      </w:r>
      <w:r w:rsidRPr="00704B00">
        <w:rPr>
          <w:snapToGrid w:val="0"/>
          <w:kern w:val="22"/>
          <w:lang w:val="en-GB"/>
        </w:rPr>
        <w:t xml:space="preserve">have been developed within the context of the ABS capacity-building and development initiatives. Detailed information on </w:t>
      </w:r>
      <w:r w:rsidR="00977AE5" w:rsidRPr="00704B00">
        <w:rPr>
          <w:snapToGrid w:val="0"/>
          <w:kern w:val="22"/>
          <w:lang w:val="en-GB"/>
        </w:rPr>
        <w:t>known</w:t>
      </w:r>
      <w:r w:rsidRPr="00704B00">
        <w:rPr>
          <w:snapToGrid w:val="0"/>
          <w:kern w:val="22"/>
          <w:lang w:val="en-GB"/>
        </w:rPr>
        <w:t xml:space="preserve"> capacity-building </w:t>
      </w:r>
      <w:r w:rsidR="00977AE5" w:rsidRPr="00704B00">
        <w:rPr>
          <w:snapToGrid w:val="0"/>
          <w:kern w:val="22"/>
          <w:lang w:val="en-GB"/>
        </w:rPr>
        <w:t xml:space="preserve">initiatives </w:t>
      </w:r>
      <w:r w:rsidRPr="00704B00">
        <w:rPr>
          <w:snapToGrid w:val="0"/>
          <w:kern w:val="22"/>
          <w:lang w:val="en-GB"/>
        </w:rPr>
        <w:t>is provided in information document</w:t>
      </w:r>
      <w:r w:rsidR="00977AE5" w:rsidRPr="00704B00">
        <w:rPr>
          <w:snapToGrid w:val="0"/>
          <w:kern w:val="22"/>
          <w:lang w:val="en-GB"/>
        </w:rPr>
        <w:t xml:space="preserve"> CBD/NP/MOP/</w:t>
      </w:r>
      <w:r w:rsidR="00D23420">
        <w:rPr>
          <w:snapToGrid w:val="0"/>
          <w:kern w:val="22"/>
          <w:lang w:val="en-GB"/>
        </w:rPr>
        <w:t>3</w:t>
      </w:r>
      <w:r w:rsidR="00977AE5" w:rsidRPr="00704B00">
        <w:rPr>
          <w:snapToGrid w:val="0"/>
          <w:kern w:val="22"/>
          <w:lang w:val="en-GB"/>
        </w:rPr>
        <w:t>/INF/</w:t>
      </w:r>
      <w:r w:rsidR="00F13112">
        <w:rPr>
          <w:snapToGrid w:val="0"/>
          <w:kern w:val="22"/>
          <w:lang w:val="en-GB"/>
        </w:rPr>
        <w:t>1</w:t>
      </w:r>
      <w:r w:rsidRPr="00704B00">
        <w:rPr>
          <w:snapToGrid w:val="0"/>
          <w:kern w:val="22"/>
          <w:lang w:val="en-GB"/>
        </w:rPr>
        <w:t>.</w:t>
      </w:r>
    </w:p>
    <w:p w:rsidR="002403FA" w:rsidRPr="00704B00" w:rsidRDefault="002403FA" w:rsidP="00301E2B">
      <w:pPr>
        <w:pStyle w:val="Para1"/>
        <w:rPr>
          <w:b/>
          <w:snapToGrid w:val="0"/>
          <w:kern w:val="22"/>
          <w:lang w:val="en-GB"/>
        </w:rPr>
      </w:pPr>
    </w:p>
    <w:p w:rsidR="00497848" w:rsidRPr="00704B00" w:rsidRDefault="00497848" w:rsidP="00A178F2">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rPr>
          <w:snapToGrid w:val="0"/>
          <w:kern w:val="22"/>
          <w:lang w:val="en-GB"/>
        </w:rPr>
        <w:sectPr w:rsidR="00497848" w:rsidRPr="00704B00" w:rsidSect="00704B00">
          <w:headerReference w:type="even" r:id="rId12"/>
          <w:headerReference w:type="default" r:id="rId13"/>
          <w:footerReference w:type="even" r:id="rId14"/>
          <w:footerReference w:type="default" r:id="rId15"/>
          <w:footerReference w:type="first" r:id="rId16"/>
          <w:pgSz w:w="12240" w:h="15840" w:code="1"/>
          <w:pgMar w:top="709" w:right="1418" w:bottom="709" w:left="1418" w:header="461" w:footer="720" w:gutter="0"/>
          <w:cols w:space="720"/>
          <w:titlePg/>
          <w:docGrid w:linePitch="299"/>
        </w:sectPr>
      </w:pPr>
    </w:p>
    <w:p w:rsidR="00450194" w:rsidRPr="0085332D" w:rsidRDefault="003F1253" w:rsidP="009A6B81">
      <w:pPr>
        <w:pStyle w:val="Heading1"/>
        <w:tabs>
          <w:tab w:val="clear" w:pos="720"/>
        </w:tabs>
        <w:spacing w:before="0"/>
        <w:rPr>
          <w:rFonts w:eastAsia="Calibri"/>
          <w:bCs w:val="0"/>
          <w:i/>
          <w:iCs/>
          <w:snapToGrid w:val="0"/>
          <w:color w:val="auto"/>
          <w:kern w:val="22"/>
          <w:bdr w:val="none" w:sz="0" w:space="0" w:color="auto"/>
          <w:lang w:val="en-GB"/>
        </w:rPr>
      </w:pPr>
      <w:r w:rsidRPr="0085332D">
        <w:rPr>
          <w:snapToGrid w:val="0"/>
          <w:kern w:val="22"/>
          <w:lang w:val="en-GB"/>
        </w:rPr>
        <w:lastRenderedPageBreak/>
        <w:t>II</w:t>
      </w:r>
      <w:r w:rsidRPr="00704B00">
        <w:rPr>
          <w:snapToGrid w:val="0"/>
          <w:kern w:val="22"/>
          <w:lang w:val="en-GB"/>
        </w:rPr>
        <w:t>.</w:t>
      </w:r>
      <w:r w:rsidR="007D17BD" w:rsidRPr="00704B00">
        <w:rPr>
          <w:snapToGrid w:val="0"/>
          <w:kern w:val="22"/>
          <w:lang w:val="en-GB"/>
        </w:rPr>
        <w:tab/>
      </w:r>
      <w:r w:rsidR="003E1031" w:rsidRPr="00704B00">
        <w:rPr>
          <w:snapToGrid w:val="0"/>
          <w:kern w:val="22"/>
          <w:lang w:val="en-GB"/>
        </w:rPr>
        <w:t xml:space="preserve">Overview of </w:t>
      </w:r>
      <w:r w:rsidR="003E1031" w:rsidRPr="00704B00">
        <w:rPr>
          <w:rFonts w:ascii="Times New Roman Bold" w:hAnsi="Times New Roman Bold" w:cs="Times New Roman Bold"/>
          <w:bCs w:val="0"/>
          <w:snapToGrid w:val="0"/>
          <w:kern w:val="22"/>
          <w:lang w:val="en-GB"/>
        </w:rPr>
        <w:t>ABS</w:t>
      </w:r>
      <w:r w:rsidR="002403FA" w:rsidRPr="00704B00">
        <w:rPr>
          <w:rFonts w:ascii="Times New Roman Bold" w:hAnsi="Times New Roman Bold" w:cs="Times New Roman Bold"/>
          <w:bCs w:val="0"/>
          <w:snapToGrid w:val="0"/>
          <w:kern w:val="22"/>
          <w:lang w:val="en-GB"/>
        </w:rPr>
        <w:t xml:space="preserve"> capacity-building and development</w:t>
      </w:r>
      <w:r w:rsidR="003E1031" w:rsidRPr="00704B00">
        <w:rPr>
          <w:rFonts w:ascii="Times New Roman Bold" w:hAnsi="Times New Roman Bold" w:cs="Times New Roman Bold"/>
          <w:bCs w:val="0"/>
          <w:snapToGrid w:val="0"/>
          <w:kern w:val="22"/>
          <w:lang w:val="en-GB"/>
        </w:rPr>
        <w:t xml:space="preserve"> tools and</w:t>
      </w:r>
      <w:r w:rsidR="002403FA" w:rsidRPr="00704B00">
        <w:rPr>
          <w:rFonts w:ascii="Times New Roman Bold" w:hAnsi="Times New Roman Bold" w:cs="Times New Roman Bold"/>
          <w:bCs w:val="0"/>
          <w:snapToGrid w:val="0"/>
          <w:kern w:val="22"/>
          <w:lang w:val="en-GB"/>
        </w:rPr>
        <w:t xml:space="preserve"> resources</w:t>
      </w:r>
    </w:p>
    <w:p w:rsidR="00D62405" w:rsidRPr="006E38F9" w:rsidRDefault="003E1031" w:rsidP="00275622">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 w:val="left" w:pos="720"/>
        </w:tabs>
        <w:suppressAutoHyphens/>
        <w:ind w:left="0"/>
        <w:rPr>
          <w:snapToGrid w:val="0"/>
          <w:kern w:val="22"/>
          <w:lang w:val="en-GB" w:eastAsia="ko-KR"/>
        </w:rPr>
      </w:pPr>
      <w:r w:rsidRPr="006E38F9">
        <w:rPr>
          <w:snapToGrid w:val="0"/>
          <w:kern w:val="22"/>
          <w:lang w:val="en-GB"/>
        </w:rPr>
        <w:t xml:space="preserve">In preparing the present overview, ABS capacity-building tools and resources </w:t>
      </w:r>
      <w:proofErr w:type="gramStart"/>
      <w:r w:rsidRPr="006E38F9">
        <w:rPr>
          <w:snapToGrid w:val="0"/>
          <w:kern w:val="22"/>
          <w:lang w:val="en-GB"/>
        </w:rPr>
        <w:t>were considered to be</w:t>
      </w:r>
      <w:proofErr w:type="gramEnd"/>
      <w:r w:rsidRPr="006E38F9">
        <w:rPr>
          <w:snapToGrid w:val="0"/>
          <w:kern w:val="22"/>
          <w:lang w:val="en-GB"/>
        </w:rPr>
        <w:t xml:space="preserve"> those whose primary intent was to facilitate structured learning, impart new knowledge and skills through progressive instructive steps and/or provide guidance on how to perform specific tasks related to access and benefit-sharing. Other tools and resources that were not expressly developed for these purposes </w:t>
      </w:r>
      <w:proofErr w:type="gramStart"/>
      <w:r w:rsidRPr="006E38F9">
        <w:rPr>
          <w:snapToGrid w:val="0"/>
          <w:kern w:val="22"/>
          <w:lang w:val="en-GB"/>
        </w:rPr>
        <w:t>were considered to be</w:t>
      </w:r>
      <w:proofErr w:type="gramEnd"/>
      <w:r w:rsidRPr="006E38F9">
        <w:rPr>
          <w:snapToGrid w:val="0"/>
          <w:kern w:val="22"/>
          <w:lang w:val="en-GB"/>
        </w:rPr>
        <w:t xml:space="preserve"> general literature or reference material and not necessarily capacity-building resources. The overview categorizes capacity-building tools and resources </w:t>
      </w:r>
      <w:r w:rsidR="00730A59">
        <w:rPr>
          <w:snapToGrid w:val="0"/>
          <w:kern w:val="22"/>
          <w:lang w:val="en-GB"/>
        </w:rPr>
        <w:t>by their</w:t>
      </w:r>
      <w:r w:rsidRPr="006E38F9">
        <w:rPr>
          <w:snapToGrid w:val="0"/>
          <w:kern w:val="22"/>
          <w:lang w:val="en-GB"/>
        </w:rPr>
        <w:t xml:space="preserve"> main purpose: assessing capacity-building needs and designing capacity-building initiatives; monitoring and evaluation of capacity-building initiatives; facilitating training or learning; providing technical guidance; or raising awareness.</w:t>
      </w:r>
      <w:r w:rsidR="006E38F9" w:rsidRPr="006E38F9">
        <w:rPr>
          <w:snapToGrid w:val="0"/>
          <w:kern w:val="22"/>
          <w:lang w:val="en-GB"/>
        </w:rPr>
        <w:t xml:space="preserve"> </w:t>
      </w:r>
      <w:r w:rsidR="00D62405" w:rsidRPr="006E38F9">
        <w:rPr>
          <w:snapToGrid w:val="0"/>
          <w:kern w:val="22"/>
          <w:lang w:val="en-GB"/>
        </w:rPr>
        <w:t>The overview include</w:t>
      </w:r>
      <w:r w:rsidR="006E38F9">
        <w:rPr>
          <w:snapToGrid w:val="0"/>
          <w:kern w:val="22"/>
          <w:lang w:val="en-GB"/>
        </w:rPr>
        <w:t xml:space="preserve">s </w:t>
      </w:r>
      <w:r w:rsidR="00D62405" w:rsidRPr="006E38F9">
        <w:rPr>
          <w:snapToGrid w:val="0"/>
          <w:kern w:val="22"/>
          <w:lang w:val="en-GB"/>
        </w:rPr>
        <w:t>five tables</w:t>
      </w:r>
      <w:r w:rsidR="006E38F9">
        <w:rPr>
          <w:snapToGrid w:val="0"/>
          <w:kern w:val="22"/>
          <w:lang w:val="en-GB"/>
        </w:rPr>
        <w:t>, one for each of the main purposes</w:t>
      </w:r>
      <w:r w:rsidR="00D62405" w:rsidRPr="006E38F9">
        <w:rPr>
          <w:snapToGrid w:val="0"/>
          <w:kern w:val="22"/>
          <w:lang w:val="en-GB"/>
        </w:rPr>
        <w:t>:</w:t>
      </w:r>
    </w:p>
    <w:p w:rsidR="00F13112" w:rsidRPr="00704B00" w:rsidRDefault="00F13112" w:rsidP="00F13112">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rPr>
          <w:snapToGrid w:val="0"/>
          <w:kern w:val="22"/>
          <w:lang w:val="en-GB"/>
        </w:rPr>
      </w:pPr>
    </w:p>
    <w:p w:rsidR="00F13112" w:rsidRPr="00704B00" w:rsidRDefault="00F13112" w:rsidP="00F13112">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rPr>
          <w:b/>
          <w:snapToGrid w:val="0"/>
          <w:kern w:val="22"/>
          <w:lang w:val="en-GB"/>
        </w:rPr>
      </w:pPr>
      <w:r w:rsidRPr="00704B00">
        <w:rPr>
          <w:b/>
          <w:snapToGrid w:val="0"/>
          <w:kern w:val="22"/>
          <w:lang w:val="en-GB"/>
        </w:rPr>
        <w:t>Table 1.</w:t>
      </w:r>
      <w:r w:rsidRPr="00704B00">
        <w:rPr>
          <w:b/>
          <w:snapToGrid w:val="0"/>
          <w:kern w:val="22"/>
          <w:lang w:val="en-GB"/>
        </w:rPr>
        <w:tab/>
        <w:t>Tools and resources primarily focused on assessing capacity-building needs and/or designing capacity-building initiatives</w:t>
      </w:r>
    </w:p>
    <w:tbl>
      <w:tblPr>
        <w:tblW w:w="14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943"/>
        <w:gridCol w:w="1350"/>
        <w:gridCol w:w="900"/>
        <w:gridCol w:w="1080"/>
        <w:gridCol w:w="2700"/>
        <w:gridCol w:w="4230"/>
        <w:gridCol w:w="720"/>
      </w:tblGrid>
      <w:tr w:rsidR="00F13112" w:rsidRPr="00704B00" w:rsidTr="00231409">
        <w:trPr>
          <w:trHeight w:val="574"/>
        </w:trPr>
        <w:tc>
          <w:tcPr>
            <w:tcW w:w="567" w:type="dxa"/>
            <w:shd w:val="clear" w:color="auto" w:fill="D9D9D9"/>
            <w:vAlign w:val="center"/>
          </w:tcPr>
          <w:p w:rsidR="00F13112" w:rsidRPr="00704B00" w:rsidRDefault="00F13112" w:rsidP="00231409">
            <w:pPr>
              <w:pStyle w:val="Para1"/>
              <w:spacing w:before="0" w:after="0"/>
              <w:jc w:val="left"/>
              <w:rPr>
                <w:rFonts w:hAnsi="Times New Roman"/>
                <w:b/>
                <w:bCs/>
                <w:snapToGrid w:val="0"/>
                <w:kern w:val="22"/>
                <w:sz w:val="20"/>
                <w:lang w:val="en-GB"/>
              </w:rPr>
            </w:pPr>
            <w:r>
              <w:rPr>
                <w:rFonts w:hAnsi="Times New Roman"/>
                <w:b/>
                <w:bCs/>
                <w:snapToGrid w:val="0"/>
                <w:kern w:val="22"/>
                <w:sz w:val="20"/>
                <w:lang w:val="en-GB"/>
              </w:rPr>
              <w:t>No.</w:t>
            </w:r>
          </w:p>
        </w:tc>
        <w:tc>
          <w:tcPr>
            <w:tcW w:w="2943"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lang w:val="en-GB"/>
              </w:rPr>
            </w:pPr>
            <w:r w:rsidRPr="00704B00">
              <w:rPr>
                <w:rFonts w:hAnsi="Times New Roman"/>
                <w:b/>
                <w:bCs/>
                <w:snapToGrid w:val="0"/>
                <w:kern w:val="22"/>
                <w:sz w:val="20"/>
                <w:lang w:val="en-GB"/>
              </w:rPr>
              <w:t>Title of the tool/resource</w:t>
            </w:r>
          </w:p>
        </w:tc>
        <w:tc>
          <w:tcPr>
            <w:tcW w:w="135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lang w:val="en-GB"/>
              </w:rPr>
            </w:pPr>
            <w:r w:rsidRPr="00704B00">
              <w:rPr>
                <w:rFonts w:hAnsi="Times New Roman"/>
                <w:b/>
                <w:bCs/>
                <w:snapToGrid w:val="0"/>
                <w:kern w:val="22"/>
                <w:sz w:val="20"/>
                <w:lang w:val="en-GB"/>
              </w:rPr>
              <w:t>Author/ Publisher</w:t>
            </w:r>
          </w:p>
        </w:tc>
        <w:tc>
          <w:tcPr>
            <w:tcW w:w="90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lang w:val="en-GB"/>
              </w:rPr>
            </w:pPr>
            <w:r w:rsidRPr="00704B00">
              <w:rPr>
                <w:rFonts w:hAnsi="Times New Roman"/>
                <w:b/>
                <w:bCs/>
                <w:snapToGrid w:val="0"/>
                <w:kern w:val="22"/>
                <w:sz w:val="20"/>
                <w:lang w:val="en-GB"/>
              </w:rPr>
              <w:t>Year</w:t>
            </w:r>
          </w:p>
        </w:tc>
        <w:tc>
          <w:tcPr>
            <w:tcW w:w="108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lang w:val="en-GB"/>
              </w:rPr>
            </w:pPr>
            <w:r w:rsidRPr="00704B00">
              <w:rPr>
                <w:rFonts w:hAnsi="Times New Roman"/>
                <w:b/>
                <w:bCs/>
                <w:snapToGrid w:val="0"/>
                <w:kern w:val="22"/>
                <w:sz w:val="20"/>
                <w:lang w:val="en-GB"/>
              </w:rPr>
              <w:t>Language</w:t>
            </w:r>
          </w:p>
        </w:tc>
        <w:tc>
          <w:tcPr>
            <w:tcW w:w="270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lang w:val="en-GB"/>
              </w:rPr>
            </w:pPr>
            <w:r w:rsidRPr="00704B00">
              <w:rPr>
                <w:rFonts w:hAnsi="Times New Roman"/>
                <w:b/>
                <w:bCs/>
                <w:snapToGrid w:val="0"/>
                <w:kern w:val="22"/>
                <w:sz w:val="20"/>
                <w:lang w:val="en-GB"/>
              </w:rPr>
              <w:t>Web link/source</w:t>
            </w:r>
          </w:p>
        </w:tc>
        <w:tc>
          <w:tcPr>
            <w:tcW w:w="423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lang w:val="en-GB"/>
              </w:rPr>
            </w:pPr>
            <w:r w:rsidRPr="00704B00">
              <w:rPr>
                <w:rFonts w:hAnsi="Times New Roman"/>
                <w:b/>
                <w:bCs/>
                <w:snapToGrid w:val="0"/>
                <w:kern w:val="22"/>
                <w:sz w:val="20"/>
                <w:lang w:val="en-GB"/>
              </w:rPr>
              <w:t>Description</w:t>
            </w:r>
          </w:p>
        </w:tc>
        <w:tc>
          <w:tcPr>
            <w:tcW w:w="720" w:type="dxa"/>
            <w:shd w:val="clear" w:color="auto" w:fill="D9D9D9"/>
            <w:noWrap/>
            <w:vAlign w:val="center"/>
            <w:hideMark/>
          </w:tcPr>
          <w:p w:rsidR="00F13112" w:rsidRPr="00704B00" w:rsidRDefault="00F13112" w:rsidP="00231409">
            <w:pPr>
              <w:pStyle w:val="Para1"/>
              <w:spacing w:before="0" w:after="0"/>
              <w:jc w:val="left"/>
              <w:rPr>
                <w:rFonts w:hAnsi="Times New Roman"/>
                <w:b/>
                <w:bCs/>
                <w:snapToGrid w:val="0"/>
                <w:kern w:val="22"/>
                <w:sz w:val="20"/>
                <w:lang w:val="en-GB"/>
              </w:rPr>
            </w:pPr>
            <w:bookmarkStart w:id="2" w:name="RANGE!K1"/>
            <w:r w:rsidRPr="00704B00">
              <w:rPr>
                <w:rFonts w:hAnsi="Times New Roman"/>
                <w:b/>
                <w:bCs/>
                <w:snapToGrid w:val="0"/>
                <w:kern w:val="22"/>
                <w:sz w:val="20"/>
                <w:lang w:val="en-GB"/>
              </w:rPr>
              <w:t xml:space="preserve">Key Areas </w:t>
            </w:r>
            <w:r w:rsidRPr="00704B00">
              <w:rPr>
                <w:rStyle w:val="FootnoteReference"/>
                <w:rFonts w:hAnsi="Times New Roman"/>
                <w:b/>
                <w:bCs/>
                <w:snapToGrid w:val="0"/>
                <w:kern w:val="22"/>
                <w:sz w:val="20"/>
                <w:lang w:val="en-GB"/>
              </w:rPr>
              <w:footnoteReference w:id="3"/>
            </w:r>
            <w:r w:rsidRPr="00704B00">
              <w:rPr>
                <w:rFonts w:hAnsi="Times New Roman"/>
                <w:b/>
                <w:bCs/>
                <w:snapToGrid w:val="0"/>
                <w:kern w:val="22"/>
                <w:sz w:val="20"/>
                <w:lang w:val="en-GB"/>
              </w:rPr>
              <w:t xml:space="preserve"> </w:t>
            </w:r>
            <w:bookmarkEnd w:id="2"/>
          </w:p>
        </w:tc>
      </w:tr>
      <w:tr w:rsidR="00F13112" w:rsidRPr="00704B00" w:rsidTr="00231409">
        <w:tc>
          <w:tcPr>
            <w:tcW w:w="567" w:type="dxa"/>
            <w:shd w:val="clear" w:color="auto" w:fill="auto"/>
            <w:vAlign w:val="center"/>
          </w:tcPr>
          <w:p w:rsidR="00F13112" w:rsidRPr="00704B00" w:rsidRDefault="00F13112" w:rsidP="00231409">
            <w:pPr>
              <w:pStyle w:val="Para1"/>
              <w:spacing w:before="0" w:after="0"/>
              <w:jc w:val="left"/>
              <w:rPr>
                <w:rFonts w:hAnsi="Times New Roman"/>
                <w:snapToGrid w:val="0"/>
                <w:kern w:val="22"/>
                <w:sz w:val="20"/>
                <w:lang w:val="en-GB"/>
              </w:rPr>
            </w:pPr>
            <w:r w:rsidRPr="00704B00">
              <w:rPr>
                <w:rFonts w:hAnsi="Times New Roman"/>
                <w:snapToGrid w:val="0"/>
                <w:kern w:val="22"/>
                <w:sz w:val="20"/>
                <w:lang w:val="en-GB"/>
              </w:rPr>
              <w:t>1</w:t>
            </w:r>
          </w:p>
        </w:tc>
        <w:tc>
          <w:tcPr>
            <w:tcW w:w="2943" w:type="dxa"/>
            <w:shd w:val="clear" w:color="auto" w:fill="auto"/>
            <w:vAlign w:val="center"/>
            <w:hideMark/>
          </w:tcPr>
          <w:p w:rsidR="00F13112" w:rsidRPr="00704B00" w:rsidRDefault="00F13112" w:rsidP="00231409">
            <w:pPr>
              <w:pStyle w:val="Para1"/>
              <w:spacing w:before="0" w:after="0"/>
              <w:jc w:val="left"/>
              <w:rPr>
                <w:rFonts w:hAnsi="Times New Roman"/>
                <w:snapToGrid w:val="0"/>
                <w:kern w:val="22"/>
                <w:sz w:val="20"/>
                <w:lang w:val="en-GB"/>
              </w:rPr>
            </w:pPr>
            <w:r w:rsidRPr="00704B00">
              <w:rPr>
                <w:rFonts w:hAnsi="Times New Roman"/>
                <w:snapToGrid w:val="0"/>
                <w:kern w:val="22"/>
                <w:sz w:val="20"/>
                <w:lang w:val="en-GB"/>
              </w:rPr>
              <w:t>Capacity Development Scorecard ("Monitoring Guidelines of Capacity Development in GEF Operations", Annex)</w:t>
            </w:r>
          </w:p>
        </w:tc>
        <w:tc>
          <w:tcPr>
            <w:tcW w:w="1350" w:type="dxa"/>
            <w:shd w:val="clear" w:color="auto" w:fill="auto"/>
            <w:vAlign w:val="center"/>
            <w:hideMark/>
          </w:tcPr>
          <w:p w:rsidR="00F13112" w:rsidRPr="00704B00" w:rsidRDefault="00F13112" w:rsidP="00231409">
            <w:pPr>
              <w:pStyle w:val="Para1"/>
              <w:spacing w:before="0" w:after="0"/>
              <w:jc w:val="left"/>
              <w:rPr>
                <w:rFonts w:hAnsi="Times New Roman"/>
                <w:snapToGrid w:val="0"/>
                <w:kern w:val="22"/>
                <w:sz w:val="20"/>
                <w:lang w:val="en-GB"/>
              </w:rPr>
            </w:pPr>
            <w:r>
              <w:rPr>
                <w:rFonts w:hAnsi="Times New Roman"/>
                <w:snapToGrid w:val="0"/>
                <w:kern w:val="22"/>
                <w:sz w:val="20"/>
                <w:lang w:val="en-GB"/>
              </w:rPr>
              <w:t>United Nations Development Programme (</w:t>
            </w:r>
            <w:r w:rsidRPr="00704B00">
              <w:rPr>
                <w:rFonts w:hAnsi="Times New Roman"/>
                <w:snapToGrid w:val="0"/>
                <w:kern w:val="22"/>
                <w:sz w:val="20"/>
                <w:lang w:val="en-GB"/>
              </w:rPr>
              <w:t>UNDP</w:t>
            </w:r>
            <w:r>
              <w:rPr>
                <w:rFonts w:hAnsi="Times New Roman"/>
                <w:snapToGrid w:val="0"/>
                <w:kern w:val="22"/>
                <w:sz w:val="20"/>
                <w:lang w:val="en-GB"/>
              </w:rPr>
              <w:t>)</w:t>
            </w:r>
          </w:p>
        </w:tc>
        <w:tc>
          <w:tcPr>
            <w:tcW w:w="900" w:type="dxa"/>
            <w:shd w:val="clear" w:color="auto" w:fill="auto"/>
            <w:vAlign w:val="center"/>
            <w:hideMark/>
          </w:tcPr>
          <w:p w:rsidR="00F13112" w:rsidRPr="00704B00" w:rsidRDefault="00F13112" w:rsidP="00231409">
            <w:pPr>
              <w:pStyle w:val="Para1"/>
              <w:spacing w:before="0" w:after="0"/>
              <w:jc w:val="left"/>
              <w:rPr>
                <w:rFonts w:hAnsi="Times New Roman"/>
                <w:snapToGrid w:val="0"/>
                <w:kern w:val="22"/>
                <w:sz w:val="20"/>
                <w:lang w:val="en-GB"/>
              </w:rPr>
            </w:pPr>
            <w:r w:rsidRPr="00704B00">
              <w:rPr>
                <w:rFonts w:hAnsi="Times New Roman"/>
                <w:snapToGrid w:val="0"/>
                <w:kern w:val="22"/>
                <w:sz w:val="20"/>
                <w:lang w:val="en-GB"/>
              </w:rPr>
              <w:t>2010</w:t>
            </w:r>
          </w:p>
        </w:tc>
        <w:tc>
          <w:tcPr>
            <w:tcW w:w="1080" w:type="dxa"/>
            <w:shd w:val="clear" w:color="auto" w:fill="auto"/>
            <w:vAlign w:val="center"/>
            <w:hideMark/>
          </w:tcPr>
          <w:p w:rsidR="00F13112" w:rsidRPr="00704B00" w:rsidRDefault="00F13112" w:rsidP="00231409">
            <w:pPr>
              <w:pStyle w:val="Para1"/>
              <w:spacing w:before="0" w:after="0"/>
              <w:jc w:val="left"/>
              <w:rPr>
                <w:rFonts w:hAnsi="Times New Roman"/>
                <w:snapToGrid w:val="0"/>
                <w:kern w:val="22"/>
                <w:sz w:val="20"/>
                <w:lang w:val="en-GB"/>
              </w:rPr>
            </w:pPr>
            <w:proofErr w:type="spellStart"/>
            <w:r w:rsidRPr="00704B00">
              <w:rPr>
                <w:rFonts w:hAnsi="Times New Roman"/>
                <w:snapToGrid w:val="0"/>
                <w:kern w:val="22"/>
                <w:sz w:val="20"/>
                <w:lang w:val="en-GB"/>
              </w:rPr>
              <w:t>En</w:t>
            </w:r>
            <w:proofErr w:type="spellEnd"/>
          </w:p>
        </w:tc>
        <w:tc>
          <w:tcPr>
            <w:tcW w:w="2700" w:type="dxa"/>
            <w:shd w:val="clear" w:color="auto" w:fill="auto"/>
            <w:vAlign w:val="center"/>
            <w:hideMark/>
          </w:tcPr>
          <w:p w:rsidR="00F13112" w:rsidRPr="00704B00" w:rsidRDefault="005E3639" w:rsidP="00231409">
            <w:pPr>
              <w:pStyle w:val="Para1"/>
              <w:spacing w:before="0" w:after="0"/>
              <w:jc w:val="left"/>
              <w:rPr>
                <w:rFonts w:hAnsi="Times New Roman"/>
                <w:snapToGrid w:val="0"/>
                <w:kern w:val="22"/>
                <w:sz w:val="20"/>
                <w:u w:val="single"/>
                <w:lang w:val="en-GB"/>
              </w:rPr>
            </w:pPr>
            <w:hyperlink r:id="rId17" w:history="1">
              <w:r w:rsidR="00F13112" w:rsidRPr="00704B00">
                <w:rPr>
                  <w:rStyle w:val="Hyperlink"/>
                  <w:rFonts w:hAnsi="Times New Roman"/>
                  <w:snapToGrid w:val="0"/>
                  <w:kern w:val="22"/>
                  <w:sz w:val="20"/>
                  <w:lang w:val="en-GB"/>
                </w:rPr>
                <w:t>http://www.undp.org/content/undp/en/home/librarypage/environment-energy/integrating_environmentintodevelopment/monitoring-guidelines-of-capacity-development-in-gef-operations.html</w:t>
              </w:r>
            </w:hyperlink>
            <w:r w:rsidR="00F13112" w:rsidRPr="00704B00">
              <w:rPr>
                <w:rFonts w:hAnsi="Times New Roman"/>
                <w:snapToGrid w:val="0"/>
                <w:kern w:val="22"/>
                <w:sz w:val="20"/>
                <w:u w:val="single"/>
                <w:lang w:val="en-GB"/>
              </w:rPr>
              <w:t xml:space="preserve"> </w:t>
            </w:r>
          </w:p>
        </w:tc>
        <w:tc>
          <w:tcPr>
            <w:tcW w:w="4230" w:type="dxa"/>
            <w:shd w:val="clear" w:color="auto" w:fill="auto"/>
            <w:vAlign w:val="center"/>
            <w:hideMark/>
          </w:tcPr>
          <w:p w:rsidR="00F13112" w:rsidRPr="00704B00" w:rsidRDefault="00F13112" w:rsidP="00231409">
            <w:pPr>
              <w:pStyle w:val="Para1"/>
              <w:spacing w:before="0" w:after="0"/>
              <w:jc w:val="left"/>
              <w:rPr>
                <w:rFonts w:hAnsi="Times New Roman"/>
                <w:snapToGrid w:val="0"/>
                <w:kern w:val="22"/>
                <w:sz w:val="20"/>
                <w:lang w:val="en-GB"/>
              </w:rPr>
            </w:pPr>
            <w:r w:rsidRPr="00704B00">
              <w:rPr>
                <w:rFonts w:hAnsi="Times New Roman"/>
                <w:snapToGrid w:val="0"/>
                <w:kern w:val="22"/>
                <w:sz w:val="20"/>
                <w:lang w:val="en-GB"/>
              </w:rPr>
              <w:t xml:space="preserve">This scorecard is used by UNDP to assess </w:t>
            </w:r>
            <w:r w:rsidR="00D62405">
              <w:rPr>
                <w:rFonts w:hAnsi="Times New Roman"/>
                <w:snapToGrid w:val="0"/>
                <w:kern w:val="22"/>
                <w:sz w:val="20"/>
                <w:lang w:val="en-GB"/>
              </w:rPr>
              <w:t>national institutional capacity</w:t>
            </w:r>
            <w:r w:rsidRPr="00704B00">
              <w:rPr>
                <w:rFonts w:hAnsi="Times New Roman"/>
                <w:snapToGrid w:val="0"/>
                <w:kern w:val="22"/>
                <w:sz w:val="20"/>
                <w:lang w:val="en-GB"/>
              </w:rPr>
              <w:t xml:space="preserve"> and can be adapted to any project (including ABS), to measure increases in capacity, </w:t>
            </w:r>
            <w:proofErr w:type="gramStart"/>
            <w:r w:rsidRPr="00704B00">
              <w:rPr>
                <w:rFonts w:hAnsi="Times New Roman"/>
                <w:snapToGrid w:val="0"/>
                <w:kern w:val="22"/>
                <w:sz w:val="20"/>
                <w:lang w:val="en-GB"/>
              </w:rPr>
              <w:t>through the use of</w:t>
            </w:r>
            <w:proofErr w:type="gramEnd"/>
            <w:r w:rsidRPr="00704B00">
              <w:rPr>
                <w:rFonts w:hAnsi="Times New Roman"/>
                <w:snapToGrid w:val="0"/>
                <w:kern w:val="22"/>
                <w:sz w:val="20"/>
                <w:lang w:val="en-GB"/>
              </w:rPr>
              <w:t xml:space="preserve"> appropriate indicators and their corresponding ratings. It is meant to be used at all stages of project implementation or, at a minimum, at the beginning of a project, at its midpoint and at the end.</w:t>
            </w:r>
          </w:p>
        </w:tc>
        <w:tc>
          <w:tcPr>
            <w:tcW w:w="720" w:type="dxa"/>
            <w:shd w:val="clear" w:color="auto" w:fill="auto"/>
            <w:noWrap/>
            <w:vAlign w:val="center"/>
            <w:hideMark/>
          </w:tcPr>
          <w:p w:rsidR="00F13112" w:rsidRPr="00704B00" w:rsidRDefault="00F13112" w:rsidP="00231409">
            <w:pPr>
              <w:pStyle w:val="Para1"/>
              <w:spacing w:before="0" w:after="0"/>
              <w:jc w:val="left"/>
              <w:rPr>
                <w:rFonts w:hAnsi="Times New Roman"/>
                <w:snapToGrid w:val="0"/>
                <w:kern w:val="22"/>
                <w:sz w:val="20"/>
                <w:lang w:val="en-GB"/>
              </w:rPr>
            </w:pPr>
            <w:r w:rsidRPr="00704B00">
              <w:rPr>
                <w:rFonts w:hAnsi="Times New Roman"/>
                <w:snapToGrid w:val="0"/>
                <w:kern w:val="22"/>
                <w:sz w:val="20"/>
                <w:lang w:val="en-GB"/>
              </w:rPr>
              <w:t>N</w:t>
            </w:r>
            <w:r>
              <w:rPr>
                <w:rFonts w:hAnsi="Times New Roman"/>
                <w:snapToGrid w:val="0"/>
                <w:kern w:val="22"/>
                <w:sz w:val="20"/>
                <w:lang w:val="en-GB"/>
              </w:rPr>
              <w:t>/</w:t>
            </w:r>
            <w:r w:rsidRPr="00704B00">
              <w:rPr>
                <w:rFonts w:hAnsi="Times New Roman"/>
                <w:snapToGrid w:val="0"/>
                <w:kern w:val="22"/>
                <w:sz w:val="20"/>
                <w:lang w:val="en-GB"/>
              </w:rPr>
              <w:t>A</w:t>
            </w:r>
            <w:r w:rsidRPr="00704B00">
              <w:rPr>
                <w:rStyle w:val="FootnoteReference"/>
                <w:rFonts w:hAnsi="Times New Roman"/>
                <w:snapToGrid w:val="0"/>
                <w:kern w:val="22"/>
                <w:sz w:val="20"/>
                <w:lang w:val="en-GB"/>
              </w:rPr>
              <w:footnoteReference w:id="4"/>
            </w:r>
          </w:p>
        </w:tc>
      </w:tr>
      <w:tr w:rsidR="00F13112" w:rsidRPr="00704B00" w:rsidTr="00231409">
        <w:tc>
          <w:tcPr>
            <w:tcW w:w="567" w:type="dxa"/>
            <w:shd w:val="clear" w:color="auto" w:fill="auto"/>
            <w:vAlign w:val="center"/>
          </w:tcPr>
          <w:p w:rsidR="00F13112" w:rsidRPr="00704B00" w:rsidRDefault="00F13112" w:rsidP="00231409">
            <w:pPr>
              <w:pStyle w:val="Para1"/>
              <w:spacing w:before="0" w:after="0"/>
              <w:jc w:val="left"/>
              <w:rPr>
                <w:rFonts w:hAnsi="Times New Roman"/>
                <w:snapToGrid w:val="0"/>
                <w:kern w:val="22"/>
                <w:sz w:val="20"/>
                <w:lang w:val="en-GB"/>
              </w:rPr>
            </w:pPr>
            <w:r w:rsidRPr="00704B00">
              <w:rPr>
                <w:rFonts w:hAnsi="Times New Roman"/>
                <w:snapToGrid w:val="0"/>
                <w:kern w:val="22"/>
                <w:sz w:val="20"/>
                <w:lang w:val="en-GB"/>
              </w:rPr>
              <w:t>2</w:t>
            </w:r>
          </w:p>
        </w:tc>
        <w:tc>
          <w:tcPr>
            <w:tcW w:w="2943" w:type="dxa"/>
            <w:shd w:val="clear" w:color="auto" w:fill="auto"/>
            <w:vAlign w:val="center"/>
            <w:hideMark/>
          </w:tcPr>
          <w:p w:rsidR="00F13112" w:rsidRPr="00704B00" w:rsidRDefault="00F13112" w:rsidP="00231409">
            <w:pPr>
              <w:pStyle w:val="Para1"/>
              <w:spacing w:before="0" w:after="0"/>
              <w:jc w:val="left"/>
              <w:rPr>
                <w:rFonts w:hAnsi="Times New Roman"/>
                <w:snapToGrid w:val="0"/>
                <w:kern w:val="22"/>
                <w:sz w:val="20"/>
                <w:lang w:val="en-GB"/>
              </w:rPr>
            </w:pPr>
            <w:bookmarkStart w:id="3" w:name="RANGE!B3"/>
            <w:r w:rsidRPr="00704B00">
              <w:rPr>
                <w:rFonts w:hAnsi="Times New Roman"/>
                <w:snapToGrid w:val="0"/>
                <w:kern w:val="22"/>
                <w:sz w:val="20"/>
                <w:lang w:val="en-GB"/>
              </w:rPr>
              <w:t>Concept for Gap Analysis of National ABS Systems</w:t>
            </w:r>
            <w:bookmarkEnd w:id="3"/>
          </w:p>
        </w:tc>
        <w:tc>
          <w:tcPr>
            <w:tcW w:w="1350" w:type="dxa"/>
            <w:shd w:val="clear" w:color="auto" w:fill="auto"/>
            <w:vAlign w:val="center"/>
            <w:hideMark/>
          </w:tcPr>
          <w:p w:rsidR="00F13112" w:rsidRPr="00704B00" w:rsidRDefault="00F13112" w:rsidP="00231409">
            <w:pPr>
              <w:pStyle w:val="Para1"/>
              <w:spacing w:before="0" w:after="0"/>
              <w:jc w:val="left"/>
              <w:rPr>
                <w:rFonts w:hAnsi="Times New Roman"/>
                <w:snapToGrid w:val="0"/>
                <w:kern w:val="22"/>
                <w:sz w:val="20"/>
                <w:lang w:val="en-GB"/>
              </w:rPr>
            </w:pPr>
            <w:r w:rsidRPr="00704B00">
              <w:rPr>
                <w:rFonts w:hAnsi="Times New Roman"/>
                <w:snapToGrid w:val="0"/>
                <w:kern w:val="22"/>
                <w:sz w:val="20"/>
                <w:lang w:val="en-GB"/>
              </w:rPr>
              <w:t>ABS Capacity Development Initiative</w:t>
            </w:r>
          </w:p>
        </w:tc>
        <w:tc>
          <w:tcPr>
            <w:tcW w:w="900" w:type="dxa"/>
            <w:shd w:val="clear" w:color="auto" w:fill="auto"/>
            <w:vAlign w:val="center"/>
            <w:hideMark/>
          </w:tcPr>
          <w:p w:rsidR="00F13112" w:rsidRPr="00704B00" w:rsidRDefault="00F13112" w:rsidP="00231409">
            <w:pPr>
              <w:pStyle w:val="Para1"/>
              <w:spacing w:before="0" w:after="0"/>
              <w:jc w:val="left"/>
              <w:rPr>
                <w:rFonts w:hAnsi="Times New Roman"/>
                <w:snapToGrid w:val="0"/>
                <w:kern w:val="22"/>
                <w:sz w:val="20"/>
                <w:lang w:val="en-GB"/>
              </w:rPr>
            </w:pPr>
            <w:r w:rsidRPr="00704B00">
              <w:rPr>
                <w:rFonts w:hAnsi="Times New Roman"/>
                <w:snapToGrid w:val="0"/>
                <w:kern w:val="22"/>
                <w:sz w:val="20"/>
                <w:lang w:val="en-GB"/>
              </w:rPr>
              <w:t>2016</w:t>
            </w:r>
          </w:p>
        </w:tc>
        <w:tc>
          <w:tcPr>
            <w:tcW w:w="1080" w:type="dxa"/>
            <w:shd w:val="clear" w:color="auto" w:fill="auto"/>
            <w:vAlign w:val="center"/>
            <w:hideMark/>
          </w:tcPr>
          <w:p w:rsidR="00F13112" w:rsidRPr="00704B00" w:rsidRDefault="00F13112" w:rsidP="00231409">
            <w:pPr>
              <w:pStyle w:val="Para1"/>
              <w:spacing w:before="0" w:after="0"/>
              <w:jc w:val="left"/>
              <w:rPr>
                <w:rFonts w:hAnsi="Times New Roman"/>
                <w:snapToGrid w:val="0"/>
                <w:kern w:val="22"/>
                <w:sz w:val="20"/>
                <w:lang w:val="en-GB"/>
              </w:rPr>
            </w:pPr>
            <w:proofErr w:type="spellStart"/>
            <w:r w:rsidRPr="00704B00">
              <w:rPr>
                <w:rFonts w:hAnsi="Times New Roman"/>
                <w:snapToGrid w:val="0"/>
                <w:kern w:val="22"/>
                <w:sz w:val="20"/>
                <w:lang w:val="en-GB"/>
              </w:rPr>
              <w:t>En</w:t>
            </w:r>
            <w:proofErr w:type="spellEnd"/>
            <w:r>
              <w:rPr>
                <w:rFonts w:hAnsi="Times New Roman"/>
                <w:snapToGrid w:val="0"/>
                <w:kern w:val="22"/>
                <w:sz w:val="20"/>
                <w:lang w:val="en-GB"/>
              </w:rPr>
              <w:t>, Fr</w:t>
            </w:r>
          </w:p>
        </w:tc>
        <w:tc>
          <w:tcPr>
            <w:tcW w:w="2700" w:type="dxa"/>
            <w:shd w:val="clear" w:color="auto" w:fill="auto"/>
            <w:vAlign w:val="center"/>
            <w:hideMark/>
          </w:tcPr>
          <w:p w:rsidR="00F13112" w:rsidRPr="00704B00" w:rsidRDefault="005E3639" w:rsidP="00231409">
            <w:pPr>
              <w:pStyle w:val="Para1"/>
              <w:spacing w:before="0" w:after="0"/>
              <w:jc w:val="left"/>
              <w:rPr>
                <w:rFonts w:hAnsi="Times New Roman"/>
                <w:snapToGrid w:val="0"/>
                <w:kern w:val="22"/>
                <w:sz w:val="20"/>
                <w:lang w:val="en-GB"/>
              </w:rPr>
            </w:pPr>
            <w:hyperlink r:id="rId18" w:history="1">
              <w:r w:rsidR="00F13112" w:rsidRPr="006E38F9">
                <w:rPr>
                  <w:rStyle w:val="Hyperlink"/>
                  <w:rFonts w:hAnsi="Times New Roman"/>
                  <w:snapToGrid w:val="0"/>
                  <w:kern w:val="22"/>
                  <w:sz w:val="20"/>
                  <w:lang w:val="en-GB"/>
                </w:rPr>
                <w:t>https://absch.cbd.int/database/VLR/ABSCH-VLR-SCBD-208724</w:t>
              </w:r>
            </w:hyperlink>
          </w:p>
        </w:tc>
        <w:tc>
          <w:tcPr>
            <w:tcW w:w="4230" w:type="dxa"/>
            <w:shd w:val="clear" w:color="auto" w:fill="auto"/>
            <w:vAlign w:val="center"/>
            <w:hideMark/>
          </w:tcPr>
          <w:p w:rsidR="00F13112" w:rsidRPr="00704B00" w:rsidRDefault="00F13112" w:rsidP="00231409">
            <w:pPr>
              <w:pStyle w:val="Para1"/>
              <w:spacing w:before="0" w:after="0"/>
              <w:jc w:val="left"/>
              <w:rPr>
                <w:rFonts w:hAnsi="Times New Roman"/>
                <w:snapToGrid w:val="0"/>
                <w:kern w:val="22"/>
                <w:sz w:val="20"/>
                <w:lang w:val="en-GB"/>
              </w:rPr>
            </w:pPr>
            <w:r w:rsidRPr="00704B00">
              <w:rPr>
                <w:rFonts w:hAnsi="Times New Roman"/>
                <w:snapToGrid w:val="0"/>
                <w:kern w:val="22"/>
                <w:sz w:val="20"/>
                <w:lang w:val="en-GB"/>
              </w:rPr>
              <w:t>The ABS Initiative developed questionnaires to conduct a diagnostic of ABS implementation, which were tested in the Initiative’s 11 partner countries. The findings of the country diagnostics are then presented in a standardized reporting format and serve as basis for developing a national ABS road map.</w:t>
            </w:r>
          </w:p>
        </w:tc>
        <w:tc>
          <w:tcPr>
            <w:tcW w:w="720" w:type="dxa"/>
            <w:shd w:val="clear" w:color="auto" w:fill="auto"/>
            <w:vAlign w:val="center"/>
            <w:hideMark/>
          </w:tcPr>
          <w:p w:rsidR="00F13112" w:rsidRPr="00704B00" w:rsidRDefault="00F13112" w:rsidP="00231409">
            <w:pPr>
              <w:pStyle w:val="Para1"/>
              <w:spacing w:before="0" w:after="0"/>
              <w:jc w:val="left"/>
              <w:rPr>
                <w:rFonts w:hAnsi="Times New Roman"/>
                <w:snapToGrid w:val="0"/>
                <w:kern w:val="22"/>
                <w:sz w:val="20"/>
                <w:lang w:val="en-GB"/>
              </w:rPr>
            </w:pPr>
            <w:r w:rsidRPr="00704B00">
              <w:rPr>
                <w:rFonts w:hAnsi="Times New Roman"/>
                <w:snapToGrid w:val="0"/>
                <w:kern w:val="22"/>
                <w:sz w:val="20"/>
                <w:lang w:val="en-GB"/>
              </w:rPr>
              <w:t>N</w:t>
            </w:r>
            <w:r>
              <w:rPr>
                <w:rFonts w:hAnsi="Times New Roman"/>
                <w:snapToGrid w:val="0"/>
                <w:kern w:val="22"/>
                <w:sz w:val="20"/>
                <w:lang w:val="en-GB"/>
              </w:rPr>
              <w:t>/</w:t>
            </w:r>
            <w:r w:rsidRPr="00704B00">
              <w:rPr>
                <w:rFonts w:hAnsi="Times New Roman"/>
                <w:snapToGrid w:val="0"/>
                <w:kern w:val="22"/>
                <w:sz w:val="20"/>
                <w:lang w:val="en-GB"/>
              </w:rPr>
              <w:t>A</w:t>
            </w:r>
          </w:p>
        </w:tc>
      </w:tr>
    </w:tbl>
    <w:p w:rsidR="00F13112" w:rsidRDefault="00F13112" w:rsidP="00F13112">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rPr>
          <w:b/>
          <w:snapToGrid w:val="0"/>
          <w:kern w:val="22"/>
          <w:lang w:val="en-GB"/>
        </w:rPr>
      </w:pPr>
    </w:p>
    <w:p w:rsidR="006E38F9" w:rsidRDefault="006E38F9" w:rsidP="00F13112">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rPr>
          <w:b/>
          <w:snapToGrid w:val="0"/>
          <w:kern w:val="22"/>
          <w:lang w:val="en-GB"/>
        </w:rPr>
      </w:pPr>
    </w:p>
    <w:p w:rsidR="006E38F9" w:rsidRDefault="006E38F9" w:rsidP="00F13112">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rPr>
          <w:b/>
          <w:snapToGrid w:val="0"/>
          <w:kern w:val="22"/>
          <w:lang w:val="en-GB"/>
        </w:rPr>
      </w:pPr>
    </w:p>
    <w:p w:rsidR="00F13112" w:rsidRPr="00704B00" w:rsidRDefault="00F13112" w:rsidP="00F13112">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rPr>
          <w:b/>
          <w:snapToGrid w:val="0"/>
          <w:kern w:val="22"/>
          <w:lang w:val="en-GB"/>
        </w:rPr>
      </w:pPr>
      <w:r w:rsidRPr="00704B00">
        <w:rPr>
          <w:b/>
          <w:snapToGrid w:val="0"/>
          <w:kern w:val="22"/>
          <w:lang w:val="en-GB"/>
        </w:rPr>
        <w:lastRenderedPageBreak/>
        <w:t>Table 2.</w:t>
      </w:r>
      <w:r w:rsidRPr="00704B00">
        <w:rPr>
          <w:b/>
          <w:snapToGrid w:val="0"/>
          <w:kern w:val="22"/>
          <w:lang w:val="en-GB"/>
        </w:rPr>
        <w:tab/>
        <w:t>Tools and resources primarily focused on monitoring and evaluation of capacity-building initiatives</w:t>
      </w:r>
    </w:p>
    <w:tbl>
      <w:tblPr>
        <w:tblW w:w="14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943"/>
        <w:gridCol w:w="1350"/>
        <w:gridCol w:w="900"/>
        <w:gridCol w:w="1080"/>
        <w:gridCol w:w="2700"/>
        <w:gridCol w:w="4230"/>
        <w:gridCol w:w="720"/>
      </w:tblGrid>
      <w:tr w:rsidR="00F13112" w:rsidRPr="00704B00" w:rsidTr="00231409">
        <w:tc>
          <w:tcPr>
            <w:tcW w:w="567" w:type="dxa"/>
            <w:shd w:val="clear" w:color="auto" w:fill="D9D9D9"/>
            <w:vAlign w:val="center"/>
          </w:tcPr>
          <w:p w:rsidR="00F13112" w:rsidRPr="00704B00" w:rsidRDefault="00F13112" w:rsidP="00231409">
            <w:pPr>
              <w:pStyle w:val="Para1"/>
              <w:spacing w:before="0" w:after="0"/>
              <w:jc w:val="left"/>
              <w:rPr>
                <w:rFonts w:hAnsi="Times New Roman"/>
                <w:b/>
                <w:bCs/>
                <w:snapToGrid w:val="0"/>
                <w:kern w:val="22"/>
                <w:sz w:val="20"/>
                <w:lang w:val="en-GB"/>
              </w:rPr>
            </w:pPr>
            <w:r>
              <w:rPr>
                <w:rFonts w:hAnsi="Times New Roman"/>
                <w:b/>
                <w:bCs/>
                <w:snapToGrid w:val="0"/>
                <w:kern w:val="22"/>
                <w:sz w:val="20"/>
                <w:lang w:val="en-GB"/>
              </w:rPr>
              <w:t>No.</w:t>
            </w:r>
          </w:p>
        </w:tc>
        <w:tc>
          <w:tcPr>
            <w:tcW w:w="2943"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lang w:val="en-GB"/>
              </w:rPr>
            </w:pPr>
            <w:r w:rsidRPr="00704B00">
              <w:rPr>
                <w:rFonts w:hAnsi="Times New Roman"/>
                <w:b/>
                <w:bCs/>
                <w:snapToGrid w:val="0"/>
                <w:kern w:val="22"/>
                <w:sz w:val="20"/>
                <w:lang w:val="en-GB"/>
              </w:rPr>
              <w:t>Title of the tool/resource</w:t>
            </w:r>
          </w:p>
        </w:tc>
        <w:tc>
          <w:tcPr>
            <w:tcW w:w="135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lang w:val="en-GB"/>
              </w:rPr>
            </w:pPr>
            <w:r w:rsidRPr="00704B00">
              <w:rPr>
                <w:rFonts w:hAnsi="Times New Roman"/>
                <w:b/>
                <w:bCs/>
                <w:snapToGrid w:val="0"/>
                <w:kern w:val="22"/>
                <w:sz w:val="20"/>
                <w:lang w:val="en-GB"/>
              </w:rPr>
              <w:t>Author/ Publisher</w:t>
            </w:r>
          </w:p>
        </w:tc>
        <w:tc>
          <w:tcPr>
            <w:tcW w:w="90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lang w:val="en-GB"/>
              </w:rPr>
            </w:pPr>
            <w:r w:rsidRPr="00704B00">
              <w:rPr>
                <w:rFonts w:hAnsi="Times New Roman"/>
                <w:b/>
                <w:bCs/>
                <w:snapToGrid w:val="0"/>
                <w:kern w:val="22"/>
                <w:sz w:val="20"/>
                <w:lang w:val="en-GB"/>
              </w:rPr>
              <w:t>Year</w:t>
            </w:r>
          </w:p>
        </w:tc>
        <w:tc>
          <w:tcPr>
            <w:tcW w:w="108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lang w:val="en-GB"/>
              </w:rPr>
            </w:pPr>
            <w:r w:rsidRPr="00704B00">
              <w:rPr>
                <w:rFonts w:hAnsi="Times New Roman"/>
                <w:b/>
                <w:bCs/>
                <w:snapToGrid w:val="0"/>
                <w:kern w:val="22"/>
                <w:sz w:val="20"/>
                <w:lang w:val="en-GB"/>
              </w:rPr>
              <w:t>Language</w:t>
            </w:r>
          </w:p>
        </w:tc>
        <w:tc>
          <w:tcPr>
            <w:tcW w:w="270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lang w:val="en-GB"/>
              </w:rPr>
            </w:pPr>
            <w:r w:rsidRPr="00704B00">
              <w:rPr>
                <w:rFonts w:hAnsi="Times New Roman"/>
                <w:b/>
                <w:bCs/>
                <w:snapToGrid w:val="0"/>
                <w:kern w:val="22"/>
                <w:sz w:val="20"/>
                <w:lang w:val="en-GB"/>
              </w:rPr>
              <w:t>Web link/source</w:t>
            </w:r>
          </w:p>
        </w:tc>
        <w:tc>
          <w:tcPr>
            <w:tcW w:w="4230" w:type="dxa"/>
            <w:shd w:val="clear" w:color="auto" w:fill="D9D9D9"/>
            <w:vAlign w:val="center"/>
            <w:hideMark/>
          </w:tcPr>
          <w:p w:rsidR="00F13112" w:rsidRPr="00704B00" w:rsidRDefault="00F13112" w:rsidP="00766A40">
            <w:pPr>
              <w:pStyle w:val="Para1"/>
              <w:spacing w:before="0" w:after="0"/>
              <w:jc w:val="left"/>
              <w:rPr>
                <w:rFonts w:hAnsi="Times New Roman"/>
                <w:b/>
                <w:bCs/>
                <w:snapToGrid w:val="0"/>
                <w:kern w:val="22"/>
                <w:sz w:val="20"/>
                <w:lang w:val="en-GB"/>
              </w:rPr>
            </w:pPr>
            <w:r w:rsidRPr="00704B00">
              <w:rPr>
                <w:rFonts w:hAnsi="Times New Roman"/>
                <w:b/>
                <w:bCs/>
                <w:snapToGrid w:val="0"/>
                <w:kern w:val="22"/>
                <w:sz w:val="20"/>
                <w:lang w:val="en-GB"/>
              </w:rPr>
              <w:t>Description</w:t>
            </w:r>
          </w:p>
        </w:tc>
        <w:tc>
          <w:tcPr>
            <w:tcW w:w="720" w:type="dxa"/>
            <w:shd w:val="clear" w:color="auto" w:fill="D9D9D9"/>
            <w:noWrap/>
            <w:vAlign w:val="center"/>
            <w:hideMark/>
          </w:tcPr>
          <w:p w:rsidR="00F13112" w:rsidRPr="00704B00" w:rsidRDefault="00F13112" w:rsidP="00231409">
            <w:pPr>
              <w:pStyle w:val="Para1"/>
              <w:spacing w:before="0" w:after="0"/>
              <w:jc w:val="left"/>
              <w:rPr>
                <w:rFonts w:hAnsi="Times New Roman"/>
                <w:b/>
                <w:bCs/>
                <w:snapToGrid w:val="0"/>
                <w:kern w:val="22"/>
                <w:sz w:val="20"/>
                <w:lang w:val="en-GB"/>
              </w:rPr>
            </w:pPr>
            <w:r w:rsidRPr="00704B00">
              <w:rPr>
                <w:rFonts w:hAnsi="Times New Roman"/>
                <w:b/>
                <w:bCs/>
                <w:snapToGrid w:val="0"/>
                <w:kern w:val="22"/>
                <w:sz w:val="20"/>
                <w:lang w:val="en-GB"/>
              </w:rPr>
              <w:t xml:space="preserve">Key Areas </w:t>
            </w:r>
          </w:p>
        </w:tc>
      </w:tr>
      <w:tr w:rsidR="00F13112" w:rsidRPr="00704B00" w:rsidTr="00231409">
        <w:tc>
          <w:tcPr>
            <w:tcW w:w="567" w:type="dxa"/>
            <w:shd w:val="clear" w:color="auto" w:fill="auto"/>
            <w:vAlign w:val="center"/>
          </w:tcPr>
          <w:p w:rsidR="00F13112" w:rsidRPr="00704B00" w:rsidRDefault="00F13112" w:rsidP="00231409">
            <w:pPr>
              <w:pStyle w:val="Para1"/>
              <w:spacing w:before="0" w:after="0"/>
              <w:jc w:val="left"/>
              <w:rPr>
                <w:rFonts w:hAnsi="Times New Roman"/>
                <w:snapToGrid w:val="0"/>
                <w:kern w:val="22"/>
                <w:sz w:val="20"/>
                <w:lang w:val="en-GB"/>
              </w:rPr>
            </w:pPr>
            <w:r w:rsidRPr="00704B00">
              <w:rPr>
                <w:rFonts w:hAnsi="Times New Roman"/>
                <w:snapToGrid w:val="0"/>
                <w:kern w:val="22"/>
                <w:sz w:val="20"/>
                <w:lang w:val="en-GB"/>
              </w:rPr>
              <w:t>3</w:t>
            </w:r>
          </w:p>
        </w:tc>
        <w:tc>
          <w:tcPr>
            <w:tcW w:w="2943" w:type="dxa"/>
            <w:shd w:val="clear" w:color="auto" w:fill="auto"/>
            <w:vAlign w:val="center"/>
            <w:hideMark/>
          </w:tcPr>
          <w:p w:rsidR="00F13112" w:rsidRPr="00730A59" w:rsidRDefault="00F13112" w:rsidP="00231409">
            <w:pPr>
              <w:pStyle w:val="Para1"/>
              <w:spacing w:before="0" w:after="0"/>
              <w:jc w:val="left"/>
              <w:rPr>
                <w:rFonts w:hAnsi="Times New Roman"/>
                <w:snapToGrid w:val="0"/>
                <w:kern w:val="22"/>
                <w:sz w:val="20"/>
                <w:szCs w:val="20"/>
                <w:lang w:val="en-GB"/>
              </w:rPr>
            </w:pPr>
            <w:r w:rsidRPr="00730A59">
              <w:rPr>
                <w:rFonts w:hAnsi="Times New Roman"/>
                <w:snapToGrid w:val="0"/>
                <w:kern w:val="22"/>
                <w:sz w:val="20"/>
                <w:szCs w:val="20"/>
                <w:lang w:val="en-GB"/>
              </w:rPr>
              <w:t>GEF-6 Tracking Tool for Biodiversity Programmes 3-10 (Programme 8: Implementing the Nagoya Protocol on ABS)</w:t>
            </w:r>
          </w:p>
        </w:tc>
        <w:tc>
          <w:tcPr>
            <w:tcW w:w="1350" w:type="dxa"/>
            <w:shd w:val="clear" w:color="auto" w:fill="auto"/>
            <w:vAlign w:val="center"/>
            <w:hideMark/>
          </w:tcPr>
          <w:p w:rsidR="00F13112" w:rsidRPr="000E0DEE" w:rsidRDefault="00F13112" w:rsidP="00231409">
            <w:pPr>
              <w:pStyle w:val="Para1"/>
              <w:spacing w:before="0" w:after="0"/>
              <w:jc w:val="left"/>
              <w:rPr>
                <w:rFonts w:hAnsi="Times New Roman"/>
                <w:snapToGrid w:val="0"/>
                <w:kern w:val="22"/>
                <w:sz w:val="20"/>
                <w:szCs w:val="20"/>
                <w:lang w:val="en-GB"/>
              </w:rPr>
            </w:pPr>
            <w:r w:rsidRPr="0090305D">
              <w:rPr>
                <w:rFonts w:hAnsi="Times New Roman"/>
                <w:snapToGrid w:val="0"/>
                <w:kern w:val="22"/>
                <w:sz w:val="20"/>
                <w:szCs w:val="20"/>
                <w:lang w:val="en-GB"/>
              </w:rPr>
              <w:t>Global Environment Facility (</w:t>
            </w:r>
            <w:r w:rsidRPr="000E0DEE">
              <w:rPr>
                <w:rFonts w:hAnsi="Times New Roman"/>
                <w:snapToGrid w:val="0"/>
                <w:kern w:val="22"/>
                <w:sz w:val="20"/>
                <w:szCs w:val="20"/>
                <w:lang w:val="en-GB"/>
              </w:rPr>
              <w:t>GEF)</w:t>
            </w:r>
          </w:p>
        </w:tc>
        <w:tc>
          <w:tcPr>
            <w:tcW w:w="900" w:type="dxa"/>
            <w:shd w:val="clear" w:color="auto" w:fill="auto"/>
            <w:vAlign w:val="center"/>
            <w:hideMark/>
          </w:tcPr>
          <w:p w:rsidR="00F13112" w:rsidRPr="000E0DEE" w:rsidRDefault="00F13112" w:rsidP="00231409">
            <w:pPr>
              <w:pStyle w:val="Para1"/>
              <w:spacing w:before="0" w:after="0"/>
              <w:jc w:val="left"/>
              <w:rPr>
                <w:rFonts w:hAnsi="Times New Roman"/>
                <w:snapToGrid w:val="0"/>
                <w:kern w:val="22"/>
                <w:sz w:val="20"/>
                <w:szCs w:val="20"/>
                <w:lang w:val="en-GB"/>
              </w:rPr>
            </w:pPr>
            <w:r w:rsidRPr="000E0DEE">
              <w:rPr>
                <w:rFonts w:hAnsi="Times New Roman"/>
                <w:snapToGrid w:val="0"/>
                <w:kern w:val="22"/>
                <w:sz w:val="20"/>
                <w:szCs w:val="20"/>
                <w:lang w:val="en-GB"/>
              </w:rPr>
              <w:t>2015</w:t>
            </w:r>
          </w:p>
        </w:tc>
        <w:tc>
          <w:tcPr>
            <w:tcW w:w="1080" w:type="dxa"/>
            <w:shd w:val="clear" w:color="auto" w:fill="auto"/>
            <w:vAlign w:val="center"/>
            <w:hideMark/>
          </w:tcPr>
          <w:p w:rsidR="00F13112" w:rsidRPr="000E0DEE" w:rsidRDefault="00F13112" w:rsidP="00231409">
            <w:pPr>
              <w:pStyle w:val="Para1"/>
              <w:spacing w:before="0" w:after="0"/>
              <w:jc w:val="left"/>
              <w:rPr>
                <w:rFonts w:hAnsi="Times New Roman"/>
                <w:snapToGrid w:val="0"/>
                <w:kern w:val="22"/>
                <w:sz w:val="20"/>
                <w:szCs w:val="20"/>
                <w:lang w:val="en-GB"/>
              </w:rPr>
            </w:pPr>
            <w:proofErr w:type="spellStart"/>
            <w:r w:rsidRPr="000E0DEE">
              <w:rPr>
                <w:rFonts w:hAnsi="Times New Roman"/>
                <w:snapToGrid w:val="0"/>
                <w:kern w:val="22"/>
                <w:sz w:val="20"/>
                <w:szCs w:val="20"/>
                <w:lang w:val="en-GB"/>
              </w:rPr>
              <w:t>En</w:t>
            </w:r>
            <w:proofErr w:type="spellEnd"/>
          </w:p>
        </w:tc>
        <w:tc>
          <w:tcPr>
            <w:tcW w:w="2700" w:type="dxa"/>
            <w:shd w:val="clear" w:color="auto" w:fill="auto"/>
            <w:vAlign w:val="center"/>
            <w:hideMark/>
          </w:tcPr>
          <w:p w:rsidR="00F13112" w:rsidRPr="000E0DEE" w:rsidRDefault="005E3639" w:rsidP="00231409">
            <w:pPr>
              <w:jc w:val="left"/>
              <w:rPr>
                <w:rFonts w:hAnsi="Times New Roman" w:cs="Times New Roman"/>
                <w:snapToGrid w:val="0"/>
                <w:color w:val="0000FF"/>
                <w:kern w:val="22"/>
                <w:sz w:val="20"/>
                <w:szCs w:val="20"/>
                <w:u w:val="single"/>
                <w:lang w:val="en-GB"/>
              </w:rPr>
            </w:pPr>
            <w:hyperlink r:id="rId19" w:history="1">
              <w:r w:rsidR="00F13112" w:rsidRPr="000E0DEE">
                <w:rPr>
                  <w:rStyle w:val="Hyperlink"/>
                  <w:rFonts w:hAnsi="Times New Roman" w:cs="Times New Roman"/>
                  <w:snapToGrid w:val="0"/>
                  <w:kern w:val="22"/>
                  <w:sz w:val="20"/>
                  <w:szCs w:val="20"/>
                  <w:lang w:val="en-GB"/>
                </w:rPr>
                <w:t>http://www.thegef.org/documents/gef-biodiversity-tracking-tool</w:t>
              </w:r>
            </w:hyperlink>
          </w:p>
        </w:tc>
        <w:tc>
          <w:tcPr>
            <w:tcW w:w="4230" w:type="dxa"/>
            <w:shd w:val="clear" w:color="auto" w:fill="auto"/>
            <w:vAlign w:val="center"/>
            <w:hideMark/>
          </w:tcPr>
          <w:p w:rsidR="00F13112" w:rsidRPr="000E0DEE" w:rsidRDefault="00F13112" w:rsidP="00766A40">
            <w:pPr>
              <w:jc w:val="left"/>
              <w:rPr>
                <w:rFonts w:hAnsi="Times New Roman" w:cs="Times New Roman"/>
                <w:snapToGrid w:val="0"/>
                <w:kern w:val="22"/>
                <w:sz w:val="20"/>
                <w:szCs w:val="20"/>
                <w:lang w:val="en-GB"/>
              </w:rPr>
            </w:pPr>
            <w:r w:rsidRPr="000E0DEE">
              <w:rPr>
                <w:rFonts w:eastAsia="Times New Roman" w:hAnsi="Times New Roman" w:cs="Times New Roman"/>
                <w:sz w:val="20"/>
                <w:szCs w:val="20"/>
                <w:bdr w:val="none" w:sz="0" w:space="0" w:color="auto"/>
              </w:rPr>
              <w:t xml:space="preserve">The tracking tool is used to measure progress in achieving the impacts and outcomes established under the biodiversity focal area. The tool for </w:t>
            </w:r>
            <w:proofErr w:type="spellStart"/>
            <w:r w:rsidRPr="000E0DEE">
              <w:rPr>
                <w:rFonts w:eastAsia="Times New Roman" w:hAnsi="Times New Roman" w:cs="Times New Roman"/>
                <w:sz w:val="20"/>
                <w:szCs w:val="20"/>
                <w:bdr w:val="none" w:sz="0" w:space="0" w:color="auto"/>
              </w:rPr>
              <w:t>Programme</w:t>
            </w:r>
            <w:proofErr w:type="spellEnd"/>
            <w:r w:rsidRPr="000E0DEE">
              <w:rPr>
                <w:rFonts w:eastAsia="Times New Roman" w:hAnsi="Times New Roman" w:cs="Times New Roman"/>
                <w:sz w:val="20"/>
                <w:szCs w:val="20"/>
                <w:bdr w:val="none" w:sz="0" w:space="0" w:color="auto"/>
              </w:rPr>
              <w:t> 8 tracks progress towards developing the capacity of countries to ratify the Nagoya Protocol, to implement and administer the measures for its implementation, to develop endogenous research capabilities to add value to their own genetic resources and to address the capacity needs and priorities of indigenous and local communities and other relevant stakeholders.</w:t>
            </w:r>
          </w:p>
        </w:tc>
        <w:tc>
          <w:tcPr>
            <w:tcW w:w="720" w:type="dxa"/>
            <w:shd w:val="clear" w:color="auto" w:fill="auto"/>
            <w:noWrap/>
            <w:vAlign w:val="center"/>
            <w:hideMark/>
          </w:tcPr>
          <w:p w:rsidR="00F13112" w:rsidRPr="00704B00" w:rsidRDefault="00F13112" w:rsidP="00231409">
            <w:pPr>
              <w:pStyle w:val="Para1"/>
              <w:spacing w:before="0" w:after="0"/>
              <w:jc w:val="left"/>
              <w:rPr>
                <w:rFonts w:hAnsi="Times New Roman"/>
                <w:snapToGrid w:val="0"/>
                <w:kern w:val="22"/>
                <w:sz w:val="20"/>
                <w:szCs w:val="20"/>
                <w:lang w:val="en-GB"/>
              </w:rPr>
            </w:pPr>
            <w:r w:rsidRPr="00704B00">
              <w:rPr>
                <w:rFonts w:hAnsi="Times New Roman"/>
                <w:snapToGrid w:val="0"/>
                <w:kern w:val="22"/>
                <w:sz w:val="20"/>
                <w:szCs w:val="20"/>
                <w:lang w:val="en-GB"/>
              </w:rPr>
              <w:t>NA</w:t>
            </w:r>
          </w:p>
        </w:tc>
      </w:tr>
    </w:tbl>
    <w:p w:rsidR="00F13112" w:rsidRDefault="00F13112" w:rsidP="00F13112">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rPr>
          <w:b/>
          <w:snapToGrid w:val="0"/>
          <w:kern w:val="22"/>
          <w:lang w:val="en-GB"/>
        </w:rPr>
      </w:pPr>
    </w:p>
    <w:p w:rsidR="00FC2E01" w:rsidRPr="00704B00" w:rsidRDefault="00FC2E01" w:rsidP="00F13112">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rPr>
          <w:b/>
          <w:snapToGrid w:val="0"/>
          <w:kern w:val="22"/>
          <w:lang w:val="en-GB"/>
        </w:rPr>
      </w:pPr>
    </w:p>
    <w:p w:rsidR="00F13112" w:rsidRPr="00704B00" w:rsidRDefault="00F13112" w:rsidP="00F13112">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rPr>
          <w:b/>
          <w:snapToGrid w:val="0"/>
          <w:kern w:val="22"/>
          <w:lang w:val="en-GB"/>
        </w:rPr>
      </w:pPr>
      <w:r w:rsidRPr="00704B00">
        <w:rPr>
          <w:b/>
          <w:snapToGrid w:val="0"/>
          <w:kern w:val="22"/>
          <w:lang w:val="en-GB"/>
        </w:rPr>
        <w:t>Table 3.</w:t>
      </w:r>
      <w:r w:rsidRPr="00704B00">
        <w:rPr>
          <w:b/>
          <w:snapToGrid w:val="0"/>
          <w:kern w:val="22"/>
          <w:lang w:val="en-GB"/>
        </w:rPr>
        <w:tab/>
        <w:t>Tools and resources primarily focused on facilitating training and learning on access and benefit-sharing</w:t>
      </w:r>
    </w:p>
    <w:tbl>
      <w:tblPr>
        <w:tblW w:w="14493"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2971"/>
        <w:gridCol w:w="1350"/>
        <w:gridCol w:w="900"/>
        <w:gridCol w:w="1084"/>
        <w:gridCol w:w="2696"/>
        <w:gridCol w:w="4230"/>
        <w:gridCol w:w="720"/>
      </w:tblGrid>
      <w:tr w:rsidR="00F13112" w:rsidRPr="00704B00" w:rsidTr="00231409">
        <w:trPr>
          <w:tblHeader/>
        </w:trPr>
        <w:tc>
          <w:tcPr>
            <w:tcW w:w="542" w:type="dxa"/>
            <w:shd w:val="clear" w:color="auto" w:fill="D9D9D9"/>
            <w:vAlign w:val="center"/>
          </w:tcPr>
          <w:p w:rsidR="00F13112" w:rsidRPr="00704B00" w:rsidRDefault="00F13112" w:rsidP="00C42603">
            <w:pPr>
              <w:pStyle w:val="Para1"/>
              <w:spacing w:before="0" w:after="0"/>
              <w:jc w:val="left"/>
              <w:rPr>
                <w:rFonts w:hAnsi="Times New Roman"/>
                <w:b/>
                <w:bCs/>
                <w:snapToGrid w:val="0"/>
                <w:kern w:val="22"/>
                <w:sz w:val="20"/>
                <w:szCs w:val="20"/>
                <w:lang w:val="en-GB"/>
              </w:rPr>
            </w:pPr>
            <w:r>
              <w:rPr>
                <w:rFonts w:hAnsi="Times New Roman"/>
                <w:b/>
                <w:bCs/>
                <w:snapToGrid w:val="0"/>
                <w:kern w:val="22"/>
                <w:sz w:val="20"/>
                <w:szCs w:val="20"/>
                <w:lang w:val="en-GB"/>
              </w:rPr>
              <w:t>No.</w:t>
            </w:r>
          </w:p>
        </w:tc>
        <w:tc>
          <w:tcPr>
            <w:tcW w:w="2971" w:type="dxa"/>
            <w:shd w:val="clear" w:color="auto" w:fill="D9D9D9"/>
            <w:vAlign w:val="center"/>
            <w:hideMark/>
          </w:tcPr>
          <w:p w:rsidR="00F13112" w:rsidRPr="00704B00" w:rsidRDefault="00F13112" w:rsidP="00C42603">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Title of the tool/resource</w:t>
            </w:r>
          </w:p>
        </w:tc>
        <w:tc>
          <w:tcPr>
            <w:tcW w:w="1350" w:type="dxa"/>
            <w:shd w:val="clear" w:color="auto" w:fill="D9D9D9"/>
            <w:vAlign w:val="center"/>
            <w:hideMark/>
          </w:tcPr>
          <w:p w:rsidR="00F13112" w:rsidRPr="00704B00" w:rsidRDefault="00F13112" w:rsidP="00C42603">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Author/ Publisher</w:t>
            </w:r>
          </w:p>
        </w:tc>
        <w:tc>
          <w:tcPr>
            <w:tcW w:w="900" w:type="dxa"/>
            <w:shd w:val="clear" w:color="auto" w:fill="D9D9D9"/>
            <w:vAlign w:val="center"/>
            <w:hideMark/>
          </w:tcPr>
          <w:p w:rsidR="00F13112" w:rsidRPr="00704B00" w:rsidRDefault="00F13112" w:rsidP="00C42603">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Year</w:t>
            </w:r>
          </w:p>
        </w:tc>
        <w:tc>
          <w:tcPr>
            <w:tcW w:w="1084" w:type="dxa"/>
            <w:shd w:val="clear" w:color="auto" w:fill="D9D9D9"/>
            <w:vAlign w:val="center"/>
            <w:hideMark/>
          </w:tcPr>
          <w:p w:rsidR="00F13112" w:rsidRPr="00704B00" w:rsidRDefault="00F13112" w:rsidP="00C42603">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Language</w:t>
            </w:r>
          </w:p>
        </w:tc>
        <w:tc>
          <w:tcPr>
            <w:tcW w:w="2696" w:type="dxa"/>
            <w:shd w:val="clear" w:color="auto" w:fill="D9D9D9"/>
            <w:vAlign w:val="center"/>
            <w:hideMark/>
          </w:tcPr>
          <w:p w:rsidR="00F13112" w:rsidRPr="00704B00" w:rsidRDefault="00F13112" w:rsidP="00C42603">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Web link/source</w:t>
            </w:r>
          </w:p>
        </w:tc>
        <w:tc>
          <w:tcPr>
            <w:tcW w:w="4230" w:type="dxa"/>
            <w:shd w:val="clear" w:color="auto" w:fill="D9D9D9"/>
            <w:vAlign w:val="center"/>
            <w:hideMark/>
          </w:tcPr>
          <w:p w:rsidR="00F13112" w:rsidRPr="00704B00" w:rsidRDefault="00F13112" w:rsidP="00C42603">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Description</w:t>
            </w:r>
          </w:p>
        </w:tc>
        <w:tc>
          <w:tcPr>
            <w:tcW w:w="720" w:type="dxa"/>
            <w:shd w:val="clear" w:color="auto" w:fill="D9D9D9"/>
            <w:noWrap/>
            <w:vAlign w:val="center"/>
            <w:hideMark/>
          </w:tcPr>
          <w:p w:rsidR="00F13112" w:rsidRPr="00704B00" w:rsidRDefault="00F13112" w:rsidP="00C42603">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 xml:space="preserve">Key Areas </w:t>
            </w:r>
          </w:p>
        </w:tc>
      </w:tr>
      <w:tr w:rsidR="00F13112" w:rsidRPr="009946C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47"/>
        </w:trPr>
        <w:tc>
          <w:tcPr>
            <w:tcW w:w="542" w:type="dxa"/>
            <w:tcBorders>
              <w:top w:val="single" w:sz="4" w:space="0" w:color="auto"/>
              <w:left w:val="single" w:sz="4" w:space="0" w:color="auto"/>
              <w:bottom w:val="single" w:sz="4" w:space="0" w:color="auto"/>
              <w:right w:val="single" w:sz="4" w:space="0" w:color="auto"/>
            </w:tcBorders>
            <w:vAlign w:val="center"/>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ind w:right="-108"/>
              <w:jc w:val="left"/>
              <w:rPr>
                <w:rFonts w:ascii="Times" w:eastAsia="Times New Roman" w:hAnsi="Times" w:cs="Times"/>
                <w:sz w:val="20"/>
                <w:szCs w:val="20"/>
                <w:bdr w:val="none" w:sz="0" w:space="0" w:color="auto"/>
              </w:rPr>
            </w:pPr>
            <w:r>
              <w:rPr>
                <w:rFonts w:ascii="Times" w:eastAsia="Times New Roman" w:hAnsi="Times" w:cs="Times"/>
                <w:sz w:val="20"/>
                <w:szCs w:val="20"/>
                <w:bdr w:val="none" w:sz="0" w:space="0" w:color="auto"/>
              </w:rPr>
              <w:t>4</w:t>
            </w:r>
          </w:p>
        </w:tc>
        <w:tc>
          <w:tcPr>
            <w:tcW w:w="29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3112"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ABS Clearing House Step-by-Step Guide Series (1</w:t>
            </w:r>
            <w:r w:rsidR="00FC2E01">
              <w:rPr>
                <w:rFonts w:ascii="Times" w:eastAsia="Times New Roman" w:hAnsi="Times" w:cs="Times"/>
                <w:sz w:val="20"/>
                <w:szCs w:val="20"/>
                <w:bdr w:val="none" w:sz="0" w:space="0" w:color="auto"/>
              </w:rPr>
              <w:t>4</w:t>
            </w:r>
            <w:r w:rsidRPr="009946CB">
              <w:rPr>
                <w:rFonts w:ascii="Times" w:eastAsia="Times New Roman" w:hAnsi="Times" w:cs="Times"/>
                <w:sz w:val="20"/>
                <w:szCs w:val="20"/>
                <w:bdr w:val="none" w:sz="0" w:space="0" w:color="auto"/>
              </w:rPr>
              <w:t>)</w:t>
            </w:r>
            <w:r>
              <w:rPr>
                <w:rFonts w:ascii="Times" w:eastAsia="Times New Roman" w:hAnsi="Times" w:cs="Times"/>
                <w:sz w:val="20"/>
                <w:szCs w:val="20"/>
                <w:bdr w:val="none" w:sz="0" w:space="0" w:color="auto"/>
              </w:rPr>
              <w:t>:</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Creating and Managing your CBD Account</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User Manag</w:t>
            </w:r>
            <w:r>
              <w:rPr>
                <w:rFonts w:ascii="Times" w:eastAsia="Times New Roman" w:hAnsi="Times" w:cs="Times"/>
                <w:sz w:val="20"/>
                <w:szCs w:val="20"/>
                <w:bdr w:val="none" w:sz="0" w:space="0" w:color="auto"/>
              </w:rPr>
              <w:t>ement in the ABS Clearing-House</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Saving National Contacts</w:t>
            </w:r>
          </w:p>
          <w:p w:rsidR="00FC2E01" w:rsidRDefault="00FC2E01"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Pr>
                <w:rFonts w:ascii="Times" w:eastAsia="Times New Roman" w:hAnsi="Times" w:cs="Times"/>
                <w:sz w:val="20"/>
                <w:szCs w:val="20"/>
                <w:bdr w:val="none" w:sz="0" w:space="0" w:color="auto"/>
              </w:rPr>
              <w:t>Publishing Competent National Authorities (CNA)</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 xml:space="preserve">Publishing </w:t>
            </w:r>
            <w:r w:rsidR="00FC2E01">
              <w:rPr>
                <w:rFonts w:ascii="Times" w:eastAsia="Times New Roman" w:hAnsi="Times" w:cs="Times"/>
                <w:sz w:val="20"/>
                <w:szCs w:val="20"/>
                <w:bdr w:val="none" w:sz="0" w:space="0" w:color="auto"/>
              </w:rPr>
              <w:t xml:space="preserve">and updating </w:t>
            </w:r>
            <w:r w:rsidRPr="009946CB">
              <w:rPr>
                <w:rFonts w:ascii="Times" w:eastAsia="Times New Roman" w:hAnsi="Times" w:cs="Times"/>
                <w:sz w:val="20"/>
                <w:szCs w:val="20"/>
                <w:bdr w:val="none" w:sz="0" w:space="0" w:color="auto"/>
              </w:rPr>
              <w:t>legislative, administrative and policy measures on a</w:t>
            </w:r>
            <w:r>
              <w:rPr>
                <w:rFonts w:ascii="Times" w:eastAsia="Times New Roman" w:hAnsi="Times" w:cs="Times"/>
                <w:sz w:val="20"/>
                <w:szCs w:val="20"/>
                <w:bdr w:val="none" w:sz="0" w:space="0" w:color="auto"/>
              </w:rPr>
              <w:t>ccess and benefit sharing (MSR)</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Pr>
                <w:rFonts w:ascii="Times" w:eastAsia="Times New Roman" w:hAnsi="Times" w:cs="Times"/>
                <w:sz w:val="20"/>
                <w:szCs w:val="20"/>
                <w:bdr w:val="none" w:sz="0" w:space="0" w:color="auto"/>
              </w:rPr>
              <w:t>Publishing a Checkpoint (CP)</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Publishing Information for the Checkpoint Communique (CP</w:t>
            </w:r>
            <w:r>
              <w:rPr>
                <w:rFonts w:ascii="Times" w:eastAsia="Times New Roman" w:hAnsi="Times" w:cs="Times"/>
                <w:sz w:val="20"/>
                <w:szCs w:val="20"/>
                <w:bdr w:val="none" w:sz="0" w:space="0" w:color="auto"/>
              </w:rPr>
              <w:t>C)</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lastRenderedPageBreak/>
              <w:t>Publishing Permit or its equivalent constituting an internationally recognized certificate of compliance (IRCC)</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Publishing Nat</w:t>
            </w:r>
            <w:r>
              <w:rPr>
                <w:rFonts w:ascii="Times" w:eastAsia="Times New Roman" w:hAnsi="Times" w:cs="Times"/>
                <w:sz w:val="20"/>
                <w:szCs w:val="20"/>
                <w:bdr w:val="none" w:sz="0" w:space="0" w:color="auto"/>
              </w:rPr>
              <w:t>ional Website or Database (NDB)</w:t>
            </w:r>
          </w:p>
          <w:p w:rsidR="00FC2E01" w:rsidRDefault="00FC2E01"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Pr>
                <w:rFonts w:ascii="Times" w:eastAsia="Times New Roman" w:hAnsi="Times" w:cs="Times"/>
                <w:sz w:val="20"/>
                <w:szCs w:val="20"/>
                <w:bdr w:val="none" w:sz="0" w:space="0" w:color="auto"/>
              </w:rPr>
              <w:t>Publishing Interim National Records (INR)</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Publish</w:t>
            </w:r>
            <w:r>
              <w:rPr>
                <w:rFonts w:ascii="Times" w:eastAsia="Times New Roman" w:hAnsi="Times" w:cs="Times"/>
                <w:sz w:val="20"/>
                <w:szCs w:val="20"/>
                <w:bdr w:val="none" w:sz="0" w:space="0" w:color="auto"/>
              </w:rPr>
              <w:t>ing Capacity-Building Resources</w:t>
            </w:r>
            <w:r w:rsidR="00FC2E01">
              <w:rPr>
                <w:rFonts w:ascii="Times" w:eastAsia="Times New Roman" w:hAnsi="Times" w:cs="Times"/>
                <w:sz w:val="20"/>
                <w:szCs w:val="20"/>
                <w:bdr w:val="none" w:sz="0" w:space="0" w:color="auto"/>
              </w:rPr>
              <w:t xml:space="preserve"> (CBR)</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Publishing Model Contractual Clauses, Codes of Conduct, Guidelines, Best practices and Standards</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Publishing Community Protocols and Proc</w:t>
            </w:r>
            <w:r>
              <w:rPr>
                <w:rFonts w:ascii="Times" w:eastAsia="Times New Roman" w:hAnsi="Times" w:cs="Times"/>
                <w:sz w:val="20"/>
                <w:szCs w:val="20"/>
                <w:bdr w:val="none" w:sz="0" w:space="0" w:color="auto"/>
              </w:rPr>
              <w:t>edures and Customary Laws (CPP)</w:t>
            </w:r>
          </w:p>
          <w:p w:rsidR="00F13112" w:rsidRPr="009946CB"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Publishing Capacity-Building Initiatives (CBI)</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lastRenderedPageBreak/>
              <w:t>SCBD</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F13112" w:rsidRPr="009946CB" w:rsidRDefault="00F56E67"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rPr>
            </w:pPr>
            <w:r>
              <w:rPr>
                <w:rFonts w:ascii="Times" w:eastAsia="Times New Roman" w:hAnsi="Times" w:cs="Times"/>
                <w:sz w:val="20"/>
                <w:szCs w:val="20"/>
                <w:bdr w:val="none" w:sz="0" w:space="0" w:color="auto"/>
              </w:rPr>
              <w:t>2016</w:t>
            </w:r>
          </w:p>
        </w:tc>
        <w:tc>
          <w:tcPr>
            <w:tcW w:w="1084" w:type="dxa"/>
            <w:tcBorders>
              <w:top w:val="single" w:sz="4" w:space="0" w:color="auto"/>
              <w:left w:val="nil"/>
              <w:bottom w:val="single" w:sz="4" w:space="0" w:color="auto"/>
              <w:right w:val="single" w:sz="4" w:space="0" w:color="auto"/>
            </w:tcBorders>
            <w:shd w:val="clear" w:color="auto" w:fill="auto"/>
            <w:vAlign w:val="center"/>
            <w:hideMark/>
          </w:tcPr>
          <w:p w:rsidR="006E38F9"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proofErr w:type="spellStart"/>
            <w:r w:rsidRPr="009946CB">
              <w:rPr>
                <w:rFonts w:ascii="Times" w:eastAsia="Times New Roman" w:hAnsi="Times" w:cs="Times"/>
                <w:sz w:val="20"/>
                <w:szCs w:val="20"/>
                <w:bdr w:val="none" w:sz="0" w:space="0" w:color="auto"/>
              </w:rPr>
              <w:t>En</w:t>
            </w:r>
            <w:proofErr w:type="spellEnd"/>
            <w:r w:rsidR="00F56E67">
              <w:rPr>
                <w:rFonts w:ascii="Times" w:eastAsia="Times New Roman" w:hAnsi="Times" w:cs="Times"/>
                <w:sz w:val="20"/>
                <w:szCs w:val="20"/>
                <w:bdr w:val="none" w:sz="0" w:space="0" w:color="auto"/>
              </w:rPr>
              <w:t xml:space="preserve"> </w:t>
            </w:r>
          </w:p>
          <w:p w:rsidR="00FC2E01" w:rsidRPr="009946CB" w:rsidRDefault="00F56E6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Pr>
                <w:rFonts w:ascii="Times" w:eastAsia="Times New Roman" w:hAnsi="Times" w:cs="Times"/>
                <w:sz w:val="20"/>
                <w:szCs w:val="20"/>
                <w:bdr w:val="none" w:sz="0" w:space="0" w:color="auto"/>
              </w:rPr>
              <w:t xml:space="preserve">(other </w:t>
            </w:r>
            <w:r w:rsidR="006E38F9">
              <w:rPr>
                <w:rFonts w:ascii="Times" w:eastAsia="Times New Roman" w:hAnsi="Times" w:cs="Times"/>
                <w:sz w:val="20"/>
                <w:szCs w:val="20"/>
                <w:bdr w:val="none" w:sz="0" w:space="0" w:color="auto"/>
              </w:rPr>
              <w:t>languages</w:t>
            </w:r>
            <w:r>
              <w:rPr>
                <w:rFonts w:ascii="Times" w:eastAsia="Times New Roman" w:hAnsi="Times" w:cs="Times"/>
                <w:sz w:val="20"/>
                <w:szCs w:val="20"/>
                <w:bdr w:val="none" w:sz="0" w:space="0" w:color="auto"/>
              </w:rPr>
              <w:t xml:space="preserve"> forthcoming)</w:t>
            </w:r>
          </w:p>
        </w:tc>
        <w:tc>
          <w:tcPr>
            <w:tcW w:w="2696" w:type="dxa"/>
            <w:tcBorders>
              <w:top w:val="single" w:sz="4" w:space="0" w:color="auto"/>
              <w:left w:val="nil"/>
              <w:bottom w:val="single" w:sz="4" w:space="0" w:color="auto"/>
              <w:right w:val="single" w:sz="4" w:space="0" w:color="auto"/>
            </w:tcBorders>
            <w:shd w:val="clear" w:color="auto" w:fill="auto"/>
            <w:vAlign w:val="center"/>
            <w:hideMark/>
          </w:tcPr>
          <w:p w:rsidR="00F13112" w:rsidRPr="006E38F9" w:rsidRDefault="005E3639"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u w:val="single"/>
                <w:bdr w:val="none" w:sz="0" w:space="0" w:color="auto"/>
              </w:rPr>
            </w:pPr>
            <w:hyperlink r:id="rId20" w:history="1">
              <w:r w:rsidR="00F13112" w:rsidRPr="006E38F9">
                <w:rPr>
                  <w:rFonts w:ascii="Times" w:eastAsia="Times New Roman" w:hAnsi="Times" w:cs="Times"/>
                  <w:color w:val="auto"/>
                  <w:sz w:val="20"/>
                  <w:szCs w:val="20"/>
                  <w:u w:val="single"/>
                  <w:bdr w:val="none" w:sz="0" w:space="0" w:color="auto"/>
                </w:rPr>
                <w:t>https://absch.cbd.int/guides</w:t>
              </w:r>
            </w:hyperlink>
          </w:p>
        </w:tc>
        <w:tc>
          <w:tcPr>
            <w:tcW w:w="4230" w:type="dxa"/>
            <w:tcBorders>
              <w:top w:val="single" w:sz="4" w:space="0" w:color="auto"/>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This step by step guide series is being developed to assist Parties, Non-Parties, partners, and other stakeholders to submit relevant information to the ABS Clearing-House.</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1,4</w:t>
            </w:r>
          </w:p>
        </w:tc>
      </w:tr>
      <w:tr w:rsidR="00F13112" w:rsidRPr="009946CB" w:rsidTr="00FC2E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43"/>
        </w:trPr>
        <w:tc>
          <w:tcPr>
            <w:tcW w:w="542" w:type="dxa"/>
            <w:tcBorders>
              <w:top w:val="nil"/>
              <w:left w:val="single" w:sz="4" w:space="0" w:color="auto"/>
              <w:bottom w:val="single" w:sz="4" w:space="0" w:color="auto"/>
              <w:right w:val="single" w:sz="4" w:space="0" w:color="auto"/>
            </w:tcBorders>
            <w:vAlign w:val="center"/>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Pr>
                <w:rFonts w:ascii="Times" w:eastAsia="Times New Roman" w:hAnsi="Times" w:cs="Times"/>
                <w:sz w:val="20"/>
                <w:szCs w:val="20"/>
                <w:bdr w:val="none" w:sz="0" w:space="0" w:color="auto"/>
              </w:rPr>
              <w:lastRenderedPageBreak/>
              <w:t>5</w:t>
            </w:r>
          </w:p>
        </w:tc>
        <w:tc>
          <w:tcPr>
            <w:tcW w:w="2971" w:type="dxa"/>
            <w:tcBorders>
              <w:top w:val="nil"/>
              <w:left w:val="single" w:sz="4" w:space="0" w:color="auto"/>
              <w:bottom w:val="single" w:sz="4" w:space="0" w:color="auto"/>
              <w:right w:val="single" w:sz="4" w:space="0" w:color="auto"/>
            </w:tcBorders>
            <w:shd w:val="clear" w:color="auto" w:fill="auto"/>
            <w:vAlign w:val="center"/>
            <w:hideMark/>
          </w:tcPr>
          <w:p w:rsidR="00F13112"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BGCI Learning Modules on Access and Benefit-Sharing</w:t>
            </w:r>
            <w:r>
              <w:rPr>
                <w:rFonts w:ascii="Times" w:eastAsia="Times New Roman" w:hAnsi="Times" w:cs="Times"/>
                <w:sz w:val="20"/>
                <w:szCs w:val="20"/>
                <w:bdr w:val="none" w:sz="0" w:space="0" w:color="auto"/>
              </w:rPr>
              <w:t xml:space="preserve"> (6):</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Introduction to the Convention on Biological Diversity</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The Development of an International Regime on Access to Genetic Resources and Benefit-Sharing</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Key Articles of the Nagoya Protocol on Access to Genetic</w:t>
            </w:r>
            <w:r>
              <w:rPr>
                <w:rFonts w:ascii="Times" w:eastAsia="Times New Roman" w:hAnsi="Times" w:cs="Times"/>
                <w:sz w:val="20"/>
                <w:szCs w:val="20"/>
                <w:bdr w:val="none" w:sz="0" w:space="0" w:color="auto"/>
              </w:rPr>
              <w:t xml:space="preserve"> Resources and Benefit-Sharing</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Practical Implementation for Botanic Gardens</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Developing a Che</w:t>
            </w:r>
            <w:r>
              <w:rPr>
                <w:rFonts w:ascii="Times" w:eastAsia="Times New Roman" w:hAnsi="Times" w:cs="Times"/>
                <w:sz w:val="20"/>
                <w:szCs w:val="20"/>
                <w:bdr w:val="none" w:sz="0" w:space="0" w:color="auto"/>
              </w:rPr>
              <w:t xml:space="preserve">cklist/Toolkit for your Garden </w:t>
            </w:r>
          </w:p>
          <w:p w:rsidR="00F13112" w:rsidRPr="009946CB"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 xml:space="preserve">Developing Contracts and Agreements </w:t>
            </w:r>
          </w:p>
        </w:tc>
        <w:tc>
          <w:tcPr>
            <w:tcW w:w="135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Botanic Gardens Conservation International (BGCI)/ Royal Botanic Gardens, Kew</w:t>
            </w:r>
          </w:p>
        </w:tc>
        <w:tc>
          <w:tcPr>
            <w:tcW w:w="90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2015</w:t>
            </w:r>
          </w:p>
        </w:tc>
        <w:tc>
          <w:tcPr>
            <w:tcW w:w="1084"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proofErr w:type="spellStart"/>
            <w:r w:rsidRPr="009946CB">
              <w:rPr>
                <w:rFonts w:ascii="Times" w:eastAsia="Times New Roman" w:hAnsi="Times" w:cs="Times"/>
                <w:sz w:val="20"/>
                <w:szCs w:val="20"/>
                <w:bdr w:val="none" w:sz="0" w:space="0" w:color="auto"/>
              </w:rPr>
              <w:t>En</w:t>
            </w:r>
            <w:proofErr w:type="spellEnd"/>
            <w:r w:rsidRPr="009946CB">
              <w:rPr>
                <w:rFonts w:ascii="Times" w:eastAsia="Times New Roman" w:hAnsi="Times" w:cs="Times"/>
                <w:sz w:val="20"/>
                <w:szCs w:val="20"/>
                <w:bdr w:val="none" w:sz="0" w:space="0" w:color="auto"/>
              </w:rPr>
              <w:t xml:space="preserve">, </w:t>
            </w:r>
            <w:proofErr w:type="spellStart"/>
            <w:r w:rsidRPr="009946CB">
              <w:rPr>
                <w:rFonts w:ascii="Times" w:eastAsia="Times New Roman" w:hAnsi="Times" w:cs="Times"/>
                <w:sz w:val="20"/>
                <w:szCs w:val="20"/>
                <w:bdr w:val="none" w:sz="0" w:space="0" w:color="auto"/>
              </w:rPr>
              <w:t>Es</w:t>
            </w:r>
            <w:proofErr w:type="spellEnd"/>
            <w:r w:rsidRPr="009946CB">
              <w:rPr>
                <w:rFonts w:ascii="Times" w:eastAsia="Times New Roman" w:hAnsi="Times" w:cs="Times"/>
                <w:sz w:val="20"/>
                <w:szCs w:val="20"/>
                <w:bdr w:val="none" w:sz="0" w:space="0" w:color="auto"/>
              </w:rPr>
              <w:t xml:space="preserve">, </w:t>
            </w:r>
            <w:r w:rsidR="00511964">
              <w:rPr>
                <w:rFonts w:ascii="Times" w:eastAsia="Times New Roman" w:hAnsi="Times" w:cs="Times"/>
                <w:sz w:val="20"/>
                <w:szCs w:val="20"/>
                <w:bdr w:val="none" w:sz="0" w:space="0" w:color="auto"/>
              </w:rPr>
              <w:t xml:space="preserve">Fr, </w:t>
            </w:r>
            <w:proofErr w:type="spellStart"/>
            <w:r w:rsidR="00511964">
              <w:rPr>
                <w:rFonts w:ascii="Times" w:eastAsia="Times New Roman" w:hAnsi="Times" w:cs="Times"/>
                <w:sz w:val="20"/>
                <w:szCs w:val="20"/>
                <w:bdr w:val="none" w:sz="0" w:space="0" w:color="auto"/>
              </w:rPr>
              <w:t>Z</w:t>
            </w:r>
            <w:r w:rsidRPr="009946CB">
              <w:rPr>
                <w:rFonts w:ascii="Times" w:eastAsia="Times New Roman" w:hAnsi="Times" w:cs="Times"/>
                <w:sz w:val="20"/>
                <w:szCs w:val="20"/>
                <w:bdr w:val="none" w:sz="0" w:space="0" w:color="auto"/>
              </w:rPr>
              <w:t>h</w:t>
            </w:r>
            <w:proofErr w:type="spellEnd"/>
          </w:p>
        </w:tc>
        <w:tc>
          <w:tcPr>
            <w:tcW w:w="2696" w:type="dxa"/>
            <w:tcBorders>
              <w:top w:val="nil"/>
              <w:left w:val="nil"/>
              <w:bottom w:val="single" w:sz="4" w:space="0" w:color="auto"/>
              <w:right w:val="single" w:sz="4" w:space="0" w:color="auto"/>
            </w:tcBorders>
            <w:shd w:val="clear" w:color="auto" w:fill="auto"/>
            <w:vAlign w:val="center"/>
            <w:hideMark/>
          </w:tcPr>
          <w:p w:rsidR="00F13112" w:rsidRPr="006E38F9" w:rsidRDefault="005E3639"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u w:val="single"/>
                <w:bdr w:val="none" w:sz="0" w:space="0" w:color="auto"/>
              </w:rPr>
            </w:pPr>
            <w:hyperlink r:id="rId21" w:history="1">
              <w:r w:rsidR="00F13112" w:rsidRPr="006E38F9">
                <w:rPr>
                  <w:rFonts w:ascii="Times" w:eastAsia="Times New Roman" w:hAnsi="Times" w:cs="Times"/>
                  <w:color w:val="auto"/>
                  <w:sz w:val="20"/>
                  <w:szCs w:val="20"/>
                  <w:u w:val="single"/>
                  <w:bdr w:val="none" w:sz="0" w:space="0" w:color="auto"/>
                </w:rPr>
                <w:t>https://www.bgci.org/resources/abs_learnin</w:t>
              </w:r>
              <w:bookmarkStart w:id="4" w:name="_GoBack"/>
              <w:bookmarkEnd w:id="4"/>
              <w:r w:rsidR="00F13112" w:rsidRPr="006E38F9">
                <w:rPr>
                  <w:rFonts w:ascii="Times" w:eastAsia="Times New Roman" w:hAnsi="Times" w:cs="Times"/>
                  <w:color w:val="auto"/>
                  <w:sz w:val="20"/>
                  <w:szCs w:val="20"/>
                  <w:u w:val="single"/>
                  <w:bdr w:val="none" w:sz="0" w:space="0" w:color="auto"/>
                </w:rPr>
                <w:t xml:space="preserve">g/  </w:t>
              </w:r>
            </w:hyperlink>
          </w:p>
        </w:tc>
        <w:tc>
          <w:tcPr>
            <w:tcW w:w="423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 xml:space="preserve">This suite of learning modules on ABS and the Nagoya Protocol has been created for those working in botanic gardens. They include modules, quick quizzes and PowerPoint presentations (for those interested in utilizing this resource for training purposes). </w:t>
            </w:r>
          </w:p>
        </w:tc>
        <w:tc>
          <w:tcPr>
            <w:tcW w:w="72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4</w:t>
            </w:r>
          </w:p>
        </w:tc>
      </w:tr>
      <w:tr w:rsidR="00F13112" w:rsidRPr="009946C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17"/>
        </w:trPr>
        <w:tc>
          <w:tcPr>
            <w:tcW w:w="542" w:type="dxa"/>
            <w:tcBorders>
              <w:top w:val="nil"/>
              <w:left w:val="single" w:sz="4" w:space="0" w:color="auto"/>
              <w:bottom w:val="single" w:sz="4" w:space="0" w:color="auto"/>
              <w:right w:val="single" w:sz="4" w:space="0" w:color="auto"/>
            </w:tcBorders>
            <w:shd w:val="clear" w:color="auto" w:fill="auto"/>
            <w:vAlign w:val="center"/>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bookmarkStart w:id="5" w:name="_Hlk525205763"/>
            <w:r>
              <w:rPr>
                <w:rFonts w:ascii="Times" w:eastAsia="Times New Roman" w:hAnsi="Times" w:cs="Times"/>
                <w:sz w:val="20"/>
                <w:szCs w:val="20"/>
                <w:bdr w:val="none" w:sz="0" w:space="0" w:color="auto"/>
              </w:rPr>
              <w:t>6</w:t>
            </w:r>
          </w:p>
        </w:tc>
        <w:tc>
          <w:tcPr>
            <w:tcW w:w="2971" w:type="dxa"/>
            <w:tcBorders>
              <w:top w:val="nil"/>
              <w:left w:val="single" w:sz="4" w:space="0" w:color="auto"/>
              <w:bottom w:val="single" w:sz="4" w:space="0" w:color="auto"/>
              <w:right w:val="single" w:sz="4" w:space="0" w:color="auto"/>
            </w:tcBorders>
            <w:shd w:val="clear" w:color="auto" w:fill="auto"/>
            <w:vAlign w:val="center"/>
            <w:hideMark/>
          </w:tcPr>
          <w:p w:rsidR="00F13112"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CBD IPLC Training materials</w:t>
            </w:r>
            <w:r>
              <w:rPr>
                <w:rFonts w:ascii="Times" w:eastAsia="Times New Roman" w:hAnsi="Times" w:cs="Times"/>
                <w:sz w:val="20"/>
                <w:szCs w:val="20"/>
                <w:bdr w:val="none" w:sz="0" w:space="0" w:color="auto"/>
              </w:rPr>
              <w:t xml:space="preserve"> (3):</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Strategic Plan for Biodiversity 2011-2020</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Customary Sustaina</w:t>
            </w:r>
            <w:r>
              <w:rPr>
                <w:rFonts w:ascii="Times" w:eastAsia="Times New Roman" w:hAnsi="Times" w:cs="Times"/>
                <w:sz w:val="20"/>
                <w:szCs w:val="20"/>
                <w:bdr w:val="none" w:sz="0" w:space="0" w:color="auto"/>
              </w:rPr>
              <w:t>ble Use of Biological Diversity</w:t>
            </w:r>
          </w:p>
          <w:p w:rsidR="00F13112" w:rsidRPr="009946CB"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Pr>
                <w:rFonts w:ascii="Times" w:eastAsia="Times New Roman" w:hAnsi="Times" w:cs="Times"/>
                <w:sz w:val="20"/>
                <w:szCs w:val="20"/>
                <w:bdr w:val="none" w:sz="0" w:space="0" w:color="auto"/>
              </w:rPr>
              <w:t>A</w:t>
            </w:r>
            <w:r w:rsidRPr="009946CB">
              <w:rPr>
                <w:rFonts w:ascii="Times" w:eastAsia="Times New Roman" w:hAnsi="Times" w:cs="Times"/>
                <w:sz w:val="20"/>
                <w:szCs w:val="20"/>
                <w:bdr w:val="none" w:sz="0" w:space="0" w:color="auto"/>
              </w:rPr>
              <w:t>ccess and Benefit Sharing for Traditional Knowledge</w:t>
            </w:r>
          </w:p>
        </w:tc>
        <w:tc>
          <w:tcPr>
            <w:tcW w:w="135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 xml:space="preserve">SCBD and Forest Peoples </w:t>
            </w:r>
            <w:proofErr w:type="spellStart"/>
            <w:r w:rsidRPr="009946CB">
              <w:rPr>
                <w:rFonts w:ascii="Times" w:eastAsia="Times New Roman" w:hAnsi="Times" w:cs="Times"/>
                <w:sz w:val="20"/>
                <w:szCs w:val="20"/>
                <w:bdr w:val="none" w:sz="0" w:space="0" w:color="auto"/>
              </w:rPr>
              <w:t>Programme</w:t>
            </w:r>
            <w:proofErr w:type="spellEnd"/>
          </w:p>
        </w:tc>
        <w:tc>
          <w:tcPr>
            <w:tcW w:w="90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2017</w:t>
            </w:r>
          </w:p>
        </w:tc>
        <w:tc>
          <w:tcPr>
            <w:tcW w:w="1084" w:type="dxa"/>
            <w:tcBorders>
              <w:top w:val="nil"/>
              <w:left w:val="nil"/>
              <w:bottom w:val="single" w:sz="4" w:space="0" w:color="auto"/>
              <w:right w:val="single" w:sz="4" w:space="0" w:color="auto"/>
            </w:tcBorders>
            <w:shd w:val="clear" w:color="auto" w:fill="auto"/>
            <w:vAlign w:val="center"/>
            <w:hideMark/>
          </w:tcPr>
          <w:p w:rsidR="00F13112" w:rsidRPr="009946CB" w:rsidRDefault="00A57C96"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proofErr w:type="spellStart"/>
            <w:r>
              <w:rPr>
                <w:rFonts w:ascii="Times" w:eastAsia="Times New Roman" w:hAnsi="Times" w:cs="Times"/>
                <w:sz w:val="20"/>
                <w:szCs w:val="20"/>
                <w:bdr w:val="none" w:sz="0" w:space="0" w:color="auto"/>
              </w:rPr>
              <w:t>En</w:t>
            </w:r>
            <w:proofErr w:type="spellEnd"/>
            <w:r>
              <w:rPr>
                <w:rFonts w:ascii="Times" w:eastAsia="Times New Roman" w:hAnsi="Times" w:cs="Times"/>
                <w:sz w:val="20"/>
                <w:szCs w:val="20"/>
                <w:bdr w:val="none" w:sz="0" w:space="0" w:color="auto"/>
              </w:rPr>
              <w:t xml:space="preserve">, </w:t>
            </w:r>
            <w:proofErr w:type="spellStart"/>
            <w:r>
              <w:rPr>
                <w:rFonts w:ascii="Times" w:eastAsia="Times New Roman" w:hAnsi="Times" w:cs="Times"/>
                <w:sz w:val="20"/>
                <w:szCs w:val="20"/>
                <w:bdr w:val="none" w:sz="0" w:space="0" w:color="auto"/>
              </w:rPr>
              <w:t>Es</w:t>
            </w:r>
            <w:proofErr w:type="spellEnd"/>
            <w:r w:rsidR="00511964">
              <w:rPr>
                <w:rFonts w:ascii="Times" w:eastAsia="Times New Roman" w:hAnsi="Times" w:cs="Times"/>
                <w:sz w:val="20"/>
                <w:szCs w:val="20"/>
                <w:bdr w:val="none" w:sz="0" w:space="0" w:color="auto"/>
              </w:rPr>
              <w:t>, Fr</w:t>
            </w:r>
          </w:p>
        </w:tc>
        <w:tc>
          <w:tcPr>
            <w:tcW w:w="2696" w:type="dxa"/>
            <w:tcBorders>
              <w:top w:val="nil"/>
              <w:left w:val="nil"/>
              <w:bottom w:val="single" w:sz="4" w:space="0" w:color="auto"/>
              <w:right w:val="single" w:sz="4" w:space="0" w:color="auto"/>
            </w:tcBorders>
            <w:shd w:val="clear" w:color="auto" w:fill="auto"/>
            <w:vAlign w:val="center"/>
            <w:hideMark/>
          </w:tcPr>
          <w:p w:rsidR="00F13112" w:rsidRPr="006E38F9" w:rsidRDefault="00A57C96"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u w:val="single"/>
                <w:bdr w:val="none" w:sz="0" w:space="0" w:color="auto"/>
              </w:rPr>
            </w:pPr>
            <w:r w:rsidRPr="00A57C96">
              <w:rPr>
                <w:rFonts w:ascii="Times" w:eastAsia="Times New Roman" w:hAnsi="Times" w:cs="Times"/>
                <w:color w:val="auto"/>
                <w:sz w:val="20"/>
                <w:szCs w:val="20"/>
                <w:u w:val="single"/>
                <w:bdr w:val="none" w:sz="0" w:space="0" w:color="auto"/>
              </w:rPr>
              <w:t>https://scbd.unssc.org/course/index.php?categoryid=32</w:t>
            </w:r>
          </w:p>
        </w:tc>
        <w:tc>
          <w:tcPr>
            <w:tcW w:w="423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The training materials provide tools and guidelines to train trainers from indigenous peoples and local communities (IPLCs) to train others on the following topics: (a) the Strategic Plan for Biodiversity 2011-2020 and its Aichi Targets; (b) Customary Sustainable Use of Biological Diversity and (c) IPLCs and the Nagoya Protocol, including the potential roles of Community Protocols for traditional knowledge under the Convention and the Nagoya Protocol.</w:t>
            </w:r>
          </w:p>
        </w:tc>
        <w:tc>
          <w:tcPr>
            <w:tcW w:w="72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4</w:t>
            </w:r>
          </w:p>
        </w:tc>
      </w:tr>
      <w:bookmarkEnd w:id="5"/>
      <w:tr w:rsidR="00F13112" w:rsidRPr="009946C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23"/>
        </w:trPr>
        <w:tc>
          <w:tcPr>
            <w:tcW w:w="542" w:type="dxa"/>
            <w:tcBorders>
              <w:top w:val="nil"/>
              <w:left w:val="single" w:sz="4" w:space="0" w:color="auto"/>
              <w:bottom w:val="single" w:sz="4" w:space="0" w:color="auto"/>
              <w:right w:val="single" w:sz="4" w:space="0" w:color="auto"/>
            </w:tcBorders>
            <w:vAlign w:val="center"/>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Pr>
                <w:rFonts w:ascii="Times" w:eastAsia="Times New Roman" w:hAnsi="Times" w:cs="Times"/>
                <w:sz w:val="20"/>
                <w:szCs w:val="20"/>
                <w:bdr w:val="none" w:sz="0" w:space="0" w:color="auto"/>
              </w:rPr>
              <w:lastRenderedPageBreak/>
              <w:t>7</w:t>
            </w:r>
          </w:p>
        </w:tc>
        <w:tc>
          <w:tcPr>
            <w:tcW w:w="2971" w:type="dxa"/>
            <w:tcBorders>
              <w:top w:val="nil"/>
              <w:left w:val="single" w:sz="4" w:space="0" w:color="auto"/>
              <w:bottom w:val="single" w:sz="4" w:space="0" w:color="auto"/>
              <w:right w:val="single" w:sz="4" w:space="0" w:color="auto"/>
            </w:tcBorders>
            <w:shd w:val="clear" w:color="auto" w:fill="auto"/>
            <w:vAlign w:val="center"/>
            <w:hideMark/>
          </w:tcPr>
          <w:p w:rsidR="00F13112"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E-learning Modules</w:t>
            </w:r>
            <w:r>
              <w:rPr>
                <w:rFonts w:ascii="Times" w:eastAsia="Times New Roman" w:hAnsi="Times" w:cs="Times"/>
                <w:sz w:val="20"/>
                <w:szCs w:val="20"/>
                <w:bdr w:val="none" w:sz="0" w:space="0" w:color="auto"/>
              </w:rPr>
              <w:t>:</w:t>
            </w:r>
            <w:r w:rsidRPr="009946CB">
              <w:rPr>
                <w:rFonts w:ascii="Times" w:eastAsia="Times New Roman" w:hAnsi="Times" w:cs="Times"/>
                <w:sz w:val="20"/>
                <w:szCs w:val="20"/>
                <w:bdr w:val="none" w:sz="0" w:space="0" w:color="auto"/>
              </w:rPr>
              <w:t xml:space="preserve"> Establishing Measures to Implement the Nagoya Protocol</w:t>
            </w:r>
            <w:r>
              <w:rPr>
                <w:rFonts w:ascii="Times" w:eastAsia="Times New Roman" w:hAnsi="Times" w:cs="Times"/>
                <w:sz w:val="20"/>
                <w:szCs w:val="20"/>
                <w:bdr w:val="none" w:sz="0" w:space="0" w:color="auto"/>
              </w:rPr>
              <w:t xml:space="preserve"> (8)</w:t>
            </w:r>
            <w:r w:rsidRPr="009946CB">
              <w:rPr>
                <w:rFonts w:ascii="Times" w:eastAsia="Times New Roman" w:hAnsi="Times" w:cs="Times"/>
                <w:sz w:val="20"/>
                <w:szCs w:val="20"/>
                <w:bdr w:val="none" w:sz="0" w:space="0" w:color="auto"/>
              </w:rPr>
              <w:t xml:space="preserve">: </w:t>
            </w:r>
          </w:p>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 Policy-Setting</w:t>
            </w:r>
            <w:r w:rsidRPr="009946CB">
              <w:rPr>
                <w:rFonts w:ascii="Times" w:eastAsia="Times New Roman" w:hAnsi="Times" w:cs="Times"/>
                <w:sz w:val="20"/>
                <w:szCs w:val="20"/>
                <w:bdr w:val="none" w:sz="0" w:space="0" w:color="auto"/>
              </w:rPr>
              <w:br/>
              <w:t>- Institutional Arrangements</w:t>
            </w:r>
            <w:r w:rsidRPr="009946CB">
              <w:rPr>
                <w:rFonts w:ascii="Times" w:eastAsia="Times New Roman" w:hAnsi="Times" w:cs="Times"/>
                <w:sz w:val="20"/>
                <w:szCs w:val="20"/>
                <w:bdr w:val="none" w:sz="0" w:space="0" w:color="auto"/>
              </w:rPr>
              <w:br/>
              <w:t>- Access to Genetic Resources</w:t>
            </w:r>
            <w:r w:rsidRPr="009946CB">
              <w:rPr>
                <w:rFonts w:ascii="Times" w:eastAsia="Times New Roman" w:hAnsi="Times" w:cs="Times"/>
                <w:sz w:val="20"/>
                <w:szCs w:val="20"/>
                <w:bdr w:val="none" w:sz="0" w:space="0" w:color="auto"/>
              </w:rPr>
              <w:br/>
              <w:t>- Benefit Sharing</w:t>
            </w:r>
            <w:r w:rsidRPr="009946CB">
              <w:rPr>
                <w:rFonts w:ascii="Times" w:eastAsia="Times New Roman" w:hAnsi="Times" w:cs="Times"/>
                <w:sz w:val="20"/>
                <w:szCs w:val="20"/>
                <w:bdr w:val="none" w:sz="0" w:space="0" w:color="auto"/>
              </w:rPr>
              <w:br/>
              <w:t>- Compliance</w:t>
            </w:r>
            <w:r w:rsidRPr="009946CB">
              <w:rPr>
                <w:rFonts w:ascii="Times" w:eastAsia="Times New Roman" w:hAnsi="Times" w:cs="Times"/>
                <w:sz w:val="20"/>
                <w:szCs w:val="20"/>
                <w:bdr w:val="none" w:sz="0" w:space="0" w:color="auto"/>
              </w:rPr>
              <w:br/>
              <w:t>- Issues Related to ILCs</w:t>
            </w:r>
            <w:r w:rsidRPr="009946CB">
              <w:rPr>
                <w:rFonts w:ascii="Times" w:eastAsia="Times New Roman" w:hAnsi="Times" w:cs="Times"/>
                <w:sz w:val="20"/>
                <w:szCs w:val="20"/>
                <w:bdr w:val="none" w:sz="0" w:space="0" w:color="auto"/>
              </w:rPr>
              <w:br/>
              <w:t>- Legal Reform</w:t>
            </w:r>
            <w:r w:rsidRPr="009946CB">
              <w:rPr>
                <w:rFonts w:ascii="Times" w:eastAsia="Times New Roman" w:hAnsi="Times" w:cs="Times"/>
                <w:sz w:val="20"/>
                <w:szCs w:val="20"/>
                <w:bdr w:val="none" w:sz="0" w:space="0" w:color="auto"/>
              </w:rPr>
              <w:br/>
              <w:t>- Supportive Measures</w:t>
            </w:r>
          </w:p>
        </w:tc>
        <w:tc>
          <w:tcPr>
            <w:tcW w:w="135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2D3B07">
              <w:rPr>
                <w:rFonts w:ascii="Times" w:eastAsia="Times New Roman" w:hAnsi="Times" w:cs="Times"/>
                <w:sz w:val="20"/>
                <w:szCs w:val="20"/>
                <w:bdr w:val="none" w:sz="0" w:space="0" w:color="auto"/>
              </w:rPr>
              <w:t>SCBD and International Development Law Organization (IDLO)</w:t>
            </w:r>
          </w:p>
        </w:tc>
        <w:tc>
          <w:tcPr>
            <w:tcW w:w="90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2016</w:t>
            </w:r>
          </w:p>
        </w:tc>
        <w:tc>
          <w:tcPr>
            <w:tcW w:w="1084"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proofErr w:type="spellStart"/>
            <w:r w:rsidRPr="009946CB">
              <w:rPr>
                <w:rFonts w:ascii="Times" w:eastAsia="Times New Roman" w:hAnsi="Times" w:cs="Times"/>
                <w:sz w:val="20"/>
                <w:szCs w:val="20"/>
                <w:bdr w:val="none" w:sz="0" w:space="0" w:color="auto"/>
              </w:rPr>
              <w:t>En</w:t>
            </w:r>
            <w:proofErr w:type="spellEnd"/>
            <w:r w:rsidRPr="009946CB">
              <w:rPr>
                <w:rFonts w:ascii="Times" w:eastAsia="Times New Roman" w:hAnsi="Times" w:cs="Times"/>
                <w:sz w:val="20"/>
                <w:szCs w:val="20"/>
                <w:bdr w:val="none" w:sz="0" w:space="0" w:color="auto"/>
              </w:rPr>
              <w:t xml:space="preserve">, </w:t>
            </w:r>
            <w:proofErr w:type="spellStart"/>
            <w:r w:rsidRPr="009946CB">
              <w:rPr>
                <w:rFonts w:ascii="Times" w:eastAsia="Times New Roman" w:hAnsi="Times" w:cs="Times"/>
                <w:sz w:val="20"/>
                <w:szCs w:val="20"/>
                <w:bdr w:val="none" w:sz="0" w:space="0" w:color="auto"/>
              </w:rPr>
              <w:t>Es</w:t>
            </w:r>
            <w:proofErr w:type="spellEnd"/>
            <w:r w:rsidRPr="009946CB">
              <w:rPr>
                <w:rFonts w:ascii="Times" w:eastAsia="Times New Roman" w:hAnsi="Times" w:cs="Times"/>
                <w:sz w:val="20"/>
                <w:szCs w:val="20"/>
                <w:bdr w:val="none" w:sz="0" w:space="0" w:color="auto"/>
              </w:rPr>
              <w:t>, Fr</w:t>
            </w:r>
            <w:r w:rsidR="00511964">
              <w:rPr>
                <w:rFonts w:ascii="Times" w:eastAsia="Times New Roman" w:hAnsi="Times" w:cs="Times"/>
                <w:sz w:val="20"/>
                <w:szCs w:val="20"/>
                <w:bdr w:val="none" w:sz="0" w:space="0" w:color="auto"/>
              </w:rPr>
              <w:t>, Ru</w:t>
            </w:r>
          </w:p>
        </w:tc>
        <w:tc>
          <w:tcPr>
            <w:tcW w:w="2696"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https://absch.cbd.int/database/VLR/ABSCH-VLR-SCBD-239045</w:t>
            </w:r>
            <w:r w:rsidRPr="009946CB">
              <w:rPr>
                <w:rFonts w:ascii="Times" w:eastAsia="Times New Roman" w:hAnsi="Times" w:cs="Times"/>
                <w:sz w:val="20"/>
                <w:szCs w:val="20"/>
                <w:bdr w:val="none" w:sz="0" w:space="0" w:color="auto"/>
              </w:rPr>
              <w:br/>
              <w:t>https://scbd.unssc.org/course/index.php?categoryid=4&amp;lang=en</w:t>
            </w:r>
          </w:p>
        </w:tc>
        <w:tc>
          <w:tcPr>
            <w:tcW w:w="423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The CBD Secretariat and IDLO have developed learning modules on national ABS strategies and policies, legal reform and building ABS measures for implementing the Protocol.</w:t>
            </w:r>
          </w:p>
        </w:tc>
        <w:tc>
          <w:tcPr>
            <w:tcW w:w="72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1, 2</w:t>
            </w:r>
          </w:p>
        </w:tc>
      </w:tr>
      <w:tr w:rsidR="00F13112" w:rsidRPr="009946C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0"/>
        </w:trPr>
        <w:tc>
          <w:tcPr>
            <w:tcW w:w="542" w:type="dxa"/>
            <w:tcBorders>
              <w:top w:val="nil"/>
              <w:left w:val="single" w:sz="4" w:space="0" w:color="auto"/>
              <w:bottom w:val="single" w:sz="4" w:space="0" w:color="auto"/>
              <w:right w:val="single" w:sz="4" w:space="0" w:color="auto"/>
            </w:tcBorders>
            <w:vAlign w:val="center"/>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Pr>
                <w:rFonts w:ascii="Times" w:eastAsia="Times New Roman" w:hAnsi="Times" w:cs="Times"/>
                <w:sz w:val="20"/>
                <w:szCs w:val="20"/>
                <w:bdr w:val="none" w:sz="0" w:space="0" w:color="auto"/>
              </w:rPr>
              <w:t>8</w:t>
            </w:r>
          </w:p>
        </w:tc>
        <w:tc>
          <w:tcPr>
            <w:tcW w:w="2971" w:type="dxa"/>
            <w:tcBorders>
              <w:top w:val="nil"/>
              <w:left w:val="single" w:sz="4" w:space="0" w:color="auto"/>
              <w:bottom w:val="single" w:sz="4" w:space="0" w:color="auto"/>
              <w:right w:val="single" w:sz="4" w:space="0" w:color="auto"/>
            </w:tcBorders>
            <w:shd w:val="clear" w:color="auto" w:fill="auto"/>
            <w:vAlign w:val="center"/>
            <w:hideMark/>
          </w:tcPr>
          <w:p w:rsidR="00F13112"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E-Learning Series on International Frameworks that Support Indige</w:t>
            </w:r>
            <w:r>
              <w:rPr>
                <w:rFonts w:ascii="Times" w:eastAsia="Times New Roman" w:hAnsi="Times" w:cs="Times"/>
                <w:sz w:val="20"/>
                <w:szCs w:val="20"/>
                <w:bdr w:val="none" w:sz="0" w:space="0" w:color="auto"/>
              </w:rPr>
              <w:t>nous Peoples, Local Communities</w:t>
            </w:r>
            <w:r w:rsidRPr="009946CB">
              <w:rPr>
                <w:rFonts w:ascii="Times" w:eastAsia="Times New Roman" w:hAnsi="Times" w:cs="Times"/>
                <w:sz w:val="20"/>
                <w:szCs w:val="20"/>
                <w:bdr w:val="none" w:sz="0" w:space="0" w:color="auto"/>
              </w:rPr>
              <w:t xml:space="preserve"> and Their Territories and Areas</w:t>
            </w:r>
            <w:r>
              <w:rPr>
                <w:rFonts w:ascii="Times" w:eastAsia="Times New Roman" w:hAnsi="Times" w:cs="Times"/>
                <w:sz w:val="20"/>
                <w:szCs w:val="20"/>
                <w:bdr w:val="none" w:sz="0" w:space="0" w:color="auto"/>
              </w:rPr>
              <w:t xml:space="preserve"> (2)</w:t>
            </w:r>
            <w:r w:rsidRPr="009946CB">
              <w:rPr>
                <w:rFonts w:ascii="Times" w:eastAsia="Times New Roman" w:hAnsi="Times" w:cs="Times"/>
                <w:sz w:val="20"/>
                <w:szCs w:val="20"/>
                <w:bdr w:val="none" w:sz="0" w:space="0" w:color="auto"/>
              </w:rPr>
              <w:t>:</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Access and Benefit Sharing</w:t>
            </w:r>
          </w:p>
          <w:p w:rsidR="00F13112" w:rsidRPr="009946CB"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Traditional Knowledge &amp; Customary Sustainable Use of Biodiversity</w:t>
            </w:r>
          </w:p>
        </w:tc>
        <w:tc>
          <w:tcPr>
            <w:tcW w:w="135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Natural Justice</w:t>
            </w:r>
          </w:p>
        </w:tc>
        <w:tc>
          <w:tcPr>
            <w:tcW w:w="90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2015</w:t>
            </w:r>
          </w:p>
        </w:tc>
        <w:tc>
          <w:tcPr>
            <w:tcW w:w="1084"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proofErr w:type="spellStart"/>
            <w:r w:rsidRPr="009946CB">
              <w:rPr>
                <w:rFonts w:ascii="Times" w:eastAsia="Times New Roman" w:hAnsi="Times" w:cs="Times"/>
                <w:sz w:val="20"/>
                <w:szCs w:val="20"/>
                <w:bdr w:val="none" w:sz="0" w:space="0" w:color="auto"/>
              </w:rPr>
              <w:t>En</w:t>
            </w:r>
            <w:proofErr w:type="spellEnd"/>
            <w:r w:rsidRPr="009946CB">
              <w:rPr>
                <w:rFonts w:ascii="Times" w:eastAsia="Times New Roman" w:hAnsi="Times" w:cs="Times"/>
                <w:sz w:val="20"/>
                <w:szCs w:val="20"/>
                <w:bdr w:val="none" w:sz="0" w:space="0" w:color="auto"/>
              </w:rPr>
              <w:t xml:space="preserve">, </w:t>
            </w:r>
            <w:proofErr w:type="spellStart"/>
            <w:r w:rsidRPr="009946CB">
              <w:rPr>
                <w:rFonts w:ascii="Times" w:eastAsia="Times New Roman" w:hAnsi="Times" w:cs="Times"/>
                <w:sz w:val="20"/>
                <w:szCs w:val="20"/>
                <w:bdr w:val="none" w:sz="0" w:space="0" w:color="auto"/>
              </w:rPr>
              <w:t>Es</w:t>
            </w:r>
            <w:proofErr w:type="spellEnd"/>
          </w:p>
        </w:tc>
        <w:tc>
          <w:tcPr>
            <w:tcW w:w="2696" w:type="dxa"/>
            <w:tcBorders>
              <w:top w:val="nil"/>
              <w:left w:val="nil"/>
              <w:bottom w:val="single" w:sz="4" w:space="0" w:color="auto"/>
              <w:right w:val="single" w:sz="4" w:space="0" w:color="auto"/>
            </w:tcBorders>
            <w:shd w:val="clear" w:color="auto" w:fill="auto"/>
            <w:vAlign w:val="center"/>
            <w:hideMark/>
          </w:tcPr>
          <w:p w:rsidR="00F13112" w:rsidRPr="00A57C96" w:rsidRDefault="005E3639"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u w:val="single"/>
                <w:bdr w:val="none" w:sz="0" w:space="0" w:color="auto"/>
              </w:rPr>
            </w:pPr>
            <w:hyperlink r:id="rId22" w:history="1">
              <w:r w:rsidR="00F13112" w:rsidRPr="00A57C96">
                <w:rPr>
                  <w:rFonts w:ascii="Times" w:eastAsia="Times New Roman" w:hAnsi="Times" w:cs="Times"/>
                  <w:color w:val="auto"/>
                  <w:sz w:val="20"/>
                  <w:szCs w:val="20"/>
                  <w:u w:val="single"/>
                  <w:bdr w:val="none" w:sz="0" w:space="0" w:color="auto"/>
                </w:rPr>
                <w:t>http://naturaljustice.org/resources-and-research/e-learning-modules/</w:t>
              </w:r>
            </w:hyperlink>
          </w:p>
        </w:tc>
        <w:tc>
          <w:tcPr>
            <w:tcW w:w="423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These e-learning modules have been developed by Natural Justice and its partners specifically to support the legal aspects of biocultural community protocols. The modules can be used as the basis for community discussions, workshops, and action planning about key legal frameworks that affect indigenous peoples and local communities and their territories and areas. They can also be used in conjunction with in</w:t>
            </w:r>
            <w:r w:rsidRPr="009946CB">
              <w:rPr>
                <w:rFonts w:ascii="Times" w:eastAsia="Times New Roman" w:hAnsi="Times" w:cs="Times"/>
                <w:sz w:val="20"/>
                <w:szCs w:val="20"/>
                <w:bdr w:val="none" w:sz="0" w:space="0" w:color="auto"/>
              </w:rPr>
              <w:noBreakHyphen/>
              <w:t>person legal advice and support from pro bono lawyers and human rights advocates in your country or region.</w:t>
            </w:r>
          </w:p>
        </w:tc>
        <w:tc>
          <w:tcPr>
            <w:tcW w:w="72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4</w:t>
            </w:r>
          </w:p>
        </w:tc>
      </w:tr>
      <w:tr w:rsidR="00F13112" w:rsidRPr="009946CB" w:rsidTr="00766A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7"/>
        </w:trPr>
        <w:tc>
          <w:tcPr>
            <w:tcW w:w="542" w:type="dxa"/>
            <w:tcBorders>
              <w:top w:val="nil"/>
              <w:left w:val="single" w:sz="4" w:space="0" w:color="auto"/>
              <w:bottom w:val="single" w:sz="4" w:space="0" w:color="auto"/>
              <w:right w:val="single" w:sz="4" w:space="0" w:color="auto"/>
            </w:tcBorders>
            <w:vAlign w:val="center"/>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Pr>
                <w:rFonts w:ascii="Times" w:eastAsia="Times New Roman" w:hAnsi="Times" w:cs="Times"/>
                <w:sz w:val="20"/>
                <w:szCs w:val="20"/>
                <w:bdr w:val="none" w:sz="0" w:space="0" w:color="auto"/>
              </w:rPr>
              <w:t>9</w:t>
            </w:r>
          </w:p>
        </w:tc>
        <w:tc>
          <w:tcPr>
            <w:tcW w:w="2971" w:type="dxa"/>
            <w:tcBorders>
              <w:top w:val="nil"/>
              <w:left w:val="single" w:sz="4" w:space="0" w:color="auto"/>
              <w:bottom w:val="single" w:sz="4" w:space="0" w:color="auto"/>
              <w:right w:val="single" w:sz="4" w:space="0" w:color="auto"/>
            </w:tcBorders>
            <w:shd w:val="clear" w:color="auto" w:fill="auto"/>
            <w:vAlign w:val="center"/>
            <w:hideMark/>
          </w:tcPr>
          <w:p w:rsidR="00F13112"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SCBD E-Learning Modules on ABS</w:t>
            </w:r>
            <w:r>
              <w:rPr>
                <w:rFonts w:ascii="Times" w:eastAsia="Times New Roman" w:hAnsi="Times" w:cs="Times"/>
                <w:sz w:val="20"/>
                <w:szCs w:val="20"/>
                <w:bdr w:val="none" w:sz="0" w:space="0" w:color="auto"/>
              </w:rPr>
              <w:t xml:space="preserve"> (2):</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Introduction to the Nagoya Protocol</w:t>
            </w:r>
            <w:r>
              <w:rPr>
                <w:rFonts w:ascii="Times" w:eastAsia="Times New Roman" w:hAnsi="Times" w:cs="Times"/>
                <w:sz w:val="20"/>
                <w:szCs w:val="20"/>
                <w:bdr w:val="none" w:sz="0" w:space="0" w:color="auto"/>
              </w:rPr>
              <w:t xml:space="preserve"> and Access and Benefit-Sharing</w:t>
            </w:r>
          </w:p>
          <w:p w:rsidR="00F13112" w:rsidRPr="009946CB"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The ABS Clearing-House</w:t>
            </w:r>
          </w:p>
        </w:tc>
        <w:tc>
          <w:tcPr>
            <w:tcW w:w="135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SCBD and UN System Staff College</w:t>
            </w:r>
          </w:p>
        </w:tc>
        <w:tc>
          <w:tcPr>
            <w:tcW w:w="90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2018</w:t>
            </w:r>
          </w:p>
        </w:tc>
        <w:tc>
          <w:tcPr>
            <w:tcW w:w="1084"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s-AR"/>
              </w:rPr>
            </w:pPr>
            <w:r w:rsidRPr="009946CB">
              <w:rPr>
                <w:rFonts w:ascii="Times" w:eastAsia="Times New Roman" w:hAnsi="Times" w:cs="Times"/>
                <w:sz w:val="20"/>
                <w:szCs w:val="20"/>
                <w:bdr w:val="none" w:sz="0" w:space="0" w:color="auto"/>
                <w:lang w:val="es-AR"/>
              </w:rPr>
              <w:t>En (</w:t>
            </w:r>
            <w:r w:rsidR="00511964">
              <w:rPr>
                <w:rFonts w:ascii="Times" w:eastAsia="Times New Roman" w:hAnsi="Times" w:cs="Times"/>
                <w:sz w:val="20"/>
                <w:szCs w:val="20"/>
                <w:bdr w:val="none" w:sz="0" w:space="0" w:color="auto"/>
                <w:lang w:val="es-AR"/>
              </w:rPr>
              <w:t xml:space="preserve">Ar, Es, </w:t>
            </w:r>
            <w:r w:rsidRPr="009946CB">
              <w:rPr>
                <w:rFonts w:ascii="Times" w:eastAsia="Times New Roman" w:hAnsi="Times" w:cs="Times"/>
                <w:sz w:val="20"/>
                <w:szCs w:val="20"/>
                <w:bdr w:val="none" w:sz="0" w:space="0" w:color="auto"/>
                <w:lang w:val="es-AR"/>
              </w:rPr>
              <w:t xml:space="preserve">Fr, Ru, </w:t>
            </w:r>
            <w:proofErr w:type="spellStart"/>
            <w:r w:rsidRPr="009946CB">
              <w:rPr>
                <w:rFonts w:ascii="Times" w:eastAsia="Times New Roman" w:hAnsi="Times" w:cs="Times"/>
                <w:sz w:val="20"/>
                <w:szCs w:val="20"/>
                <w:bdr w:val="none" w:sz="0" w:space="0" w:color="auto"/>
                <w:lang w:val="es-AR"/>
              </w:rPr>
              <w:t>Zh</w:t>
            </w:r>
            <w:proofErr w:type="spellEnd"/>
            <w:r w:rsidRPr="009946CB">
              <w:rPr>
                <w:rFonts w:ascii="Times" w:eastAsia="Times New Roman" w:hAnsi="Times" w:cs="Times"/>
                <w:sz w:val="20"/>
                <w:szCs w:val="20"/>
                <w:bdr w:val="none" w:sz="0" w:space="0" w:color="auto"/>
                <w:lang w:val="es-AR"/>
              </w:rPr>
              <w:t xml:space="preserve"> </w:t>
            </w:r>
            <w:proofErr w:type="spellStart"/>
            <w:r w:rsidRPr="009946CB">
              <w:rPr>
                <w:rFonts w:ascii="Times" w:eastAsia="Times New Roman" w:hAnsi="Times" w:cs="Times"/>
                <w:sz w:val="20"/>
                <w:szCs w:val="20"/>
                <w:bdr w:val="none" w:sz="0" w:space="0" w:color="auto"/>
                <w:lang w:val="es-AR"/>
              </w:rPr>
              <w:t>forth</w:t>
            </w:r>
            <w:r>
              <w:rPr>
                <w:rFonts w:ascii="Times" w:eastAsia="Times New Roman" w:hAnsi="Times" w:cs="Times"/>
                <w:sz w:val="20"/>
                <w:szCs w:val="20"/>
                <w:bdr w:val="none" w:sz="0" w:space="0" w:color="auto"/>
                <w:lang w:val="es-AR"/>
              </w:rPr>
              <w:t>-</w:t>
            </w:r>
            <w:r w:rsidRPr="009946CB">
              <w:rPr>
                <w:rFonts w:ascii="Times" w:eastAsia="Times New Roman" w:hAnsi="Times" w:cs="Times"/>
                <w:sz w:val="20"/>
                <w:szCs w:val="20"/>
                <w:bdr w:val="none" w:sz="0" w:space="0" w:color="auto"/>
                <w:lang w:val="es-AR"/>
              </w:rPr>
              <w:t>coming</w:t>
            </w:r>
            <w:proofErr w:type="spellEnd"/>
            <w:r w:rsidRPr="009946CB">
              <w:rPr>
                <w:rFonts w:ascii="Times" w:eastAsia="Times New Roman" w:hAnsi="Times" w:cs="Times"/>
                <w:sz w:val="20"/>
                <w:szCs w:val="20"/>
                <w:bdr w:val="none" w:sz="0" w:space="0" w:color="auto"/>
                <w:lang w:val="es-AR"/>
              </w:rPr>
              <w:t>)</w:t>
            </w:r>
          </w:p>
        </w:tc>
        <w:tc>
          <w:tcPr>
            <w:tcW w:w="2696"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forthcoming</w:t>
            </w:r>
          </w:p>
        </w:tc>
        <w:tc>
          <w:tcPr>
            <w:tcW w:w="423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 xml:space="preserve">The module "Introduction to Access and benefit-sharing" introduces the concept and practice of accessing genetic resources and the sharing of benefits arising from their utilization. It describes the key ABS terminology and concepts, the core principles of ABS and practical examples of key procedures, good practices and lessons learned in the implementation of ABS. </w:t>
            </w:r>
            <w:r w:rsidRPr="009946CB">
              <w:rPr>
                <w:rFonts w:ascii="Times" w:eastAsia="Times New Roman" w:hAnsi="Times" w:cs="Times"/>
                <w:sz w:val="20"/>
                <w:szCs w:val="20"/>
                <w:bdr w:val="none" w:sz="0" w:space="0" w:color="auto"/>
              </w:rPr>
              <w:br/>
              <w:t xml:space="preserve">The module on the ABS Clearing-House helps participants become familiar with (a) the role of the ABS Clearing-House in translating ABS and the Nagoya Protocol into practice, (b) the different types of information that can be registered through the ABS Clearing-House, (c) best practices for submission/adding of </w:t>
            </w:r>
            <w:r w:rsidRPr="009946CB">
              <w:rPr>
                <w:rFonts w:ascii="Times" w:eastAsia="Times New Roman" w:hAnsi="Times" w:cs="Times"/>
                <w:sz w:val="20"/>
                <w:szCs w:val="20"/>
                <w:bdr w:val="none" w:sz="0" w:space="0" w:color="auto"/>
              </w:rPr>
              <w:lastRenderedPageBreak/>
              <w:t>information; and (d) how to find information in the ABS Clearing-House.</w:t>
            </w:r>
          </w:p>
        </w:tc>
        <w:tc>
          <w:tcPr>
            <w:tcW w:w="72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lastRenderedPageBreak/>
              <w:t>1, 4</w:t>
            </w:r>
          </w:p>
        </w:tc>
      </w:tr>
      <w:tr w:rsidR="00F13112" w:rsidRPr="009946C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52"/>
        </w:trPr>
        <w:tc>
          <w:tcPr>
            <w:tcW w:w="542" w:type="dxa"/>
            <w:tcBorders>
              <w:top w:val="nil"/>
              <w:left w:val="single" w:sz="4" w:space="0" w:color="auto"/>
              <w:bottom w:val="single" w:sz="4" w:space="0" w:color="auto"/>
              <w:right w:val="single" w:sz="4" w:space="0" w:color="auto"/>
            </w:tcBorders>
            <w:vAlign w:val="center"/>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Pr>
                <w:rFonts w:ascii="Times" w:eastAsia="Times New Roman" w:hAnsi="Times" w:cs="Times"/>
                <w:sz w:val="20"/>
                <w:szCs w:val="20"/>
                <w:bdr w:val="none" w:sz="0" w:space="0" w:color="auto"/>
              </w:rPr>
              <w:t>10</w:t>
            </w:r>
          </w:p>
        </w:tc>
        <w:tc>
          <w:tcPr>
            <w:tcW w:w="2971" w:type="dxa"/>
            <w:tcBorders>
              <w:top w:val="nil"/>
              <w:left w:val="single" w:sz="4" w:space="0" w:color="auto"/>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The CBD for Botanists: An introduction to the Convention on Biological Diversity for people working with botanical collections</w:t>
            </w:r>
          </w:p>
        </w:tc>
        <w:tc>
          <w:tcPr>
            <w:tcW w:w="135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Royal Botanic Gardens, Kew /Darwin Initiative</w:t>
            </w:r>
          </w:p>
        </w:tc>
        <w:tc>
          <w:tcPr>
            <w:tcW w:w="90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2006</w:t>
            </w:r>
          </w:p>
        </w:tc>
        <w:tc>
          <w:tcPr>
            <w:tcW w:w="1084"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proofErr w:type="spellStart"/>
            <w:r w:rsidRPr="009946CB">
              <w:rPr>
                <w:rFonts w:ascii="Times" w:eastAsia="Times New Roman" w:hAnsi="Times" w:cs="Times"/>
                <w:sz w:val="20"/>
                <w:szCs w:val="20"/>
                <w:bdr w:val="none" w:sz="0" w:space="0" w:color="auto"/>
              </w:rPr>
              <w:t>En</w:t>
            </w:r>
            <w:proofErr w:type="spellEnd"/>
            <w:r w:rsidRPr="009946CB">
              <w:rPr>
                <w:rFonts w:ascii="Times" w:eastAsia="Times New Roman" w:hAnsi="Times" w:cs="Times"/>
                <w:sz w:val="20"/>
                <w:szCs w:val="20"/>
                <w:bdr w:val="none" w:sz="0" w:space="0" w:color="auto"/>
              </w:rPr>
              <w:t xml:space="preserve">, </w:t>
            </w:r>
            <w:proofErr w:type="spellStart"/>
            <w:r w:rsidRPr="009946CB">
              <w:rPr>
                <w:rFonts w:ascii="Times" w:eastAsia="Times New Roman" w:hAnsi="Times" w:cs="Times"/>
                <w:sz w:val="20"/>
                <w:szCs w:val="20"/>
                <w:bdr w:val="none" w:sz="0" w:space="0" w:color="auto"/>
              </w:rPr>
              <w:t>Es</w:t>
            </w:r>
            <w:proofErr w:type="spellEnd"/>
            <w:r w:rsidRPr="009946CB">
              <w:rPr>
                <w:rFonts w:ascii="Times" w:eastAsia="Times New Roman" w:hAnsi="Times" w:cs="Times"/>
                <w:sz w:val="20"/>
                <w:szCs w:val="20"/>
                <w:bdr w:val="none" w:sz="0" w:space="0" w:color="auto"/>
              </w:rPr>
              <w:t>, Fr</w:t>
            </w:r>
          </w:p>
        </w:tc>
        <w:tc>
          <w:tcPr>
            <w:tcW w:w="2696" w:type="dxa"/>
            <w:tcBorders>
              <w:top w:val="nil"/>
              <w:left w:val="nil"/>
              <w:bottom w:val="single" w:sz="4" w:space="0" w:color="auto"/>
              <w:right w:val="single" w:sz="4" w:space="0" w:color="auto"/>
            </w:tcBorders>
            <w:shd w:val="clear" w:color="auto" w:fill="auto"/>
            <w:vAlign w:val="center"/>
            <w:hideMark/>
          </w:tcPr>
          <w:p w:rsidR="00F13112" w:rsidRPr="003A258A" w:rsidRDefault="005E3639"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u w:val="single"/>
                <w:bdr w:val="none" w:sz="0" w:space="0" w:color="auto"/>
              </w:rPr>
            </w:pPr>
            <w:hyperlink r:id="rId23" w:history="1">
              <w:r w:rsidR="00F13112" w:rsidRPr="003A258A">
                <w:rPr>
                  <w:rFonts w:ascii="Times" w:eastAsia="Times New Roman" w:hAnsi="Times" w:cs="Times"/>
                  <w:color w:val="auto"/>
                  <w:sz w:val="20"/>
                  <w:szCs w:val="20"/>
                  <w:u w:val="single"/>
                  <w:bdr w:val="none" w:sz="0" w:space="0" w:color="auto"/>
                </w:rPr>
                <w:t>http://plantnetwork.org/wordpress/wp-content/uploads/8573/CBD_for_Botanists_V2.pdf</w:t>
              </w:r>
            </w:hyperlink>
          </w:p>
        </w:tc>
        <w:tc>
          <w:tcPr>
            <w:tcW w:w="423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This presentation pack is designed as an introduction to the Convention</w:t>
            </w:r>
            <w:r>
              <w:rPr>
                <w:rFonts w:ascii="Times" w:eastAsia="Times New Roman" w:hAnsi="Times" w:cs="Times"/>
                <w:sz w:val="20"/>
                <w:szCs w:val="20"/>
                <w:bdr w:val="none" w:sz="0" w:space="0" w:color="auto"/>
              </w:rPr>
              <w:t xml:space="preserve"> on Biological Diversity (CBD), and it </w:t>
            </w:r>
            <w:r w:rsidRPr="009946CB">
              <w:rPr>
                <w:rFonts w:ascii="Times" w:eastAsia="Times New Roman" w:hAnsi="Times" w:cs="Times"/>
                <w:sz w:val="20"/>
                <w:szCs w:val="20"/>
                <w:bdr w:val="none" w:sz="0" w:space="0" w:color="auto"/>
              </w:rPr>
              <w:t>includes slides and suggested speaker’s notes, and a resources section offering more detailed information, useful links and su</w:t>
            </w:r>
            <w:r>
              <w:rPr>
                <w:rFonts w:ascii="Times" w:eastAsia="Times New Roman" w:hAnsi="Times" w:cs="Times"/>
                <w:sz w:val="20"/>
                <w:szCs w:val="20"/>
                <w:bdr w:val="none" w:sz="0" w:space="0" w:color="auto"/>
              </w:rPr>
              <w:t xml:space="preserve">ggestions for further reading. </w:t>
            </w:r>
            <w:r w:rsidRPr="009946CB">
              <w:rPr>
                <w:rFonts w:ascii="Times" w:eastAsia="Times New Roman" w:hAnsi="Times" w:cs="Times"/>
                <w:sz w:val="20"/>
                <w:szCs w:val="20"/>
                <w:bdr w:val="none" w:sz="0" w:space="0" w:color="auto"/>
              </w:rPr>
              <w:t>It is primarily intended for people working with botanical collections: botanists, curators, horticulturalists</w:t>
            </w:r>
            <w:r>
              <w:rPr>
                <w:rFonts w:ascii="Times" w:eastAsia="Times New Roman" w:hAnsi="Times" w:cs="Times"/>
                <w:sz w:val="20"/>
                <w:szCs w:val="20"/>
                <w:bdr w:val="none" w:sz="0" w:space="0" w:color="auto"/>
              </w:rPr>
              <w:t xml:space="preserve"> </w:t>
            </w:r>
            <w:r w:rsidRPr="009946CB">
              <w:rPr>
                <w:rFonts w:ascii="Times" w:eastAsia="Times New Roman" w:hAnsi="Times" w:cs="Times"/>
                <w:sz w:val="20"/>
                <w:szCs w:val="20"/>
                <w:bdr w:val="none" w:sz="0" w:space="0" w:color="auto"/>
              </w:rPr>
              <w:t>and technicians in botanic gardens, he</w:t>
            </w:r>
            <w:r>
              <w:rPr>
                <w:rFonts w:ascii="Times" w:eastAsia="Times New Roman" w:hAnsi="Times" w:cs="Times"/>
                <w:sz w:val="20"/>
                <w:szCs w:val="20"/>
                <w:bdr w:val="none" w:sz="0" w:space="0" w:color="auto"/>
              </w:rPr>
              <w:t>rbaria, museums and seed banks.</w:t>
            </w:r>
          </w:p>
        </w:tc>
        <w:tc>
          <w:tcPr>
            <w:tcW w:w="72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4</w:t>
            </w:r>
          </w:p>
        </w:tc>
      </w:tr>
      <w:tr w:rsidR="00F13112" w:rsidRPr="009946C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5"/>
        </w:trPr>
        <w:tc>
          <w:tcPr>
            <w:tcW w:w="542" w:type="dxa"/>
            <w:tcBorders>
              <w:top w:val="nil"/>
              <w:left w:val="single" w:sz="4" w:space="0" w:color="auto"/>
              <w:bottom w:val="single" w:sz="4" w:space="0" w:color="auto"/>
              <w:right w:val="single" w:sz="4" w:space="0" w:color="auto"/>
            </w:tcBorders>
            <w:vAlign w:val="center"/>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Pr>
                <w:rFonts w:ascii="Times" w:eastAsia="Times New Roman" w:hAnsi="Times" w:cs="Times"/>
                <w:sz w:val="20"/>
                <w:szCs w:val="20"/>
                <w:bdr w:val="none" w:sz="0" w:space="0" w:color="auto"/>
              </w:rPr>
              <w:t>11</w:t>
            </w:r>
          </w:p>
        </w:tc>
        <w:tc>
          <w:tcPr>
            <w:tcW w:w="2971" w:type="dxa"/>
            <w:tcBorders>
              <w:top w:val="nil"/>
              <w:left w:val="single" w:sz="4" w:space="0" w:color="auto"/>
              <w:bottom w:val="single" w:sz="4" w:space="0" w:color="auto"/>
              <w:right w:val="single" w:sz="4" w:space="0" w:color="auto"/>
            </w:tcBorders>
            <w:shd w:val="clear" w:color="auto" w:fill="auto"/>
            <w:vAlign w:val="center"/>
            <w:hideMark/>
          </w:tcPr>
          <w:p w:rsidR="00F13112"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The International Treaty on Plant Genetic Resources for Food and Agriculture: Implementing the Multilateral System - Learning Module</w:t>
            </w:r>
            <w:r>
              <w:rPr>
                <w:rFonts w:ascii="Times" w:eastAsia="Times New Roman" w:hAnsi="Times" w:cs="Times"/>
                <w:sz w:val="20"/>
                <w:szCs w:val="20"/>
                <w:bdr w:val="none" w:sz="0" w:space="0" w:color="auto"/>
              </w:rPr>
              <w:t>s (2)</w:t>
            </w:r>
            <w:r w:rsidRPr="009946CB">
              <w:rPr>
                <w:rFonts w:ascii="Times" w:eastAsia="Times New Roman" w:hAnsi="Times" w:cs="Times"/>
                <w:sz w:val="20"/>
                <w:szCs w:val="20"/>
                <w:bdr w:val="none" w:sz="0" w:space="0" w:color="auto"/>
              </w:rPr>
              <w:t xml:space="preserve">: </w:t>
            </w:r>
          </w:p>
          <w:p w:rsidR="00F13112"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The International Treaty on Plant Genetic Resources for Food and Agriculture</w:t>
            </w:r>
          </w:p>
          <w:p w:rsidR="00F13112" w:rsidRPr="009946CB" w:rsidRDefault="00F13112"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The Standard Material Transfer Agreement</w:t>
            </w:r>
          </w:p>
        </w:tc>
        <w:tc>
          <w:tcPr>
            <w:tcW w:w="135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2D3B07">
              <w:rPr>
                <w:rFonts w:ascii="Times" w:eastAsia="Times New Roman" w:hAnsi="Times" w:cs="Times"/>
                <w:sz w:val="20"/>
                <w:szCs w:val="20"/>
                <w:bdr w:val="none" w:sz="0" w:space="0" w:color="auto"/>
              </w:rPr>
              <w:t xml:space="preserve">International Treaty on Plant Genetic Resources for Food and Agriculture (ITPGRFA) and </w:t>
            </w:r>
            <w:proofErr w:type="spellStart"/>
            <w:r w:rsidRPr="002D3B07">
              <w:rPr>
                <w:rFonts w:ascii="Times" w:eastAsia="Times New Roman" w:hAnsi="Times" w:cs="Times"/>
                <w:sz w:val="20"/>
                <w:szCs w:val="20"/>
                <w:bdr w:val="none" w:sz="0" w:space="0" w:color="auto"/>
              </w:rPr>
              <w:t>Bioversity</w:t>
            </w:r>
            <w:proofErr w:type="spellEnd"/>
            <w:r w:rsidRPr="002D3B07">
              <w:rPr>
                <w:rFonts w:ascii="Times" w:eastAsia="Times New Roman" w:hAnsi="Times" w:cs="Times"/>
                <w:sz w:val="20"/>
                <w:szCs w:val="20"/>
                <w:bdr w:val="none" w:sz="0" w:space="0" w:color="auto"/>
              </w:rPr>
              <w:t xml:space="preserve"> International</w:t>
            </w:r>
          </w:p>
        </w:tc>
        <w:tc>
          <w:tcPr>
            <w:tcW w:w="90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2010</w:t>
            </w:r>
          </w:p>
        </w:tc>
        <w:tc>
          <w:tcPr>
            <w:tcW w:w="1084"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proofErr w:type="spellStart"/>
            <w:r w:rsidRPr="009946CB">
              <w:rPr>
                <w:rFonts w:ascii="Times" w:eastAsia="Times New Roman" w:hAnsi="Times" w:cs="Times"/>
                <w:sz w:val="20"/>
                <w:szCs w:val="20"/>
                <w:bdr w:val="none" w:sz="0" w:space="0" w:color="auto"/>
              </w:rPr>
              <w:t>En</w:t>
            </w:r>
            <w:proofErr w:type="spellEnd"/>
            <w:r w:rsidRPr="009946CB">
              <w:rPr>
                <w:rFonts w:ascii="Times" w:eastAsia="Times New Roman" w:hAnsi="Times" w:cs="Times"/>
                <w:sz w:val="20"/>
                <w:szCs w:val="20"/>
                <w:bdr w:val="none" w:sz="0" w:space="0" w:color="auto"/>
              </w:rPr>
              <w:t xml:space="preserve">, </w:t>
            </w:r>
            <w:proofErr w:type="spellStart"/>
            <w:r w:rsidRPr="009946CB">
              <w:rPr>
                <w:rFonts w:ascii="Times" w:eastAsia="Times New Roman" w:hAnsi="Times" w:cs="Times"/>
                <w:sz w:val="20"/>
                <w:szCs w:val="20"/>
                <w:bdr w:val="none" w:sz="0" w:space="0" w:color="auto"/>
              </w:rPr>
              <w:t>Es</w:t>
            </w:r>
            <w:proofErr w:type="spellEnd"/>
            <w:r w:rsidRPr="009946CB">
              <w:rPr>
                <w:rFonts w:ascii="Times" w:eastAsia="Times New Roman" w:hAnsi="Times" w:cs="Times"/>
                <w:sz w:val="20"/>
                <w:szCs w:val="20"/>
                <w:bdr w:val="none" w:sz="0" w:space="0" w:color="auto"/>
              </w:rPr>
              <w:t>, Fr</w:t>
            </w:r>
          </w:p>
        </w:tc>
        <w:tc>
          <w:tcPr>
            <w:tcW w:w="2696" w:type="dxa"/>
            <w:tcBorders>
              <w:top w:val="nil"/>
              <w:left w:val="nil"/>
              <w:bottom w:val="single" w:sz="4" w:space="0" w:color="auto"/>
              <w:right w:val="single" w:sz="4" w:space="0" w:color="auto"/>
            </w:tcBorders>
            <w:shd w:val="clear" w:color="auto" w:fill="auto"/>
            <w:vAlign w:val="center"/>
            <w:hideMark/>
          </w:tcPr>
          <w:p w:rsidR="00F13112" w:rsidRPr="003A258A" w:rsidRDefault="005E3639"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u w:val="single"/>
                <w:bdr w:val="none" w:sz="0" w:space="0" w:color="auto"/>
              </w:rPr>
            </w:pPr>
            <w:hyperlink r:id="rId24" w:history="1">
              <w:r w:rsidR="00F13112" w:rsidRPr="003A258A">
                <w:rPr>
                  <w:rFonts w:ascii="Times" w:eastAsia="Times New Roman" w:hAnsi="Times" w:cs="Times"/>
                  <w:color w:val="auto"/>
                  <w:sz w:val="20"/>
                  <w:szCs w:val="20"/>
                  <w:u w:val="single"/>
                  <w:bdr w:val="none" w:sz="0" w:space="0" w:color="auto"/>
                </w:rPr>
                <w:t>http://treatylearningmodule.bioversityinternational.org/</w:t>
              </w:r>
            </w:hyperlink>
          </w:p>
        </w:tc>
        <w:tc>
          <w:tcPr>
            <w:tcW w:w="423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The aim of this learning module is to develop knowledge and skills to implement the International Treaty on Plant Genetic Resources for Food and Agriculture and to use The Treaty’s standard material transfer agreement (SMTA). The module is targeted to gene</w:t>
            </w:r>
            <w:r>
              <w:rPr>
                <w:rFonts w:ascii="Times" w:eastAsia="Times New Roman" w:hAnsi="Times" w:cs="Times"/>
                <w:sz w:val="20"/>
                <w:szCs w:val="20"/>
                <w:bdr w:val="none" w:sz="0" w:space="0" w:color="auto"/>
              </w:rPr>
              <w:t xml:space="preserve"> </w:t>
            </w:r>
            <w:r w:rsidRPr="009946CB">
              <w:rPr>
                <w:rFonts w:ascii="Times" w:eastAsia="Times New Roman" w:hAnsi="Times" w:cs="Times"/>
                <w:sz w:val="20"/>
                <w:szCs w:val="20"/>
                <w:bdr w:val="none" w:sz="0" w:space="0" w:color="auto"/>
              </w:rPr>
              <w:t>bank managers and technical advisers to policymakers and can also be used for education.</w:t>
            </w:r>
          </w:p>
        </w:tc>
        <w:tc>
          <w:tcPr>
            <w:tcW w:w="720" w:type="dxa"/>
            <w:tcBorders>
              <w:top w:val="nil"/>
              <w:left w:val="nil"/>
              <w:bottom w:val="single" w:sz="4" w:space="0" w:color="auto"/>
              <w:right w:val="single" w:sz="4" w:space="0" w:color="auto"/>
            </w:tcBorders>
            <w:shd w:val="clear" w:color="auto" w:fill="auto"/>
            <w:vAlign w:val="center"/>
            <w:hideMark/>
          </w:tcPr>
          <w:p w:rsidR="00F13112" w:rsidRPr="009946CB" w:rsidRDefault="00F13112"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rPr>
            </w:pPr>
            <w:r w:rsidRPr="009946CB">
              <w:rPr>
                <w:rFonts w:ascii="Times" w:eastAsia="Times New Roman" w:hAnsi="Times" w:cs="Times"/>
                <w:sz w:val="20"/>
                <w:szCs w:val="20"/>
                <w:bdr w:val="none" w:sz="0" w:space="0" w:color="auto"/>
              </w:rPr>
              <w:t>1</w:t>
            </w:r>
          </w:p>
        </w:tc>
      </w:tr>
    </w:tbl>
    <w:p w:rsidR="00F13112" w:rsidRPr="00704B00" w:rsidRDefault="00F13112" w:rsidP="00F13112">
      <w:pPr>
        <w:pStyle w:val="Para1"/>
        <w:rPr>
          <w:b/>
          <w:snapToGrid w:val="0"/>
          <w:kern w:val="22"/>
          <w:lang w:val="en-GB"/>
        </w:rPr>
      </w:pPr>
    </w:p>
    <w:p w:rsidR="00F13112" w:rsidRPr="00704B00" w:rsidRDefault="00F13112" w:rsidP="00F13112">
      <w:pPr>
        <w:pStyle w:val="Para1"/>
        <w:rPr>
          <w:b/>
          <w:snapToGrid w:val="0"/>
          <w:kern w:val="22"/>
          <w:lang w:val="en-GB"/>
        </w:rPr>
      </w:pPr>
    </w:p>
    <w:p w:rsidR="00F13112" w:rsidRPr="00704B00" w:rsidRDefault="00F13112" w:rsidP="00F13112">
      <w:pPr>
        <w:pStyle w:val="Para1"/>
        <w:rPr>
          <w:b/>
          <w:snapToGrid w:val="0"/>
          <w:kern w:val="22"/>
          <w:lang w:val="en-GB"/>
        </w:rPr>
      </w:pPr>
      <w:r w:rsidRPr="00704B00">
        <w:rPr>
          <w:b/>
          <w:snapToGrid w:val="0"/>
          <w:kern w:val="22"/>
          <w:lang w:val="en-GB"/>
        </w:rPr>
        <w:t>Table 4.</w:t>
      </w:r>
      <w:r w:rsidRPr="00704B00">
        <w:rPr>
          <w:b/>
          <w:snapToGrid w:val="0"/>
          <w:kern w:val="22"/>
          <w:lang w:val="en-GB"/>
        </w:rPr>
        <w:tab/>
        <w:t>Tools and resources primarily focused on providing technical guidance on access and benefit-sharing</w:t>
      </w:r>
    </w:p>
    <w:tbl>
      <w:tblPr>
        <w:tblW w:w="14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970"/>
        <w:gridCol w:w="1350"/>
        <w:gridCol w:w="799"/>
        <w:gridCol w:w="11"/>
        <w:gridCol w:w="1170"/>
        <w:gridCol w:w="2700"/>
        <w:gridCol w:w="4230"/>
        <w:gridCol w:w="720"/>
      </w:tblGrid>
      <w:tr w:rsidR="00F13112" w:rsidRPr="00704B00" w:rsidTr="00231409">
        <w:trPr>
          <w:tblHeader/>
        </w:trPr>
        <w:tc>
          <w:tcPr>
            <w:tcW w:w="54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No.</w:t>
            </w:r>
          </w:p>
        </w:tc>
        <w:tc>
          <w:tcPr>
            <w:tcW w:w="297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Title of the tool/resource</w:t>
            </w:r>
          </w:p>
        </w:tc>
        <w:tc>
          <w:tcPr>
            <w:tcW w:w="135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Author/ Publisher</w:t>
            </w:r>
          </w:p>
        </w:tc>
        <w:tc>
          <w:tcPr>
            <w:tcW w:w="799"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Year</w:t>
            </w:r>
          </w:p>
        </w:tc>
        <w:tc>
          <w:tcPr>
            <w:tcW w:w="1181" w:type="dxa"/>
            <w:gridSpan w:val="2"/>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Language</w:t>
            </w:r>
          </w:p>
        </w:tc>
        <w:tc>
          <w:tcPr>
            <w:tcW w:w="270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Web link/source</w:t>
            </w:r>
          </w:p>
        </w:tc>
        <w:tc>
          <w:tcPr>
            <w:tcW w:w="423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Description</w:t>
            </w:r>
          </w:p>
        </w:tc>
        <w:tc>
          <w:tcPr>
            <w:tcW w:w="720" w:type="dxa"/>
            <w:shd w:val="clear" w:color="auto" w:fill="D9D9D9"/>
            <w:noWrap/>
            <w:vAlign w:val="center"/>
            <w:hideMark/>
          </w:tcPr>
          <w:p w:rsidR="00F13112" w:rsidRPr="00704B00" w:rsidRDefault="00F13112" w:rsidP="00231409">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 xml:space="preserve">Key Areas </w:t>
            </w:r>
          </w:p>
        </w:tc>
      </w:tr>
      <w:tr w:rsidR="001629E5" w:rsidRPr="00D0102B" w:rsidTr="002756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2"/>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1629E5" w:rsidRPr="0037770B" w:rsidRDefault="001629E5" w:rsidP="00275622">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12</w:t>
            </w:r>
          </w:p>
        </w:tc>
        <w:tc>
          <w:tcPr>
            <w:tcW w:w="2970" w:type="dxa"/>
            <w:tcBorders>
              <w:top w:val="nil"/>
              <w:left w:val="nil"/>
              <w:bottom w:val="single" w:sz="4" w:space="0" w:color="auto"/>
              <w:right w:val="single" w:sz="4" w:space="0" w:color="auto"/>
            </w:tcBorders>
            <w:shd w:val="clear" w:color="auto" w:fill="auto"/>
            <w:vAlign w:val="center"/>
          </w:tcPr>
          <w:p w:rsidR="001629E5" w:rsidRPr="0037770B" w:rsidRDefault="001629E5" w:rsidP="0027562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A Guide to Access to Genetic Resources and Community Knowledge and Benefit Sharing in Ethiopia</w:t>
            </w:r>
          </w:p>
        </w:tc>
        <w:tc>
          <w:tcPr>
            <w:tcW w:w="1350" w:type="dxa"/>
            <w:tcBorders>
              <w:top w:val="nil"/>
              <w:left w:val="nil"/>
              <w:bottom w:val="single" w:sz="4" w:space="0" w:color="auto"/>
              <w:right w:val="single" w:sz="4" w:space="0" w:color="auto"/>
            </w:tcBorders>
            <w:shd w:val="clear" w:color="auto" w:fill="auto"/>
            <w:vAlign w:val="center"/>
          </w:tcPr>
          <w:p w:rsidR="001629E5" w:rsidRPr="0037770B" w:rsidRDefault="001629E5" w:rsidP="0027562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Institute of Biodiversity Conservation</w:t>
            </w:r>
          </w:p>
        </w:tc>
        <w:tc>
          <w:tcPr>
            <w:tcW w:w="810" w:type="dxa"/>
            <w:gridSpan w:val="2"/>
            <w:tcBorders>
              <w:top w:val="nil"/>
              <w:left w:val="nil"/>
              <w:bottom w:val="single" w:sz="4" w:space="0" w:color="auto"/>
              <w:right w:val="single" w:sz="4" w:space="0" w:color="auto"/>
            </w:tcBorders>
            <w:shd w:val="clear" w:color="auto" w:fill="auto"/>
            <w:vAlign w:val="center"/>
          </w:tcPr>
          <w:p w:rsidR="001629E5" w:rsidRPr="0037770B" w:rsidRDefault="001629E5" w:rsidP="0027562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2012</w:t>
            </w:r>
          </w:p>
        </w:tc>
        <w:tc>
          <w:tcPr>
            <w:tcW w:w="1170" w:type="dxa"/>
            <w:tcBorders>
              <w:top w:val="nil"/>
              <w:left w:val="nil"/>
              <w:bottom w:val="single" w:sz="4" w:space="0" w:color="auto"/>
              <w:right w:val="single" w:sz="4" w:space="0" w:color="auto"/>
            </w:tcBorders>
            <w:shd w:val="clear" w:color="auto" w:fill="auto"/>
            <w:vAlign w:val="center"/>
          </w:tcPr>
          <w:p w:rsidR="001629E5" w:rsidRPr="0037770B" w:rsidRDefault="001629E5" w:rsidP="0027562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tcPr>
          <w:p w:rsidR="001629E5" w:rsidRPr="00196FCE" w:rsidRDefault="005E3639" w:rsidP="0027562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25" w:history="1">
              <w:r w:rsidR="001629E5" w:rsidRPr="00196FCE">
                <w:rPr>
                  <w:rFonts w:eastAsia="Times New Roman" w:hAnsi="Times New Roman" w:cs="Times New Roman"/>
                  <w:color w:val="auto"/>
                  <w:sz w:val="20"/>
                  <w:szCs w:val="20"/>
                  <w:u w:val="single"/>
                  <w:bdr w:val="none" w:sz="0" w:space="0" w:color="auto"/>
                </w:rPr>
                <w:t>https://www.cbd.int/abs/submissions/icnp-3/Ethiopia-Guide-Access-Genetic-Resources.pdf</w:t>
              </w:r>
            </w:hyperlink>
          </w:p>
        </w:tc>
        <w:tc>
          <w:tcPr>
            <w:tcW w:w="4230" w:type="dxa"/>
            <w:tcBorders>
              <w:top w:val="nil"/>
              <w:left w:val="nil"/>
              <w:bottom w:val="single" w:sz="4" w:space="0" w:color="auto"/>
              <w:right w:val="single" w:sz="4" w:space="0" w:color="auto"/>
            </w:tcBorders>
            <w:shd w:val="clear" w:color="auto" w:fill="auto"/>
            <w:vAlign w:val="center"/>
          </w:tcPr>
          <w:p w:rsidR="001629E5" w:rsidRPr="0037770B" w:rsidRDefault="001629E5" w:rsidP="0027562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This guide seeks to provide a simple and concise summary of ABS procedures in Ethiopia. It is hoped that the guide will be used by local and foreign stakeholders as a manual and reference.</w:t>
            </w:r>
          </w:p>
        </w:tc>
        <w:tc>
          <w:tcPr>
            <w:tcW w:w="720" w:type="dxa"/>
            <w:tcBorders>
              <w:top w:val="nil"/>
              <w:left w:val="nil"/>
              <w:bottom w:val="single" w:sz="4" w:space="0" w:color="auto"/>
              <w:right w:val="single" w:sz="4" w:space="0" w:color="auto"/>
            </w:tcBorders>
            <w:shd w:val="clear" w:color="auto" w:fill="auto"/>
            <w:vAlign w:val="center"/>
          </w:tcPr>
          <w:p w:rsidR="001629E5" w:rsidRPr="0037770B" w:rsidRDefault="001629E5" w:rsidP="0027562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1, 2</w:t>
            </w:r>
          </w:p>
        </w:tc>
      </w:tr>
      <w:tr w:rsidR="001629E5" w:rsidRPr="00D0102B" w:rsidTr="002756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1629E5" w:rsidRPr="0037770B" w:rsidRDefault="001629E5" w:rsidP="001629E5">
            <w:pPr>
              <w:pStyle w:val="Para1"/>
              <w:shd w:val="clear" w:color="auto" w:fill="FFC000"/>
              <w:spacing w:before="0" w:after="0"/>
              <w:jc w:val="left"/>
              <w:rPr>
                <w:rFonts w:hAnsi="Times New Roman"/>
                <w:bCs/>
                <w:snapToGrid w:val="0"/>
                <w:kern w:val="22"/>
                <w:sz w:val="20"/>
                <w:szCs w:val="20"/>
                <w:lang w:val="en-GB"/>
              </w:rPr>
            </w:pPr>
            <w:r w:rsidRPr="0037770B">
              <w:rPr>
                <w:rFonts w:hAnsi="Times New Roman"/>
                <w:bCs/>
                <w:snapToGrid w:val="0"/>
                <w:kern w:val="22"/>
                <w:sz w:val="20"/>
                <w:szCs w:val="20"/>
                <w:lang w:val="en-GB"/>
              </w:rPr>
              <w:lastRenderedPageBreak/>
              <w:t>1</w:t>
            </w:r>
            <w:r>
              <w:rPr>
                <w:rFonts w:hAnsi="Times New Roman"/>
                <w:bCs/>
                <w:snapToGrid w:val="0"/>
                <w:kern w:val="22"/>
                <w:sz w:val="20"/>
                <w:szCs w:val="20"/>
                <w:lang w:val="en-GB"/>
              </w:rPr>
              <w:t>3</w:t>
            </w:r>
            <w:r>
              <w:rPr>
                <w:rStyle w:val="FootnoteReference"/>
                <w:rFonts w:hAnsi="Times New Roman"/>
                <w:bCs/>
                <w:snapToGrid w:val="0"/>
                <w:kern w:val="22"/>
                <w:sz w:val="20"/>
                <w:szCs w:val="20"/>
                <w:lang w:val="en-GB"/>
              </w:rPr>
              <w:footnoteReference w:id="5"/>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rsidR="001629E5" w:rsidRPr="001629E5"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1629E5">
              <w:rPr>
                <w:rFonts w:eastAsia="Times New Roman" w:hAnsi="Times New Roman" w:cs="Times New Roman"/>
                <w:sz w:val="20"/>
                <w:szCs w:val="20"/>
                <w:bdr w:val="none" w:sz="0" w:space="0" w:color="auto"/>
              </w:rPr>
              <w:t>A Guide to Intellectual Property Issues in Access and Benefit-sharing Agreements</w:t>
            </w:r>
          </w:p>
        </w:tc>
        <w:tc>
          <w:tcPr>
            <w:tcW w:w="1350" w:type="dxa"/>
            <w:tcBorders>
              <w:top w:val="single" w:sz="4" w:space="0" w:color="auto"/>
              <w:left w:val="nil"/>
              <w:bottom w:val="single" w:sz="4" w:space="0" w:color="auto"/>
              <w:right w:val="single" w:sz="4" w:space="0" w:color="auto"/>
            </w:tcBorders>
            <w:shd w:val="clear" w:color="auto" w:fill="auto"/>
            <w:vAlign w:val="center"/>
          </w:tcPr>
          <w:p w:rsidR="001629E5" w:rsidRPr="001629E5" w:rsidRDefault="001629E5" w:rsidP="001629E5">
            <w:pPr>
              <w:rPr>
                <w:rFonts w:eastAsia="Times New Roman" w:hAnsi="Times New Roman" w:cs="Times New Roman"/>
                <w:sz w:val="20"/>
                <w:szCs w:val="20"/>
                <w:bdr w:val="none" w:sz="0" w:space="0" w:color="auto"/>
              </w:rPr>
            </w:pPr>
            <w:r w:rsidRPr="001629E5">
              <w:rPr>
                <w:rFonts w:eastAsia="Times New Roman" w:hAnsi="Times New Roman" w:cs="Times New Roman"/>
                <w:sz w:val="20"/>
                <w:szCs w:val="20"/>
                <w:bdr w:val="none" w:sz="0" w:space="0" w:color="auto"/>
              </w:rPr>
              <w:t>World Intellectual Property Organization (WIPO)</w:t>
            </w:r>
          </w:p>
        </w:tc>
        <w:tc>
          <w:tcPr>
            <w:tcW w:w="810" w:type="dxa"/>
            <w:gridSpan w:val="2"/>
            <w:tcBorders>
              <w:top w:val="single" w:sz="4" w:space="0" w:color="auto"/>
              <w:left w:val="nil"/>
              <w:bottom w:val="single" w:sz="4" w:space="0" w:color="auto"/>
              <w:right w:val="single" w:sz="4" w:space="0" w:color="auto"/>
            </w:tcBorders>
            <w:shd w:val="clear" w:color="auto" w:fill="auto"/>
            <w:vAlign w:val="center"/>
          </w:tcPr>
          <w:p w:rsidR="001629E5" w:rsidRPr="001629E5" w:rsidRDefault="001629E5" w:rsidP="001629E5">
            <w:pPr>
              <w:jc w:val="right"/>
              <w:rPr>
                <w:rFonts w:eastAsia="Times New Roman" w:hAnsi="Times New Roman" w:cs="Times New Roman"/>
                <w:sz w:val="20"/>
                <w:szCs w:val="20"/>
                <w:bdr w:val="none" w:sz="0" w:space="0" w:color="auto"/>
              </w:rPr>
            </w:pPr>
            <w:r w:rsidRPr="001629E5">
              <w:rPr>
                <w:rFonts w:eastAsia="Times New Roman" w:hAnsi="Times New Roman" w:cs="Times New Roman"/>
                <w:sz w:val="20"/>
                <w:szCs w:val="20"/>
                <w:bdr w:val="none" w:sz="0" w:space="0" w:color="auto"/>
              </w:rPr>
              <w:t>2018</w:t>
            </w:r>
          </w:p>
        </w:tc>
        <w:tc>
          <w:tcPr>
            <w:tcW w:w="1170" w:type="dxa"/>
            <w:tcBorders>
              <w:top w:val="single" w:sz="4" w:space="0" w:color="auto"/>
              <w:left w:val="nil"/>
              <w:bottom w:val="single" w:sz="4" w:space="0" w:color="auto"/>
              <w:right w:val="single" w:sz="4" w:space="0" w:color="auto"/>
            </w:tcBorders>
            <w:shd w:val="clear" w:color="auto" w:fill="auto"/>
            <w:vAlign w:val="center"/>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Pr>
                <w:rFonts w:eastAsia="Times New Roman" w:hAnsi="Times New Roman" w:cs="Times New Roman"/>
                <w:sz w:val="20"/>
                <w:szCs w:val="20"/>
                <w:bdr w:val="none" w:sz="0" w:space="0" w:color="auto"/>
              </w:rPr>
              <w:t>En</w:t>
            </w:r>
            <w:proofErr w:type="spellEnd"/>
          </w:p>
        </w:tc>
        <w:tc>
          <w:tcPr>
            <w:tcW w:w="2700" w:type="dxa"/>
            <w:tcBorders>
              <w:top w:val="single" w:sz="4" w:space="0" w:color="auto"/>
              <w:left w:val="nil"/>
              <w:bottom w:val="single" w:sz="4" w:space="0" w:color="auto"/>
              <w:right w:val="single" w:sz="4" w:space="0" w:color="auto"/>
            </w:tcBorders>
            <w:shd w:val="clear" w:color="auto" w:fill="auto"/>
            <w:vAlign w:val="center"/>
          </w:tcPr>
          <w:p w:rsidR="001629E5" w:rsidRPr="00196FCE"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r w:rsidRPr="001629E5">
              <w:rPr>
                <w:rFonts w:eastAsia="Times New Roman" w:hAnsi="Times New Roman" w:cs="Times New Roman"/>
                <w:color w:val="auto"/>
                <w:sz w:val="20"/>
                <w:szCs w:val="20"/>
                <w:u w:val="single"/>
                <w:bdr w:val="none" w:sz="0" w:space="0" w:color="auto"/>
              </w:rPr>
              <w:t>http://www.wipo.int/edocs/pubdocs/en/wipo_pub_1052.pdf</w:t>
            </w:r>
          </w:p>
        </w:tc>
        <w:tc>
          <w:tcPr>
            <w:tcW w:w="4230" w:type="dxa"/>
            <w:tcBorders>
              <w:top w:val="single" w:sz="4" w:space="0" w:color="auto"/>
              <w:left w:val="nil"/>
              <w:bottom w:val="single" w:sz="4" w:space="0" w:color="auto"/>
              <w:right w:val="single" w:sz="4" w:space="0" w:color="auto"/>
            </w:tcBorders>
            <w:shd w:val="clear" w:color="auto" w:fill="auto"/>
            <w:vAlign w:val="center"/>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1629E5">
              <w:rPr>
                <w:rFonts w:eastAsia="Times New Roman" w:hAnsi="Times New Roman" w:cs="Times New Roman"/>
                <w:sz w:val="20"/>
                <w:szCs w:val="20"/>
                <w:bdr w:val="none" w:sz="0" w:space="0" w:color="auto"/>
              </w:rPr>
              <w:t>The guide covers the conceptual and practical aspects of dealing with intellectual property in the context of access and benefit-sharing agreements. Its objective is to support providers and users of genetic resources and associated traditional knowledge when managing intellectual property issues in access and benefit-sharing agreements. It does so by explaining how intellectual property clauses may influence the approach and results of the utilization of genetic resources and associated traditional knowledge, providing an overview of the types of intellectual property related issues that providers and users of genetic resources and associated traditional knowledge are likely to face when negotiating an agreement.</w:t>
            </w:r>
          </w:p>
        </w:tc>
        <w:tc>
          <w:tcPr>
            <w:tcW w:w="720" w:type="dxa"/>
            <w:tcBorders>
              <w:top w:val="single" w:sz="4" w:space="0" w:color="auto"/>
              <w:left w:val="nil"/>
              <w:bottom w:val="single" w:sz="4" w:space="0" w:color="auto"/>
              <w:right w:val="single" w:sz="4" w:space="0" w:color="auto"/>
            </w:tcBorders>
            <w:shd w:val="clear" w:color="auto" w:fill="auto"/>
            <w:vAlign w:val="center"/>
          </w:tcPr>
          <w:p w:rsidR="001629E5" w:rsidRPr="0037770B" w:rsidRDefault="000A7B06"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3</w:t>
            </w:r>
          </w:p>
        </w:tc>
      </w:tr>
      <w:tr w:rsidR="001629E5"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9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29E5" w:rsidRPr="0037770B" w:rsidRDefault="001629E5" w:rsidP="001629E5">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14</w:t>
            </w:r>
          </w:p>
        </w:tc>
        <w:tc>
          <w:tcPr>
            <w:tcW w:w="29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ABS Elements to Facilitate Domestic Implementation of Access and Benefit-Sharing for Different Subsectors of Genetic Resources for Food and Agriculture</w:t>
            </w:r>
          </w:p>
        </w:tc>
        <w:tc>
          <w:tcPr>
            <w:tcW w:w="135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FAO Commission on Genetic Resources for Food and Agriculture (CGRFA)</w:t>
            </w:r>
          </w:p>
        </w:tc>
        <w:tc>
          <w:tcPr>
            <w:tcW w:w="810" w:type="dxa"/>
            <w:gridSpan w:val="2"/>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2016</w:t>
            </w:r>
          </w:p>
        </w:tc>
        <w:tc>
          <w:tcPr>
            <w:tcW w:w="11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AR"/>
              </w:rPr>
            </w:pPr>
            <w:r w:rsidRPr="0037770B">
              <w:rPr>
                <w:rFonts w:eastAsia="Times New Roman" w:hAnsi="Times New Roman" w:cs="Times New Roman"/>
                <w:sz w:val="20"/>
                <w:szCs w:val="20"/>
                <w:bdr w:val="none" w:sz="0" w:space="0" w:color="auto"/>
                <w:lang w:val="es-AR"/>
              </w:rPr>
              <w:t>Ar</w:t>
            </w:r>
            <w:r>
              <w:rPr>
                <w:rFonts w:eastAsia="Times New Roman" w:hAnsi="Times New Roman" w:cs="Times New Roman"/>
                <w:sz w:val="20"/>
                <w:szCs w:val="20"/>
                <w:bdr w:val="none" w:sz="0" w:space="0" w:color="auto"/>
                <w:lang w:val="es-AR"/>
              </w:rPr>
              <w:t>,</w:t>
            </w:r>
            <w:r w:rsidRPr="0037770B">
              <w:rPr>
                <w:rFonts w:eastAsia="Times New Roman" w:hAnsi="Times New Roman" w:cs="Times New Roman"/>
                <w:sz w:val="20"/>
                <w:szCs w:val="20"/>
                <w:bdr w:val="none" w:sz="0" w:space="0" w:color="auto"/>
                <w:lang w:val="es-AR"/>
              </w:rPr>
              <w:t xml:space="preserve"> En, Es, Fr, Ru, </w:t>
            </w:r>
            <w:proofErr w:type="spellStart"/>
            <w:r>
              <w:rPr>
                <w:rFonts w:eastAsia="Times New Roman" w:hAnsi="Times New Roman" w:cs="Times New Roman"/>
                <w:sz w:val="20"/>
                <w:szCs w:val="20"/>
                <w:bdr w:val="none" w:sz="0" w:space="0" w:color="auto"/>
                <w:lang w:val="es-AR"/>
              </w:rPr>
              <w:t>Z</w:t>
            </w:r>
            <w:r w:rsidRPr="0037770B">
              <w:rPr>
                <w:rFonts w:eastAsia="Times New Roman" w:hAnsi="Times New Roman" w:cs="Times New Roman"/>
                <w:sz w:val="20"/>
                <w:szCs w:val="20"/>
                <w:bdr w:val="none" w:sz="0" w:space="0" w:color="auto"/>
                <w:lang w:val="es-AR"/>
              </w:rPr>
              <w:t>h</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1629E5" w:rsidRPr="00196FCE" w:rsidRDefault="005E3639"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lang w:val="es-AR"/>
              </w:rPr>
            </w:pPr>
            <w:hyperlink r:id="rId26" w:history="1">
              <w:r w:rsidR="001629E5" w:rsidRPr="00196FCE">
                <w:rPr>
                  <w:rFonts w:eastAsia="Times New Roman" w:hAnsi="Times New Roman" w:cs="Times New Roman"/>
                  <w:color w:val="auto"/>
                  <w:sz w:val="20"/>
                  <w:szCs w:val="20"/>
                  <w:u w:val="single"/>
                  <w:bdr w:val="none" w:sz="0" w:space="0" w:color="auto"/>
                  <w:lang w:val="es-AR"/>
                </w:rPr>
                <w:t>https://absch.cbd.int/register/VLR/A0722675-FD23-C44C-028B-EB20066EF381/view</w:t>
              </w:r>
            </w:hyperlink>
          </w:p>
        </w:tc>
        <w:tc>
          <w:tcPr>
            <w:tcW w:w="423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The ABS Elements aim to assist governments considering developing, adapting or implementing ABS measures to </w:t>
            </w:r>
            <w:proofErr w:type="gramStart"/>
            <w:r w:rsidRPr="0037770B">
              <w:rPr>
                <w:rFonts w:eastAsia="Times New Roman" w:hAnsi="Times New Roman" w:cs="Times New Roman"/>
                <w:sz w:val="20"/>
                <w:szCs w:val="20"/>
                <w:bdr w:val="none" w:sz="0" w:space="0" w:color="auto"/>
              </w:rPr>
              <w:t>take into account</w:t>
            </w:r>
            <w:proofErr w:type="gramEnd"/>
            <w:r w:rsidRPr="0037770B">
              <w:rPr>
                <w:rFonts w:eastAsia="Times New Roman" w:hAnsi="Times New Roman" w:cs="Times New Roman"/>
                <w:sz w:val="20"/>
                <w:szCs w:val="20"/>
                <w:bdr w:val="none" w:sz="0" w:space="0" w:color="auto"/>
              </w:rPr>
              <w:t xml:space="preserve"> the importance of GRFA, their special role for food security and the distinctive features of the different subsectors of GRFA, while complying, as applicable, with international ABS instruments.</w:t>
            </w:r>
          </w:p>
        </w:tc>
        <w:tc>
          <w:tcPr>
            <w:tcW w:w="72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1, 2, 4</w:t>
            </w:r>
          </w:p>
        </w:tc>
      </w:tr>
      <w:tr w:rsidR="001629E5"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1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29E5" w:rsidRPr="0037770B" w:rsidRDefault="001629E5" w:rsidP="001629E5">
            <w:pPr>
              <w:pStyle w:val="Para1"/>
              <w:spacing w:before="0" w:after="0"/>
              <w:jc w:val="left"/>
              <w:rPr>
                <w:rFonts w:hAnsi="Times New Roman"/>
                <w:bCs/>
                <w:snapToGrid w:val="0"/>
                <w:kern w:val="22"/>
                <w:sz w:val="20"/>
                <w:szCs w:val="20"/>
                <w:lang w:val="en-GB"/>
              </w:rPr>
            </w:pPr>
            <w:r w:rsidRPr="0037770B">
              <w:rPr>
                <w:rFonts w:hAnsi="Times New Roman"/>
                <w:bCs/>
                <w:snapToGrid w:val="0"/>
                <w:kern w:val="22"/>
                <w:sz w:val="20"/>
                <w:szCs w:val="20"/>
                <w:lang w:val="en-GB"/>
              </w:rPr>
              <w:lastRenderedPageBreak/>
              <w:t>1</w:t>
            </w:r>
            <w:r>
              <w:rPr>
                <w:rFonts w:hAnsi="Times New Roman"/>
                <w:bCs/>
                <w:snapToGrid w:val="0"/>
                <w:kern w:val="22"/>
                <w:sz w:val="20"/>
                <w:szCs w:val="20"/>
                <w:lang w:val="en-GB"/>
              </w:rPr>
              <w:t>5</w:t>
            </w:r>
          </w:p>
        </w:tc>
        <w:tc>
          <w:tcPr>
            <w:tcW w:w="2970" w:type="dxa"/>
            <w:tcBorders>
              <w:top w:val="nil"/>
              <w:left w:val="nil"/>
              <w:bottom w:val="single" w:sz="4" w:space="0" w:color="auto"/>
              <w:right w:val="single" w:sz="4" w:space="0" w:color="auto"/>
            </w:tcBorders>
            <w:shd w:val="clear" w:color="auto" w:fill="auto"/>
            <w:vAlign w:val="center"/>
            <w:hideMark/>
          </w:tcPr>
          <w:p w:rsidR="001629E5"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ABS Management Tool: Best Practice Standard and Handbook for Implementing Genetic Resource Access and Benefit-Sharing Activities</w:t>
            </w:r>
            <w:r w:rsidRPr="0037770B">
              <w:rPr>
                <w:rFonts w:eastAsia="Times New Roman" w:hAnsi="Times New Roman" w:cs="Times New Roman"/>
                <w:sz w:val="20"/>
                <w:szCs w:val="20"/>
                <w:bdr w:val="none" w:sz="0" w:space="0" w:color="auto"/>
              </w:rPr>
              <w:br/>
            </w:r>
            <w:r>
              <w:rPr>
                <w:rFonts w:eastAsia="Times New Roman" w:hAnsi="Times New Roman" w:cs="Times New Roman"/>
                <w:sz w:val="20"/>
                <w:szCs w:val="20"/>
                <w:bdr w:val="none" w:sz="0" w:space="0" w:color="auto"/>
              </w:rPr>
              <w:t>______________________</w:t>
            </w:r>
          </w:p>
          <w:p w:rsidR="001629E5"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
          <w:p w:rsidR="001629E5" w:rsidRPr="009662BF"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i/>
                <w:sz w:val="20"/>
                <w:szCs w:val="20"/>
                <w:bdr w:val="none" w:sz="0" w:space="0" w:color="auto"/>
              </w:rPr>
            </w:pPr>
            <w:r w:rsidRPr="009662BF">
              <w:rPr>
                <w:rFonts w:eastAsia="Times New Roman" w:hAnsi="Times New Roman" w:cs="Times New Roman"/>
                <w:i/>
                <w:sz w:val="20"/>
                <w:szCs w:val="20"/>
                <w:bdr w:val="none" w:sz="0" w:space="0" w:color="auto"/>
              </w:rPr>
              <w:t>Translated versions of the ABS Management Tool</w:t>
            </w:r>
          </w:p>
        </w:tc>
        <w:tc>
          <w:tcPr>
            <w:tcW w:w="1350" w:type="dxa"/>
            <w:tcBorders>
              <w:top w:val="nil"/>
              <w:left w:val="nil"/>
              <w:bottom w:val="single" w:sz="4" w:space="0" w:color="auto"/>
              <w:right w:val="single" w:sz="4" w:space="0" w:color="auto"/>
            </w:tcBorders>
            <w:shd w:val="clear" w:color="auto" w:fill="auto"/>
            <w:vAlign w:val="center"/>
            <w:hideMark/>
          </w:tcPr>
          <w:p w:rsidR="001629E5"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Stratos Inc. and Swiss State Secretariat for Economic Affairs (SECO);</w:t>
            </w:r>
            <w:r w:rsidRPr="0037770B">
              <w:rPr>
                <w:rFonts w:eastAsia="Times New Roman" w:hAnsi="Times New Roman" w:cs="Times New Roman"/>
                <w:sz w:val="20"/>
                <w:szCs w:val="20"/>
                <w:bdr w:val="none" w:sz="0" w:space="0" w:color="auto"/>
              </w:rPr>
              <w:br/>
            </w:r>
          </w:p>
          <w:p w:rsidR="001629E5"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
          <w:p w:rsidR="001629E5" w:rsidRPr="009662BF"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i/>
                <w:sz w:val="20"/>
                <w:szCs w:val="20"/>
                <w:bdr w:val="none" w:sz="0" w:space="0" w:color="auto"/>
              </w:rPr>
            </w:pPr>
            <w:r w:rsidRPr="009662BF">
              <w:rPr>
                <w:rFonts w:eastAsia="Times New Roman" w:hAnsi="Times New Roman" w:cs="Times New Roman"/>
                <w:i/>
                <w:sz w:val="20"/>
                <w:szCs w:val="20"/>
                <w:bdr w:val="none" w:sz="0" w:space="0" w:color="auto"/>
              </w:rPr>
              <w:t>Biodiversity Conservation Agency, Viet Nam and Ministry of Environmental Conservation and Forestry, Myanmar</w:t>
            </w:r>
          </w:p>
        </w:tc>
        <w:tc>
          <w:tcPr>
            <w:tcW w:w="810" w:type="dxa"/>
            <w:gridSpan w:val="2"/>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2012;</w:t>
            </w:r>
            <w:r w:rsidRPr="0037770B">
              <w:rPr>
                <w:rFonts w:eastAsia="Times New Roman" w:hAnsi="Times New Roman" w:cs="Times New Roman"/>
                <w:sz w:val="20"/>
                <w:szCs w:val="20"/>
                <w:bdr w:val="none" w:sz="0" w:space="0" w:color="auto"/>
              </w:rPr>
              <w:br/>
            </w:r>
            <w:r w:rsidRPr="0037770B">
              <w:rPr>
                <w:rFonts w:eastAsia="Times New Roman" w:hAnsi="Times New Roman" w:cs="Times New Roman"/>
                <w:sz w:val="20"/>
                <w:szCs w:val="20"/>
                <w:bdr w:val="none" w:sz="0" w:space="0" w:color="auto"/>
              </w:rPr>
              <w:br/>
            </w:r>
            <w:r w:rsidRPr="009662BF">
              <w:rPr>
                <w:rFonts w:eastAsia="Times New Roman" w:hAnsi="Times New Roman" w:cs="Times New Roman"/>
                <w:i/>
                <w:sz w:val="20"/>
                <w:szCs w:val="20"/>
                <w:bdr w:val="none" w:sz="0" w:space="0" w:color="auto"/>
              </w:rPr>
              <w:t>2014</w:t>
            </w:r>
          </w:p>
        </w:tc>
        <w:tc>
          <w:tcPr>
            <w:tcW w:w="11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r w:rsidRPr="0037770B">
              <w:rPr>
                <w:rFonts w:eastAsia="Times New Roman" w:hAnsi="Times New Roman" w:cs="Times New Roman"/>
                <w:sz w:val="20"/>
                <w:szCs w:val="20"/>
                <w:bdr w:val="none" w:sz="0" w:space="0" w:color="auto"/>
              </w:rPr>
              <w:t>;</w:t>
            </w:r>
            <w:r w:rsidRPr="0037770B">
              <w:rPr>
                <w:rFonts w:eastAsia="Times New Roman" w:hAnsi="Times New Roman" w:cs="Times New Roman"/>
                <w:sz w:val="20"/>
                <w:szCs w:val="20"/>
                <w:bdr w:val="none" w:sz="0" w:space="0" w:color="auto"/>
              </w:rPr>
              <w:br/>
            </w:r>
            <w:r w:rsidRPr="0037770B">
              <w:rPr>
                <w:rFonts w:eastAsia="Times New Roman" w:hAnsi="Times New Roman" w:cs="Times New Roman"/>
                <w:sz w:val="20"/>
                <w:szCs w:val="20"/>
                <w:bdr w:val="none" w:sz="0" w:space="0" w:color="auto"/>
              </w:rPr>
              <w:br/>
            </w:r>
            <w:r w:rsidRPr="009662BF">
              <w:rPr>
                <w:rFonts w:eastAsia="Times New Roman" w:hAnsi="Times New Roman" w:cs="Times New Roman"/>
                <w:i/>
                <w:sz w:val="20"/>
                <w:szCs w:val="20"/>
                <w:bdr w:val="none" w:sz="0" w:space="0" w:color="auto"/>
              </w:rPr>
              <w:t>Burmese, Vietnamese</w:t>
            </w:r>
          </w:p>
        </w:tc>
        <w:tc>
          <w:tcPr>
            <w:tcW w:w="2700" w:type="dxa"/>
            <w:tcBorders>
              <w:top w:val="nil"/>
              <w:left w:val="nil"/>
              <w:bottom w:val="single" w:sz="4" w:space="0" w:color="auto"/>
              <w:right w:val="single" w:sz="4" w:space="0" w:color="auto"/>
            </w:tcBorders>
            <w:shd w:val="clear" w:color="auto" w:fill="auto"/>
            <w:vAlign w:val="center"/>
            <w:hideMark/>
          </w:tcPr>
          <w:p w:rsidR="001629E5" w:rsidRPr="00196FCE" w:rsidRDefault="005E3639"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27" w:history="1">
              <w:r w:rsidR="001629E5" w:rsidRPr="00196FCE">
                <w:rPr>
                  <w:rFonts w:eastAsia="Times New Roman" w:hAnsi="Times New Roman" w:cs="Times New Roman"/>
                  <w:color w:val="auto"/>
                  <w:sz w:val="20"/>
                  <w:szCs w:val="20"/>
                  <w:u w:val="single"/>
                  <w:bdr w:val="none" w:sz="0" w:space="0" w:color="auto"/>
                </w:rPr>
                <w:t>http://www.sib.admin.ch/fileadmin/chm-dateien/ABS-Protokoll/ABS_MT/Updated_ABS_Management_Tool_May_2012.pdf</w:t>
              </w:r>
            </w:hyperlink>
          </w:p>
        </w:tc>
        <w:tc>
          <w:tcPr>
            <w:tcW w:w="423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Following the adoption of the Nagoya Protocol, the ABS Management Tool (ABS-MT) was updated to accommodate new language of the Nagoya Protocol and to assist the users and providers of genetic resources to apply current best practices. The updated ABS-MT includes a new section providing guidance to the Parties to the Convention on Biological Diversity to prepare for the introduction and further implementation of the Nagoya Protocol.</w:t>
            </w:r>
            <w:r w:rsidRPr="0037770B">
              <w:rPr>
                <w:rFonts w:eastAsia="Times New Roman" w:hAnsi="Times New Roman" w:cs="Times New Roman"/>
                <w:sz w:val="20"/>
                <w:szCs w:val="20"/>
                <w:bdr w:val="none" w:sz="0" w:space="0" w:color="auto"/>
              </w:rPr>
              <w:br/>
            </w:r>
            <w:r w:rsidRPr="0037770B">
              <w:rPr>
                <w:rFonts w:eastAsia="Times New Roman" w:hAnsi="Times New Roman" w:cs="Times New Roman"/>
                <w:sz w:val="20"/>
                <w:szCs w:val="20"/>
                <w:bdr w:val="none" w:sz="0" w:space="0" w:color="auto"/>
              </w:rPr>
              <w:br/>
            </w:r>
            <w:r w:rsidRPr="009662BF">
              <w:rPr>
                <w:rFonts w:eastAsia="Times New Roman" w:hAnsi="Times New Roman" w:cs="Times New Roman"/>
                <w:i/>
                <w:sz w:val="20"/>
                <w:szCs w:val="20"/>
                <w:bdr w:val="none" w:sz="0" w:space="0" w:color="auto"/>
              </w:rPr>
              <w:t>The ABS Management Tool has been translated into Burmese and Vietnamese under the UNEP-GEF supported project “Building Capacity for Regionally Harmonized National Processes for Implementing CBD Provision on Access to Genetic Resources and sharing of Benefits” executed by the ASEAN Centre for Biodiversity (CD ROM format)</w:t>
            </w:r>
            <w:r>
              <w:rPr>
                <w:rFonts w:eastAsia="Times New Roman" w:hAnsi="Times New Roman" w:cs="Times New Roman"/>
                <w:i/>
                <w:sz w:val="20"/>
                <w:szCs w:val="20"/>
                <w:bdr w:val="none" w:sz="0" w:space="0" w:color="auto"/>
              </w:rPr>
              <w:t>.</w:t>
            </w:r>
          </w:p>
        </w:tc>
        <w:tc>
          <w:tcPr>
            <w:tcW w:w="72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1,3</w:t>
            </w:r>
          </w:p>
        </w:tc>
      </w:tr>
      <w:tr w:rsidR="001629E5"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29E5" w:rsidRPr="0037770B" w:rsidRDefault="001629E5" w:rsidP="001629E5">
            <w:pPr>
              <w:pStyle w:val="Para1"/>
              <w:spacing w:before="0" w:after="0"/>
              <w:jc w:val="left"/>
              <w:rPr>
                <w:rFonts w:hAnsi="Times New Roman"/>
                <w:bCs/>
                <w:snapToGrid w:val="0"/>
                <w:kern w:val="22"/>
                <w:sz w:val="20"/>
                <w:szCs w:val="20"/>
                <w:lang w:val="en-GB"/>
              </w:rPr>
            </w:pPr>
            <w:r w:rsidRPr="0037770B">
              <w:rPr>
                <w:rFonts w:hAnsi="Times New Roman"/>
                <w:bCs/>
                <w:snapToGrid w:val="0"/>
                <w:kern w:val="22"/>
                <w:sz w:val="20"/>
                <w:szCs w:val="20"/>
                <w:lang w:val="en-GB"/>
              </w:rPr>
              <w:t>1</w:t>
            </w:r>
            <w:r>
              <w:rPr>
                <w:rFonts w:hAnsi="Times New Roman"/>
                <w:bCs/>
                <w:snapToGrid w:val="0"/>
                <w:kern w:val="22"/>
                <w:sz w:val="20"/>
                <w:szCs w:val="20"/>
                <w:lang w:val="en-GB"/>
              </w:rPr>
              <w:t>6</w:t>
            </w:r>
          </w:p>
        </w:tc>
        <w:tc>
          <w:tcPr>
            <w:tcW w:w="2970" w:type="dxa"/>
            <w:tcBorders>
              <w:top w:val="nil"/>
              <w:left w:val="nil"/>
              <w:bottom w:val="single" w:sz="4" w:space="0" w:color="auto"/>
              <w:right w:val="single" w:sz="4" w:space="0" w:color="auto"/>
            </w:tcBorders>
            <w:shd w:val="clear" w:color="auto" w:fill="auto"/>
            <w:vAlign w:val="center"/>
            <w:hideMark/>
          </w:tcPr>
          <w:p w:rsidR="001629E5"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Access and Benefit Sharing: Key Points for Policy-Makers Series (6):</w:t>
            </w:r>
            <w:r>
              <w:rPr>
                <w:rFonts w:eastAsia="Times New Roman" w:hAnsi="Times New Roman" w:cs="Times New Roman"/>
                <w:sz w:val="20"/>
                <w:szCs w:val="20"/>
                <w:bdr w:val="none" w:sz="0" w:space="0" w:color="auto"/>
              </w:rPr>
              <w:t xml:space="preserve"> </w:t>
            </w:r>
          </w:p>
          <w:p w:rsidR="001629E5" w:rsidRPr="009662BF" w:rsidRDefault="001629E5" w:rsidP="001629E5">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662BF">
              <w:rPr>
                <w:rFonts w:ascii="Times" w:eastAsia="Times New Roman" w:hAnsi="Times" w:cs="Times"/>
                <w:sz w:val="20"/>
                <w:szCs w:val="20"/>
                <w:bdr w:val="none" w:sz="0" w:space="0" w:color="auto"/>
              </w:rPr>
              <w:t>The Pharmaceutical Industry</w:t>
            </w:r>
          </w:p>
          <w:p w:rsidR="001629E5" w:rsidRPr="009662BF" w:rsidRDefault="001629E5" w:rsidP="001629E5">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662BF">
              <w:rPr>
                <w:rFonts w:ascii="Times" w:eastAsia="Times New Roman" w:hAnsi="Times" w:cs="Times"/>
                <w:sz w:val="20"/>
                <w:szCs w:val="20"/>
                <w:bdr w:val="none" w:sz="0" w:space="0" w:color="auto"/>
              </w:rPr>
              <w:t>The Food and Beverage Industr</w:t>
            </w:r>
            <w:r>
              <w:rPr>
                <w:rFonts w:ascii="Times" w:eastAsia="Times New Roman" w:hAnsi="Times" w:cs="Times"/>
                <w:sz w:val="20"/>
                <w:szCs w:val="20"/>
                <w:bdr w:val="none" w:sz="0" w:space="0" w:color="auto"/>
              </w:rPr>
              <w:t>y</w:t>
            </w:r>
          </w:p>
          <w:p w:rsidR="001629E5" w:rsidRPr="009662BF" w:rsidRDefault="001629E5" w:rsidP="001629E5">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662BF">
              <w:rPr>
                <w:rFonts w:ascii="Times" w:eastAsia="Times New Roman" w:hAnsi="Times" w:cs="Times"/>
                <w:sz w:val="20"/>
                <w:szCs w:val="20"/>
                <w:bdr w:val="none" w:sz="0" w:space="0" w:color="auto"/>
              </w:rPr>
              <w:t>The Cosmetics Industry</w:t>
            </w:r>
          </w:p>
          <w:p w:rsidR="001629E5" w:rsidRPr="009662BF" w:rsidRDefault="001629E5" w:rsidP="001629E5">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662BF">
              <w:rPr>
                <w:rFonts w:ascii="Times" w:eastAsia="Times New Roman" w:hAnsi="Times" w:cs="Times"/>
                <w:sz w:val="20"/>
                <w:szCs w:val="20"/>
                <w:bdr w:val="none" w:sz="0" w:space="0" w:color="auto"/>
              </w:rPr>
              <w:t>The Botanicals Industry</w:t>
            </w:r>
          </w:p>
          <w:p w:rsidR="001629E5" w:rsidRPr="009662BF" w:rsidRDefault="001629E5" w:rsidP="001629E5">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9662BF">
              <w:rPr>
                <w:rFonts w:ascii="Times" w:eastAsia="Times New Roman" w:hAnsi="Times" w:cs="Times"/>
                <w:sz w:val="20"/>
                <w:szCs w:val="20"/>
                <w:bdr w:val="none" w:sz="0" w:space="0" w:color="auto"/>
              </w:rPr>
              <w:t>Industrial Biotechnology</w:t>
            </w:r>
          </w:p>
          <w:p w:rsidR="001629E5" w:rsidRPr="0037770B" w:rsidRDefault="001629E5" w:rsidP="001629E5">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sz w:val="20"/>
                <w:szCs w:val="20"/>
                <w:bdr w:val="none" w:sz="0" w:space="0" w:color="auto"/>
              </w:rPr>
            </w:pPr>
            <w:r w:rsidRPr="009662BF">
              <w:rPr>
                <w:rFonts w:ascii="Times" w:eastAsia="Times New Roman" w:hAnsi="Times" w:cs="Times"/>
                <w:sz w:val="20"/>
                <w:szCs w:val="20"/>
                <w:bdr w:val="none" w:sz="0" w:space="0" w:color="auto"/>
              </w:rPr>
              <w:t>Agriculture</w:t>
            </w:r>
          </w:p>
        </w:tc>
        <w:tc>
          <w:tcPr>
            <w:tcW w:w="135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Laird, S. &amp; Wynberg, R. / </w:t>
            </w:r>
            <w:r w:rsidRPr="0037770B">
              <w:rPr>
                <w:rFonts w:eastAsia="Times New Roman" w:hAnsi="Times New Roman" w:cs="Times New Roman"/>
                <w:sz w:val="20"/>
                <w:szCs w:val="20"/>
                <w:bdr w:val="none" w:sz="0" w:space="0" w:color="auto"/>
              </w:rPr>
              <w:br/>
              <w:t>ABS Capacity Development Initiative</w:t>
            </w:r>
          </w:p>
        </w:tc>
        <w:tc>
          <w:tcPr>
            <w:tcW w:w="810" w:type="dxa"/>
            <w:gridSpan w:val="2"/>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2016</w:t>
            </w:r>
          </w:p>
        </w:tc>
        <w:tc>
          <w:tcPr>
            <w:tcW w:w="11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1629E5" w:rsidRPr="00196FCE" w:rsidRDefault="005E3639"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28" w:history="1">
              <w:r w:rsidR="001629E5" w:rsidRPr="00196FCE">
                <w:rPr>
                  <w:rFonts w:eastAsia="Times New Roman" w:hAnsi="Times New Roman" w:cs="Times New Roman"/>
                  <w:color w:val="auto"/>
                  <w:sz w:val="20"/>
                  <w:szCs w:val="20"/>
                  <w:u w:val="single"/>
                  <w:bdr w:val="none" w:sz="0" w:space="0" w:color="auto"/>
                </w:rPr>
                <w:t>http://www.abs-initiative.info/stakeholders-and-topics/private-sector/</w:t>
              </w:r>
            </w:hyperlink>
          </w:p>
        </w:tc>
        <w:tc>
          <w:tcPr>
            <w:tcW w:w="423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This series of briefs on six different industrial sectors provides governments, companies, researchers, communities and other ABS stakeholders with background Information to assist with the development of ABS measures to implement the Nagoya Protocol. The briefs are organized around key points on trends and practices in markets, research and development - indirectly and directly related to ABS. With many graphics illustrating important facts, figures and contexts, the briefs are easy to understand. </w:t>
            </w:r>
          </w:p>
        </w:tc>
        <w:tc>
          <w:tcPr>
            <w:tcW w:w="72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2, 4</w:t>
            </w:r>
          </w:p>
        </w:tc>
      </w:tr>
      <w:tr w:rsidR="001629E5"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67"/>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29E5" w:rsidRPr="0037770B" w:rsidRDefault="001629E5" w:rsidP="001629E5">
            <w:pPr>
              <w:pStyle w:val="Para1"/>
              <w:spacing w:before="0" w:after="0"/>
              <w:jc w:val="left"/>
              <w:rPr>
                <w:rFonts w:hAnsi="Times New Roman"/>
                <w:bCs/>
                <w:snapToGrid w:val="0"/>
                <w:kern w:val="22"/>
                <w:sz w:val="20"/>
                <w:szCs w:val="20"/>
                <w:lang w:val="en-GB"/>
              </w:rPr>
            </w:pPr>
            <w:r w:rsidRPr="0037770B">
              <w:rPr>
                <w:rFonts w:hAnsi="Times New Roman"/>
                <w:bCs/>
                <w:snapToGrid w:val="0"/>
                <w:kern w:val="22"/>
                <w:sz w:val="20"/>
                <w:szCs w:val="20"/>
                <w:lang w:val="en-GB"/>
              </w:rPr>
              <w:lastRenderedPageBreak/>
              <w:t>1</w:t>
            </w:r>
            <w:r>
              <w:rPr>
                <w:rFonts w:hAnsi="Times New Roman"/>
                <w:bCs/>
                <w:snapToGrid w:val="0"/>
                <w:kern w:val="22"/>
                <w:sz w:val="20"/>
                <w:szCs w:val="20"/>
                <w:lang w:val="en-GB"/>
              </w:rPr>
              <w:t>7</w:t>
            </w:r>
          </w:p>
        </w:tc>
        <w:tc>
          <w:tcPr>
            <w:tcW w:w="2970" w:type="dxa"/>
            <w:tcBorders>
              <w:top w:val="nil"/>
              <w:left w:val="nil"/>
              <w:bottom w:val="single" w:sz="4" w:space="0" w:color="auto"/>
              <w:right w:val="single" w:sz="4" w:space="0" w:color="auto"/>
            </w:tcBorders>
            <w:shd w:val="clear" w:color="auto" w:fill="auto"/>
            <w:vAlign w:val="center"/>
            <w:hideMark/>
          </w:tcPr>
          <w:p w:rsidR="001629E5"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African Union Guidelines for the Coordinated Implementation of the Nagoya Protocol on ABS</w:t>
            </w:r>
            <w:r>
              <w:rPr>
                <w:rFonts w:eastAsia="Times New Roman" w:hAnsi="Times New Roman" w:cs="Times New Roman"/>
                <w:sz w:val="20"/>
                <w:szCs w:val="20"/>
                <w:bdr w:val="none" w:sz="0" w:space="0" w:color="auto"/>
              </w:rPr>
              <w:t xml:space="preserve"> (2)</w:t>
            </w:r>
            <w:r w:rsidRPr="0037770B">
              <w:rPr>
                <w:rFonts w:eastAsia="Times New Roman" w:hAnsi="Times New Roman" w:cs="Times New Roman"/>
                <w:sz w:val="20"/>
                <w:szCs w:val="20"/>
                <w:bdr w:val="none" w:sz="0" w:space="0" w:color="auto"/>
              </w:rPr>
              <w:t>:</w:t>
            </w:r>
          </w:p>
          <w:p w:rsidR="001629E5" w:rsidRPr="00DF082E" w:rsidRDefault="001629E5" w:rsidP="001629E5">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rPr>
            </w:pPr>
            <w:r w:rsidRPr="00DF082E">
              <w:rPr>
                <w:rFonts w:ascii="Times" w:eastAsia="Times New Roman" w:hAnsi="Times" w:cs="Times"/>
                <w:sz w:val="20"/>
                <w:szCs w:val="20"/>
                <w:bdr w:val="none" w:sz="0" w:space="0" w:color="auto"/>
              </w:rPr>
              <w:t>Strategic Guideline</w:t>
            </w:r>
          </w:p>
          <w:p w:rsidR="001629E5" w:rsidRPr="0037770B" w:rsidRDefault="001629E5" w:rsidP="001629E5">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sz w:val="20"/>
                <w:szCs w:val="20"/>
                <w:bdr w:val="none" w:sz="0" w:space="0" w:color="auto"/>
              </w:rPr>
            </w:pPr>
            <w:r w:rsidRPr="00DF082E">
              <w:rPr>
                <w:rFonts w:ascii="Times" w:eastAsia="Times New Roman" w:hAnsi="Times" w:cs="Times"/>
                <w:sz w:val="20"/>
                <w:szCs w:val="20"/>
                <w:bdr w:val="none" w:sz="0" w:space="0" w:color="auto"/>
              </w:rPr>
              <w:t>Practical Guidelines</w:t>
            </w:r>
          </w:p>
        </w:tc>
        <w:tc>
          <w:tcPr>
            <w:tcW w:w="135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African Union Commission</w:t>
            </w:r>
          </w:p>
        </w:tc>
        <w:tc>
          <w:tcPr>
            <w:tcW w:w="810" w:type="dxa"/>
            <w:gridSpan w:val="2"/>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2015</w:t>
            </w:r>
          </w:p>
        </w:tc>
        <w:tc>
          <w:tcPr>
            <w:tcW w:w="11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r w:rsidRPr="0037770B">
              <w:rPr>
                <w:rFonts w:eastAsia="Times New Roman" w:hAnsi="Times New Roman" w:cs="Times New Roman"/>
                <w:sz w:val="20"/>
                <w:szCs w:val="20"/>
                <w:bdr w:val="none" w:sz="0" w:space="0" w:color="auto"/>
              </w:rPr>
              <w:t>, Fr</w:t>
            </w:r>
          </w:p>
        </w:tc>
        <w:tc>
          <w:tcPr>
            <w:tcW w:w="2700" w:type="dxa"/>
            <w:tcBorders>
              <w:top w:val="nil"/>
              <w:left w:val="nil"/>
              <w:bottom w:val="single" w:sz="4" w:space="0" w:color="auto"/>
              <w:right w:val="single" w:sz="4" w:space="0" w:color="auto"/>
            </w:tcBorders>
            <w:shd w:val="clear" w:color="auto" w:fill="auto"/>
            <w:vAlign w:val="center"/>
            <w:hideMark/>
          </w:tcPr>
          <w:p w:rsidR="001629E5" w:rsidRDefault="005E3639"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29" w:history="1">
              <w:r w:rsidR="001629E5" w:rsidRPr="003173CC">
                <w:rPr>
                  <w:rStyle w:val="Hyperlink"/>
                  <w:rFonts w:eastAsia="Times New Roman" w:hAnsi="Times New Roman" w:cs="Times New Roman"/>
                  <w:sz w:val="20"/>
                  <w:szCs w:val="20"/>
                  <w:bdr w:val="none" w:sz="0" w:space="0" w:color="auto"/>
                </w:rPr>
                <w:t>https://absch.cbd.int/database/A19A20/ABSCH-A19A20-SCBD-207246</w:t>
              </w:r>
            </w:hyperlink>
            <w:r w:rsidR="001629E5" w:rsidRPr="0037770B">
              <w:rPr>
                <w:rFonts w:eastAsia="Times New Roman" w:hAnsi="Times New Roman" w:cs="Times New Roman"/>
                <w:sz w:val="20"/>
                <w:szCs w:val="20"/>
                <w:bdr w:val="none" w:sz="0" w:space="0" w:color="auto"/>
              </w:rPr>
              <w:t>;</w:t>
            </w:r>
          </w:p>
          <w:p w:rsidR="001629E5"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
          <w:p w:rsidR="001629E5" w:rsidRPr="0037770B" w:rsidRDefault="005E3639"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30" w:history="1">
              <w:r w:rsidR="001629E5" w:rsidRPr="003A258A">
                <w:rPr>
                  <w:rStyle w:val="Hyperlink"/>
                  <w:rFonts w:eastAsia="Times New Roman" w:hAnsi="Times New Roman" w:cs="Times New Roman"/>
                  <w:sz w:val="20"/>
                  <w:szCs w:val="20"/>
                  <w:bdr w:val="none" w:sz="0" w:space="0" w:color="auto"/>
                </w:rPr>
                <w:t>https://absch.cbd.int/database/A19A20/ABSCH-A19A20-SCBD-207247</w:t>
              </w:r>
            </w:hyperlink>
          </w:p>
        </w:tc>
        <w:tc>
          <w:tcPr>
            <w:tcW w:w="423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704B00">
              <w:rPr>
                <w:rFonts w:hAnsi="Times New Roman"/>
                <w:snapToGrid w:val="0"/>
                <w:kern w:val="22"/>
                <w:sz w:val="20"/>
                <w:szCs w:val="20"/>
                <w:lang w:val="en-GB"/>
              </w:rPr>
              <w:t>The AU Guidelines consist of two parts: ‘Strategic Guidelines’ and ‘Practical Guidelines’. The Practical Guidelines is a hands-on-tool for the implementation of the Nagoya Protocol on ABS. It proposes procedures for granting prior informed consent, concluding mutually agreed terms and monitoring compliance by instituting continental and regional procedures that are transparent and functional. The Strategic Guidelines gives policy direction to the AU Member States and sets out the commonly agreed principles to be coordinated at an AU level. The Strategic Guidelines aims at facilitating coordination and cooperation between African countries and African stakeholders.</w:t>
            </w:r>
          </w:p>
        </w:tc>
        <w:tc>
          <w:tcPr>
            <w:tcW w:w="72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1,2</w:t>
            </w:r>
          </w:p>
        </w:tc>
      </w:tr>
      <w:tr w:rsidR="001629E5" w:rsidRPr="00D0102B" w:rsidTr="00511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98"/>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tcPr>
          <w:p w:rsidR="001629E5" w:rsidRPr="0037770B" w:rsidRDefault="001629E5" w:rsidP="001629E5">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18*</w:t>
            </w:r>
          </w:p>
        </w:tc>
        <w:tc>
          <w:tcPr>
            <w:tcW w:w="2970" w:type="dxa"/>
            <w:tcBorders>
              <w:top w:val="nil"/>
              <w:left w:val="nil"/>
              <w:bottom w:val="single" w:sz="4" w:space="0" w:color="auto"/>
              <w:right w:val="single" w:sz="4" w:space="0" w:color="auto"/>
            </w:tcBorders>
            <w:shd w:val="clear" w:color="auto" w:fill="auto"/>
            <w:vAlign w:val="center"/>
          </w:tcPr>
          <w:p w:rsidR="001629E5" w:rsidRPr="003A258A" w:rsidRDefault="001629E5" w:rsidP="001629E5">
            <w:pPr>
              <w:jc w:val="left"/>
              <w:rPr>
                <w:rFonts w:eastAsia="Times New Roman" w:hAnsi="Times New Roman" w:cs="Times New Roman"/>
                <w:sz w:val="20"/>
                <w:szCs w:val="20"/>
                <w:bdr w:val="none" w:sz="0" w:space="0" w:color="auto"/>
              </w:rPr>
            </w:pPr>
            <w:r w:rsidRPr="003A258A">
              <w:rPr>
                <w:rFonts w:eastAsia="Times New Roman" w:hAnsi="Times New Roman" w:cs="Times New Roman"/>
                <w:sz w:val="20"/>
                <w:szCs w:val="20"/>
                <w:bdr w:val="none" w:sz="0" w:space="0" w:color="auto"/>
              </w:rPr>
              <w:t>Agreement on Access and Benefit-sharing for Academic Research. A toolbox for drafting mutually agreed terms</w:t>
            </w:r>
          </w:p>
        </w:tc>
        <w:tc>
          <w:tcPr>
            <w:tcW w:w="1350" w:type="dxa"/>
            <w:tcBorders>
              <w:top w:val="nil"/>
              <w:left w:val="nil"/>
              <w:bottom w:val="single" w:sz="4" w:space="0" w:color="auto"/>
              <w:right w:val="single" w:sz="4" w:space="0" w:color="auto"/>
            </w:tcBorders>
            <w:shd w:val="clear" w:color="auto" w:fill="auto"/>
            <w:vAlign w:val="center"/>
          </w:tcPr>
          <w:p w:rsidR="001629E5" w:rsidRPr="003A258A" w:rsidRDefault="001629E5" w:rsidP="001629E5">
            <w:pPr>
              <w:jc w:val="left"/>
              <w:rPr>
                <w:rFonts w:eastAsia="Times New Roman" w:hAnsi="Times New Roman" w:cs="Times New Roman"/>
                <w:sz w:val="20"/>
                <w:szCs w:val="20"/>
                <w:bdr w:val="none" w:sz="0" w:space="0" w:color="auto"/>
              </w:rPr>
            </w:pPr>
            <w:r w:rsidRPr="003A258A">
              <w:rPr>
                <w:rFonts w:eastAsia="Times New Roman" w:hAnsi="Times New Roman" w:cs="Times New Roman"/>
                <w:sz w:val="20"/>
                <w:szCs w:val="20"/>
                <w:bdr w:val="none" w:sz="0" w:space="0" w:color="auto"/>
              </w:rPr>
              <w:t>Swiss Acad</w:t>
            </w:r>
            <w:r w:rsidR="00D23420">
              <w:rPr>
                <w:rFonts w:eastAsia="Times New Roman" w:hAnsi="Times New Roman" w:cs="Times New Roman"/>
                <w:sz w:val="20"/>
                <w:szCs w:val="20"/>
                <w:bdr w:val="none" w:sz="0" w:space="0" w:color="auto"/>
              </w:rPr>
              <w:t>e</w:t>
            </w:r>
            <w:r w:rsidRPr="003A258A">
              <w:rPr>
                <w:rFonts w:eastAsia="Times New Roman" w:hAnsi="Times New Roman" w:cs="Times New Roman"/>
                <w:sz w:val="20"/>
                <w:szCs w:val="20"/>
                <w:bdr w:val="none" w:sz="0" w:space="0" w:color="auto"/>
              </w:rPr>
              <w:t>my of Sciences (SCNAT)</w:t>
            </w:r>
          </w:p>
        </w:tc>
        <w:tc>
          <w:tcPr>
            <w:tcW w:w="810" w:type="dxa"/>
            <w:gridSpan w:val="2"/>
            <w:tcBorders>
              <w:top w:val="nil"/>
              <w:left w:val="nil"/>
              <w:bottom w:val="single" w:sz="4" w:space="0" w:color="auto"/>
              <w:right w:val="single" w:sz="4" w:space="0" w:color="auto"/>
            </w:tcBorders>
            <w:shd w:val="clear" w:color="auto" w:fill="auto"/>
            <w:vAlign w:val="center"/>
          </w:tcPr>
          <w:p w:rsidR="001629E5" w:rsidRPr="003A258A" w:rsidRDefault="001629E5" w:rsidP="001629E5">
            <w:pPr>
              <w:jc w:val="left"/>
              <w:rPr>
                <w:rFonts w:eastAsia="Times New Roman" w:hAnsi="Times New Roman" w:cs="Times New Roman"/>
                <w:sz w:val="20"/>
                <w:szCs w:val="20"/>
                <w:bdr w:val="none" w:sz="0" w:space="0" w:color="auto"/>
              </w:rPr>
            </w:pPr>
            <w:r w:rsidRPr="003A258A">
              <w:rPr>
                <w:rFonts w:eastAsia="Times New Roman" w:hAnsi="Times New Roman" w:cs="Times New Roman"/>
                <w:sz w:val="20"/>
                <w:szCs w:val="20"/>
                <w:bdr w:val="none" w:sz="0" w:space="0" w:color="auto"/>
              </w:rPr>
              <w:t>2016</w:t>
            </w:r>
          </w:p>
        </w:tc>
        <w:tc>
          <w:tcPr>
            <w:tcW w:w="1170" w:type="dxa"/>
            <w:tcBorders>
              <w:top w:val="nil"/>
              <w:left w:val="nil"/>
              <w:bottom w:val="single" w:sz="4" w:space="0" w:color="auto"/>
              <w:right w:val="single" w:sz="4" w:space="0" w:color="auto"/>
            </w:tcBorders>
            <w:shd w:val="clear" w:color="auto" w:fill="auto"/>
            <w:vAlign w:val="center"/>
          </w:tcPr>
          <w:p w:rsidR="001629E5" w:rsidRPr="003A258A" w:rsidRDefault="001629E5" w:rsidP="001629E5">
            <w:pPr>
              <w:jc w:val="left"/>
              <w:rPr>
                <w:rFonts w:eastAsia="Times New Roman" w:hAnsi="Times New Roman" w:cs="Times New Roman"/>
                <w:sz w:val="20"/>
                <w:szCs w:val="20"/>
                <w:bdr w:val="none" w:sz="0" w:space="0" w:color="auto"/>
              </w:rPr>
            </w:pPr>
            <w:proofErr w:type="spellStart"/>
            <w:r>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tcPr>
          <w:p w:rsidR="001629E5" w:rsidRPr="00F90C01" w:rsidRDefault="005E3639" w:rsidP="001629E5">
            <w:pPr>
              <w:jc w:val="left"/>
            </w:pPr>
            <w:hyperlink r:id="rId31" w:history="1">
              <w:r w:rsidR="001629E5" w:rsidRPr="003A258A">
                <w:rPr>
                  <w:rStyle w:val="Hyperlink"/>
                </w:rPr>
                <w:t>https://naturalsciences.ch/uuid/e575e2b7-4880-5851-9008-2003f05c1567?r=20170706115333_1499298589_6e5f6e91-f43e-5814-b74c-abb04d867d2d</w:t>
              </w:r>
            </w:hyperlink>
          </w:p>
        </w:tc>
        <w:tc>
          <w:tcPr>
            <w:tcW w:w="4230" w:type="dxa"/>
            <w:tcBorders>
              <w:top w:val="nil"/>
              <w:left w:val="nil"/>
              <w:bottom w:val="single" w:sz="4" w:space="0" w:color="auto"/>
              <w:right w:val="single" w:sz="4" w:space="0" w:color="auto"/>
            </w:tcBorders>
            <w:shd w:val="clear" w:color="auto" w:fill="auto"/>
          </w:tcPr>
          <w:p w:rsidR="001629E5" w:rsidRPr="00F90C01" w:rsidRDefault="001629E5" w:rsidP="001629E5">
            <w:pPr>
              <w:jc w:val="left"/>
            </w:pPr>
            <w:r w:rsidRPr="003A258A">
              <w:rPr>
                <w:rFonts w:hAnsi="Times New Roman"/>
                <w:snapToGrid w:val="0"/>
                <w:kern w:val="22"/>
                <w:sz w:val="20"/>
                <w:szCs w:val="20"/>
                <w:lang w:val="en-GB"/>
              </w:rPr>
              <w:t>The toolbox contains a set of model contractual clauses and easily understandable explanations for non-lawyers. The toolbox can be used to draft Mutually Agreed Terms adapted to the specific situation of publicly funded, academic research.</w:t>
            </w:r>
          </w:p>
        </w:tc>
        <w:tc>
          <w:tcPr>
            <w:tcW w:w="720" w:type="dxa"/>
            <w:tcBorders>
              <w:top w:val="nil"/>
              <w:left w:val="nil"/>
              <w:bottom w:val="single" w:sz="4" w:space="0" w:color="auto"/>
              <w:right w:val="single" w:sz="4" w:space="0" w:color="auto"/>
            </w:tcBorders>
            <w:shd w:val="clear" w:color="auto" w:fill="auto"/>
            <w:vAlign w:val="center"/>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3</w:t>
            </w:r>
          </w:p>
        </w:tc>
      </w:tr>
      <w:tr w:rsidR="001629E5" w:rsidRPr="00D0102B" w:rsidTr="003A25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29E5" w:rsidRPr="0037770B" w:rsidRDefault="001629E5" w:rsidP="001629E5">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19</w:t>
            </w:r>
          </w:p>
        </w:tc>
        <w:tc>
          <w:tcPr>
            <w:tcW w:w="29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An Explanatory Guide to the Nagoya Protocol on Access and Benefit-sharing</w:t>
            </w:r>
          </w:p>
        </w:tc>
        <w:tc>
          <w:tcPr>
            <w:tcW w:w="135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704B00">
              <w:rPr>
                <w:rFonts w:hAnsi="Times New Roman"/>
                <w:snapToGrid w:val="0"/>
                <w:kern w:val="22"/>
                <w:sz w:val="20"/>
                <w:szCs w:val="20"/>
                <w:lang w:val="en-GB"/>
              </w:rPr>
              <w:t>Greiber</w:t>
            </w:r>
            <w:proofErr w:type="spellEnd"/>
            <w:r w:rsidRPr="00704B00">
              <w:rPr>
                <w:rFonts w:hAnsi="Times New Roman"/>
                <w:snapToGrid w:val="0"/>
                <w:kern w:val="22"/>
                <w:sz w:val="20"/>
                <w:szCs w:val="20"/>
                <w:lang w:val="en-GB"/>
              </w:rPr>
              <w:t xml:space="preserve">, Peña Moreno, </w:t>
            </w:r>
            <w:proofErr w:type="spellStart"/>
            <w:r w:rsidRPr="00704B00">
              <w:rPr>
                <w:rFonts w:hAnsi="Times New Roman"/>
                <w:snapToGrid w:val="0"/>
                <w:kern w:val="22"/>
                <w:sz w:val="20"/>
                <w:szCs w:val="20"/>
                <w:lang w:val="en-GB"/>
              </w:rPr>
              <w:t>Åhrén</w:t>
            </w:r>
            <w:proofErr w:type="spellEnd"/>
            <w:r w:rsidRPr="00704B00">
              <w:rPr>
                <w:rFonts w:hAnsi="Times New Roman"/>
                <w:snapToGrid w:val="0"/>
                <w:kern w:val="22"/>
                <w:sz w:val="20"/>
                <w:szCs w:val="20"/>
                <w:lang w:val="en-GB"/>
              </w:rPr>
              <w:t xml:space="preserve">, Nieto Carrasco, </w:t>
            </w:r>
            <w:proofErr w:type="spellStart"/>
            <w:r w:rsidRPr="00704B00">
              <w:rPr>
                <w:rFonts w:hAnsi="Times New Roman"/>
                <w:snapToGrid w:val="0"/>
                <w:kern w:val="22"/>
                <w:sz w:val="20"/>
                <w:szCs w:val="20"/>
                <w:lang w:val="en-GB"/>
              </w:rPr>
              <w:t>Chege</w:t>
            </w:r>
            <w:proofErr w:type="spellEnd"/>
            <w:r w:rsidRPr="00704B00">
              <w:rPr>
                <w:rFonts w:hAnsi="Times New Roman"/>
                <w:snapToGrid w:val="0"/>
                <w:kern w:val="22"/>
                <w:sz w:val="20"/>
                <w:szCs w:val="20"/>
                <w:lang w:val="en-GB"/>
              </w:rPr>
              <w:t xml:space="preserve"> Kamau, Cabrera </w:t>
            </w:r>
            <w:proofErr w:type="spellStart"/>
            <w:r w:rsidRPr="00704B00">
              <w:rPr>
                <w:rFonts w:hAnsi="Times New Roman"/>
                <w:snapToGrid w:val="0"/>
                <w:kern w:val="22"/>
                <w:sz w:val="20"/>
                <w:szCs w:val="20"/>
                <w:lang w:val="en-GB"/>
              </w:rPr>
              <w:t>Medaglia</w:t>
            </w:r>
            <w:proofErr w:type="spellEnd"/>
            <w:r w:rsidRPr="00704B00">
              <w:rPr>
                <w:rFonts w:hAnsi="Times New Roman"/>
                <w:snapToGrid w:val="0"/>
                <w:kern w:val="22"/>
                <w:sz w:val="20"/>
                <w:szCs w:val="20"/>
                <w:lang w:val="en-GB"/>
              </w:rPr>
              <w:t xml:space="preserve">, Oliva, &amp; </w:t>
            </w:r>
            <w:proofErr w:type="spellStart"/>
            <w:r w:rsidRPr="00704B00">
              <w:rPr>
                <w:rFonts w:hAnsi="Times New Roman"/>
                <w:snapToGrid w:val="0"/>
                <w:kern w:val="22"/>
                <w:sz w:val="20"/>
                <w:szCs w:val="20"/>
                <w:lang w:val="en-GB"/>
              </w:rPr>
              <w:t>Perron</w:t>
            </w:r>
            <w:proofErr w:type="spellEnd"/>
            <w:r w:rsidRPr="00704B00">
              <w:rPr>
                <w:rFonts w:hAnsi="Times New Roman"/>
                <w:snapToGrid w:val="0"/>
                <w:kern w:val="22"/>
                <w:sz w:val="20"/>
                <w:szCs w:val="20"/>
                <w:lang w:val="en-GB"/>
              </w:rPr>
              <w:t xml:space="preserve">-Welch, in cooperation with Natasha Ali and China </w:t>
            </w:r>
            <w:r w:rsidRPr="00704B00">
              <w:rPr>
                <w:rFonts w:hAnsi="Times New Roman"/>
                <w:snapToGrid w:val="0"/>
                <w:kern w:val="22"/>
                <w:sz w:val="20"/>
                <w:szCs w:val="20"/>
                <w:lang w:val="en-GB"/>
              </w:rPr>
              <w:lastRenderedPageBreak/>
              <w:t>Williams/</w:t>
            </w:r>
            <w:r w:rsidRPr="00704B00">
              <w:rPr>
                <w:rFonts w:hAnsi="Times New Roman"/>
                <w:snapToGrid w:val="0"/>
                <w:kern w:val="22"/>
                <w:sz w:val="20"/>
                <w:szCs w:val="20"/>
                <w:lang w:val="en-GB"/>
              </w:rPr>
              <w:br/>
              <w:t>IUCN</w:t>
            </w:r>
          </w:p>
        </w:tc>
        <w:tc>
          <w:tcPr>
            <w:tcW w:w="810" w:type="dxa"/>
            <w:gridSpan w:val="2"/>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lastRenderedPageBreak/>
              <w:t>2012</w:t>
            </w:r>
          </w:p>
        </w:tc>
        <w:tc>
          <w:tcPr>
            <w:tcW w:w="11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r w:rsidRPr="0037770B">
              <w:rPr>
                <w:rFonts w:eastAsia="Times New Roman" w:hAnsi="Times New Roman" w:cs="Times New Roman"/>
                <w:sz w:val="20"/>
                <w:szCs w:val="20"/>
                <w:bdr w:val="none" w:sz="0" w:space="0" w:color="auto"/>
              </w:rPr>
              <w:t xml:space="preserve">, </w:t>
            </w:r>
            <w:proofErr w:type="spellStart"/>
            <w:r w:rsidRPr="0037770B">
              <w:rPr>
                <w:rFonts w:eastAsia="Times New Roman" w:hAnsi="Times New Roman" w:cs="Times New Roman"/>
                <w:sz w:val="20"/>
                <w:szCs w:val="20"/>
                <w:bdr w:val="none" w:sz="0" w:space="0" w:color="auto"/>
              </w:rPr>
              <w:t>Es</w:t>
            </w:r>
            <w:proofErr w:type="spellEnd"/>
            <w:r w:rsidRPr="0037770B">
              <w:rPr>
                <w:rFonts w:eastAsia="Times New Roman" w:hAnsi="Times New Roman" w:cs="Times New Roman"/>
                <w:sz w:val="20"/>
                <w:szCs w:val="20"/>
                <w:bdr w:val="none" w:sz="0" w:space="0" w:color="auto"/>
              </w:rPr>
              <w:t xml:space="preserve">, Fr, </w:t>
            </w:r>
            <w:proofErr w:type="spellStart"/>
            <w:r w:rsidRPr="0037770B">
              <w:rPr>
                <w:rFonts w:eastAsia="Times New Roman" w:hAnsi="Times New Roman" w:cs="Times New Roman"/>
                <w:sz w:val="20"/>
                <w:szCs w:val="20"/>
                <w:bdr w:val="none" w:sz="0" w:space="0" w:color="auto"/>
              </w:rPr>
              <w:t>Zh</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1629E5" w:rsidRPr="00FC2E01"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r w:rsidRPr="00FC2E01">
              <w:rPr>
                <w:rFonts w:eastAsia="Times New Roman" w:hAnsi="Times New Roman" w:cs="Times New Roman"/>
                <w:color w:val="auto"/>
                <w:sz w:val="20"/>
                <w:szCs w:val="20"/>
                <w:u w:val="single"/>
                <w:bdr w:val="none" w:sz="0" w:space="0" w:color="auto"/>
              </w:rPr>
              <w:t>https://absch.cbd.int/database/VLR/ABSCH-VLR-SCBD-200641</w:t>
            </w:r>
          </w:p>
        </w:tc>
        <w:tc>
          <w:tcPr>
            <w:tcW w:w="423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The main goal of the explanatory guide is to facilitate the understanding of the legal obligations of the Parties under the Nagoya Protocol. The publication serves as an adaptable tool for future</w:t>
            </w:r>
            <w:r>
              <w:rPr>
                <w:rFonts w:eastAsia="Times New Roman" w:hAnsi="Times New Roman" w:cs="Times New Roman"/>
                <w:sz w:val="20"/>
                <w:szCs w:val="20"/>
                <w:bdr w:val="none" w:sz="0" w:space="0" w:color="auto"/>
              </w:rPr>
              <w:t xml:space="preserve"> ABS capacity-</w:t>
            </w:r>
            <w:r w:rsidRPr="0037770B">
              <w:rPr>
                <w:rFonts w:eastAsia="Times New Roman" w:hAnsi="Times New Roman" w:cs="Times New Roman"/>
                <w:sz w:val="20"/>
                <w:szCs w:val="20"/>
                <w:bdr w:val="none" w:sz="0" w:space="0" w:color="auto"/>
              </w:rPr>
              <w:t>building and awareness raising initiatives, as well as an important reference for countries in their efforts to implement the Nagoya Protocol and operationalize ABS in practice.</w:t>
            </w:r>
          </w:p>
        </w:tc>
        <w:tc>
          <w:tcPr>
            <w:tcW w:w="72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1, 2</w:t>
            </w:r>
          </w:p>
        </w:tc>
      </w:tr>
      <w:tr w:rsidR="001629E5"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2"/>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29E5" w:rsidRPr="0037770B" w:rsidRDefault="001629E5" w:rsidP="001629E5">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20</w:t>
            </w:r>
          </w:p>
        </w:tc>
        <w:tc>
          <w:tcPr>
            <w:tcW w:w="29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Biocultural Community Protocols: A Toolkit for Community Facilitators</w:t>
            </w:r>
          </w:p>
        </w:tc>
        <w:tc>
          <w:tcPr>
            <w:tcW w:w="135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Holly </w:t>
            </w:r>
            <w:proofErr w:type="spellStart"/>
            <w:r w:rsidRPr="0037770B">
              <w:rPr>
                <w:rFonts w:eastAsia="Times New Roman" w:hAnsi="Times New Roman" w:cs="Times New Roman"/>
                <w:sz w:val="20"/>
                <w:szCs w:val="20"/>
                <w:bdr w:val="none" w:sz="0" w:space="0" w:color="auto"/>
              </w:rPr>
              <w:t>Shrumm</w:t>
            </w:r>
            <w:proofErr w:type="spellEnd"/>
            <w:r w:rsidRPr="0037770B">
              <w:rPr>
                <w:rFonts w:eastAsia="Times New Roman" w:hAnsi="Times New Roman" w:cs="Times New Roman"/>
                <w:sz w:val="20"/>
                <w:szCs w:val="20"/>
                <w:bdr w:val="none" w:sz="0" w:space="0" w:color="auto"/>
              </w:rPr>
              <w:t xml:space="preserve"> &amp; Harry Jonas (eds</w:t>
            </w:r>
            <w:r>
              <w:rPr>
                <w:rFonts w:eastAsia="Times New Roman" w:hAnsi="Times New Roman" w:cs="Times New Roman"/>
                <w:sz w:val="20"/>
                <w:szCs w:val="20"/>
                <w:bdr w:val="none" w:sz="0" w:space="0" w:color="auto"/>
              </w:rPr>
              <w:t>.</w:t>
            </w:r>
            <w:r w:rsidRPr="0037770B">
              <w:rPr>
                <w:rFonts w:eastAsia="Times New Roman" w:hAnsi="Times New Roman" w:cs="Times New Roman"/>
                <w:sz w:val="20"/>
                <w:szCs w:val="20"/>
                <w:bdr w:val="none" w:sz="0" w:space="0" w:color="auto"/>
              </w:rPr>
              <w:t>)/</w:t>
            </w:r>
            <w:r w:rsidRPr="0037770B">
              <w:rPr>
                <w:rFonts w:eastAsia="Times New Roman" w:hAnsi="Times New Roman" w:cs="Times New Roman"/>
                <w:sz w:val="20"/>
                <w:szCs w:val="20"/>
                <w:bdr w:val="none" w:sz="0" w:space="0" w:color="auto"/>
              </w:rPr>
              <w:br/>
              <w:t>Natural Justice</w:t>
            </w:r>
          </w:p>
        </w:tc>
        <w:tc>
          <w:tcPr>
            <w:tcW w:w="810" w:type="dxa"/>
            <w:gridSpan w:val="2"/>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2012</w:t>
            </w:r>
          </w:p>
        </w:tc>
        <w:tc>
          <w:tcPr>
            <w:tcW w:w="11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r w:rsidRPr="0037770B">
              <w:rPr>
                <w:rFonts w:eastAsia="Times New Roman" w:hAnsi="Times New Roman" w:cs="Times New Roman"/>
                <w:sz w:val="20"/>
                <w:szCs w:val="20"/>
                <w:bdr w:val="none" w:sz="0" w:space="0" w:color="auto"/>
              </w:rPr>
              <w:t xml:space="preserve">, </w:t>
            </w:r>
            <w:proofErr w:type="spellStart"/>
            <w:r w:rsidRPr="0037770B">
              <w:rPr>
                <w:rFonts w:eastAsia="Times New Roman" w:hAnsi="Times New Roman" w:cs="Times New Roman"/>
                <w:sz w:val="20"/>
                <w:szCs w:val="20"/>
                <w:bdr w:val="none" w:sz="0" w:space="0" w:color="auto"/>
              </w:rPr>
              <w:t>Es</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1629E5" w:rsidRPr="00FC2E01" w:rsidRDefault="005E3639"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32" w:history="1">
              <w:r w:rsidR="001629E5" w:rsidRPr="00FC2E01">
                <w:rPr>
                  <w:rFonts w:eastAsia="Times New Roman" w:hAnsi="Times New Roman" w:cs="Times New Roman"/>
                  <w:color w:val="auto"/>
                  <w:sz w:val="20"/>
                  <w:szCs w:val="20"/>
                  <w:u w:val="single"/>
                  <w:bdr w:val="none" w:sz="0" w:space="0" w:color="auto"/>
                </w:rPr>
                <w:t>http://naturaljustice.org/resources-and-research/community-protocols/</w:t>
              </w:r>
            </w:hyperlink>
          </w:p>
        </w:tc>
        <w:tc>
          <w:tcPr>
            <w:tcW w:w="423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704B00">
              <w:rPr>
                <w:rFonts w:hAnsi="Times New Roman"/>
                <w:snapToGrid w:val="0"/>
                <w:kern w:val="22"/>
                <w:sz w:val="20"/>
                <w:szCs w:val="20"/>
                <w:lang w:val="en-GB"/>
              </w:rPr>
              <w:t>This toolkit is intended for facilitators from indigenous peoples, local and mobile communities, and supporting community-based and non-governmental organizations. It is intended to support communities to secure their rights and responsibilities and strengthen customary ways of life and stewardship of their territories and areas.</w:t>
            </w:r>
          </w:p>
        </w:tc>
        <w:tc>
          <w:tcPr>
            <w:tcW w:w="72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4</w:t>
            </w:r>
          </w:p>
        </w:tc>
      </w:tr>
      <w:tr w:rsidR="001629E5"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1629E5" w:rsidRPr="0037770B" w:rsidRDefault="001629E5" w:rsidP="001629E5">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21</w:t>
            </w:r>
            <w:r w:rsidRPr="0037770B">
              <w:rPr>
                <w:rFonts w:hAnsi="Times New Roman"/>
                <w:bCs/>
                <w:snapToGrid w:val="0"/>
                <w:kern w:val="22"/>
                <w:sz w:val="20"/>
                <w:szCs w:val="20"/>
                <w:lang w:val="en-GB"/>
              </w:rPr>
              <w:t>*</w:t>
            </w:r>
          </w:p>
        </w:tc>
        <w:tc>
          <w:tcPr>
            <w:tcW w:w="29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BioTrade</w:t>
            </w:r>
            <w:proofErr w:type="spellEnd"/>
            <w:r w:rsidRPr="0037770B">
              <w:rPr>
                <w:rFonts w:eastAsia="Times New Roman" w:hAnsi="Times New Roman" w:cs="Times New Roman"/>
                <w:sz w:val="20"/>
                <w:szCs w:val="20"/>
                <w:bdr w:val="none" w:sz="0" w:space="0" w:color="auto"/>
              </w:rPr>
              <w:t xml:space="preserve"> and Access and Benefit Sharing: From concept to practice. A handbook for policymakers and regulators</w:t>
            </w:r>
          </w:p>
        </w:tc>
        <w:tc>
          <w:tcPr>
            <w:tcW w:w="135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2D3B07">
              <w:rPr>
                <w:rFonts w:eastAsia="Times New Roman" w:hAnsi="Times New Roman" w:cs="Times New Roman"/>
                <w:sz w:val="20"/>
                <w:szCs w:val="20"/>
                <w:bdr w:val="none" w:sz="0" w:space="0" w:color="auto"/>
              </w:rPr>
              <w:t>United Nations Conference on Trade and Development (UNCTAD)</w:t>
            </w:r>
          </w:p>
        </w:tc>
        <w:tc>
          <w:tcPr>
            <w:tcW w:w="810" w:type="dxa"/>
            <w:gridSpan w:val="2"/>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2017</w:t>
            </w:r>
          </w:p>
        </w:tc>
        <w:tc>
          <w:tcPr>
            <w:tcW w:w="11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r>
              <w:rPr>
                <w:rFonts w:eastAsia="Times New Roman" w:hAnsi="Times New Roman" w:cs="Times New Roman"/>
                <w:sz w:val="20"/>
                <w:szCs w:val="20"/>
                <w:bdr w:val="none" w:sz="0" w:space="0" w:color="auto"/>
              </w:rPr>
              <w:t xml:space="preserve">, </w:t>
            </w:r>
            <w:proofErr w:type="spellStart"/>
            <w:r>
              <w:rPr>
                <w:rFonts w:eastAsia="Times New Roman" w:hAnsi="Times New Roman" w:cs="Times New Roman"/>
                <w:sz w:val="20"/>
                <w:szCs w:val="20"/>
                <w:bdr w:val="none" w:sz="0" w:space="0" w:color="auto"/>
              </w:rPr>
              <w:t>Es</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1629E5" w:rsidRDefault="005E3639"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33" w:history="1">
              <w:r w:rsidR="001629E5" w:rsidRPr="00511964">
                <w:rPr>
                  <w:rStyle w:val="Hyperlink"/>
                  <w:rFonts w:eastAsia="Times New Roman" w:hAnsi="Times New Roman" w:cs="Times New Roman"/>
                  <w:sz w:val="20"/>
                  <w:szCs w:val="20"/>
                  <w:bdr w:val="none" w:sz="0" w:space="0" w:color="auto"/>
                </w:rPr>
                <w:t>http://unctad.org/en/PublicationsLibrary/ditcted2017d6_en.pdf</w:t>
              </w:r>
            </w:hyperlink>
            <w:r w:rsidR="001629E5">
              <w:rPr>
                <w:rFonts w:eastAsia="Times New Roman" w:hAnsi="Times New Roman" w:cs="Times New Roman"/>
                <w:sz w:val="20"/>
                <w:szCs w:val="20"/>
                <w:bdr w:val="none" w:sz="0" w:space="0" w:color="auto"/>
              </w:rPr>
              <w:t xml:space="preserve">, </w:t>
            </w:r>
          </w:p>
          <w:p w:rsidR="001629E5" w:rsidRPr="0037770B" w:rsidRDefault="005E3639"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34" w:history="1">
              <w:r w:rsidR="001629E5" w:rsidRPr="00511964">
                <w:rPr>
                  <w:rStyle w:val="Hyperlink"/>
                  <w:rFonts w:eastAsia="Times New Roman" w:hAnsi="Times New Roman" w:cs="Times New Roman"/>
                  <w:sz w:val="20"/>
                  <w:szCs w:val="20"/>
                  <w:bdr w:val="none" w:sz="0" w:space="0" w:color="auto"/>
                </w:rPr>
                <w:t>http://unctad.org/es/PublicationsLibrary/ditcted2017d6_es.pdf</w:t>
              </w:r>
            </w:hyperlink>
            <w:r w:rsidR="001629E5" w:rsidRPr="0037770B">
              <w:rPr>
                <w:rFonts w:eastAsia="Times New Roman" w:hAnsi="Times New Roman" w:cs="Times New Roman"/>
                <w:sz w:val="20"/>
                <w:szCs w:val="20"/>
                <w:bdr w:val="none" w:sz="0" w:space="0" w:color="auto"/>
              </w:rPr>
              <w:br/>
            </w:r>
            <w:hyperlink r:id="rId35" w:history="1">
              <w:r w:rsidR="001629E5" w:rsidRPr="00511964">
                <w:rPr>
                  <w:rStyle w:val="Hyperlink"/>
                  <w:rFonts w:eastAsia="Times New Roman" w:hAnsi="Times New Roman" w:cs="Times New Roman"/>
                  <w:sz w:val="20"/>
                  <w:szCs w:val="20"/>
                  <w:bdr w:val="none" w:sz="0" w:space="0" w:color="auto"/>
                </w:rPr>
                <w:t>https://absch.cbd.int/database/VLR/ABSCH-VLR-SCBD-238549</w:t>
              </w:r>
            </w:hyperlink>
          </w:p>
        </w:tc>
        <w:tc>
          <w:tcPr>
            <w:tcW w:w="423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This tool aims to facilitate understanding of the interface between ABS and </w:t>
            </w:r>
            <w:proofErr w:type="spellStart"/>
            <w:r w:rsidRPr="0037770B">
              <w:rPr>
                <w:rFonts w:eastAsia="Times New Roman" w:hAnsi="Times New Roman" w:cs="Times New Roman"/>
                <w:sz w:val="20"/>
                <w:szCs w:val="20"/>
                <w:bdr w:val="none" w:sz="0" w:space="0" w:color="auto"/>
              </w:rPr>
              <w:t>Bio</w:t>
            </w:r>
            <w:r>
              <w:rPr>
                <w:rFonts w:eastAsia="Times New Roman" w:hAnsi="Times New Roman" w:cs="Times New Roman"/>
                <w:sz w:val="20"/>
                <w:szCs w:val="20"/>
                <w:bdr w:val="none" w:sz="0" w:space="0" w:color="auto"/>
              </w:rPr>
              <w:t>t</w:t>
            </w:r>
            <w:r w:rsidRPr="0037770B">
              <w:rPr>
                <w:rFonts w:eastAsia="Times New Roman" w:hAnsi="Times New Roman" w:cs="Times New Roman"/>
                <w:sz w:val="20"/>
                <w:szCs w:val="20"/>
                <w:bdr w:val="none" w:sz="0" w:space="0" w:color="auto"/>
              </w:rPr>
              <w:t>rade</w:t>
            </w:r>
            <w:proofErr w:type="spellEnd"/>
            <w:r w:rsidRPr="0037770B">
              <w:rPr>
                <w:rFonts w:eastAsia="Times New Roman" w:hAnsi="Times New Roman" w:cs="Times New Roman"/>
                <w:sz w:val="20"/>
                <w:szCs w:val="20"/>
                <w:bdr w:val="none" w:sz="0" w:space="0" w:color="auto"/>
              </w:rPr>
              <w:t xml:space="preserve"> principles and to orient policymakers and regulators in the development and implementation of </w:t>
            </w:r>
            <w:proofErr w:type="spellStart"/>
            <w:r w:rsidRPr="0037770B">
              <w:rPr>
                <w:rFonts w:eastAsia="Times New Roman" w:hAnsi="Times New Roman" w:cs="Times New Roman"/>
                <w:sz w:val="20"/>
                <w:szCs w:val="20"/>
                <w:bdr w:val="none" w:sz="0" w:space="0" w:color="auto"/>
              </w:rPr>
              <w:t>Bio</w:t>
            </w:r>
            <w:r>
              <w:rPr>
                <w:rFonts w:eastAsia="Times New Roman" w:hAnsi="Times New Roman" w:cs="Times New Roman"/>
                <w:sz w:val="20"/>
                <w:szCs w:val="20"/>
                <w:bdr w:val="none" w:sz="0" w:space="0" w:color="auto"/>
              </w:rPr>
              <w:t>t</w:t>
            </w:r>
            <w:r w:rsidRPr="0037770B">
              <w:rPr>
                <w:rFonts w:eastAsia="Times New Roman" w:hAnsi="Times New Roman" w:cs="Times New Roman"/>
                <w:sz w:val="20"/>
                <w:szCs w:val="20"/>
                <w:bdr w:val="none" w:sz="0" w:space="0" w:color="auto"/>
              </w:rPr>
              <w:t>rade</w:t>
            </w:r>
            <w:proofErr w:type="spellEnd"/>
            <w:r w:rsidRPr="0037770B">
              <w:rPr>
                <w:rFonts w:eastAsia="Times New Roman" w:hAnsi="Times New Roman" w:cs="Times New Roman"/>
                <w:sz w:val="20"/>
                <w:szCs w:val="20"/>
                <w:bdr w:val="none" w:sz="0" w:space="0" w:color="auto"/>
              </w:rPr>
              <w:t xml:space="preserve"> and ABS measures. Comprising nine sections, the handbook provides a glossary, a series of annexes with relevant case studies, two sets of checklists to guide policymakers and regulators as well as boxes and tables to illustrate examples and complimentary information.</w:t>
            </w:r>
          </w:p>
        </w:tc>
        <w:tc>
          <w:tcPr>
            <w:tcW w:w="72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w:t>
            </w:r>
          </w:p>
        </w:tc>
      </w:tr>
      <w:tr w:rsidR="001629E5"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29E5" w:rsidRPr="0037770B" w:rsidRDefault="001629E5" w:rsidP="001629E5">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22</w:t>
            </w:r>
          </w:p>
        </w:tc>
        <w:tc>
          <w:tcPr>
            <w:tcW w:w="29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Bonn Guidelines on Access to Genetic Resources and Fair and Equitable sharing of the Benefits Arising out of Their Utilization</w:t>
            </w:r>
          </w:p>
        </w:tc>
        <w:tc>
          <w:tcPr>
            <w:tcW w:w="135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SCBD</w:t>
            </w:r>
          </w:p>
        </w:tc>
        <w:tc>
          <w:tcPr>
            <w:tcW w:w="810" w:type="dxa"/>
            <w:gridSpan w:val="2"/>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2002</w:t>
            </w:r>
          </w:p>
        </w:tc>
        <w:tc>
          <w:tcPr>
            <w:tcW w:w="11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AR"/>
              </w:rPr>
            </w:pPr>
            <w:r w:rsidRPr="0037770B">
              <w:rPr>
                <w:rFonts w:eastAsia="Times New Roman" w:hAnsi="Times New Roman" w:cs="Times New Roman"/>
                <w:sz w:val="20"/>
                <w:szCs w:val="20"/>
                <w:bdr w:val="none" w:sz="0" w:space="0" w:color="auto"/>
                <w:lang w:val="es-AR"/>
              </w:rPr>
              <w:t xml:space="preserve">Ar, En, Es, Fr, Ru, </w:t>
            </w:r>
            <w:proofErr w:type="spellStart"/>
            <w:r w:rsidRPr="0037770B">
              <w:rPr>
                <w:rFonts w:eastAsia="Times New Roman" w:hAnsi="Times New Roman" w:cs="Times New Roman"/>
                <w:sz w:val="20"/>
                <w:szCs w:val="20"/>
                <w:bdr w:val="none" w:sz="0" w:space="0" w:color="auto"/>
                <w:lang w:val="es-AR"/>
              </w:rPr>
              <w:t>Zh</w:t>
            </w:r>
            <w:proofErr w:type="spellEnd"/>
            <w:r w:rsidRPr="0037770B">
              <w:rPr>
                <w:rFonts w:eastAsia="Times New Roman" w:hAnsi="Times New Roman" w:cs="Times New Roman"/>
                <w:sz w:val="20"/>
                <w:szCs w:val="20"/>
                <w:bdr w:val="none" w:sz="0" w:space="0" w:color="auto"/>
                <w:lang w:val="es-AR"/>
              </w:rPr>
              <w:t xml:space="preserve">, </w:t>
            </w:r>
            <w:r w:rsidR="00FE49FA">
              <w:rPr>
                <w:rFonts w:eastAsia="Times New Roman" w:hAnsi="Times New Roman" w:cs="Times New Roman"/>
                <w:sz w:val="20"/>
                <w:szCs w:val="20"/>
                <w:bdr w:val="none" w:sz="0" w:space="0" w:color="auto"/>
                <w:lang w:val="es-AR"/>
              </w:rPr>
              <w:t>German</w:t>
            </w:r>
          </w:p>
        </w:tc>
        <w:tc>
          <w:tcPr>
            <w:tcW w:w="2700" w:type="dxa"/>
            <w:tcBorders>
              <w:top w:val="nil"/>
              <w:left w:val="nil"/>
              <w:bottom w:val="single" w:sz="4" w:space="0" w:color="auto"/>
              <w:right w:val="single" w:sz="4" w:space="0" w:color="auto"/>
            </w:tcBorders>
            <w:shd w:val="clear" w:color="auto" w:fill="auto"/>
            <w:vAlign w:val="center"/>
            <w:hideMark/>
          </w:tcPr>
          <w:p w:rsidR="001629E5" w:rsidRPr="0037770B" w:rsidRDefault="005E3639"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0000FF"/>
                <w:sz w:val="20"/>
                <w:szCs w:val="20"/>
                <w:u w:val="single"/>
                <w:bdr w:val="none" w:sz="0" w:space="0" w:color="auto"/>
                <w:lang w:val="es-AR"/>
              </w:rPr>
            </w:pPr>
            <w:hyperlink r:id="rId36" w:history="1">
              <w:r w:rsidR="001629E5" w:rsidRPr="00C47B05">
                <w:rPr>
                  <w:rStyle w:val="Hyperlink"/>
                  <w:rFonts w:eastAsia="Times New Roman" w:hAnsi="Times New Roman" w:cs="Times New Roman"/>
                  <w:sz w:val="20"/>
                  <w:szCs w:val="20"/>
                  <w:bdr w:val="none" w:sz="0" w:space="0" w:color="auto"/>
                  <w:lang w:val="es-AR"/>
                </w:rPr>
                <w:t>https://www.cbd.int/abs/bonn/</w:t>
              </w:r>
            </w:hyperlink>
          </w:p>
        </w:tc>
        <w:tc>
          <w:tcPr>
            <w:tcW w:w="423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These voluntary guidelines are meant to assist Parties, Governments and other stakeholders when establishing legislative, administrative or policy measures on access and benefit</w:t>
            </w:r>
            <w:r>
              <w:rPr>
                <w:rFonts w:eastAsia="Times New Roman" w:hAnsi="Times New Roman" w:cs="Times New Roman"/>
                <w:sz w:val="20"/>
                <w:szCs w:val="20"/>
                <w:bdr w:val="none" w:sz="0" w:space="0" w:color="auto"/>
              </w:rPr>
              <w:t>-</w:t>
            </w:r>
            <w:r w:rsidRPr="0037770B">
              <w:rPr>
                <w:rFonts w:eastAsia="Times New Roman" w:hAnsi="Times New Roman" w:cs="Times New Roman"/>
                <w:sz w:val="20"/>
                <w:szCs w:val="20"/>
                <w:bdr w:val="none" w:sz="0" w:space="0" w:color="auto"/>
              </w:rPr>
              <w:t>sharing and/or when negotiating contractual arrangements for access and benefit-sharing.</w:t>
            </w:r>
          </w:p>
        </w:tc>
        <w:tc>
          <w:tcPr>
            <w:tcW w:w="72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1, 2</w:t>
            </w:r>
          </w:p>
        </w:tc>
      </w:tr>
      <w:tr w:rsidR="001629E5"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1629E5" w:rsidRPr="0037770B" w:rsidRDefault="001629E5" w:rsidP="001629E5">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shd w:val="clear" w:color="auto" w:fill="FFC000"/>
                <w:lang w:val="en-GB"/>
              </w:rPr>
              <w:t>23</w:t>
            </w:r>
            <w:r w:rsidRPr="0037770B">
              <w:rPr>
                <w:rFonts w:hAnsi="Times New Roman"/>
                <w:bCs/>
                <w:snapToGrid w:val="0"/>
                <w:kern w:val="22"/>
                <w:sz w:val="20"/>
                <w:szCs w:val="20"/>
                <w:lang w:val="en-GB"/>
              </w:rPr>
              <w:t>*</w:t>
            </w:r>
          </w:p>
        </w:tc>
        <w:tc>
          <w:tcPr>
            <w:tcW w:w="29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Capacity-building modules on how to integrate ABS in the </w:t>
            </w:r>
            <w:proofErr w:type="spellStart"/>
            <w:r w:rsidRPr="0037770B">
              <w:rPr>
                <w:rFonts w:eastAsia="Times New Roman" w:hAnsi="Times New Roman" w:cs="Times New Roman"/>
                <w:sz w:val="20"/>
                <w:szCs w:val="20"/>
                <w:bdr w:val="none" w:sz="0" w:space="0" w:color="auto"/>
              </w:rPr>
              <w:t>Loroco</w:t>
            </w:r>
            <w:proofErr w:type="spellEnd"/>
            <w:r w:rsidRPr="0037770B">
              <w:rPr>
                <w:rFonts w:eastAsia="Times New Roman" w:hAnsi="Times New Roman" w:cs="Times New Roman"/>
                <w:sz w:val="20"/>
                <w:szCs w:val="20"/>
                <w:bdr w:val="none" w:sz="0" w:space="0" w:color="auto"/>
              </w:rPr>
              <w:t xml:space="preserve"> (</w:t>
            </w:r>
            <w:proofErr w:type="spellStart"/>
            <w:r w:rsidRPr="0037770B">
              <w:rPr>
                <w:rFonts w:eastAsia="Times New Roman" w:hAnsi="Times New Roman" w:cs="Times New Roman"/>
                <w:sz w:val="20"/>
                <w:szCs w:val="20"/>
                <w:bdr w:val="none" w:sz="0" w:space="0" w:color="auto"/>
              </w:rPr>
              <w:t>Fernaldia</w:t>
            </w:r>
            <w:proofErr w:type="spellEnd"/>
            <w:r w:rsidRPr="0037770B">
              <w:rPr>
                <w:rFonts w:eastAsia="Times New Roman" w:hAnsi="Times New Roman" w:cs="Times New Roman"/>
                <w:sz w:val="20"/>
                <w:szCs w:val="20"/>
                <w:bdr w:val="none" w:sz="0" w:space="0" w:color="auto"/>
              </w:rPr>
              <w:t xml:space="preserve"> </w:t>
            </w:r>
            <w:proofErr w:type="spellStart"/>
            <w:r w:rsidRPr="0037770B">
              <w:rPr>
                <w:rFonts w:eastAsia="Times New Roman" w:hAnsi="Times New Roman" w:cs="Times New Roman"/>
                <w:sz w:val="20"/>
                <w:szCs w:val="20"/>
                <w:bdr w:val="none" w:sz="0" w:space="0" w:color="auto"/>
              </w:rPr>
              <w:t>pandurata</w:t>
            </w:r>
            <w:proofErr w:type="spellEnd"/>
            <w:r w:rsidRPr="0037770B">
              <w:rPr>
                <w:rFonts w:eastAsia="Times New Roman" w:hAnsi="Times New Roman" w:cs="Times New Roman"/>
                <w:sz w:val="20"/>
                <w:szCs w:val="20"/>
                <w:bdr w:val="none" w:sz="0" w:space="0" w:color="auto"/>
              </w:rPr>
              <w:t>) value chain in the Dry Corridor of Guatemala</w:t>
            </w:r>
          </w:p>
        </w:tc>
        <w:tc>
          <w:tcPr>
            <w:tcW w:w="135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Edgar Pérez / GIZ</w:t>
            </w:r>
          </w:p>
        </w:tc>
        <w:tc>
          <w:tcPr>
            <w:tcW w:w="810" w:type="dxa"/>
            <w:gridSpan w:val="2"/>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2017</w:t>
            </w:r>
          </w:p>
        </w:tc>
        <w:tc>
          <w:tcPr>
            <w:tcW w:w="11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Es</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1629E5" w:rsidRPr="0037770B" w:rsidRDefault="005E3639"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37" w:history="1">
              <w:r w:rsidR="001629E5" w:rsidRPr="00511964">
                <w:rPr>
                  <w:rStyle w:val="Hyperlink"/>
                  <w:rFonts w:eastAsia="Times New Roman" w:hAnsi="Times New Roman" w:cs="Times New Roman"/>
                  <w:sz w:val="20"/>
                  <w:szCs w:val="20"/>
                  <w:bdr w:val="none" w:sz="0" w:space="0" w:color="auto"/>
                </w:rPr>
                <w:t>https://absch.cbd.int/database/VLR/ABSCH-VLR-SCBD-239060</w:t>
              </w:r>
            </w:hyperlink>
          </w:p>
        </w:tc>
        <w:tc>
          <w:tcPr>
            <w:tcW w:w="423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This document aims to establish a methodology on how to integrate the concept of access an</w:t>
            </w:r>
            <w:r>
              <w:rPr>
                <w:rFonts w:eastAsia="Times New Roman" w:hAnsi="Times New Roman" w:cs="Times New Roman"/>
                <w:sz w:val="20"/>
                <w:szCs w:val="20"/>
                <w:bdr w:val="none" w:sz="0" w:space="0" w:color="auto"/>
              </w:rPr>
              <w:t xml:space="preserve">d benefit-sharing (ABS) in the </w:t>
            </w:r>
            <w:proofErr w:type="spellStart"/>
            <w:r>
              <w:rPr>
                <w:rFonts w:eastAsia="Times New Roman" w:hAnsi="Times New Roman" w:cs="Times New Roman"/>
                <w:sz w:val="20"/>
                <w:szCs w:val="20"/>
                <w:bdr w:val="none" w:sz="0" w:space="0" w:color="auto"/>
              </w:rPr>
              <w:t>L</w:t>
            </w:r>
            <w:r w:rsidRPr="0037770B">
              <w:rPr>
                <w:rFonts w:eastAsia="Times New Roman" w:hAnsi="Times New Roman" w:cs="Times New Roman"/>
                <w:sz w:val="20"/>
                <w:szCs w:val="20"/>
                <w:bdr w:val="none" w:sz="0" w:space="0" w:color="auto"/>
              </w:rPr>
              <w:t>oroco</w:t>
            </w:r>
            <w:proofErr w:type="spellEnd"/>
            <w:r w:rsidRPr="0037770B">
              <w:rPr>
                <w:rFonts w:eastAsia="Times New Roman" w:hAnsi="Times New Roman" w:cs="Times New Roman"/>
                <w:sz w:val="20"/>
                <w:szCs w:val="20"/>
                <w:bdr w:val="none" w:sz="0" w:space="0" w:color="auto"/>
              </w:rPr>
              <w:t xml:space="preserve"> (</w:t>
            </w:r>
            <w:proofErr w:type="spellStart"/>
            <w:r w:rsidRPr="0037770B">
              <w:rPr>
                <w:rFonts w:eastAsia="Times New Roman" w:hAnsi="Times New Roman" w:cs="Times New Roman"/>
                <w:sz w:val="20"/>
                <w:szCs w:val="20"/>
                <w:bdr w:val="none" w:sz="0" w:space="0" w:color="auto"/>
              </w:rPr>
              <w:t>Fernldia</w:t>
            </w:r>
            <w:proofErr w:type="spellEnd"/>
            <w:r w:rsidRPr="0037770B">
              <w:rPr>
                <w:rFonts w:eastAsia="Times New Roman" w:hAnsi="Times New Roman" w:cs="Times New Roman"/>
                <w:sz w:val="20"/>
                <w:szCs w:val="20"/>
                <w:bdr w:val="none" w:sz="0" w:space="0" w:color="auto"/>
              </w:rPr>
              <w:t xml:space="preserve"> </w:t>
            </w:r>
            <w:proofErr w:type="spellStart"/>
            <w:r w:rsidRPr="0037770B">
              <w:rPr>
                <w:rFonts w:eastAsia="Times New Roman" w:hAnsi="Times New Roman" w:cs="Times New Roman"/>
                <w:sz w:val="20"/>
                <w:szCs w:val="20"/>
                <w:bdr w:val="none" w:sz="0" w:space="0" w:color="auto"/>
              </w:rPr>
              <w:t>pandurata</w:t>
            </w:r>
            <w:proofErr w:type="spellEnd"/>
            <w:r w:rsidRPr="0037770B">
              <w:rPr>
                <w:rFonts w:eastAsia="Times New Roman" w:hAnsi="Times New Roman" w:cs="Times New Roman"/>
                <w:sz w:val="20"/>
                <w:szCs w:val="20"/>
                <w:bdr w:val="none" w:sz="0" w:space="0" w:color="auto"/>
              </w:rPr>
              <w:t>) value chains, as a process in which the owners of traditional knowledge (associated to</w:t>
            </w:r>
            <w:r>
              <w:rPr>
                <w:rFonts w:eastAsia="Times New Roman" w:hAnsi="Times New Roman" w:cs="Times New Roman"/>
                <w:sz w:val="20"/>
                <w:szCs w:val="20"/>
                <w:bdr w:val="none" w:sz="0" w:space="0" w:color="auto"/>
              </w:rPr>
              <w:t xml:space="preserve"> a genetic resource) promote </w:t>
            </w:r>
            <w:proofErr w:type="spellStart"/>
            <w:proofErr w:type="gramStart"/>
            <w:r>
              <w:rPr>
                <w:rFonts w:eastAsia="Times New Roman" w:hAnsi="Times New Roman" w:cs="Times New Roman"/>
                <w:sz w:val="20"/>
                <w:szCs w:val="20"/>
                <w:bdr w:val="none" w:sz="0" w:space="0" w:color="auto"/>
              </w:rPr>
              <w:t>it’</w:t>
            </w:r>
            <w:r w:rsidRPr="0037770B">
              <w:rPr>
                <w:rFonts w:eastAsia="Times New Roman" w:hAnsi="Times New Roman" w:cs="Times New Roman"/>
                <w:sz w:val="20"/>
                <w:szCs w:val="20"/>
                <w:bdr w:val="none" w:sz="0" w:space="0" w:color="auto"/>
              </w:rPr>
              <w:t>s</w:t>
            </w:r>
            <w:proofErr w:type="spellEnd"/>
            <w:proofErr w:type="gramEnd"/>
            <w:r w:rsidRPr="0037770B">
              <w:rPr>
                <w:rFonts w:eastAsia="Times New Roman" w:hAnsi="Times New Roman" w:cs="Times New Roman"/>
                <w:sz w:val="20"/>
                <w:szCs w:val="20"/>
                <w:bdr w:val="none" w:sz="0" w:space="0" w:color="auto"/>
              </w:rPr>
              <w:t xml:space="preserve"> value in the value chain and obtain benefits. </w:t>
            </w:r>
          </w:p>
        </w:tc>
        <w:tc>
          <w:tcPr>
            <w:tcW w:w="72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5</w:t>
            </w:r>
          </w:p>
        </w:tc>
      </w:tr>
      <w:tr w:rsidR="001629E5"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29E5" w:rsidRPr="0037770B" w:rsidRDefault="001629E5" w:rsidP="001629E5">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lastRenderedPageBreak/>
              <w:t>24</w:t>
            </w:r>
          </w:p>
        </w:tc>
        <w:tc>
          <w:tcPr>
            <w:tcW w:w="29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Community Protocols for Environmental Sustainability: A Guide for Policymakers</w:t>
            </w:r>
          </w:p>
        </w:tc>
        <w:tc>
          <w:tcPr>
            <w:tcW w:w="135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UNEP and EDO NSW </w:t>
            </w:r>
          </w:p>
        </w:tc>
        <w:tc>
          <w:tcPr>
            <w:tcW w:w="810" w:type="dxa"/>
            <w:gridSpan w:val="2"/>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2013</w:t>
            </w:r>
          </w:p>
        </w:tc>
        <w:tc>
          <w:tcPr>
            <w:tcW w:w="11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1629E5" w:rsidRPr="00511964" w:rsidRDefault="005E3639"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38" w:history="1">
              <w:r w:rsidR="001629E5" w:rsidRPr="00511964">
                <w:rPr>
                  <w:rFonts w:eastAsia="Times New Roman" w:hAnsi="Times New Roman" w:cs="Times New Roman"/>
                  <w:color w:val="auto"/>
                  <w:sz w:val="20"/>
                  <w:szCs w:val="20"/>
                  <w:u w:val="single"/>
                  <w:bdr w:val="none" w:sz="0" w:space="0" w:color="auto"/>
                </w:rPr>
                <w:t xml:space="preserve">www.unep.org/delc/Portals/119/publications/Community_Protocols_Guide_Policymakers.pdf  </w:t>
              </w:r>
            </w:hyperlink>
          </w:p>
        </w:tc>
        <w:tc>
          <w:tcPr>
            <w:tcW w:w="423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This guide has been written to help policymakers and other stakeholders understand what community protocols are, why they are important, and how they can support their development and recognition within formal environmental legal and policy frameworks. </w:t>
            </w:r>
          </w:p>
        </w:tc>
        <w:tc>
          <w:tcPr>
            <w:tcW w:w="72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2,4</w:t>
            </w:r>
          </w:p>
        </w:tc>
      </w:tr>
      <w:tr w:rsidR="001629E5"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29E5" w:rsidRPr="0037770B" w:rsidRDefault="001629E5" w:rsidP="001629E5">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25</w:t>
            </w:r>
          </w:p>
        </w:tc>
        <w:tc>
          <w:tcPr>
            <w:tcW w:w="29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Community Protocols Toolbox</w:t>
            </w:r>
          </w:p>
        </w:tc>
        <w:tc>
          <w:tcPr>
            <w:tcW w:w="135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Natural Justice</w:t>
            </w:r>
          </w:p>
        </w:tc>
        <w:tc>
          <w:tcPr>
            <w:tcW w:w="810" w:type="dxa"/>
            <w:gridSpan w:val="2"/>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2016</w:t>
            </w:r>
          </w:p>
        </w:tc>
        <w:tc>
          <w:tcPr>
            <w:tcW w:w="11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1629E5" w:rsidRPr="00511964" w:rsidRDefault="005E3639"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39" w:history="1">
              <w:r w:rsidR="001629E5" w:rsidRPr="00511964">
                <w:rPr>
                  <w:rFonts w:eastAsia="Times New Roman" w:hAnsi="Times New Roman" w:cs="Times New Roman"/>
                  <w:color w:val="auto"/>
                  <w:sz w:val="20"/>
                  <w:szCs w:val="20"/>
                  <w:u w:val="single"/>
                  <w:bdr w:val="none" w:sz="0" w:space="0" w:color="auto"/>
                </w:rPr>
                <w:t>http://naturaljustice.org/community-protocols-toolbox/</w:t>
              </w:r>
            </w:hyperlink>
          </w:p>
        </w:tc>
        <w:tc>
          <w:tcPr>
            <w:tcW w:w="423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704B00">
              <w:rPr>
                <w:rFonts w:hAnsi="Times New Roman"/>
                <w:snapToGrid w:val="0"/>
                <w:kern w:val="22"/>
                <w:sz w:val="20"/>
                <w:szCs w:val="20"/>
                <w:lang w:val="en-GB"/>
              </w:rPr>
              <w:t>This toolbox breaks the community protocol process down into specific elements and provides context and issues to consider for each of those elements. It provides participatory tools, information on protocols in the context of extractive industries, and information about where relevant national and international laws can be found to support the legal empowerment elements of the protocol process. Though geared for facilitators, it is useful to anyone who is interested in understanding the major elements of community protocols.</w:t>
            </w:r>
          </w:p>
        </w:tc>
        <w:tc>
          <w:tcPr>
            <w:tcW w:w="72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4</w:t>
            </w:r>
          </w:p>
        </w:tc>
      </w:tr>
      <w:tr w:rsidR="001629E5"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1629E5" w:rsidRPr="0037770B" w:rsidRDefault="001629E5" w:rsidP="001629E5">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26*</w:t>
            </w:r>
          </w:p>
        </w:tc>
        <w:tc>
          <w:tcPr>
            <w:tcW w:w="29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Documenting Traditional Knowledge - A Toolkit</w:t>
            </w:r>
          </w:p>
        </w:tc>
        <w:tc>
          <w:tcPr>
            <w:tcW w:w="135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World Intellectual Property Organization (WIPO)</w:t>
            </w:r>
          </w:p>
        </w:tc>
        <w:tc>
          <w:tcPr>
            <w:tcW w:w="810" w:type="dxa"/>
            <w:gridSpan w:val="2"/>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2017</w:t>
            </w:r>
          </w:p>
        </w:tc>
        <w:tc>
          <w:tcPr>
            <w:tcW w:w="11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http://www.wipo.int/tk/en/resources/tkdocumentation.html</w:t>
            </w:r>
          </w:p>
        </w:tc>
        <w:tc>
          <w:tcPr>
            <w:tcW w:w="423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The toolkit aims to provide useful practical guidance on how to undertake a TK documentation project and how to address critical issues relating to intellectual property as they arise during the documentation process. It presents a range of easy-to-use checklists and other resources to help ensure that anyone considering a documentation project can address those issues effectively.</w:t>
            </w:r>
          </w:p>
        </w:tc>
        <w:tc>
          <w:tcPr>
            <w:tcW w:w="72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n/a</w:t>
            </w:r>
          </w:p>
        </w:tc>
      </w:tr>
      <w:tr w:rsidR="001629E5"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1629E5" w:rsidRPr="0037770B" w:rsidRDefault="001629E5" w:rsidP="001629E5">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lastRenderedPageBreak/>
              <w:t>27</w:t>
            </w:r>
            <w:r w:rsidRPr="0037770B">
              <w:rPr>
                <w:rFonts w:hAnsi="Times New Roman"/>
                <w:bCs/>
                <w:snapToGrid w:val="0"/>
                <w:kern w:val="22"/>
                <w:sz w:val="20"/>
                <w:szCs w:val="20"/>
                <w:lang w:val="en-GB"/>
              </w:rPr>
              <w:t>*</w:t>
            </w:r>
          </w:p>
        </w:tc>
        <w:tc>
          <w:tcPr>
            <w:tcW w:w="29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Drafting Successful Access and Benefit-sharing Contracts (Book)</w:t>
            </w:r>
          </w:p>
        </w:tc>
        <w:tc>
          <w:tcPr>
            <w:tcW w:w="135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T.R. Young &amp; M. W. </w:t>
            </w:r>
            <w:proofErr w:type="spellStart"/>
            <w:r w:rsidRPr="0037770B">
              <w:rPr>
                <w:rFonts w:eastAsia="Times New Roman" w:hAnsi="Times New Roman" w:cs="Times New Roman"/>
                <w:sz w:val="20"/>
                <w:szCs w:val="20"/>
                <w:bdr w:val="none" w:sz="0" w:space="0" w:color="auto"/>
              </w:rPr>
              <w:t>Tvedt</w:t>
            </w:r>
            <w:proofErr w:type="spellEnd"/>
            <w:r w:rsidRPr="0037770B">
              <w:rPr>
                <w:rFonts w:eastAsia="Times New Roman" w:hAnsi="Times New Roman" w:cs="Times New Roman"/>
                <w:sz w:val="20"/>
                <w:szCs w:val="20"/>
                <w:bdr w:val="none" w:sz="0" w:space="0" w:color="auto"/>
              </w:rPr>
              <w:t xml:space="preserve"> </w:t>
            </w:r>
          </w:p>
        </w:tc>
        <w:tc>
          <w:tcPr>
            <w:tcW w:w="810" w:type="dxa"/>
            <w:gridSpan w:val="2"/>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2017</w:t>
            </w:r>
          </w:p>
        </w:tc>
        <w:tc>
          <w:tcPr>
            <w:tcW w:w="11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1629E5" w:rsidRPr="00511964" w:rsidRDefault="005E3639"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40" w:anchor="TOC_1" w:history="1">
              <w:r w:rsidR="001629E5" w:rsidRPr="00511964">
                <w:rPr>
                  <w:rFonts w:eastAsia="Times New Roman" w:hAnsi="Times New Roman" w:cs="Times New Roman"/>
                  <w:color w:val="auto"/>
                  <w:sz w:val="20"/>
                  <w:szCs w:val="20"/>
                  <w:u w:val="single"/>
                  <w:bdr w:val="none" w:sz="0" w:space="0" w:color="auto"/>
                </w:rPr>
                <w:t>http://www.brill.com/products/book/drafting-successful-access-and-benefit-sharing-contracts#TOC_1</w:t>
              </w:r>
            </w:hyperlink>
          </w:p>
        </w:tc>
        <w:tc>
          <w:tcPr>
            <w:tcW w:w="423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In Drafting Successful Access and Benefit-sharing Contracts, Young and </w:t>
            </w:r>
            <w:proofErr w:type="spellStart"/>
            <w:r w:rsidRPr="0037770B">
              <w:rPr>
                <w:rFonts w:eastAsia="Times New Roman" w:hAnsi="Times New Roman" w:cs="Times New Roman"/>
                <w:sz w:val="20"/>
                <w:szCs w:val="20"/>
                <w:bdr w:val="none" w:sz="0" w:space="0" w:color="auto"/>
              </w:rPr>
              <w:t>Tvedt</w:t>
            </w:r>
            <w:proofErr w:type="spellEnd"/>
            <w:r w:rsidRPr="0037770B">
              <w:rPr>
                <w:rFonts w:eastAsia="Times New Roman" w:hAnsi="Times New Roman" w:cs="Times New Roman"/>
                <w:sz w:val="20"/>
                <w:szCs w:val="20"/>
                <w:bdr w:val="none" w:sz="0" w:space="0" w:color="auto"/>
              </w:rPr>
              <w:t xml:space="preserve"> offer an insightful and profound analysis of how ABS can be made truly functional </w:t>
            </w:r>
            <w:proofErr w:type="gramStart"/>
            <w:r w:rsidRPr="0037770B">
              <w:rPr>
                <w:rFonts w:eastAsia="Times New Roman" w:hAnsi="Times New Roman" w:cs="Times New Roman"/>
                <w:sz w:val="20"/>
                <w:szCs w:val="20"/>
                <w:bdr w:val="none" w:sz="0" w:space="0" w:color="auto"/>
              </w:rPr>
              <w:t>through the use of</w:t>
            </w:r>
            <w:proofErr w:type="gramEnd"/>
            <w:r w:rsidRPr="0037770B">
              <w:rPr>
                <w:rFonts w:eastAsia="Times New Roman" w:hAnsi="Times New Roman" w:cs="Times New Roman"/>
                <w:sz w:val="20"/>
                <w:szCs w:val="20"/>
                <w:bdr w:val="none" w:sz="0" w:space="0" w:color="auto"/>
              </w:rPr>
              <w:t xml:space="preserve"> legally binding and enforceable contracts. Contracts are foreseen as the main legal tool for making </w:t>
            </w:r>
            <w:r>
              <w:rPr>
                <w:rFonts w:eastAsia="Times New Roman" w:hAnsi="Times New Roman" w:cs="Times New Roman"/>
                <w:sz w:val="20"/>
                <w:szCs w:val="20"/>
                <w:bdr w:val="none" w:sz="0" w:space="0" w:color="auto"/>
              </w:rPr>
              <w:t>access and benefit sharing work</w:t>
            </w:r>
            <w:r w:rsidRPr="0037770B">
              <w:rPr>
                <w:rFonts w:eastAsia="Times New Roman" w:hAnsi="Times New Roman" w:cs="Times New Roman"/>
                <w:sz w:val="20"/>
                <w:szCs w:val="20"/>
                <w:bdr w:val="none" w:sz="0" w:space="0" w:color="auto"/>
              </w:rPr>
              <w:t xml:space="preserve">. Many years have gone by since contracts were first suggested as a solution to resolve the challenges of ABS, but so far few successful benefit-sharing cases have been presented. This volume explores the possibilities and limits of contract law which both practitioners and stakeholders need </w:t>
            </w:r>
            <w:proofErr w:type="gramStart"/>
            <w:r w:rsidRPr="0037770B">
              <w:rPr>
                <w:rFonts w:eastAsia="Times New Roman" w:hAnsi="Times New Roman" w:cs="Times New Roman"/>
                <w:sz w:val="20"/>
                <w:szCs w:val="20"/>
                <w:bdr w:val="none" w:sz="0" w:space="0" w:color="auto"/>
              </w:rPr>
              <w:t>in order for</w:t>
            </w:r>
            <w:proofErr w:type="gramEnd"/>
            <w:r w:rsidRPr="0037770B">
              <w:rPr>
                <w:rFonts w:eastAsia="Times New Roman" w:hAnsi="Times New Roman" w:cs="Times New Roman"/>
                <w:sz w:val="20"/>
                <w:szCs w:val="20"/>
                <w:bdr w:val="none" w:sz="0" w:space="0" w:color="auto"/>
              </w:rPr>
              <w:t xml:space="preserve"> ABS contracts to become an effective solution for sustainable use of biological diversity.</w:t>
            </w:r>
          </w:p>
        </w:tc>
        <w:tc>
          <w:tcPr>
            <w:tcW w:w="72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3</w:t>
            </w:r>
          </w:p>
        </w:tc>
      </w:tr>
      <w:tr w:rsidR="001629E5"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29E5" w:rsidRPr="0037770B" w:rsidRDefault="001629E5" w:rsidP="001629E5">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2</w:t>
            </w:r>
            <w:r w:rsidR="00053A47">
              <w:rPr>
                <w:rFonts w:hAnsi="Times New Roman"/>
                <w:bCs/>
                <w:snapToGrid w:val="0"/>
                <w:kern w:val="22"/>
                <w:sz w:val="20"/>
                <w:szCs w:val="20"/>
                <w:lang w:val="en-GB"/>
              </w:rPr>
              <w:t>8</w:t>
            </w:r>
          </w:p>
        </w:tc>
        <w:tc>
          <w:tcPr>
            <w:tcW w:w="29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Facilitating </w:t>
            </w:r>
            <w:proofErr w:type="spellStart"/>
            <w:r w:rsidRPr="0037770B">
              <w:rPr>
                <w:rFonts w:eastAsia="Times New Roman" w:hAnsi="Times New Roman" w:cs="Times New Roman"/>
                <w:sz w:val="20"/>
                <w:szCs w:val="20"/>
                <w:bdr w:val="none" w:sz="0" w:space="0" w:color="auto"/>
              </w:rPr>
              <w:t>BioTrade</w:t>
            </w:r>
            <w:proofErr w:type="spellEnd"/>
            <w:r w:rsidRPr="0037770B">
              <w:rPr>
                <w:rFonts w:eastAsia="Times New Roman" w:hAnsi="Times New Roman" w:cs="Times New Roman"/>
                <w:sz w:val="20"/>
                <w:szCs w:val="20"/>
                <w:bdr w:val="none" w:sz="0" w:space="0" w:color="auto"/>
              </w:rPr>
              <w:t xml:space="preserve"> in a Challenging Access and Benefit Sharing Environment</w:t>
            </w:r>
          </w:p>
        </w:tc>
        <w:tc>
          <w:tcPr>
            <w:tcW w:w="1350" w:type="dxa"/>
            <w:tcBorders>
              <w:top w:val="nil"/>
              <w:left w:val="nil"/>
              <w:bottom w:val="single" w:sz="4" w:space="0" w:color="auto"/>
              <w:right w:val="single" w:sz="4" w:space="0" w:color="auto"/>
            </w:tcBorders>
            <w:shd w:val="clear" w:color="auto" w:fill="auto"/>
            <w:vAlign w:val="center"/>
            <w:hideMark/>
          </w:tcPr>
          <w:p w:rsidR="001629E5" w:rsidRPr="00C42603"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fr-FR"/>
              </w:rPr>
            </w:pPr>
            <w:r w:rsidRPr="00C42603">
              <w:rPr>
                <w:rFonts w:eastAsia="Times New Roman" w:hAnsi="Times New Roman" w:cs="Times New Roman"/>
                <w:sz w:val="20"/>
                <w:szCs w:val="20"/>
                <w:bdr w:val="none" w:sz="0" w:space="0" w:color="auto"/>
                <w:lang w:val="fr-FR"/>
              </w:rPr>
              <w:t xml:space="preserve">Muller, </w:t>
            </w:r>
            <w:proofErr w:type="gramStart"/>
            <w:r w:rsidRPr="00C42603">
              <w:rPr>
                <w:rFonts w:eastAsia="Times New Roman" w:hAnsi="Times New Roman" w:cs="Times New Roman"/>
                <w:sz w:val="20"/>
                <w:szCs w:val="20"/>
                <w:bdr w:val="none" w:sz="0" w:space="0" w:color="auto"/>
                <w:lang w:val="fr-FR"/>
              </w:rPr>
              <w:t>M.;</w:t>
            </w:r>
            <w:proofErr w:type="gramEnd"/>
            <w:r w:rsidRPr="00C42603">
              <w:rPr>
                <w:rFonts w:eastAsia="Times New Roman" w:hAnsi="Times New Roman" w:cs="Times New Roman"/>
                <w:sz w:val="20"/>
                <w:szCs w:val="20"/>
                <w:bdr w:val="none" w:sz="0" w:space="0" w:color="auto"/>
                <w:lang w:val="fr-FR"/>
              </w:rPr>
              <w:t xml:space="preserve"> </w:t>
            </w:r>
            <w:proofErr w:type="spellStart"/>
            <w:r w:rsidRPr="00C42603">
              <w:rPr>
                <w:rFonts w:eastAsia="Times New Roman" w:hAnsi="Times New Roman" w:cs="Times New Roman"/>
                <w:sz w:val="20"/>
                <w:szCs w:val="20"/>
                <w:bdr w:val="none" w:sz="0" w:space="0" w:color="auto"/>
                <w:lang w:val="fr-FR"/>
              </w:rPr>
              <w:t>Rossow</w:t>
            </w:r>
            <w:proofErr w:type="spellEnd"/>
            <w:r w:rsidRPr="00C42603">
              <w:rPr>
                <w:rFonts w:eastAsia="Times New Roman" w:hAnsi="Times New Roman" w:cs="Times New Roman"/>
                <w:sz w:val="20"/>
                <w:szCs w:val="20"/>
                <w:bdr w:val="none" w:sz="0" w:space="0" w:color="auto"/>
                <w:lang w:val="fr-FR"/>
              </w:rPr>
              <w:t xml:space="preserve">, V.; </w:t>
            </w:r>
            <w:r w:rsidRPr="00C42603">
              <w:rPr>
                <w:rFonts w:eastAsia="Times New Roman" w:hAnsi="Times New Roman" w:cs="Times New Roman"/>
                <w:sz w:val="20"/>
                <w:szCs w:val="20"/>
                <w:bdr w:val="none" w:sz="0" w:space="0" w:color="auto"/>
                <w:lang w:val="fr-FR"/>
              </w:rPr>
              <w:br/>
            </w:r>
            <w:proofErr w:type="spellStart"/>
            <w:r w:rsidRPr="00C42603">
              <w:rPr>
                <w:rFonts w:eastAsia="Times New Roman" w:hAnsi="Times New Roman" w:cs="Times New Roman"/>
                <w:sz w:val="20"/>
                <w:szCs w:val="20"/>
                <w:bdr w:val="none" w:sz="0" w:space="0" w:color="auto"/>
                <w:lang w:val="fr-FR"/>
              </w:rPr>
              <w:t>Vivas</w:t>
            </w:r>
            <w:proofErr w:type="spellEnd"/>
            <w:r w:rsidRPr="00C42603">
              <w:rPr>
                <w:rFonts w:eastAsia="Times New Roman" w:hAnsi="Times New Roman" w:cs="Times New Roman"/>
                <w:sz w:val="20"/>
                <w:szCs w:val="20"/>
                <w:bdr w:val="none" w:sz="0" w:space="0" w:color="auto"/>
                <w:lang w:val="fr-FR"/>
              </w:rPr>
              <w:t xml:space="preserve"> </w:t>
            </w:r>
            <w:proofErr w:type="spellStart"/>
            <w:r w:rsidRPr="00C42603">
              <w:rPr>
                <w:rFonts w:eastAsia="Times New Roman" w:hAnsi="Times New Roman" w:cs="Times New Roman"/>
                <w:sz w:val="20"/>
                <w:szCs w:val="20"/>
                <w:bdr w:val="none" w:sz="0" w:space="0" w:color="auto"/>
                <w:lang w:val="fr-FR"/>
              </w:rPr>
              <w:t>Eugui</w:t>
            </w:r>
            <w:proofErr w:type="spellEnd"/>
            <w:r w:rsidRPr="00C42603">
              <w:rPr>
                <w:rFonts w:eastAsia="Times New Roman" w:hAnsi="Times New Roman" w:cs="Times New Roman"/>
                <w:sz w:val="20"/>
                <w:szCs w:val="20"/>
                <w:bdr w:val="none" w:sz="0" w:space="0" w:color="auto"/>
                <w:lang w:val="fr-FR"/>
              </w:rPr>
              <w:t>, D. / UNCTAD</w:t>
            </w:r>
          </w:p>
        </w:tc>
        <w:tc>
          <w:tcPr>
            <w:tcW w:w="810" w:type="dxa"/>
            <w:gridSpan w:val="2"/>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2016</w:t>
            </w:r>
          </w:p>
        </w:tc>
        <w:tc>
          <w:tcPr>
            <w:tcW w:w="11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1629E5" w:rsidRPr="00511964" w:rsidRDefault="005E3639"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41" w:history="1">
              <w:r w:rsidR="001629E5" w:rsidRPr="00511964">
                <w:rPr>
                  <w:rFonts w:eastAsia="Times New Roman" w:hAnsi="Times New Roman" w:cs="Times New Roman"/>
                  <w:color w:val="auto"/>
                  <w:sz w:val="20"/>
                  <w:szCs w:val="20"/>
                  <w:u w:val="single"/>
                  <w:bdr w:val="none" w:sz="0" w:space="0" w:color="auto"/>
                </w:rPr>
                <w:t>https://absch.cbd.int/register/VLR/C11DFAD6-9786-DEAC-700A-F73F78374DE2/view</w:t>
              </w:r>
              <w:r w:rsidR="001629E5" w:rsidRPr="00511964">
                <w:rPr>
                  <w:rFonts w:eastAsia="Times New Roman" w:hAnsi="Times New Roman" w:cs="Times New Roman"/>
                  <w:color w:val="auto"/>
                  <w:sz w:val="20"/>
                  <w:szCs w:val="20"/>
                  <w:u w:val="single"/>
                  <w:bdr w:val="none" w:sz="0" w:space="0" w:color="auto"/>
                </w:rPr>
                <w:br/>
                <w:t>http://unctad.org/en/PublicationsLibrary/webditcted2016d4_en.pdf</w:t>
              </w:r>
            </w:hyperlink>
          </w:p>
        </w:tc>
        <w:tc>
          <w:tcPr>
            <w:tcW w:w="423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This scoping study offers an overview of the challenges faced and options available to implement </w:t>
            </w:r>
            <w:proofErr w:type="spellStart"/>
            <w:r w:rsidRPr="0037770B">
              <w:rPr>
                <w:rFonts w:eastAsia="Times New Roman" w:hAnsi="Times New Roman" w:cs="Times New Roman"/>
                <w:sz w:val="20"/>
                <w:szCs w:val="20"/>
                <w:bdr w:val="none" w:sz="0" w:space="0" w:color="auto"/>
              </w:rPr>
              <w:t>BioTrade</w:t>
            </w:r>
            <w:proofErr w:type="spellEnd"/>
            <w:r w:rsidRPr="0037770B">
              <w:rPr>
                <w:rFonts w:eastAsia="Times New Roman" w:hAnsi="Times New Roman" w:cs="Times New Roman"/>
                <w:sz w:val="20"/>
                <w:szCs w:val="20"/>
                <w:bdr w:val="none" w:sz="0" w:space="0" w:color="auto"/>
              </w:rPr>
              <w:t xml:space="preserve"> and ABS principles under the CBD and the Nagoya Protocol in a coherent manner. It further provides examples of how these challenges are being addressed. The study gives an overview of the current state-of-the-art discussions and issues </w:t>
            </w:r>
            <w:proofErr w:type="gramStart"/>
            <w:r w:rsidRPr="0037770B">
              <w:rPr>
                <w:rFonts w:eastAsia="Times New Roman" w:hAnsi="Times New Roman" w:cs="Times New Roman"/>
                <w:sz w:val="20"/>
                <w:szCs w:val="20"/>
                <w:bdr w:val="none" w:sz="0" w:space="0" w:color="auto"/>
              </w:rPr>
              <w:t>in order to</w:t>
            </w:r>
            <w:proofErr w:type="gramEnd"/>
            <w:r w:rsidRPr="0037770B">
              <w:rPr>
                <w:rFonts w:eastAsia="Times New Roman" w:hAnsi="Times New Roman" w:cs="Times New Roman"/>
                <w:sz w:val="20"/>
                <w:szCs w:val="20"/>
                <w:bdr w:val="none" w:sz="0" w:space="0" w:color="auto"/>
              </w:rPr>
              <w:t xml:space="preserve"> facilitate a better understanding of how to manage the interphase between </w:t>
            </w:r>
            <w:proofErr w:type="spellStart"/>
            <w:r w:rsidRPr="0037770B">
              <w:rPr>
                <w:rFonts w:eastAsia="Times New Roman" w:hAnsi="Times New Roman" w:cs="Times New Roman"/>
                <w:sz w:val="20"/>
                <w:szCs w:val="20"/>
                <w:bdr w:val="none" w:sz="0" w:space="0" w:color="auto"/>
              </w:rPr>
              <w:t>BioTrade</w:t>
            </w:r>
            <w:proofErr w:type="spellEnd"/>
            <w:r w:rsidRPr="0037770B">
              <w:rPr>
                <w:rFonts w:eastAsia="Times New Roman" w:hAnsi="Times New Roman" w:cs="Times New Roman"/>
                <w:sz w:val="20"/>
                <w:szCs w:val="20"/>
                <w:bdr w:val="none" w:sz="0" w:space="0" w:color="auto"/>
              </w:rPr>
              <w:t xml:space="preserve"> and ABS in practice.</w:t>
            </w:r>
          </w:p>
        </w:tc>
        <w:tc>
          <w:tcPr>
            <w:tcW w:w="72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1,2, 5</w:t>
            </w:r>
          </w:p>
        </w:tc>
      </w:tr>
      <w:tr w:rsidR="001629E5"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29E5" w:rsidRPr="0037770B" w:rsidRDefault="00053A47" w:rsidP="001629E5">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29</w:t>
            </w:r>
          </w:p>
        </w:tc>
        <w:tc>
          <w:tcPr>
            <w:tcW w:w="29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Fair and Equitable Benefit Sharing: Manual for the Assessment of Policies and Practices Around Natural Ingredient Supply Chains</w:t>
            </w:r>
          </w:p>
        </w:tc>
        <w:tc>
          <w:tcPr>
            <w:tcW w:w="135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2D3B07">
              <w:rPr>
                <w:rFonts w:eastAsia="Times New Roman" w:hAnsi="Times New Roman" w:cs="Times New Roman"/>
                <w:sz w:val="20"/>
                <w:szCs w:val="20"/>
                <w:bdr w:val="none" w:sz="0" w:space="0" w:color="auto"/>
              </w:rPr>
              <w:t xml:space="preserve">Union for Ethical </w:t>
            </w:r>
            <w:proofErr w:type="spellStart"/>
            <w:r w:rsidRPr="002D3B07">
              <w:rPr>
                <w:rFonts w:eastAsia="Times New Roman" w:hAnsi="Times New Roman" w:cs="Times New Roman"/>
                <w:sz w:val="20"/>
                <w:szCs w:val="20"/>
                <w:bdr w:val="none" w:sz="0" w:space="0" w:color="auto"/>
              </w:rPr>
              <w:t>Biotrade</w:t>
            </w:r>
            <w:proofErr w:type="spellEnd"/>
            <w:r w:rsidRPr="002D3B07">
              <w:rPr>
                <w:rFonts w:eastAsia="Times New Roman" w:hAnsi="Times New Roman" w:cs="Times New Roman"/>
                <w:sz w:val="20"/>
                <w:szCs w:val="20"/>
                <w:bdr w:val="none" w:sz="0" w:space="0" w:color="auto"/>
              </w:rPr>
              <w:t xml:space="preserve"> (UEBT)</w:t>
            </w:r>
          </w:p>
        </w:tc>
        <w:tc>
          <w:tcPr>
            <w:tcW w:w="810" w:type="dxa"/>
            <w:gridSpan w:val="2"/>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2013</w:t>
            </w:r>
          </w:p>
        </w:tc>
        <w:tc>
          <w:tcPr>
            <w:tcW w:w="11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1629E5" w:rsidRPr="00511964"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r w:rsidRPr="00511964">
              <w:rPr>
                <w:rFonts w:eastAsia="Times New Roman" w:hAnsi="Times New Roman" w:cs="Times New Roman"/>
                <w:color w:val="auto"/>
                <w:sz w:val="20"/>
                <w:szCs w:val="20"/>
                <w:u w:val="single"/>
                <w:bdr w:val="none" w:sz="0" w:space="0" w:color="auto"/>
              </w:rPr>
              <w:t>https://absch.cbd.int/database/A19A20/ABSCH-A19A20-SCBD-207320</w:t>
            </w:r>
          </w:p>
        </w:tc>
        <w:tc>
          <w:tcPr>
            <w:tcW w:w="423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This manual was developed to support the work of its trading and affiliate members, accredited verification bodies, and other organizations committed to Ethical </w:t>
            </w:r>
            <w:proofErr w:type="spellStart"/>
            <w:r w:rsidRPr="0037770B">
              <w:rPr>
                <w:rFonts w:eastAsia="Times New Roman" w:hAnsi="Times New Roman" w:cs="Times New Roman"/>
                <w:sz w:val="20"/>
                <w:szCs w:val="20"/>
                <w:bdr w:val="none" w:sz="0" w:space="0" w:color="auto"/>
              </w:rPr>
              <w:t>BioTrade</w:t>
            </w:r>
            <w:proofErr w:type="spellEnd"/>
            <w:r w:rsidRPr="0037770B">
              <w:rPr>
                <w:rFonts w:eastAsia="Times New Roman" w:hAnsi="Times New Roman" w:cs="Times New Roman"/>
                <w:sz w:val="20"/>
                <w:szCs w:val="20"/>
                <w:bdr w:val="none" w:sz="0" w:space="0" w:color="auto"/>
              </w:rPr>
              <w:t xml:space="preserve">. The objective is to facilitate the implementation of equitable benefit sharing in Ethical </w:t>
            </w:r>
            <w:proofErr w:type="spellStart"/>
            <w:r w:rsidRPr="0037770B">
              <w:rPr>
                <w:rFonts w:eastAsia="Times New Roman" w:hAnsi="Times New Roman" w:cs="Times New Roman"/>
                <w:sz w:val="20"/>
                <w:szCs w:val="20"/>
                <w:bdr w:val="none" w:sz="0" w:space="0" w:color="auto"/>
              </w:rPr>
              <w:t>BioTrade</w:t>
            </w:r>
            <w:proofErr w:type="spellEnd"/>
            <w:r w:rsidRPr="0037770B">
              <w:rPr>
                <w:rFonts w:eastAsia="Times New Roman" w:hAnsi="Times New Roman" w:cs="Times New Roman"/>
                <w:sz w:val="20"/>
                <w:szCs w:val="20"/>
                <w:bdr w:val="none" w:sz="0" w:space="0" w:color="auto"/>
              </w:rPr>
              <w:t xml:space="preserve">. To this end, it explains what the requirements of equitable benefit sharing in the Ethical </w:t>
            </w:r>
            <w:proofErr w:type="spellStart"/>
            <w:r w:rsidRPr="0037770B">
              <w:rPr>
                <w:rFonts w:eastAsia="Times New Roman" w:hAnsi="Times New Roman" w:cs="Times New Roman"/>
                <w:sz w:val="20"/>
                <w:szCs w:val="20"/>
                <w:bdr w:val="none" w:sz="0" w:space="0" w:color="auto"/>
              </w:rPr>
              <w:t>BioTrade</w:t>
            </w:r>
            <w:proofErr w:type="spellEnd"/>
            <w:r w:rsidRPr="0037770B">
              <w:rPr>
                <w:rFonts w:eastAsia="Times New Roman" w:hAnsi="Times New Roman" w:cs="Times New Roman"/>
                <w:sz w:val="20"/>
                <w:szCs w:val="20"/>
                <w:bdr w:val="none" w:sz="0" w:space="0" w:color="auto"/>
              </w:rPr>
              <w:t xml:space="preserve"> Standard mean in practice.</w:t>
            </w:r>
          </w:p>
        </w:tc>
        <w:tc>
          <w:tcPr>
            <w:tcW w:w="72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3, 4</w:t>
            </w:r>
          </w:p>
        </w:tc>
      </w:tr>
      <w:tr w:rsidR="001629E5" w:rsidRPr="00D0102B" w:rsidTr="00053A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1629E5" w:rsidRPr="0037770B" w:rsidRDefault="001629E5" w:rsidP="001629E5">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lastRenderedPageBreak/>
              <w:t>3</w:t>
            </w:r>
            <w:r w:rsidR="00053A47">
              <w:rPr>
                <w:rFonts w:hAnsi="Times New Roman"/>
                <w:bCs/>
                <w:snapToGrid w:val="0"/>
                <w:kern w:val="22"/>
                <w:sz w:val="20"/>
                <w:szCs w:val="20"/>
                <w:lang w:val="en-GB"/>
              </w:rPr>
              <w:t>0</w:t>
            </w:r>
            <w:r w:rsidRPr="0037770B">
              <w:rPr>
                <w:rFonts w:hAnsi="Times New Roman"/>
                <w:bCs/>
                <w:snapToGrid w:val="0"/>
                <w:kern w:val="22"/>
                <w:sz w:val="20"/>
                <w:szCs w:val="20"/>
                <w:lang w:val="en-GB"/>
              </w:rPr>
              <w:t>*</w:t>
            </w:r>
          </w:p>
        </w:tc>
        <w:tc>
          <w:tcPr>
            <w:tcW w:w="29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fr-FR"/>
              </w:rPr>
            </w:pPr>
            <w:r w:rsidRPr="0037770B">
              <w:rPr>
                <w:rFonts w:eastAsia="Times New Roman" w:hAnsi="Times New Roman" w:cs="Times New Roman"/>
                <w:sz w:val="20"/>
                <w:szCs w:val="20"/>
                <w:bdr w:val="none" w:sz="0" w:space="0" w:color="auto"/>
                <w:lang w:val="fr-FR"/>
              </w:rPr>
              <w:t>Guide l'APA, Pas à Pas</w:t>
            </w:r>
          </w:p>
        </w:tc>
        <w:tc>
          <w:tcPr>
            <w:tcW w:w="135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fr-FR"/>
              </w:rPr>
            </w:pPr>
            <w:r w:rsidRPr="0037770B">
              <w:rPr>
                <w:rFonts w:eastAsia="Times New Roman" w:hAnsi="Times New Roman" w:cs="Times New Roman"/>
                <w:sz w:val="20"/>
                <w:szCs w:val="20"/>
                <w:bdr w:val="none" w:sz="0" w:space="0" w:color="auto"/>
                <w:lang w:val="fr-FR"/>
              </w:rPr>
              <w:t>Fondation pour la recherche sur la biodiversité (FRB)</w:t>
            </w:r>
          </w:p>
        </w:tc>
        <w:tc>
          <w:tcPr>
            <w:tcW w:w="810" w:type="dxa"/>
            <w:gridSpan w:val="2"/>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2017</w:t>
            </w:r>
          </w:p>
        </w:tc>
        <w:tc>
          <w:tcPr>
            <w:tcW w:w="11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Fr</w:t>
            </w:r>
          </w:p>
        </w:tc>
        <w:tc>
          <w:tcPr>
            <w:tcW w:w="2700" w:type="dxa"/>
            <w:tcBorders>
              <w:top w:val="nil"/>
              <w:left w:val="nil"/>
              <w:bottom w:val="single" w:sz="4" w:space="0" w:color="auto"/>
              <w:right w:val="single" w:sz="4" w:space="0" w:color="auto"/>
            </w:tcBorders>
            <w:shd w:val="clear" w:color="auto" w:fill="auto"/>
            <w:vAlign w:val="center"/>
            <w:hideMark/>
          </w:tcPr>
          <w:p w:rsidR="001629E5" w:rsidRPr="0037770B" w:rsidRDefault="005E3639"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42" w:history="1">
              <w:r w:rsidR="001629E5" w:rsidRPr="00053A47">
                <w:rPr>
                  <w:rStyle w:val="Hyperlink"/>
                  <w:rFonts w:eastAsia="Times New Roman" w:hAnsi="Times New Roman" w:cs="Times New Roman"/>
                  <w:sz w:val="20"/>
                  <w:szCs w:val="20"/>
                  <w:bdr w:val="none" w:sz="0" w:space="0" w:color="auto"/>
                </w:rPr>
                <w:t>http://www.fondationbiodiversite.fr/fr/actualite/231-2017/879-guide-de-l-apa-pas-a-pas.html</w:t>
              </w:r>
            </w:hyperlink>
            <w:r w:rsidR="001629E5" w:rsidRPr="0037770B">
              <w:rPr>
                <w:rFonts w:eastAsia="Times New Roman" w:hAnsi="Times New Roman" w:cs="Times New Roman"/>
                <w:sz w:val="20"/>
                <w:szCs w:val="20"/>
                <w:bdr w:val="none" w:sz="0" w:space="0" w:color="auto"/>
              </w:rPr>
              <w:br/>
            </w:r>
            <w:hyperlink r:id="rId43" w:history="1">
              <w:r w:rsidR="001629E5" w:rsidRPr="00053A47">
                <w:rPr>
                  <w:rStyle w:val="Hyperlink"/>
                  <w:rFonts w:eastAsia="Times New Roman" w:hAnsi="Times New Roman" w:cs="Times New Roman"/>
                  <w:sz w:val="20"/>
                  <w:szCs w:val="20"/>
                  <w:bdr w:val="none" w:sz="0" w:space="0" w:color="auto"/>
                </w:rPr>
                <w:t>http://www.agence-nationale-recherche.fr/fileadmin/documents/2017/APA-pas-a-pas.pdf</w:t>
              </w:r>
            </w:hyperlink>
          </w:p>
        </w:tc>
        <w:tc>
          <w:tcPr>
            <w:tcW w:w="423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Researchers in French Guiana are re-organizing themselves to meet the requirements of the new decree on the Access to Genetic Resources and Benefit-sharing (ABS) that came into effect on 1 July 2017. A new guide </w:t>
            </w:r>
            <w:r>
              <w:rPr>
                <w:rFonts w:eastAsia="Times New Roman" w:hAnsi="Times New Roman" w:cs="Times New Roman"/>
                <w:sz w:val="20"/>
                <w:szCs w:val="20"/>
                <w:bdr w:val="none" w:sz="0" w:space="0" w:color="auto"/>
              </w:rPr>
              <w:t>“</w:t>
            </w:r>
            <w:r w:rsidRPr="0037770B">
              <w:rPr>
                <w:rFonts w:eastAsia="Times New Roman" w:hAnsi="Times New Roman" w:cs="Times New Roman"/>
                <w:sz w:val="20"/>
                <w:szCs w:val="20"/>
                <w:bdr w:val="none" w:sz="0" w:space="0" w:color="auto"/>
              </w:rPr>
              <w:t>ABS Step-by-</w:t>
            </w:r>
            <w:r>
              <w:rPr>
                <w:rFonts w:eastAsia="Times New Roman" w:hAnsi="Times New Roman" w:cs="Times New Roman"/>
                <w:sz w:val="20"/>
                <w:szCs w:val="20"/>
                <w:bdr w:val="none" w:sz="0" w:space="0" w:color="auto"/>
              </w:rPr>
              <w:t>Step”</w:t>
            </w:r>
            <w:r w:rsidRPr="0037770B">
              <w:rPr>
                <w:rFonts w:eastAsia="Times New Roman" w:hAnsi="Times New Roman" w:cs="Times New Roman"/>
                <w:sz w:val="20"/>
                <w:szCs w:val="20"/>
                <w:bdr w:val="none" w:sz="0" w:space="0" w:color="auto"/>
              </w:rPr>
              <w:t xml:space="preserve"> (in French) has been created by a multi-stakeholder working group to guide researchers to comply with the ABS procedures requirements</w:t>
            </w:r>
          </w:p>
        </w:tc>
        <w:tc>
          <w:tcPr>
            <w:tcW w:w="72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1, 2</w:t>
            </w:r>
          </w:p>
        </w:tc>
      </w:tr>
      <w:tr w:rsidR="001629E5"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1629E5" w:rsidRDefault="001629E5" w:rsidP="001629E5">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3</w:t>
            </w:r>
            <w:r w:rsidR="00053A47">
              <w:rPr>
                <w:rFonts w:hAnsi="Times New Roman"/>
                <w:bCs/>
                <w:snapToGrid w:val="0"/>
                <w:kern w:val="22"/>
                <w:sz w:val="20"/>
                <w:szCs w:val="20"/>
                <w:lang w:val="en-GB"/>
              </w:rPr>
              <w:t>1</w:t>
            </w:r>
          </w:p>
        </w:tc>
        <w:tc>
          <w:tcPr>
            <w:tcW w:w="2970" w:type="dxa"/>
            <w:tcBorders>
              <w:top w:val="nil"/>
              <w:left w:val="nil"/>
              <w:bottom w:val="single" w:sz="4" w:space="0" w:color="auto"/>
              <w:right w:val="single" w:sz="4" w:space="0" w:color="auto"/>
            </w:tcBorders>
            <w:shd w:val="clear" w:color="auto" w:fill="auto"/>
            <w:vAlign w:val="center"/>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57119C">
              <w:rPr>
                <w:rFonts w:eastAsia="Times New Roman" w:hAnsi="Times New Roman" w:cs="Times New Roman"/>
                <w:sz w:val="20"/>
                <w:szCs w:val="20"/>
                <w:bdr w:val="none" w:sz="0" w:space="0" w:color="auto"/>
              </w:rPr>
              <w:t xml:space="preserve">The </w:t>
            </w:r>
            <w:proofErr w:type="spellStart"/>
            <w:r w:rsidRPr="0057119C">
              <w:rPr>
                <w:rFonts w:eastAsia="Times New Roman" w:hAnsi="Times New Roman" w:cs="Times New Roman"/>
                <w:sz w:val="20"/>
                <w:szCs w:val="20"/>
                <w:bdr w:val="none" w:sz="0" w:space="0" w:color="auto"/>
              </w:rPr>
              <w:t>Mo’otz</w:t>
            </w:r>
            <w:proofErr w:type="spellEnd"/>
            <w:r w:rsidRPr="0057119C">
              <w:rPr>
                <w:rFonts w:eastAsia="Times New Roman" w:hAnsi="Times New Roman" w:cs="Times New Roman"/>
                <w:sz w:val="20"/>
                <w:szCs w:val="20"/>
                <w:bdr w:val="none" w:sz="0" w:space="0" w:color="auto"/>
              </w:rPr>
              <w:t xml:space="preserve"> </w:t>
            </w:r>
            <w:proofErr w:type="spellStart"/>
            <w:r w:rsidRPr="0057119C">
              <w:rPr>
                <w:rFonts w:eastAsia="Times New Roman" w:hAnsi="Times New Roman" w:cs="Times New Roman"/>
                <w:sz w:val="20"/>
                <w:szCs w:val="20"/>
                <w:bdr w:val="none" w:sz="0" w:space="0" w:color="auto"/>
              </w:rPr>
              <w:t>Kuxtal</w:t>
            </w:r>
            <w:proofErr w:type="spellEnd"/>
            <w:r w:rsidRPr="0057119C">
              <w:rPr>
                <w:rFonts w:eastAsia="Times New Roman" w:hAnsi="Times New Roman" w:cs="Times New Roman"/>
                <w:sz w:val="20"/>
                <w:szCs w:val="20"/>
                <w:bdr w:val="none" w:sz="0" w:space="0" w:color="auto"/>
              </w:rPr>
              <w:t xml:space="preserve"> 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w:t>
            </w:r>
          </w:p>
        </w:tc>
        <w:tc>
          <w:tcPr>
            <w:tcW w:w="1350" w:type="dxa"/>
            <w:tcBorders>
              <w:top w:val="nil"/>
              <w:left w:val="nil"/>
              <w:bottom w:val="single" w:sz="4" w:space="0" w:color="auto"/>
              <w:right w:val="single" w:sz="4" w:space="0" w:color="auto"/>
            </w:tcBorders>
            <w:shd w:val="clear" w:color="auto" w:fill="auto"/>
            <w:vAlign w:val="center"/>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SCBD</w:t>
            </w:r>
          </w:p>
        </w:tc>
        <w:tc>
          <w:tcPr>
            <w:tcW w:w="810" w:type="dxa"/>
            <w:gridSpan w:val="2"/>
            <w:tcBorders>
              <w:top w:val="nil"/>
              <w:left w:val="nil"/>
              <w:bottom w:val="single" w:sz="4" w:space="0" w:color="auto"/>
              <w:right w:val="single" w:sz="4" w:space="0" w:color="auto"/>
            </w:tcBorders>
            <w:shd w:val="clear" w:color="auto" w:fill="auto"/>
            <w:vAlign w:val="center"/>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2016 (to be published 2018)</w:t>
            </w:r>
          </w:p>
        </w:tc>
        <w:tc>
          <w:tcPr>
            <w:tcW w:w="1170" w:type="dxa"/>
            <w:tcBorders>
              <w:top w:val="nil"/>
              <w:left w:val="nil"/>
              <w:bottom w:val="single" w:sz="4" w:space="0" w:color="auto"/>
              <w:right w:val="single" w:sz="4" w:space="0" w:color="auto"/>
            </w:tcBorders>
            <w:shd w:val="clear" w:color="auto" w:fill="auto"/>
            <w:vAlign w:val="center"/>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AR"/>
              </w:rPr>
            </w:pPr>
            <w:r>
              <w:rPr>
                <w:rFonts w:eastAsia="Times New Roman" w:hAnsi="Times New Roman" w:cs="Times New Roman"/>
                <w:sz w:val="20"/>
                <w:szCs w:val="20"/>
                <w:bdr w:val="none" w:sz="0" w:space="0" w:color="auto"/>
                <w:lang w:val="es-AR"/>
              </w:rPr>
              <w:t xml:space="preserve">Ar, En, Es, Fr, Ru, </w:t>
            </w:r>
            <w:proofErr w:type="spellStart"/>
            <w:r>
              <w:rPr>
                <w:rFonts w:eastAsia="Times New Roman" w:hAnsi="Times New Roman" w:cs="Times New Roman"/>
                <w:sz w:val="20"/>
                <w:szCs w:val="20"/>
                <w:bdr w:val="none" w:sz="0" w:space="0" w:color="auto"/>
                <w:lang w:val="es-AR"/>
              </w:rPr>
              <w:t>Zh</w:t>
            </w:r>
            <w:proofErr w:type="spellEnd"/>
          </w:p>
        </w:tc>
        <w:tc>
          <w:tcPr>
            <w:tcW w:w="2700" w:type="dxa"/>
            <w:tcBorders>
              <w:top w:val="nil"/>
              <w:left w:val="nil"/>
              <w:bottom w:val="single" w:sz="4" w:space="0" w:color="auto"/>
              <w:right w:val="single" w:sz="4" w:space="0" w:color="auto"/>
            </w:tcBorders>
            <w:shd w:val="clear" w:color="auto" w:fill="auto"/>
            <w:vAlign w:val="center"/>
          </w:tcPr>
          <w:p w:rsidR="001629E5" w:rsidRPr="0057119C"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lang w:val="es-AR"/>
              </w:rPr>
            </w:pPr>
            <w:r w:rsidRPr="0057119C">
              <w:rPr>
                <w:rFonts w:eastAsia="Times New Roman" w:hAnsi="Times New Roman" w:cs="Times New Roman"/>
                <w:color w:val="auto"/>
                <w:sz w:val="20"/>
                <w:szCs w:val="20"/>
                <w:u w:val="single"/>
                <w:bdr w:val="none" w:sz="0" w:space="0" w:color="auto"/>
                <w:lang w:val="es-AR"/>
              </w:rPr>
              <w:t>tps://www.cbd.int/doc/?meeting=COP-13</w:t>
            </w:r>
          </w:p>
        </w:tc>
        <w:tc>
          <w:tcPr>
            <w:tcW w:w="4230" w:type="dxa"/>
            <w:tcBorders>
              <w:top w:val="nil"/>
              <w:left w:val="nil"/>
              <w:bottom w:val="single" w:sz="4" w:space="0" w:color="auto"/>
              <w:right w:val="single" w:sz="4" w:space="0" w:color="auto"/>
            </w:tcBorders>
            <w:shd w:val="clear" w:color="auto" w:fill="auto"/>
            <w:vAlign w:val="center"/>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035396">
              <w:rPr>
                <w:rFonts w:eastAsia="Times New Roman" w:hAnsi="Times New Roman" w:cs="Times New Roman"/>
                <w:sz w:val="20"/>
                <w:szCs w:val="20"/>
                <w:bdr w:val="none" w:sz="0" w:space="0" w:color="auto"/>
              </w:rPr>
              <w:t>V</w:t>
            </w:r>
            <w:r w:rsidRPr="0037770B">
              <w:rPr>
                <w:rFonts w:eastAsia="Times New Roman" w:hAnsi="Times New Roman" w:cs="Times New Roman"/>
                <w:sz w:val="20"/>
                <w:szCs w:val="20"/>
                <w:bdr w:val="none" w:sz="0" w:space="0" w:color="auto"/>
              </w:rPr>
              <w:t xml:space="preserve">oluntary guidelines were adopted by COP-13 to assist Parties in the development of national mechanisms, legislation or other appropriate initiatives </w:t>
            </w:r>
            <w:proofErr w:type="gramStart"/>
            <w:r w:rsidRPr="0037770B">
              <w:rPr>
                <w:rFonts w:eastAsia="Times New Roman" w:hAnsi="Times New Roman" w:cs="Times New Roman"/>
                <w:sz w:val="20"/>
                <w:szCs w:val="20"/>
                <w:bdr w:val="none" w:sz="0" w:space="0" w:color="auto"/>
              </w:rPr>
              <w:t>in order to</w:t>
            </w:r>
            <w:proofErr w:type="gramEnd"/>
            <w:r w:rsidRPr="0037770B">
              <w:rPr>
                <w:rFonts w:eastAsia="Times New Roman" w:hAnsi="Times New Roman" w:cs="Times New Roman"/>
                <w:sz w:val="20"/>
                <w:szCs w:val="20"/>
                <w:bdr w:val="none" w:sz="0" w:space="0" w:color="auto"/>
              </w:rPr>
              <w:t xml:space="preserve"> assist users and providers of traditional knowledge.</w:t>
            </w:r>
          </w:p>
        </w:tc>
        <w:tc>
          <w:tcPr>
            <w:tcW w:w="720" w:type="dxa"/>
            <w:tcBorders>
              <w:top w:val="nil"/>
              <w:left w:val="nil"/>
              <w:bottom w:val="single" w:sz="4" w:space="0" w:color="auto"/>
              <w:right w:val="single" w:sz="4" w:space="0" w:color="auto"/>
            </w:tcBorders>
            <w:shd w:val="clear" w:color="auto" w:fill="auto"/>
            <w:vAlign w:val="center"/>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1, 2, 4</w:t>
            </w:r>
          </w:p>
        </w:tc>
      </w:tr>
      <w:tr w:rsidR="001629E5"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29E5" w:rsidRPr="0037770B" w:rsidRDefault="00053A47" w:rsidP="001629E5">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lastRenderedPageBreak/>
              <w:t>32</w:t>
            </w:r>
          </w:p>
        </w:tc>
        <w:tc>
          <w:tcPr>
            <w:tcW w:w="29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Guidelines on Access to Biological Resources and Associated Knowledge and Benefits Sharing Regulations</w:t>
            </w:r>
          </w:p>
        </w:tc>
        <w:tc>
          <w:tcPr>
            <w:tcW w:w="135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Ministry of Environment, Forests and Climate Change &amp; National Biodiversity Authority, India</w:t>
            </w:r>
          </w:p>
        </w:tc>
        <w:tc>
          <w:tcPr>
            <w:tcW w:w="810" w:type="dxa"/>
            <w:gridSpan w:val="2"/>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2014</w:t>
            </w:r>
          </w:p>
        </w:tc>
        <w:tc>
          <w:tcPr>
            <w:tcW w:w="11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r w:rsidRPr="0037770B">
              <w:rPr>
                <w:rFonts w:eastAsia="Times New Roman" w:hAnsi="Times New Roman" w:cs="Times New Roman"/>
                <w:sz w:val="20"/>
                <w:szCs w:val="20"/>
                <w:bdr w:val="none" w:sz="0" w:space="0" w:color="auto"/>
              </w:rPr>
              <w:t>, Hindi</w:t>
            </w:r>
          </w:p>
        </w:tc>
        <w:tc>
          <w:tcPr>
            <w:tcW w:w="2700" w:type="dxa"/>
            <w:tcBorders>
              <w:top w:val="nil"/>
              <w:left w:val="nil"/>
              <w:bottom w:val="single" w:sz="4" w:space="0" w:color="auto"/>
              <w:right w:val="single" w:sz="4" w:space="0" w:color="auto"/>
            </w:tcBorders>
            <w:shd w:val="clear" w:color="auto" w:fill="auto"/>
            <w:vAlign w:val="center"/>
            <w:hideMark/>
          </w:tcPr>
          <w:p w:rsidR="001629E5" w:rsidRPr="00196FCE" w:rsidRDefault="005E3639"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44" w:history="1">
              <w:r w:rsidR="001629E5" w:rsidRPr="00196FCE">
                <w:rPr>
                  <w:rFonts w:eastAsia="Times New Roman" w:hAnsi="Times New Roman" w:cs="Times New Roman"/>
                  <w:color w:val="auto"/>
                  <w:sz w:val="20"/>
                  <w:szCs w:val="20"/>
                  <w:u w:val="single"/>
                  <w:bdr w:val="none" w:sz="0" w:space="0" w:color="auto"/>
                </w:rPr>
                <w:t>https://absch.cbd.int/database/MSR/ABSCH-MSR-IN-202163</w:t>
              </w:r>
            </w:hyperlink>
          </w:p>
        </w:tc>
        <w:tc>
          <w:tcPr>
            <w:tcW w:w="423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The purpose of these regulations is to bring out guidelines on Access and Benefit Sharing in compliance with the provisions of the Biological Diversity Act, 2002 and in pursuance of the Nagoya Protocol on Access to Genetic Resources and the Fair and equitable Sharing of Benefits Arising from their Utilization. The objective of the regulation is to provide guidance to the user on procedure for access to biological resources and/ or associated knowledge for various activities and mode of benefit sharing for access, scheme of processing the requests, etc.</w:t>
            </w:r>
            <w:r>
              <w:rPr>
                <w:rFonts w:eastAsia="Times New Roman" w:hAnsi="Times New Roman" w:cs="Times New Roman"/>
                <w:sz w:val="20"/>
                <w:szCs w:val="20"/>
                <w:bdr w:val="none" w:sz="0" w:space="0" w:color="auto"/>
              </w:rPr>
              <w:t xml:space="preserve"> T</w:t>
            </w:r>
            <w:r w:rsidRPr="0037770B">
              <w:rPr>
                <w:rFonts w:eastAsia="Times New Roman" w:hAnsi="Times New Roman" w:cs="Times New Roman"/>
                <w:sz w:val="20"/>
                <w:szCs w:val="20"/>
                <w:bdr w:val="none" w:sz="0" w:space="0" w:color="auto"/>
              </w:rPr>
              <w:t>he guidelines are available on the ABS Clearing-House as a legislative, administrative or policy measure published by the Government of India.</w:t>
            </w:r>
          </w:p>
        </w:tc>
        <w:tc>
          <w:tcPr>
            <w:tcW w:w="72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1, 2</w:t>
            </w:r>
          </w:p>
        </w:tc>
      </w:tr>
      <w:tr w:rsidR="001629E5"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7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29E5" w:rsidRPr="0037770B" w:rsidRDefault="00053A47" w:rsidP="001629E5">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33</w:t>
            </w:r>
          </w:p>
        </w:tc>
        <w:tc>
          <w:tcPr>
            <w:tcW w:w="29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How (Not) to Negotiate Access and Benefit Agreements</w:t>
            </w:r>
          </w:p>
        </w:tc>
        <w:tc>
          <w:tcPr>
            <w:tcW w:w="135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Dr. Kabir </w:t>
            </w:r>
            <w:proofErr w:type="spellStart"/>
            <w:r w:rsidRPr="0037770B">
              <w:rPr>
                <w:rFonts w:eastAsia="Times New Roman" w:hAnsi="Times New Roman" w:cs="Times New Roman"/>
                <w:sz w:val="20"/>
                <w:szCs w:val="20"/>
                <w:bdr w:val="none" w:sz="0" w:space="0" w:color="auto"/>
              </w:rPr>
              <w:t>Bavikatte</w:t>
            </w:r>
            <w:proofErr w:type="spellEnd"/>
            <w:r w:rsidRPr="0037770B">
              <w:rPr>
                <w:rFonts w:eastAsia="Times New Roman" w:hAnsi="Times New Roman" w:cs="Times New Roman"/>
                <w:sz w:val="20"/>
                <w:szCs w:val="20"/>
                <w:bdr w:val="none" w:sz="0" w:space="0" w:color="auto"/>
              </w:rPr>
              <w:t xml:space="preserve">/ </w:t>
            </w:r>
            <w:r w:rsidRPr="0037770B">
              <w:rPr>
                <w:rFonts w:eastAsia="Times New Roman" w:hAnsi="Times New Roman" w:cs="Times New Roman"/>
                <w:sz w:val="20"/>
                <w:szCs w:val="20"/>
                <w:bdr w:val="none" w:sz="0" w:space="0" w:color="auto"/>
              </w:rPr>
              <w:br/>
              <w:t>ABS Capacity Development Initiative</w:t>
            </w:r>
          </w:p>
        </w:tc>
        <w:tc>
          <w:tcPr>
            <w:tcW w:w="810" w:type="dxa"/>
            <w:gridSpan w:val="2"/>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2014</w:t>
            </w:r>
          </w:p>
        </w:tc>
        <w:tc>
          <w:tcPr>
            <w:tcW w:w="117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1629E5" w:rsidRPr="00196FCE" w:rsidRDefault="005E3639"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45" w:history="1">
              <w:r w:rsidR="001629E5" w:rsidRPr="00196FCE">
                <w:rPr>
                  <w:rFonts w:eastAsia="Times New Roman" w:hAnsi="Times New Roman" w:cs="Times New Roman"/>
                  <w:color w:val="auto"/>
                  <w:sz w:val="20"/>
                  <w:szCs w:val="20"/>
                  <w:u w:val="single"/>
                  <w:bdr w:val="none" w:sz="0" w:space="0" w:color="auto"/>
                </w:rPr>
                <w:t>http://www.abs-initiative.info/fileadmin//media/Knowledge_Center/Pulications/ABS_AGreement/How_not_to_negotiate_Access_and_Benefit_Agreements_20140711.pdf</w:t>
              </w:r>
            </w:hyperlink>
          </w:p>
        </w:tc>
        <w:tc>
          <w:tcPr>
            <w:tcW w:w="423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Using real cases and different scenarios, this manual assists those negotiating access and benefit-sharing (ABS) agreements. The manual seeks to be holistic, offering </w:t>
            </w:r>
            <w:proofErr w:type="gramStart"/>
            <w:r w:rsidRPr="0037770B">
              <w:rPr>
                <w:rFonts w:eastAsia="Times New Roman" w:hAnsi="Times New Roman" w:cs="Times New Roman"/>
                <w:sz w:val="20"/>
                <w:szCs w:val="20"/>
                <w:bdr w:val="none" w:sz="0" w:space="0" w:color="auto"/>
              </w:rPr>
              <w:t>a hands</w:t>
            </w:r>
            <w:proofErr w:type="gramEnd"/>
            <w:r w:rsidRPr="0037770B">
              <w:rPr>
                <w:rFonts w:eastAsia="Times New Roman" w:hAnsi="Times New Roman" w:cs="Times New Roman"/>
                <w:sz w:val="20"/>
                <w:szCs w:val="20"/>
                <w:bdr w:val="none" w:sz="0" w:space="0" w:color="auto"/>
              </w:rPr>
              <w:noBreakHyphen/>
              <w:t>on approach to negotiating ABS agreements.</w:t>
            </w:r>
          </w:p>
        </w:tc>
        <w:tc>
          <w:tcPr>
            <w:tcW w:w="720" w:type="dxa"/>
            <w:tcBorders>
              <w:top w:val="nil"/>
              <w:left w:val="nil"/>
              <w:bottom w:val="single" w:sz="4" w:space="0" w:color="auto"/>
              <w:right w:val="single" w:sz="4" w:space="0" w:color="auto"/>
            </w:tcBorders>
            <w:shd w:val="clear" w:color="auto" w:fill="auto"/>
            <w:vAlign w:val="center"/>
            <w:hideMark/>
          </w:tcPr>
          <w:p w:rsidR="001629E5" w:rsidRPr="0037770B" w:rsidRDefault="001629E5" w:rsidP="00162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3</w:t>
            </w:r>
          </w:p>
        </w:tc>
      </w:tr>
      <w:tr w:rsidR="00053A47" w:rsidRPr="00D0102B" w:rsidTr="002756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2"/>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tcPr>
          <w:p w:rsidR="00053A47" w:rsidRDefault="00053A47" w:rsidP="00053A47">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34*</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rsidR="00053A47" w:rsidRPr="00053A47"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053A47">
              <w:rPr>
                <w:rFonts w:eastAsia="Times New Roman" w:hAnsi="Times New Roman" w:cs="Times New Roman"/>
                <w:sz w:val="20"/>
                <w:szCs w:val="20"/>
                <w:bdr w:val="none" w:sz="0" w:space="0" w:color="auto"/>
              </w:rPr>
              <w:t>Implementation of the Nagoya Protocol in the context of human and animal health, and food safety: Questions and Answers</w:t>
            </w:r>
          </w:p>
        </w:tc>
        <w:tc>
          <w:tcPr>
            <w:tcW w:w="1350" w:type="dxa"/>
            <w:tcBorders>
              <w:top w:val="single" w:sz="4" w:space="0" w:color="auto"/>
              <w:left w:val="nil"/>
              <w:bottom w:val="single" w:sz="4" w:space="0" w:color="auto"/>
              <w:right w:val="single" w:sz="4" w:space="0" w:color="auto"/>
            </w:tcBorders>
            <w:shd w:val="clear" w:color="auto" w:fill="auto"/>
            <w:vAlign w:val="center"/>
          </w:tcPr>
          <w:p w:rsidR="00053A47" w:rsidRPr="00053A47" w:rsidRDefault="00053A47" w:rsidP="00053A47">
            <w:pPr>
              <w:jc w:val="left"/>
              <w:rPr>
                <w:rFonts w:eastAsia="Times New Roman" w:hAnsi="Times New Roman" w:cs="Times New Roman"/>
                <w:sz w:val="20"/>
                <w:szCs w:val="20"/>
                <w:bdr w:val="none" w:sz="0" w:space="0" w:color="auto"/>
              </w:rPr>
            </w:pPr>
            <w:r w:rsidRPr="00053A47">
              <w:rPr>
                <w:rFonts w:eastAsia="Times New Roman" w:hAnsi="Times New Roman" w:cs="Times New Roman"/>
                <w:sz w:val="20"/>
                <w:szCs w:val="20"/>
                <w:bdr w:val="none" w:sz="0" w:space="0" w:color="auto"/>
              </w:rPr>
              <w:t>Secretariat of the Convention on Biological Diversity (SCBD) and World Health Organization (WHO)</w:t>
            </w:r>
          </w:p>
        </w:tc>
        <w:tc>
          <w:tcPr>
            <w:tcW w:w="810" w:type="dxa"/>
            <w:gridSpan w:val="2"/>
            <w:tcBorders>
              <w:top w:val="single" w:sz="4" w:space="0" w:color="auto"/>
              <w:left w:val="nil"/>
              <w:bottom w:val="single" w:sz="4" w:space="0" w:color="auto"/>
              <w:right w:val="single" w:sz="4" w:space="0" w:color="auto"/>
            </w:tcBorders>
            <w:shd w:val="clear" w:color="auto" w:fill="auto"/>
            <w:vAlign w:val="center"/>
          </w:tcPr>
          <w:p w:rsidR="00053A47" w:rsidRPr="00053A47" w:rsidRDefault="00053A47" w:rsidP="00053A47">
            <w:pPr>
              <w:jc w:val="right"/>
              <w:rPr>
                <w:rFonts w:eastAsia="Times New Roman" w:hAnsi="Times New Roman" w:cs="Times New Roman"/>
                <w:sz w:val="20"/>
                <w:szCs w:val="20"/>
                <w:bdr w:val="none" w:sz="0" w:space="0" w:color="auto"/>
              </w:rPr>
            </w:pPr>
            <w:r w:rsidRPr="00053A47">
              <w:rPr>
                <w:rFonts w:eastAsia="Times New Roman" w:hAnsi="Times New Roman" w:cs="Times New Roman"/>
                <w:sz w:val="20"/>
                <w:szCs w:val="20"/>
                <w:bdr w:val="none" w:sz="0" w:space="0" w:color="auto"/>
              </w:rPr>
              <w:t>2018</w:t>
            </w:r>
          </w:p>
        </w:tc>
        <w:tc>
          <w:tcPr>
            <w:tcW w:w="1170" w:type="dxa"/>
            <w:tcBorders>
              <w:top w:val="nil"/>
              <w:left w:val="nil"/>
              <w:bottom w:val="single" w:sz="4" w:space="0" w:color="auto"/>
              <w:right w:val="single" w:sz="4" w:space="0" w:color="auto"/>
            </w:tcBorders>
            <w:shd w:val="clear" w:color="auto" w:fill="auto"/>
            <w:vAlign w:val="center"/>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tcPr>
          <w:p w:rsidR="00053A47" w:rsidRDefault="005E3639"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46" w:history="1">
              <w:r w:rsidR="00053A47" w:rsidRPr="00053A47">
                <w:rPr>
                  <w:rStyle w:val="Hyperlink"/>
                  <w:rFonts w:eastAsia="Times New Roman" w:hAnsi="Times New Roman" w:cs="Times New Roman"/>
                  <w:sz w:val="20"/>
                  <w:szCs w:val="20"/>
                  <w:bdr w:val="none" w:sz="0" w:space="0" w:color="auto"/>
                </w:rPr>
                <w:t>https://absch.cbd.int/database/resource/F68D4751-1B66-B6B3-4FCE-53A801C288E2</w:t>
              </w:r>
            </w:hyperlink>
          </w:p>
        </w:tc>
        <w:tc>
          <w:tcPr>
            <w:tcW w:w="4230" w:type="dxa"/>
            <w:tcBorders>
              <w:top w:val="nil"/>
              <w:left w:val="nil"/>
              <w:bottom w:val="single" w:sz="4" w:space="0" w:color="auto"/>
              <w:right w:val="single" w:sz="4" w:space="0" w:color="auto"/>
            </w:tcBorders>
            <w:shd w:val="clear" w:color="auto" w:fill="auto"/>
            <w:vAlign w:val="center"/>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053A47">
              <w:rPr>
                <w:rFonts w:eastAsia="Times New Roman" w:hAnsi="Times New Roman" w:cs="Times New Roman"/>
                <w:sz w:val="20"/>
                <w:szCs w:val="20"/>
                <w:bdr w:val="none" w:sz="0" w:space="0" w:color="auto"/>
              </w:rPr>
              <w:t>These Questions and Answers were developed by the secretariats of the Convention on Biological Diversity, the Food and Agriculture Organization of the United Nations (FAO), the World Organization for Animal Health (OIE) and the World Health Organization (WHO). Their purpose is to answer questions received regarding the sharing of pathogens in the context of implementation of the Nagoya Protocol. As each organization drafted sections relevant to its work, all the views expressed in the document do not necessarily represent the views of each Organization.</w:t>
            </w:r>
          </w:p>
        </w:tc>
        <w:tc>
          <w:tcPr>
            <w:tcW w:w="720" w:type="dxa"/>
            <w:tcBorders>
              <w:top w:val="nil"/>
              <w:left w:val="nil"/>
              <w:bottom w:val="single" w:sz="4" w:space="0" w:color="auto"/>
              <w:right w:val="single" w:sz="4" w:space="0" w:color="auto"/>
            </w:tcBorders>
            <w:shd w:val="clear" w:color="auto" w:fill="auto"/>
            <w:vAlign w:val="center"/>
          </w:tcPr>
          <w:p w:rsidR="00053A47" w:rsidRPr="0037770B" w:rsidRDefault="000D4B4C"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1</w:t>
            </w:r>
          </w:p>
        </w:tc>
      </w:tr>
      <w:tr w:rsidR="00053A47"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2"/>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tcPr>
          <w:p w:rsidR="00053A47" w:rsidRDefault="00053A47" w:rsidP="00053A47">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lastRenderedPageBreak/>
              <w:t>35*</w:t>
            </w:r>
          </w:p>
        </w:tc>
        <w:tc>
          <w:tcPr>
            <w:tcW w:w="2970" w:type="dxa"/>
            <w:tcBorders>
              <w:top w:val="nil"/>
              <w:left w:val="nil"/>
              <w:bottom w:val="single" w:sz="4" w:space="0" w:color="auto"/>
              <w:right w:val="single" w:sz="4" w:space="0" w:color="auto"/>
            </w:tcBorders>
            <w:shd w:val="clear" w:color="auto" w:fill="auto"/>
            <w:vAlign w:val="center"/>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035396">
              <w:rPr>
                <w:rFonts w:eastAsia="Times New Roman" w:hAnsi="Times New Roman" w:cs="Times New Roman"/>
                <w:sz w:val="20"/>
                <w:szCs w:val="20"/>
                <w:bdr w:val="none" w:sz="0" w:space="0" w:color="auto"/>
              </w:rPr>
              <w:t>Intellectual Property and Genetic Resources, Traditional Knowledge and Traditional Cultural Expressions</w:t>
            </w:r>
          </w:p>
        </w:tc>
        <w:tc>
          <w:tcPr>
            <w:tcW w:w="1350" w:type="dxa"/>
            <w:tcBorders>
              <w:top w:val="nil"/>
              <w:left w:val="nil"/>
              <w:bottom w:val="single" w:sz="4" w:space="0" w:color="auto"/>
              <w:right w:val="single" w:sz="4" w:space="0" w:color="auto"/>
            </w:tcBorders>
            <w:shd w:val="clear" w:color="auto" w:fill="auto"/>
            <w:vAlign w:val="center"/>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World Intellectual Property Organization (WIPO)</w:t>
            </w:r>
          </w:p>
        </w:tc>
        <w:tc>
          <w:tcPr>
            <w:tcW w:w="810" w:type="dxa"/>
            <w:gridSpan w:val="2"/>
            <w:tcBorders>
              <w:top w:val="nil"/>
              <w:left w:val="nil"/>
              <w:bottom w:val="single" w:sz="4" w:space="0" w:color="auto"/>
              <w:right w:val="single" w:sz="4" w:space="0" w:color="auto"/>
            </w:tcBorders>
            <w:shd w:val="clear" w:color="auto" w:fill="auto"/>
            <w:vAlign w:val="center"/>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2015</w:t>
            </w:r>
          </w:p>
        </w:tc>
        <w:tc>
          <w:tcPr>
            <w:tcW w:w="1170" w:type="dxa"/>
            <w:tcBorders>
              <w:top w:val="nil"/>
              <w:left w:val="nil"/>
              <w:bottom w:val="single" w:sz="4" w:space="0" w:color="auto"/>
              <w:right w:val="single" w:sz="4" w:space="0" w:color="auto"/>
            </w:tcBorders>
            <w:shd w:val="clear" w:color="auto" w:fill="auto"/>
            <w:vAlign w:val="center"/>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tcPr>
          <w:p w:rsidR="00053A47" w:rsidRPr="0037770B" w:rsidRDefault="005E3639"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47" w:history="1">
              <w:r w:rsidR="00053A47" w:rsidRPr="001629E5">
                <w:rPr>
                  <w:rStyle w:val="Hyperlink"/>
                  <w:rFonts w:eastAsia="Times New Roman" w:hAnsi="Times New Roman" w:cs="Times New Roman"/>
                  <w:sz w:val="20"/>
                  <w:szCs w:val="20"/>
                  <w:bdr w:val="none" w:sz="0" w:space="0" w:color="auto"/>
                </w:rPr>
                <w:t>http://www.wipo.int/edocs/pubdocs/en/tk/933/wipo_pub_933.pdf</w:t>
              </w:r>
            </w:hyperlink>
          </w:p>
        </w:tc>
        <w:tc>
          <w:tcPr>
            <w:tcW w:w="4230" w:type="dxa"/>
            <w:tcBorders>
              <w:top w:val="nil"/>
              <w:left w:val="nil"/>
              <w:bottom w:val="single" w:sz="4" w:space="0" w:color="auto"/>
              <w:right w:val="single" w:sz="4" w:space="0" w:color="auto"/>
            </w:tcBorders>
            <w:shd w:val="clear" w:color="auto" w:fill="auto"/>
            <w:vAlign w:val="center"/>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The objective of this booklet is to offer general and basic information on the interface between intellectual property (IP) and traditional knowledge (TK), traditional cultural expressions (TCEs), and genetic resources (GRs). It briefly addresses the most important questions that arise when considering the role that IP principles and systems can play in protecting TK and TCEs from misappropriation, and in generating and equitably sharing benefits from their commercialization, and the role of IP in access to and benefit-sharing in GRs.</w:t>
            </w:r>
          </w:p>
        </w:tc>
        <w:tc>
          <w:tcPr>
            <w:tcW w:w="720" w:type="dxa"/>
            <w:tcBorders>
              <w:top w:val="nil"/>
              <w:left w:val="nil"/>
              <w:bottom w:val="single" w:sz="4" w:space="0" w:color="auto"/>
              <w:right w:val="single" w:sz="4" w:space="0" w:color="auto"/>
            </w:tcBorders>
            <w:shd w:val="clear" w:color="auto" w:fill="auto"/>
            <w:vAlign w:val="center"/>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n/a</w:t>
            </w:r>
          </w:p>
        </w:tc>
      </w:tr>
      <w:tr w:rsidR="00053A47"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053A47" w:rsidRPr="0037770B" w:rsidRDefault="00053A47" w:rsidP="00053A47">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36</w:t>
            </w:r>
            <w:r w:rsidRPr="0037770B">
              <w:rPr>
                <w:rFonts w:hAnsi="Times New Roman"/>
                <w:bCs/>
                <w:snapToGrid w:val="0"/>
                <w:kern w:val="22"/>
                <w:sz w:val="20"/>
                <w:szCs w:val="20"/>
                <w:lang w:val="en-GB"/>
              </w:rPr>
              <w:t>*</w:t>
            </w:r>
          </w:p>
        </w:tc>
        <w:tc>
          <w:tcPr>
            <w:tcW w:w="29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Introduction to Access and Benefit-Sharing and the Nagoya Protocol: What DNA Barcoding Researchers Need to Know</w:t>
            </w:r>
          </w:p>
        </w:tc>
        <w:tc>
          <w:tcPr>
            <w:tcW w:w="135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Kate Davis, Alex </w:t>
            </w:r>
            <w:proofErr w:type="spellStart"/>
            <w:r w:rsidRPr="0037770B">
              <w:rPr>
                <w:rFonts w:eastAsia="Times New Roman" w:hAnsi="Times New Roman" w:cs="Times New Roman"/>
                <w:sz w:val="20"/>
                <w:szCs w:val="20"/>
                <w:bdr w:val="none" w:sz="0" w:space="0" w:color="auto"/>
              </w:rPr>
              <w:t>Borisenko</w:t>
            </w:r>
            <w:proofErr w:type="spellEnd"/>
          </w:p>
        </w:tc>
        <w:tc>
          <w:tcPr>
            <w:tcW w:w="810" w:type="dxa"/>
            <w:gridSpan w:val="2"/>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2017</w:t>
            </w:r>
          </w:p>
        </w:tc>
        <w:tc>
          <w:tcPr>
            <w:tcW w:w="11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053A47" w:rsidRPr="00196FCE" w:rsidRDefault="005E3639"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48" w:history="1">
              <w:r w:rsidR="00053A47" w:rsidRPr="00196FCE">
                <w:rPr>
                  <w:rFonts w:eastAsia="Times New Roman" w:hAnsi="Times New Roman" w:cs="Times New Roman"/>
                  <w:color w:val="auto"/>
                  <w:sz w:val="20"/>
                  <w:szCs w:val="20"/>
                  <w:u w:val="single"/>
                  <w:bdr w:val="none" w:sz="0" w:space="0" w:color="auto"/>
                </w:rPr>
                <w:t>https://absch.cbd.int/database/VLR/ABSCH-VLR-SCBD-238968/1</w:t>
              </w:r>
            </w:hyperlink>
          </w:p>
        </w:tc>
        <w:tc>
          <w:tcPr>
            <w:tcW w:w="423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This e-book explains the basic framework of access and benefit-sharing (ABS) under the Convention and the Nagoya Protocol. The e-book is intended for ‘DNA </w:t>
            </w:r>
            <w:proofErr w:type="spellStart"/>
            <w:r w:rsidRPr="0037770B">
              <w:rPr>
                <w:rFonts w:eastAsia="Times New Roman" w:hAnsi="Times New Roman" w:cs="Times New Roman"/>
                <w:sz w:val="20"/>
                <w:szCs w:val="20"/>
                <w:bdr w:val="none" w:sz="0" w:space="0" w:color="auto"/>
              </w:rPr>
              <w:t>barcoders</w:t>
            </w:r>
            <w:proofErr w:type="spellEnd"/>
            <w:r w:rsidRPr="0037770B">
              <w:rPr>
                <w:rFonts w:eastAsia="Times New Roman" w:hAnsi="Times New Roman" w:cs="Times New Roman"/>
                <w:sz w:val="20"/>
                <w:szCs w:val="20"/>
                <w:bdr w:val="none" w:sz="0" w:space="0" w:color="auto"/>
              </w:rPr>
              <w:t>’ – researchers and practitioners using DNA-based approaches, such as DNA barcoding, for the identification of organisms. It aims to help them understand how access and benefit-sharing relates to their work and the steps to take to avoid problems. It also points to opportunities provided by the Nagoya Protocol for researchers and practitioners to raise awareness of their work and identify for themselves the specific</w:t>
            </w:r>
            <w:r>
              <w:rPr>
                <w:rFonts w:eastAsia="Times New Roman" w:hAnsi="Times New Roman" w:cs="Times New Roman"/>
                <w:sz w:val="20"/>
                <w:szCs w:val="20"/>
                <w:bdr w:val="none" w:sz="0" w:space="0" w:color="auto"/>
              </w:rPr>
              <w:t xml:space="preserve"> </w:t>
            </w:r>
            <w:r w:rsidRPr="0037770B">
              <w:rPr>
                <w:rFonts w:eastAsia="Times New Roman" w:hAnsi="Times New Roman" w:cs="Times New Roman"/>
                <w:sz w:val="20"/>
                <w:szCs w:val="20"/>
                <w:bdr w:val="none" w:sz="0" w:space="0" w:color="auto"/>
              </w:rPr>
              <w:t>practices within their field as these relate to access and benefit-sharing.</w:t>
            </w:r>
          </w:p>
        </w:tc>
        <w:tc>
          <w:tcPr>
            <w:tcW w:w="72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w:t>
            </w:r>
          </w:p>
        </w:tc>
      </w:tr>
      <w:tr w:rsidR="00053A47"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A47" w:rsidRPr="0037770B" w:rsidRDefault="00053A47" w:rsidP="00053A47">
            <w:pPr>
              <w:pStyle w:val="Para1"/>
              <w:spacing w:before="0" w:after="0"/>
              <w:jc w:val="left"/>
              <w:rPr>
                <w:rFonts w:hAnsi="Times New Roman"/>
                <w:bCs/>
                <w:snapToGrid w:val="0"/>
                <w:kern w:val="22"/>
                <w:sz w:val="20"/>
                <w:szCs w:val="20"/>
                <w:lang w:val="en-GB"/>
              </w:rPr>
            </w:pPr>
            <w:r w:rsidRPr="0037770B">
              <w:rPr>
                <w:rFonts w:hAnsi="Times New Roman"/>
                <w:bCs/>
                <w:snapToGrid w:val="0"/>
                <w:kern w:val="22"/>
                <w:sz w:val="20"/>
                <w:szCs w:val="20"/>
                <w:lang w:val="en-GB"/>
              </w:rPr>
              <w:t>3</w:t>
            </w:r>
            <w:r>
              <w:rPr>
                <w:rFonts w:hAnsi="Times New Roman"/>
                <w:bCs/>
                <w:snapToGrid w:val="0"/>
                <w:kern w:val="22"/>
                <w:sz w:val="20"/>
                <w:szCs w:val="20"/>
                <w:lang w:val="en-GB"/>
              </w:rPr>
              <w:t>7</w:t>
            </w:r>
          </w:p>
        </w:tc>
        <w:tc>
          <w:tcPr>
            <w:tcW w:w="29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Introduction to Drafting Successful Access and Benefit-Sharing Contracts (Brochure)</w:t>
            </w:r>
          </w:p>
        </w:tc>
        <w:tc>
          <w:tcPr>
            <w:tcW w:w="135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T. Young &amp; M. </w:t>
            </w:r>
            <w:proofErr w:type="spellStart"/>
            <w:r w:rsidRPr="0037770B">
              <w:rPr>
                <w:rFonts w:eastAsia="Times New Roman" w:hAnsi="Times New Roman" w:cs="Times New Roman"/>
                <w:sz w:val="20"/>
                <w:szCs w:val="20"/>
                <w:bdr w:val="none" w:sz="0" w:space="0" w:color="auto"/>
              </w:rPr>
              <w:t>Walløe</w:t>
            </w:r>
            <w:proofErr w:type="spellEnd"/>
            <w:r w:rsidRPr="0037770B">
              <w:rPr>
                <w:rFonts w:eastAsia="Times New Roman" w:hAnsi="Times New Roman" w:cs="Times New Roman"/>
                <w:sz w:val="20"/>
                <w:szCs w:val="20"/>
                <w:bdr w:val="none" w:sz="0" w:space="0" w:color="auto"/>
              </w:rPr>
              <w:t xml:space="preserve"> </w:t>
            </w:r>
            <w:proofErr w:type="spellStart"/>
            <w:r w:rsidRPr="0037770B">
              <w:rPr>
                <w:rFonts w:eastAsia="Times New Roman" w:hAnsi="Times New Roman" w:cs="Times New Roman"/>
                <w:sz w:val="20"/>
                <w:szCs w:val="20"/>
                <w:bdr w:val="none" w:sz="0" w:space="0" w:color="auto"/>
              </w:rPr>
              <w:t>Twedt</w:t>
            </w:r>
            <w:proofErr w:type="spellEnd"/>
            <w:r w:rsidRPr="0037770B">
              <w:rPr>
                <w:rFonts w:eastAsia="Times New Roman" w:hAnsi="Times New Roman" w:cs="Times New Roman"/>
                <w:sz w:val="20"/>
                <w:szCs w:val="20"/>
                <w:bdr w:val="none" w:sz="0" w:space="0" w:color="auto"/>
              </w:rPr>
              <w:t>/</w:t>
            </w:r>
            <w:r w:rsidRPr="0037770B">
              <w:rPr>
                <w:rFonts w:eastAsia="Times New Roman" w:hAnsi="Times New Roman" w:cs="Times New Roman"/>
                <w:sz w:val="20"/>
                <w:szCs w:val="20"/>
                <w:bdr w:val="none" w:sz="0" w:space="0" w:color="auto"/>
              </w:rPr>
              <w:br/>
            </w:r>
            <w:r w:rsidRPr="0037770B">
              <w:rPr>
                <w:rFonts w:eastAsia="Times New Roman" w:hAnsi="Times New Roman" w:cs="Times New Roman"/>
                <w:sz w:val="20"/>
                <w:szCs w:val="20"/>
                <w:bdr w:val="none" w:sz="0" w:space="0" w:color="auto"/>
              </w:rPr>
              <w:br/>
              <w:t>ABS Capacity Development Initiative</w:t>
            </w:r>
            <w:r>
              <w:rPr>
                <w:rFonts w:eastAsia="Times New Roman" w:hAnsi="Times New Roman" w:cs="Times New Roman"/>
                <w:sz w:val="20"/>
                <w:szCs w:val="20"/>
                <w:bdr w:val="none" w:sz="0" w:space="0" w:color="auto"/>
              </w:rPr>
              <w:t xml:space="preserve">, </w:t>
            </w:r>
            <w:proofErr w:type="spellStart"/>
            <w:r w:rsidRPr="007C55BF">
              <w:rPr>
                <w:rFonts w:eastAsia="Times New Roman" w:hAnsi="Times New Roman" w:cs="Times New Roman"/>
                <w:sz w:val="20"/>
                <w:szCs w:val="20"/>
                <w:bdr w:val="none" w:sz="0" w:space="0" w:color="auto"/>
              </w:rPr>
              <w:t>Fridtjof</w:t>
            </w:r>
            <w:proofErr w:type="spellEnd"/>
            <w:r w:rsidRPr="007C55BF">
              <w:rPr>
                <w:rFonts w:eastAsia="Times New Roman" w:hAnsi="Times New Roman" w:cs="Times New Roman"/>
                <w:sz w:val="20"/>
                <w:szCs w:val="20"/>
                <w:bdr w:val="none" w:sz="0" w:space="0" w:color="auto"/>
              </w:rPr>
              <w:t xml:space="preserve"> Nansen Institute</w:t>
            </w:r>
          </w:p>
        </w:tc>
        <w:tc>
          <w:tcPr>
            <w:tcW w:w="810" w:type="dxa"/>
            <w:gridSpan w:val="2"/>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2016</w:t>
            </w:r>
          </w:p>
        </w:tc>
        <w:tc>
          <w:tcPr>
            <w:tcW w:w="11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053A47" w:rsidRPr="0037770B" w:rsidRDefault="005E3639"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49" w:history="1">
              <w:r w:rsidR="00053A47" w:rsidRPr="001629E5">
                <w:rPr>
                  <w:rStyle w:val="Hyperlink"/>
                  <w:rFonts w:eastAsia="Times New Roman" w:hAnsi="Times New Roman" w:cs="Times New Roman"/>
                  <w:sz w:val="20"/>
                  <w:szCs w:val="20"/>
                  <w:bdr w:val="none" w:sz="0" w:space="0" w:color="auto"/>
                </w:rPr>
                <w:t>http://www.abs-initiative.info/fileadmin/media/Knowledge_Center/Pulications/Introduction_to_Drafting_Successful_ABS_Agreements/Introduction_to_Drafting_Successful_ABS_contracts_-_ABS-I_FNI_-_201609.pdf</w:t>
              </w:r>
            </w:hyperlink>
          </w:p>
        </w:tc>
        <w:tc>
          <w:tcPr>
            <w:tcW w:w="423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This booklet provides an extremely </w:t>
            </w:r>
            <w:proofErr w:type="gramStart"/>
            <w:r w:rsidRPr="0037770B">
              <w:rPr>
                <w:rFonts w:eastAsia="Times New Roman" w:hAnsi="Times New Roman" w:cs="Times New Roman"/>
                <w:sz w:val="20"/>
                <w:szCs w:val="20"/>
                <w:bdr w:val="none" w:sz="0" w:space="0" w:color="auto"/>
              </w:rPr>
              <w:t>brief summary</w:t>
            </w:r>
            <w:proofErr w:type="gramEnd"/>
            <w:r w:rsidRPr="0037770B">
              <w:rPr>
                <w:rFonts w:eastAsia="Times New Roman" w:hAnsi="Times New Roman" w:cs="Times New Roman"/>
                <w:sz w:val="20"/>
                <w:szCs w:val="20"/>
                <w:bdr w:val="none" w:sz="0" w:space="0" w:color="auto"/>
              </w:rPr>
              <w:t xml:space="preserve"> of the main rules,</w:t>
            </w:r>
            <w:r>
              <w:rPr>
                <w:rFonts w:eastAsia="Times New Roman" w:hAnsi="Times New Roman" w:cs="Times New Roman"/>
                <w:sz w:val="20"/>
                <w:szCs w:val="20"/>
                <w:bdr w:val="none" w:sz="0" w:space="0" w:color="auto"/>
              </w:rPr>
              <w:t xml:space="preserve"> </w:t>
            </w:r>
            <w:r w:rsidRPr="0037770B">
              <w:rPr>
                <w:rFonts w:eastAsia="Times New Roman" w:hAnsi="Times New Roman" w:cs="Times New Roman"/>
                <w:sz w:val="20"/>
                <w:szCs w:val="20"/>
                <w:bdr w:val="none" w:sz="0" w:space="0" w:color="auto"/>
              </w:rPr>
              <w:t>issues and questions that the parties to an ABS transaction must be</w:t>
            </w:r>
            <w:r>
              <w:rPr>
                <w:rFonts w:eastAsia="Times New Roman" w:hAnsi="Times New Roman" w:cs="Times New Roman"/>
                <w:sz w:val="20"/>
                <w:szCs w:val="20"/>
                <w:bdr w:val="none" w:sz="0" w:space="0" w:color="auto"/>
              </w:rPr>
              <w:t xml:space="preserve"> </w:t>
            </w:r>
            <w:r w:rsidRPr="0037770B">
              <w:rPr>
                <w:rFonts w:eastAsia="Times New Roman" w:hAnsi="Times New Roman" w:cs="Times New Roman"/>
                <w:sz w:val="20"/>
                <w:szCs w:val="20"/>
                <w:bdr w:val="none" w:sz="0" w:space="0" w:color="auto"/>
              </w:rPr>
              <w:t>aware of when negotiating, drafting and implementing an ABS contract. Its goal is to introduce the information contained in</w:t>
            </w:r>
            <w:r>
              <w:rPr>
                <w:rFonts w:eastAsia="Times New Roman" w:hAnsi="Times New Roman" w:cs="Times New Roman"/>
                <w:sz w:val="20"/>
                <w:szCs w:val="20"/>
                <w:bdr w:val="none" w:sz="0" w:space="0" w:color="auto"/>
              </w:rPr>
              <w:t xml:space="preserve"> </w:t>
            </w:r>
            <w:r w:rsidRPr="0037770B">
              <w:rPr>
                <w:rFonts w:eastAsia="Times New Roman" w:hAnsi="Times New Roman" w:cs="Times New Roman"/>
                <w:sz w:val="20"/>
                <w:szCs w:val="20"/>
                <w:bdr w:val="none" w:sz="0" w:space="0" w:color="auto"/>
              </w:rPr>
              <w:t>a researched book that has been developed going more into details</w:t>
            </w:r>
            <w:r>
              <w:rPr>
                <w:rFonts w:eastAsia="Times New Roman" w:hAnsi="Times New Roman" w:cs="Times New Roman"/>
                <w:sz w:val="20"/>
                <w:szCs w:val="20"/>
                <w:bdr w:val="none" w:sz="0" w:space="0" w:color="auto"/>
              </w:rPr>
              <w:t xml:space="preserve"> </w:t>
            </w:r>
            <w:r w:rsidRPr="0037770B">
              <w:rPr>
                <w:rFonts w:eastAsia="Times New Roman" w:hAnsi="Times New Roman" w:cs="Times New Roman"/>
                <w:sz w:val="20"/>
                <w:szCs w:val="20"/>
                <w:bdr w:val="none" w:sz="0" w:space="0" w:color="auto"/>
              </w:rPr>
              <w:t>of contracting for ABS, offering practical lessons and guidance to</w:t>
            </w:r>
            <w:r>
              <w:rPr>
                <w:rFonts w:eastAsia="Times New Roman" w:hAnsi="Times New Roman" w:cs="Times New Roman"/>
                <w:sz w:val="20"/>
                <w:szCs w:val="20"/>
                <w:bdr w:val="none" w:sz="0" w:space="0" w:color="auto"/>
              </w:rPr>
              <w:t xml:space="preserve"> </w:t>
            </w:r>
            <w:r w:rsidRPr="0037770B">
              <w:rPr>
                <w:rFonts w:eastAsia="Times New Roman" w:hAnsi="Times New Roman" w:cs="Times New Roman"/>
                <w:sz w:val="20"/>
                <w:szCs w:val="20"/>
                <w:bdr w:val="none" w:sz="0" w:space="0" w:color="auto"/>
              </w:rPr>
              <w:t>the persons who might have the responsibility for negotiating and</w:t>
            </w:r>
            <w:r>
              <w:rPr>
                <w:rFonts w:eastAsia="Times New Roman" w:hAnsi="Times New Roman" w:cs="Times New Roman"/>
                <w:sz w:val="20"/>
                <w:szCs w:val="20"/>
                <w:bdr w:val="none" w:sz="0" w:space="0" w:color="auto"/>
              </w:rPr>
              <w:t xml:space="preserve"> </w:t>
            </w:r>
            <w:r w:rsidRPr="0037770B">
              <w:rPr>
                <w:rFonts w:eastAsia="Times New Roman" w:hAnsi="Times New Roman" w:cs="Times New Roman"/>
                <w:sz w:val="20"/>
                <w:szCs w:val="20"/>
                <w:bdr w:val="none" w:sz="0" w:space="0" w:color="auto"/>
              </w:rPr>
              <w:t>drafting ABS contracts.</w:t>
            </w:r>
          </w:p>
        </w:tc>
        <w:tc>
          <w:tcPr>
            <w:tcW w:w="72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3</w:t>
            </w:r>
          </w:p>
        </w:tc>
      </w:tr>
      <w:tr w:rsidR="00053A47"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1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A47" w:rsidRPr="0037770B" w:rsidRDefault="00053A47" w:rsidP="00053A47">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lastRenderedPageBreak/>
              <w:t>38</w:t>
            </w:r>
          </w:p>
        </w:tc>
        <w:tc>
          <w:tcPr>
            <w:tcW w:w="2970" w:type="dxa"/>
            <w:tcBorders>
              <w:top w:val="nil"/>
              <w:left w:val="nil"/>
              <w:bottom w:val="single" w:sz="4" w:space="0" w:color="auto"/>
              <w:right w:val="single" w:sz="4" w:space="0" w:color="auto"/>
            </w:tcBorders>
            <w:shd w:val="clear" w:color="auto" w:fill="auto"/>
            <w:vAlign w:val="center"/>
            <w:hideMark/>
          </w:tcPr>
          <w:p w:rsidR="00053A47" w:rsidRPr="007C55BF"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7C55BF">
              <w:rPr>
                <w:rFonts w:eastAsia="Times New Roman" w:hAnsi="Times New Roman" w:cs="Times New Roman"/>
                <w:sz w:val="20"/>
                <w:szCs w:val="20"/>
                <w:bdr w:val="none" w:sz="0" w:space="0" w:color="auto"/>
              </w:rPr>
              <w:t xml:space="preserve">IUCN-Sur Publications on ABS in Latin America and the Caribbean (4): </w:t>
            </w:r>
          </w:p>
          <w:p w:rsidR="00053A47" w:rsidRPr="00F13112" w:rsidRDefault="00053A47" w:rsidP="00053A47">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lang w:val="es-AR"/>
              </w:rPr>
            </w:pPr>
            <w:r w:rsidRPr="00F13112">
              <w:rPr>
                <w:rFonts w:ascii="Times" w:eastAsia="Times New Roman" w:hAnsi="Times" w:cs="Times"/>
                <w:sz w:val="20"/>
                <w:szCs w:val="20"/>
                <w:bdr w:val="none" w:sz="0" w:space="0" w:color="auto"/>
                <w:lang w:val="es-AR"/>
              </w:rPr>
              <w:t xml:space="preserve">Seis Estudios de Caso en América Latina y el Caribe: Acceso a Recursos Genéticos y Distribución de Beneficios </w:t>
            </w:r>
          </w:p>
          <w:p w:rsidR="00053A47" w:rsidRPr="00F13112" w:rsidRDefault="00053A47" w:rsidP="00053A47">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lang w:val="es-AR"/>
              </w:rPr>
            </w:pPr>
            <w:r w:rsidRPr="00F13112">
              <w:rPr>
                <w:rFonts w:ascii="Times" w:eastAsia="Times New Roman" w:hAnsi="Times" w:cs="Times"/>
                <w:sz w:val="20"/>
                <w:szCs w:val="20"/>
                <w:bdr w:val="none" w:sz="0" w:space="0" w:color="auto"/>
                <w:lang w:val="es-AR"/>
              </w:rPr>
              <w:t>Acceso a Recursos Genéticos en América Latina y el Caribe: Investigación, Comercialización y Cosmovisión Indígen</w:t>
            </w:r>
            <w:r w:rsidR="00730A59">
              <w:rPr>
                <w:rFonts w:ascii="Times" w:eastAsia="Times New Roman" w:hAnsi="Times" w:cs="Times"/>
                <w:sz w:val="20"/>
                <w:szCs w:val="20"/>
                <w:bdr w:val="none" w:sz="0" w:space="0" w:color="auto"/>
                <w:lang w:val="es-AR"/>
              </w:rPr>
              <w:t>a</w:t>
            </w:r>
            <w:r w:rsidRPr="00F13112">
              <w:rPr>
                <w:rFonts w:ascii="Times" w:eastAsia="Times New Roman" w:hAnsi="Times" w:cs="Times"/>
                <w:sz w:val="20"/>
                <w:szCs w:val="20"/>
                <w:bdr w:val="none" w:sz="0" w:space="0" w:color="auto"/>
                <w:lang w:val="es-AR"/>
              </w:rPr>
              <w:t xml:space="preserve"> </w:t>
            </w:r>
          </w:p>
          <w:p w:rsidR="00053A47" w:rsidRPr="00F13112" w:rsidRDefault="00053A47" w:rsidP="00053A47">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ascii="Times" w:eastAsia="Times New Roman" w:hAnsi="Times" w:cs="Times"/>
                <w:sz w:val="20"/>
                <w:szCs w:val="20"/>
                <w:bdr w:val="none" w:sz="0" w:space="0" w:color="auto"/>
                <w:lang w:val="es-AR"/>
              </w:rPr>
            </w:pPr>
            <w:r w:rsidRPr="00F13112">
              <w:rPr>
                <w:rFonts w:ascii="Times" w:eastAsia="Times New Roman" w:hAnsi="Times" w:cs="Times"/>
                <w:sz w:val="20"/>
                <w:szCs w:val="20"/>
                <w:bdr w:val="none" w:sz="0" w:space="0" w:color="auto"/>
                <w:lang w:val="es-AR"/>
              </w:rPr>
              <w:t xml:space="preserve">Acceso a recursos genéticos en América Latina y el Caribe: implementación del Protocolo de Nagoya a nivel nacional </w:t>
            </w:r>
          </w:p>
          <w:p w:rsidR="00053A47" w:rsidRPr="0037770B" w:rsidRDefault="00053A47" w:rsidP="00053A47">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sz w:val="20"/>
                <w:szCs w:val="20"/>
                <w:bdr w:val="none" w:sz="0" w:space="0" w:color="auto"/>
                <w:lang w:val="es-AR"/>
              </w:rPr>
            </w:pPr>
            <w:r w:rsidRPr="00F13112">
              <w:rPr>
                <w:rFonts w:ascii="Times" w:eastAsia="Times New Roman" w:hAnsi="Times" w:cs="Times"/>
                <w:sz w:val="20"/>
                <w:szCs w:val="20"/>
                <w:bdr w:val="none" w:sz="0" w:space="0" w:color="auto"/>
                <w:lang w:val="es-AR"/>
              </w:rPr>
              <w:t>Acceso a recursos genéticos en América Latina y el Caribe: herramientas de apoyo para la implementación</w:t>
            </w:r>
          </w:p>
        </w:tc>
        <w:tc>
          <w:tcPr>
            <w:tcW w:w="135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Various authors / </w:t>
            </w:r>
            <w:r w:rsidRPr="002D3B07">
              <w:rPr>
                <w:rFonts w:eastAsia="Times New Roman" w:hAnsi="Times New Roman" w:cs="Times New Roman"/>
                <w:sz w:val="20"/>
                <w:szCs w:val="20"/>
                <w:bdr w:val="none" w:sz="0" w:space="0" w:color="auto"/>
              </w:rPr>
              <w:t>International Union for Conservation of Nature (IUCN)</w:t>
            </w:r>
          </w:p>
        </w:tc>
        <w:tc>
          <w:tcPr>
            <w:tcW w:w="810" w:type="dxa"/>
            <w:gridSpan w:val="2"/>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2014</w:t>
            </w:r>
          </w:p>
        </w:tc>
        <w:tc>
          <w:tcPr>
            <w:tcW w:w="11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Es</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053A47" w:rsidRPr="00196FCE" w:rsidRDefault="005E3639"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50" w:history="1">
              <w:r w:rsidR="00053A47" w:rsidRPr="00196FCE">
                <w:rPr>
                  <w:rFonts w:eastAsia="Times New Roman" w:hAnsi="Times New Roman" w:cs="Times New Roman"/>
                  <w:color w:val="auto"/>
                  <w:sz w:val="20"/>
                  <w:szCs w:val="20"/>
                  <w:u w:val="single"/>
                  <w:bdr w:val="none" w:sz="0" w:space="0" w:color="auto"/>
                </w:rPr>
                <w:t>http://www.portalces.org/biblioteca/distribucion-equitativa-de-costos-beneficios?keys=Acceso+a+Recursos+Gen%C3%A9ticos+en+Am%C3%A9rica+Latina+y+el+Caribe</w:t>
              </w:r>
            </w:hyperlink>
          </w:p>
        </w:tc>
        <w:tc>
          <w:tcPr>
            <w:tcW w:w="423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A series of practical tools have been developed by the Regional Project-ABS-LAC to improve capacities in the field of ABS through the sharing of experiences and lessons learned. These publications have been assembled from the knowledge of a range of experts (national and regional authorities, indigenous and local communities, researchers, academia, private sector, etc.).</w:t>
            </w:r>
          </w:p>
        </w:tc>
        <w:tc>
          <w:tcPr>
            <w:tcW w:w="72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1, 2</w:t>
            </w:r>
          </w:p>
        </w:tc>
      </w:tr>
      <w:tr w:rsidR="00053A47" w:rsidRPr="00D0102B" w:rsidTr="008016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1"/>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053A47" w:rsidRPr="0037770B" w:rsidRDefault="00053A47" w:rsidP="00053A47">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39</w:t>
            </w:r>
            <w:r w:rsidRPr="0037770B">
              <w:rPr>
                <w:rFonts w:hAnsi="Times New Roman"/>
                <w:bCs/>
                <w:snapToGrid w:val="0"/>
                <w:kern w:val="22"/>
                <w:sz w:val="20"/>
                <w:szCs w:val="20"/>
                <w:lang w:val="en-GB"/>
              </w:rPr>
              <w:t>*</w:t>
            </w:r>
          </w:p>
        </w:tc>
        <w:tc>
          <w:tcPr>
            <w:tcW w:w="29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Key Questions on Patent Disclosure Requirements for Genetic Resources and Traditional Knowledge</w:t>
            </w:r>
          </w:p>
        </w:tc>
        <w:tc>
          <w:tcPr>
            <w:tcW w:w="135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World Intellectual Property Organization (WIPO)</w:t>
            </w:r>
          </w:p>
        </w:tc>
        <w:tc>
          <w:tcPr>
            <w:tcW w:w="810" w:type="dxa"/>
            <w:gridSpan w:val="2"/>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2017</w:t>
            </w:r>
          </w:p>
        </w:tc>
        <w:tc>
          <w:tcPr>
            <w:tcW w:w="11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053A47" w:rsidRPr="0037770B" w:rsidRDefault="005E3639"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51" w:history="1">
              <w:r w:rsidR="00053A47" w:rsidRPr="00C67258">
                <w:rPr>
                  <w:rStyle w:val="Hyperlink"/>
                  <w:rFonts w:eastAsia="Times New Roman" w:hAnsi="Times New Roman" w:cs="Times New Roman"/>
                  <w:sz w:val="20"/>
                  <w:szCs w:val="20"/>
                  <w:bdr w:val="none" w:sz="0" w:space="0" w:color="auto"/>
                </w:rPr>
                <w:t>http://www.wipo.int/edocs/pubdocs/en/wipo_pub_1047.pdf</w:t>
              </w:r>
            </w:hyperlink>
          </w:p>
        </w:tc>
        <w:tc>
          <w:tcPr>
            <w:tcW w:w="423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The publication focuses on</w:t>
            </w:r>
            <w:r>
              <w:rPr>
                <w:rFonts w:eastAsia="Times New Roman" w:hAnsi="Times New Roman" w:cs="Times New Roman"/>
                <w:sz w:val="20"/>
                <w:szCs w:val="20"/>
                <w:bdr w:val="none" w:sz="0" w:space="0" w:color="auto"/>
              </w:rPr>
              <w:t xml:space="preserve"> patent disclosure requirements</w:t>
            </w:r>
            <w:r w:rsidRPr="0037770B">
              <w:rPr>
                <w:rFonts w:eastAsia="Times New Roman" w:hAnsi="Times New Roman" w:cs="Times New Roman"/>
                <w:sz w:val="20"/>
                <w:szCs w:val="20"/>
                <w:bdr w:val="none" w:sz="0" w:space="0" w:color="auto"/>
              </w:rPr>
              <w:t xml:space="preserve"> and is technical in nature. Authored by Claudio </w:t>
            </w:r>
            <w:proofErr w:type="spellStart"/>
            <w:r w:rsidRPr="0037770B">
              <w:rPr>
                <w:rFonts w:eastAsia="Times New Roman" w:hAnsi="Times New Roman" w:cs="Times New Roman"/>
                <w:sz w:val="20"/>
                <w:szCs w:val="20"/>
                <w:bdr w:val="none" w:sz="0" w:space="0" w:color="auto"/>
              </w:rPr>
              <w:t>Chiarolla</w:t>
            </w:r>
            <w:proofErr w:type="spellEnd"/>
            <w:r w:rsidRPr="0037770B">
              <w:rPr>
                <w:rFonts w:eastAsia="Times New Roman" w:hAnsi="Times New Roman" w:cs="Times New Roman"/>
                <w:sz w:val="20"/>
                <w:szCs w:val="20"/>
                <w:bdr w:val="none" w:sz="0" w:space="0" w:color="auto"/>
              </w:rPr>
              <w:t xml:space="preserve">, former WIPO legal officer in the Traditional Knowledge Division, and </w:t>
            </w:r>
            <w:proofErr w:type="spellStart"/>
            <w:r w:rsidRPr="0037770B">
              <w:rPr>
                <w:rFonts w:eastAsia="Times New Roman" w:hAnsi="Times New Roman" w:cs="Times New Roman"/>
                <w:sz w:val="20"/>
                <w:szCs w:val="20"/>
                <w:bdr w:val="none" w:sz="0" w:space="0" w:color="auto"/>
              </w:rPr>
              <w:t>Burcu</w:t>
            </w:r>
            <w:proofErr w:type="spellEnd"/>
            <w:r w:rsidRPr="0037770B">
              <w:rPr>
                <w:rFonts w:eastAsia="Times New Roman" w:hAnsi="Times New Roman" w:cs="Times New Roman"/>
                <w:sz w:val="20"/>
                <w:szCs w:val="20"/>
                <w:bdr w:val="none" w:sz="0" w:space="0" w:color="auto"/>
              </w:rPr>
              <w:t xml:space="preserve"> </w:t>
            </w:r>
            <w:proofErr w:type="spellStart"/>
            <w:r w:rsidRPr="0037770B">
              <w:rPr>
                <w:rFonts w:eastAsia="Times New Roman" w:hAnsi="Times New Roman" w:cs="Times New Roman"/>
                <w:sz w:val="20"/>
                <w:szCs w:val="20"/>
                <w:bdr w:val="none" w:sz="0" w:space="0" w:color="auto"/>
              </w:rPr>
              <w:t>Kılıç</w:t>
            </w:r>
            <w:proofErr w:type="spellEnd"/>
            <w:r w:rsidRPr="0037770B">
              <w:rPr>
                <w:rFonts w:eastAsia="Times New Roman" w:hAnsi="Times New Roman" w:cs="Times New Roman"/>
                <w:sz w:val="20"/>
                <w:szCs w:val="20"/>
                <w:bdr w:val="none" w:sz="0" w:space="0" w:color="auto"/>
              </w:rPr>
              <w:t>, WIPO consultant, the publication analyses the choices available to policymakers regarding patent disclosure requirements related to genetic resources and traditional knowledge.</w:t>
            </w:r>
            <w:r>
              <w:rPr>
                <w:rFonts w:eastAsia="Times New Roman" w:hAnsi="Times New Roman" w:cs="Times New Roman"/>
                <w:sz w:val="20"/>
                <w:szCs w:val="20"/>
                <w:bdr w:val="none" w:sz="0" w:space="0" w:color="auto"/>
              </w:rPr>
              <w:t xml:space="preserve"> </w:t>
            </w:r>
            <w:r w:rsidRPr="0037770B">
              <w:rPr>
                <w:rFonts w:eastAsia="Times New Roman" w:hAnsi="Times New Roman" w:cs="Times New Roman"/>
                <w:sz w:val="20"/>
                <w:szCs w:val="20"/>
                <w:bdr w:val="none" w:sz="0" w:space="0" w:color="auto"/>
              </w:rPr>
              <w:t xml:space="preserve">The publication documents “the variety of issues at stake and the many options available,” through examples from different national and regional jurisdictions. This exploration of options is meant to help policymakers to reach informed decisions and facilitate understanding, implementation and training, </w:t>
            </w:r>
            <w:proofErr w:type="gramStart"/>
            <w:r w:rsidRPr="0037770B">
              <w:rPr>
                <w:rFonts w:eastAsia="Times New Roman" w:hAnsi="Times New Roman" w:cs="Times New Roman"/>
                <w:sz w:val="20"/>
                <w:szCs w:val="20"/>
                <w:bdr w:val="none" w:sz="0" w:space="0" w:color="auto"/>
              </w:rPr>
              <w:t>in particular by</w:t>
            </w:r>
            <w:proofErr w:type="gramEnd"/>
            <w:r w:rsidRPr="0037770B">
              <w:rPr>
                <w:rFonts w:eastAsia="Times New Roman" w:hAnsi="Times New Roman" w:cs="Times New Roman"/>
                <w:sz w:val="20"/>
                <w:szCs w:val="20"/>
                <w:bdr w:val="none" w:sz="0" w:space="0" w:color="auto"/>
              </w:rPr>
              <w:t xml:space="preserve"> focusing on key questions to be considered at each stage of </w:t>
            </w:r>
            <w:r>
              <w:rPr>
                <w:rFonts w:eastAsia="Times New Roman" w:hAnsi="Times New Roman" w:cs="Times New Roman"/>
                <w:sz w:val="20"/>
                <w:szCs w:val="20"/>
                <w:bdr w:val="none" w:sz="0" w:space="0" w:color="auto"/>
              </w:rPr>
              <w:t>the policy development process.</w:t>
            </w:r>
          </w:p>
        </w:tc>
        <w:tc>
          <w:tcPr>
            <w:tcW w:w="72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n/a</w:t>
            </w:r>
          </w:p>
        </w:tc>
      </w:tr>
      <w:tr w:rsidR="00053A47" w:rsidRPr="00D0102B" w:rsidTr="00053A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84"/>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A47" w:rsidRPr="0037770B" w:rsidRDefault="00053A47" w:rsidP="00053A47">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lastRenderedPageBreak/>
              <w:t>40</w:t>
            </w:r>
          </w:p>
        </w:tc>
        <w:tc>
          <w:tcPr>
            <w:tcW w:w="29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bdr w:val="none" w:sz="0" w:space="0" w:color="auto"/>
              </w:rPr>
            </w:pPr>
            <w:r w:rsidRPr="0037770B">
              <w:rPr>
                <w:rFonts w:eastAsia="Times New Roman" w:hAnsi="Times New Roman" w:cs="Times New Roman"/>
                <w:color w:val="auto"/>
                <w:sz w:val="20"/>
                <w:szCs w:val="20"/>
                <w:bdr w:val="none" w:sz="0" w:space="0" w:color="auto"/>
              </w:rPr>
              <w:t>Methodology for Developing Policies and Laws for Access to Genetic Resources and Benefit Sharing</w:t>
            </w:r>
          </w:p>
        </w:tc>
        <w:tc>
          <w:tcPr>
            <w:tcW w:w="1350" w:type="dxa"/>
            <w:tcBorders>
              <w:top w:val="nil"/>
              <w:left w:val="nil"/>
              <w:bottom w:val="single" w:sz="4" w:space="0" w:color="auto"/>
              <w:right w:val="single" w:sz="4" w:space="0" w:color="auto"/>
            </w:tcBorders>
            <w:shd w:val="clear" w:color="auto" w:fill="auto"/>
            <w:vAlign w:val="center"/>
            <w:hideMark/>
          </w:tcPr>
          <w:p w:rsidR="00053A47" w:rsidRPr="00704B00" w:rsidRDefault="00053A47" w:rsidP="00053A47">
            <w:pPr>
              <w:pStyle w:val="Para1"/>
              <w:spacing w:before="0" w:after="0"/>
              <w:jc w:val="left"/>
              <w:rPr>
                <w:rFonts w:hAnsi="Times New Roman"/>
                <w:snapToGrid w:val="0"/>
                <w:kern w:val="22"/>
                <w:sz w:val="20"/>
                <w:szCs w:val="20"/>
                <w:lang w:val="en-GB"/>
              </w:rPr>
            </w:pPr>
            <w:r w:rsidRPr="00704B00">
              <w:rPr>
                <w:rFonts w:hAnsi="Times New Roman"/>
                <w:snapToGrid w:val="0"/>
                <w:kern w:val="22"/>
                <w:sz w:val="20"/>
                <w:szCs w:val="20"/>
                <w:lang w:val="en-GB"/>
              </w:rPr>
              <w:t>Lewis-</w:t>
            </w:r>
            <w:proofErr w:type="spellStart"/>
            <w:r w:rsidRPr="00704B00">
              <w:rPr>
                <w:rFonts w:hAnsi="Times New Roman"/>
                <w:snapToGrid w:val="0"/>
                <w:kern w:val="22"/>
                <w:sz w:val="20"/>
                <w:szCs w:val="20"/>
                <w:lang w:val="en-GB"/>
              </w:rPr>
              <w:t>Lettington</w:t>
            </w:r>
            <w:proofErr w:type="spellEnd"/>
            <w:r w:rsidRPr="00704B00">
              <w:rPr>
                <w:rFonts w:hAnsi="Times New Roman"/>
                <w:snapToGrid w:val="0"/>
                <w:kern w:val="22"/>
                <w:sz w:val="20"/>
                <w:szCs w:val="20"/>
                <w:lang w:val="en-GB"/>
              </w:rPr>
              <w:t>,</w:t>
            </w:r>
          </w:p>
          <w:p w:rsidR="00053A47" w:rsidRPr="00704B00" w:rsidRDefault="00053A47" w:rsidP="00053A47">
            <w:pPr>
              <w:pStyle w:val="Para1"/>
              <w:spacing w:before="0" w:after="0"/>
              <w:jc w:val="left"/>
              <w:rPr>
                <w:rFonts w:hAnsi="Times New Roman"/>
                <w:snapToGrid w:val="0"/>
                <w:kern w:val="22"/>
                <w:sz w:val="20"/>
                <w:szCs w:val="20"/>
                <w:lang w:val="en-GB"/>
              </w:rPr>
            </w:pPr>
            <w:r w:rsidRPr="00704B00">
              <w:rPr>
                <w:rFonts w:hAnsi="Times New Roman"/>
                <w:snapToGrid w:val="0"/>
                <w:kern w:val="22"/>
                <w:sz w:val="20"/>
                <w:szCs w:val="20"/>
                <w:lang w:val="en-GB"/>
              </w:rPr>
              <w:t xml:space="preserve">Ruiz Muller, </w:t>
            </w:r>
          </w:p>
          <w:p w:rsidR="00053A47" w:rsidRPr="00704B00" w:rsidRDefault="00053A47" w:rsidP="00053A47">
            <w:pPr>
              <w:pStyle w:val="Para1"/>
              <w:spacing w:before="0" w:after="0"/>
              <w:jc w:val="left"/>
              <w:rPr>
                <w:rFonts w:hAnsi="Times New Roman"/>
                <w:snapToGrid w:val="0"/>
                <w:kern w:val="22"/>
                <w:sz w:val="20"/>
                <w:szCs w:val="20"/>
                <w:lang w:val="en-GB"/>
              </w:rPr>
            </w:pPr>
            <w:r w:rsidRPr="00704B00">
              <w:rPr>
                <w:rFonts w:hAnsi="Times New Roman"/>
                <w:snapToGrid w:val="0"/>
                <w:kern w:val="22"/>
                <w:sz w:val="20"/>
                <w:szCs w:val="20"/>
                <w:lang w:val="en-GB"/>
              </w:rPr>
              <w:t xml:space="preserve">Young, </w:t>
            </w:r>
            <w:proofErr w:type="spellStart"/>
            <w:r w:rsidRPr="00704B00">
              <w:rPr>
                <w:rFonts w:hAnsi="Times New Roman"/>
                <w:snapToGrid w:val="0"/>
                <w:kern w:val="22"/>
                <w:sz w:val="20"/>
                <w:szCs w:val="20"/>
                <w:lang w:val="en-GB"/>
              </w:rPr>
              <w:t>Nnadozie</w:t>
            </w:r>
            <w:proofErr w:type="spellEnd"/>
            <w:r w:rsidRPr="00704B00">
              <w:rPr>
                <w:rFonts w:hAnsi="Times New Roman"/>
                <w:snapToGrid w:val="0"/>
                <w:kern w:val="22"/>
                <w:sz w:val="20"/>
                <w:szCs w:val="20"/>
                <w:lang w:val="en-GB"/>
              </w:rPr>
              <w:t xml:space="preserve">, Halewood, &amp; Cabrera </w:t>
            </w:r>
            <w:proofErr w:type="spellStart"/>
            <w:r w:rsidRPr="00704B00">
              <w:rPr>
                <w:rFonts w:hAnsi="Times New Roman"/>
                <w:snapToGrid w:val="0"/>
                <w:kern w:val="22"/>
                <w:sz w:val="20"/>
                <w:szCs w:val="20"/>
                <w:lang w:val="en-GB"/>
              </w:rPr>
              <w:t>Medaglia</w:t>
            </w:r>
            <w:proofErr w:type="spellEnd"/>
            <w:r w:rsidRPr="00704B00">
              <w:rPr>
                <w:rFonts w:hAnsi="Times New Roman"/>
                <w:snapToGrid w:val="0"/>
                <w:kern w:val="22"/>
                <w:sz w:val="20"/>
                <w:szCs w:val="20"/>
                <w:lang w:val="en-GB"/>
              </w:rPr>
              <w:t xml:space="preserve"> (eds.)/ </w:t>
            </w:r>
          </w:p>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bdr w:val="none" w:sz="0" w:space="0" w:color="auto"/>
              </w:rPr>
            </w:pPr>
            <w:r w:rsidRPr="00704B00">
              <w:rPr>
                <w:rFonts w:hAnsi="Times New Roman"/>
                <w:snapToGrid w:val="0"/>
                <w:kern w:val="22"/>
                <w:sz w:val="20"/>
                <w:szCs w:val="20"/>
                <w:lang w:val="en-GB"/>
              </w:rPr>
              <w:t>IPGRI</w:t>
            </w:r>
          </w:p>
        </w:tc>
        <w:tc>
          <w:tcPr>
            <w:tcW w:w="810" w:type="dxa"/>
            <w:gridSpan w:val="2"/>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sz w:val="20"/>
                <w:szCs w:val="20"/>
                <w:bdr w:val="none" w:sz="0" w:space="0" w:color="auto"/>
              </w:rPr>
            </w:pPr>
            <w:r w:rsidRPr="0037770B">
              <w:rPr>
                <w:rFonts w:eastAsia="Times New Roman" w:hAnsi="Times New Roman" w:cs="Times New Roman"/>
                <w:color w:val="auto"/>
                <w:sz w:val="20"/>
                <w:szCs w:val="20"/>
                <w:bdr w:val="none" w:sz="0" w:space="0" w:color="auto"/>
              </w:rPr>
              <w:t>2006</w:t>
            </w:r>
          </w:p>
        </w:tc>
        <w:tc>
          <w:tcPr>
            <w:tcW w:w="11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bdr w:val="none" w:sz="0" w:space="0" w:color="auto"/>
              </w:rPr>
            </w:pPr>
            <w:proofErr w:type="spellStart"/>
            <w:r w:rsidRPr="0037770B">
              <w:rPr>
                <w:rFonts w:eastAsia="Times New Roman" w:hAnsi="Times New Roman" w:cs="Times New Roman"/>
                <w:color w:val="auto"/>
                <w:sz w:val="20"/>
                <w:szCs w:val="20"/>
                <w:bdr w:val="none" w:sz="0" w:space="0" w:color="auto"/>
              </w:rPr>
              <w:t>En</w:t>
            </w:r>
            <w:proofErr w:type="spellEnd"/>
          </w:p>
        </w:tc>
        <w:tc>
          <w:tcPr>
            <w:tcW w:w="2700" w:type="dxa"/>
            <w:tcBorders>
              <w:top w:val="nil"/>
              <w:left w:val="nil"/>
              <w:bottom w:val="nil"/>
              <w:right w:val="nil"/>
            </w:tcBorders>
            <w:shd w:val="clear" w:color="auto" w:fill="auto"/>
            <w:vAlign w:val="center"/>
            <w:hideMark/>
          </w:tcPr>
          <w:p w:rsidR="00053A47" w:rsidRPr="0037770B" w:rsidRDefault="005E3639"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52" w:history="1">
              <w:r w:rsidR="00053A47" w:rsidRPr="0037770B">
                <w:rPr>
                  <w:rFonts w:eastAsia="Times New Roman" w:hAnsi="Times New Roman" w:cs="Times New Roman"/>
                  <w:color w:val="auto"/>
                  <w:sz w:val="20"/>
                  <w:szCs w:val="20"/>
                  <w:u w:val="single"/>
                  <w:bdr w:val="none" w:sz="0" w:space="0" w:color="auto"/>
                </w:rPr>
                <w:t>http://www.bioversityinternational.org/e-library/publications/detail/methodology-for-developing-policies-and-laws-for-access-to-genetic-resources-and-benefit-sharing/</w:t>
              </w:r>
            </w:hyperlink>
          </w:p>
        </w:tc>
        <w:tc>
          <w:tcPr>
            <w:tcW w:w="4230" w:type="dxa"/>
            <w:tcBorders>
              <w:top w:val="nil"/>
              <w:left w:val="single" w:sz="4" w:space="0" w:color="auto"/>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bdr w:val="none" w:sz="0" w:space="0" w:color="auto"/>
              </w:rPr>
            </w:pPr>
            <w:r w:rsidRPr="0037770B">
              <w:rPr>
                <w:rFonts w:eastAsia="Times New Roman" w:hAnsi="Times New Roman" w:cs="Times New Roman"/>
                <w:color w:val="auto"/>
                <w:sz w:val="20"/>
                <w:szCs w:val="20"/>
                <w:bdr w:val="none" w:sz="0" w:space="0" w:color="auto"/>
              </w:rPr>
              <w:t xml:space="preserve">This methodology is a guide to think through the process of policy development in the context of access to genetic resources </w:t>
            </w:r>
            <w:proofErr w:type="gramStart"/>
            <w:r w:rsidRPr="0037770B">
              <w:rPr>
                <w:rFonts w:eastAsia="Times New Roman" w:hAnsi="Times New Roman" w:cs="Times New Roman"/>
                <w:color w:val="auto"/>
                <w:sz w:val="20"/>
                <w:szCs w:val="20"/>
                <w:bdr w:val="none" w:sz="0" w:space="0" w:color="auto"/>
              </w:rPr>
              <w:t>so as to</w:t>
            </w:r>
            <w:proofErr w:type="gramEnd"/>
            <w:r w:rsidRPr="0037770B">
              <w:rPr>
                <w:rFonts w:eastAsia="Times New Roman" w:hAnsi="Times New Roman" w:cs="Times New Roman"/>
                <w:color w:val="auto"/>
                <w:sz w:val="20"/>
                <w:szCs w:val="20"/>
                <w:bdr w:val="none" w:sz="0" w:space="0" w:color="auto"/>
              </w:rPr>
              <w:t xml:space="preserve"> promote the effectiveness of the resulting regimes in the situations in which they are required to function. It can be used in the generation of new policies or laws; alternatively, it could also be applied in the context of evaluating existing policies and legislation to identify where gaps, administrative burdens and transaction costs in general may be negatively affecting implementation.</w:t>
            </w:r>
          </w:p>
        </w:tc>
        <w:tc>
          <w:tcPr>
            <w:tcW w:w="72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sz w:val="20"/>
                <w:szCs w:val="20"/>
                <w:bdr w:val="none" w:sz="0" w:space="0" w:color="auto"/>
              </w:rPr>
            </w:pPr>
            <w:r w:rsidRPr="0037770B">
              <w:rPr>
                <w:rFonts w:eastAsia="Times New Roman" w:hAnsi="Times New Roman" w:cs="Times New Roman"/>
                <w:color w:val="auto"/>
                <w:sz w:val="20"/>
                <w:szCs w:val="20"/>
                <w:bdr w:val="none" w:sz="0" w:space="0" w:color="auto"/>
              </w:rPr>
              <w:t>1, 2</w:t>
            </w:r>
          </w:p>
        </w:tc>
      </w:tr>
      <w:tr w:rsidR="00053A47"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A47" w:rsidRPr="0037770B" w:rsidRDefault="00053A47" w:rsidP="00053A47">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41</w:t>
            </w:r>
          </w:p>
        </w:tc>
        <w:tc>
          <w:tcPr>
            <w:tcW w:w="29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Mutually Supportive Implementation of the Plant Treaty and the Nagoya Protocol - A Primer for National Focal Points and Other Stakeholders. Discussion Draft.</w:t>
            </w:r>
          </w:p>
        </w:tc>
        <w:tc>
          <w:tcPr>
            <w:tcW w:w="135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Bioversity</w:t>
            </w:r>
            <w:proofErr w:type="spellEnd"/>
            <w:r w:rsidRPr="0037770B">
              <w:rPr>
                <w:rFonts w:eastAsia="Times New Roman" w:hAnsi="Times New Roman" w:cs="Times New Roman"/>
                <w:sz w:val="20"/>
                <w:szCs w:val="20"/>
                <w:bdr w:val="none" w:sz="0" w:space="0" w:color="auto"/>
              </w:rPr>
              <w:t xml:space="preserve"> International</w:t>
            </w:r>
          </w:p>
        </w:tc>
        <w:tc>
          <w:tcPr>
            <w:tcW w:w="810" w:type="dxa"/>
            <w:gridSpan w:val="2"/>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2015</w:t>
            </w:r>
          </w:p>
        </w:tc>
        <w:tc>
          <w:tcPr>
            <w:tcW w:w="11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r w:rsidRPr="0037770B">
              <w:rPr>
                <w:rFonts w:eastAsia="Times New Roman" w:hAnsi="Times New Roman" w:cs="Times New Roman"/>
                <w:sz w:val="20"/>
                <w:szCs w:val="20"/>
                <w:bdr w:val="none" w:sz="0" w:space="0" w:color="auto"/>
              </w:rPr>
              <w:t>, Fr</w:t>
            </w:r>
          </w:p>
        </w:tc>
        <w:tc>
          <w:tcPr>
            <w:tcW w:w="2700" w:type="dxa"/>
            <w:tcBorders>
              <w:top w:val="single" w:sz="4" w:space="0" w:color="auto"/>
              <w:left w:val="nil"/>
              <w:bottom w:val="single" w:sz="4" w:space="0" w:color="auto"/>
              <w:right w:val="single" w:sz="4" w:space="0" w:color="auto"/>
            </w:tcBorders>
            <w:shd w:val="clear" w:color="auto" w:fill="auto"/>
            <w:vAlign w:val="center"/>
            <w:hideMark/>
          </w:tcPr>
          <w:p w:rsidR="00053A47" w:rsidRPr="00053A47" w:rsidRDefault="005E3639"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53" w:history="1">
              <w:r w:rsidR="00053A47" w:rsidRPr="00053A47">
                <w:rPr>
                  <w:rFonts w:eastAsia="Times New Roman" w:hAnsi="Times New Roman" w:cs="Times New Roman"/>
                  <w:color w:val="auto"/>
                  <w:sz w:val="20"/>
                  <w:szCs w:val="20"/>
                  <w:u w:val="single"/>
                  <w:bdr w:val="none" w:sz="0" w:space="0" w:color="auto"/>
                </w:rPr>
                <w:t xml:space="preserve">http://www.bioversityinternational.org/e-library/publications/detail/mutually-supportive-implementation-of-the-plant-treaty-and-the-nagoya-protocol/ </w:t>
              </w:r>
            </w:hyperlink>
          </w:p>
        </w:tc>
        <w:tc>
          <w:tcPr>
            <w:tcW w:w="423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This report of the tandem workshop for national focal points of the Nagoya Protocol and the International Treaty on Plant Genetic Resources for Food and Agriculture (ITPGRFA) addresses </w:t>
            </w:r>
            <w:proofErr w:type="gramStart"/>
            <w:r w:rsidRPr="0037770B">
              <w:rPr>
                <w:rFonts w:eastAsia="Times New Roman" w:hAnsi="Times New Roman" w:cs="Times New Roman"/>
                <w:sz w:val="20"/>
                <w:szCs w:val="20"/>
                <w:bdr w:val="none" w:sz="0" w:space="0" w:color="auto"/>
              </w:rPr>
              <w:t>a number of</w:t>
            </w:r>
            <w:proofErr w:type="gramEnd"/>
            <w:r w:rsidRPr="0037770B">
              <w:rPr>
                <w:rFonts w:eastAsia="Times New Roman" w:hAnsi="Times New Roman" w:cs="Times New Roman"/>
                <w:sz w:val="20"/>
                <w:szCs w:val="20"/>
                <w:bdr w:val="none" w:sz="0" w:space="0" w:color="auto"/>
              </w:rPr>
              <w:t xml:space="preserve"> scenarios at the interface between the two instruments and provides guidance for policy and administrative actors in their mutually supportive implementation at the national level. The workshop was organized in June 2014 by the ABS Initiative and </w:t>
            </w:r>
            <w:proofErr w:type="spellStart"/>
            <w:r w:rsidRPr="0037770B">
              <w:rPr>
                <w:rFonts w:eastAsia="Times New Roman" w:hAnsi="Times New Roman" w:cs="Times New Roman"/>
                <w:sz w:val="20"/>
                <w:szCs w:val="20"/>
                <w:bdr w:val="none" w:sz="0" w:space="0" w:color="auto"/>
              </w:rPr>
              <w:t>Bioversity</w:t>
            </w:r>
            <w:proofErr w:type="spellEnd"/>
            <w:r w:rsidRPr="0037770B">
              <w:rPr>
                <w:rFonts w:eastAsia="Times New Roman" w:hAnsi="Times New Roman" w:cs="Times New Roman"/>
                <w:sz w:val="20"/>
                <w:szCs w:val="20"/>
                <w:bdr w:val="none" w:sz="0" w:space="0" w:color="auto"/>
              </w:rPr>
              <w:t xml:space="preserve"> International.</w:t>
            </w:r>
          </w:p>
        </w:tc>
        <w:tc>
          <w:tcPr>
            <w:tcW w:w="72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w:t>
            </w:r>
          </w:p>
        </w:tc>
      </w:tr>
      <w:tr w:rsidR="00053A47" w:rsidRPr="00D0102B" w:rsidTr="000D4B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55"/>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tcPr>
          <w:p w:rsidR="00053A47" w:rsidRDefault="000D4B4C" w:rsidP="000D4B4C">
            <w:pPr>
              <w:pStyle w:val="Para1"/>
              <w:shd w:val="clear" w:color="auto" w:fill="FFC000"/>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42*</w:t>
            </w:r>
          </w:p>
        </w:tc>
        <w:tc>
          <w:tcPr>
            <w:tcW w:w="2970" w:type="dxa"/>
            <w:tcBorders>
              <w:top w:val="nil"/>
              <w:left w:val="nil"/>
              <w:bottom w:val="single" w:sz="4" w:space="0" w:color="auto"/>
              <w:right w:val="single" w:sz="4" w:space="0" w:color="auto"/>
            </w:tcBorders>
            <w:shd w:val="clear" w:color="auto" w:fill="auto"/>
            <w:vAlign w:val="center"/>
          </w:tcPr>
          <w:p w:rsidR="000D4B4C" w:rsidRPr="000D4B4C" w:rsidRDefault="000D4B4C" w:rsidP="000D4B4C">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0D4B4C">
              <w:rPr>
                <w:rFonts w:eastAsia="Times New Roman" w:hAnsi="Times New Roman" w:cs="Times New Roman"/>
                <w:sz w:val="20"/>
                <w:szCs w:val="20"/>
                <w:bdr w:val="none" w:sz="0" w:space="0" w:color="auto"/>
              </w:rPr>
              <w:t xml:space="preserve">Mutually supportive implementation of the Nagoya Protocol and the Plant Treaty: </w:t>
            </w:r>
          </w:p>
          <w:p w:rsidR="000D4B4C" w:rsidRPr="000D4B4C" w:rsidRDefault="000D4B4C" w:rsidP="000D4B4C">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0D4B4C">
              <w:rPr>
                <w:rFonts w:eastAsia="Times New Roman" w:hAnsi="Times New Roman" w:cs="Times New Roman"/>
                <w:sz w:val="20"/>
                <w:szCs w:val="20"/>
                <w:bdr w:val="none" w:sz="0" w:space="0" w:color="auto"/>
              </w:rPr>
              <w:t>Scenarios for consideration by national focal</w:t>
            </w:r>
          </w:p>
          <w:p w:rsidR="00053A47" w:rsidRPr="0037770B" w:rsidRDefault="000D4B4C" w:rsidP="000D4B4C">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0D4B4C">
              <w:rPr>
                <w:rFonts w:eastAsia="Times New Roman" w:hAnsi="Times New Roman" w:cs="Times New Roman"/>
                <w:sz w:val="20"/>
                <w:szCs w:val="20"/>
                <w:bdr w:val="none" w:sz="0" w:space="0" w:color="auto"/>
              </w:rPr>
              <w:t>points and other interested stakeholders.</w:t>
            </w:r>
          </w:p>
        </w:tc>
        <w:tc>
          <w:tcPr>
            <w:tcW w:w="1350" w:type="dxa"/>
            <w:tcBorders>
              <w:top w:val="nil"/>
              <w:left w:val="nil"/>
              <w:bottom w:val="single" w:sz="4" w:space="0" w:color="auto"/>
              <w:right w:val="single" w:sz="4" w:space="0" w:color="auto"/>
            </w:tcBorders>
            <w:shd w:val="clear" w:color="auto" w:fill="auto"/>
            <w:vAlign w:val="center"/>
          </w:tcPr>
          <w:p w:rsidR="00053A47" w:rsidRPr="002D3B07" w:rsidRDefault="000D4B4C"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0D4B4C">
              <w:rPr>
                <w:rFonts w:eastAsia="Times New Roman" w:hAnsi="Times New Roman" w:cs="Times New Roman"/>
                <w:sz w:val="20"/>
                <w:szCs w:val="20"/>
                <w:bdr w:val="none" w:sz="0" w:space="0" w:color="auto"/>
              </w:rPr>
              <w:t xml:space="preserve">BS Capacity Development Initiative, </w:t>
            </w:r>
            <w:proofErr w:type="spellStart"/>
            <w:r w:rsidRPr="000D4B4C">
              <w:rPr>
                <w:rFonts w:eastAsia="Times New Roman" w:hAnsi="Times New Roman" w:cs="Times New Roman"/>
                <w:sz w:val="20"/>
                <w:szCs w:val="20"/>
                <w:bdr w:val="none" w:sz="0" w:space="0" w:color="auto"/>
              </w:rPr>
              <w:t>Bioversity</w:t>
            </w:r>
            <w:proofErr w:type="spellEnd"/>
            <w:r w:rsidRPr="000D4B4C">
              <w:rPr>
                <w:rFonts w:eastAsia="Times New Roman" w:hAnsi="Times New Roman" w:cs="Times New Roman"/>
                <w:sz w:val="20"/>
                <w:szCs w:val="20"/>
                <w:bdr w:val="none" w:sz="0" w:space="0" w:color="auto"/>
              </w:rPr>
              <w:t xml:space="preserve"> International, Convention on Biological Diversity, International Treaty on Plant Genetic Resources for Food and </w:t>
            </w:r>
            <w:r w:rsidR="000A7B06" w:rsidRPr="000D4B4C">
              <w:rPr>
                <w:rFonts w:eastAsia="Times New Roman" w:hAnsi="Times New Roman" w:cs="Times New Roman"/>
                <w:sz w:val="20"/>
                <w:szCs w:val="20"/>
                <w:bdr w:val="none" w:sz="0" w:space="0" w:color="auto"/>
              </w:rPr>
              <w:t>Agriculture</w:t>
            </w:r>
            <w:r w:rsidRPr="000D4B4C">
              <w:rPr>
                <w:rFonts w:eastAsia="Times New Roman" w:hAnsi="Times New Roman" w:cs="Times New Roman"/>
                <w:sz w:val="20"/>
                <w:szCs w:val="20"/>
                <w:bdr w:val="none" w:sz="0" w:space="0" w:color="auto"/>
              </w:rPr>
              <w:t xml:space="preserve"> (ITPGRFA), Research </w:t>
            </w:r>
            <w:r w:rsidRPr="000D4B4C">
              <w:rPr>
                <w:rFonts w:eastAsia="Times New Roman" w:hAnsi="Times New Roman" w:cs="Times New Roman"/>
                <w:sz w:val="20"/>
                <w:szCs w:val="20"/>
                <w:bdr w:val="none" w:sz="0" w:space="0" w:color="auto"/>
              </w:rPr>
              <w:lastRenderedPageBreak/>
              <w:t xml:space="preserve">Program on Climate Change, </w:t>
            </w:r>
            <w:proofErr w:type="spellStart"/>
            <w:r w:rsidRPr="000D4B4C">
              <w:rPr>
                <w:rFonts w:eastAsia="Times New Roman" w:hAnsi="Times New Roman" w:cs="Times New Roman"/>
                <w:sz w:val="20"/>
                <w:szCs w:val="20"/>
                <w:bdr w:val="none" w:sz="0" w:space="0" w:color="auto"/>
              </w:rPr>
              <w:t>Agricultre</w:t>
            </w:r>
            <w:proofErr w:type="spellEnd"/>
            <w:r w:rsidRPr="000D4B4C">
              <w:rPr>
                <w:rFonts w:eastAsia="Times New Roman" w:hAnsi="Times New Roman" w:cs="Times New Roman"/>
                <w:sz w:val="20"/>
                <w:szCs w:val="20"/>
                <w:bdr w:val="none" w:sz="0" w:space="0" w:color="auto"/>
              </w:rPr>
              <w:t xml:space="preserve"> and Food Security (CCFAS), CIGAR Network</w:t>
            </w:r>
          </w:p>
        </w:tc>
        <w:tc>
          <w:tcPr>
            <w:tcW w:w="810" w:type="dxa"/>
            <w:gridSpan w:val="2"/>
            <w:tcBorders>
              <w:top w:val="nil"/>
              <w:left w:val="nil"/>
              <w:bottom w:val="single" w:sz="4" w:space="0" w:color="auto"/>
              <w:right w:val="single" w:sz="4" w:space="0" w:color="auto"/>
            </w:tcBorders>
            <w:shd w:val="clear" w:color="auto" w:fill="auto"/>
            <w:vAlign w:val="center"/>
          </w:tcPr>
          <w:p w:rsidR="00053A47" w:rsidRPr="0037770B" w:rsidRDefault="000D4B4C"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lastRenderedPageBreak/>
              <w:t>2017</w:t>
            </w:r>
          </w:p>
        </w:tc>
        <w:tc>
          <w:tcPr>
            <w:tcW w:w="1170" w:type="dxa"/>
            <w:tcBorders>
              <w:top w:val="nil"/>
              <w:left w:val="nil"/>
              <w:bottom w:val="single" w:sz="4" w:space="0" w:color="auto"/>
              <w:right w:val="single" w:sz="4" w:space="0" w:color="auto"/>
            </w:tcBorders>
            <w:shd w:val="clear" w:color="auto" w:fill="auto"/>
            <w:vAlign w:val="center"/>
          </w:tcPr>
          <w:p w:rsidR="00053A47" w:rsidRPr="00D23420" w:rsidRDefault="000D4B4C"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419"/>
              </w:rPr>
            </w:pPr>
            <w:r w:rsidRPr="00D23420">
              <w:rPr>
                <w:rFonts w:eastAsia="Times New Roman" w:hAnsi="Times New Roman" w:cs="Times New Roman"/>
                <w:sz w:val="20"/>
                <w:szCs w:val="20"/>
                <w:bdr w:val="none" w:sz="0" w:space="0" w:color="auto"/>
                <w:lang w:val="es-419"/>
              </w:rPr>
              <w:t>En, Fr (</w:t>
            </w:r>
            <w:proofErr w:type="spellStart"/>
            <w:r w:rsidRPr="00D23420">
              <w:rPr>
                <w:rFonts w:eastAsia="Times New Roman" w:hAnsi="Times New Roman" w:cs="Times New Roman"/>
                <w:sz w:val="20"/>
                <w:szCs w:val="20"/>
                <w:bdr w:val="none" w:sz="0" w:space="0" w:color="auto"/>
                <w:lang w:val="es-419"/>
              </w:rPr>
              <w:t>forthcoming</w:t>
            </w:r>
            <w:proofErr w:type="spellEnd"/>
            <w:r w:rsidRPr="00D23420">
              <w:rPr>
                <w:rFonts w:eastAsia="Times New Roman" w:hAnsi="Times New Roman" w:cs="Times New Roman"/>
                <w:sz w:val="20"/>
                <w:szCs w:val="20"/>
                <w:bdr w:val="none" w:sz="0" w:space="0" w:color="auto"/>
                <w:lang w:val="es-419"/>
              </w:rPr>
              <w:t>: Ar, Es, Ru)</w:t>
            </w:r>
          </w:p>
        </w:tc>
        <w:tc>
          <w:tcPr>
            <w:tcW w:w="2700" w:type="dxa"/>
            <w:tcBorders>
              <w:top w:val="nil"/>
              <w:left w:val="nil"/>
              <w:bottom w:val="single" w:sz="4" w:space="0" w:color="auto"/>
              <w:right w:val="single" w:sz="4" w:space="0" w:color="auto"/>
            </w:tcBorders>
            <w:shd w:val="clear" w:color="auto" w:fill="auto"/>
            <w:vAlign w:val="center"/>
          </w:tcPr>
          <w:p w:rsidR="000D4B4C" w:rsidRPr="00D23420" w:rsidRDefault="005E3639" w:rsidP="000D4B4C">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lang w:val="es-419"/>
              </w:rPr>
            </w:pPr>
            <w:hyperlink r:id="rId54" w:history="1">
              <w:r w:rsidR="000D4B4C" w:rsidRPr="00D23420">
                <w:rPr>
                  <w:rStyle w:val="Hyperlink"/>
                  <w:rFonts w:eastAsia="Times New Roman" w:hAnsi="Times New Roman" w:cs="Times New Roman"/>
                  <w:sz w:val="20"/>
                  <w:szCs w:val="20"/>
                  <w:bdr w:val="none" w:sz="0" w:space="0" w:color="auto"/>
                  <w:lang w:val="es-419"/>
                </w:rPr>
                <w:t>https://www.bioversityinternational.org/fileadmin/user_upload/research/research_portfolio/policies_for_crop/Mutually_supportive_implementation_scenarios.pdf</w:t>
              </w:r>
            </w:hyperlink>
          </w:p>
          <w:p w:rsidR="00053A47" w:rsidRPr="00D23420" w:rsidRDefault="005E3639" w:rsidP="000D4B4C">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419"/>
              </w:rPr>
            </w:pPr>
            <w:hyperlink r:id="rId55" w:history="1">
              <w:r w:rsidR="000D4B4C" w:rsidRPr="00D23420">
                <w:rPr>
                  <w:rStyle w:val="Hyperlink"/>
                  <w:rFonts w:eastAsia="Times New Roman" w:hAnsi="Times New Roman" w:cs="Times New Roman"/>
                  <w:sz w:val="20"/>
                  <w:szCs w:val="20"/>
                  <w:bdr w:val="none" w:sz="0" w:space="0" w:color="auto"/>
                  <w:lang w:val="es-419"/>
                </w:rPr>
                <w:t>https://www.bioversityinternational.org/fileadmin/user_upload/research/research_portfolio/policies_for_crop/Mutually_Supportive_Implementation_Scenarios_French.pdf</w:t>
              </w:r>
            </w:hyperlink>
          </w:p>
        </w:tc>
        <w:tc>
          <w:tcPr>
            <w:tcW w:w="4230" w:type="dxa"/>
            <w:tcBorders>
              <w:top w:val="nil"/>
              <w:left w:val="nil"/>
              <w:bottom w:val="single" w:sz="4" w:space="0" w:color="auto"/>
              <w:right w:val="single" w:sz="4" w:space="0" w:color="auto"/>
            </w:tcBorders>
            <w:shd w:val="clear" w:color="auto" w:fill="auto"/>
            <w:vAlign w:val="center"/>
          </w:tcPr>
          <w:p w:rsidR="00053A47" w:rsidRPr="0037770B" w:rsidRDefault="000A7B06"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0A7B06">
              <w:rPr>
                <w:rFonts w:eastAsia="Times New Roman" w:hAnsi="Times New Roman" w:cs="Times New Roman"/>
                <w:sz w:val="20"/>
                <w:szCs w:val="20"/>
                <w:bdr w:val="none" w:sz="0" w:space="0" w:color="auto"/>
              </w:rPr>
              <w:t>The scenarios presented in this collecti</w:t>
            </w:r>
            <w:r>
              <w:rPr>
                <w:rFonts w:eastAsia="Times New Roman" w:hAnsi="Times New Roman" w:cs="Times New Roman"/>
                <w:sz w:val="20"/>
                <w:szCs w:val="20"/>
                <w:bdr w:val="none" w:sz="0" w:space="0" w:color="auto"/>
              </w:rPr>
              <w:t xml:space="preserve">on of fact sheets are meant to </w:t>
            </w:r>
            <w:r w:rsidRPr="000A7B06">
              <w:rPr>
                <w:rFonts w:eastAsia="Times New Roman" w:hAnsi="Times New Roman" w:cs="Times New Roman"/>
                <w:sz w:val="20"/>
                <w:szCs w:val="20"/>
                <w:bdr w:val="none" w:sz="0" w:space="0" w:color="auto"/>
              </w:rPr>
              <w:t xml:space="preserve">provide technical guidance for the mutually supportive implementation of the Nagoya Protocol on Access and Benefit-Sharing and the International Treaty on Plant Genetic Resources for and Agriculture (ITPGRFA). The scenarios are designed to help national focal points, competent authorities and others to work through the areas at the interface of the Protocol and the ITPGRFA so that they can develop clearly articulated, mutually supportive approaches to implementing the ITPGRFA and the Nagoya Protocol. Each scenario teases-out issues that frequently arise when countries are putting systems in place to operationalize both the agreements. In </w:t>
            </w:r>
            <w:proofErr w:type="gramStart"/>
            <w:r w:rsidRPr="000A7B06">
              <w:rPr>
                <w:rFonts w:eastAsia="Times New Roman" w:hAnsi="Times New Roman" w:cs="Times New Roman"/>
                <w:sz w:val="20"/>
                <w:szCs w:val="20"/>
                <w:bdr w:val="none" w:sz="0" w:space="0" w:color="auto"/>
              </w:rPr>
              <w:t>all of</w:t>
            </w:r>
            <w:proofErr w:type="gramEnd"/>
            <w:r w:rsidRPr="000A7B06">
              <w:rPr>
                <w:rFonts w:eastAsia="Times New Roman" w:hAnsi="Times New Roman" w:cs="Times New Roman"/>
                <w:sz w:val="20"/>
                <w:szCs w:val="20"/>
                <w:bdr w:val="none" w:sz="0" w:space="0" w:color="auto"/>
              </w:rPr>
              <w:t xml:space="preserve"> the scenarios it is </w:t>
            </w:r>
            <w:r w:rsidRPr="000A7B06">
              <w:rPr>
                <w:rFonts w:eastAsia="Times New Roman" w:hAnsi="Times New Roman" w:cs="Times New Roman"/>
                <w:sz w:val="20"/>
                <w:szCs w:val="20"/>
                <w:bdr w:val="none" w:sz="0" w:space="0" w:color="auto"/>
              </w:rPr>
              <w:lastRenderedPageBreak/>
              <w:t>assumed that the countries concerned are Parties to the Nagoya Protocol and the ITPGRFA.</w:t>
            </w:r>
          </w:p>
        </w:tc>
        <w:tc>
          <w:tcPr>
            <w:tcW w:w="720" w:type="dxa"/>
            <w:tcBorders>
              <w:top w:val="nil"/>
              <w:left w:val="nil"/>
              <w:bottom w:val="single" w:sz="4" w:space="0" w:color="auto"/>
              <w:right w:val="single" w:sz="4" w:space="0" w:color="auto"/>
            </w:tcBorders>
            <w:shd w:val="clear" w:color="auto" w:fill="auto"/>
            <w:vAlign w:val="center"/>
          </w:tcPr>
          <w:p w:rsidR="00053A47" w:rsidRPr="0037770B" w:rsidRDefault="000A7B06"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lastRenderedPageBreak/>
              <w:t>1</w:t>
            </w:r>
          </w:p>
        </w:tc>
      </w:tr>
      <w:tr w:rsidR="00053A47"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5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A47" w:rsidRPr="0037770B" w:rsidRDefault="000A7B06" w:rsidP="00053A47">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4</w:t>
            </w:r>
            <w:r w:rsidR="00053A47">
              <w:rPr>
                <w:rFonts w:hAnsi="Times New Roman"/>
                <w:bCs/>
                <w:snapToGrid w:val="0"/>
                <w:kern w:val="22"/>
                <w:sz w:val="20"/>
                <w:szCs w:val="20"/>
                <w:lang w:val="en-GB"/>
              </w:rPr>
              <w:t>3</w:t>
            </w:r>
          </w:p>
        </w:tc>
        <w:tc>
          <w:tcPr>
            <w:tcW w:w="29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Nagoya Protocol on Access and Benefit Sharing. Summary Guidance to Parties’ Obligations and Commitment under the Protocol and means for their incorporation into domestic legislative, administrative and/or policy frameworks</w:t>
            </w:r>
          </w:p>
        </w:tc>
        <w:tc>
          <w:tcPr>
            <w:tcW w:w="135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2D3B07">
              <w:rPr>
                <w:rFonts w:eastAsia="Times New Roman" w:hAnsi="Times New Roman" w:cs="Times New Roman"/>
                <w:sz w:val="20"/>
                <w:szCs w:val="20"/>
                <w:bdr w:val="none" w:sz="0" w:space="0" w:color="auto"/>
              </w:rPr>
              <w:t>Caribbean Community (CARICOM) Secretariat</w:t>
            </w:r>
          </w:p>
        </w:tc>
        <w:tc>
          <w:tcPr>
            <w:tcW w:w="810" w:type="dxa"/>
            <w:gridSpan w:val="2"/>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w:t>
            </w:r>
          </w:p>
        </w:tc>
        <w:tc>
          <w:tcPr>
            <w:tcW w:w="11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w:t>
            </w:r>
          </w:p>
        </w:tc>
        <w:tc>
          <w:tcPr>
            <w:tcW w:w="423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Summary Guidance to Parties’ Obligations and Commitment under the Protocol and means for their incorporation into domestic legislative, administrative and/or policy frameworks.</w:t>
            </w:r>
          </w:p>
        </w:tc>
        <w:tc>
          <w:tcPr>
            <w:tcW w:w="72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1,2</w:t>
            </w:r>
          </w:p>
        </w:tc>
      </w:tr>
      <w:tr w:rsidR="00053A47"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053A47" w:rsidRPr="0037770B" w:rsidRDefault="000A7B06" w:rsidP="00053A47">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44</w:t>
            </w:r>
            <w:r w:rsidR="00053A47" w:rsidRPr="0037770B">
              <w:rPr>
                <w:rFonts w:hAnsi="Times New Roman"/>
                <w:bCs/>
                <w:snapToGrid w:val="0"/>
                <w:kern w:val="22"/>
                <w:sz w:val="20"/>
                <w:szCs w:val="20"/>
                <w:lang w:val="en-GB"/>
              </w:rPr>
              <w:t>*</w:t>
            </w:r>
          </w:p>
        </w:tc>
        <w:tc>
          <w:tcPr>
            <w:tcW w:w="29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Online Permitting and Monitoring System Supporting National Implementation of the Nagoya Protocol on ABS</w:t>
            </w:r>
          </w:p>
        </w:tc>
        <w:tc>
          <w:tcPr>
            <w:tcW w:w="135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Paul Oldham, Olivier </w:t>
            </w:r>
            <w:proofErr w:type="spellStart"/>
            <w:r w:rsidRPr="0037770B">
              <w:rPr>
                <w:rFonts w:eastAsia="Times New Roman" w:hAnsi="Times New Roman" w:cs="Times New Roman"/>
                <w:sz w:val="20"/>
                <w:szCs w:val="20"/>
                <w:bdr w:val="none" w:sz="0" w:space="0" w:color="auto"/>
              </w:rPr>
              <w:t>Rukundo</w:t>
            </w:r>
            <w:proofErr w:type="spellEnd"/>
            <w:r w:rsidRPr="0037770B">
              <w:rPr>
                <w:rFonts w:eastAsia="Times New Roman" w:hAnsi="Times New Roman" w:cs="Times New Roman"/>
                <w:sz w:val="20"/>
                <w:szCs w:val="20"/>
                <w:bdr w:val="none" w:sz="0" w:space="0" w:color="auto"/>
              </w:rPr>
              <w:t xml:space="preserve"> &amp; Hartmut Meyer</w:t>
            </w:r>
            <w:r w:rsidRPr="0037770B">
              <w:rPr>
                <w:rFonts w:eastAsia="Times New Roman" w:hAnsi="Times New Roman" w:cs="Times New Roman"/>
                <w:sz w:val="20"/>
                <w:szCs w:val="20"/>
                <w:bdr w:val="none" w:sz="0" w:space="0" w:color="auto"/>
              </w:rPr>
              <w:br/>
              <w:t>/ ABS Capacity Development Initiative</w:t>
            </w:r>
          </w:p>
        </w:tc>
        <w:tc>
          <w:tcPr>
            <w:tcW w:w="810" w:type="dxa"/>
            <w:gridSpan w:val="2"/>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2016</w:t>
            </w:r>
          </w:p>
        </w:tc>
        <w:tc>
          <w:tcPr>
            <w:tcW w:w="11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053A47" w:rsidRPr="0037770B" w:rsidRDefault="005E3639"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56" w:history="1">
              <w:r w:rsidR="00053A47" w:rsidRPr="000A7B06">
                <w:rPr>
                  <w:rStyle w:val="Hyperlink"/>
                  <w:rFonts w:eastAsia="Times New Roman" w:hAnsi="Times New Roman" w:cs="Times New Roman"/>
                  <w:sz w:val="20"/>
                  <w:szCs w:val="20"/>
                  <w:bdr w:val="none" w:sz="0" w:space="0" w:color="auto"/>
                </w:rPr>
                <w:t>http://www.abs-initiative.info/fileadmin/media/Knowledge_Center/Pulications/Online_Tool/Online_Permit_and_Monitoring_System_Supporting_National_NP_Implementation_-_ABS_Initiative_-_20161203.pdf</w:t>
              </w:r>
            </w:hyperlink>
            <w:r w:rsidR="00053A47" w:rsidRPr="0037770B">
              <w:rPr>
                <w:rFonts w:eastAsia="Times New Roman" w:hAnsi="Times New Roman" w:cs="Times New Roman"/>
                <w:sz w:val="20"/>
                <w:szCs w:val="20"/>
                <w:bdr w:val="none" w:sz="0" w:space="0" w:color="auto"/>
              </w:rPr>
              <w:br/>
            </w:r>
            <w:hyperlink r:id="rId57" w:history="1">
              <w:r w:rsidR="00053A47" w:rsidRPr="000A7B06">
                <w:rPr>
                  <w:rStyle w:val="Hyperlink"/>
                  <w:rFonts w:eastAsia="Times New Roman" w:hAnsi="Times New Roman" w:cs="Times New Roman"/>
                  <w:sz w:val="20"/>
                  <w:szCs w:val="20"/>
                  <w:bdr w:val="none" w:sz="0" w:space="0" w:color="auto"/>
                </w:rPr>
                <w:t>https://absch.cbd.int/database/VLR/ABSCH-VLR-SCBD-209148</w:t>
              </w:r>
            </w:hyperlink>
          </w:p>
        </w:tc>
        <w:tc>
          <w:tcPr>
            <w:tcW w:w="423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This concept paper sets out the model for an online research permit and monitoring system to facilitate national implementation of access, benefit-sharing, monitoring and reporting provisions of the Nagoya Protocol.</w:t>
            </w:r>
          </w:p>
        </w:tc>
        <w:tc>
          <w:tcPr>
            <w:tcW w:w="72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w:t>
            </w:r>
          </w:p>
        </w:tc>
      </w:tr>
      <w:tr w:rsidR="00053A47"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2"/>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053A47" w:rsidRPr="0037770B" w:rsidRDefault="000A7B06" w:rsidP="00053A47">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45</w:t>
            </w:r>
            <w:r w:rsidR="00053A47" w:rsidRPr="0037770B">
              <w:rPr>
                <w:rFonts w:hAnsi="Times New Roman"/>
                <w:bCs/>
                <w:snapToGrid w:val="0"/>
                <w:kern w:val="22"/>
                <w:sz w:val="20"/>
                <w:szCs w:val="20"/>
                <w:lang w:val="en-GB"/>
              </w:rPr>
              <w:t>*</w:t>
            </w:r>
          </w:p>
        </w:tc>
        <w:tc>
          <w:tcPr>
            <w:tcW w:w="29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AR"/>
              </w:rPr>
            </w:pPr>
            <w:proofErr w:type="spellStart"/>
            <w:r w:rsidRPr="0037770B">
              <w:rPr>
                <w:rFonts w:eastAsia="Times New Roman" w:hAnsi="Times New Roman" w:cs="Times New Roman"/>
                <w:sz w:val="20"/>
                <w:szCs w:val="20"/>
                <w:bdr w:val="none" w:sz="0" w:space="0" w:color="auto"/>
                <w:lang w:val="es-AR"/>
              </w:rPr>
              <w:t>Practical</w:t>
            </w:r>
            <w:proofErr w:type="spellEnd"/>
            <w:r w:rsidRPr="0037770B">
              <w:rPr>
                <w:rFonts w:eastAsia="Times New Roman" w:hAnsi="Times New Roman" w:cs="Times New Roman"/>
                <w:sz w:val="20"/>
                <w:szCs w:val="20"/>
                <w:bdr w:val="none" w:sz="0" w:space="0" w:color="auto"/>
                <w:lang w:val="es-AR"/>
              </w:rPr>
              <w:t xml:space="preserve"> Manual </w:t>
            </w:r>
            <w:proofErr w:type="spellStart"/>
            <w:r w:rsidRPr="0037770B">
              <w:rPr>
                <w:rFonts w:eastAsia="Times New Roman" w:hAnsi="Times New Roman" w:cs="Times New Roman"/>
                <w:sz w:val="20"/>
                <w:szCs w:val="20"/>
                <w:bdr w:val="none" w:sz="0" w:space="0" w:color="auto"/>
                <w:lang w:val="es-AR"/>
              </w:rPr>
              <w:t>for</w:t>
            </w:r>
            <w:proofErr w:type="spellEnd"/>
            <w:r w:rsidRPr="0037770B">
              <w:rPr>
                <w:rFonts w:eastAsia="Times New Roman" w:hAnsi="Times New Roman" w:cs="Times New Roman"/>
                <w:sz w:val="20"/>
                <w:szCs w:val="20"/>
                <w:bdr w:val="none" w:sz="0" w:space="0" w:color="auto"/>
                <w:lang w:val="es-AR"/>
              </w:rPr>
              <w:t xml:space="preserve"> </w:t>
            </w:r>
            <w:proofErr w:type="spellStart"/>
            <w:r w:rsidRPr="0037770B">
              <w:rPr>
                <w:rFonts w:eastAsia="Times New Roman" w:hAnsi="Times New Roman" w:cs="Times New Roman"/>
                <w:sz w:val="20"/>
                <w:szCs w:val="20"/>
                <w:bdr w:val="none" w:sz="0" w:space="0" w:color="auto"/>
                <w:lang w:val="es-AR"/>
              </w:rPr>
              <w:t>Accessing</w:t>
            </w:r>
            <w:proofErr w:type="spellEnd"/>
            <w:r w:rsidRPr="0037770B">
              <w:rPr>
                <w:rFonts w:eastAsia="Times New Roman" w:hAnsi="Times New Roman" w:cs="Times New Roman"/>
                <w:sz w:val="20"/>
                <w:szCs w:val="20"/>
                <w:bdr w:val="none" w:sz="0" w:space="0" w:color="auto"/>
                <w:lang w:val="es-AR"/>
              </w:rPr>
              <w:t xml:space="preserve"> </w:t>
            </w:r>
            <w:proofErr w:type="spellStart"/>
            <w:r w:rsidRPr="0037770B">
              <w:rPr>
                <w:rFonts w:eastAsia="Times New Roman" w:hAnsi="Times New Roman" w:cs="Times New Roman"/>
                <w:sz w:val="20"/>
                <w:szCs w:val="20"/>
                <w:bdr w:val="none" w:sz="0" w:space="0" w:color="auto"/>
                <w:lang w:val="es-AR"/>
              </w:rPr>
              <w:t>Genetic</w:t>
            </w:r>
            <w:proofErr w:type="spellEnd"/>
            <w:r w:rsidRPr="0037770B">
              <w:rPr>
                <w:rFonts w:eastAsia="Times New Roman" w:hAnsi="Times New Roman" w:cs="Times New Roman"/>
                <w:sz w:val="20"/>
                <w:szCs w:val="20"/>
                <w:bdr w:val="none" w:sz="0" w:space="0" w:color="auto"/>
                <w:lang w:val="es-AR"/>
              </w:rPr>
              <w:t xml:space="preserve"> </w:t>
            </w:r>
            <w:proofErr w:type="spellStart"/>
            <w:r w:rsidRPr="0037770B">
              <w:rPr>
                <w:rFonts w:eastAsia="Times New Roman" w:hAnsi="Times New Roman" w:cs="Times New Roman"/>
                <w:sz w:val="20"/>
                <w:szCs w:val="20"/>
                <w:bdr w:val="none" w:sz="0" w:space="0" w:color="auto"/>
                <w:lang w:val="es-AR"/>
              </w:rPr>
              <w:t>Resources</w:t>
            </w:r>
            <w:proofErr w:type="spellEnd"/>
            <w:r w:rsidRPr="0037770B">
              <w:rPr>
                <w:rFonts w:eastAsia="Times New Roman" w:hAnsi="Times New Roman" w:cs="Times New Roman"/>
                <w:sz w:val="20"/>
                <w:szCs w:val="20"/>
                <w:bdr w:val="none" w:sz="0" w:space="0" w:color="auto"/>
                <w:lang w:val="es-AR"/>
              </w:rPr>
              <w:t xml:space="preserve"> and </w:t>
            </w:r>
            <w:proofErr w:type="spellStart"/>
            <w:r w:rsidRPr="0037770B">
              <w:rPr>
                <w:rFonts w:eastAsia="Times New Roman" w:hAnsi="Times New Roman" w:cs="Times New Roman"/>
                <w:sz w:val="20"/>
                <w:szCs w:val="20"/>
                <w:bdr w:val="none" w:sz="0" w:space="0" w:color="auto"/>
                <w:lang w:val="es-AR"/>
              </w:rPr>
              <w:t>Traditional</w:t>
            </w:r>
            <w:proofErr w:type="spellEnd"/>
            <w:r w:rsidRPr="0037770B">
              <w:rPr>
                <w:rFonts w:eastAsia="Times New Roman" w:hAnsi="Times New Roman" w:cs="Times New Roman"/>
                <w:sz w:val="20"/>
                <w:szCs w:val="20"/>
                <w:bdr w:val="none" w:sz="0" w:space="0" w:color="auto"/>
                <w:lang w:val="es-AR"/>
              </w:rPr>
              <w:t xml:space="preserve"> </w:t>
            </w:r>
            <w:proofErr w:type="spellStart"/>
            <w:r w:rsidRPr="0037770B">
              <w:rPr>
                <w:rFonts w:eastAsia="Times New Roman" w:hAnsi="Times New Roman" w:cs="Times New Roman"/>
                <w:sz w:val="20"/>
                <w:szCs w:val="20"/>
                <w:bdr w:val="none" w:sz="0" w:space="0" w:color="auto"/>
                <w:lang w:val="es-AR"/>
              </w:rPr>
              <w:t>Knowledge</w:t>
            </w:r>
            <w:proofErr w:type="spellEnd"/>
            <w:r w:rsidRPr="0037770B">
              <w:rPr>
                <w:rFonts w:eastAsia="Times New Roman" w:hAnsi="Times New Roman" w:cs="Times New Roman"/>
                <w:sz w:val="20"/>
                <w:szCs w:val="20"/>
                <w:bdr w:val="none" w:sz="0" w:space="0" w:color="auto"/>
                <w:lang w:val="es-AR"/>
              </w:rPr>
              <w:t xml:space="preserve"> in </w:t>
            </w:r>
            <w:proofErr w:type="spellStart"/>
            <w:r w:rsidRPr="0037770B">
              <w:rPr>
                <w:rFonts w:eastAsia="Times New Roman" w:hAnsi="Times New Roman" w:cs="Times New Roman"/>
                <w:sz w:val="20"/>
                <w:szCs w:val="20"/>
                <w:bdr w:val="none" w:sz="0" w:space="0" w:color="auto"/>
                <w:lang w:val="es-AR"/>
              </w:rPr>
              <w:t>Peru</w:t>
            </w:r>
            <w:proofErr w:type="spellEnd"/>
            <w:r w:rsidRPr="0037770B">
              <w:rPr>
                <w:rFonts w:eastAsia="Times New Roman" w:hAnsi="Times New Roman" w:cs="Times New Roman"/>
                <w:sz w:val="20"/>
                <w:szCs w:val="20"/>
                <w:bdr w:val="none" w:sz="0" w:space="0" w:color="auto"/>
                <w:lang w:val="es-AR"/>
              </w:rPr>
              <w:t xml:space="preserve"> [Manual </w:t>
            </w:r>
            <w:r w:rsidR="00DD6FB1" w:rsidRPr="0037770B">
              <w:rPr>
                <w:rFonts w:eastAsia="Times New Roman" w:hAnsi="Times New Roman" w:cs="Times New Roman"/>
                <w:sz w:val="20"/>
                <w:szCs w:val="20"/>
                <w:bdr w:val="none" w:sz="0" w:space="0" w:color="auto"/>
                <w:lang w:val="es-AR"/>
              </w:rPr>
              <w:t>práctico</w:t>
            </w:r>
            <w:r w:rsidRPr="0037770B">
              <w:rPr>
                <w:rFonts w:eastAsia="Times New Roman" w:hAnsi="Times New Roman" w:cs="Times New Roman"/>
                <w:sz w:val="20"/>
                <w:szCs w:val="20"/>
                <w:bdr w:val="none" w:sz="0" w:space="0" w:color="auto"/>
                <w:lang w:val="es-AR"/>
              </w:rPr>
              <w:t xml:space="preserve"> para acceder a los recursos </w:t>
            </w:r>
            <w:r w:rsidR="00DD6FB1" w:rsidRPr="0037770B">
              <w:rPr>
                <w:rFonts w:eastAsia="Times New Roman" w:hAnsi="Times New Roman" w:cs="Times New Roman"/>
                <w:sz w:val="20"/>
                <w:szCs w:val="20"/>
                <w:bdr w:val="none" w:sz="0" w:space="0" w:color="auto"/>
                <w:lang w:val="es-AR"/>
              </w:rPr>
              <w:t>genéticos</w:t>
            </w:r>
            <w:r w:rsidRPr="0037770B">
              <w:rPr>
                <w:rFonts w:eastAsia="Times New Roman" w:hAnsi="Times New Roman" w:cs="Times New Roman"/>
                <w:sz w:val="20"/>
                <w:szCs w:val="20"/>
                <w:bdr w:val="none" w:sz="0" w:space="0" w:color="auto"/>
                <w:lang w:val="es-AR"/>
              </w:rPr>
              <w:t xml:space="preserve"> y </w:t>
            </w:r>
            <w:proofErr w:type="gramStart"/>
            <w:r w:rsidRPr="0037770B">
              <w:rPr>
                <w:rFonts w:eastAsia="Times New Roman" w:hAnsi="Times New Roman" w:cs="Times New Roman"/>
                <w:sz w:val="20"/>
                <w:szCs w:val="20"/>
                <w:bdr w:val="none" w:sz="0" w:space="0" w:color="auto"/>
                <w:lang w:val="es-AR"/>
              </w:rPr>
              <w:t>usa</w:t>
            </w:r>
            <w:r w:rsidR="00730A59">
              <w:rPr>
                <w:rFonts w:eastAsia="Times New Roman" w:hAnsi="Times New Roman" w:cs="Times New Roman"/>
                <w:sz w:val="20"/>
                <w:szCs w:val="20"/>
                <w:bdr w:val="none" w:sz="0" w:space="0" w:color="auto"/>
                <w:lang w:val="es-AR"/>
              </w:rPr>
              <w:t xml:space="preserve">r </w:t>
            </w:r>
            <w:r w:rsidRPr="0037770B">
              <w:rPr>
                <w:rFonts w:eastAsia="Times New Roman" w:hAnsi="Times New Roman" w:cs="Times New Roman"/>
                <w:sz w:val="20"/>
                <w:szCs w:val="20"/>
                <w:bdr w:val="none" w:sz="0" w:space="0" w:color="auto"/>
                <w:lang w:val="es-AR"/>
              </w:rPr>
              <w:t xml:space="preserve"> los</w:t>
            </w:r>
            <w:proofErr w:type="gramEnd"/>
            <w:r w:rsidRPr="0037770B">
              <w:rPr>
                <w:rFonts w:eastAsia="Times New Roman" w:hAnsi="Times New Roman" w:cs="Times New Roman"/>
                <w:sz w:val="20"/>
                <w:szCs w:val="20"/>
                <w:bdr w:val="none" w:sz="0" w:space="0" w:color="auto"/>
                <w:lang w:val="es-AR"/>
              </w:rPr>
              <w:t xml:space="preserve"> conocimient</w:t>
            </w:r>
            <w:r w:rsidR="00730A59">
              <w:rPr>
                <w:rFonts w:eastAsia="Times New Roman" w:hAnsi="Times New Roman" w:cs="Times New Roman"/>
                <w:sz w:val="20"/>
                <w:szCs w:val="20"/>
                <w:bdr w:val="none" w:sz="0" w:space="0" w:color="auto"/>
                <w:lang w:val="es-AR"/>
              </w:rPr>
              <w:t>o</w:t>
            </w:r>
            <w:r w:rsidRPr="0037770B">
              <w:rPr>
                <w:rFonts w:eastAsia="Times New Roman" w:hAnsi="Times New Roman" w:cs="Times New Roman"/>
                <w:sz w:val="20"/>
                <w:szCs w:val="20"/>
                <w:bdr w:val="none" w:sz="0" w:space="0" w:color="auto"/>
                <w:lang w:val="es-AR"/>
              </w:rPr>
              <w:t xml:space="preserve">s tradicionales de los pueblos </w:t>
            </w:r>
            <w:r w:rsidR="00730A59" w:rsidRPr="0037770B">
              <w:rPr>
                <w:rFonts w:eastAsia="Times New Roman" w:hAnsi="Times New Roman" w:cs="Times New Roman"/>
                <w:sz w:val="20"/>
                <w:szCs w:val="20"/>
                <w:bdr w:val="none" w:sz="0" w:space="0" w:color="auto"/>
                <w:lang w:val="es-AR"/>
              </w:rPr>
              <w:t>indígenas</w:t>
            </w:r>
            <w:r w:rsidRPr="0037770B">
              <w:rPr>
                <w:rFonts w:eastAsia="Times New Roman" w:hAnsi="Times New Roman" w:cs="Times New Roman"/>
                <w:sz w:val="20"/>
                <w:szCs w:val="20"/>
                <w:bdr w:val="none" w:sz="0" w:space="0" w:color="auto"/>
                <w:lang w:val="es-AR"/>
              </w:rPr>
              <w:t xml:space="preserve"> del </w:t>
            </w:r>
            <w:proofErr w:type="spellStart"/>
            <w:r w:rsidRPr="0037770B">
              <w:rPr>
                <w:rFonts w:eastAsia="Times New Roman" w:hAnsi="Times New Roman" w:cs="Times New Roman"/>
                <w:sz w:val="20"/>
                <w:szCs w:val="20"/>
                <w:bdr w:val="none" w:sz="0" w:space="0" w:color="auto"/>
                <w:lang w:val="es-AR"/>
              </w:rPr>
              <w:t>Peru</w:t>
            </w:r>
            <w:proofErr w:type="spellEnd"/>
            <w:r w:rsidRPr="0037770B">
              <w:rPr>
                <w:rFonts w:eastAsia="Times New Roman" w:hAnsi="Times New Roman" w:cs="Times New Roman"/>
                <w:sz w:val="20"/>
                <w:szCs w:val="20"/>
                <w:bdr w:val="none" w:sz="0" w:space="0" w:color="auto"/>
                <w:lang w:val="es-AR"/>
              </w:rPr>
              <w:t>]</w:t>
            </w:r>
          </w:p>
        </w:tc>
        <w:tc>
          <w:tcPr>
            <w:tcW w:w="135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AR"/>
              </w:rPr>
            </w:pPr>
            <w:proofErr w:type="spellStart"/>
            <w:r w:rsidRPr="0037770B">
              <w:rPr>
                <w:rFonts w:eastAsia="Times New Roman" w:hAnsi="Times New Roman" w:cs="Times New Roman"/>
                <w:sz w:val="20"/>
                <w:szCs w:val="20"/>
                <w:bdr w:val="none" w:sz="0" w:space="0" w:color="auto"/>
                <w:lang w:val="es-AR"/>
              </w:rPr>
              <w:t>Comision</w:t>
            </w:r>
            <w:proofErr w:type="spellEnd"/>
            <w:r w:rsidRPr="0037770B">
              <w:rPr>
                <w:rFonts w:eastAsia="Times New Roman" w:hAnsi="Times New Roman" w:cs="Times New Roman"/>
                <w:sz w:val="20"/>
                <w:szCs w:val="20"/>
                <w:bdr w:val="none" w:sz="0" w:space="0" w:color="auto"/>
                <w:lang w:val="es-AR"/>
              </w:rPr>
              <w:t xml:space="preserve"> nacional contra la </w:t>
            </w:r>
            <w:proofErr w:type="spellStart"/>
            <w:r w:rsidRPr="0037770B">
              <w:rPr>
                <w:rFonts w:eastAsia="Times New Roman" w:hAnsi="Times New Roman" w:cs="Times New Roman"/>
                <w:sz w:val="20"/>
                <w:szCs w:val="20"/>
                <w:bdr w:val="none" w:sz="0" w:space="0" w:color="auto"/>
                <w:lang w:val="es-AR"/>
              </w:rPr>
              <w:t>Biopirateria</w:t>
            </w:r>
            <w:proofErr w:type="spellEnd"/>
            <w:r w:rsidRPr="0037770B">
              <w:rPr>
                <w:rFonts w:eastAsia="Times New Roman" w:hAnsi="Times New Roman" w:cs="Times New Roman"/>
                <w:sz w:val="20"/>
                <w:szCs w:val="20"/>
                <w:bdr w:val="none" w:sz="0" w:space="0" w:color="auto"/>
                <w:lang w:val="es-AR"/>
              </w:rPr>
              <w:t xml:space="preserve"> (Indecopi), </w:t>
            </w:r>
            <w:proofErr w:type="spellStart"/>
            <w:r w:rsidRPr="0037770B">
              <w:rPr>
                <w:rFonts w:eastAsia="Times New Roman" w:hAnsi="Times New Roman" w:cs="Times New Roman"/>
                <w:sz w:val="20"/>
                <w:szCs w:val="20"/>
                <w:bdr w:val="none" w:sz="0" w:space="0" w:color="auto"/>
                <w:lang w:val="es-AR"/>
              </w:rPr>
              <w:t>Peru</w:t>
            </w:r>
            <w:proofErr w:type="spellEnd"/>
          </w:p>
        </w:tc>
        <w:tc>
          <w:tcPr>
            <w:tcW w:w="810" w:type="dxa"/>
            <w:gridSpan w:val="2"/>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2016/2017?</w:t>
            </w:r>
          </w:p>
        </w:tc>
        <w:tc>
          <w:tcPr>
            <w:tcW w:w="11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Es</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053A47" w:rsidRPr="0037770B" w:rsidRDefault="005E3639"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58" w:history="1">
              <w:r w:rsidR="00053A47" w:rsidRPr="000A7B06">
                <w:rPr>
                  <w:rStyle w:val="Hyperlink"/>
                  <w:rFonts w:eastAsia="Times New Roman" w:hAnsi="Times New Roman" w:cs="Times New Roman"/>
                  <w:sz w:val="20"/>
                  <w:szCs w:val="20"/>
                  <w:bdr w:val="none" w:sz="0" w:space="0" w:color="auto"/>
                </w:rPr>
                <w:t>https://www.indecopi.gob.pe/documents/20791/203175/MANUAL+CONOCIMIENTOS+COLECTIVOS.pdf/54216ce9-d3c9-4e59-a065-86d5427ee498</w:t>
              </w:r>
            </w:hyperlink>
          </w:p>
        </w:tc>
        <w:tc>
          <w:tcPr>
            <w:tcW w:w="423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Practical Manual for Accessing Genetic Resources and Traditional Knowledge in Peru her</w:t>
            </w:r>
          </w:p>
        </w:tc>
        <w:tc>
          <w:tcPr>
            <w:tcW w:w="72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1, 4</w:t>
            </w:r>
          </w:p>
        </w:tc>
      </w:tr>
      <w:tr w:rsidR="00053A47"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053A47" w:rsidRPr="0037770B" w:rsidRDefault="00053A47" w:rsidP="00053A47">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lastRenderedPageBreak/>
              <w:t>4</w:t>
            </w:r>
            <w:r w:rsidR="000A7B06">
              <w:rPr>
                <w:rFonts w:hAnsi="Times New Roman"/>
                <w:bCs/>
                <w:snapToGrid w:val="0"/>
                <w:kern w:val="22"/>
                <w:sz w:val="20"/>
                <w:szCs w:val="20"/>
                <w:lang w:val="en-GB"/>
              </w:rPr>
              <w:t>6</w:t>
            </w:r>
            <w:r w:rsidRPr="0037770B">
              <w:rPr>
                <w:rFonts w:hAnsi="Times New Roman"/>
                <w:bCs/>
                <w:snapToGrid w:val="0"/>
                <w:kern w:val="22"/>
                <w:sz w:val="20"/>
                <w:szCs w:val="20"/>
                <w:lang w:val="en-GB"/>
              </w:rPr>
              <w:t>*</w:t>
            </w:r>
          </w:p>
        </w:tc>
        <w:tc>
          <w:tcPr>
            <w:tcW w:w="29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Protect and Promote Your Culture. A Practical Guide to Intellectual Property for Indigenous Peoples and Local Communities</w:t>
            </w:r>
          </w:p>
        </w:tc>
        <w:tc>
          <w:tcPr>
            <w:tcW w:w="135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World Intellectual Property Organization (WIPO)</w:t>
            </w:r>
          </w:p>
        </w:tc>
        <w:tc>
          <w:tcPr>
            <w:tcW w:w="810" w:type="dxa"/>
            <w:gridSpan w:val="2"/>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2017</w:t>
            </w:r>
          </w:p>
        </w:tc>
        <w:tc>
          <w:tcPr>
            <w:tcW w:w="1170" w:type="dxa"/>
            <w:tcBorders>
              <w:top w:val="nil"/>
              <w:left w:val="nil"/>
              <w:bottom w:val="single" w:sz="4" w:space="0" w:color="auto"/>
              <w:right w:val="single" w:sz="4" w:space="0" w:color="auto"/>
            </w:tcBorders>
            <w:shd w:val="clear" w:color="auto" w:fill="auto"/>
            <w:vAlign w:val="center"/>
            <w:hideMark/>
          </w:tcPr>
          <w:p w:rsidR="00053A47" w:rsidRPr="00D23420" w:rsidRDefault="000A7B06"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419"/>
              </w:rPr>
            </w:pPr>
            <w:r w:rsidRPr="00D23420">
              <w:rPr>
                <w:rFonts w:eastAsia="Times New Roman" w:hAnsi="Times New Roman" w:cs="Times New Roman"/>
                <w:sz w:val="20"/>
                <w:szCs w:val="20"/>
                <w:bdr w:val="none" w:sz="0" w:space="0" w:color="auto"/>
                <w:lang w:val="es-419"/>
              </w:rPr>
              <w:t xml:space="preserve">Ar, En, Es, Fr, Ru, </w:t>
            </w:r>
            <w:proofErr w:type="spellStart"/>
            <w:r w:rsidRPr="00D23420">
              <w:rPr>
                <w:rFonts w:eastAsia="Times New Roman" w:hAnsi="Times New Roman" w:cs="Times New Roman"/>
                <w:sz w:val="20"/>
                <w:szCs w:val="20"/>
                <w:bdr w:val="none" w:sz="0" w:space="0" w:color="auto"/>
                <w:lang w:val="es-419"/>
              </w:rPr>
              <w:t>Zh</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053A47" w:rsidRPr="00D23420" w:rsidRDefault="005E3639"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419"/>
              </w:rPr>
            </w:pPr>
            <w:hyperlink r:id="rId59" w:history="1">
              <w:r w:rsidR="00053A47" w:rsidRPr="00D23420">
                <w:rPr>
                  <w:rStyle w:val="Hyperlink"/>
                  <w:rFonts w:eastAsia="Times New Roman" w:hAnsi="Times New Roman" w:cs="Times New Roman"/>
                  <w:sz w:val="20"/>
                  <w:szCs w:val="20"/>
                  <w:bdr w:val="none" w:sz="0" w:space="0" w:color="auto"/>
                  <w:lang w:val="es-419"/>
                </w:rPr>
                <w:t>http://www.wipo.int/edocs/pubdocs/en/wipo_pub_1048.pdf</w:t>
              </w:r>
            </w:hyperlink>
          </w:p>
        </w:tc>
        <w:tc>
          <w:tcPr>
            <w:tcW w:w="423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The Practical Guide, authored by </w:t>
            </w:r>
            <w:proofErr w:type="spellStart"/>
            <w:r w:rsidRPr="0037770B">
              <w:rPr>
                <w:rFonts w:eastAsia="Times New Roman" w:hAnsi="Times New Roman" w:cs="Times New Roman"/>
                <w:sz w:val="20"/>
                <w:szCs w:val="20"/>
                <w:bdr w:val="none" w:sz="0" w:space="0" w:color="auto"/>
              </w:rPr>
              <w:t>Begoña</w:t>
            </w:r>
            <w:proofErr w:type="spellEnd"/>
            <w:r w:rsidRPr="0037770B">
              <w:rPr>
                <w:rFonts w:eastAsia="Times New Roman" w:hAnsi="Times New Roman" w:cs="Times New Roman"/>
                <w:sz w:val="20"/>
                <w:szCs w:val="20"/>
                <w:bdr w:val="none" w:sz="0" w:space="0" w:color="auto"/>
              </w:rPr>
              <w:t xml:space="preserve"> </w:t>
            </w:r>
            <w:proofErr w:type="spellStart"/>
            <w:r w:rsidRPr="0037770B">
              <w:rPr>
                <w:rFonts w:eastAsia="Times New Roman" w:hAnsi="Times New Roman" w:cs="Times New Roman"/>
                <w:sz w:val="20"/>
                <w:szCs w:val="20"/>
                <w:bdr w:val="none" w:sz="0" w:space="0" w:color="auto"/>
              </w:rPr>
              <w:t>Venero</w:t>
            </w:r>
            <w:proofErr w:type="spellEnd"/>
            <w:r w:rsidRPr="0037770B">
              <w:rPr>
                <w:rFonts w:eastAsia="Times New Roman" w:hAnsi="Times New Roman" w:cs="Times New Roman"/>
                <w:sz w:val="20"/>
                <w:szCs w:val="20"/>
                <w:bdr w:val="none" w:sz="0" w:space="0" w:color="auto"/>
              </w:rPr>
              <w:t xml:space="preserve"> Aguirre from WIPO, and Hai-</w:t>
            </w:r>
            <w:proofErr w:type="spellStart"/>
            <w:r w:rsidRPr="0037770B">
              <w:rPr>
                <w:rFonts w:eastAsia="Times New Roman" w:hAnsi="Times New Roman" w:cs="Times New Roman"/>
                <w:sz w:val="20"/>
                <w:szCs w:val="20"/>
                <w:bdr w:val="none" w:sz="0" w:space="0" w:color="auto"/>
              </w:rPr>
              <w:t>Yuean</w:t>
            </w:r>
            <w:proofErr w:type="spellEnd"/>
            <w:r w:rsidRPr="0037770B">
              <w:rPr>
                <w:rFonts w:eastAsia="Times New Roman" w:hAnsi="Times New Roman" w:cs="Times New Roman"/>
                <w:sz w:val="20"/>
                <w:szCs w:val="20"/>
                <w:bdr w:val="none" w:sz="0" w:space="0" w:color="auto"/>
              </w:rPr>
              <w:t xml:space="preserve"> </w:t>
            </w:r>
            <w:proofErr w:type="spellStart"/>
            <w:r w:rsidRPr="0037770B">
              <w:rPr>
                <w:rFonts w:eastAsia="Times New Roman" w:hAnsi="Times New Roman" w:cs="Times New Roman"/>
                <w:sz w:val="20"/>
                <w:szCs w:val="20"/>
                <w:bdr w:val="none" w:sz="0" w:space="0" w:color="auto"/>
              </w:rPr>
              <w:t>Tualima</w:t>
            </w:r>
            <w:proofErr w:type="spellEnd"/>
            <w:r w:rsidRPr="0037770B">
              <w:rPr>
                <w:rFonts w:eastAsia="Times New Roman" w:hAnsi="Times New Roman" w:cs="Times New Roman"/>
                <w:sz w:val="20"/>
                <w:szCs w:val="20"/>
                <w:bdr w:val="none" w:sz="0" w:space="0" w:color="auto"/>
              </w:rPr>
              <w:t>, WIPO Indigenous Fellow, aims at helping indigenous peoples and local communities better understand the intellectual property system to be able to make more informed decisions about the use of IP to protect their knowledge. The guide provides several examples of IP tools, such as copyright, patents, certification marks, geographical indications, and trade secrets, which can be used to protect TK and TCEs.</w:t>
            </w:r>
          </w:p>
        </w:tc>
        <w:tc>
          <w:tcPr>
            <w:tcW w:w="72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n/a</w:t>
            </w:r>
          </w:p>
        </w:tc>
      </w:tr>
      <w:tr w:rsidR="00053A47"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A47" w:rsidRPr="0037770B" w:rsidRDefault="00053A47" w:rsidP="00053A47">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4</w:t>
            </w:r>
            <w:r w:rsidR="000A7B06">
              <w:rPr>
                <w:rFonts w:hAnsi="Times New Roman"/>
                <w:bCs/>
                <w:snapToGrid w:val="0"/>
                <w:kern w:val="22"/>
                <w:sz w:val="20"/>
                <w:szCs w:val="20"/>
                <w:lang w:val="en-GB"/>
              </w:rPr>
              <w:t>7</w:t>
            </w:r>
          </w:p>
        </w:tc>
        <w:tc>
          <w:tcPr>
            <w:tcW w:w="29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South Africa's Bioprospecting, Access and Benefit-sharing Regulatory Framework: Guidelines for Providers, Users and Regulators</w:t>
            </w:r>
          </w:p>
        </w:tc>
        <w:tc>
          <w:tcPr>
            <w:tcW w:w="135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Department of Environmental Affairs, Republic of South Africa</w:t>
            </w:r>
          </w:p>
        </w:tc>
        <w:tc>
          <w:tcPr>
            <w:tcW w:w="810" w:type="dxa"/>
            <w:gridSpan w:val="2"/>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2012</w:t>
            </w:r>
          </w:p>
        </w:tc>
        <w:tc>
          <w:tcPr>
            <w:tcW w:w="11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053A47" w:rsidRPr="000A7B06" w:rsidRDefault="005E3639"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60" w:history="1">
              <w:r w:rsidR="00053A47" w:rsidRPr="000A7B06">
                <w:rPr>
                  <w:rFonts w:eastAsia="Times New Roman" w:hAnsi="Times New Roman" w:cs="Times New Roman"/>
                  <w:color w:val="auto"/>
                  <w:sz w:val="20"/>
                  <w:szCs w:val="20"/>
                  <w:u w:val="single"/>
                  <w:bdr w:val="none" w:sz="0" w:space="0" w:color="auto"/>
                </w:rPr>
                <w:t>https://absch.cbd.int/api/v2013/documents/5532F1F7-5C4D-4DA9-414C-C034F22648C5/attachments/BABS%20Guidelines.pdf</w:t>
              </w:r>
            </w:hyperlink>
          </w:p>
        </w:tc>
        <w:tc>
          <w:tcPr>
            <w:tcW w:w="423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These guidelines are for providers, users and regulators of the use of biological and genetic resources and the associated traditional knowledge, and they outline a practical approach for compliance with the legislation. The guidelines endeavor to assist different stakeholders to understand the legal requirements and their rights in terms of the law.</w:t>
            </w:r>
          </w:p>
        </w:tc>
        <w:tc>
          <w:tcPr>
            <w:tcW w:w="720" w:type="dxa"/>
            <w:tcBorders>
              <w:top w:val="nil"/>
              <w:left w:val="nil"/>
              <w:bottom w:val="single" w:sz="4" w:space="0" w:color="auto"/>
              <w:right w:val="single" w:sz="4" w:space="0" w:color="auto"/>
            </w:tcBorders>
            <w:shd w:val="clear" w:color="000000" w:fill="FFFFFF"/>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1, 2</w:t>
            </w:r>
          </w:p>
        </w:tc>
      </w:tr>
      <w:tr w:rsidR="00053A47"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38"/>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A47" w:rsidRPr="0037770B" w:rsidRDefault="00053A47" w:rsidP="00053A47">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44</w:t>
            </w:r>
          </w:p>
        </w:tc>
        <w:tc>
          <w:tcPr>
            <w:tcW w:w="29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Strategic Communication for ABS: A Conceptual Guide and Toolkit for Practitioners (“CEPA Guide”)</w:t>
            </w:r>
          </w:p>
        </w:tc>
        <w:tc>
          <w:tcPr>
            <w:tcW w:w="135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ABS Capacity Development Initiative</w:t>
            </w:r>
          </w:p>
        </w:tc>
        <w:tc>
          <w:tcPr>
            <w:tcW w:w="810" w:type="dxa"/>
            <w:gridSpan w:val="2"/>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2016</w:t>
            </w:r>
          </w:p>
        </w:tc>
        <w:tc>
          <w:tcPr>
            <w:tcW w:w="11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r w:rsidRPr="0037770B">
              <w:rPr>
                <w:rFonts w:eastAsia="Times New Roman" w:hAnsi="Times New Roman" w:cs="Times New Roman"/>
                <w:sz w:val="20"/>
                <w:szCs w:val="20"/>
                <w:bdr w:val="none" w:sz="0" w:space="0" w:color="auto"/>
              </w:rPr>
              <w:t xml:space="preserve">, </w:t>
            </w:r>
            <w:proofErr w:type="spellStart"/>
            <w:r w:rsidRPr="0037770B">
              <w:rPr>
                <w:rFonts w:eastAsia="Times New Roman" w:hAnsi="Times New Roman" w:cs="Times New Roman"/>
                <w:sz w:val="20"/>
                <w:szCs w:val="20"/>
                <w:bdr w:val="none" w:sz="0" w:space="0" w:color="auto"/>
              </w:rPr>
              <w:t>Es</w:t>
            </w:r>
            <w:proofErr w:type="spellEnd"/>
            <w:r w:rsidRPr="0037770B">
              <w:rPr>
                <w:rFonts w:eastAsia="Times New Roman" w:hAnsi="Times New Roman" w:cs="Times New Roman"/>
                <w:sz w:val="20"/>
                <w:szCs w:val="20"/>
                <w:bdr w:val="none" w:sz="0" w:space="0" w:color="auto"/>
              </w:rPr>
              <w:t>, Fr, Portuguese</w:t>
            </w:r>
          </w:p>
        </w:tc>
        <w:tc>
          <w:tcPr>
            <w:tcW w:w="2700" w:type="dxa"/>
            <w:tcBorders>
              <w:top w:val="nil"/>
              <w:left w:val="nil"/>
              <w:bottom w:val="single" w:sz="4" w:space="0" w:color="auto"/>
              <w:right w:val="single" w:sz="4" w:space="0" w:color="auto"/>
            </w:tcBorders>
            <w:shd w:val="clear" w:color="auto" w:fill="auto"/>
            <w:vAlign w:val="center"/>
            <w:hideMark/>
          </w:tcPr>
          <w:p w:rsidR="00053A47" w:rsidRPr="000A7B06" w:rsidRDefault="005E3639"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61" w:history="1">
              <w:r w:rsidR="00053A47" w:rsidRPr="000A7B06">
                <w:rPr>
                  <w:rFonts w:eastAsia="Times New Roman" w:hAnsi="Times New Roman" w:cs="Times New Roman"/>
                  <w:color w:val="auto"/>
                  <w:sz w:val="20"/>
                  <w:szCs w:val="20"/>
                  <w:u w:val="single"/>
                  <w:bdr w:val="none" w:sz="0" w:space="0" w:color="auto"/>
                </w:rPr>
                <w:t>http://www.abs-initiative.info/knowledge-center/publications/</w:t>
              </w:r>
            </w:hyperlink>
          </w:p>
        </w:tc>
        <w:tc>
          <w:tcPr>
            <w:tcW w:w="423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This Guide offers advice about the role, relevance and use of communication for implementing Access and Benefit-sharing (ABS) systems at the national level. It provides an overview of communication considerations, approaches and methods for the different phases of ABS implementation. Available in English, French, Spanish and Portuguese.</w:t>
            </w:r>
          </w:p>
        </w:tc>
        <w:tc>
          <w:tcPr>
            <w:tcW w:w="72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w:t>
            </w:r>
          </w:p>
        </w:tc>
      </w:tr>
      <w:tr w:rsidR="00053A47" w:rsidRPr="00D0102B" w:rsidTr="008016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053A47" w:rsidRPr="0037770B" w:rsidRDefault="00053A47" w:rsidP="00053A47">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4</w:t>
            </w:r>
            <w:r w:rsidR="000A7B06">
              <w:rPr>
                <w:rFonts w:hAnsi="Times New Roman"/>
                <w:bCs/>
                <w:snapToGrid w:val="0"/>
                <w:kern w:val="22"/>
                <w:sz w:val="20"/>
                <w:szCs w:val="20"/>
                <w:lang w:val="en-GB"/>
              </w:rPr>
              <w:t>8</w:t>
            </w:r>
            <w:r w:rsidRPr="0037770B">
              <w:rPr>
                <w:rFonts w:hAnsi="Times New Roman"/>
                <w:bCs/>
                <w:snapToGrid w:val="0"/>
                <w:kern w:val="22"/>
                <w:sz w:val="20"/>
                <w:szCs w:val="20"/>
                <w:lang w:val="en-GB"/>
              </w:rPr>
              <w:t>*</w:t>
            </w:r>
          </w:p>
        </w:tc>
        <w:tc>
          <w:tcPr>
            <w:tcW w:w="29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AR"/>
              </w:rPr>
            </w:pPr>
            <w:r w:rsidRPr="0037770B">
              <w:rPr>
                <w:rFonts w:eastAsia="Times New Roman" w:hAnsi="Times New Roman" w:cs="Times New Roman"/>
                <w:sz w:val="20"/>
                <w:szCs w:val="20"/>
                <w:bdr w:val="none" w:sz="0" w:space="0" w:color="auto"/>
              </w:rPr>
              <w:t xml:space="preserve">Systematization of the training modules to integrate ABS in the </w:t>
            </w:r>
            <w:proofErr w:type="spellStart"/>
            <w:r w:rsidRPr="0037770B">
              <w:rPr>
                <w:rFonts w:eastAsia="Times New Roman" w:hAnsi="Times New Roman" w:cs="Times New Roman"/>
                <w:sz w:val="20"/>
                <w:szCs w:val="20"/>
                <w:bdr w:val="none" w:sz="0" w:space="0" w:color="auto"/>
              </w:rPr>
              <w:t>Loroco</w:t>
            </w:r>
            <w:proofErr w:type="spellEnd"/>
            <w:r w:rsidRPr="0037770B">
              <w:rPr>
                <w:rFonts w:eastAsia="Times New Roman" w:hAnsi="Times New Roman" w:cs="Times New Roman"/>
                <w:sz w:val="20"/>
                <w:szCs w:val="20"/>
                <w:bdr w:val="none" w:sz="0" w:space="0" w:color="auto"/>
              </w:rPr>
              <w:t xml:space="preserve"> value chain (</w:t>
            </w:r>
            <w:proofErr w:type="spellStart"/>
            <w:r w:rsidRPr="0037770B">
              <w:rPr>
                <w:rFonts w:eastAsia="Times New Roman" w:hAnsi="Times New Roman" w:cs="Times New Roman"/>
                <w:sz w:val="20"/>
                <w:szCs w:val="20"/>
                <w:bdr w:val="none" w:sz="0" w:space="0" w:color="auto"/>
              </w:rPr>
              <w:t>Fernaldia</w:t>
            </w:r>
            <w:proofErr w:type="spellEnd"/>
            <w:r w:rsidRPr="0037770B">
              <w:rPr>
                <w:rFonts w:eastAsia="Times New Roman" w:hAnsi="Times New Roman" w:cs="Times New Roman"/>
                <w:sz w:val="20"/>
                <w:szCs w:val="20"/>
                <w:bdr w:val="none" w:sz="0" w:space="0" w:color="auto"/>
              </w:rPr>
              <w:t xml:space="preserve"> </w:t>
            </w:r>
            <w:proofErr w:type="spellStart"/>
            <w:r w:rsidRPr="0037770B">
              <w:rPr>
                <w:rFonts w:eastAsia="Times New Roman" w:hAnsi="Times New Roman" w:cs="Times New Roman"/>
                <w:sz w:val="20"/>
                <w:szCs w:val="20"/>
                <w:bdr w:val="none" w:sz="0" w:space="0" w:color="auto"/>
              </w:rPr>
              <w:t>pandurata</w:t>
            </w:r>
            <w:proofErr w:type="spellEnd"/>
            <w:r w:rsidRPr="0037770B">
              <w:rPr>
                <w:rFonts w:eastAsia="Times New Roman" w:hAnsi="Times New Roman" w:cs="Times New Roman"/>
                <w:sz w:val="20"/>
                <w:szCs w:val="20"/>
                <w:bdr w:val="none" w:sz="0" w:space="0" w:color="auto"/>
              </w:rPr>
              <w:t xml:space="preserve">), training workshop with producers from El </w:t>
            </w:r>
            <w:proofErr w:type="spellStart"/>
            <w:r w:rsidRPr="0037770B">
              <w:rPr>
                <w:rFonts w:eastAsia="Times New Roman" w:hAnsi="Times New Roman" w:cs="Times New Roman"/>
                <w:sz w:val="20"/>
                <w:szCs w:val="20"/>
                <w:bdr w:val="none" w:sz="0" w:space="0" w:color="auto"/>
              </w:rPr>
              <w:t>Progreso</w:t>
            </w:r>
            <w:proofErr w:type="spellEnd"/>
            <w:r w:rsidRPr="0037770B">
              <w:rPr>
                <w:rFonts w:eastAsia="Times New Roman" w:hAnsi="Times New Roman" w:cs="Times New Roman"/>
                <w:sz w:val="20"/>
                <w:szCs w:val="20"/>
                <w:bdr w:val="none" w:sz="0" w:space="0" w:color="auto"/>
              </w:rPr>
              <w:t xml:space="preserve">, Jalapa and </w:t>
            </w:r>
            <w:proofErr w:type="spellStart"/>
            <w:r w:rsidRPr="0037770B">
              <w:rPr>
                <w:rFonts w:eastAsia="Times New Roman" w:hAnsi="Times New Roman" w:cs="Times New Roman"/>
                <w:sz w:val="20"/>
                <w:szCs w:val="20"/>
                <w:bdr w:val="none" w:sz="0" w:space="0" w:color="auto"/>
              </w:rPr>
              <w:t>Salamá</w:t>
            </w:r>
            <w:proofErr w:type="spellEnd"/>
            <w:r w:rsidRPr="0037770B">
              <w:rPr>
                <w:rFonts w:eastAsia="Times New Roman" w:hAnsi="Times New Roman" w:cs="Times New Roman"/>
                <w:sz w:val="20"/>
                <w:szCs w:val="20"/>
                <w:bdr w:val="none" w:sz="0" w:space="0" w:color="auto"/>
              </w:rPr>
              <w:t xml:space="preserve">. </w:t>
            </w:r>
            <w:r w:rsidRPr="0037770B">
              <w:rPr>
                <w:rFonts w:eastAsia="Times New Roman" w:hAnsi="Times New Roman" w:cs="Times New Roman"/>
                <w:sz w:val="20"/>
                <w:szCs w:val="20"/>
                <w:bdr w:val="none" w:sz="0" w:space="0" w:color="auto"/>
                <w:lang w:val="es-AR"/>
              </w:rPr>
              <w:t>[Sistematización sobre módulos de capacitación y abordaje del tema de ABS en la cadena de valor del Loroco (</w:t>
            </w:r>
            <w:proofErr w:type="spellStart"/>
            <w:r w:rsidRPr="0037770B">
              <w:rPr>
                <w:rFonts w:eastAsia="Times New Roman" w:hAnsi="Times New Roman" w:cs="Times New Roman"/>
                <w:sz w:val="20"/>
                <w:szCs w:val="20"/>
                <w:bdr w:val="none" w:sz="0" w:space="0" w:color="auto"/>
                <w:lang w:val="es-AR"/>
              </w:rPr>
              <w:t>Fernaldia</w:t>
            </w:r>
            <w:proofErr w:type="spellEnd"/>
            <w:r w:rsidRPr="0037770B">
              <w:rPr>
                <w:rFonts w:eastAsia="Times New Roman" w:hAnsi="Times New Roman" w:cs="Times New Roman"/>
                <w:sz w:val="20"/>
                <w:szCs w:val="20"/>
                <w:bdr w:val="none" w:sz="0" w:space="0" w:color="auto"/>
                <w:lang w:val="es-AR"/>
              </w:rPr>
              <w:t xml:space="preserve"> </w:t>
            </w:r>
            <w:proofErr w:type="spellStart"/>
            <w:r w:rsidRPr="0037770B">
              <w:rPr>
                <w:rFonts w:eastAsia="Times New Roman" w:hAnsi="Times New Roman" w:cs="Times New Roman"/>
                <w:sz w:val="20"/>
                <w:szCs w:val="20"/>
                <w:bdr w:val="none" w:sz="0" w:space="0" w:color="auto"/>
                <w:lang w:val="es-AR"/>
              </w:rPr>
              <w:lastRenderedPageBreak/>
              <w:t>pandurata</w:t>
            </w:r>
            <w:proofErr w:type="spellEnd"/>
            <w:r w:rsidRPr="0037770B">
              <w:rPr>
                <w:rFonts w:eastAsia="Times New Roman" w:hAnsi="Times New Roman" w:cs="Times New Roman"/>
                <w:sz w:val="20"/>
                <w:szCs w:val="20"/>
                <w:bdr w:val="none" w:sz="0" w:space="0" w:color="auto"/>
                <w:lang w:val="es-AR"/>
              </w:rPr>
              <w:t>) con productores de El Progreso, Jalapa y Salamá.]</w:t>
            </w:r>
          </w:p>
        </w:tc>
        <w:tc>
          <w:tcPr>
            <w:tcW w:w="135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lastRenderedPageBreak/>
              <w:t>Edgar Pérez / GIZ</w:t>
            </w:r>
          </w:p>
        </w:tc>
        <w:tc>
          <w:tcPr>
            <w:tcW w:w="810" w:type="dxa"/>
            <w:gridSpan w:val="2"/>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2017</w:t>
            </w:r>
          </w:p>
        </w:tc>
        <w:tc>
          <w:tcPr>
            <w:tcW w:w="11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Es</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053A47" w:rsidRPr="000A7B06" w:rsidRDefault="005E3639"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62" w:history="1">
              <w:r w:rsidR="00053A47" w:rsidRPr="000A7B06">
                <w:rPr>
                  <w:rFonts w:eastAsia="Times New Roman" w:hAnsi="Times New Roman" w:cs="Times New Roman"/>
                  <w:color w:val="auto"/>
                  <w:sz w:val="20"/>
                  <w:szCs w:val="20"/>
                  <w:u w:val="single"/>
                  <w:bdr w:val="none" w:sz="0" w:space="0" w:color="auto"/>
                </w:rPr>
                <w:t>https://absch.cbd.int/database/VLR/ABSCH-VLR-SCBD-239061</w:t>
              </w:r>
            </w:hyperlink>
          </w:p>
        </w:tc>
        <w:tc>
          <w:tcPr>
            <w:tcW w:w="423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xml:space="preserve">Using the experience of practical workshops with farmers from El </w:t>
            </w:r>
            <w:proofErr w:type="spellStart"/>
            <w:r w:rsidRPr="0037770B">
              <w:rPr>
                <w:rFonts w:eastAsia="Times New Roman" w:hAnsi="Times New Roman" w:cs="Times New Roman"/>
                <w:sz w:val="20"/>
                <w:szCs w:val="20"/>
                <w:bdr w:val="none" w:sz="0" w:space="0" w:color="auto"/>
              </w:rPr>
              <w:t>Progreso</w:t>
            </w:r>
            <w:proofErr w:type="spellEnd"/>
            <w:r w:rsidRPr="0037770B">
              <w:rPr>
                <w:rFonts w:eastAsia="Times New Roman" w:hAnsi="Times New Roman" w:cs="Times New Roman"/>
                <w:sz w:val="20"/>
                <w:szCs w:val="20"/>
                <w:bdr w:val="none" w:sz="0" w:space="0" w:color="auto"/>
              </w:rPr>
              <w:t xml:space="preserve">, Jalapa and </w:t>
            </w:r>
            <w:proofErr w:type="spellStart"/>
            <w:r w:rsidRPr="0037770B">
              <w:rPr>
                <w:rFonts w:eastAsia="Times New Roman" w:hAnsi="Times New Roman" w:cs="Times New Roman"/>
                <w:sz w:val="20"/>
                <w:szCs w:val="20"/>
                <w:bdr w:val="none" w:sz="0" w:space="0" w:color="auto"/>
              </w:rPr>
              <w:t>Salamá</w:t>
            </w:r>
            <w:proofErr w:type="spellEnd"/>
            <w:r w:rsidRPr="0037770B">
              <w:rPr>
                <w:rFonts w:eastAsia="Times New Roman" w:hAnsi="Times New Roman" w:cs="Times New Roman"/>
                <w:sz w:val="20"/>
                <w:szCs w:val="20"/>
                <w:bdr w:val="none" w:sz="0" w:space="0" w:color="auto"/>
              </w:rPr>
              <w:t xml:space="preserve">, this document gives </w:t>
            </w:r>
            <w:r w:rsidR="0090305D" w:rsidRPr="0037770B">
              <w:rPr>
                <w:rFonts w:eastAsia="Times New Roman" w:hAnsi="Times New Roman" w:cs="Times New Roman"/>
                <w:sz w:val="20"/>
                <w:szCs w:val="20"/>
                <w:bdr w:val="none" w:sz="0" w:space="0" w:color="auto"/>
              </w:rPr>
              <w:t>recommendations</w:t>
            </w:r>
            <w:r w:rsidRPr="0037770B">
              <w:rPr>
                <w:rFonts w:eastAsia="Times New Roman" w:hAnsi="Times New Roman" w:cs="Times New Roman"/>
                <w:sz w:val="20"/>
                <w:szCs w:val="20"/>
                <w:bdr w:val="none" w:sz="0" w:space="0" w:color="auto"/>
              </w:rPr>
              <w:t xml:space="preserve"> on how to make the connection between ABS and genetic resources value chain using the example of </w:t>
            </w:r>
            <w:proofErr w:type="spellStart"/>
            <w:r w:rsidRPr="0037770B">
              <w:rPr>
                <w:rFonts w:eastAsia="Times New Roman" w:hAnsi="Times New Roman" w:cs="Times New Roman"/>
                <w:sz w:val="20"/>
                <w:szCs w:val="20"/>
                <w:bdr w:val="none" w:sz="0" w:space="0" w:color="auto"/>
              </w:rPr>
              <w:t>Loroco</w:t>
            </w:r>
            <w:proofErr w:type="spellEnd"/>
            <w:r w:rsidRPr="0037770B">
              <w:rPr>
                <w:rFonts w:eastAsia="Times New Roman" w:hAnsi="Times New Roman" w:cs="Times New Roman"/>
                <w:sz w:val="20"/>
                <w:szCs w:val="20"/>
                <w:bdr w:val="none" w:sz="0" w:space="0" w:color="auto"/>
              </w:rPr>
              <w:t xml:space="preserve"> (</w:t>
            </w:r>
            <w:proofErr w:type="spellStart"/>
            <w:r w:rsidRPr="0037770B">
              <w:rPr>
                <w:rFonts w:eastAsia="Times New Roman" w:hAnsi="Times New Roman" w:cs="Times New Roman"/>
                <w:sz w:val="20"/>
                <w:szCs w:val="20"/>
                <w:bdr w:val="none" w:sz="0" w:space="0" w:color="auto"/>
              </w:rPr>
              <w:t>Fernaldia</w:t>
            </w:r>
            <w:proofErr w:type="spellEnd"/>
            <w:r w:rsidRPr="0037770B">
              <w:rPr>
                <w:rFonts w:eastAsia="Times New Roman" w:hAnsi="Times New Roman" w:cs="Times New Roman"/>
                <w:sz w:val="20"/>
                <w:szCs w:val="20"/>
                <w:bdr w:val="none" w:sz="0" w:space="0" w:color="auto"/>
              </w:rPr>
              <w:t xml:space="preserve"> </w:t>
            </w:r>
            <w:proofErr w:type="spellStart"/>
            <w:r w:rsidRPr="0037770B">
              <w:rPr>
                <w:rFonts w:eastAsia="Times New Roman" w:hAnsi="Times New Roman" w:cs="Times New Roman"/>
                <w:sz w:val="20"/>
                <w:szCs w:val="20"/>
                <w:bdr w:val="none" w:sz="0" w:space="0" w:color="auto"/>
              </w:rPr>
              <w:t>pandurata</w:t>
            </w:r>
            <w:proofErr w:type="spellEnd"/>
            <w:r w:rsidRPr="0037770B">
              <w:rPr>
                <w:rFonts w:eastAsia="Times New Roman" w:hAnsi="Times New Roman" w:cs="Times New Roman"/>
                <w:sz w:val="20"/>
                <w:szCs w:val="20"/>
                <w:bdr w:val="none" w:sz="0" w:space="0" w:color="auto"/>
              </w:rPr>
              <w:t>).</w:t>
            </w:r>
          </w:p>
        </w:tc>
        <w:tc>
          <w:tcPr>
            <w:tcW w:w="72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1, 5</w:t>
            </w:r>
          </w:p>
        </w:tc>
      </w:tr>
      <w:tr w:rsidR="00053A47"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1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A47" w:rsidRPr="0037770B" w:rsidRDefault="00053A47" w:rsidP="00053A47">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4</w:t>
            </w:r>
            <w:r w:rsidR="000A7B06">
              <w:rPr>
                <w:rFonts w:hAnsi="Times New Roman"/>
                <w:bCs/>
                <w:snapToGrid w:val="0"/>
                <w:kern w:val="22"/>
                <w:sz w:val="20"/>
                <w:szCs w:val="20"/>
                <w:lang w:val="en-GB"/>
              </w:rPr>
              <w:t>9</w:t>
            </w:r>
          </w:p>
        </w:tc>
        <w:tc>
          <w:tcPr>
            <w:tcW w:w="29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The ABS Agreement - Key Elements and Commentary</w:t>
            </w:r>
          </w:p>
        </w:tc>
        <w:tc>
          <w:tcPr>
            <w:tcW w:w="135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proofErr w:type="spellStart"/>
            <w:r w:rsidRPr="00704B00">
              <w:rPr>
                <w:rFonts w:hAnsi="Times New Roman"/>
                <w:snapToGrid w:val="0"/>
                <w:kern w:val="22"/>
                <w:sz w:val="20"/>
                <w:szCs w:val="20"/>
                <w:lang w:val="en-GB"/>
              </w:rPr>
              <w:t>Heimuller</w:t>
            </w:r>
            <w:proofErr w:type="spellEnd"/>
            <w:r w:rsidRPr="00704B00">
              <w:rPr>
                <w:rFonts w:hAnsi="Times New Roman"/>
                <w:snapToGrid w:val="0"/>
                <w:kern w:val="22"/>
                <w:sz w:val="20"/>
                <w:szCs w:val="20"/>
                <w:lang w:val="en-GB"/>
              </w:rPr>
              <w:t xml:space="preserve">, Meyer, </w:t>
            </w:r>
            <w:proofErr w:type="spellStart"/>
            <w:r w:rsidRPr="00704B00">
              <w:rPr>
                <w:rFonts w:hAnsi="Times New Roman"/>
                <w:snapToGrid w:val="0"/>
                <w:kern w:val="22"/>
                <w:sz w:val="20"/>
                <w:szCs w:val="20"/>
                <w:lang w:val="en-GB"/>
              </w:rPr>
              <w:t>Bavikatta</w:t>
            </w:r>
            <w:proofErr w:type="spellEnd"/>
            <w:r w:rsidRPr="00704B00">
              <w:rPr>
                <w:rFonts w:hAnsi="Times New Roman"/>
                <w:snapToGrid w:val="0"/>
                <w:kern w:val="22"/>
                <w:sz w:val="20"/>
                <w:szCs w:val="20"/>
                <w:lang w:val="en-GB"/>
              </w:rPr>
              <w:t xml:space="preserve">, </w:t>
            </w:r>
            <w:proofErr w:type="spellStart"/>
            <w:r w:rsidRPr="00704B00">
              <w:rPr>
                <w:rFonts w:hAnsi="Times New Roman"/>
                <w:snapToGrid w:val="0"/>
                <w:kern w:val="22"/>
                <w:sz w:val="20"/>
                <w:szCs w:val="20"/>
                <w:lang w:val="en-GB"/>
              </w:rPr>
              <w:t>Walloe</w:t>
            </w:r>
            <w:proofErr w:type="spellEnd"/>
            <w:r w:rsidRPr="00704B00">
              <w:rPr>
                <w:rFonts w:hAnsi="Times New Roman"/>
                <w:snapToGrid w:val="0"/>
                <w:kern w:val="22"/>
                <w:sz w:val="20"/>
                <w:szCs w:val="20"/>
                <w:lang w:val="en-GB"/>
              </w:rPr>
              <w:t xml:space="preserve"> </w:t>
            </w:r>
            <w:proofErr w:type="spellStart"/>
            <w:r w:rsidRPr="00704B00">
              <w:rPr>
                <w:rFonts w:hAnsi="Times New Roman"/>
                <w:snapToGrid w:val="0"/>
                <w:kern w:val="22"/>
                <w:sz w:val="20"/>
                <w:szCs w:val="20"/>
                <w:lang w:val="en-GB"/>
              </w:rPr>
              <w:t>Tvedt</w:t>
            </w:r>
            <w:proofErr w:type="spellEnd"/>
            <w:r w:rsidRPr="00704B00">
              <w:rPr>
                <w:rFonts w:hAnsi="Times New Roman"/>
                <w:snapToGrid w:val="0"/>
                <w:kern w:val="22"/>
                <w:sz w:val="20"/>
                <w:szCs w:val="20"/>
                <w:lang w:val="en-GB"/>
              </w:rPr>
              <w:t>, Normand &amp; du Plessis /</w:t>
            </w:r>
            <w:r w:rsidRPr="00704B00">
              <w:rPr>
                <w:rFonts w:hAnsi="Times New Roman"/>
                <w:snapToGrid w:val="0"/>
                <w:kern w:val="22"/>
                <w:sz w:val="20"/>
                <w:szCs w:val="20"/>
                <w:lang w:val="en-GB"/>
              </w:rPr>
              <w:br/>
              <w:t>ABS Capacity Development Initiative</w:t>
            </w:r>
          </w:p>
        </w:tc>
        <w:tc>
          <w:tcPr>
            <w:tcW w:w="810" w:type="dxa"/>
            <w:gridSpan w:val="2"/>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2014</w:t>
            </w:r>
          </w:p>
        </w:tc>
        <w:tc>
          <w:tcPr>
            <w:tcW w:w="11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053A47" w:rsidRPr="000A7B06"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r w:rsidRPr="000A7B06">
              <w:rPr>
                <w:rFonts w:eastAsia="Times New Roman" w:hAnsi="Times New Roman" w:cs="Times New Roman"/>
                <w:color w:val="auto"/>
                <w:sz w:val="20"/>
                <w:szCs w:val="20"/>
                <w:u w:val="single"/>
                <w:bdr w:val="none" w:sz="0" w:space="0" w:color="auto"/>
              </w:rPr>
              <w:t>http://www.abs-initiative.info/fileadmin/media/Events/2014/5-8_August_2014__Nadi__Fiji/The_ABS_Agreement_-_Key_Elements_and_Commentary.pdf</w:t>
            </w:r>
          </w:p>
        </w:tc>
        <w:tc>
          <w:tcPr>
            <w:tcW w:w="423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This publication lays out what an effective ABS agreement should look like. What makes it so distinct and which elements should it contain?</w:t>
            </w:r>
          </w:p>
        </w:tc>
        <w:tc>
          <w:tcPr>
            <w:tcW w:w="72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3, 4</w:t>
            </w:r>
          </w:p>
        </w:tc>
      </w:tr>
      <w:tr w:rsidR="00053A47"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A47" w:rsidRPr="0037770B" w:rsidRDefault="000A7B06"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50</w:t>
            </w:r>
          </w:p>
        </w:tc>
        <w:tc>
          <w:tcPr>
            <w:tcW w:w="29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The Convention on Biological Diversity and the Nagoya Protocol: Intellectual Property Implications - A Handbook on the Interface between Global Access and Benefit Sharing Rules and Intellectual Property</w:t>
            </w:r>
          </w:p>
        </w:tc>
        <w:tc>
          <w:tcPr>
            <w:tcW w:w="1350" w:type="dxa"/>
            <w:tcBorders>
              <w:top w:val="nil"/>
              <w:left w:val="nil"/>
              <w:bottom w:val="single" w:sz="4" w:space="0" w:color="auto"/>
              <w:right w:val="single" w:sz="4" w:space="0" w:color="auto"/>
            </w:tcBorders>
            <w:shd w:val="clear" w:color="auto" w:fill="auto"/>
            <w:vAlign w:val="center"/>
            <w:hideMark/>
          </w:tcPr>
          <w:p w:rsidR="00053A47" w:rsidRPr="00C42603"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fr-FR"/>
              </w:rPr>
            </w:pPr>
            <w:proofErr w:type="spellStart"/>
            <w:r w:rsidRPr="00C42603">
              <w:rPr>
                <w:rFonts w:hAnsi="Times New Roman"/>
                <w:snapToGrid w:val="0"/>
                <w:kern w:val="22"/>
                <w:sz w:val="20"/>
                <w:szCs w:val="20"/>
                <w:lang w:val="fr-FR"/>
              </w:rPr>
              <w:t>Adachi</w:t>
            </w:r>
            <w:proofErr w:type="spellEnd"/>
            <w:r w:rsidRPr="00C42603">
              <w:rPr>
                <w:rFonts w:hAnsi="Times New Roman"/>
                <w:snapToGrid w:val="0"/>
                <w:kern w:val="22"/>
                <w:sz w:val="20"/>
                <w:szCs w:val="20"/>
                <w:lang w:val="fr-FR"/>
              </w:rPr>
              <w:t xml:space="preserve">, Meyer, </w:t>
            </w:r>
            <w:proofErr w:type="spellStart"/>
            <w:r w:rsidRPr="00C42603">
              <w:rPr>
                <w:rFonts w:hAnsi="Times New Roman"/>
                <w:snapToGrid w:val="0"/>
                <w:kern w:val="22"/>
                <w:sz w:val="20"/>
                <w:szCs w:val="20"/>
                <w:lang w:val="fr-FR"/>
              </w:rPr>
              <w:t>Vivas</w:t>
            </w:r>
            <w:proofErr w:type="spellEnd"/>
            <w:r w:rsidRPr="00C42603">
              <w:rPr>
                <w:rFonts w:hAnsi="Times New Roman"/>
                <w:snapToGrid w:val="0"/>
                <w:kern w:val="22"/>
                <w:sz w:val="20"/>
                <w:szCs w:val="20"/>
                <w:lang w:val="fr-FR"/>
              </w:rPr>
              <w:t xml:space="preserve"> </w:t>
            </w:r>
            <w:proofErr w:type="spellStart"/>
            <w:r w:rsidRPr="00C42603">
              <w:rPr>
                <w:rFonts w:hAnsi="Times New Roman"/>
                <w:snapToGrid w:val="0"/>
                <w:kern w:val="22"/>
                <w:sz w:val="20"/>
                <w:szCs w:val="20"/>
                <w:lang w:val="fr-FR"/>
              </w:rPr>
              <w:t>Eugui</w:t>
            </w:r>
            <w:proofErr w:type="spellEnd"/>
            <w:r w:rsidRPr="00C42603">
              <w:rPr>
                <w:rFonts w:hAnsi="Times New Roman"/>
                <w:snapToGrid w:val="0"/>
                <w:kern w:val="22"/>
                <w:sz w:val="20"/>
                <w:szCs w:val="20"/>
                <w:lang w:val="fr-FR"/>
              </w:rPr>
              <w:t xml:space="preserve"> &amp; </w:t>
            </w:r>
            <w:proofErr w:type="spellStart"/>
            <w:r w:rsidRPr="00C42603">
              <w:rPr>
                <w:rFonts w:hAnsi="Times New Roman"/>
                <w:snapToGrid w:val="0"/>
                <w:kern w:val="22"/>
                <w:sz w:val="20"/>
                <w:szCs w:val="20"/>
                <w:lang w:val="fr-FR"/>
              </w:rPr>
              <w:t>Seuba</w:t>
            </w:r>
            <w:proofErr w:type="spellEnd"/>
            <w:r w:rsidRPr="00C42603">
              <w:rPr>
                <w:rFonts w:hAnsi="Times New Roman"/>
                <w:snapToGrid w:val="0"/>
                <w:kern w:val="22"/>
                <w:sz w:val="20"/>
                <w:szCs w:val="20"/>
                <w:lang w:val="fr-FR"/>
              </w:rPr>
              <w:t xml:space="preserve"> / UNCTAD</w:t>
            </w:r>
          </w:p>
        </w:tc>
        <w:tc>
          <w:tcPr>
            <w:tcW w:w="810" w:type="dxa"/>
            <w:gridSpan w:val="2"/>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2014</w:t>
            </w:r>
          </w:p>
        </w:tc>
        <w:tc>
          <w:tcPr>
            <w:tcW w:w="11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053A47" w:rsidRPr="000A7B06"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r w:rsidRPr="000A7B06">
              <w:rPr>
                <w:rFonts w:eastAsia="Times New Roman" w:hAnsi="Times New Roman" w:cs="Times New Roman"/>
                <w:color w:val="auto"/>
                <w:sz w:val="20"/>
                <w:szCs w:val="20"/>
                <w:u w:val="single"/>
                <w:bdr w:val="none" w:sz="0" w:space="0" w:color="auto"/>
              </w:rPr>
              <w:t>https://absch.cbd.int/register/VLR/F4DD22AC-B801-5F16-39FC-7B2CC9953966/view</w:t>
            </w:r>
          </w:p>
        </w:tc>
        <w:tc>
          <w:tcPr>
            <w:tcW w:w="423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This publication has been developed as a handbook aimed at better understanding the intellectual property implications of the 1992 Convention on Biological Diversity and the Nagoya Protocol on Access to Genetic Resources and the Fair and Equitable Sharing of Benefits arising from their Utilization. When used as a textbook, it can be adapted to courses of various formats, including lectures, distance learning and blended learning.</w:t>
            </w:r>
          </w:p>
        </w:tc>
        <w:tc>
          <w:tcPr>
            <w:tcW w:w="72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w:t>
            </w:r>
          </w:p>
        </w:tc>
      </w:tr>
      <w:tr w:rsidR="00053A47"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A47" w:rsidRPr="0037770B" w:rsidRDefault="000A7B06"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51</w:t>
            </w:r>
          </w:p>
        </w:tc>
        <w:tc>
          <w:tcPr>
            <w:tcW w:w="29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Understanding the Nagoya Protocol on Access and Benefit-sharing. Background Material and Instructions for Role Play</w:t>
            </w:r>
          </w:p>
        </w:tc>
        <w:tc>
          <w:tcPr>
            <w:tcW w:w="135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2D3B07">
              <w:rPr>
                <w:rFonts w:eastAsia="Times New Roman" w:hAnsi="Times New Roman" w:cs="Times New Roman"/>
                <w:sz w:val="20"/>
                <w:szCs w:val="20"/>
                <w:bdr w:val="none" w:sz="0" w:space="0" w:color="auto"/>
              </w:rPr>
              <w:t>International Union for Conservation of Nature (IUCN)</w:t>
            </w:r>
          </w:p>
        </w:tc>
        <w:tc>
          <w:tcPr>
            <w:tcW w:w="810" w:type="dxa"/>
            <w:gridSpan w:val="2"/>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w:t>
            </w:r>
          </w:p>
        </w:tc>
        <w:tc>
          <w:tcPr>
            <w:tcW w:w="11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w:t>
            </w:r>
          </w:p>
        </w:tc>
        <w:tc>
          <w:tcPr>
            <w:tcW w:w="423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Presented in the role play is a hypothetical scenario with fictitious countries, parties and species. The hypothetical scenario is designed to raise awareness about access and benefit</w:t>
            </w:r>
            <w:r w:rsidRPr="0037770B">
              <w:rPr>
                <w:rFonts w:eastAsia="Times New Roman" w:hAnsi="Times New Roman" w:cs="Times New Roman"/>
                <w:sz w:val="20"/>
                <w:szCs w:val="20"/>
                <w:bdr w:val="none" w:sz="0" w:space="0" w:color="auto"/>
              </w:rPr>
              <w:noBreakHyphen/>
              <w:t>sharing (ABS) issues as they relate to the Convention on Biological Diversity (CBD) and its Nagoya Protocol on ABS.</w:t>
            </w:r>
          </w:p>
        </w:tc>
        <w:tc>
          <w:tcPr>
            <w:tcW w:w="72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w:t>
            </w:r>
          </w:p>
        </w:tc>
      </w:tr>
      <w:tr w:rsidR="00053A47"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053A47" w:rsidRPr="0037770B" w:rsidRDefault="000A7B06"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52</w:t>
            </w:r>
            <w:r w:rsidR="00053A47" w:rsidRPr="0037770B">
              <w:rPr>
                <w:rFonts w:eastAsia="Times New Roman" w:hAnsi="Times New Roman" w:cs="Times New Roman"/>
                <w:bCs/>
                <w:color w:val="auto"/>
                <w:sz w:val="20"/>
                <w:szCs w:val="20"/>
                <w:bdr w:val="none" w:sz="0" w:space="0" w:color="auto"/>
              </w:rPr>
              <w:t>*</w:t>
            </w:r>
          </w:p>
        </w:tc>
        <w:tc>
          <w:tcPr>
            <w:tcW w:w="29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User Guide / Questions and Answers - DECLARE Nagoya IT System</w:t>
            </w:r>
          </w:p>
        </w:tc>
        <w:tc>
          <w:tcPr>
            <w:tcW w:w="135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European Commission</w:t>
            </w:r>
          </w:p>
        </w:tc>
        <w:tc>
          <w:tcPr>
            <w:tcW w:w="810" w:type="dxa"/>
            <w:gridSpan w:val="2"/>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version 09/2017</w:t>
            </w:r>
          </w:p>
        </w:tc>
        <w:tc>
          <w:tcPr>
            <w:tcW w:w="11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053A47" w:rsidRPr="0037770B" w:rsidRDefault="005E3639"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63" w:history="1">
              <w:r w:rsidR="00053A47" w:rsidRPr="000A7B06">
                <w:rPr>
                  <w:rStyle w:val="Hyperlink"/>
                  <w:rFonts w:eastAsia="Times New Roman" w:hAnsi="Times New Roman" w:cs="Times New Roman"/>
                  <w:sz w:val="20"/>
                  <w:szCs w:val="20"/>
                  <w:bdr w:val="none" w:sz="0" w:space="0" w:color="auto"/>
                </w:rPr>
                <w:t>https://www.gov.uk/government/uploads/system/uploads/attachment_data/file/653226/DECLARE_ABS_QA.docx</w:t>
              </w:r>
            </w:hyperlink>
          </w:p>
        </w:tc>
        <w:tc>
          <w:tcPr>
            <w:tcW w:w="423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 </w:t>
            </w:r>
          </w:p>
        </w:tc>
        <w:tc>
          <w:tcPr>
            <w:tcW w:w="72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1, 2</w:t>
            </w:r>
          </w:p>
        </w:tc>
      </w:tr>
      <w:tr w:rsidR="00053A47" w:rsidRPr="00D0102B" w:rsidTr="002314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bCs/>
                <w:color w:val="auto"/>
                <w:sz w:val="20"/>
                <w:szCs w:val="20"/>
                <w:bdr w:val="none" w:sz="0" w:space="0" w:color="auto"/>
              </w:rPr>
            </w:pPr>
            <w:r w:rsidRPr="0037770B">
              <w:rPr>
                <w:rFonts w:eastAsia="Times New Roman" w:hAnsi="Times New Roman" w:cs="Times New Roman"/>
                <w:bCs/>
                <w:color w:val="auto"/>
                <w:sz w:val="20"/>
                <w:szCs w:val="20"/>
                <w:bdr w:val="none" w:sz="0" w:space="0" w:color="auto"/>
              </w:rPr>
              <w:lastRenderedPageBreak/>
              <w:t>5</w:t>
            </w:r>
            <w:r w:rsidR="000A7B06">
              <w:rPr>
                <w:rFonts w:eastAsia="Times New Roman" w:hAnsi="Times New Roman" w:cs="Times New Roman"/>
                <w:bCs/>
                <w:color w:val="auto"/>
                <w:sz w:val="20"/>
                <w:szCs w:val="20"/>
                <w:bdr w:val="none" w:sz="0" w:space="0" w:color="auto"/>
              </w:rPr>
              <w:t>3</w:t>
            </w:r>
            <w:r w:rsidRPr="0037770B">
              <w:rPr>
                <w:rFonts w:eastAsia="Times New Roman" w:hAnsi="Times New Roman" w:cs="Times New Roman"/>
                <w:bCs/>
                <w:color w:val="auto"/>
                <w:sz w:val="20"/>
                <w:szCs w:val="20"/>
                <w:bdr w:val="none" w:sz="0" w:space="0" w:color="auto"/>
              </w:rPr>
              <w:t>*</w:t>
            </w:r>
          </w:p>
        </w:tc>
        <w:tc>
          <w:tcPr>
            <w:tcW w:w="29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Utilization of genetic resources and associated traditional knowledge in academic research. A good practice guide for ABS</w:t>
            </w:r>
          </w:p>
        </w:tc>
        <w:tc>
          <w:tcPr>
            <w:tcW w:w="135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Swiss Acad</w:t>
            </w:r>
            <w:r w:rsidR="000270D1">
              <w:rPr>
                <w:rFonts w:eastAsia="Times New Roman" w:hAnsi="Times New Roman" w:cs="Times New Roman"/>
                <w:sz w:val="20"/>
                <w:szCs w:val="20"/>
                <w:bdr w:val="none" w:sz="0" w:space="0" w:color="auto"/>
              </w:rPr>
              <w:t>e</w:t>
            </w:r>
            <w:r w:rsidRPr="0037770B">
              <w:rPr>
                <w:rFonts w:eastAsia="Times New Roman" w:hAnsi="Times New Roman" w:cs="Times New Roman"/>
                <w:sz w:val="20"/>
                <w:szCs w:val="20"/>
                <w:bdr w:val="none" w:sz="0" w:space="0" w:color="auto"/>
              </w:rPr>
              <w:t>my of Sciences (SCNAT)</w:t>
            </w:r>
          </w:p>
        </w:tc>
        <w:tc>
          <w:tcPr>
            <w:tcW w:w="810" w:type="dxa"/>
            <w:gridSpan w:val="2"/>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2016</w:t>
            </w:r>
          </w:p>
        </w:tc>
        <w:tc>
          <w:tcPr>
            <w:tcW w:w="117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37770B">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053A47" w:rsidRPr="0037770B" w:rsidRDefault="005E3639"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64" w:history="1">
              <w:r w:rsidR="00053A47" w:rsidRPr="000A7B06">
                <w:rPr>
                  <w:rStyle w:val="Hyperlink"/>
                  <w:rFonts w:eastAsia="Times New Roman" w:hAnsi="Times New Roman" w:cs="Times New Roman"/>
                  <w:sz w:val="20"/>
                  <w:szCs w:val="20"/>
                  <w:bdr w:val="none" w:sz="0" w:space="0" w:color="auto"/>
                </w:rPr>
                <w:t>https://naturalsciences.ch/uuid/6527b50d-3a53-5c48-88cb-3c366d16435a?r=20170706115333_1499299400_3cadd3cf-732a-5c1a-87ac-fdc7c9c6437f</w:t>
              </w:r>
            </w:hyperlink>
          </w:p>
        </w:tc>
        <w:tc>
          <w:tcPr>
            <w:tcW w:w="423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This publication explains Access to Genetic Resources and Benefit-sharing (ABS) and its implications for academic research.</w:t>
            </w:r>
            <w:r w:rsidRPr="0037770B">
              <w:rPr>
                <w:rFonts w:eastAsia="Times New Roman" w:hAnsi="Times New Roman" w:cs="Times New Roman"/>
                <w:sz w:val="20"/>
                <w:szCs w:val="20"/>
                <w:bdr w:val="none" w:sz="0" w:space="0" w:color="auto"/>
              </w:rPr>
              <w:br/>
              <w:t>The guide offers comprehensive information to assist scientists and research institutions in planning and performing research projects that use genetic resources and associated traditional knowledge from abroad.</w:t>
            </w:r>
            <w:r w:rsidRPr="0037770B">
              <w:rPr>
                <w:rFonts w:eastAsia="Times New Roman" w:hAnsi="Times New Roman" w:cs="Times New Roman"/>
                <w:sz w:val="20"/>
                <w:szCs w:val="20"/>
                <w:bdr w:val="none" w:sz="0" w:space="0" w:color="auto"/>
              </w:rPr>
              <w:br/>
              <w:t>The Good Practice Guide includes graphic illustrations outlining the steps to be taken when accessing genetic resources for research purposes, in-situ in the provider country, or ex-situ in public collections, within a research institution, or from third persons. These can be downloaded separately. https://naturalsciences.ch/organisations/biodiversity/abs/goodpractice</w:t>
            </w:r>
          </w:p>
        </w:tc>
        <w:tc>
          <w:tcPr>
            <w:tcW w:w="720" w:type="dxa"/>
            <w:tcBorders>
              <w:top w:val="nil"/>
              <w:left w:val="nil"/>
              <w:bottom w:val="single" w:sz="4" w:space="0" w:color="auto"/>
              <w:right w:val="single" w:sz="4" w:space="0" w:color="auto"/>
            </w:tcBorders>
            <w:shd w:val="clear" w:color="auto" w:fill="auto"/>
            <w:vAlign w:val="center"/>
            <w:hideMark/>
          </w:tcPr>
          <w:p w:rsidR="00053A47" w:rsidRPr="0037770B" w:rsidRDefault="00053A47" w:rsidP="00053A4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37770B">
              <w:rPr>
                <w:rFonts w:eastAsia="Times New Roman" w:hAnsi="Times New Roman" w:cs="Times New Roman"/>
                <w:sz w:val="20"/>
                <w:szCs w:val="20"/>
                <w:bdr w:val="none" w:sz="0" w:space="0" w:color="auto"/>
              </w:rPr>
              <w:t>1, 2</w:t>
            </w:r>
          </w:p>
        </w:tc>
      </w:tr>
    </w:tbl>
    <w:p w:rsidR="00F13112" w:rsidRDefault="00F13112" w:rsidP="00F13112">
      <w:pPr>
        <w:pStyle w:val="Para1"/>
        <w:spacing w:before="0" w:after="0"/>
        <w:rPr>
          <w:b/>
          <w:snapToGrid w:val="0"/>
          <w:kern w:val="22"/>
          <w:lang w:val="en-GB"/>
        </w:rPr>
      </w:pPr>
    </w:p>
    <w:p w:rsidR="000A7B06" w:rsidRPr="00704B00" w:rsidRDefault="000A7B06" w:rsidP="00F13112">
      <w:pPr>
        <w:pStyle w:val="Para1"/>
        <w:spacing w:before="0" w:after="0"/>
        <w:rPr>
          <w:b/>
          <w:snapToGrid w:val="0"/>
          <w:kern w:val="22"/>
          <w:lang w:val="en-GB"/>
        </w:rPr>
      </w:pPr>
    </w:p>
    <w:p w:rsidR="00F13112" w:rsidRPr="00704B00" w:rsidRDefault="00F13112" w:rsidP="00F13112">
      <w:pPr>
        <w:pStyle w:val="Para1"/>
        <w:rPr>
          <w:b/>
          <w:snapToGrid w:val="0"/>
          <w:kern w:val="22"/>
          <w:lang w:val="en-GB"/>
        </w:rPr>
      </w:pPr>
      <w:r w:rsidRPr="00704B00">
        <w:rPr>
          <w:b/>
          <w:snapToGrid w:val="0"/>
          <w:kern w:val="22"/>
          <w:lang w:val="en-GB"/>
        </w:rPr>
        <w:t>Table 5.</w:t>
      </w:r>
      <w:r w:rsidRPr="00704B00">
        <w:rPr>
          <w:b/>
          <w:snapToGrid w:val="0"/>
          <w:kern w:val="22"/>
          <w:lang w:val="en-GB"/>
        </w:rPr>
        <w:tab/>
        <w:t>Tools and resources primarily focused on raising awareness on access and benefit-sharing</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970"/>
        <w:gridCol w:w="1350"/>
        <w:gridCol w:w="900"/>
        <w:gridCol w:w="1080"/>
        <w:gridCol w:w="2700"/>
        <w:gridCol w:w="4230"/>
        <w:gridCol w:w="831"/>
      </w:tblGrid>
      <w:tr w:rsidR="00F13112" w:rsidRPr="00704B00" w:rsidTr="000A7B06">
        <w:trPr>
          <w:tblHeader/>
        </w:trPr>
        <w:tc>
          <w:tcPr>
            <w:tcW w:w="54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lastRenderedPageBreak/>
              <w:t>No.</w:t>
            </w:r>
          </w:p>
        </w:tc>
        <w:tc>
          <w:tcPr>
            <w:tcW w:w="297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Title of the tool/resource</w:t>
            </w:r>
          </w:p>
        </w:tc>
        <w:tc>
          <w:tcPr>
            <w:tcW w:w="135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Author/ Publisher</w:t>
            </w:r>
          </w:p>
        </w:tc>
        <w:tc>
          <w:tcPr>
            <w:tcW w:w="90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Year</w:t>
            </w:r>
          </w:p>
        </w:tc>
        <w:tc>
          <w:tcPr>
            <w:tcW w:w="108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Language</w:t>
            </w:r>
          </w:p>
        </w:tc>
        <w:tc>
          <w:tcPr>
            <w:tcW w:w="270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Web link/source</w:t>
            </w:r>
          </w:p>
        </w:tc>
        <w:tc>
          <w:tcPr>
            <w:tcW w:w="4230" w:type="dxa"/>
            <w:shd w:val="clear" w:color="auto" w:fill="D9D9D9"/>
            <w:vAlign w:val="center"/>
            <w:hideMark/>
          </w:tcPr>
          <w:p w:rsidR="00F13112" w:rsidRPr="00704B00" w:rsidRDefault="00F13112" w:rsidP="00231409">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Description</w:t>
            </w:r>
          </w:p>
        </w:tc>
        <w:tc>
          <w:tcPr>
            <w:tcW w:w="831" w:type="dxa"/>
            <w:shd w:val="clear" w:color="auto" w:fill="D9D9D9"/>
            <w:noWrap/>
            <w:vAlign w:val="center"/>
            <w:hideMark/>
          </w:tcPr>
          <w:p w:rsidR="00F13112" w:rsidRPr="00704B00" w:rsidRDefault="00F13112" w:rsidP="00231409">
            <w:pPr>
              <w:pStyle w:val="Para1"/>
              <w:spacing w:before="0" w:after="0"/>
              <w:jc w:val="left"/>
              <w:rPr>
                <w:rFonts w:hAnsi="Times New Roman"/>
                <w:b/>
                <w:bCs/>
                <w:snapToGrid w:val="0"/>
                <w:kern w:val="22"/>
                <w:sz w:val="20"/>
                <w:szCs w:val="20"/>
                <w:lang w:val="en-GB"/>
              </w:rPr>
            </w:pPr>
            <w:r w:rsidRPr="00704B00">
              <w:rPr>
                <w:rFonts w:hAnsi="Times New Roman"/>
                <w:b/>
                <w:bCs/>
                <w:snapToGrid w:val="0"/>
                <w:kern w:val="22"/>
                <w:sz w:val="20"/>
                <w:szCs w:val="20"/>
                <w:lang w:val="en-GB"/>
              </w:rPr>
              <w:t xml:space="preserve">Key Areas </w:t>
            </w:r>
          </w:p>
        </w:tc>
      </w:tr>
      <w:tr w:rsidR="00F13112"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3112" w:rsidRPr="005A684C" w:rsidRDefault="00F13112" w:rsidP="00231409">
            <w:pPr>
              <w:pStyle w:val="Para1"/>
              <w:spacing w:before="0" w:after="0"/>
              <w:jc w:val="left"/>
              <w:rPr>
                <w:rFonts w:hAnsi="Times New Roman"/>
                <w:bCs/>
                <w:snapToGrid w:val="0"/>
                <w:kern w:val="22"/>
                <w:sz w:val="20"/>
                <w:szCs w:val="20"/>
                <w:lang w:val="en-GB"/>
              </w:rPr>
            </w:pPr>
            <w:r w:rsidRPr="005A684C">
              <w:rPr>
                <w:rFonts w:hAnsi="Times New Roman"/>
                <w:bCs/>
                <w:snapToGrid w:val="0"/>
                <w:kern w:val="22"/>
                <w:sz w:val="20"/>
                <w:szCs w:val="20"/>
                <w:lang w:val="en-GB"/>
              </w:rPr>
              <w:t>5</w:t>
            </w:r>
            <w:r w:rsidR="000A7B06">
              <w:rPr>
                <w:rFonts w:hAnsi="Times New Roman"/>
                <w:bCs/>
                <w:snapToGrid w:val="0"/>
                <w:kern w:val="22"/>
                <w:sz w:val="20"/>
                <w:szCs w:val="20"/>
                <w:lang w:val="en-GB"/>
              </w:rPr>
              <w:t>4</w:t>
            </w:r>
          </w:p>
        </w:tc>
        <w:tc>
          <w:tcPr>
            <w:tcW w:w="2970" w:type="dxa"/>
            <w:tcBorders>
              <w:top w:val="single" w:sz="4" w:space="0" w:color="auto"/>
              <w:left w:val="nil"/>
              <w:bottom w:val="single" w:sz="4" w:space="0" w:color="auto"/>
              <w:right w:val="single" w:sz="4" w:space="0" w:color="auto"/>
            </w:tcBorders>
            <w:shd w:val="clear" w:color="auto" w:fill="auto"/>
            <w:vAlign w:val="center"/>
            <w:hideMark/>
          </w:tcPr>
          <w:p w:rsidR="00F13112"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ABS Information Kit</w:t>
            </w:r>
            <w:r>
              <w:rPr>
                <w:rFonts w:eastAsia="Times New Roman" w:hAnsi="Times New Roman" w:cs="Times New Roman"/>
                <w:sz w:val="20"/>
                <w:szCs w:val="20"/>
                <w:bdr w:val="none" w:sz="0" w:space="0" w:color="auto"/>
              </w:rPr>
              <w:t xml:space="preserve"> (6)</w:t>
            </w:r>
            <w:r w:rsidRPr="00D1619A">
              <w:rPr>
                <w:rFonts w:eastAsia="Times New Roman" w:hAnsi="Times New Roman" w:cs="Times New Roman"/>
                <w:sz w:val="20"/>
                <w:szCs w:val="20"/>
                <w:bdr w:val="none" w:sz="0" w:space="0" w:color="auto"/>
              </w:rPr>
              <w:t>:</w:t>
            </w:r>
          </w:p>
          <w:p w:rsidR="00F13112"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Access and Benefit-sharing</w:t>
            </w:r>
          </w:p>
          <w:p w:rsidR="00F13112"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Uses of Genetic Resources</w:t>
            </w:r>
          </w:p>
          <w:p w:rsidR="00F13112"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Traditional Knowledge</w:t>
            </w:r>
          </w:p>
          <w:p w:rsidR="00F13112"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The Bonn Guidelines</w:t>
            </w:r>
          </w:p>
          <w:p w:rsidR="00F13112"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National Implementation</w:t>
            </w:r>
          </w:p>
          <w:p w:rsidR="00F13112"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T</w:t>
            </w:r>
            <w:r w:rsidRPr="00D1619A">
              <w:rPr>
                <w:rFonts w:eastAsia="Times New Roman" w:hAnsi="Times New Roman" w:cs="Times New Roman"/>
                <w:sz w:val="20"/>
                <w:szCs w:val="20"/>
                <w:bdr w:val="none" w:sz="0" w:space="0" w:color="auto"/>
              </w:rPr>
              <w:t>he Nagoya Protocol</w:t>
            </w:r>
            <w:r w:rsidRPr="00D1619A">
              <w:rPr>
                <w:rFonts w:eastAsia="Times New Roman" w:hAnsi="Times New Roman" w:cs="Times New Roman"/>
                <w:sz w:val="20"/>
                <w:szCs w:val="20"/>
                <w:bdr w:val="none" w:sz="0" w:space="0" w:color="auto"/>
              </w:rPr>
              <w:br/>
            </w:r>
            <w:r>
              <w:rPr>
                <w:rFonts w:eastAsia="Times New Roman" w:hAnsi="Times New Roman" w:cs="Times New Roman"/>
                <w:sz w:val="20"/>
                <w:szCs w:val="20"/>
                <w:bdr w:val="none" w:sz="0" w:space="0" w:color="auto"/>
              </w:rPr>
              <w:t>______________________</w:t>
            </w:r>
          </w:p>
          <w:p w:rsidR="00F13112" w:rsidRPr="00B55AED"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i/>
                <w:sz w:val="20"/>
                <w:szCs w:val="20"/>
                <w:bdr w:val="none" w:sz="0" w:space="0" w:color="auto"/>
              </w:rPr>
            </w:pPr>
            <w:r w:rsidRPr="00D1619A">
              <w:rPr>
                <w:rFonts w:eastAsia="Times New Roman" w:hAnsi="Times New Roman" w:cs="Times New Roman"/>
                <w:sz w:val="20"/>
                <w:szCs w:val="20"/>
                <w:bdr w:val="none" w:sz="0" w:space="0" w:color="auto"/>
              </w:rPr>
              <w:br/>
            </w:r>
            <w:r w:rsidRPr="00B55AED">
              <w:rPr>
                <w:rFonts w:eastAsia="Times New Roman" w:hAnsi="Times New Roman" w:cs="Times New Roman"/>
                <w:i/>
                <w:sz w:val="20"/>
                <w:szCs w:val="20"/>
                <w:bdr w:val="none" w:sz="0" w:space="0" w:color="auto"/>
              </w:rPr>
              <w:t>Translated versions of the ABS Information Kit</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F13112"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SCBD</w:t>
            </w:r>
          </w:p>
          <w:p w:rsidR="00F13112"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
          <w:p w:rsidR="00F13112" w:rsidRPr="00B55AED"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i/>
                <w:sz w:val="20"/>
                <w:szCs w:val="20"/>
                <w:bdr w:val="none" w:sz="0" w:space="0" w:color="auto"/>
              </w:rPr>
            </w:pPr>
            <w:r w:rsidRPr="00B55AED">
              <w:rPr>
                <w:rFonts w:hAnsi="Times New Roman"/>
                <w:i/>
                <w:snapToGrid w:val="0"/>
                <w:kern w:val="22"/>
                <w:sz w:val="20"/>
                <w:szCs w:val="20"/>
                <w:lang w:val="en-GB"/>
              </w:rPr>
              <w:t>Governments of Myanmar, Lao PDR, Thailand, Viet Nam and Timor-Leste</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F13112"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2011</w:t>
            </w:r>
          </w:p>
          <w:p w:rsidR="00F13112"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p>
          <w:p w:rsidR="00F13112" w:rsidRPr="00B55AED"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i/>
                <w:sz w:val="20"/>
                <w:szCs w:val="20"/>
                <w:bdr w:val="none" w:sz="0" w:space="0" w:color="auto"/>
              </w:rPr>
            </w:pPr>
            <w:r w:rsidRPr="00B55AED">
              <w:rPr>
                <w:rFonts w:eastAsia="Times New Roman" w:hAnsi="Times New Roman" w:cs="Times New Roman"/>
                <w:i/>
                <w:sz w:val="20"/>
                <w:szCs w:val="20"/>
                <w:bdr w:val="none" w:sz="0" w:space="0" w:color="auto"/>
              </w:rPr>
              <w:t>2014</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F13112"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AR"/>
              </w:rPr>
            </w:pPr>
            <w:r w:rsidRPr="00D1619A">
              <w:rPr>
                <w:rFonts w:eastAsia="Times New Roman" w:hAnsi="Times New Roman" w:cs="Times New Roman"/>
                <w:sz w:val="20"/>
                <w:szCs w:val="20"/>
                <w:bdr w:val="none" w:sz="0" w:space="0" w:color="auto"/>
                <w:lang w:val="es-AR"/>
              </w:rPr>
              <w:t xml:space="preserve">Ar, En, Es, Fr, Ru, </w:t>
            </w:r>
            <w:proofErr w:type="spellStart"/>
            <w:r w:rsidRPr="00D1619A">
              <w:rPr>
                <w:rFonts w:eastAsia="Times New Roman" w:hAnsi="Times New Roman" w:cs="Times New Roman"/>
                <w:sz w:val="20"/>
                <w:szCs w:val="20"/>
                <w:bdr w:val="none" w:sz="0" w:space="0" w:color="auto"/>
                <w:lang w:val="es-AR"/>
              </w:rPr>
              <w:t>Zh</w:t>
            </w:r>
            <w:proofErr w:type="spellEnd"/>
          </w:p>
          <w:p w:rsidR="00F13112"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AR"/>
              </w:rPr>
            </w:pPr>
          </w:p>
          <w:p w:rsidR="00F13112" w:rsidRPr="00B55AED"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i/>
                <w:sz w:val="20"/>
                <w:szCs w:val="20"/>
                <w:bdr w:val="none" w:sz="0" w:space="0" w:color="auto"/>
              </w:rPr>
            </w:pPr>
            <w:r w:rsidRPr="00B55AED">
              <w:rPr>
                <w:rFonts w:eastAsia="Times New Roman" w:hAnsi="Times New Roman" w:cs="Times New Roman"/>
                <w:i/>
                <w:sz w:val="20"/>
                <w:szCs w:val="20"/>
                <w:bdr w:val="none" w:sz="0" w:space="0" w:color="auto"/>
              </w:rPr>
              <w:t>Burmese, Khmer, Leo, Thai, Vietnamese and Tetum</w:t>
            </w:r>
          </w:p>
        </w:tc>
        <w:tc>
          <w:tcPr>
            <w:tcW w:w="2700" w:type="dxa"/>
            <w:tcBorders>
              <w:top w:val="single" w:sz="4" w:space="0" w:color="auto"/>
              <w:left w:val="nil"/>
              <w:bottom w:val="single" w:sz="4" w:space="0" w:color="auto"/>
              <w:right w:val="single" w:sz="4" w:space="0" w:color="auto"/>
            </w:tcBorders>
            <w:shd w:val="clear" w:color="auto" w:fill="auto"/>
            <w:vAlign w:val="center"/>
            <w:hideMark/>
          </w:tcPr>
          <w:p w:rsidR="00F13112" w:rsidRPr="000A7B06" w:rsidRDefault="000A7B0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fldChar w:fldCharType="begin"/>
            </w:r>
            <w:r>
              <w:rPr>
                <w:rFonts w:eastAsia="Times New Roman" w:hAnsi="Times New Roman" w:cs="Times New Roman"/>
                <w:sz w:val="20"/>
                <w:szCs w:val="20"/>
                <w:bdr w:val="none" w:sz="0" w:space="0" w:color="auto"/>
              </w:rPr>
              <w:instrText xml:space="preserve"> HYPERLINK "http://www.cbd.int/abs/awareness-raising/default.shtml" </w:instrText>
            </w:r>
            <w:r>
              <w:rPr>
                <w:rFonts w:eastAsia="Times New Roman" w:hAnsi="Times New Roman" w:cs="Times New Roman"/>
                <w:sz w:val="20"/>
                <w:szCs w:val="20"/>
                <w:bdr w:val="none" w:sz="0" w:space="0" w:color="auto"/>
              </w:rPr>
              <w:fldChar w:fldCharType="separate"/>
            </w:r>
            <w:r w:rsidR="00F13112" w:rsidRPr="000A7B06">
              <w:rPr>
                <w:rStyle w:val="Hyperlink"/>
                <w:rFonts w:eastAsia="Times New Roman" w:hAnsi="Times New Roman" w:cs="Times New Roman"/>
                <w:sz w:val="20"/>
                <w:szCs w:val="20"/>
                <w:bdr w:val="none" w:sz="0" w:space="0" w:color="auto"/>
              </w:rPr>
              <w:t>http://www.cbd.int/abs/awareness-raising/default.shtml</w:t>
            </w:r>
          </w:p>
          <w:p w:rsidR="00F13112" w:rsidRPr="00B55AED" w:rsidRDefault="000A7B0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i/>
                <w:sz w:val="20"/>
                <w:szCs w:val="20"/>
                <w:bdr w:val="none" w:sz="0" w:space="0" w:color="auto"/>
              </w:rPr>
            </w:pPr>
            <w:r>
              <w:rPr>
                <w:rFonts w:eastAsia="Times New Roman" w:hAnsi="Times New Roman" w:cs="Times New Roman"/>
                <w:sz w:val="20"/>
                <w:szCs w:val="20"/>
                <w:bdr w:val="none" w:sz="0" w:space="0" w:color="auto"/>
              </w:rPr>
              <w:fldChar w:fldCharType="end"/>
            </w:r>
          </w:p>
          <w:p w:rsidR="00F13112" w:rsidRPr="00B55AED"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i/>
                <w:sz w:val="20"/>
                <w:szCs w:val="20"/>
                <w:bdr w:val="none" w:sz="0" w:space="0" w:color="auto"/>
              </w:rPr>
            </w:pPr>
            <w:r w:rsidRPr="00B55AED">
              <w:rPr>
                <w:rFonts w:eastAsia="Times New Roman" w:hAnsi="Times New Roman" w:cs="Times New Roman"/>
                <w:i/>
                <w:sz w:val="20"/>
                <w:szCs w:val="20"/>
                <w:bdr w:val="none" w:sz="0" w:space="0" w:color="auto"/>
              </w:rPr>
              <w:t>CD-ROM</w:t>
            </w:r>
          </w:p>
        </w:tc>
        <w:tc>
          <w:tcPr>
            <w:tcW w:w="4230" w:type="dxa"/>
            <w:tcBorders>
              <w:top w:val="single" w:sz="4" w:space="0" w:color="auto"/>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 generic information kit was developed by SCBD to present the basics of access and benefit-sharing in simple language.  The information kit is available in the six official languages of the United Nations (Arabic, Chinese, English, Spanish, French and Russian) and in Portuguese thanks to the Government of Brazil.</w:t>
            </w:r>
            <w:r w:rsidRPr="00D1619A">
              <w:rPr>
                <w:rFonts w:eastAsia="Times New Roman" w:hAnsi="Times New Roman" w:cs="Times New Roman"/>
                <w:sz w:val="20"/>
                <w:szCs w:val="20"/>
                <w:bdr w:val="none" w:sz="0" w:space="0" w:color="auto"/>
              </w:rPr>
              <w:br/>
            </w:r>
            <w:r w:rsidRPr="00D1619A">
              <w:rPr>
                <w:rFonts w:eastAsia="Times New Roman" w:hAnsi="Times New Roman" w:cs="Times New Roman"/>
                <w:sz w:val="20"/>
                <w:szCs w:val="20"/>
                <w:bdr w:val="none" w:sz="0" w:space="0" w:color="auto"/>
              </w:rPr>
              <w:br/>
            </w:r>
            <w:r w:rsidRPr="00B55AED">
              <w:rPr>
                <w:rFonts w:eastAsia="Times New Roman" w:hAnsi="Times New Roman" w:cs="Times New Roman"/>
                <w:i/>
                <w:sz w:val="20"/>
                <w:szCs w:val="20"/>
                <w:bdr w:val="none" w:sz="0" w:space="0" w:color="auto"/>
              </w:rPr>
              <w:t>Burmese, Khmer, Leo, Thai, Vietnamese and Tetum translated versions of the ABS Information Kit (2014) have been developed under the UNEP-GEF supported project “Building Capacity for Regionally Harmonized National Processes for Implementing CBD Provision on Access to Genetic Resources and sharing of Benefits” executed by the ASEAN Centre for Biodiversity. These were made available in CD ROM format by the Governments of Myanmar, Lao PDR, Thailand, Viet Nam and Timor-Leste.</w:t>
            </w:r>
          </w:p>
        </w:tc>
        <w:tc>
          <w:tcPr>
            <w:tcW w:w="831" w:type="dxa"/>
            <w:tcBorders>
              <w:top w:val="single" w:sz="4" w:space="0" w:color="auto"/>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F13112"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67"/>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3112" w:rsidRPr="005A684C" w:rsidRDefault="000A7B06" w:rsidP="00231409">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55</w:t>
            </w:r>
          </w:p>
        </w:tc>
        <w:tc>
          <w:tcPr>
            <w:tcW w:w="2970" w:type="dxa"/>
            <w:tcBorders>
              <w:top w:val="nil"/>
              <w:left w:val="nil"/>
              <w:bottom w:val="single" w:sz="4" w:space="0" w:color="auto"/>
              <w:right w:val="single" w:sz="4" w:space="0" w:color="auto"/>
            </w:tcBorders>
            <w:shd w:val="clear" w:color="auto" w:fill="auto"/>
            <w:vAlign w:val="center"/>
            <w:hideMark/>
          </w:tcPr>
          <w:p w:rsidR="00F13112"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ABS/TK Terminology Booklets</w:t>
            </w:r>
            <w:r>
              <w:rPr>
                <w:rFonts w:eastAsia="Times New Roman" w:hAnsi="Times New Roman" w:cs="Times New Roman"/>
                <w:sz w:val="20"/>
                <w:szCs w:val="20"/>
                <w:bdr w:val="none" w:sz="0" w:space="0" w:color="auto"/>
              </w:rPr>
              <w:t xml:space="preserve"> (2)</w:t>
            </w:r>
            <w:r w:rsidRPr="00D1619A">
              <w:rPr>
                <w:rFonts w:eastAsia="Times New Roman" w:hAnsi="Times New Roman" w:cs="Times New Roman"/>
                <w:sz w:val="20"/>
                <w:szCs w:val="20"/>
                <w:bdr w:val="none" w:sz="0" w:space="0" w:color="auto"/>
              </w:rPr>
              <w:t>:</w:t>
            </w:r>
          </w:p>
          <w:p w:rsidR="00F13112" w:rsidRDefault="00F13112"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Defining and Explaining - ABS Terminology</w:t>
            </w:r>
          </w:p>
          <w:p w:rsidR="00F13112" w:rsidRPr="00D1619A" w:rsidRDefault="00F13112"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Explaining and Defining Traditional Knowledge Terminology</w:t>
            </w:r>
          </w:p>
        </w:tc>
        <w:tc>
          <w:tcPr>
            <w:tcW w:w="135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National Biodiversity Authority, India</w:t>
            </w:r>
          </w:p>
        </w:tc>
        <w:tc>
          <w:tcPr>
            <w:tcW w:w="90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2013</w:t>
            </w:r>
          </w:p>
        </w:tc>
        <w:tc>
          <w:tcPr>
            <w:tcW w:w="108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F13112" w:rsidRPr="000A7B06" w:rsidRDefault="005E3639"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65" w:history="1">
              <w:r w:rsidR="00F13112" w:rsidRPr="000A7B06">
                <w:rPr>
                  <w:rFonts w:eastAsia="Times New Roman" w:hAnsi="Times New Roman" w:cs="Times New Roman"/>
                  <w:color w:val="auto"/>
                  <w:sz w:val="20"/>
                  <w:szCs w:val="20"/>
                  <w:u w:val="single"/>
                  <w:bdr w:val="none" w:sz="0" w:space="0" w:color="auto"/>
                </w:rPr>
                <w:t>https://absch.cbd.int/register/VLR/AB65F002-D107-83E3-E404-C8C81187179C/view</w:t>
              </w:r>
              <w:r w:rsidR="00F13112" w:rsidRPr="000A7B06">
                <w:rPr>
                  <w:rFonts w:eastAsia="Times New Roman" w:hAnsi="Times New Roman" w:cs="Times New Roman"/>
                  <w:color w:val="auto"/>
                  <w:sz w:val="20"/>
                  <w:szCs w:val="20"/>
                  <w:u w:val="single"/>
                  <w:bdr w:val="none" w:sz="0" w:space="0" w:color="auto"/>
                </w:rPr>
                <w:br/>
              </w:r>
              <w:r w:rsidR="00F13112" w:rsidRPr="000A7B06">
                <w:rPr>
                  <w:rFonts w:eastAsia="Times New Roman" w:hAnsi="Times New Roman" w:cs="Times New Roman"/>
                  <w:color w:val="auto"/>
                  <w:sz w:val="20"/>
                  <w:szCs w:val="20"/>
                  <w:u w:val="single"/>
                  <w:bdr w:val="none" w:sz="0" w:space="0" w:color="auto"/>
                </w:rPr>
                <w:br/>
                <w:t>https://absch.cbd.int/register/VLR/08DAF499-1F70-3DA3-9887-4D56521D3D8D/view</w:t>
              </w:r>
            </w:hyperlink>
          </w:p>
        </w:tc>
        <w:tc>
          <w:tcPr>
            <w:tcW w:w="423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These booklets are designed to provide a quick reference to ABS terminology.</w:t>
            </w:r>
          </w:p>
        </w:tc>
        <w:tc>
          <w:tcPr>
            <w:tcW w:w="831"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1, 4</w:t>
            </w:r>
          </w:p>
        </w:tc>
      </w:tr>
      <w:tr w:rsidR="00F13112"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F13112" w:rsidRPr="005A684C" w:rsidRDefault="00F13112" w:rsidP="00231409">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5</w:t>
            </w:r>
            <w:r w:rsidR="000A7B06">
              <w:rPr>
                <w:rFonts w:hAnsi="Times New Roman"/>
                <w:bCs/>
                <w:snapToGrid w:val="0"/>
                <w:kern w:val="22"/>
                <w:sz w:val="20"/>
                <w:szCs w:val="20"/>
                <w:lang w:val="en-GB"/>
              </w:rPr>
              <w:t>6</w:t>
            </w:r>
          </w:p>
        </w:tc>
        <w:tc>
          <w:tcPr>
            <w:tcW w:w="2970" w:type="dxa"/>
            <w:tcBorders>
              <w:top w:val="nil"/>
              <w:left w:val="nil"/>
              <w:bottom w:val="single" w:sz="4" w:space="0" w:color="auto"/>
              <w:right w:val="single" w:sz="4" w:space="0" w:color="auto"/>
            </w:tcBorders>
            <w:shd w:val="clear" w:color="auto" w:fill="auto"/>
            <w:vAlign w:val="center"/>
          </w:tcPr>
          <w:p w:rsidR="00F13112"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Access and Benefit Sharing Factsheets</w:t>
            </w:r>
            <w:r>
              <w:rPr>
                <w:rFonts w:eastAsia="Times New Roman" w:hAnsi="Times New Roman" w:cs="Times New Roman"/>
                <w:sz w:val="20"/>
                <w:szCs w:val="20"/>
                <w:bdr w:val="none" w:sz="0" w:space="0" w:color="auto"/>
              </w:rPr>
              <w:t xml:space="preserve"> (5)</w:t>
            </w:r>
            <w:r w:rsidRPr="00D1619A">
              <w:rPr>
                <w:rFonts w:eastAsia="Times New Roman" w:hAnsi="Times New Roman" w:cs="Times New Roman"/>
                <w:sz w:val="20"/>
                <w:szCs w:val="20"/>
                <w:bdr w:val="none" w:sz="0" w:space="0" w:color="auto"/>
              </w:rPr>
              <w:t xml:space="preserve">: </w:t>
            </w:r>
          </w:p>
          <w:p w:rsidR="00F13112" w:rsidRDefault="00F13112"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ABS in Peru</w:t>
            </w:r>
          </w:p>
          <w:p w:rsidR="00F13112" w:rsidRDefault="00F13112"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ABS in South Korea</w:t>
            </w:r>
          </w:p>
          <w:p w:rsidR="00F13112" w:rsidRDefault="00F13112"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ABS in Turkey</w:t>
            </w:r>
          </w:p>
          <w:p w:rsidR="00F13112" w:rsidRDefault="00F13112"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Biodiversity-based i</w:t>
            </w:r>
            <w:r>
              <w:rPr>
                <w:rFonts w:eastAsia="Times New Roman" w:hAnsi="Times New Roman" w:cs="Times New Roman"/>
                <w:sz w:val="20"/>
                <w:szCs w:val="20"/>
                <w:bdr w:val="none" w:sz="0" w:space="0" w:color="auto"/>
              </w:rPr>
              <w:t>nnovation in the European Union</w:t>
            </w:r>
          </w:p>
          <w:p w:rsidR="00F13112" w:rsidRPr="00D1619A" w:rsidRDefault="00F13112"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Africa: Rules and practices on access and benefit sharing (ABS)</w:t>
            </w:r>
          </w:p>
        </w:tc>
        <w:tc>
          <w:tcPr>
            <w:tcW w:w="1350" w:type="dxa"/>
            <w:tcBorders>
              <w:top w:val="nil"/>
              <w:left w:val="nil"/>
              <w:bottom w:val="single" w:sz="4" w:space="0" w:color="auto"/>
              <w:right w:val="single" w:sz="4" w:space="0" w:color="auto"/>
            </w:tcBorders>
            <w:shd w:val="clear" w:color="auto" w:fill="auto"/>
            <w:vAlign w:val="center"/>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2D3B07">
              <w:rPr>
                <w:rFonts w:eastAsia="Times New Roman" w:hAnsi="Times New Roman" w:cs="Times New Roman"/>
                <w:sz w:val="20"/>
                <w:szCs w:val="20"/>
                <w:bdr w:val="none" w:sz="0" w:space="0" w:color="auto"/>
              </w:rPr>
              <w:t xml:space="preserve">Union for Ethical </w:t>
            </w:r>
            <w:proofErr w:type="spellStart"/>
            <w:r w:rsidRPr="002D3B07">
              <w:rPr>
                <w:rFonts w:eastAsia="Times New Roman" w:hAnsi="Times New Roman" w:cs="Times New Roman"/>
                <w:sz w:val="20"/>
                <w:szCs w:val="20"/>
                <w:bdr w:val="none" w:sz="0" w:space="0" w:color="auto"/>
              </w:rPr>
              <w:t>Biotrade</w:t>
            </w:r>
            <w:proofErr w:type="spellEnd"/>
            <w:r w:rsidRPr="002D3B07">
              <w:rPr>
                <w:rFonts w:eastAsia="Times New Roman" w:hAnsi="Times New Roman" w:cs="Times New Roman"/>
                <w:sz w:val="20"/>
                <w:szCs w:val="20"/>
                <w:bdr w:val="none" w:sz="0" w:space="0" w:color="auto"/>
              </w:rPr>
              <w:t xml:space="preserve"> (UEBT)</w:t>
            </w:r>
          </w:p>
        </w:tc>
        <w:tc>
          <w:tcPr>
            <w:tcW w:w="900" w:type="dxa"/>
            <w:tcBorders>
              <w:top w:val="nil"/>
              <w:left w:val="nil"/>
              <w:bottom w:val="single" w:sz="4" w:space="0" w:color="auto"/>
              <w:right w:val="single" w:sz="4" w:space="0" w:color="auto"/>
            </w:tcBorders>
            <w:shd w:val="clear" w:color="auto" w:fill="auto"/>
            <w:vAlign w:val="center"/>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2016</w:t>
            </w:r>
          </w:p>
        </w:tc>
        <w:tc>
          <w:tcPr>
            <w:tcW w:w="1080" w:type="dxa"/>
            <w:tcBorders>
              <w:top w:val="nil"/>
              <w:left w:val="nil"/>
              <w:bottom w:val="single" w:sz="4" w:space="0" w:color="auto"/>
              <w:right w:val="single" w:sz="4" w:space="0" w:color="auto"/>
            </w:tcBorders>
            <w:shd w:val="clear" w:color="auto" w:fill="auto"/>
            <w:vAlign w:val="center"/>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tcPr>
          <w:p w:rsidR="00F13112" w:rsidRPr="000A7B06" w:rsidRDefault="005E3639"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66" w:history="1">
              <w:r w:rsidR="00F13112" w:rsidRPr="000A7B06">
                <w:rPr>
                  <w:rFonts w:eastAsia="Times New Roman" w:hAnsi="Times New Roman" w:cs="Times New Roman"/>
                  <w:color w:val="auto"/>
                  <w:sz w:val="20"/>
                  <w:szCs w:val="20"/>
                  <w:u w:val="single"/>
                  <w:bdr w:val="none" w:sz="0" w:space="0" w:color="auto"/>
                </w:rPr>
                <w:t>http://ethicalbiotrade.org/resources/</w:t>
              </w:r>
            </w:hyperlink>
          </w:p>
        </w:tc>
        <w:tc>
          <w:tcPr>
            <w:tcW w:w="4230" w:type="dxa"/>
            <w:tcBorders>
              <w:top w:val="nil"/>
              <w:left w:val="nil"/>
              <w:bottom w:val="single" w:sz="4" w:space="0" w:color="auto"/>
              <w:right w:val="single" w:sz="4" w:space="0" w:color="auto"/>
            </w:tcBorders>
            <w:shd w:val="clear" w:color="auto" w:fill="auto"/>
            <w:vAlign w:val="center"/>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These factsheets have been developed by the UEBT and covers key elements of ABS in the European Union, Republic of Korea, Peru, and Turkey.</w:t>
            </w:r>
          </w:p>
        </w:tc>
        <w:tc>
          <w:tcPr>
            <w:tcW w:w="831" w:type="dxa"/>
            <w:tcBorders>
              <w:top w:val="nil"/>
              <w:left w:val="nil"/>
              <w:bottom w:val="single" w:sz="4" w:space="0" w:color="auto"/>
              <w:right w:val="single" w:sz="4" w:space="0" w:color="auto"/>
            </w:tcBorders>
            <w:shd w:val="clear" w:color="auto" w:fill="auto"/>
            <w:vAlign w:val="center"/>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F13112"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F13112" w:rsidRPr="005A684C" w:rsidRDefault="00F13112" w:rsidP="00231409">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lastRenderedPageBreak/>
              <w:t>5</w:t>
            </w:r>
            <w:r w:rsidR="000A7B06">
              <w:rPr>
                <w:rFonts w:hAnsi="Times New Roman"/>
                <w:bCs/>
                <w:snapToGrid w:val="0"/>
                <w:kern w:val="22"/>
                <w:sz w:val="20"/>
                <w:szCs w:val="20"/>
                <w:lang w:val="en-GB"/>
              </w:rPr>
              <w:t>7</w:t>
            </w:r>
          </w:p>
        </w:tc>
        <w:tc>
          <w:tcPr>
            <w:tcW w:w="2970" w:type="dxa"/>
            <w:tcBorders>
              <w:top w:val="nil"/>
              <w:left w:val="nil"/>
              <w:bottom w:val="single" w:sz="4" w:space="0" w:color="auto"/>
              <w:right w:val="single" w:sz="4" w:space="0" w:color="auto"/>
            </w:tcBorders>
            <w:shd w:val="clear" w:color="auto" w:fill="auto"/>
            <w:vAlign w:val="center"/>
          </w:tcPr>
          <w:p w:rsidR="00F13112"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Access and Benefit Sharing Publications</w:t>
            </w:r>
            <w:r>
              <w:rPr>
                <w:rFonts w:eastAsia="Times New Roman" w:hAnsi="Times New Roman" w:cs="Times New Roman"/>
                <w:sz w:val="20"/>
                <w:szCs w:val="20"/>
                <w:bdr w:val="none" w:sz="0" w:space="0" w:color="auto"/>
              </w:rPr>
              <w:t xml:space="preserve"> (10):</w:t>
            </w:r>
          </w:p>
          <w:p w:rsidR="00F13112"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Biodiversity and innovation</w:t>
            </w:r>
          </w:p>
          <w:p w:rsidR="00F13112" w:rsidRDefault="00F13112"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ABS Basic Info Sheet</w:t>
            </w:r>
          </w:p>
          <w:p w:rsidR="00F13112" w:rsidRDefault="00F13112"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Frequently Asked Questions on the Nagoya Protocol on ABS</w:t>
            </w:r>
          </w:p>
          <w:p w:rsidR="00F13112" w:rsidRDefault="00F13112"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ABS Rules in Brazil, The EU, India and South Africa</w:t>
            </w:r>
          </w:p>
          <w:p w:rsidR="00F13112" w:rsidRDefault="00F13112"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ABS evolving laws and regulations around the world</w:t>
            </w:r>
          </w:p>
          <w:p w:rsidR="00F13112" w:rsidRDefault="00F13112"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ABS: understanding implications for industry</w:t>
            </w:r>
          </w:p>
          <w:p w:rsidR="00F13112" w:rsidRDefault="00F13112"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Navigating access and benefit sharing procedures in Brazil</w:t>
            </w:r>
          </w:p>
          <w:p w:rsidR="00F13112" w:rsidRPr="00B55AED" w:rsidRDefault="00F13112"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lang w:val="es-AR"/>
              </w:rPr>
            </w:pPr>
            <w:r w:rsidRPr="00B55AED">
              <w:rPr>
                <w:rFonts w:eastAsia="Times New Roman" w:hAnsi="Times New Roman" w:cs="Times New Roman"/>
                <w:sz w:val="20"/>
                <w:szCs w:val="20"/>
                <w:bdr w:val="none" w:sz="0" w:space="0" w:color="auto"/>
                <w:lang w:val="es-AR"/>
              </w:rPr>
              <w:t>ABS y su ámbito de aplicación en el Perú</w:t>
            </w:r>
          </w:p>
          <w:p w:rsidR="00F13112" w:rsidRDefault="00F13112"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B55AED">
              <w:rPr>
                <w:rFonts w:eastAsia="Times New Roman" w:hAnsi="Times New Roman" w:cs="Times New Roman"/>
                <w:sz w:val="20"/>
                <w:szCs w:val="20"/>
                <w:bdr w:val="none" w:sz="0" w:space="0" w:color="auto"/>
              </w:rPr>
              <w:t xml:space="preserve">ABS partnership UEBT, </w:t>
            </w:r>
            <w:proofErr w:type="spellStart"/>
            <w:r w:rsidRPr="00B55AED">
              <w:rPr>
                <w:rFonts w:eastAsia="Times New Roman" w:hAnsi="Times New Roman" w:cs="Times New Roman"/>
                <w:sz w:val="20"/>
                <w:szCs w:val="20"/>
                <w:bdr w:val="none" w:sz="0" w:space="0" w:color="auto"/>
              </w:rPr>
              <w:t>Phytotrade</w:t>
            </w:r>
            <w:proofErr w:type="spellEnd"/>
            <w:r w:rsidRPr="00B55AED">
              <w:rPr>
                <w:rFonts w:eastAsia="Times New Roman" w:hAnsi="Times New Roman" w:cs="Times New Roman"/>
                <w:sz w:val="20"/>
                <w:szCs w:val="20"/>
                <w:bdr w:val="none" w:sz="0" w:space="0" w:color="auto"/>
              </w:rPr>
              <w:t xml:space="preserve"> Africa &amp; ABS Initiative</w:t>
            </w:r>
          </w:p>
          <w:p w:rsidR="00F13112" w:rsidRPr="00B55AED" w:rsidRDefault="00F13112"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B55AED">
              <w:rPr>
                <w:rFonts w:eastAsia="Times New Roman" w:hAnsi="Times New Roman" w:cs="Times New Roman"/>
                <w:sz w:val="20"/>
                <w:szCs w:val="20"/>
                <w:bdr w:val="none" w:sz="0" w:space="0" w:color="auto"/>
              </w:rPr>
              <w:t>Technical Brief on Nagoya Protocol</w:t>
            </w:r>
          </w:p>
        </w:tc>
        <w:tc>
          <w:tcPr>
            <w:tcW w:w="1350" w:type="dxa"/>
            <w:tcBorders>
              <w:top w:val="nil"/>
              <w:left w:val="nil"/>
              <w:bottom w:val="single" w:sz="4" w:space="0" w:color="auto"/>
              <w:right w:val="single" w:sz="4" w:space="0" w:color="auto"/>
            </w:tcBorders>
            <w:shd w:val="clear" w:color="auto" w:fill="auto"/>
            <w:vAlign w:val="center"/>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Various authors/ </w:t>
            </w:r>
            <w:r w:rsidRPr="002D3B07">
              <w:rPr>
                <w:rFonts w:eastAsia="Times New Roman" w:hAnsi="Times New Roman" w:cs="Times New Roman"/>
                <w:sz w:val="20"/>
                <w:szCs w:val="20"/>
                <w:bdr w:val="none" w:sz="0" w:space="0" w:color="auto"/>
              </w:rPr>
              <w:t xml:space="preserve">Union for Ethical </w:t>
            </w:r>
            <w:proofErr w:type="spellStart"/>
            <w:r w:rsidRPr="002D3B07">
              <w:rPr>
                <w:rFonts w:eastAsia="Times New Roman" w:hAnsi="Times New Roman" w:cs="Times New Roman"/>
                <w:sz w:val="20"/>
                <w:szCs w:val="20"/>
                <w:bdr w:val="none" w:sz="0" w:space="0" w:color="auto"/>
              </w:rPr>
              <w:t>Biotrade</w:t>
            </w:r>
            <w:proofErr w:type="spellEnd"/>
            <w:r w:rsidRPr="002D3B07">
              <w:rPr>
                <w:rFonts w:eastAsia="Times New Roman" w:hAnsi="Times New Roman" w:cs="Times New Roman"/>
                <w:sz w:val="20"/>
                <w:szCs w:val="20"/>
                <w:bdr w:val="none" w:sz="0" w:space="0" w:color="auto"/>
              </w:rPr>
              <w:t xml:space="preserve"> (UEBT)</w:t>
            </w:r>
          </w:p>
        </w:tc>
        <w:tc>
          <w:tcPr>
            <w:tcW w:w="900" w:type="dxa"/>
            <w:tcBorders>
              <w:top w:val="nil"/>
              <w:left w:val="nil"/>
              <w:bottom w:val="single" w:sz="4" w:space="0" w:color="auto"/>
              <w:right w:val="single" w:sz="4" w:space="0" w:color="auto"/>
            </w:tcBorders>
            <w:shd w:val="clear" w:color="auto" w:fill="auto"/>
            <w:vAlign w:val="center"/>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2009-2015</w:t>
            </w:r>
          </w:p>
        </w:tc>
        <w:tc>
          <w:tcPr>
            <w:tcW w:w="1080" w:type="dxa"/>
            <w:tcBorders>
              <w:top w:val="nil"/>
              <w:left w:val="nil"/>
              <w:bottom w:val="single" w:sz="4" w:space="0" w:color="auto"/>
              <w:right w:val="single" w:sz="4" w:space="0" w:color="auto"/>
            </w:tcBorders>
            <w:shd w:val="clear" w:color="auto" w:fill="auto"/>
            <w:vAlign w:val="center"/>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Various languages, including:</w:t>
            </w:r>
            <w:r w:rsidRPr="00D1619A">
              <w:rPr>
                <w:rFonts w:eastAsia="Times New Roman" w:hAnsi="Times New Roman" w:cs="Times New Roman"/>
                <w:sz w:val="20"/>
                <w:szCs w:val="20"/>
                <w:bdr w:val="none" w:sz="0" w:space="0" w:color="auto"/>
              </w:rPr>
              <w:br/>
            </w:r>
            <w:r w:rsidRPr="00D1619A">
              <w:rPr>
                <w:rFonts w:eastAsia="Times New Roman" w:hAnsi="Times New Roman" w:cs="Times New Roman"/>
                <w:sz w:val="20"/>
                <w:szCs w:val="20"/>
                <w:bdr w:val="none" w:sz="0" w:space="0" w:color="auto"/>
              </w:rPr>
              <w:br/>
            </w:r>
            <w:proofErr w:type="spellStart"/>
            <w:r w:rsidRPr="00D1619A">
              <w:rPr>
                <w:rFonts w:eastAsia="Times New Roman" w:hAnsi="Times New Roman" w:cs="Times New Roman"/>
                <w:sz w:val="20"/>
                <w:szCs w:val="20"/>
                <w:bdr w:val="none" w:sz="0" w:space="0" w:color="auto"/>
              </w:rPr>
              <w:t>En</w:t>
            </w:r>
            <w:proofErr w:type="spellEnd"/>
            <w:r w:rsidRPr="00D1619A">
              <w:rPr>
                <w:rFonts w:eastAsia="Times New Roman" w:hAnsi="Times New Roman" w:cs="Times New Roman"/>
                <w:sz w:val="20"/>
                <w:szCs w:val="20"/>
                <w:bdr w:val="none" w:sz="0" w:space="0" w:color="auto"/>
              </w:rPr>
              <w:t xml:space="preserve"> </w:t>
            </w:r>
            <w:proofErr w:type="spellStart"/>
            <w:r w:rsidRPr="00D1619A">
              <w:rPr>
                <w:rFonts w:eastAsia="Times New Roman" w:hAnsi="Times New Roman" w:cs="Times New Roman"/>
                <w:sz w:val="20"/>
                <w:szCs w:val="20"/>
                <w:bdr w:val="none" w:sz="0" w:space="0" w:color="auto"/>
              </w:rPr>
              <w:t>Sp</w:t>
            </w:r>
            <w:proofErr w:type="spellEnd"/>
            <w:r w:rsidRPr="00D1619A">
              <w:rPr>
                <w:rFonts w:eastAsia="Times New Roman" w:hAnsi="Times New Roman" w:cs="Times New Roman"/>
                <w:sz w:val="20"/>
                <w:szCs w:val="20"/>
                <w:bdr w:val="none" w:sz="0" w:space="0" w:color="auto"/>
              </w:rPr>
              <w:t>, Fr, Portuguese</w:t>
            </w:r>
          </w:p>
        </w:tc>
        <w:tc>
          <w:tcPr>
            <w:tcW w:w="2700" w:type="dxa"/>
            <w:tcBorders>
              <w:top w:val="nil"/>
              <w:left w:val="nil"/>
              <w:bottom w:val="single" w:sz="4" w:space="0" w:color="auto"/>
              <w:right w:val="single" w:sz="4" w:space="0" w:color="auto"/>
            </w:tcBorders>
            <w:shd w:val="clear" w:color="auto" w:fill="auto"/>
            <w:vAlign w:val="center"/>
          </w:tcPr>
          <w:p w:rsidR="00F13112" w:rsidRPr="000A7B06" w:rsidRDefault="005E3639"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67" w:history="1">
              <w:r w:rsidR="00F13112" w:rsidRPr="000A7B06">
                <w:rPr>
                  <w:rFonts w:eastAsia="Times New Roman" w:hAnsi="Times New Roman" w:cs="Times New Roman"/>
                  <w:color w:val="auto"/>
                  <w:sz w:val="20"/>
                  <w:szCs w:val="20"/>
                  <w:u w:val="single"/>
                  <w:bdr w:val="none" w:sz="0" w:space="0" w:color="auto"/>
                </w:rPr>
                <w:t>http://ethicalbiotrade.org/resources/</w:t>
              </w:r>
            </w:hyperlink>
          </w:p>
        </w:tc>
        <w:tc>
          <w:tcPr>
            <w:tcW w:w="4230" w:type="dxa"/>
            <w:tcBorders>
              <w:top w:val="nil"/>
              <w:left w:val="nil"/>
              <w:bottom w:val="single" w:sz="4" w:space="0" w:color="auto"/>
              <w:right w:val="single" w:sz="4" w:space="0" w:color="auto"/>
            </w:tcBorders>
            <w:shd w:val="clear" w:color="auto" w:fill="auto"/>
            <w:vAlign w:val="center"/>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The UEBT has produced a variety of resources on access and benefit sharing. These resources are predominantly awareness raising material. </w:t>
            </w:r>
          </w:p>
        </w:tc>
        <w:tc>
          <w:tcPr>
            <w:tcW w:w="831" w:type="dxa"/>
            <w:tcBorders>
              <w:top w:val="nil"/>
              <w:left w:val="nil"/>
              <w:bottom w:val="single" w:sz="4" w:space="0" w:color="auto"/>
              <w:right w:val="single" w:sz="4" w:space="0" w:color="auto"/>
            </w:tcBorders>
            <w:shd w:val="clear" w:color="auto" w:fill="auto"/>
            <w:vAlign w:val="center"/>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p>
        </w:tc>
      </w:tr>
      <w:tr w:rsidR="00F13112"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3112" w:rsidRPr="005A684C" w:rsidRDefault="00F13112" w:rsidP="00231409">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5</w:t>
            </w:r>
            <w:r w:rsidR="000A7B06">
              <w:rPr>
                <w:rFonts w:hAnsi="Times New Roman"/>
                <w:bCs/>
                <w:snapToGrid w:val="0"/>
                <w:kern w:val="22"/>
                <w:sz w:val="20"/>
                <w:szCs w:val="20"/>
                <w:lang w:val="en-GB"/>
              </w:rPr>
              <w:t>8</w:t>
            </w:r>
          </w:p>
        </w:tc>
        <w:tc>
          <w:tcPr>
            <w:tcW w:w="297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Biocultural Community Protocols</w:t>
            </w:r>
          </w:p>
        </w:tc>
        <w:tc>
          <w:tcPr>
            <w:tcW w:w="135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Natural Justice</w:t>
            </w:r>
          </w:p>
        </w:tc>
        <w:tc>
          <w:tcPr>
            <w:tcW w:w="90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w:t>
            </w:r>
          </w:p>
        </w:tc>
        <w:tc>
          <w:tcPr>
            <w:tcW w:w="108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F13112" w:rsidRPr="000A7B06" w:rsidRDefault="005E3639" w:rsidP="0023140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color w:val="auto"/>
                <w:sz w:val="20"/>
                <w:szCs w:val="20"/>
                <w:u w:val="single"/>
                <w:bdr w:val="none" w:sz="0" w:space="0" w:color="auto"/>
              </w:rPr>
            </w:pPr>
            <w:hyperlink r:id="rId68" w:history="1">
              <w:r w:rsidR="00F13112" w:rsidRPr="000A7B06">
                <w:rPr>
                  <w:rFonts w:eastAsia="Times New Roman" w:hAnsi="Times New Roman" w:cs="Times New Roman"/>
                  <w:color w:val="auto"/>
                  <w:sz w:val="20"/>
                  <w:szCs w:val="20"/>
                  <w:u w:val="single"/>
                  <w:bdr w:val="none" w:sz="0" w:space="0" w:color="auto"/>
                </w:rPr>
                <w:t>http://naturaljustice.org/wp-content/uploads/2013/08/Brief-intro-BCP.pdf</w:t>
              </w:r>
            </w:hyperlink>
          </w:p>
        </w:tc>
        <w:tc>
          <w:tcPr>
            <w:tcW w:w="423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This briefing note </w:t>
            </w:r>
            <w:proofErr w:type="gramStart"/>
            <w:r w:rsidRPr="00D1619A">
              <w:rPr>
                <w:rFonts w:eastAsia="Times New Roman" w:hAnsi="Times New Roman" w:cs="Times New Roman"/>
                <w:sz w:val="20"/>
                <w:szCs w:val="20"/>
                <w:bdr w:val="none" w:sz="0" w:space="0" w:color="auto"/>
              </w:rPr>
              <w:t>provides an introduction to</w:t>
            </w:r>
            <w:proofErr w:type="gramEnd"/>
            <w:r w:rsidRPr="00D1619A">
              <w:rPr>
                <w:rFonts w:eastAsia="Times New Roman" w:hAnsi="Times New Roman" w:cs="Times New Roman"/>
                <w:sz w:val="20"/>
                <w:szCs w:val="20"/>
                <w:bdr w:val="none" w:sz="0" w:space="0" w:color="auto"/>
              </w:rPr>
              <w:t xml:space="preserve"> the experiences and lessons learned of indigenous peoples and local communities with developing and using biocultural community protocols as part of ongoing initiatives to secure their territories and areas. </w:t>
            </w:r>
          </w:p>
        </w:tc>
        <w:tc>
          <w:tcPr>
            <w:tcW w:w="831"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1, 4</w:t>
            </w:r>
          </w:p>
        </w:tc>
      </w:tr>
      <w:tr w:rsidR="00F13112"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F13112" w:rsidRPr="005A684C" w:rsidRDefault="00F13112" w:rsidP="00231409">
            <w:pPr>
              <w:pStyle w:val="Para1"/>
              <w:spacing w:before="0" w:after="0"/>
              <w:jc w:val="left"/>
              <w:rPr>
                <w:rFonts w:hAnsi="Times New Roman"/>
                <w:bCs/>
                <w:snapToGrid w:val="0"/>
                <w:kern w:val="22"/>
                <w:sz w:val="20"/>
                <w:szCs w:val="20"/>
                <w:lang w:val="en-GB"/>
              </w:rPr>
            </w:pPr>
            <w:r w:rsidRPr="005A684C">
              <w:rPr>
                <w:rFonts w:hAnsi="Times New Roman"/>
                <w:bCs/>
                <w:snapToGrid w:val="0"/>
                <w:kern w:val="22"/>
                <w:sz w:val="20"/>
                <w:szCs w:val="20"/>
                <w:lang w:val="en-GB"/>
              </w:rPr>
              <w:t>5</w:t>
            </w:r>
            <w:r w:rsidR="000A7B06">
              <w:rPr>
                <w:rFonts w:hAnsi="Times New Roman"/>
                <w:bCs/>
                <w:snapToGrid w:val="0"/>
                <w:kern w:val="22"/>
                <w:sz w:val="20"/>
                <w:szCs w:val="20"/>
                <w:lang w:val="en-GB"/>
              </w:rPr>
              <w:t>9</w:t>
            </w:r>
            <w:r w:rsidRPr="005A684C">
              <w:rPr>
                <w:rFonts w:hAnsi="Times New Roman"/>
                <w:bCs/>
                <w:snapToGrid w:val="0"/>
                <w:kern w:val="22"/>
                <w:sz w:val="20"/>
                <w:szCs w:val="20"/>
                <w:lang w:val="en-GB"/>
              </w:rPr>
              <w:t>*</w:t>
            </w:r>
          </w:p>
        </w:tc>
        <w:tc>
          <w:tcPr>
            <w:tcW w:w="297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AR"/>
              </w:rPr>
            </w:pPr>
            <w:r w:rsidRPr="00D1619A">
              <w:rPr>
                <w:rFonts w:eastAsia="Times New Roman" w:hAnsi="Times New Roman" w:cs="Times New Roman"/>
                <w:sz w:val="20"/>
                <w:szCs w:val="20"/>
                <w:bdr w:val="none" w:sz="0" w:space="0" w:color="auto"/>
                <w:lang w:val="es-AR"/>
              </w:rPr>
              <w:t>Biodiversidad, Servicios Ecosistémicos y Recursos Genéticos [Posibilidades de Acceso y Distribución Justa y Equitativa]</w:t>
            </w:r>
          </w:p>
        </w:tc>
        <w:tc>
          <w:tcPr>
            <w:tcW w:w="135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Sebastian Richard </w:t>
            </w:r>
            <w:proofErr w:type="spellStart"/>
            <w:r w:rsidRPr="00D1619A">
              <w:rPr>
                <w:rFonts w:eastAsia="Times New Roman" w:hAnsi="Times New Roman" w:cs="Times New Roman"/>
                <w:sz w:val="20"/>
                <w:szCs w:val="20"/>
                <w:bdr w:val="none" w:sz="0" w:space="0" w:color="auto"/>
              </w:rPr>
              <w:t>Meurer</w:t>
            </w:r>
            <w:proofErr w:type="spellEnd"/>
            <w:r w:rsidRPr="00D1619A">
              <w:rPr>
                <w:rFonts w:eastAsia="Times New Roman" w:hAnsi="Times New Roman" w:cs="Times New Roman"/>
                <w:sz w:val="20"/>
                <w:szCs w:val="20"/>
                <w:bdr w:val="none" w:sz="0" w:space="0" w:color="auto"/>
              </w:rPr>
              <w:t xml:space="preserve"> / GIZ</w:t>
            </w:r>
          </w:p>
        </w:tc>
        <w:tc>
          <w:tcPr>
            <w:tcW w:w="90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2017</w:t>
            </w:r>
          </w:p>
        </w:tc>
        <w:tc>
          <w:tcPr>
            <w:tcW w:w="108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Es</w:t>
            </w:r>
            <w:proofErr w:type="spellEnd"/>
            <w:r w:rsidRPr="00D1619A">
              <w:rPr>
                <w:rFonts w:eastAsia="Times New Roman" w:hAnsi="Times New Roman" w:cs="Times New Roman"/>
                <w:sz w:val="20"/>
                <w:szCs w:val="20"/>
                <w:bdr w:val="none" w:sz="0" w:space="0" w:color="auto"/>
              </w:rPr>
              <w:t xml:space="preserve">, </w:t>
            </w:r>
            <w:r w:rsidR="000A7B06">
              <w:rPr>
                <w:rFonts w:eastAsia="Times New Roman" w:hAnsi="Times New Roman" w:cs="Times New Roman"/>
                <w:sz w:val="20"/>
                <w:szCs w:val="20"/>
                <w:bdr w:val="none" w:sz="0" w:space="0" w:color="auto"/>
              </w:rPr>
              <w:t>German</w:t>
            </w:r>
          </w:p>
        </w:tc>
        <w:tc>
          <w:tcPr>
            <w:tcW w:w="2700" w:type="dxa"/>
            <w:tcBorders>
              <w:top w:val="nil"/>
              <w:left w:val="nil"/>
              <w:bottom w:val="single" w:sz="4" w:space="0" w:color="auto"/>
              <w:right w:val="single" w:sz="4" w:space="0" w:color="auto"/>
            </w:tcBorders>
            <w:shd w:val="clear" w:color="auto" w:fill="auto"/>
            <w:vAlign w:val="center"/>
            <w:hideMark/>
          </w:tcPr>
          <w:p w:rsidR="00F13112" w:rsidRPr="000A7B06" w:rsidRDefault="005E3639"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69" w:history="1">
              <w:r w:rsidR="00F13112" w:rsidRPr="000A7B06">
                <w:rPr>
                  <w:rFonts w:eastAsia="Times New Roman" w:hAnsi="Times New Roman" w:cs="Times New Roman"/>
                  <w:color w:val="auto"/>
                  <w:sz w:val="20"/>
                  <w:szCs w:val="20"/>
                  <w:u w:val="single"/>
                  <w:bdr w:val="none" w:sz="0" w:space="0" w:color="auto"/>
                </w:rPr>
                <w:t>https://absch.cbd.int/database/VLR/ABSCH-VLR-SCBD-238953</w:t>
              </w:r>
            </w:hyperlink>
          </w:p>
        </w:tc>
        <w:tc>
          <w:tcPr>
            <w:tcW w:w="423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w:t>
            </w:r>
          </w:p>
        </w:tc>
        <w:tc>
          <w:tcPr>
            <w:tcW w:w="831"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F13112"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3112" w:rsidRPr="005A684C" w:rsidRDefault="00DC0914" w:rsidP="00231409">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lastRenderedPageBreak/>
              <w:t>60</w:t>
            </w:r>
          </w:p>
        </w:tc>
        <w:tc>
          <w:tcPr>
            <w:tcW w:w="297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Bioprospecting, Access and Ben</w:t>
            </w:r>
            <w:r w:rsidR="00DC0914">
              <w:rPr>
                <w:rFonts w:eastAsia="Times New Roman" w:hAnsi="Times New Roman" w:cs="Times New Roman"/>
                <w:sz w:val="20"/>
                <w:szCs w:val="20"/>
                <w:bdr w:val="none" w:sz="0" w:space="0" w:color="auto"/>
              </w:rPr>
              <w:t>efit Sharing Posters Series (6)</w:t>
            </w:r>
            <w:r w:rsidRPr="00D1619A">
              <w:rPr>
                <w:rFonts w:eastAsia="Times New Roman" w:hAnsi="Times New Roman" w:cs="Times New Roman"/>
                <w:sz w:val="20"/>
                <w:szCs w:val="20"/>
                <w:bdr w:val="none" w:sz="0" w:space="0" w:color="auto"/>
              </w:rPr>
              <w:t xml:space="preserve"> and Animation Video</w:t>
            </w:r>
          </w:p>
        </w:tc>
        <w:tc>
          <w:tcPr>
            <w:tcW w:w="135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Department of Environmental Affairs, Republic of South Africa</w:t>
            </w:r>
          </w:p>
        </w:tc>
        <w:tc>
          <w:tcPr>
            <w:tcW w:w="90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2013</w:t>
            </w:r>
          </w:p>
        </w:tc>
        <w:tc>
          <w:tcPr>
            <w:tcW w:w="108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https://absch.cbd.int/register/VLR/FF382DAF-C169-DDAF-5067-F33FD530FD8B/view</w:t>
            </w:r>
          </w:p>
        </w:tc>
        <w:tc>
          <w:tcPr>
            <w:tcW w:w="423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This Poster Series and Animation Video provides practical information about South African legal framework on Bioprospecting, Access and Benefit Sharing provided in the National Environmental Management: Biodiversity Act, 2004 </w:t>
            </w:r>
            <w:proofErr w:type="gramStart"/>
            <w:r w:rsidRPr="00D1619A">
              <w:rPr>
                <w:rFonts w:eastAsia="Times New Roman" w:hAnsi="Times New Roman" w:cs="Times New Roman"/>
                <w:sz w:val="20"/>
                <w:szCs w:val="20"/>
                <w:bdr w:val="none" w:sz="0" w:space="0" w:color="auto"/>
              </w:rPr>
              <w:t>( Act</w:t>
            </w:r>
            <w:proofErr w:type="gramEnd"/>
            <w:r w:rsidRPr="00D1619A">
              <w:rPr>
                <w:rFonts w:eastAsia="Times New Roman" w:hAnsi="Times New Roman" w:cs="Times New Roman"/>
                <w:sz w:val="20"/>
                <w:szCs w:val="20"/>
                <w:bdr w:val="none" w:sz="0" w:space="0" w:color="auto"/>
              </w:rPr>
              <w:t xml:space="preserve"> No. 10 of 2004) and its Regulations.</w:t>
            </w:r>
          </w:p>
        </w:tc>
        <w:tc>
          <w:tcPr>
            <w:tcW w:w="831"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F13112"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F13112" w:rsidRPr="005A684C" w:rsidRDefault="00DC0914" w:rsidP="00231409">
            <w:pPr>
              <w:pStyle w:val="Para1"/>
              <w:spacing w:before="0" w:after="0"/>
              <w:jc w:val="left"/>
              <w:rPr>
                <w:rFonts w:hAnsi="Times New Roman"/>
                <w:bCs/>
                <w:snapToGrid w:val="0"/>
                <w:kern w:val="22"/>
                <w:sz w:val="20"/>
                <w:szCs w:val="20"/>
                <w:lang w:val="en-GB"/>
              </w:rPr>
            </w:pPr>
            <w:r>
              <w:rPr>
                <w:rFonts w:hAnsi="Times New Roman"/>
                <w:bCs/>
                <w:snapToGrid w:val="0"/>
                <w:kern w:val="22"/>
                <w:sz w:val="20"/>
                <w:szCs w:val="20"/>
                <w:lang w:val="en-GB"/>
              </w:rPr>
              <w:t>61</w:t>
            </w:r>
            <w:r w:rsidR="00F13112" w:rsidRPr="005A684C">
              <w:rPr>
                <w:rFonts w:hAnsi="Times New Roman"/>
                <w:bCs/>
                <w:snapToGrid w:val="0"/>
                <w:kern w:val="22"/>
                <w:sz w:val="20"/>
                <w:szCs w:val="20"/>
                <w:lang w:val="en-GB"/>
              </w:rPr>
              <w:t>*</w:t>
            </w:r>
          </w:p>
        </w:tc>
        <w:tc>
          <w:tcPr>
            <w:tcW w:w="297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Brochure on the Nagoya Protocol in German</w:t>
            </w:r>
          </w:p>
        </w:tc>
        <w:tc>
          <w:tcPr>
            <w:tcW w:w="135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Bundesamt</w:t>
            </w:r>
            <w:proofErr w:type="spellEnd"/>
            <w:r w:rsidRPr="00D1619A">
              <w:rPr>
                <w:rFonts w:eastAsia="Times New Roman" w:hAnsi="Times New Roman" w:cs="Times New Roman"/>
                <w:sz w:val="20"/>
                <w:szCs w:val="20"/>
                <w:bdr w:val="none" w:sz="0" w:space="0" w:color="auto"/>
              </w:rPr>
              <w:t xml:space="preserve"> </w:t>
            </w:r>
            <w:proofErr w:type="spellStart"/>
            <w:r w:rsidRPr="00D1619A">
              <w:rPr>
                <w:rFonts w:eastAsia="Times New Roman" w:hAnsi="Times New Roman" w:cs="Times New Roman"/>
                <w:sz w:val="20"/>
                <w:szCs w:val="20"/>
                <w:bdr w:val="none" w:sz="0" w:space="0" w:color="auto"/>
              </w:rPr>
              <w:t>für</w:t>
            </w:r>
            <w:proofErr w:type="spellEnd"/>
            <w:r w:rsidRPr="00D1619A">
              <w:rPr>
                <w:rFonts w:eastAsia="Times New Roman" w:hAnsi="Times New Roman" w:cs="Times New Roman"/>
                <w:sz w:val="20"/>
                <w:szCs w:val="20"/>
                <w:bdr w:val="none" w:sz="0" w:space="0" w:color="auto"/>
              </w:rPr>
              <w:t xml:space="preserve"> </w:t>
            </w:r>
            <w:proofErr w:type="spellStart"/>
            <w:r w:rsidRPr="00D1619A">
              <w:rPr>
                <w:rFonts w:eastAsia="Times New Roman" w:hAnsi="Times New Roman" w:cs="Times New Roman"/>
                <w:sz w:val="20"/>
                <w:szCs w:val="20"/>
                <w:bdr w:val="none" w:sz="0" w:space="0" w:color="auto"/>
              </w:rPr>
              <w:t>Naturschutz</w:t>
            </w:r>
            <w:proofErr w:type="spellEnd"/>
            <w:r w:rsidRPr="00D1619A">
              <w:rPr>
                <w:rFonts w:eastAsia="Times New Roman" w:hAnsi="Times New Roman" w:cs="Times New Roman"/>
                <w:sz w:val="20"/>
                <w:szCs w:val="20"/>
                <w:bdr w:val="none" w:sz="0" w:space="0" w:color="auto"/>
              </w:rPr>
              <w:t xml:space="preserve"> (</w:t>
            </w:r>
            <w:proofErr w:type="spellStart"/>
            <w:r w:rsidRPr="00D1619A">
              <w:rPr>
                <w:rFonts w:eastAsia="Times New Roman" w:hAnsi="Times New Roman" w:cs="Times New Roman"/>
                <w:sz w:val="20"/>
                <w:szCs w:val="20"/>
                <w:bdr w:val="none" w:sz="0" w:space="0" w:color="auto"/>
              </w:rPr>
              <w:t>BfN</w:t>
            </w:r>
            <w:proofErr w:type="spellEnd"/>
            <w:r w:rsidRPr="00D1619A">
              <w:rPr>
                <w:rFonts w:eastAsia="Times New Roman" w:hAnsi="Times New Roman" w:cs="Times New Roman"/>
                <w:sz w:val="20"/>
                <w:szCs w:val="20"/>
                <w:bdr w:val="none" w:sz="0" w:space="0" w:color="auto"/>
              </w:rPr>
              <w:t>)</w:t>
            </w:r>
          </w:p>
        </w:tc>
        <w:tc>
          <w:tcPr>
            <w:tcW w:w="90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2016</w:t>
            </w:r>
          </w:p>
        </w:tc>
        <w:tc>
          <w:tcPr>
            <w:tcW w:w="108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German</w:t>
            </w:r>
          </w:p>
        </w:tc>
        <w:tc>
          <w:tcPr>
            <w:tcW w:w="2700" w:type="dxa"/>
            <w:tcBorders>
              <w:top w:val="nil"/>
              <w:left w:val="nil"/>
              <w:bottom w:val="single" w:sz="4" w:space="0" w:color="auto"/>
              <w:right w:val="single" w:sz="4" w:space="0" w:color="auto"/>
            </w:tcBorders>
            <w:shd w:val="clear" w:color="auto" w:fill="auto"/>
            <w:vAlign w:val="center"/>
            <w:hideMark/>
          </w:tcPr>
          <w:p w:rsidR="00F13112" w:rsidRPr="00CF573E" w:rsidRDefault="005E3639"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70" w:history="1">
              <w:r w:rsidR="00F13112" w:rsidRPr="00CF573E">
                <w:rPr>
                  <w:rFonts w:eastAsia="Times New Roman" w:hAnsi="Times New Roman" w:cs="Times New Roman"/>
                  <w:color w:val="auto"/>
                  <w:sz w:val="20"/>
                  <w:szCs w:val="20"/>
                  <w:u w:val="single"/>
                  <w:bdr w:val="none" w:sz="0" w:space="0" w:color="auto"/>
                </w:rPr>
                <w:t>https://www.bfn.de/fileadmin/ABS/documents/ABS_Dokumente_ab_Septemer_2015/Broschuere_zum_Nagoya-Protokoll.pdf</w:t>
              </w:r>
            </w:hyperlink>
          </w:p>
        </w:tc>
        <w:tc>
          <w:tcPr>
            <w:tcW w:w="423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The booklet </w:t>
            </w:r>
            <w:proofErr w:type="gramStart"/>
            <w:r w:rsidRPr="00D1619A">
              <w:rPr>
                <w:rFonts w:eastAsia="Times New Roman" w:hAnsi="Times New Roman" w:cs="Times New Roman"/>
                <w:sz w:val="20"/>
                <w:szCs w:val="20"/>
                <w:bdr w:val="none" w:sz="0" w:space="0" w:color="auto"/>
              </w:rPr>
              <w:t xml:space="preserve">provides an </w:t>
            </w:r>
            <w:r w:rsidR="00CF573E" w:rsidRPr="00D1619A">
              <w:rPr>
                <w:rFonts w:eastAsia="Times New Roman" w:hAnsi="Times New Roman" w:cs="Times New Roman"/>
                <w:sz w:val="20"/>
                <w:szCs w:val="20"/>
                <w:bdr w:val="none" w:sz="0" w:space="0" w:color="auto"/>
              </w:rPr>
              <w:t>introduction</w:t>
            </w:r>
            <w:r w:rsidRPr="00D1619A">
              <w:rPr>
                <w:rFonts w:eastAsia="Times New Roman" w:hAnsi="Times New Roman" w:cs="Times New Roman"/>
                <w:sz w:val="20"/>
                <w:szCs w:val="20"/>
                <w:bdr w:val="none" w:sz="0" w:space="0" w:color="auto"/>
              </w:rPr>
              <w:t xml:space="preserve"> to</w:t>
            </w:r>
            <w:proofErr w:type="gramEnd"/>
            <w:r w:rsidRPr="00D1619A">
              <w:rPr>
                <w:rFonts w:eastAsia="Times New Roman" w:hAnsi="Times New Roman" w:cs="Times New Roman"/>
                <w:sz w:val="20"/>
                <w:szCs w:val="20"/>
                <w:bdr w:val="none" w:sz="0" w:space="0" w:color="auto"/>
              </w:rPr>
              <w:t xml:space="preserve"> the Nagoya Protocol and an overview of its different elements and obligations under the Protocol.</w:t>
            </w:r>
          </w:p>
        </w:tc>
        <w:tc>
          <w:tcPr>
            <w:tcW w:w="831"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F13112"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6</w:t>
            </w:r>
            <w:r w:rsidR="00DC0914">
              <w:rPr>
                <w:rFonts w:eastAsia="Times New Roman" w:hAnsi="Times New Roman" w:cs="Times New Roman"/>
                <w:bCs/>
                <w:color w:val="auto"/>
                <w:sz w:val="20"/>
                <w:szCs w:val="20"/>
                <w:bdr w:val="none" w:sz="0" w:space="0" w:color="auto"/>
              </w:rPr>
              <w:t>2</w:t>
            </w:r>
            <w:r w:rsidRPr="005A684C">
              <w:rPr>
                <w:rFonts w:eastAsia="Times New Roman" w:hAnsi="Times New Roman" w:cs="Times New Roman"/>
                <w:bCs/>
                <w:color w:val="auto"/>
                <w:sz w:val="20"/>
                <w:szCs w:val="20"/>
                <w:bdr w:val="none" w:sz="0" w:space="0" w:color="auto"/>
              </w:rPr>
              <w:t>*</w:t>
            </w:r>
          </w:p>
        </w:tc>
        <w:tc>
          <w:tcPr>
            <w:tcW w:w="297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Fact Sheet on the Nagoya Protocol in German</w:t>
            </w:r>
          </w:p>
        </w:tc>
        <w:tc>
          <w:tcPr>
            <w:tcW w:w="135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Bundesamt</w:t>
            </w:r>
            <w:proofErr w:type="spellEnd"/>
            <w:r w:rsidRPr="00D1619A">
              <w:rPr>
                <w:rFonts w:eastAsia="Times New Roman" w:hAnsi="Times New Roman" w:cs="Times New Roman"/>
                <w:sz w:val="20"/>
                <w:szCs w:val="20"/>
                <w:bdr w:val="none" w:sz="0" w:space="0" w:color="auto"/>
              </w:rPr>
              <w:t xml:space="preserve"> </w:t>
            </w:r>
            <w:proofErr w:type="spellStart"/>
            <w:r w:rsidRPr="00D1619A">
              <w:rPr>
                <w:rFonts w:eastAsia="Times New Roman" w:hAnsi="Times New Roman" w:cs="Times New Roman"/>
                <w:sz w:val="20"/>
                <w:szCs w:val="20"/>
                <w:bdr w:val="none" w:sz="0" w:space="0" w:color="auto"/>
              </w:rPr>
              <w:t>für</w:t>
            </w:r>
            <w:proofErr w:type="spellEnd"/>
            <w:r w:rsidRPr="00D1619A">
              <w:rPr>
                <w:rFonts w:eastAsia="Times New Roman" w:hAnsi="Times New Roman" w:cs="Times New Roman"/>
                <w:sz w:val="20"/>
                <w:szCs w:val="20"/>
                <w:bdr w:val="none" w:sz="0" w:space="0" w:color="auto"/>
              </w:rPr>
              <w:t xml:space="preserve"> </w:t>
            </w:r>
            <w:proofErr w:type="spellStart"/>
            <w:r w:rsidRPr="00D1619A">
              <w:rPr>
                <w:rFonts w:eastAsia="Times New Roman" w:hAnsi="Times New Roman" w:cs="Times New Roman"/>
                <w:sz w:val="20"/>
                <w:szCs w:val="20"/>
                <w:bdr w:val="none" w:sz="0" w:space="0" w:color="auto"/>
              </w:rPr>
              <w:t>Naturschutz</w:t>
            </w:r>
            <w:proofErr w:type="spellEnd"/>
            <w:r w:rsidRPr="00D1619A">
              <w:rPr>
                <w:rFonts w:eastAsia="Times New Roman" w:hAnsi="Times New Roman" w:cs="Times New Roman"/>
                <w:sz w:val="20"/>
                <w:szCs w:val="20"/>
                <w:bdr w:val="none" w:sz="0" w:space="0" w:color="auto"/>
              </w:rPr>
              <w:t xml:space="preserve"> (</w:t>
            </w:r>
            <w:proofErr w:type="spellStart"/>
            <w:r w:rsidRPr="00D1619A">
              <w:rPr>
                <w:rFonts w:eastAsia="Times New Roman" w:hAnsi="Times New Roman" w:cs="Times New Roman"/>
                <w:sz w:val="20"/>
                <w:szCs w:val="20"/>
                <w:bdr w:val="none" w:sz="0" w:space="0" w:color="auto"/>
              </w:rPr>
              <w:t>BfN</w:t>
            </w:r>
            <w:proofErr w:type="spellEnd"/>
            <w:r w:rsidRPr="00D1619A">
              <w:rPr>
                <w:rFonts w:eastAsia="Times New Roman" w:hAnsi="Times New Roman" w:cs="Times New Roman"/>
                <w:sz w:val="20"/>
                <w:szCs w:val="20"/>
                <w:bdr w:val="none" w:sz="0" w:space="0" w:color="auto"/>
              </w:rPr>
              <w:t>)</w:t>
            </w:r>
          </w:p>
        </w:tc>
        <w:tc>
          <w:tcPr>
            <w:tcW w:w="90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2016</w:t>
            </w:r>
          </w:p>
        </w:tc>
        <w:tc>
          <w:tcPr>
            <w:tcW w:w="108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German</w:t>
            </w:r>
          </w:p>
        </w:tc>
        <w:tc>
          <w:tcPr>
            <w:tcW w:w="2700" w:type="dxa"/>
            <w:tcBorders>
              <w:top w:val="nil"/>
              <w:left w:val="nil"/>
              <w:bottom w:val="single" w:sz="4" w:space="0" w:color="auto"/>
              <w:right w:val="single" w:sz="4" w:space="0" w:color="auto"/>
            </w:tcBorders>
            <w:shd w:val="clear" w:color="auto" w:fill="auto"/>
            <w:vAlign w:val="center"/>
            <w:hideMark/>
          </w:tcPr>
          <w:p w:rsidR="00F13112" w:rsidRPr="00CF573E" w:rsidRDefault="005E3639"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71" w:history="1">
              <w:r w:rsidR="00F13112" w:rsidRPr="00CF573E">
                <w:rPr>
                  <w:rFonts w:eastAsia="Times New Roman" w:hAnsi="Times New Roman" w:cs="Times New Roman"/>
                  <w:color w:val="auto"/>
                  <w:sz w:val="20"/>
                  <w:szCs w:val="20"/>
                  <w:u w:val="single"/>
                  <w:bdr w:val="none" w:sz="0" w:space="0" w:color="auto"/>
                </w:rPr>
                <w:t>https://www.bfn.de/fileadmin/ABS/documents/ABS_Dokumente_ab_Septemer_2015/2016-03-31_Flyer_NP.pdf</w:t>
              </w:r>
            </w:hyperlink>
          </w:p>
        </w:tc>
        <w:tc>
          <w:tcPr>
            <w:tcW w:w="423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The flyer </w:t>
            </w:r>
            <w:proofErr w:type="gramStart"/>
            <w:r w:rsidRPr="00D1619A">
              <w:rPr>
                <w:rFonts w:eastAsia="Times New Roman" w:hAnsi="Times New Roman" w:cs="Times New Roman"/>
                <w:sz w:val="20"/>
                <w:szCs w:val="20"/>
                <w:bdr w:val="none" w:sz="0" w:space="0" w:color="auto"/>
              </w:rPr>
              <w:t>provides an introduction to</w:t>
            </w:r>
            <w:proofErr w:type="gramEnd"/>
            <w:r w:rsidRPr="00D1619A">
              <w:rPr>
                <w:rFonts w:eastAsia="Times New Roman" w:hAnsi="Times New Roman" w:cs="Times New Roman"/>
                <w:sz w:val="20"/>
                <w:szCs w:val="20"/>
                <w:bdr w:val="none" w:sz="0" w:space="0" w:color="auto"/>
              </w:rPr>
              <w:t xml:space="preserve"> the Nagoya Protocol.</w:t>
            </w:r>
          </w:p>
        </w:tc>
        <w:tc>
          <w:tcPr>
            <w:tcW w:w="831"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F13112"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6</w:t>
            </w:r>
            <w:r w:rsidR="00DC0914">
              <w:rPr>
                <w:rFonts w:eastAsia="Times New Roman" w:hAnsi="Times New Roman" w:cs="Times New Roman"/>
                <w:bCs/>
                <w:color w:val="auto"/>
                <w:sz w:val="20"/>
                <w:szCs w:val="20"/>
                <w:bdr w:val="none" w:sz="0" w:space="0" w:color="auto"/>
              </w:rPr>
              <w:t>3</w:t>
            </w:r>
            <w:r w:rsidRPr="005A684C">
              <w:rPr>
                <w:rFonts w:eastAsia="Times New Roman" w:hAnsi="Times New Roman" w:cs="Times New Roman"/>
                <w:bCs/>
                <w:color w:val="auto"/>
                <w:sz w:val="20"/>
                <w:szCs w:val="20"/>
                <w:bdr w:val="none" w:sz="0" w:space="0" w:color="auto"/>
              </w:rPr>
              <w:t>*</w:t>
            </w:r>
          </w:p>
        </w:tc>
        <w:tc>
          <w:tcPr>
            <w:tcW w:w="297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Facts Sheets on the Nagoya Protocol and ABS with examples of the Pacific Region</w:t>
            </w:r>
          </w:p>
        </w:tc>
        <w:tc>
          <w:tcPr>
            <w:tcW w:w="135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Secretariat of the Pacific Regional Environment </w:t>
            </w:r>
            <w:proofErr w:type="spellStart"/>
            <w:r w:rsidRPr="00D1619A">
              <w:rPr>
                <w:rFonts w:eastAsia="Times New Roman" w:hAnsi="Times New Roman" w:cs="Times New Roman"/>
                <w:sz w:val="20"/>
                <w:szCs w:val="20"/>
                <w:bdr w:val="none" w:sz="0" w:space="0" w:color="auto"/>
              </w:rPr>
              <w:t>Programme</w:t>
            </w:r>
            <w:proofErr w:type="spellEnd"/>
            <w:r w:rsidRPr="00D1619A">
              <w:rPr>
                <w:rFonts w:eastAsia="Times New Roman" w:hAnsi="Times New Roman" w:cs="Times New Roman"/>
                <w:sz w:val="20"/>
                <w:szCs w:val="20"/>
                <w:bdr w:val="none" w:sz="0" w:space="0" w:color="auto"/>
              </w:rPr>
              <w:t xml:space="preserve"> (SPREP)</w:t>
            </w:r>
          </w:p>
        </w:tc>
        <w:tc>
          <w:tcPr>
            <w:tcW w:w="90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Forth</w:t>
            </w:r>
            <w:r>
              <w:rPr>
                <w:rFonts w:eastAsia="Times New Roman" w:hAnsi="Times New Roman" w:cs="Times New Roman"/>
                <w:sz w:val="20"/>
                <w:szCs w:val="20"/>
                <w:bdr w:val="none" w:sz="0" w:space="0" w:color="auto"/>
              </w:rPr>
              <w:t>-</w:t>
            </w:r>
            <w:r w:rsidRPr="00D1619A">
              <w:rPr>
                <w:rFonts w:eastAsia="Times New Roman" w:hAnsi="Times New Roman" w:cs="Times New Roman"/>
                <w:sz w:val="20"/>
                <w:szCs w:val="20"/>
                <w:bdr w:val="none" w:sz="0" w:space="0" w:color="auto"/>
              </w:rPr>
              <w:t>coming</w:t>
            </w:r>
          </w:p>
        </w:tc>
        <w:tc>
          <w:tcPr>
            <w:tcW w:w="108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Fijian, Samoan, </w:t>
            </w:r>
            <w:proofErr w:type="spellStart"/>
            <w:r w:rsidRPr="00D1619A">
              <w:rPr>
                <w:rFonts w:eastAsia="Times New Roman" w:hAnsi="Times New Roman" w:cs="Times New Roman"/>
                <w:sz w:val="20"/>
                <w:szCs w:val="20"/>
                <w:bdr w:val="none" w:sz="0" w:space="0" w:color="auto"/>
              </w:rPr>
              <w:t>Bislama</w:t>
            </w:r>
            <w:proofErr w:type="spellEnd"/>
            <w:r w:rsidRPr="00D1619A">
              <w:rPr>
                <w:rFonts w:eastAsia="Times New Roman" w:hAnsi="Times New Roman" w:cs="Times New Roman"/>
                <w:sz w:val="20"/>
                <w:szCs w:val="20"/>
                <w:bdr w:val="none" w:sz="0" w:space="0" w:color="auto"/>
              </w:rPr>
              <w:t>, Tongan</w:t>
            </w:r>
          </w:p>
        </w:tc>
        <w:tc>
          <w:tcPr>
            <w:tcW w:w="270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w:t>
            </w:r>
          </w:p>
        </w:tc>
        <w:tc>
          <w:tcPr>
            <w:tcW w:w="423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w:t>
            </w:r>
          </w:p>
        </w:tc>
        <w:tc>
          <w:tcPr>
            <w:tcW w:w="831"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F13112"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97"/>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6</w:t>
            </w:r>
            <w:r w:rsidR="00DC0914">
              <w:rPr>
                <w:rFonts w:eastAsia="Times New Roman" w:hAnsi="Times New Roman" w:cs="Times New Roman"/>
                <w:bCs/>
                <w:color w:val="auto"/>
                <w:sz w:val="20"/>
                <w:szCs w:val="20"/>
                <w:bdr w:val="none" w:sz="0" w:space="0" w:color="auto"/>
              </w:rPr>
              <w:t>4</w:t>
            </w:r>
          </w:p>
        </w:tc>
        <w:tc>
          <w:tcPr>
            <w:tcW w:w="297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Factsheet: The Nagoya Protocol on Access and Benefit-sharing</w:t>
            </w:r>
          </w:p>
        </w:tc>
        <w:tc>
          <w:tcPr>
            <w:tcW w:w="135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2D3B07">
              <w:rPr>
                <w:rFonts w:eastAsia="Times New Roman" w:hAnsi="Times New Roman" w:cs="Times New Roman"/>
                <w:sz w:val="20"/>
                <w:szCs w:val="20"/>
                <w:bdr w:val="none" w:sz="0" w:space="0" w:color="auto"/>
              </w:rPr>
              <w:t>Caribbean Community (CARICOM) Secretariat</w:t>
            </w:r>
          </w:p>
        </w:tc>
        <w:tc>
          <w:tcPr>
            <w:tcW w:w="90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2014</w:t>
            </w:r>
          </w:p>
        </w:tc>
        <w:tc>
          <w:tcPr>
            <w:tcW w:w="108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F13112" w:rsidRPr="00CF573E" w:rsidRDefault="005E3639"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72" w:history="1">
              <w:r w:rsidR="00F13112" w:rsidRPr="00CF573E">
                <w:rPr>
                  <w:rFonts w:eastAsia="Times New Roman" w:hAnsi="Times New Roman" w:cs="Times New Roman"/>
                  <w:color w:val="auto"/>
                  <w:sz w:val="20"/>
                  <w:szCs w:val="20"/>
                  <w:u w:val="single"/>
                  <w:bdr w:val="none" w:sz="0" w:space="0" w:color="auto"/>
                </w:rPr>
                <w:t xml:space="preserve">http://www.abs-initiative.info/fileadmin//media/ABS_Simply_explained/Nagoya_Protocol/CARICOM_Secretariat_Nagoya_Protocol_Fact_Sheet.pdf </w:t>
              </w:r>
            </w:hyperlink>
          </w:p>
        </w:tc>
        <w:tc>
          <w:tcPr>
            <w:tcW w:w="423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Factsheet produced by the Caribbean Community (CARICOM) Secretariat as part of a joint EU-UNEP-CARICOM project.</w:t>
            </w:r>
          </w:p>
        </w:tc>
        <w:tc>
          <w:tcPr>
            <w:tcW w:w="831"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F13112"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7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6</w:t>
            </w:r>
            <w:r w:rsidR="00DC0914">
              <w:rPr>
                <w:rFonts w:eastAsia="Times New Roman" w:hAnsi="Times New Roman" w:cs="Times New Roman"/>
                <w:bCs/>
                <w:color w:val="auto"/>
                <w:sz w:val="20"/>
                <w:szCs w:val="20"/>
                <w:bdr w:val="none" w:sz="0" w:space="0" w:color="auto"/>
              </w:rPr>
              <w:t>5</w:t>
            </w:r>
          </w:p>
        </w:tc>
        <w:tc>
          <w:tcPr>
            <w:tcW w:w="2970" w:type="dxa"/>
            <w:tcBorders>
              <w:top w:val="nil"/>
              <w:left w:val="nil"/>
              <w:bottom w:val="single" w:sz="4" w:space="0" w:color="auto"/>
              <w:right w:val="single" w:sz="4" w:space="0" w:color="auto"/>
            </w:tcBorders>
            <w:shd w:val="clear" w:color="auto" w:fill="auto"/>
            <w:vAlign w:val="center"/>
            <w:hideMark/>
          </w:tcPr>
          <w:p w:rsidR="00F13112"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Factsheets on the Nagoya Protocol on ABS</w:t>
            </w:r>
            <w:r>
              <w:rPr>
                <w:rFonts w:eastAsia="Times New Roman" w:hAnsi="Times New Roman" w:cs="Times New Roman"/>
                <w:sz w:val="20"/>
                <w:szCs w:val="20"/>
                <w:bdr w:val="none" w:sz="0" w:space="0" w:color="auto"/>
              </w:rPr>
              <w:t xml:space="preserve"> (3):</w:t>
            </w:r>
          </w:p>
          <w:p w:rsidR="00F13112" w:rsidRDefault="00F13112"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Access and benefit-sharing</w:t>
            </w:r>
          </w:p>
          <w:p w:rsidR="00F13112" w:rsidRDefault="00F13112"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The Nagoya Protocol</w:t>
            </w:r>
          </w:p>
          <w:p w:rsidR="00F13112" w:rsidRPr="00D1619A" w:rsidRDefault="00F13112"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How to become a Party to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SCBD</w:t>
            </w:r>
          </w:p>
        </w:tc>
        <w:tc>
          <w:tcPr>
            <w:tcW w:w="90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2011</w:t>
            </w:r>
          </w:p>
        </w:tc>
        <w:tc>
          <w:tcPr>
            <w:tcW w:w="108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AR"/>
              </w:rPr>
            </w:pPr>
            <w:r w:rsidRPr="00D1619A">
              <w:rPr>
                <w:rFonts w:eastAsia="Times New Roman" w:hAnsi="Times New Roman" w:cs="Times New Roman"/>
                <w:sz w:val="20"/>
                <w:szCs w:val="20"/>
                <w:bdr w:val="none" w:sz="0" w:space="0" w:color="auto"/>
                <w:lang w:val="es-AR"/>
              </w:rPr>
              <w:t xml:space="preserve">Ar, En, Es, Fr, Ru, </w:t>
            </w:r>
            <w:proofErr w:type="spellStart"/>
            <w:r w:rsidRPr="00D1619A">
              <w:rPr>
                <w:rFonts w:eastAsia="Times New Roman" w:hAnsi="Times New Roman" w:cs="Times New Roman"/>
                <w:sz w:val="20"/>
                <w:szCs w:val="20"/>
                <w:bdr w:val="none" w:sz="0" w:space="0" w:color="auto"/>
                <w:lang w:val="es-AR"/>
              </w:rPr>
              <w:t>Zh</w:t>
            </w:r>
            <w:proofErr w:type="spellEnd"/>
            <w:r w:rsidRPr="00D1619A">
              <w:rPr>
                <w:rFonts w:eastAsia="Times New Roman" w:hAnsi="Times New Roman" w:cs="Times New Roman"/>
                <w:sz w:val="20"/>
                <w:szCs w:val="20"/>
                <w:bdr w:val="none" w:sz="0" w:space="0" w:color="auto"/>
                <w:lang w:val="es-AR"/>
              </w:rPr>
              <w:t>,</w:t>
            </w:r>
          </w:p>
        </w:tc>
        <w:tc>
          <w:tcPr>
            <w:tcW w:w="2700" w:type="dxa"/>
            <w:tcBorders>
              <w:top w:val="nil"/>
              <w:left w:val="nil"/>
              <w:bottom w:val="single" w:sz="4" w:space="0" w:color="auto"/>
              <w:right w:val="single" w:sz="4" w:space="0" w:color="auto"/>
            </w:tcBorders>
            <w:shd w:val="clear" w:color="auto" w:fill="auto"/>
            <w:vAlign w:val="center"/>
            <w:hideMark/>
          </w:tcPr>
          <w:p w:rsidR="00F13112" w:rsidRPr="00D1619A" w:rsidRDefault="005E3639"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AR"/>
              </w:rPr>
            </w:pPr>
            <w:hyperlink r:id="rId73" w:history="1">
              <w:r w:rsidR="00F13112" w:rsidRPr="00DC0914">
                <w:rPr>
                  <w:rStyle w:val="Hyperlink"/>
                  <w:rFonts w:eastAsia="Times New Roman" w:hAnsi="Times New Roman" w:cs="Times New Roman"/>
                  <w:sz w:val="20"/>
                  <w:szCs w:val="20"/>
                  <w:bdr w:val="none" w:sz="0" w:space="0" w:color="auto"/>
                  <w:lang w:val="es-AR"/>
                </w:rPr>
                <w:t>https://www.cbd.int/abs/awareness-raising/default.shtml</w:t>
              </w:r>
            </w:hyperlink>
          </w:p>
        </w:tc>
        <w:tc>
          <w:tcPr>
            <w:tcW w:w="4230"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bdr w:val="none" w:sz="0" w:space="0" w:color="auto"/>
              </w:rPr>
            </w:pPr>
            <w:r w:rsidRPr="00D1619A">
              <w:rPr>
                <w:rFonts w:eastAsia="Times New Roman" w:hAnsi="Times New Roman" w:cs="Times New Roman"/>
                <w:color w:val="auto"/>
                <w:sz w:val="20"/>
                <w:szCs w:val="20"/>
                <w:bdr w:val="none" w:sz="0" w:space="0" w:color="auto"/>
              </w:rPr>
              <w:t>The factsheets are meant to provide readers with a broad understanding of the key issues related to the Nagoya Protocol. They are relevant for Governments and stakeholders wishing to raise awareness of the Nagoya Protocol, and are meant to encourage its early ratification and effective implementation.</w:t>
            </w:r>
          </w:p>
        </w:tc>
        <w:tc>
          <w:tcPr>
            <w:tcW w:w="831" w:type="dxa"/>
            <w:tcBorders>
              <w:top w:val="nil"/>
              <w:left w:val="nil"/>
              <w:bottom w:val="single" w:sz="4" w:space="0" w:color="auto"/>
              <w:right w:val="single" w:sz="4" w:space="0" w:color="auto"/>
            </w:tcBorders>
            <w:shd w:val="clear" w:color="auto" w:fill="auto"/>
            <w:vAlign w:val="center"/>
            <w:hideMark/>
          </w:tcPr>
          <w:p w:rsidR="00F13112" w:rsidRPr="00D1619A" w:rsidRDefault="00F1311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333333"/>
                <w:sz w:val="20"/>
                <w:szCs w:val="20"/>
                <w:bdr w:val="none" w:sz="0" w:space="0" w:color="auto"/>
              </w:rPr>
            </w:pPr>
            <w:r w:rsidRPr="00D1619A">
              <w:rPr>
                <w:rFonts w:eastAsia="Times New Roman" w:hAnsi="Times New Roman" w:cs="Times New Roman"/>
                <w:color w:val="333333"/>
                <w:sz w:val="20"/>
                <w:szCs w:val="20"/>
                <w:bdr w:val="none" w:sz="0" w:space="0" w:color="auto"/>
              </w:rPr>
              <w:t>1</w:t>
            </w:r>
          </w:p>
        </w:tc>
      </w:tr>
      <w:tr w:rsidR="00DC0914" w:rsidRPr="005A684C" w:rsidTr="002756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tcPr>
          <w:p w:rsidR="00DC0914"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lastRenderedPageBreak/>
              <w:t>66*</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rsidR="00DC0914" w:rsidRPr="00DC0914"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C0914">
              <w:rPr>
                <w:rFonts w:eastAsia="Times New Roman" w:hAnsi="Times New Roman" w:cs="Times New Roman"/>
                <w:sz w:val="20"/>
                <w:szCs w:val="20"/>
                <w:bdr w:val="none" w:sz="0" w:space="0" w:color="auto"/>
              </w:rPr>
              <w:t>General Process for Access and Benefit Sharing (ABS), Bhutan</w:t>
            </w:r>
          </w:p>
        </w:tc>
        <w:tc>
          <w:tcPr>
            <w:tcW w:w="1350" w:type="dxa"/>
            <w:tcBorders>
              <w:top w:val="single" w:sz="4" w:space="0" w:color="auto"/>
              <w:left w:val="nil"/>
              <w:bottom w:val="single" w:sz="4" w:space="0" w:color="auto"/>
              <w:right w:val="single" w:sz="4" w:space="0" w:color="auto"/>
            </w:tcBorders>
            <w:shd w:val="clear" w:color="auto" w:fill="auto"/>
            <w:vAlign w:val="center"/>
          </w:tcPr>
          <w:p w:rsidR="00DC0914" w:rsidRPr="00DC0914" w:rsidRDefault="00DC0914" w:rsidP="00DC0914">
            <w:pPr>
              <w:rPr>
                <w:rFonts w:eastAsia="Times New Roman" w:hAnsi="Times New Roman" w:cs="Times New Roman"/>
                <w:sz w:val="20"/>
                <w:szCs w:val="20"/>
                <w:bdr w:val="none" w:sz="0" w:space="0" w:color="auto"/>
              </w:rPr>
            </w:pPr>
            <w:r w:rsidRPr="00DC0914">
              <w:rPr>
                <w:rFonts w:eastAsia="Times New Roman" w:hAnsi="Times New Roman" w:cs="Times New Roman"/>
                <w:sz w:val="20"/>
                <w:szCs w:val="20"/>
                <w:bdr w:val="none" w:sz="0" w:space="0" w:color="auto"/>
              </w:rPr>
              <w:t>National Biodiversity Centre, Ministry of Agriculture and Forests of Bhutan</w:t>
            </w:r>
          </w:p>
        </w:tc>
        <w:tc>
          <w:tcPr>
            <w:tcW w:w="900" w:type="dxa"/>
            <w:tcBorders>
              <w:top w:val="single" w:sz="4" w:space="0" w:color="auto"/>
              <w:left w:val="nil"/>
              <w:bottom w:val="single" w:sz="4" w:space="0" w:color="auto"/>
              <w:right w:val="single" w:sz="4" w:space="0" w:color="auto"/>
            </w:tcBorders>
            <w:shd w:val="clear" w:color="auto" w:fill="auto"/>
            <w:vAlign w:val="center"/>
          </w:tcPr>
          <w:p w:rsidR="00DC0914" w:rsidRPr="00DC0914" w:rsidRDefault="00DC0914" w:rsidP="00DC0914">
            <w:pPr>
              <w:jc w:val="center"/>
              <w:rPr>
                <w:rFonts w:eastAsia="Times New Roman" w:hAnsi="Times New Roman" w:cs="Times New Roman"/>
                <w:sz w:val="20"/>
                <w:szCs w:val="20"/>
                <w:bdr w:val="none" w:sz="0" w:space="0" w:color="auto"/>
              </w:rPr>
            </w:pPr>
            <w:r w:rsidRPr="00DC0914">
              <w:rPr>
                <w:rFonts w:eastAsia="Times New Roman" w:hAnsi="Times New Roman" w:cs="Times New Roman"/>
                <w:sz w:val="20"/>
                <w:szCs w:val="20"/>
                <w:bdr w:val="none" w:sz="0" w:space="0" w:color="auto"/>
              </w:rPr>
              <w:t>2018</w:t>
            </w:r>
          </w:p>
        </w:tc>
        <w:tc>
          <w:tcPr>
            <w:tcW w:w="1080" w:type="dxa"/>
            <w:tcBorders>
              <w:top w:val="nil"/>
              <w:left w:val="nil"/>
              <w:bottom w:val="single" w:sz="4" w:space="0" w:color="auto"/>
              <w:right w:val="single" w:sz="4" w:space="0" w:color="auto"/>
            </w:tcBorders>
            <w:shd w:val="clear" w:color="auto" w:fill="auto"/>
            <w:vAlign w:val="center"/>
          </w:tcPr>
          <w:p w:rsidR="00DC0914" w:rsidRPr="00DC0914"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C0914">
              <w:rPr>
                <w:rFonts w:eastAsia="Times New Roman" w:hAnsi="Times New Roman" w:cs="Times New Roman"/>
                <w:sz w:val="20"/>
                <w:szCs w:val="20"/>
                <w:bdr w:val="none" w:sz="0" w:space="0" w:color="auto"/>
              </w:rPr>
              <w:t>En</w:t>
            </w:r>
            <w:proofErr w:type="spellEnd"/>
            <w:r w:rsidRPr="00DC0914">
              <w:rPr>
                <w:rFonts w:eastAsia="Times New Roman" w:hAnsi="Times New Roman" w:cs="Times New Roman"/>
                <w:sz w:val="20"/>
                <w:szCs w:val="20"/>
                <w:bdr w:val="none" w:sz="0" w:space="0" w:color="auto"/>
              </w:rPr>
              <w:t xml:space="preserve"> and Dzongkha</w:t>
            </w:r>
          </w:p>
        </w:tc>
        <w:tc>
          <w:tcPr>
            <w:tcW w:w="2700" w:type="dxa"/>
            <w:tcBorders>
              <w:top w:val="nil"/>
              <w:left w:val="nil"/>
              <w:bottom w:val="single" w:sz="4" w:space="0" w:color="auto"/>
              <w:right w:val="single" w:sz="4" w:space="0" w:color="auto"/>
            </w:tcBorders>
            <w:shd w:val="clear" w:color="auto" w:fill="auto"/>
            <w:vAlign w:val="center"/>
          </w:tcPr>
          <w:p w:rsidR="00DC0914" w:rsidRDefault="005E3639" w:rsidP="00DC091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sz w:val="20"/>
                <w:szCs w:val="20"/>
                <w:bdr w:val="none" w:sz="0" w:space="0" w:color="auto"/>
              </w:rPr>
            </w:pPr>
            <w:hyperlink r:id="rId74" w:history="1">
              <w:r w:rsidR="00DC0914" w:rsidRPr="00DC0914">
                <w:rPr>
                  <w:rStyle w:val="Hyperlink"/>
                  <w:rFonts w:eastAsia="Times New Roman" w:hAnsi="Times New Roman" w:cs="Times New Roman"/>
                  <w:sz w:val="20"/>
                  <w:szCs w:val="20"/>
                  <w:bdr w:val="none" w:sz="0" w:space="0" w:color="auto"/>
                </w:rPr>
                <w:t>http://nbc.gov.bt/?s=abs+poster</w:t>
              </w:r>
            </w:hyperlink>
          </w:p>
        </w:tc>
        <w:tc>
          <w:tcPr>
            <w:tcW w:w="4230" w:type="dxa"/>
            <w:tcBorders>
              <w:top w:val="nil"/>
              <w:left w:val="nil"/>
              <w:bottom w:val="single" w:sz="4" w:space="0" w:color="auto"/>
              <w:right w:val="single" w:sz="4" w:space="0" w:color="auto"/>
            </w:tcBorders>
            <w:shd w:val="clear" w:color="auto" w:fill="auto"/>
            <w:vAlign w:val="center"/>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C0914">
              <w:rPr>
                <w:rFonts w:eastAsia="Times New Roman" w:hAnsi="Times New Roman" w:cs="Times New Roman"/>
                <w:sz w:val="20"/>
                <w:szCs w:val="20"/>
                <w:bdr w:val="none" w:sz="0" w:space="0" w:color="auto"/>
              </w:rPr>
              <w:t>Overview of ABS Process displayed on a poster</w:t>
            </w:r>
          </w:p>
        </w:tc>
        <w:tc>
          <w:tcPr>
            <w:tcW w:w="831" w:type="dxa"/>
            <w:tcBorders>
              <w:top w:val="nil"/>
              <w:left w:val="nil"/>
              <w:bottom w:val="single" w:sz="4" w:space="0" w:color="auto"/>
              <w:right w:val="single" w:sz="4" w:space="0" w:color="auto"/>
            </w:tcBorders>
            <w:shd w:val="clear" w:color="auto" w:fill="auto"/>
            <w:vAlign w:val="center"/>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1</w:t>
            </w:r>
          </w:p>
        </w:tc>
      </w:tr>
      <w:tr w:rsidR="00DC0914"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67</w:t>
            </w:r>
          </w:p>
        </w:tc>
        <w:tc>
          <w:tcPr>
            <w:tcW w:w="297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Implementing Access </w:t>
            </w:r>
            <w:r>
              <w:rPr>
                <w:rFonts w:eastAsia="Times New Roman" w:hAnsi="Times New Roman" w:cs="Times New Roman"/>
                <w:sz w:val="20"/>
                <w:szCs w:val="20"/>
                <w:bdr w:val="none" w:sz="0" w:space="0" w:color="auto"/>
              </w:rPr>
              <w:t>and</w:t>
            </w:r>
            <w:r w:rsidRPr="00D1619A">
              <w:rPr>
                <w:rFonts w:eastAsia="Times New Roman" w:hAnsi="Times New Roman" w:cs="Times New Roman"/>
                <w:sz w:val="20"/>
                <w:szCs w:val="20"/>
                <w:bdr w:val="none" w:sz="0" w:space="0" w:color="auto"/>
              </w:rPr>
              <w:t xml:space="preserve"> Benefit-Sharing (ABS) </w:t>
            </w:r>
            <w:r>
              <w:rPr>
                <w:rFonts w:eastAsia="Times New Roman" w:hAnsi="Times New Roman" w:cs="Times New Roman"/>
                <w:sz w:val="20"/>
                <w:szCs w:val="20"/>
                <w:bdr w:val="none" w:sz="0" w:space="0" w:color="auto"/>
              </w:rPr>
              <w:t>and</w:t>
            </w:r>
            <w:r w:rsidRPr="00D1619A">
              <w:rPr>
                <w:rFonts w:eastAsia="Times New Roman" w:hAnsi="Times New Roman" w:cs="Times New Roman"/>
                <w:sz w:val="20"/>
                <w:szCs w:val="20"/>
                <w:bdr w:val="none" w:sz="0" w:space="0" w:color="auto"/>
              </w:rPr>
              <w:t xml:space="preserve"> Ensuring Academic Non-Commercial Research for the Conservation </w:t>
            </w:r>
            <w:r>
              <w:rPr>
                <w:rFonts w:eastAsia="Times New Roman" w:hAnsi="Times New Roman" w:cs="Times New Roman"/>
                <w:sz w:val="20"/>
                <w:szCs w:val="20"/>
                <w:bdr w:val="none" w:sz="0" w:space="0" w:color="auto"/>
              </w:rPr>
              <w:t>and</w:t>
            </w:r>
            <w:r w:rsidRPr="00D1619A">
              <w:rPr>
                <w:rFonts w:eastAsia="Times New Roman" w:hAnsi="Times New Roman" w:cs="Times New Roman"/>
                <w:sz w:val="20"/>
                <w:szCs w:val="20"/>
                <w:bdr w:val="none" w:sz="0" w:space="0" w:color="auto"/>
              </w:rPr>
              <w:t xml:space="preserve"> Sustainable Use of Biodiversity</w:t>
            </w:r>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Divers</w:t>
            </w:r>
            <w:r>
              <w:rPr>
                <w:rFonts w:eastAsia="Times New Roman" w:hAnsi="Times New Roman" w:cs="Times New Roman"/>
                <w:sz w:val="20"/>
                <w:szCs w:val="20"/>
                <w:bdr w:val="none" w:sz="0" w:space="0" w:color="auto"/>
              </w:rPr>
              <w:t>itas</w:t>
            </w:r>
            <w:proofErr w:type="spellEnd"/>
            <w:r>
              <w:rPr>
                <w:rFonts w:eastAsia="Times New Roman" w:hAnsi="Times New Roman" w:cs="Times New Roman"/>
                <w:sz w:val="20"/>
                <w:szCs w:val="20"/>
                <w:bdr w:val="none" w:sz="0" w:space="0" w:color="auto"/>
              </w:rPr>
              <w:t xml:space="preserve">/ ICSU/ </w:t>
            </w:r>
            <w:r w:rsidRPr="00D1619A">
              <w:rPr>
                <w:rFonts w:eastAsia="Times New Roman" w:hAnsi="Times New Roman" w:cs="Times New Roman"/>
                <w:sz w:val="20"/>
                <w:szCs w:val="20"/>
                <w:bdr w:val="none" w:sz="0" w:space="0" w:color="auto"/>
              </w:rPr>
              <w:t>IUBS/ SCNAT</w:t>
            </w:r>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2014</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En</w:t>
            </w:r>
            <w:proofErr w:type="spellEnd"/>
            <w:r w:rsidRPr="00D1619A">
              <w:rPr>
                <w:rFonts w:eastAsia="Times New Roman" w:hAnsi="Times New Roman" w:cs="Times New Roman"/>
                <w:sz w:val="20"/>
                <w:szCs w:val="20"/>
                <w:bdr w:val="none" w:sz="0" w:space="0" w:color="auto"/>
              </w:rPr>
              <w:t xml:space="preserve">, </w:t>
            </w:r>
            <w:proofErr w:type="spellStart"/>
            <w:r>
              <w:rPr>
                <w:rFonts w:eastAsia="Times New Roman" w:hAnsi="Times New Roman" w:cs="Times New Roman"/>
                <w:sz w:val="20"/>
                <w:szCs w:val="20"/>
                <w:bdr w:val="none" w:sz="0" w:space="0" w:color="auto"/>
              </w:rPr>
              <w:t>Es</w:t>
            </w:r>
            <w:proofErr w:type="spellEnd"/>
            <w:r>
              <w:rPr>
                <w:rFonts w:eastAsia="Times New Roman" w:hAnsi="Times New Roman" w:cs="Times New Roman"/>
                <w:sz w:val="20"/>
                <w:szCs w:val="20"/>
                <w:bdr w:val="none" w:sz="0" w:space="0" w:color="auto"/>
              </w:rPr>
              <w:t>,</w:t>
            </w:r>
            <w:r w:rsidRPr="00D1619A">
              <w:rPr>
                <w:rFonts w:eastAsia="Times New Roman" w:hAnsi="Times New Roman" w:cs="Times New Roman"/>
                <w:sz w:val="20"/>
                <w:szCs w:val="20"/>
                <w:bdr w:val="none" w:sz="0" w:space="0" w:color="auto"/>
              </w:rPr>
              <w:t xml:space="preserve"> Fr, Portuguese </w:t>
            </w:r>
          </w:p>
        </w:tc>
        <w:tc>
          <w:tcPr>
            <w:tcW w:w="2700" w:type="dxa"/>
            <w:tcBorders>
              <w:top w:val="nil"/>
              <w:left w:val="nil"/>
              <w:bottom w:val="single" w:sz="4" w:space="0" w:color="auto"/>
              <w:right w:val="single" w:sz="4" w:space="0" w:color="auto"/>
            </w:tcBorders>
            <w:shd w:val="clear" w:color="auto" w:fill="auto"/>
            <w:vAlign w:val="center"/>
            <w:hideMark/>
          </w:tcPr>
          <w:p w:rsidR="00DC0914" w:rsidRPr="00D1619A" w:rsidRDefault="005E3639" w:rsidP="00DC091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sz w:val="20"/>
                <w:szCs w:val="20"/>
                <w:bdr w:val="none" w:sz="0" w:space="0" w:color="auto"/>
              </w:rPr>
            </w:pPr>
            <w:hyperlink r:id="rId75" w:history="1">
              <w:r w:rsidR="00DC0914" w:rsidRPr="00DC0914">
                <w:rPr>
                  <w:rStyle w:val="Hyperlink"/>
                  <w:rFonts w:eastAsia="Times New Roman" w:hAnsi="Times New Roman" w:cs="Times New Roman"/>
                  <w:sz w:val="20"/>
                  <w:szCs w:val="20"/>
                  <w:bdr w:val="none" w:sz="0" w:space="0" w:color="auto"/>
                </w:rPr>
                <w:t>https://absch.cbd.int/register/VLR/F469C873-E85C-5677-2F26-D8B47CB478B6/view</w:t>
              </w:r>
            </w:hyperlink>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The ABS project in Latin America and the Caribbean of DIVERSITAS, ICSU-ROLAC, SCNAT and IUBS, in collaboration with the GEF ABS LAC Project/IUCN-Sur and the University of Bonn, provided a pilot experience in initiating a dialogue between academic researchers and policy-makers. This document compiles its key messages.</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DC0914"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57"/>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68</w:t>
            </w:r>
          </w:p>
        </w:tc>
        <w:tc>
          <w:tcPr>
            <w:tcW w:w="2970" w:type="dxa"/>
            <w:tcBorders>
              <w:top w:val="nil"/>
              <w:left w:val="nil"/>
              <w:bottom w:val="single" w:sz="4" w:space="0" w:color="auto"/>
              <w:right w:val="single" w:sz="4" w:space="0" w:color="auto"/>
            </w:tcBorders>
            <w:shd w:val="clear" w:color="auto" w:fill="auto"/>
            <w:vAlign w:val="center"/>
            <w:hideMark/>
          </w:tcPr>
          <w:p w:rsidR="00DC0914"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Information Briefs</w:t>
            </w:r>
            <w:r>
              <w:rPr>
                <w:rFonts w:eastAsia="Times New Roman" w:hAnsi="Times New Roman" w:cs="Times New Roman"/>
                <w:sz w:val="20"/>
                <w:szCs w:val="20"/>
                <w:bdr w:val="none" w:sz="0" w:space="0" w:color="auto"/>
              </w:rPr>
              <w:t xml:space="preserve"> (6)</w:t>
            </w:r>
            <w:r w:rsidRPr="00D1619A">
              <w:rPr>
                <w:rFonts w:eastAsia="Times New Roman" w:hAnsi="Times New Roman" w:cs="Times New Roman"/>
                <w:sz w:val="20"/>
                <w:szCs w:val="20"/>
                <w:bdr w:val="none" w:sz="0" w:space="0" w:color="auto"/>
              </w:rPr>
              <w:t>:</w:t>
            </w:r>
            <w:r>
              <w:rPr>
                <w:rFonts w:eastAsia="Times New Roman" w:hAnsi="Times New Roman" w:cs="Times New Roman"/>
                <w:sz w:val="20"/>
                <w:szCs w:val="20"/>
                <w:bdr w:val="none" w:sz="0" w:space="0" w:color="auto"/>
              </w:rPr>
              <w:t xml:space="preserve"> </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Access to Genetic Resources. Article 6 of the Nagoya Protoco</w:t>
            </w:r>
            <w:r>
              <w:rPr>
                <w:rFonts w:eastAsia="Times New Roman" w:hAnsi="Times New Roman" w:cs="Times New Roman"/>
                <w:sz w:val="20"/>
                <w:szCs w:val="20"/>
                <w:bdr w:val="none" w:sz="0" w:space="0" w:color="auto"/>
              </w:rPr>
              <w:t>l on Access and Benefit-sharing</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Traditional Knowledge Associated with Genetic Resources. Article 12 of the Nagoya Protocol on Access and Benefit-sharing</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National Focal Points and Competent National Authorities. Article 13 of the Nagoya Protoco</w:t>
            </w:r>
            <w:r>
              <w:rPr>
                <w:rFonts w:eastAsia="Times New Roman" w:hAnsi="Times New Roman" w:cs="Times New Roman"/>
                <w:sz w:val="20"/>
                <w:szCs w:val="20"/>
                <w:bdr w:val="none" w:sz="0" w:space="0" w:color="auto"/>
              </w:rPr>
              <w:t>l on Access and Benefit-Sharing</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Compliance with Domestic ABS Legislation and Regulatory Requirements. Articles 15-17 of the Nagoya Protocol on Access and Benefit-Sharing</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lastRenderedPageBreak/>
              <w:t>Compliance with Mutually Agreed Terms. Article 18 of the Nagoya Protoco</w:t>
            </w:r>
            <w:r>
              <w:rPr>
                <w:rFonts w:eastAsia="Times New Roman" w:hAnsi="Times New Roman" w:cs="Times New Roman"/>
                <w:sz w:val="20"/>
                <w:szCs w:val="20"/>
                <w:bdr w:val="none" w:sz="0" w:space="0" w:color="auto"/>
              </w:rPr>
              <w:t>l on Access and Benefit-Sharing</w:t>
            </w:r>
          </w:p>
          <w:p w:rsidR="00DC0914" w:rsidRPr="00D1619A"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Tools to Support ABS Implementation. Articles 19 and 20 of the Nagoya Protocol on Access and Benefit-Sharing</w:t>
            </w:r>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2B6B59">
              <w:rPr>
                <w:rFonts w:eastAsia="Times New Roman" w:hAnsi="Times New Roman" w:cs="Times New Roman"/>
                <w:sz w:val="20"/>
                <w:szCs w:val="20"/>
                <w:bdr w:val="none" w:sz="0" w:space="0" w:color="auto"/>
              </w:rPr>
              <w:lastRenderedPageBreak/>
              <w:t xml:space="preserve">International Union for Conservation of Nature </w:t>
            </w:r>
            <w:r>
              <w:rPr>
                <w:rFonts w:eastAsia="Times New Roman" w:hAnsi="Times New Roman" w:cs="Times New Roman"/>
                <w:sz w:val="20"/>
                <w:szCs w:val="20"/>
                <w:bdr w:val="none" w:sz="0" w:space="0" w:color="auto"/>
              </w:rPr>
              <w:t>(</w:t>
            </w:r>
            <w:r w:rsidRPr="00D1619A">
              <w:rPr>
                <w:rFonts w:eastAsia="Times New Roman" w:hAnsi="Times New Roman" w:cs="Times New Roman"/>
                <w:sz w:val="20"/>
                <w:szCs w:val="20"/>
                <w:bdr w:val="none" w:sz="0" w:space="0" w:color="auto"/>
              </w:rPr>
              <w:t>IUCN</w:t>
            </w:r>
            <w:r>
              <w:rPr>
                <w:rFonts w:eastAsia="Times New Roman" w:hAnsi="Times New Roman" w:cs="Times New Roman"/>
                <w:sz w:val="20"/>
                <w:szCs w:val="20"/>
                <w:bdr w:val="none" w:sz="0" w:space="0" w:color="auto"/>
              </w:rPr>
              <w:t>)</w:t>
            </w:r>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En</w:t>
            </w:r>
            <w:proofErr w:type="spellEnd"/>
            <w:r w:rsidRPr="00D1619A">
              <w:rPr>
                <w:rFonts w:eastAsia="Times New Roman" w:hAnsi="Times New Roman" w:cs="Times New Roman"/>
                <w:sz w:val="20"/>
                <w:szCs w:val="20"/>
                <w:bdr w:val="none" w:sz="0" w:space="0" w:color="auto"/>
              </w:rPr>
              <w:t xml:space="preserve">, </w:t>
            </w:r>
            <w:proofErr w:type="spellStart"/>
            <w:r w:rsidRPr="00D1619A">
              <w:rPr>
                <w:rFonts w:eastAsia="Times New Roman" w:hAnsi="Times New Roman" w:cs="Times New Roman"/>
                <w:sz w:val="20"/>
                <w:szCs w:val="20"/>
                <w:bdr w:val="none" w:sz="0" w:space="0" w:color="auto"/>
              </w:rPr>
              <w:t>Es</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DC0914" w:rsidRDefault="005E3639"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76" w:history="1">
              <w:r w:rsidR="00DC0914" w:rsidRPr="00DC0914">
                <w:rPr>
                  <w:rStyle w:val="Hyperlink"/>
                  <w:rFonts w:eastAsia="Times New Roman" w:hAnsi="Times New Roman" w:cs="Times New Roman"/>
                  <w:sz w:val="20"/>
                  <w:szCs w:val="20"/>
                  <w:bdr w:val="none" w:sz="0" w:space="0" w:color="auto"/>
                </w:rPr>
                <w:t xml:space="preserve">http://www.portalces.org/autor/thomas-greiber-and-sonia-pena-moreno </w:t>
              </w:r>
            </w:hyperlink>
          </w:p>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(This only links to the Spanish versions)</w:t>
            </w:r>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Information briefs on different Articles of the Nagoya Protocol.</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DC0914" w:rsidRPr="00D1619A"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6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69</w:t>
            </w:r>
          </w:p>
        </w:tc>
        <w:tc>
          <w:tcPr>
            <w:tcW w:w="2970" w:type="dxa"/>
            <w:tcBorders>
              <w:top w:val="nil"/>
              <w:left w:val="nil"/>
              <w:bottom w:val="single" w:sz="4" w:space="0" w:color="auto"/>
              <w:right w:val="single" w:sz="4" w:space="0" w:color="auto"/>
            </w:tcBorders>
            <w:shd w:val="clear" w:color="auto" w:fill="auto"/>
            <w:vAlign w:val="center"/>
            <w:hideMark/>
          </w:tcPr>
          <w:p w:rsidR="00DC0914"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M</w:t>
            </w:r>
            <w:r w:rsidRPr="00D1619A">
              <w:rPr>
                <w:rFonts w:eastAsia="Times New Roman" w:hAnsi="Times New Roman" w:cs="Times New Roman"/>
                <w:sz w:val="20"/>
                <w:szCs w:val="20"/>
                <w:bdr w:val="none" w:sz="0" w:space="0" w:color="auto"/>
              </w:rPr>
              <w:t>aterials developed under the UNEP/ ACB Regional capacity-building Project on ABS:</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ABS Bulletin: Milestones in Regional </w:t>
            </w:r>
            <w:r>
              <w:rPr>
                <w:rFonts w:eastAsia="Times New Roman" w:hAnsi="Times New Roman" w:cs="Times New Roman"/>
                <w:sz w:val="20"/>
                <w:szCs w:val="20"/>
                <w:bdr w:val="none" w:sz="0" w:space="0" w:color="auto"/>
              </w:rPr>
              <w:t>Cooperation and Learning on ABS</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ABS Infographics, aimed towards the General Public &amp; Policy Makers (2)</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ABS Videos</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Factsheets</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Ac</w:t>
            </w:r>
            <w:r>
              <w:rPr>
                <w:rFonts w:eastAsia="Times New Roman" w:hAnsi="Times New Roman" w:cs="Times New Roman"/>
                <w:sz w:val="20"/>
                <w:szCs w:val="20"/>
                <w:bdr w:val="none" w:sz="0" w:space="0" w:color="auto"/>
              </w:rPr>
              <w:t>cess and Benefit Sharing CD-ROM</w:t>
            </w:r>
          </w:p>
          <w:p w:rsidR="00DC0914" w:rsidRPr="003F7D88"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The Nagoya Protocol and its Relevance for Timor </w:t>
            </w:r>
            <w:proofErr w:type="spellStart"/>
            <w:r w:rsidRPr="00D1619A">
              <w:rPr>
                <w:rFonts w:eastAsia="Times New Roman" w:hAnsi="Times New Roman" w:cs="Times New Roman"/>
                <w:sz w:val="20"/>
                <w:szCs w:val="20"/>
                <w:bdr w:val="none" w:sz="0" w:space="0" w:color="auto"/>
              </w:rPr>
              <w:t>Leste</w:t>
            </w:r>
            <w:proofErr w:type="spellEnd"/>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Various authors/ ASEAN Centre for Biodiversity (ACB)</w:t>
            </w:r>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2014</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En</w:t>
            </w:r>
            <w:proofErr w:type="spellEnd"/>
            <w:r w:rsidRPr="00D1619A">
              <w:rPr>
                <w:rFonts w:eastAsia="Times New Roman" w:hAnsi="Times New Roman" w:cs="Times New Roman"/>
                <w:sz w:val="20"/>
                <w:szCs w:val="20"/>
                <w:bdr w:val="none" w:sz="0" w:space="0" w:color="auto"/>
              </w:rPr>
              <w:t>, Laotian, Thai, Vietnamese, Tetum</w:t>
            </w:r>
          </w:p>
        </w:tc>
        <w:tc>
          <w:tcPr>
            <w:tcW w:w="27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CD ROM.</w:t>
            </w:r>
            <w:r w:rsidRPr="00D1619A">
              <w:rPr>
                <w:rFonts w:eastAsia="Times New Roman" w:hAnsi="Times New Roman" w:cs="Times New Roman"/>
                <w:sz w:val="20"/>
                <w:szCs w:val="20"/>
                <w:bdr w:val="none" w:sz="0" w:space="0" w:color="auto"/>
              </w:rPr>
              <w:br/>
            </w:r>
            <w:r w:rsidRPr="00D1619A">
              <w:rPr>
                <w:rFonts w:eastAsia="Times New Roman" w:hAnsi="Times New Roman" w:cs="Times New Roman"/>
                <w:sz w:val="20"/>
                <w:szCs w:val="20"/>
                <w:bdr w:val="none" w:sz="0" w:space="0" w:color="auto"/>
              </w:rPr>
              <w:br/>
              <w:t>For further information:</w:t>
            </w:r>
            <w:r w:rsidRPr="00D1619A">
              <w:rPr>
                <w:rFonts w:eastAsia="Times New Roman" w:hAnsi="Times New Roman" w:cs="Times New Roman"/>
                <w:sz w:val="20"/>
                <w:szCs w:val="20"/>
                <w:bdr w:val="none" w:sz="0" w:space="0" w:color="auto"/>
              </w:rPr>
              <w:br/>
            </w:r>
            <w:hyperlink r:id="rId77" w:history="1">
              <w:r w:rsidRPr="00DC0914">
                <w:rPr>
                  <w:rStyle w:val="Hyperlink"/>
                  <w:rFonts w:eastAsia="Times New Roman" w:hAnsi="Times New Roman" w:cs="Times New Roman"/>
                  <w:sz w:val="20"/>
                  <w:szCs w:val="20"/>
                  <w:bdr w:val="none" w:sz="0" w:space="0" w:color="auto"/>
                </w:rPr>
                <w:t>http://abs.aseanbiodiversity.org</w:t>
              </w:r>
            </w:hyperlink>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 series of awareness-raising materials developed under the UNEP/ ACB regional project in Southeast Asia, with the collaboration of the governments of Cambodia, Lao People's Democratic Republic, Malaysia, Myanmar, Philippines, Thailand, Timor-Leste, Viet Nam.</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DC0914"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88"/>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70</w:t>
            </w:r>
          </w:p>
        </w:tc>
        <w:tc>
          <w:tcPr>
            <w:tcW w:w="2970" w:type="dxa"/>
            <w:tcBorders>
              <w:top w:val="nil"/>
              <w:left w:val="nil"/>
              <w:bottom w:val="single" w:sz="4" w:space="0" w:color="auto"/>
              <w:right w:val="single" w:sz="4" w:space="0" w:color="auto"/>
            </w:tcBorders>
            <w:shd w:val="clear" w:color="auto" w:fill="auto"/>
            <w:vAlign w:val="center"/>
            <w:hideMark/>
          </w:tcPr>
          <w:p w:rsidR="00DC0914"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Photo Stories</w:t>
            </w:r>
            <w:r>
              <w:rPr>
                <w:rFonts w:eastAsia="Times New Roman" w:hAnsi="Times New Roman" w:cs="Times New Roman"/>
                <w:sz w:val="20"/>
                <w:szCs w:val="20"/>
                <w:bdr w:val="none" w:sz="0" w:space="0" w:color="auto"/>
              </w:rPr>
              <w:t xml:space="preserve"> (2)</w:t>
            </w:r>
            <w:r w:rsidRPr="00D1619A">
              <w:rPr>
                <w:rFonts w:eastAsia="Times New Roman" w:hAnsi="Times New Roman" w:cs="Times New Roman"/>
                <w:sz w:val="20"/>
                <w:szCs w:val="20"/>
                <w:bdr w:val="none" w:sz="0" w:space="0" w:color="auto"/>
              </w:rPr>
              <w:t xml:space="preserve">: </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proofErr w:type="spellStart"/>
            <w:r>
              <w:rPr>
                <w:rFonts w:eastAsia="Times New Roman" w:hAnsi="Times New Roman" w:cs="Times New Roman"/>
                <w:sz w:val="20"/>
                <w:szCs w:val="20"/>
                <w:bdr w:val="none" w:sz="0" w:space="0" w:color="auto"/>
              </w:rPr>
              <w:t>Maldhari</w:t>
            </w:r>
            <w:proofErr w:type="spellEnd"/>
            <w:r>
              <w:rPr>
                <w:rFonts w:eastAsia="Times New Roman" w:hAnsi="Times New Roman" w:cs="Times New Roman"/>
                <w:sz w:val="20"/>
                <w:szCs w:val="20"/>
                <w:bdr w:val="none" w:sz="0" w:space="0" w:color="auto"/>
              </w:rPr>
              <w:t xml:space="preserve"> Pastoralists, India</w:t>
            </w:r>
          </w:p>
          <w:p w:rsidR="00DC0914" w:rsidRPr="00D1619A"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Traditional Healers of Bushbuckridge, South Africa</w:t>
            </w:r>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Natural J</w:t>
            </w:r>
            <w:r w:rsidRPr="00D1619A">
              <w:rPr>
                <w:rFonts w:eastAsia="Times New Roman" w:hAnsi="Times New Roman" w:cs="Times New Roman"/>
                <w:sz w:val="20"/>
                <w:szCs w:val="20"/>
                <w:bdr w:val="none" w:sz="0" w:space="0" w:color="auto"/>
              </w:rPr>
              <w:t>ustice</w:t>
            </w:r>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w:t>
            </w:r>
          </w:p>
        </w:tc>
        <w:tc>
          <w:tcPr>
            <w:tcW w:w="2700" w:type="dxa"/>
            <w:tcBorders>
              <w:top w:val="nil"/>
              <w:left w:val="nil"/>
              <w:bottom w:val="single" w:sz="4" w:space="0" w:color="auto"/>
              <w:right w:val="single" w:sz="4" w:space="0" w:color="auto"/>
            </w:tcBorders>
            <w:shd w:val="clear" w:color="auto" w:fill="auto"/>
            <w:vAlign w:val="center"/>
            <w:hideMark/>
          </w:tcPr>
          <w:p w:rsidR="00DC0914" w:rsidRPr="00D1619A" w:rsidRDefault="005E3639"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78" w:history="1">
              <w:r w:rsidR="00DC0914" w:rsidRPr="00DC0914">
                <w:rPr>
                  <w:rStyle w:val="Hyperlink"/>
                  <w:rFonts w:eastAsia="Times New Roman" w:hAnsi="Times New Roman" w:cs="Times New Roman"/>
                  <w:sz w:val="20"/>
                  <w:szCs w:val="20"/>
                  <w:bdr w:val="none" w:sz="0" w:space="0" w:color="auto"/>
                </w:rPr>
                <w:t>https://www.youtube.com/watch?v=YMnonrrw1ms</w:t>
              </w:r>
            </w:hyperlink>
            <w:r w:rsidR="00DC0914" w:rsidRPr="00D1619A">
              <w:rPr>
                <w:rFonts w:eastAsia="Times New Roman" w:hAnsi="Times New Roman" w:cs="Times New Roman"/>
                <w:sz w:val="20"/>
                <w:szCs w:val="20"/>
                <w:bdr w:val="none" w:sz="0" w:space="0" w:color="auto"/>
              </w:rPr>
              <w:t>;</w:t>
            </w:r>
            <w:r w:rsidR="00DC0914" w:rsidRPr="00D1619A">
              <w:rPr>
                <w:rFonts w:eastAsia="Times New Roman" w:hAnsi="Times New Roman" w:cs="Times New Roman"/>
                <w:sz w:val="20"/>
                <w:szCs w:val="20"/>
                <w:bdr w:val="none" w:sz="0" w:space="0" w:color="auto"/>
              </w:rPr>
              <w:br/>
            </w:r>
            <w:hyperlink r:id="rId79" w:history="1">
              <w:r w:rsidR="00DC0914" w:rsidRPr="00DC0914">
                <w:rPr>
                  <w:rStyle w:val="Hyperlink"/>
                  <w:rFonts w:eastAsia="Times New Roman" w:hAnsi="Times New Roman" w:cs="Times New Roman"/>
                  <w:sz w:val="20"/>
                  <w:szCs w:val="20"/>
                  <w:bdr w:val="none" w:sz="0" w:space="0" w:color="auto"/>
                </w:rPr>
                <w:t>https://www.youtube.com/watch?v=67xYtcMfBns;</w:t>
              </w:r>
            </w:hyperlink>
            <w:r w:rsidR="00DC0914" w:rsidRPr="00D1619A">
              <w:rPr>
                <w:rFonts w:eastAsia="Times New Roman" w:hAnsi="Times New Roman" w:cs="Times New Roman"/>
                <w:sz w:val="20"/>
                <w:szCs w:val="20"/>
                <w:bdr w:val="none" w:sz="0" w:space="0" w:color="auto"/>
              </w:rPr>
              <w:br/>
            </w:r>
            <w:hyperlink r:id="rId80" w:history="1">
              <w:r w:rsidR="00DC0914" w:rsidRPr="00DC0914">
                <w:rPr>
                  <w:rStyle w:val="Hyperlink"/>
                  <w:rFonts w:eastAsia="Times New Roman" w:hAnsi="Times New Roman" w:cs="Times New Roman"/>
                  <w:sz w:val="20"/>
                  <w:szCs w:val="20"/>
                  <w:bdr w:val="none" w:sz="0" w:space="0" w:color="auto"/>
                </w:rPr>
                <w:t>https://www.youtube.com/watch?v=YxLUn8l55dY</w:t>
              </w:r>
            </w:hyperlink>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The two examples of community protocols in ABS told through photo stories have been developed by Natural Justice with the support of the ABS Initiative.</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1, 4</w:t>
            </w:r>
          </w:p>
        </w:tc>
      </w:tr>
      <w:tr w:rsidR="00DC0914"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77"/>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0914" w:rsidRPr="00D1619A" w:rsidRDefault="006E43CC"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7</w:t>
            </w:r>
            <w:r w:rsidR="00DC0914">
              <w:rPr>
                <w:rFonts w:eastAsia="Times New Roman" w:hAnsi="Times New Roman" w:cs="Times New Roman"/>
                <w:bCs/>
                <w:color w:val="auto"/>
                <w:sz w:val="20"/>
                <w:szCs w:val="20"/>
                <w:bdr w:val="none" w:sz="0" w:space="0" w:color="auto"/>
              </w:rPr>
              <w:t>1</w:t>
            </w:r>
          </w:p>
        </w:tc>
        <w:tc>
          <w:tcPr>
            <w:tcW w:w="2970" w:type="dxa"/>
            <w:tcBorders>
              <w:top w:val="nil"/>
              <w:left w:val="nil"/>
              <w:bottom w:val="single" w:sz="4" w:space="0" w:color="auto"/>
              <w:right w:val="single" w:sz="4" w:space="0" w:color="auto"/>
            </w:tcBorders>
            <w:shd w:val="clear" w:color="auto" w:fill="auto"/>
            <w:vAlign w:val="center"/>
            <w:hideMark/>
          </w:tcPr>
          <w:p w:rsidR="00DC0914"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Policy Brief Series (9):</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An Urgent Need: Institutionalizing Access to Genetic Resources and Be</w:t>
            </w:r>
            <w:r>
              <w:rPr>
                <w:rFonts w:eastAsia="Times New Roman" w:hAnsi="Times New Roman" w:cs="Times New Roman"/>
                <w:sz w:val="20"/>
                <w:szCs w:val="20"/>
                <w:bdr w:val="none" w:sz="0" w:space="0" w:color="auto"/>
              </w:rPr>
              <w:t>nefit-Sharing in Southeast Asia</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Understanding the Key Elements of Access and </w:t>
            </w:r>
            <w:r w:rsidRPr="00D1619A">
              <w:rPr>
                <w:rFonts w:eastAsia="Times New Roman" w:hAnsi="Times New Roman" w:cs="Times New Roman"/>
                <w:sz w:val="20"/>
                <w:szCs w:val="20"/>
                <w:bdr w:val="none" w:sz="0" w:space="0" w:color="auto"/>
              </w:rPr>
              <w:lastRenderedPageBreak/>
              <w:t>B</w:t>
            </w:r>
            <w:r>
              <w:rPr>
                <w:rFonts w:eastAsia="Times New Roman" w:hAnsi="Times New Roman" w:cs="Times New Roman"/>
                <w:sz w:val="20"/>
                <w:szCs w:val="20"/>
                <w:bdr w:val="none" w:sz="0" w:space="0" w:color="auto"/>
              </w:rPr>
              <w:t xml:space="preserve">enefit-Sharing Legal Framework </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Prior Informed Consent and Mutually Agreed Terms: A Must for Access and Benefit-Sharing</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Traditional Knowledge and ABS: Bey</w:t>
            </w:r>
            <w:r>
              <w:rPr>
                <w:rFonts w:eastAsia="Times New Roman" w:hAnsi="Times New Roman" w:cs="Times New Roman"/>
                <w:sz w:val="20"/>
                <w:szCs w:val="20"/>
                <w:bdr w:val="none" w:sz="0" w:space="0" w:color="auto"/>
              </w:rPr>
              <w:t xml:space="preserve">ond Protection and Recognition </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Compliance: Ensuring Effectiveness of the Acc</w:t>
            </w:r>
            <w:r>
              <w:rPr>
                <w:rFonts w:eastAsia="Times New Roman" w:hAnsi="Times New Roman" w:cs="Times New Roman"/>
                <w:sz w:val="20"/>
                <w:szCs w:val="20"/>
                <w:bdr w:val="none" w:sz="0" w:space="0" w:color="auto"/>
              </w:rPr>
              <w:t xml:space="preserve">ess and Benefit-sharing System </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Good Practices in Developing National ABS Frameworks</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Strengthening cooperation towa</w:t>
            </w:r>
            <w:r>
              <w:rPr>
                <w:rFonts w:eastAsia="Times New Roman" w:hAnsi="Times New Roman" w:cs="Times New Roman"/>
                <w:sz w:val="20"/>
                <w:szCs w:val="20"/>
                <w:bdr w:val="none" w:sz="0" w:space="0" w:color="auto"/>
              </w:rPr>
              <w:t>rds regional ABS implementation</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Moving Forward on ABS: Building on Capacity Impacts</w:t>
            </w:r>
          </w:p>
          <w:p w:rsidR="00DC0914" w:rsidRPr="00D1619A"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Developing a Common Understanding of Access and Benefit-sharing</w:t>
            </w:r>
          </w:p>
        </w:tc>
        <w:tc>
          <w:tcPr>
            <w:tcW w:w="1350" w:type="dxa"/>
            <w:tcBorders>
              <w:top w:val="nil"/>
              <w:left w:val="nil"/>
              <w:bottom w:val="single" w:sz="4" w:space="0" w:color="auto"/>
              <w:right w:val="single" w:sz="4" w:space="0" w:color="auto"/>
            </w:tcBorders>
            <w:shd w:val="clear" w:color="auto" w:fill="auto"/>
            <w:vAlign w:val="center"/>
            <w:hideMark/>
          </w:tcPr>
          <w:p w:rsidR="00DC0914" w:rsidRPr="00C42603"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snapToGrid w:val="0"/>
                <w:kern w:val="22"/>
                <w:sz w:val="20"/>
                <w:szCs w:val="20"/>
                <w:lang w:val="fr-FR"/>
              </w:rPr>
            </w:pPr>
            <w:r w:rsidRPr="00C42603">
              <w:rPr>
                <w:rFonts w:hAnsi="Times New Roman"/>
                <w:snapToGrid w:val="0"/>
                <w:kern w:val="22"/>
                <w:sz w:val="20"/>
                <w:szCs w:val="20"/>
                <w:lang w:val="fr-FR"/>
              </w:rPr>
              <w:lastRenderedPageBreak/>
              <w:t xml:space="preserve">De </w:t>
            </w:r>
            <w:proofErr w:type="spellStart"/>
            <w:r w:rsidRPr="00C42603">
              <w:rPr>
                <w:rFonts w:hAnsi="Times New Roman"/>
                <w:snapToGrid w:val="0"/>
                <w:kern w:val="22"/>
                <w:sz w:val="20"/>
                <w:szCs w:val="20"/>
                <w:lang w:val="fr-FR"/>
              </w:rPr>
              <w:t>Jesus</w:t>
            </w:r>
            <w:proofErr w:type="spellEnd"/>
            <w:r w:rsidRPr="00C42603">
              <w:rPr>
                <w:rFonts w:hAnsi="Times New Roman"/>
                <w:snapToGrid w:val="0"/>
                <w:kern w:val="22"/>
                <w:sz w:val="20"/>
                <w:szCs w:val="20"/>
                <w:lang w:val="fr-FR"/>
              </w:rPr>
              <w:t xml:space="preserve">, </w:t>
            </w:r>
            <w:proofErr w:type="spellStart"/>
            <w:r w:rsidRPr="00C42603">
              <w:rPr>
                <w:rFonts w:hAnsi="Times New Roman"/>
                <w:snapToGrid w:val="0"/>
                <w:kern w:val="22"/>
                <w:sz w:val="20"/>
                <w:szCs w:val="20"/>
                <w:lang w:val="fr-FR"/>
              </w:rPr>
              <w:t>Foronda</w:t>
            </w:r>
            <w:proofErr w:type="spellEnd"/>
            <w:r w:rsidRPr="00C42603">
              <w:rPr>
                <w:rFonts w:hAnsi="Times New Roman"/>
                <w:snapToGrid w:val="0"/>
                <w:kern w:val="22"/>
                <w:sz w:val="20"/>
                <w:szCs w:val="20"/>
                <w:lang w:val="fr-FR"/>
              </w:rPr>
              <w:t xml:space="preserve">, Schmidt, </w:t>
            </w:r>
            <w:proofErr w:type="spellStart"/>
            <w:r w:rsidRPr="00C42603">
              <w:rPr>
                <w:rFonts w:hAnsi="Times New Roman"/>
                <w:snapToGrid w:val="0"/>
                <w:kern w:val="22"/>
                <w:sz w:val="20"/>
                <w:szCs w:val="20"/>
                <w:lang w:val="fr-FR"/>
              </w:rPr>
              <w:t>Sukprasert</w:t>
            </w:r>
            <w:proofErr w:type="spellEnd"/>
            <w:r w:rsidRPr="00C42603">
              <w:rPr>
                <w:rFonts w:hAnsi="Times New Roman"/>
                <w:snapToGrid w:val="0"/>
                <w:kern w:val="22"/>
                <w:sz w:val="20"/>
                <w:szCs w:val="20"/>
                <w:lang w:val="fr-FR"/>
              </w:rPr>
              <w:t>, &amp; Tolentino /</w:t>
            </w:r>
          </w:p>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704B00">
              <w:rPr>
                <w:rFonts w:hAnsi="Times New Roman"/>
                <w:snapToGrid w:val="0"/>
                <w:kern w:val="22"/>
                <w:sz w:val="20"/>
                <w:szCs w:val="20"/>
                <w:lang w:val="en-GB"/>
              </w:rPr>
              <w:t>ACB &amp; Ministry of Environmenta</w:t>
            </w:r>
            <w:r w:rsidRPr="00704B00">
              <w:rPr>
                <w:rFonts w:hAnsi="Times New Roman"/>
                <w:snapToGrid w:val="0"/>
                <w:kern w:val="22"/>
                <w:sz w:val="20"/>
                <w:szCs w:val="20"/>
                <w:lang w:val="en-GB"/>
              </w:rPr>
              <w:lastRenderedPageBreak/>
              <w:t>l Conservation and Forestry, Myanmar</w:t>
            </w:r>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lastRenderedPageBreak/>
              <w:t>2013/ 2014</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6E43CC"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Pr>
                <w:rFonts w:eastAsia="Times New Roman" w:hAnsi="Times New Roman" w:cs="Times New Roman"/>
                <w:sz w:val="20"/>
                <w:szCs w:val="20"/>
                <w:bdr w:val="none" w:sz="0" w:space="0" w:color="auto"/>
              </w:rPr>
              <w:t>En</w:t>
            </w:r>
            <w:proofErr w:type="spellEnd"/>
            <w:r>
              <w:rPr>
                <w:rFonts w:eastAsia="Times New Roman" w:hAnsi="Times New Roman" w:cs="Times New Roman"/>
                <w:sz w:val="20"/>
                <w:szCs w:val="20"/>
                <w:bdr w:val="none" w:sz="0" w:space="0" w:color="auto"/>
              </w:rPr>
              <w:t>,</w:t>
            </w:r>
            <w:r w:rsidR="00DC0914" w:rsidRPr="00D1619A">
              <w:rPr>
                <w:rFonts w:eastAsia="Times New Roman" w:hAnsi="Times New Roman" w:cs="Times New Roman"/>
                <w:sz w:val="20"/>
                <w:szCs w:val="20"/>
                <w:bdr w:val="none" w:sz="0" w:space="0" w:color="auto"/>
              </w:rPr>
              <w:t xml:space="preserve"> Burmese</w:t>
            </w:r>
          </w:p>
        </w:tc>
        <w:tc>
          <w:tcPr>
            <w:tcW w:w="2700" w:type="dxa"/>
            <w:tcBorders>
              <w:top w:val="nil"/>
              <w:left w:val="nil"/>
              <w:bottom w:val="single" w:sz="4" w:space="0" w:color="auto"/>
              <w:right w:val="single" w:sz="4" w:space="0" w:color="auto"/>
            </w:tcBorders>
            <w:shd w:val="clear" w:color="auto" w:fill="auto"/>
            <w:vAlign w:val="center"/>
            <w:hideMark/>
          </w:tcPr>
          <w:p w:rsidR="00DC0914" w:rsidRPr="006E43CC" w:rsidRDefault="005E3639"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81" w:history="1">
              <w:r w:rsidR="00DC0914" w:rsidRPr="006E43CC">
                <w:rPr>
                  <w:rFonts w:eastAsia="Times New Roman" w:hAnsi="Times New Roman" w:cs="Times New Roman"/>
                  <w:color w:val="auto"/>
                  <w:sz w:val="20"/>
                  <w:szCs w:val="20"/>
                  <w:u w:val="single"/>
                  <w:bdr w:val="none" w:sz="0" w:space="0" w:color="auto"/>
                </w:rPr>
                <w:t>http://abs.aseanbiodiversity.org/index.php?option=com_content&amp;view=article&amp;id=43&amp;Itemid=249&amp;jsmallfib=1&amp;dir=JSROOT/ABS+Fact+Sheets+and+Policy+Briefs/Policy+Briefs</w:t>
              </w:r>
            </w:hyperlink>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Policy briefs on different topics regarding ABS and the Nagoya Protocol developed under the UNEP-GEF Regional Project on ABS (ASEAN and Timor-Leste).</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DC0914"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0914" w:rsidRPr="00D1619A" w:rsidRDefault="006E43CC"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72</w:t>
            </w:r>
          </w:p>
        </w:tc>
        <w:tc>
          <w:tcPr>
            <w:tcW w:w="2970" w:type="dxa"/>
            <w:tcBorders>
              <w:top w:val="nil"/>
              <w:left w:val="nil"/>
              <w:bottom w:val="single" w:sz="4" w:space="0" w:color="auto"/>
              <w:right w:val="single" w:sz="4" w:space="0" w:color="auto"/>
            </w:tcBorders>
            <w:shd w:val="clear" w:color="auto" w:fill="auto"/>
            <w:vAlign w:val="center"/>
            <w:hideMark/>
          </w:tcPr>
          <w:p w:rsidR="00DC0914"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Policy Briefs </w:t>
            </w:r>
            <w:r>
              <w:rPr>
                <w:rFonts w:eastAsia="Times New Roman" w:hAnsi="Times New Roman" w:cs="Times New Roman"/>
                <w:sz w:val="20"/>
                <w:szCs w:val="20"/>
                <w:bdr w:val="none" w:sz="0" w:space="0" w:color="auto"/>
              </w:rPr>
              <w:t xml:space="preserve">(7) </w:t>
            </w:r>
            <w:r w:rsidRPr="00D1619A">
              <w:rPr>
                <w:rFonts w:eastAsia="Times New Roman" w:hAnsi="Times New Roman" w:cs="Times New Roman"/>
                <w:sz w:val="20"/>
                <w:szCs w:val="20"/>
                <w:bdr w:val="none" w:sz="0" w:space="0" w:color="auto"/>
              </w:rPr>
              <w:t>and Factsheets</w:t>
            </w:r>
            <w:r>
              <w:rPr>
                <w:rFonts w:eastAsia="Times New Roman" w:hAnsi="Times New Roman" w:cs="Times New Roman"/>
                <w:sz w:val="20"/>
                <w:szCs w:val="20"/>
                <w:bdr w:val="none" w:sz="0" w:space="0" w:color="auto"/>
              </w:rPr>
              <w:t xml:space="preserve"> (7)</w:t>
            </w:r>
            <w:r w:rsidRPr="00D1619A">
              <w:rPr>
                <w:rFonts w:eastAsia="Times New Roman" w:hAnsi="Times New Roman" w:cs="Times New Roman"/>
                <w:sz w:val="20"/>
                <w:szCs w:val="20"/>
                <w:bdr w:val="none" w:sz="0" w:space="0" w:color="auto"/>
              </w:rPr>
              <w:t xml:space="preserve"> on the Nagoya Protocol: </w:t>
            </w:r>
            <w:r>
              <w:rPr>
                <w:rFonts w:eastAsia="Times New Roman" w:hAnsi="Times New Roman" w:cs="Times New Roman"/>
                <w:sz w:val="20"/>
                <w:szCs w:val="20"/>
                <w:bdr w:val="none" w:sz="0" w:space="0" w:color="auto"/>
              </w:rPr>
              <w:t xml:space="preserve">Bioscience at </w:t>
            </w:r>
            <w:r w:rsidRPr="00D1619A">
              <w:rPr>
                <w:rFonts w:eastAsia="Times New Roman" w:hAnsi="Times New Roman" w:cs="Times New Roman"/>
                <w:sz w:val="20"/>
                <w:szCs w:val="20"/>
                <w:bdr w:val="none" w:sz="0" w:space="0" w:color="auto"/>
              </w:rPr>
              <w:t>crossroads</w:t>
            </w:r>
            <w:r>
              <w:rPr>
                <w:rFonts w:eastAsia="Times New Roman" w:hAnsi="Times New Roman" w:cs="Times New Roman"/>
                <w:sz w:val="20"/>
                <w:szCs w:val="20"/>
                <w:bdr w:val="none" w:sz="0" w:space="0" w:color="auto"/>
              </w:rPr>
              <w:t>:</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I</w:t>
            </w:r>
            <w:r>
              <w:rPr>
                <w:rFonts w:eastAsia="Times New Roman" w:hAnsi="Times New Roman" w:cs="Times New Roman"/>
                <w:sz w:val="20"/>
                <w:szCs w:val="20"/>
                <w:bdr w:val="none" w:sz="0" w:space="0" w:color="auto"/>
              </w:rPr>
              <w:t>mplementing the Nagoya Protocol</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T</w:t>
            </w:r>
            <w:r w:rsidRPr="00D1619A">
              <w:rPr>
                <w:rFonts w:eastAsia="Times New Roman" w:hAnsi="Times New Roman" w:cs="Times New Roman"/>
                <w:sz w:val="20"/>
                <w:szCs w:val="20"/>
                <w:bdr w:val="none" w:sz="0" w:space="0" w:color="auto"/>
              </w:rPr>
              <w:t>he Agricultural Sector</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Botanicals</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The Cosmetics Se</w:t>
            </w:r>
            <w:r>
              <w:rPr>
                <w:rFonts w:eastAsia="Times New Roman" w:hAnsi="Times New Roman" w:cs="Times New Roman"/>
                <w:sz w:val="20"/>
                <w:szCs w:val="20"/>
                <w:bdr w:val="none" w:sz="0" w:space="0" w:color="auto"/>
              </w:rPr>
              <w:t>ctor</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The Food and Beverage Sector</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Industrial Biotechnology</w:t>
            </w:r>
          </w:p>
          <w:p w:rsidR="00DC0914" w:rsidRPr="00D1619A"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The Pharmaceutical Industry</w:t>
            </w:r>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Laird, S. &amp; Wynberg, R. / SCBD</w:t>
            </w:r>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2013</w:t>
            </w:r>
          </w:p>
        </w:tc>
        <w:tc>
          <w:tcPr>
            <w:tcW w:w="1080" w:type="dxa"/>
            <w:tcBorders>
              <w:top w:val="nil"/>
              <w:left w:val="nil"/>
              <w:bottom w:val="single" w:sz="4" w:space="0" w:color="auto"/>
              <w:right w:val="single" w:sz="4" w:space="0" w:color="auto"/>
            </w:tcBorders>
            <w:shd w:val="clear" w:color="auto" w:fill="auto"/>
            <w:vAlign w:val="center"/>
            <w:hideMark/>
          </w:tcPr>
          <w:p w:rsidR="00DC0914" w:rsidRPr="00C42603"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fr-FR"/>
              </w:rPr>
            </w:pPr>
            <w:proofErr w:type="gramStart"/>
            <w:r w:rsidRPr="00C42603">
              <w:rPr>
                <w:rFonts w:eastAsia="Times New Roman" w:hAnsi="Times New Roman" w:cs="Times New Roman"/>
                <w:sz w:val="20"/>
                <w:szCs w:val="20"/>
                <w:bdr w:val="none" w:sz="0" w:space="0" w:color="auto"/>
                <w:lang w:val="fr-FR"/>
              </w:rPr>
              <w:t>Briefs:</w:t>
            </w:r>
            <w:proofErr w:type="gramEnd"/>
            <w:r w:rsidRPr="00C42603">
              <w:rPr>
                <w:rFonts w:eastAsia="Times New Roman" w:hAnsi="Times New Roman" w:cs="Times New Roman"/>
                <w:sz w:val="20"/>
                <w:szCs w:val="20"/>
                <w:bdr w:val="none" w:sz="0" w:space="0" w:color="auto"/>
                <w:lang w:val="fr-FR"/>
              </w:rPr>
              <w:t xml:space="preserve"> En</w:t>
            </w:r>
            <w:r w:rsidRPr="00C42603">
              <w:rPr>
                <w:rFonts w:eastAsia="Times New Roman" w:hAnsi="Times New Roman" w:cs="Times New Roman"/>
                <w:sz w:val="20"/>
                <w:szCs w:val="20"/>
                <w:bdr w:val="none" w:sz="0" w:space="0" w:color="auto"/>
                <w:lang w:val="fr-FR"/>
              </w:rPr>
              <w:br/>
            </w:r>
            <w:r w:rsidRPr="00C42603">
              <w:rPr>
                <w:rFonts w:eastAsia="Times New Roman" w:hAnsi="Times New Roman" w:cs="Times New Roman"/>
                <w:sz w:val="20"/>
                <w:szCs w:val="20"/>
                <w:bdr w:val="none" w:sz="0" w:space="0" w:color="auto"/>
                <w:lang w:val="fr-FR"/>
              </w:rPr>
              <w:br/>
            </w:r>
            <w:proofErr w:type="spellStart"/>
            <w:r w:rsidRPr="00C42603">
              <w:rPr>
                <w:rFonts w:eastAsia="Times New Roman" w:hAnsi="Times New Roman" w:cs="Times New Roman"/>
                <w:sz w:val="20"/>
                <w:szCs w:val="20"/>
                <w:bdr w:val="none" w:sz="0" w:space="0" w:color="auto"/>
                <w:lang w:val="fr-FR"/>
              </w:rPr>
              <w:t>Factsheets</w:t>
            </w:r>
            <w:proofErr w:type="spellEnd"/>
            <w:r w:rsidRPr="00C42603">
              <w:rPr>
                <w:rFonts w:eastAsia="Times New Roman" w:hAnsi="Times New Roman" w:cs="Times New Roman"/>
                <w:sz w:val="20"/>
                <w:szCs w:val="20"/>
                <w:bdr w:val="none" w:sz="0" w:space="0" w:color="auto"/>
                <w:lang w:val="fr-FR"/>
              </w:rPr>
              <w:t xml:space="preserve">: Ar, En, Es, Fr, Ru, </w:t>
            </w:r>
            <w:proofErr w:type="spellStart"/>
            <w:r w:rsidRPr="00C42603">
              <w:rPr>
                <w:rFonts w:eastAsia="Times New Roman" w:hAnsi="Times New Roman" w:cs="Times New Roman"/>
                <w:sz w:val="20"/>
                <w:szCs w:val="20"/>
                <w:bdr w:val="none" w:sz="0" w:space="0" w:color="auto"/>
                <w:lang w:val="fr-FR"/>
              </w:rPr>
              <w:t>Zh</w:t>
            </w:r>
            <w:proofErr w:type="spellEnd"/>
            <w:r w:rsidRPr="00C42603">
              <w:rPr>
                <w:rFonts w:eastAsia="Times New Roman" w:hAnsi="Times New Roman" w:cs="Times New Roman"/>
                <w:sz w:val="20"/>
                <w:szCs w:val="20"/>
                <w:bdr w:val="none" w:sz="0" w:space="0" w:color="auto"/>
                <w:lang w:val="fr-FR"/>
              </w:rPr>
              <w:t xml:space="preserve"> </w:t>
            </w:r>
          </w:p>
        </w:tc>
        <w:tc>
          <w:tcPr>
            <w:tcW w:w="2700" w:type="dxa"/>
            <w:tcBorders>
              <w:top w:val="nil"/>
              <w:left w:val="nil"/>
              <w:bottom w:val="single" w:sz="4" w:space="0" w:color="auto"/>
              <w:right w:val="single" w:sz="4" w:space="0" w:color="auto"/>
            </w:tcBorders>
            <w:shd w:val="clear" w:color="auto" w:fill="auto"/>
            <w:vAlign w:val="center"/>
            <w:hideMark/>
          </w:tcPr>
          <w:p w:rsidR="00DC0914" w:rsidRPr="00C42603" w:rsidRDefault="005E3639"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lang w:val="fr-FR"/>
              </w:rPr>
            </w:pPr>
            <w:hyperlink r:id="rId82" w:history="1">
              <w:r w:rsidR="00DC0914" w:rsidRPr="00C42603">
                <w:rPr>
                  <w:rFonts w:eastAsia="Times New Roman" w:hAnsi="Times New Roman" w:cs="Times New Roman"/>
                  <w:color w:val="auto"/>
                  <w:sz w:val="20"/>
                  <w:szCs w:val="20"/>
                  <w:u w:val="single"/>
                  <w:bdr w:val="none" w:sz="0" w:space="0" w:color="auto"/>
                  <w:lang w:val="fr-FR"/>
                </w:rPr>
                <w:t>https://www.cbd.int/abs/policy-brief/default.shtml/</w:t>
              </w:r>
            </w:hyperlink>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bdr w:val="none" w:sz="0" w:space="0" w:color="auto"/>
              </w:rPr>
            </w:pPr>
            <w:r w:rsidRPr="00D1619A">
              <w:rPr>
                <w:rFonts w:eastAsia="Times New Roman" w:hAnsi="Times New Roman" w:cs="Times New Roman"/>
                <w:color w:val="auto"/>
                <w:sz w:val="20"/>
                <w:szCs w:val="20"/>
                <w:bdr w:val="none" w:sz="0" w:space="0" w:color="auto"/>
              </w:rPr>
              <w:t>The Secretariat developed a series of communication materials as part of a partnership with the United Nations University-Institute of Advanced Studies under the GEF-MSP on Capacity-building for the early entry into force of the Nagoya Protocol;</w:t>
            </w:r>
            <w:r w:rsidRPr="00D1619A">
              <w:rPr>
                <w:rFonts w:eastAsia="Times New Roman" w:hAnsi="Times New Roman" w:cs="Times New Roman"/>
                <w:color w:val="auto"/>
                <w:sz w:val="20"/>
                <w:szCs w:val="20"/>
                <w:bdr w:val="none" w:sz="0" w:space="0" w:color="auto"/>
              </w:rPr>
              <w:br/>
            </w:r>
            <w:r w:rsidRPr="00D1619A">
              <w:rPr>
                <w:rFonts w:eastAsia="Times New Roman" w:hAnsi="Times New Roman" w:cs="Times New Roman"/>
                <w:color w:val="auto"/>
                <w:sz w:val="20"/>
                <w:szCs w:val="20"/>
                <w:bdr w:val="none" w:sz="0" w:space="0" w:color="auto"/>
              </w:rPr>
              <w:br/>
              <w:t>The materials are meant to provide an overview of the types of ABS-related activities carried out in different sectors (i.e. pharmaceuticals, agriculture, industrial biotech, cosmetics, botanicals and food and beverage) as well as an analysis of the relevance and impact of the Nagoya Protocol for these sectors in the light of recent trends and practices. In total, seven factsheets and policy briefs were developed.</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333333"/>
                <w:sz w:val="20"/>
                <w:szCs w:val="20"/>
                <w:bdr w:val="none" w:sz="0" w:space="0" w:color="auto"/>
              </w:rPr>
            </w:pPr>
            <w:r w:rsidRPr="00D1619A">
              <w:rPr>
                <w:rFonts w:eastAsia="Times New Roman" w:hAnsi="Times New Roman" w:cs="Times New Roman"/>
                <w:color w:val="333333"/>
                <w:sz w:val="20"/>
                <w:szCs w:val="20"/>
                <w:bdr w:val="none" w:sz="0" w:space="0" w:color="auto"/>
              </w:rPr>
              <w:t>1,4</w:t>
            </w:r>
          </w:p>
        </w:tc>
      </w:tr>
      <w:tr w:rsidR="00DC0914"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sidRPr="005A684C">
              <w:rPr>
                <w:rFonts w:eastAsia="Times New Roman" w:hAnsi="Times New Roman" w:cs="Times New Roman"/>
                <w:bCs/>
                <w:color w:val="auto"/>
                <w:sz w:val="20"/>
                <w:szCs w:val="20"/>
                <w:bdr w:val="none" w:sz="0" w:space="0" w:color="auto"/>
              </w:rPr>
              <w:lastRenderedPageBreak/>
              <w:t>7</w:t>
            </w:r>
            <w:r w:rsidR="006E43CC">
              <w:rPr>
                <w:rFonts w:eastAsia="Times New Roman" w:hAnsi="Times New Roman" w:cs="Times New Roman"/>
                <w:bCs/>
                <w:color w:val="auto"/>
                <w:sz w:val="20"/>
                <w:szCs w:val="20"/>
                <w:bdr w:val="none" w:sz="0" w:space="0" w:color="auto"/>
              </w:rPr>
              <w:t>3</w:t>
            </w:r>
            <w:r w:rsidRPr="005A684C">
              <w:rPr>
                <w:rFonts w:eastAsia="Times New Roman" w:hAnsi="Times New Roman" w:cs="Times New Roman"/>
                <w:bCs/>
                <w:color w:val="auto"/>
                <w:sz w:val="20"/>
                <w:szCs w:val="20"/>
                <w:bdr w:val="none" w:sz="0" w:space="0" w:color="auto"/>
              </w:rPr>
              <w:t>*</w:t>
            </w:r>
          </w:p>
        </w:tc>
        <w:tc>
          <w:tcPr>
            <w:tcW w:w="297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Poster on the Nagoya Protocol in German</w:t>
            </w:r>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Bundesamt</w:t>
            </w:r>
            <w:proofErr w:type="spellEnd"/>
            <w:r w:rsidRPr="00D1619A">
              <w:rPr>
                <w:rFonts w:eastAsia="Times New Roman" w:hAnsi="Times New Roman" w:cs="Times New Roman"/>
                <w:sz w:val="20"/>
                <w:szCs w:val="20"/>
                <w:bdr w:val="none" w:sz="0" w:space="0" w:color="auto"/>
              </w:rPr>
              <w:t xml:space="preserve"> </w:t>
            </w:r>
            <w:proofErr w:type="spellStart"/>
            <w:r w:rsidRPr="00D1619A">
              <w:rPr>
                <w:rFonts w:eastAsia="Times New Roman" w:hAnsi="Times New Roman" w:cs="Times New Roman"/>
                <w:sz w:val="20"/>
                <w:szCs w:val="20"/>
                <w:bdr w:val="none" w:sz="0" w:space="0" w:color="auto"/>
              </w:rPr>
              <w:t>für</w:t>
            </w:r>
            <w:proofErr w:type="spellEnd"/>
            <w:r w:rsidRPr="00D1619A">
              <w:rPr>
                <w:rFonts w:eastAsia="Times New Roman" w:hAnsi="Times New Roman" w:cs="Times New Roman"/>
                <w:sz w:val="20"/>
                <w:szCs w:val="20"/>
                <w:bdr w:val="none" w:sz="0" w:space="0" w:color="auto"/>
              </w:rPr>
              <w:t xml:space="preserve"> </w:t>
            </w:r>
            <w:proofErr w:type="spellStart"/>
            <w:r w:rsidRPr="00D1619A">
              <w:rPr>
                <w:rFonts w:eastAsia="Times New Roman" w:hAnsi="Times New Roman" w:cs="Times New Roman"/>
                <w:sz w:val="20"/>
                <w:szCs w:val="20"/>
                <w:bdr w:val="none" w:sz="0" w:space="0" w:color="auto"/>
              </w:rPr>
              <w:t>Naturschutz</w:t>
            </w:r>
            <w:proofErr w:type="spellEnd"/>
            <w:r w:rsidRPr="00D1619A">
              <w:rPr>
                <w:rFonts w:eastAsia="Times New Roman" w:hAnsi="Times New Roman" w:cs="Times New Roman"/>
                <w:sz w:val="20"/>
                <w:szCs w:val="20"/>
                <w:bdr w:val="none" w:sz="0" w:space="0" w:color="auto"/>
              </w:rPr>
              <w:t xml:space="preserve"> (</w:t>
            </w:r>
            <w:proofErr w:type="spellStart"/>
            <w:r w:rsidRPr="00D1619A">
              <w:rPr>
                <w:rFonts w:eastAsia="Times New Roman" w:hAnsi="Times New Roman" w:cs="Times New Roman"/>
                <w:sz w:val="20"/>
                <w:szCs w:val="20"/>
                <w:bdr w:val="none" w:sz="0" w:space="0" w:color="auto"/>
              </w:rPr>
              <w:t>BfN</w:t>
            </w:r>
            <w:proofErr w:type="spellEnd"/>
            <w:r w:rsidRPr="00D1619A">
              <w:rPr>
                <w:rFonts w:eastAsia="Times New Roman" w:hAnsi="Times New Roman" w:cs="Times New Roman"/>
                <w:sz w:val="20"/>
                <w:szCs w:val="20"/>
                <w:bdr w:val="none" w:sz="0" w:space="0" w:color="auto"/>
              </w:rPr>
              <w:t>)</w:t>
            </w:r>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2016</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German</w:t>
            </w:r>
          </w:p>
        </w:tc>
        <w:tc>
          <w:tcPr>
            <w:tcW w:w="2700" w:type="dxa"/>
            <w:tcBorders>
              <w:top w:val="nil"/>
              <w:left w:val="nil"/>
              <w:bottom w:val="single" w:sz="4" w:space="0" w:color="auto"/>
              <w:right w:val="single" w:sz="4" w:space="0" w:color="auto"/>
            </w:tcBorders>
            <w:shd w:val="clear" w:color="auto" w:fill="auto"/>
            <w:vAlign w:val="center"/>
            <w:hideMark/>
          </w:tcPr>
          <w:p w:rsidR="00DC0914" w:rsidRPr="00D1619A" w:rsidRDefault="005E3639"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83" w:history="1">
              <w:r w:rsidR="00DC0914" w:rsidRPr="006E43CC">
                <w:rPr>
                  <w:rStyle w:val="Hyperlink"/>
                  <w:rFonts w:eastAsia="Times New Roman" w:hAnsi="Times New Roman" w:cs="Times New Roman"/>
                  <w:sz w:val="20"/>
                  <w:szCs w:val="20"/>
                  <w:bdr w:val="none" w:sz="0" w:space="0" w:color="auto"/>
                </w:rPr>
                <w:t>https://www.bfn.de/fileadmin/ABS/documents/ABS_Dokumente_ab_Septemer_2015/20170427_Poster_NP_DE_barrierefrei.pdf</w:t>
              </w:r>
            </w:hyperlink>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The poster provides an overview of the Nagoya Protocol, how it is begin implemented in Germany and the EU and who is responsible in Germany.</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DC0914"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7</w:t>
            </w:r>
            <w:r w:rsidR="006E43CC">
              <w:rPr>
                <w:rFonts w:eastAsia="Times New Roman" w:hAnsi="Times New Roman" w:cs="Times New Roman"/>
                <w:bCs/>
                <w:color w:val="auto"/>
                <w:sz w:val="20"/>
                <w:szCs w:val="20"/>
                <w:bdr w:val="none" w:sz="0" w:space="0" w:color="auto"/>
              </w:rPr>
              <w:t>5</w:t>
            </w:r>
          </w:p>
        </w:tc>
        <w:tc>
          <w:tcPr>
            <w:tcW w:w="2970" w:type="dxa"/>
            <w:tcBorders>
              <w:top w:val="nil"/>
              <w:left w:val="nil"/>
              <w:bottom w:val="single" w:sz="4" w:space="0" w:color="auto"/>
              <w:right w:val="single" w:sz="4" w:space="0" w:color="auto"/>
            </w:tcBorders>
            <w:shd w:val="clear" w:color="auto" w:fill="auto"/>
            <w:vAlign w:val="center"/>
            <w:hideMark/>
          </w:tcPr>
          <w:p w:rsidR="00DC0914"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PowerPoint Presentation of ABS Information Kit</w:t>
            </w:r>
            <w:r>
              <w:rPr>
                <w:rFonts w:eastAsia="Times New Roman" w:hAnsi="Times New Roman" w:cs="Times New Roman"/>
                <w:sz w:val="20"/>
                <w:szCs w:val="20"/>
                <w:bdr w:val="none" w:sz="0" w:space="0" w:color="auto"/>
              </w:rPr>
              <w:t xml:space="preserve"> (6)</w:t>
            </w:r>
            <w:r w:rsidRPr="00D1619A">
              <w:rPr>
                <w:rFonts w:eastAsia="Times New Roman" w:hAnsi="Times New Roman" w:cs="Times New Roman"/>
                <w:sz w:val="20"/>
                <w:szCs w:val="20"/>
                <w:bdr w:val="none" w:sz="0" w:space="0" w:color="auto"/>
              </w:rPr>
              <w:t xml:space="preserve"> on: </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 xml:space="preserve">Access and Benefit-sharing </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Uses of Genetic Resources </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Traditional Knowledge</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T</w:t>
            </w:r>
            <w:r w:rsidRPr="00D1619A">
              <w:rPr>
                <w:rFonts w:eastAsia="Times New Roman" w:hAnsi="Times New Roman" w:cs="Times New Roman"/>
                <w:sz w:val="20"/>
                <w:szCs w:val="20"/>
                <w:bdr w:val="none" w:sz="0" w:space="0" w:color="auto"/>
              </w:rPr>
              <w:t>he Bonn Guidelines</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National Implementation</w:t>
            </w:r>
          </w:p>
          <w:p w:rsidR="00DC0914" w:rsidRPr="00D1619A"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The Nagoya Protocol</w:t>
            </w:r>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SCBD</w:t>
            </w:r>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2011</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En</w:t>
            </w:r>
            <w:proofErr w:type="spellEnd"/>
            <w:r w:rsidRPr="00D1619A">
              <w:rPr>
                <w:rFonts w:eastAsia="Times New Roman" w:hAnsi="Times New Roman" w:cs="Times New Roman"/>
                <w:sz w:val="20"/>
                <w:szCs w:val="20"/>
                <w:bdr w:val="none" w:sz="0" w:space="0" w:color="auto"/>
              </w:rPr>
              <w:t xml:space="preserve">, </w:t>
            </w:r>
            <w:proofErr w:type="spellStart"/>
            <w:r w:rsidRPr="00D1619A">
              <w:rPr>
                <w:rFonts w:eastAsia="Times New Roman" w:hAnsi="Times New Roman" w:cs="Times New Roman"/>
                <w:sz w:val="20"/>
                <w:szCs w:val="20"/>
                <w:bdr w:val="none" w:sz="0" w:space="0" w:color="auto"/>
              </w:rPr>
              <w:t>Es</w:t>
            </w:r>
            <w:proofErr w:type="spellEnd"/>
            <w:r w:rsidR="006E43CC">
              <w:rPr>
                <w:rFonts w:eastAsia="Times New Roman" w:hAnsi="Times New Roman" w:cs="Times New Roman"/>
                <w:sz w:val="20"/>
                <w:szCs w:val="20"/>
                <w:bdr w:val="none" w:sz="0" w:space="0" w:color="auto"/>
              </w:rPr>
              <w:t>, Fr</w:t>
            </w:r>
          </w:p>
        </w:tc>
        <w:tc>
          <w:tcPr>
            <w:tcW w:w="2700" w:type="dxa"/>
            <w:tcBorders>
              <w:top w:val="nil"/>
              <w:left w:val="nil"/>
              <w:bottom w:val="single" w:sz="4" w:space="0" w:color="auto"/>
              <w:right w:val="single" w:sz="4" w:space="0" w:color="auto"/>
            </w:tcBorders>
            <w:shd w:val="clear" w:color="auto" w:fill="auto"/>
            <w:vAlign w:val="center"/>
            <w:hideMark/>
          </w:tcPr>
          <w:p w:rsidR="00DC0914" w:rsidRPr="006E43CC" w:rsidRDefault="005E3639"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84" w:history="1">
              <w:r w:rsidR="00DC0914" w:rsidRPr="005A684C">
                <w:rPr>
                  <w:rFonts w:eastAsia="Times New Roman" w:hAnsi="Times New Roman" w:cs="Times New Roman"/>
                  <w:color w:val="0000FF"/>
                  <w:sz w:val="20"/>
                  <w:szCs w:val="20"/>
                  <w:u w:val="single"/>
                  <w:bdr w:val="none" w:sz="0" w:space="0" w:color="auto"/>
                </w:rPr>
                <w:t xml:space="preserve"> </w:t>
              </w:r>
              <w:r w:rsidR="00DC0914" w:rsidRPr="006E43CC">
                <w:rPr>
                  <w:rFonts w:eastAsia="Times New Roman" w:hAnsi="Times New Roman" w:cs="Times New Roman"/>
                  <w:color w:val="auto"/>
                  <w:sz w:val="20"/>
                  <w:szCs w:val="20"/>
                  <w:u w:val="single"/>
                  <w:bdr w:val="none" w:sz="0" w:space="0" w:color="auto"/>
                </w:rPr>
                <w:t xml:space="preserve">http://www.cbd.int/abs/information-kit-en/powerpoint.shtml   </w:t>
              </w:r>
            </w:hyperlink>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PowerPoint slides on the ABS Information Kit presenting the basics of access and benefit</w:t>
            </w:r>
            <w:r w:rsidRPr="00D1619A">
              <w:rPr>
                <w:rFonts w:eastAsia="Times New Roman" w:hAnsi="Times New Roman" w:cs="Times New Roman"/>
                <w:sz w:val="20"/>
                <w:szCs w:val="20"/>
                <w:bdr w:val="none" w:sz="0" w:space="0" w:color="auto"/>
              </w:rPr>
              <w:noBreakHyphen/>
              <w:t>sharing in simple language are available in English, French and Spanish.</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DC0914"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7"/>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0914" w:rsidRPr="00D1619A" w:rsidRDefault="006E43CC"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76</w:t>
            </w:r>
          </w:p>
        </w:tc>
        <w:tc>
          <w:tcPr>
            <w:tcW w:w="297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PowerPoint Presentation: Introduction to the Nagoya Protocol on Access and Benefit-sharing</w:t>
            </w:r>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2B6B59">
              <w:rPr>
                <w:rFonts w:eastAsia="Times New Roman" w:hAnsi="Times New Roman" w:cs="Times New Roman"/>
                <w:sz w:val="20"/>
                <w:szCs w:val="20"/>
                <w:bdr w:val="none" w:sz="0" w:space="0" w:color="auto"/>
              </w:rPr>
              <w:t xml:space="preserve">International Union for Conservation of Nature </w:t>
            </w:r>
            <w:r>
              <w:rPr>
                <w:rFonts w:eastAsia="Times New Roman" w:hAnsi="Times New Roman" w:cs="Times New Roman"/>
                <w:sz w:val="20"/>
                <w:szCs w:val="20"/>
                <w:bdr w:val="none" w:sz="0" w:space="0" w:color="auto"/>
              </w:rPr>
              <w:t>(</w:t>
            </w:r>
            <w:r w:rsidRPr="00D1619A">
              <w:rPr>
                <w:rFonts w:eastAsia="Times New Roman" w:hAnsi="Times New Roman" w:cs="Times New Roman"/>
                <w:sz w:val="20"/>
                <w:szCs w:val="20"/>
                <w:bdr w:val="none" w:sz="0" w:space="0" w:color="auto"/>
              </w:rPr>
              <w:t>IUCN</w:t>
            </w:r>
            <w:r>
              <w:rPr>
                <w:rFonts w:eastAsia="Times New Roman" w:hAnsi="Times New Roman" w:cs="Times New Roman"/>
                <w:sz w:val="20"/>
                <w:szCs w:val="20"/>
                <w:bdr w:val="none" w:sz="0" w:space="0" w:color="auto"/>
              </w:rPr>
              <w:t>)</w:t>
            </w:r>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2013</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w:t>
            </w:r>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General introduction to the Nagoya Protocol and ABS.</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DC0914"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0914" w:rsidRPr="00D1619A" w:rsidRDefault="006E43CC"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77</w:t>
            </w:r>
          </w:p>
        </w:tc>
        <w:tc>
          <w:tcPr>
            <w:tcW w:w="2970" w:type="dxa"/>
            <w:tcBorders>
              <w:top w:val="nil"/>
              <w:left w:val="nil"/>
              <w:bottom w:val="single" w:sz="4" w:space="0" w:color="auto"/>
              <w:right w:val="single" w:sz="4" w:space="0" w:color="auto"/>
            </w:tcBorders>
            <w:shd w:val="clear" w:color="auto" w:fill="auto"/>
            <w:vAlign w:val="center"/>
            <w:hideMark/>
          </w:tcPr>
          <w:p w:rsidR="00DC0914"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Sectoral ABS cases</w:t>
            </w:r>
            <w:r>
              <w:rPr>
                <w:rFonts w:eastAsia="Times New Roman" w:hAnsi="Times New Roman" w:cs="Times New Roman"/>
                <w:sz w:val="20"/>
                <w:szCs w:val="20"/>
                <w:bdr w:val="none" w:sz="0" w:space="0" w:color="auto"/>
              </w:rPr>
              <w:t xml:space="preserve"> (3)</w:t>
            </w:r>
            <w:r w:rsidRPr="00D1619A">
              <w:rPr>
                <w:rFonts w:eastAsia="Times New Roman" w:hAnsi="Times New Roman" w:cs="Times New Roman"/>
                <w:sz w:val="20"/>
                <w:szCs w:val="20"/>
                <w:bdr w:val="none" w:sz="0" w:space="0" w:color="auto"/>
              </w:rPr>
              <w:t xml:space="preserve"> - Opportunities provided by the Nagoya Protocol:</w:t>
            </w:r>
          </w:p>
          <w:p w:rsidR="00DC0914" w:rsidRPr="00F13112"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lang w:val="es-AR"/>
              </w:rPr>
            </w:pPr>
            <w:proofErr w:type="spellStart"/>
            <w:r w:rsidRPr="00F13112">
              <w:rPr>
                <w:rFonts w:eastAsia="Times New Roman" w:hAnsi="Times New Roman" w:cs="Times New Roman"/>
                <w:sz w:val="20"/>
                <w:szCs w:val="20"/>
                <w:bdr w:val="none" w:sz="0" w:space="0" w:color="auto"/>
                <w:lang w:val="es-AR"/>
              </w:rPr>
              <w:t>Pharmaceutical</w:t>
            </w:r>
            <w:proofErr w:type="spellEnd"/>
            <w:r w:rsidRPr="00F13112">
              <w:rPr>
                <w:rFonts w:eastAsia="Times New Roman" w:hAnsi="Times New Roman" w:cs="Times New Roman"/>
                <w:sz w:val="20"/>
                <w:szCs w:val="20"/>
                <w:bdr w:val="none" w:sz="0" w:space="0" w:color="auto"/>
                <w:lang w:val="es-AR"/>
              </w:rPr>
              <w:t xml:space="preserve"> sector - </w:t>
            </w:r>
            <w:proofErr w:type="spellStart"/>
            <w:r w:rsidRPr="00F13112">
              <w:rPr>
                <w:rFonts w:eastAsia="Times New Roman" w:hAnsi="Times New Roman" w:cs="Times New Roman"/>
                <w:sz w:val="20"/>
                <w:szCs w:val="20"/>
                <w:bdr w:val="none" w:sz="0" w:space="0" w:color="auto"/>
                <w:lang w:val="es-AR"/>
              </w:rPr>
              <w:t>Salinispora</w:t>
            </w:r>
            <w:proofErr w:type="spellEnd"/>
            <w:r w:rsidRPr="00F13112">
              <w:rPr>
                <w:rFonts w:eastAsia="Times New Roman" w:hAnsi="Times New Roman" w:cs="Times New Roman"/>
                <w:sz w:val="20"/>
                <w:szCs w:val="20"/>
                <w:bdr w:val="none" w:sz="0" w:space="0" w:color="auto"/>
                <w:lang w:val="es-AR"/>
              </w:rPr>
              <w:t xml:space="preserve"> </w:t>
            </w:r>
            <w:proofErr w:type="spellStart"/>
            <w:r w:rsidRPr="00F13112">
              <w:rPr>
                <w:rFonts w:eastAsia="Times New Roman" w:hAnsi="Times New Roman" w:cs="Times New Roman"/>
                <w:sz w:val="20"/>
                <w:szCs w:val="20"/>
                <w:bdr w:val="none" w:sz="0" w:space="0" w:color="auto"/>
                <w:lang w:val="es-AR"/>
              </w:rPr>
              <w:t>tropica</w:t>
            </w:r>
            <w:proofErr w:type="spellEnd"/>
            <w:r w:rsidRPr="00F13112">
              <w:rPr>
                <w:rFonts w:eastAsia="Times New Roman" w:hAnsi="Times New Roman" w:cs="Times New Roman"/>
                <w:sz w:val="20"/>
                <w:szCs w:val="20"/>
                <w:bdr w:val="none" w:sz="0" w:space="0" w:color="auto"/>
                <w:lang w:val="es-AR"/>
              </w:rPr>
              <w:t xml:space="preserve"> - </w:t>
            </w:r>
            <w:proofErr w:type="spellStart"/>
            <w:r w:rsidRPr="00F13112">
              <w:rPr>
                <w:rFonts w:eastAsia="Times New Roman" w:hAnsi="Times New Roman" w:cs="Times New Roman"/>
                <w:sz w:val="20"/>
                <w:szCs w:val="20"/>
                <w:bdr w:val="none" w:sz="0" w:space="0" w:color="auto"/>
                <w:lang w:val="es-AR"/>
              </w:rPr>
              <w:t>The</w:t>
            </w:r>
            <w:proofErr w:type="spellEnd"/>
            <w:r w:rsidRPr="00F13112">
              <w:rPr>
                <w:rFonts w:eastAsia="Times New Roman" w:hAnsi="Times New Roman" w:cs="Times New Roman"/>
                <w:sz w:val="20"/>
                <w:szCs w:val="20"/>
                <w:bdr w:val="none" w:sz="0" w:space="0" w:color="auto"/>
                <w:lang w:val="es-AR"/>
              </w:rPr>
              <w:t xml:space="preserve"> Bahamas</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Cosmetics s</w:t>
            </w:r>
            <w:r>
              <w:rPr>
                <w:rFonts w:eastAsia="Times New Roman" w:hAnsi="Times New Roman" w:cs="Times New Roman"/>
                <w:sz w:val="20"/>
                <w:szCs w:val="20"/>
                <w:bdr w:val="none" w:sz="0" w:space="0" w:color="auto"/>
              </w:rPr>
              <w:t>ector - CIMTECH - Cook Islands</w:t>
            </w:r>
          </w:p>
          <w:p w:rsidR="00DC0914" w:rsidRPr="00D1619A"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Agricultural sector - </w:t>
            </w:r>
            <w:proofErr w:type="spellStart"/>
            <w:r w:rsidRPr="00D1619A">
              <w:rPr>
                <w:rFonts w:eastAsia="Times New Roman" w:hAnsi="Times New Roman" w:cs="Times New Roman"/>
                <w:sz w:val="20"/>
                <w:szCs w:val="20"/>
                <w:bdr w:val="none" w:sz="0" w:space="0" w:color="auto"/>
              </w:rPr>
              <w:t>Eragrostis</w:t>
            </w:r>
            <w:proofErr w:type="spellEnd"/>
            <w:r w:rsidRPr="00D1619A">
              <w:rPr>
                <w:rFonts w:eastAsia="Times New Roman" w:hAnsi="Times New Roman" w:cs="Times New Roman"/>
                <w:sz w:val="20"/>
                <w:szCs w:val="20"/>
                <w:bdr w:val="none" w:sz="0" w:space="0" w:color="auto"/>
              </w:rPr>
              <w:t xml:space="preserve"> </w:t>
            </w:r>
            <w:proofErr w:type="spellStart"/>
            <w:r w:rsidRPr="00D1619A">
              <w:rPr>
                <w:rFonts w:eastAsia="Times New Roman" w:hAnsi="Times New Roman" w:cs="Times New Roman"/>
                <w:sz w:val="20"/>
                <w:szCs w:val="20"/>
                <w:bdr w:val="none" w:sz="0" w:space="0" w:color="auto"/>
              </w:rPr>
              <w:t>tef</w:t>
            </w:r>
            <w:proofErr w:type="spellEnd"/>
            <w:r w:rsidRPr="00D1619A">
              <w:rPr>
                <w:rFonts w:eastAsia="Times New Roman" w:hAnsi="Times New Roman" w:cs="Times New Roman"/>
                <w:sz w:val="20"/>
                <w:szCs w:val="20"/>
                <w:bdr w:val="none" w:sz="0" w:space="0" w:color="auto"/>
              </w:rPr>
              <w:t xml:space="preserve"> - Ethiopia</w:t>
            </w:r>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ABS Capacity Development Initiative</w:t>
            </w:r>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Posters: </w:t>
            </w:r>
            <w:r w:rsidRPr="00D1619A">
              <w:rPr>
                <w:rFonts w:eastAsia="Times New Roman" w:hAnsi="Times New Roman" w:cs="Times New Roman"/>
                <w:sz w:val="20"/>
                <w:szCs w:val="20"/>
                <w:bdr w:val="none" w:sz="0" w:space="0" w:color="auto"/>
              </w:rPr>
              <w:br/>
            </w:r>
            <w:hyperlink r:id="rId85" w:history="1">
              <w:r w:rsidRPr="006E43CC">
                <w:rPr>
                  <w:rStyle w:val="Hyperlink"/>
                  <w:rFonts w:eastAsia="Times New Roman" w:hAnsi="Times New Roman" w:cs="Times New Roman"/>
                  <w:sz w:val="20"/>
                  <w:szCs w:val="20"/>
                  <w:bdr w:val="none" w:sz="0" w:space="0" w:color="auto"/>
                </w:rPr>
                <w:t>http://www.abs-initiative.info/fileadmin/media/Knowledge_Center/Multimedia/Poster/ABS-Infoposter_Ansicht.pdf</w:t>
              </w:r>
            </w:hyperlink>
            <w:r w:rsidRPr="00D1619A">
              <w:rPr>
                <w:rFonts w:eastAsia="Times New Roman" w:hAnsi="Times New Roman" w:cs="Times New Roman"/>
                <w:sz w:val="20"/>
                <w:szCs w:val="20"/>
                <w:bdr w:val="none" w:sz="0" w:space="0" w:color="auto"/>
              </w:rPr>
              <w:t>;</w:t>
            </w:r>
            <w:r w:rsidRPr="00D1619A">
              <w:rPr>
                <w:rFonts w:eastAsia="Times New Roman" w:hAnsi="Times New Roman" w:cs="Times New Roman"/>
                <w:sz w:val="20"/>
                <w:szCs w:val="20"/>
                <w:bdr w:val="none" w:sz="0" w:space="0" w:color="auto"/>
              </w:rPr>
              <w:br/>
              <w:t xml:space="preserve">Interactive infographics: </w:t>
            </w:r>
            <w:r w:rsidRPr="00D1619A">
              <w:rPr>
                <w:rFonts w:eastAsia="Times New Roman" w:hAnsi="Times New Roman" w:cs="Times New Roman"/>
                <w:sz w:val="20"/>
                <w:szCs w:val="20"/>
                <w:bdr w:val="none" w:sz="0" w:space="0" w:color="auto"/>
              </w:rPr>
              <w:br/>
            </w:r>
            <w:hyperlink r:id="rId86" w:history="1">
              <w:r w:rsidRPr="006E43CC">
                <w:rPr>
                  <w:rStyle w:val="Hyperlink"/>
                  <w:rFonts w:eastAsia="Times New Roman" w:hAnsi="Times New Roman" w:cs="Times New Roman"/>
                  <w:sz w:val="20"/>
                  <w:szCs w:val="20"/>
                  <w:bdr w:val="none" w:sz="0" w:space="0" w:color="auto"/>
                </w:rPr>
                <w:t>http://www.abs-initiative.info/knowledge-center/multimedia/</w:t>
              </w:r>
            </w:hyperlink>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Through concrete examples, these posters/interactive infographics will help you to comprehend the context to which ABS is relevant. You can track the course of (potential) ABS cases, understand the opportunities provided by the Nagoya Protocol and get an overview of the relevant resources used to present the cases. A </w:t>
            </w:r>
            <w:proofErr w:type="gramStart"/>
            <w:r w:rsidRPr="00D1619A">
              <w:rPr>
                <w:rFonts w:eastAsia="Times New Roman" w:hAnsi="Times New Roman" w:cs="Times New Roman"/>
                <w:sz w:val="20"/>
                <w:szCs w:val="20"/>
                <w:bdr w:val="none" w:sz="0" w:space="0" w:color="auto"/>
              </w:rPr>
              <w:t>particular focus</w:t>
            </w:r>
            <w:proofErr w:type="gramEnd"/>
            <w:r w:rsidRPr="00D1619A">
              <w:rPr>
                <w:rFonts w:eastAsia="Times New Roman" w:hAnsi="Times New Roman" w:cs="Times New Roman"/>
                <w:sz w:val="20"/>
                <w:szCs w:val="20"/>
                <w:bdr w:val="none" w:sz="0" w:space="0" w:color="auto"/>
              </w:rPr>
              <w:t xml:space="preserve"> is on the relations between users and providers of genetic resources and associated traditional knowledge.</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DC0914"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7</w:t>
            </w:r>
            <w:r w:rsidR="006E43CC">
              <w:rPr>
                <w:rFonts w:eastAsia="Times New Roman" w:hAnsi="Times New Roman" w:cs="Times New Roman"/>
                <w:bCs/>
                <w:color w:val="auto"/>
                <w:sz w:val="20"/>
                <w:szCs w:val="20"/>
                <w:bdr w:val="none" w:sz="0" w:space="0" w:color="auto"/>
              </w:rPr>
              <w:t>8</w:t>
            </w:r>
            <w:r w:rsidRPr="005A684C">
              <w:rPr>
                <w:rFonts w:eastAsia="Times New Roman" w:hAnsi="Times New Roman" w:cs="Times New Roman"/>
                <w:bCs/>
                <w:color w:val="auto"/>
                <w:sz w:val="20"/>
                <w:szCs w:val="20"/>
                <w:bdr w:val="none" w:sz="0" w:space="0" w:color="auto"/>
              </w:rPr>
              <w:t>*</w:t>
            </w:r>
          </w:p>
        </w:tc>
        <w:tc>
          <w:tcPr>
            <w:tcW w:w="297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AR"/>
              </w:rPr>
            </w:pPr>
            <w:r w:rsidRPr="00D1619A">
              <w:rPr>
                <w:rFonts w:eastAsia="Times New Roman" w:hAnsi="Times New Roman" w:cs="Times New Roman"/>
                <w:sz w:val="20"/>
                <w:szCs w:val="20"/>
                <w:bdr w:val="none" w:sz="0" w:space="0" w:color="auto"/>
              </w:rPr>
              <w:t xml:space="preserve">The access to our genetic resources. </w:t>
            </w:r>
            <w:r w:rsidRPr="00D1619A">
              <w:rPr>
                <w:rFonts w:eastAsia="Times New Roman" w:hAnsi="Times New Roman" w:cs="Times New Roman"/>
                <w:sz w:val="20"/>
                <w:szCs w:val="20"/>
                <w:bdr w:val="none" w:sz="0" w:space="0" w:color="auto"/>
                <w:lang w:val="es-AR"/>
              </w:rPr>
              <w:t>[El acceso a nuestros recursos genéticos (</w:t>
            </w:r>
            <w:proofErr w:type="spellStart"/>
            <w:r w:rsidRPr="00D1619A">
              <w:rPr>
                <w:rFonts w:eastAsia="Times New Roman" w:hAnsi="Times New Roman" w:cs="Times New Roman"/>
                <w:sz w:val="20"/>
                <w:szCs w:val="20"/>
                <w:bdr w:val="none" w:sz="0" w:space="0" w:color="auto"/>
                <w:lang w:val="es-AR"/>
              </w:rPr>
              <w:t>Epibatidín</w:t>
            </w:r>
            <w:proofErr w:type="spellEnd"/>
            <w:r w:rsidRPr="00D1619A">
              <w:rPr>
                <w:rFonts w:eastAsia="Times New Roman" w:hAnsi="Times New Roman" w:cs="Times New Roman"/>
                <w:sz w:val="20"/>
                <w:szCs w:val="20"/>
                <w:bdr w:val="none" w:sz="0" w:space="0" w:color="auto"/>
                <w:lang w:val="es-AR"/>
              </w:rPr>
              <w:t>)]</w:t>
            </w:r>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DC0637"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Ecuadorian</w:t>
            </w:r>
            <w:r w:rsidR="00DC0914" w:rsidRPr="00D1619A">
              <w:rPr>
                <w:rFonts w:eastAsia="Times New Roman" w:hAnsi="Times New Roman" w:cs="Times New Roman"/>
                <w:sz w:val="20"/>
                <w:szCs w:val="20"/>
                <w:bdr w:val="none" w:sz="0" w:space="0" w:color="auto"/>
              </w:rPr>
              <w:t xml:space="preserve"> Institute of Intellectual Property </w:t>
            </w:r>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2014</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En</w:t>
            </w:r>
            <w:proofErr w:type="spellEnd"/>
            <w:r w:rsidRPr="00D1619A">
              <w:rPr>
                <w:rFonts w:eastAsia="Times New Roman" w:hAnsi="Times New Roman" w:cs="Times New Roman"/>
                <w:sz w:val="20"/>
                <w:szCs w:val="20"/>
                <w:bdr w:val="none" w:sz="0" w:space="0" w:color="auto"/>
              </w:rPr>
              <w:t xml:space="preserve">, </w:t>
            </w:r>
            <w:proofErr w:type="spellStart"/>
            <w:r w:rsidRPr="00D1619A">
              <w:rPr>
                <w:rFonts w:eastAsia="Times New Roman" w:hAnsi="Times New Roman" w:cs="Times New Roman"/>
                <w:sz w:val="20"/>
                <w:szCs w:val="20"/>
                <w:bdr w:val="none" w:sz="0" w:space="0" w:color="auto"/>
              </w:rPr>
              <w:t>Es</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DC0914" w:rsidRPr="00D1619A" w:rsidRDefault="005E3639"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87" w:history="1">
              <w:r w:rsidR="00DC0914" w:rsidRPr="006E43CC">
                <w:rPr>
                  <w:rStyle w:val="Hyperlink"/>
                  <w:rFonts w:eastAsia="Times New Roman" w:hAnsi="Times New Roman" w:cs="Times New Roman"/>
                  <w:sz w:val="20"/>
                  <w:szCs w:val="20"/>
                  <w:bdr w:val="none" w:sz="0" w:space="0" w:color="auto"/>
                </w:rPr>
                <w:t>http://gaceta.propiedadintelectual.gob.ec:8180/Comunicacion_libro/16061_ingles/</w:t>
              </w:r>
            </w:hyperlink>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The comic explains how to access genetic resources and associated traditional knowledge in Ecuador.</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4</w:t>
            </w:r>
          </w:p>
        </w:tc>
      </w:tr>
      <w:tr w:rsidR="00DC0914" w:rsidRPr="005A684C" w:rsidTr="006E43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91"/>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lastRenderedPageBreak/>
              <w:t>7</w:t>
            </w:r>
            <w:r w:rsidR="006E43CC">
              <w:rPr>
                <w:rFonts w:eastAsia="Times New Roman" w:hAnsi="Times New Roman" w:cs="Times New Roman"/>
                <w:bCs/>
                <w:color w:val="auto"/>
                <w:sz w:val="20"/>
                <w:szCs w:val="20"/>
                <w:bdr w:val="none" w:sz="0" w:space="0" w:color="auto"/>
              </w:rPr>
              <w:t>9</w:t>
            </w:r>
            <w:r w:rsidRPr="005A684C">
              <w:rPr>
                <w:rFonts w:eastAsia="Times New Roman" w:hAnsi="Times New Roman" w:cs="Times New Roman"/>
                <w:bCs/>
                <w:color w:val="auto"/>
                <w:sz w:val="20"/>
                <w:szCs w:val="20"/>
                <w:bdr w:val="none" w:sz="0" w:space="0" w:color="auto"/>
              </w:rPr>
              <w:t>*</w:t>
            </w:r>
          </w:p>
        </w:tc>
        <w:tc>
          <w:tcPr>
            <w:tcW w:w="297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Traditional knowledge, traditional cultural expressions and biodiversity [</w:t>
            </w:r>
            <w:proofErr w:type="spellStart"/>
            <w:r w:rsidRPr="00D1619A">
              <w:rPr>
                <w:rFonts w:eastAsia="Times New Roman" w:hAnsi="Times New Roman" w:cs="Times New Roman"/>
                <w:sz w:val="20"/>
                <w:szCs w:val="20"/>
                <w:bdr w:val="none" w:sz="0" w:space="0" w:color="auto"/>
              </w:rPr>
              <w:t>Saberes</w:t>
            </w:r>
            <w:proofErr w:type="spellEnd"/>
            <w:r w:rsidRPr="00D1619A">
              <w:rPr>
                <w:rFonts w:eastAsia="Times New Roman" w:hAnsi="Times New Roman" w:cs="Times New Roman"/>
                <w:sz w:val="20"/>
                <w:szCs w:val="20"/>
                <w:bdr w:val="none" w:sz="0" w:space="0" w:color="auto"/>
              </w:rPr>
              <w:t xml:space="preserve"> </w:t>
            </w:r>
            <w:proofErr w:type="spellStart"/>
            <w:r w:rsidRPr="00D1619A">
              <w:rPr>
                <w:rFonts w:eastAsia="Times New Roman" w:hAnsi="Times New Roman" w:cs="Times New Roman"/>
                <w:sz w:val="20"/>
                <w:szCs w:val="20"/>
                <w:bdr w:val="none" w:sz="0" w:space="0" w:color="auto"/>
              </w:rPr>
              <w:t>ancestrales</w:t>
            </w:r>
            <w:proofErr w:type="spellEnd"/>
            <w:r w:rsidRPr="00D1619A">
              <w:rPr>
                <w:rFonts w:eastAsia="Times New Roman" w:hAnsi="Times New Roman" w:cs="Times New Roman"/>
                <w:sz w:val="20"/>
                <w:szCs w:val="20"/>
                <w:bdr w:val="none" w:sz="0" w:space="0" w:color="auto"/>
              </w:rPr>
              <w:t xml:space="preserve">, </w:t>
            </w:r>
            <w:proofErr w:type="spellStart"/>
            <w:r w:rsidRPr="00D1619A">
              <w:rPr>
                <w:rFonts w:eastAsia="Times New Roman" w:hAnsi="Times New Roman" w:cs="Times New Roman"/>
                <w:sz w:val="20"/>
                <w:szCs w:val="20"/>
                <w:bdr w:val="none" w:sz="0" w:space="0" w:color="auto"/>
              </w:rPr>
              <w:t>expresiones</w:t>
            </w:r>
            <w:proofErr w:type="spellEnd"/>
            <w:r w:rsidRPr="00D1619A">
              <w:rPr>
                <w:rFonts w:eastAsia="Times New Roman" w:hAnsi="Times New Roman" w:cs="Times New Roman"/>
                <w:sz w:val="20"/>
                <w:szCs w:val="20"/>
                <w:bdr w:val="none" w:sz="0" w:space="0" w:color="auto"/>
              </w:rPr>
              <w:t xml:space="preserve"> </w:t>
            </w:r>
            <w:proofErr w:type="spellStart"/>
            <w:r w:rsidRPr="00D1619A">
              <w:rPr>
                <w:rFonts w:eastAsia="Times New Roman" w:hAnsi="Times New Roman" w:cs="Times New Roman"/>
                <w:sz w:val="20"/>
                <w:szCs w:val="20"/>
                <w:bdr w:val="none" w:sz="0" w:space="0" w:color="auto"/>
              </w:rPr>
              <w:t>culturales</w:t>
            </w:r>
            <w:proofErr w:type="spellEnd"/>
            <w:r w:rsidRPr="00D1619A">
              <w:rPr>
                <w:rFonts w:eastAsia="Times New Roman" w:hAnsi="Times New Roman" w:cs="Times New Roman"/>
                <w:sz w:val="20"/>
                <w:szCs w:val="20"/>
                <w:bdr w:val="none" w:sz="0" w:space="0" w:color="auto"/>
              </w:rPr>
              <w:t xml:space="preserve"> y </w:t>
            </w:r>
            <w:proofErr w:type="spellStart"/>
            <w:r w:rsidRPr="00D1619A">
              <w:rPr>
                <w:rFonts w:eastAsia="Times New Roman" w:hAnsi="Times New Roman" w:cs="Times New Roman"/>
                <w:sz w:val="20"/>
                <w:szCs w:val="20"/>
                <w:bdr w:val="none" w:sz="0" w:space="0" w:color="auto"/>
              </w:rPr>
              <w:t>biodiersidad</w:t>
            </w:r>
            <w:proofErr w:type="spellEnd"/>
            <w:r w:rsidRPr="00D1619A">
              <w:rPr>
                <w:rFonts w:eastAsia="Times New Roman" w:hAnsi="Times New Roman" w:cs="Times New Roman"/>
                <w:sz w:val="20"/>
                <w:szCs w:val="20"/>
                <w:bdr w:val="none" w:sz="0" w:space="0" w:color="auto"/>
              </w:rPr>
              <w:t xml:space="preserve"> (El </w:t>
            </w:r>
            <w:proofErr w:type="spellStart"/>
            <w:r w:rsidRPr="00D1619A">
              <w:rPr>
                <w:rFonts w:eastAsia="Times New Roman" w:hAnsi="Times New Roman" w:cs="Times New Roman"/>
                <w:sz w:val="20"/>
                <w:szCs w:val="20"/>
                <w:bdr w:val="none" w:sz="0" w:space="0" w:color="auto"/>
              </w:rPr>
              <w:t>Epibatidín</w:t>
            </w:r>
            <w:proofErr w:type="spellEnd"/>
            <w:r w:rsidRPr="00D1619A">
              <w:rPr>
                <w:rFonts w:eastAsia="Times New Roman" w:hAnsi="Times New Roman" w:cs="Times New Roman"/>
                <w:sz w:val="20"/>
                <w:szCs w:val="20"/>
                <w:bdr w:val="none" w:sz="0" w:space="0" w:color="auto"/>
              </w:rPr>
              <w:t>)]</w:t>
            </w:r>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AA6FEE"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Ecuadorian</w:t>
            </w:r>
            <w:r w:rsidR="00DC0914" w:rsidRPr="00D1619A">
              <w:rPr>
                <w:rFonts w:eastAsia="Times New Roman" w:hAnsi="Times New Roman" w:cs="Times New Roman"/>
                <w:sz w:val="20"/>
                <w:szCs w:val="20"/>
                <w:bdr w:val="none" w:sz="0" w:space="0" w:color="auto"/>
              </w:rPr>
              <w:t xml:space="preserve"> Institute of Intellectual Property </w:t>
            </w:r>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2014</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En</w:t>
            </w:r>
            <w:proofErr w:type="spellEnd"/>
            <w:r w:rsidRPr="00D1619A">
              <w:rPr>
                <w:rFonts w:eastAsia="Times New Roman" w:hAnsi="Times New Roman" w:cs="Times New Roman"/>
                <w:sz w:val="20"/>
                <w:szCs w:val="20"/>
                <w:bdr w:val="none" w:sz="0" w:space="0" w:color="auto"/>
              </w:rPr>
              <w:t xml:space="preserve">, </w:t>
            </w:r>
            <w:proofErr w:type="spellStart"/>
            <w:r w:rsidRPr="00D1619A">
              <w:rPr>
                <w:rFonts w:eastAsia="Times New Roman" w:hAnsi="Times New Roman" w:cs="Times New Roman"/>
                <w:sz w:val="20"/>
                <w:szCs w:val="20"/>
                <w:bdr w:val="none" w:sz="0" w:space="0" w:color="auto"/>
              </w:rPr>
              <w:t>Es</w:t>
            </w:r>
            <w:proofErr w:type="spellEnd"/>
          </w:p>
        </w:tc>
        <w:tc>
          <w:tcPr>
            <w:tcW w:w="2700" w:type="dxa"/>
            <w:tcBorders>
              <w:top w:val="nil"/>
              <w:left w:val="nil"/>
              <w:bottom w:val="single" w:sz="4" w:space="0" w:color="auto"/>
              <w:right w:val="single" w:sz="4" w:space="0" w:color="auto"/>
            </w:tcBorders>
            <w:shd w:val="clear" w:color="auto" w:fill="auto"/>
            <w:vAlign w:val="bottom"/>
            <w:hideMark/>
          </w:tcPr>
          <w:p w:rsidR="00DC0914" w:rsidRPr="00D1619A" w:rsidRDefault="005E3639"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88" w:history="1">
              <w:r w:rsidR="00DC0914" w:rsidRPr="006E43CC">
                <w:rPr>
                  <w:rStyle w:val="Hyperlink"/>
                  <w:rFonts w:eastAsia="Times New Roman" w:hAnsi="Times New Roman" w:cs="Times New Roman"/>
                  <w:sz w:val="20"/>
                  <w:szCs w:val="20"/>
                  <w:bdr w:val="none" w:sz="0" w:space="0" w:color="auto"/>
                </w:rPr>
                <w:t>http://gaceta.propiedadintelectual.gob.ec:8180/Comunicacion_libro/15964_ingles/</w:t>
              </w:r>
            </w:hyperlink>
            <w:r w:rsidR="00DC0914" w:rsidRPr="00D1619A">
              <w:rPr>
                <w:rFonts w:eastAsia="Times New Roman" w:hAnsi="Times New Roman" w:cs="Times New Roman"/>
                <w:sz w:val="20"/>
                <w:szCs w:val="20"/>
                <w:bdr w:val="none" w:sz="0" w:space="0" w:color="auto"/>
              </w:rPr>
              <w:br/>
            </w:r>
            <w:hyperlink r:id="rId89" w:history="1">
              <w:r w:rsidR="00DC0914" w:rsidRPr="006E43CC">
                <w:rPr>
                  <w:rStyle w:val="Hyperlink"/>
                  <w:rFonts w:eastAsia="Times New Roman" w:hAnsi="Times New Roman" w:cs="Times New Roman"/>
                  <w:sz w:val="20"/>
                  <w:szCs w:val="20"/>
                  <w:bdr w:val="none" w:sz="0" w:space="0" w:color="auto"/>
                </w:rPr>
                <w:t>http://www.portalces.org/biblioteca/distribucion-equitativa-de-costos-beneficios/epibatidin-n-1-saberes-ancestrales</w:t>
              </w:r>
            </w:hyperlink>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The comic explains why traditional knowledge is important and what the institute does to help IPLCs to protect their knowledge, including through registries. </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4</w:t>
            </w:r>
          </w:p>
        </w:tc>
      </w:tr>
      <w:tr w:rsidR="00DC0914"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0914" w:rsidRPr="00D1619A" w:rsidRDefault="006E43CC"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80</w:t>
            </w:r>
          </w:p>
        </w:tc>
        <w:tc>
          <w:tcPr>
            <w:tcW w:w="297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Video/ Documentary: People, Plants and Profit</w:t>
            </w:r>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ABS Capacity Development Initiative</w:t>
            </w:r>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2012</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En</w:t>
            </w:r>
            <w:proofErr w:type="spellEnd"/>
            <w:r w:rsidRPr="00D1619A">
              <w:rPr>
                <w:rFonts w:eastAsia="Times New Roman" w:hAnsi="Times New Roman" w:cs="Times New Roman"/>
                <w:sz w:val="20"/>
                <w:szCs w:val="20"/>
                <w:bdr w:val="none" w:sz="0" w:space="0" w:color="auto"/>
              </w:rPr>
              <w:t>, Fr</w:t>
            </w:r>
          </w:p>
        </w:tc>
        <w:tc>
          <w:tcPr>
            <w:tcW w:w="2700" w:type="dxa"/>
            <w:tcBorders>
              <w:top w:val="nil"/>
              <w:left w:val="nil"/>
              <w:bottom w:val="single" w:sz="4" w:space="0" w:color="auto"/>
              <w:right w:val="single" w:sz="4" w:space="0" w:color="auto"/>
            </w:tcBorders>
            <w:shd w:val="clear" w:color="auto" w:fill="auto"/>
            <w:vAlign w:val="center"/>
            <w:hideMark/>
          </w:tcPr>
          <w:p w:rsidR="00DC0914" w:rsidRPr="006E43CC" w:rsidRDefault="005E3639"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90" w:history="1">
              <w:r w:rsidR="00DC0914" w:rsidRPr="006E43CC">
                <w:rPr>
                  <w:rFonts w:eastAsia="Times New Roman" w:hAnsi="Times New Roman" w:cs="Times New Roman"/>
                  <w:color w:val="auto"/>
                  <w:sz w:val="20"/>
                  <w:szCs w:val="20"/>
                  <w:u w:val="single"/>
                  <w:bdr w:val="none" w:sz="0" w:space="0" w:color="auto"/>
                </w:rPr>
                <w:t>https://absch.cbd.int/database/VLR/ABSCH-VLR-SCBD-200802</w:t>
              </w:r>
            </w:hyperlink>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This 25-minute film illustrates the basic principles of ABS in the context of the Nagoya Protocol, with the help of three real life cases: Hoodia (South Africa), </w:t>
            </w:r>
            <w:proofErr w:type="spellStart"/>
            <w:r w:rsidRPr="00D1619A">
              <w:rPr>
                <w:rFonts w:eastAsia="Times New Roman" w:hAnsi="Times New Roman" w:cs="Times New Roman"/>
                <w:sz w:val="20"/>
                <w:szCs w:val="20"/>
                <w:bdr w:val="none" w:sz="0" w:space="0" w:color="auto"/>
              </w:rPr>
              <w:t>Argan</w:t>
            </w:r>
            <w:proofErr w:type="spellEnd"/>
            <w:r w:rsidRPr="00D1619A">
              <w:rPr>
                <w:rFonts w:eastAsia="Times New Roman" w:hAnsi="Times New Roman" w:cs="Times New Roman"/>
                <w:sz w:val="20"/>
                <w:szCs w:val="20"/>
                <w:bdr w:val="none" w:sz="0" w:space="0" w:color="auto"/>
              </w:rPr>
              <w:t xml:space="preserve"> (Morocco) and </w:t>
            </w:r>
            <w:proofErr w:type="spellStart"/>
            <w:r w:rsidRPr="00D1619A">
              <w:rPr>
                <w:rFonts w:eastAsia="Times New Roman" w:hAnsi="Times New Roman" w:cs="Times New Roman"/>
                <w:sz w:val="20"/>
                <w:szCs w:val="20"/>
                <w:bdr w:val="none" w:sz="0" w:space="0" w:color="auto"/>
              </w:rPr>
              <w:t>Teff</w:t>
            </w:r>
            <w:proofErr w:type="spellEnd"/>
            <w:r w:rsidRPr="00D1619A">
              <w:rPr>
                <w:rFonts w:eastAsia="Times New Roman" w:hAnsi="Times New Roman" w:cs="Times New Roman"/>
                <w:sz w:val="20"/>
                <w:szCs w:val="20"/>
                <w:bdr w:val="none" w:sz="0" w:space="0" w:color="auto"/>
              </w:rPr>
              <w:t xml:space="preserve"> (Ethiopia).</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DC0914" w:rsidRPr="005A684C" w:rsidTr="006E43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6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0914" w:rsidRPr="00D1619A" w:rsidRDefault="00CA63F2"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81</w:t>
            </w:r>
          </w:p>
        </w:tc>
        <w:tc>
          <w:tcPr>
            <w:tcW w:w="297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Video: ABS Simply Explained</w:t>
            </w:r>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ABS Capacity Development Initiative</w:t>
            </w:r>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6E43CC"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Pr>
                <w:rFonts w:eastAsia="Times New Roman" w:hAnsi="Times New Roman" w:cs="Times New Roman"/>
                <w:sz w:val="20"/>
                <w:szCs w:val="20"/>
                <w:bdr w:val="none" w:sz="0" w:space="0" w:color="auto"/>
              </w:rPr>
              <w:t>En</w:t>
            </w:r>
            <w:proofErr w:type="spellEnd"/>
            <w:r>
              <w:rPr>
                <w:rFonts w:eastAsia="Times New Roman" w:hAnsi="Times New Roman" w:cs="Times New Roman"/>
                <w:sz w:val="20"/>
                <w:szCs w:val="20"/>
                <w:bdr w:val="none" w:sz="0" w:space="0" w:color="auto"/>
              </w:rPr>
              <w:t xml:space="preserve">, </w:t>
            </w:r>
            <w:proofErr w:type="spellStart"/>
            <w:r>
              <w:rPr>
                <w:rFonts w:eastAsia="Times New Roman" w:hAnsi="Times New Roman" w:cs="Times New Roman"/>
                <w:sz w:val="20"/>
                <w:szCs w:val="20"/>
                <w:bdr w:val="none" w:sz="0" w:space="0" w:color="auto"/>
              </w:rPr>
              <w:t>Es</w:t>
            </w:r>
            <w:proofErr w:type="spellEnd"/>
            <w:r>
              <w:rPr>
                <w:rFonts w:eastAsia="Times New Roman" w:hAnsi="Times New Roman" w:cs="Times New Roman"/>
                <w:sz w:val="20"/>
                <w:szCs w:val="20"/>
                <w:bdr w:val="none" w:sz="0" w:space="0" w:color="auto"/>
              </w:rPr>
              <w:t>, Fr, German</w:t>
            </w:r>
          </w:p>
        </w:tc>
        <w:tc>
          <w:tcPr>
            <w:tcW w:w="2700" w:type="dxa"/>
            <w:tcBorders>
              <w:top w:val="nil"/>
              <w:left w:val="nil"/>
              <w:bottom w:val="single" w:sz="4" w:space="0" w:color="auto"/>
              <w:right w:val="single" w:sz="4" w:space="0" w:color="auto"/>
            </w:tcBorders>
            <w:shd w:val="clear" w:color="auto" w:fill="auto"/>
            <w:vAlign w:val="center"/>
            <w:hideMark/>
          </w:tcPr>
          <w:p w:rsidR="00DC0914" w:rsidRPr="006E43CC" w:rsidRDefault="005E3639"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91" w:history="1">
              <w:r w:rsidR="00DC0914" w:rsidRPr="00CA63F2">
                <w:rPr>
                  <w:rStyle w:val="Hyperlink"/>
                  <w:rFonts w:eastAsia="Times New Roman" w:hAnsi="Times New Roman" w:cs="Times New Roman"/>
                  <w:sz w:val="20"/>
                  <w:szCs w:val="20"/>
                  <w:bdr w:val="none" w:sz="0" w:space="0" w:color="auto"/>
                </w:rPr>
                <w:t>https://absch.cbd.int/database/VLR/ABSCH-VLR-SCBD-200798</w:t>
              </w:r>
            </w:hyperlink>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The ABS Initiative has produced a </w:t>
            </w:r>
            <w:proofErr w:type="gramStart"/>
            <w:r w:rsidRPr="00D1619A">
              <w:rPr>
                <w:rFonts w:eastAsia="Times New Roman" w:hAnsi="Times New Roman" w:cs="Times New Roman"/>
                <w:sz w:val="20"/>
                <w:szCs w:val="20"/>
                <w:bdr w:val="none" w:sz="0" w:space="0" w:color="auto"/>
              </w:rPr>
              <w:t>short animated</w:t>
            </w:r>
            <w:proofErr w:type="gramEnd"/>
            <w:r w:rsidRPr="00D1619A">
              <w:rPr>
                <w:rFonts w:eastAsia="Times New Roman" w:hAnsi="Times New Roman" w:cs="Times New Roman"/>
                <w:sz w:val="20"/>
                <w:szCs w:val="20"/>
                <w:bdr w:val="none" w:sz="0" w:space="0" w:color="auto"/>
              </w:rPr>
              <w:t xml:space="preserve"> video clip to explain ABS and the Nagoya Protocol within in 5 minutes. It is meant to be screened as a curtain raiser at meetings, conferences and workshops - for example national ABS kick off’s - to </w:t>
            </w:r>
            <w:proofErr w:type="gramStart"/>
            <w:r w:rsidRPr="00D1619A">
              <w:rPr>
                <w:rFonts w:eastAsia="Times New Roman" w:hAnsi="Times New Roman" w:cs="Times New Roman"/>
                <w:sz w:val="20"/>
                <w:szCs w:val="20"/>
                <w:bdr w:val="none" w:sz="0" w:space="0" w:color="auto"/>
              </w:rPr>
              <w:t>a larger audiences</w:t>
            </w:r>
            <w:proofErr w:type="gramEnd"/>
            <w:r w:rsidRPr="00D1619A">
              <w:rPr>
                <w:rFonts w:eastAsia="Times New Roman" w:hAnsi="Times New Roman" w:cs="Times New Roman"/>
                <w:sz w:val="20"/>
                <w:szCs w:val="20"/>
                <w:bdr w:val="none" w:sz="0" w:space="0" w:color="auto"/>
              </w:rPr>
              <w:t xml:space="preserve">. </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DC0914"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sidRPr="005A684C">
              <w:rPr>
                <w:rFonts w:eastAsia="Times New Roman" w:hAnsi="Times New Roman" w:cs="Times New Roman"/>
                <w:bCs/>
                <w:color w:val="auto"/>
                <w:sz w:val="20"/>
                <w:szCs w:val="20"/>
                <w:bdr w:val="none" w:sz="0" w:space="0" w:color="auto"/>
              </w:rPr>
              <w:t>8</w:t>
            </w:r>
            <w:r w:rsidR="00CA63F2">
              <w:rPr>
                <w:rFonts w:eastAsia="Times New Roman" w:hAnsi="Times New Roman" w:cs="Times New Roman"/>
                <w:bCs/>
                <w:color w:val="auto"/>
                <w:sz w:val="20"/>
                <w:szCs w:val="20"/>
                <w:bdr w:val="none" w:sz="0" w:space="0" w:color="auto"/>
              </w:rPr>
              <w:t>2</w:t>
            </w:r>
            <w:r w:rsidRPr="005A684C">
              <w:rPr>
                <w:rFonts w:eastAsia="Times New Roman" w:hAnsi="Times New Roman" w:cs="Times New Roman"/>
                <w:bCs/>
                <w:color w:val="auto"/>
                <w:sz w:val="20"/>
                <w:szCs w:val="20"/>
                <w:bdr w:val="none" w:sz="0" w:space="0" w:color="auto"/>
              </w:rPr>
              <w:t>*</w:t>
            </w:r>
          </w:p>
        </w:tc>
        <w:tc>
          <w:tcPr>
            <w:tcW w:w="297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Video: Access and Benefit Sharing</w:t>
            </w:r>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2D3B07">
              <w:rPr>
                <w:rFonts w:eastAsia="Times New Roman" w:hAnsi="Times New Roman" w:cs="Times New Roman"/>
                <w:sz w:val="20"/>
                <w:szCs w:val="20"/>
                <w:bdr w:val="none" w:sz="0" w:space="0" w:color="auto"/>
              </w:rPr>
              <w:t xml:space="preserve">United Nations Development </w:t>
            </w:r>
            <w:proofErr w:type="spellStart"/>
            <w:r w:rsidRPr="002D3B07">
              <w:rPr>
                <w:rFonts w:eastAsia="Times New Roman" w:hAnsi="Times New Roman" w:cs="Times New Roman"/>
                <w:sz w:val="20"/>
                <w:szCs w:val="20"/>
                <w:bdr w:val="none" w:sz="0" w:space="0" w:color="auto"/>
              </w:rPr>
              <w:t>Programme</w:t>
            </w:r>
            <w:proofErr w:type="spellEnd"/>
            <w:r w:rsidRPr="002D3B07">
              <w:rPr>
                <w:rFonts w:eastAsia="Times New Roman" w:hAnsi="Times New Roman" w:cs="Times New Roman"/>
                <w:sz w:val="20"/>
                <w:szCs w:val="20"/>
                <w:bdr w:val="none" w:sz="0" w:space="0" w:color="auto"/>
              </w:rPr>
              <w:t xml:space="preserve"> (UNDP) Malaysia</w:t>
            </w:r>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2017</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En</w:t>
            </w:r>
            <w:proofErr w:type="spellEnd"/>
            <w:r w:rsidRPr="00D1619A">
              <w:rPr>
                <w:rFonts w:eastAsia="Times New Roman" w:hAnsi="Times New Roman" w:cs="Times New Roman"/>
                <w:sz w:val="20"/>
                <w:szCs w:val="20"/>
                <w:bdr w:val="none" w:sz="0" w:space="0" w:color="auto"/>
              </w:rPr>
              <w:t xml:space="preserve"> (no voice, only text)</w:t>
            </w:r>
          </w:p>
        </w:tc>
        <w:tc>
          <w:tcPr>
            <w:tcW w:w="2700" w:type="dxa"/>
            <w:tcBorders>
              <w:top w:val="nil"/>
              <w:left w:val="nil"/>
              <w:bottom w:val="single" w:sz="4" w:space="0" w:color="auto"/>
              <w:right w:val="single" w:sz="4" w:space="0" w:color="auto"/>
            </w:tcBorders>
            <w:shd w:val="clear" w:color="auto" w:fill="auto"/>
            <w:vAlign w:val="center"/>
            <w:hideMark/>
          </w:tcPr>
          <w:p w:rsidR="00DC0914" w:rsidRPr="00D1619A" w:rsidRDefault="005E3639"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92" w:history="1">
              <w:r w:rsidR="00DC0914" w:rsidRPr="00CA63F2">
                <w:rPr>
                  <w:rStyle w:val="Hyperlink"/>
                  <w:rFonts w:eastAsia="Times New Roman" w:hAnsi="Times New Roman" w:cs="Times New Roman"/>
                  <w:sz w:val="20"/>
                  <w:szCs w:val="20"/>
                  <w:bdr w:val="none" w:sz="0" w:space="0" w:color="auto"/>
                </w:rPr>
                <w:t>https://www.youtube.com/watch?v=Dq_DIxMjVvk</w:t>
              </w:r>
            </w:hyperlink>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 video introducing ABS generally and ABS II project in Malaysia specifically.</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DC0914"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0914" w:rsidRPr="00D1619A" w:rsidRDefault="00CA63F2"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83</w:t>
            </w:r>
          </w:p>
        </w:tc>
        <w:tc>
          <w:tcPr>
            <w:tcW w:w="297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Video: Biocultural Community Protocols</w:t>
            </w:r>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Natural Justice </w:t>
            </w:r>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En</w:t>
            </w:r>
            <w:proofErr w:type="spellEnd"/>
            <w:r w:rsidR="00CA63F2">
              <w:rPr>
                <w:rFonts w:eastAsia="Times New Roman" w:hAnsi="Times New Roman" w:cs="Times New Roman"/>
                <w:sz w:val="20"/>
                <w:szCs w:val="20"/>
                <w:bdr w:val="none" w:sz="0" w:space="0" w:color="auto"/>
              </w:rPr>
              <w:t xml:space="preserve">, </w:t>
            </w:r>
            <w:proofErr w:type="spellStart"/>
            <w:r w:rsidRPr="00D1619A">
              <w:rPr>
                <w:rFonts w:eastAsia="Times New Roman" w:hAnsi="Times New Roman" w:cs="Times New Roman"/>
                <w:sz w:val="20"/>
                <w:szCs w:val="20"/>
                <w:bdr w:val="none" w:sz="0" w:space="0" w:color="auto"/>
              </w:rPr>
              <w:t>Es</w:t>
            </w:r>
            <w:proofErr w:type="spellEnd"/>
            <w:r w:rsidR="00CA63F2">
              <w:rPr>
                <w:rFonts w:eastAsia="Times New Roman" w:hAnsi="Times New Roman" w:cs="Times New Roman"/>
                <w:sz w:val="20"/>
                <w:szCs w:val="20"/>
                <w:bdr w:val="none" w:sz="0" w:space="0" w:color="auto"/>
              </w:rPr>
              <w:t>, Fr</w:t>
            </w:r>
          </w:p>
        </w:tc>
        <w:tc>
          <w:tcPr>
            <w:tcW w:w="2700" w:type="dxa"/>
            <w:tcBorders>
              <w:top w:val="nil"/>
              <w:left w:val="nil"/>
              <w:bottom w:val="single" w:sz="4" w:space="0" w:color="auto"/>
              <w:right w:val="single" w:sz="4" w:space="0" w:color="auto"/>
            </w:tcBorders>
            <w:shd w:val="clear" w:color="auto" w:fill="auto"/>
            <w:vAlign w:val="center"/>
            <w:hideMark/>
          </w:tcPr>
          <w:p w:rsidR="00DC0914" w:rsidRPr="00D1619A" w:rsidRDefault="005E3639"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93" w:history="1">
              <w:r w:rsidR="00DC0914" w:rsidRPr="00CA63F2">
                <w:rPr>
                  <w:rStyle w:val="Hyperlink"/>
                  <w:rFonts w:eastAsia="Times New Roman" w:hAnsi="Times New Roman" w:cs="Times New Roman"/>
                  <w:sz w:val="20"/>
                  <w:szCs w:val="20"/>
                  <w:bdr w:val="none" w:sz="0" w:space="0" w:color="auto"/>
                </w:rPr>
                <w:t>http://naturaljustice.org/ </w:t>
              </w:r>
            </w:hyperlink>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This explanatory video was produced by Moving Images and Natural Justice with the support of the ABS Initiative. The video highlights the potential and possible role of BCPs for community members and facilitators interested in developing community protocols.</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1, 4</w:t>
            </w:r>
          </w:p>
        </w:tc>
      </w:tr>
      <w:tr w:rsidR="00DC0914"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sidRPr="005A684C">
              <w:rPr>
                <w:rFonts w:eastAsia="Times New Roman" w:hAnsi="Times New Roman" w:cs="Times New Roman"/>
                <w:bCs/>
                <w:color w:val="auto"/>
                <w:sz w:val="20"/>
                <w:szCs w:val="20"/>
                <w:bdr w:val="none" w:sz="0" w:space="0" w:color="auto"/>
              </w:rPr>
              <w:t>8</w:t>
            </w:r>
            <w:r w:rsidR="00CA63F2">
              <w:rPr>
                <w:rFonts w:eastAsia="Times New Roman" w:hAnsi="Times New Roman" w:cs="Times New Roman"/>
                <w:bCs/>
                <w:color w:val="auto"/>
                <w:sz w:val="20"/>
                <w:szCs w:val="20"/>
                <w:bdr w:val="none" w:sz="0" w:space="0" w:color="auto"/>
              </w:rPr>
              <w:t>4</w:t>
            </w:r>
            <w:r w:rsidRPr="005A684C">
              <w:rPr>
                <w:rFonts w:eastAsia="Times New Roman" w:hAnsi="Times New Roman" w:cs="Times New Roman"/>
                <w:bCs/>
                <w:color w:val="auto"/>
                <w:sz w:val="20"/>
                <w:szCs w:val="20"/>
                <w:bdr w:val="none" w:sz="0" w:space="0" w:color="auto"/>
              </w:rPr>
              <w:t>*</w:t>
            </w:r>
          </w:p>
        </w:tc>
        <w:tc>
          <w:tcPr>
            <w:tcW w:w="297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AR"/>
              </w:rPr>
            </w:pPr>
            <w:r w:rsidRPr="00D1619A">
              <w:rPr>
                <w:rFonts w:eastAsia="Times New Roman" w:hAnsi="Times New Roman" w:cs="Times New Roman"/>
                <w:sz w:val="20"/>
                <w:szCs w:val="20"/>
                <w:bdr w:val="none" w:sz="0" w:space="0" w:color="auto"/>
                <w:lang w:val="es-AR"/>
              </w:rPr>
              <w:t>Video: Cómo proteger nuestros conocimientos colectivos </w:t>
            </w:r>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AR"/>
              </w:rPr>
            </w:pPr>
            <w:proofErr w:type="spellStart"/>
            <w:r w:rsidRPr="00D1619A">
              <w:rPr>
                <w:rFonts w:eastAsia="Times New Roman" w:hAnsi="Times New Roman" w:cs="Times New Roman"/>
                <w:sz w:val="20"/>
                <w:szCs w:val="20"/>
                <w:bdr w:val="none" w:sz="0" w:space="0" w:color="auto"/>
                <w:lang w:val="es-AR"/>
              </w:rPr>
              <w:t>Comision</w:t>
            </w:r>
            <w:proofErr w:type="spellEnd"/>
            <w:r w:rsidRPr="00D1619A">
              <w:rPr>
                <w:rFonts w:eastAsia="Times New Roman" w:hAnsi="Times New Roman" w:cs="Times New Roman"/>
                <w:sz w:val="20"/>
                <w:szCs w:val="20"/>
                <w:bdr w:val="none" w:sz="0" w:space="0" w:color="auto"/>
                <w:lang w:val="es-AR"/>
              </w:rPr>
              <w:t xml:space="preserve"> nacional contra la </w:t>
            </w:r>
            <w:proofErr w:type="spellStart"/>
            <w:r w:rsidRPr="00D1619A">
              <w:rPr>
                <w:rFonts w:eastAsia="Times New Roman" w:hAnsi="Times New Roman" w:cs="Times New Roman"/>
                <w:sz w:val="20"/>
                <w:szCs w:val="20"/>
                <w:bdr w:val="none" w:sz="0" w:space="0" w:color="auto"/>
                <w:lang w:val="es-AR"/>
              </w:rPr>
              <w:t>Biopirateria</w:t>
            </w:r>
            <w:proofErr w:type="spellEnd"/>
            <w:r w:rsidRPr="00D1619A">
              <w:rPr>
                <w:rFonts w:eastAsia="Times New Roman" w:hAnsi="Times New Roman" w:cs="Times New Roman"/>
                <w:sz w:val="20"/>
                <w:szCs w:val="20"/>
                <w:bdr w:val="none" w:sz="0" w:space="0" w:color="auto"/>
                <w:lang w:val="es-AR"/>
              </w:rPr>
              <w:t xml:space="preserve"> (Indecopi), </w:t>
            </w:r>
            <w:proofErr w:type="spellStart"/>
            <w:r w:rsidRPr="00D1619A">
              <w:rPr>
                <w:rFonts w:eastAsia="Times New Roman" w:hAnsi="Times New Roman" w:cs="Times New Roman"/>
                <w:sz w:val="20"/>
                <w:szCs w:val="20"/>
                <w:bdr w:val="none" w:sz="0" w:space="0" w:color="auto"/>
                <w:lang w:val="es-AR"/>
              </w:rPr>
              <w:t>Peru</w:t>
            </w:r>
            <w:proofErr w:type="spellEnd"/>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2017</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Es</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DC0914" w:rsidRPr="00CA63F2" w:rsidRDefault="005E3639"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94" w:history="1">
              <w:r w:rsidR="00DC0914" w:rsidRPr="00CA63F2">
                <w:rPr>
                  <w:rFonts w:eastAsia="Times New Roman" w:hAnsi="Times New Roman" w:cs="Times New Roman"/>
                  <w:color w:val="auto"/>
                  <w:sz w:val="20"/>
                  <w:szCs w:val="20"/>
                  <w:u w:val="single"/>
                  <w:bdr w:val="none" w:sz="0" w:space="0" w:color="auto"/>
                </w:rPr>
                <w:t>https://www.youtube.com/watch?v=QM0T8KEbUxM&amp;feature=youtu.be</w:t>
              </w:r>
            </w:hyperlink>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 video targeted to IPLCs that explains the key elements of the Peruvian law that establishes an access procedure to TK related to biologic</w:t>
            </w:r>
            <w:r>
              <w:rPr>
                <w:rFonts w:eastAsia="Times New Roman" w:hAnsi="Times New Roman" w:cs="Times New Roman"/>
                <w:sz w:val="20"/>
                <w:szCs w:val="20"/>
                <w:bdr w:val="none" w:sz="0" w:space="0" w:color="auto"/>
              </w:rPr>
              <w:t xml:space="preserve">al resources. It also provides </w:t>
            </w:r>
            <w:r w:rsidRPr="00D1619A">
              <w:rPr>
                <w:rFonts w:eastAsia="Times New Roman" w:hAnsi="Times New Roman" w:cs="Times New Roman"/>
                <w:sz w:val="20"/>
                <w:szCs w:val="20"/>
                <w:bdr w:val="none" w:sz="0" w:space="0" w:color="auto"/>
              </w:rPr>
              <w:t>information on how to protect such TK through the registers managed by the Peruvian authority on Intellectual Property (INDECOPI).</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DC0914"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sidRPr="005A684C">
              <w:rPr>
                <w:rFonts w:eastAsia="Times New Roman" w:hAnsi="Times New Roman" w:cs="Times New Roman"/>
                <w:bCs/>
                <w:color w:val="auto"/>
                <w:sz w:val="20"/>
                <w:szCs w:val="20"/>
                <w:bdr w:val="none" w:sz="0" w:space="0" w:color="auto"/>
              </w:rPr>
              <w:lastRenderedPageBreak/>
              <w:t>8</w:t>
            </w:r>
            <w:r w:rsidR="00CA63F2">
              <w:rPr>
                <w:rFonts w:eastAsia="Times New Roman" w:hAnsi="Times New Roman" w:cs="Times New Roman"/>
                <w:bCs/>
                <w:color w:val="auto"/>
                <w:sz w:val="20"/>
                <w:szCs w:val="20"/>
                <w:bdr w:val="none" w:sz="0" w:space="0" w:color="auto"/>
              </w:rPr>
              <w:t>5</w:t>
            </w:r>
            <w:r w:rsidRPr="005A684C">
              <w:rPr>
                <w:rFonts w:eastAsia="Times New Roman" w:hAnsi="Times New Roman" w:cs="Times New Roman"/>
                <w:bCs/>
                <w:color w:val="auto"/>
                <w:sz w:val="20"/>
                <w:szCs w:val="20"/>
                <w:bdr w:val="none" w:sz="0" w:space="0" w:color="auto"/>
              </w:rPr>
              <w:t>*</w:t>
            </w:r>
          </w:p>
        </w:tc>
        <w:tc>
          <w:tcPr>
            <w:tcW w:w="297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Video: Monitoring of Genetic Resources Simply Explained</w:t>
            </w:r>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ABS Capacity Development Initiative / SCBD</w:t>
            </w:r>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CA63F2"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Pr>
                <w:rFonts w:eastAsia="Times New Roman" w:hAnsi="Times New Roman" w:cs="Times New Roman"/>
                <w:sz w:val="20"/>
                <w:szCs w:val="20"/>
                <w:bdr w:val="none" w:sz="0" w:space="0" w:color="auto"/>
              </w:rPr>
              <w:t>2018</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CA63F2"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Pr>
                <w:rFonts w:eastAsia="Times New Roman" w:hAnsi="Times New Roman" w:cs="Times New Roman"/>
                <w:sz w:val="20"/>
                <w:szCs w:val="20"/>
                <w:bdr w:val="none" w:sz="0" w:space="0" w:color="auto"/>
              </w:rPr>
              <w:t>Ar</w:t>
            </w:r>
            <w:proofErr w:type="spellEnd"/>
            <w:r>
              <w:rPr>
                <w:rFonts w:eastAsia="Times New Roman" w:hAnsi="Times New Roman" w:cs="Times New Roman"/>
                <w:sz w:val="20"/>
                <w:szCs w:val="20"/>
                <w:bdr w:val="none" w:sz="0" w:space="0" w:color="auto"/>
              </w:rPr>
              <w:t xml:space="preserve">, </w:t>
            </w:r>
            <w:proofErr w:type="spellStart"/>
            <w:r w:rsidR="00DC0914" w:rsidRPr="00D1619A">
              <w:rPr>
                <w:rFonts w:eastAsia="Times New Roman" w:hAnsi="Times New Roman" w:cs="Times New Roman"/>
                <w:sz w:val="20"/>
                <w:szCs w:val="20"/>
                <w:bdr w:val="none" w:sz="0" w:space="0" w:color="auto"/>
              </w:rPr>
              <w:t>En</w:t>
            </w:r>
            <w:proofErr w:type="spellEnd"/>
            <w:r w:rsidR="00DC0914" w:rsidRPr="00D1619A">
              <w:rPr>
                <w:rFonts w:eastAsia="Times New Roman" w:hAnsi="Times New Roman" w:cs="Times New Roman"/>
                <w:sz w:val="20"/>
                <w:szCs w:val="20"/>
                <w:bdr w:val="none" w:sz="0" w:space="0" w:color="auto"/>
              </w:rPr>
              <w:t xml:space="preserve">, </w:t>
            </w:r>
            <w:proofErr w:type="spellStart"/>
            <w:r w:rsidR="00DC0914" w:rsidRPr="00D1619A">
              <w:rPr>
                <w:rFonts w:eastAsia="Times New Roman" w:hAnsi="Times New Roman" w:cs="Times New Roman"/>
                <w:sz w:val="20"/>
                <w:szCs w:val="20"/>
                <w:bdr w:val="none" w:sz="0" w:space="0" w:color="auto"/>
              </w:rPr>
              <w:t>Es</w:t>
            </w:r>
            <w:proofErr w:type="spellEnd"/>
            <w:r w:rsidR="00DC0914" w:rsidRPr="00D1619A">
              <w:rPr>
                <w:rFonts w:eastAsia="Times New Roman" w:hAnsi="Times New Roman" w:cs="Times New Roman"/>
                <w:sz w:val="20"/>
                <w:szCs w:val="20"/>
                <w:bdr w:val="none" w:sz="0" w:space="0" w:color="auto"/>
              </w:rPr>
              <w:t>, Fr</w:t>
            </w:r>
          </w:p>
        </w:tc>
        <w:tc>
          <w:tcPr>
            <w:tcW w:w="2700" w:type="dxa"/>
            <w:tcBorders>
              <w:top w:val="nil"/>
              <w:left w:val="nil"/>
              <w:bottom w:val="single" w:sz="4" w:space="0" w:color="auto"/>
              <w:right w:val="single" w:sz="4" w:space="0" w:color="auto"/>
            </w:tcBorders>
            <w:shd w:val="clear" w:color="auto" w:fill="auto"/>
            <w:vAlign w:val="center"/>
            <w:hideMark/>
          </w:tcPr>
          <w:p w:rsidR="00DC0914" w:rsidRPr="00D1619A" w:rsidRDefault="005E3639"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hyperlink r:id="rId95" w:history="1">
              <w:r w:rsidR="00CA63F2" w:rsidRPr="00CA63F2">
                <w:rPr>
                  <w:rStyle w:val="Hyperlink"/>
                  <w:rFonts w:eastAsia="Times New Roman" w:hAnsi="Times New Roman" w:cs="Times New Roman"/>
                  <w:sz w:val="20"/>
                  <w:szCs w:val="20"/>
                  <w:bdr w:val="none" w:sz="0" w:space="0" w:color="auto"/>
                </w:rPr>
                <w:t>https://absch.cbd.int/database/VLR/ABSCH-VLR-SCBD-240572</w:t>
              </w:r>
            </w:hyperlink>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CA63F2"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CA63F2">
              <w:rPr>
                <w:rFonts w:eastAsia="Times New Roman" w:hAnsi="Times New Roman" w:cs="Times New Roman"/>
                <w:sz w:val="20"/>
                <w:szCs w:val="20"/>
                <w:bdr w:val="none" w:sz="0" w:space="0" w:color="auto"/>
              </w:rPr>
              <w:t xml:space="preserve">This </w:t>
            </w:r>
            <w:proofErr w:type="gramStart"/>
            <w:r w:rsidRPr="00CA63F2">
              <w:rPr>
                <w:rFonts w:eastAsia="Times New Roman" w:hAnsi="Times New Roman" w:cs="Times New Roman"/>
                <w:sz w:val="20"/>
                <w:szCs w:val="20"/>
                <w:bdr w:val="none" w:sz="0" w:space="0" w:color="auto"/>
              </w:rPr>
              <w:t>short animated</w:t>
            </w:r>
            <w:proofErr w:type="gramEnd"/>
            <w:r w:rsidRPr="00CA63F2">
              <w:rPr>
                <w:rFonts w:eastAsia="Times New Roman" w:hAnsi="Times New Roman" w:cs="Times New Roman"/>
                <w:sz w:val="20"/>
                <w:szCs w:val="20"/>
                <w:bdr w:val="none" w:sz="0" w:space="0" w:color="auto"/>
              </w:rPr>
              <w:t xml:space="preserve"> video clip explains monitoring the utilization of genetic resources through the ABS Clearing-House, including the role of competent national authorities, checkpoints and checkpoint communiques.</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DC0914"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DC0914" w:rsidRPr="00D1619A" w:rsidRDefault="00CA63F2"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Pr>
                <w:rFonts w:eastAsia="Times New Roman" w:hAnsi="Times New Roman" w:cs="Times New Roman"/>
                <w:bCs/>
                <w:color w:val="auto"/>
                <w:sz w:val="20"/>
                <w:szCs w:val="20"/>
                <w:bdr w:val="none" w:sz="0" w:space="0" w:color="auto"/>
              </w:rPr>
              <w:t>86</w:t>
            </w:r>
            <w:r w:rsidR="00DC0914" w:rsidRPr="005A684C">
              <w:rPr>
                <w:rFonts w:eastAsia="Times New Roman" w:hAnsi="Times New Roman" w:cs="Times New Roman"/>
                <w:bCs/>
                <w:color w:val="auto"/>
                <w:sz w:val="20"/>
                <w:szCs w:val="20"/>
                <w:bdr w:val="none" w:sz="0" w:space="0" w:color="auto"/>
              </w:rPr>
              <w:t>*</w:t>
            </w:r>
          </w:p>
        </w:tc>
        <w:tc>
          <w:tcPr>
            <w:tcW w:w="297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AR"/>
              </w:rPr>
            </w:pPr>
            <w:r w:rsidRPr="00D1619A">
              <w:rPr>
                <w:rFonts w:eastAsia="Times New Roman" w:hAnsi="Times New Roman" w:cs="Times New Roman"/>
                <w:sz w:val="20"/>
                <w:szCs w:val="20"/>
                <w:bdr w:val="none" w:sz="0" w:space="0" w:color="auto"/>
                <w:lang w:val="es-AR"/>
              </w:rPr>
              <w:t xml:space="preserve">Video: Protocolo de Nagoya: </w:t>
            </w:r>
            <w:proofErr w:type="spellStart"/>
            <w:r w:rsidRPr="00D1619A">
              <w:rPr>
                <w:rFonts w:eastAsia="Times New Roman" w:hAnsi="Times New Roman" w:cs="Times New Roman"/>
                <w:sz w:val="20"/>
                <w:szCs w:val="20"/>
                <w:bdr w:val="none" w:sz="0" w:space="0" w:color="auto"/>
                <w:lang w:val="es-AR"/>
              </w:rPr>
              <w:t>Aplicacion</w:t>
            </w:r>
            <w:proofErr w:type="spellEnd"/>
            <w:r w:rsidRPr="00D1619A">
              <w:rPr>
                <w:rFonts w:eastAsia="Times New Roman" w:hAnsi="Times New Roman" w:cs="Times New Roman"/>
                <w:sz w:val="20"/>
                <w:szCs w:val="20"/>
                <w:bdr w:val="none" w:sz="0" w:space="0" w:color="auto"/>
                <w:lang w:val="es-AR"/>
              </w:rPr>
              <w:t xml:space="preserve"> en </w:t>
            </w:r>
            <w:proofErr w:type="spellStart"/>
            <w:r w:rsidRPr="00D1619A">
              <w:rPr>
                <w:rFonts w:eastAsia="Times New Roman" w:hAnsi="Times New Roman" w:cs="Times New Roman"/>
                <w:sz w:val="20"/>
                <w:szCs w:val="20"/>
                <w:bdr w:val="none" w:sz="0" w:space="0" w:color="auto"/>
                <w:lang w:val="es-AR"/>
              </w:rPr>
              <w:t>Panama</w:t>
            </w:r>
            <w:proofErr w:type="spellEnd"/>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lang w:val="es-AR"/>
              </w:rPr>
            </w:pPr>
            <w:r w:rsidRPr="00D1619A">
              <w:rPr>
                <w:rFonts w:eastAsia="Times New Roman" w:hAnsi="Times New Roman" w:cs="Times New Roman"/>
                <w:sz w:val="20"/>
                <w:szCs w:val="20"/>
                <w:bdr w:val="none" w:sz="0" w:space="0" w:color="auto"/>
                <w:lang w:val="es-AR"/>
              </w:rPr>
              <w:t xml:space="preserve">Ministerio de Ambiente de </w:t>
            </w:r>
            <w:proofErr w:type="spellStart"/>
            <w:r w:rsidRPr="00D1619A">
              <w:rPr>
                <w:rFonts w:eastAsia="Times New Roman" w:hAnsi="Times New Roman" w:cs="Times New Roman"/>
                <w:sz w:val="20"/>
                <w:szCs w:val="20"/>
                <w:bdr w:val="none" w:sz="0" w:space="0" w:color="auto"/>
                <w:lang w:val="es-AR"/>
              </w:rPr>
              <w:t>Panama</w:t>
            </w:r>
            <w:proofErr w:type="spellEnd"/>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2016</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Es</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DC0914" w:rsidRPr="00CA63F2" w:rsidRDefault="005E3639"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sz w:val="20"/>
                <w:szCs w:val="20"/>
                <w:u w:val="single"/>
                <w:bdr w:val="none" w:sz="0" w:space="0" w:color="auto"/>
              </w:rPr>
            </w:pPr>
            <w:hyperlink r:id="rId96" w:history="1">
              <w:r w:rsidR="00DC0914" w:rsidRPr="00CA63F2">
                <w:rPr>
                  <w:rFonts w:eastAsia="Times New Roman" w:hAnsi="Times New Roman" w:cs="Times New Roman"/>
                  <w:color w:val="auto"/>
                  <w:sz w:val="20"/>
                  <w:szCs w:val="20"/>
                  <w:u w:val="single"/>
                  <w:bdr w:val="none" w:sz="0" w:space="0" w:color="auto"/>
                </w:rPr>
                <w:t xml:space="preserve">https://www.youtube.com/watch?v=J2yEgipjcnc </w:t>
              </w:r>
            </w:hyperlink>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Panama’s genetic biodiversity </w:t>
            </w:r>
            <w:proofErr w:type="gramStart"/>
            <w:r w:rsidRPr="00D1619A">
              <w:rPr>
                <w:rFonts w:eastAsia="Times New Roman" w:hAnsi="Times New Roman" w:cs="Times New Roman"/>
                <w:sz w:val="20"/>
                <w:szCs w:val="20"/>
                <w:bdr w:val="none" w:sz="0" w:space="0" w:color="auto"/>
              </w:rPr>
              <w:t>is considered to be</w:t>
            </w:r>
            <w:proofErr w:type="gramEnd"/>
            <w:r w:rsidRPr="00D1619A">
              <w:rPr>
                <w:rFonts w:eastAsia="Times New Roman" w:hAnsi="Times New Roman" w:cs="Times New Roman"/>
                <w:sz w:val="20"/>
                <w:szCs w:val="20"/>
                <w:bdr w:val="none" w:sz="0" w:space="0" w:color="auto"/>
              </w:rPr>
              <w:t xml:space="preserve"> of unmeasurable value for research and innovation. Not long ago, an anticancer active compound, the “</w:t>
            </w:r>
            <w:proofErr w:type="spellStart"/>
            <w:r w:rsidRPr="00D1619A">
              <w:rPr>
                <w:rFonts w:eastAsia="Times New Roman" w:hAnsi="Times New Roman" w:cs="Times New Roman"/>
                <w:sz w:val="20"/>
                <w:szCs w:val="20"/>
                <w:bdr w:val="none" w:sz="0" w:space="0" w:color="auto"/>
              </w:rPr>
              <w:t>Coibamide</w:t>
            </w:r>
            <w:proofErr w:type="spellEnd"/>
            <w:r w:rsidRPr="00D1619A">
              <w:rPr>
                <w:rFonts w:eastAsia="Times New Roman" w:hAnsi="Times New Roman" w:cs="Times New Roman"/>
                <w:sz w:val="20"/>
                <w:szCs w:val="20"/>
                <w:bdr w:val="none" w:sz="0" w:space="0" w:color="auto"/>
              </w:rPr>
              <w:t xml:space="preserve">”, was discovered in </w:t>
            </w:r>
            <w:proofErr w:type="gramStart"/>
            <w:r w:rsidRPr="00D1619A">
              <w:rPr>
                <w:rFonts w:eastAsia="Times New Roman" w:hAnsi="Times New Roman" w:cs="Times New Roman"/>
                <w:sz w:val="20"/>
                <w:szCs w:val="20"/>
                <w:bdr w:val="none" w:sz="0" w:space="0" w:color="auto"/>
              </w:rPr>
              <w:t>a bacteria</w:t>
            </w:r>
            <w:proofErr w:type="gramEnd"/>
            <w:r w:rsidRPr="00D1619A">
              <w:rPr>
                <w:rFonts w:eastAsia="Times New Roman" w:hAnsi="Times New Roman" w:cs="Times New Roman"/>
                <w:sz w:val="20"/>
                <w:szCs w:val="20"/>
                <w:bdr w:val="none" w:sz="0" w:space="0" w:color="auto"/>
              </w:rPr>
              <w:t xml:space="preserve"> collected from “</w:t>
            </w:r>
            <w:proofErr w:type="spellStart"/>
            <w:r w:rsidRPr="00D1619A">
              <w:rPr>
                <w:rFonts w:eastAsia="Times New Roman" w:hAnsi="Times New Roman" w:cs="Times New Roman"/>
                <w:sz w:val="20"/>
                <w:szCs w:val="20"/>
                <w:bdr w:val="none" w:sz="0" w:space="0" w:color="auto"/>
              </w:rPr>
              <w:t>Coiba</w:t>
            </w:r>
            <w:proofErr w:type="spellEnd"/>
            <w:r w:rsidRPr="00D1619A">
              <w:rPr>
                <w:rFonts w:eastAsia="Times New Roman" w:hAnsi="Times New Roman" w:cs="Times New Roman"/>
                <w:sz w:val="20"/>
                <w:szCs w:val="20"/>
                <w:bdr w:val="none" w:sz="0" w:space="0" w:color="auto"/>
              </w:rPr>
              <w:t>” National Park. “Project Nagoya” supports the implementation of the Nagoya Protocol, led by the Ministry of Environment, the Smithsonian Institute, the University of Panama and INDICASAP, with support of UNEP and GEF.</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r w:rsidR="00DC0914"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0"/>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sidRPr="005A684C">
              <w:rPr>
                <w:rFonts w:eastAsia="Times New Roman" w:hAnsi="Times New Roman" w:cs="Times New Roman"/>
                <w:bCs/>
                <w:color w:val="auto"/>
                <w:sz w:val="20"/>
                <w:szCs w:val="20"/>
                <w:bdr w:val="none" w:sz="0" w:space="0" w:color="auto"/>
              </w:rPr>
              <w:t>8</w:t>
            </w:r>
            <w:r w:rsidR="00CA63F2">
              <w:rPr>
                <w:rFonts w:eastAsia="Times New Roman" w:hAnsi="Times New Roman" w:cs="Times New Roman"/>
                <w:bCs/>
                <w:color w:val="auto"/>
                <w:sz w:val="20"/>
                <w:szCs w:val="20"/>
                <w:bdr w:val="none" w:sz="0" w:space="0" w:color="auto"/>
              </w:rPr>
              <w:t>7</w:t>
            </w:r>
            <w:r w:rsidRPr="005A684C">
              <w:rPr>
                <w:rFonts w:eastAsia="Times New Roman" w:hAnsi="Times New Roman" w:cs="Times New Roman"/>
                <w:bCs/>
                <w:color w:val="auto"/>
                <w:sz w:val="20"/>
                <w:szCs w:val="20"/>
                <w:bdr w:val="none" w:sz="0" w:space="0" w:color="auto"/>
              </w:rPr>
              <w:t>*</w:t>
            </w:r>
          </w:p>
        </w:tc>
        <w:tc>
          <w:tcPr>
            <w:tcW w:w="297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Video</w:t>
            </w:r>
            <w:r>
              <w:rPr>
                <w:rFonts w:eastAsia="Times New Roman" w:hAnsi="Times New Roman" w:cs="Times New Roman"/>
                <w:sz w:val="20"/>
                <w:szCs w:val="20"/>
                <w:bdr w:val="none" w:sz="0" w:space="0" w:color="auto"/>
              </w:rPr>
              <w:t>s (2)</w:t>
            </w:r>
            <w:r w:rsidRPr="00D1619A">
              <w:rPr>
                <w:rFonts w:eastAsia="Times New Roman" w:hAnsi="Times New Roman" w:cs="Times New Roman"/>
                <w:sz w:val="20"/>
                <w:szCs w:val="20"/>
                <w:bdr w:val="none" w:sz="0" w:space="0" w:color="auto"/>
              </w:rPr>
              <w:t>: The Nagoya Protocol: A Caribbean Perspective</w:t>
            </w:r>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2B6B59">
              <w:rPr>
                <w:rFonts w:eastAsia="Times New Roman" w:hAnsi="Times New Roman" w:cs="Times New Roman"/>
                <w:sz w:val="20"/>
                <w:szCs w:val="20"/>
                <w:bdr w:val="none" w:sz="0" w:space="0" w:color="auto"/>
              </w:rPr>
              <w:t xml:space="preserve">International Union for Conservation of Nature </w:t>
            </w:r>
            <w:r>
              <w:rPr>
                <w:rFonts w:eastAsia="Times New Roman" w:hAnsi="Times New Roman" w:cs="Times New Roman"/>
                <w:sz w:val="20"/>
                <w:szCs w:val="20"/>
                <w:bdr w:val="none" w:sz="0" w:space="0" w:color="auto"/>
              </w:rPr>
              <w:t>(</w:t>
            </w:r>
            <w:r w:rsidRPr="00D1619A">
              <w:rPr>
                <w:rFonts w:eastAsia="Times New Roman" w:hAnsi="Times New Roman" w:cs="Times New Roman"/>
                <w:sz w:val="20"/>
                <w:szCs w:val="20"/>
                <w:bdr w:val="none" w:sz="0" w:space="0" w:color="auto"/>
              </w:rPr>
              <w:t>IUCN</w:t>
            </w:r>
            <w:r>
              <w:rPr>
                <w:rFonts w:eastAsia="Times New Roman" w:hAnsi="Times New Roman" w:cs="Times New Roman"/>
                <w:sz w:val="20"/>
                <w:szCs w:val="20"/>
                <w:bdr w:val="none" w:sz="0" w:space="0" w:color="auto"/>
              </w:rPr>
              <w:t>)</w:t>
            </w:r>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2017</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proofErr w:type="spellStart"/>
            <w:r w:rsidRPr="00D1619A">
              <w:rPr>
                <w:rFonts w:eastAsia="Times New Roman" w:hAnsi="Times New Roman" w:cs="Times New Roman"/>
                <w:sz w:val="20"/>
                <w:szCs w:val="20"/>
                <w:bdr w:val="none" w:sz="0" w:space="0" w:color="auto"/>
              </w:rPr>
              <w:t>En</w:t>
            </w:r>
            <w:proofErr w:type="spellEnd"/>
          </w:p>
        </w:tc>
        <w:tc>
          <w:tcPr>
            <w:tcW w:w="27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u w:val="single"/>
                <w:bdr w:val="none" w:sz="0" w:space="0" w:color="auto"/>
              </w:rPr>
              <w:t>IUCN Website</w:t>
            </w:r>
            <w:r w:rsidRPr="00D1619A">
              <w:rPr>
                <w:rFonts w:eastAsia="Times New Roman" w:hAnsi="Times New Roman" w:cs="Times New Roman"/>
                <w:sz w:val="20"/>
                <w:szCs w:val="20"/>
                <w:bdr w:val="none" w:sz="0" w:space="0" w:color="auto"/>
              </w:rPr>
              <w:t xml:space="preserve">: </w:t>
            </w:r>
            <w:hyperlink r:id="rId97" w:history="1">
              <w:r w:rsidRPr="00CA63F2">
                <w:rPr>
                  <w:rStyle w:val="Hyperlink"/>
                  <w:rFonts w:eastAsia="Times New Roman" w:hAnsi="Times New Roman" w:cs="Times New Roman"/>
                  <w:sz w:val="20"/>
                  <w:szCs w:val="20"/>
                  <w:bdr w:val="none" w:sz="0" w:space="0" w:color="auto"/>
                </w:rPr>
                <w:t>https://www.iucn.org/news/m%C3%A9xico-am%C3%A9rica-central-y-el-caribe/201706/iucn-and-un-environment-launch-promotional-videos-nagoya-protocol-caribbean</w:t>
              </w:r>
            </w:hyperlink>
            <w:r w:rsidRPr="00D1619A">
              <w:rPr>
                <w:rFonts w:eastAsia="Times New Roman" w:hAnsi="Times New Roman" w:cs="Times New Roman"/>
                <w:sz w:val="20"/>
                <w:szCs w:val="20"/>
                <w:bdr w:val="none" w:sz="0" w:space="0" w:color="auto"/>
              </w:rPr>
              <w:br/>
            </w:r>
            <w:r w:rsidRPr="00D1619A">
              <w:rPr>
                <w:rFonts w:eastAsia="Times New Roman" w:hAnsi="Times New Roman" w:cs="Times New Roman"/>
                <w:sz w:val="20"/>
                <w:szCs w:val="20"/>
                <w:u w:val="single"/>
                <w:bdr w:val="none" w:sz="0" w:space="0" w:color="auto"/>
              </w:rPr>
              <w:t>Link to video</w:t>
            </w:r>
            <w:r w:rsidRPr="00D1619A">
              <w:rPr>
                <w:rFonts w:eastAsia="Times New Roman" w:hAnsi="Times New Roman" w:cs="Times New Roman"/>
                <w:sz w:val="20"/>
                <w:szCs w:val="20"/>
                <w:bdr w:val="none" w:sz="0" w:space="0" w:color="auto"/>
              </w:rPr>
              <w:t xml:space="preserve">: </w:t>
            </w:r>
            <w:hyperlink r:id="rId98" w:history="1">
              <w:r w:rsidRPr="00CA63F2">
                <w:rPr>
                  <w:rStyle w:val="Hyperlink"/>
                  <w:rFonts w:eastAsia="Times New Roman" w:hAnsi="Times New Roman" w:cs="Times New Roman"/>
                  <w:sz w:val="20"/>
                  <w:szCs w:val="20"/>
                  <w:bdr w:val="none" w:sz="0" w:space="0" w:color="auto"/>
                </w:rPr>
                <w:t>https://www.youtube.com/watch?v=lltjhz6iyoA</w:t>
              </w:r>
            </w:hyperlink>
            <w:r w:rsidRPr="00D1619A">
              <w:rPr>
                <w:rFonts w:eastAsia="Times New Roman" w:hAnsi="Times New Roman" w:cs="Times New Roman"/>
                <w:sz w:val="20"/>
                <w:szCs w:val="20"/>
                <w:bdr w:val="none" w:sz="0" w:space="0" w:color="auto"/>
              </w:rPr>
              <w:br/>
            </w:r>
            <w:hyperlink r:id="rId99" w:history="1">
              <w:r w:rsidRPr="00CA63F2">
                <w:rPr>
                  <w:rStyle w:val="Hyperlink"/>
                  <w:rFonts w:eastAsia="Times New Roman" w:hAnsi="Times New Roman" w:cs="Times New Roman"/>
                  <w:sz w:val="20"/>
                  <w:szCs w:val="20"/>
                  <w:bdr w:val="none" w:sz="0" w:space="0" w:color="auto"/>
                </w:rPr>
                <w:t>https://www.unenvironment.org/news-and-stories/story/valuing-and-protecting-biodiversity-caribbean https://www.youtube.com/watch?v=-GFeU7UuW_0</w:t>
              </w:r>
            </w:hyperlink>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The Caribbean Islands are implementing the Nagoya Protocol in their legislative measures. Their priorities are to ensure their right to be compensated from the utilization of genetic resources for commercial developments, as well as to ensure that indigenous groups are given credit and benefits if their traditional knowledge is used for commercial purposes. Watch this video to find out more about the “ABS in the Caribbean”, a project through which the Global Environment Facility (GEF), the United Nations Development </w:t>
            </w:r>
            <w:proofErr w:type="spellStart"/>
            <w:r w:rsidRPr="00D1619A">
              <w:rPr>
                <w:rFonts w:eastAsia="Times New Roman" w:hAnsi="Times New Roman" w:cs="Times New Roman"/>
                <w:sz w:val="20"/>
                <w:szCs w:val="20"/>
                <w:bdr w:val="none" w:sz="0" w:space="0" w:color="auto"/>
              </w:rPr>
              <w:t>Programme</w:t>
            </w:r>
            <w:proofErr w:type="spellEnd"/>
            <w:r w:rsidRPr="00D1619A">
              <w:rPr>
                <w:rFonts w:eastAsia="Times New Roman" w:hAnsi="Times New Roman" w:cs="Times New Roman"/>
                <w:sz w:val="20"/>
                <w:szCs w:val="20"/>
                <w:bdr w:val="none" w:sz="0" w:space="0" w:color="auto"/>
              </w:rPr>
              <w:t xml:space="preserve"> (UNEP) and IUCN are jointly providing support to Caribbean countries </w:t>
            </w:r>
            <w:proofErr w:type="gramStart"/>
            <w:r w:rsidRPr="00D1619A">
              <w:rPr>
                <w:rFonts w:eastAsia="Times New Roman" w:hAnsi="Times New Roman" w:cs="Times New Roman"/>
                <w:sz w:val="20"/>
                <w:szCs w:val="20"/>
                <w:bdr w:val="none" w:sz="0" w:space="0" w:color="auto"/>
              </w:rPr>
              <w:t>in order to</w:t>
            </w:r>
            <w:proofErr w:type="gramEnd"/>
            <w:r w:rsidRPr="00D1619A">
              <w:rPr>
                <w:rFonts w:eastAsia="Times New Roman" w:hAnsi="Times New Roman" w:cs="Times New Roman"/>
                <w:sz w:val="20"/>
                <w:szCs w:val="20"/>
                <w:bdr w:val="none" w:sz="0" w:space="0" w:color="auto"/>
              </w:rPr>
              <w:t xml:space="preserve"> make functional ABS systems. </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1, 4</w:t>
            </w:r>
          </w:p>
        </w:tc>
      </w:tr>
      <w:tr w:rsidR="00DC0914" w:rsidRPr="005A684C" w:rsidTr="000A7B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7"/>
        </w:trPr>
        <w:tc>
          <w:tcPr>
            <w:tcW w:w="54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sz w:val="20"/>
                <w:szCs w:val="20"/>
                <w:bdr w:val="none" w:sz="0" w:space="0" w:color="auto"/>
              </w:rPr>
            </w:pPr>
            <w:r w:rsidRPr="005A684C">
              <w:rPr>
                <w:rFonts w:eastAsia="Times New Roman" w:hAnsi="Times New Roman" w:cs="Times New Roman"/>
                <w:bCs/>
                <w:color w:val="auto"/>
                <w:sz w:val="20"/>
                <w:szCs w:val="20"/>
                <w:bdr w:val="none" w:sz="0" w:space="0" w:color="auto"/>
              </w:rPr>
              <w:t>8</w:t>
            </w:r>
            <w:r w:rsidR="00CA63F2">
              <w:rPr>
                <w:rFonts w:eastAsia="Times New Roman" w:hAnsi="Times New Roman" w:cs="Times New Roman"/>
                <w:bCs/>
                <w:color w:val="auto"/>
                <w:sz w:val="20"/>
                <w:szCs w:val="20"/>
                <w:bdr w:val="none" w:sz="0" w:space="0" w:color="auto"/>
              </w:rPr>
              <w:t>8</w:t>
            </w:r>
            <w:r w:rsidRPr="005A684C">
              <w:rPr>
                <w:rFonts w:eastAsia="Times New Roman" w:hAnsi="Times New Roman" w:cs="Times New Roman"/>
                <w:bCs/>
                <w:color w:val="auto"/>
                <w:sz w:val="20"/>
                <w:szCs w:val="20"/>
                <w:bdr w:val="none" w:sz="0" w:space="0" w:color="auto"/>
              </w:rPr>
              <w:t>*</w:t>
            </w:r>
          </w:p>
        </w:tc>
        <w:tc>
          <w:tcPr>
            <w:tcW w:w="2970" w:type="dxa"/>
            <w:tcBorders>
              <w:top w:val="nil"/>
              <w:left w:val="nil"/>
              <w:bottom w:val="single" w:sz="4" w:space="0" w:color="auto"/>
              <w:right w:val="single" w:sz="4" w:space="0" w:color="auto"/>
            </w:tcBorders>
            <w:shd w:val="clear" w:color="auto" w:fill="auto"/>
            <w:vAlign w:val="center"/>
            <w:hideMark/>
          </w:tcPr>
          <w:p w:rsidR="00DC0914"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Videos forthcoming:</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xml:space="preserve">Introduction to the ABS work in the Pacific region (including introducing the ABS Project) </w:t>
            </w:r>
          </w:p>
          <w:p w:rsidR="00DC0914"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lastRenderedPageBreak/>
              <w:t>Video on ABS cases with examples of plants and animals of the Pa</w:t>
            </w:r>
            <w:r>
              <w:rPr>
                <w:rFonts w:eastAsia="Times New Roman" w:hAnsi="Times New Roman" w:cs="Times New Roman"/>
                <w:sz w:val="20"/>
                <w:szCs w:val="20"/>
                <w:bdr w:val="none" w:sz="0" w:space="0" w:color="auto"/>
              </w:rPr>
              <w:t>cific region</w:t>
            </w:r>
          </w:p>
          <w:p w:rsidR="00DC0914" w:rsidRPr="00D1619A" w:rsidRDefault="00DC0914"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Translated versions of the video ABS Simpl</w:t>
            </w:r>
            <w:r>
              <w:rPr>
                <w:rFonts w:eastAsia="Times New Roman" w:hAnsi="Times New Roman" w:cs="Times New Roman"/>
                <w:sz w:val="20"/>
                <w:szCs w:val="20"/>
                <w:bdr w:val="none" w:sz="0" w:space="0" w:color="auto"/>
              </w:rPr>
              <w:t xml:space="preserve">y Explained (in Fijian, </w:t>
            </w:r>
            <w:proofErr w:type="spellStart"/>
            <w:r>
              <w:rPr>
                <w:rFonts w:eastAsia="Times New Roman" w:hAnsi="Times New Roman" w:cs="Times New Roman"/>
                <w:sz w:val="20"/>
                <w:szCs w:val="20"/>
                <w:bdr w:val="none" w:sz="0" w:space="0" w:color="auto"/>
              </w:rPr>
              <w:t>Bislama</w:t>
            </w:r>
            <w:proofErr w:type="spellEnd"/>
            <w:r w:rsidRPr="00D1619A">
              <w:rPr>
                <w:rFonts w:eastAsia="Times New Roman" w:hAnsi="Times New Roman" w:cs="Times New Roman"/>
                <w:sz w:val="20"/>
                <w:szCs w:val="20"/>
                <w:bdr w:val="none" w:sz="0" w:space="0" w:color="auto"/>
              </w:rPr>
              <w:t xml:space="preserve">, Samoan and Tongan) </w:t>
            </w:r>
          </w:p>
        </w:tc>
        <w:tc>
          <w:tcPr>
            <w:tcW w:w="135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lastRenderedPageBreak/>
              <w:t xml:space="preserve">Secretariat of the Pacific Regional Environment </w:t>
            </w:r>
            <w:proofErr w:type="spellStart"/>
            <w:r w:rsidRPr="00D1619A">
              <w:rPr>
                <w:rFonts w:eastAsia="Times New Roman" w:hAnsi="Times New Roman" w:cs="Times New Roman"/>
                <w:sz w:val="20"/>
                <w:szCs w:val="20"/>
                <w:bdr w:val="none" w:sz="0" w:space="0" w:color="auto"/>
              </w:rPr>
              <w:lastRenderedPageBreak/>
              <w:t>Programme</w:t>
            </w:r>
            <w:proofErr w:type="spellEnd"/>
            <w:r w:rsidRPr="00D1619A">
              <w:rPr>
                <w:rFonts w:eastAsia="Times New Roman" w:hAnsi="Times New Roman" w:cs="Times New Roman"/>
                <w:sz w:val="20"/>
                <w:szCs w:val="20"/>
                <w:bdr w:val="none" w:sz="0" w:space="0" w:color="auto"/>
              </w:rPr>
              <w:t xml:space="preserve"> (SPREP)</w:t>
            </w:r>
          </w:p>
        </w:tc>
        <w:tc>
          <w:tcPr>
            <w:tcW w:w="9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lastRenderedPageBreak/>
              <w:t>Forth</w:t>
            </w:r>
            <w:r>
              <w:rPr>
                <w:rFonts w:eastAsia="Times New Roman" w:hAnsi="Times New Roman" w:cs="Times New Roman"/>
                <w:sz w:val="20"/>
                <w:szCs w:val="20"/>
                <w:bdr w:val="none" w:sz="0" w:space="0" w:color="auto"/>
              </w:rPr>
              <w:t>-</w:t>
            </w:r>
            <w:r w:rsidRPr="00D1619A">
              <w:rPr>
                <w:rFonts w:eastAsia="Times New Roman" w:hAnsi="Times New Roman" w:cs="Times New Roman"/>
                <w:sz w:val="20"/>
                <w:szCs w:val="20"/>
                <w:bdr w:val="none" w:sz="0" w:space="0" w:color="auto"/>
              </w:rPr>
              <w:t>coming</w:t>
            </w:r>
          </w:p>
        </w:tc>
        <w:tc>
          <w:tcPr>
            <w:tcW w:w="108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EN and l</w:t>
            </w:r>
            <w:r>
              <w:rPr>
                <w:rFonts w:eastAsia="Times New Roman" w:hAnsi="Times New Roman" w:cs="Times New Roman"/>
                <w:sz w:val="20"/>
                <w:szCs w:val="20"/>
                <w:bdr w:val="none" w:sz="0" w:space="0" w:color="auto"/>
              </w:rPr>
              <w:t xml:space="preserve">ocal languages (Fijian, </w:t>
            </w:r>
            <w:proofErr w:type="spellStart"/>
            <w:r>
              <w:rPr>
                <w:rFonts w:eastAsia="Times New Roman" w:hAnsi="Times New Roman" w:cs="Times New Roman"/>
                <w:sz w:val="20"/>
                <w:szCs w:val="20"/>
                <w:bdr w:val="none" w:sz="0" w:space="0" w:color="auto"/>
              </w:rPr>
              <w:t>Bislama</w:t>
            </w:r>
            <w:proofErr w:type="spellEnd"/>
            <w:r w:rsidRPr="00D1619A">
              <w:rPr>
                <w:rFonts w:eastAsia="Times New Roman" w:hAnsi="Times New Roman" w:cs="Times New Roman"/>
                <w:sz w:val="20"/>
                <w:szCs w:val="20"/>
                <w:bdr w:val="none" w:sz="0" w:space="0" w:color="auto"/>
              </w:rPr>
              <w:t xml:space="preserve">, </w:t>
            </w:r>
            <w:r w:rsidRPr="00D1619A">
              <w:rPr>
                <w:rFonts w:eastAsia="Times New Roman" w:hAnsi="Times New Roman" w:cs="Times New Roman"/>
                <w:sz w:val="20"/>
                <w:szCs w:val="20"/>
                <w:bdr w:val="none" w:sz="0" w:space="0" w:color="auto"/>
              </w:rPr>
              <w:lastRenderedPageBreak/>
              <w:t xml:space="preserve">Samoan and Tongan) </w:t>
            </w:r>
          </w:p>
        </w:tc>
        <w:tc>
          <w:tcPr>
            <w:tcW w:w="270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lastRenderedPageBreak/>
              <w:t> </w:t>
            </w:r>
          </w:p>
        </w:tc>
        <w:tc>
          <w:tcPr>
            <w:tcW w:w="4230"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 </w:t>
            </w:r>
          </w:p>
        </w:tc>
        <w:tc>
          <w:tcPr>
            <w:tcW w:w="831" w:type="dxa"/>
            <w:tcBorders>
              <w:top w:val="nil"/>
              <w:left w:val="nil"/>
              <w:bottom w:val="single" w:sz="4" w:space="0" w:color="auto"/>
              <w:right w:val="single" w:sz="4" w:space="0" w:color="auto"/>
            </w:tcBorders>
            <w:shd w:val="clear" w:color="auto" w:fill="auto"/>
            <w:vAlign w:val="center"/>
            <w:hideMark/>
          </w:tcPr>
          <w:p w:rsidR="00DC0914" w:rsidRPr="00D1619A" w:rsidRDefault="00DC091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sz w:val="20"/>
                <w:szCs w:val="20"/>
                <w:bdr w:val="none" w:sz="0" w:space="0" w:color="auto"/>
              </w:rPr>
            </w:pPr>
            <w:r w:rsidRPr="00D1619A">
              <w:rPr>
                <w:rFonts w:eastAsia="Times New Roman" w:hAnsi="Times New Roman" w:cs="Times New Roman"/>
                <w:sz w:val="20"/>
                <w:szCs w:val="20"/>
                <w:bdr w:val="none" w:sz="0" w:space="0" w:color="auto"/>
              </w:rPr>
              <w:t>1</w:t>
            </w:r>
          </w:p>
        </w:tc>
      </w:tr>
    </w:tbl>
    <w:p w:rsidR="00BA154D" w:rsidRPr="00704B00" w:rsidRDefault="0034458B" w:rsidP="00704B00">
      <w:pPr>
        <w:pStyle w:val="Para1"/>
        <w:jc w:val="center"/>
        <w:rPr>
          <w:bCs/>
          <w:snapToGrid w:val="0"/>
          <w:kern w:val="22"/>
          <w:lang w:val="en-GB"/>
        </w:rPr>
      </w:pPr>
      <w:r w:rsidRPr="00704B00">
        <w:rPr>
          <w:bCs/>
          <w:snapToGrid w:val="0"/>
          <w:kern w:val="22"/>
          <w:lang w:val="en-GB"/>
        </w:rPr>
        <w:t>__________</w:t>
      </w:r>
    </w:p>
    <w:sectPr w:rsidR="00BA154D" w:rsidRPr="00704B00" w:rsidSect="00704B00">
      <w:pgSz w:w="15840" w:h="12240" w:orient="landscape" w:code="1"/>
      <w:pgMar w:top="1418" w:right="709" w:bottom="1418" w:left="709" w:header="461"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3639" w:rsidRDefault="005E3639" w:rsidP="00896BF8">
      <w:r>
        <w:separator/>
      </w:r>
    </w:p>
  </w:endnote>
  <w:endnote w:type="continuationSeparator" w:id="0">
    <w:p w:rsidR="005E3639" w:rsidRDefault="005E3639" w:rsidP="00896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Helvetica">
    <w:panose1 w:val="020B0504020202020204"/>
    <w:charset w:val="00"/>
    <w:family w:val="swiss"/>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Times">
    <w:altName w:val="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639" w:rsidRPr="00A97E97" w:rsidRDefault="005E3639" w:rsidP="00704B00">
    <w:pPr>
      <w:pStyle w:val="Footer"/>
      <w:tabs>
        <w:tab w:val="clear" w:pos="4320"/>
        <w:tab w:val="clear" w:pos="8640"/>
      </w:tabs>
      <w:ind w:firstLine="0"/>
      <w:rPr>
        <w:noProof/>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639" w:rsidRDefault="005E3639" w:rsidP="00704B00">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639" w:rsidRPr="00A97E97" w:rsidRDefault="005E3639" w:rsidP="00896BF8">
    <w:pPr>
      <w:pStyle w:val="Footer"/>
      <w:tabs>
        <w:tab w:val="clear" w:pos="4320"/>
        <w:tab w:val="clear" w:pos="8640"/>
      </w:tabs>
      <w:rPr>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3639" w:rsidRDefault="005E3639" w:rsidP="00896BF8">
      <w:r>
        <w:separator/>
      </w:r>
    </w:p>
  </w:footnote>
  <w:footnote w:type="continuationSeparator" w:id="0">
    <w:p w:rsidR="005E3639" w:rsidRDefault="005E3639" w:rsidP="00896BF8">
      <w:r>
        <w:continuationSeparator/>
      </w:r>
    </w:p>
  </w:footnote>
  <w:footnote w:type="continuationNotice" w:id="1">
    <w:p w:rsidR="005E3639" w:rsidRDefault="005E3639" w:rsidP="00896BF8"/>
  </w:footnote>
  <w:footnote w:id="2">
    <w:p w:rsidR="005E3639" w:rsidRPr="00842C04" w:rsidRDefault="005E3639" w:rsidP="00842C04">
      <w:pPr>
        <w:pStyle w:val="FootnoteText"/>
        <w:keepLines w:val="0"/>
        <w:ind w:firstLine="0"/>
        <w:jc w:val="left"/>
        <w:rPr>
          <w:color w:val="auto"/>
          <w:kern w:val="18"/>
          <w:lang w:val="en-GB"/>
        </w:rPr>
      </w:pPr>
      <w:r w:rsidRPr="000E0DEE">
        <w:rPr>
          <w:rStyle w:val="FootnoteReference"/>
          <w:color w:val="auto"/>
          <w:kern w:val="18"/>
          <w:lang w:val="en-GB"/>
        </w:rPr>
        <w:t>*</w:t>
      </w:r>
      <w:r w:rsidRPr="000E0DEE">
        <w:rPr>
          <w:color w:val="auto"/>
          <w:kern w:val="18"/>
          <w:lang w:val="en-GB"/>
        </w:rPr>
        <w:t xml:space="preserve"> CBD/NP/MOP/3/1/Rev.1.</w:t>
      </w:r>
    </w:p>
  </w:footnote>
  <w:footnote w:id="3">
    <w:p w:rsidR="005E3639" w:rsidRPr="00704B00" w:rsidRDefault="005E3639" w:rsidP="00F13112">
      <w:pPr>
        <w:pStyle w:val="FootnoteText"/>
        <w:keepLines w:val="0"/>
        <w:ind w:firstLine="0"/>
        <w:jc w:val="left"/>
        <w:rPr>
          <w:kern w:val="18"/>
          <w:lang w:val="en-GB"/>
        </w:rPr>
      </w:pPr>
      <w:r w:rsidRPr="00704B00">
        <w:rPr>
          <w:rStyle w:val="FootnoteReference"/>
          <w:kern w:val="18"/>
        </w:rPr>
        <w:footnoteRef/>
      </w:r>
      <w:r w:rsidRPr="00704B00">
        <w:rPr>
          <w:kern w:val="18"/>
        </w:rPr>
        <w:t xml:space="preserve"> This refers to the key areas of the strategic framework for capacity-building and development to support the effective implementation of the Nagoya Protocol (annex to decision NP-1/8).</w:t>
      </w:r>
    </w:p>
  </w:footnote>
  <w:footnote w:id="4">
    <w:p w:rsidR="005E3639" w:rsidRPr="00704B00" w:rsidRDefault="005E3639" w:rsidP="00F13112">
      <w:pPr>
        <w:pStyle w:val="FootnoteText"/>
        <w:keepLines w:val="0"/>
        <w:ind w:firstLine="0"/>
        <w:jc w:val="left"/>
        <w:rPr>
          <w:kern w:val="18"/>
          <w:lang w:val="en-GB"/>
        </w:rPr>
      </w:pPr>
      <w:r w:rsidRPr="00704B00">
        <w:rPr>
          <w:rStyle w:val="FootnoteReference"/>
          <w:kern w:val="18"/>
        </w:rPr>
        <w:footnoteRef/>
      </w:r>
      <w:r w:rsidRPr="00704B00">
        <w:rPr>
          <w:kern w:val="18"/>
        </w:rPr>
        <w:t xml:space="preserve"> N</w:t>
      </w:r>
      <w:r>
        <w:rPr>
          <w:kern w:val="18"/>
        </w:rPr>
        <w:t>/</w:t>
      </w:r>
      <w:r w:rsidRPr="00704B00">
        <w:rPr>
          <w:kern w:val="18"/>
        </w:rPr>
        <w:t>A implies that selection of a Key Area is not applicable to the type of resource.</w:t>
      </w:r>
    </w:p>
  </w:footnote>
  <w:footnote w:id="5">
    <w:p w:rsidR="005E3639" w:rsidRPr="001629E5" w:rsidRDefault="005E3639" w:rsidP="001629E5">
      <w:pPr>
        <w:pStyle w:val="FootnoteText"/>
        <w:ind w:firstLine="0"/>
        <w:rPr>
          <w:lang w:val="en-CA"/>
        </w:rPr>
      </w:pPr>
      <w:r>
        <w:rPr>
          <w:rStyle w:val="FootnoteReference"/>
        </w:rPr>
        <w:footnoteRef/>
      </w:r>
      <w:r>
        <w:t xml:space="preserve"> </w:t>
      </w:r>
      <w:r>
        <w:rPr>
          <w:lang w:val="en-CA"/>
        </w:rPr>
        <w:t>Numbers marked with an Asterix indicate that this tool or resource has been added to the overview since the last overview prepared for MOP-02.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639" w:rsidRPr="00F40B57" w:rsidRDefault="005E3639" w:rsidP="00F40B57">
    <w:pPr>
      <w:pStyle w:val="Header"/>
      <w:tabs>
        <w:tab w:val="clear" w:pos="4680"/>
        <w:tab w:val="clear" w:pos="9360"/>
      </w:tabs>
      <w:jc w:val="left"/>
      <w:rPr>
        <w:noProof/>
        <w:snapToGrid w:val="0"/>
        <w:kern w:val="22"/>
        <w:lang w:val="en-GB"/>
      </w:rPr>
    </w:pPr>
    <w:r>
      <w:rPr>
        <w:noProof/>
        <w:snapToGrid w:val="0"/>
        <w:kern w:val="22"/>
        <w:lang w:val="en-GB"/>
      </w:rPr>
      <w:t>CBD/NP/</w:t>
    </w:r>
    <w:r w:rsidRPr="00F40B57">
      <w:rPr>
        <w:noProof/>
        <w:snapToGrid w:val="0"/>
        <w:kern w:val="22"/>
        <w:lang w:val="en-GB"/>
      </w:rPr>
      <w:t>MOP/</w:t>
    </w:r>
    <w:r>
      <w:rPr>
        <w:noProof/>
        <w:snapToGrid w:val="0"/>
        <w:kern w:val="22"/>
        <w:lang w:val="en-GB"/>
      </w:rPr>
      <w:t>3</w:t>
    </w:r>
    <w:r w:rsidRPr="00F40B57">
      <w:rPr>
        <w:noProof/>
        <w:snapToGrid w:val="0"/>
        <w:kern w:val="22"/>
        <w:lang w:val="en-GB"/>
      </w:rPr>
      <w:t>/INF/</w:t>
    </w:r>
    <w:r>
      <w:rPr>
        <w:noProof/>
        <w:snapToGrid w:val="0"/>
        <w:kern w:val="22"/>
        <w:lang w:val="en-GB"/>
      </w:rPr>
      <w:t>2</w:t>
    </w:r>
  </w:p>
  <w:p w:rsidR="005E3639" w:rsidRPr="00704B00" w:rsidRDefault="005E3639" w:rsidP="00F40B57">
    <w:pPr>
      <w:pStyle w:val="Header"/>
      <w:tabs>
        <w:tab w:val="clear" w:pos="4680"/>
        <w:tab w:val="clear" w:pos="9360"/>
      </w:tabs>
      <w:jc w:val="left"/>
      <w:rPr>
        <w:rFonts w:hAnsi="Times New Roman"/>
        <w:noProof/>
        <w:snapToGrid w:val="0"/>
        <w:kern w:val="22"/>
        <w:lang w:val="en-GB"/>
      </w:rPr>
    </w:pPr>
    <w:r w:rsidRPr="00704B00">
      <w:rPr>
        <w:rFonts w:hAnsi="Times New Roman"/>
        <w:noProof/>
        <w:snapToGrid w:val="0"/>
        <w:kern w:val="22"/>
        <w:lang w:val="en-GB"/>
      </w:rPr>
      <w:t xml:space="preserve">Page </w:t>
    </w:r>
    <w:r w:rsidRPr="00704B00">
      <w:rPr>
        <w:rFonts w:hAnsi="Times New Roman"/>
        <w:noProof/>
        <w:snapToGrid w:val="0"/>
        <w:kern w:val="22"/>
        <w:lang w:val="en-GB"/>
      </w:rPr>
      <w:fldChar w:fldCharType="begin"/>
    </w:r>
    <w:r w:rsidRPr="00704B00">
      <w:rPr>
        <w:rFonts w:hAnsi="Times New Roman"/>
        <w:noProof/>
        <w:snapToGrid w:val="0"/>
        <w:kern w:val="22"/>
        <w:lang w:val="en-GB"/>
      </w:rPr>
      <w:instrText xml:space="preserve"> PAGE   \* MERGEFORMAT </w:instrText>
    </w:r>
    <w:r w:rsidRPr="00704B00">
      <w:rPr>
        <w:rFonts w:hAnsi="Times New Roman"/>
        <w:noProof/>
        <w:snapToGrid w:val="0"/>
        <w:kern w:val="22"/>
        <w:lang w:val="en-GB"/>
      </w:rPr>
      <w:fldChar w:fldCharType="separate"/>
    </w:r>
    <w:r>
      <w:rPr>
        <w:rFonts w:hAnsi="Times New Roman"/>
        <w:noProof/>
        <w:snapToGrid w:val="0"/>
        <w:kern w:val="22"/>
        <w:lang w:val="en-GB"/>
      </w:rPr>
      <w:t>4</w:t>
    </w:r>
    <w:r w:rsidRPr="00704B00">
      <w:rPr>
        <w:rFonts w:hAnsi="Times New Roman"/>
        <w:noProof/>
        <w:snapToGrid w:val="0"/>
        <w:kern w:val="22"/>
        <w:lang w:val="en-GB"/>
      </w:rPr>
      <w:fldChar w:fldCharType="end"/>
    </w:r>
  </w:p>
  <w:p w:rsidR="005E3639" w:rsidRPr="00704B00" w:rsidRDefault="005E3639" w:rsidP="00F40B57">
    <w:pPr>
      <w:pStyle w:val="Header"/>
      <w:tabs>
        <w:tab w:val="clear" w:pos="4680"/>
        <w:tab w:val="clear" w:pos="9360"/>
      </w:tabs>
      <w:jc w:val="left"/>
      <w:rPr>
        <w:rFonts w:hAnsi="Times New Roman"/>
        <w:noProof/>
        <w:snapToGrid w:val="0"/>
        <w:kern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639" w:rsidRPr="00F40B57" w:rsidRDefault="005E3639" w:rsidP="00704B00">
    <w:pPr>
      <w:pStyle w:val="Header"/>
      <w:tabs>
        <w:tab w:val="clear" w:pos="4680"/>
        <w:tab w:val="clear" w:pos="9360"/>
      </w:tabs>
      <w:jc w:val="right"/>
      <w:rPr>
        <w:snapToGrid w:val="0"/>
        <w:kern w:val="22"/>
        <w:lang w:val="en-GB"/>
      </w:rPr>
    </w:pPr>
    <w:r w:rsidRPr="00F40B57">
      <w:rPr>
        <w:snapToGrid w:val="0"/>
        <w:kern w:val="22"/>
        <w:lang w:val="en-GB"/>
      </w:rPr>
      <w:t>CBD/NP/MOP/</w:t>
    </w:r>
    <w:r>
      <w:rPr>
        <w:snapToGrid w:val="0"/>
        <w:kern w:val="22"/>
        <w:lang w:val="en-GB"/>
      </w:rPr>
      <w:t>3</w:t>
    </w:r>
    <w:r w:rsidRPr="00F40B57">
      <w:rPr>
        <w:snapToGrid w:val="0"/>
        <w:kern w:val="22"/>
        <w:lang w:val="en-GB"/>
      </w:rPr>
      <w:t>/INF/</w:t>
    </w:r>
    <w:r>
      <w:rPr>
        <w:snapToGrid w:val="0"/>
        <w:kern w:val="22"/>
        <w:lang w:val="en-GB"/>
      </w:rPr>
      <w:t>2</w:t>
    </w:r>
  </w:p>
  <w:p w:rsidR="005E3639" w:rsidRPr="00704B00" w:rsidRDefault="005E3639" w:rsidP="00F40B57">
    <w:pPr>
      <w:pStyle w:val="Header"/>
      <w:tabs>
        <w:tab w:val="clear" w:pos="4680"/>
        <w:tab w:val="clear" w:pos="9360"/>
      </w:tabs>
      <w:jc w:val="right"/>
      <w:rPr>
        <w:rFonts w:hAnsi="Times New Roman"/>
        <w:noProof/>
        <w:snapToGrid w:val="0"/>
        <w:kern w:val="22"/>
        <w:lang w:val="en-GB"/>
      </w:rPr>
    </w:pPr>
    <w:r w:rsidRPr="00704B00">
      <w:rPr>
        <w:rFonts w:hAnsi="Times New Roman"/>
        <w:noProof/>
        <w:snapToGrid w:val="0"/>
        <w:kern w:val="22"/>
        <w:lang w:val="en-GB"/>
      </w:rPr>
      <w:t xml:space="preserve">Page </w:t>
    </w:r>
    <w:r w:rsidRPr="00704B00">
      <w:rPr>
        <w:rFonts w:hAnsi="Times New Roman"/>
        <w:noProof/>
        <w:snapToGrid w:val="0"/>
        <w:kern w:val="22"/>
        <w:lang w:val="en-GB"/>
      </w:rPr>
      <w:fldChar w:fldCharType="begin"/>
    </w:r>
    <w:r w:rsidRPr="00704B00">
      <w:rPr>
        <w:rFonts w:hAnsi="Times New Roman"/>
        <w:noProof/>
        <w:snapToGrid w:val="0"/>
        <w:kern w:val="22"/>
        <w:lang w:val="en-GB"/>
      </w:rPr>
      <w:instrText xml:space="preserve"> PAGE   \* MERGEFORMAT </w:instrText>
    </w:r>
    <w:r w:rsidRPr="00704B00">
      <w:rPr>
        <w:rFonts w:hAnsi="Times New Roman"/>
        <w:noProof/>
        <w:snapToGrid w:val="0"/>
        <w:kern w:val="22"/>
        <w:lang w:val="en-GB"/>
      </w:rPr>
      <w:fldChar w:fldCharType="separate"/>
    </w:r>
    <w:r>
      <w:rPr>
        <w:rFonts w:hAnsi="Times New Roman"/>
        <w:noProof/>
        <w:snapToGrid w:val="0"/>
        <w:kern w:val="22"/>
        <w:lang w:val="en-GB"/>
      </w:rPr>
      <w:t>3</w:t>
    </w:r>
    <w:r w:rsidRPr="00704B00">
      <w:rPr>
        <w:rFonts w:hAnsi="Times New Roman"/>
        <w:noProof/>
        <w:snapToGrid w:val="0"/>
        <w:kern w:val="22"/>
        <w:lang w:val="en-GB"/>
      </w:rPr>
      <w:fldChar w:fldCharType="end"/>
    </w:r>
  </w:p>
  <w:p w:rsidR="005E3639" w:rsidRPr="00704B00" w:rsidRDefault="005E3639" w:rsidP="00F40B57">
    <w:pPr>
      <w:pStyle w:val="Header"/>
      <w:tabs>
        <w:tab w:val="clear" w:pos="4680"/>
        <w:tab w:val="clear" w:pos="9360"/>
      </w:tabs>
      <w:jc w:val="right"/>
      <w:rPr>
        <w:rFonts w:hAnsi="Times New Roman"/>
        <w:noProof/>
        <w:snapToGrid w:val="0"/>
        <w:kern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3in;height:3in" o:bullet="t"/>
    </w:pict>
  </w:numPicBullet>
  <w:abstractNum w:abstractNumId="0" w15:restartNumberingAfterBreak="0">
    <w:nsid w:val="06BE4D2B"/>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 w15:restartNumberingAfterBreak="0">
    <w:nsid w:val="0B6E2E2E"/>
    <w:multiLevelType w:val="hybridMultilevel"/>
    <w:tmpl w:val="A030D62C"/>
    <w:lvl w:ilvl="0" w:tplc="8D34A86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563DCB"/>
    <w:multiLevelType w:val="multilevel"/>
    <w:tmpl w:val="ADF4D956"/>
    <w:styleLink w:val="List1"/>
    <w:lvl w:ilvl="0">
      <w:start w:val="69"/>
      <w:numFmt w:val="decimal"/>
      <w:lvlText w:val="%1."/>
      <w:lvlJc w:val="left"/>
      <w:rPr>
        <w:i/>
        <w:iCs/>
        <w:color w:val="000000"/>
        <w:position w:val="0"/>
      </w:rPr>
    </w:lvl>
    <w:lvl w:ilvl="1">
      <w:start w:val="1"/>
      <w:numFmt w:val="lowerLetter"/>
      <w:lvlText w:val="(%2)"/>
      <w:lvlJc w:val="left"/>
      <w:rPr>
        <w:i/>
        <w:iCs/>
        <w:color w:val="000000"/>
        <w:position w:val="0"/>
      </w:rPr>
    </w:lvl>
    <w:lvl w:ilvl="2">
      <w:start w:val="1"/>
      <w:numFmt w:val="lowerRoman"/>
      <w:lvlText w:val="(%3)"/>
      <w:lvlJc w:val="left"/>
      <w:rPr>
        <w:i/>
        <w:iCs/>
        <w:color w:val="000000"/>
        <w:position w:val="0"/>
      </w:rPr>
    </w:lvl>
    <w:lvl w:ilvl="3">
      <w:start w:val="1"/>
      <w:numFmt w:val="bullet"/>
      <w:lvlText w:val="•"/>
      <w:lvlJc w:val="left"/>
      <w:rPr>
        <w:i/>
        <w:iCs/>
        <w:color w:val="000000"/>
        <w:position w:val="0"/>
      </w:rPr>
    </w:lvl>
    <w:lvl w:ilvl="4">
      <w:start w:val="1"/>
      <w:numFmt w:val="lowerLetter"/>
      <w:lvlText w:val="(%5)"/>
      <w:lvlJc w:val="left"/>
      <w:rPr>
        <w:i/>
        <w:iCs/>
        <w:color w:val="000000"/>
        <w:position w:val="0"/>
      </w:rPr>
    </w:lvl>
    <w:lvl w:ilvl="5">
      <w:start w:val="1"/>
      <w:numFmt w:val="lowerRoman"/>
      <w:lvlText w:val="(%6)"/>
      <w:lvlJc w:val="left"/>
      <w:rPr>
        <w:i/>
        <w:iCs/>
        <w:color w:val="000000"/>
        <w:position w:val="0"/>
      </w:rPr>
    </w:lvl>
    <w:lvl w:ilvl="6">
      <w:start w:val="1"/>
      <w:numFmt w:val="decimal"/>
      <w:lvlText w:val="%7."/>
      <w:lvlJc w:val="left"/>
      <w:rPr>
        <w:i/>
        <w:iCs/>
        <w:color w:val="000000"/>
        <w:position w:val="0"/>
      </w:rPr>
    </w:lvl>
    <w:lvl w:ilvl="7">
      <w:start w:val="1"/>
      <w:numFmt w:val="lowerLetter"/>
      <w:lvlText w:val="%8."/>
      <w:lvlJc w:val="left"/>
      <w:rPr>
        <w:i/>
        <w:iCs/>
        <w:color w:val="000000"/>
        <w:position w:val="0"/>
      </w:rPr>
    </w:lvl>
    <w:lvl w:ilvl="8">
      <w:start w:val="1"/>
      <w:numFmt w:val="lowerRoman"/>
      <w:lvlText w:val="%9."/>
      <w:lvlJc w:val="left"/>
      <w:rPr>
        <w:i/>
        <w:iCs/>
        <w:color w:val="000000"/>
        <w:position w:val="0"/>
      </w:rPr>
    </w:lvl>
  </w:abstractNum>
  <w:abstractNum w:abstractNumId="3" w15:restartNumberingAfterBreak="0">
    <w:nsid w:val="0EE33B8C"/>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 w15:restartNumberingAfterBreak="0">
    <w:nsid w:val="113D084A"/>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5" w15:restartNumberingAfterBreak="0">
    <w:nsid w:val="12B562DA"/>
    <w:multiLevelType w:val="hybridMultilevel"/>
    <w:tmpl w:val="A98E1F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4A94BA2"/>
    <w:multiLevelType w:val="hybridMultilevel"/>
    <w:tmpl w:val="89505142"/>
    <w:lvl w:ilvl="0" w:tplc="0409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5DA067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8" w15:restartNumberingAfterBreak="0">
    <w:nsid w:val="184711FB"/>
    <w:multiLevelType w:val="multilevel"/>
    <w:tmpl w:val="DAB85B70"/>
    <w:styleLink w:val="List4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9" w15:restartNumberingAfterBreak="0">
    <w:nsid w:val="1AB712E0"/>
    <w:multiLevelType w:val="hybridMultilevel"/>
    <w:tmpl w:val="BCF6B04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DD23543"/>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1" w15:restartNumberingAfterBreak="0">
    <w:nsid w:val="208248F1"/>
    <w:multiLevelType w:val="hybridMultilevel"/>
    <w:tmpl w:val="EA5A38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183497D"/>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3" w15:restartNumberingAfterBreak="0">
    <w:nsid w:val="23B210C3"/>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4" w15:restartNumberingAfterBreak="0">
    <w:nsid w:val="33F02B21"/>
    <w:multiLevelType w:val="multilevel"/>
    <w:tmpl w:val="A2E0F784"/>
    <w:styleLink w:val="List31"/>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5" w15:restartNumberingAfterBreak="0">
    <w:nsid w:val="34BD6BC7"/>
    <w:multiLevelType w:val="hybridMultilevel"/>
    <w:tmpl w:val="925E9C46"/>
    <w:lvl w:ilvl="0" w:tplc="85B29A36">
      <w:start w:val="1"/>
      <w:numFmt w:val="bullet"/>
      <w:lvlText w:val="-"/>
      <w:lvlJc w:val="left"/>
      <w:pPr>
        <w:ind w:left="1004" w:hanging="360"/>
      </w:pPr>
      <w:rPr>
        <w:rFonts w:ascii="Tahoma" w:hAnsi="Tahoma"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6" w15:restartNumberingAfterBreak="0">
    <w:nsid w:val="37BE20F0"/>
    <w:multiLevelType w:val="multilevel"/>
    <w:tmpl w:val="80B4FC4C"/>
    <w:styleLink w:val="List51"/>
    <w:lvl w:ilvl="0">
      <w:start w:val="42"/>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7" w15:restartNumberingAfterBreak="0">
    <w:nsid w:val="3AF03DE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8"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9" w15:restartNumberingAfterBreak="0">
    <w:nsid w:val="3EB26CEF"/>
    <w:multiLevelType w:val="hybridMultilevel"/>
    <w:tmpl w:val="B61E1876"/>
    <w:lvl w:ilvl="0" w:tplc="85B29A36">
      <w:start w:val="1"/>
      <w:numFmt w:val="bullet"/>
      <w:lvlText w:val="-"/>
      <w:lvlJc w:val="left"/>
      <w:pPr>
        <w:ind w:left="720" w:hanging="360"/>
      </w:pPr>
      <w:rPr>
        <w:rFonts w:ascii="Tahoma" w:hAnsi="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4483A1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1" w15:restartNumberingAfterBreak="0">
    <w:nsid w:val="44EB2368"/>
    <w:multiLevelType w:val="hybridMultilevel"/>
    <w:tmpl w:val="F076A406"/>
    <w:lvl w:ilvl="0" w:tplc="85B29A36">
      <w:start w:val="1"/>
      <w:numFmt w:val="bullet"/>
      <w:lvlText w:val="-"/>
      <w:lvlJc w:val="left"/>
      <w:pPr>
        <w:ind w:left="720" w:hanging="360"/>
      </w:pPr>
      <w:rPr>
        <w:rFonts w:ascii="Tahoma" w:hAnsi="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6B4288B"/>
    <w:multiLevelType w:val="multilevel"/>
    <w:tmpl w:val="D6E6B6CE"/>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23" w15:restartNumberingAfterBreak="0">
    <w:nsid w:val="4B5D017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4" w15:restartNumberingAfterBreak="0">
    <w:nsid w:val="4D492D22"/>
    <w:multiLevelType w:val="multilevel"/>
    <w:tmpl w:val="8A4CFB66"/>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5" w15:restartNumberingAfterBreak="0">
    <w:nsid w:val="4E0442B4"/>
    <w:multiLevelType w:val="multilevel"/>
    <w:tmpl w:val="9C0AAE10"/>
    <w:lvl w:ilvl="0">
      <w:start w:val="1"/>
      <w:numFmt w:val="decimal"/>
      <w:lvlText w:val="%1."/>
      <w:lvlJc w:val="left"/>
      <w:pPr>
        <w:tabs>
          <w:tab w:val="num" w:pos="450"/>
        </w:tabs>
        <w:ind w:left="9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0300F72"/>
    <w:multiLevelType w:val="hybridMultilevel"/>
    <w:tmpl w:val="820ED00E"/>
    <w:lvl w:ilvl="0" w:tplc="85B29A36">
      <w:start w:val="1"/>
      <w:numFmt w:val="bullet"/>
      <w:lvlText w:val="-"/>
      <w:lvlJc w:val="left"/>
      <w:pPr>
        <w:ind w:left="720" w:hanging="360"/>
      </w:pPr>
      <w:rPr>
        <w:rFonts w:ascii="Tahoma" w:hAnsi="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1032AB0"/>
    <w:multiLevelType w:val="multilevel"/>
    <w:tmpl w:val="C528374C"/>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8" w15:restartNumberingAfterBreak="0">
    <w:nsid w:val="53A63FB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9" w15:restartNumberingAfterBreak="0">
    <w:nsid w:val="546203D7"/>
    <w:multiLevelType w:val="multilevel"/>
    <w:tmpl w:val="118EE0FE"/>
    <w:lvl w:ilvl="0">
      <w:start w:val="1"/>
      <w:numFmt w:val="lowerLetter"/>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upperLetter"/>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0" w15:restartNumberingAfterBreak="0">
    <w:nsid w:val="568F7B1D"/>
    <w:multiLevelType w:val="hybridMultilevel"/>
    <w:tmpl w:val="76226E8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80B5F71"/>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2" w15:restartNumberingAfterBreak="0">
    <w:nsid w:val="5AD034F0"/>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3" w15:restartNumberingAfterBreak="0">
    <w:nsid w:val="5B2D215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4" w15:restartNumberingAfterBreak="0">
    <w:nsid w:val="5E38433E"/>
    <w:multiLevelType w:val="hybridMultilevel"/>
    <w:tmpl w:val="DDDE24F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6" w15:restartNumberingAfterBreak="0">
    <w:nsid w:val="64D337B7"/>
    <w:multiLevelType w:val="hybridMultilevel"/>
    <w:tmpl w:val="A98E1F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9B9222E"/>
    <w:multiLevelType w:val="hybridMultilevel"/>
    <w:tmpl w:val="B9E2BD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D5C1F7A"/>
    <w:multiLevelType w:val="hybridMultilevel"/>
    <w:tmpl w:val="A912908C"/>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EF62015"/>
    <w:multiLevelType w:val="hybridMultilevel"/>
    <w:tmpl w:val="0908F69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FBB28C0"/>
    <w:multiLevelType w:val="hybridMultilevel"/>
    <w:tmpl w:val="EA8C8410"/>
    <w:lvl w:ilvl="0" w:tplc="85B29A36">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B85E23"/>
    <w:multiLevelType w:val="hybridMultilevel"/>
    <w:tmpl w:val="52BEDC90"/>
    <w:lvl w:ilvl="0" w:tplc="85B29A36">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184BDF"/>
    <w:multiLevelType w:val="hybridMultilevel"/>
    <w:tmpl w:val="CF2A2EF4"/>
    <w:lvl w:ilvl="0" w:tplc="85B29A36">
      <w:start w:val="1"/>
      <w:numFmt w:val="bullet"/>
      <w:lvlText w:val="-"/>
      <w:lvlJc w:val="left"/>
      <w:pPr>
        <w:ind w:left="720" w:hanging="360"/>
      </w:pPr>
      <w:rPr>
        <w:rFonts w:ascii="Tahoma" w:hAnsi="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C412462"/>
    <w:multiLevelType w:val="multilevel"/>
    <w:tmpl w:val="107A791C"/>
    <w:styleLink w:val="List0"/>
    <w:lvl w:ilvl="0">
      <w:start w:val="48"/>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num w:numId="1">
    <w:abstractNumId w:val="24"/>
  </w:num>
  <w:num w:numId="2">
    <w:abstractNumId w:val="35"/>
  </w:num>
  <w:num w:numId="3">
    <w:abstractNumId w:val="8"/>
  </w:num>
  <w:num w:numId="4">
    <w:abstractNumId w:val="16"/>
  </w:num>
  <w:num w:numId="5">
    <w:abstractNumId w:val="43"/>
  </w:num>
  <w:num w:numId="6">
    <w:abstractNumId w:val="2"/>
  </w:num>
  <w:num w:numId="7">
    <w:abstractNumId w:val="14"/>
  </w:num>
  <w:num w:numId="8">
    <w:abstractNumId w:val="12"/>
  </w:num>
  <w:num w:numId="9">
    <w:abstractNumId w:val="13"/>
  </w:num>
  <w:num w:numId="10">
    <w:abstractNumId w:val="10"/>
  </w:num>
  <w:num w:numId="11">
    <w:abstractNumId w:val="32"/>
  </w:num>
  <w:num w:numId="12">
    <w:abstractNumId w:val="22"/>
  </w:num>
  <w:num w:numId="13">
    <w:abstractNumId w:val="28"/>
  </w:num>
  <w:num w:numId="14">
    <w:abstractNumId w:val="7"/>
  </w:num>
  <w:num w:numId="15">
    <w:abstractNumId w:val="27"/>
  </w:num>
  <w:num w:numId="16">
    <w:abstractNumId w:val="18"/>
  </w:num>
  <w:num w:numId="17">
    <w:abstractNumId w:val="3"/>
  </w:num>
  <w:num w:numId="18">
    <w:abstractNumId w:val="20"/>
  </w:num>
  <w:num w:numId="19">
    <w:abstractNumId w:val="17"/>
  </w:num>
  <w:num w:numId="20">
    <w:abstractNumId w:val="0"/>
  </w:num>
  <w:num w:numId="21">
    <w:abstractNumId w:val="23"/>
  </w:num>
  <w:num w:numId="22">
    <w:abstractNumId w:val="31"/>
  </w:num>
  <w:num w:numId="23">
    <w:abstractNumId w:val="33"/>
  </w:num>
  <w:num w:numId="24">
    <w:abstractNumId w:val="4"/>
  </w:num>
  <w:num w:numId="25">
    <w:abstractNumId w:val="29"/>
  </w:num>
  <w:num w:numId="26">
    <w:abstractNumId w:val="6"/>
  </w:num>
  <w:num w:numId="27">
    <w:abstractNumId w:val="9"/>
  </w:num>
  <w:num w:numId="28">
    <w:abstractNumId w:val="11"/>
  </w:num>
  <w:num w:numId="29">
    <w:abstractNumId w:val="37"/>
  </w:num>
  <w:num w:numId="30">
    <w:abstractNumId w:val="36"/>
  </w:num>
  <w:num w:numId="31">
    <w:abstractNumId w:val="5"/>
  </w:num>
  <w:num w:numId="32">
    <w:abstractNumId w:val="38"/>
  </w:num>
  <w:num w:numId="33">
    <w:abstractNumId w:val="25"/>
  </w:num>
  <w:num w:numId="34">
    <w:abstractNumId w:val="1"/>
  </w:num>
  <w:num w:numId="35">
    <w:abstractNumId w:val="39"/>
  </w:num>
  <w:num w:numId="36">
    <w:abstractNumId w:val="30"/>
  </w:num>
  <w:num w:numId="37">
    <w:abstractNumId w:val="15"/>
  </w:num>
  <w:num w:numId="38">
    <w:abstractNumId w:val="34"/>
  </w:num>
  <w:num w:numId="39">
    <w:abstractNumId w:val="42"/>
  </w:num>
  <w:num w:numId="40">
    <w:abstractNumId w:val="21"/>
  </w:num>
  <w:num w:numId="41">
    <w:abstractNumId w:val="26"/>
  </w:num>
  <w:num w:numId="42">
    <w:abstractNumId w:val="19"/>
  </w:num>
  <w:num w:numId="43">
    <w:abstractNumId w:val="40"/>
  </w:num>
  <w:num w:numId="44">
    <w:abstractNumId w:val="4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80C"/>
    <w:rsid w:val="00000869"/>
    <w:rsid w:val="00000BD4"/>
    <w:rsid w:val="0000545A"/>
    <w:rsid w:val="00005B11"/>
    <w:rsid w:val="00011C97"/>
    <w:rsid w:val="00013FB5"/>
    <w:rsid w:val="00014E9E"/>
    <w:rsid w:val="0001646C"/>
    <w:rsid w:val="00016965"/>
    <w:rsid w:val="00016CEE"/>
    <w:rsid w:val="00017782"/>
    <w:rsid w:val="000250E7"/>
    <w:rsid w:val="000270D1"/>
    <w:rsid w:val="000334AF"/>
    <w:rsid w:val="00033B00"/>
    <w:rsid w:val="00033EC8"/>
    <w:rsid w:val="00034585"/>
    <w:rsid w:val="000367C5"/>
    <w:rsid w:val="00042BD4"/>
    <w:rsid w:val="00042C17"/>
    <w:rsid w:val="000433D2"/>
    <w:rsid w:val="00044541"/>
    <w:rsid w:val="00044991"/>
    <w:rsid w:val="00044C42"/>
    <w:rsid w:val="00050715"/>
    <w:rsid w:val="00051597"/>
    <w:rsid w:val="00052B01"/>
    <w:rsid w:val="000536D2"/>
    <w:rsid w:val="00053A47"/>
    <w:rsid w:val="00054B98"/>
    <w:rsid w:val="00054E04"/>
    <w:rsid w:val="000561B0"/>
    <w:rsid w:val="0005665D"/>
    <w:rsid w:val="00057EAF"/>
    <w:rsid w:val="0006032F"/>
    <w:rsid w:val="00060EF7"/>
    <w:rsid w:val="000646EC"/>
    <w:rsid w:val="00065285"/>
    <w:rsid w:val="00066222"/>
    <w:rsid w:val="0007003A"/>
    <w:rsid w:val="0007003E"/>
    <w:rsid w:val="00072F8F"/>
    <w:rsid w:val="00072FCD"/>
    <w:rsid w:val="00073F2B"/>
    <w:rsid w:val="00075AF4"/>
    <w:rsid w:val="00082075"/>
    <w:rsid w:val="00082734"/>
    <w:rsid w:val="000865CD"/>
    <w:rsid w:val="000878F6"/>
    <w:rsid w:val="00087D73"/>
    <w:rsid w:val="00090A04"/>
    <w:rsid w:val="00093660"/>
    <w:rsid w:val="00094856"/>
    <w:rsid w:val="000948BB"/>
    <w:rsid w:val="0009573F"/>
    <w:rsid w:val="000A3CCD"/>
    <w:rsid w:val="000A6B9A"/>
    <w:rsid w:val="000A7B06"/>
    <w:rsid w:val="000B2E6F"/>
    <w:rsid w:val="000B43CE"/>
    <w:rsid w:val="000B4969"/>
    <w:rsid w:val="000B63D8"/>
    <w:rsid w:val="000B6666"/>
    <w:rsid w:val="000B709B"/>
    <w:rsid w:val="000C0C24"/>
    <w:rsid w:val="000C24DA"/>
    <w:rsid w:val="000C2A7F"/>
    <w:rsid w:val="000C2CB0"/>
    <w:rsid w:val="000C57B9"/>
    <w:rsid w:val="000C7435"/>
    <w:rsid w:val="000D1185"/>
    <w:rsid w:val="000D2228"/>
    <w:rsid w:val="000D24D2"/>
    <w:rsid w:val="000D4B4C"/>
    <w:rsid w:val="000D6B32"/>
    <w:rsid w:val="000D6CFA"/>
    <w:rsid w:val="000D746C"/>
    <w:rsid w:val="000D798B"/>
    <w:rsid w:val="000E0233"/>
    <w:rsid w:val="000E0809"/>
    <w:rsid w:val="000E0DEE"/>
    <w:rsid w:val="000E4B79"/>
    <w:rsid w:val="000E4DCD"/>
    <w:rsid w:val="000E7E81"/>
    <w:rsid w:val="000E7EE5"/>
    <w:rsid w:val="000F4315"/>
    <w:rsid w:val="000F5099"/>
    <w:rsid w:val="000F51EA"/>
    <w:rsid w:val="000F530B"/>
    <w:rsid w:val="000F550D"/>
    <w:rsid w:val="0010184F"/>
    <w:rsid w:val="0010386A"/>
    <w:rsid w:val="00103C0C"/>
    <w:rsid w:val="001043F6"/>
    <w:rsid w:val="00104A43"/>
    <w:rsid w:val="00105C05"/>
    <w:rsid w:val="00106F04"/>
    <w:rsid w:val="001077FF"/>
    <w:rsid w:val="00107A80"/>
    <w:rsid w:val="00110504"/>
    <w:rsid w:val="00110B58"/>
    <w:rsid w:val="00112E16"/>
    <w:rsid w:val="00113932"/>
    <w:rsid w:val="001145B4"/>
    <w:rsid w:val="00114CB0"/>
    <w:rsid w:val="00117FC7"/>
    <w:rsid w:val="001200CB"/>
    <w:rsid w:val="001200FA"/>
    <w:rsid w:val="00121BD1"/>
    <w:rsid w:val="00121C9E"/>
    <w:rsid w:val="001241C8"/>
    <w:rsid w:val="00125A2C"/>
    <w:rsid w:val="00126305"/>
    <w:rsid w:val="0012681E"/>
    <w:rsid w:val="00127A52"/>
    <w:rsid w:val="001309E6"/>
    <w:rsid w:val="00132801"/>
    <w:rsid w:val="00132D6F"/>
    <w:rsid w:val="001335FA"/>
    <w:rsid w:val="0013566C"/>
    <w:rsid w:val="00136EC6"/>
    <w:rsid w:val="001373CB"/>
    <w:rsid w:val="00140C11"/>
    <w:rsid w:val="00140E3E"/>
    <w:rsid w:val="00140F18"/>
    <w:rsid w:val="0014147A"/>
    <w:rsid w:val="001448DF"/>
    <w:rsid w:val="00144E5B"/>
    <w:rsid w:val="00144EDA"/>
    <w:rsid w:val="00145333"/>
    <w:rsid w:val="0014563E"/>
    <w:rsid w:val="00146C1C"/>
    <w:rsid w:val="001478D3"/>
    <w:rsid w:val="00150035"/>
    <w:rsid w:val="00150094"/>
    <w:rsid w:val="0015090A"/>
    <w:rsid w:val="00151013"/>
    <w:rsid w:val="00151FE0"/>
    <w:rsid w:val="001527CC"/>
    <w:rsid w:val="00154E31"/>
    <w:rsid w:val="00156465"/>
    <w:rsid w:val="0015679E"/>
    <w:rsid w:val="0015690C"/>
    <w:rsid w:val="00156FC7"/>
    <w:rsid w:val="001602B5"/>
    <w:rsid w:val="001611AD"/>
    <w:rsid w:val="001629E5"/>
    <w:rsid w:val="00163B9F"/>
    <w:rsid w:val="00164F33"/>
    <w:rsid w:val="0016506C"/>
    <w:rsid w:val="001665CA"/>
    <w:rsid w:val="00166972"/>
    <w:rsid w:val="00166D1D"/>
    <w:rsid w:val="001706B1"/>
    <w:rsid w:val="00173B2B"/>
    <w:rsid w:val="0017697B"/>
    <w:rsid w:val="00186819"/>
    <w:rsid w:val="00190179"/>
    <w:rsid w:val="00193296"/>
    <w:rsid w:val="00193370"/>
    <w:rsid w:val="001949B8"/>
    <w:rsid w:val="00196860"/>
    <w:rsid w:val="00196FCE"/>
    <w:rsid w:val="001978B9"/>
    <w:rsid w:val="00197AF6"/>
    <w:rsid w:val="00197B11"/>
    <w:rsid w:val="001A0C14"/>
    <w:rsid w:val="001A0F49"/>
    <w:rsid w:val="001A5767"/>
    <w:rsid w:val="001A5C8D"/>
    <w:rsid w:val="001A6D40"/>
    <w:rsid w:val="001A6DD5"/>
    <w:rsid w:val="001A7C7B"/>
    <w:rsid w:val="001A7E24"/>
    <w:rsid w:val="001B00C4"/>
    <w:rsid w:val="001B2D63"/>
    <w:rsid w:val="001B2EFB"/>
    <w:rsid w:val="001B5F0E"/>
    <w:rsid w:val="001B69D4"/>
    <w:rsid w:val="001B756A"/>
    <w:rsid w:val="001B7C58"/>
    <w:rsid w:val="001C0405"/>
    <w:rsid w:val="001C1977"/>
    <w:rsid w:val="001C3577"/>
    <w:rsid w:val="001C3EC4"/>
    <w:rsid w:val="001C4920"/>
    <w:rsid w:val="001C4A43"/>
    <w:rsid w:val="001C4B8C"/>
    <w:rsid w:val="001C4E8B"/>
    <w:rsid w:val="001C55E7"/>
    <w:rsid w:val="001C6305"/>
    <w:rsid w:val="001C7645"/>
    <w:rsid w:val="001C7E86"/>
    <w:rsid w:val="001D0950"/>
    <w:rsid w:val="001D1785"/>
    <w:rsid w:val="001D20F0"/>
    <w:rsid w:val="001D22F8"/>
    <w:rsid w:val="001D2EF8"/>
    <w:rsid w:val="001D337D"/>
    <w:rsid w:val="001D4131"/>
    <w:rsid w:val="001D4BC7"/>
    <w:rsid w:val="001D7721"/>
    <w:rsid w:val="001D7CDD"/>
    <w:rsid w:val="001E0EAE"/>
    <w:rsid w:val="001E1D7B"/>
    <w:rsid w:val="001E37CB"/>
    <w:rsid w:val="001E4E35"/>
    <w:rsid w:val="001E4EA6"/>
    <w:rsid w:val="001E4FE3"/>
    <w:rsid w:val="001E5975"/>
    <w:rsid w:val="001F02A7"/>
    <w:rsid w:val="001F0894"/>
    <w:rsid w:val="001F0913"/>
    <w:rsid w:val="001F1225"/>
    <w:rsid w:val="001F1948"/>
    <w:rsid w:val="001F23BC"/>
    <w:rsid w:val="001F2543"/>
    <w:rsid w:val="001F624D"/>
    <w:rsid w:val="001F7460"/>
    <w:rsid w:val="002023FC"/>
    <w:rsid w:val="002039C4"/>
    <w:rsid w:val="00204E17"/>
    <w:rsid w:val="00206192"/>
    <w:rsid w:val="002065E5"/>
    <w:rsid w:val="00206796"/>
    <w:rsid w:val="00213924"/>
    <w:rsid w:val="00214411"/>
    <w:rsid w:val="00215360"/>
    <w:rsid w:val="00215380"/>
    <w:rsid w:val="00215645"/>
    <w:rsid w:val="00215DF2"/>
    <w:rsid w:val="00216463"/>
    <w:rsid w:val="00217473"/>
    <w:rsid w:val="0022250C"/>
    <w:rsid w:val="002235B9"/>
    <w:rsid w:val="00225DBB"/>
    <w:rsid w:val="00226BCA"/>
    <w:rsid w:val="002279DD"/>
    <w:rsid w:val="00231285"/>
    <w:rsid w:val="00231409"/>
    <w:rsid w:val="00231FDE"/>
    <w:rsid w:val="00232651"/>
    <w:rsid w:val="00233740"/>
    <w:rsid w:val="00233AFA"/>
    <w:rsid w:val="00233F0A"/>
    <w:rsid w:val="00234F15"/>
    <w:rsid w:val="00235CF4"/>
    <w:rsid w:val="0023603B"/>
    <w:rsid w:val="00236AFD"/>
    <w:rsid w:val="00237209"/>
    <w:rsid w:val="00237E72"/>
    <w:rsid w:val="00237EFB"/>
    <w:rsid w:val="002403FA"/>
    <w:rsid w:val="002430A0"/>
    <w:rsid w:val="0024407E"/>
    <w:rsid w:val="0025108C"/>
    <w:rsid w:val="00253303"/>
    <w:rsid w:val="0025530D"/>
    <w:rsid w:val="00256259"/>
    <w:rsid w:val="00257BAC"/>
    <w:rsid w:val="002625F1"/>
    <w:rsid w:val="002636CD"/>
    <w:rsid w:val="002639F2"/>
    <w:rsid w:val="00264452"/>
    <w:rsid w:val="002651CB"/>
    <w:rsid w:val="00266993"/>
    <w:rsid w:val="00266AC9"/>
    <w:rsid w:val="00267666"/>
    <w:rsid w:val="00267CD6"/>
    <w:rsid w:val="00267E3B"/>
    <w:rsid w:val="002709D4"/>
    <w:rsid w:val="00270A99"/>
    <w:rsid w:val="00272B24"/>
    <w:rsid w:val="00275622"/>
    <w:rsid w:val="002759D2"/>
    <w:rsid w:val="00275B9B"/>
    <w:rsid w:val="00275D70"/>
    <w:rsid w:val="002765C2"/>
    <w:rsid w:val="00277933"/>
    <w:rsid w:val="00280EB3"/>
    <w:rsid w:val="00281359"/>
    <w:rsid w:val="0028157B"/>
    <w:rsid w:val="00281FCA"/>
    <w:rsid w:val="00282B6D"/>
    <w:rsid w:val="00283B03"/>
    <w:rsid w:val="00284C26"/>
    <w:rsid w:val="002930E7"/>
    <w:rsid w:val="00293641"/>
    <w:rsid w:val="00295E70"/>
    <w:rsid w:val="0029799D"/>
    <w:rsid w:val="002A0D45"/>
    <w:rsid w:val="002A2911"/>
    <w:rsid w:val="002A5272"/>
    <w:rsid w:val="002A5319"/>
    <w:rsid w:val="002B15E5"/>
    <w:rsid w:val="002B16C9"/>
    <w:rsid w:val="002B254E"/>
    <w:rsid w:val="002B31D6"/>
    <w:rsid w:val="002B408A"/>
    <w:rsid w:val="002B6283"/>
    <w:rsid w:val="002B629E"/>
    <w:rsid w:val="002B6815"/>
    <w:rsid w:val="002B719B"/>
    <w:rsid w:val="002B7472"/>
    <w:rsid w:val="002C050C"/>
    <w:rsid w:val="002C0E4C"/>
    <w:rsid w:val="002C1434"/>
    <w:rsid w:val="002C2048"/>
    <w:rsid w:val="002C41D4"/>
    <w:rsid w:val="002C48C3"/>
    <w:rsid w:val="002C49C9"/>
    <w:rsid w:val="002C4A2F"/>
    <w:rsid w:val="002C4F57"/>
    <w:rsid w:val="002C5E3B"/>
    <w:rsid w:val="002C6E05"/>
    <w:rsid w:val="002D54DD"/>
    <w:rsid w:val="002E0C81"/>
    <w:rsid w:val="002E1BDC"/>
    <w:rsid w:val="002E396E"/>
    <w:rsid w:val="002E6985"/>
    <w:rsid w:val="002E7A75"/>
    <w:rsid w:val="002E7E60"/>
    <w:rsid w:val="002F06C6"/>
    <w:rsid w:val="002F3C11"/>
    <w:rsid w:val="002F4485"/>
    <w:rsid w:val="002F5A33"/>
    <w:rsid w:val="002F696F"/>
    <w:rsid w:val="002F7B93"/>
    <w:rsid w:val="00301AAC"/>
    <w:rsid w:val="00301E2B"/>
    <w:rsid w:val="003023DC"/>
    <w:rsid w:val="0030412A"/>
    <w:rsid w:val="003049FD"/>
    <w:rsid w:val="00304BA8"/>
    <w:rsid w:val="003076F6"/>
    <w:rsid w:val="003156F8"/>
    <w:rsid w:val="003157ED"/>
    <w:rsid w:val="00316269"/>
    <w:rsid w:val="00317021"/>
    <w:rsid w:val="00320585"/>
    <w:rsid w:val="00322219"/>
    <w:rsid w:val="003230DE"/>
    <w:rsid w:val="0032376C"/>
    <w:rsid w:val="00323EA8"/>
    <w:rsid w:val="00323F0E"/>
    <w:rsid w:val="00327B66"/>
    <w:rsid w:val="00327F56"/>
    <w:rsid w:val="00330248"/>
    <w:rsid w:val="00330F80"/>
    <w:rsid w:val="003322AB"/>
    <w:rsid w:val="00333773"/>
    <w:rsid w:val="00333ECC"/>
    <w:rsid w:val="00336289"/>
    <w:rsid w:val="00337C25"/>
    <w:rsid w:val="0034052B"/>
    <w:rsid w:val="00342886"/>
    <w:rsid w:val="003432B6"/>
    <w:rsid w:val="00343563"/>
    <w:rsid w:val="0034458B"/>
    <w:rsid w:val="00345622"/>
    <w:rsid w:val="003464DA"/>
    <w:rsid w:val="00351643"/>
    <w:rsid w:val="00353181"/>
    <w:rsid w:val="0035379B"/>
    <w:rsid w:val="0035598C"/>
    <w:rsid w:val="003563F1"/>
    <w:rsid w:val="00362953"/>
    <w:rsid w:val="00362DEA"/>
    <w:rsid w:val="00364D68"/>
    <w:rsid w:val="00364F89"/>
    <w:rsid w:val="00365523"/>
    <w:rsid w:val="00370942"/>
    <w:rsid w:val="00371431"/>
    <w:rsid w:val="003808A0"/>
    <w:rsid w:val="00380E15"/>
    <w:rsid w:val="00381649"/>
    <w:rsid w:val="00382F2F"/>
    <w:rsid w:val="00383A9B"/>
    <w:rsid w:val="003850AB"/>
    <w:rsid w:val="00387FDF"/>
    <w:rsid w:val="003900A5"/>
    <w:rsid w:val="003925CC"/>
    <w:rsid w:val="00392BB5"/>
    <w:rsid w:val="00393057"/>
    <w:rsid w:val="00393B7B"/>
    <w:rsid w:val="00394FC5"/>
    <w:rsid w:val="00396232"/>
    <w:rsid w:val="003A0989"/>
    <w:rsid w:val="003A1267"/>
    <w:rsid w:val="003A16CA"/>
    <w:rsid w:val="003A258A"/>
    <w:rsid w:val="003A3B65"/>
    <w:rsid w:val="003A57A7"/>
    <w:rsid w:val="003A7279"/>
    <w:rsid w:val="003B027D"/>
    <w:rsid w:val="003B0EDA"/>
    <w:rsid w:val="003B13AF"/>
    <w:rsid w:val="003B1FCB"/>
    <w:rsid w:val="003B2628"/>
    <w:rsid w:val="003B3CCD"/>
    <w:rsid w:val="003B4328"/>
    <w:rsid w:val="003B44FF"/>
    <w:rsid w:val="003B534F"/>
    <w:rsid w:val="003B69F5"/>
    <w:rsid w:val="003B6DEB"/>
    <w:rsid w:val="003B72E0"/>
    <w:rsid w:val="003B7BF1"/>
    <w:rsid w:val="003C0BDB"/>
    <w:rsid w:val="003C57CE"/>
    <w:rsid w:val="003C657F"/>
    <w:rsid w:val="003C7859"/>
    <w:rsid w:val="003C7B63"/>
    <w:rsid w:val="003C7FE3"/>
    <w:rsid w:val="003D0D63"/>
    <w:rsid w:val="003D0DC2"/>
    <w:rsid w:val="003D203B"/>
    <w:rsid w:val="003D2C8A"/>
    <w:rsid w:val="003D580B"/>
    <w:rsid w:val="003D6F82"/>
    <w:rsid w:val="003E07ED"/>
    <w:rsid w:val="003E0C41"/>
    <w:rsid w:val="003E1031"/>
    <w:rsid w:val="003E13EB"/>
    <w:rsid w:val="003E1479"/>
    <w:rsid w:val="003E32CD"/>
    <w:rsid w:val="003E3BB8"/>
    <w:rsid w:val="003F1253"/>
    <w:rsid w:val="003F1E95"/>
    <w:rsid w:val="003F318A"/>
    <w:rsid w:val="003F3554"/>
    <w:rsid w:val="003F3985"/>
    <w:rsid w:val="003F4227"/>
    <w:rsid w:val="003F4A14"/>
    <w:rsid w:val="003F4DD4"/>
    <w:rsid w:val="003F4F42"/>
    <w:rsid w:val="003F514F"/>
    <w:rsid w:val="0040187A"/>
    <w:rsid w:val="0040198D"/>
    <w:rsid w:val="004020EA"/>
    <w:rsid w:val="004024E0"/>
    <w:rsid w:val="004064BD"/>
    <w:rsid w:val="0040783F"/>
    <w:rsid w:val="0041060F"/>
    <w:rsid w:val="0041075D"/>
    <w:rsid w:val="00411B8F"/>
    <w:rsid w:val="00413919"/>
    <w:rsid w:val="00413C69"/>
    <w:rsid w:val="004155E4"/>
    <w:rsid w:val="00416514"/>
    <w:rsid w:val="0041774D"/>
    <w:rsid w:val="00421DAC"/>
    <w:rsid w:val="00422551"/>
    <w:rsid w:val="004256FD"/>
    <w:rsid w:val="004263FC"/>
    <w:rsid w:val="00426569"/>
    <w:rsid w:val="00426882"/>
    <w:rsid w:val="00430352"/>
    <w:rsid w:val="00430E01"/>
    <w:rsid w:val="0043279A"/>
    <w:rsid w:val="00432DFD"/>
    <w:rsid w:val="0043357B"/>
    <w:rsid w:val="0043479D"/>
    <w:rsid w:val="0043486B"/>
    <w:rsid w:val="00436048"/>
    <w:rsid w:val="004375D9"/>
    <w:rsid w:val="00441CA4"/>
    <w:rsid w:val="00442FC8"/>
    <w:rsid w:val="004432E5"/>
    <w:rsid w:val="00443850"/>
    <w:rsid w:val="00444978"/>
    <w:rsid w:val="00445E62"/>
    <w:rsid w:val="00450194"/>
    <w:rsid w:val="00450C08"/>
    <w:rsid w:val="00451382"/>
    <w:rsid w:val="00451F08"/>
    <w:rsid w:val="004552C3"/>
    <w:rsid w:val="00455623"/>
    <w:rsid w:val="004614AA"/>
    <w:rsid w:val="00462623"/>
    <w:rsid w:val="00464989"/>
    <w:rsid w:val="00465E77"/>
    <w:rsid w:val="004664D6"/>
    <w:rsid w:val="00470D4F"/>
    <w:rsid w:val="00471BAC"/>
    <w:rsid w:val="0047358D"/>
    <w:rsid w:val="00474C33"/>
    <w:rsid w:val="004756F2"/>
    <w:rsid w:val="0047607A"/>
    <w:rsid w:val="00481753"/>
    <w:rsid w:val="00481E0D"/>
    <w:rsid w:val="00483796"/>
    <w:rsid w:val="00484469"/>
    <w:rsid w:val="004845B7"/>
    <w:rsid w:val="004847EA"/>
    <w:rsid w:val="00487BB1"/>
    <w:rsid w:val="004905B0"/>
    <w:rsid w:val="00491084"/>
    <w:rsid w:val="004912F8"/>
    <w:rsid w:val="0049296B"/>
    <w:rsid w:val="00493352"/>
    <w:rsid w:val="00493865"/>
    <w:rsid w:val="00495596"/>
    <w:rsid w:val="0049605D"/>
    <w:rsid w:val="00496A99"/>
    <w:rsid w:val="00497848"/>
    <w:rsid w:val="004A2B06"/>
    <w:rsid w:val="004A3020"/>
    <w:rsid w:val="004A4D17"/>
    <w:rsid w:val="004A73E0"/>
    <w:rsid w:val="004A7ABD"/>
    <w:rsid w:val="004A7C1C"/>
    <w:rsid w:val="004B05B2"/>
    <w:rsid w:val="004B15CB"/>
    <w:rsid w:val="004B278A"/>
    <w:rsid w:val="004B3F58"/>
    <w:rsid w:val="004B42CC"/>
    <w:rsid w:val="004B4833"/>
    <w:rsid w:val="004C1F94"/>
    <w:rsid w:val="004C246D"/>
    <w:rsid w:val="004C351A"/>
    <w:rsid w:val="004C3912"/>
    <w:rsid w:val="004C3A61"/>
    <w:rsid w:val="004C3BD0"/>
    <w:rsid w:val="004C5681"/>
    <w:rsid w:val="004C6343"/>
    <w:rsid w:val="004C75F3"/>
    <w:rsid w:val="004C7B59"/>
    <w:rsid w:val="004C7C20"/>
    <w:rsid w:val="004D12FA"/>
    <w:rsid w:val="004D201B"/>
    <w:rsid w:val="004D3894"/>
    <w:rsid w:val="004D4ECE"/>
    <w:rsid w:val="004D6624"/>
    <w:rsid w:val="004D71DC"/>
    <w:rsid w:val="004E0398"/>
    <w:rsid w:val="004E06A7"/>
    <w:rsid w:val="004E1DB9"/>
    <w:rsid w:val="004E371A"/>
    <w:rsid w:val="004E40A1"/>
    <w:rsid w:val="004E40E7"/>
    <w:rsid w:val="004E4352"/>
    <w:rsid w:val="004E4C25"/>
    <w:rsid w:val="004E5556"/>
    <w:rsid w:val="004E580F"/>
    <w:rsid w:val="004E5A8F"/>
    <w:rsid w:val="004E7216"/>
    <w:rsid w:val="004F0D59"/>
    <w:rsid w:val="004F3CFF"/>
    <w:rsid w:val="004F3FA6"/>
    <w:rsid w:val="004F452D"/>
    <w:rsid w:val="004F521A"/>
    <w:rsid w:val="004F5C36"/>
    <w:rsid w:val="004F7E61"/>
    <w:rsid w:val="00501ADF"/>
    <w:rsid w:val="005023C0"/>
    <w:rsid w:val="00502833"/>
    <w:rsid w:val="0050515C"/>
    <w:rsid w:val="00511964"/>
    <w:rsid w:val="00511B8C"/>
    <w:rsid w:val="00511C0E"/>
    <w:rsid w:val="00512680"/>
    <w:rsid w:val="00517668"/>
    <w:rsid w:val="005204D1"/>
    <w:rsid w:val="00520599"/>
    <w:rsid w:val="00520D43"/>
    <w:rsid w:val="00521C30"/>
    <w:rsid w:val="00522973"/>
    <w:rsid w:val="00524E14"/>
    <w:rsid w:val="005265E7"/>
    <w:rsid w:val="0052680F"/>
    <w:rsid w:val="00526D16"/>
    <w:rsid w:val="00526F6F"/>
    <w:rsid w:val="005322E4"/>
    <w:rsid w:val="00532BAD"/>
    <w:rsid w:val="005346BB"/>
    <w:rsid w:val="00540159"/>
    <w:rsid w:val="005402B9"/>
    <w:rsid w:val="0054122C"/>
    <w:rsid w:val="00542015"/>
    <w:rsid w:val="005428DA"/>
    <w:rsid w:val="00543697"/>
    <w:rsid w:val="00543721"/>
    <w:rsid w:val="00544714"/>
    <w:rsid w:val="00545032"/>
    <w:rsid w:val="00546644"/>
    <w:rsid w:val="00546725"/>
    <w:rsid w:val="00546B40"/>
    <w:rsid w:val="00546E1D"/>
    <w:rsid w:val="00550887"/>
    <w:rsid w:val="005533D0"/>
    <w:rsid w:val="005536EB"/>
    <w:rsid w:val="00556698"/>
    <w:rsid w:val="00556FA7"/>
    <w:rsid w:val="00560092"/>
    <w:rsid w:val="00561079"/>
    <w:rsid w:val="00561868"/>
    <w:rsid w:val="00563672"/>
    <w:rsid w:val="00564848"/>
    <w:rsid w:val="005668D2"/>
    <w:rsid w:val="00566A52"/>
    <w:rsid w:val="00566C79"/>
    <w:rsid w:val="0057119C"/>
    <w:rsid w:val="00571D4E"/>
    <w:rsid w:val="00572194"/>
    <w:rsid w:val="005737A7"/>
    <w:rsid w:val="00576541"/>
    <w:rsid w:val="005767E8"/>
    <w:rsid w:val="00576998"/>
    <w:rsid w:val="00580A2E"/>
    <w:rsid w:val="005818A6"/>
    <w:rsid w:val="00584EF9"/>
    <w:rsid w:val="00592514"/>
    <w:rsid w:val="00593430"/>
    <w:rsid w:val="0059466F"/>
    <w:rsid w:val="00596EA3"/>
    <w:rsid w:val="00597C29"/>
    <w:rsid w:val="005A0EBB"/>
    <w:rsid w:val="005A16D1"/>
    <w:rsid w:val="005A33A3"/>
    <w:rsid w:val="005A3621"/>
    <w:rsid w:val="005A562B"/>
    <w:rsid w:val="005A5BBB"/>
    <w:rsid w:val="005B07A8"/>
    <w:rsid w:val="005B229F"/>
    <w:rsid w:val="005B2357"/>
    <w:rsid w:val="005B2AF0"/>
    <w:rsid w:val="005B36DC"/>
    <w:rsid w:val="005B3859"/>
    <w:rsid w:val="005B4320"/>
    <w:rsid w:val="005B55D2"/>
    <w:rsid w:val="005B6A63"/>
    <w:rsid w:val="005B77C7"/>
    <w:rsid w:val="005B7EBB"/>
    <w:rsid w:val="005C2F03"/>
    <w:rsid w:val="005C40AF"/>
    <w:rsid w:val="005C413D"/>
    <w:rsid w:val="005C56AA"/>
    <w:rsid w:val="005C7DE1"/>
    <w:rsid w:val="005D2409"/>
    <w:rsid w:val="005D3D33"/>
    <w:rsid w:val="005D48BE"/>
    <w:rsid w:val="005D516C"/>
    <w:rsid w:val="005D66ED"/>
    <w:rsid w:val="005D78D7"/>
    <w:rsid w:val="005E1381"/>
    <w:rsid w:val="005E1D03"/>
    <w:rsid w:val="005E24F4"/>
    <w:rsid w:val="005E2549"/>
    <w:rsid w:val="005E2EC9"/>
    <w:rsid w:val="005E3639"/>
    <w:rsid w:val="005E377A"/>
    <w:rsid w:val="005E5855"/>
    <w:rsid w:val="005E6359"/>
    <w:rsid w:val="005E6AF0"/>
    <w:rsid w:val="005E7834"/>
    <w:rsid w:val="005F102A"/>
    <w:rsid w:val="005F1202"/>
    <w:rsid w:val="005F31EF"/>
    <w:rsid w:val="005F3233"/>
    <w:rsid w:val="005F3D51"/>
    <w:rsid w:val="005F407D"/>
    <w:rsid w:val="00600293"/>
    <w:rsid w:val="00600E58"/>
    <w:rsid w:val="00602BE8"/>
    <w:rsid w:val="00602C75"/>
    <w:rsid w:val="00603228"/>
    <w:rsid w:val="0060380C"/>
    <w:rsid w:val="0060499E"/>
    <w:rsid w:val="006071C3"/>
    <w:rsid w:val="00610505"/>
    <w:rsid w:val="0061121E"/>
    <w:rsid w:val="00611B05"/>
    <w:rsid w:val="006122A8"/>
    <w:rsid w:val="006176ED"/>
    <w:rsid w:val="00617A87"/>
    <w:rsid w:val="006234AF"/>
    <w:rsid w:val="0062449B"/>
    <w:rsid w:val="006265B2"/>
    <w:rsid w:val="00626A33"/>
    <w:rsid w:val="00627916"/>
    <w:rsid w:val="00627C7C"/>
    <w:rsid w:val="00630A26"/>
    <w:rsid w:val="006312A6"/>
    <w:rsid w:val="00632DAE"/>
    <w:rsid w:val="00633248"/>
    <w:rsid w:val="00634C44"/>
    <w:rsid w:val="006355A1"/>
    <w:rsid w:val="00636AD8"/>
    <w:rsid w:val="00642259"/>
    <w:rsid w:val="00643900"/>
    <w:rsid w:val="00646884"/>
    <w:rsid w:val="006478CC"/>
    <w:rsid w:val="006502C8"/>
    <w:rsid w:val="0065181A"/>
    <w:rsid w:val="006531C1"/>
    <w:rsid w:val="006567BE"/>
    <w:rsid w:val="0065708F"/>
    <w:rsid w:val="006571B8"/>
    <w:rsid w:val="006610A7"/>
    <w:rsid w:val="0066122C"/>
    <w:rsid w:val="006613E9"/>
    <w:rsid w:val="0066229A"/>
    <w:rsid w:val="0066444F"/>
    <w:rsid w:val="006656B7"/>
    <w:rsid w:val="00667A6D"/>
    <w:rsid w:val="00667D86"/>
    <w:rsid w:val="006703DD"/>
    <w:rsid w:val="00670C25"/>
    <w:rsid w:val="0067200E"/>
    <w:rsid w:val="006734B0"/>
    <w:rsid w:val="006734FA"/>
    <w:rsid w:val="00673896"/>
    <w:rsid w:val="00673BE0"/>
    <w:rsid w:val="00677F36"/>
    <w:rsid w:val="00680ED3"/>
    <w:rsid w:val="006817B2"/>
    <w:rsid w:val="00682A5D"/>
    <w:rsid w:val="006839E0"/>
    <w:rsid w:val="00684525"/>
    <w:rsid w:val="0069301B"/>
    <w:rsid w:val="0069496A"/>
    <w:rsid w:val="00694C04"/>
    <w:rsid w:val="006966D0"/>
    <w:rsid w:val="00696750"/>
    <w:rsid w:val="006972F0"/>
    <w:rsid w:val="00697FBF"/>
    <w:rsid w:val="006A2E69"/>
    <w:rsid w:val="006A6919"/>
    <w:rsid w:val="006A705A"/>
    <w:rsid w:val="006B041D"/>
    <w:rsid w:val="006B0AFA"/>
    <w:rsid w:val="006B0BEE"/>
    <w:rsid w:val="006B16C3"/>
    <w:rsid w:val="006B1986"/>
    <w:rsid w:val="006B3788"/>
    <w:rsid w:val="006B37AA"/>
    <w:rsid w:val="006B4645"/>
    <w:rsid w:val="006B5173"/>
    <w:rsid w:val="006B6793"/>
    <w:rsid w:val="006C1B43"/>
    <w:rsid w:val="006C29FE"/>
    <w:rsid w:val="006C72D9"/>
    <w:rsid w:val="006D0C94"/>
    <w:rsid w:val="006D156C"/>
    <w:rsid w:val="006D2585"/>
    <w:rsid w:val="006D48B5"/>
    <w:rsid w:val="006D494F"/>
    <w:rsid w:val="006D4E6D"/>
    <w:rsid w:val="006D4FFA"/>
    <w:rsid w:val="006D5187"/>
    <w:rsid w:val="006D51D2"/>
    <w:rsid w:val="006D58D9"/>
    <w:rsid w:val="006E098E"/>
    <w:rsid w:val="006E2718"/>
    <w:rsid w:val="006E2F1F"/>
    <w:rsid w:val="006E3623"/>
    <w:rsid w:val="006E38F9"/>
    <w:rsid w:val="006E43CC"/>
    <w:rsid w:val="006E6A6D"/>
    <w:rsid w:val="006E6E7E"/>
    <w:rsid w:val="006F0C66"/>
    <w:rsid w:val="006F135C"/>
    <w:rsid w:val="006F17BD"/>
    <w:rsid w:val="006F20B2"/>
    <w:rsid w:val="006F40E9"/>
    <w:rsid w:val="006F411E"/>
    <w:rsid w:val="006F4E68"/>
    <w:rsid w:val="006F57F4"/>
    <w:rsid w:val="007003FE"/>
    <w:rsid w:val="0070120B"/>
    <w:rsid w:val="0070226A"/>
    <w:rsid w:val="007025B5"/>
    <w:rsid w:val="00704B00"/>
    <w:rsid w:val="0071229E"/>
    <w:rsid w:val="007129BC"/>
    <w:rsid w:val="007129ED"/>
    <w:rsid w:val="00713B15"/>
    <w:rsid w:val="00716F74"/>
    <w:rsid w:val="0072005A"/>
    <w:rsid w:val="00720284"/>
    <w:rsid w:val="00720779"/>
    <w:rsid w:val="00722413"/>
    <w:rsid w:val="00722B17"/>
    <w:rsid w:val="00722F09"/>
    <w:rsid w:val="00724759"/>
    <w:rsid w:val="00725A59"/>
    <w:rsid w:val="00730092"/>
    <w:rsid w:val="00730A59"/>
    <w:rsid w:val="00730B83"/>
    <w:rsid w:val="007313A4"/>
    <w:rsid w:val="00731935"/>
    <w:rsid w:val="00732B04"/>
    <w:rsid w:val="0073445B"/>
    <w:rsid w:val="00734FA1"/>
    <w:rsid w:val="00741857"/>
    <w:rsid w:val="00742E95"/>
    <w:rsid w:val="007436C5"/>
    <w:rsid w:val="0074398B"/>
    <w:rsid w:val="0074624D"/>
    <w:rsid w:val="00746AF6"/>
    <w:rsid w:val="00747695"/>
    <w:rsid w:val="00747C61"/>
    <w:rsid w:val="00752B76"/>
    <w:rsid w:val="007565E1"/>
    <w:rsid w:val="00757790"/>
    <w:rsid w:val="007608E9"/>
    <w:rsid w:val="00761652"/>
    <w:rsid w:val="00761C50"/>
    <w:rsid w:val="007621C5"/>
    <w:rsid w:val="007626C6"/>
    <w:rsid w:val="00762CA9"/>
    <w:rsid w:val="00763200"/>
    <w:rsid w:val="00763BF9"/>
    <w:rsid w:val="00763CC7"/>
    <w:rsid w:val="00764356"/>
    <w:rsid w:val="00764C72"/>
    <w:rsid w:val="00766A40"/>
    <w:rsid w:val="00770EFD"/>
    <w:rsid w:val="007712B1"/>
    <w:rsid w:val="007712E7"/>
    <w:rsid w:val="007741DA"/>
    <w:rsid w:val="00774A87"/>
    <w:rsid w:val="00777CA5"/>
    <w:rsid w:val="00780209"/>
    <w:rsid w:val="0078265D"/>
    <w:rsid w:val="00783671"/>
    <w:rsid w:val="007843AB"/>
    <w:rsid w:val="00784B39"/>
    <w:rsid w:val="0078693A"/>
    <w:rsid w:val="00786CC8"/>
    <w:rsid w:val="00787072"/>
    <w:rsid w:val="00787763"/>
    <w:rsid w:val="00792F8D"/>
    <w:rsid w:val="00797F98"/>
    <w:rsid w:val="007A0832"/>
    <w:rsid w:val="007A1706"/>
    <w:rsid w:val="007A1FB4"/>
    <w:rsid w:val="007A2EEB"/>
    <w:rsid w:val="007A3D48"/>
    <w:rsid w:val="007A4365"/>
    <w:rsid w:val="007A7A96"/>
    <w:rsid w:val="007B0E89"/>
    <w:rsid w:val="007B1D77"/>
    <w:rsid w:val="007B2E28"/>
    <w:rsid w:val="007B2E64"/>
    <w:rsid w:val="007B3527"/>
    <w:rsid w:val="007B48A7"/>
    <w:rsid w:val="007B526C"/>
    <w:rsid w:val="007B59F6"/>
    <w:rsid w:val="007B662E"/>
    <w:rsid w:val="007B7720"/>
    <w:rsid w:val="007C0AED"/>
    <w:rsid w:val="007C1369"/>
    <w:rsid w:val="007C13A0"/>
    <w:rsid w:val="007C13DB"/>
    <w:rsid w:val="007C2C1B"/>
    <w:rsid w:val="007C41A2"/>
    <w:rsid w:val="007C531A"/>
    <w:rsid w:val="007C53A4"/>
    <w:rsid w:val="007C73B0"/>
    <w:rsid w:val="007D001C"/>
    <w:rsid w:val="007D17BD"/>
    <w:rsid w:val="007D196E"/>
    <w:rsid w:val="007D1D65"/>
    <w:rsid w:val="007D2682"/>
    <w:rsid w:val="007D33EB"/>
    <w:rsid w:val="007D59D5"/>
    <w:rsid w:val="007D5C11"/>
    <w:rsid w:val="007D6F48"/>
    <w:rsid w:val="007E0F71"/>
    <w:rsid w:val="007E120E"/>
    <w:rsid w:val="007E70BA"/>
    <w:rsid w:val="007E72A7"/>
    <w:rsid w:val="007E7BA9"/>
    <w:rsid w:val="007F0200"/>
    <w:rsid w:val="007F2344"/>
    <w:rsid w:val="007F45DC"/>
    <w:rsid w:val="007F4B8F"/>
    <w:rsid w:val="007F52C6"/>
    <w:rsid w:val="0080142D"/>
    <w:rsid w:val="008016D3"/>
    <w:rsid w:val="00802449"/>
    <w:rsid w:val="00803EA3"/>
    <w:rsid w:val="00804EAC"/>
    <w:rsid w:val="008105E6"/>
    <w:rsid w:val="00811D51"/>
    <w:rsid w:val="00812E9B"/>
    <w:rsid w:val="008148A5"/>
    <w:rsid w:val="0081533D"/>
    <w:rsid w:val="00815CB3"/>
    <w:rsid w:val="008200BD"/>
    <w:rsid w:val="008215B7"/>
    <w:rsid w:val="00822025"/>
    <w:rsid w:val="00823849"/>
    <w:rsid w:val="008258A1"/>
    <w:rsid w:val="00825C26"/>
    <w:rsid w:val="00825CB0"/>
    <w:rsid w:val="00826D02"/>
    <w:rsid w:val="008306C9"/>
    <w:rsid w:val="00830D5E"/>
    <w:rsid w:val="00830E3E"/>
    <w:rsid w:val="00833E42"/>
    <w:rsid w:val="008353D2"/>
    <w:rsid w:val="00837C5F"/>
    <w:rsid w:val="008422E3"/>
    <w:rsid w:val="00842C04"/>
    <w:rsid w:val="00844F8C"/>
    <w:rsid w:val="008451C1"/>
    <w:rsid w:val="0084740E"/>
    <w:rsid w:val="0084745B"/>
    <w:rsid w:val="008518C3"/>
    <w:rsid w:val="0085332D"/>
    <w:rsid w:val="00853941"/>
    <w:rsid w:val="00854F10"/>
    <w:rsid w:val="00855846"/>
    <w:rsid w:val="0085683C"/>
    <w:rsid w:val="00857381"/>
    <w:rsid w:val="00857DAF"/>
    <w:rsid w:val="0086080E"/>
    <w:rsid w:val="008614C5"/>
    <w:rsid w:val="00862387"/>
    <w:rsid w:val="008629E4"/>
    <w:rsid w:val="0086363C"/>
    <w:rsid w:val="0086503E"/>
    <w:rsid w:val="00865B26"/>
    <w:rsid w:val="00866E38"/>
    <w:rsid w:val="0086753C"/>
    <w:rsid w:val="00867A41"/>
    <w:rsid w:val="00867BD6"/>
    <w:rsid w:val="008703A2"/>
    <w:rsid w:val="008706A8"/>
    <w:rsid w:val="0087076C"/>
    <w:rsid w:val="008725BC"/>
    <w:rsid w:val="00872DE5"/>
    <w:rsid w:val="008767FB"/>
    <w:rsid w:val="00877FE1"/>
    <w:rsid w:val="00880BC4"/>
    <w:rsid w:val="00880D00"/>
    <w:rsid w:val="008819AF"/>
    <w:rsid w:val="00882D09"/>
    <w:rsid w:val="0088367E"/>
    <w:rsid w:val="008841BB"/>
    <w:rsid w:val="008861E9"/>
    <w:rsid w:val="0088737E"/>
    <w:rsid w:val="008905F1"/>
    <w:rsid w:val="0089127F"/>
    <w:rsid w:val="00891E29"/>
    <w:rsid w:val="00893C07"/>
    <w:rsid w:val="0089467E"/>
    <w:rsid w:val="00894873"/>
    <w:rsid w:val="00895875"/>
    <w:rsid w:val="008958CF"/>
    <w:rsid w:val="008959EA"/>
    <w:rsid w:val="00896087"/>
    <w:rsid w:val="00896B1F"/>
    <w:rsid w:val="00896BF8"/>
    <w:rsid w:val="00897524"/>
    <w:rsid w:val="00897D74"/>
    <w:rsid w:val="008A0FB7"/>
    <w:rsid w:val="008A1099"/>
    <w:rsid w:val="008A6AA0"/>
    <w:rsid w:val="008A71ED"/>
    <w:rsid w:val="008A7965"/>
    <w:rsid w:val="008B0C3C"/>
    <w:rsid w:val="008B0D41"/>
    <w:rsid w:val="008B15B1"/>
    <w:rsid w:val="008B5D7C"/>
    <w:rsid w:val="008B5DD0"/>
    <w:rsid w:val="008C03F0"/>
    <w:rsid w:val="008C0894"/>
    <w:rsid w:val="008C1900"/>
    <w:rsid w:val="008C4056"/>
    <w:rsid w:val="008C4AB2"/>
    <w:rsid w:val="008C6946"/>
    <w:rsid w:val="008C72B4"/>
    <w:rsid w:val="008C7E95"/>
    <w:rsid w:val="008D2D9A"/>
    <w:rsid w:val="008D33FF"/>
    <w:rsid w:val="008D5A98"/>
    <w:rsid w:val="008D60C3"/>
    <w:rsid w:val="008D6F0A"/>
    <w:rsid w:val="008E1A45"/>
    <w:rsid w:val="008E1BFC"/>
    <w:rsid w:val="008E4277"/>
    <w:rsid w:val="008E4465"/>
    <w:rsid w:val="008E521C"/>
    <w:rsid w:val="008E7CB2"/>
    <w:rsid w:val="008F45DC"/>
    <w:rsid w:val="008F491C"/>
    <w:rsid w:val="008F5425"/>
    <w:rsid w:val="008F5FC1"/>
    <w:rsid w:val="008F6075"/>
    <w:rsid w:val="008F6D48"/>
    <w:rsid w:val="008F7495"/>
    <w:rsid w:val="00900E4F"/>
    <w:rsid w:val="00902558"/>
    <w:rsid w:val="0090305D"/>
    <w:rsid w:val="009030A4"/>
    <w:rsid w:val="00903313"/>
    <w:rsid w:val="00903DA9"/>
    <w:rsid w:val="00904D5A"/>
    <w:rsid w:val="00905046"/>
    <w:rsid w:val="0090698B"/>
    <w:rsid w:val="00910E5A"/>
    <w:rsid w:val="00911AFE"/>
    <w:rsid w:val="00912219"/>
    <w:rsid w:val="0091229A"/>
    <w:rsid w:val="00914056"/>
    <w:rsid w:val="00914745"/>
    <w:rsid w:val="00914B3B"/>
    <w:rsid w:val="00915FCF"/>
    <w:rsid w:val="00917922"/>
    <w:rsid w:val="00917A31"/>
    <w:rsid w:val="00921557"/>
    <w:rsid w:val="0092206B"/>
    <w:rsid w:val="0092222B"/>
    <w:rsid w:val="00923810"/>
    <w:rsid w:val="00927269"/>
    <w:rsid w:val="00937000"/>
    <w:rsid w:val="0093785A"/>
    <w:rsid w:val="00937996"/>
    <w:rsid w:val="009404B7"/>
    <w:rsid w:val="0094056C"/>
    <w:rsid w:val="009405DA"/>
    <w:rsid w:val="009421A1"/>
    <w:rsid w:val="009429CC"/>
    <w:rsid w:val="00943299"/>
    <w:rsid w:val="00943906"/>
    <w:rsid w:val="00945896"/>
    <w:rsid w:val="00946316"/>
    <w:rsid w:val="00947CEF"/>
    <w:rsid w:val="0095360F"/>
    <w:rsid w:val="00953E0C"/>
    <w:rsid w:val="00953FA5"/>
    <w:rsid w:val="00954446"/>
    <w:rsid w:val="009547C8"/>
    <w:rsid w:val="00954D54"/>
    <w:rsid w:val="00955129"/>
    <w:rsid w:val="00955CB5"/>
    <w:rsid w:val="00956DA2"/>
    <w:rsid w:val="00957C4A"/>
    <w:rsid w:val="00960BC8"/>
    <w:rsid w:val="00961415"/>
    <w:rsid w:val="00961447"/>
    <w:rsid w:val="00962249"/>
    <w:rsid w:val="00963770"/>
    <w:rsid w:val="0096391D"/>
    <w:rsid w:val="009674D3"/>
    <w:rsid w:val="0096761F"/>
    <w:rsid w:val="009705BA"/>
    <w:rsid w:val="009709B0"/>
    <w:rsid w:val="009717E2"/>
    <w:rsid w:val="00971909"/>
    <w:rsid w:val="00972B0C"/>
    <w:rsid w:val="00974095"/>
    <w:rsid w:val="00974D49"/>
    <w:rsid w:val="00974EBE"/>
    <w:rsid w:val="00976B3E"/>
    <w:rsid w:val="00977629"/>
    <w:rsid w:val="00977AE5"/>
    <w:rsid w:val="00977DCD"/>
    <w:rsid w:val="00980E56"/>
    <w:rsid w:val="0098127A"/>
    <w:rsid w:val="00985B97"/>
    <w:rsid w:val="0098651F"/>
    <w:rsid w:val="00987B37"/>
    <w:rsid w:val="00993E10"/>
    <w:rsid w:val="00995DBF"/>
    <w:rsid w:val="00996618"/>
    <w:rsid w:val="00996ED2"/>
    <w:rsid w:val="00996F87"/>
    <w:rsid w:val="00997425"/>
    <w:rsid w:val="009A56E3"/>
    <w:rsid w:val="009A6344"/>
    <w:rsid w:val="009A63FA"/>
    <w:rsid w:val="009A6A9A"/>
    <w:rsid w:val="009A6B81"/>
    <w:rsid w:val="009A6F12"/>
    <w:rsid w:val="009A73E9"/>
    <w:rsid w:val="009A7F6C"/>
    <w:rsid w:val="009B24D2"/>
    <w:rsid w:val="009B282E"/>
    <w:rsid w:val="009B2999"/>
    <w:rsid w:val="009B3409"/>
    <w:rsid w:val="009B486E"/>
    <w:rsid w:val="009B4AE8"/>
    <w:rsid w:val="009B70EC"/>
    <w:rsid w:val="009B71F7"/>
    <w:rsid w:val="009B7855"/>
    <w:rsid w:val="009C3B2A"/>
    <w:rsid w:val="009C4418"/>
    <w:rsid w:val="009C6E21"/>
    <w:rsid w:val="009C7006"/>
    <w:rsid w:val="009D1D48"/>
    <w:rsid w:val="009D37D2"/>
    <w:rsid w:val="009D470B"/>
    <w:rsid w:val="009D4DE7"/>
    <w:rsid w:val="009D573C"/>
    <w:rsid w:val="009E0730"/>
    <w:rsid w:val="009E12EB"/>
    <w:rsid w:val="009E5A47"/>
    <w:rsid w:val="009E7467"/>
    <w:rsid w:val="009E77F7"/>
    <w:rsid w:val="009E7DB3"/>
    <w:rsid w:val="009F0F70"/>
    <w:rsid w:val="009F1044"/>
    <w:rsid w:val="009F2308"/>
    <w:rsid w:val="009F2F90"/>
    <w:rsid w:val="009F4011"/>
    <w:rsid w:val="009F4338"/>
    <w:rsid w:val="009F57D7"/>
    <w:rsid w:val="009F6205"/>
    <w:rsid w:val="00A001F2"/>
    <w:rsid w:val="00A01313"/>
    <w:rsid w:val="00A01513"/>
    <w:rsid w:val="00A028D9"/>
    <w:rsid w:val="00A02D97"/>
    <w:rsid w:val="00A05844"/>
    <w:rsid w:val="00A0645B"/>
    <w:rsid w:val="00A07893"/>
    <w:rsid w:val="00A07EA4"/>
    <w:rsid w:val="00A10C55"/>
    <w:rsid w:val="00A129F7"/>
    <w:rsid w:val="00A16306"/>
    <w:rsid w:val="00A166B1"/>
    <w:rsid w:val="00A178F2"/>
    <w:rsid w:val="00A20F0D"/>
    <w:rsid w:val="00A22A78"/>
    <w:rsid w:val="00A22C05"/>
    <w:rsid w:val="00A2340D"/>
    <w:rsid w:val="00A25589"/>
    <w:rsid w:val="00A25BD2"/>
    <w:rsid w:val="00A2713B"/>
    <w:rsid w:val="00A2742B"/>
    <w:rsid w:val="00A27558"/>
    <w:rsid w:val="00A30AFB"/>
    <w:rsid w:val="00A317C7"/>
    <w:rsid w:val="00A3243F"/>
    <w:rsid w:val="00A349BC"/>
    <w:rsid w:val="00A3709A"/>
    <w:rsid w:val="00A40A34"/>
    <w:rsid w:val="00A40E98"/>
    <w:rsid w:val="00A4278A"/>
    <w:rsid w:val="00A4293F"/>
    <w:rsid w:val="00A42F65"/>
    <w:rsid w:val="00A43669"/>
    <w:rsid w:val="00A43F49"/>
    <w:rsid w:val="00A44CEC"/>
    <w:rsid w:val="00A45308"/>
    <w:rsid w:val="00A453CF"/>
    <w:rsid w:val="00A45BA3"/>
    <w:rsid w:val="00A45D0A"/>
    <w:rsid w:val="00A46386"/>
    <w:rsid w:val="00A47361"/>
    <w:rsid w:val="00A52723"/>
    <w:rsid w:val="00A53A28"/>
    <w:rsid w:val="00A540A8"/>
    <w:rsid w:val="00A56CAE"/>
    <w:rsid w:val="00A577CA"/>
    <w:rsid w:val="00A57C96"/>
    <w:rsid w:val="00A57F9D"/>
    <w:rsid w:val="00A608A5"/>
    <w:rsid w:val="00A614BB"/>
    <w:rsid w:val="00A62954"/>
    <w:rsid w:val="00A62AE6"/>
    <w:rsid w:val="00A62B18"/>
    <w:rsid w:val="00A6336F"/>
    <w:rsid w:val="00A647BE"/>
    <w:rsid w:val="00A6611E"/>
    <w:rsid w:val="00A66492"/>
    <w:rsid w:val="00A66B97"/>
    <w:rsid w:val="00A6736E"/>
    <w:rsid w:val="00A67B3C"/>
    <w:rsid w:val="00A700F4"/>
    <w:rsid w:val="00A70DAD"/>
    <w:rsid w:val="00A71927"/>
    <w:rsid w:val="00A71A14"/>
    <w:rsid w:val="00A73D5A"/>
    <w:rsid w:val="00A757ED"/>
    <w:rsid w:val="00A759F6"/>
    <w:rsid w:val="00A75C6C"/>
    <w:rsid w:val="00A770BA"/>
    <w:rsid w:val="00A77A8C"/>
    <w:rsid w:val="00A80AF1"/>
    <w:rsid w:val="00A8134E"/>
    <w:rsid w:val="00A81B4F"/>
    <w:rsid w:val="00A8261C"/>
    <w:rsid w:val="00A831F8"/>
    <w:rsid w:val="00A84AD9"/>
    <w:rsid w:val="00A85218"/>
    <w:rsid w:val="00A85FB3"/>
    <w:rsid w:val="00A9168D"/>
    <w:rsid w:val="00A92D62"/>
    <w:rsid w:val="00A93BA6"/>
    <w:rsid w:val="00A93D5A"/>
    <w:rsid w:val="00A93E23"/>
    <w:rsid w:val="00A97830"/>
    <w:rsid w:val="00A97E97"/>
    <w:rsid w:val="00AA0309"/>
    <w:rsid w:val="00AA243E"/>
    <w:rsid w:val="00AA2AF6"/>
    <w:rsid w:val="00AA2F59"/>
    <w:rsid w:val="00AA4624"/>
    <w:rsid w:val="00AA4B39"/>
    <w:rsid w:val="00AA54C4"/>
    <w:rsid w:val="00AA61FD"/>
    <w:rsid w:val="00AA6F1D"/>
    <w:rsid w:val="00AA6FEE"/>
    <w:rsid w:val="00AA7E3D"/>
    <w:rsid w:val="00AB05CD"/>
    <w:rsid w:val="00AB118B"/>
    <w:rsid w:val="00AB11C6"/>
    <w:rsid w:val="00AB210A"/>
    <w:rsid w:val="00AB3923"/>
    <w:rsid w:val="00AB3AFB"/>
    <w:rsid w:val="00AB40CC"/>
    <w:rsid w:val="00AB65DB"/>
    <w:rsid w:val="00AB7117"/>
    <w:rsid w:val="00AC02AD"/>
    <w:rsid w:val="00AC1286"/>
    <w:rsid w:val="00AC204B"/>
    <w:rsid w:val="00AC2959"/>
    <w:rsid w:val="00AC341C"/>
    <w:rsid w:val="00AC38E6"/>
    <w:rsid w:val="00AC3911"/>
    <w:rsid w:val="00AC4AC9"/>
    <w:rsid w:val="00AC5C66"/>
    <w:rsid w:val="00AC6DC6"/>
    <w:rsid w:val="00AD122F"/>
    <w:rsid w:val="00AD3061"/>
    <w:rsid w:val="00AD3875"/>
    <w:rsid w:val="00AD42BF"/>
    <w:rsid w:val="00AD465A"/>
    <w:rsid w:val="00AE021A"/>
    <w:rsid w:val="00AE167D"/>
    <w:rsid w:val="00AE1BF4"/>
    <w:rsid w:val="00AE207A"/>
    <w:rsid w:val="00AE27BE"/>
    <w:rsid w:val="00AE2B28"/>
    <w:rsid w:val="00AE383E"/>
    <w:rsid w:val="00AE3FE9"/>
    <w:rsid w:val="00AE615E"/>
    <w:rsid w:val="00AE7E9A"/>
    <w:rsid w:val="00AF020D"/>
    <w:rsid w:val="00AF3E00"/>
    <w:rsid w:val="00B0071B"/>
    <w:rsid w:val="00B00828"/>
    <w:rsid w:val="00B00DCC"/>
    <w:rsid w:val="00B00E35"/>
    <w:rsid w:val="00B02EA7"/>
    <w:rsid w:val="00B04588"/>
    <w:rsid w:val="00B04F21"/>
    <w:rsid w:val="00B0560E"/>
    <w:rsid w:val="00B062D1"/>
    <w:rsid w:val="00B07AD1"/>
    <w:rsid w:val="00B10354"/>
    <w:rsid w:val="00B11336"/>
    <w:rsid w:val="00B11449"/>
    <w:rsid w:val="00B126CC"/>
    <w:rsid w:val="00B13513"/>
    <w:rsid w:val="00B135A1"/>
    <w:rsid w:val="00B13CF9"/>
    <w:rsid w:val="00B16EFA"/>
    <w:rsid w:val="00B1716C"/>
    <w:rsid w:val="00B176E3"/>
    <w:rsid w:val="00B1774F"/>
    <w:rsid w:val="00B177F1"/>
    <w:rsid w:val="00B247E9"/>
    <w:rsid w:val="00B24FFE"/>
    <w:rsid w:val="00B34E55"/>
    <w:rsid w:val="00B371AC"/>
    <w:rsid w:val="00B43D05"/>
    <w:rsid w:val="00B46B23"/>
    <w:rsid w:val="00B47933"/>
    <w:rsid w:val="00B5155E"/>
    <w:rsid w:val="00B51BF8"/>
    <w:rsid w:val="00B52B37"/>
    <w:rsid w:val="00B547E8"/>
    <w:rsid w:val="00B55294"/>
    <w:rsid w:val="00B55760"/>
    <w:rsid w:val="00B55A7B"/>
    <w:rsid w:val="00B57483"/>
    <w:rsid w:val="00B601DC"/>
    <w:rsid w:val="00B601E8"/>
    <w:rsid w:val="00B604E0"/>
    <w:rsid w:val="00B63C82"/>
    <w:rsid w:val="00B6500E"/>
    <w:rsid w:val="00B6768E"/>
    <w:rsid w:val="00B70973"/>
    <w:rsid w:val="00B712EA"/>
    <w:rsid w:val="00B712F0"/>
    <w:rsid w:val="00B71826"/>
    <w:rsid w:val="00B72096"/>
    <w:rsid w:val="00B75E43"/>
    <w:rsid w:val="00B81FD4"/>
    <w:rsid w:val="00B836A1"/>
    <w:rsid w:val="00B85E33"/>
    <w:rsid w:val="00B90577"/>
    <w:rsid w:val="00B91692"/>
    <w:rsid w:val="00B92C35"/>
    <w:rsid w:val="00B936E8"/>
    <w:rsid w:val="00B93B67"/>
    <w:rsid w:val="00B9653A"/>
    <w:rsid w:val="00B974FD"/>
    <w:rsid w:val="00B97C2C"/>
    <w:rsid w:val="00BA0271"/>
    <w:rsid w:val="00BA1401"/>
    <w:rsid w:val="00BA154D"/>
    <w:rsid w:val="00BA386B"/>
    <w:rsid w:val="00BA39A9"/>
    <w:rsid w:val="00BA3A78"/>
    <w:rsid w:val="00BA40E5"/>
    <w:rsid w:val="00BA4912"/>
    <w:rsid w:val="00BA4FC6"/>
    <w:rsid w:val="00BA5B38"/>
    <w:rsid w:val="00BA648E"/>
    <w:rsid w:val="00BB0339"/>
    <w:rsid w:val="00BB0EF1"/>
    <w:rsid w:val="00BB0FDE"/>
    <w:rsid w:val="00BB1280"/>
    <w:rsid w:val="00BB19D8"/>
    <w:rsid w:val="00BB1FC3"/>
    <w:rsid w:val="00BB29B2"/>
    <w:rsid w:val="00BB30AF"/>
    <w:rsid w:val="00BB6A74"/>
    <w:rsid w:val="00BB6F91"/>
    <w:rsid w:val="00BB78DD"/>
    <w:rsid w:val="00BB7B3C"/>
    <w:rsid w:val="00BB7DBF"/>
    <w:rsid w:val="00BC0039"/>
    <w:rsid w:val="00BC2BFC"/>
    <w:rsid w:val="00BC4537"/>
    <w:rsid w:val="00BC45B3"/>
    <w:rsid w:val="00BC4F47"/>
    <w:rsid w:val="00BD047E"/>
    <w:rsid w:val="00BD1E85"/>
    <w:rsid w:val="00BD22E8"/>
    <w:rsid w:val="00BD2459"/>
    <w:rsid w:val="00BD39CF"/>
    <w:rsid w:val="00BD3ED4"/>
    <w:rsid w:val="00BD4993"/>
    <w:rsid w:val="00BD4D09"/>
    <w:rsid w:val="00BD585C"/>
    <w:rsid w:val="00BD5E22"/>
    <w:rsid w:val="00BD6613"/>
    <w:rsid w:val="00BD743B"/>
    <w:rsid w:val="00BD7EC2"/>
    <w:rsid w:val="00BE301E"/>
    <w:rsid w:val="00BE3878"/>
    <w:rsid w:val="00BE423B"/>
    <w:rsid w:val="00BE4EF6"/>
    <w:rsid w:val="00BE53FE"/>
    <w:rsid w:val="00BE7E56"/>
    <w:rsid w:val="00BF025D"/>
    <w:rsid w:val="00BF0A99"/>
    <w:rsid w:val="00BF13F6"/>
    <w:rsid w:val="00BF36D1"/>
    <w:rsid w:val="00BF6466"/>
    <w:rsid w:val="00BF700F"/>
    <w:rsid w:val="00BF7AE2"/>
    <w:rsid w:val="00BF7D6B"/>
    <w:rsid w:val="00C014B2"/>
    <w:rsid w:val="00C02087"/>
    <w:rsid w:val="00C02B31"/>
    <w:rsid w:val="00C02B9F"/>
    <w:rsid w:val="00C033D4"/>
    <w:rsid w:val="00C036DC"/>
    <w:rsid w:val="00C042DB"/>
    <w:rsid w:val="00C0491F"/>
    <w:rsid w:val="00C05915"/>
    <w:rsid w:val="00C06467"/>
    <w:rsid w:val="00C076E0"/>
    <w:rsid w:val="00C105BD"/>
    <w:rsid w:val="00C1150F"/>
    <w:rsid w:val="00C119F8"/>
    <w:rsid w:val="00C11B33"/>
    <w:rsid w:val="00C12FBA"/>
    <w:rsid w:val="00C13F6F"/>
    <w:rsid w:val="00C141D8"/>
    <w:rsid w:val="00C14287"/>
    <w:rsid w:val="00C1478F"/>
    <w:rsid w:val="00C150AE"/>
    <w:rsid w:val="00C157E3"/>
    <w:rsid w:val="00C15B7C"/>
    <w:rsid w:val="00C16002"/>
    <w:rsid w:val="00C16173"/>
    <w:rsid w:val="00C23868"/>
    <w:rsid w:val="00C249AD"/>
    <w:rsid w:val="00C24A21"/>
    <w:rsid w:val="00C24FD5"/>
    <w:rsid w:val="00C25650"/>
    <w:rsid w:val="00C26448"/>
    <w:rsid w:val="00C26976"/>
    <w:rsid w:val="00C327C4"/>
    <w:rsid w:val="00C343D4"/>
    <w:rsid w:val="00C3487D"/>
    <w:rsid w:val="00C34B8D"/>
    <w:rsid w:val="00C40012"/>
    <w:rsid w:val="00C400F9"/>
    <w:rsid w:val="00C417A0"/>
    <w:rsid w:val="00C42413"/>
    <w:rsid w:val="00C42563"/>
    <w:rsid w:val="00C42603"/>
    <w:rsid w:val="00C42684"/>
    <w:rsid w:val="00C43DCC"/>
    <w:rsid w:val="00C457EF"/>
    <w:rsid w:val="00C4736E"/>
    <w:rsid w:val="00C479CE"/>
    <w:rsid w:val="00C513EC"/>
    <w:rsid w:val="00C51A9B"/>
    <w:rsid w:val="00C52AA6"/>
    <w:rsid w:val="00C5479E"/>
    <w:rsid w:val="00C568E9"/>
    <w:rsid w:val="00C570D2"/>
    <w:rsid w:val="00C577CF"/>
    <w:rsid w:val="00C6409A"/>
    <w:rsid w:val="00C64A95"/>
    <w:rsid w:val="00C655F2"/>
    <w:rsid w:val="00C65807"/>
    <w:rsid w:val="00C66EEB"/>
    <w:rsid w:val="00C67258"/>
    <w:rsid w:val="00C706D4"/>
    <w:rsid w:val="00C70A67"/>
    <w:rsid w:val="00C70B96"/>
    <w:rsid w:val="00C71621"/>
    <w:rsid w:val="00C71BF9"/>
    <w:rsid w:val="00C72C58"/>
    <w:rsid w:val="00C733AA"/>
    <w:rsid w:val="00C7499B"/>
    <w:rsid w:val="00C74F24"/>
    <w:rsid w:val="00C7610A"/>
    <w:rsid w:val="00C766B8"/>
    <w:rsid w:val="00C770D6"/>
    <w:rsid w:val="00C80ADA"/>
    <w:rsid w:val="00C83144"/>
    <w:rsid w:val="00C83818"/>
    <w:rsid w:val="00C83B6F"/>
    <w:rsid w:val="00C84657"/>
    <w:rsid w:val="00C86CF7"/>
    <w:rsid w:val="00C876F1"/>
    <w:rsid w:val="00C90B5D"/>
    <w:rsid w:val="00C918C5"/>
    <w:rsid w:val="00C9275A"/>
    <w:rsid w:val="00C933F0"/>
    <w:rsid w:val="00C93C23"/>
    <w:rsid w:val="00C94DEA"/>
    <w:rsid w:val="00C95AC8"/>
    <w:rsid w:val="00C96B38"/>
    <w:rsid w:val="00C97456"/>
    <w:rsid w:val="00C97763"/>
    <w:rsid w:val="00CA021C"/>
    <w:rsid w:val="00CA11A7"/>
    <w:rsid w:val="00CA1ED0"/>
    <w:rsid w:val="00CA63F2"/>
    <w:rsid w:val="00CA7A76"/>
    <w:rsid w:val="00CA7CFC"/>
    <w:rsid w:val="00CB2738"/>
    <w:rsid w:val="00CB30D7"/>
    <w:rsid w:val="00CB556F"/>
    <w:rsid w:val="00CB7A13"/>
    <w:rsid w:val="00CB7C4B"/>
    <w:rsid w:val="00CC0C9A"/>
    <w:rsid w:val="00CC273F"/>
    <w:rsid w:val="00CC2969"/>
    <w:rsid w:val="00CC3496"/>
    <w:rsid w:val="00CC5117"/>
    <w:rsid w:val="00CC5845"/>
    <w:rsid w:val="00CC6133"/>
    <w:rsid w:val="00CC6D64"/>
    <w:rsid w:val="00CC7802"/>
    <w:rsid w:val="00CD0513"/>
    <w:rsid w:val="00CD2411"/>
    <w:rsid w:val="00CD255E"/>
    <w:rsid w:val="00CD50A0"/>
    <w:rsid w:val="00CD6C79"/>
    <w:rsid w:val="00CD7062"/>
    <w:rsid w:val="00CE0936"/>
    <w:rsid w:val="00CE1CC9"/>
    <w:rsid w:val="00CE4B53"/>
    <w:rsid w:val="00CE4E60"/>
    <w:rsid w:val="00CE559D"/>
    <w:rsid w:val="00CE6A9E"/>
    <w:rsid w:val="00CE7E2F"/>
    <w:rsid w:val="00CF2121"/>
    <w:rsid w:val="00CF2AE8"/>
    <w:rsid w:val="00CF4FB6"/>
    <w:rsid w:val="00CF52F0"/>
    <w:rsid w:val="00CF573E"/>
    <w:rsid w:val="00CF6296"/>
    <w:rsid w:val="00CF6ECF"/>
    <w:rsid w:val="00D041D6"/>
    <w:rsid w:val="00D06A8F"/>
    <w:rsid w:val="00D074BF"/>
    <w:rsid w:val="00D109AF"/>
    <w:rsid w:val="00D1255A"/>
    <w:rsid w:val="00D13872"/>
    <w:rsid w:val="00D1486F"/>
    <w:rsid w:val="00D148F9"/>
    <w:rsid w:val="00D14AEB"/>
    <w:rsid w:val="00D14D4E"/>
    <w:rsid w:val="00D16886"/>
    <w:rsid w:val="00D171B5"/>
    <w:rsid w:val="00D1776C"/>
    <w:rsid w:val="00D20114"/>
    <w:rsid w:val="00D217D4"/>
    <w:rsid w:val="00D23420"/>
    <w:rsid w:val="00D23595"/>
    <w:rsid w:val="00D24052"/>
    <w:rsid w:val="00D242A9"/>
    <w:rsid w:val="00D2496B"/>
    <w:rsid w:val="00D261A2"/>
    <w:rsid w:val="00D2687E"/>
    <w:rsid w:val="00D26F90"/>
    <w:rsid w:val="00D27B70"/>
    <w:rsid w:val="00D30B70"/>
    <w:rsid w:val="00D312F1"/>
    <w:rsid w:val="00D33376"/>
    <w:rsid w:val="00D3407E"/>
    <w:rsid w:val="00D3646E"/>
    <w:rsid w:val="00D36EAA"/>
    <w:rsid w:val="00D41279"/>
    <w:rsid w:val="00D41B1C"/>
    <w:rsid w:val="00D42DA2"/>
    <w:rsid w:val="00D44ADD"/>
    <w:rsid w:val="00D45426"/>
    <w:rsid w:val="00D45B38"/>
    <w:rsid w:val="00D479F4"/>
    <w:rsid w:val="00D512AC"/>
    <w:rsid w:val="00D524D7"/>
    <w:rsid w:val="00D5368B"/>
    <w:rsid w:val="00D53949"/>
    <w:rsid w:val="00D53E99"/>
    <w:rsid w:val="00D5430F"/>
    <w:rsid w:val="00D54419"/>
    <w:rsid w:val="00D56A7C"/>
    <w:rsid w:val="00D57085"/>
    <w:rsid w:val="00D615BD"/>
    <w:rsid w:val="00D61FC1"/>
    <w:rsid w:val="00D62405"/>
    <w:rsid w:val="00D653CF"/>
    <w:rsid w:val="00D659BC"/>
    <w:rsid w:val="00D71EBE"/>
    <w:rsid w:val="00D7215E"/>
    <w:rsid w:val="00D73837"/>
    <w:rsid w:val="00D73F40"/>
    <w:rsid w:val="00D74C66"/>
    <w:rsid w:val="00D75A5B"/>
    <w:rsid w:val="00D8036F"/>
    <w:rsid w:val="00D8081B"/>
    <w:rsid w:val="00D80AEC"/>
    <w:rsid w:val="00D85317"/>
    <w:rsid w:val="00D86008"/>
    <w:rsid w:val="00D86DC0"/>
    <w:rsid w:val="00D87C27"/>
    <w:rsid w:val="00D90784"/>
    <w:rsid w:val="00D90A53"/>
    <w:rsid w:val="00D91F1C"/>
    <w:rsid w:val="00D920C2"/>
    <w:rsid w:val="00D92A45"/>
    <w:rsid w:val="00D933E8"/>
    <w:rsid w:val="00D9577A"/>
    <w:rsid w:val="00DA00D6"/>
    <w:rsid w:val="00DA096C"/>
    <w:rsid w:val="00DA31AD"/>
    <w:rsid w:val="00DA34B6"/>
    <w:rsid w:val="00DA397C"/>
    <w:rsid w:val="00DA3A61"/>
    <w:rsid w:val="00DA6765"/>
    <w:rsid w:val="00DB1736"/>
    <w:rsid w:val="00DB29DB"/>
    <w:rsid w:val="00DB2CCD"/>
    <w:rsid w:val="00DB2ED0"/>
    <w:rsid w:val="00DB3091"/>
    <w:rsid w:val="00DB35A0"/>
    <w:rsid w:val="00DB3FB0"/>
    <w:rsid w:val="00DB500B"/>
    <w:rsid w:val="00DB6031"/>
    <w:rsid w:val="00DC0265"/>
    <w:rsid w:val="00DC0637"/>
    <w:rsid w:val="00DC0914"/>
    <w:rsid w:val="00DC463A"/>
    <w:rsid w:val="00DC6AE0"/>
    <w:rsid w:val="00DD1EE4"/>
    <w:rsid w:val="00DD2A03"/>
    <w:rsid w:val="00DD50B8"/>
    <w:rsid w:val="00DD612C"/>
    <w:rsid w:val="00DD6FB1"/>
    <w:rsid w:val="00DE09EB"/>
    <w:rsid w:val="00DE201D"/>
    <w:rsid w:val="00DE31D8"/>
    <w:rsid w:val="00DE3C75"/>
    <w:rsid w:val="00DE49A0"/>
    <w:rsid w:val="00DE6E48"/>
    <w:rsid w:val="00DE7A96"/>
    <w:rsid w:val="00DE7C2F"/>
    <w:rsid w:val="00DF0C4F"/>
    <w:rsid w:val="00DF21AA"/>
    <w:rsid w:val="00DF3308"/>
    <w:rsid w:val="00DF57FA"/>
    <w:rsid w:val="00E00B2D"/>
    <w:rsid w:val="00E00D55"/>
    <w:rsid w:val="00E0151A"/>
    <w:rsid w:val="00E01764"/>
    <w:rsid w:val="00E02618"/>
    <w:rsid w:val="00E04702"/>
    <w:rsid w:val="00E0501B"/>
    <w:rsid w:val="00E06470"/>
    <w:rsid w:val="00E06475"/>
    <w:rsid w:val="00E065D9"/>
    <w:rsid w:val="00E12716"/>
    <w:rsid w:val="00E1435B"/>
    <w:rsid w:val="00E15EC9"/>
    <w:rsid w:val="00E16004"/>
    <w:rsid w:val="00E22F67"/>
    <w:rsid w:val="00E24237"/>
    <w:rsid w:val="00E24C13"/>
    <w:rsid w:val="00E25416"/>
    <w:rsid w:val="00E2571D"/>
    <w:rsid w:val="00E300BA"/>
    <w:rsid w:val="00E305E5"/>
    <w:rsid w:val="00E309A6"/>
    <w:rsid w:val="00E3360A"/>
    <w:rsid w:val="00E33A44"/>
    <w:rsid w:val="00E36845"/>
    <w:rsid w:val="00E40DC1"/>
    <w:rsid w:val="00E40E7B"/>
    <w:rsid w:val="00E41730"/>
    <w:rsid w:val="00E41A50"/>
    <w:rsid w:val="00E42048"/>
    <w:rsid w:val="00E4209D"/>
    <w:rsid w:val="00E42558"/>
    <w:rsid w:val="00E43134"/>
    <w:rsid w:val="00E44F9F"/>
    <w:rsid w:val="00E469D2"/>
    <w:rsid w:val="00E4730C"/>
    <w:rsid w:val="00E50A58"/>
    <w:rsid w:val="00E51539"/>
    <w:rsid w:val="00E52B58"/>
    <w:rsid w:val="00E54191"/>
    <w:rsid w:val="00E54B3C"/>
    <w:rsid w:val="00E566A7"/>
    <w:rsid w:val="00E57642"/>
    <w:rsid w:val="00E60DCA"/>
    <w:rsid w:val="00E60FB6"/>
    <w:rsid w:val="00E6152F"/>
    <w:rsid w:val="00E64D26"/>
    <w:rsid w:val="00E64F1A"/>
    <w:rsid w:val="00E65520"/>
    <w:rsid w:val="00E6562E"/>
    <w:rsid w:val="00E65ADB"/>
    <w:rsid w:val="00E66DDC"/>
    <w:rsid w:val="00E67775"/>
    <w:rsid w:val="00E727B0"/>
    <w:rsid w:val="00E729E8"/>
    <w:rsid w:val="00E745C2"/>
    <w:rsid w:val="00E76587"/>
    <w:rsid w:val="00E76B2A"/>
    <w:rsid w:val="00E77146"/>
    <w:rsid w:val="00E801CC"/>
    <w:rsid w:val="00E8220F"/>
    <w:rsid w:val="00E83DDB"/>
    <w:rsid w:val="00E85411"/>
    <w:rsid w:val="00E8548C"/>
    <w:rsid w:val="00E905A8"/>
    <w:rsid w:val="00E906B6"/>
    <w:rsid w:val="00E91966"/>
    <w:rsid w:val="00E95EBA"/>
    <w:rsid w:val="00E975E7"/>
    <w:rsid w:val="00EA17FE"/>
    <w:rsid w:val="00EA1DB5"/>
    <w:rsid w:val="00EA3261"/>
    <w:rsid w:val="00EA3D38"/>
    <w:rsid w:val="00EA4B03"/>
    <w:rsid w:val="00EA62FC"/>
    <w:rsid w:val="00EA636F"/>
    <w:rsid w:val="00EB0850"/>
    <w:rsid w:val="00EB17BF"/>
    <w:rsid w:val="00EB1BA5"/>
    <w:rsid w:val="00EB25C2"/>
    <w:rsid w:val="00EB37BC"/>
    <w:rsid w:val="00EC06AD"/>
    <w:rsid w:val="00EC0E0A"/>
    <w:rsid w:val="00EC1D39"/>
    <w:rsid w:val="00EC52B2"/>
    <w:rsid w:val="00EC64A0"/>
    <w:rsid w:val="00ED06B7"/>
    <w:rsid w:val="00ED1C46"/>
    <w:rsid w:val="00ED1F62"/>
    <w:rsid w:val="00ED2144"/>
    <w:rsid w:val="00ED404E"/>
    <w:rsid w:val="00EE012B"/>
    <w:rsid w:val="00EE22AD"/>
    <w:rsid w:val="00EE2DC9"/>
    <w:rsid w:val="00EE3D19"/>
    <w:rsid w:val="00EE4F4E"/>
    <w:rsid w:val="00EE5B77"/>
    <w:rsid w:val="00EE5E90"/>
    <w:rsid w:val="00EE7459"/>
    <w:rsid w:val="00EF1200"/>
    <w:rsid w:val="00EF1269"/>
    <w:rsid w:val="00EF1551"/>
    <w:rsid w:val="00EF3C08"/>
    <w:rsid w:val="00EF54C6"/>
    <w:rsid w:val="00EF6449"/>
    <w:rsid w:val="00EF7B69"/>
    <w:rsid w:val="00F0119C"/>
    <w:rsid w:val="00F01A1F"/>
    <w:rsid w:val="00F02398"/>
    <w:rsid w:val="00F03EAA"/>
    <w:rsid w:val="00F058B1"/>
    <w:rsid w:val="00F10969"/>
    <w:rsid w:val="00F111D6"/>
    <w:rsid w:val="00F11A13"/>
    <w:rsid w:val="00F13112"/>
    <w:rsid w:val="00F13FA6"/>
    <w:rsid w:val="00F17899"/>
    <w:rsid w:val="00F20862"/>
    <w:rsid w:val="00F20F8E"/>
    <w:rsid w:val="00F21682"/>
    <w:rsid w:val="00F21689"/>
    <w:rsid w:val="00F22E2E"/>
    <w:rsid w:val="00F2305F"/>
    <w:rsid w:val="00F23C53"/>
    <w:rsid w:val="00F23F06"/>
    <w:rsid w:val="00F23F3E"/>
    <w:rsid w:val="00F270A4"/>
    <w:rsid w:val="00F308BF"/>
    <w:rsid w:val="00F30A32"/>
    <w:rsid w:val="00F31453"/>
    <w:rsid w:val="00F31E13"/>
    <w:rsid w:val="00F32B29"/>
    <w:rsid w:val="00F353C8"/>
    <w:rsid w:val="00F362CB"/>
    <w:rsid w:val="00F40233"/>
    <w:rsid w:val="00F408B4"/>
    <w:rsid w:val="00F40B57"/>
    <w:rsid w:val="00F40BC7"/>
    <w:rsid w:val="00F428A0"/>
    <w:rsid w:val="00F44B54"/>
    <w:rsid w:val="00F46494"/>
    <w:rsid w:val="00F46D20"/>
    <w:rsid w:val="00F4731E"/>
    <w:rsid w:val="00F503D4"/>
    <w:rsid w:val="00F51359"/>
    <w:rsid w:val="00F546D5"/>
    <w:rsid w:val="00F55705"/>
    <w:rsid w:val="00F5603F"/>
    <w:rsid w:val="00F56E67"/>
    <w:rsid w:val="00F61F49"/>
    <w:rsid w:val="00F62B4F"/>
    <w:rsid w:val="00F63982"/>
    <w:rsid w:val="00F64E69"/>
    <w:rsid w:val="00F65C75"/>
    <w:rsid w:val="00F70CC3"/>
    <w:rsid w:val="00F75CB6"/>
    <w:rsid w:val="00F766DC"/>
    <w:rsid w:val="00F80694"/>
    <w:rsid w:val="00F80B0B"/>
    <w:rsid w:val="00F81760"/>
    <w:rsid w:val="00F81D92"/>
    <w:rsid w:val="00F85930"/>
    <w:rsid w:val="00F91910"/>
    <w:rsid w:val="00F9207D"/>
    <w:rsid w:val="00FA1103"/>
    <w:rsid w:val="00FA436B"/>
    <w:rsid w:val="00FA73AF"/>
    <w:rsid w:val="00FB1C8B"/>
    <w:rsid w:val="00FB4A3D"/>
    <w:rsid w:val="00FB52EF"/>
    <w:rsid w:val="00FB6306"/>
    <w:rsid w:val="00FC1E45"/>
    <w:rsid w:val="00FC279C"/>
    <w:rsid w:val="00FC2AD1"/>
    <w:rsid w:val="00FC2E01"/>
    <w:rsid w:val="00FC2FEF"/>
    <w:rsid w:val="00FC5B99"/>
    <w:rsid w:val="00FC5D34"/>
    <w:rsid w:val="00FC6A88"/>
    <w:rsid w:val="00FD02D0"/>
    <w:rsid w:val="00FD21E6"/>
    <w:rsid w:val="00FD5558"/>
    <w:rsid w:val="00FD5606"/>
    <w:rsid w:val="00FD58C2"/>
    <w:rsid w:val="00FD644E"/>
    <w:rsid w:val="00FD7B6D"/>
    <w:rsid w:val="00FE12C8"/>
    <w:rsid w:val="00FE3C54"/>
    <w:rsid w:val="00FE49FA"/>
    <w:rsid w:val="00FE703B"/>
    <w:rsid w:val="00FF1077"/>
    <w:rsid w:val="00FF2349"/>
    <w:rsid w:val="00FF29E3"/>
    <w:rsid w:val="00FF5116"/>
    <w:rsid w:val="00FF57E1"/>
    <w:rsid w:val="00FF71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E97225"/>
  <w15:chartTrackingRefBased/>
  <w15:docId w15:val="{CBDD7A79-E412-4955-AFF5-5C6343FF6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0179"/>
    <w:pPr>
      <w:pBdr>
        <w:top w:val="nil"/>
        <w:left w:val="nil"/>
        <w:bottom w:val="nil"/>
        <w:right w:val="nil"/>
        <w:between w:val="nil"/>
        <w:bar w:val="nil"/>
      </w:pBdr>
      <w:jc w:val="both"/>
    </w:pPr>
    <w:rPr>
      <w:rFonts w:hAnsi="Arial Unicode MS" w:cs="Arial Unicode MS"/>
      <w:color w:val="000000"/>
      <w:sz w:val="22"/>
      <w:szCs w:val="22"/>
      <w:u w:color="000000"/>
      <w:bdr w:val="nil"/>
      <w:lang w:val="en-US" w:eastAsia="en-US"/>
    </w:rPr>
  </w:style>
  <w:style w:type="paragraph" w:styleId="Heading1">
    <w:name w:val="heading 1"/>
    <w:next w:val="Heading2"/>
    <w:qFormat/>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lang w:val="en-US" w:eastAsia="en-US"/>
    </w:rPr>
  </w:style>
  <w:style w:type="paragraph" w:styleId="Heading2">
    <w:name w:val="heading 2"/>
    <w:next w:val="Normal"/>
    <w:qFormat/>
    <w:pPr>
      <w:keepNext/>
      <w:pBdr>
        <w:top w:val="nil"/>
        <w:left w:val="nil"/>
        <w:bottom w:val="nil"/>
        <w:right w:val="nil"/>
        <w:between w:val="nil"/>
        <w:bar w:val="nil"/>
      </w:pBdr>
      <w:tabs>
        <w:tab w:val="left" w:pos="720"/>
      </w:tabs>
      <w:spacing w:before="120" w:after="120"/>
      <w:jc w:val="center"/>
      <w:outlineLvl w:val="1"/>
    </w:pPr>
    <w:rPr>
      <w:rFonts w:eastAsia="Times New Roman"/>
      <w:b/>
      <w:bCs/>
      <w:i/>
      <w:iCs/>
      <w:color w:val="000000"/>
      <w:sz w:val="22"/>
      <w:szCs w:val="22"/>
      <w:u w:color="000000"/>
      <w:bdr w:val="nil"/>
      <w:lang w:val="en-US" w:eastAsia="en-US"/>
    </w:rPr>
  </w:style>
  <w:style w:type="paragraph" w:styleId="Heading3">
    <w:name w:val="heading 3"/>
    <w:basedOn w:val="Normal"/>
    <w:next w:val="Normal"/>
    <w:link w:val="Heading3Char"/>
    <w:uiPriority w:val="9"/>
    <w:qFormat/>
    <w:rsid w:val="00140E3E"/>
    <w:pPr>
      <w:keepNext/>
      <w:spacing w:before="240" w:after="60"/>
      <w:outlineLvl w:val="2"/>
    </w:pPr>
    <w:rPr>
      <w:rFonts w:ascii="Cambria" w:eastAsia="Times New Roman" w:hAnsi="Cambria" w:cs="Times New Roman"/>
      <w:b/>
      <w:bCs/>
      <w:sz w:val="26"/>
      <w:szCs w:val="26"/>
      <w:lang w:val="x-none" w:eastAsia="x-none"/>
    </w:rPr>
  </w:style>
  <w:style w:type="paragraph" w:styleId="Heading4">
    <w:name w:val="heading 4"/>
    <w:basedOn w:val="Normal"/>
    <w:next w:val="Normal"/>
    <w:link w:val="Heading4Char"/>
    <w:uiPriority w:val="9"/>
    <w:semiHidden/>
    <w:unhideWhenUsed/>
    <w:qFormat/>
    <w:rsid w:val="00716F74"/>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Footer">
    <w:name w:val="footer"/>
    <w:pPr>
      <w:pBdr>
        <w:top w:val="nil"/>
        <w:left w:val="nil"/>
        <w:bottom w:val="nil"/>
        <w:right w:val="nil"/>
        <w:between w:val="nil"/>
        <w:bar w:val="nil"/>
      </w:pBdr>
      <w:tabs>
        <w:tab w:val="center" w:pos="4320"/>
        <w:tab w:val="right" w:pos="8640"/>
      </w:tabs>
      <w:ind w:firstLine="720"/>
      <w:jc w:val="right"/>
    </w:pPr>
    <w:rPr>
      <w:rFonts w:hAnsi="Arial Unicode MS" w:cs="Arial Unicode MS"/>
      <w:color w:val="000000"/>
      <w:sz w:val="22"/>
      <w:szCs w:val="22"/>
      <w:u w:color="000000"/>
      <w:bdr w:val="nil"/>
      <w:lang w:val="en-US" w:eastAsia="en-US"/>
    </w:rPr>
  </w:style>
  <w:style w:type="paragraph" w:customStyle="1" w:styleId="HeaderFooter">
    <w:name w:val="Header &amp; Footer"/>
    <w:pPr>
      <w:pBdr>
        <w:top w:val="nil"/>
        <w:left w:val="nil"/>
        <w:bottom w:val="nil"/>
        <w:right w:val="nil"/>
        <w:between w:val="nil"/>
        <w:bar w:val="nil"/>
      </w:pBdr>
      <w:tabs>
        <w:tab w:val="right" w:pos="9020"/>
      </w:tabs>
    </w:pPr>
    <w:rPr>
      <w:rFonts w:ascii="Helvetica" w:eastAsia="Helvetica" w:hAnsi="Helvetica" w:cs="Helvetica"/>
      <w:color w:val="000000"/>
      <w:sz w:val="24"/>
      <w:szCs w:val="24"/>
      <w:bdr w:val="nil"/>
      <w:lang w:val="en-US" w:eastAsia="en-US"/>
    </w:rPr>
  </w:style>
  <w:style w:type="paragraph" w:customStyle="1" w:styleId="Cornernotation">
    <w:name w:val="Corner notation"/>
    <w:pPr>
      <w:pBdr>
        <w:top w:val="nil"/>
        <w:left w:val="nil"/>
        <w:bottom w:val="nil"/>
        <w:right w:val="nil"/>
        <w:between w:val="nil"/>
        <w:bar w:val="nil"/>
      </w:pBdr>
      <w:ind w:left="170" w:right="3119" w:hanging="170"/>
    </w:pPr>
    <w:rPr>
      <w:rFonts w:hAnsi="Arial Unicode MS" w:cs="Arial Unicode MS"/>
      <w:color w:val="000000"/>
      <w:sz w:val="22"/>
      <w:szCs w:val="22"/>
      <w:u w:color="000000"/>
      <w:bdr w:val="nil"/>
      <w:lang w:val="en-US" w:eastAsia="en-US"/>
    </w:rPr>
  </w:style>
  <w:style w:type="paragraph" w:customStyle="1" w:styleId="HEADINGNOTFORTOC">
    <w:name w:val="HEADING (NOT FOR TOC)"/>
    <w:next w:val="Heading2"/>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lang w:val="en-US" w:eastAsia="en-US"/>
    </w:rPr>
  </w:style>
  <w:style w:type="paragraph" w:customStyle="1" w:styleId="Para1">
    <w:name w:val="Para1"/>
    <w:link w:val="Para1Char"/>
    <w:pPr>
      <w:pBdr>
        <w:top w:val="nil"/>
        <w:left w:val="nil"/>
        <w:bottom w:val="nil"/>
        <w:right w:val="nil"/>
        <w:between w:val="nil"/>
        <w:bar w:val="nil"/>
      </w:pBdr>
      <w:spacing w:before="120" w:after="120"/>
      <w:jc w:val="both"/>
    </w:pPr>
    <w:rPr>
      <w:rFonts w:hAnsi="Arial Unicode MS"/>
      <w:color w:val="000000"/>
      <w:sz w:val="22"/>
      <w:szCs w:val="22"/>
      <w:u w:color="000000"/>
      <w:bdr w:val="nil"/>
      <w:lang w:val="en-US" w:eastAsia="en-US"/>
    </w:rPr>
  </w:style>
  <w:style w:type="paragraph" w:customStyle="1" w:styleId="Default">
    <w:name w:val="Default"/>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numbering" w:customStyle="1" w:styleId="List0">
    <w:name w:val="List 0"/>
    <w:basedOn w:val="ImportedStyle2"/>
    <w:pPr>
      <w:numPr>
        <w:numId w:val="5"/>
      </w:numPr>
    </w:pPr>
  </w:style>
  <w:style w:type="numbering" w:customStyle="1" w:styleId="ImportedStyle2">
    <w:name w:val="Imported Style 2"/>
  </w:style>
  <w:style w:type="numbering" w:customStyle="1" w:styleId="List1">
    <w:name w:val="List 1"/>
    <w:basedOn w:val="ImportedStyle2"/>
    <w:pPr>
      <w:numPr>
        <w:numId w:val="6"/>
      </w:numPr>
    </w:pPr>
  </w:style>
  <w:style w:type="paragraph" w:customStyle="1" w:styleId="Heading1multiline">
    <w:name w:val="Heading 1 (multiline)"/>
    <w:pPr>
      <w:keepNext/>
      <w:pBdr>
        <w:top w:val="nil"/>
        <w:left w:val="nil"/>
        <w:bottom w:val="nil"/>
        <w:right w:val="nil"/>
        <w:between w:val="nil"/>
        <w:bar w:val="nil"/>
      </w:pBdr>
      <w:tabs>
        <w:tab w:val="left" w:pos="720"/>
      </w:tabs>
      <w:spacing w:before="240" w:after="120"/>
      <w:ind w:left="1843" w:right="996" w:hanging="567"/>
      <w:outlineLvl w:val="0"/>
    </w:pPr>
    <w:rPr>
      <w:rFonts w:hAnsi="Arial Unicode MS" w:cs="Arial Unicode MS"/>
      <w:b/>
      <w:bCs/>
      <w:caps/>
      <w:color w:val="000000"/>
      <w:sz w:val="22"/>
      <w:szCs w:val="22"/>
      <w:u w:color="000000"/>
      <w:bdr w:val="nil"/>
      <w:lang w:val="en-US" w:eastAsia="en-US"/>
    </w:rPr>
  </w:style>
  <w:style w:type="numbering" w:customStyle="1" w:styleId="List21">
    <w:name w:val="List 21"/>
    <w:basedOn w:val="ImportedStyle3"/>
    <w:pPr>
      <w:numPr>
        <w:numId w:val="2"/>
      </w:numPr>
    </w:pPr>
  </w:style>
  <w:style w:type="numbering" w:customStyle="1" w:styleId="ImportedStyle3">
    <w:name w:val="Imported Style 3"/>
  </w:style>
  <w:style w:type="numbering" w:customStyle="1" w:styleId="List31">
    <w:name w:val="List 31"/>
    <w:basedOn w:val="ImportedStyle2"/>
    <w:pPr>
      <w:numPr>
        <w:numId w:val="7"/>
      </w:numPr>
    </w:pPr>
  </w:style>
  <w:style w:type="numbering" w:customStyle="1" w:styleId="List41">
    <w:name w:val="List 41"/>
    <w:basedOn w:val="ImportedStyle4"/>
    <w:pPr>
      <w:numPr>
        <w:numId w:val="3"/>
      </w:numPr>
    </w:pPr>
  </w:style>
  <w:style w:type="numbering" w:customStyle="1" w:styleId="ImportedStyle4">
    <w:name w:val="Imported Style 4"/>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link w:val="FootnoteTextChar"/>
    <w:uiPriority w:val="99"/>
    <w:qFormat/>
    <w:pPr>
      <w:keepLines/>
      <w:pBdr>
        <w:top w:val="nil"/>
        <w:left w:val="nil"/>
        <w:bottom w:val="nil"/>
        <w:right w:val="nil"/>
        <w:between w:val="nil"/>
        <w:bar w:val="nil"/>
      </w:pBdr>
      <w:spacing w:after="60"/>
      <w:ind w:firstLine="720"/>
      <w:jc w:val="both"/>
    </w:pPr>
    <w:rPr>
      <w:rFonts w:eastAsia="Times New Roman"/>
      <w:color w:val="000000"/>
      <w:sz w:val="18"/>
      <w:szCs w:val="18"/>
      <w:u w:color="000000"/>
      <w:bdr w:val="nil"/>
      <w:lang w:val="en-US" w:eastAsia="en-US"/>
    </w:rPr>
  </w:style>
  <w:style w:type="numbering" w:customStyle="1" w:styleId="List51">
    <w:name w:val="List 51"/>
    <w:basedOn w:val="ImportedStyle2"/>
    <w:pPr>
      <w:numPr>
        <w:numId w:val="4"/>
      </w:numPr>
    </w:pPr>
  </w:style>
  <w:style w:type="numbering" w:customStyle="1" w:styleId="List6">
    <w:name w:val="List 6"/>
    <w:basedOn w:val="ImportedStyle5"/>
    <w:pPr>
      <w:numPr>
        <w:numId w:val="12"/>
      </w:numPr>
    </w:pPr>
  </w:style>
  <w:style w:type="numbering" w:customStyle="1" w:styleId="ImportedStyle5">
    <w:name w:val="Imported Style 5"/>
  </w:style>
  <w:style w:type="character" w:customStyle="1" w:styleId="Link">
    <w:name w:val="Link"/>
    <w:rPr>
      <w:color w:val="0000FF"/>
      <w:sz w:val="18"/>
      <w:szCs w:val="18"/>
      <w:u w:val="single" w:color="0000FF"/>
    </w:rPr>
  </w:style>
  <w:style w:type="character" w:customStyle="1" w:styleId="Hyperlink0">
    <w:name w:val="Hyperlink.0"/>
    <w:rPr>
      <w:color w:val="0000FF"/>
      <w:sz w:val="18"/>
      <w:szCs w:val="18"/>
      <w:u w:val="single" w:color="0000FF"/>
    </w:rPr>
  </w:style>
  <w:style w:type="paragraph" w:styleId="CommentText">
    <w:name w:val="annotation text"/>
    <w:basedOn w:val="Normal"/>
    <w:link w:val="CommentTextChar"/>
    <w:uiPriority w:val="99"/>
    <w:unhideWhenUsed/>
    <w:rPr>
      <w:rFonts w:cs="Times New Roman"/>
      <w:sz w:val="20"/>
      <w:szCs w:val="20"/>
      <w:bdr w:val="none" w:sz="0" w:space="0" w:color="auto"/>
      <w:lang w:val="x-none" w:eastAsia="x-none"/>
    </w:rPr>
  </w:style>
  <w:style w:type="character" w:customStyle="1" w:styleId="CommentTextChar">
    <w:name w:val="Comment Text Char"/>
    <w:link w:val="CommentText"/>
    <w:uiPriority w:val="99"/>
    <w:rPr>
      <w:rFonts w:hAnsi="Arial Unicode MS" w:cs="Arial Unicode MS"/>
      <w:color w:val="000000"/>
      <w:u w:color="00000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B6283"/>
    <w:rPr>
      <w:rFonts w:ascii="Tahoma" w:hAnsi="Tahoma" w:cs="Times New Roman"/>
      <w:sz w:val="16"/>
      <w:szCs w:val="16"/>
      <w:bdr w:val="none" w:sz="0" w:space="0" w:color="auto"/>
      <w:lang w:val="x-none" w:eastAsia="x-none"/>
    </w:rPr>
  </w:style>
  <w:style w:type="character" w:customStyle="1" w:styleId="BalloonTextChar">
    <w:name w:val="Balloon Text Char"/>
    <w:link w:val="BalloonText"/>
    <w:uiPriority w:val="99"/>
    <w:semiHidden/>
    <w:rsid w:val="002B6283"/>
    <w:rPr>
      <w:rFonts w:ascii="Tahoma" w:hAnsi="Tahoma" w:cs="Tahoma"/>
      <w:color w:val="000000"/>
      <w:sz w:val="16"/>
      <w:szCs w:val="16"/>
      <w:u w:color="000000"/>
    </w:rPr>
  </w:style>
  <w:style w:type="paragraph" w:styleId="CommentSubject">
    <w:name w:val="annotation subject"/>
    <w:basedOn w:val="CommentText"/>
    <w:next w:val="CommentText"/>
    <w:link w:val="CommentSubjectChar"/>
    <w:uiPriority w:val="99"/>
    <w:semiHidden/>
    <w:unhideWhenUsed/>
    <w:rsid w:val="007741DA"/>
    <w:rPr>
      <w:b/>
      <w:bCs/>
    </w:rPr>
  </w:style>
  <w:style w:type="character" w:customStyle="1" w:styleId="CommentSubjectChar">
    <w:name w:val="Comment Subject Char"/>
    <w:link w:val="CommentSubject"/>
    <w:uiPriority w:val="99"/>
    <w:semiHidden/>
    <w:rsid w:val="007741DA"/>
    <w:rPr>
      <w:rFonts w:hAnsi="Arial Unicode MS" w:cs="Arial Unicode MS"/>
      <w:b/>
      <w:bCs/>
      <w:color w:val="000000"/>
      <w:u w:color="00000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unhideWhenUsed/>
    <w:qFormat/>
    <w:rsid w:val="009A63FA"/>
    <w:rPr>
      <w:vertAlign w:val="superscript"/>
    </w:rPr>
  </w:style>
  <w:style w:type="paragraph" w:styleId="Header">
    <w:name w:val="header"/>
    <w:basedOn w:val="Normal"/>
    <w:link w:val="HeaderChar"/>
    <w:uiPriority w:val="99"/>
    <w:unhideWhenUsed/>
    <w:rsid w:val="005F3233"/>
    <w:pPr>
      <w:tabs>
        <w:tab w:val="center" w:pos="4680"/>
        <w:tab w:val="right" w:pos="9360"/>
      </w:tabs>
    </w:pPr>
    <w:rPr>
      <w:rFonts w:cs="Times New Roman"/>
      <w:bdr w:val="none" w:sz="0" w:space="0" w:color="auto"/>
      <w:lang w:val="x-none" w:eastAsia="x-none"/>
    </w:rPr>
  </w:style>
  <w:style w:type="character" w:customStyle="1" w:styleId="HeaderChar">
    <w:name w:val="Header Char"/>
    <w:link w:val="Header"/>
    <w:uiPriority w:val="99"/>
    <w:rsid w:val="005F3233"/>
    <w:rPr>
      <w:rFonts w:hAnsi="Arial Unicode MS" w:cs="Arial Unicode MS"/>
      <w:color w:val="000000"/>
      <w:sz w:val="22"/>
      <w:szCs w:val="22"/>
      <w:u w:color="000000"/>
    </w:rPr>
  </w:style>
  <w:style w:type="paragraph" w:customStyle="1" w:styleId="ColorfulShading-Accent11">
    <w:name w:val="Colorful Shading - Accent 11"/>
    <w:hidden/>
    <w:uiPriority w:val="99"/>
    <w:semiHidden/>
    <w:rsid w:val="003B6DEB"/>
    <w:rPr>
      <w:rFonts w:hAnsi="Arial Unicode MS" w:cs="Arial Unicode MS"/>
      <w:color w:val="000000"/>
      <w:sz w:val="22"/>
      <w:szCs w:val="22"/>
      <w:u w:color="000000"/>
      <w:bdr w:val="nil"/>
      <w:lang w:val="en-US" w:eastAsia="en-US"/>
    </w:rPr>
  </w:style>
  <w:style w:type="paragraph" w:customStyle="1" w:styleId="ColorfulList-Accent11">
    <w:name w:val="Colorful List - Accent 11"/>
    <w:basedOn w:val="Normal"/>
    <w:uiPriority w:val="34"/>
    <w:qFormat/>
    <w:rsid w:val="0034052B"/>
    <w:pPr>
      <w:ind w:left="720"/>
    </w:pPr>
  </w:style>
  <w:style w:type="character" w:customStyle="1" w:styleId="Heading3Char">
    <w:name w:val="Heading 3 Char"/>
    <w:link w:val="Heading3"/>
    <w:uiPriority w:val="9"/>
    <w:semiHidden/>
    <w:rsid w:val="00140E3E"/>
    <w:rPr>
      <w:rFonts w:ascii="Cambria" w:eastAsia="Times New Roman" w:hAnsi="Cambria" w:cs="Times New Roman"/>
      <w:b/>
      <w:bCs/>
      <w:color w:val="000000"/>
      <w:sz w:val="26"/>
      <w:szCs w:val="26"/>
      <w:u w:color="000000"/>
      <w:bdr w:val="nil"/>
    </w:rPr>
  </w:style>
  <w:style w:type="paragraph" w:customStyle="1" w:styleId="Para3">
    <w:name w:val="Para3"/>
    <w:basedOn w:val="Normal"/>
    <w:rsid w:val="00044541"/>
    <w:pPr>
      <w:pBdr>
        <w:top w:val="none" w:sz="0" w:space="0" w:color="auto"/>
        <w:left w:val="none" w:sz="0" w:space="0" w:color="auto"/>
        <w:bottom w:val="none" w:sz="0" w:space="0" w:color="auto"/>
        <w:right w:val="none" w:sz="0" w:space="0" w:color="auto"/>
        <w:between w:val="none" w:sz="0" w:space="0" w:color="auto"/>
        <w:bar w:val="none" w:sz="0" w:color="auto"/>
      </w:pBdr>
      <w:tabs>
        <w:tab w:val="left" w:pos="1980"/>
        <w:tab w:val="num" w:pos="3690"/>
      </w:tabs>
      <w:spacing w:before="80" w:after="80"/>
      <w:ind w:left="3690" w:hanging="360"/>
    </w:pPr>
    <w:rPr>
      <w:rFonts w:eastAsia="Times New Roman" w:hAnsi="Times New Roman" w:cs="Angsana New"/>
      <w:color w:val="auto"/>
      <w:szCs w:val="20"/>
      <w:bdr w:val="none" w:sz="0" w:space="0" w:color="auto"/>
      <w:lang w:val="en-GB"/>
    </w:rPr>
  </w:style>
  <w:style w:type="character" w:customStyle="1" w:styleId="Para1Char">
    <w:name w:val="Para1 Char"/>
    <w:link w:val="Para1"/>
    <w:locked/>
    <w:rsid w:val="0043479D"/>
    <w:rPr>
      <w:rFonts w:hAnsi="Arial Unicode MS"/>
      <w:color w:val="000000"/>
      <w:sz w:val="22"/>
      <w:szCs w:val="22"/>
      <w:u w:color="000000"/>
      <w:bdr w:val="nil"/>
      <w:lang w:bidi="ar-SA"/>
    </w:rPr>
  </w:style>
  <w:style w:type="paragraph" w:customStyle="1" w:styleId="para10">
    <w:name w:val="para1"/>
    <w:basedOn w:val="Normal"/>
    <w:rsid w:val="001F194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Calibri" w:hAnsi="Times New Roman" w:cs="Times New Roman"/>
      <w:color w:val="auto"/>
      <w:sz w:val="24"/>
      <w:szCs w:val="24"/>
      <w:bdr w:val="none" w:sz="0" w:space="0" w:color="auto"/>
    </w:rPr>
  </w:style>
  <w:style w:type="table" w:styleId="TableGrid">
    <w:name w:val="Table Grid"/>
    <w:basedOn w:val="TableNormal"/>
    <w:uiPriority w:val="59"/>
    <w:rsid w:val="00B55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7025B5"/>
    <w:rPr>
      <w:rFonts w:eastAsia="Times New Roman"/>
      <w:color w:val="000000"/>
      <w:sz w:val="18"/>
      <w:szCs w:val="18"/>
      <w:u w:color="000000"/>
      <w:bdr w:val="nil"/>
    </w:rPr>
  </w:style>
  <w:style w:type="paragraph" w:customStyle="1" w:styleId="Paranum">
    <w:name w:val="Paranum"/>
    <w:basedOn w:val="Para1"/>
    <w:rsid w:val="004F521A"/>
    <w:pPr>
      <w:numPr>
        <w:numId w:val="16"/>
      </w:numPr>
      <w:pBdr>
        <w:top w:val="none" w:sz="0" w:space="0" w:color="auto"/>
        <w:left w:val="none" w:sz="0" w:space="0" w:color="auto"/>
        <w:bottom w:val="none" w:sz="0" w:space="0" w:color="auto"/>
        <w:right w:val="none" w:sz="0" w:space="0" w:color="auto"/>
        <w:between w:val="none" w:sz="0" w:space="0" w:color="auto"/>
        <w:bar w:val="none" w:sz="0" w:color="auto"/>
      </w:pBdr>
      <w:spacing w:line="240" w:lineRule="exact"/>
    </w:pPr>
    <w:rPr>
      <w:rFonts w:eastAsia="Malgun Gothic" w:hAnsi="Times New Roman"/>
      <w:color w:val="auto"/>
      <w:szCs w:val="20"/>
      <w:bdr w:val="none" w:sz="0" w:space="0" w:color="auto"/>
    </w:rPr>
  </w:style>
  <w:style w:type="paragraph" w:styleId="ListParagraph">
    <w:name w:val="List Paragraph"/>
    <w:basedOn w:val="Normal"/>
    <w:uiPriority w:val="34"/>
    <w:qFormat/>
    <w:rsid w:val="004F521A"/>
    <w:pPr>
      <w:ind w:left="720"/>
    </w:pPr>
  </w:style>
  <w:style w:type="character" w:styleId="FollowedHyperlink">
    <w:name w:val="FollowedHyperlink"/>
    <w:uiPriority w:val="99"/>
    <w:semiHidden/>
    <w:unhideWhenUsed/>
    <w:rsid w:val="007B0E89"/>
    <w:rPr>
      <w:color w:val="800080"/>
      <w:u w:val="single"/>
    </w:rPr>
  </w:style>
  <w:style w:type="paragraph" w:customStyle="1" w:styleId="font5">
    <w:name w:val="font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ahoma" w:eastAsia="Times New Roman" w:hAnsi="Tahoma" w:cs="Tahoma"/>
      <w:sz w:val="18"/>
      <w:szCs w:val="18"/>
      <w:bdr w:val="none" w:sz="0" w:space="0" w:color="auto"/>
      <w:lang w:val="es-ES" w:eastAsia="es-ES"/>
    </w:rPr>
  </w:style>
  <w:style w:type="paragraph" w:customStyle="1" w:styleId="font6">
    <w:name w:val="font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ahoma" w:eastAsia="Times New Roman" w:hAnsi="Tahoma" w:cs="Tahoma"/>
      <w:b/>
      <w:bCs/>
      <w:sz w:val="18"/>
      <w:szCs w:val="18"/>
      <w:bdr w:val="none" w:sz="0" w:space="0" w:color="auto"/>
      <w:lang w:val="es-ES" w:eastAsia="es-ES"/>
    </w:rPr>
  </w:style>
  <w:style w:type="paragraph" w:customStyle="1" w:styleId="xl65">
    <w:name w:val="xl6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Times New Roman" w:hAnsi="Times New Roman" w:cs="Times New Roman"/>
      <w:color w:val="auto"/>
      <w:sz w:val="24"/>
      <w:szCs w:val="24"/>
      <w:bdr w:val="none" w:sz="0" w:space="0" w:color="auto"/>
      <w:lang w:val="es-ES" w:eastAsia="es-ES"/>
    </w:rPr>
  </w:style>
  <w:style w:type="paragraph" w:customStyle="1" w:styleId="xl66">
    <w:name w:val="xl6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67">
    <w:name w:val="xl67"/>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68">
    <w:name w:val="xl68"/>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69">
    <w:name w:val="xl69"/>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FFFF00"/>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0">
    <w:name w:val="xl70"/>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71">
    <w:name w:val="xl71"/>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2">
    <w:name w:val="xl72"/>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B8CCE4"/>
      <w:spacing w:before="100" w:beforeAutospacing="1" w:after="100" w:afterAutospacing="1"/>
      <w:jc w:val="left"/>
    </w:pPr>
    <w:rPr>
      <w:rFonts w:eastAsia="Times New Roman" w:hAnsi="Times New Roman" w:cs="Times New Roman"/>
      <w:color w:val="auto"/>
      <w:sz w:val="24"/>
      <w:szCs w:val="24"/>
      <w:bdr w:val="none" w:sz="0" w:space="0" w:color="auto"/>
      <w:lang w:val="es-ES" w:eastAsia="es-ES"/>
    </w:rPr>
  </w:style>
  <w:style w:type="paragraph" w:customStyle="1" w:styleId="xl73">
    <w:name w:val="xl73"/>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B8CCE4"/>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4">
    <w:name w:val="xl74"/>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FF0000"/>
      <w:sz w:val="24"/>
      <w:szCs w:val="24"/>
      <w:bdr w:val="none" w:sz="0" w:space="0" w:color="auto"/>
      <w:lang w:val="es-ES" w:eastAsia="es-ES"/>
    </w:rPr>
  </w:style>
  <w:style w:type="paragraph" w:customStyle="1" w:styleId="xl75">
    <w:name w:val="xl7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76">
    <w:name w:val="xl7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77">
    <w:name w:val="xl77"/>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8">
    <w:name w:val="xl78"/>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79">
    <w:name w:val="xl79"/>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0">
    <w:name w:val="xl80"/>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1">
    <w:name w:val="xl81"/>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2">
    <w:name w:val="xl82"/>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3">
    <w:name w:val="xl83"/>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84">
    <w:name w:val="xl84"/>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i/>
      <w:iCs/>
      <w:color w:val="auto"/>
      <w:sz w:val="24"/>
      <w:szCs w:val="24"/>
      <w:bdr w:val="none" w:sz="0" w:space="0" w:color="auto"/>
      <w:lang w:val="es-ES" w:eastAsia="es-ES"/>
    </w:rPr>
  </w:style>
  <w:style w:type="paragraph" w:customStyle="1" w:styleId="xl85">
    <w:name w:val="xl8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86">
    <w:name w:val="xl8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sz w:val="24"/>
      <w:szCs w:val="24"/>
      <w:bdr w:val="none" w:sz="0" w:space="0" w:color="auto"/>
      <w:lang w:val="es-ES" w:eastAsia="es-ES"/>
    </w:rPr>
  </w:style>
  <w:style w:type="paragraph" w:customStyle="1" w:styleId="xl87">
    <w:name w:val="xl87"/>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8">
    <w:name w:val="xl88"/>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89">
    <w:name w:val="xl89"/>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90">
    <w:name w:val="xl90"/>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91">
    <w:name w:val="xl91"/>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92">
    <w:name w:val="xl92"/>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color w:val="auto"/>
      <w:sz w:val="24"/>
      <w:szCs w:val="24"/>
      <w:bdr w:val="none" w:sz="0" w:space="0" w:color="auto"/>
      <w:lang w:val="es-ES" w:eastAsia="es-ES"/>
    </w:rPr>
  </w:style>
  <w:style w:type="paragraph" w:customStyle="1" w:styleId="xl93">
    <w:name w:val="xl93"/>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color w:val="auto"/>
      <w:sz w:val="24"/>
      <w:szCs w:val="24"/>
      <w:bdr w:val="none" w:sz="0" w:space="0" w:color="auto"/>
      <w:lang w:val="es-ES" w:eastAsia="es-ES"/>
    </w:rPr>
  </w:style>
  <w:style w:type="paragraph" w:customStyle="1" w:styleId="xl94">
    <w:name w:val="xl94"/>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color w:val="auto"/>
      <w:sz w:val="24"/>
      <w:szCs w:val="24"/>
      <w:bdr w:val="none" w:sz="0" w:space="0" w:color="auto"/>
      <w:lang w:val="es-ES" w:eastAsia="es-ES"/>
    </w:rPr>
  </w:style>
  <w:style w:type="paragraph" w:customStyle="1" w:styleId="xl95">
    <w:name w:val="xl9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sz w:val="24"/>
      <w:szCs w:val="24"/>
      <w:bdr w:val="none" w:sz="0" w:space="0" w:color="auto"/>
      <w:lang w:val="es-ES" w:eastAsia="es-ES"/>
    </w:rPr>
  </w:style>
  <w:style w:type="paragraph" w:customStyle="1" w:styleId="xl96">
    <w:name w:val="xl9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sz w:val="24"/>
      <w:szCs w:val="24"/>
      <w:bdr w:val="none" w:sz="0" w:space="0" w:color="auto"/>
      <w:lang w:val="es-ES" w:eastAsia="es-ES"/>
    </w:rPr>
  </w:style>
  <w:style w:type="character" w:customStyle="1" w:styleId="Heading4Char">
    <w:name w:val="Heading 4 Char"/>
    <w:link w:val="Heading4"/>
    <w:uiPriority w:val="9"/>
    <w:semiHidden/>
    <w:rsid w:val="00716F74"/>
    <w:rPr>
      <w:rFonts w:ascii="Calibri" w:eastAsia="Times New Roman" w:hAnsi="Calibri" w:cs="Times New Roman"/>
      <w:b/>
      <w:bCs/>
      <w:color w:val="000000"/>
      <w:sz w:val="28"/>
      <w:szCs w:val="28"/>
      <w:u w:color="000000"/>
      <w:bdr w:val="nil"/>
      <w:lang w:val="en-US" w:eastAsia="en-US"/>
    </w:rPr>
  </w:style>
  <w:style w:type="paragraph" w:styleId="Revision">
    <w:name w:val="Revision"/>
    <w:hidden/>
    <w:uiPriority w:val="99"/>
    <w:semiHidden/>
    <w:rsid w:val="00497848"/>
    <w:rPr>
      <w:rFonts w:hAnsi="Arial Unicode MS" w:cs="Arial Unicode MS"/>
      <w:color w:val="000000"/>
      <w:sz w:val="22"/>
      <w:szCs w:val="22"/>
      <w:u w:color="000000"/>
      <w:bdr w:val="nil"/>
      <w:lang w:val="en-US" w:eastAsia="en-US"/>
    </w:rPr>
  </w:style>
  <w:style w:type="character" w:styleId="UnresolvedMention">
    <w:name w:val="Unresolved Mention"/>
    <w:uiPriority w:val="99"/>
    <w:semiHidden/>
    <w:unhideWhenUsed/>
    <w:rsid w:val="006E38F9"/>
    <w:rPr>
      <w:color w:val="808080"/>
      <w:shd w:val="clear" w:color="auto" w:fill="E6E6E6"/>
    </w:rPr>
  </w:style>
  <w:style w:type="table" w:customStyle="1" w:styleId="TableGrid1">
    <w:name w:val="Table Grid1"/>
    <w:basedOn w:val="TableNormal"/>
    <w:next w:val="TableGrid"/>
    <w:uiPriority w:val="59"/>
    <w:rsid w:val="00C42603"/>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4260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870090">
      <w:bodyDiv w:val="1"/>
      <w:marLeft w:val="0"/>
      <w:marRight w:val="0"/>
      <w:marTop w:val="0"/>
      <w:marBottom w:val="0"/>
      <w:divBdr>
        <w:top w:val="none" w:sz="0" w:space="0" w:color="auto"/>
        <w:left w:val="none" w:sz="0" w:space="0" w:color="auto"/>
        <w:bottom w:val="none" w:sz="0" w:space="0" w:color="auto"/>
        <w:right w:val="none" w:sz="0" w:space="0" w:color="auto"/>
      </w:divBdr>
    </w:div>
    <w:div w:id="71511888">
      <w:bodyDiv w:val="1"/>
      <w:marLeft w:val="0"/>
      <w:marRight w:val="0"/>
      <w:marTop w:val="0"/>
      <w:marBottom w:val="0"/>
      <w:divBdr>
        <w:top w:val="none" w:sz="0" w:space="0" w:color="auto"/>
        <w:left w:val="none" w:sz="0" w:space="0" w:color="auto"/>
        <w:bottom w:val="none" w:sz="0" w:space="0" w:color="auto"/>
        <w:right w:val="none" w:sz="0" w:space="0" w:color="auto"/>
      </w:divBdr>
    </w:div>
    <w:div w:id="91557591">
      <w:bodyDiv w:val="1"/>
      <w:marLeft w:val="0"/>
      <w:marRight w:val="0"/>
      <w:marTop w:val="0"/>
      <w:marBottom w:val="0"/>
      <w:divBdr>
        <w:top w:val="none" w:sz="0" w:space="0" w:color="auto"/>
        <w:left w:val="none" w:sz="0" w:space="0" w:color="auto"/>
        <w:bottom w:val="none" w:sz="0" w:space="0" w:color="auto"/>
        <w:right w:val="none" w:sz="0" w:space="0" w:color="auto"/>
      </w:divBdr>
    </w:div>
    <w:div w:id="179009371">
      <w:bodyDiv w:val="1"/>
      <w:marLeft w:val="0"/>
      <w:marRight w:val="0"/>
      <w:marTop w:val="0"/>
      <w:marBottom w:val="0"/>
      <w:divBdr>
        <w:top w:val="none" w:sz="0" w:space="0" w:color="auto"/>
        <w:left w:val="none" w:sz="0" w:space="0" w:color="auto"/>
        <w:bottom w:val="none" w:sz="0" w:space="0" w:color="auto"/>
        <w:right w:val="none" w:sz="0" w:space="0" w:color="auto"/>
      </w:divBdr>
    </w:div>
    <w:div w:id="268247131">
      <w:bodyDiv w:val="1"/>
      <w:marLeft w:val="0"/>
      <w:marRight w:val="0"/>
      <w:marTop w:val="0"/>
      <w:marBottom w:val="0"/>
      <w:divBdr>
        <w:top w:val="none" w:sz="0" w:space="0" w:color="auto"/>
        <w:left w:val="none" w:sz="0" w:space="0" w:color="auto"/>
        <w:bottom w:val="none" w:sz="0" w:space="0" w:color="auto"/>
        <w:right w:val="none" w:sz="0" w:space="0" w:color="auto"/>
      </w:divBdr>
    </w:div>
    <w:div w:id="336662689">
      <w:bodyDiv w:val="1"/>
      <w:marLeft w:val="0"/>
      <w:marRight w:val="0"/>
      <w:marTop w:val="0"/>
      <w:marBottom w:val="0"/>
      <w:divBdr>
        <w:top w:val="none" w:sz="0" w:space="0" w:color="auto"/>
        <w:left w:val="none" w:sz="0" w:space="0" w:color="auto"/>
        <w:bottom w:val="none" w:sz="0" w:space="0" w:color="auto"/>
        <w:right w:val="none" w:sz="0" w:space="0" w:color="auto"/>
      </w:divBdr>
      <w:divsChild>
        <w:div w:id="709913104">
          <w:marLeft w:val="0"/>
          <w:marRight w:val="0"/>
          <w:marTop w:val="0"/>
          <w:marBottom w:val="0"/>
          <w:divBdr>
            <w:top w:val="none" w:sz="0" w:space="0" w:color="auto"/>
            <w:left w:val="none" w:sz="0" w:space="0" w:color="auto"/>
            <w:bottom w:val="none" w:sz="0" w:space="0" w:color="auto"/>
            <w:right w:val="none" w:sz="0" w:space="0" w:color="auto"/>
          </w:divBdr>
          <w:divsChild>
            <w:div w:id="1645356039">
              <w:marLeft w:val="0"/>
              <w:marRight w:val="0"/>
              <w:marTop w:val="0"/>
              <w:marBottom w:val="0"/>
              <w:divBdr>
                <w:top w:val="none" w:sz="0" w:space="0" w:color="auto"/>
                <w:left w:val="none" w:sz="0" w:space="0" w:color="auto"/>
                <w:bottom w:val="none" w:sz="0" w:space="0" w:color="auto"/>
                <w:right w:val="none" w:sz="0" w:space="0" w:color="auto"/>
              </w:divBdr>
              <w:divsChild>
                <w:div w:id="1820533835">
                  <w:marLeft w:val="0"/>
                  <w:marRight w:val="300"/>
                  <w:marTop w:val="0"/>
                  <w:marBottom w:val="0"/>
                  <w:divBdr>
                    <w:top w:val="none" w:sz="0" w:space="0" w:color="auto"/>
                    <w:left w:val="none" w:sz="0" w:space="0" w:color="auto"/>
                    <w:bottom w:val="none" w:sz="0" w:space="0" w:color="auto"/>
                    <w:right w:val="none" w:sz="0" w:space="0" w:color="auto"/>
                  </w:divBdr>
                  <w:divsChild>
                    <w:div w:id="283775337">
                      <w:marLeft w:val="0"/>
                      <w:marRight w:val="0"/>
                      <w:marTop w:val="0"/>
                      <w:marBottom w:val="0"/>
                      <w:divBdr>
                        <w:top w:val="none" w:sz="0" w:space="0" w:color="auto"/>
                        <w:left w:val="none" w:sz="0" w:space="0" w:color="auto"/>
                        <w:bottom w:val="none" w:sz="0" w:space="0" w:color="auto"/>
                        <w:right w:val="none" w:sz="0" w:space="0" w:color="auto"/>
                      </w:divBdr>
                      <w:divsChild>
                        <w:div w:id="1268076757">
                          <w:marLeft w:val="0"/>
                          <w:marRight w:val="0"/>
                          <w:marTop w:val="0"/>
                          <w:marBottom w:val="0"/>
                          <w:divBdr>
                            <w:top w:val="none" w:sz="0" w:space="0" w:color="auto"/>
                            <w:left w:val="none" w:sz="0" w:space="0" w:color="auto"/>
                            <w:bottom w:val="none" w:sz="0" w:space="0" w:color="auto"/>
                            <w:right w:val="none" w:sz="0" w:space="0" w:color="auto"/>
                          </w:divBdr>
                          <w:divsChild>
                            <w:div w:id="484200215">
                              <w:marLeft w:val="0"/>
                              <w:marRight w:val="0"/>
                              <w:marTop w:val="0"/>
                              <w:marBottom w:val="0"/>
                              <w:divBdr>
                                <w:top w:val="none" w:sz="0" w:space="0" w:color="auto"/>
                                <w:left w:val="none" w:sz="0" w:space="0" w:color="auto"/>
                                <w:bottom w:val="none" w:sz="0" w:space="0" w:color="auto"/>
                                <w:right w:val="none" w:sz="0" w:space="0" w:color="auto"/>
                              </w:divBdr>
                              <w:divsChild>
                                <w:div w:id="1223641174">
                                  <w:marLeft w:val="0"/>
                                  <w:marRight w:val="0"/>
                                  <w:marTop w:val="0"/>
                                  <w:marBottom w:val="0"/>
                                  <w:divBdr>
                                    <w:top w:val="none" w:sz="0" w:space="0" w:color="auto"/>
                                    <w:left w:val="none" w:sz="0" w:space="0" w:color="auto"/>
                                    <w:bottom w:val="none" w:sz="0" w:space="0" w:color="auto"/>
                                    <w:right w:val="none" w:sz="0" w:space="0" w:color="auto"/>
                                  </w:divBdr>
                                  <w:divsChild>
                                    <w:div w:id="44578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99479">
      <w:bodyDiv w:val="1"/>
      <w:marLeft w:val="0"/>
      <w:marRight w:val="0"/>
      <w:marTop w:val="0"/>
      <w:marBottom w:val="0"/>
      <w:divBdr>
        <w:top w:val="none" w:sz="0" w:space="0" w:color="auto"/>
        <w:left w:val="none" w:sz="0" w:space="0" w:color="auto"/>
        <w:bottom w:val="none" w:sz="0" w:space="0" w:color="auto"/>
        <w:right w:val="none" w:sz="0" w:space="0" w:color="auto"/>
      </w:divBdr>
    </w:div>
    <w:div w:id="415129881">
      <w:bodyDiv w:val="1"/>
      <w:marLeft w:val="0"/>
      <w:marRight w:val="0"/>
      <w:marTop w:val="0"/>
      <w:marBottom w:val="0"/>
      <w:divBdr>
        <w:top w:val="none" w:sz="0" w:space="0" w:color="auto"/>
        <w:left w:val="none" w:sz="0" w:space="0" w:color="auto"/>
        <w:bottom w:val="none" w:sz="0" w:space="0" w:color="auto"/>
        <w:right w:val="none" w:sz="0" w:space="0" w:color="auto"/>
      </w:divBdr>
    </w:div>
    <w:div w:id="674112845">
      <w:bodyDiv w:val="1"/>
      <w:marLeft w:val="0"/>
      <w:marRight w:val="0"/>
      <w:marTop w:val="0"/>
      <w:marBottom w:val="0"/>
      <w:divBdr>
        <w:top w:val="none" w:sz="0" w:space="0" w:color="auto"/>
        <w:left w:val="none" w:sz="0" w:space="0" w:color="auto"/>
        <w:bottom w:val="none" w:sz="0" w:space="0" w:color="auto"/>
        <w:right w:val="none" w:sz="0" w:space="0" w:color="auto"/>
      </w:divBdr>
      <w:divsChild>
        <w:div w:id="391659202">
          <w:marLeft w:val="0"/>
          <w:marRight w:val="0"/>
          <w:marTop w:val="0"/>
          <w:marBottom w:val="0"/>
          <w:divBdr>
            <w:top w:val="none" w:sz="0" w:space="0" w:color="auto"/>
            <w:left w:val="none" w:sz="0" w:space="0" w:color="auto"/>
            <w:bottom w:val="none" w:sz="0" w:space="0" w:color="auto"/>
            <w:right w:val="none" w:sz="0" w:space="0" w:color="auto"/>
          </w:divBdr>
        </w:div>
        <w:div w:id="706955977">
          <w:marLeft w:val="0"/>
          <w:marRight w:val="0"/>
          <w:marTop w:val="0"/>
          <w:marBottom w:val="0"/>
          <w:divBdr>
            <w:top w:val="none" w:sz="0" w:space="0" w:color="auto"/>
            <w:left w:val="none" w:sz="0" w:space="0" w:color="auto"/>
            <w:bottom w:val="none" w:sz="0" w:space="0" w:color="auto"/>
            <w:right w:val="none" w:sz="0" w:space="0" w:color="auto"/>
          </w:divBdr>
        </w:div>
      </w:divsChild>
    </w:div>
    <w:div w:id="727532496">
      <w:bodyDiv w:val="1"/>
      <w:marLeft w:val="0"/>
      <w:marRight w:val="0"/>
      <w:marTop w:val="0"/>
      <w:marBottom w:val="0"/>
      <w:divBdr>
        <w:top w:val="none" w:sz="0" w:space="0" w:color="auto"/>
        <w:left w:val="none" w:sz="0" w:space="0" w:color="auto"/>
        <w:bottom w:val="none" w:sz="0" w:space="0" w:color="auto"/>
        <w:right w:val="none" w:sz="0" w:space="0" w:color="auto"/>
      </w:divBdr>
    </w:div>
    <w:div w:id="756363401">
      <w:bodyDiv w:val="1"/>
      <w:marLeft w:val="0"/>
      <w:marRight w:val="0"/>
      <w:marTop w:val="0"/>
      <w:marBottom w:val="0"/>
      <w:divBdr>
        <w:top w:val="none" w:sz="0" w:space="0" w:color="auto"/>
        <w:left w:val="none" w:sz="0" w:space="0" w:color="auto"/>
        <w:bottom w:val="none" w:sz="0" w:space="0" w:color="auto"/>
        <w:right w:val="none" w:sz="0" w:space="0" w:color="auto"/>
      </w:divBdr>
    </w:div>
    <w:div w:id="847250217">
      <w:bodyDiv w:val="1"/>
      <w:marLeft w:val="0"/>
      <w:marRight w:val="0"/>
      <w:marTop w:val="0"/>
      <w:marBottom w:val="0"/>
      <w:divBdr>
        <w:top w:val="none" w:sz="0" w:space="0" w:color="auto"/>
        <w:left w:val="none" w:sz="0" w:space="0" w:color="auto"/>
        <w:bottom w:val="none" w:sz="0" w:space="0" w:color="auto"/>
        <w:right w:val="none" w:sz="0" w:space="0" w:color="auto"/>
      </w:divBdr>
      <w:divsChild>
        <w:div w:id="990404489">
          <w:marLeft w:val="0"/>
          <w:marRight w:val="0"/>
          <w:marTop w:val="0"/>
          <w:marBottom w:val="0"/>
          <w:divBdr>
            <w:top w:val="none" w:sz="0" w:space="0" w:color="auto"/>
            <w:left w:val="none" w:sz="0" w:space="0" w:color="auto"/>
            <w:bottom w:val="none" w:sz="0" w:space="0" w:color="auto"/>
            <w:right w:val="none" w:sz="0" w:space="0" w:color="auto"/>
          </w:divBdr>
          <w:divsChild>
            <w:div w:id="1077551198">
              <w:marLeft w:val="0"/>
              <w:marRight w:val="0"/>
              <w:marTop w:val="0"/>
              <w:marBottom w:val="0"/>
              <w:divBdr>
                <w:top w:val="none" w:sz="0" w:space="0" w:color="auto"/>
                <w:left w:val="none" w:sz="0" w:space="0" w:color="auto"/>
                <w:bottom w:val="none" w:sz="0" w:space="0" w:color="auto"/>
                <w:right w:val="none" w:sz="0" w:space="0" w:color="auto"/>
              </w:divBdr>
              <w:divsChild>
                <w:div w:id="1345934360">
                  <w:marLeft w:val="0"/>
                  <w:marRight w:val="300"/>
                  <w:marTop w:val="0"/>
                  <w:marBottom w:val="0"/>
                  <w:divBdr>
                    <w:top w:val="none" w:sz="0" w:space="0" w:color="auto"/>
                    <w:left w:val="none" w:sz="0" w:space="0" w:color="auto"/>
                    <w:bottom w:val="none" w:sz="0" w:space="0" w:color="auto"/>
                    <w:right w:val="none" w:sz="0" w:space="0" w:color="auto"/>
                  </w:divBdr>
                  <w:divsChild>
                    <w:div w:id="687827604">
                      <w:marLeft w:val="0"/>
                      <w:marRight w:val="0"/>
                      <w:marTop w:val="0"/>
                      <w:marBottom w:val="0"/>
                      <w:divBdr>
                        <w:top w:val="none" w:sz="0" w:space="0" w:color="auto"/>
                        <w:left w:val="none" w:sz="0" w:space="0" w:color="auto"/>
                        <w:bottom w:val="none" w:sz="0" w:space="0" w:color="auto"/>
                        <w:right w:val="none" w:sz="0" w:space="0" w:color="auto"/>
                      </w:divBdr>
                      <w:divsChild>
                        <w:div w:id="1960601151">
                          <w:marLeft w:val="0"/>
                          <w:marRight w:val="0"/>
                          <w:marTop w:val="0"/>
                          <w:marBottom w:val="0"/>
                          <w:divBdr>
                            <w:top w:val="none" w:sz="0" w:space="0" w:color="auto"/>
                            <w:left w:val="none" w:sz="0" w:space="0" w:color="auto"/>
                            <w:bottom w:val="none" w:sz="0" w:space="0" w:color="auto"/>
                            <w:right w:val="none" w:sz="0" w:space="0" w:color="auto"/>
                          </w:divBdr>
                          <w:divsChild>
                            <w:div w:id="439688497">
                              <w:marLeft w:val="0"/>
                              <w:marRight w:val="0"/>
                              <w:marTop w:val="0"/>
                              <w:marBottom w:val="0"/>
                              <w:divBdr>
                                <w:top w:val="none" w:sz="0" w:space="0" w:color="auto"/>
                                <w:left w:val="none" w:sz="0" w:space="0" w:color="auto"/>
                                <w:bottom w:val="none" w:sz="0" w:space="0" w:color="auto"/>
                                <w:right w:val="none" w:sz="0" w:space="0" w:color="auto"/>
                              </w:divBdr>
                              <w:divsChild>
                                <w:div w:id="1136751625">
                                  <w:marLeft w:val="0"/>
                                  <w:marRight w:val="0"/>
                                  <w:marTop w:val="0"/>
                                  <w:marBottom w:val="0"/>
                                  <w:divBdr>
                                    <w:top w:val="none" w:sz="0" w:space="0" w:color="auto"/>
                                    <w:left w:val="none" w:sz="0" w:space="0" w:color="auto"/>
                                    <w:bottom w:val="none" w:sz="0" w:space="0" w:color="auto"/>
                                    <w:right w:val="none" w:sz="0" w:space="0" w:color="auto"/>
                                  </w:divBdr>
                                  <w:divsChild>
                                    <w:div w:id="204054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2588532">
      <w:bodyDiv w:val="1"/>
      <w:marLeft w:val="0"/>
      <w:marRight w:val="0"/>
      <w:marTop w:val="0"/>
      <w:marBottom w:val="0"/>
      <w:divBdr>
        <w:top w:val="none" w:sz="0" w:space="0" w:color="auto"/>
        <w:left w:val="none" w:sz="0" w:space="0" w:color="auto"/>
        <w:bottom w:val="none" w:sz="0" w:space="0" w:color="auto"/>
        <w:right w:val="none" w:sz="0" w:space="0" w:color="auto"/>
      </w:divBdr>
    </w:div>
    <w:div w:id="964237214">
      <w:bodyDiv w:val="1"/>
      <w:marLeft w:val="0"/>
      <w:marRight w:val="0"/>
      <w:marTop w:val="0"/>
      <w:marBottom w:val="0"/>
      <w:divBdr>
        <w:top w:val="none" w:sz="0" w:space="0" w:color="auto"/>
        <w:left w:val="none" w:sz="0" w:space="0" w:color="auto"/>
        <w:bottom w:val="none" w:sz="0" w:space="0" w:color="auto"/>
        <w:right w:val="none" w:sz="0" w:space="0" w:color="auto"/>
      </w:divBdr>
    </w:div>
    <w:div w:id="1001543894">
      <w:bodyDiv w:val="1"/>
      <w:marLeft w:val="0"/>
      <w:marRight w:val="0"/>
      <w:marTop w:val="0"/>
      <w:marBottom w:val="0"/>
      <w:divBdr>
        <w:top w:val="none" w:sz="0" w:space="0" w:color="auto"/>
        <w:left w:val="none" w:sz="0" w:space="0" w:color="auto"/>
        <w:bottom w:val="none" w:sz="0" w:space="0" w:color="auto"/>
        <w:right w:val="none" w:sz="0" w:space="0" w:color="auto"/>
      </w:divBdr>
    </w:div>
    <w:div w:id="1007907443">
      <w:bodyDiv w:val="1"/>
      <w:marLeft w:val="0"/>
      <w:marRight w:val="0"/>
      <w:marTop w:val="0"/>
      <w:marBottom w:val="0"/>
      <w:divBdr>
        <w:top w:val="none" w:sz="0" w:space="0" w:color="auto"/>
        <w:left w:val="none" w:sz="0" w:space="0" w:color="auto"/>
        <w:bottom w:val="none" w:sz="0" w:space="0" w:color="auto"/>
        <w:right w:val="none" w:sz="0" w:space="0" w:color="auto"/>
      </w:divBdr>
      <w:divsChild>
        <w:div w:id="420955099">
          <w:marLeft w:val="0"/>
          <w:marRight w:val="0"/>
          <w:marTop w:val="0"/>
          <w:marBottom w:val="0"/>
          <w:divBdr>
            <w:top w:val="none" w:sz="0" w:space="0" w:color="auto"/>
            <w:left w:val="none" w:sz="0" w:space="0" w:color="auto"/>
            <w:bottom w:val="none" w:sz="0" w:space="0" w:color="auto"/>
            <w:right w:val="none" w:sz="0" w:space="0" w:color="auto"/>
          </w:divBdr>
          <w:divsChild>
            <w:div w:id="19864261">
              <w:marLeft w:val="0"/>
              <w:marRight w:val="0"/>
              <w:marTop w:val="0"/>
              <w:marBottom w:val="0"/>
              <w:divBdr>
                <w:top w:val="none" w:sz="0" w:space="0" w:color="auto"/>
                <w:left w:val="none" w:sz="0" w:space="0" w:color="auto"/>
                <w:bottom w:val="none" w:sz="0" w:space="0" w:color="auto"/>
                <w:right w:val="none" w:sz="0" w:space="0" w:color="auto"/>
              </w:divBdr>
              <w:divsChild>
                <w:div w:id="591084395">
                  <w:marLeft w:val="0"/>
                  <w:marRight w:val="300"/>
                  <w:marTop w:val="0"/>
                  <w:marBottom w:val="0"/>
                  <w:divBdr>
                    <w:top w:val="none" w:sz="0" w:space="0" w:color="auto"/>
                    <w:left w:val="none" w:sz="0" w:space="0" w:color="auto"/>
                    <w:bottom w:val="none" w:sz="0" w:space="0" w:color="auto"/>
                    <w:right w:val="none" w:sz="0" w:space="0" w:color="auto"/>
                  </w:divBdr>
                  <w:divsChild>
                    <w:div w:id="919828272">
                      <w:marLeft w:val="0"/>
                      <w:marRight w:val="0"/>
                      <w:marTop w:val="0"/>
                      <w:marBottom w:val="0"/>
                      <w:divBdr>
                        <w:top w:val="none" w:sz="0" w:space="0" w:color="auto"/>
                        <w:left w:val="none" w:sz="0" w:space="0" w:color="auto"/>
                        <w:bottom w:val="none" w:sz="0" w:space="0" w:color="auto"/>
                        <w:right w:val="none" w:sz="0" w:space="0" w:color="auto"/>
                      </w:divBdr>
                      <w:divsChild>
                        <w:div w:id="659890176">
                          <w:marLeft w:val="0"/>
                          <w:marRight w:val="0"/>
                          <w:marTop w:val="0"/>
                          <w:marBottom w:val="0"/>
                          <w:divBdr>
                            <w:top w:val="none" w:sz="0" w:space="0" w:color="auto"/>
                            <w:left w:val="none" w:sz="0" w:space="0" w:color="auto"/>
                            <w:bottom w:val="none" w:sz="0" w:space="0" w:color="auto"/>
                            <w:right w:val="none" w:sz="0" w:space="0" w:color="auto"/>
                          </w:divBdr>
                          <w:divsChild>
                            <w:div w:id="1060251688">
                              <w:marLeft w:val="0"/>
                              <w:marRight w:val="0"/>
                              <w:marTop w:val="0"/>
                              <w:marBottom w:val="0"/>
                              <w:divBdr>
                                <w:top w:val="none" w:sz="0" w:space="0" w:color="auto"/>
                                <w:left w:val="none" w:sz="0" w:space="0" w:color="auto"/>
                                <w:bottom w:val="none" w:sz="0" w:space="0" w:color="auto"/>
                                <w:right w:val="none" w:sz="0" w:space="0" w:color="auto"/>
                              </w:divBdr>
                              <w:divsChild>
                                <w:div w:id="974216574">
                                  <w:marLeft w:val="0"/>
                                  <w:marRight w:val="0"/>
                                  <w:marTop w:val="0"/>
                                  <w:marBottom w:val="0"/>
                                  <w:divBdr>
                                    <w:top w:val="none" w:sz="0" w:space="0" w:color="auto"/>
                                    <w:left w:val="none" w:sz="0" w:space="0" w:color="auto"/>
                                    <w:bottom w:val="none" w:sz="0" w:space="0" w:color="auto"/>
                                    <w:right w:val="none" w:sz="0" w:space="0" w:color="auto"/>
                                  </w:divBdr>
                                  <w:divsChild>
                                    <w:div w:id="78180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274038">
      <w:bodyDiv w:val="1"/>
      <w:marLeft w:val="0"/>
      <w:marRight w:val="0"/>
      <w:marTop w:val="0"/>
      <w:marBottom w:val="0"/>
      <w:divBdr>
        <w:top w:val="none" w:sz="0" w:space="0" w:color="auto"/>
        <w:left w:val="none" w:sz="0" w:space="0" w:color="auto"/>
        <w:bottom w:val="none" w:sz="0" w:space="0" w:color="auto"/>
        <w:right w:val="none" w:sz="0" w:space="0" w:color="auto"/>
      </w:divBdr>
    </w:div>
    <w:div w:id="1075205313">
      <w:bodyDiv w:val="1"/>
      <w:marLeft w:val="0"/>
      <w:marRight w:val="0"/>
      <w:marTop w:val="0"/>
      <w:marBottom w:val="0"/>
      <w:divBdr>
        <w:top w:val="none" w:sz="0" w:space="0" w:color="auto"/>
        <w:left w:val="none" w:sz="0" w:space="0" w:color="auto"/>
        <w:bottom w:val="none" w:sz="0" w:space="0" w:color="auto"/>
        <w:right w:val="none" w:sz="0" w:space="0" w:color="auto"/>
      </w:divBdr>
    </w:div>
    <w:div w:id="1142306877">
      <w:bodyDiv w:val="1"/>
      <w:marLeft w:val="0"/>
      <w:marRight w:val="0"/>
      <w:marTop w:val="0"/>
      <w:marBottom w:val="0"/>
      <w:divBdr>
        <w:top w:val="none" w:sz="0" w:space="0" w:color="auto"/>
        <w:left w:val="none" w:sz="0" w:space="0" w:color="auto"/>
        <w:bottom w:val="none" w:sz="0" w:space="0" w:color="auto"/>
        <w:right w:val="none" w:sz="0" w:space="0" w:color="auto"/>
      </w:divBdr>
    </w:div>
    <w:div w:id="1492596997">
      <w:bodyDiv w:val="1"/>
      <w:marLeft w:val="0"/>
      <w:marRight w:val="0"/>
      <w:marTop w:val="0"/>
      <w:marBottom w:val="0"/>
      <w:divBdr>
        <w:top w:val="none" w:sz="0" w:space="0" w:color="auto"/>
        <w:left w:val="none" w:sz="0" w:space="0" w:color="auto"/>
        <w:bottom w:val="none" w:sz="0" w:space="0" w:color="auto"/>
        <w:right w:val="none" w:sz="0" w:space="0" w:color="auto"/>
      </w:divBdr>
    </w:div>
    <w:div w:id="1593389548">
      <w:bodyDiv w:val="1"/>
      <w:marLeft w:val="0"/>
      <w:marRight w:val="0"/>
      <w:marTop w:val="0"/>
      <w:marBottom w:val="0"/>
      <w:divBdr>
        <w:top w:val="none" w:sz="0" w:space="0" w:color="auto"/>
        <w:left w:val="none" w:sz="0" w:space="0" w:color="auto"/>
        <w:bottom w:val="none" w:sz="0" w:space="0" w:color="auto"/>
        <w:right w:val="none" w:sz="0" w:space="0" w:color="auto"/>
      </w:divBdr>
    </w:div>
    <w:div w:id="1671059722">
      <w:bodyDiv w:val="1"/>
      <w:marLeft w:val="0"/>
      <w:marRight w:val="0"/>
      <w:marTop w:val="0"/>
      <w:marBottom w:val="0"/>
      <w:divBdr>
        <w:top w:val="none" w:sz="0" w:space="0" w:color="auto"/>
        <w:left w:val="none" w:sz="0" w:space="0" w:color="auto"/>
        <w:bottom w:val="none" w:sz="0" w:space="0" w:color="auto"/>
        <w:right w:val="none" w:sz="0" w:space="0" w:color="auto"/>
      </w:divBdr>
    </w:div>
    <w:div w:id="1946646475">
      <w:bodyDiv w:val="1"/>
      <w:marLeft w:val="0"/>
      <w:marRight w:val="0"/>
      <w:marTop w:val="0"/>
      <w:marBottom w:val="0"/>
      <w:divBdr>
        <w:top w:val="none" w:sz="0" w:space="0" w:color="auto"/>
        <w:left w:val="none" w:sz="0" w:space="0" w:color="auto"/>
        <w:bottom w:val="none" w:sz="0" w:space="0" w:color="auto"/>
        <w:right w:val="none" w:sz="0" w:space="0" w:color="auto"/>
      </w:divBdr>
    </w:div>
    <w:div w:id="1973948701">
      <w:bodyDiv w:val="1"/>
      <w:marLeft w:val="0"/>
      <w:marRight w:val="0"/>
      <w:marTop w:val="0"/>
      <w:marBottom w:val="0"/>
      <w:divBdr>
        <w:top w:val="none" w:sz="0" w:space="0" w:color="auto"/>
        <w:left w:val="none" w:sz="0" w:space="0" w:color="auto"/>
        <w:bottom w:val="none" w:sz="0" w:space="0" w:color="auto"/>
        <w:right w:val="none" w:sz="0" w:space="0" w:color="auto"/>
      </w:divBdr>
    </w:div>
    <w:div w:id="2023166244">
      <w:bodyDiv w:val="1"/>
      <w:marLeft w:val="0"/>
      <w:marRight w:val="0"/>
      <w:marTop w:val="0"/>
      <w:marBottom w:val="0"/>
      <w:divBdr>
        <w:top w:val="none" w:sz="0" w:space="0" w:color="auto"/>
        <w:left w:val="none" w:sz="0" w:space="0" w:color="auto"/>
        <w:bottom w:val="none" w:sz="0" w:space="0" w:color="auto"/>
        <w:right w:val="none" w:sz="0" w:space="0" w:color="auto"/>
      </w:divBdr>
    </w:div>
    <w:div w:id="2033452826">
      <w:bodyDiv w:val="1"/>
      <w:marLeft w:val="0"/>
      <w:marRight w:val="0"/>
      <w:marTop w:val="0"/>
      <w:marBottom w:val="0"/>
      <w:divBdr>
        <w:top w:val="none" w:sz="0" w:space="0" w:color="auto"/>
        <w:left w:val="none" w:sz="0" w:space="0" w:color="auto"/>
        <w:bottom w:val="none" w:sz="0" w:space="0" w:color="auto"/>
        <w:right w:val="none" w:sz="0" w:space="0" w:color="auto"/>
      </w:divBdr>
    </w:div>
    <w:div w:id="20440889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absch.cbd.int/register/VLR/A0722675-FD23-C44C-028B-EB20066EF381/view" TargetMode="External"/><Relationship Id="rId21" Type="http://schemas.openxmlformats.org/officeDocument/2006/relationships/hyperlink" Target="https://www.bgci.org/resources/abs_learning/" TargetMode="External"/><Relationship Id="rId34" Type="http://schemas.openxmlformats.org/officeDocument/2006/relationships/hyperlink" Target="http://unctad.org/es/PublicationsLibrary/ditcted2017d6_es.pdf" TargetMode="External"/><Relationship Id="rId42" Type="http://schemas.openxmlformats.org/officeDocument/2006/relationships/hyperlink" Target="http://www.fondationbiodiversite.fr/fr/actualite/231-2017/879-guide-de-l-apa-pas-a-pas.html" TargetMode="External"/><Relationship Id="rId47" Type="http://schemas.openxmlformats.org/officeDocument/2006/relationships/hyperlink" Target="http://www.wipo.int/edocs/pubdocs/en/tk/933/wipo_pub_933.pdf" TargetMode="External"/><Relationship Id="rId50" Type="http://schemas.openxmlformats.org/officeDocument/2006/relationships/hyperlink" Target="http://www.portalces.org/biblioteca/distribucion-equitativa-de-costos-beneficios?keys=Acceso+a+Recursos+Gen%C3%A9ticos+en+Am%C3%A9rica+Latina+y+el+Caribe" TargetMode="External"/><Relationship Id="rId55" Type="http://schemas.openxmlformats.org/officeDocument/2006/relationships/hyperlink" Target="https://www.bioversityinternational.org/fileadmin/user_upload/research/research_portfolio/policies_for_crop/Mutually_Supportive_Implementation_Scenarios_French.pdf" TargetMode="External"/><Relationship Id="rId63" Type="http://schemas.openxmlformats.org/officeDocument/2006/relationships/hyperlink" Target="https://www.gov.uk/government/uploads/system/uploads/attachment_data/file/653226/DECLARE_ABS_QA.docx" TargetMode="External"/><Relationship Id="rId68" Type="http://schemas.openxmlformats.org/officeDocument/2006/relationships/hyperlink" Target="http://naturaljustice.org/wp-content/uploads/2013/08/Brief-intro-BCP.pdf" TargetMode="External"/><Relationship Id="rId76" Type="http://schemas.openxmlformats.org/officeDocument/2006/relationships/hyperlink" Target="http://www.portalces.org/autor/thomas-greiber-and-sonia-pena-moreno%20%20" TargetMode="External"/><Relationship Id="rId84" Type="http://schemas.openxmlformats.org/officeDocument/2006/relationships/hyperlink" Target="http://www.cbd.int/abs/information-kit-en/powerpoint.shtml" TargetMode="External"/><Relationship Id="rId89" Type="http://schemas.openxmlformats.org/officeDocument/2006/relationships/hyperlink" Target="http://www.portalces.org/biblioteca/distribucion-equitativa-de-costos-beneficios/epibatidin-n-1-saberes-ancestrales" TargetMode="External"/><Relationship Id="rId97" Type="http://schemas.openxmlformats.org/officeDocument/2006/relationships/hyperlink" Target="https://www.iucn.org/news/m%C3%A9xico-am%C3%A9rica-central-y-el-caribe/201706/iucn-and-un-environment-launch-promotional-videos-nagoya-protocol-caribbean" TargetMode="External"/><Relationship Id="rId7" Type="http://schemas.openxmlformats.org/officeDocument/2006/relationships/endnotes" Target="endnotes.xml"/><Relationship Id="rId71" Type="http://schemas.openxmlformats.org/officeDocument/2006/relationships/hyperlink" Target="https://www.bfn.de/fileadmin/ABS/documents/ABS_Dokumente_ab_Septemer_2015/2016-03-31_Flyer_NP.pdf" TargetMode="External"/><Relationship Id="rId92" Type="http://schemas.openxmlformats.org/officeDocument/2006/relationships/hyperlink" Target="https://www.youtube.com/watch?v=Dq_DIxMjVvk" TargetMode="Externa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s://absch.cbd.int/database/A19A20/ABSCH-A19A20-SCBD-207246" TargetMode="External"/><Relationship Id="rId11" Type="http://schemas.openxmlformats.org/officeDocument/2006/relationships/hyperlink" Target="https://www.cbd.int/doc/decisions/np-mop-01/np-mop-01-dec-08-en.pdf" TargetMode="External"/><Relationship Id="rId24" Type="http://schemas.openxmlformats.org/officeDocument/2006/relationships/hyperlink" Target="http://treatylearningmodule.bioversityinternational.org/" TargetMode="External"/><Relationship Id="rId32" Type="http://schemas.openxmlformats.org/officeDocument/2006/relationships/hyperlink" Target="http://naturaljustice.org/resources-and-research/community-protocols/" TargetMode="External"/><Relationship Id="rId37" Type="http://schemas.openxmlformats.org/officeDocument/2006/relationships/hyperlink" Target="https://absch.cbd.int/database/VLR/ABSCH-VLR-SCBD-239060" TargetMode="External"/><Relationship Id="rId40" Type="http://schemas.openxmlformats.org/officeDocument/2006/relationships/hyperlink" Target="http://www.brill.com/products/book/drafting-successful-access-and-benefit-sharing-contracts" TargetMode="External"/><Relationship Id="rId45" Type="http://schemas.openxmlformats.org/officeDocument/2006/relationships/hyperlink" Target="http://www.abs-initiative.info/fileadmin/media/Knowledge_Center/Pulications/ABS_AGreement/How_not_to_negotiate_Access_and_Benefit_Agreements_20140711.pdf" TargetMode="External"/><Relationship Id="rId53" Type="http://schemas.openxmlformats.org/officeDocument/2006/relationships/hyperlink" Target="http://www.bioversityinternational.org/e-library/publications/detail/mutually-supportive-implementation-of-the-plant-treaty-and-the-nagoya-protocol/" TargetMode="External"/><Relationship Id="rId58" Type="http://schemas.openxmlformats.org/officeDocument/2006/relationships/hyperlink" Target="https://www.indecopi.gob.pe/documents/20791/203175/MANUAL+CONOCIMIENTOS+COLECTIVOS.pdf/54216ce9-d3c9-4e59-a065-86d5427ee498" TargetMode="External"/><Relationship Id="rId66" Type="http://schemas.openxmlformats.org/officeDocument/2006/relationships/hyperlink" Target="http://ethicalbiotrade.org/resources/" TargetMode="External"/><Relationship Id="rId74" Type="http://schemas.openxmlformats.org/officeDocument/2006/relationships/hyperlink" Target="http://nbc.gov.bt/?s=abs+poster" TargetMode="External"/><Relationship Id="rId79" Type="http://schemas.openxmlformats.org/officeDocument/2006/relationships/hyperlink" Target="https://www.youtube.com/watch?v=67xYtcMfBns;" TargetMode="External"/><Relationship Id="rId87" Type="http://schemas.openxmlformats.org/officeDocument/2006/relationships/hyperlink" Target="http://gaceta.propiedadintelectual.gob.ec:8180/Comunicacion_libro/16061_ingles/" TargetMode="External"/><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www.abs-initiative.info/knowledge-center/publications/" TargetMode="External"/><Relationship Id="rId82" Type="http://schemas.openxmlformats.org/officeDocument/2006/relationships/hyperlink" Target="https://www.cbd.int/abs/policy-brief/default.shtml/" TargetMode="External"/><Relationship Id="rId90" Type="http://schemas.openxmlformats.org/officeDocument/2006/relationships/hyperlink" Target="https://absch.cbd.int/database/VLR/ABSCH-VLR-SCBD-200802" TargetMode="External"/><Relationship Id="rId95" Type="http://schemas.openxmlformats.org/officeDocument/2006/relationships/hyperlink" Target="https://absch.cbd.int/database/VLR/ABSCH-VLR-SCBD-240572" TargetMode="External"/><Relationship Id="rId19" Type="http://schemas.openxmlformats.org/officeDocument/2006/relationships/hyperlink" Target="http://www.thegef.org/documents/gef-biodiversity-tracking-tool" TargetMode="External"/><Relationship Id="rId14" Type="http://schemas.openxmlformats.org/officeDocument/2006/relationships/footer" Target="footer1.xml"/><Relationship Id="rId22" Type="http://schemas.openxmlformats.org/officeDocument/2006/relationships/hyperlink" Target="http://naturaljustice.org/resources-and-research/e-learning-modules/" TargetMode="External"/><Relationship Id="rId27" Type="http://schemas.openxmlformats.org/officeDocument/2006/relationships/hyperlink" Target="http://www.sib.admin.ch/fileadmin/chm-dateien/ABS-Protokoll/ABS_MT/Updated_ABS_Management_Tool_May_2012.pdf" TargetMode="External"/><Relationship Id="rId30" Type="http://schemas.openxmlformats.org/officeDocument/2006/relationships/hyperlink" Target="https://absch.cbd.int/database/A19A20/ABSCH-A19A20-SCBD-207247" TargetMode="External"/><Relationship Id="rId35" Type="http://schemas.openxmlformats.org/officeDocument/2006/relationships/hyperlink" Target="https://absch.cbd.int/database/VLR/ABSCH-VLR-SCBD-238549" TargetMode="External"/><Relationship Id="rId43" Type="http://schemas.openxmlformats.org/officeDocument/2006/relationships/hyperlink" Target="http://www.agence-nationale-recherche.fr/fileadmin/documents/2017/APA-pas-a-pas.pdf" TargetMode="External"/><Relationship Id="rId48" Type="http://schemas.openxmlformats.org/officeDocument/2006/relationships/hyperlink" Target="https://absch.cbd.int/database/VLR/ABSCH-VLR-SCBD-238968/1" TargetMode="External"/><Relationship Id="rId56" Type="http://schemas.openxmlformats.org/officeDocument/2006/relationships/hyperlink" Target="http://www.abs-initiative.info/fileadmin/media/Knowledge_Center/Pulications/Online_Tool/Online_Permit_and_Monitoring_System_Supporting_National_NP_Implementation_-_ABS_Initiative_-_20161203.pdf" TargetMode="External"/><Relationship Id="rId64" Type="http://schemas.openxmlformats.org/officeDocument/2006/relationships/hyperlink" Target="https://naturalsciences.ch/uuid/6527b50d-3a53-5c48-88cb-3c366d16435a?r=20170706115333_1499299400_3cadd3cf-732a-5c1a-87ac-fdc7c9c6437f" TargetMode="External"/><Relationship Id="rId69" Type="http://schemas.openxmlformats.org/officeDocument/2006/relationships/hyperlink" Target="https://absch.cbd.int/database/VLR/ABSCH-VLR-SCBD-238953" TargetMode="External"/><Relationship Id="rId77" Type="http://schemas.openxmlformats.org/officeDocument/2006/relationships/hyperlink" Target="http://abs.aseanbiodiversity.org" TargetMode="External"/><Relationship Id="rId100"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hyperlink" Target="http://www.wipo.int/edocs/pubdocs/en/wipo_pub_1047.pdf" TargetMode="External"/><Relationship Id="rId72" Type="http://schemas.openxmlformats.org/officeDocument/2006/relationships/hyperlink" Target="http://www.abs-initiative.info/fileadmin/media/ABS_Simply_explained/Nagoya_Protocol/CARICOM_Secretariat_Nagoya_Protocol_Fact_Sheet.pdf" TargetMode="External"/><Relationship Id="rId80" Type="http://schemas.openxmlformats.org/officeDocument/2006/relationships/hyperlink" Target="https://www.youtube.com/watch?v=YxLUn8l55dY" TargetMode="External"/><Relationship Id="rId85" Type="http://schemas.openxmlformats.org/officeDocument/2006/relationships/hyperlink" Target="http://www.abs-initiative.info/fileadmin/media/Knowledge_Center/Multimedia/Poster/ABS-Infoposter_Ansicht.pdf" TargetMode="External"/><Relationship Id="rId93" Type="http://schemas.openxmlformats.org/officeDocument/2006/relationships/hyperlink" Target="http://naturaljustice.org/&#160;" TargetMode="External"/><Relationship Id="rId98" Type="http://schemas.openxmlformats.org/officeDocument/2006/relationships/hyperlink" Target="https://www.youtube.com/watch?v=lltjhz6iyoA"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undp.org/content/undp/en/home/librarypage/environment-energy/integrating_environmentintodevelopment/monitoring-guidelines-of-capacity-development-in-gef-operations.html" TargetMode="External"/><Relationship Id="rId25" Type="http://schemas.openxmlformats.org/officeDocument/2006/relationships/hyperlink" Target="https://www.cbd.int/abs/submissions/icnp-3/Ethiopia-Guide-Access-Genetic-Resources.pdf" TargetMode="External"/><Relationship Id="rId33" Type="http://schemas.openxmlformats.org/officeDocument/2006/relationships/hyperlink" Target="http://unctad.org/en/PublicationsLibrary/ditcted2017d6_en.pdf" TargetMode="External"/><Relationship Id="rId38" Type="http://schemas.openxmlformats.org/officeDocument/2006/relationships/hyperlink" Target="http://www.unep.org/delc/Portals/119/publications/Community_Protocols_Guide_Policymakers.pdf" TargetMode="External"/><Relationship Id="rId46" Type="http://schemas.openxmlformats.org/officeDocument/2006/relationships/hyperlink" Target="https://absch.cbd.int/database/resource/F68D4751-1B66-B6B3-4FCE-53A801C288E2" TargetMode="External"/><Relationship Id="rId59" Type="http://schemas.openxmlformats.org/officeDocument/2006/relationships/hyperlink" Target="http://www.wipo.int/edocs/pubdocs/en/wipo_pub_1048.pdf" TargetMode="External"/><Relationship Id="rId67" Type="http://schemas.openxmlformats.org/officeDocument/2006/relationships/hyperlink" Target="http://ethicalbiotrade.org/resources/" TargetMode="External"/><Relationship Id="rId20" Type="http://schemas.openxmlformats.org/officeDocument/2006/relationships/hyperlink" Target="https://absch.cbd.int/guides" TargetMode="External"/><Relationship Id="rId41" Type="http://schemas.openxmlformats.org/officeDocument/2006/relationships/hyperlink" Target="https://absch.cbd.int/register/VLR/C11DFAD6-9786-DEAC-700A-F73F78374DE2/view" TargetMode="External"/><Relationship Id="rId54" Type="http://schemas.openxmlformats.org/officeDocument/2006/relationships/hyperlink" Target="https://www.bioversityinternational.org/fileadmin/user_upload/research/research_portfolio/policies_for_crop/Mutually_supportive_implementation_scenarios.pdf" TargetMode="External"/><Relationship Id="rId62" Type="http://schemas.openxmlformats.org/officeDocument/2006/relationships/hyperlink" Target="https://absch.cbd.int/database/VLR/ABSCH-VLR-SCBD-239061" TargetMode="External"/><Relationship Id="rId70" Type="http://schemas.openxmlformats.org/officeDocument/2006/relationships/hyperlink" Target="https://www.bfn.de/fileadmin/ABS/documents/ABS_Dokumente_ab_Septemer_2015/Broschuere_zum_Nagoya-Protokoll.pdf" TargetMode="External"/><Relationship Id="rId75" Type="http://schemas.openxmlformats.org/officeDocument/2006/relationships/hyperlink" Target="https://absch.cbd.int/register/VLR/F469C873-E85C-5677-2F26-D8B47CB478B6/view" TargetMode="External"/><Relationship Id="rId83" Type="http://schemas.openxmlformats.org/officeDocument/2006/relationships/hyperlink" Target="https://www.bfn.de/fileadmin/ABS/documents/ABS_Dokumente_ab_Septemer_2015/20170427_Poster_NP_DE_barrierefrei.pdf" TargetMode="External"/><Relationship Id="rId88" Type="http://schemas.openxmlformats.org/officeDocument/2006/relationships/hyperlink" Target="http://gaceta.propiedadintelectual.gob.ec:8180/Comunicacion_libro/15964_ingles/" TargetMode="External"/><Relationship Id="rId91" Type="http://schemas.openxmlformats.org/officeDocument/2006/relationships/hyperlink" Target="https://absch.cbd.int/database/VLR/ABSCH-VLR-SCBD-200798" TargetMode="External"/><Relationship Id="rId96" Type="http://schemas.openxmlformats.org/officeDocument/2006/relationships/hyperlink" Target="https://www.youtube.com/watch?v=J2yEgipjcn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plantnetwork.org/wordpress/wp-content/uploads/8573/CBD_for_Botanists_V2.pdf" TargetMode="External"/><Relationship Id="rId28" Type="http://schemas.openxmlformats.org/officeDocument/2006/relationships/hyperlink" Target="http://www.abs-initiative.info/stakeholders-and-topics/private-sector/" TargetMode="External"/><Relationship Id="rId36" Type="http://schemas.openxmlformats.org/officeDocument/2006/relationships/hyperlink" Target="https://www.cbd.int/abs/bonn/" TargetMode="External"/><Relationship Id="rId49" Type="http://schemas.openxmlformats.org/officeDocument/2006/relationships/hyperlink" Target="http://www.abs-initiative.info/fileadmin/media/Knowledge_Center/Pulications/Introduction_to_Drafting_Successful_ABS_Agreements/Introduction_to_Drafting_Successful_ABS_contracts_-_ABS-I_FNI_-_201609.pdf" TargetMode="External"/><Relationship Id="rId57" Type="http://schemas.openxmlformats.org/officeDocument/2006/relationships/hyperlink" Target="https://absch.cbd.int/database/VLR/ABSCH-VLR-SCBD-209148" TargetMode="External"/><Relationship Id="rId10" Type="http://schemas.openxmlformats.org/officeDocument/2006/relationships/image" Target="media/image3.png"/><Relationship Id="rId31" Type="http://schemas.openxmlformats.org/officeDocument/2006/relationships/hyperlink" Target="https://naturalsciences.ch/uuid/e575e2b7-4880-5851-9008-2003f05c1567?r=20170706115333_1499298589_6e5f6e91-f43e-5814-b74c-abb04d867d2d" TargetMode="External"/><Relationship Id="rId44" Type="http://schemas.openxmlformats.org/officeDocument/2006/relationships/hyperlink" Target="https://absch.cbd.int/database/MSR/ABSCH-MSR-IN-202163" TargetMode="External"/><Relationship Id="rId52" Type="http://schemas.openxmlformats.org/officeDocument/2006/relationships/hyperlink" Target="http://www.bioversityinternational.org/e-library/publications/detail/methodology-for-developing-policies-and-laws-for-access-to-genetic-resources-and-benefit-sharing/" TargetMode="External"/><Relationship Id="rId60" Type="http://schemas.openxmlformats.org/officeDocument/2006/relationships/hyperlink" Target="https://absch.cbd.int/api/v2013/documents/5532F1F7-5C4D-4DA9-414C-C034F22648C5/attachments/BABS%20Guidelines.pdf" TargetMode="External"/><Relationship Id="rId65" Type="http://schemas.openxmlformats.org/officeDocument/2006/relationships/hyperlink" Target="https://absch.cbd.int/register/VLR/08DAF499-1F70-3DA3-9887-4D56521D3D8D/view" TargetMode="External"/><Relationship Id="rId73" Type="http://schemas.openxmlformats.org/officeDocument/2006/relationships/hyperlink" Target="https://www.cbd.int/abs/awareness-raising/default.shtml" TargetMode="External"/><Relationship Id="rId78" Type="http://schemas.openxmlformats.org/officeDocument/2006/relationships/hyperlink" Target="https://www.youtube.com/watch?v=YMnonrrw1ms" TargetMode="External"/><Relationship Id="rId81" Type="http://schemas.openxmlformats.org/officeDocument/2006/relationships/hyperlink" Target="http://abs.aseanbiodiversity.org/index.php?option=com_content&amp;view=article&amp;id=43&amp;Itemid=249&amp;jsmallfib=1&amp;dir=JSROOT/ABS+Fact+Sheets+and+Policy+Briefs/Policy+Briefs" TargetMode="External"/><Relationship Id="rId86" Type="http://schemas.openxmlformats.org/officeDocument/2006/relationships/hyperlink" Target="http://www.abs-initiative.info/knowledge-center/multimedia/" TargetMode="External"/><Relationship Id="rId94" Type="http://schemas.openxmlformats.org/officeDocument/2006/relationships/hyperlink" Target="https://www.youtube.com/watch?v=QM0T8KEbUxM&amp;feature=youtu.be" TargetMode="External"/><Relationship Id="rId99" Type="http://schemas.openxmlformats.org/officeDocument/2006/relationships/hyperlink" Target="https://www.unenvironment.org/news-and-stories/story/valuing-and-protecting-biodiversity-caribbean%20https:/www.youtube.com/watch?v=-GFeU7UuW_0" TargetMode="External"/><Relationship Id="rId10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header" Target="header2.xml"/><Relationship Id="rId18" Type="http://schemas.openxmlformats.org/officeDocument/2006/relationships/hyperlink" Target="https://absch.cbd.int/database/VLR/ABSCH-VLR-SCBD-208724" TargetMode="External"/><Relationship Id="rId39" Type="http://schemas.openxmlformats.org/officeDocument/2006/relationships/hyperlink" Target="http://naturaljustice.org/community-protocols-toolbo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34A79E91EDC4065946C10B6533B9149"/>
        <w:category>
          <w:name w:val="General"/>
          <w:gallery w:val="placeholder"/>
        </w:category>
        <w:types>
          <w:type w:val="bbPlcHdr"/>
        </w:types>
        <w:behaviors>
          <w:behavior w:val="content"/>
        </w:behaviors>
        <w:guid w:val="{8CA884E4-CD13-419F-A7DA-37B597FAAB77}"/>
      </w:docPartPr>
      <w:docPartBody>
        <w:p w:rsidR="00DE589B" w:rsidRDefault="00DE589B">
          <w:r w:rsidRPr="0062701F">
            <w:rPr>
              <w:rStyle w:val="PlaceholderText"/>
            </w:rPr>
            <w:t>[Subject]</w:t>
          </w:r>
        </w:p>
      </w:docPartBody>
    </w:docPart>
    <w:docPart>
      <w:docPartPr>
        <w:name w:val="9A47FE205ED745BEA8F6DEE25BC12D01"/>
        <w:category>
          <w:name w:val="General"/>
          <w:gallery w:val="placeholder"/>
        </w:category>
        <w:types>
          <w:type w:val="bbPlcHdr"/>
        </w:types>
        <w:behaviors>
          <w:behavior w:val="content"/>
        </w:behaviors>
        <w:guid w:val="{9D32010C-D94E-475F-9F28-D1F28B18DA91}"/>
      </w:docPartPr>
      <w:docPartBody>
        <w:p w:rsidR="00DE589B" w:rsidRDefault="00DE589B">
          <w:r w:rsidRPr="0062701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Helvetica">
    <w:panose1 w:val="020B0504020202020204"/>
    <w:charset w:val="00"/>
    <w:family w:val="swiss"/>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Times">
    <w:altName w:val="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89B"/>
    <w:rsid w:val="00DE589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589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50860-485C-4797-9A4C-D8AF87C8A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33</Pages>
  <Words>10907</Words>
  <Characters>62170</Characters>
  <Application>Microsoft Office Word</Application>
  <DocSecurity>0</DocSecurity>
  <Lines>518</Lines>
  <Paragraphs>145</Paragraphs>
  <ScaleCrop>false</ScaleCrop>
  <HeadingPairs>
    <vt:vector size="2" baseType="variant">
      <vt:variant>
        <vt:lpstr>Title</vt:lpstr>
      </vt:variant>
      <vt:variant>
        <vt:i4>1</vt:i4>
      </vt:variant>
    </vt:vector>
  </HeadingPairs>
  <TitlesOfParts>
    <vt:vector size="1" baseType="lpstr">
      <vt:lpstr>Overview of access and benefit-sharing capacity-building tools and resources</vt:lpstr>
    </vt:vector>
  </TitlesOfParts>
  <Company>SCBD</Company>
  <LinksUpToDate>false</LinksUpToDate>
  <CharactersWithSpaces>72932</CharactersWithSpaces>
  <SharedDoc>false</SharedDoc>
  <HLinks>
    <vt:vector size="510" baseType="variant">
      <vt:variant>
        <vt:i4>6422595</vt:i4>
      </vt:variant>
      <vt:variant>
        <vt:i4>252</vt:i4>
      </vt:variant>
      <vt:variant>
        <vt:i4>0</vt:i4>
      </vt:variant>
      <vt:variant>
        <vt:i4>5</vt:i4>
      </vt:variant>
      <vt:variant>
        <vt:lpwstr>https://www.unenvironment.org/news-and-stories/story/valuing-and-protecting-biodiversity-caribbean https:/www.youtube.com/watch?v=-GFeU7UuW_0</vt:lpwstr>
      </vt:variant>
      <vt:variant>
        <vt:lpwstr/>
      </vt:variant>
      <vt:variant>
        <vt:i4>2424944</vt:i4>
      </vt:variant>
      <vt:variant>
        <vt:i4>249</vt:i4>
      </vt:variant>
      <vt:variant>
        <vt:i4>0</vt:i4>
      </vt:variant>
      <vt:variant>
        <vt:i4>5</vt:i4>
      </vt:variant>
      <vt:variant>
        <vt:lpwstr>https://www.youtube.com/watch?v=lltjhz6iyoA</vt:lpwstr>
      </vt:variant>
      <vt:variant>
        <vt:lpwstr/>
      </vt:variant>
      <vt:variant>
        <vt:i4>2031702</vt:i4>
      </vt:variant>
      <vt:variant>
        <vt:i4>246</vt:i4>
      </vt:variant>
      <vt:variant>
        <vt:i4>0</vt:i4>
      </vt:variant>
      <vt:variant>
        <vt:i4>5</vt:i4>
      </vt:variant>
      <vt:variant>
        <vt:lpwstr>https://www.iucn.org/news/m%C3%A9xico-am%C3%A9rica-central-y-el-caribe/201706/iucn-and-un-environment-launch-promotional-videos-nagoya-protocol-caribbean</vt:lpwstr>
      </vt:variant>
      <vt:variant>
        <vt:lpwstr/>
      </vt:variant>
      <vt:variant>
        <vt:i4>6619176</vt:i4>
      </vt:variant>
      <vt:variant>
        <vt:i4>243</vt:i4>
      </vt:variant>
      <vt:variant>
        <vt:i4>0</vt:i4>
      </vt:variant>
      <vt:variant>
        <vt:i4>5</vt:i4>
      </vt:variant>
      <vt:variant>
        <vt:lpwstr>https://www.youtube.com/watch?v=J2yEgipjcnc</vt:lpwstr>
      </vt:variant>
      <vt:variant>
        <vt:lpwstr/>
      </vt:variant>
      <vt:variant>
        <vt:i4>4325394</vt:i4>
      </vt:variant>
      <vt:variant>
        <vt:i4>240</vt:i4>
      </vt:variant>
      <vt:variant>
        <vt:i4>0</vt:i4>
      </vt:variant>
      <vt:variant>
        <vt:i4>5</vt:i4>
      </vt:variant>
      <vt:variant>
        <vt:lpwstr>https://absch.cbd.int/database/VLR/ABSCH-VLR-SCBD-240572</vt:lpwstr>
      </vt:variant>
      <vt:variant>
        <vt:lpwstr/>
      </vt:variant>
      <vt:variant>
        <vt:i4>2031687</vt:i4>
      </vt:variant>
      <vt:variant>
        <vt:i4>237</vt:i4>
      </vt:variant>
      <vt:variant>
        <vt:i4>0</vt:i4>
      </vt:variant>
      <vt:variant>
        <vt:i4>5</vt:i4>
      </vt:variant>
      <vt:variant>
        <vt:lpwstr>https://www.youtube.com/watch?v=QM0T8KEbUxM&amp;feature=youtu.be</vt:lpwstr>
      </vt:variant>
      <vt:variant>
        <vt:lpwstr/>
      </vt:variant>
      <vt:variant>
        <vt:i4>4063329</vt:i4>
      </vt:variant>
      <vt:variant>
        <vt:i4>234</vt:i4>
      </vt:variant>
      <vt:variant>
        <vt:i4>0</vt:i4>
      </vt:variant>
      <vt:variant>
        <vt:i4>5</vt:i4>
      </vt:variant>
      <vt:variant>
        <vt:lpwstr>http://naturaljustice.org/ </vt:lpwstr>
      </vt:variant>
      <vt:variant>
        <vt:lpwstr/>
      </vt:variant>
      <vt:variant>
        <vt:i4>3014662</vt:i4>
      </vt:variant>
      <vt:variant>
        <vt:i4>231</vt:i4>
      </vt:variant>
      <vt:variant>
        <vt:i4>0</vt:i4>
      </vt:variant>
      <vt:variant>
        <vt:i4>5</vt:i4>
      </vt:variant>
      <vt:variant>
        <vt:lpwstr>https://www.youtube.com/watch?v=Dq_DIxMjVvk</vt:lpwstr>
      </vt:variant>
      <vt:variant>
        <vt:lpwstr/>
      </vt:variant>
      <vt:variant>
        <vt:i4>5111836</vt:i4>
      </vt:variant>
      <vt:variant>
        <vt:i4>228</vt:i4>
      </vt:variant>
      <vt:variant>
        <vt:i4>0</vt:i4>
      </vt:variant>
      <vt:variant>
        <vt:i4>5</vt:i4>
      </vt:variant>
      <vt:variant>
        <vt:lpwstr>https://absch.cbd.int/database/VLR/ABSCH-VLR-SCBD-200798</vt:lpwstr>
      </vt:variant>
      <vt:variant>
        <vt:lpwstr/>
      </vt:variant>
      <vt:variant>
        <vt:i4>4915221</vt:i4>
      </vt:variant>
      <vt:variant>
        <vt:i4>225</vt:i4>
      </vt:variant>
      <vt:variant>
        <vt:i4>0</vt:i4>
      </vt:variant>
      <vt:variant>
        <vt:i4>5</vt:i4>
      </vt:variant>
      <vt:variant>
        <vt:lpwstr>https://absch.cbd.int/database/VLR/ABSCH-VLR-SCBD-200802</vt:lpwstr>
      </vt:variant>
      <vt:variant>
        <vt:lpwstr/>
      </vt:variant>
      <vt:variant>
        <vt:i4>8323116</vt:i4>
      </vt:variant>
      <vt:variant>
        <vt:i4>222</vt:i4>
      </vt:variant>
      <vt:variant>
        <vt:i4>0</vt:i4>
      </vt:variant>
      <vt:variant>
        <vt:i4>5</vt:i4>
      </vt:variant>
      <vt:variant>
        <vt:lpwstr>http://www.portalces.org/biblioteca/distribucion-equitativa-de-costos-beneficios/epibatidin-n-1-saberes-ancestrales</vt:lpwstr>
      </vt:variant>
      <vt:variant>
        <vt:lpwstr/>
      </vt:variant>
      <vt:variant>
        <vt:i4>6946913</vt:i4>
      </vt:variant>
      <vt:variant>
        <vt:i4>219</vt:i4>
      </vt:variant>
      <vt:variant>
        <vt:i4>0</vt:i4>
      </vt:variant>
      <vt:variant>
        <vt:i4>5</vt:i4>
      </vt:variant>
      <vt:variant>
        <vt:lpwstr>http://gaceta.propiedadintelectual.gob.ec:8180/Comunicacion_libro/15964_ingles/</vt:lpwstr>
      </vt:variant>
      <vt:variant>
        <vt:lpwstr/>
      </vt:variant>
      <vt:variant>
        <vt:i4>6881389</vt:i4>
      </vt:variant>
      <vt:variant>
        <vt:i4>216</vt:i4>
      </vt:variant>
      <vt:variant>
        <vt:i4>0</vt:i4>
      </vt:variant>
      <vt:variant>
        <vt:i4>5</vt:i4>
      </vt:variant>
      <vt:variant>
        <vt:lpwstr>http://gaceta.propiedadintelectual.gob.ec:8180/Comunicacion_libro/16061_ingles/</vt:lpwstr>
      </vt:variant>
      <vt:variant>
        <vt:lpwstr/>
      </vt:variant>
      <vt:variant>
        <vt:i4>3801209</vt:i4>
      </vt:variant>
      <vt:variant>
        <vt:i4>213</vt:i4>
      </vt:variant>
      <vt:variant>
        <vt:i4>0</vt:i4>
      </vt:variant>
      <vt:variant>
        <vt:i4>5</vt:i4>
      </vt:variant>
      <vt:variant>
        <vt:lpwstr>http://www.abs-initiative.info/knowledge-center/multimedia/</vt:lpwstr>
      </vt:variant>
      <vt:variant>
        <vt:lpwstr/>
      </vt:variant>
      <vt:variant>
        <vt:i4>4653121</vt:i4>
      </vt:variant>
      <vt:variant>
        <vt:i4>210</vt:i4>
      </vt:variant>
      <vt:variant>
        <vt:i4>0</vt:i4>
      </vt:variant>
      <vt:variant>
        <vt:i4>5</vt:i4>
      </vt:variant>
      <vt:variant>
        <vt:lpwstr>http://www.abs-initiative.info/fileadmin/media/Knowledge_Center/Multimedia/Poster/ABS-Infoposter_Ansicht.pdf</vt:lpwstr>
      </vt:variant>
      <vt:variant>
        <vt:lpwstr/>
      </vt:variant>
      <vt:variant>
        <vt:i4>6357055</vt:i4>
      </vt:variant>
      <vt:variant>
        <vt:i4>207</vt:i4>
      </vt:variant>
      <vt:variant>
        <vt:i4>0</vt:i4>
      </vt:variant>
      <vt:variant>
        <vt:i4>5</vt:i4>
      </vt:variant>
      <vt:variant>
        <vt:lpwstr>http://www.cbd.int/abs/information-kit-en/powerpoint.shtml</vt:lpwstr>
      </vt:variant>
      <vt:variant>
        <vt:lpwstr/>
      </vt:variant>
      <vt:variant>
        <vt:i4>6750259</vt:i4>
      </vt:variant>
      <vt:variant>
        <vt:i4>204</vt:i4>
      </vt:variant>
      <vt:variant>
        <vt:i4>0</vt:i4>
      </vt:variant>
      <vt:variant>
        <vt:i4>5</vt:i4>
      </vt:variant>
      <vt:variant>
        <vt:lpwstr>https://www.bfn.de/fileadmin/ABS/documents/ABS_Dokumente_ab_Septemer_2015/20170427_Poster_NP_DE_barrierefrei.pdf</vt:lpwstr>
      </vt:variant>
      <vt:variant>
        <vt:lpwstr/>
      </vt:variant>
      <vt:variant>
        <vt:i4>7471201</vt:i4>
      </vt:variant>
      <vt:variant>
        <vt:i4>201</vt:i4>
      </vt:variant>
      <vt:variant>
        <vt:i4>0</vt:i4>
      </vt:variant>
      <vt:variant>
        <vt:i4>5</vt:i4>
      </vt:variant>
      <vt:variant>
        <vt:lpwstr>https://www.cbd.int/abs/policy-brief/default.shtml/</vt:lpwstr>
      </vt:variant>
      <vt:variant>
        <vt:lpwstr/>
      </vt:variant>
      <vt:variant>
        <vt:i4>4849701</vt:i4>
      </vt:variant>
      <vt:variant>
        <vt:i4>198</vt:i4>
      </vt:variant>
      <vt:variant>
        <vt:i4>0</vt:i4>
      </vt:variant>
      <vt:variant>
        <vt:i4>5</vt:i4>
      </vt:variant>
      <vt:variant>
        <vt:lpwstr>http://abs.aseanbiodiversity.org/index.php?option=com_content&amp;view=article&amp;id=43&amp;Itemid=249&amp;jsmallfib=1&amp;dir=JSROOT/ABS+Fact+Sheets+and+Policy+Briefs/Policy+Briefs</vt:lpwstr>
      </vt:variant>
      <vt:variant>
        <vt:lpwstr/>
      </vt:variant>
      <vt:variant>
        <vt:i4>3866733</vt:i4>
      </vt:variant>
      <vt:variant>
        <vt:i4>195</vt:i4>
      </vt:variant>
      <vt:variant>
        <vt:i4>0</vt:i4>
      </vt:variant>
      <vt:variant>
        <vt:i4>5</vt:i4>
      </vt:variant>
      <vt:variant>
        <vt:lpwstr>https://www.youtube.com/watch?v=YxLUn8l55dY</vt:lpwstr>
      </vt:variant>
      <vt:variant>
        <vt:lpwstr/>
      </vt:variant>
      <vt:variant>
        <vt:i4>4259849</vt:i4>
      </vt:variant>
      <vt:variant>
        <vt:i4>192</vt:i4>
      </vt:variant>
      <vt:variant>
        <vt:i4>0</vt:i4>
      </vt:variant>
      <vt:variant>
        <vt:i4>5</vt:i4>
      </vt:variant>
      <vt:variant>
        <vt:lpwstr>https://www.youtube.com/watch?v=67xYtcMfBns;</vt:lpwstr>
      </vt:variant>
      <vt:variant>
        <vt:lpwstr/>
      </vt:variant>
      <vt:variant>
        <vt:i4>3473525</vt:i4>
      </vt:variant>
      <vt:variant>
        <vt:i4>189</vt:i4>
      </vt:variant>
      <vt:variant>
        <vt:i4>0</vt:i4>
      </vt:variant>
      <vt:variant>
        <vt:i4>5</vt:i4>
      </vt:variant>
      <vt:variant>
        <vt:lpwstr>https://www.youtube.com/watch?v=YMnonrrw1ms</vt:lpwstr>
      </vt:variant>
      <vt:variant>
        <vt:lpwstr/>
      </vt:variant>
      <vt:variant>
        <vt:i4>4325389</vt:i4>
      </vt:variant>
      <vt:variant>
        <vt:i4>186</vt:i4>
      </vt:variant>
      <vt:variant>
        <vt:i4>0</vt:i4>
      </vt:variant>
      <vt:variant>
        <vt:i4>5</vt:i4>
      </vt:variant>
      <vt:variant>
        <vt:lpwstr>http://abs.aseanbiodiversity.org/</vt:lpwstr>
      </vt:variant>
      <vt:variant>
        <vt:lpwstr/>
      </vt:variant>
      <vt:variant>
        <vt:i4>3014688</vt:i4>
      </vt:variant>
      <vt:variant>
        <vt:i4>183</vt:i4>
      </vt:variant>
      <vt:variant>
        <vt:i4>0</vt:i4>
      </vt:variant>
      <vt:variant>
        <vt:i4>5</vt:i4>
      </vt:variant>
      <vt:variant>
        <vt:lpwstr>http://www.portalces.org/autor/thomas-greiber-and-sonia-pena-moreno</vt:lpwstr>
      </vt:variant>
      <vt:variant>
        <vt:lpwstr/>
      </vt:variant>
      <vt:variant>
        <vt:i4>458846</vt:i4>
      </vt:variant>
      <vt:variant>
        <vt:i4>180</vt:i4>
      </vt:variant>
      <vt:variant>
        <vt:i4>0</vt:i4>
      </vt:variant>
      <vt:variant>
        <vt:i4>5</vt:i4>
      </vt:variant>
      <vt:variant>
        <vt:lpwstr>https://absch.cbd.int/register/VLR/F469C873-E85C-5677-2F26-D8B47CB478B6/view</vt:lpwstr>
      </vt:variant>
      <vt:variant>
        <vt:lpwstr/>
      </vt:variant>
      <vt:variant>
        <vt:i4>8192032</vt:i4>
      </vt:variant>
      <vt:variant>
        <vt:i4>177</vt:i4>
      </vt:variant>
      <vt:variant>
        <vt:i4>0</vt:i4>
      </vt:variant>
      <vt:variant>
        <vt:i4>5</vt:i4>
      </vt:variant>
      <vt:variant>
        <vt:lpwstr>http://nbc.gov.bt/?s=abs+poster</vt:lpwstr>
      </vt:variant>
      <vt:variant>
        <vt:lpwstr/>
      </vt:variant>
      <vt:variant>
        <vt:i4>2949162</vt:i4>
      </vt:variant>
      <vt:variant>
        <vt:i4>174</vt:i4>
      </vt:variant>
      <vt:variant>
        <vt:i4>0</vt:i4>
      </vt:variant>
      <vt:variant>
        <vt:i4>5</vt:i4>
      </vt:variant>
      <vt:variant>
        <vt:lpwstr>https://www.cbd.int/abs/awareness-raising/default.shtml</vt:lpwstr>
      </vt:variant>
      <vt:variant>
        <vt:lpwstr/>
      </vt:variant>
      <vt:variant>
        <vt:i4>7536749</vt:i4>
      </vt:variant>
      <vt:variant>
        <vt:i4>171</vt:i4>
      </vt:variant>
      <vt:variant>
        <vt:i4>0</vt:i4>
      </vt:variant>
      <vt:variant>
        <vt:i4>5</vt:i4>
      </vt:variant>
      <vt:variant>
        <vt:lpwstr>http://www.abs-initiative.info/fileadmin/media/ABS_Simply_explained/Nagoya_Protocol/CARICOM_Secretariat_Nagoya_Protocol_Fact_Sheet.pdf</vt:lpwstr>
      </vt:variant>
      <vt:variant>
        <vt:lpwstr/>
      </vt:variant>
      <vt:variant>
        <vt:i4>7077941</vt:i4>
      </vt:variant>
      <vt:variant>
        <vt:i4>168</vt:i4>
      </vt:variant>
      <vt:variant>
        <vt:i4>0</vt:i4>
      </vt:variant>
      <vt:variant>
        <vt:i4>5</vt:i4>
      </vt:variant>
      <vt:variant>
        <vt:lpwstr>https://www.bfn.de/fileadmin/ABS/documents/ABS_Dokumente_ab_Septemer_2015/2016-03-31_Flyer_NP.pdf</vt:lpwstr>
      </vt:variant>
      <vt:variant>
        <vt:lpwstr/>
      </vt:variant>
      <vt:variant>
        <vt:i4>6750306</vt:i4>
      </vt:variant>
      <vt:variant>
        <vt:i4>165</vt:i4>
      </vt:variant>
      <vt:variant>
        <vt:i4>0</vt:i4>
      </vt:variant>
      <vt:variant>
        <vt:i4>5</vt:i4>
      </vt:variant>
      <vt:variant>
        <vt:lpwstr>https://www.bfn.de/fileadmin/ABS/documents/ABS_Dokumente_ab_Septemer_2015/Broschuere_zum_Nagoya-Protokoll.pdf</vt:lpwstr>
      </vt:variant>
      <vt:variant>
        <vt:lpwstr/>
      </vt:variant>
      <vt:variant>
        <vt:i4>4718616</vt:i4>
      </vt:variant>
      <vt:variant>
        <vt:i4>162</vt:i4>
      </vt:variant>
      <vt:variant>
        <vt:i4>0</vt:i4>
      </vt:variant>
      <vt:variant>
        <vt:i4>5</vt:i4>
      </vt:variant>
      <vt:variant>
        <vt:lpwstr>https://absch.cbd.int/database/VLR/ABSCH-VLR-SCBD-238953</vt:lpwstr>
      </vt:variant>
      <vt:variant>
        <vt:lpwstr/>
      </vt:variant>
      <vt:variant>
        <vt:i4>5636107</vt:i4>
      </vt:variant>
      <vt:variant>
        <vt:i4>159</vt:i4>
      </vt:variant>
      <vt:variant>
        <vt:i4>0</vt:i4>
      </vt:variant>
      <vt:variant>
        <vt:i4>5</vt:i4>
      </vt:variant>
      <vt:variant>
        <vt:lpwstr>http://naturaljustice.org/wp-content/uploads/2013/08/Brief-intro-BCP.pdf</vt:lpwstr>
      </vt:variant>
      <vt:variant>
        <vt:lpwstr/>
      </vt:variant>
      <vt:variant>
        <vt:i4>6029312</vt:i4>
      </vt:variant>
      <vt:variant>
        <vt:i4>156</vt:i4>
      </vt:variant>
      <vt:variant>
        <vt:i4>0</vt:i4>
      </vt:variant>
      <vt:variant>
        <vt:i4>5</vt:i4>
      </vt:variant>
      <vt:variant>
        <vt:lpwstr>http://ethicalbiotrade.org/resources/</vt:lpwstr>
      </vt:variant>
      <vt:variant>
        <vt:lpwstr/>
      </vt:variant>
      <vt:variant>
        <vt:i4>6029312</vt:i4>
      </vt:variant>
      <vt:variant>
        <vt:i4>153</vt:i4>
      </vt:variant>
      <vt:variant>
        <vt:i4>0</vt:i4>
      </vt:variant>
      <vt:variant>
        <vt:i4>5</vt:i4>
      </vt:variant>
      <vt:variant>
        <vt:lpwstr>http://ethicalbiotrade.org/resources/</vt:lpwstr>
      </vt:variant>
      <vt:variant>
        <vt:lpwstr/>
      </vt:variant>
      <vt:variant>
        <vt:i4>131164</vt:i4>
      </vt:variant>
      <vt:variant>
        <vt:i4>150</vt:i4>
      </vt:variant>
      <vt:variant>
        <vt:i4>0</vt:i4>
      </vt:variant>
      <vt:variant>
        <vt:i4>5</vt:i4>
      </vt:variant>
      <vt:variant>
        <vt:lpwstr>https://absch.cbd.int/register/VLR/08DAF499-1F70-3DA3-9887-4D56521D3D8D/view</vt:lpwstr>
      </vt:variant>
      <vt:variant>
        <vt:lpwstr/>
      </vt:variant>
      <vt:variant>
        <vt:i4>2949173</vt:i4>
      </vt:variant>
      <vt:variant>
        <vt:i4>147</vt:i4>
      </vt:variant>
      <vt:variant>
        <vt:i4>0</vt:i4>
      </vt:variant>
      <vt:variant>
        <vt:i4>5</vt:i4>
      </vt:variant>
      <vt:variant>
        <vt:lpwstr>http://www.cbd.int/abs/awareness-raising/default.shtml</vt:lpwstr>
      </vt:variant>
      <vt:variant>
        <vt:lpwstr/>
      </vt:variant>
      <vt:variant>
        <vt:i4>7864428</vt:i4>
      </vt:variant>
      <vt:variant>
        <vt:i4>144</vt:i4>
      </vt:variant>
      <vt:variant>
        <vt:i4>0</vt:i4>
      </vt:variant>
      <vt:variant>
        <vt:i4>5</vt:i4>
      </vt:variant>
      <vt:variant>
        <vt:lpwstr>https://naturalsciences.ch/uuid/6527b50d-3a53-5c48-88cb-3c366d16435a?r=20170706115333_1499299400_3cadd3cf-732a-5c1a-87ac-fdc7c9c6437f</vt:lpwstr>
      </vt:variant>
      <vt:variant>
        <vt:lpwstr/>
      </vt:variant>
      <vt:variant>
        <vt:i4>7667795</vt:i4>
      </vt:variant>
      <vt:variant>
        <vt:i4>141</vt:i4>
      </vt:variant>
      <vt:variant>
        <vt:i4>0</vt:i4>
      </vt:variant>
      <vt:variant>
        <vt:i4>5</vt:i4>
      </vt:variant>
      <vt:variant>
        <vt:lpwstr>https://www.gov.uk/government/uploads/system/uploads/attachment_data/file/653226/DECLARE_ABS_QA.docx</vt:lpwstr>
      </vt:variant>
      <vt:variant>
        <vt:lpwstr/>
      </vt:variant>
      <vt:variant>
        <vt:i4>4390938</vt:i4>
      </vt:variant>
      <vt:variant>
        <vt:i4>138</vt:i4>
      </vt:variant>
      <vt:variant>
        <vt:i4>0</vt:i4>
      </vt:variant>
      <vt:variant>
        <vt:i4>5</vt:i4>
      </vt:variant>
      <vt:variant>
        <vt:lpwstr>https://absch.cbd.int/database/VLR/ABSCH-VLR-SCBD-239061</vt:lpwstr>
      </vt:variant>
      <vt:variant>
        <vt:lpwstr/>
      </vt:variant>
      <vt:variant>
        <vt:i4>4259840</vt:i4>
      </vt:variant>
      <vt:variant>
        <vt:i4>135</vt:i4>
      </vt:variant>
      <vt:variant>
        <vt:i4>0</vt:i4>
      </vt:variant>
      <vt:variant>
        <vt:i4>5</vt:i4>
      </vt:variant>
      <vt:variant>
        <vt:lpwstr>http://www.abs-initiative.info/knowledge-center/publications/</vt:lpwstr>
      </vt:variant>
      <vt:variant>
        <vt:lpwstr/>
      </vt:variant>
      <vt:variant>
        <vt:i4>6553644</vt:i4>
      </vt:variant>
      <vt:variant>
        <vt:i4>132</vt:i4>
      </vt:variant>
      <vt:variant>
        <vt:i4>0</vt:i4>
      </vt:variant>
      <vt:variant>
        <vt:i4>5</vt:i4>
      </vt:variant>
      <vt:variant>
        <vt:lpwstr>https://absch.cbd.int/api/v2013/documents/5532F1F7-5C4D-4DA9-414C-C034F22648C5/attachments/BABS Guidelines.pdf</vt:lpwstr>
      </vt:variant>
      <vt:variant>
        <vt:lpwstr/>
      </vt:variant>
      <vt:variant>
        <vt:i4>3407917</vt:i4>
      </vt:variant>
      <vt:variant>
        <vt:i4>129</vt:i4>
      </vt:variant>
      <vt:variant>
        <vt:i4>0</vt:i4>
      </vt:variant>
      <vt:variant>
        <vt:i4>5</vt:i4>
      </vt:variant>
      <vt:variant>
        <vt:lpwstr>http://www.wipo.int/edocs/pubdocs/en/wipo_pub_1048.pdf</vt:lpwstr>
      </vt:variant>
      <vt:variant>
        <vt:lpwstr/>
      </vt:variant>
      <vt:variant>
        <vt:i4>8257579</vt:i4>
      </vt:variant>
      <vt:variant>
        <vt:i4>126</vt:i4>
      </vt:variant>
      <vt:variant>
        <vt:i4>0</vt:i4>
      </vt:variant>
      <vt:variant>
        <vt:i4>5</vt:i4>
      </vt:variant>
      <vt:variant>
        <vt:lpwstr>https://www.indecopi.gob.pe/documents/20791/203175/MANUAL+CONOCIMIENTOS+COLECTIVOS.pdf/54216ce9-d3c9-4e59-a065-86d5427ee498</vt:lpwstr>
      </vt:variant>
      <vt:variant>
        <vt:lpwstr/>
      </vt:variant>
      <vt:variant>
        <vt:i4>4718616</vt:i4>
      </vt:variant>
      <vt:variant>
        <vt:i4>123</vt:i4>
      </vt:variant>
      <vt:variant>
        <vt:i4>0</vt:i4>
      </vt:variant>
      <vt:variant>
        <vt:i4>5</vt:i4>
      </vt:variant>
      <vt:variant>
        <vt:lpwstr>https://absch.cbd.int/database/VLR/ABSCH-VLR-SCBD-209148</vt:lpwstr>
      </vt:variant>
      <vt:variant>
        <vt:lpwstr/>
      </vt:variant>
      <vt:variant>
        <vt:i4>7405582</vt:i4>
      </vt:variant>
      <vt:variant>
        <vt:i4>120</vt:i4>
      </vt:variant>
      <vt:variant>
        <vt:i4>0</vt:i4>
      </vt:variant>
      <vt:variant>
        <vt:i4>5</vt:i4>
      </vt:variant>
      <vt:variant>
        <vt:lpwstr>http://www.abs-initiative.info/fileadmin/media/Knowledge_Center/Pulications/Online_Tool/Online_Permit_and_Monitoring_System_Supporting_National_NP_Implementation_-_ABS_Initiative_-_20161203.pdf</vt:lpwstr>
      </vt:variant>
      <vt:variant>
        <vt:lpwstr/>
      </vt:variant>
      <vt:variant>
        <vt:i4>7929962</vt:i4>
      </vt:variant>
      <vt:variant>
        <vt:i4>117</vt:i4>
      </vt:variant>
      <vt:variant>
        <vt:i4>0</vt:i4>
      </vt:variant>
      <vt:variant>
        <vt:i4>5</vt:i4>
      </vt:variant>
      <vt:variant>
        <vt:lpwstr>https://www.bioversityinternational.org/fileadmin/user_upload/research/research_portfolio/policies_for_crop/Mutually_Supportive_Implementation_Scenarios_French.pdf</vt:lpwstr>
      </vt:variant>
      <vt:variant>
        <vt:lpwstr/>
      </vt:variant>
      <vt:variant>
        <vt:i4>4522107</vt:i4>
      </vt:variant>
      <vt:variant>
        <vt:i4>114</vt:i4>
      </vt:variant>
      <vt:variant>
        <vt:i4>0</vt:i4>
      </vt:variant>
      <vt:variant>
        <vt:i4>5</vt:i4>
      </vt:variant>
      <vt:variant>
        <vt:lpwstr>https://www.bioversityinternational.org/fileadmin/user_upload/research/research_portfolio/policies_for_crop/Mutually_supportive_implementation_scenarios.pdf</vt:lpwstr>
      </vt:variant>
      <vt:variant>
        <vt:lpwstr/>
      </vt:variant>
      <vt:variant>
        <vt:i4>1704030</vt:i4>
      </vt:variant>
      <vt:variant>
        <vt:i4>111</vt:i4>
      </vt:variant>
      <vt:variant>
        <vt:i4>0</vt:i4>
      </vt:variant>
      <vt:variant>
        <vt:i4>5</vt:i4>
      </vt:variant>
      <vt:variant>
        <vt:lpwstr>http://www.bioversityinternational.org/e-library/publications/detail/mutually-supportive-implementation-of-the-plant-treaty-and-the-nagoya-protocol/</vt:lpwstr>
      </vt:variant>
      <vt:variant>
        <vt:lpwstr/>
      </vt:variant>
      <vt:variant>
        <vt:i4>4128830</vt:i4>
      </vt:variant>
      <vt:variant>
        <vt:i4>108</vt:i4>
      </vt:variant>
      <vt:variant>
        <vt:i4>0</vt:i4>
      </vt:variant>
      <vt:variant>
        <vt:i4>5</vt:i4>
      </vt:variant>
      <vt:variant>
        <vt:lpwstr>http://www.bioversityinternational.org/e-library/publications/detail/methodology-for-developing-policies-and-laws-for-access-to-genetic-resources-and-benefit-sharing/</vt:lpwstr>
      </vt:variant>
      <vt:variant>
        <vt:lpwstr/>
      </vt:variant>
      <vt:variant>
        <vt:i4>3866669</vt:i4>
      </vt:variant>
      <vt:variant>
        <vt:i4>105</vt:i4>
      </vt:variant>
      <vt:variant>
        <vt:i4>0</vt:i4>
      </vt:variant>
      <vt:variant>
        <vt:i4>5</vt:i4>
      </vt:variant>
      <vt:variant>
        <vt:lpwstr>http://www.wipo.int/edocs/pubdocs/en/wipo_pub_1047.pdf</vt:lpwstr>
      </vt:variant>
      <vt:variant>
        <vt:lpwstr/>
      </vt:variant>
      <vt:variant>
        <vt:i4>4390984</vt:i4>
      </vt:variant>
      <vt:variant>
        <vt:i4>102</vt:i4>
      </vt:variant>
      <vt:variant>
        <vt:i4>0</vt:i4>
      </vt:variant>
      <vt:variant>
        <vt:i4>5</vt:i4>
      </vt:variant>
      <vt:variant>
        <vt:lpwstr>http://www.portalces.org/biblioteca/distribucion-equitativa-de-costos-beneficios?keys=Acceso+a+Recursos+Gen%C3%A9ticos+en+Am%C3%A9rica+Latina+y+el+Caribe</vt:lpwstr>
      </vt:variant>
      <vt:variant>
        <vt:lpwstr/>
      </vt:variant>
      <vt:variant>
        <vt:i4>3866671</vt:i4>
      </vt:variant>
      <vt:variant>
        <vt:i4>99</vt:i4>
      </vt:variant>
      <vt:variant>
        <vt:i4>0</vt:i4>
      </vt:variant>
      <vt:variant>
        <vt:i4>5</vt:i4>
      </vt:variant>
      <vt:variant>
        <vt:lpwstr>http://www.abs-initiative.info/fileadmin/media/Knowledge_Center/Pulications/Introduction_to_Drafting_Successful_ABS_Agreements/Introduction_to_Drafting_Successful_ABS_contracts_-_ABS-I_FNI_-_201609.pdf</vt:lpwstr>
      </vt:variant>
      <vt:variant>
        <vt:lpwstr/>
      </vt:variant>
      <vt:variant>
        <vt:i4>7471156</vt:i4>
      </vt:variant>
      <vt:variant>
        <vt:i4>96</vt:i4>
      </vt:variant>
      <vt:variant>
        <vt:i4>0</vt:i4>
      </vt:variant>
      <vt:variant>
        <vt:i4>5</vt:i4>
      </vt:variant>
      <vt:variant>
        <vt:lpwstr>https://absch.cbd.int/database/VLR/ABSCH-VLR-SCBD-238968/1</vt:lpwstr>
      </vt:variant>
      <vt:variant>
        <vt:lpwstr/>
      </vt:variant>
      <vt:variant>
        <vt:i4>1507356</vt:i4>
      </vt:variant>
      <vt:variant>
        <vt:i4>93</vt:i4>
      </vt:variant>
      <vt:variant>
        <vt:i4>0</vt:i4>
      </vt:variant>
      <vt:variant>
        <vt:i4>5</vt:i4>
      </vt:variant>
      <vt:variant>
        <vt:lpwstr>http://www.wipo.int/edocs/pubdocs/en/tk/933/wipo_pub_933.pdf</vt:lpwstr>
      </vt:variant>
      <vt:variant>
        <vt:lpwstr/>
      </vt:variant>
      <vt:variant>
        <vt:i4>786497</vt:i4>
      </vt:variant>
      <vt:variant>
        <vt:i4>90</vt:i4>
      </vt:variant>
      <vt:variant>
        <vt:i4>0</vt:i4>
      </vt:variant>
      <vt:variant>
        <vt:i4>5</vt:i4>
      </vt:variant>
      <vt:variant>
        <vt:lpwstr>https://absch.cbd.int/database/resource/F68D4751-1B66-B6B3-4FCE-53A801C288E2</vt:lpwstr>
      </vt:variant>
      <vt:variant>
        <vt:lpwstr/>
      </vt:variant>
      <vt:variant>
        <vt:i4>1048642</vt:i4>
      </vt:variant>
      <vt:variant>
        <vt:i4>87</vt:i4>
      </vt:variant>
      <vt:variant>
        <vt:i4>0</vt:i4>
      </vt:variant>
      <vt:variant>
        <vt:i4>5</vt:i4>
      </vt:variant>
      <vt:variant>
        <vt:lpwstr>http://www.abs-initiative.info/fileadmin/media/Knowledge_Center/Pulications/ABS_AGreement/How_not_to_negotiate_Access_and_Benefit_Agreements_20140711.pdf</vt:lpwstr>
      </vt:variant>
      <vt:variant>
        <vt:lpwstr/>
      </vt:variant>
      <vt:variant>
        <vt:i4>3866744</vt:i4>
      </vt:variant>
      <vt:variant>
        <vt:i4>84</vt:i4>
      </vt:variant>
      <vt:variant>
        <vt:i4>0</vt:i4>
      </vt:variant>
      <vt:variant>
        <vt:i4>5</vt:i4>
      </vt:variant>
      <vt:variant>
        <vt:lpwstr>https://absch.cbd.int/database/MSR/ABSCH-MSR-IN-202163</vt:lpwstr>
      </vt:variant>
      <vt:variant>
        <vt:lpwstr/>
      </vt:variant>
      <vt:variant>
        <vt:i4>2687082</vt:i4>
      </vt:variant>
      <vt:variant>
        <vt:i4>81</vt:i4>
      </vt:variant>
      <vt:variant>
        <vt:i4>0</vt:i4>
      </vt:variant>
      <vt:variant>
        <vt:i4>5</vt:i4>
      </vt:variant>
      <vt:variant>
        <vt:lpwstr>http://www.agence-nationale-recherche.fr/fileadmin/documents/2017/APA-pas-a-pas.pdf</vt:lpwstr>
      </vt:variant>
      <vt:variant>
        <vt:lpwstr/>
      </vt:variant>
      <vt:variant>
        <vt:i4>6750306</vt:i4>
      </vt:variant>
      <vt:variant>
        <vt:i4>78</vt:i4>
      </vt:variant>
      <vt:variant>
        <vt:i4>0</vt:i4>
      </vt:variant>
      <vt:variant>
        <vt:i4>5</vt:i4>
      </vt:variant>
      <vt:variant>
        <vt:lpwstr>http://www.fondationbiodiversite.fr/fr/actualite/231-2017/879-guide-de-l-apa-pas-a-pas.html</vt:lpwstr>
      </vt:variant>
      <vt:variant>
        <vt:lpwstr/>
      </vt:variant>
      <vt:variant>
        <vt:i4>589910</vt:i4>
      </vt:variant>
      <vt:variant>
        <vt:i4>75</vt:i4>
      </vt:variant>
      <vt:variant>
        <vt:i4>0</vt:i4>
      </vt:variant>
      <vt:variant>
        <vt:i4>5</vt:i4>
      </vt:variant>
      <vt:variant>
        <vt:lpwstr>https://absch.cbd.int/register/VLR/C11DFAD6-9786-DEAC-700A-F73F78374DE2/view</vt:lpwstr>
      </vt:variant>
      <vt:variant>
        <vt:lpwstr/>
      </vt:variant>
      <vt:variant>
        <vt:i4>1441849</vt:i4>
      </vt:variant>
      <vt:variant>
        <vt:i4>72</vt:i4>
      </vt:variant>
      <vt:variant>
        <vt:i4>0</vt:i4>
      </vt:variant>
      <vt:variant>
        <vt:i4>5</vt:i4>
      </vt:variant>
      <vt:variant>
        <vt:lpwstr>http://www.brill.com/products/book/drafting-successful-access-and-benefit-sharing-contracts</vt:lpwstr>
      </vt:variant>
      <vt:variant>
        <vt:lpwstr>TOC_1</vt:lpwstr>
      </vt:variant>
      <vt:variant>
        <vt:i4>7077991</vt:i4>
      </vt:variant>
      <vt:variant>
        <vt:i4>69</vt:i4>
      </vt:variant>
      <vt:variant>
        <vt:i4>0</vt:i4>
      </vt:variant>
      <vt:variant>
        <vt:i4>5</vt:i4>
      </vt:variant>
      <vt:variant>
        <vt:lpwstr>http://naturaljustice.org/community-protocols-toolbox/</vt:lpwstr>
      </vt:variant>
      <vt:variant>
        <vt:lpwstr/>
      </vt:variant>
      <vt:variant>
        <vt:i4>2424856</vt:i4>
      </vt:variant>
      <vt:variant>
        <vt:i4>66</vt:i4>
      </vt:variant>
      <vt:variant>
        <vt:i4>0</vt:i4>
      </vt:variant>
      <vt:variant>
        <vt:i4>5</vt:i4>
      </vt:variant>
      <vt:variant>
        <vt:lpwstr>http://www.unep.org/delc/Portals/119/publications/Community_Protocols_Guide_Policymakers.pdf</vt:lpwstr>
      </vt:variant>
      <vt:variant>
        <vt:lpwstr/>
      </vt:variant>
      <vt:variant>
        <vt:i4>4325402</vt:i4>
      </vt:variant>
      <vt:variant>
        <vt:i4>63</vt:i4>
      </vt:variant>
      <vt:variant>
        <vt:i4>0</vt:i4>
      </vt:variant>
      <vt:variant>
        <vt:i4>5</vt:i4>
      </vt:variant>
      <vt:variant>
        <vt:lpwstr>https://absch.cbd.int/database/VLR/ABSCH-VLR-SCBD-239060</vt:lpwstr>
      </vt:variant>
      <vt:variant>
        <vt:lpwstr/>
      </vt:variant>
      <vt:variant>
        <vt:i4>589892</vt:i4>
      </vt:variant>
      <vt:variant>
        <vt:i4>60</vt:i4>
      </vt:variant>
      <vt:variant>
        <vt:i4>0</vt:i4>
      </vt:variant>
      <vt:variant>
        <vt:i4>5</vt:i4>
      </vt:variant>
      <vt:variant>
        <vt:lpwstr>https://www.cbd.int/abs/bonn/</vt:lpwstr>
      </vt:variant>
      <vt:variant>
        <vt:lpwstr/>
      </vt:variant>
      <vt:variant>
        <vt:i4>5111833</vt:i4>
      </vt:variant>
      <vt:variant>
        <vt:i4>57</vt:i4>
      </vt:variant>
      <vt:variant>
        <vt:i4>0</vt:i4>
      </vt:variant>
      <vt:variant>
        <vt:i4>5</vt:i4>
      </vt:variant>
      <vt:variant>
        <vt:lpwstr>https://absch.cbd.int/database/VLR/ABSCH-VLR-SCBD-238549</vt:lpwstr>
      </vt:variant>
      <vt:variant>
        <vt:lpwstr/>
      </vt:variant>
      <vt:variant>
        <vt:i4>4784181</vt:i4>
      </vt:variant>
      <vt:variant>
        <vt:i4>54</vt:i4>
      </vt:variant>
      <vt:variant>
        <vt:i4>0</vt:i4>
      </vt:variant>
      <vt:variant>
        <vt:i4>5</vt:i4>
      </vt:variant>
      <vt:variant>
        <vt:lpwstr>http://unctad.org/es/PublicationsLibrary/ditcted2017d6_es.pdf</vt:lpwstr>
      </vt:variant>
      <vt:variant>
        <vt:lpwstr/>
      </vt:variant>
      <vt:variant>
        <vt:i4>5505064</vt:i4>
      </vt:variant>
      <vt:variant>
        <vt:i4>51</vt:i4>
      </vt:variant>
      <vt:variant>
        <vt:i4>0</vt:i4>
      </vt:variant>
      <vt:variant>
        <vt:i4>5</vt:i4>
      </vt:variant>
      <vt:variant>
        <vt:lpwstr>http://unctad.org/en/PublicationsLibrary/ditcted2017d6_en.pdf</vt:lpwstr>
      </vt:variant>
      <vt:variant>
        <vt:lpwstr/>
      </vt:variant>
      <vt:variant>
        <vt:i4>5242896</vt:i4>
      </vt:variant>
      <vt:variant>
        <vt:i4>48</vt:i4>
      </vt:variant>
      <vt:variant>
        <vt:i4>0</vt:i4>
      </vt:variant>
      <vt:variant>
        <vt:i4>5</vt:i4>
      </vt:variant>
      <vt:variant>
        <vt:lpwstr>http://naturaljustice.org/resources-and-research/community-protocols/</vt:lpwstr>
      </vt:variant>
      <vt:variant>
        <vt:lpwstr/>
      </vt:variant>
      <vt:variant>
        <vt:i4>8192096</vt:i4>
      </vt:variant>
      <vt:variant>
        <vt:i4>45</vt:i4>
      </vt:variant>
      <vt:variant>
        <vt:i4>0</vt:i4>
      </vt:variant>
      <vt:variant>
        <vt:i4>5</vt:i4>
      </vt:variant>
      <vt:variant>
        <vt:lpwstr>https://naturalsciences.ch/uuid/e575e2b7-4880-5851-9008-2003f05c1567?r=20170706115333_1499298589_6e5f6e91-f43e-5814-b74c-abb04d867d2d</vt:lpwstr>
      </vt:variant>
      <vt:variant>
        <vt:lpwstr/>
      </vt:variant>
      <vt:variant>
        <vt:i4>3604581</vt:i4>
      </vt:variant>
      <vt:variant>
        <vt:i4>42</vt:i4>
      </vt:variant>
      <vt:variant>
        <vt:i4>0</vt:i4>
      </vt:variant>
      <vt:variant>
        <vt:i4>5</vt:i4>
      </vt:variant>
      <vt:variant>
        <vt:lpwstr>https://absch.cbd.int/database/A19A20/ABSCH-A19A20-SCBD-207247</vt:lpwstr>
      </vt:variant>
      <vt:variant>
        <vt:lpwstr/>
      </vt:variant>
      <vt:variant>
        <vt:i4>3539045</vt:i4>
      </vt:variant>
      <vt:variant>
        <vt:i4>39</vt:i4>
      </vt:variant>
      <vt:variant>
        <vt:i4>0</vt:i4>
      </vt:variant>
      <vt:variant>
        <vt:i4>5</vt:i4>
      </vt:variant>
      <vt:variant>
        <vt:lpwstr>https://absch.cbd.int/database/A19A20/ABSCH-A19A20-SCBD-207246</vt:lpwstr>
      </vt:variant>
      <vt:variant>
        <vt:lpwstr/>
      </vt:variant>
      <vt:variant>
        <vt:i4>2424886</vt:i4>
      </vt:variant>
      <vt:variant>
        <vt:i4>36</vt:i4>
      </vt:variant>
      <vt:variant>
        <vt:i4>0</vt:i4>
      </vt:variant>
      <vt:variant>
        <vt:i4>5</vt:i4>
      </vt:variant>
      <vt:variant>
        <vt:lpwstr>http://www.abs-initiative.info/stakeholders-and-topics/private-sector/</vt:lpwstr>
      </vt:variant>
      <vt:variant>
        <vt:lpwstr/>
      </vt:variant>
      <vt:variant>
        <vt:i4>7078006</vt:i4>
      </vt:variant>
      <vt:variant>
        <vt:i4>33</vt:i4>
      </vt:variant>
      <vt:variant>
        <vt:i4>0</vt:i4>
      </vt:variant>
      <vt:variant>
        <vt:i4>5</vt:i4>
      </vt:variant>
      <vt:variant>
        <vt:lpwstr>http://www.sib.admin.ch/fileadmin/chm-dateien/ABS-Protokoll/ABS_MT/Updated_ABS_Management_Tool_May_2012.pdf</vt:lpwstr>
      </vt:variant>
      <vt:variant>
        <vt:lpwstr/>
      </vt:variant>
      <vt:variant>
        <vt:i4>85</vt:i4>
      </vt:variant>
      <vt:variant>
        <vt:i4>30</vt:i4>
      </vt:variant>
      <vt:variant>
        <vt:i4>0</vt:i4>
      </vt:variant>
      <vt:variant>
        <vt:i4>5</vt:i4>
      </vt:variant>
      <vt:variant>
        <vt:lpwstr>https://absch.cbd.int/register/VLR/A0722675-FD23-C44C-028B-EB20066EF381/view</vt:lpwstr>
      </vt:variant>
      <vt:variant>
        <vt:lpwstr/>
      </vt:variant>
      <vt:variant>
        <vt:i4>6815858</vt:i4>
      </vt:variant>
      <vt:variant>
        <vt:i4>27</vt:i4>
      </vt:variant>
      <vt:variant>
        <vt:i4>0</vt:i4>
      </vt:variant>
      <vt:variant>
        <vt:i4>5</vt:i4>
      </vt:variant>
      <vt:variant>
        <vt:lpwstr>https://www.cbd.int/abs/submissions/icnp-3/Ethiopia-Guide-Access-Genetic-Resources.pdf</vt:lpwstr>
      </vt:variant>
      <vt:variant>
        <vt:lpwstr/>
      </vt:variant>
      <vt:variant>
        <vt:i4>1638407</vt:i4>
      </vt:variant>
      <vt:variant>
        <vt:i4>24</vt:i4>
      </vt:variant>
      <vt:variant>
        <vt:i4>0</vt:i4>
      </vt:variant>
      <vt:variant>
        <vt:i4>5</vt:i4>
      </vt:variant>
      <vt:variant>
        <vt:lpwstr>http://treatylearningmodule.bioversityinternational.org/</vt:lpwstr>
      </vt:variant>
      <vt:variant>
        <vt:lpwstr/>
      </vt:variant>
      <vt:variant>
        <vt:i4>5898363</vt:i4>
      </vt:variant>
      <vt:variant>
        <vt:i4>21</vt:i4>
      </vt:variant>
      <vt:variant>
        <vt:i4>0</vt:i4>
      </vt:variant>
      <vt:variant>
        <vt:i4>5</vt:i4>
      </vt:variant>
      <vt:variant>
        <vt:lpwstr>http://plantnetwork.org/wordpress/wp-content/uploads/8573/CBD_for_Botanists_V2.pdf</vt:lpwstr>
      </vt:variant>
      <vt:variant>
        <vt:lpwstr/>
      </vt:variant>
      <vt:variant>
        <vt:i4>4325390</vt:i4>
      </vt:variant>
      <vt:variant>
        <vt:i4>18</vt:i4>
      </vt:variant>
      <vt:variant>
        <vt:i4>0</vt:i4>
      </vt:variant>
      <vt:variant>
        <vt:i4>5</vt:i4>
      </vt:variant>
      <vt:variant>
        <vt:lpwstr>http://naturaljustice.org/resources-and-research/e-learning-modules/</vt:lpwstr>
      </vt:variant>
      <vt:variant>
        <vt:lpwstr/>
      </vt:variant>
      <vt:variant>
        <vt:i4>1703972</vt:i4>
      </vt:variant>
      <vt:variant>
        <vt:i4>15</vt:i4>
      </vt:variant>
      <vt:variant>
        <vt:i4>0</vt:i4>
      </vt:variant>
      <vt:variant>
        <vt:i4>5</vt:i4>
      </vt:variant>
      <vt:variant>
        <vt:lpwstr>https://www.bgci.org/resources/abs_learning/</vt:lpwstr>
      </vt:variant>
      <vt:variant>
        <vt:lpwstr/>
      </vt:variant>
      <vt:variant>
        <vt:i4>5308491</vt:i4>
      </vt:variant>
      <vt:variant>
        <vt:i4>12</vt:i4>
      </vt:variant>
      <vt:variant>
        <vt:i4>0</vt:i4>
      </vt:variant>
      <vt:variant>
        <vt:i4>5</vt:i4>
      </vt:variant>
      <vt:variant>
        <vt:lpwstr>https://absch.cbd.int/guides</vt:lpwstr>
      </vt:variant>
      <vt:variant>
        <vt:lpwstr/>
      </vt:variant>
      <vt:variant>
        <vt:i4>6750312</vt:i4>
      </vt:variant>
      <vt:variant>
        <vt:i4>9</vt:i4>
      </vt:variant>
      <vt:variant>
        <vt:i4>0</vt:i4>
      </vt:variant>
      <vt:variant>
        <vt:i4>5</vt:i4>
      </vt:variant>
      <vt:variant>
        <vt:lpwstr>http://www.thegef.org/documents/gef-biodiversity-tracking-tool</vt:lpwstr>
      </vt:variant>
      <vt:variant>
        <vt:lpwstr/>
      </vt:variant>
      <vt:variant>
        <vt:i4>4325407</vt:i4>
      </vt:variant>
      <vt:variant>
        <vt:i4>6</vt:i4>
      </vt:variant>
      <vt:variant>
        <vt:i4>0</vt:i4>
      </vt:variant>
      <vt:variant>
        <vt:i4>5</vt:i4>
      </vt:variant>
      <vt:variant>
        <vt:lpwstr>https://absch.cbd.int/database/VLR/ABSCH-VLR-SCBD-208724</vt:lpwstr>
      </vt:variant>
      <vt:variant>
        <vt:lpwstr/>
      </vt:variant>
      <vt:variant>
        <vt:i4>5505121</vt:i4>
      </vt:variant>
      <vt:variant>
        <vt:i4>3</vt:i4>
      </vt:variant>
      <vt:variant>
        <vt:i4>0</vt:i4>
      </vt:variant>
      <vt:variant>
        <vt:i4>5</vt:i4>
      </vt:variant>
      <vt:variant>
        <vt:lpwstr>http://www.undp.org/content/undp/en/home/librarypage/environment-energy/integrating_environmentintodevelopment/monitoring-guidelines-of-capacity-development-in-gef-operations.html</vt:lpwstr>
      </vt:variant>
      <vt:variant>
        <vt:lpwstr/>
      </vt:variant>
      <vt:variant>
        <vt:i4>8126513</vt:i4>
      </vt:variant>
      <vt:variant>
        <vt:i4>0</vt:i4>
      </vt:variant>
      <vt:variant>
        <vt:i4>0</vt:i4>
      </vt:variant>
      <vt:variant>
        <vt:i4>5</vt:i4>
      </vt:variant>
      <vt:variant>
        <vt:lpwstr>https://www.cbd.int/doc/decisions/np-mop-01/np-mop-01-dec-08-en.pdf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access and benefit-sharing capacity-building tools and resources</dc:title>
  <dc:subject>CBD/NP/MOP/3/INF/2</dc:subject>
  <dc:creator>Beatriz Gomez</dc:creator>
  <cp:keywords/>
  <cp:lastModifiedBy>Veronique Lefebvre</cp:lastModifiedBy>
  <cp:revision>4</cp:revision>
  <cp:lastPrinted>2016-10-11T15:15:00Z</cp:lastPrinted>
  <dcterms:created xsi:type="dcterms:W3CDTF">2018-10-09T15:20:00Z</dcterms:created>
  <dcterms:modified xsi:type="dcterms:W3CDTF">2018-10-19T20:40:00Z</dcterms:modified>
</cp:coreProperties>
</file>