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5141"/>
        <w:gridCol w:w="4090"/>
      </w:tblGrid>
      <w:tr w:rsidR="00207A6E" w:rsidRPr="000B45ED" w14:paraId="472C65F9" w14:textId="77777777" w:rsidTr="00F91961">
        <w:trPr>
          <w:trHeight w:val="709"/>
        </w:trPr>
        <w:tc>
          <w:tcPr>
            <w:tcW w:w="1084" w:type="dxa"/>
            <w:tcBorders>
              <w:bottom w:val="single" w:sz="12" w:space="0" w:color="auto"/>
            </w:tcBorders>
          </w:tcPr>
          <w:p w14:paraId="209A51C8" w14:textId="77777777" w:rsidR="00207A6E" w:rsidRPr="000B45ED" w:rsidRDefault="00207A6E" w:rsidP="00F91961">
            <w:pPr>
              <w:suppressLineNumbers/>
              <w:suppressAutoHyphens/>
              <w:rPr>
                <w:kern w:val="22"/>
              </w:rPr>
            </w:pPr>
            <w:r w:rsidRPr="000B45ED">
              <w:rPr>
                <w:noProof/>
                <w:kern w:val="22"/>
                <w:lang w:val="en-CA" w:eastAsia="en-CA"/>
              </w:rPr>
              <w:drawing>
                <wp:inline distT="0" distB="0" distL="0" distR="0" wp14:anchorId="7EB54BF0" wp14:editId="0C2F40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403395" w14:textId="77777777" w:rsidR="00207A6E" w:rsidRPr="000B45ED" w:rsidRDefault="00207A6E" w:rsidP="00F91961">
            <w:pPr>
              <w:suppressLineNumbers/>
              <w:suppressAutoHyphens/>
              <w:rPr>
                <w:kern w:val="22"/>
              </w:rPr>
            </w:pPr>
            <w:r w:rsidRPr="00F91961">
              <w:rPr>
                <w:noProof/>
                <w:kern w:val="22"/>
                <w:lang w:val="en-CA" w:eastAsia="en-CA"/>
              </w:rPr>
              <w:drawing>
                <wp:inline distT="0" distB="0" distL="0" distR="0" wp14:anchorId="0BC4BACE" wp14:editId="153F18D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907B15F" w14:textId="77777777" w:rsidR="00207A6E" w:rsidRPr="000B45ED" w:rsidRDefault="00207A6E" w:rsidP="00F91961">
            <w:pPr>
              <w:suppressLineNumbers/>
              <w:suppressAutoHyphens/>
              <w:jc w:val="right"/>
              <w:rPr>
                <w:rFonts w:ascii="Arial" w:hAnsi="Arial" w:cs="Arial"/>
                <w:b/>
                <w:kern w:val="22"/>
                <w:sz w:val="32"/>
                <w:szCs w:val="32"/>
              </w:rPr>
            </w:pPr>
            <w:r w:rsidRPr="000B45ED">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0B45ED" w14:paraId="4B53676D" w14:textId="77777777" w:rsidTr="009554D5">
        <w:trPr>
          <w:trHeight w:val="1693"/>
        </w:trPr>
        <w:tc>
          <w:tcPr>
            <w:tcW w:w="6227" w:type="dxa"/>
            <w:tcBorders>
              <w:top w:val="nil"/>
              <w:bottom w:val="single" w:sz="36" w:space="0" w:color="000000"/>
            </w:tcBorders>
          </w:tcPr>
          <w:p w14:paraId="76467374" w14:textId="4BD755D7" w:rsidR="00F16F02" w:rsidRPr="000B45ED" w:rsidRDefault="00F16F02" w:rsidP="00F91961">
            <w:pPr>
              <w:suppressLineNumbers/>
              <w:suppressAutoHyphens/>
              <w:rPr>
                <w:rFonts w:ascii="Univers" w:hAnsi="Univers"/>
                <w:snapToGrid w:val="0"/>
                <w:kern w:val="22"/>
                <w:sz w:val="32"/>
              </w:rPr>
            </w:pPr>
            <w:r w:rsidRPr="00F91961">
              <w:rPr>
                <w:noProof/>
                <w:kern w:val="22"/>
                <w:lang w:val="en-CA" w:eastAsia="en-CA"/>
              </w:rPr>
              <w:drawing>
                <wp:inline distT="0" distB="0" distL="0" distR="0" wp14:anchorId="30A91686" wp14:editId="61D1D66A">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07C8132B" w14:textId="77777777" w:rsidR="00F16F02" w:rsidRPr="00F91961" w:rsidRDefault="00F16F02" w:rsidP="00F91961">
            <w:pPr>
              <w:pStyle w:val="Header"/>
              <w:suppressLineNumbers/>
              <w:tabs>
                <w:tab w:val="clear" w:pos="4320"/>
                <w:tab w:val="clear" w:pos="8640"/>
              </w:tabs>
              <w:suppressAutoHyphens/>
              <w:rPr>
                <w:snapToGrid w:val="0"/>
                <w:kern w:val="22"/>
                <w:sz w:val="32"/>
                <w:szCs w:val="32"/>
              </w:rPr>
            </w:pPr>
          </w:p>
        </w:tc>
        <w:tc>
          <w:tcPr>
            <w:tcW w:w="2977" w:type="dxa"/>
            <w:tcBorders>
              <w:top w:val="nil"/>
              <w:bottom w:val="single" w:sz="36" w:space="0" w:color="000000"/>
            </w:tcBorders>
          </w:tcPr>
          <w:p w14:paraId="21940D00" w14:textId="77777777" w:rsidR="00F16F02" w:rsidRPr="00A642B8" w:rsidRDefault="00F16F02" w:rsidP="00F91961">
            <w:pPr>
              <w:suppressLineNumbers/>
              <w:suppressAutoHyphens/>
              <w:spacing w:before="120"/>
              <w:ind w:left="62"/>
              <w:jc w:val="left"/>
              <w:rPr>
                <w:snapToGrid w:val="0"/>
                <w:kern w:val="22"/>
                <w:szCs w:val="22"/>
              </w:rPr>
            </w:pPr>
            <w:r w:rsidRPr="00A642B8">
              <w:rPr>
                <w:snapToGrid w:val="0"/>
                <w:kern w:val="22"/>
                <w:szCs w:val="22"/>
              </w:rPr>
              <w:t>Distr.</w:t>
            </w:r>
          </w:p>
          <w:p w14:paraId="47C36B34" w14:textId="1F050022" w:rsidR="00F16F02" w:rsidRPr="00A642B8" w:rsidRDefault="00EB1BE6" w:rsidP="00F91961">
            <w:pPr>
              <w:suppressLineNumbers/>
              <w:suppressAutoHyphens/>
              <w:ind w:left="62"/>
              <w:jc w:val="left"/>
              <w:rPr>
                <w:snapToGrid w:val="0"/>
                <w:kern w:val="22"/>
                <w:szCs w:val="22"/>
              </w:rPr>
            </w:pPr>
            <w:r w:rsidRPr="00A642B8">
              <w:rPr>
                <w:snapToGrid w:val="0"/>
                <w:kern w:val="22"/>
                <w:szCs w:val="22"/>
              </w:rPr>
              <w:t>GENERAL</w:t>
            </w:r>
          </w:p>
          <w:p w14:paraId="2EF47831" w14:textId="77777777" w:rsidR="00F16F02" w:rsidRPr="00A642B8" w:rsidRDefault="00F16F02" w:rsidP="00F91961">
            <w:pPr>
              <w:suppressLineNumbers/>
              <w:suppressAutoHyphens/>
              <w:ind w:left="62"/>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73B3C285" w14:textId="3E257C9D" w:rsidR="00F16F02" w:rsidRPr="00A642B8" w:rsidRDefault="00B6487F" w:rsidP="00F91961">
                <w:pPr>
                  <w:suppressLineNumbers/>
                  <w:suppressAutoHyphens/>
                  <w:ind w:left="62"/>
                  <w:jc w:val="left"/>
                  <w:rPr>
                    <w:snapToGrid w:val="0"/>
                    <w:kern w:val="22"/>
                    <w:szCs w:val="22"/>
                  </w:rPr>
                </w:pPr>
                <w:r w:rsidRPr="00A642B8">
                  <w:rPr>
                    <w:kern w:val="22"/>
                    <w:szCs w:val="22"/>
                  </w:rPr>
                  <w:t>CBD/WG2020/</w:t>
                </w:r>
                <w:r w:rsidR="00112486" w:rsidRPr="00A642B8">
                  <w:rPr>
                    <w:kern w:val="22"/>
                    <w:szCs w:val="22"/>
                  </w:rPr>
                  <w:t>2</w:t>
                </w:r>
                <w:r w:rsidRPr="00A642B8">
                  <w:rPr>
                    <w:kern w:val="22"/>
                    <w:szCs w:val="22"/>
                  </w:rPr>
                  <w:t>/1</w:t>
                </w:r>
                <w:r w:rsidR="00A269D3" w:rsidRPr="00A642B8">
                  <w:rPr>
                    <w:kern w:val="22"/>
                    <w:szCs w:val="22"/>
                  </w:rPr>
                  <w:t>/Add.1</w:t>
                </w:r>
              </w:p>
            </w:sdtContent>
          </w:sdt>
          <w:p w14:paraId="523A5689" w14:textId="20B16FD9" w:rsidR="00F16F02" w:rsidRPr="00A642B8" w:rsidRDefault="000B71DE" w:rsidP="00F91961">
            <w:pPr>
              <w:suppressLineNumbers/>
              <w:suppressAutoHyphens/>
              <w:ind w:left="62"/>
              <w:jc w:val="left"/>
              <w:rPr>
                <w:snapToGrid w:val="0"/>
                <w:kern w:val="22"/>
                <w:szCs w:val="22"/>
              </w:rPr>
            </w:pPr>
            <w:r w:rsidRPr="00A642B8">
              <w:rPr>
                <w:snapToGrid w:val="0"/>
                <w:kern w:val="22"/>
                <w:szCs w:val="22"/>
              </w:rPr>
              <w:t>6 December</w:t>
            </w:r>
            <w:r w:rsidR="00D15589" w:rsidRPr="00A642B8">
              <w:rPr>
                <w:snapToGrid w:val="0"/>
                <w:kern w:val="22"/>
                <w:szCs w:val="22"/>
              </w:rPr>
              <w:t xml:space="preserve"> 201</w:t>
            </w:r>
            <w:r w:rsidR="00060B3E" w:rsidRPr="00A642B8">
              <w:rPr>
                <w:snapToGrid w:val="0"/>
                <w:kern w:val="22"/>
                <w:szCs w:val="22"/>
              </w:rPr>
              <w:t>9</w:t>
            </w:r>
          </w:p>
          <w:p w14:paraId="2316A71A" w14:textId="77777777" w:rsidR="00F16F02" w:rsidRPr="00A642B8" w:rsidRDefault="00F16F02" w:rsidP="00F91961">
            <w:pPr>
              <w:suppressLineNumbers/>
              <w:suppressAutoHyphens/>
              <w:ind w:left="62"/>
              <w:jc w:val="left"/>
              <w:rPr>
                <w:snapToGrid w:val="0"/>
                <w:kern w:val="22"/>
                <w:szCs w:val="22"/>
              </w:rPr>
            </w:pPr>
          </w:p>
          <w:p w14:paraId="37156869" w14:textId="5F4446F6" w:rsidR="00F16F02" w:rsidRPr="00A642B8" w:rsidRDefault="00F16F02" w:rsidP="00F91961">
            <w:pPr>
              <w:suppressLineNumbers/>
              <w:suppressAutoHyphens/>
              <w:ind w:left="62"/>
              <w:jc w:val="left"/>
              <w:rPr>
                <w:snapToGrid w:val="0"/>
                <w:kern w:val="22"/>
                <w:szCs w:val="22"/>
                <w:u w:val="single"/>
              </w:rPr>
            </w:pPr>
            <w:r w:rsidRPr="00A642B8">
              <w:rPr>
                <w:snapToGrid w:val="0"/>
                <w:kern w:val="22"/>
                <w:szCs w:val="22"/>
              </w:rPr>
              <w:t>ORIGINAL: ENGLISH</w:t>
            </w:r>
          </w:p>
        </w:tc>
      </w:tr>
    </w:tbl>
    <w:bookmarkStart w:id="0" w:name="Meeting"/>
    <w:p w14:paraId="59B38DEC" w14:textId="7CC36985" w:rsidR="00CA6B87" w:rsidRPr="00A4766A" w:rsidRDefault="00042F2F" w:rsidP="00F91961">
      <w:pPr>
        <w:pStyle w:val="meetingname"/>
        <w:suppressLineNumbers/>
        <w:suppressAutoHyphens/>
        <w:ind w:right="5816"/>
        <w:rPr>
          <w:kern w:val="22"/>
          <w:szCs w:val="22"/>
        </w:rPr>
      </w:pPr>
      <w:sdt>
        <w:sdtPr>
          <w:rPr>
            <w:kern w:val="22"/>
            <w:szCs w:val="22"/>
          </w:rPr>
          <w:alias w:val="Meeting"/>
          <w:tag w:val="Meeting"/>
          <w:id w:val="1412045910"/>
          <w:placeholder>
            <w:docPart w:val="DefaultPlaceholder_1082065158"/>
          </w:placeholder>
          <w:text/>
        </w:sdtPr>
        <w:sdtEndPr/>
        <w:sdtContent>
          <w:r w:rsidR="00F06F85" w:rsidRPr="00A4766A">
            <w:rPr>
              <w:kern w:val="22"/>
              <w:szCs w:val="22"/>
            </w:rPr>
            <w:t>OPEN-ENDED WORKING GROUP on the post-2020 global biodiversity framework</w:t>
          </w:r>
        </w:sdtContent>
      </w:sdt>
      <w:bookmarkEnd w:id="0"/>
    </w:p>
    <w:p w14:paraId="585881F5" w14:textId="0D0AF5B6" w:rsidR="00D51069" w:rsidRPr="00A4766A" w:rsidRDefault="00112486" w:rsidP="00F91961">
      <w:pPr>
        <w:suppressLineNumbers/>
        <w:suppressAutoHyphens/>
        <w:rPr>
          <w:snapToGrid w:val="0"/>
          <w:kern w:val="22"/>
          <w:szCs w:val="22"/>
          <w:lang w:eastAsia="nb-NO"/>
        </w:rPr>
      </w:pPr>
      <w:r w:rsidRPr="00A4766A">
        <w:rPr>
          <w:snapToGrid w:val="0"/>
          <w:kern w:val="22"/>
          <w:szCs w:val="22"/>
          <w:lang w:eastAsia="nb-NO"/>
        </w:rPr>
        <w:t>Second</w:t>
      </w:r>
      <w:r w:rsidR="00D51069" w:rsidRPr="00A4766A">
        <w:rPr>
          <w:snapToGrid w:val="0"/>
          <w:kern w:val="22"/>
          <w:szCs w:val="22"/>
          <w:lang w:eastAsia="nb-NO"/>
        </w:rPr>
        <w:t xml:space="preserve"> meeting</w:t>
      </w:r>
    </w:p>
    <w:p w14:paraId="567E6B12" w14:textId="5232713F" w:rsidR="00CA6B87" w:rsidRPr="00A4766A" w:rsidRDefault="0056688C" w:rsidP="00F91961">
      <w:pPr>
        <w:suppressLineNumbers/>
        <w:suppressAutoHyphens/>
        <w:rPr>
          <w:snapToGrid w:val="0"/>
          <w:kern w:val="22"/>
          <w:szCs w:val="22"/>
          <w:lang w:eastAsia="nb-NO"/>
        </w:rPr>
      </w:pPr>
      <w:r>
        <w:rPr>
          <w:snapToGrid w:val="0"/>
          <w:kern w:val="22"/>
          <w:szCs w:val="22"/>
          <w:lang w:eastAsia="nb-NO"/>
        </w:rPr>
        <w:t>Rome</w:t>
      </w:r>
      <w:r w:rsidR="00042F2F">
        <w:rPr>
          <w:snapToGrid w:val="0"/>
          <w:kern w:val="22"/>
          <w:szCs w:val="22"/>
          <w:lang w:eastAsia="nb-NO"/>
        </w:rPr>
        <w:t>,</w:t>
      </w:r>
      <w:bookmarkStart w:id="1" w:name="_GoBack"/>
      <w:bookmarkEnd w:id="1"/>
      <w:r w:rsidR="00112486" w:rsidRPr="00A4766A">
        <w:rPr>
          <w:snapToGrid w:val="0"/>
          <w:kern w:val="22"/>
          <w:szCs w:val="22"/>
          <w:lang w:eastAsia="nb-NO"/>
        </w:rPr>
        <w:t xml:space="preserve"> </w:t>
      </w:r>
      <w:r w:rsidR="00B6487F" w:rsidRPr="00A4766A">
        <w:rPr>
          <w:snapToGrid w:val="0"/>
          <w:kern w:val="22"/>
          <w:szCs w:val="22"/>
          <w:lang w:eastAsia="nb-NO"/>
        </w:rPr>
        <w:t>2</w:t>
      </w:r>
      <w:r w:rsidR="006321BE" w:rsidRPr="00A4766A">
        <w:rPr>
          <w:snapToGrid w:val="0"/>
          <w:kern w:val="22"/>
          <w:szCs w:val="22"/>
          <w:lang w:eastAsia="nb-NO"/>
        </w:rPr>
        <w:t>4</w:t>
      </w:r>
      <w:r w:rsidR="002E0627" w:rsidRPr="00A4766A">
        <w:rPr>
          <w:snapToGrid w:val="0"/>
          <w:kern w:val="22"/>
          <w:szCs w:val="22"/>
          <w:lang w:eastAsia="nb-NO"/>
        </w:rPr>
        <w:t>-</w:t>
      </w:r>
      <w:r w:rsidR="006321BE" w:rsidRPr="00A4766A">
        <w:rPr>
          <w:snapToGrid w:val="0"/>
          <w:kern w:val="22"/>
          <w:szCs w:val="22"/>
          <w:lang w:eastAsia="nb-NO"/>
        </w:rPr>
        <w:t>29</w:t>
      </w:r>
      <w:r w:rsidR="00D15589" w:rsidRPr="00A4766A">
        <w:rPr>
          <w:snapToGrid w:val="0"/>
          <w:kern w:val="22"/>
          <w:szCs w:val="22"/>
          <w:lang w:eastAsia="nb-NO"/>
        </w:rPr>
        <w:t xml:space="preserve"> </w:t>
      </w:r>
      <w:r w:rsidR="006321BE" w:rsidRPr="00A4766A">
        <w:rPr>
          <w:snapToGrid w:val="0"/>
          <w:kern w:val="22"/>
          <w:szCs w:val="22"/>
          <w:lang w:eastAsia="nb-NO"/>
        </w:rPr>
        <w:t>February</w:t>
      </w:r>
      <w:r w:rsidR="00B6487F" w:rsidRPr="00A4766A">
        <w:rPr>
          <w:snapToGrid w:val="0"/>
          <w:kern w:val="22"/>
          <w:szCs w:val="22"/>
          <w:lang w:eastAsia="nb-NO"/>
        </w:rPr>
        <w:t xml:space="preserve"> 20</w:t>
      </w:r>
      <w:r w:rsidR="006321BE" w:rsidRPr="00A4766A">
        <w:rPr>
          <w:snapToGrid w:val="0"/>
          <w:kern w:val="22"/>
          <w:szCs w:val="22"/>
          <w:lang w:eastAsia="nb-NO"/>
        </w:rPr>
        <w:t>20</w:t>
      </w:r>
    </w:p>
    <w:p w14:paraId="4ADE6DED" w14:textId="0490E34F" w:rsidR="007A3F5E" w:rsidRPr="00A4766A" w:rsidRDefault="00D745E5" w:rsidP="00F91961">
      <w:pPr>
        <w:pStyle w:val="Heading1"/>
        <w:keepNext w:val="0"/>
        <w:suppressLineNumbers/>
        <w:tabs>
          <w:tab w:val="clear" w:pos="720"/>
        </w:tabs>
        <w:suppressAutoHyphens/>
        <w:spacing w:after="240"/>
        <w:rPr>
          <w:snapToGrid w:val="0"/>
          <w:kern w:val="22"/>
          <w:szCs w:val="22"/>
          <w:lang w:val="en-US"/>
        </w:rPr>
      </w:pPr>
      <w:r w:rsidRPr="00A4766A">
        <w:rPr>
          <w:snapToGrid w:val="0"/>
          <w:kern w:val="22"/>
          <w:szCs w:val="22"/>
          <w:lang w:val="en-US"/>
        </w:rPr>
        <w:t>Annotated provisional agenda</w:t>
      </w:r>
    </w:p>
    <w:p w14:paraId="522BF583" w14:textId="0118156E" w:rsidR="00FE0697" w:rsidRPr="00A4766A" w:rsidRDefault="00EE0F5F" w:rsidP="00F91961">
      <w:pPr>
        <w:pStyle w:val="Para1"/>
        <w:suppressLineNumbers/>
        <w:suppressAutoHyphens/>
        <w:rPr>
          <w:kern w:val="22"/>
          <w:szCs w:val="22"/>
        </w:rPr>
      </w:pPr>
      <w:r w:rsidRPr="00A4766A">
        <w:rPr>
          <w:rFonts w:eastAsia="Malgun Gothic"/>
          <w:kern w:val="22"/>
          <w:szCs w:val="22"/>
        </w:rPr>
        <w:t xml:space="preserve">The Conference of the Parties, at its </w:t>
      </w:r>
      <w:r w:rsidR="00FB2587" w:rsidRPr="00A4766A">
        <w:rPr>
          <w:rFonts w:eastAsia="Malgun Gothic"/>
          <w:kern w:val="22"/>
          <w:szCs w:val="22"/>
        </w:rPr>
        <w:t>fourteenth</w:t>
      </w:r>
      <w:r w:rsidRPr="00A4766A">
        <w:rPr>
          <w:rFonts w:eastAsia="Malgun Gothic"/>
          <w:kern w:val="22"/>
          <w:szCs w:val="22"/>
        </w:rPr>
        <w:t xml:space="preserve"> meeting, </w:t>
      </w:r>
      <w:r w:rsidR="00576737" w:rsidRPr="00A4766A">
        <w:rPr>
          <w:rFonts w:eastAsia="Malgun Gothic"/>
          <w:kern w:val="22"/>
          <w:szCs w:val="22"/>
        </w:rPr>
        <w:t>adopted the preparatory process for the development of the post-2020 global biodiversity framework (</w:t>
      </w:r>
      <w:r w:rsidR="006619EE" w:rsidRPr="00A4766A">
        <w:rPr>
          <w:rFonts w:eastAsia="Malgun Gothic"/>
          <w:kern w:val="22"/>
          <w:szCs w:val="22"/>
        </w:rPr>
        <w:t>d</w:t>
      </w:r>
      <w:r w:rsidR="00576737" w:rsidRPr="00A4766A">
        <w:rPr>
          <w:rFonts w:eastAsia="Malgun Gothic"/>
          <w:kern w:val="22"/>
          <w:szCs w:val="22"/>
        </w:rPr>
        <w:t xml:space="preserve">ecision </w:t>
      </w:r>
      <w:hyperlink r:id="rId14" w:history="1">
        <w:r w:rsidR="006619EE" w:rsidRPr="00A4766A">
          <w:rPr>
            <w:rStyle w:val="Hyperlink"/>
            <w:rFonts w:eastAsia="Malgun Gothic"/>
            <w:kern w:val="22"/>
            <w:szCs w:val="22"/>
          </w:rPr>
          <w:t>14</w:t>
        </w:r>
        <w:r w:rsidR="00576737" w:rsidRPr="00A4766A">
          <w:rPr>
            <w:rStyle w:val="Hyperlink"/>
            <w:rFonts w:eastAsia="Malgun Gothic"/>
            <w:kern w:val="22"/>
            <w:szCs w:val="22"/>
          </w:rPr>
          <w:t>/34</w:t>
        </w:r>
      </w:hyperlink>
      <w:r w:rsidR="00576737" w:rsidRPr="00A4766A">
        <w:rPr>
          <w:rFonts w:eastAsia="Malgun Gothic"/>
          <w:kern w:val="22"/>
          <w:szCs w:val="22"/>
        </w:rPr>
        <w:t xml:space="preserve">) and </w:t>
      </w:r>
      <w:r w:rsidRPr="00A4766A">
        <w:rPr>
          <w:rFonts w:eastAsia="Malgun Gothic"/>
          <w:kern w:val="22"/>
          <w:szCs w:val="22"/>
        </w:rPr>
        <w:t xml:space="preserve">established </w:t>
      </w:r>
      <w:r w:rsidR="005B7112" w:rsidRPr="00A4766A">
        <w:rPr>
          <w:rFonts w:eastAsia="Malgun Gothic"/>
          <w:kern w:val="22"/>
          <w:szCs w:val="22"/>
        </w:rPr>
        <w:t xml:space="preserve">an </w:t>
      </w:r>
      <w:r w:rsidR="00574A6A" w:rsidRPr="00A4766A">
        <w:rPr>
          <w:rFonts w:eastAsia="Malgun Gothic"/>
          <w:kern w:val="22"/>
          <w:szCs w:val="22"/>
        </w:rPr>
        <w:t>o</w:t>
      </w:r>
      <w:r w:rsidR="00FB2587" w:rsidRPr="00A4766A">
        <w:rPr>
          <w:rFonts w:eastAsia="Malgun Gothic"/>
          <w:kern w:val="22"/>
          <w:szCs w:val="22"/>
        </w:rPr>
        <w:t>pen</w:t>
      </w:r>
      <w:r w:rsidR="006619EE" w:rsidRPr="00A4766A">
        <w:rPr>
          <w:rFonts w:eastAsia="Malgun Gothic"/>
          <w:kern w:val="22"/>
          <w:szCs w:val="22"/>
        </w:rPr>
        <w:noBreakHyphen/>
      </w:r>
      <w:r w:rsidR="00574A6A" w:rsidRPr="00A4766A">
        <w:rPr>
          <w:rFonts w:eastAsia="Malgun Gothic"/>
          <w:kern w:val="22"/>
          <w:szCs w:val="22"/>
        </w:rPr>
        <w:t>e</w:t>
      </w:r>
      <w:r w:rsidR="00FB2587" w:rsidRPr="00A4766A">
        <w:rPr>
          <w:rFonts w:eastAsia="Malgun Gothic"/>
          <w:kern w:val="22"/>
          <w:szCs w:val="22"/>
        </w:rPr>
        <w:t xml:space="preserve">nded </w:t>
      </w:r>
      <w:r w:rsidR="00574A6A" w:rsidRPr="00A4766A">
        <w:rPr>
          <w:rFonts w:eastAsia="Malgun Gothic"/>
          <w:kern w:val="22"/>
          <w:szCs w:val="22"/>
        </w:rPr>
        <w:t>i</w:t>
      </w:r>
      <w:r w:rsidR="00FB2587" w:rsidRPr="00A4766A">
        <w:rPr>
          <w:rFonts w:eastAsia="Malgun Gothic"/>
          <w:kern w:val="22"/>
          <w:szCs w:val="22"/>
        </w:rPr>
        <w:t xml:space="preserve">ntersessional </w:t>
      </w:r>
      <w:r w:rsidR="00574A6A" w:rsidRPr="00A4766A">
        <w:rPr>
          <w:rFonts w:eastAsia="Malgun Gothic"/>
          <w:kern w:val="22"/>
          <w:szCs w:val="22"/>
        </w:rPr>
        <w:t>w</w:t>
      </w:r>
      <w:r w:rsidR="00FB2587" w:rsidRPr="00A4766A">
        <w:rPr>
          <w:rFonts w:eastAsia="Malgun Gothic"/>
          <w:kern w:val="22"/>
          <w:szCs w:val="22"/>
        </w:rPr>
        <w:t xml:space="preserve">orking </w:t>
      </w:r>
      <w:r w:rsidR="00574A6A" w:rsidRPr="00A4766A">
        <w:rPr>
          <w:rFonts w:eastAsia="Malgun Gothic"/>
          <w:kern w:val="22"/>
          <w:szCs w:val="22"/>
        </w:rPr>
        <w:t>g</w:t>
      </w:r>
      <w:r w:rsidR="00FB2587" w:rsidRPr="00A4766A">
        <w:rPr>
          <w:rFonts w:eastAsia="Malgun Gothic"/>
          <w:kern w:val="22"/>
          <w:szCs w:val="22"/>
        </w:rPr>
        <w:t xml:space="preserve">roup </w:t>
      </w:r>
      <w:r w:rsidR="00574A6A" w:rsidRPr="00A4766A">
        <w:rPr>
          <w:rFonts w:eastAsia="Malgun Gothic"/>
          <w:kern w:val="22"/>
          <w:szCs w:val="22"/>
        </w:rPr>
        <w:t xml:space="preserve">to support the preparation of </w:t>
      </w:r>
      <w:r w:rsidR="006619EE" w:rsidRPr="00A4766A">
        <w:rPr>
          <w:rFonts w:eastAsia="Malgun Gothic"/>
          <w:kern w:val="22"/>
          <w:szCs w:val="22"/>
        </w:rPr>
        <w:t xml:space="preserve">the </w:t>
      </w:r>
      <w:r w:rsidR="00574A6A" w:rsidRPr="00A4766A">
        <w:rPr>
          <w:rFonts w:eastAsia="Malgun Gothic"/>
          <w:kern w:val="22"/>
          <w:szCs w:val="22"/>
        </w:rPr>
        <w:t>p</w:t>
      </w:r>
      <w:r w:rsidR="006619EE" w:rsidRPr="00A4766A">
        <w:rPr>
          <w:rFonts w:eastAsia="Malgun Gothic"/>
          <w:kern w:val="22"/>
          <w:szCs w:val="22"/>
        </w:rPr>
        <w:t xml:space="preserve">ost-2020 </w:t>
      </w:r>
      <w:r w:rsidR="00574A6A" w:rsidRPr="00A4766A">
        <w:rPr>
          <w:rFonts w:eastAsia="Malgun Gothic"/>
          <w:kern w:val="22"/>
          <w:szCs w:val="22"/>
        </w:rPr>
        <w:t>g</w:t>
      </w:r>
      <w:r w:rsidR="006619EE" w:rsidRPr="00A4766A">
        <w:rPr>
          <w:rFonts w:eastAsia="Malgun Gothic"/>
          <w:kern w:val="22"/>
          <w:szCs w:val="22"/>
        </w:rPr>
        <w:t xml:space="preserve">lobal </w:t>
      </w:r>
      <w:r w:rsidR="00574A6A" w:rsidRPr="00A4766A">
        <w:rPr>
          <w:rFonts w:eastAsia="Malgun Gothic"/>
          <w:kern w:val="22"/>
          <w:szCs w:val="22"/>
        </w:rPr>
        <w:t>b</w:t>
      </w:r>
      <w:r w:rsidR="006619EE" w:rsidRPr="00A4766A">
        <w:rPr>
          <w:rFonts w:eastAsia="Malgun Gothic"/>
          <w:kern w:val="22"/>
          <w:szCs w:val="22"/>
        </w:rPr>
        <w:t xml:space="preserve">iodiversity </w:t>
      </w:r>
      <w:r w:rsidR="00574A6A" w:rsidRPr="00A4766A">
        <w:rPr>
          <w:rFonts w:eastAsia="Malgun Gothic"/>
          <w:kern w:val="22"/>
          <w:szCs w:val="22"/>
        </w:rPr>
        <w:t>f</w:t>
      </w:r>
      <w:r w:rsidR="006619EE" w:rsidRPr="00A4766A">
        <w:rPr>
          <w:rFonts w:eastAsia="Malgun Gothic"/>
          <w:kern w:val="22"/>
          <w:szCs w:val="22"/>
        </w:rPr>
        <w:t xml:space="preserve">ramework </w:t>
      </w:r>
      <w:r w:rsidR="00FB2587" w:rsidRPr="00A4766A">
        <w:rPr>
          <w:rFonts w:eastAsia="Malgun Gothic"/>
          <w:kern w:val="22"/>
          <w:szCs w:val="22"/>
        </w:rPr>
        <w:t xml:space="preserve">to support the </w:t>
      </w:r>
      <w:r w:rsidR="00576737" w:rsidRPr="00A4766A">
        <w:rPr>
          <w:rFonts w:eastAsia="Malgun Gothic"/>
          <w:kern w:val="22"/>
          <w:szCs w:val="22"/>
        </w:rPr>
        <w:t xml:space="preserve">process. </w:t>
      </w:r>
      <w:r w:rsidR="00576737" w:rsidRPr="00A4766A">
        <w:rPr>
          <w:kern w:val="22"/>
          <w:szCs w:val="22"/>
        </w:rPr>
        <w:t>T</w:t>
      </w:r>
      <w:r w:rsidR="00FE0697" w:rsidRPr="00A4766A">
        <w:rPr>
          <w:kern w:val="22"/>
          <w:szCs w:val="22"/>
        </w:rPr>
        <w:t>he Conference of the Parties serving as the meeting of the Parties to the Cartagena Protocol on Biosafety stresse</w:t>
      </w:r>
      <w:r w:rsidR="008E094E" w:rsidRPr="00A4766A">
        <w:rPr>
          <w:kern w:val="22"/>
          <w:szCs w:val="22"/>
        </w:rPr>
        <w:t>d</w:t>
      </w:r>
      <w:r w:rsidR="00FE0697" w:rsidRPr="00A4766A">
        <w:rPr>
          <w:kern w:val="22"/>
          <w:szCs w:val="22"/>
        </w:rPr>
        <w:t xml:space="preserve"> that biosafety should be reflected in the post-2020 global biodiversity framework and set out steps towards the preparation of the biosafety component of the post-2020 framework</w:t>
      </w:r>
      <w:r w:rsidR="00576737" w:rsidRPr="00A4766A">
        <w:rPr>
          <w:kern w:val="22"/>
          <w:szCs w:val="22"/>
        </w:rPr>
        <w:t xml:space="preserve"> (</w:t>
      </w:r>
      <w:r w:rsidR="006619EE" w:rsidRPr="00A4766A">
        <w:rPr>
          <w:kern w:val="22"/>
          <w:szCs w:val="22"/>
        </w:rPr>
        <w:t>d</w:t>
      </w:r>
      <w:r w:rsidR="00576737" w:rsidRPr="00A4766A">
        <w:rPr>
          <w:kern w:val="22"/>
          <w:szCs w:val="22"/>
        </w:rPr>
        <w:t xml:space="preserve">ecision </w:t>
      </w:r>
      <w:hyperlink r:id="rId15" w:history="1">
        <w:r w:rsidR="00576737" w:rsidRPr="00A4766A">
          <w:rPr>
            <w:rStyle w:val="Hyperlink"/>
            <w:kern w:val="22"/>
            <w:szCs w:val="22"/>
          </w:rPr>
          <w:t>CP-9/7</w:t>
        </w:r>
      </w:hyperlink>
      <w:r w:rsidR="00576737" w:rsidRPr="00A4766A">
        <w:rPr>
          <w:kern w:val="22"/>
          <w:szCs w:val="22"/>
        </w:rPr>
        <w:t>)</w:t>
      </w:r>
      <w:r w:rsidR="00FE0697" w:rsidRPr="00A4766A">
        <w:rPr>
          <w:kern w:val="22"/>
          <w:szCs w:val="22"/>
        </w:rPr>
        <w:t xml:space="preserve">. </w:t>
      </w:r>
      <w:r w:rsidR="00576737" w:rsidRPr="00A4766A">
        <w:rPr>
          <w:kern w:val="22"/>
          <w:szCs w:val="22"/>
        </w:rPr>
        <w:t xml:space="preserve">The </w:t>
      </w:r>
      <w:r w:rsidR="00FE0697" w:rsidRPr="00A4766A">
        <w:rPr>
          <w:kern w:val="22"/>
          <w:szCs w:val="22"/>
        </w:rPr>
        <w:t>Conference of the Parties serving as the meeting of the Parties to the Nagoya Protocol invited Parties to the Protocol to participate in the process for developing the post</w:t>
      </w:r>
      <w:r w:rsidR="00574A6A" w:rsidRPr="00A4766A">
        <w:rPr>
          <w:kern w:val="22"/>
          <w:szCs w:val="22"/>
        </w:rPr>
        <w:noBreakHyphen/>
      </w:r>
      <w:r w:rsidR="00FE0697" w:rsidRPr="00A4766A">
        <w:rPr>
          <w:kern w:val="22"/>
          <w:szCs w:val="22"/>
        </w:rPr>
        <w:t>2020 global biodiversity framework</w:t>
      </w:r>
      <w:r w:rsidR="00576737" w:rsidRPr="00A4766A">
        <w:rPr>
          <w:kern w:val="22"/>
          <w:szCs w:val="22"/>
        </w:rPr>
        <w:t xml:space="preserve"> (</w:t>
      </w:r>
      <w:r w:rsidR="006619EE" w:rsidRPr="00A4766A">
        <w:rPr>
          <w:kern w:val="22"/>
          <w:szCs w:val="22"/>
        </w:rPr>
        <w:t>d</w:t>
      </w:r>
      <w:r w:rsidR="00576737" w:rsidRPr="00A4766A">
        <w:rPr>
          <w:kern w:val="22"/>
          <w:szCs w:val="22"/>
        </w:rPr>
        <w:t xml:space="preserve">ecision </w:t>
      </w:r>
      <w:hyperlink r:id="rId16" w:history="1">
        <w:r w:rsidR="00576737" w:rsidRPr="00A4766A">
          <w:rPr>
            <w:rStyle w:val="Hyperlink"/>
            <w:kern w:val="22"/>
            <w:szCs w:val="22"/>
          </w:rPr>
          <w:t>NP-3/15</w:t>
        </w:r>
      </w:hyperlink>
      <w:r w:rsidR="00576737" w:rsidRPr="00A4766A">
        <w:rPr>
          <w:kern w:val="22"/>
          <w:szCs w:val="22"/>
        </w:rPr>
        <w:t>)</w:t>
      </w:r>
      <w:r w:rsidR="00FE0697" w:rsidRPr="00A4766A">
        <w:rPr>
          <w:kern w:val="22"/>
          <w:szCs w:val="22"/>
        </w:rPr>
        <w:t>.</w:t>
      </w:r>
      <w:r w:rsidR="007334DA" w:rsidRPr="00A4766A">
        <w:rPr>
          <w:kern w:val="22"/>
          <w:szCs w:val="22"/>
        </w:rPr>
        <w:t xml:space="preserve"> </w:t>
      </w:r>
      <w:r w:rsidR="00143C15" w:rsidRPr="00A4766A">
        <w:rPr>
          <w:kern w:val="22"/>
          <w:szCs w:val="22"/>
        </w:rPr>
        <w:t>O</w:t>
      </w:r>
      <w:r w:rsidR="007334DA" w:rsidRPr="00A4766A">
        <w:rPr>
          <w:kern w:val="22"/>
          <w:szCs w:val="22"/>
        </w:rPr>
        <w:t xml:space="preserve">ther decisions of the Conference of the Parties contain elements relevant to the </w:t>
      </w:r>
      <w:r w:rsidR="007334DA" w:rsidRPr="00A4766A">
        <w:rPr>
          <w:rFonts w:eastAsia="Malgun Gothic"/>
          <w:kern w:val="22"/>
          <w:szCs w:val="22"/>
        </w:rPr>
        <w:t>preparation of the post-2020 global biodiversity framework</w:t>
      </w:r>
      <w:r w:rsidR="0096605A" w:rsidRPr="00A4766A">
        <w:rPr>
          <w:rFonts w:eastAsia="Malgun Gothic"/>
          <w:kern w:val="22"/>
          <w:szCs w:val="22"/>
        </w:rPr>
        <w:t>.</w:t>
      </w:r>
      <w:r w:rsidR="0096605A" w:rsidRPr="00A4766A">
        <w:rPr>
          <w:rStyle w:val="FootnoteReference"/>
          <w:rFonts w:eastAsia="Malgun Gothic"/>
          <w:kern w:val="22"/>
          <w:sz w:val="22"/>
          <w:szCs w:val="22"/>
          <w:u w:val="none"/>
          <w:vertAlign w:val="superscript"/>
        </w:rPr>
        <w:footnoteReference w:id="2"/>
      </w:r>
    </w:p>
    <w:p w14:paraId="7B768950" w14:textId="45323292" w:rsidR="00576737" w:rsidRPr="00A4766A" w:rsidRDefault="00576737" w:rsidP="00F91961">
      <w:pPr>
        <w:pStyle w:val="Para1"/>
        <w:suppressLineNumbers/>
        <w:suppressAutoHyphens/>
        <w:rPr>
          <w:kern w:val="22"/>
          <w:szCs w:val="22"/>
        </w:rPr>
      </w:pPr>
      <w:r w:rsidRPr="00A4766A">
        <w:rPr>
          <w:rFonts w:eastAsia="Malgun Gothic"/>
          <w:kern w:val="22"/>
          <w:szCs w:val="22"/>
        </w:rPr>
        <w:t>The</w:t>
      </w:r>
      <w:r w:rsidR="004D35A0" w:rsidRPr="00A4766A">
        <w:rPr>
          <w:rFonts w:eastAsia="Malgun Gothic"/>
          <w:kern w:val="22"/>
          <w:szCs w:val="22"/>
        </w:rPr>
        <w:t xml:space="preserve"> Conference of the Parties </w:t>
      </w:r>
      <w:r w:rsidR="00FB2587" w:rsidRPr="00A4766A">
        <w:rPr>
          <w:rFonts w:eastAsia="Malgun Gothic"/>
          <w:kern w:val="22"/>
          <w:szCs w:val="22"/>
        </w:rPr>
        <w:t>designated Mr</w:t>
      </w:r>
      <w:r w:rsidR="00A60CA5" w:rsidRPr="00A4766A">
        <w:rPr>
          <w:rFonts w:eastAsia="Malgun Gothic"/>
          <w:kern w:val="22"/>
          <w:szCs w:val="22"/>
        </w:rPr>
        <w:t>.</w:t>
      </w:r>
      <w:r w:rsidR="00FB2587" w:rsidRPr="00A4766A">
        <w:rPr>
          <w:rFonts w:eastAsia="Malgun Gothic"/>
          <w:kern w:val="22"/>
          <w:szCs w:val="22"/>
        </w:rPr>
        <w:t xml:space="preserve"> Francis Ogwal (Uganda) and Mr</w:t>
      </w:r>
      <w:r w:rsidR="00A60CA5" w:rsidRPr="00A4766A">
        <w:rPr>
          <w:rFonts w:eastAsia="Malgun Gothic"/>
          <w:kern w:val="22"/>
          <w:szCs w:val="22"/>
        </w:rPr>
        <w:t>.</w:t>
      </w:r>
      <w:r w:rsidR="00FB2587" w:rsidRPr="00A4766A">
        <w:rPr>
          <w:rFonts w:eastAsia="Malgun Gothic"/>
          <w:kern w:val="22"/>
          <w:szCs w:val="22"/>
        </w:rPr>
        <w:t xml:space="preserve"> Basile van Ha</w:t>
      </w:r>
      <w:r w:rsidR="006619EE" w:rsidRPr="00A4766A">
        <w:rPr>
          <w:rFonts w:eastAsia="Malgun Gothic"/>
          <w:kern w:val="22"/>
          <w:szCs w:val="22"/>
        </w:rPr>
        <w:t>vr</w:t>
      </w:r>
      <w:r w:rsidR="00FB2587" w:rsidRPr="00A4766A">
        <w:rPr>
          <w:rFonts w:eastAsia="Malgun Gothic"/>
          <w:kern w:val="22"/>
          <w:szCs w:val="22"/>
        </w:rPr>
        <w:t xml:space="preserve">e (Canada) </w:t>
      </w:r>
      <w:r w:rsidR="004D35A0" w:rsidRPr="00A4766A">
        <w:rPr>
          <w:rFonts w:eastAsia="Malgun Gothic"/>
          <w:kern w:val="22"/>
          <w:szCs w:val="22"/>
        </w:rPr>
        <w:t xml:space="preserve">to serve </w:t>
      </w:r>
      <w:r w:rsidR="00FB2587" w:rsidRPr="00A4766A">
        <w:rPr>
          <w:rFonts w:eastAsia="Malgun Gothic"/>
          <w:kern w:val="22"/>
          <w:szCs w:val="22"/>
        </w:rPr>
        <w:t xml:space="preserve">as </w:t>
      </w:r>
      <w:r w:rsidR="00574A6A" w:rsidRPr="00A4766A">
        <w:rPr>
          <w:rFonts w:eastAsia="Malgun Gothic"/>
          <w:kern w:val="22"/>
          <w:szCs w:val="22"/>
        </w:rPr>
        <w:t>C</w:t>
      </w:r>
      <w:r w:rsidR="00FB2587" w:rsidRPr="00A4766A">
        <w:rPr>
          <w:rFonts w:eastAsia="Malgun Gothic"/>
          <w:kern w:val="22"/>
          <w:szCs w:val="22"/>
        </w:rPr>
        <w:t>o-</w:t>
      </w:r>
      <w:r w:rsidR="00574A6A" w:rsidRPr="00A4766A">
        <w:rPr>
          <w:rFonts w:eastAsia="Malgun Gothic"/>
          <w:kern w:val="22"/>
          <w:szCs w:val="22"/>
        </w:rPr>
        <w:t>C</w:t>
      </w:r>
      <w:r w:rsidR="00FB2587" w:rsidRPr="00A4766A">
        <w:rPr>
          <w:rFonts w:eastAsia="Malgun Gothic"/>
          <w:kern w:val="22"/>
          <w:szCs w:val="22"/>
        </w:rPr>
        <w:t xml:space="preserve">hairs </w:t>
      </w:r>
      <w:r w:rsidR="004D35A0" w:rsidRPr="00A4766A">
        <w:rPr>
          <w:rFonts w:eastAsia="Malgun Gothic"/>
          <w:kern w:val="22"/>
          <w:szCs w:val="22"/>
        </w:rPr>
        <w:t xml:space="preserve">of the </w:t>
      </w:r>
      <w:r w:rsidR="00E80DBD" w:rsidRPr="00A4766A">
        <w:rPr>
          <w:rFonts w:eastAsia="Malgun Gothic"/>
          <w:kern w:val="22"/>
          <w:szCs w:val="22"/>
        </w:rPr>
        <w:t>W</w:t>
      </w:r>
      <w:r w:rsidR="004D35A0" w:rsidRPr="00A4766A">
        <w:rPr>
          <w:rFonts w:eastAsia="Malgun Gothic"/>
          <w:kern w:val="22"/>
          <w:szCs w:val="22"/>
        </w:rPr>
        <w:t xml:space="preserve">orking </w:t>
      </w:r>
      <w:r w:rsidR="00E80DBD" w:rsidRPr="00A4766A">
        <w:rPr>
          <w:rFonts w:eastAsia="Malgun Gothic"/>
          <w:kern w:val="22"/>
          <w:szCs w:val="22"/>
        </w:rPr>
        <w:t>G</w:t>
      </w:r>
      <w:r w:rsidR="004D35A0" w:rsidRPr="00A4766A">
        <w:rPr>
          <w:rFonts w:eastAsia="Malgun Gothic"/>
          <w:kern w:val="22"/>
          <w:szCs w:val="22"/>
        </w:rPr>
        <w:t>roup</w:t>
      </w:r>
      <w:r w:rsidR="000F1BBC" w:rsidRPr="00A4766A">
        <w:rPr>
          <w:rFonts w:eastAsia="Malgun Gothic"/>
          <w:kern w:val="22"/>
          <w:szCs w:val="22"/>
        </w:rPr>
        <w:t>.</w:t>
      </w:r>
      <w:r w:rsidR="0096605A" w:rsidRPr="00A4766A">
        <w:rPr>
          <w:rStyle w:val="FootnoteReference"/>
          <w:rFonts w:eastAsia="Malgun Gothic"/>
          <w:kern w:val="22"/>
          <w:sz w:val="22"/>
          <w:szCs w:val="22"/>
          <w:u w:val="none"/>
          <w:vertAlign w:val="superscript"/>
        </w:rPr>
        <w:footnoteReference w:id="3"/>
      </w:r>
      <w:r w:rsidR="004D35A0" w:rsidRPr="00A4766A">
        <w:rPr>
          <w:rFonts w:eastAsia="Malgun Gothic"/>
          <w:kern w:val="22"/>
          <w:szCs w:val="22"/>
        </w:rPr>
        <w:t xml:space="preserve"> </w:t>
      </w:r>
      <w:r w:rsidRPr="00A4766A">
        <w:rPr>
          <w:rFonts w:eastAsia="Malgun Gothic"/>
          <w:kern w:val="22"/>
          <w:szCs w:val="22"/>
        </w:rPr>
        <w:t xml:space="preserve">In accordance with the rules of procedure, the Bureau of the Conference of the Parties will serve as the Bureau of the </w:t>
      </w:r>
      <w:r w:rsidR="00E80DBD" w:rsidRPr="00A4766A">
        <w:rPr>
          <w:rFonts w:eastAsia="Malgun Gothic"/>
          <w:kern w:val="22"/>
          <w:szCs w:val="22"/>
        </w:rPr>
        <w:t>W</w:t>
      </w:r>
      <w:r w:rsidRPr="00A4766A">
        <w:rPr>
          <w:rFonts w:eastAsia="Malgun Gothic"/>
          <w:kern w:val="22"/>
          <w:szCs w:val="22"/>
        </w:rPr>
        <w:t xml:space="preserve">orking </w:t>
      </w:r>
      <w:r w:rsidR="00E80DBD" w:rsidRPr="00A4766A">
        <w:rPr>
          <w:rFonts w:eastAsia="Malgun Gothic"/>
          <w:kern w:val="22"/>
          <w:szCs w:val="22"/>
        </w:rPr>
        <w:t>G</w:t>
      </w:r>
      <w:r w:rsidRPr="00A4766A">
        <w:rPr>
          <w:rFonts w:eastAsia="Malgun Gothic"/>
          <w:kern w:val="22"/>
          <w:szCs w:val="22"/>
        </w:rPr>
        <w:t>roup.</w:t>
      </w:r>
    </w:p>
    <w:p w14:paraId="0D7EC364" w14:textId="00AA55A3" w:rsidR="004D35A0" w:rsidRPr="00A4766A" w:rsidRDefault="00576737" w:rsidP="00F91961">
      <w:pPr>
        <w:pStyle w:val="Para1"/>
        <w:suppressLineNumbers/>
        <w:suppressAutoHyphens/>
        <w:rPr>
          <w:kern w:val="22"/>
          <w:szCs w:val="22"/>
        </w:rPr>
      </w:pPr>
      <w:r w:rsidRPr="00A4766A">
        <w:rPr>
          <w:rFonts w:eastAsia="Malgun Gothic"/>
          <w:kern w:val="22"/>
          <w:szCs w:val="22"/>
        </w:rPr>
        <w:t xml:space="preserve">As indicated in the annex </w:t>
      </w:r>
      <w:r w:rsidR="004D35A0" w:rsidRPr="00A4766A">
        <w:rPr>
          <w:rFonts w:eastAsia="Malgun Gothic"/>
          <w:kern w:val="22"/>
          <w:szCs w:val="22"/>
        </w:rPr>
        <w:t xml:space="preserve">to </w:t>
      </w:r>
      <w:r w:rsidR="006619EE" w:rsidRPr="00A4766A">
        <w:rPr>
          <w:rFonts w:eastAsia="Malgun Gothic"/>
          <w:kern w:val="22"/>
          <w:szCs w:val="22"/>
        </w:rPr>
        <w:t>d</w:t>
      </w:r>
      <w:r w:rsidR="004D35A0" w:rsidRPr="00A4766A">
        <w:rPr>
          <w:rFonts w:eastAsia="Malgun Gothic"/>
          <w:kern w:val="22"/>
          <w:szCs w:val="22"/>
        </w:rPr>
        <w:t xml:space="preserve">ecision </w:t>
      </w:r>
      <w:r w:rsidR="00E80DBD" w:rsidRPr="00A4766A">
        <w:rPr>
          <w:rFonts w:eastAsia="Malgun Gothic"/>
          <w:kern w:val="22"/>
          <w:szCs w:val="22"/>
        </w:rPr>
        <w:t>14</w:t>
      </w:r>
      <w:r w:rsidR="004D35A0" w:rsidRPr="00A4766A">
        <w:rPr>
          <w:rFonts w:eastAsia="Malgun Gothic"/>
          <w:kern w:val="22"/>
          <w:szCs w:val="22"/>
        </w:rPr>
        <w:t xml:space="preserve">/34, the </w:t>
      </w:r>
      <w:r w:rsidR="00E80DBD" w:rsidRPr="00A4766A">
        <w:rPr>
          <w:rFonts w:eastAsia="Malgun Gothic"/>
          <w:kern w:val="22"/>
          <w:szCs w:val="22"/>
        </w:rPr>
        <w:t>Working G</w:t>
      </w:r>
      <w:r w:rsidR="004D35A0" w:rsidRPr="00A4766A">
        <w:rPr>
          <w:rFonts w:eastAsia="Malgun Gothic"/>
          <w:kern w:val="22"/>
          <w:szCs w:val="22"/>
        </w:rPr>
        <w:t xml:space="preserve">roup </w:t>
      </w:r>
      <w:r w:rsidRPr="00A4766A">
        <w:rPr>
          <w:rFonts w:eastAsia="Malgun Gothic"/>
          <w:kern w:val="22"/>
          <w:szCs w:val="22"/>
        </w:rPr>
        <w:t>will</w:t>
      </w:r>
      <w:r w:rsidRPr="00A4766A">
        <w:rPr>
          <w:kern w:val="22"/>
          <w:szCs w:val="22"/>
        </w:rPr>
        <w:t xml:space="preserve"> </w:t>
      </w:r>
      <w:r w:rsidR="004D35A0" w:rsidRPr="00A4766A">
        <w:rPr>
          <w:kern w:val="22"/>
          <w:szCs w:val="22"/>
        </w:rPr>
        <w:t xml:space="preserve">be composed of representatives of Parties to the Convention and </w:t>
      </w:r>
      <w:r w:rsidR="00E80DBD" w:rsidRPr="00A4766A">
        <w:rPr>
          <w:kern w:val="22"/>
          <w:szCs w:val="22"/>
        </w:rPr>
        <w:t xml:space="preserve">to </w:t>
      </w:r>
      <w:r w:rsidR="004D35A0" w:rsidRPr="00A4766A">
        <w:rPr>
          <w:kern w:val="22"/>
          <w:szCs w:val="22"/>
        </w:rPr>
        <w:t xml:space="preserve">the Protocols and open to observers </w:t>
      </w:r>
      <w:r w:rsidR="004D35A0" w:rsidRPr="00A4766A">
        <w:rPr>
          <w:rFonts w:eastAsia="Malgun Gothic"/>
          <w:kern w:val="22"/>
          <w:szCs w:val="22"/>
        </w:rPr>
        <w:t xml:space="preserve">and </w:t>
      </w:r>
      <w:r w:rsidRPr="00A4766A">
        <w:rPr>
          <w:kern w:val="22"/>
          <w:szCs w:val="22"/>
        </w:rPr>
        <w:t xml:space="preserve">will </w:t>
      </w:r>
      <w:r w:rsidR="004D35A0" w:rsidRPr="00A4766A">
        <w:rPr>
          <w:kern w:val="22"/>
          <w:szCs w:val="22"/>
        </w:rPr>
        <w:t>meet at least twice in the intersessional period.</w:t>
      </w:r>
    </w:p>
    <w:p w14:paraId="531A9A96" w14:textId="036F6969" w:rsidR="00FE0697" w:rsidRPr="00A4766A" w:rsidRDefault="00576737" w:rsidP="00F91961">
      <w:pPr>
        <w:pStyle w:val="Para1"/>
        <w:suppressLineNumbers/>
        <w:suppressAutoHyphens/>
        <w:rPr>
          <w:kern w:val="22"/>
          <w:szCs w:val="22"/>
        </w:rPr>
      </w:pPr>
      <w:r w:rsidRPr="00A4766A">
        <w:rPr>
          <w:rFonts w:eastAsia="Malgun Gothic"/>
          <w:kern w:val="22"/>
          <w:szCs w:val="22"/>
        </w:rPr>
        <w:t>T</w:t>
      </w:r>
      <w:r w:rsidR="004D35A0" w:rsidRPr="00A4766A">
        <w:rPr>
          <w:rFonts w:eastAsia="Malgun Gothic"/>
          <w:kern w:val="22"/>
          <w:szCs w:val="22"/>
        </w:rPr>
        <w:t xml:space="preserve">he negotiating process will culminate </w:t>
      </w:r>
      <w:r w:rsidR="00EF32A6" w:rsidRPr="00A4766A">
        <w:rPr>
          <w:rFonts w:eastAsia="Malgun Gothic"/>
          <w:kern w:val="22"/>
          <w:szCs w:val="22"/>
        </w:rPr>
        <w:t xml:space="preserve">in </w:t>
      </w:r>
      <w:r w:rsidR="004D35A0" w:rsidRPr="00A4766A">
        <w:rPr>
          <w:rFonts w:eastAsia="Malgun Gothic"/>
          <w:kern w:val="22"/>
          <w:szCs w:val="22"/>
        </w:rPr>
        <w:t>the adoption of a post-2020 global biodiversity framework by the Conference of the Parties and its endorsement by the Conference of the Parties serving as the meetings of the Parties to the Protocols at their meeting in 2020</w:t>
      </w:r>
      <w:r w:rsidR="006619EE" w:rsidRPr="00A4766A">
        <w:rPr>
          <w:rFonts w:eastAsia="Malgun Gothic"/>
          <w:kern w:val="22"/>
          <w:szCs w:val="22"/>
        </w:rPr>
        <w:t>.</w:t>
      </w:r>
      <w:r w:rsidR="0096605A" w:rsidRPr="00A4766A">
        <w:rPr>
          <w:rStyle w:val="FootnoteReference"/>
          <w:rFonts w:eastAsia="Malgun Gothic"/>
          <w:kern w:val="22"/>
          <w:sz w:val="22"/>
          <w:szCs w:val="22"/>
          <w:u w:val="none"/>
          <w:vertAlign w:val="superscript"/>
        </w:rPr>
        <w:footnoteReference w:id="4"/>
      </w:r>
    </w:p>
    <w:p w14:paraId="642B9C90" w14:textId="72F45329" w:rsidR="00112486" w:rsidRPr="00A4766A" w:rsidRDefault="00112486" w:rsidP="00F91961">
      <w:pPr>
        <w:pStyle w:val="Para1"/>
        <w:suppressLineNumbers/>
        <w:suppressAutoHyphens/>
        <w:rPr>
          <w:kern w:val="22"/>
          <w:szCs w:val="22"/>
        </w:rPr>
      </w:pPr>
      <w:r w:rsidRPr="00A4766A">
        <w:rPr>
          <w:rFonts w:eastAsia="Malgun Gothic"/>
          <w:kern w:val="22"/>
          <w:szCs w:val="22"/>
        </w:rPr>
        <w:t xml:space="preserve">The first meeting of the Working Group </w:t>
      </w:r>
      <w:r w:rsidR="00D46AB5" w:rsidRPr="00A4766A">
        <w:rPr>
          <w:rFonts w:eastAsia="Malgun Gothic"/>
          <w:kern w:val="22"/>
          <w:szCs w:val="22"/>
        </w:rPr>
        <w:t>was held</w:t>
      </w:r>
      <w:r w:rsidRPr="00A4766A">
        <w:rPr>
          <w:rFonts w:eastAsia="Malgun Gothic"/>
          <w:kern w:val="22"/>
          <w:szCs w:val="22"/>
        </w:rPr>
        <w:t xml:space="preserve"> from 27</w:t>
      </w:r>
      <w:r w:rsidR="00D46AB5" w:rsidRPr="00A4766A">
        <w:rPr>
          <w:rFonts w:eastAsia="Malgun Gothic"/>
          <w:kern w:val="22"/>
          <w:szCs w:val="22"/>
        </w:rPr>
        <w:t xml:space="preserve"> to </w:t>
      </w:r>
      <w:r w:rsidR="00C7737E" w:rsidRPr="00A4766A">
        <w:rPr>
          <w:rFonts w:eastAsia="Malgun Gothic"/>
          <w:kern w:val="22"/>
          <w:szCs w:val="22"/>
        </w:rPr>
        <w:t>3</w:t>
      </w:r>
      <w:r w:rsidRPr="00A4766A">
        <w:rPr>
          <w:rFonts w:eastAsia="Malgun Gothic"/>
          <w:kern w:val="22"/>
          <w:szCs w:val="22"/>
        </w:rPr>
        <w:t>0 August 2019 in Nairobi. The report o</w:t>
      </w:r>
      <w:r w:rsidR="00F9723E" w:rsidRPr="00A4766A">
        <w:rPr>
          <w:rFonts w:eastAsia="Malgun Gothic"/>
          <w:kern w:val="22"/>
          <w:szCs w:val="22"/>
        </w:rPr>
        <w:t>n</w:t>
      </w:r>
      <w:r w:rsidRPr="00A4766A">
        <w:rPr>
          <w:rFonts w:eastAsia="Malgun Gothic"/>
          <w:kern w:val="22"/>
          <w:szCs w:val="22"/>
        </w:rPr>
        <w:t xml:space="preserve"> the meeting is available as document </w:t>
      </w:r>
      <w:hyperlink r:id="rId17" w:history="1">
        <w:r w:rsidRPr="00A4766A">
          <w:rPr>
            <w:rStyle w:val="Hyperlink"/>
            <w:rFonts w:eastAsia="Malgun Gothic"/>
            <w:szCs w:val="22"/>
          </w:rPr>
          <w:t>CBD/WG2020/1/5</w:t>
        </w:r>
      </w:hyperlink>
      <w:r w:rsidRPr="00A4766A">
        <w:rPr>
          <w:rFonts w:eastAsia="Malgun Gothic"/>
          <w:kern w:val="22"/>
          <w:szCs w:val="22"/>
        </w:rPr>
        <w:t>.</w:t>
      </w:r>
    </w:p>
    <w:p w14:paraId="3EA93C5E" w14:textId="22274C2D" w:rsidR="00B241DC" w:rsidRPr="00A4766A" w:rsidRDefault="00B241DC" w:rsidP="00F91961">
      <w:pPr>
        <w:pStyle w:val="Heading1"/>
        <w:suppressLineNumbers/>
        <w:tabs>
          <w:tab w:val="clear" w:pos="720"/>
          <w:tab w:val="left" w:pos="993"/>
        </w:tabs>
        <w:suppressAutoHyphens/>
        <w:spacing w:before="120"/>
        <w:rPr>
          <w:rFonts w:eastAsia="Calibri"/>
          <w:kern w:val="22"/>
          <w:szCs w:val="22"/>
        </w:rPr>
      </w:pPr>
      <w:r w:rsidRPr="00A4766A">
        <w:rPr>
          <w:rFonts w:eastAsia="Calibri"/>
          <w:kern w:val="22"/>
          <w:szCs w:val="22"/>
        </w:rPr>
        <w:t>ITEM 1.</w:t>
      </w:r>
      <w:r w:rsidR="00336BEF" w:rsidRPr="00A4766A">
        <w:rPr>
          <w:rFonts w:eastAsia="Calibri"/>
          <w:kern w:val="22"/>
          <w:szCs w:val="22"/>
        </w:rPr>
        <w:tab/>
      </w:r>
      <w:r w:rsidRPr="00A4766A">
        <w:rPr>
          <w:rFonts w:eastAsia="Calibri"/>
          <w:kern w:val="22"/>
          <w:szCs w:val="22"/>
        </w:rPr>
        <w:t>OPENING</w:t>
      </w:r>
      <w:r w:rsidR="003E4634" w:rsidRPr="00A4766A">
        <w:rPr>
          <w:rFonts w:eastAsia="Calibri"/>
          <w:kern w:val="22"/>
          <w:szCs w:val="22"/>
        </w:rPr>
        <w:t xml:space="preserve"> OF THE MEETING</w:t>
      </w:r>
    </w:p>
    <w:p w14:paraId="7D7DADBF" w14:textId="58A20CA0" w:rsidR="00D4290D" w:rsidRPr="00A4766A" w:rsidRDefault="00D4290D" w:rsidP="00F91961">
      <w:pPr>
        <w:pStyle w:val="Para1"/>
        <w:suppressLineNumbers/>
        <w:suppressAutoHyphens/>
        <w:rPr>
          <w:kern w:val="22"/>
          <w:szCs w:val="22"/>
        </w:rPr>
      </w:pPr>
      <w:r w:rsidRPr="00A4766A">
        <w:rPr>
          <w:kern w:val="22"/>
          <w:szCs w:val="22"/>
        </w:rPr>
        <w:t xml:space="preserve">The meeting will be opened at </w:t>
      </w:r>
      <w:r w:rsidR="003D5B5F" w:rsidRPr="00A4766A">
        <w:rPr>
          <w:kern w:val="22"/>
          <w:szCs w:val="22"/>
        </w:rPr>
        <w:t>10</w:t>
      </w:r>
      <w:r w:rsidRPr="00A4766A">
        <w:rPr>
          <w:kern w:val="22"/>
          <w:szCs w:val="22"/>
        </w:rPr>
        <w:t xml:space="preserve"> a.m. by the</w:t>
      </w:r>
      <w:r w:rsidR="003D5B5F" w:rsidRPr="00A4766A">
        <w:rPr>
          <w:kern w:val="22"/>
          <w:szCs w:val="22"/>
        </w:rPr>
        <w:t xml:space="preserve"> </w:t>
      </w:r>
      <w:r w:rsidR="006619EE" w:rsidRPr="00A4766A">
        <w:rPr>
          <w:rFonts w:eastAsia="Malgun Gothic"/>
          <w:kern w:val="22"/>
          <w:szCs w:val="22"/>
        </w:rPr>
        <w:t>C</w:t>
      </w:r>
      <w:r w:rsidR="003D5B5F" w:rsidRPr="00A4766A">
        <w:rPr>
          <w:rFonts w:eastAsia="Malgun Gothic"/>
          <w:kern w:val="22"/>
          <w:szCs w:val="22"/>
        </w:rPr>
        <w:t>o-</w:t>
      </w:r>
      <w:r w:rsidR="005028D5" w:rsidRPr="00A4766A">
        <w:rPr>
          <w:rFonts w:eastAsia="Malgun Gothic"/>
          <w:kern w:val="22"/>
          <w:szCs w:val="22"/>
        </w:rPr>
        <w:t>C</w:t>
      </w:r>
      <w:r w:rsidR="003D5B5F" w:rsidRPr="00A4766A">
        <w:rPr>
          <w:rFonts w:eastAsia="Malgun Gothic"/>
          <w:kern w:val="22"/>
          <w:szCs w:val="22"/>
        </w:rPr>
        <w:t xml:space="preserve">hairs of the </w:t>
      </w:r>
      <w:r w:rsidR="006619EE" w:rsidRPr="00A4766A">
        <w:rPr>
          <w:rFonts w:eastAsia="Malgun Gothic"/>
          <w:kern w:val="22"/>
          <w:szCs w:val="22"/>
        </w:rPr>
        <w:t>W</w:t>
      </w:r>
      <w:r w:rsidR="003D5B5F" w:rsidRPr="00A4766A">
        <w:rPr>
          <w:rFonts w:eastAsia="Malgun Gothic"/>
          <w:kern w:val="22"/>
          <w:szCs w:val="22"/>
        </w:rPr>
        <w:t xml:space="preserve">orking </w:t>
      </w:r>
      <w:r w:rsidR="006619EE" w:rsidRPr="00A4766A">
        <w:rPr>
          <w:rFonts w:eastAsia="Malgun Gothic"/>
          <w:kern w:val="22"/>
          <w:szCs w:val="22"/>
        </w:rPr>
        <w:t>G</w:t>
      </w:r>
      <w:r w:rsidR="003D5B5F" w:rsidRPr="00A4766A">
        <w:rPr>
          <w:rFonts w:eastAsia="Malgun Gothic"/>
          <w:kern w:val="22"/>
          <w:szCs w:val="22"/>
        </w:rPr>
        <w:t xml:space="preserve">roup. </w:t>
      </w:r>
      <w:r w:rsidRPr="00A4766A">
        <w:rPr>
          <w:kern w:val="22"/>
          <w:szCs w:val="22"/>
        </w:rPr>
        <w:t>The Executive Secretary</w:t>
      </w:r>
      <w:r w:rsidR="003919A2" w:rsidRPr="00A4766A">
        <w:rPr>
          <w:kern w:val="22"/>
          <w:szCs w:val="22"/>
        </w:rPr>
        <w:t xml:space="preserve"> </w:t>
      </w:r>
      <w:r w:rsidRPr="00A4766A">
        <w:rPr>
          <w:kern w:val="22"/>
          <w:szCs w:val="22"/>
        </w:rPr>
        <w:t xml:space="preserve">will also make </w:t>
      </w:r>
      <w:r w:rsidR="001F1239" w:rsidRPr="00A4766A">
        <w:rPr>
          <w:kern w:val="22"/>
          <w:szCs w:val="22"/>
        </w:rPr>
        <w:t xml:space="preserve">an </w:t>
      </w:r>
      <w:r w:rsidRPr="00A4766A">
        <w:rPr>
          <w:kern w:val="22"/>
          <w:szCs w:val="22"/>
        </w:rPr>
        <w:t xml:space="preserve">opening </w:t>
      </w:r>
      <w:r w:rsidR="001F1239" w:rsidRPr="00A4766A">
        <w:rPr>
          <w:kern w:val="22"/>
          <w:szCs w:val="22"/>
        </w:rPr>
        <w:t>statement</w:t>
      </w:r>
      <w:r w:rsidRPr="00A4766A">
        <w:rPr>
          <w:kern w:val="22"/>
          <w:szCs w:val="22"/>
        </w:rPr>
        <w:t>.</w:t>
      </w:r>
    </w:p>
    <w:p w14:paraId="597F8327" w14:textId="4048557A" w:rsidR="00B241DC" w:rsidRPr="00A4766A" w:rsidRDefault="00B241DC" w:rsidP="00F91961">
      <w:pPr>
        <w:pStyle w:val="Heading1"/>
        <w:suppressLineNumbers/>
        <w:tabs>
          <w:tab w:val="clear" w:pos="720"/>
          <w:tab w:val="left" w:pos="993"/>
        </w:tabs>
        <w:suppressAutoHyphens/>
        <w:spacing w:before="120"/>
        <w:rPr>
          <w:kern w:val="22"/>
          <w:szCs w:val="22"/>
        </w:rPr>
      </w:pPr>
      <w:r w:rsidRPr="00A4766A">
        <w:rPr>
          <w:rFonts w:eastAsia="Calibri"/>
          <w:kern w:val="22"/>
          <w:szCs w:val="22"/>
        </w:rPr>
        <w:t>ITEM 2.</w:t>
      </w:r>
      <w:r w:rsidR="00450755" w:rsidRPr="00A4766A">
        <w:rPr>
          <w:rFonts w:eastAsia="Calibri"/>
          <w:kern w:val="22"/>
          <w:szCs w:val="22"/>
        </w:rPr>
        <w:tab/>
      </w:r>
      <w:r w:rsidRPr="00A4766A">
        <w:rPr>
          <w:kern w:val="22"/>
          <w:szCs w:val="22"/>
        </w:rPr>
        <w:t>ORGANIZATION OF WORK</w:t>
      </w:r>
    </w:p>
    <w:p w14:paraId="0BD7584C" w14:textId="3204070F" w:rsidR="000D36EF" w:rsidRPr="00A4766A" w:rsidRDefault="000D36EF" w:rsidP="00F91961">
      <w:pPr>
        <w:pStyle w:val="Para1"/>
        <w:suppressLineNumbers/>
        <w:suppressAutoHyphens/>
        <w:rPr>
          <w:kern w:val="22"/>
          <w:szCs w:val="22"/>
        </w:rPr>
      </w:pPr>
      <w:r w:rsidRPr="00A4766A">
        <w:rPr>
          <w:kern w:val="22"/>
          <w:szCs w:val="22"/>
        </w:rPr>
        <w:t>T</w:t>
      </w:r>
      <w:r w:rsidRPr="00A4766A">
        <w:rPr>
          <w:rFonts w:eastAsia="Malgun Gothic"/>
          <w:kern w:val="22"/>
          <w:szCs w:val="22"/>
        </w:rPr>
        <w:t xml:space="preserve">he provisional agenda has been prepared by the Executive Secretary in consultation with the </w:t>
      </w:r>
      <w:r w:rsidR="006619EE" w:rsidRPr="00A4766A">
        <w:rPr>
          <w:rFonts w:eastAsia="Malgun Gothic"/>
          <w:kern w:val="22"/>
          <w:szCs w:val="22"/>
        </w:rPr>
        <w:t>C</w:t>
      </w:r>
      <w:r w:rsidR="00F079DF" w:rsidRPr="00A4766A">
        <w:rPr>
          <w:rFonts w:eastAsia="Malgun Gothic"/>
          <w:kern w:val="22"/>
          <w:szCs w:val="22"/>
        </w:rPr>
        <w:t>o-</w:t>
      </w:r>
      <w:r w:rsidR="00E80DBD" w:rsidRPr="00A4766A">
        <w:rPr>
          <w:rFonts w:eastAsia="Malgun Gothic"/>
          <w:kern w:val="22"/>
          <w:szCs w:val="22"/>
        </w:rPr>
        <w:t>C</w:t>
      </w:r>
      <w:r w:rsidR="00F079DF" w:rsidRPr="00A4766A">
        <w:rPr>
          <w:rFonts w:eastAsia="Malgun Gothic"/>
          <w:kern w:val="22"/>
          <w:szCs w:val="22"/>
        </w:rPr>
        <w:t xml:space="preserve">hairs of the </w:t>
      </w:r>
      <w:r w:rsidR="006619EE" w:rsidRPr="00A4766A">
        <w:rPr>
          <w:rFonts w:eastAsia="Malgun Gothic"/>
          <w:kern w:val="22"/>
          <w:szCs w:val="22"/>
        </w:rPr>
        <w:t>W</w:t>
      </w:r>
      <w:r w:rsidR="00F079DF" w:rsidRPr="00A4766A">
        <w:rPr>
          <w:rFonts w:eastAsia="Malgun Gothic"/>
          <w:kern w:val="22"/>
          <w:szCs w:val="22"/>
        </w:rPr>
        <w:t xml:space="preserve">orking </w:t>
      </w:r>
      <w:r w:rsidR="006619EE" w:rsidRPr="00A4766A">
        <w:rPr>
          <w:rFonts w:eastAsia="Malgun Gothic"/>
          <w:kern w:val="22"/>
          <w:szCs w:val="22"/>
        </w:rPr>
        <w:t>G</w:t>
      </w:r>
      <w:r w:rsidR="00F079DF" w:rsidRPr="00A4766A">
        <w:rPr>
          <w:rFonts w:eastAsia="Malgun Gothic"/>
          <w:kern w:val="22"/>
          <w:szCs w:val="22"/>
        </w:rPr>
        <w:t xml:space="preserve">roup and the </w:t>
      </w:r>
      <w:r w:rsidRPr="00A4766A">
        <w:rPr>
          <w:rFonts w:eastAsia="Malgun Gothic"/>
          <w:kern w:val="22"/>
          <w:szCs w:val="22"/>
        </w:rPr>
        <w:t xml:space="preserve">Bureau in accordance with paragraphs 8 and 9 of the rules of procedure </w:t>
      </w:r>
      <w:r w:rsidRPr="00A4766A">
        <w:rPr>
          <w:rFonts w:eastAsia="Malgun Gothic"/>
          <w:kern w:val="22"/>
          <w:szCs w:val="22"/>
        </w:rPr>
        <w:lastRenderedPageBreak/>
        <w:t xml:space="preserve">for the meetings of the Conference of Parties, taking into account the preparatory process </w:t>
      </w:r>
      <w:r w:rsidR="005B155A" w:rsidRPr="00A4766A">
        <w:rPr>
          <w:rFonts w:eastAsia="Malgun Gothic"/>
          <w:kern w:val="22"/>
          <w:szCs w:val="22"/>
        </w:rPr>
        <w:t xml:space="preserve">described in the </w:t>
      </w:r>
      <w:r w:rsidRPr="00A4766A">
        <w:rPr>
          <w:rFonts w:eastAsia="Malgun Gothic"/>
          <w:kern w:val="22"/>
          <w:szCs w:val="22"/>
        </w:rPr>
        <w:t xml:space="preserve">annex to decision </w:t>
      </w:r>
      <w:r w:rsidR="00E80DBD" w:rsidRPr="00A4766A">
        <w:rPr>
          <w:rFonts w:eastAsia="Malgun Gothic"/>
          <w:kern w:val="22"/>
          <w:szCs w:val="22"/>
        </w:rPr>
        <w:t>14</w:t>
      </w:r>
      <w:r w:rsidRPr="00A4766A">
        <w:rPr>
          <w:rFonts w:eastAsia="Malgun Gothic"/>
          <w:kern w:val="22"/>
          <w:szCs w:val="22"/>
        </w:rPr>
        <w:t>/34</w:t>
      </w:r>
      <w:r w:rsidR="00112486" w:rsidRPr="00A4766A">
        <w:rPr>
          <w:rFonts w:eastAsia="Malgun Gothic"/>
          <w:kern w:val="22"/>
          <w:szCs w:val="22"/>
        </w:rPr>
        <w:t xml:space="preserve"> and the outcomes of the first meeting of the Working Group.</w:t>
      </w:r>
    </w:p>
    <w:p w14:paraId="5F630904" w14:textId="5F8F86D7" w:rsidR="00EE0F5F" w:rsidRPr="00A4766A" w:rsidRDefault="003F7818" w:rsidP="00F91961">
      <w:pPr>
        <w:pStyle w:val="Para1"/>
        <w:suppressLineNumbers/>
        <w:suppressAutoHyphens/>
        <w:rPr>
          <w:kern w:val="22"/>
          <w:szCs w:val="22"/>
        </w:rPr>
      </w:pPr>
      <w:r w:rsidRPr="00A4766A">
        <w:rPr>
          <w:kern w:val="22"/>
          <w:szCs w:val="22"/>
        </w:rPr>
        <w:t>The</w:t>
      </w:r>
      <w:r w:rsidR="000B25ED" w:rsidRPr="00A4766A">
        <w:rPr>
          <w:kern w:val="22"/>
          <w:szCs w:val="22"/>
        </w:rPr>
        <w:t xml:space="preserve"> </w:t>
      </w:r>
      <w:r w:rsidR="00E80DBD" w:rsidRPr="00A4766A">
        <w:rPr>
          <w:kern w:val="22"/>
          <w:szCs w:val="22"/>
        </w:rPr>
        <w:t>W</w:t>
      </w:r>
      <w:r w:rsidRPr="00A4766A">
        <w:rPr>
          <w:kern w:val="22"/>
          <w:szCs w:val="22"/>
        </w:rPr>
        <w:t xml:space="preserve">orking </w:t>
      </w:r>
      <w:r w:rsidR="00E80DBD" w:rsidRPr="00A4766A">
        <w:rPr>
          <w:kern w:val="22"/>
          <w:szCs w:val="22"/>
        </w:rPr>
        <w:t>G</w:t>
      </w:r>
      <w:r w:rsidRPr="00A4766A">
        <w:rPr>
          <w:kern w:val="22"/>
          <w:szCs w:val="22"/>
        </w:rPr>
        <w:t xml:space="preserve">roup </w:t>
      </w:r>
      <w:r w:rsidR="00D72037" w:rsidRPr="00A4766A">
        <w:rPr>
          <w:kern w:val="22"/>
          <w:szCs w:val="22"/>
        </w:rPr>
        <w:t xml:space="preserve">is expected </w:t>
      </w:r>
      <w:r w:rsidR="00D72037" w:rsidRPr="00A4766A">
        <w:rPr>
          <w:rFonts w:eastAsia="Malgun Gothic"/>
          <w:kern w:val="22"/>
          <w:szCs w:val="22"/>
        </w:rPr>
        <w:t xml:space="preserve">to conduct the work of its </w:t>
      </w:r>
      <w:r w:rsidR="00112486" w:rsidRPr="00A4766A">
        <w:rPr>
          <w:rFonts w:eastAsia="Malgun Gothic"/>
          <w:kern w:val="22"/>
          <w:szCs w:val="22"/>
        </w:rPr>
        <w:t>second</w:t>
      </w:r>
      <w:r w:rsidR="00D72037" w:rsidRPr="00A4766A">
        <w:rPr>
          <w:rFonts w:eastAsia="Malgun Gothic"/>
          <w:kern w:val="22"/>
          <w:szCs w:val="22"/>
        </w:rPr>
        <w:t xml:space="preserve"> meeting in plenary but may establish contact groups as needed to advance its work. Interpretation will be provided in the six official languages of the United Nations. A </w:t>
      </w:r>
      <w:r w:rsidR="005A3988" w:rsidRPr="00A4766A">
        <w:rPr>
          <w:rFonts w:eastAsia="Malgun Gothic"/>
          <w:kern w:val="22"/>
          <w:szCs w:val="22"/>
        </w:rPr>
        <w:t xml:space="preserve">proposed </w:t>
      </w:r>
      <w:r w:rsidR="00D72037" w:rsidRPr="00A4766A">
        <w:rPr>
          <w:rFonts w:eastAsia="Malgun Gothic"/>
          <w:kern w:val="22"/>
          <w:szCs w:val="22"/>
        </w:rPr>
        <w:t xml:space="preserve">organization of work is shown in annex I below. </w:t>
      </w:r>
      <w:r w:rsidR="00F079DF" w:rsidRPr="00A4766A">
        <w:rPr>
          <w:kern w:val="22"/>
          <w:szCs w:val="22"/>
        </w:rPr>
        <w:t xml:space="preserve">The </w:t>
      </w:r>
      <w:r w:rsidR="00E80DBD" w:rsidRPr="00A4766A">
        <w:rPr>
          <w:kern w:val="22"/>
          <w:szCs w:val="22"/>
        </w:rPr>
        <w:t>W</w:t>
      </w:r>
      <w:r w:rsidR="00F079DF" w:rsidRPr="00A4766A">
        <w:rPr>
          <w:kern w:val="22"/>
          <w:szCs w:val="22"/>
        </w:rPr>
        <w:t xml:space="preserve">orking </w:t>
      </w:r>
      <w:r w:rsidR="00E80DBD" w:rsidRPr="00A4766A">
        <w:rPr>
          <w:kern w:val="22"/>
          <w:szCs w:val="22"/>
        </w:rPr>
        <w:t>G</w:t>
      </w:r>
      <w:r w:rsidR="00F079DF" w:rsidRPr="00A4766A">
        <w:rPr>
          <w:kern w:val="22"/>
          <w:szCs w:val="22"/>
        </w:rPr>
        <w:t xml:space="preserve">roup </w:t>
      </w:r>
      <w:r w:rsidR="00F079DF" w:rsidRPr="00A4766A">
        <w:rPr>
          <w:rFonts w:eastAsia="Malgun Gothic"/>
          <w:kern w:val="22"/>
          <w:szCs w:val="22"/>
        </w:rPr>
        <w:t>will be invited to agree on the proposed organization of work.</w:t>
      </w:r>
    </w:p>
    <w:p w14:paraId="755DBB23" w14:textId="0A26E8BE" w:rsidR="00D72037" w:rsidRPr="00A4766A" w:rsidRDefault="00D72037" w:rsidP="00F91961">
      <w:pPr>
        <w:pStyle w:val="Para1"/>
        <w:suppressLineNumbers/>
        <w:suppressAutoHyphens/>
        <w:rPr>
          <w:kern w:val="22"/>
          <w:szCs w:val="22"/>
        </w:rPr>
      </w:pPr>
      <w:r w:rsidRPr="00A4766A">
        <w:rPr>
          <w:rFonts w:eastAsia="Malgun Gothic"/>
          <w:kern w:val="22"/>
          <w:szCs w:val="22"/>
        </w:rPr>
        <w:t xml:space="preserve">A list of documents for the </w:t>
      </w:r>
      <w:r w:rsidR="00112486" w:rsidRPr="00A4766A">
        <w:rPr>
          <w:rFonts w:eastAsia="Malgun Gothic"/>
          <w:kern w:val="22"/>
          <w:szCs w:val="22"/>
        </w:rPr>
        <w:t>second</w:t>
      </w:r>
      <w:r w:rsidRPr="00A4766A">
        <w:rPr>
          <w:rFonts w:eastAsia="Malgun Gothic"/>
          <w:kern w:val="22"/>
          <w:szCs w:val="22"/>
        </w:rPr>
        <w:t xml:space="preserve"> meeting of </w:t>
      </w:r>
      <w:r w:rsidR="00F079DF" w:rsidRPr="00A4766A">
        <w:rPr>
          <w:rFonts w:eastAsia="Malgun Gothic"/>
          <w:kern w:val="22"/>
          <w:szCs w:val="22"/>
        </w:rPr>
        <w:t xml:space="preserve">the </w:t>
      </w:r>
      <w:r w:rsidR="00E80DBD" w:rsidRPr="00A4766A">
        <w:rPr>
          <w:kern w:val="22"/>
          <w:szCs w:val="22"/>
        </w:rPr>
        <w:t>W</w:t>
      </w:r>
      <w:r w:rsidR="00F079DF" w:rsidRPr="00A4766A">
        <w:rPr>
          <w:kern w:val="22"/>
          <w:szCs w:val="22"/>
        </w:rPr>
        <w:t xml:space="preserve">orking </w:t>
      </w:r>
      <w:r w:rsidR="00E80DBD" w:rsidRPr="00A4766A">
        <w:rPr>
          <w:kern w:val="22"/>
          <w:szCs w:val="22"/>
        </w:rPr>
        <w:t>G</w:t>
      </w:r>
      <w:r w:rsidR="00F079DF" w:rsidRPr="00A4766A">
        <w:rPr>
          <w:kern w:val="22"/>
          <w:szCs w:val="22"/>
        </w:rPr>
        <w:t>roup</w:t>
      </w:r>
      <w:r w:rsidRPr="00A4766A">
        <w:rPr>
          <w:rFonts w:eastAsia="Malgun Gothic"/>
          <w:kern w:val="22"/>
          <w:szCs w:val="22"/>
        </w:rPr>
        <w:t xml:space="preserve"> is contained in annex II below</w:t>
      </w:r>
      <w:r w:rsidR="00F079DF" w:rsidRPr="00A4766A">
        <w:rPr>
          <w:rFonts w:eastAsia="Malgun Gothic"/>
          <w:kern w:val="22"/>
          <w:szCs w:val="22"/>
        </w:rPr>
        <w:t>.</w:t>
      </w:r>
    </w:p>
    <w:p w14:paraId="27E12201" w14:textId="2799F77E" w:rsidR="00B241DC" w:rsidRPr="00A4766A" w:rsidRDefault="00465A33" w:rsidP="00F91961">
      <w:pPr>
        <w:pStyle w:val="Heading1longmultiline"/>
        <w:suppressLineNumbers/>
        <w:tabs>
          <w:tab w:val="clear" w:pos="720"/>
          <w:tab w:val="left" w:pos="993"/>
        </w:tabs>
        <w:suppressAutoHyphens/>
        <w:spacing w:before="120"/>
        <w:ind w:left="0" w:firstLine="0"/>
        <w:jc w:val="center"/>
        <w:rPr>
          <w:rFonts w:eastAsia="Calibri"/>
          <w:kern w:val="22"/>
          <w:szCs w:val="22"/>
        </w:rPr>
      </w:pPr>
      <w:r w:rsidRPr="00A4766A">
        <w:rPr>
          <w:rFonts w:eastAsia="Calibri"/>
          <w:kern w:val="22"/>
          <w:szCs w:val="22"/>
        </w:rPr>
        <w:t xml:space="preserve">Item </w:t>
      </w:r>
      <w:r w:rsidR="00B241DC" w:rsidRPr="00A4766A">
        <w:rPr>
          <w:rFonts w:eastAsia="Calibri"/>
          <w:kern w:val="22"/>
          <w:szCs w:val="22"/>
        </w:rPr>
        <w:t>3.</w:t>
      </w:r>
      <w:r w:rsidR="006619EE" w:rsidRPr="00A4766A">
        <w:rPr>
          <w:rFonts w:eastAsia="Calibri"/>
          <w:kern w:val="22"/>
          <w:szCs w:val="22"/>
        </w:rPr>
        <w:tab/>
      </w:r>
      <w:r w:rsidR="00112486" w:rsidRPr="00A4766A">
        <w:rPr>
          <w:kern w:val="22"/>
          <w:szCs w:val="22"/>
        </w:rPr>
        <w:t xml:space="preserve">Progress since the first meeting of the Working </w:t>
      </w:r>
      <w:r w:rsidRPr="00A4766A">
        <w:rPr>
          <w:kern w:val="22"/>
          <w:szCs w:val="22"/>
        </w:rPr>
        <w:t>Group</w:t>
      </w:r>
    </w:p>
    <w:p w14:paraId="02E2569C" w14:textId="5FE484A6" w:rsidR="00604828" w:rsidRPr="00A4766A" w:rsidRDefault="00D72037" w:rsidP="00F91961">
      <w:pPr>
        <w:pStyle w:val="Para1"/>
        <w:suppressLineNumbers/>
        <w:suppressAutoHyphens/>
        <w:rPr>
          <w:kern w:val="22"/>
          <w:szCs w:val="22"/>
        </w:rPr>
      </w:pPr>
      <w:r w:rsidRPr="00A4766A">
        <w:rPr>
          <w:kern w:val="22"/>
          <w:szCs w:val="22"/>
        </w:rPr>
        <w:t xml:space="preserve">Under this item, </w:t>
      </w:r>
      <w:r w:rsidR="00604828" w:rsidRPr="00A4766A">
        <w:rPr>
          <w:kern w:val="22"/>
          <w:szCs w:val="22"/>
        </w:rPr>
        <w:t>the</w:t>
      </w:r>
      <w:r w:rsidR="009E1E16" w:rsidRPr="00A4766A">
        <w:rPr>
          <w:kern w:val="22"/>
          <w:szCs w:val="22"/>
        </w:rPr>
        <w:t xml:space="preserve"> </w:t>
      </w:r>
      <w:r w:rsidR="00574A6A" w:rsidRPr="00A4766A">
        <w:rPr>
          <w:kern w:val="22"/>
          <w:szCs w:val="22"/>
        </w:rPr>
        <w:t>W</w:t>
      </w:r>
      <w:r w:rsidR="009E1E16" w:rsidRPr="00A4766A">
        <w:rPr>
          <w:kern w:val="22"/>
          <w:szCs w:val="22"/>
        </w:rPr>
        <w:t xml:space="preserve">orking </w:t>
      </w:r>
      <w:r w:rsidR="00574A6A" w:rsidRPr="00A4766A">
        <w:rPr>
          <w:kern w:val="22"/>
          <w:szCs w:val="22"/>
        </w:rPr>
        <w:t>G</w:t>
      </w:r>
      <w:r w:rsidR="009E1E16" w:rsidRPr="00A4766A">
        <w:rPr>
          <w:kern w:val="22"/>
          <w:szCs w:val="22"/>
        </w:rPr>
        <w:t>roup w</w:t>
      </w:r>
      <w:r w:rsidR="009E1E16" w:rsidRPr="00A4766A">
        <w:rPr>
          <w:rFonts w:eastAsia="Malgun Gothic"/>
          <w:kern w:val="22"/>
          <w:szCs w:val="22"/>
        </w:rPr>
        <w:t xml:space="preserve">ill have before it a note by the Executive Secretary on </w:t>
      </w:r>
      <w:r w:rsidR="00604828" w:rsidRPr="00A4766A">
        <w:rPr>
          <w:kern w:val="22"/>
          <w:szCs w:val="22"/>
        </w:rPr>
        <w:t>the</w:t>
      </w:r>
      <w:r w:rsidR="005B6A66" w:rsidRPr="00A4766A">
        <w:rPr>
          <w:kern w:val="22"/>
          <w:szCs w:val="22"/>
        </w:rPr>
        <w:t xml:space="preserve"> consultations conducted and other contributions received </w:t>
      </w:r>
      <w:r w:rsidR="00811180" w:rsidRPr="00A4766A">
        <w:rPr>
          <w:kern w:val="22"/>
          <w:szCs w:val="22"/>
        </w:rPr>
        <w:t xml:space="preserve">regarding </w:t>
      </w:r>
      <w:r w:rsidR="005B6A66" w:rsidRPr="00A4766A">
        <w:rPr>
          <w:kern w:val="22"/>
          <w:szCs w:val="22"/>
        </w:rPr>
        <w:t xml:space="preserve">the </w:t>
      </w:r>
      <w:r w:rsidR="00604828" w:rsidRPr="00A4766A">
        <w:rPr>
          <w:kern w:val="22"/>
          <w:szCs w:val="22"/>
        </w:rPr>
        <w:t>post-2020 process.</w:t>
      </w:r>
    </w:p>
    <w:p w14:paraId="402154C5" w14:textId="4D5F6AE1" w:rsidR="005B6A66" w:rsidRPr="00A4766A" w:rsidRDefault="005B6A66" w:rsidP="00F91961">
      <w:pPr>
        <w:pStyle w:val="Para1"/>
        <w:suppressLineNumbers/>
        <w:suppressAutoHyphens/>
        <w:rPr>
          <w:kern w:val="22"/>
          <w:szCs w:val="22"/>
        </w:rPr>
      </w:pPr>
      <w:r w:rsidRPr="00A4766A">
        <w:rPr>
          <w:kern w:val="22"/>
          <w:szCs w:val="22"/>
        </w:rPr>
        <w:t>T</w:t>
      </w:r>
      <w:r w:rsidR="00604828" w:rsidRPr="00A4766A">
        <w:rPr>
          <w:kern w:val="22"/>
          <w:szCs w:val="22"/>
        </w:rPr>
        <w:t>he Co-</w:t>
      </w:r>
      <w:r w:rsidR="00574A6A" w:rsidRPr="00A4766A">
        <w:rPr>
          <w:kern w:val="22"/>
          <w:szCs w:val="22"/>
        </w:rPr>
        <w:t>C</w:t>
      </w:r>
      <w:r w:rsidR="00604828" w:rsidRPr="00A4766A">
        <w:rPr>
          <w:kern w:val="22"/>
          <w:szCs w:val="22"/>
        </w:rPr>
        <w:t xml:space="preserve">hairs </w:t>
      </w:r>
      <w:r w:rsidR="00A872F3" w:rsidRPr="00A4766A">
        <w:rPr>
          <w:kern w:val="22"/>
          <w:szCs w:val="22"/>
        </w:rPr>
        <w:t xml:space="preserve">and the Executive Secretary </w:t>
      </w:r>
      <w:r w:rsidRPr="00A4766A">
        <w:rPr>
          <w:kern w:val="22"/>
          <w:szCs w:val="22"/>
        </w:rPr>
        <w:t xml:space="preserve">will provide the </w:t>
      </w:r>
      <w:r w:rsidR="00574A6A" w:rsidRPr="00A4766A">
        <w:rPr>
          <w:kern w:val="22"/>
          <w:szCs w:val="22"/>
        </w:rPr>
        <w:t>W</w:t>
      </w:r>
      <w:r w:rsidRPr="00A4766A">
        <w:rPr>
          <w:kern w:val="22"/>
          <w:szCs w:val="22"/>
        </w:rPr>
        <w:t xml:space="preserve">orking </w:t>
      </w:r>
      <w:r w:rsidR="00574A6A" w:rsidRPr="00A4766A">
        <w:rPr>
          <w:kern w:val="22"/>
          <w:szCs w:val="22"/>
        </w:rPr>
        <w:t>G</w:t>
      </w:r>
      <w:r w:rsidRPr="00A4766A">
        <w:rPr>
          <w:kern w:val="22"/>
          <w:szCs w:val="22"/>
        </w:rPr>
        <w:t xml:space="preserve">roup with their </w:t>
      </w:r>
      <w:r w:rsidR="00576737" w:rsidRPr="00A4766A">
        <w:rPr>
          <w:kern w:val="22"/>
          <w:szCs w:val="22"/>
        </w:rPr>
        <w:t xml:space="preserve">perspectives </w:t>
      </w:r>
      <w:r w:rsidRPr="00A4766A">
        <w:rPr>
          <w:kern w:val="22"/>
          <w:szCs w:val="22"/>
        </w:rPr>
        <w:t>on the consultations conducted and other contributions received.</w:t>
      </w:r>
    </w:p>
    <w:p w14:paraId="59BDE8F4" w14:textId="4E66FE01" w:rsidR="001A6231" w:rsidRPr="00A4766A" w:rsidRDefault="009E1E16" w:rsidP="00F91961">
      <w:pPr>
        <w:pStyle w:val="Para1"/>
        <w:suppressLineNumbers/>
        <w:tabs>
          <w:tab w:val="num" w:pos="720"/>
        </w:tabs>
        <w:suppressAutoHyphens/>
        <w:rPr>
          <w:kern w:val="22"/>
          <w:szCs w:val="22"/>
        </w:rPr>
      </w:pPr>
      <w:r w:rsidRPr="00A4766A">
        <w:rPr>
          <w:kern w:val="22"/>
          <w:szCs w:val="22"/>
        </w:rPr>
        <w:t xml:space="preserve">The </w:t>
      </w:r>
      <w:r w:rsidR="00574A6A" w:rsidRPr="00A4766A">
        <w:rPr>
          <w:kern w:val="22"/>
          <w:szCs w:val="22"/>
        </w:rPr>
        <w:t>W</w:t>
      </w:r>
      <w:r w:rsidRPr="00A4766A">
        <w:rPr>
          <w:kern w:val="22"/>
          <w:szCs w:val="22"/>
        </w:rPr>
        <w:t xml:space="preserve">orking </w:t>
      </w:r>
      <w:r w:rsidR="00574A6A" w:rsidRPr="00A4766A">
        <w:rPr>
          <w:kern w:val="22"/>
          <w:szCs w:val="22"/>
        </w:rPr>
        <w:t>G</w:t>
      </w:r>
      <w:r w:rsidRPr="00A4766A">
        <w:rPr>
          <w:kern w:val="22"/>
          <w:szCs w:val="22"/>
        </w:rPr>
        <w:t>roup is expected to</w:t>
      </w:r>
      <w:r w:rsidR="001A6231" w:rsidRPr="00A4766A">
        <w:rPr>
          <w:kern w:val="22"/>
          <w:szCs w:val="22"/>
        </w:rPr>
        <w:t xml:space="preserve"> take stock of the outcome of the consultations </w:t>
      </w:r>
      <w:r w:rsidR="005A7499" w:rsidRPr="00A4766A">
        <w:rPr>
          <w:kern w:val="22"/>
          <w:szCs w:val="22"/>
        </w:rPr>
        <w:t>on</w:t>
      </w:r>
      <w:r w:rsidR="001A6231" w:rsidRPr="00A4766A">
        <w:rPr>
          <w:kern w:val="22"/>
          <w:szCs w:val="22"/>
        </w:rPr>
        <w:t xml:space="preserve"> the post-2020 process.</w:t>
      </w:r>
    </w:p>
    <w:p w14:paraId="659EABE2" w14:textId="211F3742" w:rsidR="001A6231" w:rsidRPr="00A4766A" w:rsidRDefault="001A6231" w:rsidP="00F91961">
      <w:pPr>
        <w:pStyle w:val="Heading1longmultiline"/>
        <w:keepNext w:val="0"/>
        <w:suppressLineNumbers/>
        <w:tabs>
          <w:tab w:val="clear" w:pos="720"/>
          <w:tab w:val="left" w:pos="993"/>
        </w:tabs>
        <w:suppressAutoHyphens/>
        <w:spacing w:before="120"/>
        <w:ind w:left="0" w:firstLine="0"/>
        <w:jc w:val="center"/>
        <w:rPr>
          <w:rFonts w:eastAsia="Calibri"/>
          <w:kern w:val="22"/>
          <w:szCs w:val="22"/>
        </w:rPr>
      </w:pPr>
      <w:r w:rsidRPr="00A4766A">
        <w:rPr>
          <w:rFonts w:eastAsia="Calibri"/>
          <w:kern w:val="22"/>
          <w:szCs w:val="22"/>
        </w:rPr>
        <w:t>ITEM 4.</w:t>
      </w:r>
      <w:r w:rsidR="006619EE" w:rsidRPr="00A4766A">
        <w:rPr>
          <w:rFonts w:eastAsia="Calibri"/>
          <w:kern w:val="22"/>
          <w:szCs w:val="22"/>
        </w:rPr>
        <w:tab/>
      </w:r>
      <w:r w:rsidR="00112486" w:rsidRPr="00A4766A">
        <w:rPr>
          <w:kern w:val="22"/>
          <w:szCs w:val="22"/>
        </w:rPr>
        <w:t>Post-2020 global biodiversity framework</w:t>
      </w:r>
    </w:p>
    <w:p w14:paraId="1334F5BD" w14:textId="005BE19F" w:rsidR="004D35A0" w:rsidRPr="00A4766A" w:rsidRDefault="005565DA" w:rsidP="00F91961">
      <w:pPr>
        <w:pStyle w:val="Para1"/>
        <w:suppressLineNumbers/>
        <w:suppressAutoHyphens/>
        <w:rPr>
          <w:rFonts w:eastAsia="Malgun Gothic"/>
          <w:kern w:val="22"/>
          <w:szCs w:val="22"/>
        </w:rPr>
      </w:pPr>
      <w:r w:rsidRPr="00A4766A">
        <w:rPr>
          <w:rFonts w:eastAsia="Malgun Gothic"/>
          <w:kern w:val="22"/>
          <w:szCs w:val="22"/>
        </w:rPr>
        <w:t xml:space="preserve">In decision </w:t>
      </w:r>
      <w:r w:rsidR="00E80DBD" w:rsidRPr="00A4766A">
        <w:rPr>
          <w:rFonts w:eastAsia="Malgun Gothic"/>
          <w:kern w:val="22"/>
          <w:szCs w:val="22"/>
        </w:rPr>
        <w:t>14</w:t>
      </w:r>
      <w:r w:rsidRPr="00A4766A">
        <w:rPr>
          <w:rFonts w:eastAsia="Malgun Gothic"/>
          <w:kern w:val="22"/>
          <w:szCs w:val="22"/>
        </w:rPr>
        <w:t xml:space="preserve">/34, paragraph 5, the Conference of the Parties decided that the post-2020 global biodiversity framework </w:t>
      </w:r>
      <w:r w:rsidR="004D35A0" w:rsidRPr="00A4766A">
        <w:rPr>
          <w:rFonts w:eastAsia="Malgun Gothic"/>
          <w:kern w:val="22"/>
          <w:szCs w:val="22"/>
        </w:rPr>
        <w:t xml:space="preserve">should be accompanied by an </w:t>
      </w:r>
      <w:r w:rsidR="004D35A0" w:rsidRPr="00A4766A">
        <w:rPr>
          <w:kern w:val="22"/>
          <w:szCs w:val="22"/>
        </w:rPr>
        <w:t xml:space="preserve">inspirational and motivating 2030 mission as a stepping stone towards the 2050 Vision “Living in harmony with nature”. </w:t>
      </w:r>
      <w:r w:rsidR="00576737" w:rsidRPr="00A4766A">
        <w:rPr>
          <w:kern w:val="22"/>
          <w:szCs w:val="22"/>
        </w:rPr>
        <w:t xml:space="preserve">Various decisions of the </w:t>
      </w:r>
      <w:r w:rsidR="00576737" w:rsidRPr="00A4766A">
        <w:rPr>
          <w:rFonts w:eastAsia="Malgun Gothic"/>
          <w:kern w:val="22"/>
          <w:szCs w:val="22"/>
        </w:rPr>
        <w:t>Conference of the Parties indicate that the framework should include certain elements</w:t>
      </w:r>
      <w:r w:rsidR="0096605A" w:rsidRPr="00A4766A">
        <w:rPr>
          <w:rFonts w:eastAsia="Malgun Gothic"/>
          <w:kern w:val="22"/>
          <w:szCs w:val="22"/>
        </w:rPr>
        <w:t>.</w:t>
      </w:r>
      <w:r w:rsidR="0096605A" w:rsidRPr="00A4766A">
        <w:rPr>
          <w:rStyle w:val="FootnoteReference"/>
          <w:rFonts w:eastAsia="Malgun Gothic"/>
          <w:kern w:val="22"/>
          <w:sz w:val="22"/>
          <w:szCs w:val="22"/>
          <w:u w:val="none"/>
          <w:vertAlign w:val="superscript"/>
        </w:rPr>
        <w:footnoteReference w:id="5"/>
      </w:r>
    </w:p>
    <w:p w14:paraId="20398255" w14:textId="550E95F9" w:rsidR="00112486" w:rsidRPr="00A4766A" w:rsidRDefault="001A6231" w:rsidP="00F91961">
      <w:pPr>
        <w:pStyle w:val="Para1"/>
        <w:suppressLineNumbers/>
        <w:suppressAutoHyphens/>
        <w:rPr>
          <w:rFonts w:eastAsia="Malgun Gothic"/>
          <w:kern w:val="22"/>
          <w:szCs w:val="22"/>
        </w:rPr>
      </w:pPr>
      <w:r w:rsidRPr="00A4766A">
        <w:rPr>
          <w:kern w:val="22"/>
          <w:szCs w:val="22"/>
        </w:rPr>
        <w:t xml:space="preserve">Under this item, </w:t>
      </w:r>
      <w:r w:rsidR="00B87047" w:rsidRPr="00A4766A">
        <w:rPr>
          <w:kern w:val="22"/>
          <w:szCs w:val="22"/>
        </w:rPr>
        <w:t xml:space="preserve">the </w:t>
      </w:r>
      <w:r w:rsidR="00E80DBD" w:rsidRPr="00A4766A">
        <w:rPr>
          <w:kern w:val="22"/>
          <w:szCs w:val="22"/>
        </w:rPr>
        <w:t>W</w:t>
      </w:r>
      <w:r w:rsidR="00B87047" w:rsidRPr="00A4766A">
        <w:rPr>
          <w:kern w:val="22"/>
          <w:szCs w:val="22"/>
        </w:rPr>
        <w:t xml:space="preserve">orking </w:t>
      </w:r>
      <w:r w:rsidR="00E80DBD" w:rsidRPr="00A4766A">
        <w:rPr>
          <w:kern w:val="22"/>
          <w:szCs w:val="22"/>
        </w:rPr>
        <w:t>G</w:t>
      </w:r>
      <w:r w:rsidR="00B87047" w:rsidRPr="00A4766A">
        <w:rPr>
          <w:kern w:val="22"/>
          <w:szCs w:val="22"/>
        </w:rPr>
        <w:t>roup w</w:t>
      </w:r>
      <w:r w:rsidR="00B87047" w:rsidRPr="00A4766A">
        <w:rPr>
          <w:rFonts w:eastAsia="Malgun Gothic"/>
          <w:kern w:val="22"/>
          <w:szCs w:val="22"/>
        </w:rPr>
        <w:t xml:space="preserve">ill have before it a note by the </w:t>
      </w:r>
      <w:r w:rsidR="00BF4E57" w:rsidRPr="00A4766A">
        <w:rPr>
          <w:rFonts w:eastAsia="Malgun Gothic"/>
          <w:kern w:val="22"/>
          <w:szCs w:val="22"/>
        </w:rPr>
        <w:t>C</w:t>
      </w:r>
      <w:r w:rsidR="00112486" w:rsidRPr="00A4766A">
        <w:rPr>
          <w:rFonts w:eastAsia="Malgun Gothic"/>
          <w:kern w:val="22"/>
          <w:szCs w:val="22"/>
        </w:rPr>
        <w:t>o-</w:t>
      </w:r>
      <w:r w:rsidR="00BF4E57" w:rsidRPr="00A4766A">
        <w:rPr>
          <w:rFonts w:eastAsia="Malgun Gothic"/>
          <w:kern w:val="22"/>
          <w:szCs w:val="22"/>
        </w:rPr>
        <w:t>C</w:t>
      </w:r>
      <w:r w:rsidR="00112486" w:rsidRPr="00A4766A">
        <w:rPr>
          <w:rFonts w:eastAsia="Malgun Gothic"/>
          <w:kern w:val="22"/>
          <w:szCs w:val="22"/>
        </w:rPr>
        <w:t xml:space="preserve">hairs of the Working Group containing a draft </w:t>
      </w:r>
      <w:r w:rsidR="00684771" w:rsidRPr="00A4766A">
        <w:rPr>
          <w:rFonts w:eastAsia="Malgun Gothic"/>
          <w:kern w:val="22"/>
          <w:szCs w:val="22"/>
        </w:rPr>
        <w:t xml:space="preserve">text </w:t>
      </w:r>
      <w:r w:rsidR="00112486" w:rsidRPr="00A4766A">
        <w:rPr>
          <w:rFonts w:eastAsia="Malgun Gothic"/>
          <w:kern w:val="22"/>
          <w:szCs w:val="22"/>
        </w:rPr>
        <w:t>of the post-2020 global biodiversity framework</w:t>
      </w:r>
      <w:r w:rsidR="00B87047" w:rsidRPr="00A4766A">
        <w:rPr>
          <w:rFonts w:eastAsia="Malgun Gothic"/>
          <w:kern w:val="22"/>
          <w:szCs w:val="22"/>
        </w:rPr>
        <w:t xml:space="preserve"> on </w:t>
      </w:r>
      <w:r w:rsidR="00B87047" w:rsidRPr="00A4766A">
        <w:rPr>
          <w:kern w:val="22"/>
          <w:szCs w:val="22"/>
        </w:rPr>
        <w:t>the potential elements of the structure and scope of the post-2020 global biodiversity framework</w:t>
      </w:r>
      <w:r w:rsidR="00112486" w:rsidRPr="00A4766A">
        <w:rPr>
          <w:kern w:val="22"/>
          <w:szCs w:val="22"/>
        </w:rPr>
        <w:t xml:space="preserve"> prepared on the basis of the consultations undertaken, the submissions received </w:t>
      </w:r>
      <w:r w:rsidR="00197C1E" w:rsidRPr="00A4766A">
        <w:rPr>
          <w:kern w:val="22"/>
          <w:szCs w:val="22"/>
        </w:rPr>
        <w:t xml:space="preserve">and </w:t>
      </w:r>
      <w:r w:rsidR="00112486" w:rsidRPr="00A4766A">
        <w:rPr>
          <w:kern w:val="22"/>
          <w:szCs w:val="22"/>
        </w:rPr>
        <w:t xml:space="preserve">the results of the first meeting of the Working Group, </w:t>
      </w:r>
      <w:r w:rsidR="00197C1E" w:rsidRPr="00A4766A">
        <w:rPr>
          <w:kern w:val="22"/>
          <w:szCs w:val="22"/>
        </w:rPr>
        <w:t xml:space="preserve">as well as </w:t>
      </w:r>
      <w:r w:rsidR="00112486" w:rsidRPr="00A4766A">
        <w:rPr>
          <w:kern w:val="22"/>
          <w:szCs w:val="22"/>
        </w:rPr>
        <w:t xml:space="preserve">the recommendations </w:t>
      </w:r>
      <w:r w:rsidR="001E04D0" w:rsidRPr="00A4766A">
        <w:rPr>
          <w:kern w:val="22"/>
          <w:szCs w:val="22"/>
        </w:rPr>
        <w:t xml:space="preserve">emanating from </w:t>
      </w:r>
      <w:r w:rsidR="00112486" w:rsidRPr="00A4766A">
        <w:rPr>
          <w:kern w:val="22"/>
          <w:szCs w:val="22"/>
        </w:rPr>
        <w:t>the eleventh meeting of the Ad Hoc Open-ended Working Group on Article 8(j) and Related Provisions of the Convention on Biological Diversity and the twenty-third meeting of the Subsidiary Body on Scientific, Technical and Technological Advice</w:t>
      </w:r>
      <w:r w:rsidR="005028D5" w:rsidRPr="00A4766A">
        <w:rPr>
          <w:kern w:val="22"/>
          <w:szCs w:val="22"/>
        </w:rPr>
        <w:t>.</w:t>
      </w:r>
    </w:p>
    <w:p w14:paraId="3E4979A5" w14:textId="25C58D9A" w:rsidR="005B6A66" w:rsidRPr="00A4766A" w:rsidRDefault="007B62CF" w:rsidP="00F91961">
      <w:pPr>
        <w:pStyle w:val="Para1"/>
        <w:suppressLineNumbers/>
        <w:suppressAutoHyphens/>
        <w:rPr>
          <w:rFonts w:eastAsia="Malgun Gothic"/>
          <w:kern w:val="22"/>
          <w:szCs w:val="22"/>
        </w:rPr>
      </w:pPr>
      <w:r w:rsidRPr="00A4766A">
        <w:rPr>
          <w:kern w:val="22"/>
          <w:szCs w:val="22"/>
        </w:rPr>
        <w:t>T</w:t>
      </w:r>
      <w:r w:rsidR="001A6231" w:rsidRPr="00A4766A">
        <w:rPr>
          <w:kern w:val="22"/>
          <w:szCs w:val="22"/>
        </w:rPr>
        <w:t xml:space="preserve">he </w:t>
      </w:r>
      <w:r w:rsidR="00097C8D" w:rsidRPr="00A4766A">
        <w:rPr>
          <w:kern w:val="22"/>
          <w:szCs w:val="22"/>
        </w:rPr>
        <w:t>W</w:t>
      </w:r>
      <w:r w:rsidR="00025C80" w:rsidRPr="00A4766A">
        <w:rPr>
          <w:kern w:val="22"/>
          <w:szCs w:val="22"/>
        </w:rPr>
        <w:t xml:space="preserve">orking </w:t>
      </w:r>
      <w:r w:rsidR="00097C8D" w:rsidRPr="00A4766A">
        <w:rPr>
          <w:kern w:val="22"/>
          <w:szCs w:val="22"/>
        </w:rPr>
        <w:t>G</w:t>
      </w:r>
      <w:r w:rsidR="00025C80" w:rsidRPr="00A4766A">
        <w:rPr>
          <w:kern w:val="22"/>
          <w:szCs w:val="22"/>
        </w:rPr>
        <w:t xml:space="preserve">roup </w:t>
      </w:r>
      <w:r w:rsidRPr="00A4766A">
        <w:rPr>
          <w:kern w:val="22"/>
          <w:szCs w:val="22"/>
        </w:rPr>
        <w:t>is expected to</w:t>
      </w:r>
      <w:r w:rsidR="001A6231" w:rsidRPr="00A4766A">
        <w:rPr>
          <w:kern w:val="22"/>
          <w:szCs w:val="22"/>
        </w:rPr>
        <w:t xml:space="preserve"> </w:t>
      </w:r>
      <w:r w:rsidR="00112486" w:rsidRPr="00A4766A">
        <w:rPr>
          <w:kern w:val="22"/>
          <w:szCs w:val="22"/>
        </w:rPr>
        <w:t>consider this draft.</w:t>
      </w:r>
    </w:p>
    <w:p w14:paraId="1A86A7BF" w14:textId="2B9C47C7" w:rsidR="00AA18E6" w:rsidRPr="00A4766A" w:rsidRDefault="00AA18E6" w:rsidP="00F91961">
      <w:pPr>
        <w:pStyle w:val="Heading1"/>
        <w:keepNext w:val="0"/>
        <w:suppressLineNumbers/>
        <w:tabs>
          <w:tab w:val="clear" w:pos="720"/>
          <w:tab w:val="left" w:pos="993"/>
        </w:tabs>
        <w:suppressAutoHyphens/>
        <w:spacing w:before="120"/>
        <w:rPr>
          <w:rFonts w:eastAsia="Calibri"/>
          <w:kern w:val="22"/>
          <w:szCs w:val="22"/>
        </w:rPr>
      </w:pPr>
      <w:r w:rsidRPr="00A4766A">
        <w:rPr>
          <w:rFonts w:eastAsia="Calibri"/>
          <w:kern w:val="22"/>
          <w:szCs w:val="22"/>
        </w:rPr>
        <w:t>ITEM 6.</w:t>
      </w:r>
      <w:r w:rsidR="00450755" w:rsidRPr="00A4766A">
        <w:rPr>
          <w:rFonts w:eastAsia="Calibri"/>
          <w:kern w:val="22"/>
          <w:szCs w:val="22"/>
        </w:rPr>
        <w:tab/>
      </w:r>
      <w:r w:rsidRPr="00A4766A">
        <w:rPr>
          <w:kern w:val="22"/>
          <w:szCs w:val="22"/>
        </w:rPr>
        <w:t>OTHER MATTERS</w:t>
      </w:r>
    </w:p>
    <w:p w14:paraId="3ADE1C36" w14:textId="00B2DD25" w:rsidR="00D30C33" w:rsidRPr="00A4766A" w:rsidRDefault="00025C80" w:rsidP="00F91961">
      <w:pPr>
        <w:pStyle w:val="Para1"/>
        <w:suppressLineNumbers/>
        <w:suppressAutoHyphens/>
        <w:rPr>
          <w:rFonts w:eastAsia="Malgun Gothic"/>
          <w:kern w:val="22"/>
          <w:szCs w:val="22"/>
        </w:rPr>
      </w:pPr>
      <w:r w:rsidRPr="00A4766A">
        <w:rPr>
          <w:kern w:val="22"/>
          <w:szCs w:val="22"/>
        </w:rPr>
        <w:t xml:space="preserve">Under this item, the </w:t>
      </w:r>
      <w:r w:rsidR="00443664" w:rsidRPr="00A4766A">
        <w:rPr>
          <w:kern w:val="22"/>
          <w:szCs w:val="22"/>
        </w:rPr>
        <w:t>W</w:t>
      </w:r>
      <w:r w:rsidR="00D30C33" w:rsidRPr="00A4766A">
        <w:rPr>
          <w:kern w:val="22"/>
          <w:szCs w:val="22"/>
        </w:rPr>
        <w:t xml:space="preserve">orking </w:t>
      </w:r>
      <w:r w:rsidR="00443664" w:rsidRPr="00A4766A">
        <w:rPr>
          <w:kern w:val="22"/>
          <w:szCs w:val="22"/>
        </w:rPr>
        <w:t>G</w:t>
      </w:r>
      <w:r w:rsidR="00D30C33" w:rsidRPr="00A4766A">
        <w:rPr>
          <w:kern w:val="22"/>
          <w:szCs w:val="22"/>
        </w:rPr>
        <w:t xml:space="preserve">roup </w:t>
      </w:r>
      <w:r w:rsidR="00F60318" w:rsidRPr="00A4766A">
        <w:rPr>
          <w:kern w:val="22"/>
          <w:szCs w:val="22"/>
        </w:rPr>
        <w:t>may address other matters related to the subject matter of the meeting</w:t>
      </w:r>
      <w:r w:rsidR="00D30C33" w:rsidRPr="00A4766A">
        <w:rPr>
          <w:kern w:val="22"/>
          <w:szCs w:val="22"/>
        </w:rPr>
        <w:t>.</w:t>
      </w:r>
    </w:p>
    <w:p w14:paraId="75ED0494" w14:textId="257A5A5D" w:rsidR="00AA18E6" w:rsidRPr="00A4766A" w:rsidRDefault="00AA18E6" w:rsidP="00F91961">
      <w:pPr>
        <w:pStyle w:val="Heading1"/>
        <w:keepNext w:val="0"/>
        <w:suppressLineNumbers/>
        <w:tabs>
          <w:tab w:val="clear" w:pos="720"/>
          <w:tab w:val="left" w:pos="993"/>
        </w:tabs>
        <w:suppressAutoHyphens/>
        <w:spacing w:before="120"/>
        <w:rPr>
          <w:rFonts w:eastAsia="Calibri"/>
          <w:kern w:val="22"/>
          <w:szCs w:val="22"/>
        </w:rPr>
      </w:pPr>
      <w:r w:rsidRPr="00A4766A">
        <w:rPr>
          <w:rFonts w:eastAsia="Calibri"/>
          <w:kern w:val="22"/>
          <w:szCs w:val="22"/>
        </w:rPr>
        <w:t>ITEM 7.</w:t>
      </w:r>
      <w:r w:rsidR="00450755" w:rsidRPr="00A4766A">
        <w:rPr>
          <w:rFonts w:eastAsia="Calibri"/>
          <w:kern w:val="22"/>
          <w:szCs w:val="22"/>
        </w:rPr>
        <w:tab/>
      </w:r>
      <w:r w:rsidR="005C1D09" w:rsidRPr="00A4766A">
        <w:rPr>
          <w:kern w:val="22"/>
          <w:szCs w:val="22"/>
        </w:rPr>
        <w:t>ADOPTION OF THE REPORT</w:t>
      </w:r>
    </w:p>
    <w:p w14:paraId="20D58E1D" w14:textId="53C5ADDD" w:rsidR="00025C80" w:rsidRPr="00A4766A" w:rsidRDefault="00F60318" w:rsidP="00F91961">
      <w:pPr>
        <w:pStyle w:val="Para1"/>
        <w:suppressLineNumbers/>
        <w:suppressAutoHyphens/>
        <w:rPr>
          <w:rFonts w:eastAsia="Malgun Gothic"/>
          <w:kern w:val="22"/>
          <w:szCs w:val="22"/>
        </w:rPr>
      </w:pPr>
      <w:r w:rsidRPr="00A4766A">
        <w:rPr>
          <w:kern w:val="22"/>
          <w:szCs w:val="22"/>
        </w:rPr>
        <w:t>T</w:t>
      </w:r>
      <w:r w:rsidR="00025C80" w:rsidRPr="00A4766A">
        <w:rPr>
          <w:kern w:val="22"/>
          <w:szCs w:val="22"/>
        </w:rPr>
        <w:t xml:space="preserve">he </w:t>
      </w:r>
      <w:r w:rsidR="00443664" w:rsidRPr="00A4766A">
        <w:rPr>
          <w:kern w:val="22"/>
          <w:szCs w:val="22"/>
        </w:rPr>
        <w:t>W</w:t>
      </w:r>
      <w:r w:rsidR="00025C80" w:rsidRPr="00A4766A">
        <w:rPr>
          <w:kern w:val="22"/>
          <w:szCs w:val="22"/>
        </w:rPr>
        <w:t xml:space="preserve">orking </w:t>
      </w:r>
      <w:r w:rsidR="00443664" w:rsidRPr="00A4766A">
        <w:rPr>
          <w:kern w:val="22"/>
          <w:szCs w:val="22"/>
        </w:rPr>
        <w:t>G</w:t>
      </w:r>
      <w:r w:rsidR="00025C80" w:rsidRPr="00A4766A">
        <w:rPr>
          <w:kern w:val="22"/>
          <w:szCs w:val="22"/>
        </w:rPr>
        <w:t>roup</w:t>
      </w:r>
      <w:r w:rsidRPr="00A4766A">
        <w:rPr>
          <w:kern w:val="22"/>
          <w:szCs w:val="22"/>
        </w:rPr>
        <w:t xml:space="preserve"> will be invited to consider and adopt the report on the work of its </w:t>
      </w:r>
      <w:r w:rsidR="005028D5" w:rsidRPr="00A4766A">
        <w:rPr>
          <w:kern w:val="22"/>
          <w:szCs w:val="22"/>
        </w:rPr>
        <w:t>second</w:t>
      </w:r>
      <w:r w:rsidRPr="00A4766A">
        <w:rPr>
          <w:kern w:val="22"/>
          <w:szCs w:val="22"/>
        </w:rPr>
        <w:t xml:space="preserve"> meeting on the basis of the draft report prepared by the Rapporteur.</w:t>
      </w:r>
    </w:p>
    <w:p w14:paraId="3BB9BB30" w14:textId="4FAF5A8E" w:rsidR="00AA18E6" w:rsidRPr="00A4766A" w:rsidRDefault="00AA18E6" w:rsidP="00F91961">
      <w:pPr>
        <w:pStyle w:val="Heading1"/>
        <w:keepNext w:val="0"/>
        <w:suppressLineNumbers/>
        <w:tabs>
          <w:tab w:val="clear" w:pos="720"/>
          <w:tab w:val="left" w:pos="993"/>
        </w:tabs>
        <w:suppressAutoHyphens/>
        <w:spacing w:before="120"/>
        <w:rPr>
          <w:rFonts w:eastAsia="Calibri"/>
          <w:caps w:val="0"/>
          <w:kern w:val="22"/>
          <w:szCs w:val="22"/>
        </w:rPr>
      </w:pPr>
      <w:r w:rsidRPr="00A4766A">
        <w:rPr>
          <w:rFonts w:eastAsia="Calibri"/>
          <w:caps w:val="0"/>
          <w:kern w:val="22"/>
          <w:szCs w:val="22"/>
        </w:rPr>
        <w:t xml:space="preserve">ITEM </w:t>
      </w:r>
      <w:r w:rsidR="000F1BBC" w:rsidRPr="00A4766A">
        <w:rPr>
          <w:rFonts w:eastAsia="Calibri"/>
          <w:caps w:val="0"/>
          <w:kern w:val="22"/>
          <w:szCs w:val="22"/>
        </w:rPr>
        <w:t>8</w:t>
      </w:r>
      <w:r w:rsidRPr="00A4766A">
        <w:rPr>
          <w:rFonts w:eastAsia="Calibri"/>
          <w:caps w:val="0"/>
          <w:kern w:val="22"/>
          <w:szCs w:val="22"/>
        </w:rPr>
        <w:t>.</w:t>
      </w:r>
      <w:r w:rsidR="00450755" w:rsidRPr="00A4766A">
        <w:rPr>
          <w:rFonts w:eastAsia="Calibri"/>
          <w:caps w:val="0"/>
          <w:kern w:val="22"/>
          <w:szCs w:val="22"/>
        </w:rPr>
        <w:tab/>
      </w:r>
      <w:r w:rsidRPr="00A4766A">
        <w:rPr>
          <w:caps w:val="0"/>
          <w:kern w:val="22"/>
          <w:szCs w:val="22"/>
        </w:rPr>
        <w:t>CLOS</w:t>
      </w:r>
      <w:r w:rsidR="00064F46" w:rsidRPr="00A4766A">
        <w:rPr>
          <w:caps w:val="0"/>
          <w:kern w:val="22"/>
          <w:szCs w:val="22"/>
        </w:rPr>
        <w:t>ING STATEMENTS</w:t>
      </w:r>
    </w:p>
    <w:p w14:paraId="5F4EF34E" w14:textId="4F37505E" w:rsidR="00F60318" w:rsidRPr="00A4766A" w:rsidRDefault="00F60318" w:rsidP="00F91961">
      <w:pPr>
        <w:pStyle w:val="Para1"/>
        <w:suppressLineNumbers/>
        <w:suppressAutoHyphens/>
        <w:rPr>
          <w:rFonts w:eastAsia="Malgun Gothic"/>
          <w:kern w:val="22"/>
          <w:szCs w:val="22"/>
        </w:rPr>
      </w:pPr>
      <w:r w:rsidRPr="00A4766A">
        <w:rPr>
          <w:kern w:val="22"/>
          <w:szCs w:val="22"/>
        </w:rPr>
        <w:t xml:space="preserve">The meeting is expected to close at </w:t>
      </w:r>
      <w:r w:rsidR="00ED43CA" w:rsidRPr="00A4766A">
        <w:rPr>
          <w:kern w:val="22"/>
          <w:szCs w:val="22"/>
        </w:rPr>
        <w:t>1</w:t>
      </w:r>
      <w:r w:rsidRPr="00A4766A">
        <w:rPr>
          <w:kern w:val="22"/>
          <w:szCs w:val="22"/>
        </w:rPr>
        <w:t xml:space="preserve"> p.m. on </w:t>
      </w:r>
      <w:r w:rsidR="006321BE" w:rsidRPr="00A4766A">
        <w:rPr>
          <w:kern w:val="22"/>
          <w:szCs w:val="22"/>
        </w:rPr>
        <w:t>Saturday</w:t>
      </w:r>
      <w:r w:rsidRPr="00A4766A">
        <w:rPr>
          <w:kern w:val="22"/>
          <w:szCs w:val="22"/>
        </w:rPr>
        <w:t xml:space="preserve">, </w:t>
      </w:r>
      <w:r w:rsidR="006321BE" w:rsidRPr="00A4766A">
        <w:rPr>
          <w:kern w:val="22"/>
          <w:szCs w:val="22"/>
        </w:rPr>
        <w:t>29</w:t>
      </w:r>
      <w:r w:rsidRPr="00A4766A">
        <w:rPr>
          <w:kern w:val="22"/>
          <w:szCs w:val="22"/>
        </w:rPr>
        <w:t xml:space="preserve"> </w:t>
      </w:r>
      <w:r w:rsidR="006321BE" w:rsidRPr="00A4766A">
        <w:rPr>
          <w:kern w:val="22"/>
          <w:szCs w:val="22"/>
        </w:rPr>
        <w:t>February</w:t>
      </w:r>
      <w:r w:rsidRPr="00A4766A">
        <w:rPr>
          <w:kern w:val="22"/>
          <w:szCs w:val="22"/>
        </w:rPr>
        <w:t xml:space="preserve"> 20</w:t>
      </w:r>
      <w:r w:rsidR="00446EFD">
        <w:rPr>
          <w:kern w:val="22"/>
          <w:szCs w:val="22"/>
        </w:rPr>
        <w:t>20</w:t>
      </w:r>
      <w:r w:rsidRPr="00A4766A">
        <w:rPr>
          <w:kern w:val="22"/>
          <w:szCs w:val="22"/>
        </w:rPr>
        <w:t>.</w:t>
      </w:r>
    </w:p>
    <w:p w14:paraId="72D8F37D" w14:textId="77777777" w:rsidR="00FC3D2F" w:rsidRPr="00A4766A" w:rsidRDefault="00FC3D2F" w:rsidP="00F91961">
      <w:pPr>
        <w:suppressLineNumbers/>
        <w:suppressAutoHyphens/>
        <w:jc w:val="left"/>
        <w:rPr>
          <w:snapToGrid w:val="0"/>
          <w:kern w:val="22"/>
          <w:szCs w:val="22"/>
        </w:rPr>
      </w:pPr>
      <w:r w:rsidRPr="00A4766A">
        <w:rPr>
          <w:kern w:val="22"/>
          <w:szCs w:val="22"/>
        </w:rPr>
        <w:br w:type="page"/>
      </w:r>
    </w:p>
    <w:p w14:paraId="080201CB" w14:textId="4A2DEFC6" w:rsidR="00736BC2" w:rsidRPr="00A4766A" w:rsidRDefault="00FC3D2F" w:rsidP="00F91961">
      <w:pPr>
        <w:pStyle w:val="Para1"/>
        <w:numPr>
          <w:ilvl w:val="0"/>
          <w:numId w:val="0"/>
        </w:numPr>
        <w:suppressLineNumbers/>
        <w:suppressAutoHyphens/>
        <w:spacing w:before="0"/>
        <w:jc w:val="center"/>
        <w:rPr>
          <w:i/>
          <w:kern w:val="22"/>
          <w:szCs w:val="22"/>
        </w:rPr>
      </w:pPr>
      <w:r w:rsidRPr="00A4766A">
        <w:rPr>
          <w:i/>
          <w:kern w:val="22"/>
          <w:szCs w:val="22"/>
        </w:rPr>
        <w:lastRenderedPageBreak/>
        <w:t>A</w:t>
      </w:r>
      <w:r w:rsidR="00443664" w:rsidRPr="00A4766A">
        <w:rPr>
          <w:i/>
          <w:kern w:val="22"/>
          <w:szCs w:val="22"/>
        </w:rPr>
        <w:t>nnex</w:t>
      </w:r>
      <w:r w:rsidRPr="00A4766A">
        <w:rPr>
          <w:i/>
          <w:kern w:val="22"/>
          <w:szCs w:val="22"/>
        </w:rPr>
        <w:t xml:space="preserve"> </w:t>
      </w:r>
      <w:r w:rsidR="00443664" w:rsidRPr="00A4766A">
        <w:rPr>
          <w:i/>
          <w:kern w:val="22"/>
          <w:szCs w:val="22"/>
        </w:rPr>
        <w:t>I</w:t>
      </w:r>
    </w:p>
    <w:p w14:paraId="500B7421" w14:textId="1531D168" w:rsidR="00B87047" w:rsidRPr="00A642B8" w:rsidRDefault="00843322" w:rsidP="00F91961">
      <w:pPr>
        <w:pStyle w:val="Heading1"/>
        <w:keepNext w:val="0"/>
        <w:suppressLineNumbers/>
        <w:tabs>
          <w:tab w:val="clear" w:pos="720"/>
        </w:tabs>
        <w:suppressAutoHyphens/>
        <w:spacing w:before="120" w:after="0"/>
        <w:rPr>
          <w:spacing w:val="-4"/>
          <w:kern w:val="22"/>
          <w:szCs w:val="22"/>
        </w:rPr>
      </w:pPr>
      <w:r w:rsidRPr="00A642B8">
        <w:rPr>
          <w:rFonts w:eastAsia="Malgun Gothic"/>
          <w:spacing w:val="-4"/>
          <w:kern w:val="22"/>
          <w:szCs w:val="22"/>
        </w:rPr>
        <w:t xml:space="preserve">Proposed </w:t>
      </w:r>
      <w:r w:rsidR="000F74B8" w:rsidRPr="00A642B8">
        <w:rPr>
          <w:rFonts w:eastAsia="Malgun Gothic"/>
          <w:spacing w:val="-4"/>
          <w:kern w:val="22"/>
          <w:szCs w:val="22"/>
        </w:rPr>
        <w:t xml:space="preserve">organization of work for the </w:t>
      </w:r>
      <w:r w:rsidR="006321BE" w:rsidRPr="00A642B8">
        <w:rPr>
          <w:rFonts w:eastAsia="Malgun Gothic"/>
          <w:spacing w:val="-4"/>
          <w:kern w:val="22"/>
          <w:szCs w:val="22"/>
        </w:rPr>
        <w:t>second</w:t>
      </w:r>
      <w:r w:rsidR="000F74B8" w:rsidRPr="00A642B8">
        <w:rPr>
          <w:rFonts w:eastAsia="Malgun Gothic"/>
          <w:spacing w:val="-4"/>
          <w:kern w:val="22"/>
          <w:szCs w:val="22"/>
        </w:rPr>
        <w:t xml:space="preserve"> meeting of </w:t>
      </w:r>
      <w:r w:rsidRPr="00A642B8">
        <w:rPr>
          <w:rFonts w:eastAsia="Malgun Gothic"/>
          <w:spacing w:val="-4"/>
          <w:kern w:val="22"/>
          <w:szCs w:val="22"/>
        </w:rPr>
        <w:t>the Open</w:t>
      </w:r>
      <w:r w:rsidR="00443664" w:rsidRPr="00A642B8">
        <w:rPr>
          <w:rFonts w:eastAsia="Malgun Gothic"/>
          <w:spacing w:val="-4"/>
          <w:kern w:val="22"/>
          <w:szCs w:val="22"/>
        </w:rPr>
        <w:noBreakHyphen/>
      </w:r>
      <w:r w:rsidR="000F74B8" w:rsidRPr="00A642B8">
        <w:rPr>
          <w:rFonts w:eastAsia="Malgun Gothic"/>
          <w:spacing w:val="-4"/>
          <w:kern w:val="22"/>
          <w:szCs w:val="22"/>
        </w:rPr>
        <w:t xml:space="preserve">ended </w:t>
      </w:r>
      <w:r w:rsidRPr="00A642B8">
        <w:rPr>
          <w:rFonts w:eastAsia="Malgun Gothic"/>
          <w:spacing w:val="-4"/>
          <w:kern w:val="22"/>
          <w:szCs w:val="22"/>
        </w:rPr>
        <w:t xml:space="preserve">Working Group on </w:t>
      </w:r>
      <w:r w:rsidR="000F74B8" w:rsidRPr="00A642B8">
        <w:rPr>
          <w:rFonts w:eastAsia="Malgun Gothic"/>
          <w:spacing w:val="-4"/>
          <w:kern w:val="22"/>
          <w:szCs w:val="22"/>
        </w:rPr>
        <w:t xml:space="preserve">the </w:t>
      </w:r>
      <w:r w:rsidRPr="00A642B8">
        <w:rPr>
          <w:rFonts w:eastAsia="Malgun Gothic"/>
          <w:spacing w:val="-4"/>
          <w:kern w:val="22"/>
          <w:szCs w:val="22"/>
        </w:rPr>
        <w:t>Post</w:t>
      </w:r>
      <w:r w:rsidR="000F74B8" w:rsidRPr="00A642B8">
        <w:rPr>
          <w:rFonts w:eastAsia="Malgun Gothic"/>
          <w:spacing w:val="-4"/>
          <w:kern w:val="22"/>
          <w:szCs w:val="22"/>
        </w:rPr>
        <w:t xml:space="preserve">-2020 </w:t>
      </w:r>
      <w:r w:rsidRPr="00A642B8">
        <w:rPr>
          <w:rFonts w:eastAsia="Malgun Gothic"/>
          <w:spacing w:val="-4"/>
          <w:kern w:val="22"/>
          <w:szCs w:val="22"/>
        </w:rPr>
        <w:t>Global Biodiversity Framework</w:t>
      </w:r>
    </w:p>
    <w:p w14:paraId="6272F658" w14:textId="77777777" w:rsidR="00B87047" w:rsidRPr="00A4766A" w:rsidRDefault="00B87047" w:rsidP="00F91961">
      <w:pPr>
        <w:pStyle w:val="Para1"/>
        <w:numPr>
          <w:ilvl w:val="0"/>
          <w:numId w:val="0"/>
        </w:numPr>
        <w:suppressLineNumbers/>
        <w:suppressAutoHyphens/>
        <w:spacing w:before="0" w:after="0"/>
        <w:rPr>
          <w:kern w:val="22"/>
          <w:szCs w:val="22"/>
        </w:rPr>
      </w:pPr>
    </w:p>
    <w:tbl>
      <w:tblPr>
        <w:tblStyle w:val="TableGrid"/>
        <w:tblW w:w="0" w:type="auto"/>
        <w:jc w:val="center"/>
        <w:tblLook w:val="04A0" w:firstRow="1" w:lastRow="0" w:firstColumn="1" w:lastColumn="0" w:noHBand="0" w:noVBand="1"/>
      </w:tblPr>
      <w:tblGrid>
        <w:gridCol w:w="2327"/>
        <w:gridCol w:w="3198"/>
        <w:gridCol w:w="3825"/>
      </w:tblGrid>
      <w:tr w:rsidR="000F74B8" w:rsidRPr="00A4766A" w14:paraId="43D197E1" w14:textId="77777777" w:rsidTr="00F91961">
        <w:trPr>
          <w:jc w:val="center"/>
        </w:trPr>
        <w:tc>
          <w:tcPr>
            <w:tcW w:w="2327" w:type="dxa"/>
            <w:shd w:val="clear" w:color="auto" w:fill="auto"/>
          </w:tcPr>
          <w:p w14:paraId="6F617E6F" w14:textId="77777777" w:rsidR="000F74B8" w:rsidRPr="00A4766A" w:rsidRDefault="000F74B8" w:rsidP="00F91961">
            <w:pPr>
              <w:pStyle w:val="Para1"/>
              <w:numPr>
                <w:ilvl w:val="0"/>
                <w:numId w:val="0"/>
              </w:numPr>
              <w:suppressLineNumbers/>
              <w:suppressAutoHyphens/>
              <w:rPr>
                <w:rFonts w:ascii="Times New Roman" w:hAnsi="Times New Roman" w:cs="Times New Roman"/>
                <w:kern w:val="22"/>
                <w:szCs w:val="22"/>
              </w:rPr>
            </w:pPr>
          </w:p>
        </w:tc>
        <w:tc>
          <w:tcPr>
            <w:tcW w:w="3198" w:type="dxa"/>
          </w:tcPr>
          <w:p w14:paraId="0A3C5AD1" w14:textId="736F3C40" w:rsidR="000F74B8" w:rsidRPr="00A4766A" w:rsidRDefault="006C7786" w:rsidP="00F91961">
            <w:pPr>
              <w:pStyle w:val="Para1"/>
              <w:numPr>
                <w:ilvl w:val="0"/>
                <w:numId w:val="0"/>
              </w:numPr>
              <w:suppressLineNumbers/>
              <w:suppressAutoHyphens/>
              <w:jc w:val="center"/>
              <w:rPr>
                <w:rFonts w:ascii="Times New Roman" w:hAnsi="Times New Roman" w:cs="Times New Roman"/>
                <w:b/>
                <w:kern w:val="22"/>
                <w:szCs w:val="22"/>
              </w:rPr>
            </w:pPr>
            <w:r w:rsidRPr="00A4766A">
              <w:rPr>
                <w:rFonts w:ascii="Times New Roman" w:hAnsi="Times New Roman" w:cs="Times New Roman"/>
                <w:b/>
                <w:kern w:val="22"/>
                <w:szCs w:val="22"/>
              </w:rPr>
              <w:t>Morning</w:t>
            </w:r>
          </w:p>
        </w:tc>
        <w:tc>
          <w:tcPr>
            <w:tcW w:w="3825" w:type="dxa"/>
          </w:tcPr>
          <w:p w14:paraId="4874CC62" w14:textId="0D6755F8" w:rsidR="000F74B8" w:rsidRPr="00A4766A" w:rsidRDefault="006C7786" w:rsidP="00F91961">
            <w:pPr>
              <w:pStyle w:val="Para1"/>
              <w:numPr>
                <w:ilvl w:val="0"/>
                <w:numId w:val="0"/>
              </w:numPr>
              <w:suppressLineNumbers/>
              <w:suppressAutoHyphens/>
              <w:jc w:val="center"/>
              <w:rPr>
                <w:rFonts w:ascii="Times New Roman" w:hAnsi="Times New Roman" w:cs="Times New Roman"/>
                <w:b/>
                <w:kern w:val="22"/>
                <w:szCs w:val="22"/>
              </w:rPr>
            </w:pPr>
            <w:r w:rsidRPr="00A4766A">
              <w:rPr>
                <w:rFonts w:ascii="Times New Roman" w:hAnsi="Times New Roman" w:cs="Times New Roman"/>
                <w:b/>
                <w:kern w:val="22"/>
                <w:szCs w:val="22"/>
              </w:rPr>
              <w:t>Afternoon</w:t>
            </w:r>
          </w:p>
        </w:tc>
      </w:tr>
      <w:tr w:rsidR="000F74B8" w:rsidRPr="00A4766A" w14:paraId="5B9B5B98" w14:textId="77777777" w:rsidTr="00F91961">
        <w:trPr>
          <w:jc w:val="center"/>
        </w:trPr>
        <w:tc>
          <w:tcPr>
            <w:tcW w:w="2327" w:type="dxa"/>
            <w:tcMar>
              <w:top w:w="108" w:type="dxa"/>
              <w:bottom w:w="108" w:type="dxa"/>
            </w:tcMar>
          </w:tcPr>
          <w:p w14:paraId="70AD65C9" w14:textId="77777777" w:rsidR="00235B80"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Monday</w:t>
            </w:r>
          </w:p>
          <w:p w14:paraId="5ABC6921" w14:textId="333B31C3" w:rsidR="000F74B8"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24</w:t>
            </w:r>
            <w:r w:rsidR="000F74B8" w:rsidRPr="00A4766A">
              <w:rPr>
                <w:rFonts w:ascii="Times New Roman" w:hAnsi="Times New Roman" w:cs="Times New Roman"/>
                <w:kern w:val="22"/>
                <w:szCs w:val="22"/>
              </w:rPr>
              <w:t xml:space="preserve"> </w:t>
            </w:r>
            <w:r w:rsidRPr="00A4766A">
              <w:rPr>
                <w:rFonts w:ascii="Times New Roman" w:hAnsi="Times New Roman" w:cs="Times New Roman"/>
                <w:kern w:val="22"/>
                <w:szCs w:val="22"/>
              </w:rPr>
              <w:t>February</w:t>
            </w:r>
            <w:r w:rsidR="000F74B8" w:rsidRPr="00A4766A">
              <w:rPr>
                <w:rFonts w:ascii="Times New Roman" w:hAnsi="Times New Roman" w:cs="Times New Roman"/>
                <w:kern w:val="22"/>
                <w:szCs w:val="22"/>
              </w:rPr>
              <w:t xml:space="preserve"> </w:t>
            </w:r>
            <w:r w:rsidRPr="00A4766A">
              <w:rPr>
                <w:rFonts w:ascii="Times New Roman" w:hAnsi="Times New Roman" w:cs="Times New Roman"/>
                <w:kern w:val="22"/>
                <w:szCs w:val="22"/>
              </w:rPr>
              <w:t>2020</w:t>
            </w:r>
          </w:p>
        </w:tc>
        <w:tc>
          <w:tcPr>
            <w:tcW w:w="3198" w:type="dxa"/>
            <w:tcMar>
              <w:top w:w="108" w:type="dxa"/>
              <w:bottom w:w="108" w:type="dxa"/>
            </w:tcMar>
          </w:tcPr>
          <w:p w14:paraId="091A0164" w14:textId="3808149D" w:rsidR="000F74B8" w:rsidRPr="00A4766A" w:rsidRDefault="000F74B8"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Item 1</w:t>
            </w:r>
            <w:r w:rsidR="00443664" w:rsidRPr="00A4766A">
              <w:rPr>
                <w:rFonts w:ascii="Times New Roman" w:hAnsi="Times New Roman" w:cs="Times New Roman"/>
                <w:kern w:val="22"/>
                <w:szCs w:val="22"/>
              </w:rPr>
              <w:t>.</w:t>
            </w:r>
            <w:r w:rsidRPr="00A4766A">
              <w:rPr>
                <w:rFonts w:ascii="Times New Roman" w:hAnsi="Times New Roman" w:cs="Times New Roman"/>
                <w:kern w:val="22"/>
                <w:szCs w:val="22"/>
              </w:rPr>
              <w:t xml:space="preserve"> Opening</w:t>
            </w:r>
          </w:p>
          <w:p w14:paraId="45B40A1B" w14:textId="00F0DB6A" w:rsidR="000F74B8" w:rsidRPr="00A4766A" w:rsidRDefault="000F74B8"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Item 2</w:t>
            </w:r>
            <w:r w:rsidR="00443664" w:rsidRPr="00A4766A">
              <w:rPr>
                <w:rFonts w:ascii="Times New Roman" w:hAnsi="Times New Roman" w:cs="Times New Roman"/>
                <w:kern w:val="22"/>
                <w:szCs w:val="22"/>
              </w:rPr>
              <w:t>.</w:t>
            </w:r>
            <w:r w:rsidRPr="00A4766A">
              <w:rPr>
                <w:rFonts w:ascii="Times New Roman" w:hAnsi="Times New Roman" w:cs="Times New Roman"/>
                <w:kern w:val="22"/>
                <w:szCs w:val="22"/>
              </w:rPr>
              <w:t xml:space="preserve"> </w:t>
            </w:r>
            <w:r w:rsidR="00064F46" w:rsidRPr="00A4766A">
              <w:rPr>
                <w:rFonts w:ascii="Times New Roman" w:hAnsi="Times New Roman" w:cs="Times New Roman"/>
                <w:kern w:val="22"/>
                <w:szCs w:val="22"/>
              </w:rPr>
              <w:t>O</w:t>
            </w:r>
            <w:r w:rsidRPr="00A4766A">
              <w:rPr>
                <w:rFonts w:ascii="Times New Roman" w:hAnsi="Times New Roman" w:cs="Times New Roman"/>
                <w:kern w:val="22"/>
                <w:szCs w:val="22"/>
              </w:rPr>
              <w:t>rganization of work</w:t>
            </w:r>
          </w:p>
          <w:p w14:paraId="26F4912A" w14:textId="233C0EBA" w:rsidR="000F74B8" w:rsidRPr="00A4766A" w:rsidRDefault="000F74B8"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Item 3</w:t>
            </w:r>
            <w:r w:rsidR="006321BE" w:rsidRPr="00A4766A">
              <w:rPr>
                <w:rFonts w:ascii="Times New Roman" w:hAnsi="Times New Roman" w:cs="Times New Roman"/>
                <w:kern w:val="22"/>
                <w:szCs w:val="22"/>
              </w:rPr>
              <w:t>. Progress since the first meeting</w:t>
            </w:r>
          </w:p>
        </w:tc>
        <w:tc>
          <w:tcPr>
            <w:tcW w:w="3825" w:type="dxa"/>
            <w:tcMar>
              <w:top w:w="108" w:type="dxa"/>
              <w:bottom w:w="108" w:type="dxa"/>
            </w:tcMar>
          </w:tcPr>
          <w:p w14:paraId="1BC12454" w14:textId="6CB7FD25" w:rsidR="000F74B8" w:rsidRPr="00A4766A" w:rsidRDefault="000F74B8"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Item 4</w:t>
            </w:r>
            <w:r w:rsidR="00443664" w:rsidRPr="00A4766A">
              <w:rPr>
                <w:rFonts w:ascii="Times New Roman" w:hAnsi="Times New Roman" w:cs="Times New Roman"/>
                <w:kern w:val="22"/>
                <w:szCs w:val="22"/>
              </w:rPr>
              <w:t>.</w:t>
            </w:r>
            <w:r w:rsidRPr="00A4766A">
              <w:rPr>
                <w:rFonts w:ascii="Times New Roman" w:hAnsi="Times New Roman" w:cs="Times New Roman"/>
                <w:kern w:val="22"/>
                <w:szCs w:val="22"/>
              </w:rPr>
              <w:t xml:space="preserve"> </w:t>
            </w:r>
            <w:r w:rsidR="006321BE" w:rsidRPr="00A4766A">
              <w:rPr>
                <w:rFonts w:ascii="Times New Roman" w:hAnsi="Times New Roman" w:cs="Times New Roman"/>
                <w:kern w:val="22"/>
                <w:szCs w:val="22"/>
              </w:rPr>
              <w:t>Post-2020 global biodiversity framework</w:t>
            </w:r>
          </w:p>
        </w:tc>
      </w:tr>
      <w:tr w:rsidR="000F74B8" w:rsidRPr="00A4766A" w14:paraId="27A53121" w14:textId="77777777" w:rsidTr="00F91961">
        <w:trPr>
          <w:jc w:val="center"/>
        </w:trPr>
        <w:tc>
          <w:tcPr>
            <w:tcW w:w="2327" w:type="dxa"/>
            <w:tcMar>
              <w:top w:w="108" w:type="dxa"/>
              <w:bottom w:w="108" w:type="dxa"/>
            </w:tcMar>
          </w:tcPr>
          <w:p w14:paraId="353D4168" w14:textId="77777777" w:rsidR="00235B80"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Tuesday</w:t>
            </w:r>
          </w:p>
          <w:p w14:paraId="7215AF15" w14:textId="520DB9F1" w:rsidR="000F74B8"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25 February 2020</w:t>
            </w:r>
          </w:p>
        </w:tc>
        <w:tc>
          <w:tcPr>
            <w:tcW w:w="3198" w:type="dxa"/>
            <w:tcMar>
              <w:top w:w="108" w:type="dxa"/>
              <w:bottom w:w="108" w:type="dxa"/>
            </w:tcMar>
          </w:tcPr>
          <w:p w14:paraId="44EAA2CD" w14:textId="223D1489" w:rsidR="000F74B8"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Pending matters</w:t>
            </w:r>
          </w:p>
        </w:tc>
        <w:tc>
          <w:tcPr>
            <w:tcW w:w="3825" w:type="dxa"/>
            <w:tcMar>
              <w:top w:w="108" w:type="dxa"/>
              <w:bottom w:w="108" w:type="dxa"/>
            </w:tcMar>
          </w:tcPr>
          <w:p w14:paraId="78747B25" w14:textId="5D2B4BEA" w:rsidR="000F74B8" w:rsidRPr="00A4766A" w:rsidRDefault="0096605A"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Pending matters</w:t>
            </w:r>
          </w:p>
        </w:tc>
      </w:tr>
      <w:tr w:rsidR="006321BE" w:rsidRPr="00A4766A" w14:paraId="4E26BA8B" w14:textId="77777777" w:rsidTr="00F91961">
        <w:trPr>
          <w:jc w:val="center"/>
        </w:trPr>
        <w:tc>
          <w:tcPr>
            <w:tcW w:w="2327" w:type="dxa"/>
            <w:tcMar>
              <w:top w:w="108" w:type="dxa"/>
              <w:bottom w:w="108" w:type="dxa"/>
            </w:tcMar>
          </w:tcPr>
          <w:p w14:paraId="2F927DC2" w14:textId="77777777" w:rsidR="00235B80"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Wednesday</w:t>
            </w:r>
          </w:p>
          <w:p w14:paraId="075A8E0B" w14:textId="73A335DE" w:rsidR="006321BE"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26 February 2020</w:t>
            </w:r>
          </w:p>
        </w:tc>
        <w:tc>
          <w:tcPr>
            <w:tcW w:w="3198" w:type="dxa"/>
            <w:tcMar>
              <w:top w:w="108" w:type="dxa"/>
              <w:bottom w:w="108" w:type="dxa"/>
            </w:tcMar>
          </w:tcPr>
          <w:p w14:paraId="3807E150" w14:textId="58DE6E9A" w:rsidR="006321BE"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Pending matters</w:t>
            </w:r>
          </w:p>
        </w:tc>
        <w:tc>
          <w:tcPr>
            <w:tcW w:w="3825" w:type="dxa"/>
            <w:tcMar>
              <w:top w:w="108" w:type="dxa"/>
              <w:bottom w:w="108" w:type="dxa"/>
            </w:tcMar>
          </w:tcPr>
          <w:p w14:paraId="215B7F13" w14:textId="5B26B45D" w:rsidR="006321BE"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Pending matters</w:t>
            </w:r>
          </w:p>
        </w:tc>
      </w:tr>
      <w:tr w:rsidR="006321BE" w:rsidRPr="00A4766A" w14:paraId="46543F60" w14:textId="77777777" w:rsidTr="00F91961">
        <w:trPr>
          <w:jc w:val="center"/>
        </w:trPr>
        <w:tc>
          <w:tcPr>
            <w:tcW w:w="2327" w:type="dxa"/>
            <w:tcMar>
              <w:top w:w="108" w:type="dxa"/>
              <w:bottom w:w="108" w:type="dxa"/>
            </w:tcMar>
          </w:tcPr>
          <w:p w14:paraId="5A657324" w14:textId="77777777" w:rsidR="006321BE"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Thursday</w:t>
            </w:r>
          </w:p>
          <w:p w14:paraId="2B144184" w14:textId="05C13CCE" w:rsidR="006321BE"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27 February 2020</w:t>
            </w:r>
          </w:p>
        </w:tc>
        <w:tc>
          <w:tcPr>
            <w:tcW w:w="3198" w:type="dxa"/>
            <w:tcMar>
              <w:top w:w="108" w:type="dxa"/>
              <w:bottom w:w="108" w:type="dxa"/>
            </w:tcMar>
          </w:tcPr>
          <w:p w14:paraId="43222834" w14:textId="65C1DB84" w:rsidR="006321BE"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Pending matters</w:t>
            </w:r>
          </w:p>
        </w:tc>
        <w:tc>
          <w:tcPr>
            <w:tcW w:w="3825" w:type="dxa"/>
            <w:tcMar>
              <w:top w:w="108" w:type="dxa"/>
              <w:bottom w:w="108" w:type="dxa"/>
            </w:tcMar>
          </w:tcPr>
          <w:p w14:paraId="106D25EA" w14:textId="590F51D6" w:rsidR="006321BE"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Pending matters</w:t>
            </w:r>
          </w:p>
        </w:tc>
      </w:tr>
      <w:tr w:rsidR="006321BE" w:rsidRPr="00A4766A" w14:paraId="216731B4" w14:textId="77777777" w:rsidTr="00F91961">
        <w:trPr>
          <w:jc w:val="center"/>
        </w:trPr>
        <w:tc>
          <w:tcPr>
            <w:tcW w:w="2327" w:type="dxa"/>
            <w:tcMar>
              <w:top w:w="108" w:type="dxa"/>
              <w:bottom w:w="108" w:type="dxa"/>
            </w:tcMar>
          </w:tcPr>
          <w:p w14:paraId="630A2BB1" w14:textId="77777777" w:rsidR="00235B80"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Friday</w:t>
            </w:r>
          </w:p>
          <w:p w14:paraId="2A5282F1" w14:textId="5756699A" w:rsidR="006321BE"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28 February 2020</w:t>
            </w:r>
          </w:p>
        </w:tc>
        <w:tc>
          <w:tcPr>
            <w:tcW w:w="3198" w:type="dxa"/>
            <w:tcMar>
              <w:top w:w="108" w:type="dxa"/>
              <w:bottom w:w="108" w:type="dxa"/>
            </w:tcMar>
          </w:tcPr>
          <w:p w14:paraId="3A76307E" w14:textId="5514969B" w:rsidR="006321BE"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Pending matters</w:t>
            </w:r>
          </w:p>
        </w:tc>
        <w:tc>
          <w:tcPr>
            <w:tcW w:w="3825" w:type="dxa"/>
            <w:tcMar>
              <w:top w:w="108" w:type="dxa"/>
              <w:bottom w:w="108" w:type="dxa"/>
            </w:tcMar>
          </w:tcPr>
          <w:p w14:paraId="632F1C8D" w14:textId="11E29632" w:rsidR="006321BE"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Pending matters</w:t>
            </w:r>
          </w:p>
        </w:tc>
      </w:tr>
      <w:tr w:rsidR="006321BE" w:rsidRPr="00A4766A" w14:paraId="4891CFBB" w14:textId="77777777" w:rsidTr="00F91961">
        <w:trPr>
          <w:jc w:val="center"/>
        </w:trPr>
        <w:tc>
          <w:tcPr>
            <w:tcW w:w="2327" w:type="dxa"/>
            <w:tcMar>
              <w:top w:w="108" w:type="dxa"/>
              <w:bottom w:w="108" w:type="dxa"/>
            </w:tcMar>
          </w:tcPr>
          <w:p w14:paraId="72DD164C" w14:textId="77777777" w:rsidR="00235B80"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Saturday</w:t>
            </w:r>
          </w:p>
          <w:p w14:paraId="3ECF3AA4" w14:textId="291E1EC6" w:rsidR="006321BE"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29 February 2020</w:t>
            </w:r>
          </w:p>
        </w:tc>
        <w:tc>
          <w:tcPr>
            <w:tcW w:w="3198" w:type="dxa"/>
            <w:tcMar>
              <w:top w:w="108" w:type="dxa"/>
              <w:bottom w:w="108" w:type="dxa"/>
            </w:tcMar>
          </w:tcPr>
          <w:p w14:paraId="582E930D" w14:textId="77777777" w:rsidR="00874733" w:rsidRPr="00A4766A" w:rsidRDefault="006321BE" w:rsidP="00F91961">
            <w:pPr>
              <w:pStyle w:val="Para1"/>
              <w:numPr>
                <w:ilvl w:val="0"/>
                <w:numId w:val="0"/>
              </w:numPr>
              <w:suppressLineNumbers/>
              <w:suppressAutoHyphens/>
              <w:spacing w:before="0"/>
              <w:jc w:val="left"/>
              <w:rPr>
                <w:rFonts w:ascii="Times New Roman" w:hAnsi="Times New Roman" w:cs="Times New Roman"/>
                <w:kern w:val="22"/>
                <w:szCs w:val="22"/>
              </w:rPr>
            </w:pPr>
            <w:r w:rsidRPr="00A4766A">
              <w:rPr>
                <w:rFonts w:ascii="Times New Roman" w:hAnsi="Times New Roman" w:cs="Times New Roman"/>
                <w:kern w:val="22"/>
                <w:szCs w:val="22"/>
              </w:rPr>
              <w:t>Consideration of recommendations</w:t>
            </w:r>
          </w:p>
          <w:p w14:paraId="52C7CD27" w14:textId="038F6601" w:rsidR="000B71DE" w:rsidRPr="00A4766A" w:rsidRDefault="000B71DE" w:rsidP="00F91961">
            <w:pPr>
              <w:pStyle w:val="Para1"/>
              <w:numPr>
                <w:ilvl w:val="0"/>
                <w:numId w:val="0"/>
              </w:numPr>
              <w:suppressLineNumbers/>
              <w:suppressAutoHyphens/>
              <w:spacing w:before="0"/>
              <w:jc w:val="left"/>
              <w:rPr>
                <w:rFonts w:ascii="Times New Roman" w:hAnsi="Times New Roman" w:cs="Times New Roman"/>
                <w:kern w:val="22"/>
                <w:szCs w:val="22"/>
              </w:rPr>
            </w:pPr>
            <w:r w:rsidRPr="00A4766A">
              <w:rPr>
                <w:rFonts w:ascii="Times New Roman" w:hAnsi="Times New Roman" w:cs="Times New Roman"/>
                <w:kern w:val="22"/>
                <w:szCs w:val="22"/>
              </w:rPr>
              <w:t>Item 6. Other matters</w:t>
            </w:r>
          </w:p>
          <w:p w14:paraId="56162FF4" w14:textId="77777777" w:rsidR="000B71DE" w:rsidRPr="00A4766A" w:rsidRDefault="000B71DE" w:rsidP="00F91961">
            <w:pPr>
              <w:pStyle w:val="Para1"/>
              <w:numPr>
                <w:ilvl w:val="0"/>
                <w:numId w:val="0"/>
              </w:numPr>
              <w:suppressLineNumbers/>
              <w:suppressAutoHyphens/>
              <w:spacing w:before="0"/>
              <w:jc w:val="left"/>
              <w:rPr>
                <w:rFonts w:ascii="Times New Roman" w:hAnsi="Times New Roman" w:cs="Times New Roman"/>
                <w:kern w:val="22"/>
                <w:szCs w:val="22"/>
              </w:rPr>
            </w:pPr>
            <w:r w:rsidRPr="00A4766A">
              <w:rPr>
                <w:rFonts w:ascii="Times New Roman" w:hAnsi="Times New Roman" w:cs="Times New Roman"/>
                <w:kern w:val="22"/>
                <w:szCs w:val="22"/>
              </w:rPr>
              <w:t>Item 7. Adoption of the report</w:t>
            </w:r>
          </w:p>
          <w:p w14:paraId="2F097EBF" w14:textId="584140A6" w:rsidR="006321BE" w:rsidRPr="00A4766A" w:rsidRDefault="000B71DE" w:rsidP="00F91961">
            <w:pPr>
              <w:pStyle w:val="Para1"/>
              <w:numPr>
                <w:ilvl w:val="0"/>
                <w:numId w:val="0"/>
              </w:numPr>
              <w:suppressLineNumbers/>
              <w:suppressAutoHyphens/>
              <w:spacing w:before="0" w:after="0"/>
              <w:jc w:val="left"/>
              <w:rPr>
                <w:rFonts w:ascii="Times New Roman" w:hAnsi="Times New Roman" w:cs="Times New Roman"/>
                <w:kern w:val="22"/>
                <w:szCs w:val="22"/>
              </w:rPr>
            </w:pPr>
            <w:r w:rsidRPr="00A4766A">
              <w:rPr>
                <w:rFonts w:ascii="Times New Roman" w:hAnsi="Times New Roman" w:cs="Times New Roman"/>
                <w:kern w:val="22"/>
                <w:szCs w:val="22"/>
              </w:rPr>
              <w:t>Item 8. Closing</w:t>
            </w:r>
            <w:r w:rsidR="00376BA7" w:rsidRPr="00A4766A">
              <w:rPr>
                <w:rFonts w:ascii="Times New Roman" w:hAnsi="Times New Roman" w:cs="Times New Roman"/>
                <w:kern w:val="22"/>
                <w:szCs w:val="22"/>
              </w:rPr>
              <w:t xml:space="preserve"> statements</w:t>
            </w:r>
          </w:p>
        </w:tc>
        <w:tc>
          <w:tcPr>
            <w:tcW w:w="3825" w:type="dxa"/>
            <w:tcMar>
              <w:top w:w="108" w:type="dxa"/>
              <w:bottom w:w="108" w:type="dxa"/>
            </w:tcMar>
          </w:tcPr>
          <w:p w14:paraId="186A7EDE" w14:textId="1461F4A2" w:rsidR="006321BE" w:rsidRPr="00A4766A" w:rsidRDefault="006321BE" w:rsidP="00F91961">
            <w:pPr>
              <w:pStyle w:val="Para1"/>
              <w:numPr>
                <w:ilvl w:val="0"/>
                <w:numId w:val="0"/>
              </w:numPr>
              <w:suppressLineNumbers/>
              <w:suppressAutoHyphens/>
              <w:spacing w:before="0" w:after="0"/>
              <w:jc w:val="left"/>
              <w:rPr>
                <w:rFonts w:ascii="Times New Roman" w:hAnsi="Times New Roman" w:cs="Times New Roman"/>
                <w:kern w:val="22"/>
                <w:szCs w:val="22"/>
              </w:rPr>
            </w:pPr>
          </w:p>
        </w:tc>
      </w:tr>
    </w:tbl>
    <w:p w14:paraId="1CDB24E8" w14:textId="77777777" w:rsidR="00E20EA6" w:rsidRPr="00A4766A" w:rsidRDefault="00E20EA6" w:rsidP="00F91961">
      <w:pPr>
        <w:pStyle w:val="Para1"/>
        <w:numPr>
          <w:ilvl w:val="0"/>
          <w:numId w:val="0"/>
        </w:numPr>
        <w:suppressLineNumbers/>
        <w:suppressAutoHyphens/>
        <w:rPr>
          <w:kern w:val="22"/>
          <w:szCs w:val="22"/>
        </w:rPr>
      </w:pPr>
    </w:p>
    <w:p w14:paraId="1E23A84F" w14:textId="77777777" w:rsidR="00E20EA6" w:rsidRPr="00A4766A" w:rsidRDefault="00E20EA6" w:rsidP="00F91961">
      <w:pPr>
        <w:suppressLineNumbers/>
        <w:suppressAutoHyphens/>
        <w:jc w:val="left"/>
        <w:rPr>
          <w:snapToGrid w:val="0"/>
          <w:kern w:val="22"/>
          <w:szCs w:val="22"/>
        </w:rPr>
      </w:pPr>
      <w:r w:rsidRPr="00A4766A">
        <w:rPr>
          <w:kern w:val="22"/>
          <w:szCs w:val="22"/>
        </w:rPr>
        <w:br w:type="page"/>
      </w:r>
    </w:p>
    <w:p w14:paraId="58FC91E0" w14:textId="0C8815D4" w:rsidR="00E20EA6" w:rsidRPr="00A4766A" w:rsidRDefault="00E20EA6" w:rsidP="00F91961">
      <w:pPr>
        <w:pStyle w:val="Para1"/>
        <w:numPr>
          <w:ilvl w:val="0"/>
          <w:numId w:val="0"/>
        </w:numPr>
        <w:suppressLineNumbers/>
        <w:suppressAutoHyphens/>
        <w:spacing w:before="0"/>
        <w:jc w:val="center"/>
        <w:rPr>
          <w:i/>
          <w:kern w:val="22"/>
          <w:szCs w:val="22"/>
        </w:rPr>
      </w:pPr>
      <w:r w:rsidRPr="00A4766A">
        <w:rPr>
          <w:i/>
          <w:kern w:val="22"/>
          <w:szCs w:val="22"/>
        </w:rPr>
        <w:lastRenderedPageBreak/>
        <w:t>A</w:t>
      </w:r>
      <w:r w:rsidR="002B32F6" w:rsidRPr="00A4766A">
        <w:rPr>
          <w:i/>
          <w:kern w:val="22"/>
          <w:szCs w:val="22"/>
        </w:rPr>
        <w:t>nnex</w:t>
      </w:r>
      <w:r w:rsidRPr="00A4766A">
        <w:rPr>
          <w:i/>
          <w:kern w:val="22"/>
          <w:szCs w:val="22"/>
        </w:rPr>
        <w:t xml:space="preserve"> </w:t>
      </w:r>
      <w:r w:rsidR="002B32F6" w:rsidRPr="00A4766A">
        <w:rPr>
          <w:i/>
          <w:kern w:val="22"/>
          <w:szCs w:val="22"/>
        </w:rPr>
        <w:t>II</w:t>
      </w:r>
    </w:p>
    <w:p w14:paraId="6C751A89" w14:textId="05971ED7" w:rsidR="000F74B8" w:rsidRPr="00A4766A" w:rsidRDefault="00E20EA6" w:rsidP="00F91961">
      <w:pPr>
        <w:pStyle w:val="Heading1"/>
        <w:keepNext w:val="0"/>
        <w:suppressLineNumbers/>
        <w:suppressAutoHyphens/>
        <w:spacing w:before="120"/>
        <w:rPr>
          <w:kern w:val="22"/>
          <w:szCs w:val="22"/>
        </w:rPr>
      </w:pPr>
      <w:r w:rsidRPr="00A4766A">
        <w:rPr>
          <w:rFonts w:eastAsia="Malgun Gothic"/>
          <w:kern w:val="22"/>
          <w:szCs w:val="22"/>
        </w:rPr>
        <w:t>List of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15"/>
      </w:tblGrid>
      <w:tr w:rsidR="00857D3B" w:rsidRPr="00A4766A" w14:paraId="5EF742D4" w14:textId="77777777" w:rsidTr="000F1BBC">
        <w:tc>
          <w:tcPr>
            <w:tcW w:w="2835" w:type="dxa"/>
          </w:tcPr>
          <w:p w14:paraId="6387E3A4" w14:textId="4E357C6F" w:rsidR="00857D3B" w:rsidRPr="00A4766A" w:rsidRDefault="00857D3B"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CBD/WG2020/</w:t>
            </w:r>
            <w:r w:rsidR="006321BE" w:rsidRPr="00A4766A">
              <w:rPr>
                <w:rFonts w:ascii="Times New Roman" w:hAnsi="Times New Roman" w:cs="Times New Roman"/>
                <w:kern w:val="22"/>
                <w:szCs w:val="22"/>
              </w:rPr>
              <w:t>2</w:t>
            </w:r>
            <w:r w:rsidRPr="00A4766A">
              <w:rPr>
                <w:rFonts w:ascii="Times New Roman" w:hAnsi="Times New Roman" w:cs="Times New Roman"/>
                <w:kern w:val="22"/>
                <w:szCs w:val="22"/>
              </w:rPr>
              <w:t>/1</w:t>
            </w:r>
          </w:p>
        </w:tc>
        <w:tc>
          <w:tcPr>
            <w:tcW w:w="6515" w:type="dxa"/>
          </w:tcPr>
          <w:p w14:paraId="6F34FDBE" w14:textId="5FA7BB03" w:rsidR="00857D3B" w:rsidRPr="00A4766A" w:rsidRDefault="00BA3A93"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Provisional agenda</w:t>
            </w:r>
          </w:p>
        </w:tc>
      </w:tr>
      <w:tr w:rsidR="00857D3B" w:rsidRPr="00A4766A" w14:paraId="3DA631C6" w14:textId="77777777" w:rsidTr="000F1BBC">
        <w:tc>
          <w:tcPr>
            <w:tcW w:w="2835" w:type="dxa"/>
          </w:tcPr>
          <w:p w14:paraId="4ECBB2EE" w14:textId="20376DBB" w:rsidR="00857D3B" w:rsidRPr="00A4766A" w:rsidRDefault="00857D3B"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CBD/WG2020/</w:t>
            </w:r>
            <w:r w:rsidR="006321BE" w:rsidRPr="00A4766A">
              <w:rPr>
                <w:rFonts w:ascii="Times New Roman" w:hAnsi="Times New Roman" w:cs="Times New Roman"/>
                <w:kern w:val="22"/>
                <w:szCs w:val="22"/>
              </w:rPr>
              <w:t>2</w:t>
            </w:r>
            <w:r w:rsidRPr="00A4766A">
              <w:rPr>
                <w:rFonts w:ascii="Times New Roman" w:hAnsi="Times New Roman" w:cs="Times New Roman"/>
                <w:kern w:val="22"/>
                <w:szCs w:val="22"/>
              </w:rPr>
              <w:t>/1/Add.1</w:t>
            </w:r>
          </w:p>
        </w:tc>
        <w:tc>
          <w:tcPr>
            <w:tcW w:w="6515" w:type="dxa"/>
          </w:tcPr>
          <w:p w14:paraId="779C2E39" w14:textId="40BE53AE" w:rsidR="00857D3B" w:rsidRPr="00A4766A" w:rsidRDefault="00857D3B"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Annotat</w:t>
            </w:r>
            <w:r w:rsidR="00BA3A93" w:rsidRPr="00A4766A">
              <w:rPr>
                <w:rFonts w:ascii="Times New Roman" w:hAnsi="Times New Roman" w:cs="Times New Roman"/>
                <w:kern w:val="22"/>
                <w:szCs w:val="22"/>
              </w:rPr>
              <w:t>ed provisional</w:t>
            </w:r>
            <w:r w:rsidRPr="00A4766A">
              <w:rPr>
                <w:rFonts w:ascii="Times New Roman" w:hAnsi="Times New Roman" w:cs="Times New Roman"/>
                <w:kern w:val="22"/>
                <w:szCs w:val="22"/>
              </w:rPr>
              <w:t xml:space="preserve"> agenda</w:t>
            </w:r>
          </w:p>
        </w:tc>
      </w:tr>
      <w:tr w:rsidR="00857D3B" w:rsidRPr="00A4766A" w14:paraId="2D3CA916" w14:textId="77777777" w:rsidTr="000F1BBC">
        <w:tc>
          <w:tcPr>
            <w:tcW w:w="2835" w:type="dxa"/>
          </w:tcPr>
          <w:p w14:paraId="2BD05684" w14:textId="0F2D2E61" w:rsidR="00857D3B" w:rsidRPr="00A4766A" w:rsidRDefault="00857D3B"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CBD/WG2020/</w:t>
            </w:r>
            <w:r w:rsidR="006321BE" w:rsidRPr="00A4766A">
              <w:rPr>
                <w:rFonts w:ascii="Times New Roman" w:hAnsi="Times New Roman" w:cs="Times New Roman"/>
                <w:kern w:val="22"/>
                <w:szCs w:val="22"/>
              </w:rPr>
              <w:t>2</w:t>
            </w:r>
            <w:r w:rsidRPr="00A4766A">
              <w:rPr>
                <w:rFonts w:ascii="Times New Roman" w:hAnsi="Times New Roman" w:cs="Times New Roman"/>
                <w:kern w:val="22"/>
                <w:szCs w:val="22"/>
              </w:rPr>
              <w:t>/2</w:t>
            </w:r>
          </w:p>
        </w:tc>
        <w:tc>
          <w:tcPr>
            <w:tcW w:w="6515" w:type="dxa"/>
          </w:tcPr>
          <w:p w14:paraId="7293DAC5" w14:textId="4B1E10EE" w:rsidR="00857D3B" w:rsidRPr="00A4766A" w:rsidRDefault="00857D3B"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Overview of the outcomes of</w:t>
            </w:r>
            <w:r w:rsidRPr="00A4766A">
              <w:rPr>
                <w:rFonts w:ascii="Times New Roman" w:eastAsia="Malgun Gothic" w:hAnsi="Times New Roman" w:cs="Times New Roman"/>
                <w:kern w:val="22"/>
                <w:szCs w:val="22"/>
              </w:rPr>
              <w:t xml:space="preserve"> </w:t>
            </w:r>
            <w:r w:rsidRPr="00A4766A">
              <w:rPr>
                <w:rFonts w:ascii="Times New Roman" w:hAnsi="Times New Roman" w:cs="Times New Roman"/>
                <w:kern w:val="22"/>
                <w:szCs w:val="22"/>
              </w:rPr>
              <w:t xml:space="preserve">the </w:t>
            </w:r>
            <w:r w:rsidR="002B32F6" w:rsidRPr="00A4766A">
              <w:rPr>
                <w:rFonts w:ascii="Times New Roman" w:hAnsi="Times New Roman" w:cs="Times New Roman"/>
                <w:kern w:val="22"/>
                <w:szCs w:val="22"/>
              </w:rPr>
              <w:t>c</w:t>
            </w:r>
            <w:r w:rsidRPr="00A4766A">
              <w:rPr>
                <w:rFonts w:ascii="Times New Roman" w:hAnsi="Times New Roman" w:cs="Times New Roman"/>
                <w:kern w:val="22"/>
                <w:szCs w:val="22"/>
              </w:rPr>
              <w:t xml:space="preserve">onsultations conducted and other contributions received </w:t>
            </w:r>
            <w:r w:rsidR="00623928" w:rsidRPr="00A4766A">
              <w:rPr>
                <w:rFonts w:ascii="Times New Roman" w:hAnsi="Times New Roman" w:cs="Times New Roman"/>
                <w:kern w:val="22"/>
                <w:szCs w:val="22"/>
              </w:rPr>
              <w:t xml:space="preserve">regarding </w:t>
            </w:r>
            <w:r w:rsidRPr="00A4766A">
              <w:rPr>
                <w:rFonts w:ascii="Times New Roman" w:hAnsi="Times New Roman" w:cs="Times New Roman"/>
                <w:kern w:val="22"/>
                <w:szCs w:val="22"/>
              </w:rPr>
              <w:t>the preparation of the post-2020 global biodiversity framework</w:t>
            </w:r>
            <w:r w:rsidR="006321BE" w:rsidRPr="00A4766A">
              <w:rPr>
                <w:rFonts w:ascii="Times New Roman" w:hAnsi="Times New Roman" w:cs="Times New Roman"/>
                <w:kern w:val="22"/>
                <w:szCs w:val="22"/>
              </w:rPr>
              <w:t xml:space="preserve"> since the first meeting of the Working Group</w:t>
            </w:r>
          </w:p>
        </w:tc>
      </w:tr>
      <w:tr w:rsidR="00857D3B" w:rsidRPr="00A4766A" w14:paraId="4326BC99" w14:textId="77777777" w:rsidTr="000F1BBC">
        <w:tc>
          <w:tcPr>
            <w:tcW w:w="2835" w:type="dxa"/>
          </w:tcPr>
          <w:p w14:paraId="0B2F6BAA" w14:textId="173BBE75" w:rsidR="00857D3B" w:rsidRPr="00A4766A" w:rsidRDefault="00857D3B"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CBD/WG2020/</w:t>
            </w:r>
            <w:r w:rsidR="006321BE" w:rsidRPr="00A4766A">
              <w:rPr>
                <w:rFonts w:ascii="Times New Roman" w:hAnsi="Times New Roman" w:cs="Times New Roman"/>
                <w:kern w:val="22"/>
                <w:szCs w:val="22"/>
              </w:rPr>
              <w:t>2</w:t>
            </w:r>
            <w:r w:rsidRPr="00A4766A">
              <w:rPr>
                <w:rFonts w:ascii="Times New Roman" w:hAnsi="Times New Roman" w:cs="Times New Roman"/>
                <w:kern w:val="22"/>
                <w:szCs w:val="22"/>
              </w:rPr>
              <w:t>/3</w:t>
            </w:r>
          </w:p>
        </w:tc>
        <w:tc>
          <w:tcPr>
            <w:tcW w:w="6515" w:type="dxa"/>
          </w:tcPr>
          <w:p w14:paraId="354214DA" w14:textId="42BECC7D" w:rsidR="00857D3B" w:rsidRPr="00A4766A" w:rsidRDefault="00053586" w:rsidP="00F91961">
            <w:pPr>
              <w:pStyle w:val="Para1"/>
              <w:numPr>
                <w:ilvl w:val="0"/>
                <w:numId w:val="0"/>
              </w:numPr>
              <w:suppressLineNumbers/>
              <w:suppressAutoHyphens/>
              <w:jc w:val="left"/>
              <w:rPr>
                <w:rFonts w:ascii="Times New Roman" w:hAnsi="Times New Roman" w:cs="Times New Roman"/>
                <w:kern w:val="22"/>
                <w:szCs w:val="22"/>
              </w:rPr>
            </w:pPr>
            <w:r w:rsidRPr="00A4766A">
              <w:rPr>
                <w:rFonts w:ascii="Times New Roman" w:hAnsi="Times New Roman" w:cs="Times New Roman"/>
                <w:kern w:val="22"/>
                <w:szCs w:val="22"/>
              </w:rPr>
              <w:t>Draft p</w:t>
            </w:r>
            <w:r w:rsidR="006321BE" w:rsidRPr="00A4766A">
              <w:rPr>
                <w:rFonts w:ascii="Times New Roman" w:hAnsi="Times New Roman" w:cs="Times New Roman"/>
                <w:kern w:val="22"/>
                <w:szCs w:val="22"/>
              </w:rPr>
              <w:t xml:space="preserve">ost-2020 </w:t>
            </w:r>
            <w:r w:rsidR="00376BA7" w:rsidRPr="00A4766A">
              <w:rPr>
                <w:rFonts w:ascii="Times New Roman" w:hAnsi="Times New Roman" w:cs="Times New Roman"/>
                <w:kern w:val="22"/>
                <w:szCs w:val="22"/>
              </w:rPr>
              <w:t>g</w:t>
            </w:r>
            <w:r w:rsidR="006321BE" w:rsidRPr="00A4766A">
              <w:rPr>
                <w:rFonts w:ascii="Times New Roman" w:hAnsi="Times New Roman" w:cs="Times New Roman"/>
                <w:kern w:val="22"/>
                <w:szCs w:val="22"/>
              </w:rPr>
              <w:t xml:space="preserve">lobal </w:t>
            </w:r>
            <w:r w:rsidR="00376BA7" w:rsidRPr="00A4766A">
              <w:rPr>
                <w:rFonts w:ascii="Times New Roman" w:hAnsi="Times New Roman" w:cs="Times New Roman"/>
                <w:kern w:val="22"/>
                <w:szCs w:val="22"/>
              </w:rPr>
              <w:t>b</w:t>
            </w:r>
            <w:r w:rsidR="006321BE" w:rsidRPr="00A4766A">
              <w:rPr>
                <w:rFonts w:ascii="Times New Roman" w:hAnsi="Times New Roman" w:cs="Times New Roman"/>
                <w:kern w:val="22"/>
                <w:szCs w:val="22"/>
              </w:rPr>
              <w:t xml:space="preserve">iodiversity </w:t>
            </w:r>
            <w:r w:rsidR="00376BA7" w:rsidRPr="00A4766A">
              <w:rPr>
                <w:rFonts w:ascii="Times New Roman" w:hAnsi="Times New Roman" w:cs="Times New Roman"/>
                <w:kern w:val="22"/>
                <w:szCs w:val="22"/>
              </w:rPr>
              <w:t>f</w:t>
            </w:r>
            <w:r w:rsidR="006321BE" w:rsidRPr="00A4766A">
              <w:rPr>
                <w:rFonts w:ascii="Times New Roman" w:hAnsi="Times New Roman" w:cs="Times New Roman"/>
                <w:kern w:val="22"/>
                <w:szCs w:val="22"/>
              </w:rPr>
              <w:t>ramework</w:t>
            </w:r>
          </w:p>
        </w:tc>
      </w:tr>
    </w:tbl>
    <w:p w14:paraId="3F3566CB" w14:textId="74EFE639" w:rsidR="00B87047" w:rsidRPr="00A4766A" w:rsidRDefault="002B32F6" w:rsidP="00F91961">
      <w:pPr>
        <w:pStyle w:val="Para1"/>
        <w:numPr>
          <w:ilvl w:val="0"/>
          <w:numId w:val="0"/>
        </w:numPr>
        <w:suppressLineNumbers/>
        <w:suppressAutoHyphens/>
        <w:jc w:val="center"/>
        <w:rPr>
          <w:kern w:val="22"/>
          <w:szCs w:val="22"/>
        </w:rPr>
      </w:pPr>
      <w:r w:rsidRPr="00A4766A">
        <w:rPr>
          <w:kern w:val="22"/>
          <w:szCs w:val="22"/>
        </w:rPr>
        <w:t>__________</w:t>
      </w:r>
    </w:p>
    <w:sectPr w:rsidR="00B87047" w:rsidRPr="00A4766A" w:rsidSect="00CA1572">
      <w:headerReference w:type="even" r:id="rId18"/>
      <w:headerReference w:type="default" r:id="rId19"/>
      <w:footerReference w:type="even" r:id="rId20"/>
      <w:footerReference w:type="default" r:id="rId2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F083" w14:textId="77777777" w:rsidR="0073087E" w:rsidRDefault="0073087E">
      <w:r>
        <w:separator/>
      </w:r>
    </w:p>
  </w:endnote>
  <w:endnote w:type="continuationSeparator" w:id="0">
    <w:p w14:paraId="5466C6C1" w14:textId="77777777" w:rsidR="0073087E" w:rsidRDefault="0073087E">
      <w:r>
        <w:continuationSeparator/>
      </w:r>
    </w:p>
  </w:endnote>
  <w:endnote w:type="continuationNotice" w:id="1">
    <w:p w14:paraId="0F6F3BCB" w14:textId="77777777" w:rsidR="0073087E" w:rsidRDefault="00730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A2A7" w14:textId="77777777" w:rsidR="00102EB6" w:rsidRDefault="00102EB6"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5504" w14:textId="77777777" w:rsidR="00102EB6" w:rsidRDefault="00102EB6"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85D1" w14:textId="77777777" w:rsidR="0073087E" w:rsidRDefault="0073087E">
      <w:r>
        <w:separator/>
      </w:r>
    </w:p>
  </w:footnote>
  <w:footnote w:type="continuationSeparator" w:id="0">
    <w:p w14:paraId="2B2FAAF5" w14:textId="77777777" w:rsidR="0073087E" w:rsidRDefault="0073087E">
      <w:r>
        <w:continuationSeparator/>
      </w:r>
    </w:p>
  </w:footnote>
  <w:footnote w:type="continuationNotice" w:id="1">
    <w:p w14:paraId="46DBD5DF" w14:textId="77777777" w:rsidR="0073087E" w:rsidRDefault="0073087E"/>
  </w:footnote>
  <w:footnote w:id="2">
    <w:p w14:paraId="6E27D343" w14:textId="7B9F716B" w:rsidR="0096605A" w:rsidRPr="00F91961" w:rsidRDefault="0096605A" w:rsidP="00F91961">
      <w:pPr>
        <w:pStyle w:val="FootnoteText"/>
        <w:suppressLineNumbers/>
        <w:suppressAutoHyphens/>
        <w:ind w:firstLine="0"/>
        <w:jc w:val="left"/>
        <w:rPr>
          <w:kern w:val="18"/>
        </w:rPr>
      </w:pPr>
      <w:r w:rsidRPr="00F91961">
        <w:rPr>
          <w:rStyle w:val="FootnoteReference"/>
          <w:rFonts w:eastAsia="Malgun Gothic"/>
          <w:snapToGrid w:val="0"/>
          <w:kern w:val="18"/>
          <w:szCs w:val="22"/>
          <w:u w:val="none"/>
          <w:vertAlign w:val="superscript"/>
        </w:rPr>
        <w:footnoteRef/>
      </w:r>
      <w:r w:rsidRPr="00F91961">
        <w:rPr>
          <w:rStyle w:val="FootnoteReference"/>
          <w:rFonts w:eastAsia="Malgun Gothic"/>
          <w:snapToGrid w:val="0"/>
          <w:kern w:val="18"/>
          <w:szCs w:val="22"/>
          <w:u w:val="none"/>
          <w:vertAlign w:val="superscript"/>
        </w:rPr>
        <w:t xml:space="preserve"> </w:t>
      </w:r>
      <w:r w:rsidRPr="00F91961">
        <w:rPr>
          <w:kern w:val="18"/>
        </w:rPr>
        <w:t xml:space="preserve">For an overview of these decisions, </w:t>
      </w:r>
      <w:r w:rsidR="007B0B13" w:rsidRPr="00F91961">
        <w:rPr>
          <w:rFonts w:eastAsia="Malgun Gothic"/>
          <w:kern w:val="18"/>
          <w:szCs w:val="22"/>
        </w:rPr>
        <w:t>see</w:t>
      </w:r>
      <w:r w:rsidRPr="00F91961">
        <w:rPr>
          <w:rFonts w:eastAsia="Malgun Gothic"/>
          <w:kern w:val="18"/>
          <w:szCs w:val="22"/>
        </w:rPr>
        <w:t xml:space="preserve"> </w:t>
      </w:r>
      <w:hyperlink r:id="rId1" w:history="1">
        <w:r w:rsidRPr="00F91961">
          <w:rPr>
            <w:rStyle w:val="Hyperlink"/>
            <w:rFonts w:eastAsia="Malgun Gothic"/>
            <w:kern w:val="18"/>
            <w:szCs w:val="22"/>
          </w:rPr>
          <w:t>CBD/POST2020/PREP/1/1</w:t>
        </w:r>
      </w:hyperlink>
      <w:r w:rsidR="006619EE" w:rsidRPr="00F91961">
        <w:rPr>
          <w:rFonts w:eastAsia="Malgun Gothic"/>
          <w:kern w:val="18"/>
          <w:szCs w:val="22"/>
        </w:rPr>
        <w:t>.</w:t>
      </w:r>
    </w:p>
  </w:footnote>
  <w:footnote w:id="3">
    <w:p w14:paraId="08E0B0A6" w14:textId="576F612A" w:rsidR="0096605A" w:rsidRPr="00F91961" w:rsidRDefault="0096605A" w:rsidP="00F91961">
      <w:pPr>
        <w:pStyle w:val="FootnoteText"/>
        <w:suppressLineNumbers/>
        <w:suppressAutoHyphens/>
        <w:ind w:firstLine="0"/>
        <w:jc w:val="left"/>
        <w:rPr>
          <w:kern w:val="18"/>
        </w:rPr>
      </w:pPr>
      <w:r w:rsidRPr="00F91961">
        <w:rPr>
          <w:rStyle w:val="FootnoteReference"/>
          <w:rFonts w:eastAsia="Malgun Gothic"/>
          <w:snapToGrid w:val="0"/>
          <w:kern w:val="18"/>
          <w:szCs w:val="22"/>
          <w:u w:val="none"/>
          <w:vertAlign w:val="superscript"/>
        </w:rPr>
        <w:footnoteRef/>
      </w:r>
      <w:r w:rsidRPr="00F91961">
        <w:rPr>
          <w:rStyle w:val="FootnoteReference"/>
          <w:rFonts w:eastAsia="Malgun Gothic"/>
          <w:snapToGrid w:val="0"/>
          <w:kern w:val="18"/>
          <w:szCs w:val="22"/>
          <w:u w:val="none"/>
          <w:vertAlign w:val="superscript"/>
        </w:rPr>
        <w:t xml:space="preserve"> </w:t>
      </w:r>
      <w:r w:rsidR="0023421A" w:rsidRPr="00F91961">
        <w:rPr>
          <w:kern w:val="18"/>
        </w:rPr>
        <w:t>See d</w:t>
      </w:r>
      <w:r w:rsidR="000F1BBC" w:rsidRPr="00F91961">
        <w:rPr>
          <w:kern w:val="18"/>
        </w:rPr>
        <w:t xml:space="preserve">ecision 14/34, </w:t>
      </w:r>
      <w:r w:rsidRPr="00F91961">
        <w:rPr>
          <w:kern w:val="18"/>
        </w:rPr>
        <w:t>para</w:t>
      </w:r>
      <w:r w:rsidR="00576CC8" w:rsidRPr="00F91961">
        <w:rPr>
          <w:kern w:val="18"/>
        </w:rPr>
        <w:t>. </w:t>
      </w:r>
      <w:r w:rsidRPr="00F91961">
        <w:rPr>
          <w:kern w:val="18"/>
        </w:rPr>
        <w:t>2</w:t>
      </w:r>
      <w:r w:rsidR="006619EE" w:rsidRPr="00F91961">
        <w:rPr>
          <w:kern w:val="18"/>
        </w:rPr>
        <w:t>.</w:t>
      </w:r>
    </w:p>
  </w:footnote>
  <w:footnote w:id="4">
    <w:p w14:paraId="2EE574CC" w14:textId="0C561F6F" w:rsidR="0096605A" w:rsidRPr="00F91961" w:rsidRDefault="0096605A" w:rsidP="00F91961">
      <w:pPr>
        <w:pStyle w:val="FootnoteText"/>
        <w:suppressLineNumbers/>
        <w:suppressAutoHyphens/>
        <w:ind w:firstLine="0"/>
        <w:jc w:val="left"/>
        <w:rPr>
          <w:kern w:val="18"/>
        </w:rPr>
      </w:pPr>
      <w:r w:rsidRPr="00F91961">
        <w:rPr>
          <w:rStyle w:val="FootnoteReference"/>
          <w:rFonts w:eastAsia="Malgun Gothic"/>
          <w:snapToGrid w:val="0"/>
          <w:kern w:val="18"/>
          <w:szCs w:val="22"/>
          <w:u w:val="none"/>
          <w:vertAlign w:val="superscript"/>
        </w:rPr>
        <w:footnoteRef/>
      </w:r>
      <w:r w:rsidRPr="00F91961">
        <w:rPr>
          <w:kern w:val="18"/>
        </w:rPr>
        <w:t xml:space="preserve"> </w:t>
      </w:r>
      <w:r w:rsidR="00576CC8" w:rsidRPr="00F91961">
        <w:rPr>
          <w:kern w:val="18"/>
        </w:rPr>
        <w:t>Ibid.</w:t>
      </w:r>
      <w:r w:rsidR="000F1BBC" w:rsidRPr="00F91961">
        <w:rPr>
          <w:kern w:val="18"/>
        </w:rPr>
        <w:t xml:space="preserve">, </w:t>
      </w:r>
      <w:r w:rsidRPr="00F91961">
        <w:rPr>
          <w:kern w:val="18"/>
        </w:rPr>
        <w:t>para</w:t>
      </w:r>
      <w:r w:rsidR="00576CC8" w:rsidRPr="00F91961">
        <w:rPr>
          <w:kern w:val="18"/>
        </w:rPr>
        <w:t>. </w:t>
      </w:r>
      <w:r w:rsidRPr="00F91961">
        <w:rPr>
          <w:kern w:val="18"/>
        </w:rPr>
        <w:t>3</w:t>
      </w:r>
      <w:r w:rsidR="006619EE" w:rsidRPr="00F91961">
        <w:rPr>
          <w:kern w:val="18"/>
        </w:rPr>
        <w:t>.</w:t>
      </w:r>
    </w:p>
  </w:footnote>
  <w:footnote w:id="5">
    <w:p w14:paraId="33BE7B32" w14:textId="49B3FB41" w:rsidR="0096605A" w:rsidRPr="00F91961" w:rsidRDefault="0096605A" w:rsidP="00F91961">
      <w:pPr>
        <w:pStyle w:val="FootnoteText"/>
        <w:suppressLineNumbers/>
        <w:suppressAutoHyphens/>
        <w:ind w:firstLine="0"/>
        <w:jc w:val="left"/>
        <w:rPr>
          <w:kern w:val="18"/>
        </w:rPr>
      </w:pPr>
      <w:r w:rsidRPr="00F91961">
        <w:rPr>
          <w:rStyle w:val="FootnoteReference"/>
          <w:rFonts w:eastAsia="Malgun Gothic"/>
          <w:snapToGrid w:val="0"/>
          <w:kern w:val="18"/>
          <w:szCs w:val="22"/>
          <w:u w:val="none"/>
          <w:vertAlign w:val="superscript"/>
        </w:rPr>
        <w:footnoteRef/>
      </w:r>
      <w:r w:rsidRPr="00F91961">
        <w:rPr>
          <w:rStyle w:val="FootnoteReference"/>
          <w:rFonts w:eastAsia="Malgun Gothic"/>
          <w:snapToGrid w:val="0"/>
          <w:kern w:val="18"/>
          <w:szCs w:val="22"/>
          <w:u w:val="none"/>
          <w:vertAlign w:val="superscript"/>
        </w:rPr>
        <w:t xml:space="preserve"> </w:t>
      </w:r>
      <w:r w:rsidRPr="00F91961">
        <w:rPr>
          <w:kern w:val="18"/>
        </w:rPr>
        <w:t xml:space="preserve">For an overview of these decisions, </w:t>
      </w:r>
      <w:r w:rsidR="00A76A21" w:rsidRPr="00F91961">
        <w:rPr>
          <w:kern w:val="18"/>
        </w:rPr>
        <w:t>see</w:t>
      </w:r>
      <w:r w:rsidRPr="00F91961">
        <w:rPr>
          <w:rFonts w:eastAsia="Malgun Gothic"/>
          <w:kern w:val="18"/>
          <w:szCs w:val="22"/>
        </w:rPr>
        <w:t xml:space="preserve"> </w:t>
      </w:r>
      <w:hyperlink r:id="rId2" w:history="1">
        <w:r w:rsidRPr="00F91961">
          <w:rPr>
            <w:rStyle w:val="Hyperlink"/>
            <w:rFonts w:eastAsia="Malgun Gothic"/>
            <w:kern w:val="18"/>
          </w:rPr>
          <w:t>CBD/POST2020/PREP/1/1</w:t>
        </w:r>
      </w:hyperlink>
      <w:r w:rsidR="006619EE" w:rsidRPr="00F91961">
        <w:rPr>
          <w:rFonts w:eastAsia="Malgun Gothic"/>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562D26C0" w:rsidR="00BA3233" w:rsidRDefault="00112486" w:rsidP="00F91961">
        <w:pPr>
          <w:pStyle w:val="Header"/>
          <w:keepLines/>
          <w:suppressLineNumbers/>
          <w:tabs>
            <w:tab w:val="clear" w:pos="4320"/>
            <w:tab w:val="clear" w:pos="8640"/>
          </w:tabs>
          <w:suppressAutoHyphens/>
          <w:jc w:val="left"/>
          <w:rPr>
            <w:noProof/>
            <w:kern w:val="22"/>
          </w:rPr>
        </w:pPr>
        <w:r>
          <w:rPr>
            <w:noProof/>
            <w:kern w:val="22"/>
          </w:rPr>
          <w:t>CBD/WG2020/2/1/Add.1</w:t>
        </w:r>
      </w:p>
    </w:sdtContent>
  </w:sdt>
  <w:p w14:paraId="150BFB94" w14:textId="77777777" w:rsidR="00BA3233" w:rsidRPr="005440A6" w:rsidRDefault="00BA3233" w:rsidP="00F91961">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E391B">
      <w:rPr>
        <w:noProof/>
        <w:kern w:val="22"/>
      </w:rPr>
      <w:t>2</w:t>
    </w:r>
    <w:r w:rsidRPr="005440A6">
      <w:rPr>
        <w:noProof/>
        <w:kern w:val="22"/>
      </w:rPr>
      <w:fldChar w:fldCharType="end"/>
    </w:r>
  </w:p>
  <w:p w14:paraId="07BF1D22" w14:textId="77777777" w:rsidR="00BA3233" w:rsidRPr="005440A6" w:rsidRDefault="00BA3233" w:rsidP="00F91961">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7F2C2DB9" w:rsidR="00BA3233" w:rsidRPr="005440A6" w:rsidRDefault="00112486" w:rsidP="00F91961">
        <w:pPr>
          <w:pStyle w:val="Header"/>
          <w:keepLines/>
          <w:suppressLineNumbers/>
          <w:tabs>
            <w:tab w:val="clear" w:pos="4320"/>
            <w:tab w:val="clear" w:pos="8640"/>
          </w:tabs>
          <w:suppressAutoHyphens/>
          <w:jc w:val="right"/>
          <w:rPr>
            <w:noProof/>
            <w:kern w:val="22"/>
          </w:rPr>
        </w:pPr>
        <w:r>
          <w:rPr>
            <w:noProof/>
            <w:kern w:val="22"/>
          </w:rPr>
          <w:t>CBD/WG2020/2/1/Add.1</w:t>
        </w:r>
      </w:p>
    </w:sdtContent>
  </w:sdt>
  <w:p w14:paraId="43F8DFB0" w14:textId="77777777" w:rsidR="00BA3233" w:rsidRPr="005440A6" w:rsidRDefault="00BA3233" w:rsidP="00F91961">
    <w:pPr>
      <w:pStyle w:val="Header"/>
      <w:keepLines/>
      <w:suppressLineNumbers/>
      <w:tabs>
        <w:tab w:val="clear" w:pos="4320"/>
        <w:tab w:val="clear" w:pos="8640"/>
      </w:tabs>
      <w:suppressAutoHyphen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E391B">
      <w:rPr>
        <w:noProof/>
        <w:kern w:val="22"/>
      </w:rPr>
      <w:t>5</w:t>
    </w:r>
    <w:r w:rsidRPr="005440A6">
      <w:rPr>
        <w:noProof/>
        <w:kern w:val="22"/>
      </w:rPr>
      <w:fldChar w:fldCharType="end"/>
    </w:r>
  </w:p>
  <w:p w14:paraId="3DAA36C8" w14:textId="77777777" w:rsidR="00BA3233" w:rsidRPr="005440A6" w:rsidRDefault="00BA3233" w:rsidP="00F91961">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1.5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26"/>
  </w:num>
  <w:num w:numId="5">
    <w:abstractNumId w:val="12"/>
  </w:num>
  <w:num w:numId="6">
    <w:abstractNumId w:val="19"/>
  </w:num>
  <w:num w:numId="7">
    <w:abstractNumId w:val="15"/>
  </w:num>
  <w:num w:numId="8">
    <w:abstractNumId w:val="13"/>
  </w:num>
  <w:num w:numId="9">
    <w:abstractNumId w:val="19"/>
  </w:num>
  <w:num w:numId="10">
    <w:abstractNumId w:val="18"/>
  </w:num>
  <w:num w:numId="11">
    <w:abstractNumId w:val="14"/>
  </w:num>
  <w:num w:numId="12">
    <w:abstractNumId w:val="7"/>
  </w:num>
  <w:num w:numId="13">
    <w:abstractNumId w:val="17"/>
  </w:num>
  <w:num w:numId="14">
    <w:abstractNumId w:val="1"/>
  </w:num>
  <w:num w:numId="15">
    <w:abstractNumId w:val="27"/>
  </w:num>
  <w:num w:numId="16">
    <w:abstractNumId w:val="21"/>
  </w:num>
  <w:num w:numId="17">
    <w:abstractNumId w:val="6"/>
  </w:num>
  <w:num w:numId="18">
    <w:abstractNumId w:val="19"/>
    <w:lvlOverride w:ilvl="0">
      <w:startOverride w:val="1"/>
    </w:lvlOverride>
    <w:lvlOverride w:ilvl="1">
      <w:startOverride w:val="1"/>
    </w:lvlOverride>
    <w:lvlOverride w:ilvl="2">
      <w:startOverride w:val="2"/>
    </w:lvlOverride>
  </w:num>
  <w:num w:numId="19">
    <w:abstractNumId w:val="19"/>
    <w:lvlOverride w:ilvl="0">
      <w:startOverride w:val="1"/>
    </w:lvlOverride>
    <w:lvlOverride w:ilvl="1">
      <w:startOverride w:val="1"/>
    </w:lvlOverride>
    <w:lvlOverride w:ilvl="2">
      <w:startOverride w:val="3"/>
    </w:lvlOverride>
  </w:num>
  <w:num w:numId="20">
    <w:abstractNumId w:val="5"/>
  </w:num>
  <w:num w:numId="21">
    <w:abstractNumId w:val="22"/>
  </w:num>
  <w:num w:numId="22">
    <w:abstractNumId w:val="20"/>
  </w:num>
  <w:num w:numId="23">
    <w:abstractNumId w:val="8"/>
  </w:num>
  <w:num w:numId="24">
    <w:abstractNumId w:val="24"/>
  </w:num>
  <w:num w:numId="25">
    <w:abstractNumId w:val="25"/>
  </w:num>
  <w:num w:numId="26">
    <w:abstractNumId w:val="16"/>
  </w:num>
  <w:num w:numId="27">
    <w:abstractNumId w:val="19"/>
  </w:num>
  <w:num w:numId="28">
    <w:abstractNumId w:val="19"/>
  </w:num>
  <w:num w:numId="29">
    <w:abstractNumId w:val="19"/>
  </w:num>
  <w:num w:numId="30">
    <w:abstractNumId w:val="19"/>
  </w:num>
  <w:num w:numId="31">
    <w:abstractNumId w:val="2"/>
  </w:num>
  <w:num w:numId="32">
    <w:abstractNumId w:val="3"/>
  </w:num>
  <w:num w:numId="33">
    <w:abstractNumId w:val="4"/>
  </w:num>
  <w:num w:numId="34">
    <w:abstractNumId w:val="0"/>
  </w:num>
  <w:num w:numId="35">
    <w:abstractNumId w:val="23"/>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1208E"/>
    <w:rsid w:val="000219AC"/>
    <w:rsid w:val="00025C80"/>
    <w:rsid w:val="00031D24"/>
    <w:rsid w:val="00037873"/>
    <w:rsid w:val="00042F2F"/>
    <w:rsid w:val="00053586"/>
    <w:rsid w:val="00054381"/>
    <w:rsid w:val="0005694A"/>
    <w:rsid w:val="00060B3E"/>
    <w:rsid w:val="00064908"/>
    <w:rsid w:val="00064F46"/>
    <w:rsid w:val="000665EB"/>
    <w:rsid w:val="000711E1"/>
    <w:rsid w:val="00073708"/>
    <w:rsid w:val="000923DA"/>
    <w:rsid w:val="00097C8D"/>
    <w:rsid w:val="000A11E3"/>
    <w:rsid w:val="000B25ED"/>
    <w:rsid w:val="000B45ED"/>
    <w:rsid w:val="000B71DE"/>
    <w:rsid w:val="000D22A8"/>
    <w:rsid w:val="000D36EF"/>
    <w:rsid w:val="000E637D"/>
    <w:rsid w:val="000E7E6A"/>
    <w:rsid w:val="000F1BBC"/>
    <w:rsid w:val="000F63AB"/>
    <w:rsid w:val="000F74B8"/>
    <w:rsid w:val="00102EB6"/>
    <w:rsid w:val="00112486"/>
    <w:rsid w:val="0012214B"/>
    <w:rsid w:val="00143C15"/>
    <w:rsid w:val="00166367"/>
    <w:rsid w:val="00174B15"/>
    <w:rsid w:val="00192E06"/>
    <w:rsid w:val="00195754"/>
    <w:rsid w:val="00197C1E"/>
    <w:rsid w:val="001A5072"/>
    <w:rsid w:val="001A6231"/>
    <w:rsid w:val="001D325E"/>
    <w:rsid w:val="001D723A"/>
    <w:rsid w:val="001E04D0"/>
    <w:rsid w:val="001F1239"/>
    <w:rsid w:val="001F6379"/>
    <w:rsid w:val="00204415"/>
    <w:rsid w:val="00207A6E"/>
    <w:rsid w:val="002209DA"/>
    <w:rsid w:val="00224B92"/>
    <w:rsid w:val="0023421A"/>
    <w:rsid w:val="002357E1"/>
    <w:rsid w:val="00235B80"/>
    <w:rsid w:val="002430F2"/>
    <w:rsid w:val="00244379"/>
    <w:rsid w:val="00252897"/>
    <w:rsid w:val="002854B0"/>
    <w:rsid w:val="0029692B"/>
    <w:rsid w:val="002B0942"/>
    <w:rsid w:val="002B32F6"/>
    <w:rsid w:val="002C4BDB"/>
    <w:rsid w:val="002C5517"/>
    <w:rsid w:val="002D10BB"/>
    <w:rsid w:val="002E0627"/>
    <w:rsid w:val="002E391B"/>
    <w:rsid w:val="003210FF"/>
    <w:rsid w:val="00324BE1"/>
    <w:rsid w:val="00325DE3"/>
    <w:rsid w:val="00336766"/>
    <w:rsid w:val="00336BEF"/>
    <w:rsid w:val="00344BD6"/>
    <w:rsid w:val="00353555"/>
    <w:rsid w:val="003550E4"/>
    <w:rsid w:val="00376BA7"/>
    <w:rsid w:val="003919A2"/>
    <w:rsid w:val="003B10B9"/>
    <w:rsid w:val="003B24CB"/>
    <w:rsid w:val="003C113F"/>
    <w:rsid w:val="003D4F39"/>
    <w:rsid w:val="003D5B5F"/>
    <w:rsid w:val="003E09DF"/>
    <w:rsid w:val="003E2DAE"/>
    <w:rsid w:val="003E4634"/>
    <w:rsid w:val="003E5A57"/>
    <w:rsid w:val="003F6E44"/>
    <w:rsid w:val="003F7818"/>
    <w:rsid w:val="00406BC6"/>
    <w:rsid w:val="00410DE6"/>
    <w:rsid w:val="0041198F"/>
    <w:rsid w:val="00434AF7"/>
    <w:rsid w:val="00443664"/>
    <w:rsid w:val="0044424E"/>
    <w:rsid w:val="004452CA"/>
    <w:rsid w:val="00446EFD"/>
    <w:rsid w:val="00450755"/>
    <w:rsid w:val="00451D0D"/>
    <w:rsid w:val="00465A33"/>
    <w:rsid w:val="00465BD7"/>
    <w:rsid w:val="004B597A"/>
    <w:rsid w:val="004C2235"/>
    <w:rsid w:val="004C74CD"/>
    <w:rsid w:val="004D35A0"/>
    <w:rsid w:val="004D3922"/>
    <w:rsid w:val="004F0575"/>
    <w:rsid w:val="00500530"/>
    <w:rsid w:val="005028D5"/>
    <w:rsid w:val="005032C9"/>
    <w:rsid w:val="00516C26"/>
    <w:rsid w:val="00531498"/>
    <w:rsid w:val="00535BD1"/>
    <w:rsid w:val="005440A6"/>
    <w:rsid w:val="00556460"/>
    <w:rsid w:val="005565DA"/>
    <w:rsid w:val="0056688C"/>
    <w:rsid w:val="00574A6A"/>
    <w:rsid w:val="00576737"/>
    <w:rsid w:val="00576CC8"/>
    <w:rsid w:val="005955D2"/>
    <w:rsid w:val="005A3988"/>
    <w:rsid w:val="005A4284"/>
    <w:rsid w:val="005A7499"/>
    <w:rsid w:val="005B155A"/>
    <w:rsid w:val="005B4DB8"/>
    <w:rsid w:val="005B6A66"/>
    <w:rsid w:val="005B7112"/>
    <w:rsid w:val="005C1D09"/>
    <w:rsid w:val="005C614C"/>
    <w:rsid w:val="005D139C"/>
    <w:rsid w:val="005E0D5A"/>
    <w:rsid w:val="005F4C74"/>
    <w:rsid w:val="005F67B3"/>
    <w:rsid w:val="00604828"/>
    <w:rsid w:val="00623928"/>
    <w:rsid w:val="006260D5"/>
    <w:rsid w:val="006321BE"/>
    <w:rsid w:val="006462AA"/>
    <w:rsid w:val="006507F2"/>
    <w:rsid w:val="006619EE"/>
    <w:rsid w:val="00662016"/>
    <w:rsid w:val="00671751"/>
    <w:rsid w:val="00680041"/>
    <w:rsid w:val="00684771"/>
    <w:rsid w:val="00686437"/>
    <w:rsid w:val="00690847"/>
    <w:rsid w:val="006B074E"/>
    <w:rsid w:val="006B2BD5"/>
    <w:rsid w:val="006B6D3A"/>
    <w:rsid w:val="006C7786"/>
    <w:rsid w:val="006D0E3D"/>
    <w:rsid w:val="006E0DE4"/>
    <w:rsid w:val="006F284C"/>
    <w:rsid w:val="006F7227"/>
    <w:rsid w:val="00702366"/>
    <w:rsid w:val="00702EA2"/>
    <w:rsid w:val="00712AF6"/>
    <w:rsid w:val="007163BC"/>
    <w:rsid w:val="0073087E"/>
    <w:rsid w:val="00730AE3"/>
    <w:rsid w:val="007326EE"/>
    <w:rsid w:val="007334DA"/>
    <w:rsid w:val="00734E37"/>
    <w:rsid w:val="00736BC2"/>
    <w:rsid w:val="00737ADA"/>
    <w:rsid w:val="00737E88"/>
    <w:rsid w:val="007478FC"/>
    <w:rsid w:val="007531F4"/>
    <w:rsid w:val="0079325E"/>
    <w:rsid w:val="007A3F5E"/>
    <w:rsid w:val="007B0B13"/>
    <w:rsid w:val="007B1587"/>
    <w:rsid w:val="007B62CF"/>
    <w:rsid w:val="007C5285"/>
    <w:rsid w:val="007C633B"/>
    <w:rsid w:val="007D3182"/>
    <w:rsid w:val="007F50C7"/>
    <w:rsid w:val="00811180"/>
    <w:rsid w:val="00825524"/>
    <w:rsid w:val="0083211E"/>
    <w:rsid w:val="00843322"/>
    <w:rsid w:val="00843FF1"/>
    <w:rsid w:val="0084759F"/>
    <w:rsid w:val="00857244"/>
    <w:rsid w:val="00857D3B"/>
    <w:rsid w:val="00870D40"/>
    <w:rsid w:val="00874733"/>
    <w:rsid w:val="008847C6"/>
    <w:rsid w:val="008975AB"/>
    <w:rsid w:val="008C013C"/>
    <w:rsid w:val="008C1E35"/>
    <w:rsid w:val="008C64F3"/>
    <w:rsid w:val="008D5AA2"/>
    <w:rsid w:val="008E094E"/>
    <w:rsid w:val="008E5F84"/>
    <w:rsid w:val="008E7500"/>
    <w:rsid w:val="008F1A5D"/>
    <w:rsid w:val="009057B3"/>
    <w:rsid w:val="009067F8"/>
    <w:rsid w:val="00907E1C"/>
    <w:rsid w:val="009151DA"/>
    <w:rsid w:val="009218D2"/>
    <w:rsid w:val="00922EAD"/>
    <w:rsid w:val="0092794B"/>
    <w:rsid w:val="009515B8"/>
    <w:rsid w:val="00953856"/>
    <w:rsid w:val="0095507D"/>
    <w:rsid w:val="009554D5"/>
    <w:rsid w:val="0096605A"/>
    <w:rsid w:val="00987BF7"/>
    <w:rsid w:val="009A4234"/>
    <w:rsid w:val="009B4302"/>
    <w:rsid w:val="009B5E1D"/>
    <w:rsid w:val="009C34A9"/>
    <w:rsid w:val="009D2F92"/>
    <w:rsid w:val="009E02D5"/>
    <w:rsid w:val="009E1E16"/>
    <w:rsid w:val="009E2B79"/>
    <w:rsid w:val="009F5917"/>
    <w:rsid w:val="00A03A7A"/>
    <w:rsid w:val="00A057FE"/>
    <w:rsid w:val="00A10051"/>
    <w:rsid w:val="00A20F36"/>
    <w:rsid w:val="00A240AB"/>
    <w:rsid w:val="00A269D3"/>
    <w:rsid w:val="00A30DAD"/>
    <w:rsid w:val="00A4766A"/>
    <w:rsid w:val="00A57A98"/>
    <w:rsid w:val="00A60CA5"/>
    <w:rsid w:val="00A642B8"/>
    <w:rsid w:val="00A753E6"/>
    <w:rsid w:val="00A76A21"/>
    <w:rsid w:val="00A872F3"/>
    <w:rsid w:val="00A9259A"/>
    <w:rsid w:val="00AA014E"/>
    <w:rsid w:val="00AA18E6"/>
    <w:rsid w:val="00AC1E69"/>
    <w:rsid w:val="00AE6677"/>
    <w:rsid w:val="00B241DC"/>
    <w:rsid w:val="00B271A0"/>
    <w:rsid w:val="00B3299A"/>
    <w:rsid w:val="00B36ADA"/>
    <w:rsid w:val="00B36D61"/>
    <w:rsid w:val="00B409D5"/>
    <w:rsid w:val="00B54EF2"/>
    <w:rsid w:val="00B56B11"/>
    <w:rsid w:val="00B6487F"/>
    <w:rsid w:val="00B85F9B"/>
    <w:rsid w:val="00B87047"/>
    <w:rsid w:val="00BA1498"/>
    <w:rsid w:val="00BA3233"/>
    <w:rsid w:val="00BA3A93"/>
    <w:rsid w:val="00BB624D"/>
    <w:rsid w:val="00BE37A4"/>
    <w:rsid w:val="00BE45DE"/>
    <w:rsid w:val="00BF4745"/>
    <w:rsid w:val="00BF4E57"/>
    <w:rsid w:val="00C00CAC"/>
    <w:rsid w:val="00C05456"/>
    <w:rsid w:val="00C062DA"/>
    <w:rsid w:val="00C076A9"/>
    <w:rsid w:val="00C13AF0"/>
    <w:rsid w:val="00C15BBB"/>
    <w:rsid w:val="00C31FC0"/>
    <w:rsid w:val="00C35204"/>
    <w:rsid w:val="00C37FF1"/>
    <w:rsid w:val="00C507CD"/>
    <w:rsid w:val="00C7737E"/>
    <w:rsid w:val="00C85EA4"/>
    <w:rsid w:val="00C912FE"/>
    <w:rsid w:val="00CA1572"/>
    <w:rsid w:val="00CA6B87"/>
    <w:rsid w:val="00CC2031"/>
    <w:rsid w:val="00CC5E66"/>
    <w:rsid w:val="00CD656B"/>
    <w:rsid w:val="00CD68EE"/>
    <w:rsid w:val="00CE3C44"/>
    <w:rsid w:val="00CE51C3"/>
    <w:rsid w:val="00CF4F69"/>
    <w:rsid w:val="00D15589"/>
    <w:rsid w:val="00D22AE8"/>
    <w:rsid w:val="00D27168"/>
    <w:rsid w:val="00D30C33"/>
    <w:rsid w:val="00D4290D"/>
    <w:rsid w:val="00D432AD"/>
    <w:rsid w:val="00D46AB5"/>
    <w:rsid w:val="00D51069"/>
    <w:rsid w:val="00D72037"/>
    <w:rsid w:val="00D745E5"/>
    <w:rsid w:val="00D9537D"/>
    <w:rsid w:val="00DA5D37"/>
    <w:rsid w:val="00DD52CC"/>
    <w:rsid w:val="00DE0D24"/>
    <w:rsid w:val="00DE308B"/>
    <w:rsid w:val="00DF2CAE"/>
    <w:rsid w:val="00DF6FC6"/>
    <w:rsid w:val="00E0754A"/>
    <w:rsid w:val="00E12325"/>
    <w:rsid w:val="00E20EA6"/>
    <w:rsid w:val="00E37A7A"/>
    <w:rsid w:val="00E47630"/>
    <w:rsid w:val="00E55B3B"/>
    <w:rsid w:val="00E55E91"/>
    <w:rsid w:val="00E56717"/>
    <w:rsid w:val="00E73836"/>
    <w:rsid w:val="00E80DBD"/>
    <w:rsid w:val="00E83877"/>
    <w:rsid w:val="00E94123"/>
    <w:rsid w:val="00E97056"/>
    <w:rsid w:val="00EA3399"/>
    <w:rsid w:val="00EA412C"/>
    <w:rsid w:val="00EA7525"/>
    <w:rsid w:val="00EB1BE6"/>
    <w:rsid w:val="00EC0891"/>
    <w:rsid w:val="00ED43CA"/>
    <w:rsid w:val="00ED4F4C"/>
    <w:rsid w:val="00ED65A6"/>
    <w:rsid w:val="00EE0F5F"/>
    <w:rsid w:val="00EE51DB"/>
    <w:rsid w:val="00EF32A6"/>
    <w:rsid w:val="00F02973"/>
    <w:rsid w:val="00F060CD"/>
    <w:rsid w:val="00F06F85"/>
    <w:rsid w:val="00F079DF"/>
    <w:rsid w:val="00F10CE0"/>
    <w:rsid w:val="00F13DC0"/>
    <w:rsid w:val="00F14485"/>
    <w:rsid w:val="00F16F02"/>
    <w:rsid w:val="00F21734"/>
    <w:rsid w:val="00F2309D"/>
    <w:rsid w:val="00F26A60"/>
    <w:rsid w:val="00F465B6"/>
    <w:rsid w:val="00F60318"/>
    <w:rsid w:val="00F64CB9"/>
    <w:rsid w:val="00F67181"/>
    <w:rsid w:val="00F77628"/>
    <w:rsid w:val="00F838DD"/>
    <w:rsid w:val="00F87ADE"/>
    <w:rsid w:val="00F91961"/>
    <w:rsid w:val="00F9723E"/>
    <w:rsid w:val="00FA5D8F"/>
    <w:rsid w:val="00FA6C63"/>
    <w:rsid w:val="00FB2587"/>
    <w:rsid w:val="00FB3B70"/>
    <w:rsid w:val="00FB6716"/>
    <w:rsid w:val="00FC3D2F"/>
    <w:rsid w:val="00FC6159"/>
    <w:rsid w:val="00FD061C"/>
    <w:rsid w:val="00FD3624"/>
    <w:rsid w:val="00FE0697"/>
    <w:rsid w:val="00FF0274"/>
    <w:rsid w:val="00FF5272"/>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E269FEA2-0542-4C29-A08B-EA9D7811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styleId="UnresolvedMention">
    <w:name w:val="Unresolved Mention"/>
    <w:basedOn w:val="DefaultParagraphFont"/>
    <w:uiPriority w:val="99"/>
    <w:semiHidden/>
    <w:unhideWhenUsed/>
    <w:rsid w:val="00E80DBD"/>
    <w:rPr>
      <w:color w:val="605E5C"/>
      <w:shd w:val="clear" w:color="auto" w:fill="E1DFDD"/>
    </w:rPr>
  </w:style>
  <w:style w:type="character" w:customStyle="1" w:styleId="ng-binding">
    <w:name w:val="ng-binding"/>
    <w:basedOn w:val="DefaultParagraphFont"/>
    <w:rsid w:val="0063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yperlink" Target="https://www.cbd.int/doc/c/0128/62b1/e4ded7710fead87860fed08d/wg2020-01-05-en.pdf" TargetMode="External"/><Relationship Id="rId2" Type="http://schemas.openxmlformats.org/officeDocument/2006/relationships/customXml" Target="../customXml/item2.xml"/><Relationship Id="rId16" Type="http://schemas.openxmlformats.org/officeDocument/2006/relationships/hyperlink" Target="https://www.cbd.int/doc/decisions/np-mop-03/np-mop-03-dec-15-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p-mop-09/cp-mop-09-dec-07-en.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d0f3/aca0/d42fa469029f5a4d69f4da8e/post2020-prep-01-01-en.pdf" TargetMode="External"/><Relationship Id="rId1" Type="http://schemas.openxmlformats.org/officeDocument/2006/relationships/hyperlink" Target="https://www.cbd.int/doc/c/d0f3/aca0/d42fa469029f5a4d69f4da8e/post2020-prep-01-01-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1B29AF"/>
    <w:rsid w:val="00272203"/>
    <w:rsid w:val="002867D0"/>
    <w:rsid w:val="002C2490"/>
    <w:rsid w:val="002E2480"/>
    <w:rsid w:val="00325D9A"/>
    <w:rsid w:val="0033079A"/>
    <w:rsid w:val="0033246E"/>
    <w:rsid w:val="0037757D"/>
    <w:rsid w:val="0040648F"/>
    <w:rsid w:val="004959C4"/>
    <w:rsid w:val="004A69EC"/>
    <w:rsid w:val="004C5B3D"/>
    <w:rsid w:val="004C5F72"/>
    <w:rsid w:val="005A660E"/>
    <w:rsid w:val="00655A58"/>
    <w:rsid w:val="00700A80"/>
    <w:rsid w:val="007C472E"/>
    <w:rsid w:val="007E501A"/>
    <w:rsid w:val="0083264A"/>
    <w:rsid w:val="00A27574"/>
    <w:rsid w:val="00B36C7B"/>
    <w:rsid w:val="00BB2CFE"/>
    <w:rsid w:val="00C6055D"/>
    <w:rsid w:val="00CB61E8"/>
    <w:rsid w:val="00D1182F"/>
    <w:rsid w:val="00D5481D"/>
    <w:rsid w:val="00EC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71BD-D94B-4FD8-896E-98F51F55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3.xml><?xml version="1.0" encoding="utf-8"?>
<ds:datastoreItem xmlns:ds="http://schemas.openxmlformats.org/officeDocument/2006/customXml" ds:itemID="{DE356CA5-8FBC-4806-9590-24095591A2D1}">
  <ds:schemaRef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3A51D88-AD21-4646-ABD6-146708C1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6803</CharactersWithSpaces>
  <SharedDoc>false</SharedDoc>
  <HyperlinkBase/>
  <HLinks>
    <vt:vector size="36" baseType="variant">
      <vt:variant>
        <vt:i4>458759</vt:i4>
      </vt:variant>
      <vt:variant>
        <vt:i4>9</vt:i4>
      </vt:variant>
      <vt:variant>
        <vt:i4>0</vt:i4>
      </vt:variant>
      <vt:variant>
        <vt:i4>5</vt:i4>
      </vt:variant>
      <vt:variant>
        <vt:lpwstr>https://www.cbd.int/doc/c/0128/62b1/e4ded7710fead87860fed08d/wg2020-01-05-en.pdf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3014779</vt:i4>
      </vt:variant>
      <vt:variant>
        <vt:i4>3</vt:i4>
      </vt:variant>
      <vt:variant>
        <vt:i4>0</vt:i4>
      </vt:variant>
      <vt:variant>
        <vt:i4>5</vt:i4>
      </vt:variant>
      <vt:variant>
        <vt:lpwstr>https://www.cbd.int/doc/c/d0f3/aca0/d42fa469029f5a4d69f4da8e/post2020-prep-01-01-en.pdf</vt:lpwstr>
      </vt:variant>
      <vt:variant>
        <vt:lpwstr/>
      </vt:variant>
      <vt:variant>
        <vt:i4>3014779</vt:i4>
      </vt:variant>
      <vt:variant>
        <vt:i4>0</vt:i4>
      </vt:variant>
      <vt:variant>
        <vt:i4>0</vt:i4>
      </vt:variant>
      <vt:variant>
        <vt:i4>5</vt:i4>
      </vt:variant>
      <vt:variant>
        <vt:lpwstr>https://www.cbd.int/doc/c/d0f3/aca0/d42fa469029f5a4d69f4da8e/post2020-prep-01-01-en.pdf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CBD/WG2020/2/1/Add.1</dc:subject>
  <dc:creator>SCBD</dc:creator>
  <cp:keywords>Open-ended Working Group on the Post-2020 Global Biodiversity Framework, second meeting, Kunming, China, 24-29 February 2020, Convention on Biological Diversity</cp:keywords>
  <cp:lastModifiedBy>Veronique Lefebvre</cp:lastModifiedBy>
  <cp:revision>4</cp:revision>
  <cp:lastPrinted>2019-04-12T21:18:00Z</cp:lastPrinted>
  <dcterms:created xsi:type="dcterms:W3CDTF">2020-01-31T15:47:00Z</dcterms:created>
  <dcterms:modified xsi:type="dcterms:W3CDTF">2020-01-31T16:13:00Z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