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C697C" w14:paraId="1BFABBAB" w14:textId="77777777" w:rsidTr="008A1499">
        <w:trPr>
          <w:trHeight w:val="850"/>
        </w:trPr>
        <w:tc>
          <w:tcPr>
            <w:tcW w:w="975" w:type="dxa"/>
            <w:vAlign w:val="bottom"/>
          </w:tcPr>
          <w:p w14:paraId="2645F95C" w14:textId="77777777" w:rsidR="008A1499" w:rsidRPr="007C697C" w:rsidRDefault="008A1499" w:rsidP="008A1499">
            <w:pPr>
              <w:pStyle w:val="AASmallLogo"/>
              <w:rPr>
                <w:lang w:val="es-ES"/>
              </w:rPr>
            </w:pPr>
            <w:r w:rsidRPr="007C697C">
              <w:rPr>
                <w:noProof/>
                <w:lang w:val="es-E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C697C">
              <w:rPr>
                <w:lang w:val="es-ES"/>
              </w:rPr>
              <w:t xml:space="preserve"> </w:t>
            </w:r>
          </w:p>
          <w:p w14:paraId="657BFD82" w14:textId="77777777" w:rsidR="008A1499" w:rsidRPr="007C697C" w:rsidRDefault="008A1499" w:rsidP="008A1499">
            <w:pPr>
              <w:pStyle w:val="AASmallLogo"/>
              <w:rPr>
                <w:lang w:val="es-ES"/>
              </w:rPr>
            </w:pPr>
          </w:p>
        </w:tc>
        <w:tc>
          <w:tcPr>
            <w:tcW w:w="1434" w:type="dxa"/>
            <w:noWrap/>
            <w:vAlign w:val="bottom"/>
          </w:tcPr>
          <w:p w14:paraId="60B9622E" w14:textId="1366AD31" w:rsidR="008A1499" w:rsidRPr="007C697C" w:rsidRDefault="0016639F" w:rsidP="008A1499">
            <w:pPr>
              <w:pStyle w:val="AASmallLogo"/>
              <w:rPr>
                <w:lang w:val="es-ES"/>
              </w:rPr>
            </w:pPr>
            <w:r w:rsidRPr="007C697C">
              <w:rPr>
                <w:noProof/>
                <w:lang w:val="es-ES"/>
              </w:rPr>
              <w:drawing>
                <wp:inline distT="0" distB="0" distL="0" distR="0" wp14:anchorId="52C304EB" wp14:editId="1119492C">
                  <wp:extent cx="499745" cy="286385"/>
                  <wp:effectExtent l="0" t="0" r="0" b="0"/>
                  <wp:docPr id="37191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745" cy="286385"/>
                          </a:xfrm>
                          <a:prstGeom prst="rect">
                            <a:avLst/>
                          </a:prstGeom>
                          <a:noFill/>
                        </pic:spPr>
                      </pic:pic>
                    </a:graphicData>
                  </a:graphic>
                </wp:inline>
              </w:drawing>
            </w:r>
          </w:p>
          <w:p w14:paraId="42F86583" w14:textId="77777777" w:rsidR="008A1499" w:rsidRPr="007C697C" w:rsidRDefault="008A1499" w:rsidP="008A1499">
            <w:pPr>
              <w:pStyle w:val="AASmallLogo"/>
              <w:rPr>
                <w:lang w:val="es-ES"/>
              </w:rPr>
            </w:pPr>
          </w:p>
        </w:tc>
        <w:tc>
          <w:tcPr>
            <w:tcW w:w="8073" w:type="dxa"/>
            <w:vAlign w:val="bottom"/>
          </w:tcPr>
          <w:p w14:paraId="4E5B3485" w14:textId="65995CA2" w:rsidR="008A1499" w:rsidRPr="007C697C" w:rsidRDefault="008A1499" w:rsidP="003F1A75">
            <w:pPr>
              <w:pStyle w:val="ABSymbol"/>
              <w:rPr>
                <w:lang w:val="es-ES"/>
              </w:rPr>
            </w:pPr>
            <w:r w:rsidRPr="007C697C">
              <w:rPr>
                <w:sz w:val="40"/>
                <w:lang w:val="es-ES"/>
              </w:rPr>
              <w:t>CBD</w:t>
            </w:r>
            <w:r w:rsidRPr="007C697C">
              <w:rPr>
                <w:lang w:val="es-ES"/>
              </w:rPr>
              <w:t>/</w:t>
            </w:r>
            <w:r w:rsidR="00975047" w:rsidRPr="007C697C">
              <w:rPr>
                <w:lang w:val="es-ES"/>
              </w:rPr>
              <w:t>NP</w:t>
            </w:r>
            <w:r w:rsidRPr="007C697C">
              <w:rPr>
                <w:lang w:val="es-ES"/>
              </w:rPr>
              <w:t>/</w:t>
            </w:r>
            <w:r w:rsidR="00975047" w:rsidRPr="007C697C">
              <w:rPr>
                <w:lang w:val="es-ES"/>
              </w:rPr>
              <w:t>MOP/6/</w:t>
            </w:r>
            <w:r w:rsidR="0071221D" w:rsidRPr="007C697C">
              <w:rPr>
                <w:lang w:val="es-ES"/>
              </w:rPr>
              <w:t>10</w:t>
            </w:r>
          </w:p>
        </w:tc>
      </w:tr>
    </w:tbl>
    <w:p w14:paraId="7CFE516E" w14:textId="77777777" w:rsidR="008A1499" w:rsidRPr="007C697C"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1225E" w14:paraId="6CF899BB" w14:textId="77777777" w:rsidTr="008A1499">
        <w:trPr>
          <w:trHeight w:val="1814"/>
        </w:trPr>
        <w:tc>
          <w:tcPr>
            <w:tcW w:w="7370" w:type="dxa"/>
          </w:tcPr>
          <w:p w14:paraId="4386DFA6" w14:textId="7D93DBE7" w:rsidR="008A1499" w:rsidRPr="007C697C" w:rsidRDefault="0016639F" w:rsidP="008A1499">
            <w:pPr>
              <w:pStyle w:val="ACLargeLogo"/>
              <w:rPr>
                <w:lang w:val="es-ES"/>
              </w:rPr>
            </w:pPr>
            <w:r w:rsidRPr="007C697C">
              <w:rPr>
                <w:noProof/>
                <w:lang w:val="es-ES"/>
              </w:rPr>
              <w:drawing>
                <wp:inline distT="0" distB="0" distL="0" distR="0" wp14:anchorId="2C6832AB" wp14:editId="346C8670">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7C697C">
              <w:rPr>
                <w:lang w:val="es-ES"/>
              </w:rPr>
              <w:t xml:space="preserve"> </w:t>
            </w:r>
          </w:p>
          <w:p w14:paraId="283EB25B" w14:textId="77777777" w:rsidR="008A1499" w:rsidRPr="007C697C" w:rsidRDefault="008A1499" w:rsidP="008A1499">
            <w:pPr>
              <w:pStyle w:val="ACLargeLogo"/>
              <w:rPr>
                <w:lang w:val="es-ES"/>
              </w:rPr>
            </w:pPr>
          </w:p>
        </w:tc>
        <w:tc>
          <w:tcPr>
            <w:tcW w:w="3112" w:type="dxa"/>
          </w:tcPr>
          <w:p w14:paraId="084D18BD" w14:textId="5C91F595" w:rsidR="008A1499" w:rsidRPr="007C697C" w:rsidRDefault="008A1499" w:rsidP="008A1499">
            <w:pPr>
              <w:pStyle w:val="AEDistrNormal"/>
              <w:rPr>
                <w:lang w:val="es-ES"/>
              </w:rPr>
            </w:pPr>
            <w:r w:rsidRPr="007C697C">
              <w:rPr>
                <w:lang w:val="es-ES"/>
              </w:rPr>
              <w:t xml:space="preserve">Distr.: </w:t>
            </w:r>
            <w:r w:rsidR="00DC7514" w:rsidRPr="007C697C">
              <w:rPr>
                <w:lang w:val="es-ES"/>
              </w:rPr>
              <w:t>g</w:t>
            </w:r>
            <w:r w:rsidRPr="007C697C">
              <w:rPr>
                <w:lang w:val="es-ES"/>
              </w:rPr>
              <w:t xml:space="preserve">eneral </w:t>
            </w:r>
          </w:p>
          <w:p w14:paraId="69BDB81F" w14:textId="67833CB6" w:rsidR="008A1499" w:rsidRPr="007C697C" w:rsidRDefault="0071398A" w:rsidP="00DC7514">
            <w:pPr>
              <w:pStyle w:val="AEDistrNormal"/>
              <w:rPr>
                <w:lang w:val="es-ES"/>
              </w:rPr>
            </w:pPr>
            <w:r w:rsidRPr="007C697C">
              <w:rPr>
                <w:lang w:val="es-ES"/>
              </w:rPr>
              <w:t xml:space="preserve">14 </w:t>
            </w:r>
            <w:r w:rsidR="00DC7514" w:rsidRPr="007C697C">
              <w:rPr>
                <w:lang w:val="es-ES"/>
              </w:rPr>
              <w:t>de septiembre de</w:t>
            </w:r>
            <w:r w:rsidR="0051579C" w:rsidRPr="007C697C">
              <w:rPr>
                <w:lang w:val="es-ES"/>
              </w:rPr>
              <w:t xml:space="preserve"> 2026</w:t>
            </w:r>
            <w:r w:rsidR="00DC7514" w:rsidRPr="007C697C">
              <w:rPr>
                <w:lang w:val="es-ES"/>
              </w:rPr>
              <w:br/>
              <w:t>Español</w:t>
            </w:r>
            <w:r w:rsidR="00DC7514" w:rsidRPr="007C697C">
              <w:rPr>
                <w:lang w:val="es-ES"/>
              </w:rPr>
              <w:br/>
            </w:r>
            <w:r w:rsidR="008A1499" w:rsidRPr="007C697C">
              <w:rPr>
                <w:lang w:val="es-ES"/>
              </w:rPr>
              <w:t xml:space="preserve">Original: </w:t>
            </w:r>
            <w:r w:rsidR="00DC7514" w:rsidRPr="007C697C">
              <w:rPr>
                <w:lang w:val="es-ES"/>
              </w:rPr>
              <w:t>inglés</w:t>
            </w:r>
            <w:r w:rsidR="008A1499" w:rsidRPr="007C697C">
              <w:rPr>
                <w:lang w:val="es-ES"/>
              </w:rPr>
              <w:t xml:space="preserve"> </w:t>
            </w:r>
          </w:p>
          <w:p w14:paraId="2E4D77C5" w14:textId="77777777" w:rsidR="008A1499" w:rsidRPr="007C697C" w:rsidRDefault="008A1499" w:rsidP="008A1499">
            <w:pPr>
              <w:pStyle w:val="AEDistrNormal6pt"/>
              <w:rPr>
                <w:lang w:val="es-ES"/>
              </w:rPr>
            </w:pPr>
          </w:p>
        </w:tc>
      </w:tr>
    </w:tbl>
    <w:p w14:paraId="182E7A9F" w14:textId="77777777" w:rsidR="008A1499" w:rsidRPr="007C697C"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C697C" w14:paraId="1EA44BCF" w14:textId="77777777" w:rsidTr="008A1499">
        <w:trPr>
          <w:trHeight w:val="57"/>
        </w:trPr>
        <w:tc>
          <w:tcPr>
            <w:tcW w:w="6094" w:type="dxa"/>
          </w:tcPr>
          <w:p w14:paraId="6F5EAF94" w14:textId="77777777" w:rsidR="00DC7514" w:rsidRPr="007C697C" w:rsidRDefault="00DC7514" w:rsidP="00DC7514">
            <w:pPr>
              <w:pStyle w:val="AFCorN12Bold"/>
              <w:rPr>
                <w:lang w:val="es-ES"/>
              </w:rPr>
            </w:pPr>
            <w:r w:rsidRPr="007C697C">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35B58DAE" w14:textId="1077EE4E" w:rsidR="008A1499" w:rsidRPr="007C697C" w:rsidRDefault="00DC7514" w:rsidP="008A1499">
            <w:pPr>
              <w:pStyle w:val="AFCorNBold"/>
              <w:rPr>
                <w:lang w:val="es-ES"/>
              </w:rPr>
            </w:pPr>
            <w:r w:rsidRPr="007C697C">
              <w:rPr>
                <w:lang w:val="es-ES"/>
              </w:rPr>
              <w:t>Sexta reunión</w:t>
            </w:r>
          </w:p>
          <w:p w14:paraId="1F5452CF" w14:textId="77777777" w:rsidR="00DC7514" w:rsidRPr="007C697C" w:rsidRDefault="00DC7514" w:rsidP="00DC7514">
            <w:pPr>
              <w:pStyle w:val="AFCorNNormal"/>
              <w:rPr>
                <w:snapToGrid w:val="0"/>
                <w:kern w:val="22"/>
                <w:lang w:val="es-ES"/>
              </w:rPr>
            </w:pPr>
            <w:r w:rsidRPr="007C697C">
              <w:rPr>
                <w:lang w:val="es-ES"/>
              </w:rPr>
              <w:t xml:space="preserve">Ereván (Armenia), </w:t>
            </w:r>
            <w:r w:rsidRPr="007C697C">
              <w:rPr>
                <w:snapToGrid w:val="0"/>
                <w:kern w:val="22"/>
                <w:lang w:val="es-ES"/>
              </w:rPr>
              <w:t>19 a 30 de octubre de 2026</w:t>
            </w:r>
          </w:p>
          <w:p w14:paraId="234B3D55" w14:textId="6D20FDCF" w:rsidR="008A1499" w:rsidRPr="007C697C" w:rsidRDefault="00DC7514" w:rsidP="008A1499">
            <w:pPr>
              <w:pStyle w:val="AFCorNNormal"/>
              <w:rPr>
                <w:lang w:val="es-ES"/>
              </w:rPr>
            </w:pPr>
            <w:r w:rsidRPr="007C697C">
              <w:rPr>
                <w:lang w:val="es-ES"/>
              </w:rPr>
              <w:t>Tema 12 del programa provisional</w:t>
            </w:r>
            <w:r w:rsidR="008A1499" w:rsidRPr="007C697C">
              <w:rPr>
                <w:rStyle w:val="FootnoteReference"/>
                <w:lang w:val="es-ES"/>
              </w:rPr>
              <w:footnoteReference w:customMarkFollows="1" w:id="1"/>
              <w:t>*</w:t>
            </w:r>
            <w:r w:rsidR="008A1499" w:rsidRPr="007C697C">
              <w:rPr>
                <w:lang w:val="es-ES"/>
              </w:rPr>
              <w:t xml:space="preserve"> </w:t>
            </w:r>
          </w:p>
          <w:p w14:paraId="187CB262" w14:textId="588C35DF" w:rsidR="008A1499" w:rsidRPr="007C697C" w:rsidRDefault="00B17E09" w:rsidP="008A1499">
            <w:pPr>
              <w:pStyle w:val="AFCorNBold"/>
              <w:rPr>
                <w:lang w:val="es-ES"/>
              </w:rPr>
            </w:pPr>
            <w:r w:rsidRPr="007C697C">
              <w:rPr>
                <w:lang w:val="es-ES"/>
              </w:rPr>
              <w:t>Mecanismo mundial multilateral de participación en los beneficios</w:t>
            </w:r>
          </w:p>
        </w:tc>
        <w:tc>
          <w:tcPr>
            <w:tcW w:w="4388" w:type="dxa"/>
          </w:tcPr>
          <w:p w14:paraId="02D41E8A" w14:textId="77777777" w:rsidR="008A1499" w:rsidRPr="007C697C" w:rsidRDefault="008A1499" w:rsidP="008A1499">
            <w:pPr>
              <w:pStyle w:val="CBDNormal"/>
              <w:jc w:val="left"/>
              <w:rPr>
                <w:lang w:val="es-ES"/>
              </w:rPr>
            </w:pPr>
          </w:p>
        </w:tc>
      </w:tr>
    </w:tbl>
    <w:p w14:paraId="1FFCF61B" w14:textId="7E493EE8" w:rsidR="00C9161D" w:rsidRPr="007C697C" w:rsidRDefault="004B664F" w:rsidP="00A111D1">
      <w:pPr>
        <w:pStyle w:val="CBDTitle"/>
        <w:rPr>
          <w:caps/>
          <w:lang w:val="es-ES"/>
        </w:rPr>
      </w:pPr>
      <w:sdt>
        <w:sdtPr>
          <w:rPr>
            <w:lang w:val="es-ES"/>
          </w:rPr>
          <w:alias w:val="Title"/>
          <w:tag w:val=""/>
          <w:id w:val="772832786"/>
          <w:placeholder>
            <w:docPart w:val="40EC2248A5B14DDD9BB0718D4EF8A48B"/>
          </w:placeholder>
          <w:dataBinding w:prefixMappings="xmlns:ns0='http://purl.org/dc/elements/1.1/' xmlns:ns1='http://schemas.openxmlformats.org/package/2006/metadata/core-properties' " w:xpath="/ns1:coreProperties[1]/ns0:title[1]" w:storeItemID="{6C3C8BC8-F283-45AE-878A-BAB7291924A1}"/>
          <w:text/>
        </w:sdtPr>
        <w:sdtEndPr/>
        <w:sdtContent>
          <w:r w:rsidR="00B17E09" w:rsidRPr="007C697C">
            <w:rPr>
              <w:lang w:val="es-ES"/>
            </w:rPr>
            <w:t>Mecanismo mundial multilateral de participación en los beneficios</w:t>
          </w:r>
        </w:sdtContent>
      </w:sdt>
      <w:r w:rsidR="00105372" w:rsidRPr="007C697C">
        <w:rPr>
          <w:caps/>
          <w:lang w:val="es-ES"/>
        </w:rPr>
        <w:t xml:space="preserve"> </w:t>
      </w:r>
    </w:p>
    <w:p w14:paraId="467A333D" w14:textId="66AC3111" w:rsidR="00F6586C" w:rsidRPr="007C697C" w:rsidRDefault="0030169D" w:rsidP="00A111D1">
      <w:pPr>
        <w:pStyle w:val="CBDSubTitle"/>
        <w:rPr>
          <w:lang w:val="es-ES"/>
        </w:rPr>
      </w:pPr>
      <w:r w:rsidRPr="007C697C">
        <w:rPr>
          <w:lang w:val="es-ES"/>
        </w:rPr>
        <w:t>Not</w:t>
      </w:r>
      <w:r w:rsidR="00B17E09" w:rsidRPr="007C697C">
        <w:rPr>
          <w:lang w:val="es-ES"/>
        </w:rPr>
        <w:t>a de la Secretaría</w:t>
      </w:r>
    </w:p>
    <w:p w14:paraId="590C854C" w14:textId="65763686" w:rsidR="00C9161D" w:rsidRPr="007C697C" w:rsidRDefault="00A111D1" w:rsidP="00A111D1">
      <w:pPr>
        <w:pStyle w:val="CBDH1"/>
        <w:rPr>
          <w:lang w:val="es-ES"/>
        </w:rPr>
      </w:pPr>
      <w:r w:rsidRPr="007C697C">
        <w:rPr>
          <w:lang w:val="es-ES"/>
        </w:rPr>
        <w:t>I.</w:t>
      </w:r>
      <w:r w:rsidRPr="007C697C">
        <w:rPr>
          <w:lang w:val="es-ES"/>
        </w:rPr>
        <w:tab/>
      </w:r>
      <w:r w:rsidR="00363A22" w:rsidRPr="007C697C">
        <w:rPr>
          <w:lang w:val="es-ES"/>
        </w:rPr>
        <w:t>Introdu</w:t>
      </w:r>
      <w:r w:rsidR="00B17E09" w:rsidRPr="007C697C">
        <w:rPr>
          <w:lang w:val="es-ES"/>
        </w:rPr>
        <w:t>cción</w:t>
      </w:r>
    </w:p>
    <w:p w14:paraId="3C79B816" w14:textId="4AA63240" w:rsidR="00E93CB4" w:rsidRPr="007C697C" w:rsidRDefault="00E93CB4" w:rsidP="00E93CB4">
      <w:pPr>
        <w:pStyle w:val="CBDNormalNumber"/>
        <w:rPr>
          <w:lang w:val="es-ES"/>
        </w:rPr>
      </w:pPr>
      <w:r w:rsidRPr="007C697C">
        <w:rPr>
          <w:lang w:val="es-ES"/>
        </w:rPr>
        <w:t xml:space="preserve">El artículo 10 del </w:t>
      </w:r>
      <w:r w:rsidR="007616BD" w:rsidRPr="007C697C">
        <w:rPr>
          <w:lang w:val="es-ES"/>
        </w:rPr>
        <w:t>Protocolo de Nagoya sobre Acceso a los Recursos Genéticos y Participación Justa y Equitativa en los Beneficios que se Deriven de su Utilización</w:t>
      </w:r>
      <w:r w:rsidRPr="007C697C">
        <w:rPr>
          <w:lang w:val="es-ES"/>
        </w:rPr>
        <w:t xml:space="preserve"> establece que las Partes </w:t>
      </w:r>
      <w:r w:rsidR="00E25804" w:rsidRPr="007C697C">
        <w:rPr>
          <w:lang w:val="es-ES"/>
        </w:rPr>
        <w:t xml:space="preserve">considerarán </w:t>
      </w:r>
      <w:r w:rsidR="007616BD" w:rsidRPr="007C697C">
        <w:rPr>
          <w:lang w:val="es-ES"/>
        </w:rPr>
        <w:t>la necesidad de contar con un mecanismo mundial multilateral de participación en los beneficios, y con modalidades para este, para abordar la participación justa y equitativa en los beneficios que se deriven de la utilización de los recursos genéticos y los conocimientos tradicionales asociados a los recursos genéticos que se producen en situaciones transfronterizas o en las que no es posible otorgar y obtener consentimiento fundamentado previo</w:t>
      </w:r>
      <w:r w:rsidRPr="007C697C">
        <w:rPr>
          <w:lang w:val="es-ES"/>
        </w:rPr>
        <w:t xml:space="preserve">. El artículo 10 establece además que </w:t>
      </w:r>
      <w:r w:rsidR="007616BD" w:rsidRPr="007C697C">
        <w:rPr>
          <w:lang w:val="es-ES"/>
        </w:rPr>
        <w:t>los beneficios compartidos por los usuarios de recursos genéticos y conocimientos tradicionales asociados a recursos genéticos a través de este mecanismo se utilizarán para apoyar la conservación de la diversidad biológica y la utilización sostenible de sus componentes a nivel mundial</w:t>
      </w:r>
      <w:r w:rsidRPr="007C697C">
        <w:rPr>
          <w:lang w:val="es-ES"/>
        </w:rPr>
        <w:t>.</w:t>
      </w:r>
    </w:p>
    <w:p w14:paraId="314B9AAD" w14:textId="5CDF99B4" w:rsidR="00E93CB4" w:rsidRPr="007C697C" w:rsidRDefault="00E93CB4" w:rsidP="00E93CB4">
      <w:pPr>
        <w:pStyle w:val="CBDNormalNumber"/>
        <w:rPr>
          <w:lang w:val="es-ES"/>
        </w:rPr>
      </w:pPr>
      <w:r w:rsidRPr="007C697C">
        <w:rPr>
          <w:lang w:val="es-ES"/>
        </w:rPr>
        <w:t xml:space="preserve">En la decisión </w:t>
      </w:r>
      <w:hyperlink r:id="rId15" w:history="1">
        <w:r w:rsidRPr="007C697C">
          <w:rPr>
            <w:rStyle w:val="Hyperlink"/>
            <w:lang w:val="es-ES"/>
          </w:rPr>
          <w:t>NP-5/7</w:t>
        </w:r>
      </w:hyperlink>
      <w:r w:rsidRPr="007C697C">
        <w:rPr>
          <w:lang w:val="es-ES"/>
        </w:rPr>
        <w:t xml:space="preserve">, la Conferencia de las Partes </w:t>
      </w:r>
      <w:r w:rsidR="00721D73" w:rsidRPr="007C697C">
        <w:rPr>
          <w:lang w:val="es-ES"/>
        </w:rPr>
        <w:t>que actúa como reunión de las Partes</w:t>
      </w:r>
      <w:r w:rsidRPr="007C697C">
        <w:rPr>
          <w:lang w:val="es-ES"/>
        </w:rPr>
        <w:t xml:space="preserve"> en el Protocolo de Nagoya decidió </w:t>
      </w:r>
      <w:r w:rsidR="007C45C6" w:rsidRPr="007C697C">
        <w:rPr>
          <w:lang w:val="es-ES"/>
        </w:rPr>
        <w:t>volver a examinar en su sexta reunión la cuestión relativa a la necesidad y las modalidades de un mecanismo mundial multilateral de participación en los beneficios, según lo dispuesto en el artículo 10 del Protocolo</w:t>
      </w:r>
      <w:r w:rsidRPr="007C697C">
        <w:rPr>
          <w:lang w:val="es-ES"/>
        </w:rPr>
        <w:t>, teniendo en cuenta el análisis y la síntesis de la información para la segunda evaluación y revisión del Protocolo. El presente documento se ha elaborado para facilitar los debates sobre esta cuestión.</w:t>
      </w:r>
      <w:r w:rsidR="007C45C6" w:rsidRPr="007C697C">
        <w:rPr>
          <w:lang w:val="es-ES"/>
        </w:rPr>
        <w:t xml:space="preserve"> </w:t>
      </w:r>
    </w:p>
    <w:p w14:paraId="0C210431" w14:textId="206700E2" w:rsidR="00F45954" w:rsidRPr="007C697C" w:rsidRDefault="00F45954" w:rsidP="00F45954">
      <w:pPr>
        <w:pStyle w:val="CBDH1"/>
        <w:rPr>
          <w:lang w:val="es-ES"/>
        </w:rPr>
      </w:pPr>
      <w:r w:rsidRPr="007C697C">
        <w:rPr>
          <w:lang w:val="es-ES"/>
        </w:rPr>
        <w:t>II.</w:t>
      </w:r>
      <w:r w:rsidRPr="007C697C">
        <w:rPr>
          <w:lang w:val="es-ES"/>
        </w:rPr>
        <w:tab/>
      </w:r>
      <w:r w:rsidR="00E93CB4" w:rsidRPr="007C697C">
        <w:rPr>
          <w:lang w:val="es-ES"/>
        </w:rPr>
        <w:t>Examen previo del artículo 10 y los mandatos pertinentes</w:t>
      </w:r>
    </w:p>
    <w:p w14:paraId="7481792B" w14:textId="698A28B6" w:rsidR="00E93CB4" w:rsidRPr="007C697C" w:rsidRDefault="00E93CB4" w:rsidP="00E93CB4">
      <w:pPr>
        <w:pStyle w:val="CBDNormalNumber"/>
        <w:rPr>
          <w:lang w:val="es-ES"/>
        </w:rPr>
      </w:pPr>
      <w:r w:rsidRPr="007C697C">
        <w:rPr>
          <w:lang w:val="es-ES"/>
        </w:rPr>
        <w:t xml:space="preserve">El artículo 10 del Protocolo de Nagoya ha sido objeto de examen desde poco después de la adopción del Protocolo en 2010. A lo largo de los años, se ha llevado a cabo una labor exhaustiva sobre la necesidad y las modalidades de un </w:t>
      </w:r>
      <w:r w:rsidR="00D976B9" w:rsidRPr="007C697C">
        <w:rPr>
          <w:lang w:val="es-ES"/>
        </w:rPr>
        <w:t>mecanismo mundial multilateral de participación en los beneficios</w:t>
      </w:r>
      <w:r w:rsidRPr="007C697C">
        <w:rPr>
          <w:lang w:val="es-ES"/>
        </w:rPr>
        <w:t xml:space="preserve">, que ha incluido la presentación de opiniones, debates en línea, reuniones de grupos de expertos y la realización de estudios, </w:t>
      </w:r>
      <w:r w:rsidR="006A5464" w:rsidRPr="007C697C">
        <w:rPr>
          <w:lang w:val="es-ES"/>
        </w:rPr>
        <w:t xml:space="preserve">tal como </w:t>
      </w:r>
      <w:r w:rsidRPr="007C697C">
        <w:rPr>
          <w:lang w:val="es-ES"/>
        </w:rPr>
        <w:t>se resume en la tabla siguiente.</w:t>
      </w:r>
    </w:p>
    <w:p w14:paraId="3B5461D1" w14:textId="73DFAF30" w:rsidR="00E93CB4" w:rsidRPr="007C697C" w:rsidRDefault="00E93CB4" w:rsidP="00A111D1">
      <w:pPr>
        <w:pStyle w:val="CBDNormalNumber"/>
        <w:rPr>
          <w:lang w:val="es-ES"/>
        </w:rPr>
        <w:sectPr w:rsidR="00E93CB4" w:rsidRPr="007C697C" w:rsidSect="0016639F">
          <w:headerReference w:type="even" r:id="rId16"/>
          <w:headerReference w:type="default" r:id="rId17"/>
          <w:footerReference w:type="even" r:id="rId18"/>
          <w:footerReference w:type="default" r:id="rId19"/>
          <w:pgSz w:w="12240" w:h="15840"/>
          <w:pgMar w:top="426" w:right="1440" w:bottom="1134" w:left="1440" w:header="709" w:footer="709" w:gutter="0"/>
          <w:cols w:space="708"/>
          <w:titlePg/>
          <w:docGrid w:linePitch="360"/>
        </w:sectPr>
      </w:pPr>
    </w:p>
    <w:p w14:paraId="3850A9DF" w14:textId="61AB3539" w:rsidR="00DB3831" w:rsidRPr="007C697C" w:rsidRDefault="001F235D" w:rsidP="00A52140">
      <w:pPr>
        <w:pStyle w:val="CBDNormalNumber"/>
        <w:keepNext/>
        <w:keepLines/>
        <w:numPr>
          <w:ilvl w:val="0"/>
          <w:numId w:val="0"/>
        </w:numPr>
        <w:ind w:left="567"/>
        <w:rPr>
          <w:b/>
          <w:bCs/>
          <w:lang w:val="es-ES"/>
        </w:rPr>
      </w:pPr>
      <w:r w:rsidRPr="007C697C">
        <w:rPr>
          <w:b/>
          <w:bCs/>
          <w:lang w:val="es-ES"/>
        </w:rPr>
        <w:lastRenderedPageBreak/>
        <w:t>Resumen de l</w:t>
      </w:r>
      <w:r w:rsidR="00F550FA" w:rsidRPr="007C697C">
        <w:rPr>
          <w:b/>
          <w:bCs/>
          <w:lang w:val="es-ES"/>
        </w:rPr>
        <w:t xml:space="preserve">a labor </w:t>
      </w:r>
      <w:r w:rsidRPr="007C697C">
        <w:rPr>
          <w:b/>
          <w:bCs/>
          <w:lang w:val="es-ES"/>
        </w:rPr>
        <w:t>realizad</w:t>
      </w:r>
      <w:r w:rsidR="00F550FA" w:rsidRPr="007C697C">
        <w:rPr>
          <w:b/>
          <w:bCs/>
          <w:lang w:val="es-ES"/>
        </w:rPr>
        <w:t>a</w:t>
      </w:r>
      <w:r w:rsidRPr="007C697C">
        <w:rPr>
          <w:b/>
          <w:bCs/>
          <w:lang w:val="es-ES"/>
        </w:rPr>
        <w:t xml:space="preserve"> en relación con el artículo 10 del Protocolo de Nagoya</w:t>
      </w:r>
    </w:p>
    <w:tbl>
      <w:tblPr>
        <w:tblStyle w:val="TableGrid"/>
        <w:tblW w:w="0" w:type="auto"/>
        <w:tblInd w:w="567" w:type="dxa"/>
        <w:tblLook w:val="04A0" w:firstRow="1" w:lastRow="0" w:firstColumn="1" w:lastColumn="0" w:noHBand="0" w:noVBand="1"/>
      </w:tblPr>
      <w:tblGrid>
        <w:gridCol w:w="1948"/>
        <w:gridCol w:w="6835"/>
      </w:tblGrid>
      <w:tr w:rsidR="00BE634D" w:rsidRPr="007C697C" w14:paraId="2905BE07" w14:textId="77777777" w:rsidTr="005F11EB">
        <w:tc>
          <w:tcPr>
            <w:tcW w:w="1948" w:type="dxa"/>
          </w:tcPr>
          <w:p w14:paraId="1939EEBB" w14:textId="2CACF61E" w:rsidR="00BE634D" w:rsidRPr="007C697C" w:rsidRDefault="001F235D" w:rsidP="00A52140">
            <w:pPr>
              <w:pStyle w:val="CBDNormalNumber"/>
              <w:keepNext/>
              <w:keepLines/>
              <w:numPr>
                <w:ilvl w:val="0"/>
                <w:numId w:val="0"/>
              </w:numPr>
              <w:rPr>
                <w:i/>
                <w:iCs/>
                <w:sz w:val="20"/>
                <w:szCs w:val="20"/>
                <w:lang w:val="es-ES"/>
              </w:rPr>
            </w:pPr>
            <w:r w:rsidRPr="007C697C">
              <w:rPr>
                <w:i/>
                <w:iCs/>
                <w:sz w:val="20"/>
                <w:szCs w:val="20"/>
                <w:lang w:val="es-ES"/>
              </w:rPr>
              <w:t>A</w:t>
            </w:r>
            <w:r w:rsidRPr="007C697C">
              <w:rPr>
                <w:i/>
                <w:iCs/>
                <w:lang w:val="es-ES"/>
              </w:rPr>
              <w:t>ño</w:t>
            </w:r>
          </w:p>
        </w:tc>
        <w:tc>
          <w:tcPr>
            <w:tcW w:w="6835" w:type="dxa"/>
          </w:tcPr>
          <w:p w14:paraId="5E882BD0" w14:textId="0F2C2A31" w:rsidR="00BE634D" w:rsidRPr="007C697C" w:rsidRDefault="00BF3E81" w:rsidP="00A52140">
            <w:pPr>
              <w:pStyle w:val="CBDNormalNumber"/>
              <w:keepNext/>
              <w:keepLines/>
              <w:numPr>
                <w:ilvl w:val="0"/>
                <w:numId w:val="0"/>
              </w:numPr>
              <w:rPr>
                <w:i/>
                <w:iCs/>
                <w:sz w:val="20"/>
                <w:szCs w:val="20"/>
                <w:lang w:val="es-ES"/>
              </w:rPr>
            </w:pPr>
            <w:r w:rsidRPr="007C697C">
              <w:rPr>
                <w:i/>
                <w:iCs/>
                <w:sz w:val="20"/>
                <w:szCs w:val="20"/>
                <w:lang w:val="es-ES"/>
              </w:rPr>
              <w:t>Activ</w:t>
            </w:r>
            <w:r w:rsidR="001F235D" w:rsidRPr="007C697C">
              <w:rPr>
                <w:i/>
                <w:iCs/>
                <w:sz w:val="20"/>
                <w:szCs w:val="20"/>
                <w:lang w:val="es-ES"/>
              </w:rPr>
              <w:t>i</w:t>
            </w:r>
            <w:r w:rsidR="001F235D" w:rsidRPr="007C697C">
              <w:rPr>
                <w:i/>
                <w:iCs/>
                <w:lang w:val="es-ES"/>
              </w:rPr>
              <w:t>dad</w:t>
            </w:r>
          </w:p>
        </w:tc>
      </w:tr>
      <w:tr w:rsidR="00BE634D" w:rsidRPr="0031225E" w14:paraId="48920EF5" w14:textId="77777777" w:rsidTr="005F11EB">
        <w:tc>
          <w:tcPr>
            <w:tcW w:w="1948" w:type="dxa"/>
          </w:tcPr>
          <w:p w14:paraId="5C57E8DC" w14:textId="0E2F29ED" w:rsidR="00BE634D" w:rsidRPr="007C697C" w:rsidRDefault="00BF3E81" w:rsidP="00A52140">
            <w:pPr>
              <w:pStyle w:val="CBDNormalNumber"/>
              <w:keepNext/>
              <w:keepLines/>
              <w:numPr>
                <w:ilvl w:val="0"/>
                <w:numId w:val="0"/>
              </w:numPr>
              <w:rPr>
                <w:sz w:val="20"/>
                <w:szCs w:val="20"/>
                <w:lang w:val="es-ES"/>
              </w:rPr>
            </w:pPr>
            <w:r w:rsidRPr="007C697C">
              <w:rPr>
                <w:sz w:val="20"/>
                <w:szCs w:val="20"/>
                <w:lang w:val="es-ES"/>
              </w:rPr>
              <w:t>2011</w:t>
            </w:r>
          </w:p>
        </w:tc>
        <w:tc>
          <w:tcPr>
            <w:tcW w:w="6835" w:type="dxa"/>
          </w:tcPr>
          <w:p w14:paraId="338D235A" w14:textId="34A07694" w:rsidR="00BE634D" w:rsidRPr="007C697C" w:rsidRDefault="001F235D" w:rsidP="00381692">
            <w:pPr>
              <w:pStyle w:val="CBDNormalNumber"/>
              <w:keepNext/>
              <w:keepLines/>
              <w:numPr>
                <w:ilvl w:val="0"/>
                <w:numId w:val="0"/>
              </w:numPr>
              <w:jc w:val="left"/>
              <w:rPr>
                <w:sz w:val="20"/>
                <w:szCs w:val="20"/>
                <w:lang w:val="es-ES"/>
              </w:rPr>
            </w:pPr>
            <w:r w:rsidRPr="007C697C">
              <w:rPr>
                <w:sz w:val="20"/>
                <w:szCs w:val="20"/>
                <w:lang w:val="es-ES"/>
              </w:rPr>
              <w:t xml:space="preserve">Presentación de opiniones sobre el artículo </w:t>
            </w:r>
            <w:r w:rsidR="000D7DF2" w:rsidRPr="007C697C">
              <w:rPr>
                <w:sz w:val="20"/>
                <w:szCs w:val="20"/>
                <w:lang w:val="es-ES"/>
              </w:rPr>
              <w:t>10</w:t>
            </w:r>
            <w:r w:rsidR="000939B3" w:rsidRPr="007C697C">
              <w:rPr>
                <w:sz w:val="20"/>
                <w:szCs w:val="20"/>
                <w:lang w:val="es-ES"/>
              </w:rPr>
              <w:t xml:space="preserve"> (</w:t>
            </w:r>
            <w:r w:rsidRPr="007C697C">
              <w:rPr>
                <w:sz w:val="20"/>
                <w:szCs w:val="20"/>
                <w:lang w:val="es-ES"/>
              </w:rPr>
              <w:t xml:space="preserve">véase </w:t>
            </w:r>
            <w:hyperlink r:id="rId20" w:history="1">
              <w:r w:rsidR="00105D42" w:rsidRPr="007C697C">
                <w:rPr>
                  <w:rStyle w:val="Hyperlink"/>
                  <w:sz w:val="20"/>
                  <w:szCs w:val="20"/>
                  <w:lang w:val="es-ES"/>
                </w:rPr>
                <w:t>www.cbd.int/icnp2/submissions</w:t>
              </w:r>
            </w:hyperlink>
            <w:r w:rsidR="00D73283" w:rsidRPr="007C697C">
              <w:rPr>
                <w:sz w:val="20"/>
                <w:szCs w:val="20"/>
                <w:lang w:val="es-ES"/>
              </w:rPr>
              <w:t>)</w:t>
            </w:r>
            <w:r w:rsidR="000939B3" w:rsidRPr="007C697C">
              <w:rPr>
                <w:sz w:val="20"/>
                <w:szCs w:val="20"/>
                <w:lang w:val="es-ES"/>
              </w:rPr>
              <w:t>.</w:t>
            </w:r>
            <w:r w:rsidR="00D73283" w:rsidRPr="007C697C">
              <w:rPr>
                <w:sz w:val="20"/>
                <w:szCs w:val="20"/>
                <w:lang w:val="es-ES"/>
              </w:rPr>
              <w:t xml:space="preserve"> </w:t>
            </w:r>
          </w:p>
        </w:tc>
      </w:tr>
      <w:tr w:rsidR="00BE634D" w:rsidRPr="0031225E" w14:paraId="2E2F7B21" w14:textId="77777777" w:rsidTr="005F11EB">
        <w:tc>
          <w:tcPr>
            <w:tcW w:w="1948" w:type="dxa"/>
          </w:tcPr>
          <w:p w14:paraId="2654AFFC" w14:textId="67D001FB" w:rsidR="00BE634D" w:rsidRPr="007C697C" w:rsidRDefault="00BF3E81" w:rsidP="00DB3831">
            <w:pPr>
              <w:pStyle w:val="CBDNormalNumber"/>
              <w:numPr>
                <w:ilvl w:val="0"/>
                <w:numId w:val="0"/>
              </w:numPr>
              <w:rPr>
                <w:sz w:val="20"/>
                <w:szCs w:val="20"/>
                <w:lang w:val="es-ES"/>
              </w:rPr>
            </w:pPr>
            <w:r w:rsidRPr="007C697C">
              <w:rPr>
                <w:sz w:val="20"/>
                <w:szCs w:val="20"/>
                <w:lang w:val="es-ES"/>
              </w:rPr>
              <w:t>Jul</w:t>
            </w:r>
            <w:r w:rsidR="001F235D" w:rsidRPr="007C697C">
              <w:rPr>
                <w:sz w:val="20"/>
                <w:szCs w:val="20"/>
                <w:lang w:val="es-ES"/>
              </w:rPr>
              <w:t>i</w:t>
            </w:r>
            <w:r w:rsidR="001F235D" w:rsidRPr="007C697C">
              <w:rPr>
                <w:lang w:val="es-ES"/>
              </w:rPr>
              <w:t xml:space="preserve">o </w:t>
            </w:r>
            <w:r w:rsidRPr="007C697C">
              <w:rPr>
                <w:sz w:val="20"/>
                <w:szCs w:val="20"/>
                <w:lang w:val="es-ES"/>
              </w:rPr>
              <w:t>2012</w:t>
            </w:r>
          </w:p>
        </w:tc>
        <w:tc>
          <w:tcPr>
            <w:tcW w:w="6835" w:type="dxa"/>
          </w:tcPr>
          <w:p w14:paraId="19F02E5E" w14:textId="570A9171" w:rsidR="00E93CB4" w:rsidRPr="007C697C" w:rsidRDefault="005C6DC6" w:rsidP="005C6DC6">
            <w:pPr>
              <w:pStyle w:val="CBDNormalNumber"/>
              <w:numPr>
                <w:ilvl w:val="0"/>
                <w:numId w:val="0"/>
              </w:numPr>
              <w:jc w:val="left"/>
              <w:rPr>
                <w:sz w:val="20"/>
                <w:szCs w:val="20"/>
                <w:lang w:val="es-ES"/>
              </w:rPr>
            </w:pPr>
            <w:r w:rsidRPr="007C697C">
              <w:rPr>
                <w:sz w:val="20"/>
                <w:szCs w:val="20"/>
                <w:lang w:val="es-ES"/>
              </w:rPr>
              <w:t>El Comité Intergubernamental Especial de Composición Abierta para el Protocolo de Nagoya examinó, en su segunda reunión, una síntesis de las opiniones presentadas</w:t>
            </w:r>
            <w:r w:rsidRPr="007C697C">
              <w:rPr>
                <w:i/>
                <w:iCs/>
                <w:vertAlign w:val="superscript"/>
                <w:lang w:val="es-ES"/>
              </w:rPr>
              <w:t>a</w:t>
            </w:r>
            <w:r w:rsidRPr="007C697C">
              <w:rPr>
                <w:sz w:val="20"/>
                <w:szCs w:val="20"/>
                <w:lang w:val="es-ES"/>
              </w:rPr>
              <w:t xml:space="preserve"> y recomendó un proyecto de decisión para su adopción por la Conferencia de las Partes en su </w:t>
            </w:r>
            <w:r w:rsidR="00F550FA" w:rsidRPr="007C697C">
              <w:rPr>
                <w:sz w:val="20"/>
                <w:szCs w:val="20"/>
                <w:lang w:val="es-ES"/>
              </w:rPr>
              <w:t>11ª</w:t>
            </w:r>
            <w:r w:rsidRPr="007C697C">
              <w:rPr>
                <w:sz w:val="20"/>
                <w:szCs w:val="20"/>
                <w:lang w:val="es-ES"/>
              </w:rPr>
              <w:t xml:space="preserve"> reunión (véase la </w:t>
            </w:r>
            <w:hyperlink r:id="rId21" w:history="1">
              <w:r w:rsidR="00A568AA" w:rsidRPr="007C697C">
                <w:rPr>
                  <w:sz w:val="20"/>
                  <w:szCs w:val="20"/>
                  <w:lang w:val="es-ES"/>
                </w:rPr>
                <w:t>recom</w:t>
              </w:r>
              <w:r w:rsidRPr="007C697C">
                <w:rPr>
                  <w:sz w:val="20"/>
                  <w:szCs w:val="20"/>
                  <w:lang w:val="es-ES"/>
                </w:rPr>
                <w:t>endación</w:t>
              </w:r>
              <w:r w:rsidRPr="007C697C">
                <w:rPr>
                  <w:rStyle w:val="Hyperlink"/>
                  <w:sz w:val="20"/>
                  <w:szCs w:val="20"/>
                  <w:u w:val="none"/>
                  <w:lang w:val="es-ES"/>
                </w:rPr>
                <w:t xml:space="preserve"> </w:t>
              </w:r>
              <w:r w:rsidR="00A568AA" w:rsidRPr="007C697C">
                <w:rPr>
                  <w:rStyle w:val="Hyperlink"/>
                  <w:sz w:val="20"/>
                  <w:szCs w:val="20"/>
                  <w:u w:val="none"/>
                  <w:lang w:val="es-ES"/>
                </w:rPr>
                <w:t>2/3</w:t>
              </w:r>
            </w:hyperlink>
            <w:r w:rsidR="00682C19" w:rsidRPr="007C697C">
              <w:rPr>
                <w:sz w:val="20"/>
                <w:szCs w:val="20"/>
                <w:lang w:val="es-ES"/>
              </w:rPr>
              <w:t xml:space="preserve"> </w:t>
            </w:r>
            <w:r w:rsidRPr="007C697C">
              <w:rPr>
                <w:sz w:val="20"/>
                <w:szCs w:val="20"/>
                <w:lang w:val="es-ES"/>
              </w:rPr>
              <w:t>del Comité Intergubernamental</w:t>
            </w:r>
            <w:r w:rsidR="00A568AA" w:rsidRPr="007C697C">
              <w:rPr>
                <w:sz w:val="20"/>
                <w:szCs w:val="20"/>
                <w:lang w:val="es-ES"/>
              </w:rPr>
              <w:t>)</w:t>
            </w:r>
            <w:r w:rsidR="001C4E35" w:rsidRPr="007C697C">
              <w:rPr>
                <w:sz w:val="20"/>
                <w:szCs w:val="20"/>
                <w:lang w:val="es-ES"/>
              </w:rPr>
              <w:t>.</w:t>
            </w:r>
          </w:p>
        </w:tc>
      </w:tr>
      <w:tr w:rsidR="00BE634D" w:rsidRPr="0031225E" w14:paraId="43CCEDA2" w14:textId="77777777" w:rsidTr="005F11EB">
        <w:tc>
          <w:tcPr>
            <w:tcW w:w="1948" w:type="dxa"/>
          </w:tcPr>
          <w:p w14:paraId="6E93768E" w14:textId="251BF150" w:rsidR="00BE634D" w:rsidRPr="007C697C" w:rsidRDefault="00BF3E81" w:rsidP="00DB3831">
            <w:pPr>
              <w:pStyle w:val="CBDNormalNumber"/>
              <w:numPr>
                <w:ilvl w:val="0"/>
                <w:numId w:val="0"/>
              </w:numPr>
              <w:rPr>
                <w:sz w:val="20"/>
                <w:szCs w:val="20"/>
                <w:lang w:val="es-ES"/>
              </w:rPr>
            </w:pPr>
            <w:r w:rsidRPr="007C697C">
              <w:rPr>
                <w:sz w:val="20"/>
                <w:szCs w:val="20"/>
                <w:lang w:val="es-ES"/>
              </w:rPr>
              <w:t>Oct</w:t>
            </w:r>
            <w:r w:rsidR="001F235D" w:rsidRPr="007C697C">
              <w:rPr>
                <w:sz w:val="20"/>
                <w:szCs w:val="20"/>
                <w:lang w:val="es-ES"/>
              </w:rPr>
              <w:t>ubre</w:t>
            </w:r>
            <w:r w:rsidRPr="007C697C">
              <w:rPr>
                <w:sz w:val="20"/>
                <w:szCs w:val="20"/>
                <w:lang w:val="es-ES"/>
              </w:rPr>
              <w:t xml:space="preserve"> 2012</w:t>
            </w:r>
          </w:p>
        </w:tc>
        <w:tc>
          <w:tcPr>
            <w:tcW w:w="6835" w:type="dxa"/>
          </w:tcPr>
          <w:p w14:paraId="56C9F3A4" w14:textId="4E04D5F5" w:rsidR="003E761C" w:rsidRPr="007C697C" w:rsidRDefault="003D36A2" w:rsidP="003E761C">
            <w:pPr>
              <w:rPr>
                <w:sz w:val="20"/>
                <w:szCs w:val="20"/>
                <w:lang w:val="es-ES"/>
              </w:rPr>
            </w:pPr>
            <w:r w:rsidRPr="007C697C">
              <w:rPr>
                <w:sz w:val="20"/>
                <w:szCs w:val="20"/>
                <w:lang w:val="es-ES"/>
              </w:rPr>
              <w:t xml:space="preserve">En su </w:t>
            </w:r>
            <w:r w:rsidR="00A10850" w:rsidRPr="007C697C">
              <w:rPr>
                <w:sz w:val="20"/>
                <w:szCs w:val="20"/>
                <w:lang w:val="es-ES"/>
              </w:rPr>
              <w:t>11ª</w:t>
            </w:r>
            <w:r w:rsidRPr="007C697C">
              <w:rPr>
                <w:sz w:val="20"/>
                <w:szCs w:val="20"/>
                <w:lang w:val="es-ES"/>
              </w:rPr>
              <w:t xml:space="preserve"> reunión, la Conferencia de las Partes adoptó la decisión</w:t>
            </w:r>
            <w:r w:rsidR="003E761C" w:rsidRPr="007C697C">
              <w:rPr>
                <w:sz w:val="20"/>
                <w:szCs w:val="20"/>
                <w:lang w:val="es-ES"/>
              </w:rPr>
              <w:t xml:space="preserve"> </w:t>
            </w:r>
            <w:hyperlink r:id="rId22" w:history="1">
              <w:r w:rsidR="003E761C" w:rsidRPr="007C697C">
                <w:rPr>
                  <w:rStyle w:val="Hyperlink"/>
                  <w:sz w:val="20"/>
                  <w:szCs w:val="20"/>
                  <w:lang w:val="es-ES"/>
                </w:rPr>
                <w:t>XI/1 B</w:t>
              </w:r>
            </w:hyperlink>
            <w:r w:rsidRPr="007C697C">
              <w:rPr>
                <w:sz w:val="20"/>
                <w:szCs w:val="20"/>
                <w:lang w:val="es-ES"/>
              </w:rPr>
              <w:t>, en la que</w:t>
            </w:r>
            <w:r w:rsidR="003E761C" w:rsidRPr="007C697C">
              <w:rPr>
                <w:sz w:val="20"/>
                <w:szCs w:val="20"/>
                <w:lang w:val="es-ES"/>
              </w:rPr>
              <w:t>:</w:t>
            </w:r>
            <w:r w:rsidRPr="007C697C">
              <w:rPr>
                <w:sz w:val="20"/>
                <w:szCs w:val="20"/>
                <w:lang w:val="es-ES"/>
              </w:rPr>
              <w:t xml:space="preserve"> </w:t>
            </w:r>
          </w:p>
          <w:p w14:paraId="135AB45B" w14:textId="266F8AF1" w:rsidR="003D36A2" w:rsidRPr="007C697C" w:rsidRDefault="00097CD2" w:rsidP="003D36A2">
            <w:pPr>
              <w:pStyle w:val="ListParagraph"/>
              <w:numPr>
                <w:ilvl w:val="0"/>
                <w:numId w:val="8"/>
              </w:numPr>
              <w:tabs>
                <w:tab w:val="clear" w:pos="567"/>
                <w:tab w:val="clear" w:pos="1134"/>
                <w:tab w:val="clear" w:pos="1701"/>
                <w:tab w:val="clear" w:pos="2268"/>
              </w:tabs>
              <w:ind w:left="616"/>
              <w:jc w:val="left"/>
              <w:rPr>
                <w:sz w:val="20"/>
                <w:szCs w:val="20"/>
                <w:lang w:val="es-ES"/>
              </w:rPr>
            </w:pPr>
            <w:bookmarkStart w:id="0" w:name="_Hlk241178671"/>
            <w:r w:rsidRPr="007C697C">
              <w:rPr>
                <w:sz w:val="20"/>
                <w:szCs w:val="20"/>
                <w:lang w:val="es-ES"/>
              </w:rPr>
              <w:t>Pidió al Secretario Ejecutivo que llevara a cabo una amplia consulta sobre el artículo 10 e invitó a las Partes y a</w:t>
            </w:r>
            <w:r w:rsidR="00D365FA">
              <w:rPr>
                <w:sz w:val="20"/>
                <w:szCs w:val="20"/>
                <w:lang w:val="es-ES"/>
              </w:rPr>
              <w:t xml:space="preserve"> </w:t>
            </w:r>
            <w:r w:rsidRPr="007C697C">
              <w:rPr>
                <w:sz w:val="20"/>
                <w:szCs w:val="20"/>
                <w:lang w:val="es-ES"/>
              </w:rPr>
              <w:t>los interesados directos a contribuir con la consulta presentando sus opiniones sobre la cuestión, teniendo en cuenta la lista de preguntas que figura en la parte A del anexo I de la decisión, así como otras perspectivas sobre el asunto, en particular las preguntas que figuran en la parte B del anexo;</w:t>
            </w:r>
            <w:r w:rsidR="003D36A2" w:rsidRPr="007C697C">
              <w:rPr>
                <w:sz w:val="20"/>
                <w:szCs w:val="20"/>
                <w:lang w:val="es-ES"/>
              </w:rPr>
              <w:t>;</w:t>
            </w:r>
          </w:p>
          <w:bookmarkEnd w:id="0"/>
          <w:p w14:paraId="2A381010" w14:textId="747E7A51" w:rsidR="003D36A2" w:rsidRPr="007C697C" w:rsidRDefault="00097CD2" w:rsidP="003D36A2">
            <w:pPr>
              <w:pStyle w:val="ListParagraph"/>
              <w:numPr>
                <w:ilvl w:val="0"/>
                <w:numId w:val="8"/>
              </w:numPr>
              <w:tabs>
                <w:tab w:val="clear" w:pos="567"/>
                <w:tab w:val="clear" w:pos="1134"/>
                <w:tab w:val="clear" w:pos="1701"/>
                <w:tab w:val="clear" w:pos="2268"/>
              </w:tabs>
              <w:ind w:left="616"/>
              <w:jc w:val="left"/>
              <w:rPr>
                <w:sz w:val="20"/>
                <w:szCs w:val="20"/>
                <w:lang w:val="es-ES"/>
              </w:rPr>
            </w:pPr>
            <w:r w:rsidRPr="007C697C">
              <w:rPr>
                <w:sz w:val="20"/>
                <w:szCs w:val="20"/>
                <w:lang w:val="es-ES"/>
              </w:rPr>
              <w:t>Pidió asimismo al Secretario Ejecutivo que sintetizara las opiniones recibidas para que las considere un grupo de expertos, que debía presentar los resultados de su labor para su examen en la tercera reunión del Comité Intergubernamental.</w:t>
            </w:r>
          </w:p>
        </w:tc>
      </w:tr>
      <w:tr w:rsidR="00BE634D" w:rsidRPr="0031225E" w14:paraId="3EB7C5CE" w14:textId="77777777" w:rsidTr="005F11EB">
        <w:tc>
          <w:tcPr>
            <w:tcW w:w="1948" w:type="dxa"/>
          </w:tcPr>
          <w:p w14:paraId="27C5460E" w14:textId="76AFB2FA" w:rsidR="00BE634D" w:rsidRPr="007C697C" w:rsidRDefault="00BF3E81" w:rsidP="00DB3831">
            <w:pPr>
              <w:pStyle w:val="CBDNormalNumber"/>
              <w:numPr>
                <w:ilvl w:val="0"/>
                <w:numId w:val="0"/>
              </w:numPr>
              <w:rPr>
                <w:sz w:val="20"/>
                <w:szCs w:val="20"/>
                <w:lang w:val="es-ES"/>
              </w:rPr>
            </w:pPr>
            <w:r w:rsidRPr="007C697C">
              <w:rPr>
                <w:sz w:val="20"/>
                <w:szCs w:val="20"/>
                <w:lang w:val="es-ES"/>
              </w:rPr>
              <w:t>2013</w:t>
            </w:r>
          </w:p>
        </w:tc>
        <w:tc>
          <w:tcPr>
            <w:tcW w:w="6835" w:type="dxa"/>
          </w:tcPr>
          <w:p w14:paraId="68A215E0" w14:textId="51407A99" w:rsidR="00BE634D" w:rsidRPr="007C697C" w:rsidRDefault="003D36A2" w:rsidP="00381692">
            <w:pPr>
              <w:pStyle w:val="CBDNormalNumber"/>
              <w:numPr>
                <w:ilvl w:val="0"/>
                <w:numId w:val="0"/>
              </w:numPr>
              <w:jc w:val="left"/>
              <w:rPr>
                <w:sz w:val="20"/>
                <w:szCs w:val="20"/>
                <w:lang w:val="es-ES"/>
              </w:rPr>
            </w:pPr>
            <w:r w:rsidRPr="007C697C">
              <w:rPr>
                <w:sz w:val="20"/>
                <w:szCs w:val="20"/>
                <w:lang w:val="es-ES"/>
              </w:rPr>
              <w:t xml:space="preserve">La amplia consulta se llevó a cabo mediante debates en línea estructurados en torno a las preguntas que figuran en el anexo I de la decisión XI/1 (véase </w:t>
            </w:r>
            <w:hyperlink r:id="rId23" w:history="1">
              <w:r w:rsidR="00C63D04" w:rsidRPr="007C697C">
                <w:rPr>
                  <w:rStyle w:val="Hyperlink"/>
                  <w:sz w:val="20"/>
                  <w:szCs w:val="20"/>
                  <w:lang w:val="es-ES"/>
                </w:rPr>
                <w:t>https://absch.cbd.int/en/portals/forums/article-10-forum</w:t>
              </w:r>
            </w:hyperlink>
            <w:r w:rsidR="00C63D04" w:rsidRPr="007C697C">
              <w:rPr>
                <w:sz w:val="20"/>
                <w:szCs w:val="20"/>
                <w:lang w:val="es-ES"/>
              </w:rPr>
              <w:t>)</w:t>
            </w:r>
            <w:r w:rsidR="00B822BF" w:rsidRPr="007C697C">
              <w:rPr>
                <w:sz w:val="20"/>
                <w:szCs w:val="20"/>
                <w:lang w:val="es-ES"/>
              </w:rPr>
              <w:t>.</w:t>
            </w:r>
          </w:p>
          <w:p w14:paraId="561D57A2" w14:textId="4083C90D" w:rsidR="00B822BF" w:rsidRPr="007C697C" w:rsidRDefault="00D7345B" w:rsidP="00381692">
            <w:pPr>
              <w:pStyle w:val="CBDNormalNumber"/>
              <w:numPr>
                <w:ilvl w:val="0"/>
                <w:numId w:val="0"/>
              </w:numPr>
              <w:jc w:val="left"/>
              <w:rPr>
                <w:sz w:val="20"/>
                <w:szCs w:val="20"/>
                <w:lang w:val="es-ES"/>
              </w:rPr>
            </w:pPr>
            <w:r w:rsidRPr="007C697C">
              <w:rPr>
                <w:sz w:val="20"/>
                <w:szCs w:val="20"/>
                <w:lang w:val="es-ES"/>
              </w:rPr>
              <w:t>Se elaboró una síntesis de las opiniones expresadas en la amplia consulta y se celebró una reunión del grupo de expertos para examinar dicha síntesis, determinar posibles ámbitos de consenso con respecto al artículo 10 e identificar aquellos que podrían analizarse más a fondo (véanse los documentos UNEP/CBD/ABSEM-A10/1/2 y UNEP/CBD/ABSEM-A10/1/3, respectivamente).</w:t>
            </w:r>
          </w:p>
        </w:tc>
      </w:tr>
      <w:tr w:rsidR="00BE634D" w:rsidRPr="0031225E" w14:paraId="5687796E" w14:textId="77777777" w:rsidTr="005F11EB">
        <w:tc>
          <w:tcPr>
            <w:tcW w:w="1948" w:type="dxa"/>
          </w:tcPr>
          <w:p w14:paraId="2B2C5584" w14:textId="0A383265" w:rsidR="00BE634D" w:rsidRPr="007C697C" w:rsidRDefault="00E80955" w:rsidP="00DB3831">
            <w:pPr>
              <w:pStyle w:val="CBDNormalNumber"/>
              <w:numPr>
                <w:ilvl w:val="0"/>
                <w:numId w:val="0"/>
              </w:numPr>
              <w:rPr>
                <w:sz w:val="20"/>
                <w:szCs w:val="20"/>
                <w:lang w:val="es-ES"/>
              </w:rPr>
            </w:pPr>
            <w:r w:rsidRPr="007C697C">
              <w:rPr>
                <w:sz w:val="20"/>
                <w:szCs w:val="20"/>
                <w:lang w:val="es-ES"/>
              </w:rPr>
              <w:t>Febr</w:t>
            </w:r>
            <w:r w:rsidR="001F235D" w:rsidRPr="007C697C">
              <w:rPr>
                <w:sz w:val="20"/>
                <w:szCs w:val="20"/>
                <w:lang w:val="es-ES"/>
              </w:rPr>
              <w:t>ero</w:t>
            </w:r>
            <w:r w:rsidRPr="007C697C">
              <w:rPr>
                <w:sz w:val="20"/>
                <w:szCs w:val="20"/>
                <w:lang w:val="es-ES"/>
              </w:rPr>
              <w:t xml:space="preserve"> 2014</w:t>
            </w:r>
          </w:p>
        </w:tc>
        <w:tc>
          <w:tcPr>
            <w:tcW w:w="6835" w:type="dxa"/>
          </w:tcPr>
          <w:p w14:paraId="5ED96F16" w14:textId="1D1F2578" w:rsidR="00BE634D" w:rsidRPr="007C697C" w:rsidRDefault="00D7345B" w:rsidP="00381692">
            <w:pPr>
              <w:pStyle w:val="CBDNormalNumber"/>
              <w:numPr>
                <w:ilvl w:val="0"/>
                <w:numId w:val="0"/>
              </w:numPr>
              <w:jc w:val="left"/>
              <w:rPr>
                <w:sz w:val="20"/>
                <w:szCs w:val="20"/>
                <w:lang w:val="es-ES"/>
              </w:rPr>
            </w:pPr>
            <w:r w:rsidRPr="007C697C">
              <w:rPr>
                <w:sz w:val="20"/>
                <w:szCs w:val="20"/>
                <w:lang w:val="es-ES"/>
              </w:rPr>
              <w:t>En su tercera reunión, el Comité Intergubernamental examinó el informe de la reunión del grupo de expertos</w:t>
            </w:r>
            <w:r w:rsidRPr="007C697C">
              <w:rPr>
                <w:i/>
                <w:iCs/>
                <w:vertAlign w:val="superscript"/>
                <w:lang w:val="es-ES"/>
              </w:rPr>
              <w:t>b</w:t>
            </w:r>
            <w:r w:rsidRPr="007C697C">
              <w:rPr>
                <w:sz w:val="20"/>
                <w:szCs w:val="20"/>
                <w:lang w:val="es-ES"/>
              </w:rPr>
              <w:t xml:space="preserve"> y recomendó un proyecto de decisión para su aprobación por la </w:t>
            </w:r>
            <w:r w:rsidR="00144696" w:rsidRPr="007C697C">
              <w:rPr>
                <w:sz w:val="20"/>
                <w:szCs w:val="20"/>
                <w:lang w:val="es-ES"/>
              </w:rPr>
              <w:t>Conferencia de las Partes que actúa como reunión de las Partes en el Protocolo</w:t>
            </w:r>
            <w:r w:rsidRPr="007C697C">
              <w:rPr>
                <w:sz w:val="20"/>
                <w:szCs w:val="20"/>
                <w:lang w:val="es-ES"/>
              </w:rPr>
              <w:t xml:space="preserve"> en su primera reunión </w:t>
            </w:r>
            <w:r w:rsidR="00B876C9" w:rsidRPr="007C697C">
              <w:rPr>
                <w:sz w:val="20"/>
                <w:szCs w:val="20"/>
                <w:lang w:val="es-ES"/>
              </w:rPr>
              <w:t>(</w:t>
            </w:r>
            <w:r w:rsidRPr="007C697C">
              <w:rPr>
                <w:sz w:val="20"/>
                <w:szCs w:val="20"/>
                <w:lang w:val="es-ES"/>
              </w:rPr>
              <w:t>véase la recomendación</w:t>
            </w:r>
            <w:hyperlink r:id="rId24" w:history="1">
              <w:r w:rsidR="00B876C9" w:rsidRPr="007C697C">
                <w:rPr>
                  <w:rStyle w:val="Hyperlink"/>
                  <w:color w:val="auto"/>
                  <w:sz w:val="20"/>
                  <w:szCs w:val="20"/>
                  <w:u w:val="none"/>
                  <w:lang w:val="es-ES"/>
                </w:rPr>
                <w:t xml:space="preserve"> </w:t>
              </w:r>
              <w:r w:rsidR="00410EDC" w:rsidRPr="007C697C">
                <w:rPr>
                  <w:rStyle w:val="Hyperlink"/>
                  <w:sz w:val="20"/>
                  <w:szCs w:val="20"/>
                  <w:lang w:val="es-ES"/>
                </w:rPr>
                <w:t>ICNP-3/3</w:t>
              </w:r>
            </w:hyperlink>
            <w:r w:rsidR="00410EDC" w:rsidRPr="007C697C">
              <w:rPr>
                <w:sz w:val="20"/>
                <w:szCs w:val="20"/>
                <w:lang w:val="es-ES"/>
              </w:rPr>
              <w:t>)</w:t>
            </w:r>
            <w:r w:rsidR="00BF7C9E" w:rsidRPr="007C697C">
              <w:rPr>
                <w:sz w:val="20"/>
                <w:szCs w:val="20"/>
                <w:lang w:val="es-ES"/>
              </w:rPr>
              <w:t>.</w:t>
            </w:r>
          </w:p>
        </w:tc>
      </w:tr>
      <w:tr w:rsidR="00E80955" w:rsidRPr="0031225E" w14:paraId="519BE2B7" w14:textId="77777777" w:rsidTr="005F11EB">
        <w:tc>
          <w:tcPr>
            <w:tcW w:w="1948" w:type="dxa"/>
          </w:tcPr>
          <w:p w14:paraId="56045E9F" w14:textId="6C0298DC" w:rsidR="00E80955" w:rsidRPr="007C697C" w:rsidRDefault="005F11EB" w:rsidP="00DB3831">
            <w:pPr>
              <w:pStyle w:val="CBDNormalNumber"/>
              <w:numPr>
                <w:ilvl w:val="0"/>
                <w:numId w:val="0"/>
              </w:numPr>
              <w:rPr>
                <w:sz w:val="20"/>
                <w:szCs w:val="20"/>
                <w:lang w:val="es-ES"/>
              </w:rPr>
            </w:pPr>
            <w:r w:rsidRPr="007C697C">
              <w:rPr>
                <w:sz w:val="20"/>
                <w:szCs w:val="20"/>
                <w:lang w:val="es-ES"/>
              </w:rPr>
              <w:t>Oct</w:t>
            </w:r>
            <w:r w:rsidR="001F235D" w:rsidRPr="007C697C">
              <w:rPr>
                <w:sz w:val="20"/>
                <w:szCs w:val="20"/>
                <w:lang w:val="es-ES"/>
              </w:rPr>
              <w:t>ubre</w:t>
            </w:r>
            <w:r w:rsidRPr="007C697C">
              <w:rPr>
                <w:sz w:val="20"/>
                <w:szCs w:val="20"/>
                <w:lang w:val="es-ES"/>
              </w:rPr>
              <w:t xml:space="preserve"> 2014</w:t>
            </w:r>
          </w:p>
        </w:tc>
        <w:tc>
          <w:tcPr>
            <w:tcW w:w="6835" w:type="dxa"/>
          </w:tcPr>
          <w:p w14:paraId="00AEEBE2" w14:textId="58B61459" w:rsidR="00FD1B28" w:rsidRPr="007C697C" w:rsidRDefault="002A49A4" w:rsidP="00381692">
            <w:pPr>
              <w:pStyle w:val="CBDNormalNumber"/>
              <w:numPr>
                <w:ilvl w:val="0"/>
                <w:numId w:val="0"/>
              </w:numPr>
              <w:jc w:val="left"/>
              <w:rPr>
                <w:sz w:val="20"/>
                <w:szCs w:val="20"/>
                <w:lang w:val="es-ES"/>
              </w:rPr>
            </w:pPr>
            <w:r w:rsidRPr="007C697C">
              <w:rPr>
                <w:sz w:val="20"/>
                <w:szCs w:val="20"/>
                <w:lang w:val="es-ES"/>
              </w:rPr>
              <w:t xml:space="preserve">En su primera reunión, la </w:t>
            </w:r>
            <w:r w:rsidR="00144696" w:rsidRPr="007C697C">
              <w:rPr>
                <w:sz w:val="20"/>
                <w:szCs w:val="20"/>
                <w:lang w:val="es-ES"/>
              </w:rPr>
              <w:t>Conferencia de las Partes que actúa como reunión de las Partes en el Protocolo</w:t>
            </w:r>
            <w:r w:rsidRPr="007C697C">
              <w:rPr>
                <w:sz w:val="20"/>
                <w:szCs w:val="20"/>
                <w:lang w:val="es-ES"/>
              </w:rPr>
              <w:t xml:space="preserve"> adoptó la decisión </w:t>
            </w:r>
            <w:hyperlink r:id="rId25" w:history="1">
              <w:r w:rsidRPr="007C697C">
                <w:rPr>
                  <w:rStyle w:val="Hyperlink"/>
                  <w:sz w:val="20"/>
                  <w:szCs w:val="20"/>
                  <w:lang w:val="es-ES"/>
                </w:rPr>
                <w:t>NP-1/10</w:t>
              </w:r>
            </w:hyperlink>
            <w:r w:rsidRPr="007C697C">
              <w:rPr>
                <w:sz w:val="20"/>
                <w:szCs w:val="20"/>
                <w:lang w:val="es-ES"/>
              </w:rPr>
              <w:t xml:space="preserve">, en la que invitó a presentar opiniones sobre una </w:t>
            </w:r>
            <w:r w:rsidR="00FD1B28" w:rsidRPr="007C697C">
              <w:rPr>
                <w:sz w:val="20"/>
                <w:szCs w:val="20"/>
                <w:lang w:val="es-ES"/>
              </w:rPr>
              <w:t xml:space="preserve">cantidad </w:t>
            </w:r>
            <w:r w:rsidRPr="007C697C">
              <w:rPr>
                <w:sz w:val="20"/>
                <w:szCs w:val="20"/>
                <w:lang w:val="es-ES"/>
              </w:rPr>
              <w:t xml:space="preserve">de temas relacionados con el artículo 10 del Protocolo y </w:t>
            </w:r>
            <w:r w:rsidR="00FD1B28" w:rsidRPr="007C697C">
              <w:rPr>
                <w:sz w:val="20"/>
                <w:szCs w:val="20"/>
                <w:lang w:val="es-ES"/>
              </w:rPr>
              <w:t>pidió</w:t>
            </w:r>
            <w:r w:rsidRPr="007C697C">
              <w:rPr>
                <w:sz w:val="20"/>
                <w:szCs w:val="20"/>
                <w:lang w:val="es-ES"/>
              </w:rPr>
              <w:t xml:space="preserve"> a</w:t>
            </w:r>
            <w:r w:rsidR="00FD1B28" w:rsidRPr="007C697C">
              <w:rPr>
                <w:sz w:val="20"/>
                <w:szCs w:val="20"/>
                <w:lang w:val="es-ES"/>
              </w:rPr>
              <w:t xml:space="preserve">l Secretario Ejecutivo </w:t>
            </w:r>
            <w:r w:rsidRPr="007C697C">
              <w:rPr>
                <w:sz w:val="20"/>
                <w:szCs w:val="20"/>
                <w:lang w:val="es-ES"/>
              </w:rPr>
              <w:t xml:space="preserve">que encargara un estudio. La Conferencia de las Partes </w:t>
            </w:r>
            <w:r w:rsidR="00721D73" w:rsidRPr="007C697C">
              <w:rPr>
                <w:sz w:val="20"/>
                <w:szCs w:val="20"/>
                <w:lang w:val="es-ES"/>
              </w:rPr>
              <w:t>que actúa como reunión de las Partes</w:t>
            </w:r>
            <w:r w:rsidRPr="007C697C">
              <w:rPr>
                <w:sz w:val="20"/>
                <w:szCs w:val="20"/>
                <w:lang w:val="es-ES"/>
              </w:rPr>
              <w:t xml:space="preserve"> en el Protocolo también solicitó </w:t>
            </w:r>
            <w:r w:rsidR="00FD1B28" w:rsidRPr="007C697C">
              <w:rPr>
                <w:sz w:val="20"/>
                <w:szCs w:val="20"/>
                <w:lang w:val="es-ES"/>
              </w:rPr>
              <w:t xml:space="preserve">al Secretario Ejecutivo </w:t>
            </w:r>
            <w:r w:rsidRPr="007C697C">
              <w:rPr>
                <w:sz w:val="20"/>
                <w:szCs w:val="20"/>
                <w:lang w:val="es-ES"/>
              </w:rPr>
              <w:t xml:space="preserve">que convocara </w:t>
            </w:r>
            <w:r w:rsidR="00F74C05" w:rsidRPr="007C697C">
              <w:rPr>
                <w:sz w:val="20"/>
                <w:szCs w:val="20"/>
                <w:lang w:val="es-ES"/>
              </w:rPr>
              <w:t xml:space="preserve">a </w:t>
            </w:r>
            <w:r w:rsidRPr="007C697C">
              <w:rPr>
                <w:sz w:val="20"/>
                <w:szCs w:val="20"/>
                <w:lang w:val="es-ES"/>
              </w:rPr>
              <w:t xml:space="preserve">una reunión de un grupo de expertos para examinar </w:t>
            </w:r>
            <w:r w:rsidR="00F74C05" w:rsidRPr="007C697C">
              <w:rPr>
                <w:sz w:val="20"/>
                <w:szCs w:val="20"/>
                <w:lang w:val="es-ES"/>
              </w:rPr>
              <w:t>l</w:t>
            </w:r>
            <w:r w:rsidRPr="007C697C">
              <w:rPr>
                <w:sz w:val="20"/>
                <w:szCs w:val="20"/>
                <w:lang w:val="es-ES"/>
              </w:rPr>
              <w:t xml:space="preserve">a síntesis de las opiniones presentadas y </w:t>
            </w:r>
            <w:r w:rsidR="00FD1B28" w:rsidRPr="007C697C">
              <w:rPr>
                <w:sz w:val="20"/>
                <w:szCs w:val="20"/>
                <w:lang w:val="es-ES"/>
              </w:rPr>
              <w:t>d</w:t>
            </w:r>
            <w:r w:rsidRPr="007C697C">
              <w:rPr>
                <w:sz w:val="20"/>
                <w:szCs w:val="20"/>
                <w:lang w:val="es-ES"/>
              </w:rPr>
              <w:t>el estudio encargado, con</w:t>
            </w:r>
            <w:r w:rsidR="00FD1B28" w:rsidRPr="007C697C">
              <w:rPr>
                <w:sz w:val="20"/>
                <w:szCs w:val="20"/>
                <w:lang w:val="es-ES"/>
              </w:rPr>
              <w:t xml:space="preserve"> miras a lograr </w:t>
            </w:r>
            <w:r w:rsidRPr="007C697C">
              <w:rPr>
                <w:sz w:val="20"/>
                <w:szCs w:val="20"/>
                <w:lang w:val="es-ES"/>
              </w:rPr>
              <w:t xml:space="preserve">un entendimiento </w:t>
            </w:r>
            <w:r w:rsidR="00FD1B28" w:rsidRPr="007C697C">
              <w:rPr>
                <w:sz w:val="20"/>
                <w:szCs w:val="20"/>
                <w:lang w:val="es-ES"/>
              </w:rPr>
              <w:t xml:space="preserve">mutuo en </w:t>
            </w:r>
            <w:r w:rsidRPr="007C697C">
              <w:rPr>
                <w:sz w:val="20"/>
                <w:szCs w:val="20"/>
                <w:lang w:val="es-ES"/>
              </w:rPr>
              <w:t xml:space="preserve">las esferas que </w:t>
            </w:r>
            <w:r w:rsidR="00FD1B28" w:rsidRPr="007C697C">
              <w:rPr>
                <w:sz w:val="20"/>
                <w:szCs w:val="20"/>
                <w:lang w:val="es-ES"/>
              </w:rPr>
              <w:t>necesitan más estudios</w:t>
            </w:r>
            <w:r w:rsidRPr="007C697C">
              <w:rPr>
                <w:sz w:val="20"/>
                <w:szCs w:val="20"/>
                <w:lang w:val="es-ES"/>
              </w:rPr>
              <w:t xml:space="preserve">, tal como </w:t>
            </w:r>
            <w:r w:rsidR="00FD1B28" w:rsidRPr="007C697C">
              <w:rPr>
                <w:sz w:val="20"/>
                <w:szCs w:val="20"/>
                <w:lang w:val="es-ES"/>
              </w:rPr>
              <w:t xml:space="preserve">fueron determinadas </w:t>
            </w:r>
            <w:r w:rsidRPr="007C697C">
              <w:rPr>
                <w:sz w:val="20"/>
                <w:szCs w:val="20"/>
                <w:lang w:val="es-ES"/>
              </w:rPr>
              <w:t xml:space="preserve">en el informe de la reunión del grupo de expertos </w:t>
            </w:r>
            <w:r w:rsidR="00FD1B28" w:rsidRPr="007C697C">
              <w:rPr>
                <w:sz w:val="20"/>
                <w:szCs w:val="20"/>
                <w:lang w:val="es-ES"/>
              </w:rPr>
              <w:t xml:space="preserve">de </w:t>
            </w:r>
            <w:r w:rsidRPr="007C697C">
              <w:rPr>
                <w:sz w:val="20"/>
                <w:szCs w:val="20"/>
                <w:lang w:val="es-ES"/>
              </w:rPr>
              <w:t>septiembre de 2013.</w:t>
            </w:r>
          </w:p>
        </w:tc>
      </w:tr>
      <w:tr w:rsidR="00E80955" w:rsidRPr="0031225E" w14:paraId="2EB3F35A" w14:textId="77777777" w:rsidTr="005F11EB">
        <w:tc>
          <w:tcPr>
            <w:tcW w:w="1948" w:type="dxa"/>
          </w:tcPr>
          <w:p w14:paraId="1BBA6532" w14:textId="5B8DD544" w:rsidR="00E80955" w:rsidRPr="007C697C" w:rsidRDefault="005F11EB" w:rsidP="00DB3831">
            <w:pPr>
              <w:pStyle w:val="CBDNormalNumber"/>
              <w:numPr>
                <w:ilvl w:val="0"/>
                <w:numId w:val="0"/>
              </w:numPr>
              <w:rPr>
                <w:sz w:val="20"/>
                <w:szCs w:val="20"/>
                <w:lang w:val="es-ES"/>
              </w:rPr>
            </w:pPr>
            <w:r w:rsidRPr="007C697C">
              <w:rPr>
                <w:sz w:val="20"/>
                <w:szCs w:val="20"/>
                <w:lang w:val="es-ES"/>
              </w:rPr>
              <w:t>Febr</w:t>
            </w:r>
            <w:r w:rsidR="001F235D" w:rsidRPr="007C697C">
              <w:rPr>
                <w:sz w:val="20"/>
                <w:szCs w:val="20"/>
                <w:lang w:val="es-ES"/>
              </w:rPr>
              <w:t>ero</w:t>
            </w:r>
            <w:r w:rsidRPr="007C697C">
              <w:rPr>
                <w:sz w:val="20"/>
                <w:szCs w:val="20"/>
                <w:lang w:val="es-ES"/>
              </w:rPr>
              <w:t xml:space="preserve"> 2016</w:t>
            </w:r>
          </w:p>
        </w:tc>
        <w:tc>
          <w:tcPr>
            <w:tcW w:w="6835" w:type="dxa"/>
          </w:tcPr>
          <w:p w14:paraId="58C8E988" w14:textId="3318C0C9" w:rsidR="00E80955" w:rsidRPr="007C697C" w:rsidRDefault="002A49A4" w:rsidP="00381692">
            <w:pPr>
              <w:pStyle w:val="CBDNormalNumber"/>
              <w:numPr>
                <w:ilvl w:val="0"/>
                <w:numId w:val="0"/>
              </w:numPr>
              <w:jc w:val="left"/>
              <w:rPr>
                <w:sz w:val="20"/>
                <w:szCs w:val="20"/>
                <w:lang w:val="es-ES"/>
              </w:rPr>
            </w:pPr>
            <w:r w:rsidRPr="007C697C">
              <w:rPr>
                <w:sz w:val="20"/>
                <w:szCs w:val="20"/>
                <w:lang w:val="es-ES"/>
              </w:rPr>
              <w:t>El grupo de expertos se reunió y examinó un estudio sobre las experiencias adquiridas con la elaboración y aplicación del Protocolo de Nagoya y otros mecanismos y procesos multilaterales</w:t>
            </w:r>
            <w:r w:rsidR="00F74C05" w:rsidRPr="007C697C">
              <w:rPr>
                <w:i/>
                <w:iCs/>
                <w:vertAlign w:val="superscript"/>
                <w:lang w:val="es-ES"/>
              </w:rPr>
              <w:t>c</w:t>
            </w:r>
            <w:r w:rsidRPr="007C697C">
              <w:rPr>
                <w:sz w:val="20"/>
                <w:szCs w:val="20"/>
                <w:lang w:val="es-ES"/>
              </w:rPr>
              <w:t xml:space="preserve">, así como la síntesis de las opiniones presentadas de conformidad con la decisión </w:t>
            </w:r>
            <w:hyperlink r:id="rId26" w:history="1">
              <w:r w:rsidRPr="007C697C">
                <w:rPr>
                  <w:rStyle w:val="Hyperlink"/>
                  <w:sz w:val="20"/>
                  <w:szCs w:val="20"/>
                  <w:lang w:val="es-ES"/>
                </w:rPr>
                <w:t>NP-1/10</w:t>
              </w:r>
            </w:hyperlink>
            <w:r w:rsidRPr="007C697C">
              <w:rPr>
                <w:i/>
                <w:iCs/>
                <w:vertAlign w:val="superscript"/>
                <w:lang w:val="es-ES"/>
              </w:rPr>
              <w:t>d</w:t>
            </w:r>
            <w:r w:rsidRPr="007C697C">
              <w:rPr>
                <w:sz w:val="20"/>
                <w:szCs w:val="20"/>
                <w:lang w:val="es-ES"/>
              </w:rPr>
              <w:t xml:space="preserve">. A través de sus debates, el grupo de expertos llegó a una serie de conclusiones y elaboró posibles medidas </w:t>
            </w:r>
            <w:r w:rsidRPr="007C697C">
              <w:rPr>
                <w:sz w:val="20"/>
                <w:szCs w:val="20"/>
                <w:lang w:val="es-ES"/>
              </w:rPr>
              <w:lastRenderedPageBreak/>
              <w:t xml:space="preserve">futuras para su examen por la Conferencia de las Partes </w:t>
            </w:r>
            <w:r w:rsidR="00721D73" w:rsidRPr="007C697C">
              <w:rPr>
                <w:sz w:val="20"/>
                <w:szCs w:val="20"/>
                <w:lang w:val="es-ES"/>
              </w:rPr>
              <w:t>que actúa como reunión de las Partes</w:t>
            </w:r>
            <w:r w:rsidRPr="007C697C">
              <w:rPr>
                <w:sz w:val="20"/>
                <w:szCs w:val="20"/>
                <w:lang w:val="es-ES"/>
              </w:rPr>
              <w:t xml:space="preserve"> en el Protocolo en su segunda reunión</w:t>
            </w:r>
            <w:r w:rsidR="008F03F8" w:rsidRPr="007C697C">
              <w:rPr>
                <w:sz w:val="20"/>
                <w:szCs w:val="20"/>
                <w:lang w:val="es-ES"/>
              </w:rPr>
              <w:t>.</w:t>
            </w:r>
          </w:p>
        </w:tc>
      </w:tr>
      <w:tr w:rsidR="00E80955" w:rsidRPr="0031225E" w14:paraId="3A3F7879" w14:textId="77777777" w:rsidTr="005F11EB">
        <w:tc>
          <w:tcPr>
            <w:tcW w:w="1948" w:type="dxa"/>
          </w:tcPr>
          <w:p w14:paraId="57D2B889" w14:textId="2AE15C06" w:rsidR="00E80955" w:rsidRPr="007C697C" w:rsidRDefault="005F11EB" w:rsidP="00DB3831">
            <w:pPr>
              <w:pStyle w:val="CBDNormalNumber"/>
              <w:numPr>
                <w:ilvl w:val="0"/>
                <w:numId w:val="0"/>
              </w:numPr>
              <w:rPr>
                <w:sz w:val="20"/>
                <w:szCs w:val="20"/>
                <w:lang w:val="es-ES"/>
              </w:rPr>
            </w:pPr>
            <w:r w:rsidRPr="007C697C">
              <w:rPr>
                <w:sz w:val="20"/>
                <w:szCs w:val="20"/>
                <w:lang w:val="es-ES"/>
              </w:rPr>
              <w:lastRenderedPageBreak/>
              <w:t>D</w:t>
            </w:r>
            <w:r w:rsidR="001F235D" w:rsidRPr="007C697C">
              <w:rPr>
                <w:sz w:val="20"/>
                <w:szCs w:val="20"/>
                <w:lang w:val="es-ES"/>
              </w:rPr>
              <w:t>i</w:t>
            </w:r>
            <w:r w:rsidRPr="007C697C">
              <w:rPr>
                <w:sz w:val="20"/>
                <w:szCs w:val="20"/>
                <w:lang w:val="es-ES"/>
              </w:rPr>
              <w:t>c</w:t>
            </w:r>
            <w:r w:rsidR="001F235D" w:rsidRPr="007C697C">
              <w:rPr>
                <w:sz w:val="20"/>
                <w:szCs w:val="20"/>
                <w:lang w:val="es-ES"/>
              </w:rPr>
              <w:t>iembre</w:t>
            </w:r>
            <w:r w:rsidRPr="007C697C">
              <w:rPr>
                <w:sz w:val="20"/>
                <w:szCs w:val="20"/>
                <w:lang w:val="es-ES"/>
              </w:rPr>
              <w:t xml:space="preserve"> 2016</w:t>
            </w:r>
          </w:p>
        </w:tc>
        <w:tc>
          <w:tcPr>
            <w:tcW w:w="6835" w:type="dxa"/>
          </w:tcPr>
          <w:p w14:paraId="49FE423A" w14:textId="5D62D4F4" w:rsidR="00E80955" w:rsidRPr="007C697C" w:rsidRDefault="002A49A4" w:rsidP="00381692">
            <w:pPr>
              <w:pStyle w:val="CBDNormalNumber"/>
              <w:numPr>
                <w:ilvl w:val="0"/>
                <w:numId w:val="0"/>
              </w:numPr>
              <w:jc w:val="left"/>
              <w:rPr>
                <w:sz w:val="20"/>
                <w:szCs w:val="20"/>
                <w:lang w:val="es-ES"/>
              </w:rPr>
            </w:pPr>
            <w:r w:rsidRPr="007C697C">
              <w:rPr>
                <w:sz w:val="20"/>
                <w:szCs w:val="20"/>
                <w:lang w:val="es-ES"/>
              </w:rPr>
              <w:t xml:space="preserve">En su segunda reunión, </w:t>
            </w:r>
            <w:r w:rsidR="00AF0DD1" w:rsidRPr="007C697C">
              <w:rPr>
                <w:sz w:val="20"/>
                <w:szCs w:val="20"/>
                <w:lang w:val="es-ES"/>
              </w:rPr>
              <w:t>la Conferencia de las Partes que actúa como reunión de las Partes en el Protocolo</w:t>
            </w:r>
            <w:r w:rsidRPr="007C697C">
              <w:rPr>
                <w:sz w:val="20"/>
                <w:szCs w:val="20"/>
                <w:lang w:val="es-ES"/>
              </w:rPr>
              <w:t xml:space="preserve"> examinó el informe de la reunión</w:t>
            </w:r>
            <w:r w:rsidRPr="007C697C">
              <w:rPr>
                <w:i/>
                <w:iCs/>
                <w:vertAlign w:val="superscript"/>
                <w:lang w:val="es-ES"/>
              </w:rPr>
              <w:t>e</w:t>
            </w:r>
            <w:r w:rsidRPr="007C697C">
              <w:rPr>
                <w:sz w:val="20"/>
                <w:szCs w:val="20"/>
                <w:lang w:val="es-ES"/>
              </w:rPr>
              <w:t xml:space="preserve"> del grupo de expertos y adoptó la decisión</w:t>
            </w:r>
            <w:hyperlink r:id="rId27" w:history="1">
              <w:r w:rsidR="004F4D35" w:rsidRPr="007C697C">
                <w:rPr>
                  <w:rStyle w:val="Hyperlink"/>
                  <w:color w:val="auto"/>
                  <w:sz w:val="20"/>
                  <w:szCs w:val="20"/>
                  <w:u w:val="none"/>
                  <w:lang w:val="es-ES"/>
                </w:rPr>
                <w:t xml:space="preserve"> </w:t>
              </w:r>
              <w:r w:rsidR="004F4D35" w:rsidRPr="007C697C">
                <w:rPr>
                  <w:rStyle w:val="Hyperlink"/>
                  <w:sz w:val="20"/>
                  <w:szCs w:val="20"/>
                  <w:lang w:val="es-ES"/>
                </w:rPr>
                <w:t>NP-2/10</w:t>
              </w:r>
            </w:hyperlink>
            <w:r w:rsidRPr="007C697C">
              <w:rPr>
                <w:sz w:val="20"/>
                <w:szCs w:val="20"/>
                <w:lang w:val="es-ES"/>
              </w:rPr>
              <w:t xml:space="preserve">. En dicha decisión, </w:t>
            </w:r>
            <w:r w:rsidR="00AF0DD1" w:rsidRPr="007C697C">
              <w:rPr>
                <w:sz w:val="20"/>
                <w:szCs w:val="20"/>
                <w:lang w:val="es-ES"/>
              </w:rPr>
              <w:t>la Conferencia de las Partes que actúa como reunión de las Partes en el Protocolo</w:t>
            </w:r>
            <w:r w:rsidRPr="007C697C">
              <w:rPr>
                <w:sz w:val="20"/>
                <w:szCs w:val="20"/>
                <w:lang w:val="es-ES"/>
              </w:rPr>
              <w:t xml:space="preserve"> invitó a presentar información sobre diferentes aspectos relacionados con el artículo 10, así como opiniones sobre el camino a seguir en relación con dicho artículo.</w:t>
            </w:r>
          </w:p>
        </w:tc>
      </w:tr>
      <w:tr w:rsidR="00E80955" w:rsidRPr="0031225E" w14:paraId="7CD3BA50" w14:textId="77777777" w:rsidTr="005F11EB">
        <w:tc>
          <w:tcPr>
            <w:tcW w:w="1948" w:type="dxa"/>
          </w:tcPr>
          <w:p w14:paraId="6DCFDA7D" w14:textId="7C8826F7" w:rsidR="00E80955" w:rsidRPr="007C697C" w:rsidRDefault="005F11EB" w:rsidP="00DB3831">
            <w:pPr>
              <w:pStyle w:val="CBDNormalNumber"/>
              <w:numPr>
                <w:ilvl w:val="0"/>
                <w:numId w:val="0"/>
              </w:numPr>
              <w:rPr>
                <w:sz w:val="20"/>
                <w:szCs w:val="20"/>
                <w:lang w:val="es-ES"/>
              </w:rPr>
            </w:pPr>
            <w:r w:rsidRPr="007C697C">
              <w:rPr>
                <w:sz w:val="20"/>
                <w:szCs w:val="20"/>
                <w:lang w:val="es-ES"/>
              </w:rPr>
              <w:t>2017</w:t>
            </w:r>
          </w:p>
        </w:tc>
        <w:tc>
          <w:tcPr>
            <w:tcW w:w="6835" w:type="dxa"/>
          </w:tcPr>
          <w:p w14:paraId="59FDE8AA" w14:textId="7A3BF751" w:rsidR="00E80955" w:rsidRPr="007C697C" w:rsidRDefault="004F4D35" w:rsidP="00381692">
            <w:pPr>
              <w:pStyle w:val="CBDNormalNumber"/>
              <w:numPr>
                <w:ilvl w:val="0"/>
                <w:numId w:val="0"/>
              </w:numPr>
              <w:jc w:val="left"/>
              <w:rPr>
                <w:sz w:val="20"/>
                <w:szCs w:val="20"/>
                <w:lang w:val="es-ES"/>
              </w:rPr>
            </w:pPr>
            <w:r w:rsidRPr="007C697C">
              <w:rPr>
                <w:sz w:val="20"/>
                <w:szCs w:val="20"/>
                <w:lang w:val="es-ES"/>
              </w:rPr>
              <w:t xml:space="preserve">Presentación de opiniones e información de conformidad con la decisión </w:t>
            </w:r>
            <w:hyperlink r:id="rId28" w:history="1">
              <w:r w:rsidR="00275AD8" w:rsidRPr="007C697C">
                <w:rPr>
                  <w:rStyle w:val="Hyperlink"/>
                  <w:sz w:val="20"/>
                  <w:szCs w:val="20"/>
                  <w:lang w:val="es-ES"/>
                </w:rPr>
                <w:t>NP-2/10</w:t>
              </w:r>
            </w:hyperlink>
            <w:r w:rsidR="00E509B7" w:rsidRPr="007C697C">
              <w:rPr>
                <w:sz w:val="20"/>
                <w:szCs w:val="20"/>
                <w:lang w:val="es-ES"/>
              </w:rPr>
              <w:t xml:space="preserve"> (</w:t>
            </w:r>
            <w:r w:rsidRPr="007C697C">
              <w:rPr>
                <w:sz w:val="20"/>
                <w:szCs w:val="20"/>
                <w:lang w:val="es-ES"/>
              </w:rPr>
              <w:t xml:space="preserve">véase </w:t>
            </w:r>
            <w:hyperlink r:id="rId29" w:anchor="tab=4" w:history="1">
              <w:r w:rsidRPr="007C697C">
                <w:rPr>
                  <w:rStyle w:val="Hyperlink"/>
                  <w:sz w:val="20"/>
                  <w:szCs w:val="20"/>
                  <w:lang w:val="es-ES"/>
                </w:rPr>
                <w:t>www.cbd.int/abs/art10.shtml#tab=4</w:t>
              </w:r>
            </w:hyperlink>
            <w:r w:rsidR="00E509B7" w:rsidRPr="007C697C">
              <w:rPr>
                <w:sz w:val="20"/>
                <w:szCs w:val="20"/>
                <w:lang w:val="es-ES"/>
              </w:rPr>
              <w:t>)</w:t>
            </w:r>
            <w:r w:rsidR="00275AD8" w:rsidRPr="007C697C">
              <w:rPr>
                <w:sz w:val="20"/>
                <w:szCs w:val="20"/>
                <w:lang w:val="es-ES"/>
              </w:rPr>
              <w:t>.</w:t>
            </w:r>
          </w:p>
        </w:tc>
      </w:tr>
      <w:tr w:rsidR="00E80955" w:rsidRPr="0031225E" w14:paraId="624C854A" w14:textId="77777777" w:rsidTr="005F11EB">
        <w:tc>
          <w:tcPr>
            <w:tcW w:w="1948" w:type="dxa"/>
          </w:tcPr>
          <w:p w14:paraId="4B3240B9" w14:textId="144FCCF0" w:rsidR="00E80955" w:rsidRPr="007C697C" w:rsidRDefault="005F11EB" w:rsidP="00DB3831">
            <w:pPr>
              <w:pStyle w:val="CBDNormalNumber"/>
              <w:numPr>
                <w:ilvl w:val="0"/>
                <w:numId w:val="0"/>
              </w:numPr>
              <w:rPr>
                <w:sz w:val="20"/>
                <w:szCs w:val="20"/>
                <w:lang w:val="es-ES"/>
              </w:rPr>
            </w:pPr>
            <w:r w:rsidRPr="007C697C">
              <w:rPr>
                <w:sz w:val="20"/>
                <w:szCs w:val="20"/>
                <w:lang w:val="es-ES"/>
              </w:rPr>
              <w:t>Jul</w:t>
            </w:r>
            <w:r w:rsidR="001F235D" w:rsidRPr="007C697C">
              <w:rPr>
                <w:sz w:val="20"/>
                <w:szCs w:val="20"/>
                <w:lang w:val="es-ES"/>
              </w:rPr>
              <w:t>io</w:t>
            </w:r>
            <w:r w:rsidRPr="007C697C">
              <w:rPr>
                <w:sz w:val="20"/>
                <w:szCs w:val="20"/>
                <w:lang w:val="es-ES"/>
              </w:rPr>
              <w:t xml:space="preserve"> 2018</w:t>
            </w:r>
          </w:p>
        </w:tc>
        <w:tc>
          <w:tcPr>
            <w:tcW w:w="6835" w:type="dxa"/>
          </w:tcPr>
          <w:p w14:paraId="61E9D2E5" w14:textId="1D342A4D" w:rsidR="00E80955" w:rsidRPr="007C697C" w:rsidRDefault="004F4D35" w:rsidP="00381692">
            <w:pPr>
              <w:pStyle w:val="CBDNormalNumber"/>
              <w:numPr>
                <w:ilvl w:val="0"/>
                <w:numId w:val="0"/>
              </w:numPr>
              <w:jc w:val="left"/>
              <w:rPr>
                <w:sz w:val="20"/>
                <w:szCs w:val="20"/>
                <w:lang w:val="es-ES"/>
              </w:rPr>
            </w:pPr>
            <w:r w:rsidRPr="007C697C">
              <w:rPr>
                <w:sz w:val="20"/>
                <w:szCs w:val="20"/>
                <w:lang w:val="es-ES"/>
              </w:rPr>
              <w:t xml:space="preserve">En su segunda reunión, el </w:t>
            </w:r>
            <w:r w:rsidR="005410DC" w:rsidRPr="007C697C">
              <w:rPr>
                <w:sz w:val="20"/>
                <w:szCs w:val="20"/>
                <w:lang w:val="es-ES"/>
              </w:rPr>
              <w:t>Órgano Subsidiario sobre la Aplicación</w:t>
            </w:r>
            <w:r w:rsidRPr="007C697C">
              <w:rPr>
                <w:sz w:val="20"/>
                <w:szCs w:val="20"/>
                <w:lang w:val="es-ES"/>
              </w:rPr>
              <w:t xml:space="preserve"> examinó una nota de la Secretaria Ejecutiva en la que se resumía la información sobre el artículo 10 del Protocolo de Nagoya, incluidas las opiniones presentadas, así como la información procedente de los informes nacionales provisionales</w:t>
            </w:r>
            <w:r w:rsidRPr="007C697C">
              <w:rPr>
                <w:i/>
                <w:iCs/>
                <w:vertAlign w:val="superscript"/>
                <w:lang w:val="es-ES"/>
              </w:rPr>
              <w:t xml:space="preserve"> f</w:t>
            </w:r>
            <w:r w:rsidRPr="007C697C">
              <w:rPr>
                <w:sz w:val="20"/>
                <w:szCs w:val="20"/>
                <w:lang w:val="es-ES"/>
              </w:rPr>
              <w:t xml:space="preserve">. El Órgano Subsidiario recomendó un proyecto de decisión para </w:t>
            </w:r>
            <w:r w:rsidR="005410DC" w:rsidRPr="007C697C">
              <w:rPr>
                <w:sz w:val="20"/>
                <w:szCs w:val="20"/>
                <w:lang w:val="es-ES"/>
              </w:rPr>
              <w:t xml:space="preserve">someterlo a la consideración de la </w:t>
            </w:r>
            <w:r w:rsidRPr="007C697C">
              <w:rPr>
                <w:sz w:val="20"/>
                <w:szCs w:val="20"/>
                <w:lang w:val="es-ES"/>
              </w:rPr>
              <w:t xml:space="preserve">Conferencia de las Partes </w:t>
            </w:r>
            <w:r w:rsidR="00721D73" w:rsidRPr="007C697C">
              <w:rPr>
                <w:sz w:val="20"/>
                <w:szCs w:val="20"/>
                <w:lang w:val="es-ES"/>
              </w:rPr>
              <w:t>que actúa como reunión de las Partes</w:t>
            </w:r>
            <w:r w:rsidRPr="007C697C">
              <w:rPr>
                <w:sz w:val="20"/>
                <w:szCs w:val="20"/>
                <w:lang w:val="es-ES"/>
              </w:rPr>
              <w:t xml:space="preserve"> en el Protocolo en su tercera reunión (véase la recomendación</w:t>
            </w:r>
            <w:hyperlink r:id="rId30" w:history="1">
              <w:r w:rsidR="00B51BBC" w:rsidRPr="007C697C">
                <w:rPr>
                  <w:rStyle w:val="Hyperlink"/>
                  <w:color w:val="auto"/>
                  <w:sz w:val="20"/>
                  <w:szCs w:val="20"/>
                  <w:u w:val="none"/>
                  <w:lang w:val="es-ES"/>
                </w:rPr>
                <w:t xml:space="preserve"> </w:t>
              </w:r>
              <w:r w:rsidR="00B51BBC" w:rsidRPr="007C697C">
                <w:rPr>
                  <w:rStyle w:val="Hyperlink"/>
                  <w:sz w:val="20"/>
                  <w:szCs w:val="20"/>
                  <w:lang w:val="es-ES"/>
                </w:rPr>
                <w:t>2/4</w:t>
              </w:r>
            </w:hyperlink>
            <w:r w:rsidRPr="007C697C">
              <w:rPr>
                <w:sz w:val="20"/>
                <w:szCs w:val="20"/>
                <w:lang w:val="es-ES"/>
              </w:rPr>
              <w:t>).</w:t>
            </w:r>
          </w:p>
        </w:tc>
      </w:tr>
      <w:tr w:rsidR="00E80955" w:rsidRPr="0031225E" w14:paraId="7634E41B" w14:textId="77777777" w:rsidTr="005F11EB">
        <w:tc>
          <w:tcPr>
            <w:tcW w:w="1948" w:type="dxa"/>
          </w:tcPr>
          <w:p w14:paraId="1E61C0C2" w14:textId="2A02AF70" w:rsidR="00E80955" w:rsidRPr="007C697C" w:rsidRDefault="005F11EB" w:rsidP="00DB3831">
            <w:pPr>
              <w:pStyle w:val="CBDNormalNumber"/>
              <w:numPr>
                <w:ilvl w:val="0"/>
                <w:numId w:val="0"/>
              </w:numPr>
              <w:rPr>
                <w:sz w:val="20"/>
                <w:szCs w:val="20"/>
                <w:lang w:val="es-ES"/>
              </w:rPr>
            </w:pPr>
            <w:r w:rsidRPr="007C697C">
              <w:rPr>
                <w:sz w:val="20"/>
                <w:szCs w:val="20"/>
                <w:lang w:val="es-ES"/>
              </w:rPr>
              <w:t>Nov</w:t>
            </w:r>
            <w:r w:rsidR="001F235D" w:rsidRPr="007C697C">
              <w:rPr>
                <w:sz w:val="20"/>
                <w:szCs w:val="20"/>
                <w:lang w:val="es-ES"/>
              </w:rPr>
              <w:t>iembre</w:t>
            </w:r>
            <w:r w:rsidRPr="007C697C">
              <w:rPr>
                <w:sz w:val="20"/>
                <w:szCs w:val="20"/>
                <w:lang w:val="es-ES"/>
              </w:rPr>
              <w:t xml:space="preserve"> 2018</w:t>
            </w:r>
          </w:p>
        </w:tc>
        <w:tc>
          <w:tcPr>
            <w:tcW w:w="6835" w:type="dxa"/>
          </w:tcPr>
          <w:p w14:paraId="17D679AA" w14:textId="24F4B446" w:rsidR="00B51BBC" w:rsidRPr="007C697C" w:rsidRDefault="00B51BBC" w:rsidP="00381692">
            <w:pPr>
              <w:pStyle w:val="CBDNormalNumber"/>
              <w:numPr>
                <w:ilvl w:val="0"/>
                <w:numId w:val="0"/>
              </w:numPr>
              <w:jc w:val="left"/>
              <w:rPr>
                <w:sz w:val="20"/>
                <w:szCs w:val="20"/>
                <w:lang w:val="es-ES"/>
              </w:rPr>
            </w:pPr>
            <w:r w:rsidRPr="007C697C">
              <w:rPr>
                <w:sz w:val="20"/>
                <w:szCs w:val="20"/>
                <w:lang w:val="es-ES"/>
              </w:rPr>
              <w:t xml:space="preserve">En su tercera reunión, </w:t>
            </w:r>
            <w:r w:rsidR="00AF0DD1" w:rsidRPr="007C697C">
              <w:rPr>
                <w:sz w:val="20"/>
                <w:szCs w:val="20"/>
                <w:lang w:val="es-ES"/>
              </w:rPr>
              <w:t>la Conferencia de las Partes que actúa como reunión de las Partes en el Protocolo</w:t>
            </w:r>
            <w:r w:rsidRPr="007C697C">
              <w:rPr>
                <w:sz w:val="20"/>
                <w:szCs w:val="20"/>
                <w:lang w:val="es-ES"/>
              </w:rPr>
              <w:t xml:space="preserve"> adoptó la decisión</w:t>
            </w:r>
            <w:hyperlink r:id="rId31" w:history="1">
              <w:r w:rsidRPr="007C697C">
                <w:rPr>
                  <w:rStyle w:val="Hyperlink"/>
                  <w:color w:val="auto"/>
                  <w:sz w:val="20"/>
                  <w:szCs w:val="20"/>
                  <w:u w:val="none"/>
                  <w:lang w:val="es-ES"/>
                </w:rPr>
                <w:t xml:space="preserve"> </w:t>
              </w:r>
              <w:r w:rsidRPr="007C697C">
                <w:rPr>
                  <w:rStyle w:val="Hyperlink"/>
                  <w:sz w:val="20"/>
                  <w:szCs w:val="20"/>
                  <w:lang w:val="es-ES"/>
                </w:rPr>
                <w:t>NP-3/13</w:t>
              </w:r>
            </w:hyperlink>
            <w:r w:rsidRPr="007C697C">
              <w:rPr>
                <w:sz w:val="20"/>
                <w:szCs w:val="20"/>
                <w:lang w:val="es-ES"/>
              </w:rPr>
              <w:t xml:space="preserve">, en la que consideró que disponer de más información facilitaría el examen del artículo 10. En la misma decisión, la Conferencia de las Partes </w:t>
            </w:r>
            <w:r w:rsidR="00721D73" w:rsidRPr="007C697C">
              <w:rPr>
                <w:sz w:val="20"/>
                <w:szCs w:val="20"/>
                <w:lang w:val="es-ES"/>
              </w:rPr>
              <w:t>que actúa como reunión de las Partes</w:t>
            </w:r>
            <w:r w:rsidRPr="007C697C">
              <w:rPr>
                <w:sz w:val="20"/>
                <w:szCs w:val="20"/>
                <w:lang w:val="es-ES"/>
              </w:rPr>
              <w:t xml:space="preserve"> en el Protocolo </w:t>
            </w:r>
            <w:r w:rsidR="00215F78" w:rsidRPr="007C697C">
              <w:rPr>
                <w:sz w:val="20"/>
                <w:szCs w:val="20"/>
                <w:lang w:val="es-ES"/>
              </w:rPr>
              <w:t>pidi</w:t>
            </w:r>
            <w:r w:rsidRPr="007C697C">
              <w:rPr>
                <w:sz w:val="20"/>
                <w:szCs w:val="20"/>
                <w:lang w:val="es-ES"/>
              </w:rPr>
              <w:t xml:space="preserve">ó a la Secretaria Ejecutiva que encargara un estudio revisado por pares </w:t>
            </w:r>
            <w:r w:rsidR="00AB203B" w:rsidRPr="007C697C">
              <w:rPr>
                <w:sz w:val="20"/>
                <w:szCs w:val="20"/>
                <w:lang w:val="es-ES"/>
              </w:rPr>
              <w:t xml:space="preserve">dirigido a detectar </w:t>
            </w:r>
            <w:r w:rsidRPr="007C697C">
              <w:rPr>
                <w:sz w:val="20"/>
                <w:szCs w:val="20"/>
                <w:lang w:val="es-ES"/>
              </w:rPr>
              <w:t xml:space="preserve">casos </w:t>
            </w:r>
            <w:r w:rsidR="00AB203B" w:rsidRPr="007C697C">
              <w:rPr>
                <w:sz w:val="20"/>
                <w:szCs w:val="20"/>
                <w:lang w:val="es-ES"/>
              </w:rPr>
              <w:t xml:space="preserve">específicos </w:t>
            </w:r>
            <w:r w:rsidRPr="007C697C">
              <w:rPr>
                <w:sz w:val="20"/>
                <w:szCs w:val="20"/>
                <w:lang w:val="es-ES"/>
              </w:rPr>
              <w:t xml:space="preserve">de recursos genéticos y conocimientos tradicionales asociados a recursos genéticos que se </w:t>
            </w:r>
            <w:r w:rsidR="00AB203B" w:rsidRPr="007C697C">
              <w:rPr>
                <w:sz w:val="20"/>
                <w:szCs w:val="20"/>
                <w:lang w:val="es-ES"/>
              </w:rPr>
              <w:t>produ</w:t>
            </w:r>
            <w:r w:rsidR="00215F78" w:rsidRPr="007C697C">
              <w:rPr>
                <w:sz w:val="20"/>
                <w:szCs w:val="20"/>
                <w:lang w:val="es-ES"/>
              </w:rPr>
              <w:t xml:space="preserve">zcan </w:t>
            </w:r>
            <w:r w:rsidR="00AB203B" w:rsidRPr="007C697C">
              <w:rPr>
                <w:sz w:val="20"/>
                <w:szCs w:val="20"/>
                <w:lang w:val="es-ES"/>
              </w:rPr>
              <w:t xml:space="preserve">en </w:t>
            </w:r>
            <w:r w:rsidRPr="007C697C">
              <w:rPr>
                <w:sz w:val="20"/>
                <w:szCs w:val="20"/>
                <w:lang w:val="es-ES"/>
              </w:rPr>
              <w:t xml:space="preserve">situaciones transfronterizas o </w:t>
            </w:r>
            <w:r w:rsidR="00AB203B" w:rsidRPr="007C697C">
              <w:rPr>
                <w:sz w:val="20"/>
                <w:szCs w:val="20"/>
                <w:lang w:val="es-ES"/>
              </w:rPr>
              <w:t xml:space="preserve">para los </w:t>
            </w:r>
            <w:r w:rsidRPr="007C697C">
              <w:rPr>
                <w:sz w:val="20"/>
                <w:szCs w:val="20"/>
                <w:lang w:val="es-ES"/>
              </w:rPr>
              <w:t xml:space="preserve">que no fuera posible otorgar u obtener consentimiento fundamentado previo. Asimismo, en la decisión NP-3/13, la Conferencia de las Partes </w:t>
            </w:r>
            <w:r w:rsidR="00721D73" w:rsidRPr="007C697C">
              <w:rPr>
                <w:sz w:val="20"/>
                <w:szCs w:val="20"/>
                <w:lang w:val="es-ES"/>
              </w:rPr>
              <w:t>que actúa como reunión de las Partes</w:t>
            </w:r>
            <w:r w:rsidRPr="007C697C">
              <w:rPr>
                <w:sz w:val="20"/>
                <w:szCs w:val="20"/>
                <w:lang w:val="es-ES"/>
              </w:rPr>
              <w:t xml:space="preserve"> en el Protocolo invitó a presentar:</w:t>
            </w:r>
          </w:p>
          <w:p w14:paraId="615BE4EE" w14:textId="52AD84D2" w:rsidR="00215F78" w:rsidRPr="007C697C" w:rsidRDefault="00215F78" w:rsidP="00113FC9">
            <w:pPr>
              <w:pStyle w:val="CBDNormalNumber"/>
              <w:numPr>
                <w:ilvl w:val="0"/>
                <w:numId w:val="8"/>
              </w:numPr>
              <w:tabs>
                <w:tab w:val="clear" w:pos="567"/>
                <w:tab w:val="left" w:pos="775"/>
              </w:tabs>
              <w:rPr>
                <w:sz w:val="20"/>
                <w:szCs w:val="20"/>
                <w:lang w:val="es-ES"/>
              </w:rPr>
            </w:pPr>
            <w:r w:rsidRPr="007C697C">
              <w:rPr>
                <w:sz w:val="20"/>
                <w:szCs w:val="20"/>
                <w:lang w:val="es-ES"/>
              </w:rPr>
              <w:t>Información sobre casos específicos que ameritaran la necesidad de un mecanismo mundial multilateral de participación en los beneficios al no estar cubiertos por el enfoque bilateral, acompañada de una explicación sobre por qué tales casos no podían abordarse con el enfoque bilateral establecido en el Protocolo de Nagoya; y</w:t>
            </w:r>
          </w:p>
          <w:p w14:paraId="272CA14E" w14:textId="6B150216" w:rsidR="00215F78" w:rsidRPr="007C697C" w:rsidRDefault="00215F78" w:rsidP="00113FC9">
            <w:pPr>
              <w:pStyle w:val="CBDNormalNumber"/>
              <w:numPr>
                <w:ilvl w:val="0"/>
                <w:numId w:val="8"/>
              </w:numPr>
              <w:tabs>
                <w:tab w:val="clear" w:pos="567"/>
                <w:tab w:val="left" w:pos="775"/>
              </w:tabs>
              <w:rPr>
                <w:sz w:val="20"/>
                <w:szCs w:val="20"/>
                <w:lang w:val="es-ES"/>
              </w:rPr>
            </w:pPr>
            <w:r w:rsidRPr="007C697C">
              <w:rPr>
                <w:sz w:val="20"/>
                <w:szCs w:val="20"/>
                <w:lang w:val="es-ES"/>
              </w:rPr>
              <w:t>Opciones de posibles modalidades para abordar esos casos, incluido a través de un mecanismo mundial multilateral de participación en los beneficios.</w:t>
            </w:r>
          </w:p>
        </w:tc>
      </w:tr>
      <w:tr w:rsidR="00E80955" w:rsidRPr="0031225E" w14:paraId="36FAB599" w14:textId="77777777" w:rsidTr="005F11EB">
        <w:tc>
          <w:tcPr>
            <w:tcW w:w="1948" w:type="dxa"/>
          </w:tcPr>
          <w:p w14:paraId="116BA854" w14:textId="40D106AF" w:rsidR="00E80955" w:rsidRPr="007C697C" w:rsidRDefault="005F11EB" w:rsidP="00DB3831">
            <w:pPr>
              <w:pStyle w:val="CBDNormalNumber"/>
              <w:numPr>
                <w:ilvl w:val="0"/>
                <w:numId w:val="0"/>
              </w:numPr>
              <w:rPr>
                <w:sz w:val="20"/>
                <w:szCs w:val="20"/>
                <w:lang w:val="es-ES"/>
              </w:rPr>
            </w:pPr>
            <w:r w:rsidRPr="007C697C">
              <w:rPr>
                <w:sz w:val="20"/>
                <w:szCs w:val="20"/>
                <w:lang w:val="es-ES"/>
              </w:rPr>
              <w:t>2019</w:t>
            </w:r>
          </w:p>
        </w:tc>
        <w:tc>
          <w:tcPr>
            <w:tcW w:w="6835" w:type="dxa"/>
          </w:tcPr>
          <w:p w14:paraId="6A2560AD" w14:textId="75DABEF4" w:rsidR="00E80955" w:rsidRPr="007C697C" w:rsidRDefault="00301A3C" w:rsidP="00381692">
            <w:pPr>
              <w:pStyle w:val="CBDNormalNumber"/>
              <w:numPr>
                <w:ilvl w:val="0"/>
                <w:numId w:val="0"/>
              </w:numPr>
              <w:jc w:val="left"/>
              <w:rPr>
                <w:sz w:val="20"/>
                <w:szCs w:val="20"/>
                <w:lang w:val="es-ES"/>
              </w:rPr>
            </w:pPr>
            <w:r w:rsidRPr="007C697C">
              <w:rPr>
                <w:sz w:val="20"/>
                <w:szCs w:val="20"/>
                <w:lang w:val="es-ES"/>
              </w:rPr>
              <w:t xml:space="preserve">Presentación de opiniones de conformidad con la decisión </w:t>
            </w:r>
            <w:hyperlink r:id="rId32" w:history="1">
              <w:r w:rsidR="00740FA7" w:rsidRPr="007C697C">
                <w:rPr>
                  <w:rStyle w:val="Hyperlink"/>
                  <w:sz w:val="20"/>
                  <w:szCs w:val="20"/>
                  <w:lang w:val="es-ES"/>
                </w:rPr>
                <w:t>NP-3/13</w:t>
              </w:r>
            </w:hyperlink>
            <w:r w:rsidR="00C50A33" w:rsidRPr="007C697C">
              <w:rPr>
                <w:sz w:val="20"/>
                <w:szCs w:val="20"/>
                <w:lang w:val="es-ES"/>
              </w:rPr>
              <w:t xml:space="preserve"> (</w:t>
            </w:r>
            <w:r w:rsidRPr="007C697C">
              <w:rPr>
                <w:sz w:val="20"/>
                <w:szCs w:val="20"/>
                <w:lang w:val="es-ES"/>
              </w:rPr>
              <w:t xml:space="preserve">véase </w:t>
            </w:r>
            <w:hyperlink r:id="rId33" w:history="1">
              <w:r w:rsidR="0057725C" w:rsidRPr="007C697C">
                <w:rPr>
                  <w:rStyle w:val="Hyperlink"/>
                  <w:sz w:val="20"/>
                  <w:szCs w:val="20"/>
                  <w:lang w:val="es-ES"/>
                </w:rPr>
                <w:t>www.cbd.int/abs/art10/2019-2020/submissions.shtml</w:t>
              </w:r>
            </w:hyperlink>
            <w:r w:rsidR="00C50A33" w:rsidRPr="007C697C">
              <w:rPr>
                <w:sz w:val="20"/>
                <w:szCs w:val="20"/>
                <w:lang w:val="es-ES"/>
              </w:rPr>
              <w:t>)</w:t>
            </w:r>
            <w:r w:rsidR="00740FA7" w:rsidRPr="007C697C">
              <w:rPr>
                <w:sz w:val="20"/>
                <w:szCs w:val="20"/>
                <w:lang w:val="es-ES"/>
              </w:rPr>
              <w:t>.</w:t>
            </w:r>
          </w:p>
        </w:tc>
      </w:tr>
      <w:tr w:rsidR="00E80955" w:rsidRPr="0031225E" w14:paraId="18EF887A" w14:textId="77777777" w:rsidTr="005F11EB">
        <w:tc>
          <w:tcPr>
            <w:tcW w:w="1948" w:type="dxa"/>
          </w:tcPr>
          <w:p w14:paraId="6EAE5563" w14:textId="3733DB9D" w:rsidR="00E80955" w:rsidRPr="007C697C" w:rsidRDefault="005F11EB" w:rsidP="00DB3831">
            <w:pPr>
              <w:pStyle w:val="CBDNormalNumber"/>
              <w:numPr>
                <w:ilvl w:val="0"/>
                <w:numId w:val="0"/>
              </w:numPr>
              <w:rPr>
                <w:sz w:val="20"/>
                <w:szCs w:val="20"/>
                <w:lang w:val="es-ES"/>
              </w:rPr>
            </w:pPr>
            <w:r w:rsidRPr="007C697C">
              <w:rPr>
                <w:sz w:val="20"/>
                <w:szCs w:val="20"/>
                <w:lang w:val="es-ES"/>
              </w:rPr>
              <w:t>2020</w:t>
            </w:r>
          </w:p>
        </w:tc>
        <w:tc>
          <w:tcPr>
            <w:tcW w:w="6835" w:type="dxa"/>
          </w:tcPr>
          <w:p w14:paraId="310E9ED1" w14:textId="7724A698" w:rsidR="00DB6A4F" w:rsidRPr="007C697C" w:rsidRDefault="00301A3C" w:rsidP="00381692">
            <w:pPr>
              <w:pStyle w:val="CBDNormalNumber"/>
              <w:numPr>
                <w:ilvl w:val="0"/>
                <w:numId w:val="0"/>
              </w:numPr>
              <w:jc w:val="left"/>
              <w:rPr>
                <w:sz w:val="20"/>
                <w:szCs w:val="20"/>
                <w:lang w:val="es-ES"/>
              </w:rPr>
            </w:pPr>
            <w:r w:rsidRPr="007C697C">
              <w:rPr>
                <w:sz w:val="20"/>
                <w:szCs w:val="20"/>
                <w:lang w:val="es-ES"/>
              </w:rPr>
              <w:t xml:space="preserve">Encargo de un estudio para </w:t>
            </w:r>
            <w:r w:rsidR="004544B8" w:rsidRPr="007C697C">
              <w:rPr>
                <w:sz w:val="20"/>
                <w:szCs w:val="20"/>
                <w:lang w:val="es-ES"/>
              </w:rPr>
              <w:t xml:space="preserve">detectar </w:t>
            </w:r>
            <w:r w:rsidRPr="007C697C">
              <w:rPr>
                <w:sz w:val="20"/>
                <w:szCs w:val="20"/>
                <w:lang w:val="es-ES"/>
              </w:rPr>
              <w:t xml:space="preserve">casos </w:t>
            </w:r>
            <w:r w:rsidR="004544B8" w:rsidRPr="007C697C">
              <w:rPr>
                <w:sz w:val="20"/>
                <w:szCs w:val="20"/>
                <w:lang w:val="es-ES"/>
              </w:rPr>
              <w:t xml:space="preserve">específicos </w:t>
            </w:r>
            <w:r w:rsidRPr="007C697C">
              <w:rPr>
                <w:sz w:val="20"/>
                <w:szCs w:val="20"/>
                <w:lang w:val="es-ES"/>
              </w:rPr>
              <w:t xml:space="preserve">de recursos genéticos y conocimientos tradicionales asociados a los recursos genéticos que se hayan producido en situaciones transfronterizas o </w:t>
            </w:r>
            <w:r w:rsidR="00DB6A4F" w:rsidRPr="007C697C">
              <w:rPr>
                <w:sz w:val="20"/>
                <w:szCs w:val="20"/>
                <w:lang w:val="es-ES"/>
              </w:rPr>
              <w:t xml:space="preserve">para </w:t>
            </w:r>
            <w:r w:rsidRPr="007C697C">
              <w:rPr>
                <w:sz w:val="20"/>
                <w:szCs w:val="20"/>
                <w:lang w:val="es-ES"/>
              </w:rPr>
              <w:t>los que no haya sido posible otorgar u obtener consentimiento fundamentado previo.</w:t>
            </w:r>
          </w:p>
        </w:tc>
      </w:tr>
      <w:tr w:rsidR="00E80955" w:rsidRPr="0031225E" w14:paraId="27E16F10" w14:textId="77777777" w:rsidTr="005F11EB">
        <w:tc>
          <w:tcPr>
            <w:tcW w:w="1948" w:type="dxa"/>
          </w:tcPr>
          <w:p w14:paraId="38515B49" w14:textId="28B27A48" w:rsidR="00E80955" w:rsidRPr="007C697C" w:rsidRDefault="005F11EB" w:rsidP="00DB3831">
            <w:pPr>
              <w:pStyle w:val="CBDNormalNumber"/>
              <w:numPr>
                <w:ilvl w:val="0"/>
                <w:numId w:val="0"/>
              </w:numPr>
              <w:rPr>
                <w:sz w:val="20"/>
                <w:szCs w:val="20"/>
                <w:lang w:val="es-ES"/>
              </w:rPr>
            </w:pPr>
            <w:r w:rsidRPr="007C697C">
              <w:rPr>
                <w:sz w:val="20"/>
                <w:szCs w:val="20"/>
                <w:lang w:val="es-ES"/>
              </w:rPr>
              <w:t>Mar</w:t>
            </w:r>
            <w:r w:rsidR="001F235D" w:rsidRPr="007C697C">
              <w:rPr>
                <w:sz w:val="20"/>
                <w:szCs w:val="20"/>
                <w:lang w:val="es-ES"/>
              </w:rPr>
              <w:t>zo</w:t>
            </w:r>
            <w:r w:rsidRPr="007C697C">
              <w:rPr>
                <w:sz w:val="20"/>
                <w:szCs w:val="20"/>
                <w:lang w:val="es-ES"/>
              </w:rPr>
              <w:t xml:space="preserve"> 2022</w:t>
            </w:r>
          </w:p>
        </w:tc>
        <w:tc>
          <w:tcPr>
            <w:tcW w:w="6835" w:type="dxa"/>
          </w:tcPr>
          <w:p w14:paraId="2427D9F6" w14:textId="3933F46A" w:rsidR="00301A3C" w:rsidRPr="007C697C" w:rsidRDefault="00301A3C" w:rsidP="00301A3C">
            <w:pPr>
              <w:pStyle w:val="CBDNormalNumber"/>
              <w:numPr>
                <w:ilvl w:val="0"/>
                <w:numId w:val="0"/>
              </w:numPr>
              <w:jc w:val="left"/>
              <w:rPr>
                <w:sz w:val="20"/>
                <w:szCs w:val="20"/>
                <w:lang w:val="es-ES"/>
              </w:rPr>
            </w:pPr>
            <w:r w:rsidRPr="007C697C">
              <w:rPr>
                <w:sz w:val="20"/>
                <w:szCs w:val="20"/>
                <w:lang w:val="es-ES"/>
              </w:rPr>
              <w:t xml:space="preserve">En su tercera reunión, el </w:t>
            </w:r>
            <w:r w:rsidR="005410DC" w:rsidRPr="007C697C">
              <w:rPr>
                <w:sz w:val="20"/>
                <w:szCs w:val="20"/>
                <w:lang w:val="es-ES"/>
              </w:rPr>
              <w:t>Órgano Subsidiario sobre la Aplicación</w:t>
            </w:r>
            <w:r w:rsidRPr="007C697C">
              <w:rPr>
                <w:sz w:val="20"/>
                <w:szCs w:val="20"/>
                <w:lang w:val="es-ES"/>
              </w:rPr>
              <w:t xml:space="preserve"> examinó una nota de la Secretaria Ejecutiva que contenía una síntesis de las opiniones y la información sobre el artículo 10 del Protocolo de Nagoya presentadas de conformidad con la decisión </w:t>
            </w:r>
            <w:hyperlink r:id="rId34" w:history="1">
              <w:r w:rsidRPr="007C697C">
                <w:rPr>
                  <w:rStyle w:val="Hyperlink"/>
                  <w:sz w:val="20"/>
                  <w:szCs w:val="20"/>
                  <w:lang w:val="es-ES"/>
                </w:rPr>
                <w:t>NP-3/13</w:t>
              </w:r>
            </w:hyperlink>
            <w:r w:rsidRPr="007C697C">
              <w:rPr>
                <w:i/>
                <w:iCs/>
                <w:vertAlign w:val="superscript"/>
                <w:lang w:val="es-ES"/>
              </w:rPr>
              <w:t>g</w:t>
            </w:r>
            <w:r w:rsidRPr="007C697C">
              <w:rPr>
                <w:sz w:val="20"/>
                <w:szCs w:val="20"/>
                <w:lang w:val="es-ES"/>
              </w:rPr>
              <w:t xml:space="preserve">, y examinó asimismo un estudio revisado por pares sobre casos específicos de recursos genéticos y conocimientos tradicionales asociados a los recursos genéticos que se </w:t>
            </w:r>
            <w:r w:rsidR="00F564E2" w:rsidRPr="007C697C">
              <w:rPr>
                <w:sz w:val="20"/>
                <w:szCs w:val="20"/>
                <w:lang w:val="es-ES"/>
              </w:rPr>
              <w:t xml:space="preserve">producen </w:t>
            </w:r>
            <w:r w:rsidRPr="007C697C">
              <w:rPr>
                <w:sz w:val="20"/>
                <w:szCs w:val="20"/>
                <w:lang w:val="es-ES"/>
              </w:rPr>
              <w:t>en situaciones transfronterizas o para los que no es posible otorgar u obtener consentimiento fundamentado previo</w:t>
            </w:r>
            <w:r w:rsidRPr="007C697C">
              <w:rPr>
                <w:i/>
                <w:iCs/>
                <w:vertAlign w:val="superscript"/>
                <w:lang w:val="es-ES"/>
              </w:rPr>
              <w:t xml:space="preserve"> h</w:t>
            </w:r>
            <w:r w:rsidRPr="007C697C">
              <w:rPr>
                <w:sz w:val="20"/>
                <w:szCs w:val="20"/>
                <w:lang w:val="es-ES"/>
              </w:rPr>
              <w:t xml:space="preserve">. El Órgano Subsidiario recomendó un proyecto de decisión </w:t>
            </w:r>
            <w:r w:rsidRPr="007C697C">
              <w:rPr>
                <w:sz w:val="20"/>
                <w:szCs w:val="20"/>
                <w:lang w:val="es-ES"/>
              </w:rPr>
              <w:lastRenderedPageBreak/>
              <w:t xml:space="preserve">para que lo examinara la Conferencia de las Partes </w:t>
            </w:r>
            <w:r w:rsidR="00721D73" w:rsidRPr="007C697C">
              <w:rPr>
                <w:sz w:val="20"/>
                <w:szCs w:val="20"/>
                <w:lang w:val="es-ES"/>
              </w:rPr>
              <w:t>que actúa como reunión de las Partes</w:t>
            </w:r>
            <w:r w:rsidRPr="007C697C">
              <w:rPr>
                <w:sz w:val="20"/>
                <w:szCs w:val="20"/>
                <w:lang w:val="es-ES"/>
              </w:rPr>
              <w:t xml:space="preserve"> en el Protocolo en su cuarta reunión (véase la recomendación</w:t>
            </w:r>
            <w:hyperlink r:id="rId35" w:history="1">
              <w:r w:rsidRPr="007C697C">
                <w:rPr>
                  <w:rStyle w:val="Hyperlink"/>
                  <w:color w:val="auto"/>
                  <w:sz w:val="20"/>
                  <w:szCs w:val="20"/>
                  <w:u w:val="none"/>
                  <w:lang w:val="es-ES"/>
                </w:rPr>
                <w:t xml:space="preserve"> </w:t>
              </w:r>
              <w:r w:rsidRPr="007C697C">
                <w:rPr>
                  <w:rStyle w:val="Hyperlink"/>
                  <w:sz w:val="20"/>
                  <w:szCs w:val="20"/>
                  <w:lang w:val="es-ES"/>
                </w:rPr>
                <w:t>3/17</w:t>
              </w:r>
            </w:hyperlink>
            <w:r w:rsidRPr="007C697C">
              <w:rPr>
                <w:sz w:val="20"/>
                <w:szCs w:val="20"/>
                <w:lang w:val="es-ES"/>
              </w:rPr>
              <w:t>).</w:t>
            </w:r>
          </w:p>
        </w:tc>
      </w:tr>
      <w:tr w:rsidR="00E80955" w:rsidRPr="0031225E" w14:paraId="29C40378" w14:textId="77777777" w:rsidTr="005F11EB">
        <w:tc>
          <w:tcPr>
            <w:tcW w:w="1948" w:type="dxa"/>
          </w:tcPr>
          <w:p w14:paraId="5BD781C2" w14:textId="5CB7238F" w:rsidR="00E80955" w:rsidRPr="007C697C" w:rsidRDefault="005F11EB" w:rsidP="00DB3831">
            <w:pPr>
              <w:pStyle w:val="CBDNormalNumber"/>
              <w:numPr>
                <w:ilvl w:val="0"/>
                <w:numId w:val="0"/>
              </w:numPr>
              <w:rPr>
                <w:sz w:val="20"/>
                <w:szCs w:val="20"/>
                <w:lang w:val="es-ES"/>
              </w:rPr>
            </w:pPr>
            <w:r w:rsidRPr="007C697C">
              <w:rPr>
                <w:sz w:val="20"/>
                <w:szCs w:val="20"/>
                <w:lang w:val="es-ES"/>
              </w:rPr>
              <w:lastRenderedPageBreak/>
              <w:t>D</w:t>
            </w:r>
            <w:r w:rsidR="001F235D" w:rsidRPr="007C697C">
              <w:rPr>
                <w:sz w:val="20"/>
                <w:szCs w:val="20"/>
                <w:lang w:val="es-ES"/>
              </w:rPr>
              <w:t>i</w:t>
            </w:r>
            <w:r w:rsidRPr="007C697C">
              <w:rPr>
                <w:sz w:val="20"/>
                <w:szCs w:val="20"/>
                <w:lang w:val="es-ES"/>
              </w:rPr>
              <w:t>c</w:t>
            </w:r>
            <w:r w:rsidR="001F235D" w:rsidRPr="007C697C">
              <w:rPr>
                <w:sz w:val="20"/>
                <w:szCs w:val="20"/>
                <w:lang w:val="es-ES"/>
              </w:rPr>
              <w:t>iembre</w:t>
            </w:r>
            <w:r w:rsidRPr="007C697C">
              <w:rPr>
                <w:sz w:val="20"/>
                <w:szCs w:val="20"/>
                <w:lang w:val="es-ES"/>
              </w:rPr>
              <w:t xml:space="preserve"> 2022</w:t>
            </w:r>
          </w:p>
        </w:tc>
        <w:tc>
          <w:tcPr>
            <w:tcW w:w="6835" w:type="dxa"/>
          </w:tcPr>
          <w:p w14:paraId="7599D66D" w14:textId="5949CE3B" w:rsidR="0049661A" w:rsidRPr="007C697C" w:rsidRDefault="001F235D" w:rsidP="00DB3831">
            <w:pPr>
              <w:pStyle w:val="CBDNormalNumber"/>
              <w:numPr>
                <w:ilvl w:val="0"/>
                <w:numId w:val="0"/>
              </w:numPr>
              <w:rPr>
                <w:sz w:val="20"/>
                <w:szCs w:val="20"/>
                <w:lang w:val="es-ES"/>
              </w:rPr>
            </w:pPr>
            <w:r w:rsidRPr="007C697C">
              <w:rPr>
                <w:sz w:val="20"/>
                <w:szCs w:val="20"/>
                <w:lang w:val="es-ES"/>
              </w:rPr>
              <w:t xml:space="preserve">En su cuarta reunión, </w:t>
            </w:r>
            <w:r w:rsidR="00AF0DD1" w:rsidRPr="007C697C">
              <w:rPr>
                <w:sz w:val="20"/>
                <w:szCs w:val="20"/>
                <w:lang w:val="es-ES"/>
              </w:rPr>
              <w:t>la Conferencia de las Partes que actúa como reunión de las Partes en el Protocolo</w:t>
            </w:r>
            <w:r w:rsidRPr="007C697C">
              <w:rPr>
                <w:sz w:val="20"/>
                <w:szCs w:val="20"/>
                <w:lang w:val="es-ES"/>
              </w:rPr>
              <w:t xml:space="preserve"> decidió </w:t>
            </w:r>
            <w:r w:rsidR="0049661A" w:rsidRPr="007C697C">
              <w:rPr>
                <w:sz w:val="20"/>
                <w:szCs w:val="20"/>
                <w:lang w:val="es-ES"/>
              </w:rPr>
              <w:t>que en su quinta reunión volver</w:t>
            </w:r>
            <w:r w:rsidR="00B1758C" w:rsidRPr="007C697C">
              <w:rPr>
                <w:sz w:val="20"/>
                <w:szCs w:val="20"/>
                <w:lang w:val="es-ES"/>
              </w:rPr>
              <w:t xml:space="preserve">ía </w:t>
            </w:r>
            <w:r w:rsidRPr="007C697C">
              <w:rPr>
                <w:sz w:val="20"/>
                <w:szCs w:val="20"/>
                <w:lang w:val="es-ES"/>
              </w:rPr>
              <w:t xml:space="preserve">a </w:t>
            </w:r>
            <w:r w:rsidR="00D13595" w:rsidRPr="007C697C">
              <w:rPr>
                <w:sz w:val="20"/>
                <w:szCs w:val="20"/>
                <w:lang w:val="es-ES"/>
              </w:rPr>
              <w:t xml:space="preserve">considerar </w:t>
            </w:r>
            <w:r w:rsidR="0049661A" w:rsidRPr="007C697C">
              <w:rPr>
                <w:sz w:val="20"/>
                <w:szCs w:val="20"/>
                <w:lang w:val="es-ES"/>
              </w:rPr>
              <w:t xml:space="preserve">el tema de </w:t>
            </w:r>
            <w:r w:rsidRPr="007C697C">
              <w:rPr>
                <w:sz w:val="20"/>
                <w:szCs w:val="20"/>
                <w:lang w:val="es-ES"/>
              </w:rPr>
              <w:t xml:space="preserve">la necesidad </w:t>
            </w:r>
            <w:r w:rsidR="0049661A" w:rsidRPr="007C697C">
              <w:rPr>
                <w:sz w:val="20"/>
                <w:szCs w:val="20"/>
                <w:lang w:val="es-ES"/>
              </w:rPr>
              <w:t xml:space="preserve">de contar con </w:t>
            </w:r>
            <w:r w:rsidRPr="007C697C">
              <w:rPr>
                <w:sz w:val="20"/>
                <w:szCs w:val="20"/>
                <w:lang w:val="es-ES"/>
              </w:rPr>
              <w:t xml:space="preserve">un </w:t>
            </w:r>
            <w:r w:rsidR="00D976B9" w:rsidRPr="007C697C">
              <w:rPr>
                <w:sz w:val="20"/>
                <w:szCs w:val="20"/>
                <w:lang w:val="es-ES"/>
              </w:rPr>
              <w:t>mecanismo mundial multilateral de participación en los beneficios</w:t>
            </w:r>
            <w:r w:rsidRPr="007C697C">
              <w:rPr>
                <w:sz w:val="20"/>
                <w:szCs w:val="20"/>
                <w:lang w:val="es-ES"/>
              </w:rPr>
              <w:t xml:space="preserve"> </w:t>
            </w:r>
            <w:r w:rsidR="00FB0E23" w:rsidRPr="007C697C">
              <w:rPr>
                <w:sz w:val="20"/>
                <w:szCs w:val="20"/>
                <w:lang w:val="es-ES"/>
              </w:rPr>
              <w:t xml:space="preserve">según lo dispuesto </w:t>
            </w:r>
            <w:r w:rsidRPr="007C697C">
              <w:rPr>
                <w:sz w:val="20"/>
                <w:szCs w:val="20"/>
                <w:lang w:val="es-ES"/>
              </w:rPr>
              <w:t>en el artículo 10 del Protocolo de Nagoya</w:t>
            </w:r>
            <w:r w:rsidR="00FB0E23" w:rsidRPr="007C697C">
              <w:rPr>
                <w:sz w:val="20"/>
                <w:szCs w:val="20"/>
                <w:lang w:val="es-ES"/>
              </w:rPr>
              <w:t xml:space="preserve"> </w:t>
            </w:r>
            <w:r w:rsidR="0049661A" w:rsidRPr="007C697C">
              <w:rPr>
                <w:sz w:val="20"/>
                <w:szCs w:val="20"/>
                <w:lang w:val="es-ES"/>
              </w:rPr>
              <w:t xml:space="preserve">y las modalidades que podría adoptar ese mecanismo </w:t>
            </w:r>
            <w:r w:rsidRPr="007C697C">
              <w:rPr>
                <w:sz w:val="20"/>
                <w:szCs w:val="20"/>
                <w:lang w:val="es-ES"/>
              </w:rPr>
              <w:t xml:space="preserve">(véase la </w:t>
            </w:r>
            <w:hyperlink r:id="rId36" w:history="1">
              <w:r w:rsidR="005B68C1" w:rsidRPr="007C697C">
                <w:rPr>
                  <w:rStyle w:val="Hyperlink"/>
                  <w:sz w:val="20"/>
                  <w:szCs w:val="20"/>
                  <w:lang w:val="es-ES"/>
                </w:rPr>
                <w:t>decisi</w:t>
              </w:r>
              <w:r w:rsidRPr="007C697C">
                <w:rPr>
                  <w:rStyle w:val="Hyperlink"/>
                  <w:sz w:val="20"/>
                  <w:szCs w:val="20"/>
                  <w:lang w:val="es-ES"/>
                </w:rPr>
                <w:t>ó</w:t>
              </w:r>
              <w:r w:rsidR="005B68C1" w:rsidRPr="007C697C">
                <w:rPr>
                  <w:rStyle w:val="Hyperlink"/>
                  <w:sz w:val="20"/>
                  <w:szCs w:val="20"/>
                  <w:lang w:val="es-ES"/>
                </w:rPr>
                <w:t>n NP-4/</w:t>
              </w:r>
              <w:r w:rsidR="0025749C" w:rsidRPr="007C697C">
                <w:rPr>
                  <w:rStyle w:val="Hyperlink"/>
                  <w:sz w:val="20"/>
                  <w:szCs w:val="20"/>
                  <w:lang w:val="es-ES"/>
                </w:rPr>
                <w:t>10</w:t>
              </w:r>
            </w:hyperlink>
            <w:r w:rsidR="005B68C1" w:rsidRPr="007C697C">
              <w:rPr>
                <w:sz w:val="20"/>
                <w:szCs w:val="20"/>
                <w:lang w:val="es-ES"/>
              </w:rPr>
              <w:t>)</w:t>
            </w:r>
            <w:r w:rsidR="005F7391" w:rsidRPr="007C697C">
              <w:rPr>
                <w:sz w:val="20"/>
                <w:szCs w:val="20"/>
                <w:lang w:val="es-ES"/>
              </w:rPr>
              <w:t>.</w:t>
            </w:r>
          </w:p>
        </w:tc>
      </w:tr>
      <w:tr w:rsidR="00E80955" w:rsidRPr="0031225E" w14:paraId="684EB38D" w14:textId="77777777" w:rsidTr="005F11EB">
        <w:tc>
          <w:tcPr>
            <w:tcW w:w="1948" w:type="dxa"/>
          </w:tcPr>
          <w:p w14:paraId="63BAE44A" w14:textId="06A33B0D" w:rsidR="00E80955" w:rsidRPr="007C697C" w:rsidRDefault="005F11EB" w:rsidP="00DB3831">
            <w:pPr>
              <w:pStyle w:val="CBDNormalNumber"/>
              <w:numPr>
                <w:ilvl w:val="0"/>
                <w:numId w:val="0"/>
              </w:numPr>
              <w:rPr>
                <w:sz w:val="20"/>
                <w:szCs w:val="20"/>
                <w:lang w:val="es-ES"/>
              </w:rPr>
            </w:pPr>
            <w:r w:rsidRPr="007C697C">
              <w:rPr>
                <w:sz w:val="20"/>
                <w:szCs w:val="20"/>
                <w:lang w:val="es-ES"/>
              </w:rPr>
              <w:t>Oct</w:t>
            </w:r>
            <w:r w:rsidR="001F235D" w:rsidRPr="007C697C">
              <w:rPr>
                <w:sz w:val="20"/>
                <w:szCs w:val="20"/>
                <w:lang w:val="es-ES"/>
              </w:rPr>
              <w:t>ubre</w:t>
            </w:r>
            <w:r w:rsidRPr="007C697C">
              <w:rPr>
                <w:sz w:val="20"/>
                <w:szCs w:val="20"/>
                <w:lang w:val="es-ES"/>
              </w:rPr>
              <w:t xml:space="preserve"> 2024</w:t>
            </w:r>
          </w:p>
        </w:tc>
        <w:tc>
          <w:tcPr>
            <w:tcW w:w="6835" w:type="dxa"/>
          </w:tcPr>
          <w:p w14:paraId="13D4DDD3" w14:textId="67345B5B" w:rsidR="00AF521E" w:rsidRPr="007C697C" w:rsidRDefault="001F235D" w:rsidP="00DB3831">
            <w:pPr>
              <w:pStyle w:val="CBDNormalNumber"/>
              <w:numPr>
                <w:ilvl w:val="0"/>
                <w:numId w:val="0"/>
              </w:numPr>
              <w:rPr>
                <w:sz w:val="20"/>
                <w:szCs w:val="20"/>
                <w:lang w:val="es-ES"/>
              </w:rPr>
            </w:pPr>
            <w:r w:rsidRPr="007C697C">
              <w:rPr>
                <w:sz w:val="20"/>
                <w:szCs w:val="20"/>
                <w:lang w:val="es-ES"/>
              </w:rPr>
              <w:t xml:space="preserve">En su quinta reunión, la Conferencia de las Partes </w:t>
            </w:r>
            <w:r w:rsidR="00721D73" w:rsidRPr="007C697C">
              <w:rPr>
                <w:sz w:val="20"/>
                <w:szCs w:val="20"/>
                <w:lang w:val="es-ES"/>
              </w:rPr>
              <w:t>que actúa como reunión de las Partes</w:t>
            </w:r>
            <w:r w:rsidRPr="007C697C">
              <w:rPr>
                <w:sz w:val="20"/>
                <w:szCs w:val="20"/>
                <w:lang w:val="es-ES"/>
              </w:rPr>
              <w:t xml:space="preserve"> en el Protocolo decidió </w:t>
            </w:r>
            <w:r w:rsidR="00001A09" w:rsidRPr="007C697C">
              <w:rPr>
                <w:sz w:val="20"/>
                <w:szCs w:val="20"/>
                <w:lang w:val="es-ES"/>
              </w:rPr>
              <w:t xml:space="preserve">que en su sexta reunión volvería </w:t>
            </w:r>
            <w:r w:rsidRPr="007C697C">
              <w:rPr>
                <w:sz w:val="20"/>
                <w:szCs w:val="20"/>
                <w:lang w:val="es-ES"/>
              </w:rPr>
              <w:t>a</w:t>
            </w:r>
            <w:r w:rsidR="00273638" w:rsidRPr="007C697C">
              <w:rPr>
                <w:sz w:val="20"/>
                <w:szCs w:val="20"/>
                <w:lang w:val="es-ES"/>
              </w:rPr>
              <w:t xml:space="preserve"> considerar </w:t>
            </w:r>
            <w:r w:rsidR="00AF521E" w:rsidRPr="007C697C">
              <w:rPr>
                <w:sz w:val="20"/>
                <w:szCs w:val="20"/>
                <w:lang w:val="es-ES"/>
              </w:rPr>
              <w:t xml:space="preserve">el tema de </w:t>
            </w:r>
            <w:r w:rsidRPr="007C697C">
              <w:rPr>
                <w:sz w:val="20"/>
                <w:szCs w:val="20"/>
                <w:lang w:val="es-ES"/>
              </w:rPr>
              <w:t xml:space="preserve">la necesidad de </w:t>
            </w:r>
            <w:r w:rsidR="00AF521E" w:rsidRPr="007C697C">
              <w:rPr>
                <w:sz w:val="20"/>
                <w:szCs w:val="20"/>
                <w:lang w:val="es-ES"/>
              </w:rPr>
              <w:t xml:space="preserve">contar con </w:t>
            </w:r>
            <w:r w:rsidRPr="007C697C">
              <w:rPr>
                <w:sz w:val="20"/>
                <w:szCs w:val="20"/>
                <w:lang w:val="es-ES"/>
              </w:rPr>
              <w:t xml:space="preserve">un </w:t>
            </w:r>
            <w:r w:rsidR="00D976B9" w:rsidRPr="007C697C">
              <w:rPr>
                <w:sz w:val="20"/>
                <w:szCs w:val="20"/>
                <w:lang w:val="es-ES"/>
              </w:rPr>
              <w:t>mecanismo mundial multilateral de participación en los beneficios</w:t>
            </w:r>
            <w:r w:rsidRPr="007C697C">
              <w:rPr>
                <w:sz w:val="20"/>
                <w:szCs w:val="20"/>
                <w:lang w:val="es-ES"/>
              </w:rPr>
              <w:t xml:space="preserve"> </w:t>
            </w:r>
            <w:r w:rsidR="00AF521E" w:rsidRPr="007C697C">
              <w:rPr>
                <w:sz w:val="20"/>
                <w:szCs w:val="20"/>
                <w:lang w:val="es-ES"/>
              </w:rPr>
              <w:t xml:space="preserve">y </w:t>
            </w:r>
            <w:r w:rsidR="00273638" w:rsidRPr="007C697C">
              <w:rPr>
                <w:sz w:val="20"/>
                <w:szCs w:val="20"/>
                <w:lang w:val="es-ES"/>
              </w:rPr>
              <w:t xml:space="preserve">las </w:t>
            </w:r>
            <w:r w:rsidR="00AF521E" w:rsidRPr="007C697C">
              <w:rPr>
                <w:sz w:val="20"/>
                <w:szCs w:val="20"/>
                <w:lang w:val="es-ES"/>
              </w:rPr>
              <w:t>modalidades que podría adoptar ese mecanismo</w:t>
            </w:r>
            <w:r w:rsidRPr="007C697C">
              <w:rPr>
                <w:sz w:val="20"/>
                <w:szCs w:val="20"/>
                <w:lang w:val="es-ES"/>
              </w:rPr>
              <w:t xml:space="preserve">, teniendo en cuenta el análisis y la síntesis de la información para la segunda evaluación y revisión del Protocolo (véase la </w:t>
            </w:r>
            <w:hyperlink r:id="rId37" w:history="1">
              <w:r w:rsidR="005B68C1" w:rsidRPr="007C697C">
                <w:rPr>
                  <w:rStyle w:val="Hyperlink"/>
                  <w:sz w:val="20"/>
                  <w:szCs w:val="20"/>
                  <w:lang w:val="es-ES"/>
                </w:rPr>
                <w:t>decisi</w:t>
              </w:r>
              <w:r w:rsidRPr="007C697C">
                <w:rPr>
                  <w:rStyle w:val="Hyperlink"/>
                  <w:sz w:val="20"/>
                  <w:szCs w:val="20"/>
                  <w:lang w:val="es-ES"/>
                </w:rPr>
                <w:t>ó</w:t>
              </w:r>
              <w:r w:rsidR="005B68C1" w:rsidRPr="007C697C">
                <w:rPr>
                  <w:rStyle w:val="Hyperlink"/>
                  <w:sz w:val="20"/>
                  <w:szCs w:val="20"/>
                  <w:lang w:val="es-ES"/>
                </w:rPr>
                <w:t>n NP-5/</w:t>
              </w:r>
              <w:r w:rsidR="008C55A5" w:rsidRPr="007C697C">
                <w:rPr>
                  <w:rStyle w:val="Hyperlink"/>
                  <w:sz w:val="20"/>
                  <w:szCs w:val="20"/>
                  <w:lang w:val="es-ES"/>
                </w:rPr>
                <w:t>7</w:t>
              </w:r>
            </w:hyperlink>
            <w:r w:rsidR="005B68C1" w:rsidRPr="007C697C">
              <w:rPr>
                <w:sz w:val="20"/>
                <w:szCs w:val="20"/>
                <w:lang w:val="es-ES"/>
              </w:rPr>
              <w:t>)</w:t>
            </w:r>
            <w:r w:rsidR="00EC3A79" w:rsidRPr="007C697C">
              <w:rPr>
                <w:sz w:val="20"/>
                <w:szCs w:val="20"/>
                <w:lang w:val="es-ES"/>
              </w:rPr>
              <w:t>.</w:t>
            </w:r>
          </w:p>
        </w:tc>
      </w:tr>
    </w:tbl>
    <w:p w14:paraId="20838479" w14:textId="04962AE1" w:rsidR="00C351D5" w:rsidRPr="007C697C" w:rsidRDefault="00BE3676" w:rsidP="00BE3676">
      <w:pPr>
        <w:pStyle w:val="CBDH1"/>
        <w:spacing w:before="0" w:after="0"/>
        <w:ind w:firstLine="0"/>
        <w:rPr>
          <w:b w:val="0"/>
          <w:bCs/>
          <w:sz w:val="18"/>
          <w:szCs w:val="18"/>
          <w:lang w:val="es-ES"/>
        </w:rPr>
      </w:pPr>
      <w:r w:rsidRPr="007C697C">
        <w:rPr>
          <w:b w:val="0"/>
          <w:bCs/>
          <w:i/>
          <w:iCs/>
          <w:sz w:val="22"/>
          <w:vertAlign w:val="superscript"/>
          <w:lang w:val="es-ES"/>
        </w:rPr>
        <w:t>a</w:t>
      </w:r>
      <w:r w:rsidR="00745D30" w:rsidRPr="007C697C">
        <w:rPr>
          <w:b w:val="0"/>
          <w:bCs/>
          <w:lang w:val="es-ES"/>
        </w:rPr>
        <w:t xml:space="preserve"> </w:t>
      </w:r>
      <w:hyperlink r:id="rId38" w:history="1">
        <w:r w:rsidR="00745D30" w:rsidRPr="007C697C">
          <w:rPr>
            <w:rStyle w:val="Hyperlink"/>
            <w:b w:val="0"/>
            <w:bCs/>
            <w:sz w:val="18"/>
            <w:szCs w:val="18"/>
            <w:lang w:val="es-ES"/>
          </w:rPr>
          <w:t>UNEP/CBD/ICNP/2/7</w:t>
        </w:r>
      </w:hyperlink>
      <w:r w:rsidR="00745D30" w:rsidRPr="007C697C">
        <w:rPr>
          <w:b w:val="0"/>
          <w:bCs/>
          <w:sz w:val="18"/>
          <w:szCs w:val="18"/>
          <w:lang w:val="es-ES"/>
        </w:rPr>
        <w:t> </w:t>
      </w:r>
      <w:r w:rsidR="001F235D" w:rsidRPr="007C697C">
        <w:rPr>
          <w:b w:val="0"/>
          <w:bCs/>
          <w:sz w:val="18"/>
          <w:szCs w:val="18"/>
          <w:lang w:val="es-ES"/>
        </w:rPr>
        <w:t>y</w:t>
      </w:r>
      <w:r w:rsidR="00745D30" w:rsidRPr="007C697C">
        <w:rPr>
          <w:b w:val="0"/>
          <w:bCs/>
          <w:sz w:val="18"/>
          <w:szCs w:val="18"/>
          <w:lang w:val="es-ES"/>
        </w:rPr>
        <w:t> </w:t>
      </w:r>
      <w:hyperlink r:id="rId39" w:history="1">
        <w:r w:rsidR="00745D30" w:rsidRPr="007C697C">
          <w:rPr>
            <w:rStyle w:val="Hyperlink"/>
            <w:b w:val="0"/>
            <w:bCs/>
            <w:sz w:val="18"/>
            <w:szCs w:val="18"/>
            <w:lang w:val="es-ES"/>
          </w:rPr>
          <w:t>Corr.1</w:t>
        </w:r>
      </w:hyperlink>
      <w:r w:rsidR="00745D30" w:rsidRPr="007C697C">
        <w:rPr>
          <w:b w:val="0"/>
          <w:bCs/>
          <w:sz w:val="18"/>
          <w:szCs w:val="18"/>
          <w:lang w:val="es-ES"/>
        </w:rPr>
        <w:t>.</w:t>
      </w:r>
    </w:p>
    <w:p w14:paraId="1B227118" w14:textId="05DC8433" w:rsidR="00BE3676" w:rsidRPr="007C697C" w:rsidRDefault="00933BF9" w:rsidP="002C1FD5">
      <w:pPr>
        <w:pStyle w:val="CBDNormalNoNumber"/>
        <w:spacing w:after="0"/>
        <w:rPr>
          <w:lang w:val="es-ES"/>
        </w:rPr>
      </w:pPr>
      <w:r w:rsidRPr="007C697C">
        <w:rPr>
          <w:i/>
          <w:iCs/>
          <w:vertAlign w:val="superscript"/>
          <w:lang w:val="es-ES"/>
        </w:rPr>
        <w:t>b</w:t>
      </w:r>
      <w:r w:rsidRPr="007C697C">
        <w:rPr>
          <w:lang w:val="es-ES"/>
        </w:rPr>
        <w:t> </w:t>
      </w:r>
      <w:hyperlink r:id="rId40" w:history="1">
        <w:r w:rsidR="008A3739" w:rsidRPr="007C697C">
          <w:rPr>
            <w:rStyle w:val="Hyperlink"/>
            <w:sz w:val="18"/>
            <w:szCs w:val="18"/>
            <w:lang w:val="es-ES"/>
          </w:rPr>
          <w:t>UNEP/CBD/ICNP/3/5</w:t>
        </w:r>
      </w:hyperlink>
      <w:r w:rsidRPr="007C697C">
        <w:rPr>
          <w:lang w:val="es-ES"/>
        </w:rPr>
        <w:t>.</w:t>
      </w:r>
    </w:p>
    <w:p w14:paraId="0AC67611" w14:textId="73A3F504" w:rsidR="00933BF9" w:rsidRPr="007C697C" w:rsidRDefault="002C1FD5" w:rsidP="002C1FD5">
      <w:pPr>
        <w:pStyle w:val="CBDNormalNoNumber"/>
        <w:spacing w:after="0"/>
        <w:rPr>
          <w:sz w:val="18"/>
          <w:szCs w:val="18"/>
          <w:lang w:val="es-ES"/>
        </w:rPr>
      </w:pPr>
      <w:r w:rsidRPr="007C697C">
        <w:rPr>
          <w:i/>
          <w:iCs/>
          <w:vertAlign w:val="superscript"/>
          <w:lang w:val="es-ES"/>
        </w:rPr>
        <w:t>c</w:t>
      </w:r>
      <w:r w:rsidRPr="007C697C">
        <w:rPr>
          <w:lang w:val="es-ES"/>
        </w:rPr>
        <w:t> </w:t>
      </w:r>
      <w:hyperlink r:id="rId41" w:history="1">
        <w:r w:rsidRPr="007C697C">
          <w:rPr>
            <w:rStyle w:val="Hyperlink"/>
            <w:sz w:val="18"/>
            <w:szCs w:val="18"/>
            <w:lang w:val="es-ES"/>
          </w:rPr>
          <w:t>UNEP/CBD/ABS/A10/EM/2016/1/2</w:t>
        </w:r>
      </w:hyperlink>
      <w:r w:rsidRPr="007C697C">
        <w:rPr>
          <w:sz w:val="18"/>
          <w:szCs w:val="18"/>
          <w:lang w:val="es-ES"/>
        </w:rPr>
        <w:t>.</w:t>
      </w:r>
    </w:p>
    <w:p w14:paraId="02B86ABA" w14:textId="01D6A47E" w:rsidR="002C1FD5" w:rsidRPr="007C697C" w:rsidRDefault="00E129CA" w:rsidP="002C1FD5">
      <w:pPr>
        <w:pStyle w:val="CBDNormalNoNumber"/>
        <w:spacing w:after="0"/>
        <w:rPr>
          <w:sz w:val="18"/>
          <w:szCs w:val="18"/>
          <w:lang w:val="es-ES"/>
        </w:rPr>
      </w:pPr>
      <w:r w:rsidRPr="007C697C">
        <w:rPr>
          <w:i/>
          <w:iCs/>
          <w:vertAlign w:val="superscript"/>
          <w:lang w:val="es-ES"/>
        </w:rPr>
        <w:t>d</w:t>
      </w:r>
      <w:r w:rsidRPr="007C697C">
        <w:rPr>
          <w:lang w:val="es-ES"/>
        </w:rPr>
        <w:t> </w:t>
      </w:r>
      <w:hyperlink r:id="rId42" w:history="1">
        <w:r w:rsidRPr="007C697C">
          <w:rPr>
            <w:rStyle w:val="Hyperlink"/>
            <w:sz w:val="18"/>
            <w:szCs w:val="18"/>
            <w:lang w:val="es-ES"/>
          </w:rPr>
          <w:t>UNEP/CBD/ABS/A10/EM/2016/1/3</w:t>
        </w:r>
      </w:hyperlink>
      <w:r w:rsidRPr="007C697C">
        <w:rPr>
          <w:sz w:val="18"/>
          <w:szCs w:val="18"/>
          <w:lang w:val="es-ES"/>
        </w:rPr>
        <w:t>.</w:t>
      </w:r>
    </w:p>
    <w:p w14:paraId="2867AA2C" w14:textId="760CB3AA" w:rsidR="00A96F74" w:rsidRPr="007C697C" w:rsidRDefault="00484DC0" w:rsidP="002C1FD5">
      <w:pPr>
        <w:pStyle w:val="CBDNormalNoNumber"/>
        <w:spacing w:after="0"/>
        <w:rPr>
          <w:sz w:val="18"/>
          <w:szCs w:val="18"/>
          <w:lang w:val="es-ES"/>
        </w:rPr>
      </w:pPr>
      <w:r w:rsidRPr="007C697C">
        <w:rPr>
          <w:i/>
          <w:iCs/>
          <w:vertAlign w:val="superscript"/>
          <w:lang w:val="es-ES"/>
        </w:rPr>
        <w:t>e</w:t>
      </w:r>
      <w:r w:rsidRPr="007C697C">
        <w:rPr>
          <w:lang w:val="es-ES"/>
        </w:rPr>
        <w:t> </w:t>
      </w:r>
      <w:hyperlink r:id="rId43" w:history="1">
        <w:r w:rsidRPr="007C697C">
          <w:rPr>
            <w:rStyle w:val="Hyperlink"/>
            <w:sz w:val="18"/>
            <w:szCs w:val="18"/>
            <w:lang w:val="es-ES"/>
          </w:rPr>
          <w:t>UNEP/CBD/NP/COP-MOP/2/10</w:t>
        </w:r>
      </w:hyperlink>
      <w:r w:rsidRPr="007C697C">
        <w:rPr>
          <w:sz w:val="18"/>
          <w:szCs w:val="18"/>
          <w:lang w:val="es-ES"/>
        </w:rPr>
        <w:t>.</w:t>
      </w:r>
    </w:p>
    <w:p w14:paraId="395C53DF" w14:textId="2726B7BF" w:rsidR="00484DC0" w:rsidRPr="007C697C" w:rsidRDefault="00484DC0" w:rsidP="002C1FD5">
      <w:pPr>
        <w:pStyle w:val="CBDNormalNoNumber"/>
        <w:spacing w:after="0"/>
        <w:rPr>
          <w:sz w:val="18"/>
          <w:szCs w:val="18"/>
          <w:lang w:val="es-ES"/>
        </w:rPr>
      </w:pPr>
      <w:r w:rsidRPr="007C697C">
        <w:rPr>
          <w:i/>
          <w:iCs/>
          <w:vertAlign w:val="superscript"/>
          <w:lang w:val="es-ES"/>
        </w:rPr>
        <w:t>f</w:t>
      </w:r>
      <w:r w:rsidRPr="007C697C">
        <w:rPr>
          <w:sz w:val="18"/>
          <w:szCs w:val="18"/>
          <w:lang w:val="es-ES"/>
        </w:rPr>
        <w:t> </w:t>
      </w:r>
      <w:hyperlink r:id="rId44" w:history="1">
        <w:r w:rsidRPr="007C697C">
          <w:rPr>
            <w:rStyle w:val="Hyperlink"/>
            <w:sz w:val="18"/>
            <w:szCs w:val="18"/>
            <w:lang w:val="es-ES"/>
          </w:rPr>
          <w:t>CBD/SBI/2/5</w:t>
        </w:r>
      </w:hyperlink>
      <w:r w:rsidRPr="007C697C">
        <w:rPr>
          <w:sz w:val="18"/>
          <w:szCs w:val="18"/>
          <w:lang w:val="es-ES"/>
        </w:rPr>
        <w:t>.</w:t>
      </w:r>
    </w:p>
    <w:p w14:paraId="29B2E0F8" w14:textId="609DD1C3" w:rsidR="00484DC0" w:rsidRPr="007C697C" w:rsidRDefault="009842FC" w:rsidP="002C1FD5">
      <w:pPr>
        <w:pStyle w:val="CBDNormalNoNumber"/>
        <w:spacing w:after="0"/>
        <w:rPr>
          <w:sz w:val="18"/>
          <w:szCs w:val="18"/>
          <w:lang w:val="es-ES"/>
        </w:rPr>
      </w:pPr>
      <w:r w:rsidRPr="007C697C">
        <w:rPr>
          <w:i/>
          <w:iCs/>
          <w:vertAlign w:val="superscript"/>
          <w:lang w:val="es-ES"/>
        </w:rPr>
        <w:t>g</w:t>
      </w:r>
      <w:r w:rsidRPr="007C697C">
        <w:rPr>
          <w:lang w:val="es-ES"/>
        </w:rPr>
        <w:t xml:space="preserve"> </w:t>
      </w:r>
      <w:hyperlink r:id="rId45" w:history="1">
        <w:r w:rsidRPr="007C697C">
          <w:rPr>
            <w:rStyle w:val="Hyperlink"/>
            <w:sz w:val="18"/>
            <w:szCs w:val="18"/>
            <w:lang w:val="es-ES"/>
          </w:rPr>
          <w:t>CBD/SBI/3/15</w:t>
        </w:r>
      </w:hyperlink>
      <w:r w:rsidRPr="007C697C">
        <w:rPr>
          <w:sz w:val="18"/>
          <w:szCs w:val="18"/>
          <w:lang w:val="es-ES"/>
        </w:rPr>
        <w:t>.</w:t>
      </w:r>
    </w:p>
    <w:p w14:paraId="5DF6B6D7" w14:textId="3CDB1482" w:rsidR="00484DC0" w:rsidRPr="007C697C" w:rsidRDefault="00490CD2" w:rsidP="002C1FD5">
      <w:pPr>
        <w:pStyle w:val="CBDNormalNoNumber"/>
        <w:spacing w:after="0"/>
        <w:rPr>
          <w:sz w:val="18"/>
          <w:szCs w:val="18"/>
          <w:lang w:val="es-ES"/>
        </w:rPr>
      </w:pPr>
      <w:r w:rsidRPr="007C697C">
        <w:rPr>
          <w:i/>
          <w:iCs/>
          <w:vertAlign w:val="superscript"/>
          <w:lang w:val="es-ES"/>
        </w:rPr>
        <w:t>h</w:t>
      </w:r>
      <w:r w:rsidRPr="007C697C">
        <w:rPr>
          <w:lang w:val="es-ES"/>
        </w:rPr>
        <w:t> </w:t>
      </w:r>
      <w:hyperlink r:id="rId46" w:history="1">
        <w:r w:rsidRPr="007C697C">
          <w:rPr>
            <w:rStyle w:val="Hyperlink"/>
            <w:sz w:val="18"/>
            <w:szCs w:val="18"/>
            <w:lang w:val="es-ES"/>
          </w:rPr>
          <w:t>CBD/SBI/3/15/Add.1</w:t>
        </w:r>
      </w:hyperlink>
      <w:r w:rsidRPr="007C697C">
        <w:rPr>
          <w:sz w:val="18"/>
          <w:szCs w:val="18"/>
          <w:lang w:val="es-ES"/>
        </w:rPr>
        <w:t>.</w:t>
      </w:r>
    </w:p>
    <w:p w14:paraId="4B29CA48" w14:textId="167094DA" w:rsidR="00674274" w:rsidRPr="007C697C" w:rsidRDefault="00674274" w:rsidP="00674274">
      <w:pPr>
        <w:pStyle w:val="CBDH1"/>
        <w:rPr>
          <w:lang w:val="es-ES"/>
        </w:rPr>
      </w:pPr>
      <w:r w:rsidRPr="007C697C">
        <w:rPr>
          <w:lang w:val="es-ES"/>
        </w:rPr>
        <w:t>I</w:t>
      </w:r>
      <w:r w:rsidR="002D6EB9">
        <w:rPr>
          <w:rFonts w:eastAsiaTheme="minorEastAsia" w:hint="eastAsia"/>
          <w:lang w:val="es-ES" w:eastAsia="ja-JP"/>
        </w:rPr>
        <w:t>II</w:t>
      </w:r>
      <w:r w:rsidRPr="007C697C">
        <w:rPr>
          <w:lang w:val="es-ES"/>
        </w:rPr>
        <w:t>.</w:t>
      </w:r>
      <w:r w:rsidRPr="007C697C">
        <w:rPr>
          <w:lang w:val="es-ES"/>
        </w:rPr>
        <w:tab/>
      </w:r>
      <w:r w:rsidR="000D263A" w:rsidRPr="007C697C">
        <w:rPr>
          <w:lang w:val="es-ES"/>
        </w:rPr>
        <w:t>Información sobre la segunda evaluación y revisión de la eficacia del Protocolo de Nagoya, incluidos los resultados de la séptima reunión del Órgano Subsidiario sobre la Aplicación</w:t>
      </w:r>
    </w:p>
    <w:p w14:paraId="7C91A6EC" w14:textId="64AAE353" w:rsidR="000D263A" w:rsidRPr="007C697C" w:rsidRDefault="000D263A" w:rsidP="000D263A">
      <w:pPr>
        <w:pStyle w:val="CBDNormalNumber"/>
        <w:rPr>
          <w:lang w:val="es-ES"/>
        </w:rPr>
      </w:pPr>
      <w:r w:rsidRPr="007C697C">
        <w:rPr>
          <w:lang w:val="es-ES"/>
        </w:rPr>
        <w:t xml:space="preserve">En su decisión </w:t>
      </w:r>
      <w:hyperlink r:id="rId47" w:history="1">
        <w:r w:rsidRPr="007C697C">
          <w:rPr>
            <w:rStyle w:val="Hyperlink"/>
            <w:lang w:val="es-ES"/>
          </w:rPr>
          <w:t>NP-5/5</w:t>
        </w:r>
      </w:hyperlink>
      <w:r w:rsidRPr="007C697C">
        <w:rPr>
          <w:lang w:val="es-ES"/>
        </w:rPr>
        <w:t xml:space="preserve">, la Conferencia de las Partes </w:t>
      </w:r>
      <w:r w:rsidR="00721D73" w:rsidRPr="007C697C">
        <w:rPr>
          <w:lang w:val="es-ES"/>
        </w:rPr>
        <w:t>que actúa como reunión de las Partes</w:t>
      </w:r>
      <w:r w:rsidRPr="007C697C">
        <w:rPr>
          <w:lang w:val="es-ES"/>
        </w:rPr>
        <w:t xml:space="preserve"> en el Protocolo de Nagoya decidió llevar a cabo la segunda evaluación y revisión de la eficacia del Protocolo basándose en los elementos y fuentes de información que figuran en el anexo de dicha decisión. Dichos elementos abordan diversos aspectos, entre ellos el grado de aplicación de las disposiciones del Protocolo, una evaluación de la eficacia del Protocolo, una evaluación del apoyo disponible para su aplicación y los</w:t>
      </w:r>
      <w:r w:rsidR="001345AC" w:rsidRPr="007C697C">
        <w:rPr>
          <w:lang w:val="es-ES"/>
        </w:rPr>
        <w:t xml:space="preserve"> progresos </w:t>
      </w:r>
      <w:r w:rsidRPr="007C697C">
        <w:rPr>
          <w:lang w:val="es-ES"/>
        </w:rPr>
        <w:t>en la aplicación del artículo 10.</w:t>
      </w:r>
    </w:p>
    <w:p w14:paraId="0A7BB3A5" w14:textId="4477CD49" w:rsidR="000D263A" w:rsidRPr="007C697C" w:rsidRDefault="000D263A" w:rsidP="000D263A">
      <w:pPr>
        <w:pStyle w:val="CBDNormalNumber"/>
        <w:rPr>
          <w:lang w:val="es-ES"/>
        </w:rPr>
      </w:pPr>
      <w:bookmarkStart w:id="1" w:name="_Hlk241146385"/>
      <w:r w:rsidRPr="007C697C">
        <w:rPr>
          <w:lang w:val="es-ES"/>
        </w:rPr>
        <w:t xml:space="preserve">En su séptima reunión, el </w:t>
      </w:r>
      <w:r w:rsidR="005410DC" w:rsidRPr="007C697C">
        <w:rPr>
          <w:lang w:val="es-ES"/>
        </w:rPr>
        <w:t>Órgano Subsidiario sobre la Aplicación</w:t>
      </w:r>
      <w:r w:rsidRPr="007C697C">
        <w:rPr>
          <w:lang w:val="es-ES"/>
        </w:rPr>
        <w:t xml:space="preserve"> examinó un documento</w:t>
      </w:r>
      <w:r w:rsidRPr="007C697C">
        <w:rPr>
          <w:rStyle w:val="FootnoteReference"/>
          <w:lang w:val="es-ES"/>
        </w:rPr>
        <w:footnoteReference w:id="2"/>
      </w:r>
      <w:r w:rsidRPr="007C697C">
        <w:rPr>
          <w:lang w:val="es-ES"/>
        </w:rPr>
        <w:t xml:space="preserve"> sobre la segunda evaluación y revisión de la eficacia del Protocolo de Nagoya. El documento contenía, entre otras cosas, </w:t>
      </w:r>
      <w:r w:rsidR="00A26E11" w:rsidRPr="007C697C">
        <w:rPr>
          <w:lang w:val="es-ES"/>
        </w:rPr>
        <w:t xml:space="preserve">resultados </w:t>
      </w:r>
      <w:r w:rsidRPr="007C697C">
        <w:rPr>
          <w:lang w:val="es-ES"/>
        </w:rPr>
        <w:t xml:space="preserve">y mensajes clave sobre los diferentes elementos establecidos en el anexo de la decisión </w:t>
      </w:r>
      <w:hyperlink r:id="rId48" w:history="1">
        <w:r w:rsidRPr="007C697C">
          <w:rPr>
            <w:rStyle w:val="Hyperlink"/>
            <w:lang w:val="es-ES"/>
          </w:rPr>
          <w:t>NP-5/5</w:t>
        </w:r>
      </w:hyperlink>
      <w:r w:rsidRPr="007C697C">
        <w:rPr>
          <w:lang w:val="es-ES"/>
        </w:rPr>
        <w:t>. Dich</w:t>
      </w:r>
      <w:r w:rsidR="00A26E11" w:rsidRPr="007C697C">
        <w:rPr>
          <w:lang w:val="es-ES"/>
        </w:rPr>
        <w:t>os resultados</w:t>
      </w:r>
      <w:r w:rsidRPr="007C697C">
        <w:rPr>
          <w:lang w:val="es-ES"/>
        </w:rPr>
        <w:t xml:space="preserve"> y mensajes clave fueron elaborados por el </w:t>
      </w:r>
      <w:r w:rsidR="00A26E11" w:rsidRPr="007C697C">
        <w:rPr>
          <w:lang w:val="es-ES"/>
        </w:rPr>
        <w:t xml:space="preserve">Comité Asesor Oficioso sobre Creación de Capacidad para la Aplicación del Protocolo </w:t>
      </w:r>
      <w:r w:rsidRPr="007C697C">
        <w:rPr>
          <w:lang w:val="es-ES"/>
        </w:rPr>
        <w:t xml:space="preserve">de Nagoya y el Comité de Cumplimiento </w:t>
      </w:r>
      <w:r w:rsidR="00A26E11" w:rsidRPr="007C697C">
        <w:rPr>
          <w:lang w:val="es-ES"/>
        </w:rPr>
        <w:t xml:space="preserve">establecido en el marco del </w:t>
      </w:r>
      <w:r w:rsidRPr="007C697C">
        <w:rPr>
          <w:lang w:val="es-ES"/>
        </w:rPr>
        <w:t>Protocolo de Nagoya. Además, el Órgano Subsidiario tuvo ante sí un análisis de la información para la segunda evaluación y revisión de la eficacia del Protocolo de Nagoya</w:t>
      </w:r>
      <w:r w:rsidRPr="007C697C">
        <w:rPr>
          <w:rStyle w:val="FootnoteReference"/>
          <w:lang w:val="es-ES"/>
        </w:rPr>
        <w:footnoteReference w:id="3"/>
      </w:r>
      <w:r w:rsidRPr="007C697C">
        <w:rPr>
          <w:lang w:val="es-ES"/>
        </w:rPr>
        <w:t>.</w:t>
      </w:r>
    </w:p>
    <w:p w14:paraId="7B81C72D" w14:textId="5EAC8EA2" w:rsidR="00CD20FB" w:rsidRPr="007C697C" w:rsidRDefault="00DA5D7B" w:rsidP="00A111D1">
      <w:pPr>
        <w:pStyle w:val="CBDNormalNumber"/>
        <w:rPr>
          <w:lang w:val="es-ES"/>
        </w:rPr>
      </w:pPr>
      <w:r w:rsidRPr="007C697C">
        <w:rPr>
          <w:lang w:val="es-ES"/>
        </w:rPr>
        <w:t>En el anexo que figura a continuación se incluye información adicional sobre el proceso de la segunda evaluación y revisión del Protocolo, así como extractos de</w:t>
      </w:r>
      <w:r w:rsidR="00A26E11" w:rsidRPr="007C697C">
        <w:rPr>
          <w:lang w:val="es-ES"/>
        </w:rPr>
        <w:t xml:space="preserve"> los resultados </w:t>
      </w:r>
      <w:r w:rsidRPr="007C697C">
        <w:rPr>
          <w:lang w:val="es-ES"/>
        </w:rPr>
        <w:t>y mensajes clave.</w:t>
      </w:r>
    </w:p>
    <w:p w14:paraId="3EF12F4B" w14:textId="6B01E767" w:rsidR="00A56DFD" w:rsidRPr="007C697C" w:rsidRDefault="006A129D" w:rsidP="00A111D1">
      <w:pPr>
        <w:pStyle w:val="CBDNormalNumber"/>
        <w:rPr>
          <w:lang w:val="es-ES"/>
        </w:rPr>
      </w:pPr>
      <w:r w:rsidRPr="007C697C">
        <w:rPr>
          <w:lang w:val="es-ES"/>
        </w:rPr>
        <w:t xml:space="preserve">Sobre la base de los documentos mencionados en el </w:t>
      </w:r>
      <w:r w:rsidR="00774306" w:rsidRPr="007C697C">
        <w:rPr>
          <w:lang w:val="es-ES"/>
        </w:rPr>
        <w:t xml:space="preserve">párrafo </w:t>
      </w:r>
      <w:r w:rsidRPr="007C697C">
        <w:rPr>
          <w:lang w:val="es-ES"/>
        </w:rPr>
        <w:t xml:space="preserve">5 anterior, el </w:t>
      </w:r>
      <w:r w:rsidR="005410DC" w:rsidRPr="007C697C">
        <w:rPr>
          <w:lang w:val="es-ES"/>
        </w:rPr>
        <w:t>Órgano Subsidiario sobre la Aplicación</w:t>
      </w:r>
      <w:r w:rsidRPr="007C697C">
        <w:rPr>
          <w:lang w:val="es-ES"/>
        </w:rPr>
        <w:t xml:space="preserve"> aprobó la recomendación </w:t>
      </w:r>
      <w:hyperlink r:id="rId49" w:history="1">
        <w:r w:rsidRPr="007C697C">
          <w:rPr>
            <w:rStyle w:val="Hyperlink"/>
            <w:lang w:val="es-ES"/>
          </w:rPr>
          <w:t>7</w:t>
        </w:r>
        <w:r w:rsidR="0067280D" w:rsidRPr="007C697C">
          <w:rPr>
            <w:rStyle w:val="Hyperlink"/>
            <w:lang w:val="es-ES"/>
          </w:rPr>
          <w:t xml:space="preserve"> </w:t>
        </w:r>
        <w:r w:rsidRPr="007C697C">
          <w:rPr>
            <w:rStyle w:val="Hyperlink"/>
            <w:lang w:val="es-ES"/>
          </w:rPr>
          <w:t>/6</w:t>
        </w:r>
      </w:hyperlink>
      <w:r w:rsidRPr="007C697C">
        <w:rPr>
          <w:lang w:val="es-ES"/>
        </w:rPr>
        <w:t xml:space="preserve">, que contenía proyectos de decisión para su examen por </w:t>
      </w:r>
      <w:r w:rsidR="00AF0DD1" w:rsidRPr="007C697C">
        <w:rPr>
          <w:lang w:val="es-ES"/>
        </w:rPr>
        <w:t>la Conferencia de las Partes que actúa como reunión de las Partes en el Protocolo</w:t>
      </w:r>
      <w:r w:rsidRPr="007C697C">
        <w:rPr>
          <w:lang w:val="es-ES"/>
        </w:rPr>
        <w:t xml:space="preserve"> en el marco de los </w:t>
      </w:r>
      <w:r w:rsidR="00721D73" w:rsidRPr="007C697C">
        <w:rPr>
          <w:lang w:val="es-ES"/>
        </w:rPr>
        <w:t xml:space="preserve">temas </w:t>
      </w:r>
      <w:r w:rsidRPr="007C697C">
        <w:rPr>
          <w:lang w:val="es-ES"/>
        </w:rPr>
        <w:t xml:space="preserve">8, 9 y 10 del </w:t>
      </w:r>
      <w:r w:rsidR="00721D73" w:rsidRPr="007C697C">
        <w:rPr>
          <w:lang w:val="es-ES"/>
        </w:rPr>
        <w:t>programa</w:t>
      </w:r>
      <w:r w:rsidRPr="007C697C">
        <w:rPr>
          <w:lang w:val="es-ES"/>
        </w:rPr>
        <w:t xml:space="preserve"> provisional de su sexta reunión</w:t>
      </w:r>
      <w:r w:rsidR="007916F5" w:rsidRPr="007C697C">
        <w:rPr>
          <w:lang w:val="es-ES"/>
        </w:rPr>
        <w:t>.</w:t>
      </w:r>
    </w:p>
    <w:bookmarkEnd w:id="1"/>
    <w:p w14:paraId="28D5744E" w14:textId="7E25858F" w:rsidR="00A43036" w:rsidRPr="007C697C" w:rsidRDefault="0067280D" w:rsidP="00406E9E">
      <w:pPr>
        <w:pStyle w:val="CBDNormalNumber"/>
        <w:rPr>
          <w:lang w:val="es-ES"/>
        </w:rPr>
      </w:pPr>
      <w:r w:rsidRPr="007C697C">
        <w:rPr>
          <w:lang w:val="es-ES"/>
        </w:rPr>
        <w:lastRenderedPageBreak/>
        <w:t xml:space="preserve">Las propuestas relativas al artículo 10 se incluyeron en tres párrafos del proyecto de decisión para su examen en el tema 8, relativo a la evaluación y revisión de la eficacia del Protocolo de Nagoya. </w:t>
      </w:r>
      <w:r w:rsidR="006A129D" w:rsidRPr="007C697C">
        <w:rPr>
          <w:lang w:val="es-ES"/>
        </w:rPr>
        <w:t xml:space="preserve">Los párrafos 20 y 21 contienen una propuesta para establecer un proceso entre períodos de sesiones, que incluya una reunión de composición abierta, con el fin de impulsar la elaboración de las modalidades del </w:t>
      </w:r>
      <w:r w:rsidR="00D976B9" w:rsidRPr="007C697C">
        <w:rPr>
          <w:lang w:val="es-ES"/>
        </w:rPr>
        <w:t>mecanismo mundial multilateral de participación en los beneficios</w:t>
      </w:r>
      <w:r w:rsidR="006A129D" w:rsidRPr="007C697C">
        <w:rPr>
          <w:lang w:val="es-ES"/>
        </w:rPr>
        <w:t xml:space="preserve"> previsto en el artículo 10. En el párrafo 22, se propone que se </w:t>
      </w:r>
      <w:r w:rsidR="00406E9E" w:rsidRPr="007C697C">
        <w:rPr>
          <w:lang w:val="es-ES"/>
        </w:rPr>
        <w:t>pid</w:t>
      </w:r>
      <w:r w:rsidR="006A129D" w:rsidRPr="007C697C">
        <w:rPr>
          <w:lang w:val="es-ES"/>
        </w:rPr>
        <w:t xml:space="preserve">a </w:t>
      </w:r>
      <w:r w:rsidR="00406E9E" w:rsidRPr="007C697C">
        <w:rPr>
          <w:lang w:val="es-ES"/>
        </w:rPr>
        <w:t xml:space="preserve">a </w:t>
      </w:r>
      <w:r w:rsidR="006A129D" w:rsidRPr="007C697C">
        <w:rPr>
          <w:lang w:val="es-ES"/>
        </w:rPr>
        <w:t xml:space="preserve">la Secretaria Ejecutiva que proponga una metodología para la tercera evaluación y revisión de la eficacia del Protocolo, teniendo en cuenta una serie de aspectos, entre ellos la necesidad de evaluar los </w:t>
      </w:r>
      <w:r w:rsidR="00E53B11" w:rsidRPr="007C697C">
        <w:rPr>
          <w:lang w:val="es-ES"/>
        </w:rPr>
        <w:t xml:space="preserve">progresos </w:t>
      </w:r>
      <w:r w:rsidR="006A129D" w:rsidRPr="007C697C">
        <w:rPr>
          <w:lang w:val="es-ES"/>
        </w:rPr>
        <w:t xml:space="preserve">hacia la puesta en práctica del artículo 10 del Protocolo y la experiencia </w:t>
      </w:r>
      <w:r w:rsidR="00E53B11" w:rsidRPr="007C697C">
        <w:rPr>
          <w:lang w:val="es-ES"/>
        </w:rPr>
        <w:t xml:space="preserve">con el </w:t>
      </w:r>
      <w:r w:rsidR="006A129D" w:rsidRPr="007C697C">
        <w:rPr>
          <w:lang w:val="es-ES"/>
        </w:rPr>
        <w:t xml:space="preserve">mecanismo multilateral establecido en virtud de la decisión </w:t>
      </w:r>
      <w:hyperlink r:id="rId50" w:history="1">
        <w:r w:rsidR="006A129D" w:rsidRPr="007C697C">
          <w:rPr>
            <w:rStyle w:val="Hyperlink"/>
            <w:lang w:val="es-ES"/>
          </w:rPr>
          <w:t>16/2</w:t>
        </w:r>
      </w:hyperlink>
      <w:r w:rsidR="006A129D" w:rsidRPr="007C697C">
        <w:rPr>
          <w:lang w:val="es-ES"/>
        </w:rPr>
        <w:t xml:space="preserve"> de la Conferencia de las Partes.</w:t>
      </w:r>
    </w:p>
    <w:p w14:paraId="1608DF62" w14:textId="43611A13" w:rsidR="002F0B11" w:rsidRPr="007C697C" w:rsidRDefault="006A129D" w:rsidP="00A111D1">
      <w:pPr>
        <w:pStyle w:val="CBDNormalNumber"/>
        <w:rPr>
          <w:lang w:val="es-ES"/>
        </w:rPr>
      </w:pPr>
      <w:r w:rsidRPr="007C697C">
        <w:rPr>
          <w:lang w:val="es-ES"/>
        </w:rPr>
        <w:t xml:space="preserve">En el </w:t>
      </w:r>
      <w:r w:rsidR="00774306" w:rsidRPr="007C697C">
        <w:rPr>
          <w:lang w:val="es-ES"/>
        </w:rPr>
        <w:t xml:space="preserve">párrafo </w:t>
      </w:r>
      <w:r w:rsidRPr="007C697C">
        <w:rPr>
          <w:lang w:val="es-ES"/>
        </w:rPr>
        <w:t xml:space="preserve">2 del proyecto de decisión que se examinará en el </w:t>
      </w:r>
      <w:r w:rsidR="00721D73" w:rsidRPr="007C697C">
        <w:rPr>
          <w:lang w:val="es-ES"/>
        </w:rPr>
        <w:t>tema</w:t>
      </w:r>
      <w:r w:rsidRPr="007C697C">
        <w:rPr>
          <w:lang w:val="es-ES"/>
        </w:rPr>
        <w:t xml:space="preserve"> 9, relativo a la mejora de la aplicación del Protocolo de Nagoya, se propone que se aliente a las Partes, a otros gobiernos y a las partes interesadas y organizaciones pertinentes a emprender una serie de medidas, como el fortalecimiento de las capacidades de las autoridades nacionales para aplicar el Protocolo de Nagoya y las medidas nacionales </w:t>
      </w:r>
      <w:r w:rsidR="00165BAF" w:rsidRPr="007C697C">
        <w:rPr>
          <w:lang w:val="es-ES"/>
        </w:rPr>
        <w:t xml:space="preserve">en materia </w:t>
      </w:r>
      <w:r w:rsidRPr="007C697C">
        <w:rPr>
          <w:lang w:val="es-ES"/>
        </w:rPr>
        <w:t>de acceso y participación en los beneficios, incluida la capacidad para garantizar el cumplimiento de conformidad con varios artículos del Protocolo. Se propuso la inclusión del artículo 10 en la lista de dichos artículos.</w:t>
      </w:r>
    </w:p>
    <w:p w14:paraId="133AFB02" w14:textId="0C0E2324" w:rsidR="004834E5" w:rsidRPr="007C697C" w:rsidRDefault="006A129D" w:rsidP="00A111D1">
      <w:pPr>
        <w:pStyle w:val="CBDNormalNumber"/>
        <w:rPr>
          <w:lang w:val="es-ES"/>
        </w:rPr>
      </w:pPr>
      <w:r w:rsidRPr="007C697C">
        <w:rPr>
          <w:lang w:val="es-ES"/>
        </w:rPr>
        <w:t>Todas las propuestas relativas al artículo 10 que figuran en los dos proyectos de decisión aparecen entre corchetes.</w:t>
      </w:r>
    </w:p>
    <w:p w14:paraId="07F0816A" w14:textId="4403D945" w:rsidR="00083E83" w:rsidRPr="007C697C" w:rsidRDefault="00083E83" w:rsidP="00A111D1">
      <w:pPr>
        <w:pStyle w:val="CBDH1"/>
        <w:rPr>
          <w:lang w:val="es-ES"/>
        </w:rPr>
      </w:pPr>
      <w:r w:rsidRPr="007C697C">
        <w:rPr>
          <w:lang w:val="es-ES"/>
        </w:rPr>
        <w:t>I</w:t>
      </w:r>
      <w:r w:rsidR="002D6EB9">
        <w:rPr>
          <w:rFonts w:eastAsiaTheme="minorEastAsia" w:hint="eastAsia"/>
          <w:lang w:val="es-ES" w:eastAsia="ja-JP"/>
        </w:rPr>
        <w:t>V</w:t>
      </w:r>
      <w:r w:rsidRPr="007C697C">
        <w:rPr>
          <w:lang w:val="es-ES"/>
        </w:rPr>
        <w:t>.</w:t>
      </w:r>
      <w:r w:rsidRPr="007C697C">
        <w:rPr>
          <w:lang w:val="es-ES"/>
        </w:rPr>
        <w:tab/>
      </w:r>
      <w:r w:rsidR="006A129D" w:rsidRPr="007C697C">
        <w:rPr>
          <w:lang w:val="es-ES"/>
        </w:rPr>
        <w:t>Información adicional relativa al artículo 10</w:t>
      </w:r>
    </w:p>
    <w:p w14:paraId="2827A6DA" w14:textId="6D0A9D92" w:rsidR="0035450F" w:rsidRPr="007C697C" w:rsidRDefault="0035450F" w:rsidP="00E57F33">
      <w:pPr>
        <w:pStyle w:val="CBDNormalNumber"/>
        <w:rPr>
          <w:lang w:val="es-ES"/>
        </w:rPr>
      </w:pPr>
      <w:r w:rsidRPr="007C697C">
        <w:rPr>
          <w:lang w:val="es-ES"/>
        </w:rPr>
        <w:t xml:space="preserve">En la decisión </w:t>
      </w:r>
      <w:hyperlink r:id="rId51" w:history="1">
        <w:r w:rsidRPr="007C697C">
          <w:rPr>
            <w:rStyle w:val="Hyperlink"/>
            <w:lang w:val="es-ES"/>
          </w:rPr>
          <w:t>NP-5/8</w:t>
        </w:r>
      </w:hyperlink>
      <w:r w:rsidRPr="007C697C">
        <w:rPr>
          <w:lang w:val="es-ES"/>
        </w:rPr>
        <w:t xml:space="preserve">, la Conferencia de las Partes </w:t>
      </w:r>
      <w:r w:rsidR="00721D73" w:rsidRPr="007C697C">
        <w:rPr>
          <w:lang w:val="es-ES"/>
        </w:rPr>
        <w:t>que actúa como reunión de las Partes</w:t>
      </w:r>
      <w:r w:rsidRPr="007C697C">
        <w:rPr>
          <w:lang w:val="es-ES"/>
        </w:rPr>
        <w:t xml:space="preserve"> en el Protocolo invitó a presentar opiniones sobre cuestiones relacionadas con el proceso propuesto para el reconocimiento de los instrumentos internacionales especializados en materia de acceso y </w:t>
      </w:r>
      <w:r w:rsidR="00D976B9" w:rsidRPr="007C697C">
        <w:rPr>
          <w:lang w:val="es-ES"/>
        </w:rPr>
        <w:t>participación en los beneficios</w:t>
      </w:r>
      <w:r w:rsidRPr="007C697C">
        <w:rPr>
          <w:lang w:val="es-ES"/>
        </w:rPr>
        <w:t xml:space="preserve"> en el marco del Protocolo de Nagoya. Algunos de los que presentaron opiniones plantearon cuestiones relativas al artículo 10 como parte de sus comentarios. Se presentó una síntesis de las opiniones recibidas al </w:t>
      </w:r>
      <w:r w:rsidR="005410DC" w:rsidRPr="007C697C">
        <w:rPr>
          <w:lang w:val="es-ES"/>
        </w:rPr>
        <w:t>Órgano Subsidiario sobre la Aplicación</w:t>
      </w:r>
      <w:r w:rsidRPr="007C697C">
        <w:rPr>
          <w:lang w:val="es-ES"/>
        </w:rPr>
        <w:t xml:space="preserve"> para que la examinara en su sexta reunión</w:t>
      </w:r>
      <w:r w:rsidRPr="007C697C">
        <w:rPr>
          <w:rStyle w:val="FootnoteReference"/>
          <w:lang w:val="es-ES"/>
        </w:rPr>
        <w:footnoteReference w:id="4"/>
      </w:r>
      <w:r w:rsidRPr="007C697C">
        <w:rPr>
          <w:lang w:val="es-ES"/>
        </w:rPr>
        <w:t>.</w:t>
      </w:r>
    </w:p>
    <w:p w14:paraId="714F519E" w14:textId="62B30587" w:rsidR="007C4951" w:rsidRPr="007C697C" w:rsidRDefault="00083E83" w:rsidP="002C076F">
      <w:pPr>
        <w:pStyle w:val="CBDH1"/>
        <w:rPr>
          <w:lang w:val="es-ES"/>
        </w:rPr>
      </w:pPr>
      <w:r w:rsidRPr="007C697C">
        <w:rPr>
          <w:lang w:val="es-ES"/>
        </w:rPr>
        <w:t>V</w:t>
      </w:r>
      <w:r w:rsidR="00A111D1" w:rsidRPr="007C697C">
        <w:rPr>
          <w:lang w:val="es-ES"/>
        </w:rPr>
        <w:t>.</w:t>
      </w:r>
      <w:r w:rsidR="00A111D1" w:rsidRPr="007C697C">
        <w:rPr>
          <w:lang w:val="es-ES"/>
        </w:rPr>
        <w:tab/>
      </w:r>
      <w:r w:rsidR="0035450F" w:rsidRPr="007C697C">
        <w:rPr>
          <w:lang w:val="es-ES"/>
        </w:rPr>
        <w:t>Posibles vías de actuación</w:t>
      </w:r>
    </w:p>
    <w:p w14:paraId="0AFB0D6B" w14:textId="676675E6" w:rsidR="00447F4A" w:rsidRPr="007C697C" w:rsidRDefault="0035450F" w:rsidP="00447F4A">
      <w:pPr>
        <w:pStyle w:val="CBDNormalNumber"/>
        <w:rPr>
          <w:lang w:val="es-ES"/>
        </w:rPr>
      </w:pPr>
      <w:r w:rsidRPr="007C697C">
        <w:rPr>
          <w:lang w:val="es-ES"/>
        </w:rPr>
        <w:t>La Conferencia de las Partes que actúa como reunión de las Partes en el Protocolo de Nagoya podr</w:t>
      </w:r>
      <w:r w:rsidR="002F474D" w:rsidRPr="007C697C">
        <w:rPr>
          <w:lang w:val="es-ES"/>
        </w:rPr>
        <w:t xml:space="preserve">ía estimar </w:t>
      </w:r>
      <w:r w:rsidRPr="007C697C">
        <w:rPr>
          <w:lang w:val="es-ES"/>
        </w:rPr>
        <w:t xml:space="preserve">oportuno adoptar una decisión sobre esta cuestión, teniendo en cuenta: </w:t>
      </w:r>
    </w:p>
    <w:p w14:paraId="3579D186" w14:textId="65A05FC4" w:rsidR="0035450F" w:rsidRPr="007C697C" w:rsidRDefault="0035450F" w:rsidP="0035450F">
      <w:pPr>
        <w:pStyle w:val="CBDNormalNumber"/>
        <w:numPr>
          <w:ilvl w:val="0"/>
          <w:numId w:val="0"/>
        </w:numPr>
        <w:tabs>
          <w:tab w:val="clear" w:pos="1134"/>
        </w:tabs>
        <w:ind w:left="567" w:firstLine="567"/>
        <w:rPr>
          <w:lang w:val="es-ES"/>
        </w:rPr>
      </w:pPr>
      <w:r w:rsidRPr="007C697C">
        <w:rPr>
          <w:lang w:val="es-ES"/>
        </w:rPr>
        <w:t>a)</w:t>
      </w:r>
      <w:r w:rsidR="00B645C7" w:rsidRPr="007C697C">
        <w:rPr>
          <w:lang w:val="es-ES"/>
        </w:rPr>
        <w:tab/>
      </w:r>
      <w:r w:rsidRPr="007C697C">
        <w:rPr>
          <w:lang w:val="es-ES"/>
        </w:rPr>
        <w:t xml:space="preserve">La labor realizada en relación con el artículo 10 del Protocolo desde 2011, incluidas las aportaciones de opiniones, las consultas, las reuniones de grupos de expertos, los estudios encargados y las decisiones anteriores de la Conferencia de las Partes </w:t>
      </w:r>
      <w:r w:rsidR="00721D73" w:rsidRPr="007C697C">
        <w:rPr>
          <w:lang w:val="es-ES"/>
        </w:rPr>
        <w:t>que actúa como reunión de las Partes</w:t>
      </w:r>
      <w:r w:rsidRPr="007C697C">
        <w:rPr>
          <w:lang w:val="es-ES"/>
        </w:rPr>
        <w:t xml:space="preserve"> en el Protocolo;</w:t>
      </w:r>
    </w:p>
    <w:p w14:paraId="0A1DB399" w14:textId="29D8DE46" w:rsidR="0035450F" w:rsidRPr="007C697C" w:rsidRDefault="0035450F" w:rsidP="0035450F">
      <w:pPr>
        <w:pStyle w:val="CBDNormalNumber"/>
        <w:numPr>
          <w:ilvl w:val="0"/>
          <w:numId w:val="0"/>
        </w:numPr>
        <w:tabs>
          <w:tab w:val="clear" w:pos="1134"/>
        </w:tabs>
        <w:ind w:left="567" w:firstLine="567"/>
        <w:rPr>
          <w:lang w:val="es-ES"/>
        </w:rPr>
      </w:pPr>
      <w:r w:rsidRPr="007C697C">
        <w:rPr>
          <w:lang w:val="es-ES"/>
        </w:rPr>
        <w:t>b)</w:t>
      </w:r>
      <w:r w:rsidR="00D346E2" w:rsidRPr="007C697C">
        <w:rPr>
          <w:lang w:val="es-ES"/>
        </w:rPr>
        <w:tab/>
      </w:r>
      <w:r w:rsidRPr="007C697C">
        <w:rPr>
          <w:lang w:val="es-ES"/>
        </w:rPr>
        <w:t xml:space="preserve">El análisis y la síntesis de la información preparada para la segunda evaluación y revisión de la eficacia del Protocolo, de conformidad con la decisión </w:t>
      </w:r>
      <w:hyperlink r:id="rId52" w:history="1">
        <w:r w:rsidRPr="007C697C">
          <w:rPr>
            <w:rStyle w:val="Hyperlink"/>
            <w:lang w:val="es-ES"/>
          </w:rPr>
          <w:t>NP-5/5</w:t>
        </w:r>
      </w:hyperlink>
      <w:r w:rsidRPr="007C697C">
        <w:rPr>
          <w:lang w:val="es-ES"/>
        </w:rPr>
        <w:t>;</w:t>
      </w:r>
    </w:p>
    <w:p w14:paraId="7079073A" w14:textId="2924D7EA" w:rsidR="0035450F" w:rsidRPr="007C697C" w:rsidRDefault="0035450F" w:rsidP="0035450F">
      <w:pPr>
        <w:pStyle w:val="CBDNormalNumber"/>
        <w:numPr>
          <w:ilvl w:val="0"/>
          <w:numId w:val="0"/>
        </w:numPr>
        <w:tabs>
          <w:tab w:val="clear" w:pos="1134"/>
        </w:tabs>
        <w:ind w:left="567" w:firstLine="567"/>
        <w:rPr>
          <w:lang w:val="es-ES"/>
        </w:rPr>
      </w:pPr>
      <w:r w:rsidRPr="007C697C">
        <w:rPr>
          <w:lang w:val="es-ES"/>
        </w:rPr>
        <w:t>c)</w:t>
      </w:r>
      <w:r w:rsidR="00D346E2" w:rsidRPr="007C697C">
        <w:rPr>
          <w:lang w:val="es-ES"/>
        </w:rPr>
        <w:tab/>
      </w:r>
      <w:r w:rsidRPr="007C697C">
        <w:rPr>
          <w:lang w:val="es-ES"/>
        </w:rPr>
        <w:t>L</w:t>
      </w:r>
      <w:r w:rsidR="00A26E11" w:rsidRPr="007C697C">
        <w:rPr>
          <w:lang w:val="es-ES"/>
        </w:rPr>
        <w:t>o</w:t>
      </w:r>
      <w:r w:rsidRPr="007C697C">
        <w:rPr>
          <w:lang w:val="es-ES"/>
        </w:rPr>
        <w:t xml:space="preserve">s </w:t>
      </w:r>
      <w:r w:rsidR="00A26E11" w:rsidRPr="007C697C">
        <w:rPr>
          <w:lang w:val="es-ES"/>
        </w:rPr>
        <w:t xml:space="preserve">resultados </w:t>
      </w:r>
      <w:r w:rsidRPr="007C697C">
        <w:rPr>
          <w:lang w:val="es-ES"/>
        </w:rPr>
        <w:t>y mensajes</w:t>
      </w:r>
      <w:r w:rsidR="00FD7789" w:rsidRPr="007C697C">
        <w:rPr>
          <w:lang w:val="es-ES"/>
        </w:rPr>
        <w:t xml:space="preserve"> clave </w:t>
      </w:r>
      <w:r w:rsidRPr="007C697C">
        <w:rPr>
          <w:lang w:val="es-ES"/>
        </w:rPr>
        <w:t>formulados en el contexto de la segunda evaluación y revisión de la eficacia del Protocolo, incluidos los relativos a los avances en la aplicación del artículo 10;</w:t>
      </w:r>
    </w:p>
    <w:p w14:paraId="24CBC525" w14:textId="1405270C" w:rsidR="0035450F" w:rsidRPr="007C697C" w:rsidRDefault="0035450F" w:rsidP="0035450F">
      <w:pPr>
        <w:pStyle w:val="CBDNormalNumber"/>
        <w:numPr>
          <w:ilvl w:val="0"/>
          <w:numId w:val="0"/>
        </w:numPr>
        <w:tabs>
          <w:tab w:val="clear" w:pos="1134"/>
        </w:tabs>
        <w:ind w:left="567" w:firstLine="567"/>
        <w:rPr>
          <w:lang w:val="es-ES"/>
        </w:rPr>
      </w:pPr>
      <w:r w:rsidRPr="007C697C">
        <w:rPr>
          <w:lang w:val="es-ES"/>
        </w:rPr>
        <w:t>d)</w:t>
      </w:r>
      <w:r w:rsidR="00D346E2" w:rsidRPr="007C697C">
        <w:rPr>
          <w:lang w:val="es-ES"/>
        </w:rPr>
        <w:tab/>
      </w:r>
      <w:r w:rsidRPr="007C697C">
        <w:rPr>
          <w:lang w:val="es-ES"/>
        </w:rPr>
        <w:t xml:space="preserve">La </w:t>
      </w:r>
      <w:r w:rsidR="00721D73" w:rsidRPr="007C697C">
        <w:rPr>
          <w:lang w:val="es-ES"/>
        </w:rPr>
        <w:t>r</w:t>
      </w:r>
      <w:r w:rsidRPr="007C697C">
        <w:rPr>
          <w:lang w:val="es-ES"/>
        </w:rPr>
        <w:t xml:space="preserve">ecomendación </w:t>
      </w:r>
      <w:hyperlink r:id="rId53" w:history="1">
        <w:r w:rsidRPr="007C697C">
          <w:rPr>
            <w:rStyle w:val="Hyperlink"/>
            <w:lang w:val="es-ES"/>
          </w:rPr>
          <w:t>7/6</w:t>
        </w:r>
      </w:hyperlink>
      <w:r w:rsidRPr="007C697C">
        <w:rPr>
          <w:lang w:val="es-ES"/>
        </w:rPr>
        <w:t xml:space="preserve"> del Órgano Subsidiario sobre la Aplicación y los proyectos de decisión que figuran en ella, incluido el texto entre corchetes relativo al artículo 10 del Protocolo;</w:t>
      </w:r>
    </w:p>
    <w:p w14:paraId="3D7621FA" w14:textId="0F0D995D" w:rsidR="0035450F" w:rsidRPr="007C697C" w:rsidRDefault="0035450F" w:rsidP="0035450F">
      <w:pPr>
        <w:pStyle w:val="CBDNormalNumber"/>
        <w:numPr>
          <w:ilvl w:val="0"/>
          <w:numId w:val="0"/>
        </w:numPr>
        <w:tabs>
          <w:tab w:val="clear" w:pos="1134"/>
        </w:tabs>
        <w:ind w:left="567" w:firstLine="567"/>
        <w:rPr>
          <w:lang w:val="es-ES"/>
        </w:rPr>
        <w:sectPr w:rsidR="0035450F" w:rsidRPr="007C697C" w:rsidSect="00CF63D9">
          <w:type w:val="continuous"/>
          <w:pgSz w:w="12240" w:h="15840"/>
          <w:pgMar w:top="567" w:right="1440" w:bottom="1134" w:left="1440" w:header="709" w:footer="709" w:gutter="0"/>
          <w:cols w:space="708"/>
          <w:docGrid w:linePitch="360"/>
        </w:sectPr>
      </w:pPr>
      <w:r w:rsidRPr="007C697C">
        <w:rPr>
          <w:lang w:val="es-ES"/>
        </w:rPr>
        <w:t>e)</w:t>
      </w:r>
      <w:r w:rsidR="00D346E2" w:rsidRPr="007C697C">
        <w:rPr>
          <w:lang w:val="es-ES"/>
        </w:rPr>
        <w:tab/>
      </w:r>
      <w:r w:rsidRPr="007C697C">
        <w:rPr>
          <w:lang w:val="es-ES"/>
        </w:rPr>
        <w:t>La información presentada por las Partes y las partes interesadas pertinentes sobre cuestiones relacionadas con el artículo 10 en otros procesos en el marco del Protocolo.</w:t>
      </w:r>
    </w:p>
    <w:p w14:paraId="21A464F2" w14:textId="3AC15189" w:rsidR="008A65F2" w:rsidRPr="007C697C" w:rsidRDefault="008A65F2">
      <w:pPr>
        <w:tabs>
          <w:tab w:val="clear" w:pos="567"/>
          <w:tab w:val="clear" w:pos="1134"/>
          <w:tab w:val="clear" w:pos="1701"/>
          <w:tab w:val="clear" w:pos="2268"/>
        </w:tabs>
        <w:jc w:val="left"/>
        <w:rPr>
          <w:lang w:val="es-ES"/>
        </w:rPr>
      </w:pPr>
      <w:r w:rsidRPr="007C697C">
        <w:rPr>
          <w:lang w:val="es-ES"/>
        </w:rPr>
        <w:br w:type="page"/>
      </w:r>
    </w:p>
    <w:p w14:paraId="2561C266" w14:textId="40880D09" w:rsidR="008A65F2" w:rsidRPr="007C697C" w:rsidRDefault="009E3EC1" w:rsidP="00381692">
      <w:pPr>
        <w:pStyle w:val="CBDAnnex"/>
        <w:rPr>
          <w:lang w:val="es-ES"/>
        </w:rPr>
      </w:pPr>
      <w:r w:rsidRPr="007C697C">
        <w:rPr>
          <w:lang w:val="es-ES"/>
        </w:rPr>
        <w:lastRenderedPageBreak/>
        <w:t>Anex</w:t>
      </w:r>
      <w:r w:rsidR="00352785" w:rsidRPr="007C697C">
        <w:rPr>
          <w:lang w:val="es-ES"/>
        </w:rPr>
        <w:t>o</w:t>
      </w:r>
    </w:p>
    <w:p w14:paraId="35C04036" w14:textId="4852641C" w:rsidR="00622824" w:rsidRPr="007C697C" w:rsidRDefault="00B11B0B" w:rsidP="00381692">
      <w:pPr>
        <w:pStyle w:val="CBDTitle"/>
        <w:rPr>
          <w:lang w:val="es-ES"/>
        </w:rPr>
      </w:pPr>
      <w:r w:rsidRPr="007C697C">
        <w:rPr>
          <w:lang w:val="es-ES"/>
        </w:rPr>
        <w:t>Extractos de l</w:t>
      </w:r>
      <w:r w:rsidR="00A26E11" w:rsidRPr="007C697C">
        <w:rPr>
          <w:lang w:val="es-ES"/>
        </w:rPr>
        <w:t>o</w:t>
      </w:r>
      <w:r w:rsidRPr="007C697C">
        <w:rPr>
          <w:lang w:val="es-ES"/>
        </w:rPr>
        <w:t xml:space="preserve">s </w:t>
      </w:r>
      <w:r w:rsidR="00A26E11" w:rsidRPr="007C697C">
        <w:rPr>
          <w:lang w:val="es-ES"/>
        </w:rPr>
        <w:t xml:space="preserve">resultados </w:t>
      </w:r>
      <w:r w:rsidRPr="007C697C">
        <w:rPr>
          <w:lang w:val="es-ES"/>
        </w:rPr>
        <w:t xml:space="preserve">y mensajes </w:t>
      </w:r>
      <w:r w:rsidR="00FD7789" w:rsidRPr="007C697C">
        <w:rPr>
          <w:lang w:val="es-ES"/>
        </w:rPr>
        <w:t xml:space="preserve">clave </w:t>
      </w:r>
      <w:r w:rsidRPr="007C697C">
        <w:rPr>
          <w:lang w:val="es-ES"/>
        </w:rPr>
        <w:t>de la segunda evaluación y revisión de la eficacia del Protocolo de Nagoya</w:t>
      </w:r>
    </w:p>
    <w:p w14:paraId="679B73BC" w14:textId="44759D53" w:rsidR="00AA5610" w:rsidRPr="007C697C" w:rsidRDefault="00AA5610" w:rsidP="00AA5610">
      <w:pPr>
        <w:pStyle w:val="CBDNormalNumber"/>
        <w:numPr>
          <w:ilvl w:val="0"/>
          <w:numId w:val="19"/>
        </w:numPr>
        <w:rPr>
          <w:lang w:val="es-ES"/>
        </w:rPr>
      </w:pPr>
      <w:r w:rsidRPr="007C697C">
        <w:rPr>
          <w:lang w:val="es-ES"/>
        </w:rPr>
        <w:t>Tal como se ha descrito anteriormente, el Comité Asesor Oficioso sobre Creación de Capacidad para la Aplicación del Protocolo de Nagoya y el Comité de Cumplimiento</w:t>
      </w:r>
      <w:r w:rsidR="00A26E11" w:rsidRPr="007C697C">
        <w:rPr>
          <w:lang w:val="es-ES"/>
        </w:rPr>
        <w:t xml:space="preserve"> establecido en el marco del</w:t>
      </w:r>
      <w:r w:rsidRPr="007C697C">
        <w:rPr>
          <w:lang w:val="es-ES"/>
        </w:rPr>
        <w:t xml:space="preserve"> Protocolo de Nagoya aportaron sus contribuciones a la segunda evaluación y revisión de la eficacia del Protocolo en forma de </w:t>
      </w:r>
      <w:r w:rsidR="00A26E11" w:rsidRPr="007C697C">
        <w:rPr>
          <w:lang w:val="es-ES"/>
        </w:rPr>
        <w:t xml:space="preserve">resultados </w:t>
      </w:r>
      <w:r w:rsidRPr="007C697C">
        <w:rPr>
          <w:lang w:val="es-ES"/>
        </w:rPr>
        <w:t>y mensajes clave. Ambos órganos trabajaron, en particular, basándose en el análisis de la información</w:t>
      </w:r>
      <w:r w:rsidR="00F41194" w:rsidRPr="007C697C">
        <w:rPr>
          <w:rStyle w:val="FootnoteReference"/>
          <w:lang w:val="es-ES"/>
        </w:rPr>
        <w:footnoteReference w:id="5"/>
      </w:r>
      <w:r w:rsidRPr="007C697C">
        <w:rPr>
          <w:lang w:val="es-ES"/>
        </w:rPr>
        <w:t xml:space="preserve"> procedente de las siguientes fuentes:</w:t>
      </w:r>
    </w:p>
    <w:p w14:paraId="2A77BF1F" w14:textId="68BB568B" w:rsidR="00C02A2C" w:rsidRPr="007C697C" w:rsidRDefault="00F41194" w:rsidP="00CE4F0F">
      <w:pPr>
        <w:pStyle w:val="CBDNormalNumber"/>
        <w:numPr>
          <w:ilvl w:val="0"/>
          <w:numId w:val="0"/>
        </w:numPr>
        <w:tabs>
          <w:tab w:val="clear" w:pos="567"/>
          <w:tab w:val="clear" w:pos="1134"/>
        </w:tabs>
        <w:ind w:left="567" w:firstLine="567"/>
        <w:rPr>
          <w:lang w:val="es-ES"/>
        </w:rPr>
      </w:pPr>
      <w:r w:rsidRPr="007C697C">
        <w:rPr>
          <w:lang w:val="es-ES"/>
        </w:rPr>
        <w:t>a)</w:t>
      </w:r>
      <w:r w:rsidR="00D346E2" w:rsidRPr="007C697C">
        <w:rPr>
          <w:lang w:val="es-ES"/>
        </w:rPr>
        <w:tab/>
      </w:r>
      <w:r w:rsidRPr="007C697C">
        <w:rPr>
          <w:lang w:val="es-ES"/>
        </w:rPr>
        <w:t>Análisis de la información procedente de los informes nacionales y otras fuentes para la segunda evaluación y revisión de la eficacia del Protocolo de Nagoya</w:t>
      </w:r>
      <w:r w:rsidRPr="007C697C">
        <w:rPr>
          <w:rStyle w:val="FootnoteReference"/>
          <w:lang w:val="es-ES"/>
        </w:rPr>
        <w:footnoteReference w:id="6"/>
      </w:r>
      <w:r w:rsidRPr="007C697C">
        <w:rPr>
          <w:lang w:val="es-ES"/>
        </w:rPr>
        <w:t>;</w:t>
      </w:r>
    </w:p>
    <w:p w14:paraId="402DE015" w14:textId="568BBBF0" w:rsidR="00C02A2C" w:rsidRPr="007C697C" w:rsidRDefault="00F41194" w:rsidP="00CE4F0F">
      <w:pPr>
        <w:pStyle w:val="CBDNormalNumber"/>
        <w:numPr>
          <w:ilvl w:val="0"/>
          <w:numId w:val="0"/>
        </w:numPr>
        <w:tabs>
          <w:tab w:val="clear" w:pos="567"/>
          <w:tab w:val="clear" w:pos="1134"/>
        </w:tabs>
        <w:ind w:left="567" w:firstLine="567"/>
        <w:rPr>
          <w:lang w:val="es-ES"/>
        </w:rPr>
      </w:pPr>
      <w:r w:rsidRPr="007C697C">
        <w:rPr>
          <w:lang w:val="es-ES"/>
        </w:rPr>
        <w:t>b)</w:t>
      </w:r>
      <w:r w:rsidR="00D346E2" w:rsidRPr="007C697C">
        <w:rPr>
          <w:lang w:val="es-ES"/>
        </w:rPr>
        <w:tab/>
      </w:r>
      <w:r w:rsidRPr="007C697C">
        <w:rPr>
          <w:lang w:val="es-ES"/>
        </w:rPr>
        <w:t>Estudio exploratorio sobre las posibles razones y causas subyacentes de los obstáculos para la aplicación y el cumplimiento efectivos, así como sobre las posibles formas de mejorar la aplicación</w:t>
      </w:r>
      <w:r w:rsidRPr="007C697C">
        <w:rPr>
          <w:rStyle w:val="FootnoteReference"/>
          <w:lang w:val="es-ES"/>
        </w:rPr>
        <w:footnoteReference w:id="7"/>
      </w:r>
      <w:r w:rsidRPr="007C697C">
        <w:rPr>
          <w:lang w:val="es-ES"/>
        </w:rPr>
        <w:t>;</w:t>
      </w:r>
    </w:p>
    <w:p w14:paraId="58B6CB05" w14:textId="1797E131" w:rsidR="00C02A2C" w:rsidRPr="007C697C" w:rsidRDefault="00F41194" w:rsidP="00CE4F0F">
      <w:pPr>
        <w:pStyle w:val="CBDNormalNumber"/>
        <w:numPr>
          <w:ilvl w:val="0"/>
          <w:numId w:val="0"/>
        </w:numPr>
        <w:tabs>
          <w:tab w:val="clear" w:pos="567"/>
          <w:tab w:val="clear" w:pos="1134"/>
        </w:tabs>
        <w:ind w:left="567" w:firstLine="567"/>
        <w:rPr>
          <w:lang w:val="es-ES"/>
        </w:rPr>
      </w:pPr>
      <w:r w:rsidRPr="007C697C">
        <w:rPr>
          <w:lang w:val="es-ES"/>
        </w:rPr>
        <w:t>c)</w:t>
      </w:r>
      <w:r w:rsidR="00D346E2" w:rsidRPr="007C697C">
        <w:rPr>
          <w:lang w:val="es-ES"/>
        </w:rPr>
        <w:tab/>
      </w:r>
      <w:r w:rsidRPr="007C697C">
        <w:rPr>
          <w:lang w:val="es-ES"/>
        </w:rPr>
        <w:t>Análisis de la información publicada en el Centro de Intercambio de Información sobre Acceso y Participación en los Beneficios</w:t>
      </w:r>
      <w:r w:rsidRPr="007C697C">
        <w:rPr>
          <w:rStyle w:val="FootnoteReference"/>
          <w:lang w:val="es-ES"/>
        </w:rPr>
        <w:footnoteReference w:id="8"/>
      </w:r>
      <w:r w:rsidRPr="007C697C">
        <w:rPr>
          <w:lang w:val="es-ES"/>
        </w:rPr>
        <w:t>;</w:t>
      </w:r>
    </w:p>
    <w:p w14:paraId="35BEE081" w14:textId="66AE1B86" w:rsidR="00C02A2C" w:rsidRPr="007C697C" w:rsidRDefault="00F41194" w:rsidP="00CE4F0F">
      <w:pPr>
        <w:pStyle w:val="CBDNormalNumber"/>
        <w:numPr>
          <w:ilvl w:val="0"/>
          <w:numId w:val="0"/>
        </w:numPr>
        <w:tabs>
          <w:tab w:val="clear" w:pos="567"/>
          <w:tab w:val="clear" w:pos="1134"/>
        </w:tabs>
        <w:ind w:left="567" w:firstLine="567"/>
        <w:rPr>
          <w:lang w:val="es-ES"/>
        </w:rPr>
      </w:pPr>
      <w:r w:rsidRPr="007C697C">
        <w:rPr>
          <w:lang w:val="es-ES"/>
        </w:rPr>
        <w:t>d)</w:t>
      </w:r>
      <w:r w:rsidR="00D346E2" w:rsidRPr="007C697C">
        <w:rPr>
          <w:lang w:val="es-ES"/>
        </w:rPr>
        <w:tab/>
      </w:r>
      <w:r w:rsidRPr="007C697C">
        <w:rPr>
          <w:lang w:val="es-ES"/>
        </w:rPr>
        <w:t xml:space="preserve">Análisis de las respuestas a la encuesta </w:t>
      </w:r>
      <w:r w:rsidR="00EE214F" w:rsidRPr="007C697C">
        <w:rPr>
          <w:lang w:val="es-ES"/>
        </w:rPr>
        <w:t xml:space="preserve">dirigida </w:t>
      </w:r>
      <w:r w:rsidRPr="007C697C">
        <w:rPr>
          <w:lang w:val="es-ES"/>
        </w:rPr>
        <w:t>del Centro de Intercambio de Información sobre Acceso y Participación en los Beneficios</w:t>
      </w:r>
      <w:r w:rsidRPr="007C697C">
        <w:rPr>
          <w:rStyle w:val="FootnoteReference"/>
          <w:lang w:val="es-ES"/>
        </w:rPr>
        <w:footnoteReference w:id="9"/>
      </w:r>
      <w:r w:rsidRPr="007C697C">
        <w:rPr>
          <w:lang w:val="es-ES"/>
        </w:rPr>
        <w:t>;</w:t>
      </w:r>
    </w:p>
    <w:p w14:paraId="4F55B544" w14:textId="340E8A79" w:rsidR="00C02A2C" w:rsidRPr="007C697C" w:rsidRDefault="00F41194" w:rsidP="00CE4F0F">
      <w:pPr>
        <w:pStyle w:val="CBDNormalNumber"/>
        <w:numPr>
          <w:ilvl w:val="0"/>
          <w:numId w:val="0"/>
        </w:numPr>
        <w:tabs>
          <w:tab w:val="clear" w:pos="567"/>
          <w:tab w:val="clear" w:pos="1134"/>
        </w:tabs>
        <w:ind w:left="567" w:firstLine="567"/>
        <w:rPr>
          <w:lang w:val="es-ES"/>
        </w:rPr>
      </w:pPr>
      <w:r w:rsidRPr="007C697C">
        <w:rPr>
          <w:lang w:val="es-ES"/>
        </w:rPr>
        <w:t>e)</w:t>
      </w:r>
      <w:r w:rsidR="00D346E2" w:rsidRPr="007C697C">
        <w:rPr>
          <w:lang w:val="es-ES"/>
        </w:rPr>
        <w:tab/>
      </w:r>
      <w:r w:rsidRPr="007C697C">
        <w:rPr>
          <w:lang w:val="es-ES"/>
        </w:rPr>
        <w:t>Análisis del apoyo disponible para el desarrollo y la creación de capacidades con vistas a la aplicación del Protocolo de Nagoya</w:t>
      </w:r>
      <w:r w:rsidRPr="007C697C">
        <w:rPr>
          <w:rStyle w:val="FootnoteReference"/>
          <w:lang w:val="es-ES"/>
        </w:rPr>
        <w:footnoteReference w:id="10"/>
      </w:r>
      <w:r w:rsidRPr="007C697C">
        <w:rPr>
          <w:lang w:val="es-ES"/>
        </w:rPr>
        <w:t>;</w:t>
      </w:r>
    </w:p>
    <w:p w14:paraId="103BB567" w14:textId="2C345CAA" w:rsidR="00F41194" w:rsidRPr="007C697C" w:rsidRDefault="00F41194" w:rsidP="00CE4F0F">
      <w:pPr>
        <w:pStyle w:val="CBDNormalNumber"/>
        <w:numPr>
          <w:ilvl w:val="0"/>
          <w:numId w:val="0"/>
        </w:numPr>
        <w:tabs>
          <w:tab w:val="clear" w:pos="567"/>
          <w:tab w:val="clear" w:pos="1134"/>
        </w:tabs>
        <w:ind w:left="567" w:firstLine="567"/>
        <w:rPr>
          <w:lang w:val="es-ES"/>
        </w:rPr>
      </w:pPr>
      <w:r w:rsidRPr="007C697C">
        <w:rPr>
          <w:lang w:val="es-ES"/>
        </w:rPr>
        <w:t>f)</w:t>
      </w:r>
      <w:r w:rsidR="00D346E2" w:rsidRPr="007C697C">
        <w:rPr>
          <w:lang w:val="es-ES"/>
        </w:rPr>
        <w:tab/>
      </w:r>
      <w:r w:rsidRPr="007C697C">
        <w:rPr>
          <w:lang w:val="es-ES"/>
        </w:rPr>
        <w:t>Análisis de los recursos financieros y de la movilización de recursos que respaldan la aplicación del Protocolo de Nagoya</w:t>
      </w:r>
      <w:r w:rsidRPr="007C697C">
        <w:rPr>
          <w:rStyle w:val="FootnoteReference"/>
          <w:lang w:val="es-ES"/>
        </w:rPr>
        <w:footnoteReference w:id="11"/>
      </w:r>
      <w:r w:rsidRPr="007C697C">
        <w:rPr>
          <w:lang w:val="es-ES"/>
        </w:rPr>
        <w:t>.</w:t>
      </w:r>
    </w:p>
    <w:p w14:paraId="3C7D1395" w14:textId="757C4D18" w:rsidR="00C02A2C" w:rsidRPr="007C697C" w:rsidRDefault="00C02A2C" w:rsidP="006A5973">
      <w:pPr>
        <w:pStyle w:val="CBDNormalNumber"/>
        <w:numPr>
          <w:ilvl w:val="0"/>
          <w:numId w:val="11"/>
        </w:numPr>
        <w:rPr>
          <w:lang w:val="es-ES"/>
        </w:rPr>
      </w:pPr>
      <w:r w:rsidRPr="007C697C">
        <w:rPr>
          <w:lang w:val="es-ES"/>
        </w:rPr>
        <w:t xml:space="preserve">La información que se ofrece a continuación se basa en los resultados y mensajes clave que figuran en el anexo del documento CBD/SBI/7/7. Para evitar repetir todos los detalles de dichos resultados y mensajes, los extractos que figuran a continuación se centran principalmente en los </w:t>
      </w:r>
      <w:r w:rsidR="00EE214F" w:rsidRPr="007C697C">
        <w:rPr>
          <w:lang w:val="es-ES"/>
        </w:rPr>
        <w:t xml:space="preserve">temas </w:t>
      </w:r>
      <w:r w:rsidRPr="007C697C">
        <w:rPr>
          <w:lang w:val="es-ES"/>
        </w:rPr>
        <w:t>generales. En el documento CBD/SBI/7/7 se pueden consultar más detalles sobre el proceso de la segunda evaluación y revisión de la eficacia del Protocolo, así como el texto completo de los resultados y mensajes clave.</w:t>
      </w:r>
    </w:p>
    <w:p w14:paraId="68B09275" w14:textId="5787E00C" w:rsidR="00CE605D" w:rsidRPr="007C697C" w:rsidRDefault="00CE605D" w:rsidP="00CE605D">
      <w:pPr>
        <w:keepNext/>
        <w:keepLines/>
        <w:tabs>
          <w:tab w:val="clear" w:pos="567"/>
          <w:tab w:val="clear" w:pos="1134"/>
          <w:tab w:val="clear" w:pos="1701"/>
          <w:tab w:val="clear" w:pos="2268"/>
        </w:tabs>
        <w:spacing w:before="120" w:after="120"/>
        <w:jc w:val="left"/>
        <w:outlineLvl w:val="1"/>
        <w:rPr>
          <w:rFonts w:eastAsia="Times New Roman"/>
          <w:b/>
          <w:bCs/>
          <w:szCs w:val="24"/>
          <w:lang w:val="es-ES"/>
        </w:rPr>
      </w:pPr>
      <w:r w:rsidRPr="007C697C">
        <w:rPr>
          <w:b/>
          <w:lang w:val="es-ES"/>
        </w:rPr>
        <w:t>Del elemento a): grado de aplicación de las disposiciones del Protocolo de Nagoya y de las obligaciones conexas de las Partes, incluida la evaluación de los avances realizados por las Partes en el establecimiento de estructuras institucionales y medidas de acceso y participación en los beneficios para aplicar el Protocolo</w:t>
      </w:r>
    </w:p>
    <w:p w14:paraId="4C1DEB61" w14:textId="1DAE7575" w:rsidR="00721D73" w:rsidRPr="007C697C" w:rsidRDefault="00721D73" w:rsidP="00721D73">
      <w:pPr>
        <w:pStyle w:val="CBDNormalNumber"/>
        <w:numPr>
          <w:ilvl w:val="0"/>
          <w:numId w:val="11"/>
        </w:numPr>
        <w:rPr>
          <w:lang w:val="es-ES"/>
        </w:rPr>
      </w:pPr>
      <w:r w:rsidRPr="007C697C">
        <w:rPr>
          <w:color w:val="000000" w:themeColor="text1"/>
          <w:lang w:val="es-ES"/>
        </w:rPr>
        <w:t>De conformidad con los datos actualizados de los indicadores y en comparación con los datos de febrero de 2018, se han realizado progresos significativos en el establecimiento de las bases legislativas, administrativas y de políticas para avanzar en la aplicación del Protocolo de Nagoya, incluidas la designación de puntos focales nacionales y autoridades nacionales competentes y la adopción de medidas legislativas, administrativas y de políticas sobre acceso y participación en los beneficios, aunque el avance ha sido desigual entre las regiones.</w:t>
      </w:r>
    </w:p>
    <w:p w14:paraId="7577CE52" w14:textId="1EA4E959" w:rsidR="00A25DEB" w:rsidRPr="007C697C" w:rsidRDefault="00A25DEB" w:rsidP="00A25DEB">
      <w:pPr>
        <w:pStyle w:val="CBDNormalNumber"/>
        <w:numPr>
          <w:ilvl w:val="0"/>
          <w:numId w:val="11"/>
        </w:numPr>
        <w:rPr>
          <w:lang w:val="es-ES"/>
        </w:rPr>
      </w:pPr>
      <w:r w:rsidRPr="007C697C">
        <w:rPr>
          <w:color w:val="000000" w:themeColor="text1"/>
          <w:lang w:val="es-ES"/>
        </w:rPr>
        <w:t xml:space="preserve">Aunque los datos de los indicadores ponen de relieve los progresos realizados por las Partes en el establecimiento de estructuras institucionales y la puesta en marcha de medidas de acceso y </w:t>
      </w:r>
      <w:r w:rsidRPr="007C697C">
        <w:rPr>
          <w:color w:val="000000" w:themeColor="text1"/>
          <w:lang w:val="es-ES"/>
        </w:rPr>
        <w:lastRenderedPageBreak/>
        <w:t>participación en los beneficios, los datos no esclarecen si esas instituciones y medidas están en funcionamiento o son efectivas para lograr el objetivo del Protocolo.</w:t>
      </w:r>
    </w:p>
    <w:p w14:paraId="2B7F14F0" w14:textId="77777777" w:rsidR="00A25DEB" w:rsidRPr="007C697C" w:rsidRDefault="00A25DEB" w:rsidP="00A25DEB">
      <w:pPr>
        <w:pStyle w:val="CBDNormalNumber"/>
        <w:numPr>
          <w:ilvl w:val="0"/>
          <w:numId w:val="11"/>
        </w:numPr>
        <w:rPr>
          <w:lang w:val="es-ES"/>
        </w:rPr>
      </w:pPr>
      <w:r w:rsidRPr="007C697C">
        <w:rPr>
          <w:lang w:val="es-ES"/>
        </w:rPr>
        <w:t>Los indicadores relativos a la aplicación de los artículos 6, 7 y 12 señalan un progreso desigual. Entre las Partes que declararon la presencia de pueblos indígenas y comunidades locales en su país, la mayoría incluía el requisito de consentimiento fundamentado previo en las medidas sobre acceso y participación en los beneficios y, en ese sentido, los indicadores relacionados con las disposiciones del Protocolo relativas a los pueblos indígenas y las comunidades locales mostraron un progreso moderado. No obstante, muchas Partes todavía no han puesto plenamente en marcha esas disposiciones y se ha comunicado un escaso número de ejemplos.</w:t>
      </w:r>
    </w:p>
    <w:p w14:paraId="18B84ADC" w14:textId="68AA4AB9" w:rsidR="002208B5" w:rsidRPr="007C697C" w:rsidRDefault="002208B5" w:rsidP="002208B5">
      <w:pPr>
        <w:pStyle w:val="CBDNormalNumber"/>
        <w:numPr>
          <w:ilvl w:val="0"/>
          <w:numId w:val="11"/>
        </w:numPr>
        <w:rPr>
          <w:lang w:val="es-ES"/>
        </w:rPr>
      </w:pPr>
      <w:r w:rsidRPr="007C697C">
        <w:rPr>
          <w:lang w:val="es-ES"/>
        </w:rPr>
        <w:t>También se podría reforzar más la aplicación del Protocolo de Nagoya y otros instrumentos internacionales pertinentes de acceso y participación en los beneficios de manera que se apoyen mutuamente, de acuerdo con el párrafo 3 del artículo 4. La promoción de la coordinación institucional y la seguridad jurídica en la aplicación nacional de instrumentos internacionales de acceso y participación en los beneficios así como una mayor concienciación de los diferentes regímenes de acceso y participación en los beneficios podrían apoyar las iniciativas en ese sentido. Dichas iniciativas también contribuirán a la aplicación de las consideraciones especiales incluidas en el artículo 8.</w:t>
      </w:r>
    </w:p>
    <w:p w14:paraId="06EAD0AB" w14:textId="7AC90F6D" w:rsidR="002208B5" w:rsidRPr="007C697C" w:rsidRDefault="002208B5" w:rsidP="002208B5">
      <w:pPr>
        <w:pStyle w:val="CBDNormalNumber"/>
        <w:numPr>
          <w:ilvl w:val="0"/>
          <w:numId w:val="11"/>
        </w:numPr>
        <w:rPr>
          <w:lang w:val="es-ES"/>
        </w:rPr>
      </w:pPr>
      <w:r w:rsidRPr="007C697C">
        <w:rPr>
          <w:lang w:val="es-ES"/>
        </w:rPr>
        <w:t>En general, las Partes se esfuerzan por seguir cooperando con arreglo al artículo 11 del Protocolo. Cuando se produce dicha cooperación, tiende a basarse en acuerdos oficiosos o iniciativas regionales y basadas en los ecosistemas que funcionan dentro de los marcos comunitarios y de conservación existentes. Sin embargo, la cooperación transfronteriza en el contexto del artículo 11 sigue siendo escasa en la práctica.</w:t>
      </w:r>
    </w:p>
    <w:p w14:paraId="2A2F6AAA" w14:textId="3821CB94" w:rsidR="009A7B10" w:rsidRPr="007C697C" w:rsidRDefault="002208B5" w:rsidP="009A7B10">
      <w:pPr>
        <w:rPr>
          <w:b/>
          <w:bCs/>
          <w:lang w:val="es-ES"/>
        </w:rPr>
      </w:pPr>
      <w:r w:rsidRPr="007C697C">
        <w:rPr>
          <w:b/>
          <w:bCs/>
          <w:lang w:val="es-ES"/>
        </w:rPr>
        <w:t>De</w:t>
      </w:r>
      <w:r w:rsidR="006D7282" w:rsidRPr="007C697C">
        <w:rPr>
          <w:b/>
          <w:bCs/>
          <w:lang w:val="es-ES"/>
        </w:rPr>
        <w:t>l</w:t>
      </w:r>
      <w:r w:rsidRPr="007C697C">
        <w:rPr>
          <w:b/>
          <w:bCs/>
          <w:lang w:val="es-ES"/>
        </w:rPr>
        <w:t xml:space="preserve"> elemento </w:t>
      </w:r>
      <w:r w:rsidR="009A7B10" w:rsidRPr="007C697C">
        <w:rPr>
          <w:b/>
          <w:bCs/>
          <w:lang w:val="es-ES"/>
        </w:rPr>
        <w:t xml:space="preserve">b): </w:t>
      </w:r>
      <w:r w:rsidRPr="007C697C">
        <w:rPr>
          <w:b/>
          <w:bCs/>
          <w:lang w:val="es-ES"/>
        </w:rPr>
        <w:t>evaluación de la eficacia</w:t>
      </w:r>
    </w:p>
    <w:p w14:paraId="043DA0B8" w14:textId="5929F6F4" w:rsidR="002208B5" w:rsidRPr="007C697C" w:rsidRDefault="002208B5" w:rsidP="002208B5">
      <w:pPr>
        <w:pStyle w:val="CBDNormalNumber"/>
        <w:numPr>
          <w:ilvl w:val="0"/>
          <w:numId w:val="11"/>
        </w:numPr>
        <w:rPr>
          <w:lang w:val="es-ES"/>
        </w:rPr>
      </w:pPr>
      <w:r w:rsidRPr="007C697C">
        <w:rPr>
          <w:lang w:val="es-ES"/>
        </w:rPr>
        <w:t xml:space="preserve">Los datos de los indicadores relacionados con el acceso muestran que se ha avanzado mucho en el establecimiento de medidas y la creación de algunas de las condiciones necesarias para el acceso. Sin embargo, los indicadores no proporcionan información sobre si esas medidas están plenamente en marcha. Es más, habría que evaluar la eficacia en toda la cadena de valor del acceso y la participación en los beneficios, desde la solicitud de acceso hasta la entrega de beneficios. </w:t>
      </w:r>
    </w:p>
    <w:p w14:paraId="60DD6792" w14:textId="2CB7F87B" w:rsidR="002208B5" w:rsidRPr="007C697C" w:rsidRDefault="002208B5" w:rsidP="002208B5">
      <w:pPr>
        <w:pStyle w:val="CBDNormalNumber"/>
        <w:numPr>
          <w:ilvl w:val="0"/>
          <w:numId w:val="11"/>
        </w:numPr>
        <w:rPr>
          <w:lang w:val="es-ES"/>
        </w:rPr>
      </w:pPr>
      <w:r w:rsidRPr="007C697C">
        <w:rPr>
          <w:lang w:val="es-ES"/>
        </w:rPr>
        <w:t xml:space="preserve">En lo que respecta a la participación en los beneficios, la información proporcionada muestra que aproximadamente un tercio de las Partes que exigen el consentimiento fundamentado previo informó de que había recibido beneficios del acceso a recursos genéticos, pero un número relativamente escaso de Partes había recibido beneficios monetarios. Los beneficios no monetarios derivados de recursos genéticos son más comunes y han sido notificados por dos tercios de las Partes que exigen el consentimiento fundamentado previo. Su calidad, valor y entrega deben documentarse y vigilarse. </w:t>
      </w:r>
    </w:p>
    <w:p w14:paraId="7AE3D143" w14:textId="77777777" w:rsidR="00D97F92" w:rsidRPr="007C697C" w:rsidRDefault="00D97F92" w:rsidP="00D97F92">
      <w:pPr>
        <w:pStyle w:val="CBDNormalNumber"/>
        <w:numPr>
          <w:ilvl w:val="0"/>
          <w:numId w:val="11"/>
        </w:numPr>
        <w:rPr>
          <w:lang w:val="es-ES"/>
        </w:rPr>
      </w:pPr>
      <w:r w:rsidRPr="007C697C">
        <w:rPr>
          <w:lang w:val="es-ES"/>
        </w:rPr>
        <w:t>Si bien los efectos del acceso y la participación en los beneficios y del Protocolo de Nagoya dependen en parte de la etapa de aplicación alcanzada por las Partes, los beneficios monetarios y no monetarios comunicados ilustran que el acceso y la participación en los beneficios tienen un potencial significativo cuando se ponen plenamente en práctica y se respaldan con la experiencia adquirida en la aplicación. A medida que las Partes avancen en la aplicación, es probable que la participación en los beneficios se generalice y contribuya aún más a la conservación y la utilización sostenible de la diversidad biológica.</w:t>
      </w:r>
    </w:p>
    <w:p w14:paraId="36CDEBA6" w14:textId="77DD6D1D" w:rsidR="00D97F92" w:rsidRPr="007C697C" w:rsidRDefault="00D97F92" w:rsidP="00D97F92">
      <w:pPr>
        <w:pStyle w:val="CBDNormalNumber"/>
        <w:numPr>
          <w:ilvl w:val="0"/>
          <w:numId w:val="11"/>
        </w:numPr>
        <w:rPr>
          <w:lang w:val="es-ES"/>
        </w:rPr>
      </w:pPr>
      <w:r w:rsidRPr="007C697C">
        <w:rPr>
          <w:lang w:val="es-ES"/>
        </w:rPr>
        <w:t xml:space="preserve">El reconocimiento de los principios de acceso y participación en los beneficios requiere cambios fundamentales en la mentalidad y las prácticas, por ejemplo, un cambio a información clara sobre las medidas de acceso, los procesos eficientes de APB y las mejores prácticas basadas en la experiencia y las enseñanzas extraídas tanto por los proveedores como por los usuarios. Eso se puede respaldar con iniciativas de creación y desarrollo de capacidad. </w:t>
      </w:r>
    </w:p>
    <w:p w14:paraId="392EFE39" w14:textId="5073E1D0" w:rsidR="00D97F92" w:rsidRPr="007C697C" w:rsidRDefault="00D97F92" w:rsidP="00D97F92">
      <w:pPr>
        <w:pStyle w:val="CBDNormalNumber"/>
        <w:numPr>
          <w:ilvl w:val="0"/>
          <w:numId w:val="11"/>
        </w:numPr>
        <w:rPr>
          <w:lang w:val="es-ES"/>
        </w:rPr>
      </w:pPr>
      <w:r w:rsidRPr="007C697C">
        <w:rPr>
          <w:lang w:val="es-ES"/>
        </w:rPr>
        <w:t xml:space="preserve">Estos cambios solo pueden producirse gradualmente con el tiempo y cuando van acompañados de las condiciones propicias necesarias y apoyo estructural a largo plazo, incluidos un compromiso </w:t>
      </w:r>
      <w:r w:rsidRPr="007C697C">
        <w:rPr>
          <w:lang w:val="es-ES"/>
        </w:rPr>
        <w:lastRenderedPageBreak/>
        <w:t>político y una aplicación continuados, incentivos apropiados y la integración del acceso y la participación en los beneficios en objetivos políticos más amplios.</w:t>
      </w:r>
    </w:p>
    <w:p w14:paraId="7AA167EE" w14:textId="38AF54EC" w:rsidR="009A7B10" w:rsidRPr="007C697C" w:rsidRDefault="008207BF" w:rsidP="009A7B10">
      <w:pPr>
        <w:rPr>
          <w:b/>
          <w:bCs/>
          <w:lang w:val="es-ES"/>
        </w:rPr>
      </w:pPr>
      <w:r w:rsidRPr="007C697C">
        <w:rPr>
          <w:b/>
          <w:bCs/>
          <w:lang w:val="es-ES"/>
        </w:rPr>
        <w:t xml:space="preserve">Del elemento </w:t>
      </w:r>
      <w:r w:rsidR="009A7B10" w:rsidRPr="007C697C">
        <w:rPr>
          <w:b/>
          <w:bCs/>
          <w:lang w:val="es-ES"/>
        </w:rPr>
        <w:t>c):</w:t>
      </w:r>
      <w:r w:rsidRPr="007C697C">
        <w:rPr>
          <w:b/>
          <w:bCs/>
          <w:lang w:val="es-ES"/>
        </w:rPr>
        <w:t xml:space="preserve"> evaluación del apoyo disponible para la aplicación</w:t>
      </w:r>
    </w:p>
    <w:p w14:paraId="464FB9E8" w14:textId="73B43D0D" w:rsidR="00024D9D" w:rsidRPr="007C697C" w:rsidRDefault="00024D9D" w:rsidP="00024D9D">
      <w:pPr>
        <w:pStyle w:val="CBDNormalNumber"/>
        <w:numPr>
          <w:ilvl w:val="0"/>
          <w:numId w:val="11"/>
        </w:numPr>
        <w:rPr>
          <w:lang w:val="es-ES"/>
        </w:rPr>
      </w:pPr>
      <w:r w:rsidRPr="007C697C">
        <w:rPr>
          <w:lang w:val="es-ES"/>
        </w:rPr>
        <w:t>A pesar de que los indicadores que miden el apoyo a la aplicación muestran progresos satisfactorios, muchas Partes siguen haciendo frente a deficiencias de capacidad operativa y técnica, sobre todo en las negociaciones de condiciones mutuamente acordadas, su vigilancia, su imposición y el seguimiento de los beneficios, que limitan la eficacia del acceso y la participación en los beneficios.</w:t>
      </w:r>
    </w:p>
    <w:p w14:paraId="7D27707B" w14:textId="77777777" w:rsidR="00024D9D" w:rsidRPr="007C697C" w:rsidRDefault="00024D9D" w:rsidP="00024D9D">
      <w:pPr>
        <w:pStyle w:val="CBDNormalNumber"/>
        <w:numPr>
          <w:ilvl w:val="0"/>
          <w:numId w:val="11"/>
        </w:numPr>
        <w:rPr>
          <w:lang w:val="es-ES"/>
        </w:rPr>
      </w:pPr>
      <w:r w:rsidRPr="007C697C">
        <w:rPr>
          <w:lang w:val="es-ES"/>
        </w:rPr>
        <w:t xml:space="preserve">La escasez de recursos humanos y capacidad institucional se resalta sistemáticamente como una de las principales limitaciones a la aplicación. La capacitación puntual, la elevada rotación del personal y la financiación a corto plazo basada en proyectos socavan el aprendizaje institucional y la continuidad de los sistemas de acceso y participación en los beneficios. </w:t>
      </w:r>
    </w:p>
    <w:p w14:paraId="1E00066D" w14:textId="6A732279" w:rsidR="00024D9D" w:rsidRPr="007C697C" w:rsidRDefault="00024D9D" w:rsidP="00024D9D">
      <w:pPr>
        <w:pStyle w:val="CBDNormalNumber"/>
        <w:numPr>
          <w:ilvl w:val="0"/>
          <w:numId w:val="11"/>
        </w:numPr>
        <w:rPr>
          <w:lang w:val="es-ES"/>
        </w:rPr>
      </w:pPr>
      <w:r w:rsidRPr="007C697C">
        <w:rPr>
          <w:lang w:val="es-ES"/>
        </w:rPr>
        <w:t xml:space="preserve">Sin una asignación adecuada de recursos humanos y las capacidades institucionales necesarias, la participación plena y efectiva de los pueblos indígenas y las comunidades locales y la concienciación </w:t>
      </w:r>
      <w:r w:rsidR="00AB112A">
        <w:rPr>
          <w:lang w:val="es-ES"/>
        </w:rPr>
        <w:t xml:space="preserve">y </w:t>
      </w:r>
      <w:r w:rsidR="00F37BEE">
        <w:rPr>
          <w:lang w:val="es-ES"/>
        </w:rPr>
        <w:t xml:space="preserve">el </w:t>
      </w:r>
      <w:r w:rsidR="00AB112A">
        <w:rPr>
          <w:lang w:val="es-ES"/>
        </w:rPr>
        <w:t xml:space="preserve">compromiso </w:t>
      </w:r>
      <w:r w:rsidRPr="007C697C">
        <w:rPr>
          <w:lang w:val="es-ES"/>
        </w:rPr>
        <w:t xml:space="preserve">de los usuarios de recursos genéticos y las principales partes interesadas, la participación en los beneficios no se puede poner en práctica. </w:t>
      </w:r>
    </w:p>
    <w:p w14:paraId="68DF0D5D" w14:textId="2E6BE9E2" w:rsidR="00B11B0B" w:rsidRPr="007C697C" w:rsidRDefault="00B11B0B" w:rsidP="00B11B0B">
      <w:pPr>
        <w:pStyle w:val="CBDNormalNumber"/>
        <w:numPr>
          <w:ilvl w:val="0"/>
          <w:numId w:val="11"/>
        </w:numPr>
        <w:rPr>
          <w:lang w:val="es-ES"/>
        </w:rPr>
      </w:pPr>
      <w:r w:rsidRPr="007C697C">
        <w:rPr>
          <w:lang w:val="es-ES"/>
        </w:rPr>
        <w:t xml:space="preserve">Una planificación a largo plazo de la creación de capacidad, unos recursos financieros adecuados, previsibles, accesibles y flexibles y una capacidad institucional sólida son esenciales para que todas las Partes cumplan las obligaciones que han contraído en virtud del Protocolo y creen las condiciones propicias necesarias para que se produzca un aumento de los beneficios compartidos derivados de la utilización de recursos genéticos y los conocimientos tradicionales asociados a ellos. </w:t>
      </w:r>
    </w:p>
    <w:p w14:paraId="18C2B019" w14:textId="613ECFEC" w:rsidR="009A7B10" w:rsidRPr="007C697C" w:rsidRDefault="009A7B10" w:rsidP="009A7B10">
      <w:pPr>
        <w:rPr>
          <w:b/>
          <w:bCs/>
          <w:lang w:val="es-ES"/>
        </w:rPr>
      </w:pPr>
      <w:r w:rsidRPr="007C697C">
        <w:rPr>
          <w:b/>
          <w:bCs/>
          <w:lang w:val="es-ES"/>
        </w:rPr>
        <w:t>Element</w:t>
      </w:r>
      <w:r w:rsidR="00B11B0B" w:rsidRPr="007C697C">
        <w:rPr>
          <w:b/>
          <w:bCs/>
          <w:lang w:val="es-ES"/>
        </w:rPr>
        <w:t>o</w:t>
      </w:r>
      <w:r w:rsidRPr="007C697C">
        <w:rPr>
          <w:b/>
          <w:bCs/>
          <w:lang w:val="es-ES"/>
        </w:rPr>
        <w:t xml:space="preserve"> h): </w:t>
      </w:r>
      <w:r w:rsidR="00B11B0B" w:rsidRPr="007C697C">
        <w:rPr>
          <w:b/>
          <w:lang w:val="es-ES"/>
        </w:rPr>
        <w:t>progresos en la aplicación del artículo 10 relativo a un mecanismo mundial multilateral de participación en los beneficios</w:t>
      </w:r>
    </w:p>
    <w:p w14:paraId="7F2561D6" w14:textId="6FD3A0A6" w:rsidR="00BB4A43" w:rsidRPr="007C697C" w:rsidRDefault="00B11B0B" w:rsidP="007A1F17">
      <w:pPr>
        <w:pStyle w:val="CBDNormalNumber"/>
        <w:numPr>
          <w:ilvl w:val="0"/>
          <w:numId w:val="20"/>
        </w:numPr>
        <w:rPr>
          <w:lang w:val="es-ES"/>
        </w:rPr>
      </w:pPr>
      <w:r w:rsidRPr="007C697C">
        <w:rPr>
          <w:lang w:val="es-ES"/>
        </w:rPr>
        <w:t>En su quinta reunión, la Conferencia de las Partes que actúa como reunión de las Partes en el Protocolo de Nagoya no pidió que se siguiera trabajando en relación con el artículo 10 entre períodos de sesiones y, en la</w:t>
      </w:r>
      <w:r w:rsidRPr="007C697C">
        <w:rPr>
          <w:color w:val="0000FF"/>
          <w:u w:val="single"/>
          <w:lang w:val="es-ES"/>
        </w:rPr>
        <w:t xml:space="preserve"> decisión </w:t>
      </w:r>
      <w:hyperlink r:id="rId54" w:history="1">
        <w:r w:rsidRPr="007C697C">
          <w:rPr>
            <w:rStyle w:val="Hyperlink"/>
            <w:lang w:val="es-ES"/>
          </w:rPr>
          <w:t>NP-5/7</w:t>
        </w:r>
      </w:hyperlink>
      <w:r w:rsidRPr="007C697C">
        <w:rPr>
          <w:lang w:val="es-ES"/>
        </w:rPr>
        <w:t xml:space="preserve">, decidió que en su sexta reunión volvería a examinar la cuestión relativa a la necesidad de contar con un mecanismo mundial multilateral de participación en los beneficios y con modalidades para este según lo dispuesto en el artículo 10 del Protocolo de Nagoya, teniendo en cuenta el análisis y la síntesis de la información para la segunda evaluación y revisión del Protocolo. </w:t>
      </w:r>
    </w:p>
    <w:p w14:paraId="4867B6F3" w14:textId="77777777" w:rsidR="00A111D1" w:rsidRPr="007C697C" w:rsidRDefault="00A111D1" w:rsidP="00975047">
      <w:pPr>
        <w:pStyle w:val="Para1"/>
        <w:numPr>
          <w:ilvl w:val="0"/>
          <w:numId w:val="0"/>
        </w:numPr>
        <w:ind w:left="567"/>
        <w:jc w:val="center"/>
        <w:rPr>
          <w:lang w:val="es-ES"/>
        </w:rPr>
      </w:pPr>
      <w:r w:rsidRPr="007C697C">
        <w:rPr>
          <w:lang w:val="es-ES"/>
        </w:rPr>
        <w:t>__________</w:t>
      </w:r>
    </w:p>
    <w:sectPr w:rsidR="00A111D1" w:rsidRPr="007C697C" w:rsidSect="00381692">
      <w:footnotePr>
        <w:numRestart w:val="eachSect"/>
      </w:footnotePr>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F142E" w14:textId="77777777" w:rsidR="004B664F" w:rsidRPr="003F1A75" w:rsidRDefault="004B664F" w:rsidP="00CF1848">
      <w:r w:rsidRPr="003F1A75">
        <w:separator/>
      </w:r>
    </w:p>
  </w:endnote>
  <w:endnote w:type="continuationSeparator" w:id="0">
    <w:p w14:paraId="2F4586D2" w14:textId="77777777" w:rsidR="004B664F" w:rsidRPr="003F1A75" w:rsidRDefault="004B664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DBFEB7" w14:textId="77777777" w:rsidR="00D75CA6" w:rsidRPr="00B172C3" w:rsidRDefault="00D75CA6" w:rsidP="00D75CA6">
            <w:pPr>
              <w:pStyle w:val="Footer"/>
              <w:jc w:val="left"/>
            </w:pPr>
            <w:r w:rsidRPr="00381692">
              <w:rPr>
                <w:szCs w:val="20"/>
              </w:rPr>
              <w:fldChar w:fldCharType="begin"/>
            </w:r>
            <w:r w:rsidRPr="00381692">
              <w:rPr>
                <w:szCs w:val="20"/>
              </w:rPr>
              <w:instrText xml:space="preserve"> PAGE </w:instrText>
            </w:r>
            <w:r w:rsidRPr="00381692">
              <w:rPr>
                <w:szCs w:val="20"/>
              </w:rPr>
              <w:fldChar w:fldCharType="separate"/>
            </w:r>
            <w:r w:rsidRPr="00381692">
              <w:rPr>
                <w:noProof/>
                <w:szCs w:val="20"/>
              </w:rPr>
              <w:t>2</w:t>
            </w:r>
            <w:r w:rsidRPr="00381692">
              <w:rPr>
                <w:szCs w:val="20"/>
              </w:rPr>
              <w:fldChar w:fldCharType="end"/>
            </w:r>
            <w:r w:rsidRPr="00B172C3">
              <w:rPr>
                <w:szCs w:val="20"/>
              </w:rPr>
              <w:t>/</w:t>
            </w:r>
            <w:r w:rsidRPr="00381692">
              <w:rPr>
                <w:szCs w:val="20"/>
              </w:rPr>
              <w:fldChar w:fldCharType="begin"/>
            </w:r>
            <w:r w:rsidRPr="00381692">
              <w:rPr>
                <w:szCs w:val="20"/>
              </w:rPr>
              <w:instrText xml:space="preserve"> NUMPAGES  </w:instrText>
            </w:r>
            <w:r w:rsidRPr="00381692">
              <w:rPr>
                <w:szCs w:val="20"/>
              </w:rPr>
              <w:fldChar w:fldCharType="separate"/>
            </w:r>
            <w:r w:rsidRPr="00381692">
              <w:rPr>
                <w:noProof/>
                <w:szCs w:val="20"/>
              </w:rPr>
              <w:t>2</w:t>
            </w:r>
            <w:r w:rsidRPr="0038169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F484F83" w14:textId="77777777" w:rsidR="00D75CA6" w:rsidRPr="003F1A75" w:rsidRDefault="00D75CA6" w:rsidP="00381692">
        <w:pPr>
          <w:pStyle w:val="Footer"/>
          <w:jc w:val="right"/>
        </w:pPr>
        <w:r w:rsidRPr="00381692">
          <w:rPr>
            <w:szCs w:val="20"/>
          </w:rPr>
          <w:fldChar w:fldCharType="begin"/>
        </w:r>
        <w:r w:rsidRPr="00381692">
          <w:rPr>
            <w:szCs w:val="20"/>
          </w:rPr>
          <w:instrText xml:space="preserve"> PAGE </w:instrText>
        </w:r>
        <w:r w:rsidRPr="00381692">
          <w:rPr>
            <w:szCs w:val="20"/>
          </w:rPr>
          <w:fldChar w:fldCharType="separate"/>
        </w:r>
        <w:r w:rsidRPr="00381692">
          <w:rPr>
            <w:szCs w:val="20"/>
          </w:rPr>
          <w:t>2</w:t>
        </w:r>
        <w:r w:rsidRPr="00381692">
          <w:rPr>
            <w:szCs w:val="20"/>
          </w:rPr>
          <w:fldChar w:fldCharType="end"/>
        </w:r>
        <w:r w:rsidRPr="00B172C3">
          <w:rPr>
            <w:szCs w:val="20"/>
          </w:rPr>
          <w:t>/</w:t>
        </w:r>
        <w:r w:rsidRPr="00381692">
          <w:rPr>
            <w:szCs w:val="20"/>
          </w:rPr>
          <w:fldChar w:fldCharType="begin"/>
        </w:r>
        <w:r w:rsidRPr="00381692">
          <w:rPr>
            <w:szCs w:val="20"/>
          </w:rPr>
          <w:instrText xml:space="preserve"> NUMPAGES  </w:instrText>
        </w:r>
        <w:r w:rsidRPr="00381692">
          <w:rPr>
            <w:szCs w:val="20"/>
          </w:rPr>
          <w:fldChar w:fldCharType="separate"/>
        </w:r>
        <w:r w:rsidRPr="00381692">
          <w:rPr>
            <w:szCs w:val="20"/>
          </w:rPr>
          <w:t>3</w:t>
        </w:r>
        <w:r w:rsidRPr="0038169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6EFD" w14:textId="77777777" w:rsidR="004B664F" w:rsidRPr="003F1A75" w:rsidRDefault="004B664F" w:rsidP="00CF1848">
      <w:r w:rsidRPr="003F1A75">
        <w:separator/>
      </w:r>
    </w:p>
  </w:footnote>
  <w:footnote w:type="continuationSeparator" w:id="0">
    <w:p w14:paraId="0CD19040" w14:textId="77777777" w:rsidR="004B664F" w:rsidRPr="003F1A75" w:rsidRDefault="004B664F" w:rsidP="00CF1848">
      <w:r w:rsidRPr="003F1A75">
        <w:continuationSeparator/>
      </w:r>
    </w:p>
  </w:footnote>
  <w:footnote w:id="1">
    <w:p w14:paraId="1A1940E2" w14:textId="77777777" w:rsidR="008A1499" w:rsidRPr="003F1A75" w:rsidRDefault="008A1499">
      <w:pPr>
        <w:pStyle w:val="FootnoteText"/>
      </w:pPr>
      <w:r w:rsidRPr="003F1A75">
        <w:rPr>
          <w:rStyle w:val="FootnoteReference"/>
        </w:rPr>
        <w:t>*</w:t>
      </w:r>
      <w:r w:rsidRPr="003F1A75">
        <w:t xml:space="preserve"> </w:t>
      </w:r>
      <w:hyperlink r:id="rId1" w:history="1">
        <w:r w:rsidRPr="00105649">
          <w:rPr>
            <w:rStyle w:val="Hyperlink"/>
          </w:rPr>
          <w:t>CBD/</w:t>
        </w:r>
        <w:r w:rsidR="00975047" w:rsidRPr="00105649">
          <w:rPr>
            <w:rStyle w:val="Hyperlink"/>
          </w:rPr>
          <w:t>NP/MOP/6</w:t>
        </w:r>
        <w:r w:rsidRPr="00105649">
          <w:rPr>
            <w:rStyle w:val="Hyperlink"/>
          </w:rPr>
          <w:t>/1</w:t>
        </w:r>
      </w:hyperlink>
      <w:r w:rsidRPr="003F1A75">
        <w:t>.</w:t>
      </w:r>
    </w:p>
  </w:footnote>
  <w:footnote w:id="2">
    <w:p w14:paraId="2D481580" w14:textId="77777777" w:rsidR="000D263A" w:rsidRPr="005A136F" w:rsidRDefault="000D263A" w:rsidP="000D263A">
      <w:pPr>
        <w:pStyle w:val="FootnoteText"/>
        <w:rPr>
          <w:lang w:val="it-IT"/>
        </w:rPr>
      </w:pPr>
      <w:hyperlink r:id="rId2" w:history="1">
        <w:r w:rsidRPr="00F97A61">
          <w:rPr>
            <w:rStyle w:val="Hyperlink"/>
            <w:vertAlign w:val="superscript"/>
          </w:rPr>
          <w:footnoteRef/>
        </w:r>
        <w:r w:rsidRPr="00F97A61">
          <w:rPr>
            <w:rStyle w:val="Hyperlink"/>
            <w:lang w:val="it-IT"/>
          </w:rPr>
          <w:t xml:space="preserve"> CBD/SBI/7/7</w:t>
        </w:r>
      </w:hyperlink>
      <w:r w:rsidRPr="005A136F">
        <w:rPr>
          <w:lang w:val="it-IT"/>
        </w:rPr>
        <w:t>.</w:t>
      </w:r>
    </w:p>
  </w:footnote>
  <w:footnote w:id="3">
    <w:p w14:paraId="0321A9E5" w14:textId="77777777" w:rsidR="000D263A" w:rsidRPr="000D263A" w:rsidRDefault="000D263A" w:rsidP="000D263A">
      <w:pPr>
        <w:pStyle w:val="FootnoteText"/>
        <w:rPr>
          <w:lang w:val="it-CH"/>
        </w:rPr>
      </w:pPr>
      <w:r>
        <w:rPr>
          <w:rStyle w:val="FootnoteReference"/>
        </w:rPr>
        <w:footnoteRef/>
      </w:r>
      <w:r w:rsidRPr="000D263A">
        <w:rPr>
          <w:lang w:val="it-CH"/>
        </w:rPr>
        <w:t xml:space="preserve"> </w:t>
      </w:r>
      <w:hyperlink r:id="rId3" w:history="1">
        <w:r w:rsidRPr="000D263A">
          <w:rPr>
            <w:rStyle w:val="Hyperlink"/>
            <w:lang w:val="it-CH"/>
          </w:rPr>
          <w:t>CBD/SBI/7/7/Add.1</w:t>
        </w:r>
      </w:hyperlink>
      <w:r w:rsidRPr="000D263A">
        <w:rPr>
          <w:lang w:val="it-CH"/>
        </w:rPr>
        <w:t>.</w:t>
      </w:r>
    </w:p>
  </w:footnote>
  <w:footnote w:id="4">
    <w:p w14:paraId="30DF6395" w14:textId="4F1DD849" w:rsidR="0035450F" w:rsidRPr="00CE605D" w:rsidRDefault="0035450F" w:rsidP="0035450F">
      <w:pPr>
        <w:pStyle w:val="FootnoteText"/>
        <w:rPr>
          <w:lang w:val="it-CH"/>
        </w:rPr>
      </w:pPr>
      <w:r>
        <w:rPr>
          <w:rStyle w:val="FootnoteReference"/>
        </w:rPr>
        <w:footnoteRef/>
      </w:r>
      <w:r w:rsidRPr="00CE605D">
        <w:rPr>
          <w:lang w:val="it-CH"/>
        </w:rPr>
        <w:t xml:space="preserve"> Véase el documento CBD/SBI/6/8.</w:t>
      </w:r>
    </w:p>
  </w:footnote>
  <w:footnote w:id="5">
    <w:p w14:paraId="2CB37C86" w14:textId="77777777" w:rsidR="00F41194" w:rsidRPr="00F41194" w:rsidRDefault="00F41194" w:rsidP="00F41194">
      <w:pPr>
        <w:pStyle w:val="FootnoteText"/>
        <w:rPr>
          <w:lang w:val="it-CH"/>
        </w:rPr>
      </w:pPr>
      <w:r>
        <w:rPr>
          <w:rStyle w:val="FootnoteReference"/>
        </w:rPr>
        <w:footnoteRef/>
      </w:r>
      <w:r w:rsidRPr="00F41194">
        <w:rPr>
          <w:lang w:val="it-CH"/>
        </w:rPr>
        <w:t xml:space="preserve"> CBD/SBI/7/7/Add.1.</w:t>
      </w:r>
    </w:p>
  </w:footnote>
  <w:footnote w:id="6">
    <w:p w14:paraId="234227F2" w14:textId="77777777" w:rsidR="00F41194" w:rsidRPr="005A136F" w:rsidRDefault="00F41194" w:rsidP="00F41194">
      <w:pPr>
        <w:pStyle w:val="FootnoteText"/>
        <w:rPr>
          <w:lang w:val="it-IT"/>
        </w:rPr>
      </w:pPr>
      <w:r>
        <w:rPr>
          <w:rStyle w:val="FootnoteReference"/>
        </w:rPr>
        <w:footnoteRef/>
      </w:r>
      <w:r w:rsidRPr="005A136F">
        <w:rPr>
          <w:lang w:val="it-IT"/>
        </w:rPr>
        <w:t xml:space="preserve"> </w:t>
      </w:r>
      <w:hyperlink r:id="rId4" w:history="1">
        <w:r w:rsidRPr="005A136F">
          <w:rPr>
            <w:rStyle w:val="Hyperlink"/>
            <w:szCs w:val="18"/>
            <w:lang w:val="it-IT"/>
          </w:rPr>
          <w:t>CBD/SBI/7/INF/2</w:t>
        </w:r>
      </w:hyperlink>
      <w:r w:rsidRPr="005A136F">
        <w:rPr>
          <w:lang w:val="it-IT"/>
        </w:rPr>
        <w:t>.</w:t>
      </w:r>
    </w:p>
  </w:footnote>
  <w:footnote w:id="7">
    <w:p w14:paraId="3B261F29" w14:textId="77777777" w:rsidR="00F41194" w:rsidRPr="005A136F" w:rsidRDefault="00F41194" w:rsidP="00F41194">
      <w:pPr>
        <w:pStyle w:val="FootnoteText"/>
        <w:rPr>
          <w:lang w:val="it-IT"/>
        </w:rPr>
      </w:pPr>
      <w:r>
        <w:rPr>
          <w:rStyle w:val="FootnoteReference"/>
        </w:rPr>
        <w:footnoteRef/>
      </w:r>
      <w:r w:rsidRPr="005A136F">
        <w:rPr>
          <w:lang w:val="it-IT"/>
        </w:rPr>
        <w:t xml:space="preserve"> </w:t>
      </w:r>
      <w:hyperlink r:id="rId5" w:history="1">
        <w:r w:rsidRPr="005A136F">
          <w:rPr>
            <w:rStyle w:val="Hyperlink"/>
            <w:szCs w:val="18"/>
            <w:lang w:val="it-IT"/>
          </w:rPr>
          <w:t>CBD/SBI/7/INF/3</w:t>
        </w:r>
        <w:r w:rsidRPr="005A136F">
          <w:rPr>
            <w:rStyle w:val="Hyperlink"/>
            <w:lang w:val="it-IT"/>
          </w:rPr>
          <w:t>/Rev.1</w:t>
        </w:r>
      </w:hyperlink>
      <w:r w:rsidRPr="005A136F">
        <w:rPr>
          <w:lang w:val="it-IT"/>
        </w:rPr>
        <w:t>.</w:t>
      </w:r>
    </w:p>
  </w:footnote>
  <w:footnote w:id="8">
    <w:p w14:paraId="740F2EB1" w14:textId="77777777" w:rsidR="00F41194" w:rsidRPr="005A136F" w:rsidRDefault="00F41194" w:rsidP="00F41194">
      <w:pPr>
        <w:pStyle w:val="FootnoteText"/>
        <w:rPr>
          <w:lang w:val="it-IT"/>
        </w:rPr>
      </w:pPr>
      <w:r>
        <w:rPr>
          <w:rStyle w:val="FootnoteReference"/>
        </w:rPr>
        <w:footnoteRef/>
      </w:r>
      <w:r w:rsidRPr="005A136F">
        <w:rPr>
          <w:lang w:val="it-IT"/>
        </w:rPr>
        <w:t xml:space="preserve"> </w:t>
      </w:r>
      <w:hyperlink r:id="rId6" w:history="1">
        <w:r w:rsidRPr="0063748F">
          <w:rPr>
            <w:rStyle w:val="Hyperlink"/>
            <w:szCs w:val="18"/>
            <w:lang w:val="it-IT"/>
          </w:rPr>
          <w:t>CBD/SBI/7/INF/4</w:t>
        </w:r>
      </w:hyperlink>
      <w:r w:rsidRPr="0063748F">
        <w:rPr>
          <w:lang w:val="it-IT"/>
        </w:rPr>
        <w:t>.</w:t>
      </w:r>
    </w:p>
  </w:footnote>
  <w:footnote w:id="9">
    <w:p w14:paraId="0C3F2FEB" w14:textId="77777777" w:rsidR="00F41194" w:rsidRPr="005A136F" w:rsidRDefault="00F41194" w:rsidP="00F41194">
      <w:pPr>
        <w:pStyle w:val="FootnoteText"/>
        <w:rPr>
          <w:lang w:val="it-IT"/>
        </w:rPr>
      </w:pPr>
      <w:r>
        <w:rPr>
          <w:rStyle w:val="FootnoteReference"/>
        </w:rPr>
        <w:footnoteRef/>
      </w:r>
      <w:r w:rsidRPr="005A136F">
        <w:rPr>
          <w:lang w:val="it-IT"/>
        </w:rPr>
        <w:t xml:space="preserve"> </w:t>
      </w:r>
      <w:hyperlink r:id="rId7" w:history="1">
        <w:r w:rsidRPr="0063748F">
          <w:rPr>
            <w:rStyle w:val="Hyperlink"/>
            <w:szCs w:val="18"/>
            <w:lang w:val="it-IT"/>
          </w:rPr>
          <w:t>CBD/SBI/7/INF/5</w:t>
        </w:r>
      </w:hyperlink>
      <w:r w:rsidRPr="005A136F">
        <w:rPr>
          <w:lang w:val="it-IT"/>
        </w:rPr>
        <w:t>.</w:t>
      </w:r>
    </w:p>
  </w:footnote>
  <w:footnote w:id="10">
    <w:p w14:paraId="5753843F" w14:textId="77777777" w:rsidR="00F41194" w:rsidRPr="005A136F" w:rsidRDefault="00F41194" w:rsidP="00F41194">
      <w:pPr>
        <w:pStyle w:val="FootnoteText"/>
        <w:rPr>
          <w:lang w:val="it-IT"/>
        </w:rPr>
      </w:pPr>
      <w:r>
        <w:rPr>
          <w:rStyle w:val="FootnoteReference"/>
        </w:rPr>
        <w:footnoteRef/>
      </w:r>
      <w:r w:rsidRPr="005A136F">
        <w:rPr>
          <w:lang w:val="it-IT"/>
        </w:rPr>
        <w:t xml:space="preserve"> </w:t>
      </w:r>
      <w:hyperlink r:id="rId8" w:history="1">
        <w:r w:rsidRPr="00114B78">
          <w:rPr>
            <w:rStyle w:val="Hyperlink"/>
            <w:szCs w:val="18"/>
            <w:lang w:val="it-IT"/>
          </w:rPr>
          <w:t>CBD/SBI/7/INF/6</w:t>
        </w:r>
      </w:hyperlink>
      <w:r w:rsidRPr="005A136F">
        <w:rPr>
          <w:lang w:val="it-IT"/>
        </w:rPr>
        <w:t>.</w:t>
      </w:r>
    </w:p>
  </w:footnote>
  <w:footnote w:id="11">
    <w:p w14:paraId="0E86C6DB" w14:textId="77777777" w:rsidR="00F41194" w:rsidRPr="00D73730" w:rsidRDefault="00F41194" w:rsidP="00F41194">
      <w:pPr>
        <w:pStyle w:val="FootnoteText"/>
        <w:rPr>
          <w:lang w:val="it-IT"/>
        </w:rPr>
      </w:pPr>
      <w:r>
        <w:rPr>
          <w:rStyle w:val="FootnoteReference"/>
        </w:rPr>
        <w:footnoteRef/>
      </w:r>
      <w:r w:rsidRPr="00D73730">
        <w:rPr>
          <w:lang w:val="it-IT"/>
        </w:rPr>
        <w:t xml:space="preserve"> </w:t>
      </w:r>
      <w:hyperlink r:id="rId9" w:history="1">
        <w:r w:rsidRPr="006B144A">
          <w:rPr>
            <w:rStyle w:val="Hyperlink"/>
            <w:szCs w:val="18"/>
            <w:lang w:val="it-IT"/>
          </w:rPr>
          <w:t>CBD/SBI/7/INF/7</w:t>
        </w:r>
      </w:hyperlink>
      <w:r w:rsidRPr="006B144A">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D35731B" w14:textId="17791ED5" w:rsidR="00534681" w:rsidRPr="003F1A75" w:rsidRDefault="00975047" w:rsidP="007C4951">
        <w:pPr>
          <w:pStyle w:val="Header"/>
          <w:spacing w:after="240"/>
          <w:rPr>
            <w:szCs w:val="20"/>
          </w:rPr>
        </w:pPr>
        <w:r>
          <w:rPr>
            <w:szCs w:val="20"/>
          </w:rPr>
          <w:t>CBD/NP/MOP/6/</w:t>
        </w:r>
        <w:r w:rsidR="00EC3A79">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3EE14D" w14:textId="1A50B1F9" w:rsidR="009505C9" w:rsidRPr="003F1A75" w:rsidRDefault="00EC3A79" w:rsidP="007C4951">
        <w:pPr>
          <w:pStyle w:val="Header"/>
          <w:spacing w:after="240"/>
          <w:jc w:val="right"/>
        </w:pPr>
        <w:r>
          <w:t>CBD/NP/MOP/6/10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34770"/>
    <w:multiLevelType w:val="hybridMultilevel"/>
    <w:tmpl w:val="9BA23D42"/>
    <w:lvl w:ilvl="0" w:tplc="D0A4C088">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7B7169F"/>
    <w:multiLevelType w:val="multilevel"/>
    <w:tmpl w:val="D9F4E500"/>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2138062917">
    <w:abstractNumId w:val="0"/>
  </w:num>
  <w:num w:numId="9" w16cid:durableId="11527922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667798">
    <w:abstractNumId w:val="4"/>
  </w:num>
  <w:num w:numId="11" w16cid:durableId="1133208520">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985428602">
    <w:abstractNumId w:val="4"/>
  </w:num>
  <w:num w:numId="13" w16cid:durableId="541751295">
    <w:abstractNumId w:val="4"/>
  </w:num>
  <w:num w:numId="14" w16cid:durableId="2025008522">
    <w:abstractNumId w:val="4"/>
  </w:num>
  <w:num w:numId="15" w16cid:durableId="812916517">
    <w:abstractNumId w:val="4"/>
  </w:num>
  <w:num w:numId="16" w16cid:durableId="334769354">
    <w:abstractNumId w:val="4"/>
  </w:num>
  <w:num w:numId="17" w16cid:durableId="103619035">
    <w:abstractNumId w:val="4"/>
  </w:num>
  <w:num w:numId="18" w16cid:durableId="109862612">
    <w:abstractNumId w:val="4"/>
  </w:num>
  <w:num w:numId="19" w16cid:durableId="1548491562">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10250080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ocumentProtection w:edit="trackedChange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21D"/>
    <w:rsid w:val="00000BC1"/>
    <w:rsid w:val="00001A09"/>
    <w:rsid w:val="0000205B"/>
    <w:rsid w:val="000038E4"/>
    <w:rsid w:val="00011041"/>
    <w:rsid w:val="000131DC"/>
    <w:rsid w:val="000151F7"/>
    <w:rsid w:val="000162AD"/>
    <w:rsid w:val="00020D30"/>
    <w:rsid w:val="00023D78"/>
    <w:rsid w:val="00024D9D"/>
    <w:rsid w:val="000268FB"/>
    <w:rsid w:val="00030BFF"/>
    <w:rsid w:val="000374AE"/>
    <w:rsid w:val="00037D9B"/>
    <w:rsid w:val="00040C0E"/>
    <w:rsid w:val="000436AD"/>
    <w:rsid w:val="00044209"/>
    <w:rsid w:val="000461E0"/>
    <w:rsid w:val="000514FF"/>
    <w:rsid w:val="00054549"/>
    <w:rsid w:val="00055C4E"/>
    <w:rsid w:val="00057F9C"/>
    <w:rsid w:val="0007171B"/>
    <w:rsid w:val="00071E91"/>
    <w:rsid w:val="00071F1E"/>
    <w:rsid w:val="00076FA7"/>
    <w:rsid w:val="000826A3"/>
    <w:rsid w:val="00083E83"/>
    <w:rsid w:val="0008466C"/>
    <w:rsid w:val="00090370"/>
    <w:rsid w:val="000939B3"/>
    <w:rsid w:val="000966F2"/>
    <w:rsid w:val="00096A57"/>
    <w:rsid w:val="00097CD2"/>
    <w:rsid w:val="000A2820"/>
    <w:rsid w:val="000A2CA2"/>
    <w:rsid w:val="000B1977"/>
    <w:rsid w:val="000B1EB8"/>
    <w:rsid w:val="000C4E31"/>
    <w:rsid w:val="000C726E"/>
    <w:rsid w:val="000D071B"/>
    <w:rsid w:val="000D0F68"/>
    <w:rsid w:val="000D263A"/>
    <w:rsid w:val="000D3C25"/>
    <w:rsid w:val="000D6D6B"/>
    <w:rsid w:val="000D7DF2"/>
    <w:rsid w:val="000E0D55"/>
    <w:rsid w:val="000E1CA5"/>
    <w:rsid w:val="000E673A"/>
    <w:rsid w:val="000F0597"/>
    <w:rsid w:val="000F6945"/>
    <w:rsid w:val="000F74F5"/>
    <w:rsid w:val="000F78FC"/>
    <w:rsid w:val="001031DF"/>
    <w:rsid w:val="001036C0"/>
    <w:rsid w:val="001050A8"/>
    <w:rsid w:val="00105372"/>
    <w:rsid w:val="001054A6"/>
    <w:rsid w:val="00105649"/>
    <w:rsid w:val="00105D42"/>
    <w:rsid w:val="001078A1"/>
    <w:rsid w:val="00113250"/>
    <w:rsid w:val="00113FC9"/>
    <w:rsid w:val="00114B78"/>
    <w:rsid w:val="00114C94"/>
    <w:rsid w:val="00116BAB"/>
    <w:rsid w:val="00117BBF"/>
    <w:rsid w:val="00117D01"/>
    <w:rsid w:val="001208E7"/>
    <w:rsid w:val="001224A2"/>
    <w:rsid w:val="00123526"/>
    <w:rsid w:val="001237FB"/>
    <w:rsid w:val="00123B7B"/>
    <w:rsid w:val="001247DC"/>
    <w:rsid w:val="00125452"/>
    <w:rsid w:val="0012654D"/>
    <w:rsid w:val="00126CA5"/>
    <w:rsid w:val="00126DAA"/>
    <w:rsid w:val="001306A8"/>
    <w:rsid w:val="001312AD"/>
    <w:rsid w:val="00131E7A"/>
    <w:rsid w:val="001334A2"/>
    <w:rsid w:val="00133FFF"/>
    <w:rsid w:val="001345AC"/>
    <w:rsid w:val="00134846"/>
    <w:rsid w:val="001414E5"/>
    <w:rsid w:val="00142BAE"/>
    <w:rsid w:val="00144696"/>
    <w:rsid w:val="00152014"/>
    <w:rsid w:val="0015394A"/>
    <w:rsid w:val="0015506B"/>
    <w:rsid w:val="001606B4"/>
    <w:rsid w:val="001641EF"/>
    <w:rsid w:val="00165BAF"/>
    <w:rsid w:val="0016639F"/>
    <w:rsid w:val="001666CD"/>
    <w:rsid w:val="00171E99"/>
    <w:rsid w:val="00172115"/>
    <w:rsid w:val="001726B7"/>
    <w:rsid w:val="00172AF6"/>
    <w:rsid w:val="00174785"/>
    <w:rsid w:val="00174A1D"/>
    <w:rsid w:val="00176CEE"/>
    <w:rsid w:val="001827D1"/>
    <w:rsid w:val="00186DD8"/>
    <w:rsid w:val="00187B3A"/>
    <w:rsid w:val="00194850"/>
    <w:rsid w:val="001A34B1"/>
    <w:rsid w:val="001A35EC"/>
    <w:rsid w:val="001A6276"/>
    <w:rsid w:val="001A768C"/>
    <w:rsid w:val="001B03BA"/>
    <w:rsid w:val="001B05C0"/>
    <w:rsid w:val="001B0DC2"/>
    <w:rsid w:val="001B13FE"/>
    <w:rsid w:val="001B2F33"/>
    <w:rsid w:val="001B390F"/>
    <w:rsid w:val="001B5F43"/>
    <w:rsid w:val="001B7339"/>
    <w:rsid w:val="001C2A87"/>
    <w:rsid w:val="001C33FD"/>
    <w:rsid w:val="001C4B90"/>
    <w:rsid w:val="001C4E35"/>
    <w:rsid w:val="001D0A7F"/>
    <w:rsid w:val="001D1B4D"/>
    <w:rsid w:val="001D25CA"/>
    <w:rsid w:val="001E141F"/>
    <w:rsid w:val="001E3BDD"/>
    <w:rsid w:val="001F0B4D"/>
    <w:rsid w:val="001F1E40"/>
    <w:rsid w:val="001F235D"/>
    <w:rsid w:val="001F5D93"/>
    <w:rsid w:val="00205AAF"/>
    <w:rsid w:val="00206B01"/>
    <w:rsid w:val="00210A37"/>
    <w:rsid w:val="0021598A"/>
    <w:rsid w:val="00215F78"/>
    <w:rsid w:val="002208B5"/>
    <w:rsid w:val="00224FF7"/>
    <w:rsid w:val="00225B3D"/>
    <w:rsid w:val="00227D0F"/>
    <w:rsid w:val="0023524F"/>
    <w:rsid w:val="002353AB"/>
    <w:rsid w:val="00235817"/>
    <w:rsid w:val="00236A33"/>
    <w:rsid w:val="0023727D"/>
    <w:rsid w:val="00242279"/>
    <w:rsid w:val="00244222"/>
    <w:rsid w:val="0024617E"/>
    <w:rsid w:val="00246304"/>
    <w:rsid w:val="002476FD"/>
    <w:rsid w:val="00251DA0"/>
    <w:rsid w:val="0025749C"/>
    <w:rsid w:val="00260D64"/>
    <w:rsid w:val="00262654"/>
    <w:rsid w:val="00272A64"/>
    <w:rsid w:val="00273638"/>
    <w:rsid w:val="00274577"/>
    <w:rsid w:val="00275AD8"/>
    <w:rsid w:val="0028008A"/>
    <w:rsid w:val="002820CA"/>
    <w:rsid w:val="00282898"/>
    <w:rsid w:val="002A3BD0"/>
    <w:rsid w:val="002A49A4"/>
    <w:rsid w:val="002A6CC7"/>
    <w:rsid w:val="002A6FD6"/>
    <w:rsid w:val="002B0789"/>
    <w:rsid w:val="002B64AB"/>
    <w:rsid w:val="002C076F"/>
    <w:rsid w:val="002C1FD5"/>
    <w:rsid w:val="002C2B87"/>
    <w:rsid w:val="002C7BBE"/>
    <w:rsid w:val="002D6EB9"/>
    <w:rsid w:val="002E7299"/>
    <w:rsid w:val="002F00FC"/>
    <w:rsid w:val="002F0B11"/>
    <w:rsid w:val="002F416A"/>
    <w:rsid w:val="002F474D"/>
    <w:rsid w:val="003008FE"/>
    <w:rsid w:val="00301239"/>
    <w:rsid w:val="0030169D"/>
    <w:rsid w:val="00301A3C"/>
    <w:rsid w:val="00301DE0"/>
    <w:rsid w:val="003060EB"/>
    <w:rsid w:val="0031225E"/>
    <w:rsid w:val="00313759"/>
    <w:rsid w:val="003153EB"/>
    <w:rsid w:val="0032136E"/>
    <w:rsid w:val="0032183C"/>
    <w:rsid w:val="00321985"/>
    <w:rsid w:val="0032289C"/>
    <w:rsid w:val="0033606C"/>
    <w:rsid w:val="00343418"/>
    <w:rsid w:val="0034703D"/>
    <w:rsid w:val="00351205"/>
    <w:rsid w:val="00352785"/>
    <w:rsid w:val="0035450F"/>
    <w:rsid w:val="00356E78"/>
    <w:rsid w:val="003574E4"/>
    <w:rsid w:val="003624B9"/>
    <w:rsid w:val="0036329D"/>
    <w:rsid w:val="00363A22"/>
    <w:rsid w:val="00364075"/>
    <w:rsid w:val="003644AF"/>
    <w:rsid w:val="00372F74"/>
    <w:rsid w:val="0037683C"/>
    <w:rsid w:val="00381692"/>
    <w:rsid w:val="003825B2"/>
    <w:rsid w:val="00390E46"/>
    <w:rsid w:val="00391FAB"/>
    <w:rsid w:val="00394129"/>
    <w:rsid w:val="003A13A3"/>
    <w:rsid w:val="003A33EE"/>
    <w:rsid w:val="003A71AF"/>
    <w:rsid w:val="003A7E3A"/>
    <w:rsid w:val="003B066C"/>
    <w:rsid w:val="003B2674"/>
    <w:rsid w:val="003B5A41"/>
    <w:rsid w:val="003B5FA1"/>
    <w:rsid w:val="003B743D"/>
    <w:rsid w:val="003C2296"/>
    <w:rsid w:val="003C4067"/>
    <w:rsid w:val="003D07D8"/>
    <w:rsid w:val="003D1F35"/>
    <w:rsid w:val="003D36A2"/>
    <w:rsid w:val="003D4134"/>
    <w:rsid w:val="003E290C"/>
    <w:rsid w:val="003E65D8"/>
    <w:rsid w:val="003E761C"/>
    <w:rsid w:val="003F1A75"/>
    <w:rsid w:val="003F1F23"/>
    <w:rsid w:val="003F2272"/>
    <w:rsid w:val="003F23EE"/>
    <w:rsid w:val="003F2EF6"/>
    <w:rsid w:val="003F3539"/>
    <w:rsid w:val="003F7224"/>
    <w:rsid w:val="00406E9E"/>
    <w:rsid w:val="0040745B"/>
    <w:rsid w:val="00410EDC"/>
    <w:rsid w:val="00411906"/>
    <w:rsid w:val="004155B2"/>
    <w:rsid w:val="00415A7F"/>
    <w:rsid w:val="00417104"/>
    <w:rsid w:val="00422C24"/>
    <w:rsid w:val="004271F8"/>
    <w:rsid w:val="00427D21"/>
    <w:rsid w:val="0043053B"/>
    <w:rsid w:val="004306D4"/>
    <w:rsid w:val="00431F41"/>
    <w:rsid w:val="0043754E"/>
    <w:rsid w:val="00442938"/>
    <w:rsid w:val="00442AEC"/>
    <w:rsid w:val="00447F4A"/>
    <w:rsid w:val="004544B8"/>
    <w:rsid w:val="00454626"/>
    <w:rsid w:val="00456F67"/>
    <w:rsid w:val="0045769D"/>
    <w:rsid w:val="00460835"/>
    <w:rsid w:val="00463ED8"/>
    <w:rsid w:val="004644C2"/>
    <w:rsid w:val="00464B24"/>
    <w:rsid w:val="0046783F"/>
    <w:rsid w:val="00467F9C"/>
    <w:rsid w:val="004749BA"/>
    <w:rsid w:val="004757D8"/>
    <w:rsid w:val="004816E3"/>
    <w:rsid w:val="004834E5"/>
    <w:rsid w:val="00484DC0"/>
    <w:rsid w:val="00485E28"/>
    <w:rsid w:val="004905A5"/>
    <w:rsid w:val="00490CD2"/>
    <w:rsid w:val="0049310E"/>
    <w:rsid w:val="00495854"/>
    <w:rsid w:val="0049661A"/>
    <w:rsid w:val="004A366B"/>
    <w:rsid w:val="004B0A73"/>
    <w:rsid w:val="004B395C"/>
    <w:rsid w:val="004B664F"/>
    <w:rsid w:val="004B68A4"/>
    <w:rsid w:val="004C07FE"/>
    <w:rsid w:val="004C3109"/>
    <w:rsid w:val="004C69D2"/>
    <w:rsid w:val="004D0068"/>
    <w:rsid w:val="004D135F"/>
    <w:rsid w:val="004D1CBF"/>
    <w:rsid w:val="004D3BF0"/>
    <w:rsid w:val="004D482C"/>
    <w:rsid w:val="004E1ED8"/>
    <w:rsid w:val="004E528C"/>
    <w:rsid w:val="004F286C"/>
    <w:rsid w:val="004F2B4E"/>
    <w:rsid w:val="004F3D45"/>
    <w:rsid w:val="004F4D35"/>
    <w:rsid w:val="004F7529"/>
    <w:rsid w:val="00506B08"/>
    <w:rsid w:val="0051006C"/>
    <w:rsid w:val="00512F25"/>
    <w:rsid w:val="0051412F"/>
    <w:rsid w:val="0051579C"/>
    <w:rsid w:val="00532D5F"/>
    <w:rsid w:val="00534681"/>
    <w:rsid w:val="00534AB9"/>
    <w:rsid w:val="005357D9"/>
    <w:rsid w:val="005357E2"/>
    <w:rsid w:val="005373BC"/>
    <w:rsid w:val="005410DC"/>
    <w:rsid w:val="0055041A"/>
    <w:rsid w:val="005528AC"/>
    <w:rsid w:val="005564E2"/>
    <w:rsid w:val="0055774B"/>
    <w:rsid w:val="0056068E"/>
    <w:rsid w:val="00563442"/>
    <w:rsid w:val="0056348E"/>
    <w:rsid w:val="00565027"/>
    <w:rsid w:val="00565B42"/>
    <w:rsid w:val="0057001F"/>
    <w:rsid w:val="00572A63"/>
    <w:rsid w:val="00574938"/>
    <w:rsid w:val="0057725C"/>
    <w:rsid w:val="00581E87"/>
    <w:rsid w:val="00586820"/>
    <w:rsid w:val="00591D59"/>
    <w:rsid w:val="005940BF"/>
    <w:rsid w:val="00594CF2"/>
    <w:rsid w:val="005A136F"/>
    <w:rsid w:val="005A2119"/>
    <w:rsid w:val="005B12A4"/>
    <w:rsid w:val="005B35E2"/>
    <w:rsid w:val="005B5E3F"/>
    <w:rsid w:val="005B68C1"/>
    <w:rsid w:val="005B740E"/>
    <w:rsid w:val="005C4CE6"/>
    <w:rsid w:val="005C6DC6"/>
    <w:rsid w:val="005D458E"/>
    <w:rsid w:val="005D6192"/>
    <w:rsid w:val="005E42A9"/>
    <w:rsid w:val="005E45A8"/>
    <w:rsid w:val="005E60C7"/>
    <w:rsid w:val="005E6976"/>
    <w:rsid w:val="005E698E"/>
    <w:rsid w:val="005E7E79"/>
    <w:rsid w:val="005F00C2"/>
    <w:rsid w:val="005F11EB"/>
    <w:rsid w:val="005F12B3"/>
    <w:rsid w:val="005F5664"/>
    <w:rsid w:val="005F621F"/>
    <w:rsid w:val="005F7391"/>
    <w:rsid w:val="00611AAA"/>
    <w:rsid w:val="006122BA"/>
    <w:rsid w:val="006178B9"/>
    <w:rsid w:val="006211B0"/>
    <w:rsid w:val="00622824"/>
    <w:rsid w:val="00632BFF"/>
    <w:rsid w:val="00634547"/>
    <w:rsid w:val="0063758D"/>
    <w:rsid w:val="006478BF"/>
    <w:rsid w:val="00652D07"/>
    <w:rsid w:val="00652DBE"/>
    <w:rsid w:val="006548DE"/>
    <w:rsid w:val="00657C4C"/>
    <w:rsid w:val="00661D95"/>
    <w:rsid w:val="00664C62"/>
    <w:rsid w:val="00665609"/>
    <w:rsid w:val="006704B2"/>
    <w:rsid w:val="0067280D"/>
    <w:rsid w:val="00674274"/>
    <w:rsid w:val="00676695"/>
    <w:rsid w:val="0067730D"/>
    <w:rsid w:val="00680148"/>
    <w:rsid w:val="00682C19"/>
    <w:rsid w:val="00684233"/>
    <w:rsid w:val="00690594"/>
    <w:rsid w:val="006953BB"/>
    <w:rsid w:val="00697A3D"/>
    <w:rsid w:val="006A129D"/>
    <w:rsid w:val="006A5464"/>
    <w:rsid w:val="006A5973"/>
    <w:rsid w:val="006A73C1"/>
    <w:rsid w:val="006A774B"/>
    <w:rsid w:val="006B2290"/>
    <w:rsid w:val="006B514F"/>
    <w:rsid w:val="006B5880"/>
    <w:rsid w:val="006C1763"/>
    <w:rsid w:val="006C1914"/>
    <w:rsid w:val="006C2F87"/>
    <w:rsid w:val="006C383F"/>
    <w:rsid w:val="006C5ACC"/>
    <w:rsid w:val="006D1454"/>
    <w:rsid w:val="006D650E"/>
    <w:rsid w:val="006D7282"/>
    <w:rsid w:val="006E2FD2"/>
    <w:rsid w:val="006F7228"/>
    <w:rsid w:val="007013B7"/>
    <w:rsid w:val="0070449A"/>
    <w:rsid w:val="007057B9"/>
    <w:rsid w:val="00706484"/>
    <w:rsid w:val="007102A1"/>
    <w:rsid w:val="00712112"/>
    <w:rsid w:val="0071221D"/>
    <w:rsid w:val="00712D4E"/>
    <w:rsid w:val="0071398A"/>
    <w:rsid w:val="00714E5E"/>
    <w:rsid w:val="007153F0"/>
    <w:rsid w:val="00717D88"/>
    <w:rsid w:val="00720E54"/>
    <w:rsid w:val="00721D73"/>
    <w:rsid w:val="00726A43"/>
    <w:rsid w:val="00730629"/>
    <w:rsid w:val="007326D0"/>
    <w:rsid w:val="00735206"/>
    <w:rsid w:val="00740DF1"/>
    <w:rsid w:val="00740FA7"/>
    <w:rsid w:val="0074281C"/>
    <w:rsid w:val="00745D30"/>
    <w:rsid w:val="007537CD"/>
    <w:rsid w:val="00755F82"/>
    <w:rsid w:val="00756286"/>
    <w:rsid w:val="007616BD"/>
    <w:rsid w:val="00763534"/>
    <w:rsid w:val="00767822"/>
    <w:rsid w:val="00767952"/>
    <w:rsid w:val="007705A0"/>
    <w:rsid w:val="00770DCA"/>
    <w:rsid w:val="007730F3"/>
    <w:rsid w:val="00774306"/>
    <w:rsid w:val="00777254"/>
    <w:rsid w:val="00777CB2"/>
    <w:rsid w:val="00786056"/>
    <w:rsid w:val="00787979"/>
    <w:rsid w:val="00791665"/>
    <w:rsid w:val="007916F5"/>
    <w:rsid w:val="00791A48"/>
    <w:rsid w:val="00793B3F"/>
    <w:rsid w:val="00793C93"/>
    <w:rsid w:val="007942D3"/>
    <w:rsid w:val="0079647B"/>
    <w:rsid w:val="007A1F17"/>
    <w:rsid w:val="007A2218"/>
    <w:rsid w:val="007A513C"/>
    <w:rsid w:val="007A653E"/>
    <w:rsid w:val="007B2099"/>
    <w:rsid w:val="007B6C09"/>
    <w:rsid w:val="007B7741"/>
    <w:rsid w:val="007B7D86"/>
    <w:rsid w:val="007C02D3"/>
    <w:rsid w:val="007C45C6"/>
    <w:rsid w:val="007C4951"/>
    <w:rsid w:val="007C61DC"/>
    <w:rsid w:val="007C697C"/>
    <w:rsid w:val="007D3893"/>
    <w:rsid w:val="007D4373"/>
    <w:rsid w:val="007D66F8"/>
    <w:rsid w:val="007D7C0F"/>
    <w:rsid w:val="007E09DA"/>
    <w:rsid w:val="007E0F8A"/>
    <w:rsid w:val="007E4927"/>
    <w:rsid w:val="007E5131"/>
    <w:rsid w:val="007E6DCC"/>
    <w:rsid w:val="007F0DF5"/>
    <w:rsid w:val="007F100A"/>
    <w:rsid w:val="007F1E09"/>
    <w:rsid w:val="007F273A"/>
    <w:rsid w:val="007F6F40"/>
    <w:rsid w:val="007F718D"/>
    <w:rsid w:val="007F7BD7"/>
    <w:rsid w:val="00801FAD"/>
    <w:rsid w:val="008178B6"/>
    <w:rsid w:val="00817A03"/>
    <w:rsid w:val="008207BF"/>
    <w:rsid w:val="00821CD0"/>
    <w:rsid w:val="00824615"/>
    <w:rsid w:val="0082500E"/>
    <w:rsid w:val="008265C0"/>
    <w:rsid w:val="0083061C"/>
    <w:rsid w:val="008322C0"/>
    <w:rsid w:val="008421EB"/>
    <w:rsid w:val="008507B7"/>
    <w:rsid w:val="00854D43"/>
    <w:rsid w:val="00857CEC"/>
    <w:rsid w:val="00861A1D"/>
    <w:rsid w:val="00864B5B"/>
    <w:rsid w:val="00865B74"/>
    <w:rsid w:val="00866063"/>
    <w:rsid w:val="0086677B"/>
    <w:rsid w:val="00867490"/>
    <w:rsid w:val="008678E3"/>
    <w:rsid w:val="00874FE6"/>
    <w:rsid w:val="008753B3"/>
    <w:rsid w:val="00875517"/>
    <w:rsid w:val="00875A5A"/>
    <w:rsid w:val="00880FC0"/>
    <w:rsid w:val="00881D74"/>
    <w:rsid w:val="008830F8"/>
    <w:rsid w:val="00886D6C"/>
    <w:rsid w:val="00887C2C"/>
    <w:rsid w:val="008901EC"/>
    <w:rsid w:val="00893FFD"/>
    <w:rsid w:val="008974F0"/>
    <w:rsid w:val="008A1499"/>
    <w:rsid w:val="008A3739"/>
    <w:rsid w:val="008A4278"/>
    <w:rsid w:val="008A65F2"/>
    <w:rsid w:val="008A7FF0"/>
    <w:rsid w:val="008B012A"/>
    <w:rsid w:val="008B0245"/>
    <w:rsid w:val="008B530A"/>
    <w:rsid w:val="008C26FD"/>
    <w:rsid w:val="008C2D21"/>
    <w:rsid w:val="008C2EF6"/>
    <w:rsid w:val="008C44C1"/>
    <w:rsid w:val="008C4A9E"/>
    <w:rsid w:val="008C55A5"/>
    <w:rsid w:val="008C5E06"/>
    <w:rsid w:val="008D0601"/>
    <w:rsid w:val="008D25EB"/>
    <w:rsid w:val="008D4456"/>
    <w:rsid w:val="008D4F75"/>
    <w:rsid w:val="008D7DA3"/>
    <w:rsid w:val="008E1CDE"/>
    <w:rsid w:val="008E2C0F"/>
    <w:rsid w:val="008E5D14"/>
    <w:rsid w:val="008F03F8"/>
    <w:rsid w:val="008F2514"/>
    <w:rsid w:val="008F2B89"/>
    <w:rsid w:val="008F5564"/>
    <w:rsid w:val="00905F30"/>
    <w:rsid w:val="00906E17"/>
    <w:rsid w:val="0091410B"/>
    <w:rsid w:val="0091573F"/>
    <w:rsid w:val="00916319"/>
    <w:rsid w:val="00917762"/>
    <w:rsid w:val="00920D34"/>
    <w:rsid w:val="00921A09"/>
    <w:rsid w:val="0092341F"/>
    <w:rsid w:val="009234EE"/>
    <w:rsid w:val="00930BA1"/>
    <w:rsid w:val="0093169E"/>
    <w:rsid w:val="0093378C"/>
    <w:rsid w:val="00933BF9"/>
    <w:rsid w:val="00934108"/>
    <w:rsid w:val="009359AE"/>
    <w:rsid w:val="0094091B"/>
    <w:rsid w:val="0094335E"/>
    <w:rsid w:val="00946731"/>
    <w:rsid w:val="009505C9"/>
    <w:rsid w:val="00950752"/>
    <w:rsid w:val="0095214C"/>
    <w:rsid w:val="009527F0"/>
    <w:rsid w:val="00952B12"/>
    <w:rsid w:val="00955B7E"/>
    <w:rsid w:val="00961296"/>
    <w:rsid w:val="00963AB1"/>
    <w:rsid w:val="0096544E"/>
    <w:rsid w:val="00966424"/>
    <w:rsid w:val="00973491"/>
    <w:rsid w:val="00975047"/>
    <w:rsid w:val="00981939"/>
    <w:rsid w:val="009841C8"/>
    <w:rsid w:val="009842FC"/>
    <w:rsid w:val="0098603A"/>
    <w:rsid w:val="00986EAF"/>
    <w:rsid w:val="00990ACC"/>
    <w:rsid w:val="00997D70"/>
    <w:rsid w:val="009A7B10"/>
    <w:rsid w:val="009B0992"/>
    <w:rsid w:val="009B194A"/>
    <w:rsid w:val="009B2E47"/>
    <w:rsid w:val="009C2DE6"/>
    <w:rsid w:val="009D55B4"/>
    <w:rsid w:val="009D7C34"/>
    <w:rsid w:val="009E22DA"/>
    <w:rsid w:val="009E31F1"/>
    <w:rsid w:val="009E3EC1"/>
    <w:rsid w:val="009F4AB9"/>
    <w:rsid w:val="009F4E14"/>
    <w:rsid w:val="00A02739"/>
    <w:rsid w:val="00A0332B"/>
    <w:rsid w:val="00A10850"/>
    <w:rsid w:val="00A111D1"/>
    <w:rsid w:val="00A118A0"/>
    <w:rsid w:val="00A20353"/>
    <w:rsid w:val="00A235C0"/>
    <w:rsid w:val="00A23F62"/>
    <w:rsid w:val="00A25DEB"/>
    <w:rsid w:val="00A26E11"/>
    <w:rsid w:val="00A301C7"/>
    <w:rsid w:val="00A304AE"/>
    <w:rsid w:val="00A30F5A"/>
    <w:rsid w:val="00A34F1A"/>
    <w:rsid w:val="00A373B9"/>
    <w:rsid w:val="00A41FC8"/>
    <w:rsid w:val="00A43036"/>
    <w:rsid w:val="00A44AF0"/>
    <w:rsid w:val="00A51D0B"/>
    <w:rsid w:val="00A52140"/>
    <w:rsid w:val="00A568AA"/>
    <w:rsid w:val="00A56DFD"/>
    <w:rsid w:val="00A5782B"/>
    <w:rsid w:val="00A65978"/>
    <w:rsid w:val="00A67668"/>
    <w:rsid w:val="00A76B56"/>
    <w:rsid w:val="00A82945"/>
    <w:rsid w:val="00A8544C"/>
    <w:rsid w:val="00A901E8"/>
    <w:rsid w:val="00A9077C"/>
    <w:rsid w:val="00A915BA"/>
    <w:rsid w:val="00A946E2"/>
    <w:rsid w:val="00A947FB"/>
    <w:rsid w:val="00A968C5"/>
    <w:rsid w:val="00A96BA9"/>
    <w:rsid w:val="00A96F74"/>
    <w:rsid w:val="00AA46ED"/>
    <w:rsid w:val="00AA5190"/>
    <w:rsid w:val="00AA5610"/>
    <w:rsid w:val="00AA6F92"/>
    <w:rsid w:val="00AA72B9"/>
    <w:rsid w:val="00AB112A"/>
    <w:rsid w:val="00AB203B"/>
    <w:rsid w:val="00AB2852"/>
    <w:rsid w:val="00AB5D61"/>
    <w:rsid w:val="00AB6907"/>
    <w:rsid w:val="00AB6934"/>
    <w:rsid w:val="00AB6E88"/>
    <w:rsid w:val="00AC08B9"/>
    <w:rsid w:val="00AC10F2"/>
    <w:rsid w:val="00AC3A4B"/>
    <w:rsid w:val="00AC4688"/>
    <w:rsid w:val="00AC5EEA"/>
    <w:rsid w:val="00AC7FEB"/>
    <w:rsid w:val="00AD16FC"/>
    <w:rsid w:val="00AD38EF"/>
    <w:rsid w:val="00AE683C"/>
    <w:rsid w:val="00AF01ED"/>
    <w:rsid w:val="00AF0DD1"/>
    <w:rsid w:val="00AF42DE"/>
    <w:rsid w:val="00AF4F96"/>
    <w:rsid w:val="00AF521E"/>
    <w:rsid w:val="00AF68BE"/>
    <w:rsid w:val="00B076EB"/>
    <w:rsid w:val="00B11B0B"/>
    <w:rsid w:val="00B12857"/>
    <w:rsid w:val="00B1391D"/>
    <w:rsid w:val="00B13AE0"/>
    <w:rsid w:val="00B1439E"/>
    <w:rsid w:val="00B14751"/>
    <w:rsid w:val="00B14B2B"/>
    <w:rsid w:val="00B14C33"/>
    <w:rsid w:val="00B172C3"/>
    <w:rsid w:val="00B1758C"/>
    <w:rsid w:val="00B17E09"/>
    <w:rsid w:val="00B21590"/>
    <w:rsid w:val="00B31F0A"/>
    <w:rsid w:val="00B3369F"/>
    <w:rsid w:val="00B42818"/>
    <w:rsid w:val="00B4298C"/>
    <w:rsid w:val="00B4700A"/>
    <w:rsid w:val="00B51BBC"/>
    <w:rsid w:val="00B51CDE"/>
    <w:rsid w:val="00B51FC6"/>
    <w:rsid w:val="00B54931"/>
    <w:rsid w:val="00B64189"/>
    <w:rsid w:val="00B645C7"/>
    <w:rsid w:val="00B80C3A"/>
    <w:rsid w:val="00B80CBC"/>
    <w:rsid w:val="00B822BF"/>
    <w:rsid w:val="00B84770"/>
    <w:rsid w:val="00B8478B"/>
    <w:rsid w:val="00B8710F"/>
    <w:rsid w:val="00B876C9"/>
    <w:rsid w:val="00B90202"/>
    <w:rsid w:val="00B9140B"/>
    <w:rsid w:val="00B94DD9"/>
    <w:rsid w:val="00B94E6C"/>
    <w:rsid w:val="00B97120"/>
    <w:rsid w:val="00B978F9"/>
    <w:rsid w:val="00BA08E2"/>
    <w:rsid w:val="00BA0F53"/>
    <w:rsid w:val="00BA35F4"/>
    <w:rsid w:val="00BA613E"/>
    <w:rsid w:val="00BA69E6"/>
    <w:rsid w:val="00BA6E22"/>
    <w:rsid w:val="00BA733E"/>
    <w:rsid w:val="00BB4606"/>
    <w:rsid w:val="00BB4A43"/>
    <w:rsid w:val="00BB72A3"/>
    <w:rsid w:val="00BC0405"/>
    <w:rsid w:val="00BC0E34"/>
    <w:rsid w:val="00BD2CA7"/>
    <w:rsid w:val="00BD50D7"/>
    <w:rsid w:val="00BD5CAD"/>
    <w:rsid w:val="00BE10B9"/>
    <w:rsid w:val="00BE308B"/>
    <w:rsid w:val="00BE3676"/>
    <w:rsid w:val="00BE431A"/>
    <w:rsid w:val="00BE634D"/>
    <w:rsid w:val="00BE64D5"/>
    <w:rsid w:val="00BF0E44"/>
    <w:rsid w:val="00BF3C6E"/>
    <w:rsid w:val="00BF3E81"/>
    <w:rsid w:val="00BF5341"/>
    <w:rsid w:val="00BF7C9E"/>
    <w:rsid w:val="00C028ED"/>
    <w:rsid w:val="00C02A2C"/>
    <w:rsid w:val="00C02BB7"/>
    <w:rsid w:val="00C0758A"/>
    <w:rsid w:val="00C148E1"/>
    <w:rsid w:val="00C15DC6"/>
    <w:rsid w:val="00C169A2"/>
    <w:rsid w:val="00C16A5D"/>
    <w:rsid w:val="00C17485"/>
    <w:rsid w:val="00C20C58"/>
    <w:rsid w:val="00C23309"/>
    <w:rsid w:val="00C23D2F"/>
    <w:rsid w:val="00C276CD"/>
    <w:rsid w:val="00C34EC4"/>
    <w:rsid w:val="00C351D5"/>
    <w:rsid w:val="00C443BD"/>
    <w:rsid w:val="00C451C5"/>
    <w:rsid w:val="00C45430"/>
    <w:rsid w:val="00C50640"/>
    <w:rsid w:val="00C50A33"/>
    <w:rsid w:val="00C52260"/>
    <w:rsid w:val="00C52CCD"/>
    <w:rsid w:val="00C530FC"/>
    <w:rsid w:val="00C55366"/>
    <w:rsid w:val="00C55969"/>
    <w:rsid w:val="00C610FF"/>
    <w:rsid w:val="00C63D04"/>
    <w:rsid w:val="00C64277"/>
    <w:rsid w:val="00C67D3E"/>
    <w:rsid w:val="00C736EA"/>
    <w:rsid w:val="00C818D0"/>
    <w:rsid w:val="00C9161D"/>
    <w:rsid w:val="00C949B0"/>
    <w:rsid w:val="00C9583B"/>
    <w:rsid w:val="00C9680D"/>
    <w:rsid w:val="00CA0C1D"/>
    <w:rsid w:val="00CA3E73"/>
    <w:rsid w:val="00CA62CA"/>
    <w:rsid w:val="00CA7FEE"/>
    <w:rsid w:val="00CB60CE"/>
    <w:rsid w:val="00CC3500"/>
    <w:rsid w:val="00CD20FB"/>
    <w:rsid w:val="00CD4547"/>
    <w:rsid w:val="00CD48F4"/>
    <w:rsid w:val="00CD7C07"/>
    <w:rsid w:val="00CE4191"/>
    <w:rsid w:val="00CE4F0F"/>
    <w:rsid w:val="00CE605D"/>
    <w:rsid w:val="00CE6EAF"/>
    <w:rsid w:val="00CF1848"/>
    <w:rsid w:val="00CF29B5"/>
    <w:rsid w:val="00CF63D9"/>
    <w:rsid w:val="00D000DB"/>
    <w:rsid w:val="00D03C57"/>
    <w:rsid w:val="00D12044"/>
    <w:rsid w:val="00D13595"/>
    <w:rsid w:val="00D170D9"/>
    <w:rsid w:val="00D17C7B"/>
    <w:rsid w:val="00D2575D"/>
    <w:rsid w:val="00D25832"/>
    <w:rsid w:val="00D26428"/>
    <w:rsid w:val="00D33EFC"/>
    <w:rsid w:val="00D34147"/>
    <w:rsid w:val="00D3450B"/>
    <w:rsid w:val="00D346E2"/>
    <w:rsid w:val="00D365FA"/>
    <w:rsid w:val="00D40DBC"/>
    <w:rsid w:val="00D51B4E"/>
    <w:rsid w:val="00D536B1"/>
    <w:rsid w:val="00D572A6"/>
    <w:rsid w:val="00D61C85"/>
    <w:rsid w:val="00D71799"/>
    <w:rsid w:val="00D72472"/>
    <w:rsid w:val="00D72B9F"/>
    <w:rsid w:val="00D73283"/>
    <w:rsid w:val="00D7345B"/>
    <w:rsid w:val="00D73730"/>
    <w:rsid w:val="00D74681"/>
    <w:rsid w:val="00D74CF4"/>
    <w:rsid w:val="00D74E62"/>
    <w:rsid w:val="00D75CA6"/>
    <w:rsid w:val="00D76A18"/>
    <w:rsid w:val="00D80849"/>
    <w:rsid w:val="00D82E8F"/>
    <w:rsid w:val="00D83A1D"/>
    <w:rsid w:val="00D90937"/>
    <w:rsid w:val="00D95E2F"/>
    <w:rsid w:val="00D976B9"/>
    <w:rsid w:val="00D97F92"/>
    <w:rsid w:val="00DA06E6"/>
    <w:rsid w:val="00DA4ED0"/>
    <w:rsid w:val="00DA5D7B"/>
    <w:rsid w:val="00DA7C28"/>
    <w:rsid w:val="00DB24E3"/>
    <w:rsid w:val="00DB3831"/>
    <w:rsid w:val="00DB55A3"/>
    <w:rsid w:val="00DB5E0F"/>
    <w:rsid w:val="00DB6A4F"/>
    <w:rsid w:val="00DB6B36"/>
    <w:rsid w:val="00DC0230"/>
    <w:rsid w:val="00DC3E7D"/>
    <w:rsid w:val="00DC7514"/>
    <w:rsid w:val="00DD118C"/>
    <w:rsid w:val="00DD2C83"/>
    <w:rsid w:val="00DD63EE"/>
    <w:rsid w:val="00DE041E"/>
    <w:rsid w:val="00DE1F20"/>
    <w:rsid w:val="00DE4152"/>
    <w:rsid w:val="00DE765C"/>
    <w:rsid w:val="00DF15E8"/>
    <w:rsid w:val="00DF2C52"/>
    <w:rsid w:val="00DF4204"/>
    <w:rsid w:val="00DF4A30"/>
    <w:rsid w:val="00DF7B73"/>
    <w:rsid w:val="00E003F8"/>
    <w:rsid w:val="00E02332"/>
    <w:rsid w:val="00E02F90"/>
    <w:rsid w:val="00E0422B"/>
    <w:rsid w:val="00E102BC"/>
    <w:rsid w:val="00E11980"/>
    <w:rsid w:val="00E129CA"/>
    <w:rsid w:val="00E15401"/>
    <w:rsid w:val="00E166D5"/>
    <w:rsid w:val="00E2204C"/>
    <w:rsid w:val="00E24E75"/>
    <w:rsid w:val="00E25804"/>
    <w:rsid w:val="00E2719D"/>
    <w:rsid w:val="00E27858"/>
    <w:rsid w:val="00E322ED"/>
    <w:rsid w:val="00E33600"/>
    <w:rsid w:val="00E419F2"/>
    <w:rsid w:val="00E4698C"/>
    <w:rsid w:val="00E472D5"/>
    <w:rsid w:val="00E509B7"/>
    <w:rsid w:val="00E52214"/>
    <w:rsid w:val="00E53B11"/>
    <w:rsid w:val="00E55095"/>
    <w:rsid w:val="00E55169"/>
    <w:rsid w:val="00E56A24"/>
    <w:rsid w:val="00E57F33"/>
    <w:rsid w:val="00E66235"/>
    <w:rsid w:val="00E734D6"/>
    <w:rsid w:val="00E754DB"/>
    <w:rsid w:val="00E80157"/>
    <w:rsid w:val="00E80955"/>
    <w:rsid w:val="00E8242F"/>
    <w:rsid w:val="00E83635"/>
    <w:rsid w:val="00E83C24"/>
    <w:rsid w:val="00E847C5"/>
    <w:rsid w:val="00E84D84"/>
    <w:rsid w:val="00E9318D"/>
    <w:rsid w:val="00E9372E"/>
    <w:rsid w:val="00E937B5"/>
    <w:rsid w:val="00E93CB4"/>
    <w:rsid w:val="00E93F3E"/>
    <w:rsid w:val="00E94460"/>
    <w:rsid w:val="00E94BF6"/>
    <w:rsid w:val="00E968EF"/>
    <w:rsid w:val="00EA6398"/>
    <w:rsid w:val="00EA6553"/>
    <w:rsid w:val="00EC3A79"/>
    <w:rsid w:val="00EC5967"/>
    <w:rsid w:val="00ED7878"/>
    <w:rsid w:val="00EE214F"/>
    <w:rsid w:val="00EE28B7"/>
    <w:rsid w:val="00EE2AF8"/>
    <w:rsid w:val="00EF2E19"/>
    <w:rsid w:val="00EF3514"/>
    <w:rsid w:val="00EF73AE"/>
    <w:rsid w:val="00F044D6"/>
    <w:rsid w:val="00F0477B"/>
    <w:rsid w:val="00F063C2"/>
    <w:rsid w:val="00F06A59"/>
    <w:rsid w:val="00F1505D"/>
    <w:rsid w:val="00F22306"/>
    <w:rsid w:val="00F22351"/>
    <w:rsid w:val="00F23875"/>
    <w:rsid w:val="00F254D7"/>
    <w:rsid w:val="00F26662"/>
    <w:rsid w:val="00F32D4F"/>
    <w:rsid w:val="00F32F71"/>
    <w:rsid w:val="00F33855"/>
    <w:rsid w:val="00F364FB"/>
    <w:rsid w:val="00F37BEE"/>
    <w:rsid w:val="00F41194"/>
    <w:rsid w:val="00F41AA5"/>
    <w:rsid w:val="00F458EC"/>
    <w:rsid w:val="00F45954"/>
    <w:rsid w:val="00F523BE"/>
    <w:rsid w:val="00F52893"/>
    <w:rsid w:val="00F52ABB"/>
    <w:rsid w:val="00F53193"/>
    <w:rsid w:val="00F5357E"/>
    <w:rsid w:val="00F550FA"/>
    <w:rsid w:val="00F554FA"/>
    <w:rsid w:val="00F564E2"/>
    <w:rsid w:val="00F60BAA"/>
    <w:rsid w:val="00F618BB"/>
    <w:rsid w:val="00F6586C"/>
    <w:rsid w:val="00F70935"/>
    <w:rsid w:val="00F71716"/>
    <w:rsid w:val="00F72CBE"/>
    <w:rsid w:val="00F74C05"/>
    <w:rsid w:val="00F75991"/>
    <w:rsid w:val="00F766FD"/>
    <w:rsid w:val="00F80C64"/>
    <w:rsid w:val="00F8190B"/>
    <w:rsid w:val="00F83F08"/>
    <w:rsid w:val="00F9038B"/>
    <w:rsid w:val="00F92AC0"/>
    <w:rsid w:val="00F93F95"/>
    <w:rsid w:val="00F94774"/>
    <w:rsid w:val="00F97031"/>
    <w:rsid w:val="00F978CC"/>
    <w:rsid w:val="00F97A61"/>
    <w:rsid w:val="00FA015E"/>
    <w:rsid w:val="00FA03D0"/>
    <w:rsid w:val="00FA5271"/>
    <w:rsid w:val="00FA663B"/>
    <w:rsid w:val="00FA6A68"/>
    <w:rsid w:val="00FA7A0B"/>
    <w:rsid w:val="00FB0E23"/>
    <w:rsid w:val="00FB16F0"/>
    <w:rsid w:val="00FC53DB"/>
    <w:rsid w:val="00FC66A2"/>
    <w:rsid w:val="00FD1184"/>
    <w:rsid w:val="00FD1B28"/>
    <w:rsid w:val="00FD3079"/>
    <w:rsid w:val="00FD7789"/>
    <w:rsid w:val="00FE6E7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46B871"/>
  <w15:docId w15:val="{E86775B3-AF38-4125-A06F-E81431E4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55B7E"/>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cbd.int/decisions/?id=13410" TargetMode="External"/><Relationship Id="rId39" Type="http://schemas.openxmlformats.org/officeDocument/2006/relationships/hyperlink" Target="https://www.cbd.int/doc/meetings/abs/icnp-02/official/icnp-02-07-corr1-en.pdf" TargetMode="External"/><Relationship Id="rId21" Type="http://schemas.openxmlformats.org/officeDocument/2006/relationships/hyperlink" Target="https://www.cbd.int/recommendation/icnp?id=13087" TargetMode="External"/><Relationship Id="rId34" Type="http://schemas.openxmlformats.org/officeDocument/2006/relationships/hyperlink" Target="https://www.cbd.int/decisions/?id=13695" TargetMode="External"/><Relationship Id="rId42" Type="http://schemas.openxmlformats.org/officeDocument/2006/relationships/hyperlink" Target="https://www.cbd.int/doc/meetings/abs/abs-a10em-2016-01/official/abs-a10em-2016-01-03-en.pdf"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www.cbd.int/abs/art10.shtml" TargetMode="External"/><Relationship Id="rId11" Type="http://schemas.openxmlformats.org/officeDocument/2006/relationships/endnotes" Target="endnotes.xml"/><Relationship Id="rId24" Type="http://schemas.openxmlformats.org/officeDocument/2006/relationships/hyperlink" Target="https://www.cbd.int/recommendations/?id=13266" TargetMode="External"/><Relationship Id="rId32" Type="http://schemas.openxmlformats.org/officeDocument/2006/relationships/hyperlink" Target="https://www.cbd.int/decisions/?id=13695"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doc/meetings/abs/icnp-03/official/icnp-03-05-es.pdf" TargetMode="External"/><Relationship Id="rId45" Type="http://schemas.openxmlformats.org/officeDocument/2006/relationships/hyperlink" Target="https://www.cbd.int/documents/CBD/SBI/3/15" TargetMode="External"/><Relationship Id="rId53" Type="http://schemas.openxmlformats.org/officeDocument/2006/relationships/hyperlink" Target="https://www.cbd.int/recommendations/sbi/?m=sbi-07" TargetMode="External"/><Relationship Id="rId5" Type="http://schemas.openxmlformats.org/officeDocument/2006/relationships/customXml" Target="../customXml/item5.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cop/default.shtml?id=13162" TargetMode="External"/><Relationship Id="rId27" Type="http://schemas.openxmlformats.org/officeDocument/2006/relationships/hyperlink" Target="https://www.cbd.int/decisions/?id=13531" TargetMode="External"/><Relationship Id="rId30" Type="http://schemas.openxmlformats.org/officeDocument/2006/relationships/hyperlink" Target="https://www.cbd.int/doc/recommendations/sbi-02/sbi-02-rec-04-es.pdf" TargetMode="External"/><Relationship Id="rId35" Type="http://schemas.openxmlformats.org/officeDocument/2006/relationships/hyperlink" Target="https://www.cbd.int/recommendations/sbi/?m=sbi-03" TargetMode="External"/><Relationship Id="rId43" Type="http://schemas.openxmlformats.org/officeDocument/2006/relationships/hyperlink" Target="https://www.cbd.int/documents/UNEP/CBD/NP/COP-MOP/2/10" TargetMode="External"/><Relationship Id="rId48" Type="http://schemas.openxmlformats.org/officeDocument/2006/relationships/hyperlink" Target="https://www.cbd.int/decisions/np-mop/?m=np-mop-05" TargetMode="External"/><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www.cbd.int/decisions/np-mop/?m=np-mop-0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bd.int/decisions/?id=13410" TargetMode="External"/><Relationship Id="rId33" Type="http://schemas.openxmlformats.org/officeDocument/2006/relationships/hyperlink" Target="https://www.cbd.int/abs/art10/2019-2020/submissions.shtml" TargetMode="External"/><Relationship Id="rId38" Type="http://schemas.openxmlformats.org/officeDocument/2006/relationships/hyperlink" Target="https://www.cbd.int/doc/meetings/abs/icnp-02/official/icnp-02-07-es.pdf" TargetMode="External"/><Relationship Id="rId46" Type="http://schemas.openxmlformats.org/officeDocument/2006/relationships/hyperlink" Target="https://www.cbd.int/documents/CBD/SBI/3/15/Add.1" TargetMode="External"/><Relationship Id="rId20" Type="http://schemas.openxmlformats.org/officeDocument/2006/relationships/hyperlink" Target="https://www.cbd.int/icnp2/submissions" TargetMode="External"/><Relationship Id="rId41" Type="http://schemas.openxmlformats.org/officeDocument/2006/relationships/hyperlink" Target="https://www.cbd.int/doc/meetings/abs/abs-a10em-2016-01/official/abs-a10em-2016-01-02-en.pdf" TargetMode="External"/><Relationship Id="rId54"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absch.cbd.int/en/portals/forums/article-10-forum" TargetMode="External"/><Relationship Id="rId28" Type="http://schemas.openxmlformats.org/officeDocument/2006/relationships/hyperlink" Target="https://www.cbd.int/decisions/?id=13531" TargetMode="External"/><Relationship Id="rId36" Type="http://schemas.openxmlformats.org/officeDocument/2006/relationships/hyperlink" Target="https://www.cbd.int/decisions/np-mop/?m=np-mop-04" TargetMode="External"/><Relationship Id="rId49" Type="http://schemas.openxmlformats.org/officeDocument/2006/relationships/hyperlink" Target="https://www.cbd.int/recommendations/sbi/?m=sbi-07"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cbd.int/decisions/?id=13695" TargetMode="External"/><Relationship Id="rId44" Type="http://schemas.openxmlformats.org/officeDocument/2006/relationships/hyperlink" Target="https://www.cbd.int/documents/CBD/SBI/2/5" TargetMode="External"/><Relationship Id="rId52"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3" Type="http://schemas.openxmlformats.org/officeDocument/2006/relationships/hyperlink" Target="https://www.cbd.int/documents/CBD/SBI/7/7/ADD1" TargetMode="External"/><Relationship Id="rId7" Type="http://schemas.openxmlformats.org/officeDocument/2006/relationships/hyperlink" Target="https://www.cbd.int/documents/CBD/SBI/7/INF/5" TargetMode="External"/><Relationship Id="rId2" Type="http://schemas.openxmlformats.org/officeDocument/2006/relationships/hyperlink" Target="https://www.cbd.int/documents/CBD/SBI/7/7"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INF/4" TargetMode="External"/><Relationship Id="rId5" Type="http://schemas.openxmlformats.org/officeDocument/2006/relationships/hyperlink" Target="https://www.cbd.int/documents/CBD/SBI/7/INF/3/REV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EC2248A5B14DDD9BB0718D4EF8A48B"/>
        <w:category>
          <w:name w:val="General"/>
          <w:gallery w:val="placeholder"/>
        </w:category>
        <w:types>
          <w:type w:val="bbPlcHdr"/>
        </w:types>
        <w:behaviors>
          <w:behavior w:val="content"/>
        </w:behaviors>
        <w:guid w:val="{57E7456C-1A66-485A-9328-A4538352DACA}"/>
      </w:docPartPr>
      <w:docPartBody>
        <w:p w:rsidR="00D416BC" w:rsidRDefault="00A92229">
          <w:pPr>
            <w:pStyle w:val="40EC2248A5B14DDD9BB0718D4EF8A4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2C"/>
    <w:rsid w:val="00055C4E"/>
    <w:rsid w:val="000723BB"/>
    <w:rsid w:val="0008466C"/>
    <w:rsid w:val="00090C4A"/>
    <w:rsid w:val="00114C94"/>
    <w:rsid w:val="00192CEA"/>
    <w:rsid w:val="002476FD"/>
    <w:rsid w:val="00251DA0"/>
    <w:rsid w:val="002C2D9F"/>
    <w:rsid w:val="00373639"/>
    <w:rsid w:val="003B2674"/>
    <w:rsid w:val="004905A5"/>
    <w:rsid w:val="0055041A"/>
    <w:rsid w:val="00551FEB"/>
    <w:rsid w:val="00565027"/>
    <w:rsid w:val="005A2119"/>
    <w:rsid w:val="00652DBE"/>
    <w:rsid w:val="00700C10"/>
    <w:rsid w:val="007249BB"/>
    <w:rsid w:val="0073686F"/>
    <w:rsid w:val="00830C37"/>
    <w:rsid w:val="00893F2C"/>
    <w:rsid w:val="00960A5A"/>
    <w:rsid w:val="00962E35"/>
    <w:rsid w:val="0098603A"/>
    <w:rsid w:val="009D1CCA"/>
    <w:rsid w:val="00A92229"/>
    <w:rsid w:val="00B13AE0"/>
    <w:rsid w:val="00B21099"/>
    <w:rsid w:val="00C07213"/>
    <w:rsid w:val="00C15DC6"/>
    <w:rsid w:val="00CA3E73"/>
    <w:rsid w:val="00CD3BD6"/>
    <w:rsid w:val="00D416BC"/>
    <w:rsid w:val="00D72B9F"/>
    <w:rsid w:val="00DB55A3"/>
    <w:rsid w:val="00DB5D77"/>
    <w:rsid w:val="00E0422B"/>
    <w:rsid w:val="00E2204C"/>
    <w:rsid w:val="00E3736A"/>
    <w:rsid w:val="00E42029"/>
    <w:rsid w:val="00ED42E5"/>
    <w:rsid w:val="00F36FAA"/>
    <w:rsid w:val="00F8190B"/>
    <w:rsid w:val="00F92AC0"/>
    <w:rsid w:val="00FC74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EC2248A5B14DDD9BB0718D4EF8A48B">
    <w:name w:val="40EC2248A5B14DDD9BB0718D4EF8A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6CBB86F-487D-49C3-B616-7672C7D18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852</TotalTime>
  <Pages>8</Pages>
  <Words>4312</Words>
  <Characters>24581</Characters>
  <Application>Microsoft Office Word</Application>
  <DocSecurity>0</DocSecurity>
  <Lines>204</Lines>
  <Paragraphs>57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Mecanismo mundial multilateral de participación en los beneficios</vt:lpstr>
      <vt:lpstr>I.	Introducción</vt:lpstr>
      <vt:lpstr>II.	Examen previo del artículo 10 y los mandatos pertinentes</vt:lpstr>
      <vt:lpstr>a UNEP/CBD/ICNP/2/7 y Corr.1.</vt:lpstr>
      <vt:lpstr>II.	Información sobre la segunda evaluación y revisión de la eficacia del Protoc</vt:lpstr>
      <vt:lpstr>III.	Información adicional relativa al artículo 10</vt:lpstr>
      <vt:lpstr>IV.	Posibles vías de actuación</vt:lpstr>
      <vt:lpstr>    Del elemento a): grado de aplicación de las disposiciones del Protocolo de Nagoy</vt:lpstr>
    </vt:vector>
  </TitlesOfParts>
  <Company>SCBD</Company>
  <LinksUpToDate>false</LinksUpToDate>
  <CharactersWithSpaces>28836</CharactersWithSpaces>
  <SharedDoc>false</SharedDoc>
  <HLinks>
    <vt:vector size="180" baseType="variant">
      <vt:variant>
        <vt:i4>5439581</vt:i4>
      </vt:variant>
      <vt:variant>
        <vt:i4>42</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https://www.cbd.int/decisions/np-mop/?m=np-mop-04</vt:lpwstr>
      </vt:variant>
      <vt:variant>
        <vt:lpwstr/>
      </vt:variant>
      <vt:variant>
        <vt:i4>983064</vt:i4>
      </vt:variant>
      <vt:variant>
        <vt:i4>36</vt:i4>
      </vt:variant>
      <vt:variant>
        <vt:i4>0</vt:i4>
      </vt:variant>
      <vt:variant>
        <vt:i4>5</vt:i4>
      </vt:variant>
      <vt:variant>
        <vt:lpwstr>https://www.cbd.int/recommendations/sbi/?m=sbi-03</vt:lpwstr>
      </vt:variant>
      <vt:variant>
        <vt:lpwstr/>
      </vt:variant>
      <vt:variant>
        <vt:i4>327763</vt:i4>
      </vt:variant>
      <vt:variant>
        <vt:i4>33</vt:i4>
      </vt:variant>
      <vt:variant>
        <vt:i4>0</vt:i4>
      </vt:variant>
      <vt:variant>
        <vt:i4>5</vt:i4>
      </vt:variant>
      <vt:variant>
        <vt:lpwstr>https://www.cbd.int/abs/art10/2019-2020/submissions.shtml</vt:lpwstr>
      </vt:variant>
      <vt:variant>
        <vt:lpwstr/>
      </vt:variant>
      <vt:variant>
        <vt:i4>4128878</vt:i4>
      </vt:variant>
      <vt:variant>
        <vt:i4>30</vt:i4>
      </vt:variant>
      <vt:variant>
        <vt:i4>0</vt:i4>
      </vt:variant>
      <vt:variant>
        <vt:i4>5</vt:i4>
      </vt:variant>
      <vt:variant>
        <vt:lpwstr>https://www.cbd.int/decisions/?id=13695</vt:lpwstr>
      </vt:variant>
      <vt:variant>
        <vt:lpwstr/>
      </vt:variant>
      <vt:variant>
        <vt:i4>5242899</vt:i4>
      </vt:variant>
      <vt:variant>
        <vt:i4>27</vt:i4>
      </vt:variant>
      <vt:variant>
        <vt:i4>0</vt:i4>
      </vt:variant>
      <vt:variant>
        <vt:i4>5</vt:i4>
      </vt:variant>
      <vt:variant>
        <vt:lpwstr>https://www.cbd.int/recommendations/?id=13622</vt:lpwstr>
      </vt:variant>
      <vt:variant>
        <vt:lpwstr/>
      </vt:variant>
      <vt:variant>
        <vt:i4>3932284</vt:i4>
      </vt:variant>
      <vt:variant>
        <vt:i4>24</vt:i4>
      </vt:variant>
      <vt:variant>
        <vt:i4>0</vt:i4>
      </vt:variant>
      <vt:variant>
        <vt:i4>5</vt:i4>
      </vt:variant>
      <vt:variant>
        <vt:lpwstr>https://www.cbd.int/abs/art10.shtml</vt:lpwstr>
      </vt:variant>
      <vt:variant>
        <vt:lpwstr>tab=4</vt:lpwstr>
      </vt:variant>
      <vt:variant>
        <vt:i4>3473517</vt:i4>
      </vt:variant>
      <vt:variant>
        <vt:i4>21</vt:i4>
      </vt:variant>
      <vt:variant>
        <vt:i4>0</vt:i4>
      </vt:variant>
      <vt:variant>
        <vt:i4>5</vt:i4>
      </vt:variant>
      <vt:variant>
        <vt:lpwstr>https://www.cbd.int/decisions/?id=13531</vt:lpwstr>
      </vt:variant>
      <vt:variant>
        <vt:lpwstr/>
      </vt:variant>
      <vt:variant>
        <vt:i4>3604588</vt:i4>
      </vt:variant>
      <vt:variant>
        <vt:i4>18</vt:i4>
      </vt:variant>
      <vt:variant>
        <vt:i4>0</vt:i4>
      </vt:variant>
      <vt:variant>
        <vt:i4>5</vt:i4>
      </vt:variant>
      <vt:variant>
        <vt:lpwstr>https://www.cbd.int/decisions/?id=13410</vt:lpwstr>
      </vt:variant>
      <vt:variant>
        <vt:lpwstr/>
      </vt:variant>
      <vt:variant>
        <vt:i4>5505047</vt:i4>
      </vt:variant>
      <vt:variant>
        <vt:i4>15</vt:i4>
      </vt:variant>
      <vt:variant>
        <vt:i4>0</vt:i4>
      </vt:variant>
      <vt:variant>
        <vt:i4>5</vt:i4>
      </vt:variant>
      <vt:variant>
        <vt:lpwstr>https://www.cbd.int/recommendations/?id=13266</vt:lpwstr>
      </vt:variant>
      <vt:variant>
        <vt:lpwstr/>
      </vt:variant>
      <vt:variant>
        <vt:i4>1900566</vt:i4>
      </vt:variant>
      <vt:variant>
        <vt:i4>12</vt:i4>
      </vt:variant>
      <vt:variant>
        <vt:i4>0</vt:i4>
      </vt:variant>
      <vt:variant>
        <vt:i4>5</vt:i4>
      </vt:variant>
      <vt:variant>
        <vt:lpwstr>https://www.cbd.int/doc/?meeting=ABSEM-A10-01</vt:lpwstr>
      </vt:variant>
      <vt:variant>
        <vt:lpwstr/>
      </vt:variant>
      <vt:variant>
        <vt:i4>524366</vt:i4>
      </vt:variant>
      <vt:variant>
        <vt:i4>9</vt:i4>
      </vt:variant>
      <vt:variant>
        <vt:i4>0</vt:i4>
      </vt:variant>
      <vt:variant>
        <vt:i4>5</vt:i4>
      </vt:variant>
      <vt:variant>
        <vt:lpwstr>https://absch.cbd.int/en/portals/forums/article-10-forum</vt:lpwstr>
      </vt:variant>
      <vt:variant>
        <vt:lpwstr/>
      </vt:variant>
      <vt:variant>
        <vt:i4>6553654</vt:i4>
      </vt:variant>
      <vt:variant>
        <vt:i4>6</vt:i4>
      </vt:variant>
      <vt:variant>
        <vt:i4>0</vt:i4>
      </vt:variant>
      <vt:variant>
        <vt:i4>5</vt:i4>
      </vt:variant>
      <vt:variant>
        <vt:lpwstr>https://www.cbd.int/decision/cop/default.shtml?id=13162</vt:lpwstr>
      </vt:variant>
      <vt:variant>
        <vt:lpwstr/>
      </vt:variant>
      <vt:variant>
        <vt:i4>4194399</vt:i4>
      </vt:variant>
      <vt:variant>
        <vt:i4>3</vt:i4>
      </vt:variant>
      <vt:variant>
        <vt:i4>0</vt:i4>
      </vt:variant>
      <vt:variant>
        <vt:i4>5</vt:i4>
      </vt:variant>
      <vt:variant>
        <vt:lpwstr>https://www.cbd.int/recommendation/icnp?id=13087</vt:lpwstr>
      </vt:variant>
      <vt:variant>
        <vt:lpwstr/>
      </vt:variant>
      <vt:variant>
        <vt:i4>1376267</vt:i4>
      </vt:variant>
      <vt:variant>
        <vt:i4>0</vt:i4>
      </vt:variant>
      <vt:variant>
        <vt:i4>0</vt:i4>
      </vt:variant>
      <vt:variant>
        <vt:i4>5</vt:i4>
      </vt:variant>
      <vt:variant>
        <vt:lpwstr>https://www.cbd.int/icnp2/submissions</vt:lpwstr>
      </vt:variant>
      <vt:variant>
        <vt:lpwstr/>
      </vt:variant>
      <vt:variant>
        <vt:i4>983048</vt:i4>
      </vt:variant>
      <vt:variant>
        <vt:i4>42</vt:i4>
      </vt:variant>
      <vt:variant>
        <vt:i4>0</vt:i4>
      </vt:variant>
      <vt:variant>
        <vt:i4>5</vt:i4>
      </vt:variant>
      <vt:variant>
        <vt:lpwstr>https://www.cbd.int/documents/CBD/SBI/7/INF/7</vt:lpwstr>
      </vt:variant>
      <vt:variant>
        <vt:lpwstr/>
      </vt:variant>
      <vt:variant>
        <vt:i4>983048</vt:i4>
      </vt:variant>
      <vt:variant>
        <vt:i4>39</vt:i4>
      </vt:variant>
      <vt:variant>
        <vt:i4>0</vt:i4>
      </vt:variant>
      <vt:variant>
        <vt:i4>5</vt:i4>
      </vt:variant>
      <vt:variant>
        <vt:lpwstr>https://www.cbd.int/documents/CBD/SBI/7/INF/6</vt:lpwstr>
      </vt:variant>
      <vt:variant>
        <vt:lpwstr/>
      </vt:variant>
      <vt:variant>
        <vt:i4>983048</vt:i4>
      </vt:variant>
      <vt:variant>
        <vt:i4>36</vt:i4>
      </vt:variant>
      <vt:variant>
        <vt:i4>0</vt:i4>
      </vt:variant>
      <vt:variant>
        <vt:i4>5</vt:i4>
      </vt:variant>
      <vt:variant>
        <vt:lpwstr>https://www.cbd.int/documents/CBD/SBI/7/INF/5</vt:lpwstr>
      </vt:variant>
      <vt:variant>
        <vt:lpwstr/>
      </vt:variant>
      <vt:variant>
        <vt:i4>983048</vt:i4>
      </vt:variant>
      <vt:variant>
        <vt:i4>33</vt:i4>
      </vt:variant>
      <vt:variant>
        <vt:i4>0</vt:i4>
      </vt:variant>
      <vt:variant>
        <vt:i4>5</vt:i4>
      </vt:variant>
      <vt:variant>
        <vt:lpwstr>https://www.cbd.int/documents/CBD/SBI/7/INF/4</vt:lpwstr>
      </vt:variant>
      <vt:variant>
        <vt:lpwstr/>
      </vt:variant>
      <vt:variant>
        <vt:i4>7602239</vt:i4>
      </vt:variant>
      <vt:variant>
        <vt:i4>30</vt:i4>
      </vt:variant>
      <vt:variant>
        <vt:i4>0</vt:i4>
      </vt:variant>
      <vt:variant>
        <vt:i4>5</vt:i4>
      </vt:variant>
      <vt:variant>
        <vt:lpwstr>https://www.cbd.int/documents/CBD/SBI/7/INF/3/REV1</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5177431</vt:i4>
      </vt:variant>
      <vt:variant>
        <vt:i4>24</vt:i4>
      </vt:variant>
      <vt:variant>
        <vt:i4>0</vt:i4>
      </vt:variant>
      <vt:variant>
        <vt:i4>5</vt:i4>
      </vt:variant>
      <vt:variant>
        <vt:lpwstr>https://www.cbd.int/documents/CBD/SBI/3/15/Add.1</vt:lpwstr>
      </vt:variant>
      <vt:variant>
        <vt:lpwstr/>
      </vt:variant>
      <vt:variant>
        <vt:i4>8060978</vt:i4>
      </vt:variant>
      <vt:variant>
        <vt:i4>21</vt:i4>
      </vt:variant>
      <vt:variant>
        <vt:i4>0</vt:i4>
      </vt:variant>
      <vt:variant>
        <vt:i4>5</vt:i4>
      </vt:variant>
      <vt:variant>
        <vt:lpwstr>https://www.cbd.int/documents/CBD/SBI/3/15</vt:lpwstr>
      </vt:variant>
      <vt:variant>
        <vt:lpwstr/>
      </vt:variant>
      <vt:variant>
        <vt:i4>5111810</vt:i4>
      </vt:variant>
      <vt:variant>
        <vt:i4>18</vt:i4>
      </vt:variant>
      <vt:variant>
        <vt:i4>0</vt:i4>
      </vt:variant>
      <vt:variant>
        <vt:i4>5</vt:i4>
      </vt:variant>
      <vt:variant>
        <vt:lpwstr>https://www.cbd.int/documents/CBD/SBI/2/5</vt:lpwstr>
      </vt:variant>
      <vt:variant>
        <vt:lpwstr/>
      </vt:variant>
      <vt:variant>
        <vt:i4>2359330</vt:i4>
      </vt:variant>
      <vt:variant>
        <vt:i4>15</vt:i4>
      </vt:variant>
      <vt:variant>
        <vt:i4>0</vt:i4>
      </vt:variant>
      <vt:variant>
        <vt:i4>5</vt:i4>
      </vt:variant>
      <vt:variant>
        <vt:lpwstr>https://www.cbd.int/documents/UNEP/CBD/NP/COP-MOP/2/10</vt:lpwstr>
      </vt:variant>
      <vt:variant>
        <vt:lpwstr/>
      </vt:variant>
      <vt:variant>
        <vt:i4>7864435</vt:i4>
      </vt:variant>
      <vt:variant>
        <vt:i4>12</vt:i4>
      </vt:variant>
      <vt:variant>
        <vt:i4>0</vt:i4>
      </vt:variant>
      <vt:variant>
        <vt:i4>5</vt:i4>
      </vt:variant>
      <vt:variant>
        <vt:lpwstr>https://www.cbd.int/meetings/ABS-A10EM-2016-01</vt:lpwstr>
      </vt:variant>
      <vt:variant>
        <vt:lpwstr/>
      </vt:variant>
      <vt:variant>
        <vt:i4>8323199</vt:i4>
      </vt:variant>
      <vt:variant>
        <vt:i4>9</vt:i4>
      </vt:variant>
      <vt:variant>
        <vt:i4>0</vt:i4>
      </vt:variant>
      <vt:variant>
        <vt:i4>5</vt:i4>
      </vt:variant>
      <vt:variant>
        <vt:lpwstr>https://www.cbd.int/documents/UNEP/CBD/ICNP/3/5</vt:lpwstr>
      </vt:variant>
      <vt:variant>
        <vt:lpwstr/>
      </vt:variant>
      <vt:variant>
        <vt:i4>1114132</vt:i4>
      </vt:variant>
      <vt:variant>
        <vt:i4>6</vt:i4>
      </vt:variant>
      <vt:variant>
        <vt:i4>0</vt:i4>
      </vt:variant>
      <vt:variant>
        <vt:i4>5</vt:i4>
      </vt:variant>
      <vt:variant>
        <vt:lpwstr>https://www.cbd.int/doc/meetings/abs/icnp-02/official/icnp-02-07-corr1-en.pdf</vt:lpwstr>
      </vt:variant>
      <vt:variant>
        <vt:lpwstr/>
      </vt:variant>
      <vt:variant>
        <vt:i4>3211300</vt:i4>
      </vt:variant>
      <vt:variant>
        <vt:i4>3</vt:i4>
      </vt:variant>
      <vt:variant>
        <vt:i4>0</vt:i4>
      </vt:variant>
      <vt:variant>
        <vt:i4>5</vt:i4>
      </vt:variant>
      <vt:variant>
        <vt:lpwstr>https://www.cbd.int/doc/meetings/abs/icnp-02/official/icnp-02-07-en.pdf</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mundial multilateral de participación en los beneficios</dc:title>
  <dc:subject>CBD/NP/MOP/6/10</dc:subject>
  <dc:creator>kathryn.garforth</dc:creator>
  <cp:keywords>Convention on Biological Diversity</cp:keywords>
  <cp:lastModifiedBy>Mariko Nishi</cp:lastModifiedBy>
  <cp:revision>59</cp:revision>
  <cp:lastPrinted>2026-09-24T15:58:00Z</cp:lastPrinted>
  <dcterms:created xsi:type="dcterms:W3CDTF">2026-09-24T11:12:00Z</dcterms:created>
  <dcterms:modified xsi:type="dcterms:W3CDTF">2026-09-29T18:41:00Z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