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4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5141"/>
        <w:gridCol w:w="4090"/>
      </w:tblGrid>
      <w:tr w:rsidR="00265712" w:rsidRPr="00D04611" w14:paraId="04CD7D96" w14:textId="77777777" w:rsidTr="00265712">
        <w:trPr>
          <w:trHeight w:val="851"/>
        </w:trPr>
        <w:tc>
          <w:tcPr>
            <w:tcW w:w="1225" w:type="dxa"/>
            <w:tcBorders>
              <w:bottom w:val="single" w:sz="12" w:space="0" w:color="auto"/>
            </w:tcBorders>
          </w:tcPr>
          <w:p w14:paraId="6F70D162" w14:textId="77777777" w:rsidR="00265712" w:rsidRPr="000B6258" w:rsidRDefault="00265712" w:rsidP="000B6258">
            <w:pPr>
              <w:suppressLineNumbers/>
              <w:suppressAutoHyphens/>
              <w:kinsoku w:val="0"/>
              <w:overflowPunct w:val="0"/>
              <w:autoSpaceDE w:val="0"/>
              <w:autoSpaceDN w:val="0"/>
              <w:adjustRightInd w:val="0"/>
              <w:snapToGrid w:val="0"/>
              <w:rPr>
                <w:snapToGrid w:val="0"/>
                <w:kern w:val="22"/>
              </w:rPr>
            </w:pPr>
            <w:r w:rsidRPr="000B6258">
              <w:rPr>
                <w:noProof/>
                <w:snapToGrid w:val="0"/>
                <w:kern w:val="22"/>
              </w:rPr>
              <w:drawing>
                <wp:inline distT="0" distB="0" distL="0" distR="0" wp14:anchorId="5A57837C" wp14:editId="6A5C1B63">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61D9C0E" w14:textId="77777777" w:rsidR="00265712" w:rsidRPr="000B6258" w:rsidRDefault="00265712" w:rsidP="000B6258">
            <w:pPr>
              <w:suppressLineNumbers/>
              <w:suppressAutoHyphens/>
              <w:kinsoku w:val="0"/>
              <w:overflowPunct w:val="0"/>
              <w:autoSpaceDE w:val="0"/>
              <w:autoSpaceDN w:val="0"/>
              <w:adjustRightInd w:val="0"/>
              <w:snapToGrid w:val="0"/>
              <w:rPr>
                <w:snapToGrid w:val="0"/>
                <w:kern w:val="22"/>
              </w:rPr>
            </w:pPr>
            <w:r w:rsidRPr="000B6258">
              <w:rPr>
                <w:noProof/>
                <w:snapToGrid w:val="0"/>
              </w:rPr>
              <w:drawing>
                <wp:inline distT="0" distB="0" distL="0" distR="0" wp14:anchorId="6A93A205" wp14:editId="3CBB79BA">
                  <wp:extent cx="50087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48F89DE0" w14:textId="77777777" w:rsidR="00265712" w:rsidRPr="000B6258" w:rsidRDefault="00265712" w:rsidP="000B6258">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0B6258">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C7F51" w:rsidRPr="00D04611" w14:paraId="1AF9FA2D" w14:textId="77777777" w:rsidTr="00455A9A">
        <w:trPr>
          <w:trHeight w:val="1693"/>
        </w:trPr>
        <w:tc>
          <w:tcPr>
            <w:tcW w:w="6227" w:type="dxa"/>
            <w:tcBorders>
              <w:top w:val="nil"/>
              <w:bottom w:val="single" w:sz="36" w:space="0" w:color="000000"/>
            </w:tcBorders>
          </w:tcPr>
          <w:p w14:paraId="7E356EC8" w14:textId="7ACB0574" w:rsidR="000C7F51" w:rsidRPr="00D04611" w:rsidRDefault="00B814C6" w:rsidP="004F471E">
            <w:pPr>
              <w:suppressLineNumbers/>
              <w:suppressAutoHyphens/>
              <w:kinsoku w:val="0"/>
              <w:overflowPunct w:val="0"/>
              <w:autoSpaceDE w:val="0"/>
              <w:autoSpaceDN w:val="0"/>
              <w:adjustRightInd w:val="0"/>
              <w:snapToGrid w:val="0"/>
              <w:rPr>
                <w:rFonts w:ascii="Univers" w:hAnsi="Univers"/>
                <w:snapToGrid w:val="0"/>
                <w:kern w:val="22"/>
                <w:sz w:val="32"/>
              </w:rPr>
            </w:pPr>
            <w:r w:rsidRPr="00387FBB">
              <w:rPr>
                <w:noProof/>
                <w:snapToGrid w:val="0"/>
                <w:kern w:val="22"/>
              </w:rPr>
              <w:drawing>
                <wp:inline distT="0" distB="0" distL="0" distR="0" wp14:anchorId="2FFD4090" wp14:editId="21A2B2CD">
                  <wp:extent cx="2886075"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tc>
        <w:tc>
          <w:tcPr>
            <w:tcW w:w="1144" w:type="dxa"/>
            <w:tcBorders>
              <w:top w:val="nil"/>
              <w:bottom w:val="single" w:sz="36" w:space="0" w:color="000000"/>
            </w:tcBorders>
          </w:tcPr>
          <w:p w14:paraId="62E7FB25" w14:textId="77777777" w:rsidR="000C7F51" w:rsidRPr="00D04611" w:rsidRDefault="000C7F51" w:rsidP="004F471E">
            <w:pPr>
              <w:pStyle w:val="Header"/>
              <w:suppressLineNumbers/>
              <w:tabs>
                <w:tab w:val="clear" w:pos="4320"/>
                <w:tab w:val="clear" w:pos="8640"/>
              </w:tabs>
              <w:suppressAutoHyphens/>
              <w:kinsoku w:val="0"/>
              <w:overflowPunct w:val="0"/>
              <w:autoSpaceDE w:val="0"/>
              <w:autoSpaceDN w:val="0"/>
              <w:adjustRightInd w:val="0"/>
              <w:snapToGrid w:val="0"/>
              <w:rPr>
                <w:bCs/>
                <w:snapToGrid w:val="0"/>
                <w:kern w:val="22"/>
                <w:sz w:val="32"/>
                <w:szCs w:val="32"/>
              </w:rPr>
            </w:pPr>
          </w:p>
        </w:tc>
        <w:tc>
          <w:tcPr>
            <w:tcW w:w="2977" w:type="dxa"/>
            <w:tcBorders>
              <w:top w:val="nil"/>
              <w:bottom w:val="single" w:sz="36" w:space="0" w:color="000000"/>
            </w:tcBorders>
          </w:tcPr>
          <w:p w14:paraId="789AAA75" w14:textId="77777777" w:rsidR="000C7F51" w:rsidRPr="00D04611" w:rsidRDefault="000C7F51" w:rsidP="00CB64FA">
            <w:pPr>
              <w:suppressLineNumbers/>
              <w:suppressAutoHyphens/>
              <w:kinsoku w:val="0"/>
              <w:overflowPunct w:val="0"/>
              <w:autoSpaceDE w:val="0"/>
              <w:autoSpaceDN w:val="0"/>
              <w:adjustRightInd w:val="0"/>
              <w:snapToGrid w:val="0"/>
              <w:ind w:left="459"/>
              <w:rPr>
                <w:snapToGrid w:val="0"/>
                <w:kern w:val="22"/>
                <w:szCs w:val="22"/>
              </w:rPr>
            </w:pPr>
            <w:r w:rsidRPr="00D04611">
              <w:rPr>
                <w:snapToGrid w:val="0"/>
                <w:kern w:val="22"/>
                <w:szCs w:val="22"/>
              </w:rPr>
              <w:t>Distr.</w:t>
            </w:r>
          </w:p>
          <w:p w14:paraId="608A398C" w14:textId="77777777" w:rsidR="000C7F51" w:rsidRPr="00D04611" w:rsidRDefault="000C7F51" w:rsidP="0058644F">
            <w:pPr>
              <w:suppressLineNumbers/>
              <w:suppressAutoHyphens/>
              <w:kinsoku w:val="0"/>
              <w:overflowPunct w:val="0"/>
              <w:autoSpaceDE w:val="0"/>
              <w:autoSpaceDN w:val="0"/>
              <w:adjustRightInd w:val="0"/>
              <w:snapToGrid w:val="0"/>
              <w:ind w:left="459"/>
              <w:rPr>
                <w:snapToGrid w:val="0"/>
                <w:kern w:val="22"/>
                <w:szCs w:val="22"/>
              </w:rPr>
            </w:pPr>
            <w:r w:rsidRPr="00D04611">
              <w:rPr>
                <w:snapToGrid w:val="0"/>
                <w:kern w:val="22"/>
                <w:szCs w:val="22"/>
              </w:rPr>
              <w:t>GENERAL</w:t>
            </w:r>
          </w:p>
          <w:p w14:paraId="31CE9131" w14:textId="77777777" w:rsidR="000C7F51" w:rsidRPr="00D04611" w:rsidRDefault="000C7F51" w:rsidP="00126F76">
            <w:pPr>
              <w:suppressLineNumbers/>
              <w:suppressAutoHyphens/>
              <w:kinsoku w:val="0"/>
              <w:overflowPunct w:val="0"/>
              <w:autoSpaceDE w:val="0"/>
              <w:autoSpaceDN w:val="0"/>
              <w:adjustRightInd w:val="0"/>
              <w:snapToGrid w:val="0"/>
              <w:ind w:left="459"/>
              <w:rPr>
                <w:snapToGrid w:val="0"/>
                <w:kern w:val="22"/>
                <w:szCs w:val="22"/>
              </w:rPr>
            </w:pPr>
          </w:p>
          <w:p w14:paraId="5CA4DCC4" w14:textId="164C2DBB" w:rsidR="00916407" w:rsidRPr="00D04611" w:rsidRDefault="00D172F8" w:rsidP="00126F76">
            <w:pPr>
              <w:suppressLineNumbers/>
              <w:suppressAutoHyphens/>
              <w:kinsoku w:val="0"/>
              <w:overflowPunct w:val="0"/>
              <w:autoSpaceDE w:val="0"/>
              <w:autoSpaceDN w:val="0"/>
              <w:adjustRightInd w:val="0"/>
              <w:snapToGrid w:val="0"/>
              <w:ind w:left="459"/>
              <w:rPr>
                <w:snapToGrid w:val="0"/>
                <w:kern w:val="22"/>
                <w:szCs w:val="22"/>
              </w:rPr>
            </w:pPr>
            <w:sdt>
              <w:sdtPr>
                <w:rPr>
                  <w:snapToGrid w:val="0"/>
                  <w:kern w:val="22"/>
                  <w:szCs w:val="22"/>
                </w:rPr>
                <w:alias w:val="Subject"/>
                <w:tag w:val=""/>
                <w:id w:val="1292402679"/>
                <w:placeholder>
                  <w:docPart w:val="73D26D25D9F5470EBE7E2A339D1FC1F6"/>
                </w:placeholder>
                <w:dataBinding w:prefixMappings="xmlns:ns0='http://purl.org/dc/elements/1.1/' xmlns:ns1='http://schemas.openxmlformats.org/package/2006/metadata/core-properties' " w:xpath="/ns1:coreProperties[1]/ns0:subject[1]" w:storeItemID="{6C3C8BC8-F283-45AE-878A-BAB7291924A1}"/>
                <w:text/>
              </w:sdtPr>
              <w:sdtEndPr/>
              <w:sdtContent>
                <w:r w:rsidR="001061EF" w:rsidRPr="00D04611">
                  <w:rPr>
                    <w:snapToGrid w:val="0"/>
                    <w:kern w:val="22"/>
                    <w:szCs w:val="22"/>
                  </w:rPr>
                  <w:t>CBD/SBI/3/11/Add.1</w:t>
                </w:r>
              </w:sdtContent>
            </w:sdt>
          </w:p>
          <w:p w14:paraId="5722185F" w14:textId="63D7EA81" w:rsidR="000C7F51" w:rsidRPr="00D04611" w:rsidRDefault="00932B66" w:rsidP="00126F76">
            <w:pPr>
              <w:suppressLineNumbers/>
              <w:suppressAutoHyphens/>
              <w:kinsoku w:val="0"/>
              <w:overflowPunct w:val="0"/>
              <w:autoSpaceDE w:val="0"/>
              <w:autoSpaceDN w:val="0"/>
              <w:adjustRightInd w:val="0"/>
              <w:snapToGrid w:val="0"/>
              <w:ind w:left="459"/>
              <w:rPr>
                <w:snapToGrid w:val="0"/>
                <w:kern w:val="22"/>
                <w:szCs w:val="22"/>
              </w:rPr>
            </w:pPr>
            <w:r w:rsidRPr="00D04611">
              <w:rPr>
                <w:snapToGrid w:val="0"/>
                <w:kern w:val="22"/>
                <w:szCs w:val="22"/>
              </w:rPr>
              <w:t>4 N</w:t>
            </w:r>
            <w:r w:rsidRPr="000B6258">
              <w:rPr>
                <w:snapToGrid w:val="0"/>
                <w:kern w:val="22"/>
                <w:szCs w:val="22"/>
              </w:rPr>
              <w:t>ovember</w:t>
            </w:r>
            <w:r w:rsidRPr="00D04611">
              <w:rPr>
                <w:snapToGrid w:val="0"/>
                <w:kern w:val="22"/>
                <w:szCs w:val="22"/>
              </w:rPr>
              <w:t xml:space="preserve"> </w:t>
            </w:r>
            <w:r w:rsidR="001120DA" w:rsidRPr="00D04611">
              <w:rPr>
                <w:snapToGrid w:val="0"/>
                <w:kern w:val="22"/>
                <w:szCs w:val="22"/>
              </w:rPr>
              <w:t>2020</w:t>
            </w:r>
          </w:p>
          <w:p w14:paraId="520DDFBC" w14:textId="77777777" w:rsidR="000C7F51" w:rsidRPr="00D04611" w:rsidRDefault="000C7F51" w:rsidP="00126F76">
            <w:pPr>
              <w:suppressLineNumbers/>
              <w:suppressAutoHyphens/>
              <w:kinsoku w:val="0"/>
              <w:overflowPunct w:val="0"/>
              <w:autoSpaceDE w:val="0"/>
              <w:autoSpaceDN w:val="0"/>
              <w:adjustRightInd w:val="0"/>
              <w:snapToGrid w:val="0"/>
              <w:ind w:left="459"/>
              <w:rPr>
                <w:snapToGrid w:val="0"/>
                <w:kern w:val="22"/>
                <w:szCs w:val="22"/>
              </w:rPr>
            </w:pPr>
          </w:p>
          <w:p w14:paraId="794D065C" w14:textId="7BA55638" w:rsidR="000C7F51" w:rsidRPr="00D04611" w:rsidRDefault="000C7F51" w:rsidP="00126F76">
            <w:pPr>
              <w:suppressLineNumbers/>
              <w:suppressAutoHyphens/>
              <w:kinsoku w:val="0"/>
              <w:overflowPunct w:val="0"/>
              <w:autoSpaceDE w:val="0"/>
              <w:autoSpaceDN w:val="0"/>
              <w:adjustRightInd w:val="0"/>
              <w:snapToGrid w:val="0"/>
              <w:ind w:left="459"/>
              <w:rPr>
                <w:snapToGrid w:val="0"/>
                <w:kern w:val="22"/>
                <w:szCs w:val="22"/>
                <w:u w:val="single"/>
              </w:rPr>
            </w:pPr>
            <w:r w:rsidRPr="00D04611">
              <w:rPr>
                <w:snapToGrid w:val="0"/>
                <w:kern w:val="22"/>
                <w:szCs w:val="22"/>
              </w:rPr>
              <w:t>ORIGINAL: ENGLISH</w:t>
            </w:r>
          </w:p>
        </w:tc>
      </w:tr>
    </w:tbl>
    <w:p w14:paraId="02FF427B" w14:textId="77777777" w:rsidR="000C7F51" w:rsidRPr="000B6258" w:rsidRDefault="000C7F51" w:rsidP="004F471E">
      <w:pPr>
        <w:pStyle w:val="meetingname"/>
        <w:suppressLineNumbers/>
        <w:suppressAutoHyphens/>
        <w:kinsoku w:val="0"/>
        <w:overflowPunct w:val="0"/>
        <w:autoSpaceDE w:val="0"/>
        <w:autoSpaceDN w:val="0"/>
        <w:adjustRightInd w:val="0"/>
        <w:snapToGrid w:val="0"/>
        <w:ind w:left="284" w:right="4398" w:hanging="284"/>
        <w:rPr>
          <w:snapToGrid w:val="0"/>
          <w:kern w:val="22"/>
        </w:rPr>
      </w:pPr>
      <w:bookmarkStart w:id="0" w:name="Meeting"/>
      <w:r w:rsidRPr="000B6258">
        <w:rPr>
          <w:snapToGrid w:val="0"/>
          <w:kern w:val="22"/>
        </w:rPr>
        <w:t>SUBSIDIARY BODY ON IMPLEMENTATION</w:t>
      </w:r>
      <w:bookmarkEnd w:id="0"/>
    </w:p>
    <w:p w14:paraId="15A609A8" w14:textId="20869FA4" w:rsidR="000C7F51" w:rsidRPr="00D04611" w:rsidRDefault="00C30E5D" w:rsidP="004F471E">
      <w:pPr>
        <w:suppressLineNumbers/>
        <w:suppressAutoHyphens/>
        <w:kinsoku w:val="0"/>
        <w:overflowPunct w:val="0"/>
        <w:autoSpaceDE w:val="0"/>
        <w:autoSpaceDN w:val="0"/>
        <w:adjustRightInd w:val="0"/>
        <w:snapToGrid w:val="0"/>
        <w:rPr>
          <w:snapToGrid w:val="0"/>
          <w:kern w:val="22"/>
          <w:lang w:eastAsia="nb-NO"/>
        </w:rPr>
      </w:pPr>
      <w:r w:rsidRPr="00D04611">
        <w:rPr>
          <w:snapToGrid w:val="0"/>
          <w:kern w:val="22"/>
          <w:lang w:eastAsia="nb-NO"/>
        </w:rPr>
        <w:t>Third</w:t>
      </w:r>
      <w:r w:rsidR="000C7F51" w:rsidRPr="00D04611">
        <w:rPr>
          <w:snapToGrid w:val="0"/>
          <w:kern w:val="22"/>
          <w:lang w:eastAsia="nb-NO"/>
        </w:rPr>
        <w:t xml:space="preserve"> meeting</w:t>
      </w:r>
    </w:p>
    <w:p w14:paraId="1DCD2284" w14:textId="18A37A71" w:rsidR="000C7F51" w:rsidRPr="00D04611" w:rsidRDefault="00265712" w:rsidP="00CB64FA">
      <w:pPr>
        <w:suppressLineNumbers/>
        <w:suppressAutoHyphens/>
        <w:kinsoku w:val="0"/>
        <w:overflowPunct w:val="0"/>
        <w:autoSpaceDE w:val="0"/>
        <w:autoSpaceDN w:val="0"/>
        <w:adjustRightInd w:val="0"/>
        <w:snapToGrid w:val="0"/>
        <w:rPr>
          <w:snapToGrid w:val="0"/>
          <w:kern w:val="22"/>
          <w:lang w:eastAsia="nb-NO"/>
        </w:rPr>
      </w:pPr>
      <w:r w:rsidRPr="00D04611">
        <w:rPr>
          <w:snapToGrid w:val="0"/>
          <w:kern w:val="22"/>
          <w:lang w:eastAsia="nb-NO"/>
        </w:rPr>
        <w:t>Venue and dates to be determined</w:t>
      </w:r>
    </w:p>
    <w:p w14:paraId="61B1DA13" w14:textId="5C6F998C" w:rsidR="000C7F51" w:rsidRPr="00D04611" w:rsidRDefault="000C7F51" w:rsidP="0058644F">
      <w:pPr>
        <w:pStyle w:val="Header"/>
        <w:suppressLineNumbers/>
        <w:tabs>
          <w:tab w:val="clear" w:pos="4320"/>
          <w:tab w:val="clear" w:pos="8640"/>
        </w:tabs>
        <w:suppressAutoHyphens/>
        <w:kinsoku w:val="0"/>
        <w:overflowPunct w:val="0"/>
        <w:autoSpaceDE w:val="0"/>
        <w:autoSpaceDN w:val="0"/>
        <w:adjustRightInd w:val="0"/>
        <w:snapToGrid w:val="0"/>
        <w:rPr>
          <w:snapToGrid w:val="0"/>
          <w:kern w:val="22"/>
        </w:rPr>
      </w:pPr>
      <w:r w:rsidRPr="00D04611">
        <w:rPr>
          <w:snapToGrid w:val="0"/>
          <w:kern w:val="22"/>
        </w:rPr>
        <w:t xml:space="preserve">Item </w:t>
      </w:r>
      <w:r w:rsidR="002652E4" w:rsidRPr="00D04611">
        <w:rPr>
          <w:snapToGrid w:val="0"/>
          <w:kern w:val="22"/>
        </w:rPr>
        <w:t>9</w:t>
      </w:r>
      <w:r w:rsidRPr="00D04611">
        <w:rPr>
          <w:snapToGrid w:val="0"/>
          <w:kern w:val="22"/>
        </w:rPr>
        <w:t xml:space="preserve"> of the provisional agenda</w:t>
      </w:r>
      <w:r w:rsidRPr="00D04611">
        <w:rPr>
          <w:rStyle w:val="FootnoteReference"/>
          <w:snapToGrid w:val="0"/>
          <w:kern w:val="22"/>
          <w:sz w:val="24"/>
        </w:rPr>
        <w:footnoteReference w:customMarkFollows="1" w:id="2"/>
        <w:t>*</w:t>
      </w:r>
    </w:p>
    <w:p w14:paraId="6D26FB76" w14:textId="23544C25" w:rsidR="005049F9" w:rsidRPr="000B6258" w:rsidRDefault="00D172F8" w:rsidP="0058644F">
      <w:pPr>
        <w:pStyle w:val="HEADINGNOTFORTOC"/>
        <w:keepNext w:val="0"/>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snapToGrid w:val="0"/>
          <w:kern w:val="22"/>
          <w:szCs w:val="22"/>
        </w:rPr>
      </w:pPr>
      <w:sdt>
        <w:sdtPr>
          <w:rPr>
            <w:rFonts w:ascii="Times New Roman Bold" w:hAnsi="Times New Roman Bold" w:cs="Times New Roman Bold"/>
            <w:bCs/>
            <w:snapToGrid w:val="0"/>
            <w:kern w:val="22"/>
            <w:szCs w:val="22"/>
          </w:rPr>
          <w:alias w:val="Title"/>
          <w:tag w:val=""/>
          <w:id w:val="883984550"/>
          <w:placeholder>
            <w:docPart w:val="A78B1D0D7C7E46EDA035700A530A384D"/>
          </w:placeholder>
          <w:dataBinding w:prefixMappings="xmlns:ns0='http://purl.org/dc/elements/1.1/' xmlns:ns1='http://schemas.openxmlformats.org/package/2006/metadata/core-properties' " w:xpath="/ns1:coreProperties[1]/ns0:title[1]" w:storeItemID="{6C3C8BC8-F283-45AE-878A-BAB7291924A1}"/>
          <w:text/>
        </w:sdtPr>
        <w:sdtEndPr/>
        <w:sdtContent>
          <w:r w:rsidR="00A914BE" w:rsidRPr="000B6258">
            <w:rPr>
              <w:rFonts w:ascii="Times New Roman Bold" w:hAnsi="Times New Roman Bold" w:cs="Times New Roman Bold"/>
              <w:bCs/>
              <w:snapToGrid w:val="0"/>
              <w:kern w:val="22"/>
              <w:szCs w:val="22"/>
            </w:rPr>
            <w:t>National reporting under the Convention</w:t>
          </w:r>
        </w:sdtContent>
      </w:sdt>
    </w:p>
    <w:p w14:paraId="0B89C366" w14:textId="77777777" w:rsidR="005049F9" w:rsidRPr="00D04611" w:rsidRDefault="005049F9" w:rsidP="000B6258">
      <w:pPr>
        <w:pStyle w:val="Heading2"/>
        <w:keepNext w:val="0"/>
        <w:suppressLineNumbers/>
        <w:suppressAutoHyphens/>
        <w:kinsoku w:val="0"/>
        <w:overflowPunct w:val="0"/>
        <w:autoSpaceDE w:val="0"/>
        <w:autoSpaceDN w:val="0"/>
        <w:adjustRightInd w:val="0"/>
        <w:snapToGrid w:val="0"/>
        <w:rPr>
          <w:b w:val="0"/>
          <w:i/>
          <w:iCs w:val="0"/>
          <w:snapToGrid w:val="0"/>
          <w:kern w:val="22"/>
        </w:rPr>
      </w:pPr>
      <w:r w:rsidRPr="00D04611">
        <w:rPr>
          <w:b w:val="0"/>
          <w:i/>
          <w:iCs w:val="0"/>
          <w:snapToGrid w:val="0"/>
          <w:kern w:val="22"/>
        </w:rPr>
        <w:t>Note by the Executive Secretary</w:t>
      </w:r>
    </w:p>
    <w:p w14:paraId="3F19D854" w14:textId="77777777" w:rsidR="004F7E0D" w:rsidRPr="000B6258" w:rsidRDefault="004F7E0D" w:rsidP="000B6258">
      <w:pPr>
        <w:pStyle w:val="Heading1"/>
        <w:keepNext w:val="0"/>
        <w:numPr>
          <w:ilvl w:val="0"/>
          <w:numId w:val="15"/>
        </w:numPr>
        <w:suppressLineNumbers/>
        <w:tabs>
          <w:tab w:val="clear" w:pos="720"/>
          <w:tab w:val="left" w:pos="360"/>
        </w:tabs>
        <w:suppressAutoHyphens/>
        <w:kinsoku w:val="0"/>
        <w:overflowPunct w:val="0"/>
        <w:autoSpaceDE w:val="0"/>
        <w:autoSpaceDN w:val="0"/>
        <w:adjustRightInd w:val="0"/>
        <w:snapToGrid w:val="0"/>
        <w:spacing w:before="0" w:after="0"/>
        <w:ind w:left="0" w:firstLine="0"/>
        <w:rPr>
          <w:snapToGrid w:val="0"/>
          <w:kern w:val="22"/>
          <w:szCs w:val="22"/>
        </w:rPr>
      </w:pPr>
      <w:r w:rsidRPr="000B6258">
        <w:rPr>
          <w:snapToGrid w:val="0"/>
          <w:kern w:val="22"/>
          <w:szCs w:val="22"/>
        </w:rPr>
        <w:t>INTRODUCTION</w:t>
      </w:r>
    </w:p>
    <w:p w14:paraId="1F5DFB43" w14:textId="5E408846" w:rsidR="00C228C1" w:rsidRPr="000B6258" w:rsidRDefault="00523134" w:rsidP="000B6258">
      <w:pPr>
        <w:pStyle w:val="Para1"/>
        <w:suppressLineNumbers/>
        <w:tabs>
          <w:tab w:val="clear" w:pos="360"/>
        </w:tabs>
        <w:suppressAutoHyphens/>
        <w:kinsoku w:val="0"/>
        <w:overflowPunct w:val="0"/>
        <w:autoSpaceDE w:val="0"/>
        <w:autoSpaceDN w:val="0"/>
        <w:adjustRightInd w:val="0"/>
        <w:snapToGrid w:val="0"/>
        <w:rPr>
          <w:kern w:val="22"/>
          <w:szCs w:val="22"/>
        </w:rPr>
      </w:pPr>
      <w:r w:rsidRPr="00387FBB">
        <w:rPr>
          <w:rFonts w:eastAsia="Malgun Gothic"/>
          <w:kern w:val="22"/>
          <w:szCs w:val="22"/>
        </w:rPr>
        <w:t xml:space="preserve">In decision </w:t>
      </w:r>
      <w:hyperlink r:id="rId14" w:history="1">
        <w:r w:rsidRPr="000B6258">
          <w:rPr>
            <w:rStyle w:val="Hyperlink"/>
            <w:rFonts w:eastAsia="Malgun Gothic"/>
            <w:kern w:val="22"/>
            <w:sz w:val="22"/>
            <w:szCs w:val="22"/>
          </w:rPr>
          <w:t>XIII/27</w:t>
        </w:r>
      </w:hyperlink>
      <w:r w:rsidRPr="00387FBB">
        <w:rPr>
          <w:rFonts w:eastAsia="Malgun Gothic"/>
          <w:kern w:val="22"/>
          <w:szCs w:val="22"/>
        </w:rPr>
        <w:t xml:space="preserve">, the Conference of the Parties encouraged Parties to submit their sixth national reports by 31 </w:t>
      </w:r>
      <w:r w:rsidRPr="000B6258">
        <w:rPr>
          <w:rFonts w:eastAsia="Malgun Gothic"/>
          <w:kern w:val="22"/>
          <w:szCs w:val="22"/>
        </w:rPr>
        <w:t>December 2018.</w:t>
      </w:r>
    </w:p>
    <w:p w14:paraId="22507BCE" w14:textId="5DCCBC16" w:rsidR="00A50202" w:rsidRPr="000B6258" w:rsidRDefault="004F7E0D" w:rsidP="000B6258">
      <w:pPr>
        <w:pStyle w:val="Para1"/>
        <w:suppressLineNumbers/>
        <w:tabs>
          <w:tab w:val="clear" w:pos="360"/>
        </w:tabs>
        <w:suppressAutoHyphens/>
        <w:kinsoku w:val="0"/>
        <w:overflowPunct w:val="0"/>
        <w:autoSpaceDE w:val="0"/>
        <w:autoSpaceDN w:val="0"/>
        <w:adjustRightInd w:val="0"/>
        <w:snapToGrid w:val="0"/>
        <w:rPr>
          <w:kern w:val="22"/>
          <w:szCs w:val="22"/>
        </w:rPr>
      </w:pPr>
      <w:r w:rsidRPr="000B6258">
        <w:rPr>
          <w:rFonts w:eastAsia="Malgun Gothic"/>
          <w:kern w:val="22"/>
          <w:szCs w:val="22"/>
        </w:rPr>
        <w:t xml:space="preserve">In </w:t>
      </w:r>
      <w:r w:rsidR="00E802C0" w:rsidRPr="00D04611">
        <w:rPr>
          <w:rFonts w:eastAsia="Malgun Gothic"/>
          <w:kern w:val="22"/>
          <w:szCs w:val="22"/>
        </w:rPr>
        <w:t xml:space="preserve">decision </w:t>
      </w:r>
      <w:hyperlink r:id="rId15" w:history="1">
        <w:r w:rsidR="00E802C0" w:rsidRPr="00D04611">
          <w:rPr>
            <w:rStyle w:val="Hyperlink"/>
            <w:kern w:val="22"/>
            <w:sz w:val="22"/>
            <w:szCs w:val="22"/>
          </w:rPr>
          <w:t>14/27</w:t>
        </w:r>
      </w:hyperlink>
      <w:r w:rsidR="00E802C0" w:rsidRPr="00D04611">
        <w:rPr>
          <w:rStyle w:val="Hyperlink"/>
          <w:kern w:val="22"/>
          <w:sz w:val="22"/>
          <w:szCs w:val="22"/>
        </w:rPr>
        <w:t xml:space="preserve">, </w:t>
      </w:r>
      <w:r w:rsidRPr="00387FBB">
        <w:rPr>
          <w:rFonts w:eastAsia="Malgun Gothic"/>
          <w:kern w:val="22"/>
          <w:szCs w:val="22"/>
        </w:rPr>
        <w:t xml:space="preserve">paragraph </w:t>
      </w:r>
      <w:r w:rsidR="0063722B" w:rsidRPr="00387FBB">
        <w:rPr>
          <w:rFonts w:eastAsia="Malgun Gothic"/>
          <w:kern w:val="22"/>
          <w:szCs w:val="22"/>
        </w:rPr>
        <w:t>1</w:t>
      </w:r>
      <w:r w:rsidRPr="00387FBB">
        <w:rPr>
          <w:kern w:val="22"/>
          <w:szCs w:val="22"/>
        </w:rPr>
        <w:t xml:space="preserve">, </w:t>
      </w:r>
      <w:r w:rsidRPr="00387FBB">
        <w:rPr>
          <w:rFonts w:eastAsia="Malgun Gothic"/>
          <w:kern w:val="22"/>
          <w:szCs w:val="22"/>
        </w:rPr>
        <w:t xml:space="preserve">the Conference of the Parties </w:t>
      </w:r>
      <w:r w:rsidR="0063722B" w:rsidRPr="000B6258">
        <w:rPr>
          <w:kern w:val="22"/>
          <w:szCs w:val="22"/>
        </w:rPr>
        <w:t xml:space="preserve">decided to commence with synchronized reporting cycles for the Convention, the Cartagena Protocol and </w:t>
      </w:r>
      <w:r w:rsidR="00F7277B" w:rsidRPr="000B6258">
        <w:rPr>
          <w:kern w:val="22"/>
          <w:szCs w:val="22"/>
        </w:rPr>
        <w:t xml:space="preserve">the </w:t>
      </w:r>
      <w:r w:rsidR="0063722B" w:rsidRPr="000B6258">
        <w:rPr>
          <w:kern w:val="22"/>
          <w:szCs w:val="22"/>
        </w:rPr>
        <w:t xml:space="preserve">Nagoya Protocol in 2023. The Conference of the Parties serving as the </w:t>
      </w:r>
      <w:r w:rsidR="00F7277B" w:rsidRPr="000B6258">
        <w:rPr>
          <w:kern w:val="22"/>
          <w:szCs w:val="22"/>
        </w:rPr>
        <w:t>m</w:t>
      </w:r>
      <w:r w:rsidR="0063722B" w:rsidRPr="000B6258">
        <w:rPr>
          <w:kern w:val="22"/>
          <w:szCs w:val="22"/>
        </w:rPr>
        <w:t>eeting</w:t>
      </w:r>
      <w:r w:rsidR="00AD24B0" w:rsidRPr="000B6258">
        <w:rPr>
          <w:kern w:val="22"/>
          <w:szCs w:val="22"/>
        </w:rPr>
        <w:t>s</w:t>
      </w:r>
      <w:r w:rsidR="0063722B" w:rsidRPr="000B6258">
        <w:rPr>
          <w:kern w:val="22"/>
          <w:szCs w:val="22"/>
        </w:rPr>
        <w:t xml:space="preserve"> of the Parties to the Cartagena Protocol and </w:t>
      </w:r>
      <w:r w:rsidR="00F7277B" w:rsidRPr="000B6258">
        <w:rPr>
          <w:kern w:val="22"/>
          <w:szCs w:val="22"/>
        </w:rPr>
        <w:t xml:space="preserve">to </w:t>
      </w:r>
      <w:r w:rsidR="0063722B" w:rsidRPr="000B6258">
        <w:rPr>
          <w:kern w:val="22"/>
          <w:szCs w:val="22"/>
        </w:rPr>
        <w:t xml:space="preserve">the Nagoya Protocol, in decisions </w:t>
      </w:r>
      <w:hyperlink r:id="rId16" w:history="1">
        <w:r w:rsidR="00972A2D" w:rsidRPr="000B6258">
          <w:rPr>
            <w:rStyle w:val="Hyperlink"/>
            <w:kern w:val="22"/>
            <w:sz w:val="22"/>
            <w:szCs w:val="22"/>
          </w:rPr>
          <w:t>CP-</w:t>
        </w:r>
        <w:r w:rsidR="0063722B" w:rsidRPr="000B6258">
          <w:rPr>
            <w:rStyle w:val="Hyperlink"/>
            <w:kern w:val="22"/>
            <w:sz w:val="22"/>
            <w:szCs w:val="22"/>
          </w:rPr>
          <w:t>9/</w:t>
        </w:r>
        <w:r w:rsidR="00972A2D" w:rsidRPr="000B6258">
          <w:rPr>
            <w:rStyle w:val="Hyperlink"/>
            <w:kern w:val="22"/>
            <w:sz w:val="22"/>
            <w:szCs w:val="22"/>
          </w:rPr>
          <w:t>5</w:t>
        </w:r>
      </w:hyperlink>
      <w:r w:rsidR="0063722B" w:rsidRPr="00387FBB">
        <w:rPr>
          <w:kern w:val="22"/>
          <w:szCs w:val="22"/>
        </w:rPr>
        <w:t xml:space="preserve"> and </w:t>
      </w:r>
      <w:hyperlink r:id="rId17" w:history="1">
        <w:r w:rsidR="00972A2D" w:rsidRPr="000B6258">
          <w:rPr>
            <w:rStyle w:val="Hyperlink"/>
            <w:kern w:val="22"/>
            <w:sz w:val="22"/>
            <w:szCs w:val="22"/>
          </w:rPr>
          <w:t>NP-</w:t>
        </w:r>
        <w:r w:rsidR="0063722B" w:rsidRPr="000B6258">
          <w:rPr>
            <w:rStyle w:val="Hyperlink"/>
            <w:kern w:val="22"/>
            <w:sz w:val="22"/>
            <w:szCs w:val="22"/>
          </w:rPr>
          <w:t>3/</w:t>
        </w:r>
        <w:r w:rsidR="00721478" w:rsidRPr="000B6258">
          <w:rPr>
            <w:rStyle w:val="Hyperlink"/>
            <w:kern w:val="22"/>
            <w:sz w:val="22"/>
            <w:szCs w:val="22"/>
          </w:rPr>
          <w:t>4</w:t>
        </w:r>
      </w:hyperlink>
      <w:r w:rsidR="0063722B" w:rsidRPr="00387FBB">
        <w:rPr>
          <w:kern w:val="22"/>
          <w:szCs w:val="22"/>
        </w:rPr>
        <w:t xml:space="preserve"> respectively, accepted </w:t>
      </w:r>
      <w:r w:rsidR="00721478" w:rsidRPr="00387FBB">
        <w:rPr>
          <w:kern w:val="22"/>
          <w:szCs w:val="22"/>
        </w:rPr>
        <w:t xml:space="preserve">the invitation from the Conference of the Parties </w:t>
      </w:r>
      <w:r w:rsidR="00721478" w:rsidRPr="00387FBB">
        <w:rPr>
          <w:rFonts w:eastAsia="Malgun Gothic"/>
          <w:kern w:val="22"/>
          <w:szCs w:val="22"/>
        </w:rPr>
        <w:t>and</w:t>
      </w:r>
      <w:r w:rsidR="00721478" w:rsidRPr="00387FBB">
        <w:rPr>
          <w:kern w:val="22"/>
          <w:szCs w:val="22"/>
        </w:rPr>
        <w:t xml:space="preserve"> decided to have a synchronized reporting cycle commencing in 2023</w:t>
      </w:r>
      <w:r w:rsidRPr="000B6258">
        <w:rPr>
          <w:kern w:val="22"/>
          <w:szCs w:val="22"/>
        </w:rPr>
        <w:t>.</w:t>
      </w:r>
    </w:p>
    <w:p w14:paraId="0170E92D" w14:textId="2F533184" w:rsidR="00344E9A" w:rsidRPr="00387FBB" w:rsidRDefault="00571DB6" w:rsidP="000B6258">
      <w:pPr>
        <w:pStyle w:val="Para1"/>
        <w:suppressLineNumbers/>
        <w:tabs>
          <w:tab w:val="clear" w:pos="360"/>
        </w:tabs>
        <w:suppressAutoHyphens/>
        <w:kinsoku w:val="0"/>
        <w:overflowPunct w:val="0"/>
        <w:autoSpaceDE w:val="0"/>
        <w:autoSpaceDN w:val="0"/>
        <w:adjustRightInd w:val="0"/>
        <w:snapToGrid w:val="0"/>
        <w:rPr>
          <w:kern w:val="22"/>
          <w:szCs w:val="22"/>
        </w:rPr>
      </w:pPr>
      <w:r w:rsidRPr="000B6258">
        <w:rPr>
          <w:rFonts w:eastAsia="Malgun Gothic"/>
          <w:kern w:val="22"/>
          <w:szCs w:val="22"/>
        </w:rPr>
        <w:t>Also</w:t>
      </w:r>
      <w:r w:rsidR="008C5308" w:rsidRPr="000B6258">
        <w:rPr>
          <w:rFonts w:eastAsia="Malgun Gothic"/>
          <w:kern w:val="22"/>
          <w:szCs w:val="22"/>
        </w:rPr>
        <w:t>,</w:t>
      </w:r>
      <w:r w:rsidRPr="000B6258">
        <w:rPr>
          <w:rFonts w:eastAsia="Malgun Gothic"/>
          <w:kern w:val="22"/>
          <w:szCs w:val="22"/>
        </w:rPr>
        <w:t xml:space="preserve"> i</w:t>
      </w:r>
      <w:r w:rsidR="00C63CA1" w:rsidRPr="000B6258">
        <w:rPr>
          <w:rFonts w:eastAsia="Malgun Gothic"/>
          <w:kern w:val="22"/>
          <w:szCs w:val="22"/>
        </w:rPr>
        <w:t xml:space="preserve">n </w:t>
      </w:r>
      <w:r w:rsidR="008C5308" w:rsidRPr="000B6258">
        <w:rPr>
          <w:rFonts w:eastAsia="Malgun Gothic"/>
          <w:kern w:val="22"/>
          <w:szCs w:val="22"/>
        </w:rPr>
        <w:t xml:space="preserve">decision </w:t>
      </w:r>
      <w:r w:rsidRPr="000B6258">
        <w:rPr>
          <w:rFonts w:eastAsia="Malgun Gothic"/>
          <w:kern w:val="22"/>
          <w:szCs w:val="22"/>
        </w:rPr>
        <w:t>14/27</w:t>
      </w:r>
      <w:r w:rsidR="00C63CA1" w:rsidRPr="000B6258">
        <w:rPr>
          <w:rFonts w:eastAsia="Malgun Gothic"/>
          <w:kern w:val="22"/>
          <w:szCs w:val="22"/>
        </w:rPr>
        <w:t xml:space="preserve">, </w:t>
      </w:r>
      <w:r w:rsidR="00457B62" w:rsidRPr="000B6258">
        <w:rPr>
          <w:rFonts w:eastAsia="Malgun Gothic"/>
          <w:kern w:val="22"/>
          <w:szCs w:val="22"/>
        </w:rPr>
        <w:t xml:space="preserve">paragraph 3, </w:t>
      </w:r>
      <w:r w:rsidR="00C63CA1" w:rsidRPr="000B6258">
        <w:rPr>
          <w:rFonts w:eastAsia="Malgun Gothic"/>
          <w:kern w:val="22"/>
          <w:szCs w:val="22"/>
        </w:rPr>
        <w:t>the Conference of the Parties</w:t>
      </w:r>
      <w:r w:rsidR="00753C03" w:rsidRPr="000B6258">
        <w:rPr>
          <w:rFonts w:eastAsia="Malgun Gothic"/>
          <w:kern w:val="22"/>
          <w:szCs w:val="22"/>
        </w:rPr>
        <w:t xml:space="preserve"> requested</w:t>
      </w:r>
      <w:r w:rsidR="00C63CA1" w:rsidRPr="000B6258">
        <w:rPr>
          <w:rFonts w:eastAsia="Malgun Gothic"/>
          <w:kern w:val="22"/>
          <w:szCs w:val="22"/>
        </w:rPr>
        <w:t xml:space="preserve"> the Executive</w:t>
      </w:r>
      <w:r w:rsidR="00C63CA1" w:rsidRPr="000B6258">
        <w:rPr>
          <w:kern w:val="22"/>
          <w:szCs w:val="22"/>
        </w:rPr>
        <w:t xml:space="preserve"> Secretary</w:t>
      </w:r>
      <w:r w:rsidR="00457B62" w:rsidRPr="000B6258">
        <w:rPr>
          <w:kern w:val="22"/>
          <w:szCs w:val="22"/>
        </w:rPr>
        <w:t xml:space="preserve"> </w:t>
      </w:r>
      <w:r w:rsidR="00753C03" w:rsidRPr="000B6258">
        <w:rPr>
          <w:kern w:val="22"/>
          <w:szCs w:val="22"/>
        </w:rPr>
        <w:t xml:space="preserve">to </w:t>
      </w:r>
      <w:r w:rsidR="00F436B2" w:rsidRPr="000B6258">
        <w:rPr>
          <w:kern w:val="22"/>
          <w:szCs w:val="22"/>
        </w:rPr>
        <w:t>report to the Subsidiary Body on Implementation</w:t>
      </w:r>
      <w:r w:rsidR="0060079E" w:rsidRPr="000B6258">
        <w:rPr>
          <w:kern w:val="22"/>
          <w:szCs w:val="22"/>
        </w:rPr>
        <w:t xml:space="preserve"> </w:t>
      </w:r>
      <w:r w:rsidR="00126F76" w:rsidRPr="00D04611">
        <w:rPr>
          <w:kern w:val="22"/>
          <w:szCs w:val="22"/>
        </w:rPr>
        <w:t xml:space="preserve">at its third meeting </w:t>
      </w:r>
      <w:r w:rsidR="00753C03" w:rsidRPr="00387FBB">
        <w:rPr>
          <w:kern w:val="22"/>
          <w:szCs w:val="22"/>
        </w:rPr>
        <w:t xml:space="preserve">on progress in the work undertaken </w:t>
      </w:r>
      <w:proofErr w:type="spellStart"/>
      <w:r w:rsidR="00753C03" w:rsidRPr="00387FBB">
        <w:rPr>
          <w:kern w:val="22"/>
          <w:szCs w:val="22"/>
        </w:rPr>
        <w:t>intersessionally</w:t>
      </w:r>
      <w:proofErr w:type="spellEnd"/>
      <w:r w:rsidR="00F436B2" w:rsidRPr="00387FBB">
        <w:rPr>
          <w:kern w:val="22"/>
          <w:szCs w:val="22"/>
        </w:rPr>
        <w:t>, including</w:t>
      </w:r>
      <w:r w:rsidR="00C63CA1" w:rsidRPr="00387FBB">
        <w:rPr>
          <w:kern w:val="22"/>
          <w:szCs w:val="22"/>
        </w:rPr>
        <w:t>:</w:t>
      </w:r>
    </w:p>
    <w:p w14:paraId="05FA77D0" w14:textId="259F7457" w:rsidR="007167D7" w:rsidRPr="000B6258" w:rsidRDefault="00344E9A" w:rsidP="000B6258">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sidRPr="000B6258">
        <w:rPr>
          <w:snapToGrid w:val="0"/>
          <w:kern w:val="22"/>
          <w:szCs w:val="22"/>
        </w:rPr>
        <w:t>(a)</w:t>
      </w:r>
      <w:r w:rsidR="00E017F8" w:rsidRPr="000B6258">
        <w:rPr>
          <w:snapToGrid w:val="0"/>
          <w:kern w:val="22"/>
          <w:szCs w:val="22"/>
        </w:rPr>
        <w:tab/>
        <w:t>A</w:t>
      </w:r>
      <w:r w:rsidR="00C228C1" w:rsidRPr="000B6258">
        <w:rPr>
          <w:snapToGrid w:val="0"/>
          <w:kern w:val="22"/>
          <w:szCs w:val="22"/>
        </w:rPr>
        <w:t>ssess</w:t>
      </w:r>
      <w:r w:rsidR="00F436B2" w:rsidRPr="000B6258">
        <w:rPr>
          <w:snapToGrid w:val="0"/>
          <w:kern w:val="22"/>
          <w:szCs w:val="22"/>
        </w:rPr>
        <w:t>ing</w:t>
      </w:r>
      <w:r w:rsidR="00C228C1" w:rsidRPr="000B6258">
        <w:rPr>
          <w:snapToGrid w:val="0"/>
          <w:kern w:val="22"/>
          <w:szCs w:val="22"/>
        </w:rPr>
        <w:t xml:space="preserve"> the cost implications of the synchronized reporting cycles for the Convention, the Cartagena Protocol and the Nagoya Protocol starting in 2023 in order to inform the Global Environment Facility in connection with the preparation for the replenishment of the Trust Fund for the 2022-2026 cycle;</w:t>
      </w:r>
    </w:p>
    <w:p w14:paraId="5EC663E5" w14:textId="7E2D1839" w:rsidR="007167D7" w:rsidRPr="000B6258" w:rsidRDefault="00C228C1" w:rsidP="000B6258">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sidRPr="000B6258">
        <w:rPr>
          <w:snapToGrid w:val="0"/>
          <w:kern w:val="22"/>
          <w:szCs w:val="22"/>
        </w:rPr>
        <w:t>(b)</w:t>
      </w:r>
      <w:r w:rsidR="00E017F8" w:rsidRPr="000B6258">
        <w:rPr>
          <w:snapToGrid w:val="0"/>
          <w:kern w:val="22"/>
          <w:szCs w:val="22"/>
        </w:rPr>
        <w:tab/>
      </w:r>
      <w:r w:rsidR="00F436B2" w:rsidRPr="000B6258">
        <w:rPr>
          <w:snapToGrid w:val="0"/>
          <w:kern w:val="22"/>
          <w:szCs w:val="22"/>
        </w:rPr>
        <w:t>E</w:t>
      </w:r>
      <w:r w:rsidR="00344E9A" w:rsidRPr="000B6258">
        <w:rPr>
          <w:snapToGrid w:val="0"/>
          <w:kern w:val="22"/>
          <w:szCs w:val="22"/>
        </w:rPr>
        <w:t>fforts to improve and harmonize the user interface and the design of national reporting, including the online reporting tool, under the Convention</w:t>
      </w:r>
      <w:r w:rsidR="00F436B2" w:rsidRPr="000B6258">
        <w:rPr>
          <w:snapToGrid w:val="0"/>
          <w:kern w:val="22"/>
          <w:szCs w:val="22"/>
        </w:rPr>
        <w:t xml:space="preserve"> and its Protocols</w:t>
      </w:r>
      <w:r w:rsidR="00344E9A" w:rsidRPr="000B6258">
        <w:rPr>
          <w:snapToGrid w:val="0"/>
          <w:kern w:val="22"/>
          <w:szCs w:val="22"/>
        </w:rPr>
        <w:t>;</w:t>
      </w:r>
    </w:p>
    <w:p w14:paraId="7777C7A6" w14:textId="25AA0023" w:rsidR="00DE2344" w:rsidRPr="000B6258" w:rsidRDefault="00344E9A" w:rsidP="000B6258">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sidRPr="000B6258">
        <w:rPr>
          <w:snapToGrid w:val="0"/>
          <w:kern w:val="22"/>
          <w:szCs w:val="22"/>
        </w:rPr>
        <w:t>(</w:t>
      </w:r>
      <w:r w:rsidR="00F436B2" w:rsidRPr="000B6258">
        <w:rPr>
          <w:snapToGrid w:val="0"/>
          <w:kern w:val="22"/>
          <w:szCs w:val="22"/>
        </w:rPr>
        <w:t>c</w:t>
      </w:r>
      <w:r w:rsidRPr="000B6258">
        <w:rPr>
          <w:snapToGrid w:val="0"/>
          <w:kern w:val="22"/>
          <w:szCs w:val="22"/>
        </w:rPr>
        <w:t>)</w:t>
      </w:r>
      <w:r w:rsidRPr="000B6258">
        <w:rPr>
          <w:snapToGrid w:val="0"/>
          <w:kern w:val="22"/>
          <w:szCs w:val="22"/>
        </w:rPr>
        <w:tab/>
      </w:r>
      <w:r w:rsidR="00F436B2" w:rsidRPr="000B6258">
        <w:rPr>
          <w:snapToGrid w:val="0"/>
          <w:kern w:val="22"/>
          <w:szCs w:val="22"/>
        </w:rPr>
        <w:t>Identifying concrete actions to advance synergies in reporting to the</w:t>
      </w:r>
      <w:r w:rsidR="00711C36" w:rsidRPr="000B6258">
        <w:rPr>
          <w:snapToGrid w:val="0"/>
          <w:kern w:val="22"/>
          <w:szCs w:val="22"/>
        </w:rPr>
        <w:t xml:space="preserve"> </w:t>
      </w:r>
      <w:r w:rsidR="00F436B2" w:rsidRPr="000B6258">
        <w:rPr>
          <w:snapToGrid w:val="0"/>
          <w:kern w:val="22"/>
          <w:szCs w:val="22"/>
        </w:rPr>
        <w:t xml:space="preserve">biodiversity-related conventions and the Rio </w:t>
      </w:r>
      <w:r w:rsidR="00711C36" w:rsidRPr="000B6258">
        <w:rPr>
          <w:snapToGrid w:val="0"/>
          <w:kern w:val="22"/>
          <w:szCs w:val="22"/>
        </w:rPr>
        <w:t>c</w:t>
      </w:r>
      <w:r w:rsidR="00F436B2" w:rsidRPr="000B6258">
        <w:rPr>
          <w:snapToGrid w:val="0"/>
          <w:kern w:val="22"/>
          <w:szCs w:val="22"/>
        </w:rPr>
        <w:t>onventions, and contributing to the monitoring process for the 2030 Age</w:t>
      </w:r>
      <w:r w:rsidR="00753C03" w:rsidRPr="000B6258">
        <w:rPr>
          <w:snapToGrid w:val="0"/>
          <w:kern w:val="22"/>
          <w:szCs w:val="22"/>
        </w:rPr>
        <w:t>nda for Sustainable Developmen</w:t>
      </w:r>
      <w:r w:rsidR="00AD1B7B" w:rsidRPr="000B6258">
        <w:rPr>
          <w:snapToGrid w:val="0"/>
          <w:kern w:val="22"/>
          <w:szCs w:val="22"/>
        </w:rPr>
        <w:t>t;</w:t>
      </w:r>
      <w:r w:rsidR="00112AD3" w:rsidRPr="000B6258">
        <w:rPr>
          <w:rStyle w:val="FootnoteReference"/>
          <w:snapToGrid w:val="0"/>
          <w:kern w:val="22"/>
          <w:szCs w:val="22"/>
        </w:rPr>
        <w:footnoteReference w:id="3"/>
      </w:r>
    </w:p>
    <w:p w14:paraId="25ED7B08" w14:textId="3161293D" w:rsidR="00CB48D2" w:rsidRPr="000B6258" w:rsidRDefault="00344E9A" w:rsidP="000B6258">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sidRPr="000B6258">
        <w:rPr>
          <w:snapToGrid w:val="0"/>
          <w:kern w:val="22"/>
          <w:szCs w:val="22"/>
        </w:rPr>
        <w:t>(</w:t>
      </w:r>
      <w:r w:rsidR="00F436B2" w:rsidRPr="000B6258">
        <w:rPr>
          <w:snapToGrid w:val="0"/>
          <w:kern w:val="22"/>
          <w:szCs w:val="22"/>
        </w:rPr>
        <w:t>d</w:t>
      </w:r>
      <w:r w:rsidRPr="000B6258">
        <w:rPr>
          <w:snapToGrid w:val="0"/>
          <w:kern w:val="22"/>
          <w:szCs w:val="22"/>
        </w:rPr>
        <w:t>)</w:t>
      </w:r>
      <w:r w:rsidRPr="000B6258">
        <w:rPr>
          <w:snapToGrid w:val="0"/>
          <w:kern w:val="22"/>
          <w:szCs w:val="22"/>
        </w:rPr>
        <w:tab/>
      </w:r>
      <w:r w:rsidR="00E017F8" w:rsidRPr="000B6258">
        <w:rPr>
          <w:snapToGrid w:val="0"/>
          <w:kern w:val="22"/>
          <w:szCs w:val="22"/>
        </w:rPr>
        <w:t>E</w:t>
      </w:r>
      <w:r w:rsidRPr="000B6258">
        <w:rPr>
          <w:snapToGrid w:val="0"/>
          <w:kern w:val="22"/>
          <w:szCs w:val="22"/>
        </w:rPr>
        <w:t>valuat</w:t>
      </w:r>
      <w:r w:rsidR="00F436B2" w:rsidRPr="000B6258">
        <w:rPr>
          <w:snapToGrid w:val="0"/>
          <w:kern w:val="22"/>
          <w:szCs w:val="22"/>
        </w:rPr>
        <w:t>ing</w:t>
      </w:r>
      <w:r w:rsidRPr="000B6258">
        <w:rPr>
          <w:snapToGrid w:val="0"/>
          <w:kern w:val="22"/>
          <w:szCs w:val="22"/>
        </w:rPr>
        <w:t xml:space="preserve"> the use by Parties of online reporting tools for the sixth national report, the interim national report for the Nagoya Protocol and the national report for the Cartagena Protocol, to explore harmonization with the reporting systems used by related convention secretariats</w:t>
      </w:r>
      <w:r w:rsidR="00FC20F9" w:rsidRPr="000B6258">
        <w:rPr>
          <w:snapToGrid w:val="0"/>
          <w:kern w:val="22"/>
          <w:szCs w:val="22"/>
        </w:rPr>
        <w:t>.</w:t>
      </w:r>
    </w:p>
    <w:p w14:paraId="3B6E4851" w14:textId="44DDBCBD" w:rsidR="00D26036" w:rsidRPr="000B6258" w:rsidRDefault="0098731E" w:rsidP="000B6258">
      <w:pPr>
        <w:pStyle w:val="Para1"/>
        <w:suppressLineNumbers/>
        <w:tabs>
          <w:tab w:val="clear" w:pos="360"/>
        </w:tabs>
        <w:suppressAutoHyphens/>
        <w:kinsoku w:val="0"/>
        <w:overflowPunct w:val="0"/>
        <w:autoSpaceDE w:val="0"/>
        <w:autoSpaceDN w:val="0"/>
        <w:adjustRightInd w:val="0"/>
        <w:snapToGrid w:val="0"/>
        <w:rPr>
          <w:kern w:val="22"/>
          <w:szCs w:val="22"/>
        </w:rPr>
      </w:pPr>
      <w:r w:rsidRPr="000B6258">
        <w:rPr>
          <w:rFonts w:eastAsia="Malgun Gothic"/>
          <w:kern w:val="22"/>
          <w:szCs w:val="22"/>
        </w:rPr>
        <w:t>In</w:t>
      </w:r>
      <w:r w:rsidR="00344E9A" w:rsidRPr="000B6258">
        <w:rPr>
          <w:rFonts w:eastAsia="Malgun Gothic"/>
          <w:kern w:val="22"/>
          <w:szCs w:val="22"/>
        </w:rPr>
        <w:t xml:space="preserve"> </w:t>
      </w:r>
      <w:r w:rsidR="009E34FA" w:rsidRPr="000B6258">
        <w:rPr>
          <w:rFonts w:eastAsia="Malgun Gothic"/>
          <w:kern w:val="22"/>
          <w:szCs w:val="22"/>
        </w:rPr>
        <w:t xml:space="preserve">its </w:t>
      </w:r>
      <w:r w:rsidR="00344E9A" w:rsidRPr="000B6258">
        <w:rPr>
          <w:rFonts w:eastAsia="Malgun Gothic"/>
          <w:kern w:val="22"/>
          <w:szCs w:val="22"/>
        </w:rPr>
        <w:t xml:space="preserve">decision </w:t>
      </w:r>
      <w:hyperlink r:id="rId18" w:history="1">
        <w:r w:rsidR="00344E9A" w:rsidRPr="000B6258">
          <w:rPr>
            <w:rStyle w:val="Hyperlink"/>
            <w:rFonts w:eastAsia="Malgun Gothic"/>
            <w:kern w:val="22"/>
            <w:sz w:val="22"/>
            <w:szCs w:val="22"/>
          </w:rPr>
          <w:t>14/34</w:t>
        </w:r>
      </w:hyperlink>
      <w:r w:rsidRPr="00387FBB">
        <w:rPr>
          <w:rFonts w:eastAsia="Malgun Gothic"/>
          <w:kern w:val="22"/>
          <w:szCs w:val="22"/>
        </w:rPr>
        <w:t xml:space="preserve">, </w:t>
      </w:r>
      <w:r w:rsidR="009E34FA" w:rsidRPr="00387FBB">
        <w:rPr>
          <w:iCs/>
          <w:kern w:val="22"/>
          <w:szCs w:val="22"/>
        </w:rPr>
        <w:t>the Conference of the Parties requested</w:t>
      </w:r>
      <w:r w:rsidR="00D26036" w:rsidRPr="00387FBB">
        <w:rPr>
          <w:kern w:val="22"/>
          <w:szCs w:val="22"/>
        </w:rPr>
        <w:t xml:space="preserve"> the Subsidiary Body on Implementation at its third meeting</w:t>
      </w:r>
      <w:r w:rsidR="00D26036" w:rsidRPr="000B6258">
        <w:rPr>
          <w:kern w:val="22"/>
          <w:szCs w:val="22"/>
        </w:rPr>
        <w:t xml:space="preserve"> to contribute to the development of the post-2020 </w:t>
      </w:r>
      <w:r w:rsidR="00F278A7" w:rsidRPr="00D04611">
        <w:rPr>
          <w:kern w:val="22"/>
          <w:szCs w:val="22"/>
        </w:rPr>
        <w:t>g</w:t>
      </w:r>
      <w:r w:rsidR="0060079E" w:rsidRPr="00387FBB">
        <w:rPr>
          <w:kern w:val="22"/>
          <w:szCs w:val="22"/>
        </w:rPr>
        <w:t xml:space="preserve">lobal </w:t>
      </w:r>
      <w:r w:rsidR="00F278A7" w:rsidRPr="00D04611">
        <w:rPr>
          <w:kern w:val="22"/>
          <w:szCs w:val="22"/>
        </w:rPr>
        <w:t>b</w:t>
      </w:r>
      <w:r w:rsidR="0060079E" w:rsidRPr="00387FBB">
        <w:rPr>
          <w:kern w:val="22"/>
          <w:szCs w:val="22"/>
        </w:rPr>
        <w:t xml:space="preserve">iodiversity </w:t>
      </w:r>
      <w:r w:rsidR="00F278A7" w:rsidRPr="00D04611">
        <w:rPr>
          <w:kern w:val="22"/>
          <w:szCs w:val="22"/>
        </w:rPr>
        <w:t>f</w:t>
      </w:r>
      <w:r w:rsidR="0060079E" w:rsidRPr="00387FBB">
        <w:rPr>
          <w:kern w:val="22"/>
          <w:szCs w:val="22"/>
        </w:rPr>
        <w:t>ramework</w:t>
      </w:r>
      <w:r w:rsidR="00D26036" w:rsidRPr="00387FBB">
        <w:rPr>
          <w:kern w:val="22"/>
          <w:szCs w:val="22"/>
        </w:rPr>
        <w:t xml:space="preserve"> and to complement it with elements related to means to support and review implementation</w:t>
      </w:r>
      <w:r w:rsidR="009E34FA" w:rsidRPr="000B6258">
        <w:rPr>
          <w:kern w:val="22"/>
          <w:szCs w:val="22"/>
        </w:rPr>
        <w:t>.</w:t>
      </w:r>
    </w:p>
    <w:p w14:paraId="240AE110" w14:textId="04C12F9F" w:rsidR="009D1985" w:rsidRPr="000B6258" w:rsidRDefault="00344E9A"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0B6258">
        <w:rPr>
          <w:rFonts w:eastAsia="Malgun Gothic"/>
          <w:kern w:val="22"/>
          <w:szCs w:val="22"/>
        </w:rPr>
        <w:lastRenderedPageBreak/>
        <w:t>Section I</w:t>
      </w:r>
      <w:r w:rsidR="00CB1C57" w:rsidRPr="000B6258">
        <w:rPr>
          <w:rFonts w:eastAsia="Malgun Gothic"/>
          <w:kern w:val="22"/>
          <w:szCs w:val="22"/>
        </w:rPr>
        <w:t>I</w:t>
      </w:r>
      <w:r w:rsidR="009156C4" w:rsidRPr="000B6258">
        <w:rPr>
          <w:rFonts w:eastAsia="Malgun Gothic"/>
          <w:kern w:val="22"/>
          <w:szCs w:val="22"/>
        </w:rPr>
        <w:t xml:space="preserve"> below</w:t>
      </w:r>
      <w:r w:rsidRPr="000B6258">
        <w:rPr>
          <w:rFonts w:eastAsia="Malgun Gothic"/>
          <w:kern w:val="22"/>
          <w:szCs w:val="22"/>
        </w:rPr>
        <w:t xml:space="preserve"> </w:t>
      </w:r>
      <w:r w:rsidR="00B261D0" w:rsidRPr="000B6258">
        <w:rPr>
          <w:rFonts w:eastAsia="Malgun Gothic"/>
          <w:kern w:val="22"/>
          <w:szCs w:val="22"/>
        </w:rPr>
        <w:t xml:space="preserve">summarizes </w:t>
      </w:r>
      <w:r w:rsidRPr="000B6258">
        <w:rPr>
          <w:rFonts w:eastAsia="Malgun Gothic"/>
          <w:kern w:val="22"/>
          <w:szCs w:val="22"/>
        </w:rPr>
        <w:t>the experiences and lessons learned from the preparation of the sixth national reports</w:t>
      </w:r>
      <w:r w:rsidR="001E60C9" w:rsidRPr="000B6258">
        <w:rPr>
          <w:rFonts w:eastAsia="Malgun Gothic"/>
          <w:kern w:val="22"/>
          <w:szCs w:val="22"/>
        </w:rPr>
        <w:t xml:space="preserve"> to the Convention</w:t>
      </w:r>
      <w:r w:rsidR="004337BE" w:rsidRPr="000B6258">
        <w:rPr>
          <w:rFonts w:eastAsia="Malgun Gothic"/>
          <w:kern w:val="22"/>
          <w:szCs w:val="22"/>
        </w:rPr>
        <w:t>.</w:t>
      </w:r>
      <w:r w:rsidR="00704469" w:rsidRPr="000B6258">
        <w:rPr>
          <w:rFonts w:eastAsia="Malgun Gothic"/>
          <w:kern w:val="22"/>
          <w:szCs w:val="22"/>
        </w:rPr>
        <w:t xml:space="preserve"> </w:t>
      </w:r>
      <w:r w:rsidRPr="000B6258">
        <w:rPr>
          <w:rFonts w:eastAsia="Malgun Gothic"/>
          <w:kern w:val="22"/>
          <w:szCs w:val="22"/>
        </w:rPr>
        <w:t xml:space="preserve">Section </w:t>
      </w:r>
      <w:r w:rsidR="009156C4" w:rsidRPr="000B6258">
        <w:rPr>
          <w:rFonts w:eastAsia="Malgun Gothic"/>
          <w:kern w:val="22"/>
          <w:szCs w:val="22"/>
        </w:rPr>
        <w:t>II</w:t>
      </w:r>
      <w:r w:rsidR="00CB1C57" w:rsidRPr="000B6258">
        <w:rPr>
          <w:rFonts w:eastAsia="Malgun Gothic"/>
          <w:kern w:val="22"/>
          <w:szCs w:val="22"/>
        </w:rPr>
        <w:t>I</w:t>
      </w:r>
      <w:r w:rsidR="009156C4" w:rsidRPr="000B6258">
        <w:rPr>
          <w:rFonts w:eastAsia="Malgun Gothic"/>
          <w:kern w:val="22"/>
          <w:szCs w:val="22"/>
        </w:rPr>
        <w:t xml:space="preserve"> </w:t>
      </w:r>
      <w:r w:rsidRPr="000B6258">
        <w:rPr>
          <w:rFonts w:eastAsia="Malgun Gothic"/>
          <w:kern w:val="22"/>
          <w:szCs w:val="22"/>
        </w:rPr>
        <w:t xml:space="preserve">provides a summary of </w:t>
      </w:r>
      <w:r w:rsidR="001061EF" w:rsidRPr="000B6258">
        <w:rPr>
          <w:rFonts w:eastAsia="Malgun Gothic"/>
          <w:kern w:val="22"/>
          <w:szCs w:val="22"/>
        </w:rPr>
        <w:t xml:space="preserve">responses to </w:t>
      </w:r>
      <w:r w:rsidR="001E60C9" w:rsidRPr="000B6258">
        <w:rPr>
          <w:rFonts w:eastAsia="Malgun Gothic"/>
          <w:kern w:val="22"/>
          <w:szCs w:val="22"/>
        </w:rPr>
        <w:t>some of the</w:t>
      </w:r>
      <w:r w:rsidR="00112606" w:rsidRPr="000B6258">
        <w:rPr>
          <w:rFonts w:eastAsia="Malgun Gothic"/>
          <w:kern w:val="22"/>
          <w:szCs w:val="22"/>
        </w:rPr>
        <w:t xml:space="preserve"> </w:t>
      </w:r>
      <w:r w:rsidR="001061EF" w:rsidRPr="000B6258">
        <w:rPr>
          <w:rFonts w:eastAsia="Malgun Gothic"/>
          <w:kern w:val="22"/>
          <w:szCs w:val="22"/>
        </w:rPr>
        <w:t xml:space="preserve">requests contained in </w:t>
      </w:r>
      <w:r w:rsidR="002C4CA4" w:rsidRPr="000B6258">
        <w:rPr>
          <w:rFonts w:eastAsia="Malgun Gothic"/>
          <w:kern w:val="22"/>
          <w:szCs w:val="22"/>
        </w:rPr>
        <w:t>decision 14/27</w:t>
      </w:r>
      <w:r w:rsidR="001E1B90" w:rsidRPr="00D04611">
        <w:rPr>
          <w:rFonts w:eastAsia="Malgun Gothic"/>
          <w:kern w:val="22"/>
          <w:szCs w:val="22"/>
        </w:rPr>
        <w:t>, paragraph 3</w:t>
      </w:r>
      <w:r w:rsidR="00457B62" w:rsidRPr="00387FBB">
        <w:rPr>
          <w:rFonts w:eastAsia="Malgun Gothic"/>
          <w:kern w:val="22"/>
          <w:szCs w:val="22"/>
        </w:rPr>
        <w:t>.</w:t>
      </w:r>
      <w:r w:rsidR="001061EF" w:rsidRPr="00387FBB">
        <w:rPr>
          <w:rFonts w:eastAsia="Malgun Gothic"/>
          <w:kern w:val="22"/>
          <w:szCs w:val="22"/>
        </w:rPr>
        <w:t xml:space="preserve"> </w:t>
      </w:r>
      <w:r w:rsidR="00F018A7" w:rsidRPr="00387FBB">
        <w:rPr>
          <w:rFonts w:eastAsia="Malgun Gothic"/>
          <w:kern w:val="22"/>
          <w:szCs w:val="22"/>
        </w:rPr>
        <w:t>Section I</w:t>
      </w:r>
      <w:r w:rsidR="00CB1C57" w:rsidRPr="00387FBB">
        <w:rPr>
          <w:rFonts w:eastAsia="Malgun Gothic"/>
          <w:kern w:val="22"/>
          <w:szCs w:val="22"/>
        </w:rPr>
        <w:t>V</w:t>
      </w:r>
      <w:r w:rsidR="00F018A7" w:rsidRPr="000B6258">
        <w:rPr>
          <w:rFonts w:eastAsia="Malgun Gothic"/>
          <w:kern w:val="22"/>
          <w:szCs w:val="22"/>
        </w:rPr>
        <w:t xml:space="preserve"> </w:t>
      </w:r>
      <w:r w:rsidR="00704469" w:rsidRPr="000B6258">
        <w:rPr>
          <w:rFonts w:eastAsia="Malgun Gothic"/>
          <w:kern w:val="22"/>
          <w:szCs w:val="22"/>
        </w:rPr>
        <w:t>presents a synthesis of</w:t>
      </w:r>
      <w:r w:rsidR="00F018A7" w:rsidRPr="000B6258">
        <w:rPr>
          <w:rFonts w:eastAsia="Malgun Gothic"/>
          <w:kern w:val="22"/>
          <w:szCs w:val="22"/>
        </w:rPr>
        <w:t xml:space="preserve"> </w:t>
      </w:r>
      <w:r w:rsidRPr="000B6258">
        <w:rPr>
          <w:rFonts w:eastAsia="Malgun Gothic"/>
          <w:kern w:val="22"/>
          <w:szCs w:val="22"/>
        </w:rPr>
        <w:t xml:space="preserve">views and suggestions </w:t>
      </w:r>
      <w:r w:rsidR="009D0D1E" w:rsidRPr="000B6258">
        <w:rPr>
          <w:rFonts w:eastAsia="Malgun Gothic"/>
          <w:kern w:val="22"/>
          <w:szCs w:val="22"/>
        </w:rPr>
        <w:t>on</w:t>
      </w:r>
      <w:r w:rsidRPr="000B6258">
        <w:rPr>
          <w:rFonts w:eastAsia="Malgun Gothic"/>
          <w:kern w:val="22"/>
          <w:szCs w:val="22"/>
        </w:rPr>
        <w:t xml:space="preserve"> </w:t>
      </w:r>
      <w:r w:rsidR="00FF72B3" w:rsidRPr="000B6258">
        <w:rPr>
          <w:rFonts w:eastAsia="Malgun Gothic"/>
          <w:kern w:val="22"/>
          <w:szCs w:val="22"/>
        </w:rPr>
        <w:t xml:space="preserve">future national </w:t>
      </w:r>
      <w:r w:rsidRPr="000B6258">
        <w:rPr>
          <w:rFonts w:eastAsia="Malgun Gothic"/>
          <w:kern w:val="22"/>
          <w:szCs w:val="22"/>
        </w:rPr>
        <w:t xml:space="preserve">reporting </w:t>
      </w:r>
      <w:r w:rsidR="0012070C" w:rsidRPr="000B6258">
        <w:rPr>
          <w:rFonts w:eastAsia="Malgun Gothic"/>
          <w:kern w:val="22"/>
          <w:szCs w:val="22"/>
        </w:rPr>
        <w:t xml:space="preserve">under the Convention </w:t>
      </w:r>
      <w:r w:rsidR="001D0D92" w:rsidRPr="00D04611">
        <w:rPr>
          <w:rFonts w:eastAsia="Malgun Gothic"/>
          <w:kern w:val="22"/>
          <w:szCs w:val="22"/>
        </w:rPr>
        <w:t xml:space="preserve">emanating </w:t>
      </w:r>
      <w:r w:rsidR="001E60C9" w:rsidRPr="00387FBB">
        <w:rPr>
          <w:rFonts w:eastAsia="Malgun Gothic"/>
          <w:kern w:val="22"/>
          <w:szCs w:val="22"/>
        </w:rPr>
        <w:t xml:space="preserve">from the first and second meetings of the Working Group on the </w:t>
      </w:r>
      <w:r w:rsidR="009211BE" w:rsidRPr="00387FBB">
        <w:rPr>
          <w:rFonts w:eastAsia="Malgun Gothic"/>
          <w:kern w:val="22"/>
          <w:szCs w:val="22"/>
        </w:rPr>
        <w:t>P</w:t>
      </w:r>
      <w:r w:rsidR="001E60C9" w:rsidRPr="00387FBB">
        <w:rPr>
          <w:rFonts w:eastAsia="Malgun Gothic"/>
          <w:kern w:val="22"/>
          <w:szCs w:val="22"/>
        </w:rPr>
        <w:t xml:space="preserve">ost-2020 </w:t>
      </w:r>
      <w:r w:rsidR="0060079E" w:rsidRPr="00387FBB">
        <w:rPr>
          <w:rFonts w:eastAsia="Malgun Gothic"/>
          <w:kern w:val="22"/>
          <w:szCs w:val="22"/>
        </w:rPr>
        <w:t>Global Biodiversity Framework</w:t>
      </w:r>
      <w:r w:rsidR="001E60C9" w:rsidRPr="000B6258">
        <w:rPr>
          <w:rFonts w:eastAsia="Malgun Gothic"/>
          <w:kern w:val="22"/>
          <w:szCs w:val="22"/>
        </w:rPr>
        <w:t xml:space="preserve">, </w:t>
      </w:r>
      <w:r w:rsidR="00753C03" w:rsidRPr="000B6258">
        <w:rPr>
          <w:rFonts w:eastAsia="Malgun Gothic"/>
          <w:kern w:val="22"/>
          <w:szCs w:val="22"/>
        </w:rPr>
        <w:t xml:space="preserve">the </w:t>
      </w:r>
      <w:r w:rsidR="001D1C3D" w:rsidRPr="00D04611">
        <w:rPr>
          <w:rFonts w:eastAsia="Malgun Gothic"/>
          <w:kern w:val="22"/>
          <w:szCs w:val="22"/>
        </w:rPr>
        <w:t>T</w:t>
      </w:r>
      <w:r w:rsidR="00753C03" w:rsidRPr="00387FBB">
        <w:rPr>
          <w:rFonts w:eastAsia="Malgun Gothic"/>
          <w:kern w:val="22"/>
          <w:szCs w:val="22"/>
        </w:rPr>
        <w:t xml:space="preserve">hematic </w:t>
      </w:r>
      <w:r w:rsidR="001D1C3D" w:rsidRPr="00D04611">
        <w:rPr>
          <w:rFonts w:eastAsia="Malgun Gothic"/>
          <w:kern w:val="22"/>
          <w:szCs w:val="22"/>
        </w:rPr>
        <w:t>C</w:t>
      </w:r>
      <w:r w:rsidR="00753C03" w:rsidRPr="00387FBB">
        <w:rPr>
          <w:rFonts w:eastAsia="Malgun Gothic"/>
          <w:kern w:val="22"/>
          <w:szCs w:val="22"/>
        </w:rPr>
        <w:t xml:space="preserve">onsultation </w:t>
      </w:r>
      <w:r w:rsidR="00753C03" w:rsidRPr="000B6258">
        <w:rPr>
          <w:rFonts w:eastAsia="Malgun Gothic"/>
          <w:kern w:val="22"/>
          <w:szCs w:val="22"/>
        </w:rPr>
        <w:t xml:space="preserve">on </w:t>
      </w:r>
      <w:r w:rsidR="001D1C3D" w:rsidRPr="00D04611">
        <w:rPr>
          <w:rFonts w:eastAsia="Malgun Gothic"/>
          <w:kern w:val="22"/>
          <w:szCs w:val="22"/>
        </w:rPr>
        <w:t>T</w:t>
      </w:r>
      <w:r w:rsidR="00753C03" w:rsidRPr="00387FBB">
        <w:rPr>
          <w:rFonts w:eastAsia="Malgun Gothic"/>
          <w:kern w:val="22"/>
          <w:szCs w:val="22"/>
        </w:rPr>
        <w:t xml:space="preserve">ransparent </w:t>
      </w:r>
      <w:r w:rsidR="001D1C3D" w:rsidRPr="00D04611">
        <w:rPr>
          <w:rFonts w:eastAsia="Malgun Gothic"/>
          <w:kern w:val="22"/>
          <w:szCs w:val="22"/>
        </w:rPr>
        <w:t>I</w:t>
      </w:r>
      <w:r w:rsidR="00753C03" w:rsidRPr="00387FBB">
        <w:rPr>
          <w:rFonts w:eastAsia="Malgun Gothic"/>
          <w:kern w:val="22"/>
          <w:szCs w:val="22"/>
        </w:rPr>
        <w:t xml:space="preserve">mplementation, </w:t>
      </w:r>
      <w:r w:rsidR="001D1C3D" w:rsidRPr="00D04611">
        <w:rPr>
          <w:rFonts w:eastAsia="Malgun Gothic"/>
          <w:kern w:val="22"/>
          <w:szCs w:val="22"/>
        </w:rPr>
        <w:t>M</w:t>
      </w:r>
      <w:r w:rsidR="00753C03" w:rsidRPr="00387FBB">
        <w:rPr>
          <w:rFonts w:eastAsia="Malgun Gothic"/>
          <w:kern w:val="22"/>
          <w:szCs w:val="22"/>
        </w:rPr>
        <w:t xml:space="preserve">onitoring, </w:t>
      </w:r>
      <w:r w:rsidR="001D1C3D" w:rsidRPr="00D04611">
        <w:rPr>
          <w:rFonts w:eastAsia="Malgun Gothic"/>
          <w:kern w:val="22"/>
          <w:szCs w:val="22"/>
        </w:rPr>
        <w:t>R</w:t>
      </w:r>
      <w:r w:rsidR="00753C03" w:rsidRPr="00387FBB">
        <w:rPr>
          <w:rFonts w:eastAsia="Malgun Gothic"/>
          <w:kern w:val="22"/>
          <w:szCs w:val="22"/>
        </w:rPr>
        <w:t xml:space="preserve">eporting and </w:t>
      </w:r>
      <w:r w:rsidR="001D1C3D" w:rsidRPr="00D04611">
        <w:rPr>
          <w:rFonts w:eastAsia="Malgun Gothic"/>
          <w:kern w:val="22"/>
          <w:szCs w:val="22"/>
        </w:rPr>
        <w:t>R</w:t>
      </w:r>
      <w:r w:rsidR="00753C03" w:rsidRPr="00387FBB">
        <w:rPr>
          <w:rFonts w:eastAsia="Malgun Gothic"/>
          <w:kern w:val="22"/>
          <w:szCs w:val="22"/>
        </w:rPr>
        <w:t>eview</w:t>
      </w:r>
      <w:r w:rsidR="00454998" w:rsidRPr="00D04611">
        <w:rPr>
          <w:rFonts w:eastAsia="Malgun Gothic"/>
          <w:kern w:val="22"/>
          <w:szCs w:val="22"/>
        </w:rPr>
        <w:t xml:space="preserve"> for the Post-2020 Global Biodiversity Framework</w:t>
      </w:r>
      <w:r w:rsidR="00753C03" w:rsidRPr="00387FBB">
        <w:rPr>
          <w:rFonts w:eastAsia="Malgun Gothic"/>
          <w:kern w:val="22"/>
          <w:szCs w:val="22"/>
        </w:rPr>
        <w:t xml:space="preserve">, </w:t>
      </w:r>
      <w:r w:rsidR="00A16757" w:rsidRPr="00D04611">
        <w:rPr>
          <w:rFonts w:eastAsia="Malgun Gothic"/>
          <w:kern w:val="22"/>
          <w:szCs w:val="22"/>
        </w:rPr>
        <w:t xml:space="preserve">and </w:t>
      </w:r>
      <w:r w:rsidR="001E60C9" w:rsidRPr="00387FBB">
        <w:rPr>
          <w:rFonts w:eastAsia="Malgun Gothic"/>
          <w:kern w:val="22"/>
          <w:szCs w:val="22"/>
        </w:rPr>
        <w:t>the twenty</w:t>
      </w:r>
      <w:r w:rsidR="0060079E" w:rsidRPr="00387FBB">
        <w:rPr>
          <w:rFonts w:eastAsia="Malgun Gothic"/>
          <w:kern w:val="22"/>
          <w:szCs w:val="22"/>
        </w:rPr>
        <w:t>-</w:t>
      </w:r>
      <w:r w:rsidR="001E60C9" w:rsidRPr="00387FBB">
        <w:rPr>
          <w:rFonts w:eastAsia="Malgun Gothic"/>
          <w:kern w:val="22"/>
          <w:szCs w:val="22"/>
        </w:rPr>
        <w:t xml:space="preserve">third meeting of the Subsidiary Body on Scientific, Technical and Technological Advice, as well as the views expressed in </w:t>
      </w:r>
      <w:r w:rsidR="00704469" w:rsidRPr="000B6258">
        <w:rPr>
          <w:rFonts w:eastAsia="Malgun Gothic"/>
          <w:kern w:val="22"/>
          <w:szCs w:val="22"/>
        </w:rPr>
        <w:t xml:space="preserve">relevant </w:t>
      </w:r>
      <w:r w:rsidRPr="000B6258">
        <w:rPr>
          <w:rFonts w:eastAsia="Malgun Gothic"/>
          <w:kern w:val="22"/>
          <w:szCs w:val="22"/>
        </w:rPr>
        <w:t>regional and thematic consultations</w:t>
      </w:r>
      <w:r w:rsidR="001E60C9" w:rsidRPr="000B6258">
        <w:rPr>
          <w:rFonts w:eastAsia="Malgun Gothic"/>
          <w:kern w:val="22"/>
          <w:szCs w:val="22"/>
        </w:rPr>
        <w:t xml:space="preserve"> and through submissions related to the post</w:t>
      </w:r>
      <w:r w:rsidR="00E42091" w:rsidRPr="000B6258">
        <w:rPr>
          <w:rFonts w:eastAsia="Malgun Gothic"/>
          <w:kern w:val="22"/>
          <w:szCs w:val="22"/>
        </w:rPr>
        <w:noBreakHyphen/>
      </w:r>
      <w:r w:rsidR="001E60C9" w:rsidRPr="000B6258">
        <w:rPr>
          <w:rFonts w:eastAsia="Malgun Gothic"/>
          <w:kern w:val="22"/>
          <w:szCs w:val="22"/>
        </w:rPr>
        <w:t xml:space="preserve">2020 </w:t>
      </w:r>
      <w:r w:rsidR="00B63AC4" w:rsidRPr="000B6258">
        <w:rPr>
          <w:rFonts w:eastAsia="Malgun Gothic"/>
          <w:kern w:val="22"/>
          <w:szCs w:val="22"/>
        </w:rPr>
        <w:t>g</w:t>
      </w:r>
      <w:r w:rsidR="0060079E" w:rsidRPr="000B6258">
        <w:rPr>
          <w:rFonts w:eastAsia="Malgun Gothic"/>
          <w:kern w:val="22"/>
          <w:szCs w:val="22"/>
        </w:rPr>
        <w:t xml:space="preserve">lobal </w:t>
      </w:r>
      <w:r w:rsidR="00B63AC4" w:rsidRPr="000B6258">
        <w:rPr>
          <w:rFonts w:eastAsia="Malgun Gothic"/>
          <w:kern w:val="22"/>
          <w:szCs w:val="22"/>
        </w:rPr>
        <w:t>b</w:t>
      </w:r>
      <w:r w:rsidR="0060079E" w:rsidRPr="000B6258">
        <w:rPr>
          <w:rFonts w:eastAsia="Malgun Gothic"/>
          <w:kern w:val="22"/>
          <w:szCs w:val="22"/>
        </w:rPr>
        <w:t xml:space="preserve">iodiversity </w:t>
      </w:r>
      <w:r w:rsidR="00B63AC4" w:rsidRPr="000B6258">
        <w:rPr>
          <w:rFonts w:eastAsia="Malgun Gothic"/>
          <w:kern w:val="22"/>
          <w:szCs w:val="22"/>
        </w:rPr>
        <w:t>f</w:t>
      </w:r>
      <w:r w:rsidR="0060079E" w:rsidRPr="000B6258">
        <w:rPr>
          <w:rFonts w:eastAsia="Malgun Gothic"/>
          <w:kern w:val="22"/>
          <w:szCs w:val="22"/>
        </w:rPr>
        <w:t>ramework</w:t>
      </w:r>
      <w:r w:rsidRPr="000B6258">
        <w:rPr>
          <w:rFonts w:eastAsia="Malgun Gothic"/>
          <w:kern w:val="22"/>
          <w:szCs w:val="22"/>
        </w:rPr>
        <w:t>.</w:t>
      </w:r>
    </w:p>
    <w:p w14:paraId="5B84A38B" w14:textId="024CA10F" w:rsidR="002C4CA4" w:rsidRPr="000B6258" w:rsidRDefault="00B261D0"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0B6258">
        <w:rPr>
          <w:rFonts w:eastAsia="Malgun Gothic"/>
          <w:kern w:val="22"/>
          <w:szCs w:val="22"/>
        </w:rPr>
        <w:t xml:space="preserve">Section </w:t>
      </w:r>
      <w:r w:rsidR="00F018A7" w:rsidRPr="000B6258">
        <w:rPr>
          <w:rFonts w:eastAsia="Malgun Gothic"/>
          <w:kern w:val="22"/>
          <w:szCs w:val="22"/>
        </w:rPr>
        <w:t>V</w:t>
      </w:r>
      <w:r w:rsidR="00942833" w:rsidRPr="000B6258">
        <w:rPr>
          <w:rFonts w:eastAsia="Malgun Gothic"/>
          <w:kern w:val="22"/>
          <w:szCs w:val="22"/>
        </w:rPr>
        <w:t xml:space="preserve"> </w:t>
      </w:r>
      <w:r w:rsidR="00F018A7" w:rsidRPr="000B6258">
        <w:rPr>
          <w:rFonts w:eastAsia="Malgun Gothic"/>
          <w:kern w:val="22"/>
          <w:szCs w:val="22"/>
        </w:rPr>
        <w:t>p</w:t>
      </w:r>
      <w:r w:rsidRPr="000B6258">
        <w:rPr>
          <w:rFonts w:eastAsia="Malgun Gothic"/>
          <w:kern w:val="22"/>
          <w:szCs w:val="22"/>
        </w:rPr>
        <w:t xml:space="preserve">resents considerations </w:t>
      </w:r>
      <w:r w:rsidR="0048707A" w:rsidRPr="000B6258">
        <w:rPr>
          <w:rFonts w:eastAsia="Malgun Gothic"/>
          <w:kern w:val="22"/>
          <w:szCs w:val="22"/>
        </w:rPr>
        <w:t>and principles f</w:t>
      </w:r>
      <w:r w:rsidRPr="000B6258">
        <w:rPr>
          <w:rFonts w:eastAsia="Malgun Gothic"/>
          <w:kern w:val="22"/>
          <w:szCs w:val="22"/>
        </w:rPr>
        <w:t xml:space="preserve">or </w:t>
      </w:r>
      <w:r w:rsidR="002E6D7E" w:rsidRPr="000B6258">
        <w:rPr>
          <w:rFonts w:eastAsia="Malgun Gothic"/>
          <w:kern w:val="22"/>
          <w:szCs w:val="22"/>
        </w:rPr>
        <w:t xml:space="preserve">the development of the draft template for </w:t>
      </w:r>
      <w:r w:rsidRPr="000B6258">
        <w:rPr>
          <w:rFonts w:eastAsia="Malgun Gothic"/>
          <w:kern w:val="22"/>
          <w:szCs w:val="22"/>
        </w:rPr>
        <w:t>the</w:t>
      </w:r>
      <w:r w:rsidR="00FF72B3" w:rsidRPr="000B6258">
        <w:rPr>
          <w:rFonts w:eastAsia="Malgun Gothic"/>
          <w:kern w:val="22"/>
          <w:szCs w:val="22"/>
        </w:rPr>
        <w:t xml:space="preserve"> seventh national report</w:t>
      </w:r>
      <w:r w:rsidRPr="000B6258">
        <w:rPr>
          <w:rFonts w:eastAsia="Malgun Gothic"/>
          <w:kern w:val="22"/>
          <w:szCs w:val="22"/>
        </w:rPr>
        <w:t xml:space="preserve">. </w:t>
      </w:r>
      <w:r w:rsidR="002E6D7E" w:rsidRPr="000B6258">
        <w:rPr>
          <w:rFonts w:eastAsia="Malgun Gothic"/>
          <w:kern w:val="22"/>
          <w:szCs w:val="22"/>
        </w:rPr>
        <w:t xml:space="preserve">Annex I </w:t>
      </w:r>
      <w:proofErr w:type="gramStart"/>
      <w:r w:rsidR="002E6D7E" w:rsidRPr="000B6258">
        <w:rPr>
          <w:rFonts w:eastAsia="Malgun Gothic"/>
          <w:kern w:val="22"/>
          <w:szCs w:val="22"/>
        </w:rPr>
        <w:t>presents</w:t>
      </w:r>
      <w:proofErr w:type="gramEnd"/>
      <w:r w:rsidR="002E6D7E" w:rsidRPr="000B6258">
        <w:rPr>
          <w:rFonts w:eastAsia="Malgun Gothic"/>
          <w:kern w:val="22"/>
          <w:szCs w:val="22"/>
        </w:rPr>
        <w:t xml:space="preserve"> proposed elements for the draft template for the seventh national</w:t>
      </w:r>
      <w:r w:rsidR="0048707A" w:rsidRPr="000B6258">
        <w:rPr>
          <w:rFonts w:eastAsia="Malgun Gothic"/>
          <w:kern w:val="22"/>
          <w:szCs w:val="22"/>
        </w:rPr>
        <w:t xml:space="preserve"> report. Annex II contains</w:t>
      </w:r>
      <w:r w:rsidR="002E6D7E" w:rsidRPr="000B6258">
        <w:rPr>
          <w:rFonts w:eastAsia="Malgun Gothic"/>
          <w:kern w:val="22"/>
          <w:szCs w:val="22"/>
        </w:rPr>
        <w:t xml:space="preserve"> </w:t>
      </w:r>
      <w:r w:rsidR="0048707A" w:rsidRPr="000B6258">
        <w:rPr>
          <w:rFonts w:eastAsia="Malgun Gothic"/>
          <w:kern w:val="22"/>
          <w:szCs w:val="22"/>
        </w:rPr>
        <w:t>a</w:t>
      </w:r>
      <w:r w:rsidR="00C333FD" w:rsidRPr="000B6258">
        <w:rPr>
          <w:rFonts w:eastAsia="Malgun Gothic"/>
          <w:kern w:val="22"/>
          <w:szCs w:val="22"/>
        </w:rPr>
        <w:t xml:space="preserve"> list of countries that have submitted their sixth national report.</w:t>
      </w:r>
    </w:p>
    <w:p w14:paraId="14DD6D6E" w14:textId="50CB7C10" w:rsidR="002C7971" w:rsidRPr="00D04611" w:rsidRDefault="002C7971" w:rsidP="000B6258">
      <w:pPr>
        <w:pStyle w:val="Heading1"/>
        <w:numPr>
          <w:ilvl w:val="0"/>
          <w:numId w:val="15"/>
        </w:numPr>
        <w:suppressLineNumbers/>
        <w:tabs>
          <w:tab w:val="clear" w:pos="720"/>
        </w:tabs>
        <w:suppressAutoHyphens/>
        <w:kinsoku w:val="0"/>
        <w:overflowPunct w:val="0"/>
        <w:autoSpaceDE w:val="0"/>
        <w:autoSpaceDN w:val="0"/>
        <w:adjustRightInd w:val="0"/>
        <w:snapToGrid w:val="0"/>
        <w:spacing w:before="0"/>
        <w:ind w:left="1134" w:hanging="567"/>
        <w:jc w:val="left"/>
        <w:rPr>
          <w:snapToGrid w:val="0"/>
          <w:kern w:val="22"/>
          <w:szCs w:val="22"/>
        </w:rPr>
      </w:pPr>
      <w:r w:rsidRPr="00D04611">
        <w:rPr>
          <w:snapToGrid w:val="0"/>
          <w:kern w:val="22"/>
          <w:szCs w:val="22"/>
        </w:rPr>
        <w:t>Experiences and lessons learned from the sixth national reporting cycle</w:t>
      </w:r>
    </w:p>
    <w:p w14:paraId="474A7F7F" w14:textId="03FC2EB5" w:rsidR="002C7971" w:rsidRPr="000B6258" w:rsidRDefault="009F1F45" w:rsidP="000B6258">
      <w:pPr>
        <w:pStyle w:val="Heading2"/>
        <w:numPr>
          <w:ilvl w:val="0"/>
          <w:numId w:val="77"/>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sidRPr="000B6258">
        <w:rPr>
          <w:snapToGrid w:val="0"/>
          <w:kern w:val="22"/>
          <w:szCs w:val="22"/>
        </w:rPr>
        <w:t xml:space="preserve">Rate of submission of the </w:t>
      </w:r>
      <w:r w:rsidR="00D40148" w:rsidRPr="000B6258">
        <w:rPr>
          <w:snapToGrid w:val="0"/>
          <w:kern w:val="22"/>
          <w:szCs w:val="22"/>
        </w:rPr>
        <w:t>sixth national report</w:t>
      </w:r>
    </w:p>
    <w:p w14:paraId="076DB228" w14:textId="0CCC5067" w:rsidR="002652E4" w:rsidRPr="00387FBB" w:rsidRDefault="0098731E"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0B6258">
        <w:rPr>
          <w:rFonts w:eastAsia="Malgun Gothic"/>
          <w:kern w:val="22"/>
          <w:szCs w:val="22"/>
        </w:rPr>
        <w:t xml:space="preserve">As of </w:t>
      </w:r>
      <w:r w:rsidR="00FF4E8E" w:rsidRPr="000B6258">
        <w:rPr>
          <w:rFonts w:eastAsia="Malgun Gothic"/>
          <w:kern w:val="22"/>
          <w:szCs w:val="22"/>
        </w:rPr>
        <w:t>30 September</w:t>
      </w:r>
      <w:r w:rsidR="0060079E" w:rsidRPr="000B6258">
        <w:rPr>
          <w:rFonts w:eastAsia="Malgun Gothic"/>
          <w:kern w:val="22"/>
          <w:szCs w:val="22"/>
        </w:rPr>
        <w:t xml:space="preserve"> 2020, </w:t>
      </w:r>
      <w:r w:rsidRPr="000B6258">
        <w:rPr>
          <w:rFonts w:eastAsia="Malgun Gothic"/>
          <w:kern w:val="22"/>
          <w:szCs w:val="22"/>
        </w:rPr>
        <w:t xml:space="preserve">a total of </w:t>
      </w:r>
      <w:r w:rsidR="00DC2744" w:rsidRPr="000B6258">
        <w:rPr>
          <w:rFonts w:eastAsia="Malgun Gothic"/>
          <w:kern w:val="22"/>
          <w:szCs w:val="22"/>
        </w:rPr>
        <w:t>1</w:t>
      </w:r>
      <w:r w:rsidR="00421879" w:rsidRPr="000B6258">
        <w:rPr>
          <w:rFonts w:eastAsia="Malgun Gothic"/>
          <w:kern w:val="22"/>
          <w:szCs w:val="22"/>
        </w:rPr>
        <w:t>80</w:t>
      </w:r>
      <w:r w:rsidR="00DC2744" w:rsidRPr="000B6258">
        <w:rPr>
          <w:rFonts w:eastAsia="Malgun Gothic"/>
          <w:kern w:val="22"/>
          <w:szCs w:val="22"/>
        </w:rPr>
        <w:t xml:space="preserve"> </w:t>
      </w:r>
      <w:r w:rsidRPr="000B6258">
        <w:rPr>
          <w:rFonts w:eastAsia="Malgun Gothic"/>
          <w:kern w:val="22"/>
          <w:szCs w:val="22"/>
        </w:rPr>
        <w:t>countries have submitted their sixth national report</w:t>
      </w:r>
      <w:r w:rsidR="00C333FD" w:rsidRPr="000B6258">
        <w:rPr>
          <w:rFonts w:eastAsia="Malgun Gothic"/>
          <w:kern w:val="22"/>
          <w:szCs w:val="22"/>
        </w:rPr>
        <w:t xml:space="preserve"> (</w:t>
      </w:r>
      <w:r w:rsidR="00D31991" w:rsidRPr="000B6258">
        <w:rPr>
          <w:rFonts w:eastAsia="Malgun Gothic"/>
          <w:kern w:val="22"/>
          <w:szCs w:val="22"/>
        </w:rPr>
        <w:t xml:space="preserve">see </w:t>
      </w:r>
      <w:r w:rsidR="00DC2744" w:rsidRPr="000B6258">
        <w:rPr>
          <w:rFonts w:eastAsia="Malgun Gothic"/>
          <w:kern w:val="22"/>
          <w:szCs w:val="22"/>
        </w:rPr>
        <w:t>a</w:t>
      </w:r>
      <w:r w:rsidR="00C333FD" w:rsidRPr="000B6258">
        <w:rPr>
          <w:rFonts w:eastAsia="Malgun Gothic"/>
          <w:kern w:val="22"/>
          <w:szCs w:val="22"/>
        </w:rPr>
        <w:t>nnex</w:t>
      </w:r>
      <w:r w:rsidR="001B4392" w:rsidRPr="000B6258">
        <w:rPr>
          <w:rFonts w:eastAsia="Malgun Gothic"/>
          <w:kern w:val="22"/>
          <w:szCs w:val="22"/>
        </w:rPr>
        <w:t> </w:t>
      </w:r>
      <w:r w:rsidR="00793463" w:rsidRPr="00387FBB">
        <w:rPr>
          <w:rFonts w:eastAsia="Malgun Gothic"/>
          <w:kern w:val="22"/>
          <w:szCs w:val="22"/>
        </w:rPr>
        <w:t>II</w:t>
      </w:r>
      <w:r w:rsidR="00C333FD" w:rsidRPr="00387FBB">
        <w:rPr>
          <w:rFonts w:eastAsia="Malgun Gothic"/>
          <w:kern w:val="22"/>
          <w:szCs w:val="22"/>
        </w:rPr>
        <w:t>)</w:t>
      </w:r>
      <w:r w:rsidR="008445E5" w:rsidRPr="000B6258">
        <w:rPr>
          <w:rFonts w:eastAsia="Malgun Gothic"/>
          <w:kern w:val="22"/>
          <w:szCs w:val="22"/>
        </w:rPr>
        <w:t xml:space="preserve">. </w:t>
      </w:r>
      <w:r w:rsidR="00361A7A" w:rsidRPr="001B4392">
        <w:rPr>
          <w:kern w:val="22"/>
          <w:szCs w:val="22"/>
        </w:rPr>
        <w:t>Of these, 9</w:t>
      </w:r>
      <w:r w:rsidR="00A908AD" w:rsidRPr="001B4392">
        <w:rPr>
          <w:kern w:val="22"/>
          <w:szCs w:val="22"/>
        </w:rPr>
        <w:t>1</w:t>
      </w:r>
      <w:r w:rsidR="00361A7A" w:rsidRPr="001B4392">
        <w:rPr>
          <w:kern w:val="22"/>
          <w:szCs w:val="22"/>
        </w:rPr>
        <w:t xml:space="preserve"> </w:t>
      </w:r>
      <w:r w:rsidR="00370B5F" w:rsidRPr="001B4392">
        <w:rPr>
          <w:kern w:val="22"/>
          <w:szCs w:val="22"/>
        </w:rPr>
        <w:t xml:space="preserve">reports </w:t>
      </w:r>
      <w:r w:rsidR="00361A7A" w:rsidRPr="001B4392">
        <w:rPr>
          <w:kern w:val="22"/>
          <w:szCs w:val="22"/>
        </w:rPr>
        <w:t xml:space="preserve">had been prepared using the </w:t>
      </w:r>
      <w:r w:rsidR="00361A7A" w:rsidRPr="00387FBB">
        <w:rPr>
          <w:kern w:val="22"/>
          <w:szCs w:val="22"/>
        </w:rPr>
        <w:t>online reporting tool</w:t>
      </w:r>
      <w:r w:rsidR="00361A7A" w:rsidRPr="001B4392">
        <w:rPr>
          <w:kern w:val="22"/>
          <w:szCs w:val="22"/>
        </w:rPr>
        <w:t xml:space="preserve"> and </w:t>
      </w:r>
      <w:r w:rsidR="00421879" w:rsidRPr="001B4392">
        <w:rPr>
          <w:kern w:val="22"/>
          <w:szCs w:val="22"/>
        </w:rPr>
        <w:t>89</w:t>
      </w:r>
      <w:r w:rsidR="00361A7A" w:rsidRPr="001B4392">
        <w:rPr>
          <w:kern w:val="22"/>
          <w:szCs w:val="22"/>
        </w:rPr>
        <w:t xml:space="preserve"> had been prepared o</w:t>
      </w:r>
      <w:r w:rsidR="00361A7A" w:rsidRPr="00387FBB">
        <w:rPr>
          <w:kern w:val="22"/>
          <w:szCs w:val="22"/>
        </w:rPr>
        <w:t>ffline</w:t>
      </w:r>
      <w:r w:rsidR="00361A7A" w:rsidRPr="001B4392">
        <w:rPr>
          <w:kern w:val="22"/>
          <w:szCs w:val="22"/>
        </w:rPr>
        <w:t xml:space="preserve">. </w:t>
      </w:r>
      <w:r w:rsidR="00361A7A" w:rsidRPr="00387FBB">
        <w:rPr>
          <w:rFonts w:eastAsia="Malgun Gothic"/>
          <w:kern w:val="22"/>
          <w:szCs w:val="22"/>
        </w:rPr>
        <w:t xml:space="preserve">Those countries which submitted offline largely followed the </w:t>
      </w:r>
      <w:r w:rsidR="00361A7A" w:rsidRPr="001B4392">
        <w:rPr>
          <w:kern w:val="22"/>
          <w:szCs w:val="22"/>
        </w:rPr>
        <w:t xml:space="preserve">reporting templates contained in the annex to </w:t>
      </w:r>
      <w:r w:rsidR="001C3CA0" w:rsidRPr="00387FBB">
        <w:rPr>
          <w:kern w:val="22"/>
          <w:szCs w:val="22"/>
        </w:rPr>
        <w:t xml:space="preserve">decision </w:t>
      </w:r>
      <w:hyperlink r:id="rId19" w:history="1">
        <w:r w:rsidR="001C3CA0" w:rsidRPr="001B4392">
          <w:rPr>
            <w:rStyle w:val="Hyperlink"/>
            <w:kern w:val="22"/>
            <w:sz w:val="22"/>
            <w:szCs w:val="22"/>
          </w:rPr>
          <w:t>XIII/27</w:t>
        </w:r>
      </w:hyperlink>
      <w:r w:rsidR="00361A7A" w:rsidRPr="001B4392">
        <w:rPr>
          <w:kern w:val="22"/>
          <w:szCs w:val="22"/>
        </w:rPr>
        <w:t xml:space="preserve">. </w:t>
      </w:r>
      <w:r w:rsidR="009B7C00" w:rsidRPr="001B4392">
        <w:rPr>
          <w:kern w:val="22"/>
          <w:szCs w:val="22"/>
        </w:rPr>
        <w:t xml:space="preserve">A total of 20 </w:t>
      </w:r>
      <w:r w:rsidR="00361A7A" w:rsidRPr="001B4392">
        <w:rPr>
          <w:kern w:val="22"/>
          <w:szCs w:val="22"/>
        </w:rPr>
        <w:t xml:space="preserve">Parties have submitted both an online and offline version of their report. </w:t>
      </w:r>
      <w:r w:rsidR="00BA5213" w:rsidRPr="00387FBB">
        <w:rPr>
          <w:rFonts w:eastAsia="Malgun Gothic"/>
          <w:kern w:val="22"/>
          <w:szCs w:val="22"/>
        </w:rPr>
        <w:t>R</w:t>
      </w:r>
      <w:r w:rsidRPr="00387FBB">
        <w:rPr>
          <w:rFonts w:eastAsia="Malgun Gothic"/>
          <w:kern w:val="22"/>
          <w:szCs w:val="22"/>
        </w:rPr>
        <w:t xml:space="preserve">eports </w:t>
      </w:r>
      <w:r w:rsidR="00BA5213" w:rsidRPr="00387FBB">
        <w:rPr>
          <w:rFonts w:eastAsia="Malgun Gothic"/>
          <w:kern w:val="22"/>
          <w:szCs w:val="22"/>
        </w:rPr>
        <w:t xml:space="preserve">submitted online </w:t>
      </w:r>
      <w:r w:rsidRPr="00387FBB">
        <w:rPr>
          <w:rFonts w:eastAsia="Malgun Gothic"/>
          <w:kern w:val="22"/>
          <w:szCs w:val="22"/>
        </w:rPr>
        <w:t xml:space="preserve">are available </w:t>
      </w:r>
      <w:r w:rsidR="00BA5213" w:rsidRPr="000B6258">
        <w:rPr>
          <w:rFonts w:eastAsia="Malgun Gothic"/>
          <w:kern w:val="22"/>
          <w:szCs w:val="22"/>
        </w:rPr>
        <w:t xml:space="preserve">on the </w:t>
      </w:r>
      <w:r w:rsidR="008408CB" w:rsidRPr="000B6258">
        <w:rPr>
          <w:rFonts w:eastAsia="Malgun Gothic"/>
          <w:kern w:val="22"/>
          <w:szCs w:val="22"/>
        </w:rPr>
        <w:t>c</w:t>
      </w:r>
      <w:r w:rsidR="00F43894" w:rsidRPr="000B6258">
        <w:rPr>
          <w:rFonts w:eastAsia="Malgun Gothic"/>
          <w:kern w:val="22"/>
          <w:szCs w:val="22"/>
        </w:rPr>
        <w:t>learing-</w:t>
      </w:r>
      <w:r w:rsidR="008408CB" w:rsidRPr="000B6258">
        <w:rPr>
          <w:rFonts w:eastAsia="Malgun Gothic"/>
          <w:kern w:val="22"/>
          <w:szCs w:val="22"/>
        </w:rPr>
        <w:t>h</w:t>
      </w:r>
      <w:r w:rsidR="00F43894" w:rsidRPr="000B6258">
        <w:rPr>
          <w:rFonts w:eastAsia="Malgun Gothic"/>
          <w:kern w:val="22"/>
          <w:szCs w:val="22"/>
        </w:rPr>
        <w:t xml:space="preserve">ouse </w:t>
      </w:r>
      <w:r w:rsidR="008408CB" w:rsidRPr="000B6258">
        <w:rPr>
          <w:rFonts w:eastAsia="Malgun Gothic"/>
          <w:kern w:val="22"/>
          <w:szCs w:val="22"/>
        </w:rPr>
        <w:t>m</w:t>
      </w:r>
      <w:r w:rsidR="00F43894" w:rsidRPr="000B6258">
        <w:rPr>
          <w:rFonts w:eastAsia="Malgun Gothic"/>
          <w:kern w:val="22"/>
          <w:szCs w:val="22"/>
        </w:rPr>
        <w:t>echanism</w:t>
      </w:r>
      <w:r w:rsidR="00C059DB" w:rsidRPr="00387FBB">
        <w:rPr>
          <w:rStyle w:val="FootnoteReference"/>
          <w:rFonts w:eastAsia="Malgun Gothic"/>
          <w:kern w:val="22"/>
          <w:szCs w:val="22"/>
        </w:rPr>
        <w:footnoteReference w:id="4"/>
      </w:r>
      <w:r w:rsidR="00F43894" w:rsidRPr="00387FBB">
        <w:rPr>
          <w:rFonts w:eastAsia="Malgun Gothic"/>
          <w:kern w:val="22"/>
          <w:szCs w:val="22"/>
        </w:rPr>
        <w:t xml:space="preserve"> </w:t>
      </w:r>
      <w:r w:rsidRPr="00387FBB">
        <w:rPr>
          <w:rFonts w:eastAsia="Malgun Gothic"/>
          <w:kern w:val="22"/>
          <w:szCs w:val="22"/>
        </w:rPr>
        <w:t xml:space="preserve">and those submitted offline </w:t>
      </w:r>
      <w:r w:rsidR="003E7678" w:rsidRPr="00387FBB">
        <w:rPr>
          <w:rFonts w:eastAsia="Malgun Gothic"/>
          <w:kern w:val="22"/>
          <w:szCs w:val="22"/>
        </w:rPr>
        <w:t>on the Convention’s website</w:t>
      </w:r>
      <w:r w:rsidR="00F3468B" w:rsidRPr="00387FBB">
        <w:rPr>
          <w:rFonts w:eastAsia="Malgun Gothic"/>
          <w:kern w:val="22"/>
          <w:szCs w:val="22"/>
        </w:rPr>
        <w:t>.</w:t>
      </w:r>
      <w:r w:rsidR="004D510B" w:rsidRPr="00387FBB">
        <w:rPr>
          <w:rStyle w:val="FootnoteReference"/>
          <w:rFonts w:eastAsia="Malgun Gothic"/>
          <w:kern w:val="22"/>
          <w:szCs w:val="22"/>
        </w:rPr>
        <w:footnoteReference w:id="5"/>
      </w:r>
    </w:p>
    <w:p w14:paraId="2180D520" w14:textId="003828AC" w:rsidR="006701CD" w:rsidRPr="000B6258" w:rsidRDefault="009B7C00"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D04611">
        <w:rPr>
          <w:rFonts w:eastAsia="Malgun Gothic"/>
          <w:kern w:val="22"/>
          <w:szCs w:val="22"/>
        </w:rPr>
        <w:t>A total of 47</w:t>
      </w:r>
      <w:r w:rsidR="007167D7" w:rsidRPr="00387FBB">
        <w:rPr>
          <w:rFonts w:eastAsia="Malgun Gothic"/>
          <w:kern w:val="22"/>
          <w:szCs w:val="22"/>
        </w:rPr>
        <w:t xml:space="preserve"> </w:t>
      </w:r>
      <w:r w:rsidR="008E7AF3" w:rsidRPr="00387FBB">
        <w:rPr>
          <w:rFonts w:eastAsia="Malgun Gothic"/>
          <w:kern w:val="22"/>
          <w:szCs w:val="22"/>
        </w:rPr>
        <w:t xml:space="preserve">reports </w:t>
      </w:r>
      <w:r w:rsidR="008445E5" w:rsidRPr="00387FBB">
        <w:rPr>
          <w:rFonts w:eastAsia="Malgun Gothic"/>
          <w:kern w:val="22"/>
          <w:szCs w:val="22"/>
        </w:rPr>
        <w:t xml:space="preserve">were </w:t>
      </w:r>
      <w:r w:rsidR="008E7AF3" w:rsidRPr="00387FBB">
        <w:rPr>
          <w:rFonts w:eastAsia="Malgun Gothic"/>
          <w:kern w:val="22"/>
          <w:szCs w:val="22"/>
        </w:rPr>
        <w:t>received before or by the deadline</w:t>
      </w:r>
      <w:r w:rsidR="00F22048" w:rsidRPr="000B6258">
        <w:rPr>
          <w:rFonts w:eastAsia="Malgun Gothic"/>
          <w:kern w:val="22"/>
          <w:szCs w:val="22"/>
        </w:rPr>
        <w:t xml:space="preserve"> of 31 December 2018</w:t>
      </w:r>
      <w:r w:rsidR="008E7AF3" w:rsidRPr="000B6258">
        <w:rPr>
          <w:rFonts w:eastAsia="Malgun Gothic"/>
          <w:kern w:val="22"/>
          <w:szCs w:val="22"/>
        </w:rPr>
        <w:t>.</w:t>
      </w:r>
      <w:r w:rsidR="00443F6F" w:rsidRPr="000B6258">
        <w:rPr>
          <w:rFonts w:eastAsia="Malgun Gothic"/>
          <w:kern w:val="22"/>
          <w:szCs w:val="22"/>
        </w:rPr>
        <w:t xml:space="preserve"> </w:t>
      </w:r>
      <w:r w:rsidR="00F22048" w:rsidRPr="000B6258">
        <w:rPr>
          <w:rFonts w:eastAsia="Malgun Gothic"/>
          <w:kern w:val="22"/>
          <w:szCs w:val="22"/>
        </w:rPr>
        <w:t>A</w:t>
      </w:r>
      <w:r w:rsidRPr="00D04611">
        <w:rPr>
          <w:rFonts w:eastAsia="Malgun Gothic"/>
          <w:kern w:val="22"/>
          <w:szCs w:val="22"/>
        </w:rPr>
        <w:t>s a</w:t>
      </w:r>
      <w:r w:rsidR="00F22048" w:rsidRPr="00387FBB">
        <w:rPr>
          <w:rFonts w:eastAsia="Malgun Gothic"/>
          <w:kern w:val="22"/>
          <w:szCs w:val="22"/>
        </w:rPr>
        <w:t xml:space="preserve">t </w:t>
      </w:r>
      <w:r w:rsidR="00FF4E8E" w:rsidRPr="00387FBB">
        <w:rPr>
          <w:rFonts w:eastAsia="Malgun Gothic"/>
          <w:kern w:val="22"/>
          <w:szCs w:val="22"/>
        </w:rPr>
        <w:t>30</w:t>
      </w:r>
      <w:r w:rsidRPr="00D04611">
        <w:rPr>
          <w:rFonts w:eastAsia="Malgun Gothic"/>
          <w:kern w:val="22"/>
          <w:szCs w:val="22"/>
        </w:rPr>
        <w:t> </w:t>
      </w:r>
      <w:r w:rsidR="00FF4E8E" w:rsidRPr="00387FBB">
        <w:rPr>
          <w:rFonts w:eastAsia="Malgun Gothic"/>
          <w:kern w:val="22"/>
          <w:szCs w:val="22"/>
        </w:rPr>
        <w:t>September</w:t>
      </w:r>
      <w:r w:rsidR="00FC0078" w:rsidRPr="00387FBB">
        <w:rPr>
          <w:rFonts w:eastAsia="Malgun Gothic"/>
          <w:kern w:val="22"/>
          <w:szCs w:val="22"/>
        </w:rPr>
        <w:t xml:space="preserve"> </w:t>
      </w:r>
      <w:r w:rsidR="00F22048" w:rsidRPr="00387FBB">
        <w:rPr>
          <w:rFonts w:eastAsia="Malgun Gothic"/>
          <w:kern w:val="22"/>
          <w:szCs w:val="22"/>
        </w:rPr>
        <w:t xml:space="preserve">2020, which constitutes </w:t>
      </w:r>
      <w:r w:rsidR="00FC0078" w:rsidRPr="000B6258">
        <w:rPr>
          <w:rFonts w:eastAsia="Malgun Gothic"/>
          <w:kern w:val="22"/>
          <w:szCs w:val="22"/>
        </w:rPr>
        <w:t>2</w:t>
      </w:r>
      <w:r w:rsidR="00FF4E8E" w:rsidRPr="000B6258">
        <w:rPr>
          <w:rFonts w:eastAsia="Malgun Gothic"/>
          <w:kern w:val="22"/>
          <w:szCs w:val="22"/>
        </w:rPr>
        <w:t>1</w:t>
      </w:r>
      <w:r w:rsidR="00FC0078" w:rsidRPr="000B6258">
        <w:rPr>
          <w:rFonts w:eastAsia="Malgun Gothic"/>
          <w:kern w:val="22"/>
          <w:szCs w:val="22"/>
        </w:rPr>
        <w:t xml:space="preserve"> months</w:t>
      </w:r>
      <w:r w:rsidR="00F22048" w:rsidRPr="000B6258">
        <w:rPr>
          <w:rFonts w:eastAsia="Malgun Gothic"/>
          <w:kern w:val="22"/>
          <w:szCs w:val="22"/>
        </w:rPr>
        <w:t xml:space="preserve"> following the submission deadline, </w:t>
      </w:r>
      <w:r w:rsidR="00F22048" w:rsidRPr="000B6258">
        <w:rPr>
          <w:kern w:val="22"/>
          <w:szCs w:val="22"/>
        </w:rPr>
        <w:t xml:space="preserve">the </w:t>
      </w:r>
      <w:r w:rsidR="00421493" w:rsidRPr="000B6258">
        <w:rPr>
          <w:kern w:val="22"/>
          <w:szCs w:val="22"/>
        </w:rPr>
        <w:t xml:space="preserve">rate of submission of the sixth national report </w:t>
      </w:r>
      <w:r w:rsidR="00F22048" w:rsidRPr="000B6258">
        <w:rPr>
          <w:kern w:val="22"/>
          <w:szCs w:val="22"/>
        </w:rPr>
        <w:t xml:space="preserve">has surpassed that of the </w:t>
      </w:r>
      <w:r w:rsidR="00361A7A" w:rsidRPr="000B6258">
        <w:rPr>
          <w:kern w:val="22"/>
          <w:szCs w:val="22"/>
        </w:rPr>
        <w:t xml:space="preserve">fourth </w:t>
      </w:r>
      <w:r w:rsidR="00443F6F" w:rsidRPr="000B6258">
        <w:rPr>
          <w:kern w:val="22"/>
          <w:szCs w:val="22"/>
        </w:rPr>
        <w:t>national reports by</w:t>
      </w:r>
      <w:r w:rsidR="00F46FDB" w:rsidRPr="000B6258">
        <w:rPr>
          <w:kern w:val="22"/>
          <w:szCs w:val="22"/>
        </w:rPr>
        <w:t xml:space="preserve"> </w:t>
      </w:r>
      <w:r w:rsidR="00443F6F" w:rsidRPr="000B6258">
        <w:rPr>
          <w:kern w:val="22"/>
          <w:szCs w:val="22"/>
        </w:rPr>
        <w:t>1</w:t>
      </w:r>
      <w:r w:rsidR="0058548B" w:rsidRPr="000B6258">
        <w:rPr>
          <w:kern w:val="22"/>
          <w:szCs w:val="22"/>
        </w:rPr>
        <w:t>1</w:t>
      </w:r>
      <w:r w:rsidR="00443F6F" w:rsidRPr="000B6258">
        <w:rPr>
          <w:kern w:val="22"/>
          <w:szCs w:val="22"/>
        </w:rPr>
        <w:t xml:space="preserve"> points and that of the </w:t>
      </w:r>
      <w:r w:rsidR="00F22048" w:rsidRPr="000B6258">
        <w:rPr>
          <w:kern w:val="22"/>
          <w:szCs w:val="22"/>
        </w:rPr>
        <w:t>fifth national</w:t>
      </w:r>
      <w:r w:rsidR="009A7DC0" w:rsidRPr="000B6258">
        <w:rPr>
          <w:kern w:val="22"/>
          <w:szCs w:val="22"/>
        </w:rPr>
        <w:t xml:space="preserve"> reports</w:t>
      </w:r>
      <w:r w:rsidR="00FC0078" w:rsidRPr="000B6258">
        <w:rPr>
          <w:kern w:val="22"/>
          <w:szCs w:val="22"/>
        </w:rPr>
        <w:t xml:space="preserve"> by</w:t>
      </w:r>
      <w:r w:rsidR="00443F6F" w:rsidRPr="000B6258">
        <w:rPr>
          <w:kern w:val="22"/>
          <w:szCs w:val="22"/>
        </w:rPr>
        <w:t xml:space="preserve"> </w:t>
      </w:r>
      <w:r w:rsidR="0058548B" w:rsidRPr="000B6258">
        <w:rPr>
          <w:kern w:val="22"/>
          <w:szCs w:val="22"/>
        </w:rPr>
        <w:t>7</w:t>
      </w:r>
      <w:r w:rsidR="00443F6F" w:rsidRPr="000B6258">
        <w:rPr>
          <w:kern w:val="22"/>
          <w:szCs w:val="22"/>
        </w:rPr>
        <w:t xml:space="preserve"> points. </w:t>
      </w:r>
      <w:r w:rsidR="003061D2" w:rsidRPr="000B6258">
        <w:rPr>
          <w:kern w:val="22"/>
          <w:szCs w:val="22"/>
        </w:rPr>
        <w:t>It should be noted that the</w:t>
      </w:r>
      <w:r w:rsidR="00F23E57" w:rsidRPr="000B6258">
        <w:rPr>
          <w:kern w:val="22"/>
          <w:szCs w:val="22"/>
        </w:rPr>
        <w:t xml:space="preserve"> COVID</w:t>
      </w:r>
      <w:r w:rsidR="00E93F2D" w:rsidRPr="000B6258">
        <w:rPr>
          <w:kern w:val="22"/>
          <w:szCs w:val="22"/>
        </w:rPr>
        <w:noBreakHyphen/>
      </w:r>
      <w:r w:rsidR="00F23E57" w:rsidRPr="000B6258">
        <w:rPr>
          <w:kern w:val="22"/>
          <w:szCs w:val="22"/>
        </w:rPr>
        <w:t xml:space="preserve">19 </w:t>
      </w:r>
      <w:r w:rsidR="003061D2" w:rsidRPr="000B6258">
        <w:rPr>
          <w:kern w:val="22"/>
          <w:szCs w:val="22"/>
        </w:rPr>
        <w:t xml:space="preserve">pandemic has slowed down the submission </w:t>
      </w:r>
      <w:r w:rsidR="00443F6F" w:rsidRPr="000B6258">
        <w:rPr>
          <w:kern w:val="22"/>
          <w:szCs w:val="22"/>
        </w:rPr>
        <w:t xml:space="preserve">rate </w:t>
      </w:r>
      <w:r w:rsidR="003061D2" w:rsidRPr="000B6258">
        <w:rPr>
          <w:kern w:val="22"/>
          <w:szCs w:val="22"/>
        </w:rPr>
        <w:t xml:space="preserve">of the sixth national report as many countries could not finalize or approve the report as planned. </w:t>
      </w:r>
      <w:r w:rsidR="006128AB" w:rsidRPr="000B6258">
        <w:rPr>
          <w:rFonts w:eastAsia="Malgun Gothic"/>
          <w:kern w:val="22"/>
          <w:szCs w:val="22"/>
        </w:rPr>
        <w:t xml:space="preserve">The </w:t>
      </w:r>
      <w:r w:rsidR="00881A4F" w:rsidRPr="00D04611">
        <w:rPr>
          <w:rFonts w:eastAsia="Malgun Gothic"/>
          <w:kern w:val="22"/>
          <w:szCs w:val="22"/>
        </w:rPr>
        <w:t>figure</w:t>
      </w:r>
      <w:r w:rsidR="00881A4F" w:rsidRPr="00387FBB">
        <w:rPr>
          <w:rFonts w:eastAsia="Malgun Gothic"/>
          <w:kern w:val="22"/>
          <w:szCs w:val="22"/>
        </w:rPr>
        <w:t xml:space="preserve"> </w:t>
      </w:r>
      <w:r w:rsidR="006128AB" w:rsidRPr="00387FBB">
        <w:rPr>
          <w:rFonts w:eastAsia="Malgun Gothic"/>
          <w:kern w:val="22"/>
          <w:szCs w:val="22"/>
        </w:rPr>
        <w:t xml:space="preserve">below </w:t>
      </w:r>
      <w:r w:rsidR="008445E5" w:rsidRPr="00387FBB">
        <w:rPr>
          <w:rFonts w:eastAsia="Malgun Gothic"/>
          <w:kern w:val="22"/>
          <w:szCs w:val="22"/>
        </w:rPr>
        <w:t xml:space="preserve">provides </w:t>
      </w:r>
      <w:r w:rsidR="00F22048" w:rsidRPr="00387FBB">
        <w:rPr>
          <w:rFonts w:eastAsia="Malgun Gothic"/>
          <w:kern w:val="22"/>
          <w:szCs w:val="22"/>
        </w:rPr>
        <w:t xml:space="preserve">an overview of </w:t>
      </w:r>
      <w:r w:rsidR="007F630B" w:rsidRPr="000B6258">
        <w:rPr>
          <w:rFonts w:eastAsia="Malgun Gothic"/>
          <w:kern w:val="22"/>
          <w:szCs w:val="22"/>
        </w:rPr>
        <w:t xml:space="preserve">submission </w:t>
      </w:r>
      <w:r w:rsidR="006128AB" w:rsidRPr="000B6258">
        <w:rPr>
          <w:rFonts w:eastAsia="Malgun Gothic"/>
          <w:kern w:val="22"/>
          <w:szCs w:val="22"/>
        </w:rPr>
        <w:t xml:space="preserve">trends in </w:t>
      </w:r>
      <w:r w:rsidR="007F630B" w:rsidRPr="000B6258">
        <w:rPr>
          <w:rFonts w:eastAsia="Malgun Gothic"/>
          <w:kern w:val="22"/>
          <w:szCs w:val="22"/>
        </w:rPr>
        <w:t>relation to all six rounds of national reporting conducted to date.</w:t>
      </w:r>
    </w:p>
    <w:p w14:paraId="233781C5" w14:textId="672218F2" w:rsidR="00DC2744" w:rsidRPr="000B6258" w:rsidRDefault="00D5538F" w:rsidP="000B6258">
      <w:pPr>
        <w:suppressLineNumbers/>
        <w:suppressAutoHyphens/>
        <w:kinsoku w:val="0"/>
        <w:overflowPunct w:val="0"/>
        <w:autoSpaceDE w:val="0"/>
        <w:autoSpaceDN w:val="0"/>
        <w:adjustRightInd w:val="0"/>
        <w:snapToGrid w:val="0"/>
        <w:spacing w:before="120" w:after="120"/>
        <w:jc w:val="center"/>
        <w:rPr>
          <w:bCs/>
          <w:i/>
          <w:iCs/>
          <w:snapToGrid w:val="0"/>
          <w:kern w:val="22"/>
          <w:szCs w:val="22"/>
          <w:highlight w:val="yellow"/>
        </w:rPr>
      </w:pPr>
      <w:r w:rsidRPr="000B6258">
        <w:rPr>
          <w:bCs/>
          <w:i/>
          <w:iCs/>
          <w:noProof/>
          <w:snapToGrid w:val="0"/>
          <w:kern w:val="22"/>
          <w:szCs w:val="22"/>
          <w:highlight w:val="yellow"/>
        </w:rPr>
        <w:lastRenderedPageBreak/>
        <w:drawing>
          <wp:inline distT="0" distB="0" distL="0" distR="0" wp14:anchorId="00AD830B" wp14:editId="5D031EC3">
            <wp:extent cx="5833707" cy="450610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2317" cy="4520478"/>
                    </a:xfrm>
                    <a:prstGeom prst="rect">
                      <a:avLst/>
                    </a:prstGeom>
                    <a:noFill/>
                  </pic:spPr>
                </pic:pic>
              </a:graphicData>
            </a:graphic>
          </wp:inline>
        </w:drawing>
      </w:r>
    </w:p>
    <w:p w14:paraId="65E033A4" w14:textId="3ECAE49D" w:rsidR="009F1F45" w:rsidRPr="000B6258" w:rsidRDefault="00BC2B72"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0B6258">
        <w:rPr>
          <w:rFonts w:eastAsia="Malgun Gothic"/>
          <w:kern w:val="22"/>
          <w:szCs w:val="22"/>
        </w:rPr>
        <w:t xml:space="preserve">As </w:t>
      </w:r>
      <w:r w:rsidR="006128AB" w:rsidRPr="000B6258">
        <w:rPr>
          <w:rFonts w:eastAsia="Malgun Gothic"/>
          <w:kern w:val="22"/>
          <w:szCs w:val="22"/>
        </w:rPr>
        <w:t xml:space="preserve">shown in the </w:t>
      </w:r>
      <w:r w:rsidR="00881A4F" w:rsidRPr="00D04611">
        <w:rPr>
          <w:rFonts w:eastAsia="Malgun Gothic"/>
          <w:kern w:val="22"/>
          <w:szCs w:val="22"/>
        </w:rPr>
        <w:t>figure</w:t>
      </w:r>
      <w:r w:rsidR="00881A4F" w:rsidRPr="00387FBB">
        <w:rPr>
          <w:rFonts w:eastAsia="Malgun Gothic"/>
          <w:kern w:val="22"/>
          <w:szCs w:val="22"/>
        </w:rPr>
        <w:t xml:space="preserve"> </w:t>
      </w:r>
      <w:r w:rsidR="006128AB" w:rsidRPr="00387FBB">
        <w:rPr>
          <w:rFonts w:eastAsia="Malgun Gothic"/>
          <w:kern w:val="22"/>
          <w:szCs w:val="22"/>
        </w:rPr>
        <w:t>above</w:t>
      </w:r>
      <w:r w:rsidRPr="00387FBB">
        <w:rPr>
          <w:rFonts w:eastAsia="Malgun Gothic"/>
          <w:kern w:val="22"/>
          <w:szCs w:val="22"/>
        </w:rPr>
        <w:t xml:space="preserve">, the submission rate of the sixth national reports </w:t>
      </w:r>
      <w:r w:rsidR="008445E5" w:rsidRPr="000B6258">
        <w:rPr>
          <w:rFonts w:eastAsia="Malgun Gothic"/>
          <w:kern w:val="22"/>
          <w:szCs w:val="22"/>
        </w:rPr>
        <w:t>was initial</w:t>
      </w:r>
      <w:r w:rsidR="00112606" w:rsidRPr="000B6258">
        <w:rPr>
          <w:rFonts w:eastAsia="Malgun Gothic"/>
          <w:kern w:val="22"/>
          <w:szCs w:val="22"/>
        </w:rPr>
        <w:t>ly</w:t>
      </w:r>
      <w:r w:rsidR="008445E5" w:rsidRPr="000B6258">
        <w:rPr>
          <w:rFonts w:eastAsia="Malgun Gothic"/>
          <w:kern w:val="22"/>
          <w:szCs w:val="22"/>
        </w:rPr>
        <w:t xml:space="preserve"> higher</w:t>
      </w:r>
      <w:r w:rsidRPr="000B6258">
        <w:rPr>
          <w:rFonts w:eastAsia="Malgun Gothic"/>
          <w:kern w:val="22"/>
          <w:szCs w:val="22"/>
        </w:rPr>
        <w:t xml:space="preserve"> than </w:t>
      </w:r>
      <w:r w:rsidR="008445E5" w:rsidRPr="000B6258">
        <w:rPr>
          <w:rFonts w:eastAsia="Malgun Gothic"/>
          <w:kern w:val="22"/>
          <w:szCs w:val="22"/>
        </w:rPr>
        <w:t>for</w:t>
      </w:r>
      <w:r w:rsidRPr="000B6258">
        <w:rPr>
          <w:rFonts w:eastAsia="Malgun Gothic"/>
          <w:kern w:val="22"/>
          <w:szCs w:val="22"/>
        </w:rPr>
        <w:t xml:space="preserve"> previous </w:t>
      </w:r>
      <w:r w:rsidR="008445E5" w:rsidRPr="000B6258">
        <w:rPr>
          <w:rFonts w:eastAsia="Malgun Gothic"/>
          <w:kern w:val="22"/>
          <w:szCs w:val="22"/>
        </w:rPr>
        <w:t xml:space="preserve">rounds of </w:t>
      </w:r>
      <w:r w:rsidRPr="000B6258">
        <w:rPr>
          <w:rFonts w:eastAsia="Malgun Gothic"/>
          <w:kern w:val="22"/>
          <w:szCs w:val="22"/>
        </w:rPr>
        <w:t>national report</w:t>
      </w:r>
      <w:r w:rsidR="008445E5" w:rsidRPr="000B6258">
        <w:rPr>
          <w:rFonts w:eastAsia="Malgun Gothic"/>
          <w:kern w:val="22"/>
          <w:szCs w:val="22"/>
        </w:rPr>
        <w:t xml:space="preserve">ing. </w:t>
      </w:r>
      <w:r w:rsidR="0015285F" w:rsidRPr="000B6258">
        <w:rPr>
          <w:rFonts w:eastAsia="Malgun Gothic"/>
          <w:kern w:val="22"/>
          <w:szCs w:val="22"/>
        </w:rPr>
        <w:t>D</w:t>
      </w:r>
      <w:r w:rsidR="009F1F45" w:rsidRPr="000B6258">
        <w:rPr>
          <w:rFonts w:eastAsia="Malgun Gothic"/>
          <w:kern w:val="22"/>
          <w:szCs w:val="22"/>
        </w:rPr>
        <w:t xml:space="preserve">espite progress made, </w:t>
      </w:r>
      <w:r w:rsidR="0015285F" w:rsidRPr="000B6258">
        <w:rPr>
          <w:rFonts w:eastAsia="Malgun Gothic"/>
          <w:kern w:val="22"/>
          <w:szCs w:val="22"/>
        </w:rPr>
        <w:t xml:space="preserve">these results reveal that </w:t>
      </w:r>
      <w:r w:rsidR="009F1F45" w:rsidRPr="000B6258">
        <w:rPr>
          <w:rFonts w:eastAsia="Malgun Gothic"/>
          <w:kern w:val="22"/>
          <w:szCs w:val="22"/>
        </w:rPr>
        <w:t>Parties are still facing challenges in submitting their national reports by the deadline</w:t>
      </w:r>
      <w:r w:rsidR="00370B5F" w:rsidRPr="000B6258">
        <w:rPr>
          <w:rFonts w:eastAsia="Malgun Gothic"/>
          <w:kern w:val="22"/>
          <w:szCs w:val="22"/>
        </w:rPr>
        <w:t>.</w:t>
      </w:r>
    </w:p>
    <w:p w14:paraId="1AAB83D5" w14:textId="704AE150" w:rsidR="009F1F45" w:rsidRPr="000B6258" w:rsidRDefault="00BF4CCA" w:rsidP="000B6258">
      <w:pPr>
        <w:pStyle w:val="Heading2"/>
        <w:numPr>
          <w:ilvl w:val="0"/>
          <w:numId w:val="77"/>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sidRPr="000B6258">
        <w:rPr>
          <w:snapToGrid w:val="0"/>
          <w:kern w:val="22"/>
          <w:szCs w:val="22"/>
        </w:rPr>
        <w:t xml:space="preserve">Support provided </w:t>
      </w:r>
      <w:r w:rsidR="00EE7BDB" w:rsidRPr="000B6258">
        <w:rPr>
          <w:snapToGrid w:val="0"/>
          <w:kern w:val="22"/>
          <w:szCs w:val="22"/>
        </w:rPr>
        <w:t xml:space="preserve">for </w:t>
      </w:r>
      <w:r w:rsidRPr="000B6258">
        <w:rPr>
          <w:snapToGrid w:val="0"/>
          <w:kern w:val="22"/>
          <w:szCs w:val="22"/>
        </w:rPr>
        <w:t>the preparation of the sixth national reports</w:t>
      </w:r>
    </w:p>
    <w:p w14:paraId="65BC9A58" w14:textId="6DFB32EC" w:rsidR="00AF2079" w:rsidRPr="000B6258" w:rsidRDefault="00594140"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0B6258">
        <w:rPr>
          <w:rFonts w:eastAsia="Malgun Gothic"/>
          <w:kern w:val="22"/>
          <w:szCs w:val="22"/>
        </w:rPr>
        <w:t xml:space="preserve">Parties </w:t>
      </w:r>
      <w:r w:rsidR="00B34038" w:rsidRPr="00D04611">
        <w:rPr>
          <w:rFonts w:eastAsia="Malgun Gothic"/>
          <w:kern w:val="22"/>
          <w:szCs w:val="22"/>
        </w:rPr>
        <w:t xml:space="preserve">have been provided with </w:t>
      </w:r>
      <w:r w:rsidR="001D681C" w:rsidRPr="00D04611">
        <w:rPr>
          <w:rFonts w:eastAsia="Malgun Gothic"/>
          <w:kern w:val="22"/>
          <w:szCs w:val="22"/>
        </w:rPr>
        <w:t xml:space="preserve">support of </w:t>
      </w:r>
      <w:r w:rsidR="00B34038" w:rsidRPr="00D04611">
        <w:rPr>
          <w:rFonts w:eastAsia="Malgun Gothic"/>
          <w:kern w:val="22"/>
          <w:szCs w:val="22"/>
        </w:rPr>
        <w:t>various types</w:t>
      </w:r>
      <w:r w:rsidR="001D681C" w:rsidRPr="00D04611">
        <w:rPr>
          <w:rFonts w:eastAsia="Malgun Gothic"/>
          <w:kern w:val="22"/>
          <w:szCs w:val="22"/>
        </w:rPr>
        <w:t xml:space="preserve"> </w:t>
      </w:r>
      <w:r w:rsidR="00F15673" w:rsidRPr="00387FBB">
        <w:rPr>
          <w:rFonts w:eastAsia="Malgun Gothic"/>
          <w:kern w:val="22"/>
          <w:szCs w:val="22"/>
        </w:rPr>
        <w:t xml:space="preserve">by the Secretariat and its partners </w:t>
      </w:r>
      <w:r w:rsidRPr="00387FBB">
        <w:rPr>
          <w:rFonts w:eastAsia="Malgun Gothic"/>
          <w:kern w:val="22"/>
          <w:szCs w:val="22"/>
        </w:rPr>
        <w:t xml:space="preserve">in </w:t>
      </w:r>
      <w:r w:rsidR="0060079E" w:rsidRPr="00387FBB">
        <w:rPr>
          <w:rFonts w:eastAsia="Malgun Gothic"/>
          <w:kern w:val="22"/>
          <w:szCs w:val="22"/>
        </w:rPr>
        <w:t xml:space="preserve">relation to the </w:t>
      </w:r>
      <w:r w:rsidRPr="000B6258">
        <w:rPr>
          <w:rFonts w:eastAsia="Malgun Gothic"/>
          <w:kern w:val="22"/>
          <w:szCs w:val="22"/>
        </w:rPr>
        <w:t>prepar</w:t>
      </w:r>
      <w:r w:rsidR="0060079E" w:rsidRPr="000B6258">
        <w:rPr>
          <w:rFonts w:eastAsia="Malgun Gothic"/>
          <w:kern w:val="22"/>
          <w:szCs w:val="22"/>
        </w:rPr>
        <w:t xml:space="preserve">ation of </w:t>
      </w:r>
      <w:r w:rsidRPr="000B6258">
        <w:rPr>
          <w:rFonts w:eastAsia="Malgun Gothic"/>
          <w:kern w:val="22"/>
          <w:szCs w:val="22"/>
        </w:rPr>
        <w:t>the sixth national report. This includes:</w:t>
      </w:r>
    </w:p>
    <w:p w14:paraId="40F8D519" w14:textId="52A9F92C" w:rsidR="00F15673" w:rsidRPr="000B6258" w:rsidRDefault="00F15673"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t xml:space="preserve">Early access by eligible countries to funding from the </w:t>
      </w:r>
      <w:r w:rsidR="000574B9" w:rsidRPr="000B6258">
        <w:rPr>
          <w:snapToGrid w:val="0"/>
          <w:kern w:val="22"/>
          <w:szCs w:val="22"/>
        </w:rPr>
        <w:t>Global Environment Facility</w:t>
      </w:r>
      <w:r w:rsidRPr="000B6258">
        <w:rPr>
          <w:snapToGrid w:val="0"/>
          <w:kern w:val="22"/>
          <w:szCs w:val="22"/>
        </w:rPr>
        <w:t>, and an increase in the amount provided</w:t>
      </w:r>
      <w:r w:rsidR="00C65790" w:rsidRPr="000B6258">
        <w:rPr>
          <w:snapToGrid w:val="0"/>
          <w:kern w:val="22"/>
          <w:szCs w:val="22"/>
        </w:rPr>
        <w:t>;</w:t>
      </w:r>
    </w:p>
    <w:p w14:paraId="4ABD0638" w14:textId="58DD786D" w:rsidR="00743012" w:rsidRPr="000B6258" w:rsidRDefault="00743012"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t xml:space="preserve">Global and regional workshops organized by </w:t>
      </w:r>
      <w:r w:rsidR="00213D2B" w:rsidRPr="000B6258">
        <w:rPr>
          <w:snapToGrid w:val="0"/>
          <w:kern w:val="22"/>
          <w:szCs w:val="22"/>
        </w:rPr>
        <w:t xml:space="preserve">the </w:t>
      </w:r>
      <w:r w:rsidR="00C6002B" w:rsidRPr="000B6258">
        <w:rPr>
          <w:snapToGrid w:val="0"/>
          <w:kern w:val="22"/>
          <w:szCs w:val="22"/>
        </w:rPr>
        <w:t xml:space="preserve">Secretariat of the </w:t>
      </w:r>
      <w:r w:rsidR="00213D2B" w:rsidRPr="000B6258">
        <w:rPr>
          <w:snapToGrid w:val="0"/>
          <w:kern w:val="22"/>
          <w:szCs w:val="22"/>
        </w:rPr>
        <w:t>Convention on Biological Diversity</w:t>
      </w:r>
      <w:r w:rsidRPr="000B6258">
        <w:rPr>
          <w:snapToGrid w:val="0"/>
          <w:kern w:val="22"/>
          <w:szCs w:val="22"/>
        </w:rPr>
        <w:t xml:space="preserve">, </w:t>
      </w:r>
      <w:r w:rsidR="00213D2B" w:rsidRPr="000B6258">
        <w:rPr>
          <w:snapToGrid w:val="0"/>
          <w:kern w:val="22"/>
          <w:szCs w:val="22"/>
        </w:rPr>
        <w:t xml:space="preserve">the United Nations </w:t>
      </w:r>
      <w:r w:rsidR="00563FC5" w:rsidRPr="000B6258">
        <w:rPr>
          <w:snapToGrid w:val="0"/>
          <w:kern w:val="22"/>
          <w:szCs w:val="22"/>
        </w:rPr>
        <w:t>Development Programme</w:t>
      </w:r>
      <w:r w:rsidRPr="000B6258">
        <w:rPr>
          <w:snapToGrid w:val="0"/>
          <w:kern w:val="22"/>
          <w:szCs w:val="22"/>
        </w:rPr>
        <w:t xml:space="preserve"> </w:t>
      </w:r>
      <w:r w:rsidR="00B043AA" w:rsidRPr="000B6258">
        <w:rPr>
          <w:snapToGrid w:val="0"/>
          <w:kern w:val="22"/>
          <w:szCs w:val="22"/>
        </w:rPr>
        <w:t xml:space="preserve">(UNDP) </w:t>
      </w:r>
      <w:r w:rsidRPr="000B6258">
        <w:rPr>
          <w:snapToGrid w:val="0"/>
          <w:kern w:val="22"/>
          <w:szCs w:val="22"/>
        </w:rPr>
        <w:t xml:space="preserve">and </w:t>
      </w:r>
      <w:r w:rsidR="00563FC5" w:rsidRPr="000B6258">
        <w:rPr>
          <w:snapToGrid w:val="0"/>
          <w:kern w:val="22"/>
          <w:szCs w:val="22"/>
        </w:rPr>
        <w:t>the United Nations Environment Programme</w:t>
      </w:r>
      <w:r w:rsidR="00B043AA" w:rsidRPr="000B6258">
        <w:rPr>
          <w:snapToGrid w:val="0"/>
          <w:kern w:val="22"/>
          <w:szCs w:val="22"/>
        </w:rPr>
        <w:t xml:space="preserve"> (UNEP)</w:t>
      </w:r>
      <w:r w:rsidR="00EE7BDB" w:rsidRPr="000B6258">
        <w:rPr>
          <w:snapToGrid w:val="0"/>
          <w:kern w:val="22"/>
          <w:szCs w:val="22"/>
        </w:rPr>
        <w:t>,</w:t>
      </w:r>
      <w:r w:rsidRPr="000B6258">
        <w:rPr>
          <w:snapToGrid w:val="0"/>
          <w:kern w:val="22"/>
          <w:szCs w:val="22"/>
        </w:rPr>
        <w:t xml:space="preserve"> together with other partners</w:t>
      </w:r>
      <w:r w:rsidR="00EE7BDB" w:rsidRPr="000B6258">
        <w:rPr>
          <w:snapToGrid w:val="0"/>
          <w:kern w:val="22"/>
          <w:szCs w:val="22"/>
        </w:rPr>
        <w:t>,</w:t>
      </w:r>
      <w:r w:rsidR="000E206B" w:rsidRPr="000B6258">
        <w:rPr>
          <w:snapToGrid w:val="0"/>
          <w:kern w:val="22"/>
          <w:szCs w:val="22"/>
        </w:rPr>
        <w:t xml:space="preserve"> to support the preparation of the sixth national report</w:t>
      </w:r>
      <w:r w:rsidRPr="000B6258">
        <w:rPr>
          <w:snapToGrid w:val="0"/>
          <w:kern w:val="22"/>
          <w:szCs w:val="22"/>
        </w:rPr>
        <w:t xml:space="preserve"> (</w:t>
      </w:r>
      <w:r w:rsidR="00451370" w:rsidRPr="000B6258">
        <w:rPr>
          <w:snapToGrid w:val="0"/>
          <w:kern w:val="22"/>
          <w:szCs w:val="22"/>
        </w:rPr>
        <w:t>a</w:t>
      </w:r>
      <w:r w:rsidRPr="000B6258">
        <w:rPr>
          <w:snapToGrid w:val="0"/>
          <w:kern w:val="22"/>
          <w:szCs w:val="22"/>
        </w:rPr>
        <w:t xml:space="preserve"> global workshop </w:t>
      </w:r>
      <w:r w:rsidR="00451370" w:rsidRPr="000B6258">
        <w:rPr>
          <w:snapToGrid w:val="0"/>
          <w:kern w:val="22"/>
          <w:szCs w:val="22"/>
        </w:rPr>
        <w:t xml:space="preserve">was held </w:t>
      </w:r>
      <w:r w:rsidR="000E206B" w:rsidRPr="000B6258">
        <w:rPr>
          <w:snapToGrid w:val="0"/>
          <w:kern w:val="22"/>
          <w:szCs w:val="22"/>
        </w:rPr>
        <w:t xml:space="preserve">prior to </w:t>
      </w:r>
      <w:r w:rsidR="00563FC5" w:rsidRPr="000B6258">
        <w:rPr>
          <w:snapToGrid w:val="0"/>
          <w:kern w:val="22"/>
          <w:szCs w:val="22"/>
        </w:rPr>
        <w:t>the twenty-first meeting of the Subsidiary Body on Scientific, Technical and Technological Advice</w:t>
      </w:r>
      <w:r w:rsidR="00C6002B" w:rsidRPr="000B6258">
        <w:rPr>
          <w:snapToGrid w:val="0"/>
          <w:kern w:val="22"/>
          <w:szCs w:val="22"/>
        </w:rPr>
        <w:t>,</w:t>
      </w:r>
      <w:r w:rsidR="000E206B" w:rsidRPr="000B6258">
        <w:rPr>
          <w:snapToGrid w:val="0"/>
          <w:kern w:val="22"/>
          <w:szCs w:val="22"/>
        </w:rPr>
        <w:t xml:space="preserve"> </w:t>
      </w:r>
      <w:r w:rsidR="00B82FAA" w:rsidRPr="000B6258">
        <w:rPr>
          <w:snapToGrid w:val="0"/>
          <w:kern w:val="22"/>
          <w:szCs w:val="22"/>
        </w:rPr>
        <w:t>in December 2017</w:t>
      </w:r>
      <w:r w:rsidR="00C6002B" w:rsidRPr="000B6258">
        <w:rPr>
          <w:snapToGrid w:val="0"/>
          <w:kern w:val="22"/>
          <w:szCs w:val="22"/>
        </w:rPr>
        <w:t>,</w:t>
      </w:r>
      <w:r w:rsidR="00EE7BDB" w:rsidRPr="000B6258">
        <w:rPr>
          <w:snapToGrid w:val="0"/>
          <w:kern w:val="22"/>
          <w:szCs w:val="22"/>
        </w:rPr>
        <w:t xml:space="preserve"> and </w:t>
      </w:r>
      <w:r w:rsidR="00C65790" w:rsidRPr="000B6258">
        <w:rPr>
          <w:snapToGrid w:val="0"/>
          <w:kern w:val="22"/>
          <w:szCs w:val="22"/>
        </w:rPr>
        <w:t>s</w:t>
      </w:r>
      <w:r w:rsidR="000C5616" w:rsidRPr="000B6258">
        <w:rPr>
          <w:snapToGrid w:val="0"/>
          <w:kern w:val="22"/>
          <w:szCs w:val="22"/>
        </w:rPr>
        <w:t>ix</w:t>
      </w:r>
      <w:r w:rsidR="00784C11" w:rsidRPr="000B6258">
        <w:rPr>
          <w:snapToGrid w:val="0"/>
          <w:kern w:val="22"/>
          <w:szCs w:val="22"/>
        </w:rPr>
        <w:t xml:space="preserve"> capacity</w:t>
      </w:r>
      <w:r w:rsidR="00EE7BDB" w:rsidRPr="000B6258">
        <w:rPr>
          <w:snapToGrid w:val="0"/>
          <w:kern w:val="22"/>
          <w:szCs w:val="22"/>
        </w:rPr>
        <w:t>-</w:t>
      </w:r>
      <w:r w:rsidR="00784C11" w:rsidRPr="000B6258">
        <w:rPr>
          <w:snapToGrid w:val="0"/>
          <w:kern w:val="22"/>
          <w:szCs w:val="22"/>
        </w:rPr>
        <w:t xml:space="preserve">development workshops </w:t>
      </w:r>
      <w:r w:rsidR="0094498E" w:rsidRPr="000B6258">
        <w:rPr>
          <w:snapToGrid w:val="0"/>
          <w:kern w:val="22"/>
          <w:szCs w:val="22"/>
        </w:rPr>
        <w:t>for</w:t>
      </w:r>
      <w:r w:rsidR="00B24074" w:rsidRPr="000B6258">
        <w:rPr>
          <w:snapToGrid w:val="0"/>
          <w:kern w:val="22"/>
          <w:szCs w:val="22"/>
        </w:rPr>
        <w:t xml:space="preserve"> the regions of</w:t>
      </w:r>
      <w:r w:rsidR="0094498E" w:rsidRPr="000B6258">
        <w:rPr>
          <w:snapToGrid w:val="0"/>
          <w:kern w:val="22"/>
          <w:szCs w:val="22"/>
        </w:rPr>
        <w:t xml:space="preserve"> </w:t>
      </w:r>
      <w:r w:rsidR="000E206B" w:rsidRPr="000B6258">
        <w:rPr>
          <w:snapToGrid w:val="0"/>
          <w:kern w:val="22"/>
          <w:szCs w:val="22"/>
        </w:rPr>
        <w:t>Western Africa, Eastern and Southern Africa, Middle East, Pacific</w:t>
      </w:r>
      <w:r w:rsidR="00B24074" w:rsidRPr="000B6258">
        <w:rPr>
          <w:snapToGrid w:val="0"/>
          <w:kern w:val="22"/>
          <w:szCs w:val="22"/>
        </w:rPr>
        <w:t xml:space="preserve">, </w:t>
      </w:r>
      <w:r w:rsidR="000E206B" w:rsidRPr="000B6258">
        <w:rPr>
          <w:snapToGrid w:val="0"/>
          <w:kern w:val="22"/>
          <w:szCs w:val="22"/>
        </w:rPr>
        <w:t>Central and Eastern Europe</w:t>
      </w:r>
      <w:r w:rsidR="00B82FAA" w:rsidRPr="000B6258">
        <w:rPr>
          <w:snapToGrid w:val="0"/>
          <w:kern w:val="22"/>
          <w:szCs w:val="22"/>
        </w:rPr>
        <w:t xml:space="preserve">, Central America and </w:t>
      </w:r>
      <w:r w:rsidR="00B24074" w:rsidRPr="000B6258">
        <w:rPr>
          <w:snapToGrid w:val="0"/>
          <w:kern w:val="22"/>
          <w:szCs w:val="22"/>
        </w:rPr>
        <w:t xml:space="preserve">the </w:t>
      </w:r>
      <w:r w:rsidR="00B82FAA" w:rsidRPr="000B6258">
        <w:rPr>
          <w:snapToGrid w:val="0"/>
          <w:kern w:val="22"/>
          <w:szCs w:val="22"/>
        </w:rPr>
        <w:t>Caribbean</w:t>
      </w:r>
      <w:r w:rsidR="00EE7BDB" w:rsidRPr="000B6258">
        <w:rPr>
          <w:snapToGrid w:val="0"/>
          <w:kern w:val="22"/>
          <w:szCs w:val="22"/>
        </w:rPr>
        <w:t xml:space="preserve"> have also been held</w:t>
      </w:r>
      <w:r w:rsidR="00C65790" w:rsidRPr="000B6258">
        <w:rPr>
          <w:snapToGrid w:val="0"/>
          <w:kern w:val="22"/>
          <w:szCs w:val="22"/>
        </w:rPr>
        <w:t>)</w:t>
      </w:r>
      <w:r w:rsidR="00B24074" w:rsidRPr="000B6258">
        <w:rPr>
          <w:snapToGrid w:val="0"/>
          <w:kern w:val="22"/>
          <w:szCs w:val="22"/>
        </w:rPr>
        <w:t>;</w:t>
      </w:r>
    </w:p>
    <w:p w14:paraId="042E8FFB" w14:textId="1A40D8F2" w:rsidR="00743012" w:rsidRPr="000B6258" w:rsidRDefault="001B3E00"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t xml:space="preserve">Support to </w:t>
      </w:r>
      <w:proofErr w:type="spellStart"/>
      <w:r w:rsidR="00743012" w:rsidRPr="000B6258">
        <w:rPr>
          <w:snapToGrid w:val="0"/>
          <w:kern w:val="22"/>
          <w:szCs w:val="22"/>
        </w:rPr>
        <w:t>subregional</w:t>
      </w:r>
      <w:proofErr w:type="spellEnd"/>
      <w:r w:rsidR="00743012" w:rsidRPr="000B6258">
        <w:rPr>
          <w:snapToGrid w:val="0"/>
          <w:kern w:val="22"/>
          <w:szCs w:val="22"/>
        </w:rPr>
        <w:t xml:space="preserve"> workshops for </w:t>
      </w:r>
      <w:r w:rsidRPr="000B6258">
        <w:rPr>
          <w:snapToGrid w:val="0"/>
          <w:kern w:val="22"/>
          <w:szCs w:val="22"/>
        </w:rPr>
        <w:t xml:space="preserve">member </w:t>
      </w:r>
      <w:r w:rsidR="00B93FA5" w:rsidRPr="000B6258">
        <w:rPr>
          <w:snapToGrid w:val="0"/>
          <w:kern w:val="22"/>
          <w:szCs w:val="22"/>
        </w:rPr>
        <w:t>S</w:t>
      </w:r>
      <w:r w:rsidRPr="000B6258">
        <w:rPr>
          <w:snapToGrid w:val="0"/>
          <w:kern w:val="22"/>
          <w:szCs w:val="22"/>
        </w:rPr>
        <w:t xml:space="preserve">tates of </w:t>
      </w:r>
      <w:r w:rsidR="00B93FA5" w:rsidRPr="000B6258">
        <w:rPr>
          <w:snapToGrid w:val="0"/>
          <w:kern w:val="22"/>
          <w:szCs w:val="22"/>
        </w:rPr>
        <w:t xml:space="preserve">Association of Southeast Asian Nations </w:t>
      </w:r>
      <w:r w:rsidR="00B82FAA" w:rsidRPr="000B6258">
        <w:rPr>
          <w:snapToGrid w:val="0"/>
          <w:kern w:val="22"/>
          <w:szCs w:val="22"/>
        </w:rPr>
        <w:t xml:space="preserve">and </w:t>
      </w:r>
      <w:r w:rsidR="00451370" w:rsidRPr="000B6258">
        <w:rPr>
          <w:snapToGrid w:val="0"/>
          <w:kern w:val="22"/>
          <w:szCs w:val="22"/>
        </w:rPr>
        <w:t xml:space="preserve">the </w:t>
      </w:r>
      <w:r w:rsidR="00B82FAA" w:rsidRPr="000B6258">
        <w:rPr>
          <w:snapToGrid w:val="0"/>
          <w:kern w:val="22"/>
          <w:szCs w:val="22"/>
        </w:rPr>
        <w:t>G</w:t>
      </w:r>
      <w:r w:rsidR="0094498E" w:rsidRPr="000B6258">
        <w:rPr>
          <w:snapToGrid w:val="0"/>
          <w:kern w:val="22"/>
          <w:szCs w:val="22"/>
        </w:rPr>
        <w:t xml:space="preserve">ulf </w:t>
      </w:r>
      <w:r w:rsidR="00B82FAA" w:rsidRPr="000B6258">
        <w:rPr>
          <w:snapToGrid w:val="0"/>
          <w:kern w:val="22"/>
          <w:szCs w:val="22"/>
        </w:rPr>
        <w:t>C</w:t>
      </w:r>
      <w:r w:rsidR="0094498E" w:rsidRPr="000B6258">
        <w:rPr>
          <w:snapToGrid w:val="0"/>
          <w:kern w:val="22"/>
          <w:szCs w:val="22"/>
        </w:rPr>
        <w:t xml:space="preserve">ooperation </w:t>
      </w:r>
      <w:r w:rsidR="00B82FAA" w:rsidRPr="000B6258">
        <w:rPr>
          <w:snapToGrid w:val="0"/>
          <w:kern w:val="22"/>
          <w:szCs w:val="22"/>
        </w:rPr>
        <w:t>C</w:t>
      </w:r>
      <w:r w:rsidR="0094498E" w:rsidRPr="000B6258">
        <w:rPr>
          <w:snapToGrid w:val="0"/>
          <w:kern w:val="22"/>
          <w:szCs w:val="22"/>
        </w:rPr>
        <w:t>ouncil</w:t>
      </w:r>
      <w:r w:rsidR="00743012" w:rsidRPr="000B6258">
        <w:rPr>
          <w:snapToGrid w:val="0"/>
          <w:kern w:val="22"/>
          <w:szCs w:val="22"/>
        </w:rPr>
        <w:t>;</w:t>
      </w:r>
    </w:p>
    <w:p w14:paraId="133C0250" w14:textId="44CF8951" w:rsidR="001B3E00" w:rsidRPr="000B6258" w:rsidRDefault="001B3E00"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t xml:space="preserve">Support to </w:t>
      </w:r>
      <w:r w:rsidR="00210F0C" w:rsidRPr="000B6258">
        <w:rPr>
          <w:snapToGrid w:val="0"/>
          <w:kern w:val="22"/>
          <w:szCs w:val="22"/>
        </w:rPr>
        <w:t>several</w:t>
      </w:r>
      <w:r w:rsidR="00407E3C" w:rsidRPr="000B6258">
        <w:rPr>
          <w:snapToGrid w:val="0"/>
          <w:kern w:val="22"/>
          <w:szCs w:val="22"/>
        </w:rPr>
        <w:t xml:space="preserve"> </w:t>
      </w:r>
      <w:r w:rsidRPr="000B6258">
        <w:rPr>
          <w:snapToGrid w:val="0"/>
          <w:kern w:val="22"/>
          <w:szCs w:val="22"/>
        </w:rPr>
        <w:t>national workshops to facilitate domestic consultation processes and report preparation;</w:t>
      </w:r>
    </w:p>
    <w:p w14:paraId="0F03E983" w14:textId="173A32FB" w:rsidR="001B3E00" w:rsidRPr="000B6258" w:rsidRDefault="00210F0C"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lastRenderedPageBreak/>
        <w:t>The o</w:t>
      </w:r>
      <w:r w:rsidR="001B3E00" w:rsidRPr="000B6258">
        <w:rPr>
          <w:snapToGrid w:val="0"/>
          <w:kern w:val="22"/>
          <w:szCs w:val="22"/>
        </w:rPr>
        <w:t>rganiz</w:t>
      </w:r>
      <w:r w:rsidR="00B24074" w:rsidRPr="000B6258">
        <w:rPr>
          <w:snapToGrid w:val="0"/>
          <w:kern w:val="22"/>
          <w:szCs w:val="22"/>
        </w:rPr>
        <w:t xml:space="preserve">ation of </w:t>
      </w:r>
      <w:r w:rsidR="001B3E00" w:rsidRPr="000B6258">
        <w:rPr>
          <w:snapToGrid w:val="0"/>
          <w:kern w:val="22"/>
          <w:szCs w:val="22"/>
        </w:rPr>
        <w:t>s</w:t>
      </w:r>
      <w:r w:rsidR="00062214" w:rsidRPr="000B6258">
        <w:rPr>
          <w:snapToGrid w:val="0"/>
          <w:kern w:val="22"/>
          <w:szCs w:val="22"/>
        </w:rPr>
        <w:t>ide events and help desks</w:t>
      </w:r>
      <w:r w:rsidR="00457B62" w:rsidRPr="000B6258">
        <w:rPr>
          <w:snapToGrid w:val="0"/>
          <w:kern w:val="22"/>
          <w:szCs w:val="22"/>
        </w:rPr>
        <w:t xml:space="preserve"> </w:t>
      </w:r>
      <w:r w:rsidR="00451370" w:rsidRPr="000B6258">
        <w:rPr>
          <w:snapToGrid w:val="0"/>
          <w:kern w:val="22"/>
          <w:szCs w:val="22"/>
        </w:rPr>
        <w:t xml:space="preserve">on the sixth national report in the </w:t>
      </w:r>
      <w:r w:rsidR="00457B62" w:rsidRPr="000B6258">
        <w:rPr>
          <w:snapToGrid w:val="0"/>
          <w:kern w:val="22"/>
          <w:szCs w:val="22"/>
        </w:rPr>
        <w:t>margin</w:t>
      </w:r>
      <w:r w:rsidR="00451370" w:rsidRPr="000B6258">
        <w:rPr>
          <w:snapToGrid w:val="0"/>
          <w:kern w:val="22"/>
          <w:szCs w:val="22"/>
        </w:rPr>
        <w:t>s</w:t>
      </w:r>
      <w:r w:rsidR="00457B62" w:rsidRPr="000B6258">
        <w:rPr>
          <w:snapToGrid w:val="0"/>
          <w:kern w:val="22"/>
          <w:szCs w:val="22"/>
        </w:rPr>
        <w:t xml:space="preserve"> of major meetings </w:t>
      </w:r>
      <w:r w:rsidR="00676763" w:rsidRPr="000B6258">
        <w:rPr>
          <w:snapToGrid w:val="0"/>
          <w:kern w:val="22"/>
          <w:szCs w:val="22"/>
        </w:rPr>
        <w:t xml:space="preserve">under the Convention </w:t>
      </w:r>
      <w:r w:rsidR="00743012" w:rsidRPr="000B6258">
        <w:rPr>
          <w:snapToGrid w:val="0"/>
          <w:kern w:val="22"/>
          <w:szCs w:val="22"/>
        </w:rPr>
        <w:t>(</w:t>
      </w:r>
      <w:r w:rsidR="00F85BC7" w:rsidRPr="000B6258">
        <w:rPr>
          <w:snapToGrid w:val="0"/>
          <w:kern w:val="22"/>
          <w:szCs w:val="22"/>
        </w:rPr>
        <w:t>Subsidiary Body on Scientific, Technical and Technological Advice: twenty-first, twenty-second, twenty-third and twenty-fourth meetings; Subsidiary Body on Implementation: second meeting; Conference of the Parties: fourteenth meeting; Working Group on the Post-2020 Global Biodiversity Framework: first meeting</w:t>
      </w:r>
      <w:r w:rsidR="001B3E00" w:rsidRPr="000B6258">
        <w:rPr>
          <w:snapToGrid w:val="0"/>
          <w:kern w:val="22"/>
          <w:szCs w:val="22"/>
        </w:rPr>
        <w:t>);</w:t>
      </w:r>
    </w:p>
    <w:p w14:paraId="3207238C" w14:textId="2EC28095" w:rsidR="001B3E00" w:rsidRPr="000B6258" w:rsidRDefault="00210F0C"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t>The d</w:t>
      </w:r>
      <w:r w:rsidR="001B3E00" w:rsidRPr="000B6258">
        <w:rPr>
          <w:snapToGrid w:val="0"/>
          <w:kern w:val="22"/>
          <w:szCs w:val="22"/>
        </w:rPr>
        <w:t>evelopment</w:t>
      </w:r>
      <w:r w:rsidR="00407E3C" w:rsidRPr="000B6258">
        <w:rPr>
          <w:snapToGrid w:val="0"/>
          <w:kern w:val="22"/>
          <w:szCs w:val="22"/>
        </w:rPr>
        <w:t xml:space="preserve"> </w:t>
      </w:r>
      <w:r w:rsidR="001B3E00" w:rsidRPr="000B6258">
        <w:rPr>
          <w:snapToGrid w:val="0"/>
          <w:kern w:val="22"/>
          <w:szCs w:val="22"/>
        </w:rPr>
        <w:t xml:space="preserve">of technical support materials, such as guidance on stakeholder engagement, </w:t>
      </w:r>
      <w:r w:rsidRPr="000B6258">
        <w:rPr>
          <w:snapToGrid w:val="0"/>
          <w:kern w:val="22"/>
          <w:szCs w:val="22"/>
        </w:rPr>
        <w:t xml:space="preserve">the </w:t>
      </w:r>
      <w:r w:rsidR="001B3E00" w:rsidRPr="000B6258">
        <w:rPr>
          <w:snapToGrid w:val="0"/>
          <w:kern w:val="22"/>
          <w:szCs w:val="22"/>
        </w:rPr>
        <w:t xml:space="preserve">use of indicators, gender and </w:t>
      </w:r>
      <w:r w:rsidRPr="000B6258">
        <w:rPr>
          <w:snapToGrid w:val="0"/>
          <w:kern w:val="22"/>
          <w:szCs w:val="22"/>
        </w:rPr>
        <w:t xml:space="preserve">the </w:t>
      </w:r>
      <w:r w:rsidR="001B3E00" w:rsidRPr="000B6258">
        <w:rPr>
          <w:snapToGrid w:val="0"/>
          <w:kern w:val="22"/>
          <w:szCs w:val="22"/>
        </w:rPr>
        <w:t>use of spatial data</w:t>
      </w:r>
      <w:r w:rsidR="009705A0" w:rsidRPr="000B6258">
        <w:rPr>
          <w:snapToGrid w:val="0"/>
          <w:kern w:val="22"/>
          <w:szCs w:val="22"/>
        </w:rPr>
        <w:t>;</w:t>
      </w:r>
    </w:p>
    <w:p w14:paraId="19896230" w14:textId="76CB9859" w:rsidR="001B3E00" w:rsidRPr="000B6258" w:rsidRDefault="00210F0C"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t>The o</w:t>
      </w:r>
      <w:r w:rsidR="001B3E00" w:rsidRPr="000B6258">
        <w:rPr>
          <w:snapToGrid w:val="0"/>
          <w:kern w:val="22"/>
          <w:szCs w:val="22"/>
        </w:rPr>
        <w:t>rganiz</w:t>
      </w:r>
      <w:r w:rsidR="00B24074" w:rsidRPr="000B6258">
        <w:rPr>
          <w:snapToGrid w:val="0"/>
          <w:kern w:val="22"/>
          <w:szCs w:val="22"/>
        </w:rPr>
        <w:t xml:space="preserve">ation of </w:t>
      </w:r>
      <w:r w:rsidR="001B3E00" w:rsidRPr="000B6258">
        <w:rPr>
          <w:snapToGrid w:val="0"/>
          <w:kern w:val="22"/>
          <w:szCs w:val="22"/>
        </w:rPr>
        <w:t>m</w:t>
      </w:r>
      <w:r w:rsidR="00B82FAA" w:rsidRPr="000B6258">
        <w:rPr>
          <w:snapToGrid w:val="0"/>
          <w:kern w:val="22"/>
          <w:szCs w:val="22"/>
        </w:rPr>
        <w:t>ore than a dozen webinars on various issues related to the preparation of the sixth national reports, such as stakeholder engagement, gender, use of spatial data</w:t>
      </w:r>
      <w:r w:rsidR="0094498E" w:rsidRPr="000B6258">
        <w:rPr>
          <w:snapToGrid w:val="0"/>
          <w:kern w:val="22"/>
          <w:szCs w:val="22"/>
        </w:rPr>
        <w:t>, use of indicators,</w:t>
      </w:r>
      <w:r w:rsidR="00B82FAA" w:rsidRPr="000B6258">
        <w:rPr>
          <w:snapToGrid w:val="0"/>
          <w:kern w:val="22"/>
          <w:szCs w:val="22"/>
        </w:rPr>
        <w:t xml:space="preserve"> and reviewing implementation of </w:t>
      </w:r>
      <w:r w:rsidR="002D4112" w:rsidRPr="000B6258">
        <w:rPr>
          <w:snapToGrid w:val="0"/>
          <w:kern w:val="22"/>
          <w:szCs w:val="22"/>
        </w:rPr>
        <w:t>national biodiversity strategies and action plans (</w:t>
      </w:r>
      <w:r w:rsidR="00B82FAA" w:rsidRPr="000B6258">
        <w:rPr>
          <w:snapToGrid w:val="0"/>
          <w:kern w:val="22"/>
          <w:szCs w:val="22"/>
        </w:rPr>
        <w:t>NBSAPs</w:t>
      </w:r>
      <w:r w:rsidR="002D4112" w:rsidRPr="000B6258">
        <w:rPr>
          <w:snapToGrid w:val="0"/>
          <w:kern w:val="22"/>
          <w:szCs w:val="22"/>
        </w:rPr>
        <w:t>)</w:t>
      </w:r>
      <w:r w:rsidR="001B3E00" w:rsidRPr="000B6258">
        <w:rPr>
          <w:snapToGrid w:val="0"/>
          <w:kern w:val="22"/>
          <w:szCs w:val="22"/>
        </w:rPr>
        <w:t>;</w:t>
      </w:r>
    </w:p>
    <w:p w14:paraId="68738834" w14:textId="7BA08A13" w:rsidR="0011287A" w:rsidRPr="000B6258" w:rsidRDefault="00933509"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t>P</w:t>
      </w:r>
      <w:r w:rsidR="00210F0C" w:rsidRPr="000B6258">
        <w:rPr>
          <w:snapToGrid w:val="0"/>
          <w:kern w:val="22"/>
          <w:szCs w:val="22"/>
        </w:rPr>
        <w:t>rovi</w:t>
      </w:r>
      <w:r w:rsidR="00EE7BDB" w:rsidRPr="000B6258">
        <w:rPr>
          <w:snapToGrid w:val="0"/>
          <w:kern w:val="22"/>
          <w:szCs w:val="22"/>
        </w:rPr>
        <w:t xml:space="preserve">sion of </w:t>
      </w:r>
      <w:r w:rsidR="00210F0C" w:rsidRPr="000B6258">
        <w:rPr>
          <w:snapToGrid w:val="0"/>
          <w:kern w:val="22"/>
          <w:szCs w:val="22"/>
        </w:rPr>
        <w:t>r</w:t>
      </w:r>
      <w:r w:rsidR="007A06E1" w:rsidRPr="000B6258">
        <w:rPr>
          <w:snapToGrid w:val="0"/>
          <w:kern w:val="22"/>
          <w:szCs w:val="22"/>
        </w:rPr>
        <w:t xml:space="preserve">eview </w:t>
      </w:r>
      <w:r w:rsidR="00210F0C" w:rsidRPr="000B6258">
        <w:rPr>
          <w:snapToGrid w:val="0"/>
          <w:kern w:val="22"/>
          <w:szCs w:val="22"/>
        </w:rPr>
        <w:t xml:space="preserve">comments and suggestions on </w:t>
      </w:r>
      <w:r w:rsidR="00BE7F78" w:rsidRPr="000B6258">
        <w:rPr>
          <w:snapToGrid w:val="0"/>
          <w:kern w:val="22"/>
          <w:szCs w:val="22"/>
        </w:rPr>
        <w:t>draft reports</w:t>
      </w:r>
      <w:r w:rsidRPr="000B6258">
        <w:rPr>
          <w:snapToGrid w:val="0"/>
          <w:kern w:val="22"/>
          <w:szCs w:val="22"/>
        </w:rPr>
        <w:t>, as requested by Parties</w:t>
      </w:r>
      <w:r w:rsidR="00407E3C" w:rsidRPr="000B6258">
        <w:rPr>
          <w:snapToGrid w:val="0"/>
          <w:kern w:val="22"/>
          <w:szCs w:val="22"/>
        </w:rPr>
        <w:t>;</w:t>
      </w:r>
    </w:p>
    <w:p w14:paraId="5C040BF6" w14:textId="58DDE72C" w:rsidR="00407E3C" w:rsidRPr="000B6258" w:rsidRDefault="007A06E1"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sidRPr="000B6258">
        <w:rPr>
          <w:snapToGrid w:val="0"/>
          <w:kern w:val="22"/>
          <w:szCs w:val="22"/>
        </w:rPr>
        <w:t>T</w:t>
      </w:r>
      <w:r w:rsidR="0011287A" w:rsidRPr="000B6258">
        <w:rPr>
          <w:snapToGrid w:val="0"/>
          <w:kern w:val="22"/>
          <w:szCs w:val="22"/>
        </w:rPr>
        <w:t>raining</w:t>
      </w:r>
      <w:r w:rsidRPr="000B6258">
        <w:rPr>
          <w:snapToGrid w:val="0"/>
          <w:kern w:val="22"/>
          <w:szCs w:val="22"/>
        </w:rPr>
        <w:t xml:space="preserve"> </w:t>
      </w:r>
      <w:r w:rsidR="00210F0C" w:rsidRPr="000B6258">
        <w:rPr>
          <w:snapToGrid w:val="0"/>
          <w:kern w:val="22"/>
          <w:szCs w:val="22"/>
        </w:rPr>
        <w:t xml:space="preserve">and </w:t>
      </w:r>
      <w:r w:rsidRPr="000B6258">
        <w:rPr>
          <w:snapToGrid w:val="0"/>
          <w:kern w:val="22"/>
          <w:szCs w:val="22"/>
        </w:rPr>
        <w:t>support provided</w:t>
      </w:r>
      <w:r w:rsidR="0011287A" w:rsidRPr="000B6258">
        <w:rPr>
          <w:snapToGrid w:val="0"/>
          <w:kern w:val="22"/>
          <w:szCs w:val="22"/>
        </w:rPr>
        <w:t xml:space="preserve"> on the use of the online reporting tool</w:t>
      </w:r>
      <w:r w:rsidR="00C65790" w:rsidRPr="000B6258">
        <w:rPr>
          <w:snapToGrid w:val="0"/>
          <w:kern w:val="22"/>
          <w:szCs w:val="22"/>
        </w:rPr>
        <w:t>;</w:t>
      </w:r>
    </w:p>
    <w:p w14:paraId="633A25A4" w14:textId="53FA6EF5" w:rsidR="00407E3C" w:rsidRPr="000B6258" w:rsidRDefault="00F15673" w:rsidP="000B6258">
      <w:pPr>
        <w:pStyle w:val="Paraa"/>
        <w:numPr>
          <w:ilvl w:val="0"/>
          <w:numId w:val="80"/>
        </w:numPr>
        <w:suppressLineNumbers/>
        <w:suppressAutoHyphens/>
        <w:kinsoku w:val="0"/>
        <w:overflowPunct w:val="0"/>
        <w:autoSpaceDE w:val="0"/>
        <w:autoSpaceDN w:val="0"/>
        <w:adjustRightInd w:val="0"/>
        <w:snapToGrid w:val="0"/>
        <w:spacing w:after="120"/>
        <w:ind w:left="0" w:firstLine="720"/>
        <w:outlineLvl w:val="9"/>
        <w:rPr>
          <w:snapToGrid w:val="0"/>
          <w:spacing w:val="-4"/>
          <w:kern w:val="22"/>
          <w:szCs w:val="22"/>
        </w:rPr>
      </w:pPr>
      <w:r w:rsidRPr="000B6258">
        <w:rPr>
          <w:snapToGrid w:val="0"/>
          <w:spacing w:val="-4"/>
          <w:kern w:val="22"/>
          <w:szCs w:val="22"/>
        </w:rPr>
        <w:t>T</w:t>
      </w:r>
      <w:r w:rsidR="0008736D" w:rsidRPr="000B6258">
        <w:rPr>
          <w:snapToGrid w:val="0"/>
          <w:spacing w:val="-4"/>
          <w:kern w:val="22"/>
          <w:szCs w:val="22"/>
        </w:rPr>
        <w:t>echnical support provided through the United Nations Biodiversity Lab, developed by UNDP</w:t>
      </w:r>
      <w:r w:rsidR="00EE7BDB" w:rsidRPr="000B6258">
        <w:rPr>
          <w:snapToGrid w:val="0"/>
          <w:spacing w:val="-4"/>
          <w:kern w:val="22"/>
          <w:szCs w:val="22"/>
        </w:rPr>
        <w:t>,</w:t>
      </w:r>
      <w:r w:rsidR="0008736D" w:rsidRPr="000B6258">
        <w:rPr>
          <w:snapToGrid w:val="0"/>
          <w:spacing w:val="-4"/>
          <w:kern w:val="22"/>
          <w:szCs w:val="22"/>
        </w:rPr>
        <w:t xml:space="preserve"> in collaboration with relevant partners</w:t>
      </w:r>
      <w:r w:rsidR="00EE7BDB" w:rsidRPr="000B6258">
        <w:rPr>
          <w:snapToGrid w:val="0"/>
          <w:spacing w:val="-4"/>
          <w:kern w:val="22"/>
          <w:szCs w:val="22"/>
        </w:rPr>
        <w:t>,</w:t>
      </w:r>
      <w:r w:rsidR="0008736D" w:rsidRPr="000B6258">
        <w:rPr>
          <w:snapToGrid w:val="0"/>
          <w:spacing w:val="-4"/>
          <w:kern w:val="22"/>
          <w:szCs w:val="22"/>
        </w:rPr>
        <w:t xml:space="preserve"> such as </w:t>
      </w:r>
      <w:proofErr w:type="spellStart"/>
      <w:r w:rsidR="0008736D" w:rsidRPr="000B6258">
        <w:rPr>
          <w:snapToGrid w:val="0"/>
          <w:spacing w:val="-4"/>
          <w:kern w:val="22"/>
          <w:szCs w:val="22"/>
        </w:rPr>
        <w:t>MapX</w:t>
      </w:r>
      <w:proofErr w:type="spellEnd"/>
      <w:r w:rsidR="0008736D" w:rsidRPr="000B6258">
        <w:rPr>
          <w:snapToGrid w:val="0"/>
          <w:spacing w:val="-4"/>
          <w:kern w:val="22"/>
          <w:szCs w:val="22"/>
        </w:rPr>
        <w:t xml:space="preserve"> and</w:t>
      </w:r>
      <w:r w:rsidR="006C5753" w:rsidRPr="000B6258">
        <w:rPr>
          <w:snapToGrid w:val="0"/>
          <w:spacing w:val="-4"/>
          <w:kern w:val="22"/>
          <w:szCs w:val="22"/>
        </w:rPr>
        <w:t xml:space="preserve"> </w:t>
      </w:r>
      <w:r w:rsidR="0008736D" w:rsidRPr="000B6258">
        <w:rPr>
          <w:snapToGrid w:val="0"/>
          <w:spacing w:val="-4"/>
          <w:kern w:val="22"/>
          <w:szCs w:val="22"/>
        </w:rPr>
        <w:t xml:space="preserve">UNEP-WCMC, </w:t>
      </w:r>
      <w:r w:rsidRPr="000B6258">
        <w:rPr>
          <w:snapToGrid w:val="0"/>
          <w:spacing w:val="-4"/>
          <w:kern w:val="22"/>
          <w:szCs w:val="22"/>
        </w:rPr>
        <w:t xml:space="preserve">on the use of </w:t>
      </w:r>
      <w:r w:rsidR="0008736D" w:rsidRPr="000B6258">
        <w:rPr>
          <w:snapToGrid w:val="0"/>
          <w:spacing w:val="-4"/>
          <w:kern w:val="22"/>
          <w:szCs w:val="22"/>
        </w:rPr>
        <w:t>spatial data</w:t>
      </w:r>
      <w:r w:rsidR="006C5753" w:rsidRPr="000B6258">
        <w:rPr>
          <w:snapToGrid w:val="0"/>
          <w:spacing w:val="-4"/>
          <w:kern w:val="22"/>
          <w:szCs w:val="22"/>
        </w:rPr>
        <w:t>.</w:t>
      </w:r>
      <w:r w:rsidRPr="000B6258">
        <w:rPr>
          <w:rStyle w:val="FootnoteReference"/>
          <w:snapToGrid w:val="0"/>
          <w:spacing w:val="-4"/>
          <w:kern w:val="22"/>
          <w:szCs w:val="22"/>
        </w:rPr>
        <w:footnoteReference w:id="6"/>
      </w:r>
    </w:p>
    <w:p w14:paraId="3FBA0951" w14:textId="42DD2B96" w:rsidR="00BF4CCA" w:rsidRPr="000B6258" w:rsidRDefault="00BF4CCA" w:rsidP="000B6258">
      <w:pPr>
        <w:pStyle w:val="Heading2"/>
        <w:numPr>
          <w:ilvl w:val="0"/>
          <w:numId w:val="77"/>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sidRPr="000B6258">
        <w:rPr>
          <w:snapToGrid w:val="0"/>
          <w:kern w:val="22"/>
          <w:szCs w:val="22"/>
        </w:rPr>
        <w:t xml:space="preserve">Challenges encountered </w:t>
      </w:r>
      <w:r w:rsidR="00CB1958" w:rsidRPr="000B6258">
        <w:rPr>
          <w:snapToGrid w:val="0"/>
          <w:kern w:val="22"/>
          <w:szCs w:val="22"/>
        </w:rPr>
        <w:t xml:space="preserve">by </w:t>
      </w:r>
      <w:r w:rsidR="006C68BA" w:rsidRPr="000B6258">
        <w:rPr>
          <w:snapToGrid w:val="0"/>
          <w:kern w:val="22"/>
          <w:szCs w:val="22"/>
        </w:rPr>
        <w:t xml:space="preserve">Parties </w:t>
      </w:r>
      <w:r w:rsidR="005C2F9E" w:rsidRPr="000B6258">
        <w:rPr>
          <w:snapToGrid w:val="0"/>
          <w:kern w:val="22"/>
          <w:szCs w:val="22"/>
        </w:rPr>
        <w:t xml:space="preserve">in </w:t>
      </w:r>
      <w:r w:rsidR="006C68BA" w:rsidRPr="000B6258">
        <w:rPr>
          <w:snapToGrid w:val="0"/>
          <w:kern w:val="22"/>
          <w:szCs w:val="22"/>
        </w:rPr>
        <w:t>preparing</w:t>
      </w:r>
      <w:r w:rsidRPr="000B6258">
        <w:rPr>
          <w:snapToGrid w:val="0"/>
          <w:kern w:val="22"/>
          <w:szCs w:val="22"/>
        </w:rPr>
        <w:t xml:space="preserve"> the sixth national reports</w:t>
      </w:r>
    </w:p>
    <w:p w14:paraId="5987138F" w14:textId="497F7D07" w:rsidR="009F50AB" w:rsidRPr="000B6258" w:rsidRDefault="00BC6BE0"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sidRPr="000B6258">
        <w:rPr>
          <w:rFonts w:eastAsia="Malgun Gothic"/>
          <w:kern w:val="22"/>
          <w:szCs w:val="22"/>
        </w:rPr>
        <w:t>T</w:t>
      </w:r>
      <w:r w:rsidR="00D85153" w:rsidRPr="000B6258">
        <w:rPr>
          <w:rFonts w:eastAsia="Malgun Gothic"/>
          <w:kern w:val="22"/>
          <w:szCs w:val="22"/>
        </w:rPr>
        <w:t>hrough various meetings and consultations</w:t>
      </w:r>
      <w:r w:rsidR="00C65790" w:rsidRPr="000B6258">
        <w:rPr>
          <w:rFonts w:eastAsia="Malgun Gothic"/>
          <w:kern w:val="22"/>
          <w:szCs w:val="22"/>
        </w:rPr>
        <w:t>,</w:t>
      </w:r>
      <w:r w:rsidR="00D85153" w:rsidRPr="000B6258">
        <w:rPr>
          <w:rFonts w:eastAsia="Malgun Gothic"/>
          <w:kern w:val="22"/>
          <w:szCs w:val="22"/>
        </w:rPr>
        <w:t xml:space="preserve"> </w:t>
      </w:r>
      <w:r w:rsidRPr="000B6258">
        <w:rPr>
          <w:rFonts w:eastAsia="Malgun Gothic"/>
          <w:kern w:val="22"/>
          <w:szCs w:val="22"/>
        </w:rPr>
        <w:t xml:space="preserve">Parties </w:t>
      </w:r>
      <w:r w:rsidR="00D85153" w:rsidRPr="000B6258">
        <w:rPr>
          <w:rFonts w:eastAsia="Malgun Gothic"/>
          <w:kern w:val="22"/>
          <w:szCs w:val="22"/>
        </w:rPr>
        <w:t>have identified both general and specific limitations with the format of the sixth national reports. Generally</w:t>
      </w:r>
      <w:r w:rsidR="0060079E" w:rsidRPr="000B6258">
        <w:rPr>
          <w:rFonts w:eastAsia="Malgun Gothic"/>
          <w:kern w:val="22"/>
          <w:szCs w:val="22"/>
        </w:rPr>
        <w:t>,</w:t>
      </w:r>
      <w:r w:rsidR="00D85153" w:rsidRPr="000B6258">
        <w:rPr>
          <w:rFonts w:eastAsia="Malgun Gothic"/>
          <w:kern w:val="22"/>
          <w:szCs w:val="22"/>
        </w:rPr>
        <w:t xml:space="preserve"> many Parties felt that</w:t>
      </w:r>
      <w:r w:rsidR="00A47A5C" w:rsidRPr="00D04611">
        <w:rPr>
          <w:rFonts w:eastAsia="Malgun Gothic"/>
          <w:kern w:val="22"/>
          <w:szCs w:val="22"/>
        </w:rPr>
        <w:t>,</w:t>
      </w:r>
      <w:r w:rsidR="00D85153" w:rsidRPr="00387FBB">
        <w:rPr>
          <w:rFonts w:eastAsia="Malgun Gothic"/>
          <w:kern w:val="22"/>
          <w:szCs w:val="22"/>
        </w:rPr>
        <w:t xml:space="preserve"> in the future</w:t>
      </w:r>
      <w:r w:rsidR="00A47A5C" w:rsidRPr="00D04611">
        <w:rPr>
          <w:rFonts w:eastAsia="Malgun Gothic"/>
          <w:kern w:val="22"/>
          <w:szCs w:val="22"/>
        </w:rPr>
        <w:t>,</w:t>
      </w:r>
      <w:r w:rsidR="00D85153" w:rsidRPr="00387FBB">
        <w:rPr>
          <w:rFonts w:eastAsia="Malgun Gothic"/>
          <w:kern w:val="22"/>
          <w:szCs w:val="22"/>
        </w:rPr>
        <w:t xml:space="preserve"> the format should be shortened</w:t>
      </w:r>
      <w:r w:rsidR="009A12AB" w:rsidRPr="00D04611">
        <w:rPr>
          <w:rFonts w:eastAsia="Malgun Gothic"/>
          <w:kern w:val="22"/>
          <w:szCs w:val="22"/>
        </w:rPr>
        <w:t xml:space="preserve"> and</w:t>
      </w:r>
      <w:r w:rsidR="00D85153" w:rsidRPr="00387FBB">
        <w:rPr>
          <w:rFonts w:eastAsia="Malgun Gothic"/>
          <w:kern w:val="22"/>
          <w:szCs w:val="22"/>
        </w:rPr>
        <w:t xml:space="preserve"> more streamlined and </w:t>
      </w:r>
      <w:r w:rsidR="009A12AB" w:rsidRPr="00D04611">
        <w:rPr>
          <w:rFonts w:eastAsia="Malgun Gothic"/>
          <w:kern w:val="22"/>
          <w:szCs w:val="22"/>
        </w:rPr>
        <w:t xml:space="preserve">should </w:t>
      </w:r>
      <w:r w:rsidR="00D85153" w:rsidRPr="00387FBB">
        <w:rPr>
          <w:rFonts w:eastAsia="Malgun Gothic"/>
          <w:kern w:val="22"/>
          <w:szCs w:val="22"/>
        </w:rPr>
        <w:t xml:space="preserve">only focus on information which is essential in assessing </w:t>
      </w:r>
      <w:r w:rsidR="00D85153" w:rsidRPr="000B6258">
        <w:rPr>
          <w:rFonts w:eastAsia="Malgun Gothic"/>
          <w:kern w:val="22"/>
          <w:szCs w:val="22"/>
        </w:rPr>
        <w:t>progress towards the implementation of the Convention</w:t>
      </w:r>
      <w:r w:rsidR="00C65790" w:rsidRPr="000B6258">
        <w:rPr>
          <w:rFonts w:eastAsia="Malgun Gothic"/>
          <w:kern w:val="22"/>
          <w:szCs w:val="22"/>
        </w:rPr>
        <w:t xml:space="preserve"> and its Strategic Plan for Biodiversity</w:t>
      </w:r>
      <w:r w:rsidR="00D85153" w:rsidRPr="000B6258">
        <w:rPr>
          <w:rFonts w:eastAsia="Malgun Gothic"/>
          <w:kern w:val="22"/>
          <w:szCs w:val="22"/>
        </w:rPr>
        <w:t xml:space="preserve">. Some </w:t>
      </w:r>
      <w:r w:rsidR="009F50AB" w:rsidRPr="000B6258">
        <w:rPr>
          <w:rFonts w:eastAsia="Malgun Gothic"/>
          <w:kern w:val="22"/>
          <w:szCs w:val="22"/>
        </w:rPr>
        <w:t>countries</w:t>
      </w:r>
      <w:r w:rsidR="00D85153" w:rsidRPr="000B6258">
        <w:rPr>
          <w:rFonts w:eastAsia="Malgun Gothic"/>
          <w:kern w:val="22"/>
          <w:szCs w:val="22"/>
        </w:rPr>
        <w:t xml:space="preserve"> have also noted</w:t>
      </w:r>
      <w:r w:rsidR="009F50AB" w:rsidRPr="000B6258">
        <w:rPr>
          <w:rFonts w:eastAsia="Malgun Gothic"/>
          <w:kern w:val="22"/>
          <w:szCs w:val="22"/>
        </w:rPr>
        <w:t xml:space="preserve"> overlaps</w:t>
      </w:r>
      <w:r w:rsidR="00CB1958" w:rsidRPr="000B6258">
        <w:rPr>
          <w:rFonts w:eastAsia="Malgun Gothic"/>
          <w:kern w:val="22"/>
          <w:szCs w:val="22"/>
        </w:rPr>
        <w:t xml:space="preserve"> and duplications among the different sections of the report,</w:t>
      </w:r>
      <w:r w:rsidR="009F50AB" w:rsidRPr="000B6258">
        <w:rPr>
          <w:rFonts w:eastAsia="Malgun Gothic"/>
          <w:kern w:val="22"/>
          <w:szCs w:val="22"/>
        </w:rPr>
        <w:t xml:space="preserve"> </w:t>
      </w:r>
      <w:r w:rsidRPr="000B6258">
        <w:rPr>
          <w:rFonts w:eastAsia="Malgun Gothic"/>
          <w:kern w:val="22"/>
          <w:szCs w:val="22"/>
        </w:rPr>
        <w:t xml:space="preserve">particularly </w:t>
      </w:r>
      <w:proofErr w:type="gramStart"/>
      <w:r w:rsidRPr="000B6258">
        <w:rPr>
          <w:rFonts w:eastAsia="Malgun Gothic"/>
          <w:kern w:val="22"/>
          <w:szCs w:val="22"/>
        </w:rPr>
        <w:t>in regard to</w:t>
      </w:r>
      <w:proofErr w:type="gramEnd"/>
      <w:r w:rsidRPr="000B6258">
        <w:rPr>
          <w:rFonts w:eastAsia="Malgun Gothic"/>
          <w:kern w:val="22"/>
          <w:szCs w:val="22"/>
        </w:rPr>
        <w:t xml:space="preserve"> </w:t>
      </w:r>
      <w:r w:rsidR="009F50AB" w:rsidRPr="000B6258">
        <w:rPr>
          <w:rFonts w:eastAsia="Malgun Gothic"/>
          <w:kern w:val="22"/>
          <w:szCs w:val="22"/>
        </w:rPr>
        <w:t xml:space="preserve">sections II, III and IV. This was </w:t>
      </w:r>
      <w:r w:rsidRPr="000B6258">
        <w:rPr>
          <w:rFonts w:eastAsia="Malgun Gothic"/>
          <w:kern w:val="22"/>
          <w:szCs w:val="22"/>
        </w:rPr>
        <w:t xml:space="preserve">especially </w:t>
      </w:r>
      <w:r w:rsidR="009F50AB" w:rsidRPr="000B6258">
        <w:rPr>
          <w:rFonts w:eastAsia="Malgun Gothic"/>
          <w:kern w:val="22"/>
          <w:szCs w:val="22"/>
        </w:rPr>
        <w:t xml:space="preserve">the case for those countries that had </w:t>
      </w:r>
      <w:r w:rsidR="00CB1958" w:rsidRPr="000B6258">
        <w:rPr>
          <w:rFonts w:eastAsia="Malgun Gothic"/>
          <w:kern w:val="22"/>
          <w:szCs w:val="22"/>
        </w:rPr>
        <w:t xml:space="preserve">either </w:t>
      </w:r>
      <w:r w:rsidR="009F50AB" w:rsidRPr="000B6258">
        <w:rPr>
          <w:rFonts w:eastAsia="Malgun Gothic"/>
          <w:kern w:val="22"/>
          <w:szCs w:val="22"/>
        </w:rPr>
        <w:t xml:space="preserve">adopted </w:t>
      </w:r>
      <w:r w:rsidR="00CB1958" w:rsidRPr="000B6258">
        <w:rPr>
          <w:rFonts w:eastAsia="Malgun Gothic"/>
          <w:kern w:val="22"/>
          <w:szCs w:val="22"/>
        </w:rPr>
        <w:t xml:space="preserve">the </w:t>
      </w:r>
      <w:r w:rsidR="009F50AB" w:rsidRPr="000B6258">
        <w:rPr>
          <w:rFonts w:eastAsia="Malgun Gothic"/>
          <w:kern w:val="22"/>
          <w:szCs w:val="22"/>
        </w:rPr>
        <w:t xml:space="preserve">Aichi Biodiversity Targets as national targets or reported progress against the global targets rather than </w:t>
      </w:r>
      <w:r w:rsidR="00CB1958" w:rsidRPr="000B6258">
        <w:rPr>
          <w:rFonts w:eastAsia="Malgun Gothic"/>
          <w:kern w:val="22"/>
          <w:szCs w:val="22"/>
        </w:rPr>
        <w:t xml:space="preserve">their </w:t>
      </w:r>
      <w:r w:rsidR="009F50AB" w:rsidRPr="000B6258">
        <w:rPr>
          <w:rFonts w:eastAsia="Malgun Gothic"/>
          <w:kern w:val="22"/>
          <w:szCs w:val="22"/>
        </w:rPr>
        <w:t xml:space="preserve">national targets. </w:t>
      </w:r>
      <w:r w:rsidR="00D85153" w:rsidRPr="000B6258">
        <w:rPr>
          <w:rFonts w:eastAsia="Malgun Gothic"/>
          <w:kern w:val="22"/>
          <w:szCs w:val="22"/>
        </w:rPr>
        <w:t xml:space="preserve">Parties have also provided </w:t>
      </w:r>
      <w:proofErr w:type="gramStart"/>
      <w:r w:rsidR="00D85153" w:rsidRPr="000B6258">
        <w:rPr>
          <w:rFonts w:eastAsia="Malgun Gothic"/>
          <w:kern w:val="22"/>
          <w:szCs w:val="22"/>
        </w:rPr>
        <w:t>a number of</w:t>
      </w:r>
      <w:proofErr w:type="gramEnd"/>
      <w:r w:rsidR="00D85153" w:rsidRPr="000B6258">
        <w:rPr>
          <w:rFonts w:eastAsia="Malgun Gothic"/>
          <w:kern w:val="22"/>
          <w:szCs w:val="22"/>
        </w:rPr>
        <w:t xml:space="preserve"> </w:t>
      </w:r>
      <w:r w:rsidR="00553213" w:rsidRPr="000B6258">
        <w:rPr>
          <w:rFonts w:eastAsia="Malgun Gothic"/>
          <w:kern w:val="22"/>
          <w:szCs w:val="22"/>
        </w:rPr>
        <w:t>more specific comments on the different sections of the sixth national report:</w:t>
      </w:r>
    </w:p>
    <w:p w14:paraId="34458302" w14:textId="3AEC4F15" w:rsidR="00553213" w:rsidRPr="00387FBB" w:rsidRDefault="00553213" w:rsidP="000B6258">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sidRPr="000B6258">
        <w:rPr>
          <w:rFonts w:eastAsia="Malgun Gothic"/>
          <w:i/>
          <w:iCs/>
          <w:snapToGrid w:val="0"/>
          <w:kern w:val="22"/>
          <w:szCs w:val="22"/>
        </w:rPr>
        <w:t>Section I</w:t>
      </w:r>
      <w:r w:rsidRPr="00387FBB">
        <w:rPr>
          <w:rFonts w:eastAsia="Malgun Gothic"/>
          <w:snapToGrid w:val="0"/>
          <w:kern w:val="22"/>
          <w:szCs w:val="22"/>
        </w:rPr>
        <w:t xml:space="preserve"> –</w:t>
      </w:r>
      <w:r w:rsidR="00CB2E1C" w:rsidRPr="00387FBB">
        <w:rPr>
          <w:rFonts w:eastAsia="Malgun Gothic"/>
          <w:snapToGrid w:val="0"/>
          <w:kern w:val="22"/>
          <w:szCs w:val="22"/>
        </w:rPr>
        <w:t xml:space="preserve"> </w:t>
      </w:r>
      <w:r w:rsidR="00C65790" w:rsidRPr="00387FBB">
        <w:rPr>
          <w:rFonts w:eastAsia="Malgun Gothic"/>
          <w:snapToGrid w:val="0"/>
          <w:kern w:val="22"/>
          <w:szCs w:val="22"/>
        </w:rPr>
        <w:t xml:space="preserve">No option was provided for those countries that had adopted national targets but chosen to report against global targets (Such an option was added </w:t>
      </w:r>
      <w:proofErr w:type="gramStart"/>
      <w:r w:rsidR="00D44E9B" w:rsidRPr="000B6258">
        <w:rPr>
          <w:rFonts w:eastAsia="Malgun Gothic"/>
          <w:snapToGrid w:val="0"/>
          <w:kern w:val="22"/>
          <w:szCs w:val="22"/>
        </w:rPr>
        <w:t>later on</w:t>
      </w:r>
      <w:proofErr w:type="gramEnd"/>
      <w:r w:rsidR="00D44E9B" w:rsidRPr="000B6258">
        <w:rPr>
          <w:rFonts w:eastAsia="Malgun Gothic"/>
          <w:snapToGrid w:val="0"/>
          <w:kern w:val="22"/>
          <w:szCs w:val="22"/>
        </w:rPr>
        <w:t xml:space="preserve"> </w:t>
      </w:r>
      <w:r w:rsidR="00C65790" w:rsidRPr="000B6258">
        <w:rPr>
          <w:rFonts w:eastAsia="Malgun Gothic"/>
          <w:snapToGrid w:val="0"/>
          <w:kern w:val="22"/>
          <w:szCs w:val="22"/>
        </w:rPr>
        <w:t>in the online reporting tool)</w:t>
      </w:r>
      <w:r w:rsidR="00ED764E" w:rsidRPr="00D04611">
        <w:rPr>
          <w:rFonts w:eastAsia="Malgun Gothic"/>
          <w:snapToGrid w:val="0"/>
          <w:kern w:val="22"/>
          <w:szCs w:val="22"/>
        </w:rPr>
        <w:t>;</w:t>
      </w:r>
    </w:p>
    <w:p w14:paraId="10C01A0B" w14:textId="7AFE9341" w:rsidR="00553213" w:rsidRPr="000B6258" w:rsidRDefault="00553213" w:rsidP="000B6258">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sidRPr="000B6258">
        <w:rPr>
          <w:rFonts w:eastAsia="Malgun Gothic"/>
          <w:i/>
          <w:iCs/>
          <w:snapToGrid w:val="0"/>
          <w:kern w:val="22"/>
          <w:szCs w:val="22"/>
        </w:rPr>
        <w:t>Section II</w:t>
      </w:r>
      <w:r w:rsidRPr="00387FBB">
        <w:rPr>
          <w:rFonts w:eastAsia="Malgun Gothic"/>
          <w:snapToGrid w:val="0"/>
          <w:kern w:val="22"/>
          <w:szCs w:val="22"/>
        </w:rPr>
        <w:t xml:space="preserve"> – </w:t>
      </w:r>
      <w:r w:rsidRPr="000B6258">
        <w:rPr>
          <w:snapToGrid w:val="0"/>
          <w:color w:val="000000"/>
          <w:kern w:val="22"/>
          <w:szCs w:val="22"/>
        </w:rPr>
        <w:t xml:space="preserve">Many countries found it particularly challenging to assess the effectiveness of measures taken for implementation in </w:t>
      </w:r>
      <w:r w:rsidR="00C65790" w:rsidRPr="000B6258">
        <w:rPr>
          <w:snapToGrid w:val="0"/>
          <w:color w:val="000000"/>
          <w:kern w:val="22"/>
          <w:szCs w:val="22"/>
        </w:rPr>
        <w:t xml:space="preserve">this </w:t>
      </w:r>
      <w:r w:rsidRPr="000B6258">
        <w:rPr>
          <w:snapToGrid w:val="0"/>
          <w:color w:val="000000"/>
          <w:kern w:val="22"/>
          <w:szCs w:val="22"/>
        </w:rPr>
        <w:t>section, due in part to a lack of assessment tools or approaches, and many countries did not provide information about tools or approaches used for such analyses (however</w:t>
      </w:r>
      <w:r w:rsidR="00BB3275" w:rsidRPr="000B6258">
        <w:rPr>
          <w:snapToGrid w:val="0"/>
          <w:color w:val="000000"/>
          <w:kern w:val="22"/>
          <w:szCs w:val="22"/>
        </w:rPr>
        <w:t>,</w:t>
      </w:r>
      <w:r w:rsidRPr="000B6258">
        <w:rPr>
          <w:snapToGrid w:val="0"/>
          <w:color w:val="000000"/>
          <w:kern w:val="22"/>
          <w:szCs w:val="22"/>
        </w:rPr>
        <w:t xml:space="preserve"> sources of data or information were provided).</w:t>
      </w:r>
      <w:r w:rsidR="00D44E9B" w:rsidRPr="000B6258">
        <w:rPr>
          <w:snapToGrid w:val="0"/>
          <w:color w:val="000000"/>
          <w:kern w:val="22"/>
          <w:szCs w:val="22"/>
        </w:rPr>
        <w:t xml:space="preserve"> Some countries also felt that the description of</w:t>
      </w:r>
      <w:r w:rsidR="002F78E2" w:rsidRPr="000B6258">
        <w:rPr>
          <w:snapToGrid w:val="0"/>
          <w:color w:val="000000"/>
          <w:kern w:val="22"/>
          <w:szCs w:val="22"/>
        </w:rPr>
        <w:t xml:space="preserve"> considerable </w:t>
      </w:r>
      <w:r w:rsidR="00D44E9B" w:rsidRPr="000B6258">
        <w:rPr>
          <w:snapToGrid w:val="0"/>
          <w:color w:val="000000"/>
          <w:kern w:val="22"/>
          <w:szCs w:val="22"/>
        </w:rPr>
        <w:t xml:space="preserve">detail about measures taken could reduce </w:t>
      </w:r>
      <w:r w:rsidR="00BB3275" w:rsidRPr="000B6258">
        <w:rPr>
          <w:snapToGrid w:val="0"/>
          <w:color w:val="000000"/>
          <w:kern w:val="22"/>
          <w:szCs w:val="22"/>
        </w:rPr>
        <w:t xml:space="preserve">the </w:t>
      </w:r>
      <w:r w:rsidR="00D44E9B" w:rsidRPr="000B6258">
        <w:rPr>
          <w:snapToGrid w:val="0"/>
          <w:color w:val="000000"/>
          <w:kern w:val="22"/>
          <w:szCs w:val="22"/>
        </w:rPr>
        <w:t>focus on outcomes of actions</w:t>
      </w:r>
      <w:r w:rsidR="00ED764E" w:rsidRPr="000B6258">
        <w:rPr>
          <w:snapToGrid w:val="0"/>
          <w:color w:val="000000"/>
          <w:kern w:val="22"/>
          <w:szCs w:val="22"/>
        </w:rPr>
        <w:t>;</w:t>
      </w:r>
    </w:p>
    <w:p w14:paraId="268CF710" w14:textId="136417B5" w:rsidR="00553213" w:rsidRPr="000B6258" w:rsidRDefault="00553213" w:rsidP="000B6258">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sidRPr="000B6258">
        <w:rPr>
          <w:rFonts w:eastAsia="Malgun Gothic"/>
          <w:i/>
          <w:iCs/>
          <w:snapToGrid w:val="0"/>
          <w:kern w:val="22"/>
          <w:szCs w:val="22"/>
        </w:rPr>
        <w:t>Section IV</w:t>
      </w:r>
      <w:r w:rsidRPr="00387FBB">
        <w:rPr>
          <w:rFonts w:eastAsia="Malgun Gothic"/>
          <w:snapToGrid w:val="0"/>
          <w:kern w:val="22"/>
          <w:szCs w:val="22"/>
        </w:rPr>
        <w:t xml:space="preserve"> </w:t>
      </w:r>
      <w:r w:rsidR="00CD0F0E" w:rsidRPr="00D04611">
        <w:rPr>
          <w:rFonts w:eastAsia="Malgun Gothic"/>
          <w:snapToGrid w:val="0"/>
          <w:kern w:val="22"/>
          <w:szCs w:val="22"/>
        </w:rPr>
        <w:t>–</w:t>
      </w:r>
      <w:r w:rsidRPr="00387FBB">
        <w:rPr>
          <w:rFonts w:eastAsia="Malgun Gothic"/>
          <w:snapToGrid w:val="0"/>
          <w:kern w:val="22"/>
          <w:szCs w:val="22"/>
        </w:rPr>
        <w:t xml:space="preserve"> </w:t>
      </w:r>
      <w:r w:rsidRPr="000B6258">
        <w:rPr>
          <w:snapToGrid w:val="0"/>
          <w:color w:val="000000"/>
          <w:kern w:val="22"/>
          <w:szCs w:val="22"/>
        </w:rPr>
        <w:t>The analysis of national contributions to the global biodiversity targets requested in section IV was also challenging as many countries felt that, while they could measure their own progress at the national level, it was difficult to determine what this contributed towards the achievement of the global targets.</w:t>
      </w:r>
    </w:p>
    <w:p w14:paraId="4E3E0216" w14:textId="01EE2E3C" w:rsidR="00D85153" w:rsidRPr="000B6258" w:rsidRDefault="00D85153" w:rsidP="000B6258">
      <w:pPr>
        <w:pStyle w:val="Heading2"/>
        <w:numPr>
          <w:ilvl w:val="0"/>
          <w:numId w:val="77"/>
        </w:numPr>
        <w:suppressLineNumbers/>
        <w:tabs>
          <w:tab w:val="clear" w:pos="720"/>
        </w:tabs>
        <w:suppressAutoHyphens/>
        <w:kinsoku w:val="0"/>
        <w:overflowPunct w:val="0"/>
        <w:autoSpaceDE w:val="0"/>
        <w:autoSpaceDN w:val="0"/>
        <w:adjustRightInd w:val="0"/>
        <w:snapToGrid w:val="0"/>
        <w:spacing w:before="0" w:after="0"/>
        <w:ind w:left="992" w:hanging="425"/>
        <w:jc w:val="left"/>
        <w:rPr>
          <w:b w:val="0"/>
          <w:snapToGrid w:val="0"/>
          <w:kern w:val="22"/>
          <w:szCs w:val="22"/>
        </w:rPr>
      </w:pPr>
      <w:r w:rsidRPr="000B6258">
        <w:rPr>
          <w:snapToGrid w:val="0"/>
          <w:kern w:val="22"/>
          <w:szCs w:val="22"/>
        </w:rPr>
        <w:t>Challenges encountered by the Secretariat in analysing the information in the sixth</w:t>
      </w:r>
      <w:r w:rsidR="00FD535B" w:rsidRPr="000B6258">
        <w:rPr>
          <w:snapToGrid w:val="0"/>
          <w:kern w:val="22"/>
          <w:szCs w:val="22"/>
        </w:rPr>
        <w:t> </w:t>
      </w:r>
      <w:r w:rsidRPr="000B6258">
        <w:rPr>
          <w:snapToGrid w:val="0"/>
          <w:kern w:val="22"/>
          <w:szCs w:val="22"/>
        </w:rPr>
        <w:t>national reports</w:t>
      </w:r>
    </w:p>
    <w:p w14:paraId="39E8A827" w14:textId="06F84461" w:rsidR="00DB6E68" w:rsidRPr="000B6258" w:rsidRDefault="006D7BBF"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sidRPr="000B6258">
        <w:rPr>
          <w:color w:val="000000"/>
          <w:kern w:val="22"/>
          <w:szCs w:val="22"/>
        </w:rPr>
        <w:t xml:space="preserve">The format of the sixth national reports was relatively flexible in that it allowed Parties to report on their national targets and/or the </w:t>
      </w:r>
      <w:r w:rsidR="00C67ED4" w:rsidRPr="000B6258">
        <w:rPr>
          <w:color w:val="000000"/>
          <w:kern w:val="22"/>
          <w:szCs w:val="22"/>
        </w:rPr>
        <w:t>Aichi Biodiversity Targets</w:t>
      </w:r>
      <w:r w:rsidRPr="000B6258">
        <w:rPr>
          <w:color w:val="000000"/>
          <w:kern w:val="22"/>
          <w:szCs w:val="22"/>
        </w:rPr>
        <w:t xml:space="preserve">. Further, while Parties were required to assess progress towards their national or </w:t>
      </w:r>
      <w:r w:rsidR="00C67ED4" w:rsidRPr="000B6258">
        <w:rPr>
          <w:color w:val="000000"/>
          <w:kern w:val="22"/>
          <w:szCs w:val="22"/>
        </w:rPr>
        <w:t>Aichi Biodiversity Targets</w:t>
      </w:r>
      <w:r w:rsidRPr="000B6258">
        <w:rPr>
          <w:color w:val="000000"/>
          <w:kern w:val="22"/>
          <w:szCs w:val="22"/>
        </w:rPr>
        <w:t xml:space="preserve">, how they did so was up </w:t>
      </w:r>
      <w:r w:rsidR="00933509" w:rsidRPr="000B6258">
        <w:rPr>
          <w:color w:val="000000"/>
          <w:kern w:val="22"/>
          <w:szCs w:val="22"/>
        </w:rPr>
        <w:t xml:space="preserve">to </w:t>
      </w:r>
      <w:r w:rsidRPr="000B6258">
        <w:rPr>
          <w:color w:val="000000"/>
          <w:kern w:val="22"/>
          <w:szCs w:val="22"/>
        </w:rPr>
        <w:t>t</w:t>
      </w:r>
      <w:r w:rsidR="000D371C" w:rsidRPr="000B6258">
        <w:rPr>
          <w:color w:val="000000"/>
          <w:kern w:val="22"/>
          <w:szCs w:val="22"/>
        </w:rPr>
        <w:t>hem</w:t>
      </w:r>
      <w:r w:rsidR="00E312D1" w:rsidRPr="000B6258">
        <w:rPr>
          <w:color w:val="000000"/>
          <w:kern w:val="22"/>
          <w:szCs w:val="22"/>
        </w:rPr>
        <w:t>,</w:t>
      </w:r>
      <w:r w:rsidR="000D371C" w:rsidRPr="000B6258">
        <w:rPr>
          <w:color w:val="000000"/>
          <w:kern w:val="22"/>
          <w:szCs w:val="22"/>
        </w:rPr>
        <w:t xml:space="preserve"> </w:t>
      </w:r>
      <w:r w:rsidR="00EA0487" w:rsidRPr="000B6258">
        <w:rPr>
          <w:color w:val="000000"/>
          <w:kern w:val="22"/>
          <w:szCs w:val="22"/>
        </w:rPr>
        <w:t xml:space="preserve">with consideration given to </w:t>
      </w:r>
      <w:r w:rsidRPr="000B6258">
        <w:rPr>
          <w:color w:val="000000"/>
          <w:kern w:val="22"/>
          <w:szCs w:val="22"/>
        </w:rPr>
        <w:t xml:space="preserve">national circumstances. Similarly, the process for setting national targets or related </w:t>
      </w:r>
      <w:r w:rsidRPr="000B6258">
        <w:rPr>
          <w:color w:val="000000"/>
          <w:kern w:val="22"/>
          <w:szCs w:val="22"/>
        </w:rPr>
        <w:lastRenderedPageBreak/>
        <w:t xml:space="preserve">commitments in </w:t>
      </w:r>
      <w:r w:rsidR="00CC325D" w:rsidRPr="000B6258">
        <w:rPr>
          <w:color w:val="000000"/>
          <w:kern w:val="22"/>
          <w:szCs w:val="22"/>
        </w:rPr>
        <w:t>NBSAP</w:t>
      </w:r>
      <w:r w:rsidR="00933509" w:rsidRPr="000B6258">
        <w:rPr>
          <w:color w:val="000000"/>
          <w:kern w:val="22"/>
          <w:szCs w:val="22"/>
        </w:rPr>
        <w:t>s</w:t>
      </w:r>
      <w:r w:rsidR="00CC325D" w:rsidRPr="000B6258">
        <w:rPr>
          <w:color w:val="000000"/>
          <w:kern w:val="22"/>
          <w:szCs w:val="22"/>
        </w:rPr>
        <w:t xml:space="preserve"> </w:t>
      </w:r>
      <w:r w:rsidRPr="000B6258">
        <w:rPr>
          <w:color w:val="000000"/>
          <w:kern w:val="22"/>
          <w:szCs w:val="22"/>
        </w:rPr>
        <w:t xml:space="preserve">was also flexible </w:t>
      </w:r>
      <w:r w:rsidR="00CB1C57" w:rsidRPr="000B6258">
        <w:rPr>
          <w:color w:val="000000"/>
          <w:kern w:val="22"/>
          <w:szCs w:val="22"/>
        </w:rPr>
        <w:t xml:space="preserve">and </w:t>
      </w:r>
      <w:r w:rsidRPr="000B6258">
        <w:rPr>
          <w:color w:val="000000"/>
          <w:kern w:val="22"/>
          <w:szCs w:val="22"/>
        </w:rPr>
        <w:t xml:space="preserve">largely left to the discretion of the Parties. This flexibility facilitates the reporting process by making it easier for Parties to report </w:t>
      </w:r>
      <w:r w:rsidR="00212D52" w:rsidRPr="000B6258">
        <w:rPr>
          <w:color w:val="000000"/>
          <w:kern w:val="22"/>
          <w:szCs w:val="22"/>
        </w:rPr>
        <w:t xml:space="preserve">in accordance with </w:t>
      </w:r>
      <w:r w:rsidRPr="000B6258">
        <w:rPr>
          <w:color w:val="000000"/>
          <w:kern w:val="22"/>
          <w:szCs w:val="22"/>
        </w:rPr>
        <w:t>national circumstances. However</w:t>
      </w:r>
      <w:r w:rsidR="00212D52" w:rsidRPr="000B6258">
        <w:rPr>
          <w:color w:val="000000"/>
          <w:kern w:val="22"/>
          <w:szCs w:val="22"/>
        </w:rPr>
        <w:t>,</w:t>
      </w:r>
      <w:r w:rsidRPr="000B6258">
        <w:rPr>
          <w:color w:val="000000"/>
          <w:kern w:val="22"/>
          <w:szCs w:val="22"/>
        </w:rPr>
        <w:t xml:space="preserve"> this flexibility and the different approaches Parties have </w:t>
      </w:r>
      <w:r w:rsidR="00CC325D" w:rsidRPr="000B6258">
        <w:rPr>
          <w:color w:val="000000"/>
          <w:kern w:val="22"/>
          <w:szCs w:val="22"/>
        </w:rPr>
        <w:t>used</w:t>
      </w:r>
      <w:r w:rsidRPr="000B6258">
        <w:rPr>
          <w:color w:val="000000"/>
          <w:kern w:val="22"/>
          <w:szCs w:val="22"/>
        </w:rPr>
        <w:t xml:space="preserve"> as a result ha</w:t>
      </w:r>
      <w:r w:rsidR="00CC325D" w:rsidRPr="000B6258">
        <w:rPr>
          <w:color w:val="000000"/>
          <w:kern w:val="22"/>
          <w:szCs w:val="22"/>
        </w:rPr>
        <w:t>ve</w:t>
      </w:r>
      <w:r w:rsidRPr="000B6258">
        <w:rPr>
          <w:color w:val="000000"/>
          <w:kern w:val="22"/>
          <w:szCs w:val="22"/>
        </w:rPr>
        <w:t xml:space="preserve"> made it challenging for the Secretariat to assess the information in the national reports in </w:t>
      </w:r>
      <w:r w:rsidR="00CB1C57" w:rsidRPr="000B6258">
        <w:rPr>
          <w:color w:val="000000"/>
          <w:kern w:val="22"/>
          <w:szCs w:val="22"/>
        </w:rPr>
        <w:t xml:space="preserve">a </w:t>
      </w:r>
      <w:r w:rsidRPr="000B6258">
        <w:rPr>
          <w:color w:val="000000"/>
          <w:kern w:val="22"/>
          <w:szCs w:val="22"/>
        </w:rPr>
        <w:t xml:space="preserve">comprehensive and consistent manner. </w:t>
      </w:r>
      <w:r w:rsidR="000C2A89" w:rsidRPr="000B6258">
        <w:rPr>
          <w:color w:val="000000"/>
          <w:kern w:val="22"/>
          <w:szCs w:val="22"/>
        </w:rPr>
        <w:t xml:space="preserve">For </w:t>
      </w:r>
      <w:r w:rsidRPr="000B6258">
        <w:rPr>
          <w:color w:val="000000"/>
          <w:kern w:val="22"/>
          <w:szCs w:val="22"/>
        </w:rPr>
        <w:t>example,</w:t>
      </w:r>
      <w:r w:rsidR="000C2A89" w:rsidRPr="000B6258">
        <w:rPr>
          <w:color w:val="000000"/>
          <w:kern w:val="22"/>
          <w:szCs w:val="22"/>
        </w:rPr>
        <w:t xml:space="preserve"> some Parties have set process</w:t>
      </w:r>
      <w:r w:rsidR="00CC325D" w:rsidRPr="000B6258">
        <w:rPr>
          <w:color w:val="000000"/>
          <w:kern w:val="22"/>
          <w:szCs w:val="22"/>
        </w:rPr>
        <w:t>-</w:t>
      </w:r>
      <w:r w:rsidR="000C2A89" w:rsidRPr="000B6258">
        <w:rPr>
          <w:color w:val="000000"/>
          <w:kern w:val="22"/>
          <w:szCs w:val="22"/>
        </w:rPr>
        <w:t xml:space="preserve">related targets, some have set outcome-oriented targets, and some have used a combination of </w:t>
      </w:r>
      <w:r w:rsidR="00CB1C57" w:rsidRPr="000B6258">
        <w:rPr>
          <w:color w:val="000000"/>
          <w:kern w:val="22"/>
          <w:szCs w:val="22"/>
        </w:rPr>
        <w:t>both</w:t>
      </w:r>
      <w:r w:rsidR="000C2A89" w:rsidRPr="000B6258">
        <w:rPr>
          <w:color w:val="000000"/>
          <w:kern w:val="22"/>
          <w:szCs w:val="22"/>
        </w:rPr>
        <w:t>. This has necessitated different approaches at the national level in evaluating progress. These varying national approaches are not necessarily comparable. Further</w:t>
      </w:r>
      <w:r w:rsidR="00CC325D" w:rsidRPr="000B6258">
        <w:rPr>
          <w:color w:val="000000"/>
          <w:kern w:val="22"/>
          <w:szCs w:val="22"/>
        </w:rPr>
        <w:t>,</w:t>
      </w:r>
      <w:r w:rsidR="000C2A89" w:rsidRPr="000B6258">
        <w:rPr>
          <w:color w:val="000000"/>
          <w:kern w:val="22"/>
          <w:szCs w:val="22"/>
        </w:rPr>
        <w:t xml:space="preserve"> in their national reports</w:t>
      </w:r>
      <w:r w:rsidR="00CC325D" w:rsidRPr="000B6258">
        <w:rPr>
          <w:color w:val="000000"/>
          <w:kern w:val="22"/>
          <w:szCs w:val="22"/>
        </w:rPr>
        <w:t>,</w:t>
      </w:r>
      <w:r w:rsidR="000C2A89" w:rsidRPr="000B6258">
        <w:rPr>
          <w:color w:val="000000"/>
          <w:kern w:val="22"/>
          <w:szCs w:val="22"/>
        </w:rPr>
        <w:t xml:space="preserve"> Parties have mapped their national targets to the </w:t>
      </w:r>
      <w:r w:rsidR="00C67ED4" w:rsidRPr="000B6258">
        <w:rPr>
          <w:color w:val="000000"/>
          <w:kern w:val="22"/>
          <w:szCs w:val="22"/>
        </w:rPr>
        <w:t>Aichi Biodiversity Targets</w:t>
      </w:r>
      <w:r w:rsidR="000C2A89" w:rsidRPr="000B6258">
        <w:rPr>
          <w:color w:val="000000"/>
          <w:kern w:val="22"/>
          <w:szCs w:val="22"/>
        </w:rPr>
        <w:t xml:space="preserve"> in different ways and based on different information. For example, some have established one national target for each of the </w:t>
      </w:r>
      <w:r w:rsidR="00C67ED4" w:rsidRPr="000B6258">
        <w:rPr>
          <w:color w:val="000000"/>
          <w:kern w:val="22"/>
          <w:szCs w:val="22"/>
        </w:rPr>
        <w:t>Aichi Biodiversity Targets</w:t>
      </w:r>
      <w:r w:rsidR="00252374" w:rsidRPr="000B6258">
        <w:rPr>
          <w:color w:val="000000"/>
          <w:kern w:val="22"/>
          <w:szCs w:val="22"/>
        </w:rPr>
        <w:t>,</w:t>
      </w:r>
      <w:r w:rsidR="000C2A89" w:rsidRPr="000B6258">
        <w:rPr>
          <w:color w:val="000000"/>
          <w:kern w:val="22"/>
          <w:szCs w:val="22"/>
        </w:rPr>
        <w:t xml:space="preserve"> while others have set multiple national targets for one Aichi </w:t>
      </w:r>
      <w:r w:rsidR="00252374" w:rsidRPr="000B6258">
        <w:rPr>
          <w:color w:val="000000"/>
          <w:kern w:val="22"/>
          <w:szCs w:val="22"/>
        </w:rPr>
        <w:t xml:space="preserve">Biodiversity </w:t>
      </w:r>
      <w:r w:rsidR="000C2A89" w:rsidRPr="000B6258">
        <w:rPr>
          <w:color w:val="000000"/>
          <w:kern w:val="22"/>
          <w:szCs w:val="22"/>
        </w:rPr>
        <w:t xml:space="preserve">Target. Similarly, some countries have set national targets which relate to multiple </w:t>
      </w:r>
      <w:r w:rsidR="00C67ED4" w:rsidRPr="000B6258">
        <w:rPr>
          <w:color w:val="000000"/>
          <w:kern w:val="22"/>
          <w:szCs w:val="22"/>
        </w:rPr>
        <w:t>Aichi Biodiversity Targets</w:t>
      </w:r>
      <w:r w:rsidR="000C2A89" w:rsidRPr="000B6258">
        <w:rPr>
          <w:color w:val="000000"/>
          <w:kern w:val="22"/>
          <w:szCs w:val="22"/>
        </w:rPr>
        <w:t>. An additional challenge is that some Parties have not included national targets in their NBSAPs but referenced them in their national reports</w:t>
      </w:r>
      <w:r w:rsidR="00252374" w:rsidRPr="000B6258">
        <w:rPr>
          <w:color w:val="000000"/>
          <w:kern w:val="22"/>
          <w:szCs w:val="22"/>
        </w:rPr>
        <w:t>,</w:t>
      </w:r>
      <w:r w:rsidR="000C2A89" w:rsidRPr="000B6258">
        <w:rPr>
          <w:color w:val="000000"/>
          <w:kern w:val="22"/>
          <w:szCs w:val="22"/>
        </w:rPr>
        <w:t xml:space="preserve"> while other Parties have assessed progress in their national reports against national targets which are different from those in their </w:t>
      </w:r>
      <w:r w:rsidR="00252374" w:rsidRPr="000B6258">
        <w:rPr>
          <w:color w:val="000000"/>
          <w:kern w:val="22"/>
          <w:szCs w:val="22"/>
        </w:rPr>
        <w:t xml:space="preserve">NBSAPs. </w:t>
      </w:r>
      <w:r w:rsidR="000C2A89" w:rsidRPr="000B6258">
        <w:rPr>
          <w:color w:val="000000"/>
          <w:kern w:val="22"/>
          <w:szCs w:val="22"/>
        </w:rPr>
        <w:t>Further</w:t>
      </w:r>
      <w:r w:rsidR="00252374" w:rsidRPr="000B6258">
        <w:rPr>
          <w:color w:val="000000"/>
          <w:kern w:val="22"/>
          <w:szCs w:val="22"/>
        </w:rPr>
        <w:t>,</w:t>
      </w:r>
      <w:r w:rsidR="000C2A89" w:rsidRPr="000B6258">
        <w:rPr>
          <w:color w:val="000000"/>
          <w:kern w:val="22"/>
          <w:szCs w:val="22"/>
        </w:rPr>
        <w:t xml:space="preserve"> some Parties have chosen to report against the </w:t>
      </w:r>
      <w:r w:rsidR="00C67ED4" w:rsidRPr="000B6258">
        <w:rPr>
          <w:color w:val="000000"/>
          <w:kern w:val="22"/>
          <w:szCs w:val="22"/>
        </w:rPr>
        <w:t>Aichi Biodiversity Targets</w:t>
      </w:r>
      <w:r w:rsidR="000C2A89" w:rsidRPr="000B6258">
        <w:rPr>
          <w:color w:val="000000"/>
          <w:kern w:val="22"/>
          <w:szCs w:val="22"/>
        </w:rPr>
        <w:t xml:space="preserve"> rather than towards their national biodiversity targets and some have reported against the </w:t>
      </w:r>
      <w:r w:rsidR="00C67ED4" w:rsidRPr="000B6258">
        <w:rPr>
          <w:color w:val="000000"/>
          <w:kern w:val="22"/>
          <w:szCs w:val="22"/>
        </w:rPr>
        <w:t>Aichi Biodiversity Targets</w:t>
      </w:r>
      <w:r w:rsidR="000C2A89" w:rsidRPr="000B6258">
        <w:rPr>
          <w:color w:val="000000"/>
          <w:kern w:val="22"/>
          <w:szCs w:val="22"/>
        </w:rPr>
        <w:t xml:space="preserve"> as they have not developed distinct national targets. </w:t>
      </w:r>
      <w:r w:rsidRPr="000B6258">
        <w:rPr>
          <w:color w:val="000000"/>
          <w:kern w:val="22"/>
          <w:szCs w:val="22"/>
        </w:rPr>
        <w:t xml:space="preserve">In future rounds of national reporting, Parties may wish to </w:t>
      </w:r>
      <w:proofErr w:type="gramStart"/>
      <w:r w:rsidRPr="000B6258">
        <w:rPr>
          <w:color w:val="000000"/>
          <w:kern w:val="22"/>
          <w:szCs w:val="22"/>
        </w:rPr>
        <w:t>take into account</w:t>
      </w:r>
      <w:proofErr w:type="gramEnd"/>
      <w:r w:rsidRPr="000B6258">
        <w:rPr>
          <w:color w:val="000000"/>
          <w:kern w:val="22"/>
          <w:szCs w:val="22"/>
        </w:rPr>
        <w:t xml:space="preserve"> the trade</w:t>
      </w:r>
      <w:r w:rsidR="007F644C" w:rsidRPr="00D04611">
        <w:rPr>
          <w:color w:val="000000"/>
          <w:kern w:val="22"/>
          <w:szCs w:val="22"/>
        </w:rPr>
        <w:t>-</w:t>
      </w:r>
      <w:r w:rsidRPr="00387FBB">
        <w:rPr>
          <w:color w:val="000000"/>
          <w:kern w:val="22"/>
          <w:szCs w:val="22"/>
        </w:rPr>
        <w:t xml:space="preserve">offs that exist between having a flexible reporting process and the need for comparable national information and approaches which can be aggregated </w:t>
      </w:r>
      <w:r w:rsidR="00CB1C57" w:rsidRPr="000B6258">
        <w:rPr>
          <w:color w:val="000000"/>
          <w:kern w:val="22"/>
          <w:szCs w:val="22"/>
        </w:rPr>
        <w:t>at</w:t>
      </w:r>
      <w:r w:rsidRPr="000B6258">
        <w:rPr>
          <w:color w:val="000000"/>
          <w:kern w:val="22"/>
          <w:szCs w:val="22"/>
        </w:rPr>
        <w:t xml:space="preserve"> the global level.</w:t>
      </w:r>
    </w:p>
    <w:p w14:paraId="66DEB744" w14:textId="038B56FC" w:rsidR="00103B09" w:rsidRPr="000B6258" w:rsidRDefault="004E26E6" w:rsidP="000B6258">
      <w:pPr>
        <w:pStyle w:val="Heading1"/>
        <w:numPr>
          <w:ilvl w:val="0"/>
          <w:numId w:val="15"/>
        </w:numPr>
        <w:suppressLineNumbers/>
        <w:tabs>
          <w:tab w:val="clear" w:pos="720"/>
        </w:tabs>
        <w:suppressAutoHyphens/>
        <w:kinsoku w:val="0"/>
        <w:overflowPunct w:val="0"/>
        <w:autoSpaceDE w:val="0"/>
        <w:autoSpaceDN w:val="0"/>
        <w:adjustRightInd w:val="0"/>
        <w:snapToGrid w:val="0"/>
        <w:spacing w:before="0"/>
        <w:rPr>
          <w:rFonts w:ascii="Times New Roman Bold" w:hAnsi="Times New Roman Bold" w:cs="Times New Roman Bold"/>
          <w:bCs/>
          <w:i/>
          <w:snapToGrid w:val="0"/>
          <w:kern w:val="22"/>
          <w:szCs w:val="22"/>
        </w:rPr>
      </w:pPr>
      <w:r w:rsidRPr="000B6258">
        <w:rPr>
          <w:rFonts w:ascii="Times New Roman Bold" w:hAnsi="Times New Roman Bold" w:cs="Times New Roman Bold"/>
          <w:bCs/>
          <w:snapToGrid w:val="0"/>
          <w:kern w:val="22"/>
          <w:szCs w:val="22"/>
        </w:rPr>
        <w:t>Responses to requests contained in decision 14/27</w:t>
      </w:r>
    </w:p>
    <w:p w14:paraId="1967DAF1" w14:textId="29705F1B" w:rsidR="00675ACC" w:rsidRPr="000B6258" w:rsidRDefault="00675ACC" w:rsidP="000B6258">
      <w:pPr>
        <w:pStyle w:val="Heading2"/>
        <w:numPr>
          <w:ilvl w:val="0"/>
          <w:numId w:val="78"/>
        </w:numPr>
        <w:suppressLineNumbers/>
        <w:tabs>
          <w:tab w:val="clear" w:pos="720"/>
        </w:tabs>
        <w:suppressAutoHyphens/>
        <w:kinsoku w:val="0"/>
        <w:overflowPunct w:val="0"/>
        <w:autoSpaceDE w:val="0"/>
        <w:autoSpaceDN w:val="0"/>
        <w:adjustRightInd w:val="0"/>
        <w:snapToGrid w:val="0"/>
        <w:spacing w:before="0" w:after="0"/>
        <w:ind w:left="1134" w:hanging="567"/>
        <w:jc w:val="left"/>
        <w:rPr>
          <w:snapToGrid w:val="0"/>
          <w:kern w:val="22"/>
          <w:szCs w:val="22"/>
        </w:rPr>
      </w:pPr>
      <w:r w:rsidRPr="000B6258">
        <w:rPr>
          <w:snapToGrid w:val="0"/>
          <w:kern w:val="22"/>
          <w:szCs w:val="22"/>
        </w:rPr>
        <w:t>Assessment of cost implications of the synchronized reporting cycles of the Convention and its Protocols to inform the eighth replenishment</w:t>
      </w:r>
      <w:r w:rsidR="001751A7" w:rsidRPr="000B6258">
        <w:rPr>
          <w:snapToGrid w:val="0"/>
          <w:kern w:val="22"/>
          <w:szCs w:val="22"/>
        </w:rPr>
        <w:t xml:space="preserve"> </w:t>
      </w:r>
      <w:r w:rsidR="009105B0" w:rsidRPr="000B6258">
        <w:rPr>
          <w:snapToGrid w:val="0"/>
          <w:kern w:val="22"/>
          <w:szCs w:val="22"/>
        </w:rPr>
        <w:t xml:space="preserve">of the Global Environment Facility </w:t>
      </w:r>
      <w:r w:rsidR="001751A7" w:rsidRPr="000B6258">
        <w:rPr>
          <w:snapToGrid w:val="0"/>
          <w:kern w:val="22"/>
          <w:szCs w:val="22"/>
        </w:rPr>
        <w:t>(2022-2026)</w:t>
      </w:r>
    </w:p>
    <w:p w14:paraId="0C56A568" w14:textId="365B120F" w:rsidR="000C7F49" w:rsidRPr="000B6258" w:rsidRDefault="001751A7" w:rsidP="000B6258">
      <w:pPr>
        <w:pStyle w:val="Para1"/>
        <w:suppressLineNumbers/>
        <w:tabs>
          <w:tab w:val="clear" w:pos="360"/>
        </w:tabs>
        <w:suppressAutoHyphens/>
        <w:kinsoku w:val="0"/>
        <w:overflowPunct w:val="0"/>
        <w:autoSpaceDE w:val="0"/>
        <w:autoSpaceDN w:val="0"/>
        <w:adjustRightInd w:val="0"/>
        <w:snapToGrid w:val="0"/>
        <w:rPr>
          <w:b/>
          <w:i/>
          <w:color w:val="000000"/>
          <w:kern w:val="22"/>
          <w:szCs w:val="22"/>
        </w:rPr>
      </w:pPr>
      <w:r w:rsidRPr="000B6258">
        <w:rPr>
          <w:color w:val="000000"/>
          <w:kern w:val="22"/>
          <w:szCs w:val="22"/>
        </w:rPr>
        <w:t xml:space="preserve">According to </w:t>
      </w:r>
      <w:r w:rsidR="0019467F" w:rsidRPr="00D04611">
        <w:rPr>
          <w:color w:val="000000"/>
          <w:kern w:val="22"/>
          <w:szCs w:val="22"/>
        </w:rPr>
        <w:t xml:space="preserve">decision </w:t>
      </w:r>
      <w:hyperlink r:id="rId21" w:history="1">
        <w:r w:rsidR="0019467F" w:rsidRPr="00D04611">
          <w:rPr>
            <w:rStyle w:val="Hyperlink"/>
            <w:kern w:val="22"/>
            <w:sz w:val="22"/>
            <w:szCs w:val="22"/>
          </w:rPr>
          <w:t>14/27</w:t>
        </w:r>
      </w:hyperlink>
      <w:r w:rsidR="0019467F" w:rsidRPr="00D04611">
        <w:rPr>
          <w:color w:val="000000"/>
          <w:kern w:val="22"/>
          <w:szCs w:val="22"/>
        </w:rPr>
        <w:t xml:space="preserve">, </w:t>
      </w:r>
      <w:r w:rsidRPr="00387FBB">
        <w:rPr>
          <w:color w:val="000000"/>
          <w:kern w:val="22"/>
          <w:szCs w:val="22"/>
        </w:rPr>
        <w:t xml:space="preserve">paragraph 1, </w:t>
      </w:r>
      <w:r w:rsidR="00D1711C" w:rsidRPr="00387FBB">
        <w:rPr>
          <w:color w:val="000000"/>
          <w:kern w:val="22"/>
          <w:szCs w:val="22"/>
        </w:rPr>
        <w:t xml:space="preserve">Parties to the Convention and its Protocols are expected to </w:t>
      </w:r>
      <w:r w:rsidR="00D1711C" w:rsidRPr="000B6258">
        <w:rPr>
          <w:rFonts w:eastAsia="Malgun Gothic"/>
          <w:kern w:val="22"/>
          <w:szCs w:val="22"/>
        </w:rPr>
        <w:t>submit</w:t>
      </w:r>
      <w:r w:rsidR="00D1711C" w:rsidRPr="000B6258">
        <w:rPr>
          <w:color w:val="000000"/>
          <w:kern w:val="22"/>
          <w:szCs w:val="22"/>
        </w:rPr>
        <w:t xml:space="preserve"> their next </w:t>
      </w:r>
      <w:r w:rsidRPr="000B6258">
        <w:rPr>
          <w:color w:val="000000"/>
          <w:kern w:val="22"/>
          <w:szCs w:val="22"/>
        </w:rPr>
        <w:t>national reports in 2023 (</w:t>
      </w:r>
      <w:r w:rsidR="008E4E7F" w:rsidRPr="000B6258">
        <w:rPr>
          <w:color w:val="000000"/>
          <w:kern w:val="22"/>
          <w:szCs w:val="22"/>
        </w:rPr>
        <w:t xml:space="preserve">the </w:t>
      </w:r>
      <w:r w:rsidRPr="000B6258">
        <w:rPr>
          <w:color w:val="000000"/>
          <w:kern w:val="22"/>
          <w:szCs w:val="22"/>
        </w:rPr>
        <w:t xml:space="preserve">year </w:t>
      </w:r>
      <w:r w:rsidR="008E4E7F" w:rsidRPr="000B6258">
        <w:rPr>
          <w:color w:val="000000"/>
          <w:kern w:val="22"/>
          <w:szCs w:val="22"/>
        </w:rPr>
        <w:t xml:space="preserve">when </w:t>
      </w:r>
      <w:r w:rsidR="008A045B" w:rsidRPr="000B6258">
        <w:rPr>
          <w:color w:val="000000"/>
          <w:kern w:val="22"/>
          <w:szCs w:val="22"/>
        </w:rPr>
        <w:t xml:space="preserve">the </w:t>
      </w:r>
      <w:r w:rsidRPr="000B6258">
        <w:rPr>
          <w:color w:val="000000"/>
          <w:kern w:val="22"/>
          <w:szCs w:val="22"/>
        </w:rPr>
        <w:t>synchroni</w:t>
      </w:r>
      <w:r w:rsidR="00D1711C" w:rsidRPr="000B6258">
        <w:rPr>
          <w:color w:val="000000"/>
          <w:kern w:val="22"/>
          <w:szCs w:val="22"/>
        </w:rPr>
        <w:t xml:space="preserve">zed reporting cycle </w:t>
      </w:r>
      <w:r w:rsidR="008E4E7F" w:rsidRPr="000B6258">
        <w:rPr>
          <w:color w:val="000000"/>
          <w:kern w:val="22"/>
          <w:szCs w:val="22"/>
        </w:rPr>
        <w:t>commences</w:t>
      </w:r>
      <w:r w:rsidRPr="000B6258">
        <w:rPr>
          <w:color w:val="000000"/>
          <w:kern w:val="22"/>
          <w:szCs w:val="22"/>
        </w:rPr>
        <w:t xml:space="preserve">). </w:t>
      </w:r>
      <w:r w:rsidR="00546CB7" w:rsidRPr="000B6258">
        <w:rPr>
          <w:color w:val="000000"/>
          <w:kern w:val="22"/>
          <w:szCs w:val="22"/>
        </w:rPr>
        <w:t>Therefore, funds to support this round of reporting should be allocated from the seventh replenishment of the Global Environment Facility (GEF</w:t>
      </w:r>
      <w:r w:rsidR="00552BCC" w:rsidRPr="000B6258">
        <w:rPr>
          <w:color w:val="000000"/>
          <w:kern w:val="22"/>
          <w:szCs w:val="22"/>
        </w:rPr>
        <w:t>-</w:t>
      </w:r>
      <w:r w:rsidR="00546CB7" w:rsidRPr="000B6258">
        <w:rPr>
          <w:color w:val="000000"/>
          <w:kern w:val="22"/>
          <w:szCs w:val="22"/>
        </w:rPr>
        <w:t xml:space="preserve">7). </w:t>
      </w:r>
      <w:r w:rsidR="00552BCC" w:rsidRPr="000B6258">
        <w:rPr>
          <w:color w:val="000000"/>
          <w:kern w:val="22"/>
          <w:szCs w:val="22"/>
        </w:rPr>
        <w:t xml:space="preserve">It is </w:t>
      </w:r>
      <w:r w:rsidR="006D7BBF" w:rsidRPr="000B6258">
        <w:rPr>
          <w:color w:val="000000"/>
          <w:kern w:val="22"/>
          <w:szCs w:val="22"/>
        </w:rPr>
        <w:t xml:space="preserve">unlikely </w:t>
      </w:r>
      <w:r w:rsidR="00552BCC" w:rsidRPr="000B6258">
        <w:rPr>
          <w:color w:val="000000"/>
          <w:kern w:val="22"/>
          <w:szCs w:val="22"/>
        </w:rPr>
        <w:t>that there will b</w:t>
      </w:r>
      <w:r w:rsidR="006D7BBF" w:rsidRPr="000B6258">
        <w:rPr>
          <w:color w:val="000000"/>
          <w:kern w:val="22"/>
          <w:szCs w:val="22"/>
        </w:rPr>
        <w:t>e any major changes in the amount of resources required to prepare</w:t>
      </w:r>
      <w:r w:rsidR="00173F3F" w:rsidRPr="000B6258">
        <w:rPr>
          <w:color w:val="000000"/>
          <w:kern w:val="22"/>
          <w:szCs w:val="22"/>
        </w:rPr>
        <w:t xml:space="preserve"> each of</w:t>
      </w:r>
      <w:r w:rsidR="006D7BBF" w:rsidRPr="000B6258">
        <w:rPr>
          <w:color w:val="000000"/>
          <w:kern w:val="22"/>
          <w:szCs w:val="22"/>
        </w:rPr>
        <w:t xml:space="preserve"> the reports in a synchronized manner</w:t>
      </w:r>
      <w:r w:rsidR="00D365C5" w:rsidRPr="000B6258">
        <w:rPr>
          <w:color w:val="000000"/>
          <w:kern w:val="22"/>
          <w:szCs w:val="22"/>
        </w:rPr>
        <w:t xml:space="preserve">, as </w:t>
      </w:r>
      <w:r w:rsidR="00961399" w:rsidRPr="000B6258">
        <w:rPr>
          <w:color w:val="000000"/>
          <w:kern w:val="22"/>
          <w:szCs w:val="22"/>
        </w:rPr>
        <w:t xml:space="preserve">the </w:t>
      </w:r>
      <w:r w:rsidR="008023D0" w:rsidRPr="000B6258">
        <w:rPr>
          <w:color w:val="000000"/>
          <w:kern w:val="22"/>
          <w:szCs w:val="22"/>
        </w:rPr>
        <w:t xml:space="preserve">amount of work required </w:t>
      </w:r>
      <w:r w:rsidR="0048707A" w:rsidRPr="000B6258">
        <w:rPr>
          <w:color w:val="000000"/>
          <w:kern w:val="22"/>
          <w:szCs w:val="22"/>
        </w:rPr>
        <w:t>for the preparation of</w:t>
      </w:r>
      <w:r w:rsidR="00961399" w:rsidRPr="000B6258">
        <w:rPr>
          <w:color w:val="000000"/>
          <w:kern w:val="22"/>
          <w:szCs w:val="22"/>
        </w:rPr>
        <w:t xml:space="preserve"> the</w:t>
      </w:r>
      <w:r w:rsidR="0048707A" w:rsidRPr="000B6258">
        <w:rPr>
          <w:color w:val="000000"/>
          <w:kern w:val="22"/>
          <w:szCs w:val="22"/>
        </w:rPr>
        <w:t>se</w:t>
      </w:r>
      <w:r w:rsidR="00961399" w:rsidRPr="000B6258">
        <w:rPr>
          <w:color w:val="000000"/>
          <w:kern w:val="22"/>
          <w:szCs w:val="22"/>
        </w:rPr>
        <w:t xml:space="preserve"> reports will be largely unchanged</w:t>
      </w:r>
      <w:r w:rsidR="00853DE0" w:rsidRPr="000B6258">
        <w:rPr>
          <w:color w:val="000000"/>
          <w:kern w:val="22"/>
          <w:szCs w:val="22"/>
        </w:rPr>
        <w:t xml:space="preserve">. </w:t>
      </w:r>
      <w:proofErr w:type="gramStart"/>
      <w:r w:rsidR="00853DE0" w:rsidRPr="000B6258">
        <w:rPr>
          <w:color w:val="000000"/>
          <w:kern w:val="22"/>
          <w:szCs w:val="22"/>
        </w:rPr>
        <w:t>Th</w:t>
      </w:r>
      <w:r w:rsidR="000C7F49" w:rsidRPr="000B6258">
        <w:rPr>
          <w:color w:val="000000"/>
          <w:kern w:val="22"/>
          <w:szCs w:val="22"/>
        </w:rPr>
        <w:t>at being said,</w:t>
      </w:r>
      <w:r w:rsidR="00853DE0" w:rsidRPr="000B6258">
        <w:rPr>
          <w:color w:val="000000"/>
          <w:kern w:val="22"/>
          <w:szCs w:val="22"/>
        </w:rPr>
        <w:t xml:space="preserve"> </w:t>
      </w:r>
      <w:r w:rsidR="000C7F49" w:rsidRPr="000B6258">
        <w:rPr>
          <w:color w:val="000000"/>
          <w:kern w:val="22"/>
          <w:szCs w:val="22"/>
        </w:rPr>
        <w:t>the</w:t>
      </w:r>
      <w:proofErr w:type="gramEnd"/>
      <w:r w:rsidR="00853DE0" w:rsidRPr="000B6258">
        <w:rPr>
          <w:color w:val="000000"/>
          <w:kern w:val="22"/>
          <w:szCs w:val="22"/>
        </w:rPr>
        <w:t xml:space="preserve"> resources required will need to </w:t>
      </w:r>
      <w:r w:rsidR="0048707A" w:rsidRPr="000B6258">
        <w:rPr>
          <w:color w:val="000000"/>
          <w:kern w:val="22"/>
          <w:szCs w:val="22"/>
        </w:rPr>
        <w:t xml:space="preserve">take into </w:t>
      </w:r>
      <w:r w:rsidR="00853DE0" w:rsidRPr="000B6258">
        <w:rPr>
          <w:color w:val="000000"/>
          <w:kern w:val="22"/>
          <w:szCs w:val="22"/>
        </w:rPr>
        <w:t>consider</w:t>
      </w:r>
      <w:r w:rsidR="0048707A" w:rsidRPr="000B6258">
        <w:rPr>
          <w:color w:val="000000"/>
          <w:kern w:val="22"/>
          <w:szCs w:val="22"/>
        </w:rPr>
        <w:t>ation</w:t>
      </w:r>
      <w:r w:rsidR="00853DE0" w:rsidRPr="000B6258">
        <w:rPr>
          <w:color w:val="000000"/>
          <w:kern w:val="22"/>
          <w:szCs w:val="22"/>
        </w:rPr>
        <w:t xml:space="preserve"> the increase in the number of Parties to, in particular, the Nagoya Protocol since the interim national reports were </w:t>
      </w:r>
      <w:r w:rsidR="0048707A" w:rsidRPr="000B6258">
        <w:rPr>
          <w:color w:val="000000"/>
          <w:kern w:val="22"/>
          <w:szCs w:val="22"/>
        </w:rPr>
        <w:t>submitted</w:t>
      </w:r>
      <w:r w:rsidR="00853DE0" w:rsidRPr="000B6258">
        <w:rPr>
          <w:color w:val="000000"/>
          <w:kern w:val="22"/>
          <w:szCs w:val="22"/>
        </w:rPr>
        <w:t xml:space="preserve"> in 2017</w:t>
      </w:r>
      <w:r w:rsidR="00961399" w:rsidRPr="000B6258">
        <w:rPr>
          <w:color w:val="000000"/>
          <w:kern w:val="22"/>
          <w:szCs w:val="22"/>
        </w:rPr>
        <w:t>.</w:t>
      </w:r>
    </w:p>
    <w:p w14:paraId="4B252457" w14:textId="73D5AF1A" w:rsidR="001751A7" w:rsidRPr="000B6258" w:rsidRDefault="000C7F49" w:rsidP="000B6258">
      <w:pPr>
        <w:pStyle w:val="Para1"/>
        <w:suppressLineNumbers/>
        <w:tabs>
          <w:tab w:val="clear" w:pos="360"/>
        </w:tabs>
        <w:suppressAutoHyphens/>
        <w:kinsoku w:val="0"/>
        <w:overflowPunct w:val="0"/>
        <w:autoSpaceDE w:val="0"/>
        <w:autoSpaceDN w:val="0"/>
        <w:adjustRightInd w:val="0"/>
        <w:snapToGrid w:val="0"/>
        <w:rPr>
          <w:b/>
          <w:i/>
          <w:color w:val="000000"/>
          <w:kern w:val="22"/>
          <w:szCs w:val="22"/>
        </w:rPr>
      </w:pPr>
      <w:r w:rsidRPr="000B6258">
        <w:rPr>
          <w:bCs/>
          <w:iCs/>
          <w:color w:val="000000"/>
          <w:kern w:val="22"/>
          <w:szCs w:val="22"/>
        </w:rPr>
        <w:t>T</w:t>
      </w:r>
      <w:r w:rsidR="00961399" w:rsidRPr="000B6258">
        <w:rPr>
          <w:bCs/>
          <w:iCs/>
          <w:color w:val="000000"/>
          <w:kern w:val="22"/>
          <w:szCs w:val="22"/>
        </w:rPr>
        <w:t>here will likely be changes</w:t>
      </w:r>
      <w:r w:rsidR="00910C04" w:rsidRPr="00D04611">
        <w:rPr>
          <w:bCs/>
          <w:iCs/>
          <w:color w:val="000000"/>
          <w:kern w:val="22"/>
          <w:szCs w:val="22"/>
        </w:rPr>
        <w:t>, however,</w:t>
      </w:r>
      <w:r w:rsidR="00961399" w:rsidRPr="00387FBB">
        <w:rPr>
          <w:bCs/>
          <w:iCs/>
          <w:color w:val="000000"/>
          <w:kern w:val="22"/>
          <w:szCs w:val="22"/>
        </w:rPr>
        <w:t xml:space="preserve"> in the timeframe </w:t>
      </w:r>
      <w:r w:rsidR="00737C8D" w:rsidRPr="00387FBB">
        <w:rPr>
          <w:bCs/>
          <w:iCs/>
          <w:color w:val="000000"/>
          <w:kern w:val="22"/>
          <w:szCs w:val="22"/>
        </w:rPr>
        <w:t>in which resources are required. Having to prepare three reports at the same time will necessitate that all resources</w:t>
      </w:r>
      <w:r w:rsidR="00552BCC" w:rsidRPr="000B6258">
        <w:rPr>
          <w:bCs/>
          <w:iCs/>
          <w:color w:val="000000"/>
          <w:kern w:val="22"/>
          <w:szCs w:val="22"/>
        </w:rPr>
        <w:t xml:space="preserve"> (</w:t>
      </w:r>
      <w:r w:rsidR="00737C8D" w:rsidRPr="000B6258">
        <w:rPr>
          <w:bCs/>
          <w:iCs/>
          <w:color w:val="000000"/>
          <w:kern w:val="22"/>
          <w:szCs w:val="22"/>
        </w:rPr>
        <w:t>human and financial</w:t>
      </w:r>
      <w:r w:rsidR="00552BCC" w:rsidRPr="000B6258">
        <w:rPr>
          <w:bCs/>
          <w:iCs/>
          <w:color w:val="000000"/>
          <w:kern w:val="22"/>
          <w:szCs w:val="22"/>
        </w:rPr>
        <w:t>)</w:t>
      </w:r>
      <w:r w:rsidR="00737C8D" w:rsidRPr="000B6258">
        <w:rPr>
          <w:bCs/>
          <w:iCs/>
          <w:color w:val="000000"/>
          <w:kern w:val="22"/>
          <w:szCs w:val="22"/>
        </w:rPr>
        <w:t xml:space="preserve"> be </w:t>
      </w:r>
      <w:r w:rsidR="00552BCC" w:rsidRPr="000B6258">
        <w:rPr>
          <w:bCs/>
          <w:iCs/>
          <w:color w:val="000000"/>
          <w:kern w:val="22"/>
          <w:szCs w:val="22"/>
        </w:rPr>
        <w:t xml:space="preserve">made </w:t>
      </w:r>
      <w:r w:rsidR="00737C8D" w:rsidRPr="000B6258">
        <w:rPr>
          <w:bCs/>
          <w:iCs/>
          <w:color w:val="000000"/>
          <w:kern w:val="22"/>
          <w:szCs w:val="22"/>
        </w:rPr>
        <w:t xml:space="preserve">available at the same time. Previously, preparing the different reports </w:t>
      </w:r>
      <w:r w:rsidR="00552BCC" w:rsidRPr="000B6258">
        <w:rPr>
          <w:bCs/>
          <w:iCs/>
          <w:color w:val="000000"/>
          <w:kern w:val="22"/>
          <w:szCs w:val="22"/>
        </w:rPr>
        <w:t xml:space="preserve">in accordance with </w:t>
      </w:r>
      <w:r w:rsidR="00737C8D" w:rsidRPr="000B6258">
        <w:rPr>
          <w:bCs/>
          <w:iCs/>
          <w:color w:val="000000"/>
          <w:kern w:val="22"/>
          <w:szCs w:val="22"/>
        </w:rPr>
        <w:t>different tim</w:t>
      </w:r>
      <w:r w:rsidR="00552BCC" w:rsidRPr="000B6258">
        <w:rPr>
          <w:bCs/>
          <w:iCs/>
          <w:color w:val="000000"/>
          <w:kern w:val="22"/>
          <w:szCs w:val="22"/>
        </w:rPr>
        <w:t>e</w:t>
      </w:r>
      <w:r w:rsidR="00737C8D" w:rsidRPr="000B6258">
        <w:rPr>
          <w:bCs/>
          <w:iCs/>
          <w:color w:val="000000"/>
          <w:kern w:val="22"/>
          <w:szCs w:val="22"/>
        </w:rPr>
        <w:t xml:space="preserve">frames </w:t>
      </w:r>
      <w:r w:rsidR="00D365C5" w:rsidRPr="000B6258">
        <w:rPr>
          <w:bCs/>
          <w:iCs/>
          <w:color w:val="000000"/>
          <w:kern w:val="22"/>
          <w:szCs w:val="22"/>
        </w:rPr>
        <w:t>meant</w:t>
      </w:r>
      <w:r w:rsidR="00737C8D" w:rsidRPr="000B6258">
        <w:rPr>
          <w:bCs/>
          <w:iCs/>
          <w:color w:val="000000"/>
          <w:kern w:val="22"/>
          <w:szCs w:val="22"/>
        </w:rPr>
        <w:t xml:space="preserve"> that resource needs could be staggered. </w:t>
      </w:r>
      <w:r w:rsidR="00546CB7" w:rsidRPr="000B6258">
        <w:rPr>
          <w:bCs/>
          <w:iCs/>
          <w:color w:val="000000"/>
          <w:kern w:val="22"/>
          <w:szCs w:val="22"/>
        </w:rPr>
        <w:t>This is likely to be a challenge</w:t>
      </w:r>
      <w:r w:rsidR="00552BCC" w:rsidRPr="000B6258">
        <w:rPr>
          <w:bCs/>
          <w:iCs/>
          <w:color w:val="000000"/>
          <w:kern w:val="22"/>
          <w:szCs w:val="22"/>
        </w:rPr>
        <w:t xml:space="preserve">, </w:t>
      </w:r>
      <w:r w:rsidR="00546CB7" w:rsidRPr="000B6258">
        <w:rPr>
          <w:bCs/>
          <w:iCs/>
          <w:color w:val="000000"/>
          <w:kern w:val="22"/>
          <w:szCs w:val="22"/>
        </w:rPr>
        <w:t xml:space="preserve">particularly for countries where </w:t>
      </w:r>
      <w:r w:rsidR="00546CB7" w:rsidRPr="000B6258">
        <w:rPr>
          <w:rFonts w:eastAsia="Malgun Gothic"/>
          <w:kern w:val="22"/>
          <w:szCs w:val="22"/>
        </w:rPr>
        <w:t>the</w:t>
      </w:r>
      <w:r w:rsidR="00546CB7" w:rsidRPr="000B6258">
        <w:rPr>
          <w:bCs/>
          <w:iCs/>
          <w:color w:val="000000"/>
          <w:kern w:val="22"/>
          <w:szCs w:val="22"/>
        </w:rPr>
        <w:t xml:space="preserve"> reports for the Convention and the Protocols are prepared by the same teams of people. </w:t>
      </w:r>
      <w:r w:rsidR="00136849" w:rsidRPr="000B6258">
        <w:rPr>
          <w:bCs/>
          <w:iCs/>
          <w:color w:val="000000"/>
          <w:kern w:val="22"/>
          <w:szCs w:val="22"/>
        </w:rPr>
        <w:t xml:space="preserve">As a result of the different timeframes for preparation and submission, </w:t>
      </w:r>
      <w:r w:rsidR="004646CA" w:rsidRPr="000B6258">
        <w:rPr>
          <w:bCs/>
          <w:iCs/>
          <w:color w:val="000000"/>
          <w:kern w:val="22"/>
          <w:szCs w:val="22"/>
        </w:rPr>
        <w:t>d</w:t>
      </w:r>
      <w:r w:rsidR="00136849" w:rsidRPr="000B6258">
        <w:rPr>
          <w:bCs/>
          <w:iCs/>
          <w:color w:val="000000"/>
          <w:kern w:val="22"/>
          <w:szCs w:val="22"/>
        </w:rPr>
        <w:t>istinct</w:t>
      </w:r>
      <w:r w:rsidR="004646CA" w:rsidRPr="000B6258">
        <w:rPr>
          <w:bCs/>
          <w:iCs/>
          <w:color w:val="000000"/>
          <w:kern w:val="22"/>
          <w:szCs w:val="22"/>
        </w:rPr>
        <w:t xml:space="preserve"> projects were created for the provision of</w:t>
      </w:r>
      <w:r w:rsidR="00136849" w:rsidRPr="000B6258">
        <w:rPr>
          <w:bCs/>
          <w:iCs/>
          <w:color w:val="000000"/>
          <w:kern w:val="22"/>
          <w:szCs w:val="22"/>
        </w:rPr>
        <w:t xml:space="preserve"> GEF</w:t>
      </w:r>
      <w:r w:rsidR="004646CA" w:rsidRPr="000B6258">
        <w:rPr>
          <w:bCs/>
          <w:iCs/>
          <w:color w:val="000000"/>
          <w:kern w:val="22"/>
          <w:szCs w:val="22"/>
        </w:rPr>
        <w:t xml:space="preserve"> funding </w:t>
      </w:r>
      <w:r w:rsidR="00977E2B" w:rsidRPr="000B6258">
        <w:rPr>
          <w:bCs/>
          <w:iCs/>
          <w:color w:val="000000"/>
          <w:kern w:val="22"/>
          <w:szCs w:val="22"/>
        </w:rPr>
        <w:t>to support</w:t>
      </w:r>
      <w:r w:rsidR="004646CA" w:rsidRPr="000B6258">
        <w:rPr>
          <w:bCs/>
          <w:iCs/>
          <w:color w:val="000000"/>
          <w:kern w:val="22"/>
          <w:szCs w:val="22"/>
        </w:rPr>
        <w:t xml:space="preserve"> </w:t>
      </w:r>
      <w:r w:rsidR="0048707A" w:rsidRPr="000B6258">
        <w:rPr>
          <w:bCs/>
          <w:iCs/>
          <w:color w:val="000000"/>
          <w:kern w:val="22"/>
          <w:szCs w:val="22"/>
        </w:rPr>
        <w:t xml:space="preserve">national </w:t>
      </w:r>
      <w:r w:rsidR="004646CA" w:rsidRPr="000B6258">
        <w:rPr>
          <w:bCs/>
          <w:iCs/>
          <w:color w:val="000000"/>
          <w:kern w:val="22"/>
          <w:szCs w:val="22"/>
        </w:rPr>
        <w:t>reporting under the three instruments (</w:t>
      </w:r>
      <w:r w:rsidR="00DC03FF" w:rsidRPr="00D04611">
        <w:rPr>
          <w:bCs/>
          <w:iCs/>
          <w:color w:val="000000"/>
          <w:kern w:val="22"/>
          <w:szCs w:val="22"/>
        </w:rPr>
        <w:t>the Convention</w:t>
      </w:r>
      <w:r w:rsidR="00DC03FF" w:rsidRPr="00387FBB">
        <w:rPr>
          <w:bCs/>
          <w:iCs/>
          <w:color w:val="000000"/>
          <w:kern w:val="22"/>
          <w:szCs w:val="22"/>
        </w:rPr>
        <w:t xml:space="preserve"> </w:t>
      </w:r>
      <w:r w:rsidR="004646CA" w:rsidRPr="00387FBB">
        <w:rPr>
          <w:bCs/>
          <w:iCs/>
          <w:color w:val="000000"/>
          <w:kern w:val="22"/>
          <w:szCs w:val="22"/>
        </w:rPr>
        <w:t>and the Protocols)</w:t>
      </w:r>
      <w:r w:rsidR="00977E2B" w:rsidRPr="00387FBB">
        <w:rPr>
          <w:bCs/>
          <w:iCs/>
          <w:color w:val="000000"/>
          <w:kern w:val="22"/>
          <w:szCs w:val="22"/>
        </w:rPr>
        <w:t>.</w:t>
      </w:r>
      <w:r w:rsidRPr="000B6258">
        <w:rPr>
          <w:bCs/>
          <w:iCs/>
          <w:color w:val="000000"/>
          <w:kern w:val="22"/>
          <w:szCs w:val="22"/>
        </w:rPr>
        <w:t xml:space="preserve"> Having separate projects also ensured that funds were provided for reporting under each instrument.</w:t>
      </w:r>
      <w:r w:rsidR="00977E2B" w:rsidRPr="000B6258">
        <w:rPr>
          <w:bCs/>
          <w:iCs/>
          <w:color w:val="000000"/>
          <w:kern w:val="22"/>
          <w:szCs w:val="22"/>
        </w:rPr>
        <w:t xml:space="preserve"> </w:t>
      </w:r>
      <w:r w:rsidR="00E43FC1" w:rsidRPr="000B6258">
        <w:rPr>
          <w:bCs/>
          <w:iCs/>
          <w:color w:val="000000"/>
          <w:kern w:val="22"/>
          <w:szCs w:val="22"/>
        </w:rPr>
        <w:t xml:space="preserve">The synchronization of </w:t>
      </w:r>
      <w:r w:rsidR="00341121" w:rsidRPr="000B6258">
        <w:rPr>
          <w:bCs/>
          <w:iCs/>
          <w:color w:val="000000"/>
          <w:kern w:val="22"/>
          <w:szCs w:val="22"/>
        </w:rPr>
        <w:t xml:space="preserve">reporting cycles will </w:t>
      </w:r>
      <w:r w:rsidR="0048707A" w:rsidRPr="000B6258">
        <w:rPr>
          <w:bCs/>
          <w:iCs/>
          <w:color w:val="000000"/>
          <w:kern w:val="22"/>
          <w:szCs w:val="22"/>
        </w:rPr>
        <w:t>make it possible</w:t>
      </w:r>
      <w:r w:rsidR="00341121" w:rsidRPr="000B6258">
        <w:rPr>
          <w:bCs/>
          <w:iCs/>
          <w:color w:val="000000"/>
          <w:kern w:val="22"/>
          <w:szCs w:val="22"/>
        </w:rPr>
        <w:t xml:space="preserve"> to have a single project </w:t>
      </w:r>
      <w:r w:rsidR="00212F11" w:rsidRPr="000B6258">
        <w:rPr>
          <w:bCs/>
          <w:iCs/>
          <w:color w:val="000000"/>
          <w:kern w:val="22"/>
          <w:szCs w:val="22"/>
        </w:rPr>
        <w:t>for the provision of</w:t>
      </w:r>
      <w:r w:rsidR="00341121" w:rsidRPr="000B6258">
        <w:rPr>
          <w:bCs/>
          <w:iCs/>
          <w:color w:val="000000"/>
          <w:kern w:val="22"/>
          <w:szCs w:val="22"/>
        </w:rPr>
        <w:t xml:space="preserve"> funding </w:t>
      </w:r>
      <w:r w:rsidR="00212F11" w:rsidRPr="000B6258">
        <w:rPr>
          <w:bCs/>
          <w:iCs/>
          <w:color w:val="000000"/>
          <w:kern w:val="22"/>
          <w:szCs w:val="22"/>
        </w:rPr>
        <w:t xml:space="preserve">to support </w:t>
      </w:r>
      <w:r w:rsidR="008C10A3" w:rsidRPr="000B6258">
        <w:rPr>
          <w:bCs/>
          <w:iCs/>
          <w:color w:val="000000"/>
          <w:kern w:val="22"/>
          <w:szCs w:val="22"/>
        </w:rPr>
        <w:t>the preparation of the reports</w:t>
      </w:r>
      <w:r w:rsidR="00341121" w:rsidRPr="000B6258">
        <w:rPr>
          <w:bCs/>
          <w:iCs/>
          <w:color w:val="000000"/>
          <w:kern w:val="22"/>
          <w:szCs w:val="22"/>
        </w:rPr>
        <w:t xml:space="preserve">. </w:t>
      </w:r>
      <w:r w:rsidR="00FE5DDD" w:rsidRPr="000B6258">
        <w:rPr>
          <w:bCs/>
          <w:iCs/>
          <w:color w:val="000000"/>
          <w:kern w:val="22"/>
          <w:szCs w:val="22"/>
        </w:rPr>
        <w:t xml:space="preserve">Having a single project will reduce </w:t>
      </w:r>
      <w:r w:rsidR="0052650D" w:rsidRPr="00D04611">
        <w:rPr>
          <w:bCs/>
          <w:iCs/>
          <w:color w:val="000000"/>
          <w:kern w:val="22"/>
          <w:szCs w:val="22"/>
        </w:rPr>
        <w:t xml:space="preserve">the </w:t>
      </w:r>
      <w:r w:rsidR="00FE5DDD" w:rsidRPr="00387FBB">
        <w:rPr>
          <w:bCs/>
          <w:iCs/>
          <w:color w:val="000000"/>
          <w:kern w:val="22"/>
          <w:szCs w:val="22"/>
        </w:rPr>
        <w:t>administrative burden and transaction costs</w:t>
      </w:r>
      <w:r w:rsidR="00B00145" w:rsidRPr="00387FBB">
        <w:rPr>
          <w:bCs/>
          <w:iCs/>
          <w:color w:val="000000"/>
          <w:kern w:val="22"/>
          <w:szCs w:val="22"/>
        </w:rPr>
        <w:t xml:space="preserve"> and hopefully reduce delay</w:t>
      </w:r>
      <w:r w:rsidR="0052650D" w:rsidRPr="00D04611">
        <w:rPr>
          <w:bCs/>
          <w:iCs/>
          <w:color w:val="000000"/>
          <w:kern w:val="22"/>
          <w:szCs w:val="22"/>
        </w:rPr>
        <w:t>s</w:t>
      </w:r>
      <w:r w:rsidR="00B00145" w:rsidRPr="00387FBB">
        <w:rPr>
          <w:bCs/>
          <w:iCs/>
          <w:color w:val="000000"/>
          <w:kern w:val="22"/>
          <w:szCs w:val="22"/>
        </w:rPr>
        <w:t xml:space="preserve"> in the disbursement of funds.</w:t>
      </w:r>
      <w:r w:rsidR="00EF0828" w:rsidRPr="000B6258">
        <w:rPr>
          <w:bCs/>
          <w:iCs/>
          <w:color w:val="000000"/>
          <w:kern w:val="22"/>
          <w:szCs w:val="22"/>
        </w:rPr>
        <w:t xml:space="preserve"> </w:t>
      </w:r>
      <w:r w:rsidR="008023D0" w:rsidRPr="000B6258">
        <w:rPr>
          <w:bCs/>
          <w:iCs/>
          <w:color w:val="000000"/>
          <w:kern w:val="22"/>
          <w:szCs w:val="22"/>
        </w:rPr>
        <w:t>T</w:t>
      </w:r>
      <w:r w:rsidR="00546CB7" w:rsidRPr="000B6258">
        <w:rPr>
          <w:bCs/>
          <w:iCs/>
          <w:color w:val="000000"/>
          <w:kern w:val="22"/>
          <w:szCs w:val="22"/>
        </w:rPr>
        <w:t>here may be opportunities for some cost savings</w:t>
      </w:r>
      <w:r w:rsidR="008023D0" w:rsidRPr="000B6258">
        <w:rPr>
          <w:bCs/>
          <w:iCs/>
          <w:color w:val="000000"/>
          <w:kern w:val="22"/>
          <w:szCs w:val="22"/>
        </w:rPr>
        <w:t xml:space="preserve"> as </w:t>
      </w:r>
      <w:r w:rsidR="0056122B" w:rsidRPr="000B6258">
        <w:rPr>
          <w:color w:val="000000"/>
          <w:kern w:val="22"/>
          <w:szCs w:val="22"/>
        </w:rPr>
        <w:t>d</w:t>
      </w:r>
      <w:r w:rsidR="00651560" w:rsidRPr="000B6258">
        <w:rPr>
          <w:color w:val="000000"/>
          <w:kern w:val="22"/>
          <w:szCs w:val="22"/>
        </w:rPr>
        <w:t>omestic consultation processes for preparing these reports may be streamlined</w:t>
      </w:r>
      <w:r w:rsidR="009C3B79" w:rsidRPr="000B6258">
        <w:rPr>
          <w:color w:val="000000"/>
          <w:kern w:val="22"/>
          <w:szCs w:val="22"/>
        </w:rPr>
        <w:t>.</w:t>
      </w:r>
      <w:r w:rsidR="00651560" w:rsidRPr="000B6258">
        <w:rPr>
          <w:color w:val="000000"/>
          <w:kern w:val="22"/>
          <w:szCs w:val="22"/>
        </w:rPr>
        <w:t xml:space="preserve"> </w:t>
      </w:r>
      <w:r w:rsidR="00B00145" w:rsidRPr="000B6258">
        <w:rPr>
          <w:bCs/>
          <w:iCs/>
          <w:color w:val="000000"/>
          <w:kern w:val="22"/>
          <w:szCs w:val="22"/>
        </w:rPr>
        <w:t xml:space="preserve">However, </w:t>
      </w:r>
      <w:r w:rsidR="0048707A" w:rsidRPr="000B6258">
        <w:rPr>
          <w:bCs/>
          <w:iCs/>
          <w:color w:val="000000"/>
          <w:kern w:val="22"/>
          <w:szCs w:val="22"/>
        </w:rPr>
        <w:t>adequate</w:t>
      </w:r>
      <w:r w:rsidR="00B00145" w:rsidRPr="000B6258">
        <w:rPr>
          <w:bCs/>
          <w:iCs/>
          <w:color w:val="000000"/>
          <w:kern w:val="22"/>
          <w:szCs w:val="22"/>
        </w:rPr>
        <w:t xml:space="preserve"> funds need to be allocated </w:t>
      </w:r>
      <w:r w:rsidR="004B5438" w:rsidRPr="000B6258">
        <w:rPr>
          <w:bCs/>
          <w:iCs/>
          <w:color w:val="000000"/>
          <w:kern w:val="22"/>
          <w:szCs w:val="22"/>
        </w:rPr>
        <w:t xml:space="preserve">and earmarked </w:t>
      </w:r>
      <w:r w:rsidR="00B00145" w:rsidRPr="000B6258">
        <w:rPr>
          <w:bCs/>
          <w:iCs/>
          <w:color w:val="000000"/>
          <w:kern w:val="22"/>
          <w:szCs w:val="22"/>
        </w:rPr>
        <w:t>to support the reporting obligations under the different instruments</w:t>
      </w:r>
      <w:r w:rsidR="006313B2" w:rsidRPr="000B6258">
        <w:rPr>
          <w:bCs/>
          <w:iCs/>
          <w:color w:val="000000"/>
          <w:kern w:val="22"/>
          <w:szCs w:val="22"/>
        </w:rPr>
        <w:t>.</w:t>
      </w:r>
    </w:p>
    <w:p w14:paraId="55C210CB" w14:textId="67AB78CC" w:rsidR="006468D6" w:rsidRPr="000B6258" w:rsidRDefault="00F83F3B" w:rsidP="000B6258">
      <w:pPr>
        <w:pStyle w:val="Heading2"/>
        <w:numPr>
          <w:ilvl w:val="0"/>
          <w:numId w:val="78"/>
        </w:numPr>
        <w:suppressLineNumbers/>
        <w:tabs>
          <w:tab w:val="clear" w:pos="720"/>
        </w:tabs>
        <w:suppressAutoHyphens/>
        <w:kinsoku w:val="0"/>
        <w:overflowPunct w:val="0"/>
        <w:autoSpaceDE w:val="0"/>
        <w:autoSpaceDN w:val="0"/>
        <w:adjustRightInd w:val="0"/>
        <w:snapToGrid w:val="0"/>
        <w:spacing w:before="0" w:after="0"/>
        <w:ind w:left="1134" w:hanging="567"/>
        <w:jc w:val="left"/>
        <w:rPr>
          <w:snapToGrid w:val="0"/>
          <w:kern w:val="22"/>
          <w:szCs w:val="22"/>
        </w:rPr>
      </w:pPr>
      <w:r w:rsidRPr="000B6258">
        <w:rPr>
          <w:snapToGrid w:val="0"/>
          <w:kern w:val="22"/>
          <w:szCs w:val="22"/>
        </w:rPr>
        <w:lastRenderedPageBreak/>
        <w:t xml:space="preserve">Increasing </w:t>
      </w:r>
      <w:r w:rsidR="002D2D95" w:rsidRPr="000B6258">
        <w:rPr>
          <w:snapToGrid w:val="0"/>
          <w:kern w:val="22"/>
          <w:szCs w:val="22"/>
        </w:rPr>
        <w:t>s</w:t>
      </w:r>
      <w:r w:rsidRPr="000B6258">
        <w:rPr>
          <w:snapToGrid w:val="0"/>
          <w:kern w:val="22"/>
          <w:szCs w:val="22"/>
        </w:rPr>
        <w:t>ynergies in reporting to the biodiversity-related conventions</w:t>
      </w:r>
      <w:r w:rsidR="00CF1C0A" w:rsidRPr="000B6258">
        <w:rPr>
          <w:snapToGrid w:val="0"/>
          <w:kern w:val="22"/>
          <w:szCs w:val="22"/>
        </w:rPr>
        <w:t xml:space="preserve">, Rio Conventions and </w:t>
      </w:r>
      <w:r w:rsidR="0055752F" w:rsidRPr="000B6258">
        <w:rPr>
          <w:snapToGrid w:val="0"/>
          <w:kern w:val="22"/>
          <w:szCs w:val="22"/>
        </w:rPr>
        <w:t xml:space="preserve">in relation to the </w:t>
      </w:r>
      <w:r w:rsidR="002D2D95" w:rsidRPr="000B6258">
        <w:rPr>
          <w:snapToGrid w:val="0"/>
          <w:kern w:val="22"/>
          <w:szCs w:val="22"/>
        </w:rPr>
        <w:t>S</w:t>
      </w:r>
      <w:r w:rsidR="0055752F" w:rsidRPr="000B6258">
        <w:rPr>
          <w:snapToGrid w:val="0"/>
          <w:kern w:val="22"/>
          <w:szCs w:val="22"/>
        </w:rPr>
        <w:t>ustainable Development Goals</w:t>
      </w:r>
    </w:p>
    <w:p w14:paraId="03CC5909" w14:textId="04E37D12" w:rsidR="00DE2344" w:rsidRPr="000B6258" w:rsidRDefault="00DE2344"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sidRPr="000B6258">
        <w:rPr>
          <w:color w:val="000000"/>
          <w:kern w:val="22"/>
          <w:szCs w:val="22"/>
        </w:rPr>
        <w:t>In response to the request contained in decision 14/27</w:t>
      </w:r>
      <w:r w:rsidR="00D74CFD" w:rsidRPr="00D04611">
        <w:rPr>
          <w:color w:val="000000"/>
          <w:kern w:val="22"/>
          <w:szCs w:val="22"/>
        </w:rPr>
        <w:t>, paragraph 3(e)</w:t>
      </w:r>
      <w:r w:rsidRPr="00387FBB">
        <w:rPr>
          <w:color w:val="000000"/>
          <w:kern w:val="22"/>
          <w:szCs w:val="22"/>
        </w:rPr>
        <w:t xml:space="preserve">, </w:t>
      </w:r>
      <w:r w:rsidR="00314C7B" w:rsidRPr="00387FBB">
        <w:rPr>
          <w:color w:val="000000"/>
          <w:kern w:val="22"/>
          <w:szCs w:val="22"/>
        </w:rPr>
        <w:t xml:space="preserve">the </w:t>
      </w:r>
      <w:r w:rsidR="00484B4E" w:rsidRPr="00D04611">
        <w:rPr>
          <w:color w:val="000000"/>
          <w:kern w:val="22"/>
          <w:szCs w:val="22"/>
        </w:rPr>
        <w:t>UNEP</w:t>
      </w:r>
      <w:r w:rsidR="00314C7B" w:rsidRPr="00387FBB">
        <w:rPr>
          <w:color w:val="000000"/>
          <w:kern w:val="22"/>
          <w:szCs w:val="22"/>
        </w:rPr>
        <w:t xml:space="preserve"> World Conservation Monitoring </w:t>
      </w:r>
      <w:r w:rsidR="00395F6F" w:rsidRPr="000B6258">
        <w:rPr>
          <w:color w:val="000000"/>
          <w:kern w:val="22"/>
          <w:szCs w:val="22"/>
        </w:rPr>
        <w:t>Centre (</w:t>
      </w:r>
      <w:r w:rsidRPr="000B6258">
        <w:rPr>
          <w:color w:val="000000"/>
          <w:kern w:val="22"/>
          <w:szCs w:val="22"/>
        </w:rPr>
        <w:t>UNEP-WCMC</w:t>
      </w:r>
      <w:r w:rsidR="00395F6F" w:rsidRPr="000B6258">
        <w:rPr>
          <w:color w:val="000000"/>
          <w:kern w:val="22"/>
          <w:szCs w:val="22"/>
        </w:rPr>
        <w:t>)</w:t>
      </w:r>
      <w:r w:rsidRPr="000B6258">
        <w:rPr>
          <w:color w:val="000000"/>
          <w:kern w:val="22"/>
          <w:szCs w:val="22"/>
        </w:rPr>
        <w:t xml:space="preserve">, with the support of </w:t>
      </w:r>
      <w:r w:rsidRPr="000B6258">
        <w:rPr>
          <w:rFonts w:eastAsia="Malgun Gothic"/>
          <w:kern w:val="22"/>
          <w:szCs w:val="22"/>
        </w:rPr>
        <w:t>UNEP</w:t>
      </w:r>
      <w:r w:rsidRPr="000B6258">
        <w:rPr>
          <w:color w:val="000000"/>
          <w:kern w:val="22"/>
          <w:szCs w:val="22"/>
        </w:rPr>
        <w:t xml:space="preserve"> and </w:t>
      </w:r>
      <w:r w:rsidR="00395F6F" w:rsidRPr="000B6258">
        <w:rPr>
          <w:color w:val="000000"/>
          <w:kern w:val="22"/>
          <w:szCs w:val="22"/>
        </w:rPr>
        <w:t xml:space="preserve">the Secretariat of the Convention on Biological Diversity </w:t>
      </w:r>
      <w:r w:rsidRPr="000B6258">
        <w:rPr>
          <w:color w:val="000000"/>
          <w:kern w:val="22"/>
          <w:szCs w:val="22"/>
        </w:rPr>
        <w:t xml:space="preserve">and in consultation with relevant </w:t>
      </w:r>
      <w:r w:rsidR="00D7252A" w:rsidRPr="00D04611">
        <w:rPr>
          <w:color w:val="000000"/>
          <w:kern w:val="22"/>
          <w:szCs w:val="22"/>
        </w:rPr>
        <w:t>c</w:t>
      </w:r>
      <w:r w:rsidRPr="00387FBB">
        <w:rPr>
          <w:color w:val="000000"/>
          <w:kern w:val="22"/>
          <w:szCs w:val="22"/>
        </w:rPr>
        <w:t xml:space="preserve">onvention </w:t>
      </w:r>
      <w:r w:rsidR="00543050" w:rsidRPr="000B6258">
        <w:rPr>
          <w:color w:val="000000"/>
          <w:kern w:val="22"/>
          <w:szCs w:val="22"/>
        </w:rPr>
        <w:t>s</w:t>
      </w:r>
      <w:r w:rsidRPr="000B6258">
        <w:rPr>
          <w:color w:val="000000"/>
          <w:kern w:val="22"/>
          <w:szCs w:val="22"/>
        </w:rPr>
        <w:t>ecretariats</w:t>
      </w:r>
      <w:r w:rsidR="0048707A" w:rsidRPr="000B6258">
        <w:rPr>
          <w:color w:val="000000"/>
          <w:kern w:val="22"/>
          <w:szCs w:val="22"/>
        </w:rPr>
        <w:t xml:space="preserve"> as well as the Biodiversity Liaison Group and the Joint Liaison Group</w:t>
      </w:r>
      <w:r w:rsidRPr="000B6258">
        <w:rPr>
          <w:color w:val="000000"/>
          <w:kern w:val="22"/>
          <w:szCs w:val="22"/>
        </w:rPr>
        <w:t xml:space="preserve">, has identified options for concrete actions to advance synergies in reporting among the biodiversity-related conventions and the Rio </w:t>
      </w:r>
      <w:r w:rsidR="00543050" w:rsidRPr="000B6258">
        <w:rPr>
          <w:color w:val="000000"/>
          <w:kern w:val="22"/>
          <w:szCs w:val="22"/>
        </w:rPr>
        <w:t>c</w:t>
      </w:r>
      <w:r w:rsidRPr="000B6258">
        <w:rPr>
          <w:color w:val="000000"/>
          <w:kern w:val="22"/>
          <w:szCs w:val="22"/>
        </w:rPr>
        <w:t>onventions, which are contained in document CBD/SBI/3/11/Add.2. In addition, t</w:t>
      </w:r>
      <w:r w:rsidR="009C3B79" w:rsidRPr="000B6258">
        <w:rPr>
          <w:color w:val="000000"/>
          <w:kern w:val="22"/>
          <w:szCs w:val="22"/>
        </w:rPr>
        <w:t xml:space="preserve">he Secretariat has undertaken </w:t>
      </w:r>
      <w:proofErr w:type="gramStart"/>
      <w:r w:rsidR="009C3B79" w:rsidRPr="000B6258">
        <w:rPr>
          <w:color w:val="000000"/>
          <w:kern w:val="22"/>
          <w:szCs w:val="22"/>
        </w:rPr>
        <w:t>a number of</w:t>
      </w:r>
      <w:proofErr w:type="gramEnd"/>
      <w:r w:rsidR="009C3B79" w:rsidRPr="000B6258">
        <w:rPr>
          <w:color w:val="000000"/>
          <w:kern w:val="22"/>
          <w:szCs w:val="22"/>
        </w:rPr>
        <w:t xml:space="preserve"> actions</w:t>
      </w:r>
      <w:r w:rsidR="00407E3C" w:rsidRPr="000B6258">
        <w:rPr>
          <w:color w:val="000000"/>
          <w:kern w:val="22"/>
          <w:szCs w:val="22"/>
        </w:rPr>
        <w:t xml:space="preserve"> to increase and promote synergies among different reporting processes. For example</w:t>
      </w:r>
      <w:r w:rsidR="00A337FC" w:rsidRPr="000B6258">
        <w:rPr>
          <w:color w:val="000000"/>
          <w:kern w:val="22"/>
          <w:szCs w:val="22"/>
        </w:rPr>
        <w:t>,</w:t>
      </w:r>
      <w:r w:rsidR="00407E3C" w:rsidRPr="000B6258">
        <w:rPr>
          <w:color w:val="000000"/>
          <w:kern w:val="22"/>
          <w:szCs w:val="22"/>
        </w:rPr>
        <w:t xml:space="preserve"> as requested in paragraph 3(g)</w:t>
      </w:r>
      <w:r w:rsidR="00AF09BC" w:rsidRPr="000B6258">
        <w:rPr>
          <w:color w:val="000000"/>
          <w:kern w:val="22"/>
          <w:szCs w:val="22"/>
        </w:rPr>
        <w:t xml:space="preserve"> of decision 14/27,</w:t>
      </w:r>
      <w:r w:rsidR="00407E3C" w:rsidRPr="000B6258">
        <w:rPr>
          <w:color w:val="000000"/>
          <w:kern w:val="22"/>
          <w:szCs w:val="22"/>
        </w:rPr>
        <w:t xml:space="preserve"> the Secretariat </w:t>
      </w:r>
      <w:r w:rsidR="0027442F" w:rsidRPr="000B6258">
        <w:rPr>
          <w:color w:val="000000"/>
          <w:kern w:val="22"/>
          <w:szCs w:val="22"/>
        </w:rPr>
        <w:t xml:space="preserve">has </w:t>
      </w:r>
      <w:r w:rsidR="00407E3C" w:rsidRPr="000B6258">
        <w:rPr>
          <w:color w:val="000000"/>
          <w:kern w:val="22"/>
          <w:szCs w:val="22"/>
        </w:rPr>
        <w:t>contributed to the development, testing and promotion of the Data and Reporting Tool (</w:t>
      </w:r>
      <w:proofErr w:type="spellStart"/>
      <w:r w:rsidR="00407E3C" w:rsidRPr="000B6258">
        <w:rPr>
          <w:color w:val="000000"/>
          <w:kern w:val="22"/>
          <w:szCs w:val="22"/>
        </w:rPr>
        <w:t>DaRT</w:t>
      </w:r>
      <w:proofErr w:type="spellEnd"/>
      <w:r w:rsidR="00407E3C" w:rsidRPr="000B6258">
        <w:rPr>
          <w:color w:val="000000"/>
          <w:kern w:val="22"/>
          <w:szCs w:val="22"/>
        </w:rPr>
        <w:t>)</w:t>
      </w:r>
      <w:r w:rsidR="0048707A" w:rsidRPr="000B6258">
        <w:rPr>
          <w:color w:val="000000"/>
          <w:kern w:val="22"/>
          <w:szCs w:val="22"/>
        </w:rPr>
        <w:t xml:space="preserve"> being developed by UNEP</w:t>
      </w:r>
      <w:r w:rsidR="00407E3C" w:rsidRPr="000B6258">
        <w:rPr>
          <w:color w:val="000000"/>
          <w:kern w:val="22"/>
          <w:szCs w:val="22"/>
        </w:rPr>
        <w:t>. Further</w:t>
      </w:r>
      <w:r w:rsidR="0048707A" w:rsidRPr="000B6258">
        <w:rPr>
          <w:color w:val="000000"/>
          <w:kern w:val="22"/>
          <w:szCs w:val="22"/>
        </w:rPr>
        <w:t>more</w:t>
      </w:r>
      <w:r w:rsidR="00A337FC" w:rsidRPr="000B6258">
        <w:rPr>
          <w:color w:val="000000"/>
          <w:kern w:val="22"/>
          <w:szCs w:val="22"/>
        </w:rPr>
        <w:t>,</w:t>
      </w:r>
      <w:r w:rsidR="00407E3C" w:rsidRPr="000B6258">
        <w:rPr>
          <w:color w:val="000000"/>
          <w:kern w:val="22"/>
          <w:szCs w:val="22"/>
        </w:rPr>
        <w:t xml:space="preserve"> in response to paragraph 3(f)</w:t>
      </w:r>
      <w:r w:rsidR="0027442F" w:rsidRPr="000B6258">
        <w:rPr>
          <w:color w:val="000000"/>
          <w:kern w:val="22"/>
          <w:szCs w:val="22"/>
        </w:rPr>
        <w:t xml:space="preserve"> of the same decision</w:t>
      </w:r>
      <w:r w:rsidR="00407E3C" w:rsidRPr="000B6258">
        <w:rPr>
          <w:color w:val="000000"/>
          <w:kern w:val="22"/>
          <w:szCs w:val="22"/>
        </w:rPr>
        <w:t>, the Secretariat ha</w:t>
      </w:r>
      <w:r w:rsidR="0027442F" w:rsidRPr="000B6258">
        <w:rPr>
          <w:color w:val="000000"/>
          <w:kern w:val="22"/>
          <w:szCs w:val="22"/>
        </w:rPr>
        <w:t>s</w:t>
      </w:r>
      <w:r w:rsidR="00407E3C" w:rsidRPr="000B6258">
        <w:rPr>
          <w:color w:val="000000"/>
          <w:kern w:val="22"/>
          <w:szCs w:val="22"/>
        </w:rPr>
        <w:t xml:space="preserve"> explored with the United Nations Department of Economic and Social Affair</w:t>
      </w:r>
      <w:r w:rsidR="0027442F" w:rsidRPr="000B6258">
        <w:rPr>
          <w:color w:val="000000"/>
          <w:kern w:val="22"/>
          <w:szCs w:val="22"/>
        </w:rPr>
        <w:t>s</w:t>
      </w:r>
      <w:r w:rsidR="00407E3C" w:rsidRPr="000B6258">
        <w:rPr>
          <w:color w:val="000000"/>
          <w:kern w:val="22"/>
          <w:szCs w:val="22"/>
        </w:rPr>
        <w:t xml:space="preserve"> the possibility of enhancing synergies among </w:t>
      </w:r>
      <w:r w:rsidR="00EF28C6" w:rsidRPr="00D04611">
        <w:rPr>
          <w:color w:val="000000"/>
          <w:kern w:val="22"/>
          <w:szCs w:val="22"/>
        </w:rPr>
        <w:t>v</w:t>
      </w:r>
      <w:r w:rsidR="00407E3C" w:rsidRPr="00387FBB">
        <w:rPr>
          <w:color w:val="000000"/>
          <w:kern w:val="22"/>
          <w:szCs w:val="22"/>
        </w:rPr>
        <w:t xml:space="preserve">oluntary </w:t>
      </w:r>
      <w:r w:rsidR="00EF28C6" w:rsidRPr="00D04611">
        <w:rPr>
          <w:color w:val="000000"/>
          <w:kern w:val="22"/>
          <w:szCs w:val="22"/>
        </w:rPr>
        <w:t>n</w:t>
      </w:r>
      <w:r w:rsidR="00407E3C" w:rsidRPr="00387FBB">
        <w:rPr>
          <w:color w:val="000000"/>
          <w:kern w:val="22"/>
          <w:szCs w:val="22"/>
        </w:rPr>
        <w:t xml:space="preserve">ational </w:t>
      </w:r>
      <w:r w:rsidR="00EF28C6" w:rsidRPr="00D04611">
        <w:rPr>
          <w:color w:val="000000"/>
          <w:kern w:val="22"/>
          <w:szCs w:val="22"/>
        </w:rPr>
        <w:t>r</w:t>
      </w:r>
      <w:r w:rsidR="00407E3C" w:rsidRPr="00387FBB">
        <w:rPr>
          <w:color w:val="000000"/>
          <w:kern w:val="22"/>
          <w:szCs w:val="22"/>
        </w:rPr>
        <w:t>eviews for the 2030 Agenda for Sustainable Development and post-2020</w:t>
      </w:r>
      <w:r w:rsidR="00BA30C5" w:rsidRPr="000B6258">
        <w:rPr>
          <w:color w:val="000000"/>
          <w:kern w:val="22"/>
          <w:szCs w:val="22"/>
        </w:rPr>
        <w:t xml:space="preserve"> </w:t>
      </w:r>
      <w:r w:rsidR="00407E3C" w:rsidRPr="000B6258">
        <w:rPr>
          <w:color w:val="000000"/>
          <w:kern w:val="22"/>
          <w:szCs w:val="22"/>
        </w:rPr>
        <w:t xml:space="preserve">national reporting under the </w:t>
      </w:r>
      <w:r w:rsidR="0027442F" w:rsidRPr="000B6258">
        <w:rPr>
          <w:color w:val="000000"/>
          <w:kern w:val="22"/>
          <w:szCs w:val="22"/>
        </w:rPr>
        <w:t xml:space="preserve">Convention, </w:t>
      </w:r>
      <w:r w:rsidR="00407E3C" w:rsidRPr="000B6258">
        <w:rPr>
          <w:color w:val="000000"/>
          <w:kern w:val="22"/>
          <w:szCs w:val="22"/>
        </w:rPr>
        <w:t>including through promoting coordination among</w:t>
      </w:r>
      <w:r w:rsidR="00BA30C5" w:rsidRPr="000B6258">
        <w:rPr>
          <w:color w:val="000000"/>
          <w:kern w:val="22"/>
          <w:szCs w:val="22"/>
        </w:rPr>
        <w:t xml:space="preserve"> the</w:t>
      </w:r>
      <w:r w:rsidR="00407E3C" w:rsidRPr="000B6258">
        <w:rPr>
          <w:color w:val="000000"/>
          <w:kern w:val="22"/>
          <w:szCs w:val="22"/>
        </w:rPr>
        <w:t xml:space="preserve"> </w:t>
      </w:r>
      <w:r w:rsidR="00211987" w:rsidRPr="00D04611">
        <w:rPr>
          <w:color w:val="000000"/>
          <w:kern w:val="22"/>
          <w:szCs w:val="22"/>
        </w:rPr>
        <w:t>n</w:t>
      </w:r>
      <w:r w:rsidR="00407E3C" w:rsidRPr="00387FBB">
        <w:rPr>
          <w:color w:val="000000"/>
          <w:kern w:val="22"/>
          <w:szCs w:val="22"/>
        </w:rPr>
        <w:t xml:space="preserve">ational </w:t>
      </w:r>
      <w:r w:rsidR="00211987" w:rsidRPr="00D04611">
        <w:rPr>
          <w:color w:val="000000"/>
          <w:kern w:val="22"/>
          <w:szCs w:val="22"/>
        </w:rPr>
        <w:t>f</w:t>
      </w:r>
      <w:r w:rsidR="00407E3C" w:rsidRPr="00387FBB">
        <w:rPr>
          <w:color w:val="000000"/>
          <w:kern w:val="22"/>
          <w:szCs w:val="22"/>
        </w:rPr>
        <w:t xml:space="preserve">ocal </w:t>
      </w:r>
      <w:r w:rsidR="00211987" w:rsidRPr="00D04611">
        <w:rPr>
          <w:color w:val="000000"/>
          <w:kern w:val="22"/>
          <w:szCs w:val="22"/>
        </w:rPr>
        <w:t>p</w:t>
      </w:r>
      <w:r w:rsidR="00407E3C" w:rsidRPr="00387FBB">
        <w:rPr>
          <w:color w:val="000000"/>
          <w:kern w:val="22"/>
          <w:szCs w:val="22"/>
        </w:rPr>
        <w:t>oints f</w:t>
      </w:r>
      <w:r w:rsidR="00407E3C" w:rsidRPr="000B6258">
        <w:rPr>
          <w:color w:val="000000"/>
          <w:kern w:val="22"/>
          <w:szCs w:val="22"/>
        </w:rPr>
        <w:t xml:space="preserve">or </w:t>
      </w:r>
      <w:r w:rsidR="00BA30C5" w:rsidRPr="000B6258">
        <w:rPr>
          <w:color w:val="000000"/>
          <w:kern w:val="22"/>
          <w:szCs w:val="22"/>
        </w:rPr>
        <w:t xml:space="preserve">the Sustainable Development Goals and the </w:t>
      </w:r>
      <w:r w:rsidR="00211987" w:rsidRPr="00D04611">
        <w:rPr>
          <w:color w:val="000000"/>
          <w:kern w:val="22"/>
          <w:szCs w:val="22"/>
        </w:rPr>
        <w:t>n</w:t>
      </w:r>
      <w:r w:rsidR="00BA30C5" w:rsidRPr="00387FBB">
        <w:rPr>
          <w:color w:val="000000"/>
          <w:kern w:val="22"/>
          <w:szCs w:val="22"/>
        </w:rPr>
        <w:t xml:space="preserve">ational </w:t>
      </w:r>
      <w:r w:rsidR="00211987" w:rsidRPr="00D04611">
        <w:rPr>
          <w:color w:val="000000"/>
          <w:kern w:val="22"/>
          <w:szCs w:val="22"/>
        </w:rPr>
        <w:t>f</w:t>
      </w:r>
      <w:r w:rsidR="00BA30C5" w:rsidRPr="00387FBB">
        <w:rPr>
          <w:color w:val="000000"/>
          <w:kern w:val="22"/>
          <w:szCs w:val="22"/>
        </w:rPr>
        <w:t xml:space="preserve">ocal </w:t>
      </w:r>
      <w:r w:rsidR="00211987" w:rsidRPr="00D04611">
        <w:rPr>
          <w:color w:val="000000"/>
          <w:kern w:val="22"/>
          <w:szCs w:val="22"/>
        </w:rPr>
        <w:t>p</w:t>
      </w:r>
      <w:r w:rsidR="00BA30C5" w:rsidRPr="00387FBB">
        <w:rPr>
          <w:color w:val="000000"/>
          <w:kern w:val="22"/>
          <w:szCs w:val="22"/>
        </w:rPr>
        <w:t xml:space="preserve">oints of the Convention on Biological Diversity, </w:t>
      </w:r>
      <w:r w:rsidR="00407E3C" w:rsidRPr="000B6258">
        <w:rPr>
          <w:color w:val="000000"/>
          <w:kern w:val="22"/>
          <w:szCs w:val="22"/>
        </w:rPr>
        <w:t>a</w:t>
      </w:r>
      <w:r w:rsidR="00BA30C5" w:rsidRPr="000B6258">
        <w:rPr>
          <w:color w:val="000000"/>
          <w:kern w:val="22"/>
          <w:szCs w:val="22"/>
        </w:rPr>
        <w:t xml:space="preserve">s well as the </w:t>
      </w:r>
      <w:r w:rsidR="00407E3C" w:rsidRPr="000B6258">
        <w:rPr>
          <w:color w:val="000000"/>
          <w:kern w:val="22"/>
          <w:szCs w:val="22"/>
        </w:rPr>
        <w:t>possib</w:t>
      </w:r>
      <w:r w:rsidR="00BA30C5" w:rsidRPr="000B6258">
        <w:rPr>
          <w:color w:val="000000"/>
          <w:kern w:val="22"/>
          <w:szCs w:val="22"/>
        </w:rPr>
        <w:t xml:space="preserve">ility of </w:t>
      </w:r>
      <w:r w:rsidR="00407E3C" w:rsidRPr="000B6258">
        <w:rPr>
          <w:color w:val="000000"/>
          <w:kern w:val="22"/>
          <w:szCs w:val="22"/>
        </w:rPr>
        <w:t xml:space="preserve">organizing joint training workshops on the preparation of </w:t>
      </w:r>
      <w:r w:rsidR="00211987" w:rsidRPr="00D04611">
        <w:rPr>
          <w:color w:val="000000"/>
          <w:kern w:val="22"/>
          <w:szCs w:val="22"/>
        </w:rPr>
        <w:t>v</w:t>
      </w:r>
      <w:r w:rsidR="00407E3C" w:rsidRPr="00387FBB">
        <w:rPr>
          <w:color w:val="000000"/>
          <w:kern w:val="22"/>
          <w:szCs w:val="22"/>
        </w:rPr>
        <w:t xml:space="preserve">oluntary </w:t>
      </w:r>
      <w:r w:rsidR="00211987" w:rsidRPr="00D04611">
        <w:rPr>
          <w:color w:val="000000"/>
          <w:kern w:val="22"/>
          <w:szCs w:val="22"/>
        </w:rPr>
        <w:t>n</w:t>
      </w:r>
      <w:r w:rsidR="00407E3C" w:rsidRPr="00387FBB">
        <w:rPr>
          <w:color w:val="000000"/>
          <w:kern w:val="22"/>
          <w:szCs w:val="22"/>
        </w:rPr>
        <w:t xml:space="preserve">ew </w:t>
      </w:r>
      <w:r w:rsidR="00211987" w:rsidRPr="00D04611">
        <w:rPr>
          <w:color w:val="000000"/>
          <w:kern w:val="22"/>
          <w:szCs w:val="22"/>
        </w:rPr>
        <w:t>r</w:t>
      </w:r>
      <w:r w:rsidR="00407E3C" w:rsidRPr="00387FBB">
        <w:rPr>
          <w:color w:val="000000"/>
          <w:kern w:val="22"/>
          <w:szCs w:val="22"/>
        </w:rPr>
        <w:t>eviews and national reports</w:t>
      </w:r>
      <w:r w:rsidR="00304BD8" w:rsidRPr="000B6258">
        <w:rPr>
          <w:color w:val="000000"/>
          <w:kern w:val="22"/>
          <w:szCs w:val="22"/>
        </w:rPr>
        <w:t xml:space="preserve"> under the Convention</w:t>
      </w:r>
      <w:r w:rsidR="00407E3C" w:rsidRPr="000B6258">
        <w:rPr>
          <w:color w:val="000000"/>
          <w:kern w:val="22"/>
          <w:szCs w:val="22"/>
        </w:rPr>
        <w:t>.</w:t>
      </w:r>
    </w:p>
    <w:p w14:paraId="484121EF" w14:textId="2D21659E" w:rsidR="00CB1C57" w:rsidRPr="000B6258" w:rsidRDefault="00CB1C57" w:rsidP="000B6258">
      <w:pPr>
        <w:pStyle w:val="Heading2"/>
        <w:numPr>
          <w:ilvl w:val="0"/>
          <w:numId w:val="78"/>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sidRPr="000B6258">
        <w:rPr>
          <w:snapToGrid w:val="0"/>
          <w:kern w:val="22"/>
          <w:szCs w:val="22"/>
        </w:rPr>
        <w:t>Evaluation of the use of the online reporting tools of the Convention and its Protocols</w:t>
      </w:r>
    </w:p>
    <w:p w14:paraId="11F62BA2" w14:textId="2641D755" w:rsidR="00F83BD9" w:rsidRPr="000B6258" w:rsidRDefault="00CB1C57" w:rsidP="000B6258">
      <w:pPr>
        <w:pStyle w:val="Para1"/>
        <w:suppressLineNumbers/>
        <w:tabs>
          <w:tab w:val="clear" w:pos="360"/>
        </w:tabs>
        <w:suppressAutoHyphens/>
        <w:kinsoku w:val="0"/>
        <w:overflowPunct w:val="0"/>
        <w:autoSpaceDE w:val="0"/>
        <w:autoSpaceDN w:val="0"/>
        <w:adjustRightInd w:val="0"/>
        <w:snapToGrid w:val="0"/>
        <w:rPr>
          <w:kern w:val="22"/>
          <w:szCs w:val="22"/>
        </w:rPr>
      </w:pPr>
      <w:r w:rsidRPr="000B6258">
        <w:rPr>
          <w:rFonts w:eastAsia="Malgun Gothic"/>
          <w:kern w:val="22"/>
          <w:szCs w:val="22"/>
        </w:rPr>
        <w:t>Of the 1</w:t>
      </w:r>
      <w:r w:rsidR="00421879" w:rsidRPr="000B6258">
        <w:rPr>
          <w:rFonts w:eastAsia="Malgun Gothic"/>
          <w:kern w:val="22"/>
          <w:szCs w:val="22"/>
        </w:rPr>
        <w:t>80</w:t>
      </w:r>
      <w:r w:rsidRPr="000B6258">
        <w:rPr>
          <w:rFonts w:eastAsia="Malgun Gothic"/>
          <w:kern w:val="22"/>
          <w:szCs w:val="22"/>
        </w:rPr>
        <w:t xml:space="preserve"> Parties that have submitted a sixth national report</w:t>
      </w:r>
      <w:r w:rsidR="009F600A" w:rsidRPr="000B6258">
        <w:rPr>
          <w:rFonts w:eastAsia="Malgun Gothic"/>
          <w:kern w:val="22"/>
          <w:szCs w:val="22"/>
        </w:rPr>
        <w:t>,</w:t>
      </w:r>
      <w:r w:rsidRPr="000B6258">
        <w:rPr>
          <w:rFonts w:eastAsia="Malgun Gothic"/>
          <w:kern w:val="22"/>
          <w:szCs w:val="22"/>
        </w:rPr>
        <w:t xml:space="preserve"> </w:t>
      </w:r>
      <w:r w:rsidR="00370B5F" w:rsidRPr="000B6258">
        <w:rPr>
          <w:rFonts w:eastAsia="Malgun Gothic"/>
          <w:kern w:val="22"/>
          <w:szCs w:val="22"/>
        </w:rPr>
        <w:t>91</w:t>
      </w:r>
      <w:r w:rsidRPr="000B6258">
        <w:rPr>
          <w:rFonts w:eastAsia="Malgun Gothic"/>
          <w:kern w:val="22"/>
          <w:szCs w:val="22"/>
        </w:rPr>
        <w:t xml:space="preserve"> (5</w:t>
      </w:r>
      <w:r w:rsidR="0094666B" w:rsidRPr="000B6258">
        <w:rPr>
          <w:rFonts w:eastAsia="Malgun Gothic"/>
          <w:kern w:val="22"/>
          <w:szCs w:val="22"/>
        </w:rPr>
        <w:t>1</w:t>
      </w:r>
      <w:r w:rsidR="00B44CC4" w:rsidRPr="000B6258">
        <w:rPr>
          <w:rFonts w:eastAsia="Malgun Gothic"/>
          <w:kern w:val="22"/>
          <w:szCs w:val="22"/>
        </w:rPr>
        <w:t xml:space="preserve"> per cent</w:t>
      </w:r>
      <w:r w:rsidRPr="000B6258">
        <w:rPr>
          <w:rFonts w:eastAsia="Malgun Gothic"/>
          <w:kern w:val="22"/>
          <w:szCs w:val="22"/>
        </w:rPr>
        <w:t xml:space="preserve">) did so using the online reporting tool developed in response to decision XIII/29. </w:t>
      </w:r>
      <w:r w:rsidR="00935C33" w:rsidRPr="000B6258">
        <w:rPr>
          <w:rFonts w:eastAsia="Malgun Gothic"/>
          <w:kern w:val="22"/>
          <w:szCs w:val="22"/>
        </w:rPr>
        <w:t>In late 2019, t</w:t>
      </w:r>
      <w:r w:rsidRPr="000B6258">
        <w:rPr>
          <w:bCs/>
          <w:iCs/>
          <w:kern w:val="22"/>
          <w:szCs w:val="22"/>
        </w:rPr>
        <w:t xml:space="preserve">he Secretariat </w:t>
      </w:r>
      <w:r w:rsidR="00935C33" w:rsidRPr="000B6258">
        <w:rPr>
          <w:bCs/>
          <w:iCs/>
          <w:kern w:val="22"/>
          <w:szCs w:val="22"/>
        </w:rPr>
        <w:t xml:space="preserve">prepared a survey to </w:t>
      </w:r>
      <w:r w:rsidR="008D17AB" w:rsidRPr="000B6258">
        <w:rPr>
          <w:bCs/>
          <w:iCs/>
          <w:kern w:val="22"/>
          <w:szCs w:val="22"/>
        </w:rPr>
        <w:t xml:space="preserve">evaluate </w:t>
      </w:r>
      <w:r w:rsidRPr="000B6258">
        <w:rPr>
          <w:bCs/>
          <w:iCs/>
          <w:kern w:val="22"/>
          <w:szCs w:val="22"/>
        </w:rPr>
        <w:t>the use of the online reporting tool</w:t>
      </w:r>
      <w:r w:rsidR="008D17AB" w:rsidRPr="000B6258">
        <w:rPr>
          <w:bCs/>
          <w:iCs/>
          <w:kern w:val="22"/>
          <w:szCs w:val="22"/>
        </w:rPr>
        <w:t xml:space="preserve"> by Parties</w:t>
      </w:r>
      <w:r w:rsidR="00935C33" w:rsidRPr="000B6258">
        <w:rPr>
          <w:bCs/>
          <w:iCs/>
          <w:kern w:val="22"/>
          <w:szCs w:val="22"/>
        </w:rPr>
        <w:t>.</w:t>
      </w:r>
      <w:r w:rsidRPr="00387FBB">
        <w:rPr>
          <w:rStyle w:val="FootnoteReference"/>
          <w:bCs/>
          <w:iCs/>
          <w:kern w:val="22"/>
          <w:szCs w:val="22"/>
        </w:rPr>
        <w:footnoteReference w:id="7"/>
      </w:r>
      <w:r w:rsidRPr="00387FBB">
        <w:rPr>
          <w:bCs/>
          <w:iCs/>
          <w:kern w:val="22"/>
          <w:szCs w:val="22"/>
        </w:rPr>
        <w:t xml:space="preserve"> The survey results highlight the need to improve the robustness and functionality of the online reporting tool, including by making it more streamlined and flexible to </w:t>
      </w:r>
      <w:r w:rsidRPr="000B6258">
        <w:rPr>
          <w:rFonts w:eastAsia="Malgun Gothic"/>
          <w:kern w:val="22"/>
          <w:szCs w:val="22"/>
        </w:rPr>
        <w:t>accommodate</w:t>
      </w:r>
      <w:r w:rsidRPr="000B6258">
        <w:rPr>
          <w:bCs/>
          <w:iCs/>
          <w:kern w:val="22"/>
          <w:szCs w:val="22"/>
        </w:rPr>
        <w:t xml:space="preserve"> variations in reporting. </w:t>
      </w:r>
      <w:r w:rsidRPr="000B6258">
        <w:rPr>
          <w:color w:val="000000"/>
          <w:kern w:val="22"/>
          <w:szCs w:val="22"/>
        </w:rPr>
        <w:t>Various challenges have contributed to making the process of preparing and submitting the sixth national report online cumbersome and time-consuming. The need for further capacity-building for users of the tool and the constraints posed by the tool being dependent on a reliable Internet connection were also noted.</w:t>
      </w:r>
    </w:p>
    <w:p w14:paraId="308CDE7A" w14:textId="46EEAFC5" w:rsidR="00CB1C57" w:rsidRPr="000B6258" w:rsidRDefault="00CB1C57" w:rsidP="000B6258">
      <w:pPr>
        <w:pStyle w:val="Para1"/>
        <w:suppressLineNumbers/>
        <w:tabs>
          <w:tab w:val="clear" w:pos="360"/>
        </w:tabs>
        <w:suppressAutoHyphens/>
        <w:kinsoku w:val="0"/>
        <w:overflowPunct w:val="0"/>
        <w:autoSpaceDE w:val="0"/>
        <w:autoSpaceDN w:val="0"/>
        <w:adjustRightInd w:val="0"/>
        <w:snapToGrid w:val="0"/>
        <w:rPr>
          <w:bCs/>
          <w:iCs/>
          <w:caps/>
          <w:kern w:val="22"/>
          <w:szCs w:val="22"/>
        </w:rPr>
      </w:pPr>
      <w:proofErr w:type="gramStart"/>
      <w:r w:rsidRPr="000B6258">
        <w:rPr>
          <w:bCs/>
          <w:iCs/>
          <w:kern w:val="22"/>
          <w:szCs w:val="22"/>
        </w:rPr>
        <w:t xml:space="preserve">With </w:t>
      </w:r>
      <w:r w:rsidRPr="000B6258">
        <w:rPr>
          <w:rFonts w:eastAsia="Malgun Gothic"/>
          <w:kern w:val="22"/>
          <w:szCs w:val="22"/>
        </w:rPr>
        <w:t>regard</w:t>
      </w:r>
      <w:r w:rsidRPr="000B6258">
        <w:rPr>
          <w:bCs/>
          <w:iCs/>
          <w:kern w:val="22"/>
          <w:szCs w:val="22"/>
        </w:rPr>
        <w:t xml:space="preserve"> to</w:t>
      </w:r>
      <w:proofErr w:type="gramEnd"/>
      <w:r w:rsidRPr="000B6258">
        <w:rPr>
          <w:bCs/>
          <w:iCs/>
          <w:kern w:val="22"/>
          <w:szCs w:val="22"/>
        </w:rPr>
        <w:t xml:space="preserve"> the use of the online reporting tools for the Protocols, on the basis of</w:t>
      </w:r>
      <w:r w:rsidR="00BB12F0" w:rsidRPr="000B6258">
        <w:rPr>
          <w:bCs/>
          <w:iCs/>
          <w:kern w:val="22"/>
          <w:szCs w:val="22"/>
        </w:rPr>
        <w:t xml:space="preserve"> feedback provided to date </w:t>
      </w:r>
      <w:r w:rsidRPr="000B6258">
        <w:rPr>
          <w:bCs/>
          <w:iCs/>
          <w:kern w:val="22"/>
          <w:szCs w:val="22"/>
        </w:rPr>
        <w:t xml:space="preserve">by Parties, it </w:t>
      </w:r>
      <w:r w:rsidR="00A914BE" w:rsidRPr="000B6258">
        <w:rPr>
          <w:bCs/>
          <w:iCs/>
          <w:kern w:val="22"/>
          <w:szCs w:val="22"/>
        </w:rPr>
        <w:t>seem</w:t>
      </w:r>
      <w:r w:rsidR="004D5E39" w:rsidRPr="000B6258">
        <w:rPr>
          <w:bCs/>
          <w:iCs/>
          <w:kern w:val="22"/>
          <w:szCs w:val="22"/>
        </w:rPr>
        <w:t>s</w:t>
      </w:r>
      <w:r w:rsidRPr="000B6258">
        <w:rPr>
          <w:bCs/>
          <w:iCs/>
          <w:kern w:val="22"/>
          <w:szCs w:val="22"/>
        </w:rPr>
        <w:t xml:space="preserve"> that Parties have had positive user experiences.</w:t>
      </w:r>
    </w:p>
    <w:p w14:paraId="6FCCF22A" w14:textId="78964EEB" w:rsidR="00A914BE" w:rsidRPr="000B6258" w:rsidRDefault="00A914BE" w:rsidP="000B6258">
      <w:pPr>
        <w:pStyle w:val="Para1"/>
        <w:suppressLineNumbers/>
        <w:tabs>
          <w:tab w:val="clear" w:pos="360"/>
        </w:tabs>
        <w:suppressAutoHyphens/>
        <w:kinsoku w:val="0"/>
        <w:overflowPunct w:val="0"/>
        <w:autoSpaceDE w:val="0"/>
        <w:autoSpaceDN w:val="0"/>
        <w:adjustRightInd w:val="0"/>
        <w:snapToGrid w:val="0"/>
        <w:rPr>
          <w:iCs/>
          <w:caps/>
          <w:kern w:val="22"/>
          <w:szCs w:val="22"/>
        </w:rPr>
      </w:pPr>
      <w:r w:rsidRPr="00387FBB">
        <w:rPr>
          <w:bCs/>
          <w:iCs/>
          <w:kern w:val="22"/>
          <w:szCs w:val="22"/>
        </w:rPr>
        <w:t xml:space="preserve">The </w:t>
      </w:r>
      <w:r w:rsidRPr="00387FBB">
        <w:rPr>
          <w:kern w:val="22"/>
          <w:szCs w:val="22"/>
        </w:rPr>
        <w:t>online reporting tool for the Cartagena Protocol on Biosafety received positive feedback from Parties. Most Parties managed to complete the online submission of the fourth national report using the new</w:t>
      </w:r>
      <w:r w:rsidRPr="000B6258">
        <w:rPr>
          <w:kern w:val="22"/>
          <w:szCs w:val="22"/>
        </w:rPr>
        <w:t xml:space="preserve"> reporting tool independently, and some informed the Secretariat that they had had a positive experience with the new platform and that they found it user-friendly. A few Parties raised some technical issues during the online </w:t>
      </w:r>
      <w:r w:rsidRPr="000B6258">
        <w:rPr>
          <w:rFonts w:eastAsia="Malgun Gothic"/>
          <w:kern w:val="22"/>
          <w:szCs w:val="22"/>
        </w:rPr>
        <w:t>submission</w:t>
      </w:r>
      <w:r w:rsidRPr="000B6258">
        <w:rPr>
          <w:kern w:val="22"/>
          <w:szCs w:val="22"/>
        </w:rPr>
        <w:t xml:space="preserve"> process. These issues have been resolved. Some Parties made suggestions on improving the platform, such as having the possibility of printing the draft of the report or exporting it to </w:t>
      </w:r>
      <w:r w:rsidR="00344EC9" w:rsidRPr="00D04611">
        <w:rPr>
          <w:kern w:val="22"/>
          <w:szCs w:val="22"/>
        </w:rPr>
        <w:t>portable document</w:t>
      </w:r>
      <w:r w:rsidR="00344EC9" w:rsidRPr="00387FBB">
        <w:rPr>
          <w:kern w:val="22"/>
          <w:szCs w:val="22"/>
        </w:rPr>
        <w:t xml:space="preserve"> </w:t>
      </w:r>
      <w:r w:rsidRPr="00387FBB">
        <w:rPr>
          <w:kern w:val="22"/>
          <w:szCs w:val="22"/>
        </w:rPr>
        <w:t>format</w:t>
      </w:r>
      <w:r w:rsidR="00344EC9" w:rsidRPr="00D04611">
        <w:rPr>
          <w:kern w:val="22"/>
          <w:szCs w:val="22"/>
        </w:rPr>
        <w:t xml:space="preserve"> (PDF)</w:t>
      </w:r>
      <w:r w:rsidRPr="00387FBB">
        <w:rPr>
          <w:kern w:val="22"/>
          <w:szCs w:val="22"/>
        </w:rPr>
        <w:t>, which would assist Parties during the final consulta</w:t>
      </w:r>
      <w:r w:rsidRPr="000B6258">
        <w:rPr>
          <w:kern w:val="22"/>
          <w:szCs w:val="22"/>
        </w:rPr>
        <w:t>tions with stakeholders and decision</w:t>
      </w:r>
      <w:r w:rsidR="00365584" w:rsidRPr="000B6258">
        <w:rPr>
          <w:kern w:val="22"/>
          <w:szCs w:val="22"/>
        </w:rPr>
        <w:t xml:space="preserve"> </w:t>
      </w:r>
      <w:r w:rsidRPr="000B6258">
        <w:rPr>
          <w:kern w:val="22"/>
          <w:szCs w:val="22"/>
        </w:rPr>
        <w:t xml:space="preserve">makers. The Secretariat intends to implement the suggested features once the migration of the </w:t>
      </w:r>
      <w:r w:rsidR="00D72769" w:rsidRPr="00D04611">
        <w:rPr>
          <w:color w:val="000000"/>
          <w:kern w:val="22"/>
          <w:szCs w:val="22"/>
        </w:rPr>
        <w:t xml:space="preserve">Biosafety </w:t>
      </w:r>
      <w:proofErr w:type="gramStart"/>
      <w:r w:rsidR="00D72769" w:rsidRPr="00D04611">
        <w:rPr>
          <w:color w:val="000000"/>
          <w:kern w:val="22"/>
          <w:szCs w:val="22"/>
        </w:rPr>
        <w:t>Clearing-House</w:t>
      </w:r>
      <w:proofErr w:type="gramEnd"/>
      <w:r w:rsidR="00D72769" w:rsidRPr="00D04611">
        <w:rPr>
          <w:color w:val="000000"/>
          <w:kern w:val="22"/>
          <w:szCs w:val="22"/>
        </w:rPr>
        <w:t xml:space="preserve"> (</w:t>
      </w:r>
      <w:r w:rsidRPr="00387FBB">
        <w:rPr>
          <w:kern w:val="22"/>
          <w:szCs w:val="22"/>
        </w:rPr>
        <w:t>BCH</w:t>
      </w:r>
      <w:r w:rsidR="00D72769" w:rsidRPr="00D04611">
        <w:rPr>
          <w:kern w:val="22"/>
          <w:szCs w:val="22"/>
        </w:rPr>
        <w:t>)</w:t>
      </w:r>
      <w:r w:rsidRPr="00387FBB">
        <w:rPr>
          <w:kern w:val="22"/>
          <w:szCs w:val="22"/>
        </w:rPr>
        <w:t xml:space="preserve"> to its new platform is completed. Out of the 10</w:t>
      </w:r>
      <w:r w:rsidR="00E82F31" w:rsidRPr="000B6258">
        <w:rPr>
          <w:kern w:val="22"/>
          <w:szCs w:val="22"/>
        </w:rPr>
        <w:t>8</w:t>
      </w:r>
      <w:r w:rsidRPr="000B6258">
        <w:rPr>
          <w:kern w:val="22"/>
          <w:szCs w:val="22"/>
        </w:rPr>
        <w:t xml:space="preserve"> Parties that have to date submitted their fourth national report online, 1</w:t>
      </w:r>
      <w:r w:rsidR="004B5438" w:rsidRPr="000B6258">
        <w:rPr>
          <w:kern w:val="22"/>
          <w:szCs w:val="22"/>
        </w:rPr>
        <w:t>1</w:t>
      </w:r>
      <w:r w:rsidRPr="000B6258">
        <w:rPr>
          <w:kern w:val="22"/>
          <w:szCs w:val="22"/>
        </w:rPr>
        <w:t xml:space="preserve"> Parties </w:t>
      </w:r>
      <w:r w:rsidR="00CE4C53" w:rsidRPr="00D04611">
        <w:rPr>
          <w:kern w:val="22"/>
          <w:szCs w:val="22"/>
        </w:rPr>
        <w:t>encountered difficulty</w:t>
      </w:r>
      <w:r w:rsidRPr="00387FBB">
        <w:rPr>
          <w:kern w:val="22"/>
          <w:szCs w:val="22"/>
        </w:rPr>
        <w:t xml:space="preserve"> and requested assistance from the Secretariat in this re</w:t>
      </w:r>
      <w:r w:rsidRPr="000B6258">
        <w:rPr>
          <w:kern w:val="22"/>
          <w:szCs w:val="22"/>
        </w:rPr>
        <w:t>gard.</w:t>
      </w:r>
    </w:p>
    <w:p w14:paraId="273FB5CE" w14:textId="395E8E53" w:rsidR="00CB1C57" w:rsidRPr="000B6258" w:rsidRDefault="00A914BE" w:rsidP="000B6258">
      <w:pPr>
        <w:pStyle w:val="Para1"/>
        <w:suppressLineNumbers/>
        <w:tabs>
          <w:tab w:val="clear" w:pos="360"/>
        </w:tabs>
        <w:suppressAutoHyphens/>
        <w:kinsoku w:val="0"/>
        <w:overflowPunct w:val="0"/>
        <w:autoSpaceDE w:val="0"/>
        <w:autoSpaceDN w:val="0"/>
        <w:adjustRightInd w:val="0"/>
        <w:snapToGrid w:val="0"/>
        <w:rPr>
          <w:bCs/>
          <w:iCs/>
          <w:caps/>
          <w:kern w:val="22"/>
          <w:szCs w:val="22"/>
        </w:rPr>
      </w:pPr>
      <w:r w:rsidRPr="000B6258">
        <w:rPr>
          <w:bCs/>
          <w:iCs/>
          <w:kern w:val="22"/>
          <w:szCs w:val="22"/>
        </w:rPr>
        <w:t xml:space="preserve">The online reporting tool for the Nagoya Protocol has also received very positive feedback by </w:t>
      </w:r>
      <w:r w:rsidR="003403DB" w:rsidRPr="000B6258">
        <w:rPr>
          <w:bCs/>
          <w:iCs/>
          <w:kern w:val="22"/>
          <w:szCs w:val="22"/>
        </w:rPr>
        <w:t>countries</w:t>
      </w:r>
      <w:r w:rsidRPr="000B6258">
        <w:rPr>
          <w:bCs/>
          <w:iCs/>
          <w:kern w:val="22"/>
          <w:szCs w:val="22"/>
        </w:rPr>
        <w:t>. Out of the 99 countries that had submitted the interim report</w:t>
      </w:r>
      <w:r w:rsidR="00C17E4C" w:rsidRPr="000B6258">
        <w:rPr>
          <w:bCs/>
          <w:iCs/>
          <w:kern w:val="22"/>
          <w:szCs w:val="22"/>
        </w:rPr>
        <w:t>,</w:t>
      </w:r>
      <w:r w:rsidRPr="00387FBB">
        <w:rPr>
          <w:rStyle w:val="FootnoteReference"/>
          <w:bCs/>
          <w:iCs/>
          <w:kern w:val="22"/>
          <w:szCs w:val="22"/>
        </w:rPr>
        <w:footnoteReference w:id="8"/>
      </w:r>
      <w:r w:rsidRPr="00387FBB">
        <w:rPr>
          <w:bCs/>
          <w:iCs/>
          <w:kern w:val="22"/>
          <w:szCs w:val="22"/>
        </w:rPr>
        <w:t xml:space="preserve"> only 9 countries requested targeted assistance from the Secretariat to submit the report online. A few Parties raised some technical issues related to the online submission of the interim national report, such as including functions for </w:t>
      </w:r>
      <w:r w:rsidRPr="00387FBB">
        <w:rPr>
          <w:bCs/>
          <w:iCs/>
          <w:kern w:val="22"/>
          <w:szCs w:val="22"/>
        </w:rPr>
        <w:lastRenderedPageBreak/>
        <w:t>automatic saving of drafts or establishing functions to link existing reference records or contacts</w:t>
      </w:r>
      <w:r w:rsidRPr="000B6258">
        <w:rPr>
          <w:bCs/>
          <w:iCs/>
          <w:kern w:val="22"/>
          <w:szCs w:val="22"/>
        </w:rPr>
        <w:t>. All these</w:t>
      </w:r>
      <w:r w:rsidR="003403DB" w:rsidRPr="000B6258">
        <w:rPr>
          <w:bCs/>
          <w:iCs/>
          <w:kern w:val="22"/>
          <w:szCs w:val="22"/>
        </w:rPr>
        <w:t xml:space="preserve"> are </w:t>
      </w:r>
      <w:r w:rsidR="00497E6B" w:rsidRPr="000B6258">
        <w:rPr>
          <w:bCs/>
          <w:iCs/>
          <w:kern w:val="22"/>
          <w:szCs w:val="22"/>
        </w:rPr>
        <w:t>be</w:t>
      </w:r>
      <w:r w:rsidR="003403DB" w:rsidRPr="000B6258">
        <w:rPr>
          <w:bCs/>
          <w:iCs/>
          <w:kern w:val="22"/>
          <w:szCs w:val="22"/>
        </w:rPr>
        <w:t xml:space="preserve">ing </w:t>
      </w:r>
      <w:r w:rsidRPr="000B6258">
        <w:rPr>
          <w:bCs/>
          <w:iCs/>
          <w:kern w:val="22"/>
          <w:szCs w:val="22"/>
        </w:rPr>
        <w:t>addressed in the further development of the tool.</w:t>
      </w:r>
    </w:p>
    <w:p w14:paraId="522E5E40" w14:textId="120302DA" w:rsidR="00CB1C57" w:rsidRPr="000B6258" w:rsidRDefault="00CB1C57" w:rsidP="000B6258">
      <w:pPr>
        <w:pStyle w:val="Heading2"/>
        <w:numPr>
          <w:ilvl w:val="0"/>
          <w:numId w:val="78"/>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sidRPr="000B6258">
        <w:rPr>
          <w:snapToGrid w:val="0"/>
          <w:kern w:val="22"/>
          <w:szCs w:val="22"/>
        </w:rPr>
        <w:t>Improving the design of national reporting</w:t>
      </w:r>
      <w:r w:rsidR="004D5E39" w:rsidRPr="000B6258">
        <w:rPr>
          <w:snapToGrid w:val="0"/>
          <w:kern w:val="22"/>
          <w:szCs w:val="22"/>
        </w:rPr>
        <w:t>,</w:t>
      </w:r>
      <w:r w:rsidRPr="000B6258">
        <w:rPr>
          <w:snapToGrid w:val="0"/>
          <w:kern w:val="22"/>
          <w:szCs w:val="22"/>
        </w:rPr>
        <w:t xml:space="preserve"> including the online reporting tools</w:t>
      </w:r>
    </w:p>
    <w:p w14:paraId="04281106" w14:textId="1E97A4ED" w:rsidR="008B1522" w:rsidRPr="000B6258" w:rsidRDefault="008B1522" w:rsidP="000B6258">
      <w:pPr>
        <w:pStyle w:val="Para1"/>
        <w:suppressLineNumbers/>
        <w:tabs>
          <w:tab w:val="clear" w:pos="360"/>
        </w:tabs>
        <w:suppressAutoHyphens/>
        <w:kinsoku w:val="0"/>
        <w:overflowPunct w:val="0"/>
        <w:autoSpaceDE w:val="0"/>
        <w:autoSpaceDN w:val="0"/>
        <w:adjustRightInd w:val="0"/>
        <w:snapToGrid w:val="0"/>
        <w:rPr>
          <w:kern w:val="22"/>
          <w:szCs w:val="22"/>
        </w:rPr>
      </w:pPr>
      <w:r w:rsidRPr="000B6258">
        <w:rPr>
          <w:color w:val="000000"/>
          <w:kern w:val="22"/>
          <w:szCs w:val="22"/>
        </w:rPr>
        <w:t xml:space="preserve">In response to the </w:t>
      </w:r>
      <w:r w:rsidRPr="000B6258">
        <w:rPr>
          <w:rFonts w:eastAsia="Malgun Gothic"/>
          <w:kern w:val="22"/>
          <w:szCs w:val="22"/>
        </w:rPr>
        <w:t>challenges</w:t>
      </w:r>
      <w:r w:rsidRPr="000B6258">
        <w:rPr>
          <w:color w:val="000000"/>
          <w:kern w:val="22"/>
          <w:szCs w:val="22"/>
        </w:rPr>
        <w:t xml:space="preserve"> identified by Parties in using the online reporting tool for the sixth national report, the Secretariat has been making efforts to improve the online reporting tool, including by:</w:t>
      </w:r>
    </w:p>
    <w:p w14:paraId="1021C8E8" w14:textId="7B86D0DA"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0B6258">
        <w:rPr>
          <w:kern w:val="22"/>
          <w:szCs w:val="22"/>
        </w:rPr>
        <w:t>Allowing Parties to share draft records without a login to the SCBD system. This feature also supports link expiration and link revoking;</w:t>
      </w:r>
    </w:p>
    <w:p w14:paraId="7B2528D2"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0B6258">
        <w:rPr>
          <w:kern w:val="22"/>
          <w:szCs w:val="22"/>
        </w:rPr>
        <w:t>Enabling Parties to automatically publish the sub-records (national targets and assessments) when the sixth national report is published;</w:t>
      </w:r>
    </w:p>
    <w:p w14:paraId="5B9BF780" w14:textId="7E073F11"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0B6258">
        <w:rPr>
          <w:kern w:val="22"/>
          <w:szCs w:val="22"/>
        </w:rPr>
        <w:t xml:space="preserve">Allowing Parties to perform </w:t>
      </w:r>
      <w:r w:rsidR="00A37194" w:rsidRPr="000B6258">
        <w:rPr>
          <w:kern w:val="22"/>
          <w:szCs w:val="22"/>
        </w:rPr>
        <w:t>“</w:t>
      </w:r>
      <w:r w:rsidRPr="000B6258">
        <w:rPr>
          <w:kern w:val="22"/>
          <w:szCs w:val="22"/>
        </w:rPr>
        <w:t>soft saves</w:t>
      </w:r>
      <w:r w:rsidR="00A37194" w:rsidRPr="000B6258">
        <w:rPr>
          <w:kern w:val="22"/>
          <w:szCs w:val="22"/>
        </w:rPr>
        <w:t>”</w:t>
      </w:r>
      <w:r w:rsidRPr="000B6258">
        <w:rPr>
          <w:kern w:val="22"/>
          <w:szCs w:val="22"/>
        </w:rPr>
        <w:t xml:space="preserve"> of drafts (i.e. the system saves a copy of the draft report every 10 minutes in the background when in </w:t>
      </w:r>
      <w:r w:rsidR="00596A95" w:rsidRPr="000B6258">
        <w:rPr>
          <w:kern w:val="22"/>
          <w:szCs w:val="22"/>
        </w:rPr>
        <w:t>“</w:t>
      </w:r>
      <w:r w:rsidRPr="000B6258">
        <w:rPr>
          <w:kern w:val="22"/>
          <w:szCs w:val="22"/>
        </w:rPr>
        <w:t>edit</w:t>
      </w:r>
      <w:r w:rsidR="00596A95" w:rsidRPr="000B6258">
        <w:rPr>
          <w:kern w:val="22"/>
          <w:szCs w:val="22"/>
        </w:rPr>
        <w:t>”</w:t>
      </w:r>
      <w:r w:rsidRPr="000B6258">
        <w:rPr>
          <w:kern w:val="22"/>
          <w:szCs w:val="22"/>
        </w:rPr>
        <w:t xml:space="preserve"> mode. This feature helps in recovering information lost during editing. The draft copies are deleted once the record is published);</w:t>
      </w:r>
    </w:p>
    <w:p w14:paraId="0972C30B" w14:textId="0AF0C2AE"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0B6258">
        <w:rPr>
          <w:kern w:val="22"/>
          <w:szCs w:val="22"/>
        </w:rPr>
        <w:t>The ability to see information in all languages submitted in a same view. This same feature can be used to generate PDF files for all languages together or separately;</w:t>
      </w:r>
    </w:p>
    <w:p w14:paraId="12B132CC" w14:textId="51694E79"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0B6258">
        <w:rPr>
          <w:kern w:val="22"/>
          <w:szCs w:val="22"/>
        </w:rPr>
        <w:t xml:space="preserve">An integrated, easy-to-use PDF viewer, including an option to see thumbnails of pages, and a </w:t>
      </w:r>
      <w:r w:rsidR="00F02F69" w:rsidRPr="000B6258">
        <w:rPr>
          <w:kern w:val="22"/>
          <w:szCs w:val="22"/>
        </w:rPr>
        <w:t>“</w:t>
      </w:r>
      <w:r w:rsidRPr="000B6258">
        <w:rPr>
          <w:kern w:val="22"/>
          <w:szCs w:val="22"/>
        </w:rPr>
        <w:t>find</w:t>
      </w:r>
      <w:r w:rsidR="00F02F69" w:rsidRPr="000B6258">
        <w:rPr>
          <w:kern w:val="22"/>
          <w:szCs w:val="22"/>
        </w:rPr>
        <w:t>”</w:t>
      </w:r>
      <w:r w:rsidRPr="000B6258">
        <w:rPr>
          <w:kern w:val="22"/>
          <w:szCs w:val="22"/>
        </w:rPr>
        <w:t xml:space="preserve"> feature, among other things;</w:t>
      </w:r>
    </w:p>
    <w:p w14:paraId="32F67F9F" w14:textId="4FF459D0"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0B6258">
        <w:rPr>
          <w:kern w:val="22"/>
          <w:szCs w:val="22"/>
        </w:rPr>
        <w:t>Options to generate PDFs from draft records;</w:t>
      </w:r>
    </w:p>
    <w:p w14:paraId="358AC37D" w14:textId="77777777" w:rsidR="008B1522" w:rsidRPr="000B6258" w:rsidRDefault="008B1522" w:rsidP="000B6258">
      <w:pPr>
        <w:pStyle w:val="Para1"/>
        <w:numPr>
          <w:ilvl w:val="1"/>
          <w:numId w:val="14"/>
        </w:numPr>
        <w:suppressLineNumbers/>
        <w:suppressAutoHyphens/>
        <w:kinsoku w:val="0"/>
        <w:overflowPunct w:val="0"/>
        <w:autoSpaceDE w:val="0"/>
        <w:autoSpaceDN w:val="0"/>
        <w:adjustRightInd w:val="0"/>
        <w:snapToGrid w:val="0"/>
        <w:spacing w:before="0"/>
        <w:ind w:left="0" w:firstLine="720"/>
        <w:rPr>
          <w:kern w:val="22"/>
          <w:szCs w:val="22"/>
        </w:rPr>
      </w:pPr>
      <w:r w:rsidRPr="000B6258">
        <w:rPr>
          <w:kern w:val="22"/>
          <w:szCs w:val="22"/>
        </w:rPr>
        <w:t>Creating a new option in section I for countries that have adopted national targets but wish to report against Aichi Biodiversity Targets.</w:t>
      </w:r>
    </w:p>
    <w:p w14:paraId="207024E0" w14:textId="2E76622A" w:rsidR="0078146C" w:rsidRPr="000B6258" w:rsidRDefault="0078146C"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sidRPr="000B6258">
        <w:rPr>
          <w:color w:val="000000"/>
          <w:kern w:val="22"/>
          <w:szCs w:val="22"/>
        </w:rPr>
        <w:t xml:space="preserve">In addition, the </w:t>
      </w:r>
      <w:r w:rsidRPr="000B6258">
        <w:rPr>
          <w:rFonts w:eastAsia="Malgun Gothic"/>
          <w:kern w:val="22"/>
          <w:szCs w:val="22"/>
        </w:rPr>
        <w:t>Secretariat</w:t>
      </w:r>
      <w:r w:rsidRPr="000B6258">
        <w:rPr>
          <w:color w:val="000000"/>
          <w:kern w:val="22"/>
          <w:szCs w:val="22"/>
        </w:rPr>
        <w:t xml:space="preserve"> also made improvements to the online reporting tools for the Protocols and in line with the joint modalities </w:t>
      </w:r>
      <w:r w:rsidR="00150BF0" w:rsidRPr="00D04611">
        <w:rPr>
          <w:color w:val="000000"/>
          <w:kern w:val="22"/>
          <w:szCs w:val="22"/>
        </w:rPr>
        <w:t>of</w:t>
      </w:r>
      <w:r w:rsidRPr="00387FBB">
        <w:rPr>
          <w:color w:val="000000"/>
          <w:kern w:val="22"/>
          <w:szCs w:val="22"/>
        </w:rPr>
        <w:t xml:space="preserve"> operation </w:t>
      </w:r>
      <w:r w:rsidR="00847839" w:rsidRPr="00D04611">
        <w:rPr>
          <w:color w:val="000000"/>
          <w:kern w:val="22"/>
          <w:szCs w:val="22"/>
        </w:rPr>
        <w:t>for</w:t>
      </w:r>
      <w:r w:rsidR="00847839" w:rsidRPr="00387FBB">
        <w:rPr>
          <w:color w:val="000000"/>
          <w:kern w:val="22"/>
          <w:szCs w:val="22"/>
        </w:rPr>
        <w:t xml:space="preserve"> </w:t>
      </w:r>
      <w:r w:rsidRPr="00387FBB">
        <w:rPr>
          <w:color w:val="000000"/>
          <w:kern w:val="22"/>
          <w:szCs w:val="22"/>
        </w:rPr>
        <w:t xml:space="preserve">the </w:t>
      </w:r>
      <w:r w:rsidR="00847839" w:rsidRPr="00D04611">
        <w:rPr>
          <w:color w:val="000000"/>
          <w:kern w:val="22"/>
          <w:szCs w:val="22"/>
        </w:rPr>
        <w:t>c</w:t>
      </w:r>
      <w:r w:rsidRPr="00387FBB">
        <w:rPr>
          <w:color w:val="000000"/>
          <w:kern w:val="22"/>
          <w:szCs w:val="22"/>
        </w:rPr>
        <w:t>learing-</w:t>
      </w:r>
      <w:r w:rsidR="00847839" w:rsidRPr="00D04611">
        <w:rPr>
          <w:color w:val="000000"/>
          <w:kern w:val="22"/>
          <w:szCs w:val="22"/>
        </w:rPr>
        <w:t>h</w:t>
      </w:r>
      <w:r w:rsidRPr="00387FBB">
        <w:rPr>
          <w:color w:val="000000"/>
          <w:kern w:val="22"/>
          <w:szCs w:val="22"/>
        </w:rPr>
        <w:t xml:space="preserve">ouse </w:t>
      </w:r>
      <w:r w:rsidR="00847839" w:rsidRPr="00D04611">
        <w:rPr>
          <w:color w:val="000000"/>
          <w:kern w:val="22"/>
          <w:szCs w:val="22"/>
        </w:rPr>
        <w:t>m</w:t>
      </w:r>
      <w:r w:rsidRPr="00387FBB">
        <w:rPr>
          <w:color w:val="000000"/>
          <w:kern w:val="22"/>
          <w:szCs w:val="22"/>
        </w:rPr>
        <w:t>echanism</w:t>
      </w:r>
      <w:r w:rsidR="00847839" w:rsidRPr="00D04611">
        <w:rPr>
          <w:color w:val="000000"/>
          <w:kern w:val="22"/>
          <w:szCs w:val="22"/>
        </w:rPr>
        <w:t xml:space="preserve"> of the Convention</w:t>
      </w:r>
      <w:r w:rsidRPr="00387FBB">
        <w:rPr>
          <w:color w:val="000000"/>
          <w:kern w:val="22"/>
          <w:szCs w:val="22"/>
        </w:rPr>
        <w:t xml:space="preserve">, </w:t>
      </w:r>
      <w:r w:rsidR="00862CE8" w:rsidRPr="00D04611">
        <w:rPr>
          <w:color w:val="000000"/>
          <w:kern w:val="22"/>
          <w:szCs w:val="22"/>
        </w:rPr>
        <w:t xml:space="preserve">the </w:t>
      </w:r>
      <w:r w:rsidRPr="00387FBB">
        <w:rPr>
          <w:color w:val="000000"/>
          <w:kern w:val="22"/>
          <w:szCs w:val="22"/>
        </w:rPr>
        <w:t xml:space="preserve">Biosafety Clearing-House and </w:t>
      </w:r>
      <w:r w:rsidR="00862CE8" w:rsidRPr="00D04611">
        <w:rPr>
          <w:color w:val="000000"/>
          <w:kern w:val="22"/>
          <w:szCs w:val="22"/>
        </w:rPr>
        <w:t>the Access and Benefit-sharing</w:t>
      </w:r>
      <w:r w:rsidRPr="00387FBB">
        <w:rPr>
          <w:color w:val="000000"/>
          <w:kern w:val="22"/>
          <w:szCs w:val="22"/>
        </w:rPr>
        <w:t xml:space="preserve"> Clearing-House </w:t>
      </w:r>
      <w:r w:rsidR="00862CE8" w:rsidRPr="00D04611">
        <w:rPr>
          <w:color w:val="000000"/>
          <w:kern w:val="22"/>
          <w:szCs w:val="22"/>
        </w:rPr>
        <w:t>(</w:t>
      </w:r>
      <w:r w:rsidRPr="00387FBB">
        <w:rPr>
          <w:color w:val="000000"/>
          <w:kern w:val="22"/>
          <w:szCs w:val="22"/>
        </w:rPr>
        <w:t xml:space="preserve">decision </w:t>
      </w:r>
      <w:hyperlink r:id="rId22" w:history="1">
        <w:r w:rsidRPr="000B6258">
          <w:rPr>
            <w:rStyle w:val="Hyperlink"/>
            <w:sz w:val="22"/>
            <w:szCs w:val="22"/>
          </w:rPr>
          <w:t>14/25</w:t>
        </w:r>
      </w:hyperlink>
      <w:r w:rsidR="00862CE8" w:rsidRPr="00D04611">
        <w:rPr>
          <w:color w:val="000000"/>
          <w:kern w:val="22"/>
          <w:szCs w:val="22"/>
        </w:rPr>
        <w:t xml:space="preserve"> annex)</w:t>
      </w:r>
      <w:r w:rsidRPr="00387FBB">
        <w:rPr>
          <w:color w:val="000000"/>
          <w:kern w:val="22"/>
          <w:szCs w:val="22"/>
        </w:rPr>
        <w:t>.</w:t>
      </w:r>
    </w:p>
    <w:p w14:paraId="09436DAF" w14:textId="11F93D53" w:rsidR="0078146C" w:rsidRPr="000B6258" w:rsidRDefault="0078146C"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r w:rsidRPr="000B6258">
        <w:rPr>
          <w:color w:val="000000"/>
          <w:kern w:val="22"/>
          <w:szCs w:val="22"/>
        </w:rPr>
        <w:t xml:space="preserve">The Secretariat initiated the migration of the BCH to its new platform. The Secretariat </w:t>
      </w:r>
      <w:r w:rsidRPr="000B6258">
        <w:rPr>
          <w:rFonts w:eastAsia="Malgun Gothic"/>
          <w:kern w:val="22"/>
          <w:szCs w:val="22"/>
        </w:rPr>
        <w:t>also</w:t>
      </w:r>
      <w:r w:rsidRPr="000B6258">
        <w:rPr>
          <w:color w:val="000000"/>
          <w:kern w:val="22"/>
          <w:szCs w:val="22"/>
        </w:rPr>
        <w:t xml:space="preserve"> made available the format for the fourth national report for the Cartagena Protocol through the online preview version of the new BCH platform, </w:t>
      </w:r>
      <w:r w:rsidR="005D72C3" w:rsidRPr="000B6258">
        <w:rPr>
          <w:color w:val="000000"/>
          <w:kern w:val="22"/>
          <w:szCs w:val="22"/>
        </w:rPr>
        <w:t xml:space="preserve">on which </w:t>
      </w:r>
      <w:r w:rsidRPr="00387FBB">
        <w:rPr>
          <w:color w:val="000000"/>
          <w:kern w:val="22"/>
          <w:szCs w:val="22"/>
        </w:rPr>
        <w:t>the report analy</w:t>
      </w:r>
      <w:r w:rsidR="001E2C9F" w:rsidRPr="000B6258">
        <w:rPr>
          <w:color w:val="000000"/>
          <w:kern w:val="22"/>
          <w:szCs w:val="22"/>
        </w:rPr>
        <w:t>s</w:t>
      </w:r>
      <w:r w:rsidRPr="00387FBB">
        <w:rPr>
          <w:color w:val="000000"/>
          <w:kern w:val="22"/>
          <w:szCs w:val="22"/>
        </w:rPr>
        <w:t xml:space="preserve">er tool was </w:t>
      </w:r>
      <w:r w:rsidR="005D72C3" w:rsidRPr="000B6258">
        <w:rPr>
          <w:color w:val="000000"/>
          <w:kern w:val="22"/>
          <w:szCs w:val="22"/>
        </w:rPr>
        <w:t>also</w:t>
      </w:r>
      <w:r w:rsidR="005D72C3" w:rsidRPr="00D04611">
        <w:rPr>
          <w:color w:val="000000"/>
          <w:kern w:val="22"/>
          <w:szCs w:val="22"/>
        </w:rPr>
        <w:t xml:space="preserve"> </w:t>
      </w:r>
      <w:r w:rsidRPr="00387FBB">
        <w:rPr>
          <w:color w:val="000000"/>
          <w:kern w:val="22"/>
          <w:szCs w:val="22"/>
        </w:rPr>
        <w:t xml:space="preserve">made available, in all six official languages of the United Nations. The Secretariat also </w:t>
      </w:r>
      <w:r w:rsidRPr="000B6258">
        <w:rPr>
          <w:color w:val="000000"/>
          <w:kern w:val="22"/>
          <w:szCs w:val="22"/>
        </w:rPr>
        <w:t>updated and created a number of tools to support Parties in submitting their national report online</w:t>
      </w:r>
      <w:r w:rsidR="000D7582" w:rsidRPr="000B6258">
        <w:rPr>
          <w:color w:val="000000"/>
          <w:kern w:val="22"/>
          <w:szCs w:val="22"/>
        </w:rPr>
        <w:t>:</w:t>
      </w:r>
      <w:r w:rsidRPr="000B6258">
        <w:rPr>
          <w:color w:val="000000"/>
          <w:kern w:val="22"/>
          <w:szCs w:val="22"/>
        </w:rPr>
        <w:t xml:space="preserve"> (a)</w:t>
      </w:r>
      <w:r w:rsidR="00FE1EF2" w:rsidRPr="00D04611">
        <w:rPr>
          <w:color w:val="000000"/>
          <w:kern w:val="22"/>
          <w:szCs w:val="22"/>
        </w:rPr>
        <w:t> </w:t>
      </w:r>
      <w:r w:rsidR="004D1CF8" w:rsidRPr="00D04611">
        <w:rPr>
          <w:color w:val="000000"/>
          <w:kern w:val="22"/>
          <w:szCs w:val="22"/>
        </w:rPr>
        <w:t xml:space="preserve">it </w:t>
      </w:r>
      <w:r w:rsidRPr="00387FBB">
        <w:rPr>
          <w:color w:val="000000"/>
          <w:kern w:val="22"/>
          <w:szCs w:val="22"/>
        </w:rPr>
        <w:t>established a Frequently Asked Questions (FAQ) page</w:t>
      </w:r>
      <w:r w:rsidRPr="000B6258">
        <w:rPr>
          <w:color w:val="000000"/>
          <w:kern w:val="22"/>
          <w:szCs w:val="22"/>
        </w:rPr>
        <w:t xml:space="preserve"> which provides step-by-step guidance on submitting the national report in all six official languages of the United Nations; (b)</w:t>
      </w:r>
      <w:r w:rsidR="00FE1EF2" w:rsidRPr="00D04611">
        <w:rPr>
          <w:color w:val="000000"/>
          <w:kern w:val="22"/>
          <w:szCs w:val="22"/>
        </w:rPr>
        <w:t> </w:t>
      </w:r>
      <w:r w:rsidR="004D1CF8" w:rsidRPr="00D04611">
        <w:rPr>
          <w:color w:val="000000"/>
          <w:kern w:val="22"/>
          <w:szCs w:val="22"/>
        </w:rPr>
        <w:t xml:space="preserve">it </w:t>
      </w:r>
      <w:r w:rsidRPr="00387FBB">
        <w:rPr>
          <w:color w:val="000000"/>
          <w:kern w:val="22"/>
          <w:szCs w:val="22"/>
        </w:rPr>
        <w:t>set</w:t>
      </w:r>
      <w:r w:rsidR="00AF6848" w:rsidRPr="00D04611">
        <w:rPr>
          <w:color w:val="000000"/>
          <w:kern w:val="22"/>
          <w:szCs w:val="22"/>
        </w:rPr>
        <w:t xml:space="preserve"> </w:t>
      </w:r>
      <w:r w:rsidRPr="00387FBB">
        <w:rPr>
          <w:color w:val="000000"/>
          <w:kern w:val="22"/>
          <w:szCs w:val="22"/>
        </w:rPr>
        <w:t xml:space="preserve">up a discussion forum </w:t>
      </w:r>
      <w:r w:rsidR="00B2559B" w:rsidRPr="00D04611">
        <w:rPr>
          <w:color w:val="000000"/>
          <w:kern w:val="22"/>
          <w:szCs w:val="22"/>
        </w:rPr>
        <w:t>entitled “</w:t>
      </w:r>
      <w:r w:rsidRPr="00387FBB">
        <w:rPr>
          <w:color w:val="000000"/>
          <w:kern w:val="22"/>
          <w:szCs w:val="22"/>
        </w:rPr>
        <w:t>BCH on BCH Forum</w:t>
      </w:r>
      <w:r w:rsidR="00B2559B" w:rsidRPr="00D04611">
        <w:rPr>
          <w:color w:val="000000"/>
          <w:kern w:val="22"/>
          <w:szCs w:val="22"/>
        </w:rPr>
        <w:t>”</w:t>
      </w:r>
      <w:r w:rsidRPr="00387FBB">
        <w:rPr>
          <w:color w:val="000000"/>
          <w:kern w:val="22"/>
          <w:szCs w:val="22"/>
        </w:rPr>
        <w:t xml:space="preserve"> to facilitate communication among Cartagena </w:t>
      </w:r>
      <w:r w:rsidR="00B2559B" w:rsidRPr="00D04611">
        <w:rPr>
          <w:color w:val="000000"/>
          <w:kern w:val="22"/>
          <w:szCs w:val="22"/>
        </w:rPr>
        <w:t>Protocol n</w:t>
      </w:r>
      <w:r w:rsidRPr="00387FBB">
        <w:rPr>
          <w:color w:val="000000"/>
          <w:kern w:val="22"/>
          <w:szCs w:val="22"/>
        </w:rPr>
        <w:t xml:space="preserve">ational </w:t>
      </w:r>
      <w:r w:rsidR="00B2559B" w:rsidRPr="00D04611">
        <w:rPr>
          <w:color w:val="000000"/>
          <w:kern w:val="22"/>
          <w:szCs w:val="22"/>
        </w:rPr>
        <w:t>f</w:t>
      </w:r>
      <w:r w:rsidRPr="00387FBB">
        <w:rPr>
          <w:color w:val="000000"/>
          <w:kern w:val="22"/>
          <w:szCs w:val="22"/>
        </w:rPr>
        <w:t xml:space="preserve">ocal </w:t>
      </w:r>
      <w:r w:rsidR="00B2559B" w:rsidRPr="00D04611">
        <w:rPr>
          <w:color w:val="000000"/>
          <w:kern w:val="22"/>
          <w:szCs w:val="22"/>
        </w:rPr>
        <w:t>p</w:t>
      </w:r>
      <w:r w:rsidRPr="00387FBB">
        <w:rPr>
          <w:color w:val="000000"/>
          <w:kern w:val="22"/>
          <w:szCs w:val="22"/>
        </w:rPr>
        <w:t>oints, BCH focal points, and national authorized users concerning the use of the online reporting tool; and (c)</w:t>
      </w:r>
      <w:r w:rsidR="00552F24" w:rsidRPr="00D04611">
        <w:rPr>
          <w:color w:val="000000"/>
          <w:kern w:val="22"/>
          <w:szCs w:val="22"/>
        </w:rPr>
        <w:t> </w:t>
      </w:r>
      <w:r w:rsidR="004D1CF8" w:rsidRPr="00D04611">
        <w:rPr>
          <w:color w:val="000000"/>
          <w:kern w:val="22"/>
          <w:szCs w:val="22"/>
        </w:rPr>
        <w:t xml:space="preserve">it </w:t>
      </w:r>
      <w:r w:rsidRPr="00387FBB">
        <w:rPr>
          <w:color w:val="000000"/>
          <w:kern w:val="22"/>
          <w:szCs w:val="22"/>
        </w:rPr>
        <w:t xml:space="preserve">created an online </w:t>
      </w:r>
      <w:r w:rsidR="00552F24" w:rsidRPr="00D04611">
        <w:rPr>
          <w:color w:val="000000"/>
          <w:kern w:val="22"/>
          <w:szCs w:val="22"/>
        </w:rPr>
        <w:t>h</w:t>
      </w:r>
      <w:r w:rsidRPr="00387FBB">
        <w:rPr>
          <w:color w:val="000000"/>
          <w:kern w:val="22"/>
          <w:szCs w:val="22"/>
        </w:rPr>
        <w:t xml:space="preserve">elp </w:t>
      </w:r>
      <w:r w:rsidR="00552F24" w:rsidRPr="00D04611">
        <w:rPr>
          <w:color w:val="000000"/>
          <w:kern w:val="22"/>
          <w:szCs w:val="22"/>
        </w:rPr>
        <w:t>s</w:t>
      </w:r>
      <w:r w:rsidRPr="00387FBB">
        <w:rPr>
          <w:color w:val="000000"/>
          <w:kern w:val="22"/>
          <w:szCs w:val="22"/>
        </w:rPr>
        <w:t xml:space="preserve">ervice. In addition, the online reporting tool provides the option for users to view the answers </w:t>
      </w:r>
      <w:r w:rsidRPr="000B6258">
        <w:rPr>
          <w:color w:val="000000"/>
          <w:kern w:val="22"/>
          <w:szCs w:val="22"/>
        </w:rPr>
        <w:t>provided in the previous national report. Changes were also introduced to make it possible to compare among reports submitted over years to facilitate tracking of trends and comparability.</w:t>
      </w:r>
    </w:p>
    <w:p w14:paraId="2C8E6ABA" w14:textId="26090A3D" w:rsidR="00CB1C57" w:rsidRPr="00387FBB" w:rsidRDefault="0078146C" w:rsidP="000B6258">
      <w:pPr>
        <w:pStyle w:val="Para1"/>
        <w:suppressLineNumbers/>
        <w:tabs>
          <w:tab w:val="clear" w:pos="360"/>
        </w:tabs>
        <w:suppressAutoHyphens/>
        <w:kinsoku w:val="0"/>
        <w:overflowPunct w:val="0"/>
        <w:autoSpaceDE w:val="0"/>
        <w:autoSpaceDN w:val="0"/>
        <w:adjustRightInd w:val="0"/>
        <w:snapToGrid w:val="0"/>
        <w:rPr>
          <w:color w:val="000000"/>
          <w:kern w:val="22"/>
          <w:szCs w:val="22"/>
        </w:rPr>
      </w:pPr>
      <w:proofErr w:type="gramStart"/>
      <w:r w:rsidRPr="000B6258">
        <w:rPr>
          <w:color w:val="000000"/>
          <w:kern w:val="22"/>
          <w:szCs w:val="22"/>
        </w:rPr>
        <w:t>Similar to</w:t>
      </w:r>
      <w:proofErr w:type="gramEnd"/>
      <w:r w:rsidRPr="000B6258">
        <w:rPr>
          <w:color w:val="000000"/>
          <w:kern w:val="22"/>
          <w:szCs w:val="22"/>
        </w:rPr>
        <w:t xml:space="preserve"> the BCH, the ABS Clearing-House hosts a report analy</w:t>
      </w:r>
      <w:r w:rsidR="001E2C9F" w:rsidRPr="00D04611">
        <w:rPr>
          <w:color w:val="000000"/>
          <w:kern w:val="22"/>
          <w:szCs w:val="22"/>
        </w:rPr>
        <w:t>s</w:t>
      </w:r>
      <w:r w:rsidRPr="00387FBB">
        <w:rPr>
          <w:color w:val="000000"/>
          <w:kern w:val="22"/>
          <w:szCs w:val="22"/>
        </w:rPr>
        <w:t xml:space="preserve">er tool that provides an interface for exploring the breakdown of the information submitted for each question of the interim national report on the implementation of the Nagoya Protocol. This tool allows users to select sections or questions of interest, </w:t>
      </w:r>
      <w:r w:rsidRPr="000B6258">
        <w:rPr>
          <w:rFonts w:eastAsia="Malgun Gothic"/>
          <w:kern w:val="22"/>
          <w:szCs w:val="22"/>
        </w:rPr>
        <w:t>compare</w:t>
      </w:r>
      <w:r w:rsidRPr="000B6258">
        <w:rPr>
          <w:color w:val="000000"/>
          <w:kern w:val="22"/>
          <w:szCs w:val="22"/>
        </w:rPr>
        <w:t xml:space="preserve"> results by region or country and visualize the number of responses and averages. The analy</w:t>
      </w:r>
      <w:r w:rsidR="001E2C9F" w:rsidRPr="00D04611">
        <w:rPr>
          <w:color w:val="000000"/>
          <w:kern w:val="22"/>
          <w:szCs w:val="22"/>
        </w:rPr>
        <w:t>s</w:t>
      </w:r>
      <w:r w:rsidRPr="00387FBB">
        <w:rPr>
          <w:color w:val="000000"/>
          <w:kern w:val="22"/>
          <w:szCs w:val="22"/>
        </w:rPr>
        <w:t>er allows the interim national report to be compared with future national reports on the implementation of the Nagoya Protocol in order to gauge and visualiz</w:t>
      </w:r>
      <w:r w:rsidRPr="000B6258">
        <w:rPr>
          <w:color w:val="000000"/>
          <w:kern w:val="22"/>
          <w:szCs w:val="22"/>
        </w:rPr>
        <w:t xml:space="preserve">e progress. The Secretariat provided </w:t>
      </w:r>
      <w:r w:rsidR="00095959" w:rsidRPr="00D04611">
        <w:rPr>
          <w:color w:val="000000"/>
          <w:kern w:val="22"/>
          <w:szCs w:val="22"/>
        </w:rPr>
        <w:t xml:space="preserve">countries with </w:t>
      </w:r>
      <w:r w:rsidRPr="00387FBB">
        <w:rPr>
          <w:color w:val="000000"/>
          <w:kern w:val="22"/>
          <w:szCs w:val="22"/>
        </w:rPr>
        <w:t xml:space="preserve">assistance </w:t>
      </w:r>
      <w:r w:rsidR="00095959" w:rsidRPr="00D04611">
        <w:rPr>
          <w:color w:val="000000"/>
          <w:kern w:val="22"/>
          <w:szCs w:val="22"/>
        </w:rPr>
        <w:t>in</w:t>
      </w:r>
      <w:r w:rsidRPr="00387FBB">
        <w:rPr>
          <w:color w:val="000000"/>
          <w:kern w:val="22"/>
          <w:szCs w:val="22"/>
        </w:rPr>
        <w:t xml:space="preserve"> the submission of the report, including through the outreach and </w:t>
      </w:r>
      <w:r w:rsidRPr="00387FBB">
        <w:rPr>
          <w:color w:val="000000"/>
          <w:kern w:val="22"/>
          <w:szCs w:val="22"/>
        </w:rPr>
        <w:lastRenderedPageBreak/>
        <w:t xml:space="preserve">engagement activities and help desk of the ABS Clearing-House, and by developing </w:t>
      </w:r>
      <w:r w:rsidR="007C6F47" w:rsidRPr="00D04611">
        <w:rPr>
          <w:color w:val="000000"/>
          <w:kern w:val="22"/>
          <w:szCs w:val="22"/>
        </w:rPr>
        <w:t>an</w:t>
      </w:r>
      <w:r w:rsidRPr="00387FBB">
        <w:rPr>
          <w:color w:val="000000"/>
          <w:kern w:val="22"/>
          <w:szCs w:val="22"/>
        </w:rPr>
        <w:t xml:space="preserve"> </w:t>
      </w:r>
      <w:r w:rsidRPr="000B6258">
        <w:rPr>
          <w:color w:val="000000"/>
          <w:kern w:val="22"/>
          <w:szCs w:val="22"/>
        </w:rPr>
        <w:t>FAQ</w:t>
      </w:r>
      <w:r w:rsidR="007C6F47" w:rsidRPr="00D04611">
        <w:rPr>
          <w:color w:val="000000"/>
          <w:kern w:val="22"/>
          <w:szCs w:val="22"/>
        </w:rPr>
        <w:t xml:space="preserve"> page</w:t>
      </w:r>
      <w:r w:rsidRPr="00387FBB">
        <w:rPr>
          <w:color w:val="000000"/>
          <w:kern w:val="22"/>
          <w:szCs w:val="22"/>
          <w:vertAlign w:val="superscript"/>
        </w:rPr>
        <w:footnoteReference w:id="9"/>
      </w:r>
      <w:r w:rsidRPr="00387FBB">
        <w:rPr>
          <w:color w:val="000000"/>
          <w:kern w:val="22"/>
          <w:szCs w:val="22"/>
        </w:rPr>
        <w:t xml:space="preserve"> and a step-by-step guide</w:t>
      </w:r>
      <w:r w:rsidR="003C4A22" w:rsidRPr="00387FBB">
        <w:rPr>
          <w:color w:val="000000"/>
          <w:kern w:val="22"/>
          <w:szCs w:val="22"/>
        </w:rPr>
        <w:t>.</w:t>
      </w:r>
      <w:r w:rsidRPr="00387FBB">
        <w:rPr>
          <w:color w:val="000000"/>
          <w:kern w:val="22"/>
          <w:szCs w:val="22"/>
          <w:vertAlign w:val="superscript"/>
        </w:rPr>
        <w:footnoteReference w:id="10"/>
      </w:r>
    </w:p>
    <w:p w14:paraId="7A4FA7F9" w14:textId="43DA9775" w:rsidR="002C7971" w:rsidRPr="000B6258" w:rsidRDefault="00D04611" w:rsidP="000B6258">
      <w:pPr>
        <w:pStyle w:val="Heading1longmultiline"/>
        <w:numPr>
          <w:ilvl w:val="0"/>
          <w:numId w:val="15"/>
        </w:numPr>
        <w:suppressLineNumbers/>
        <w:tabs>
          <w:tab w:val="clear" w:pos="720"/>
        </w:tabs>
        <w:suppressAutoHyphens/>
        <w:kinsoku w:val="0"/>
        <w:overflowPunct w:val="0"/>
        <w:autoSpaceDE w:val="0"/>
        <w:autoSpaceDN w:val="0"/>
        <w:adjustRightInd w:val="0"/>
        <w:snapToGrid w:val="0"/>
        <w:spacing w:before="0" w:after="0"/>
        <w:ind w:left="1077" w:hanging="510"/>
        <w:rPr>
          <w:rFonts w:ascii="Times New Roman Bold" w:hAnsi="Times New Roman Bold" w:cs="Times New Roman Bold"/>
          <w:bCs/>
          <w:snapToGrid w:val="0"/>
          <w:spacing w:val="-2"/>
          <w:kern w:val="22"/>
          <w:szCs w:val="22"/>
        </w:rPr>
      </w:pPr>
      <w:r w:rsidRPr="000B6258">
        <w:rPr>
          <w:rFonts w:ascii="Times New Roman Bold" w:hAnsi="Times New Roman Bold" w:cs="Times New Roman Bold"/>
          <w:bCs/>
          <w:snapToGrid w:val="0"/>
          <w:spacing w:val="-2"/>
          <w:kern w:val="22"/>
          <w:szCs w:val="22"/>
        </w:rPr>
        <w:t>Views on national reporting</w:t>
      </w:r>
      <w:r w:rsidR="00376FC8" w:rsidRPr="000B6258">
        <w:rPr>
          <w:rFonts w:ascii="Times New Roman Bold" w:hAnsi="Times New Roman Bold" w:cs="Times New Roman Bold"/>
          <w:bCs/>
          <w:snapToGrid w:val="0"/>
          <w:spacing w:val="-2"/>
          <w:kern w:val="22"/>
          <w:szCs w:val="22"/>
        </w:rPr>
        <w:t xml:space="preserve"> </w:t>
      </w:r>
      <w:r w:rsidRPr="000B6258">
        <w:rPr>
          <w:rFonts w:ascii="Times New Roman Bold" w:hAnsi="Times New Roman Bold" w:cs="Times New Roman Bold"/>
          <w:bCs/>
          <w:snapToGrid w:val="0"/>
          <w:spacing w:val="-2"/>
          <w:kern w:val="22"/>
          <w:szCs w:val="22"/>
        </w:rPr>
        <w:t>under the Convention in the</w:t>
      </w:r>
      <w:r w:rsidR="00485EF0" w:rsidRPr="000B6258">
        <w:rPr>
          <w:rFonts w:ascii="Times New Roman Bold" w:hAnsi="Times New Roman Bold" w:cs="Times New Roman Bold"/>
          <w:bCs/>
          <w:snapToGrid w:val="0"/>
          <w:spacing w:val="-2"/>
          <w:kern w:val="22"/>
          <w:szCs w:val="22"/>
        </w:rPr>
        <w:t> </w:t>
      </w:r>
      <w:r w:rsidRPr="000B6258">
        <w:rPr>
          <w:rFonts w:ascii="Times New Roman Bold" w:hAnsi="Times New Roman Bold" w:cs="Times New Roman Bold"/>
          <w:bCs/>
          <w:snapToGrid w:val="0"/>
          <w:spacing w:val="-2"/>
          <w:kern w:val="22"/>
          <w:szCs w:val="22"/>
        </w:rPr>
        <w:t>context of monitoring and reporting on the implementation of the post-2020 global biodiversity framework</w:t>
      </w:r>
    </w:p>
    <w:p w14:paraId="6E27AA7C" w14:textId="582B0F78" w:rsidR="00000504" w:rsidRPr="000B6258" w:rsidRDefault="006A078A" w:rsidP="000B6258">
      <w:pPr>
        <w:pStyle w:val="Para1"/>
        <w:suppressLineNumbers/>
        <w:tabs>
          <w:tab w:val="clear" w:pos="360"/>
        </w:tabs>
        <w:suppressAutoHyphens/>
        <w:kinsoku w:val="0"/>
        <w:overflowPunct w:val="0"/>
        <w:autoSpaceDE w:val="0"/>
        <w:autoSpaceDN w:val="0"/>
        <w:adjustRightInd w:val="0"/>
        <w:snapToGrid w:val="0"/>
        <w:rPr>
          <w:rFonts w:eastAsia="Malgun Gothic"/>
          <w:kern w:val="22"/>
          <w:szCs w:val="22"/>
        </w:rPr>
      </w:pPr>
      <w:r>
        <w:rPr>
          <w:bCs/>
          <w:iCs/>
          <w:kern w:val="22"/>
          <w:szCs w:val="22"/>
        </w:rPr>
        <w:t>T</w:t>
      </w:r>
      <w:r w:rsidR="00376FC8" w:rsidRPr="00387FBB">
        <w:rPr>
          <w:bCs/>
          <w:iCs/>
          <w:kern w:val="22"/>
          <w:szCs w:val="22"/>
        </w:rPr>
        <w:t>hrough various processes</w:t>
      </w:r>
      <w:r w:rsidR="00916339" w:rsidRPr="000B6258">
        <w:rPr>
          <w:bCs/>
          <w:iCs/>
          <w:kern w:val="22"/>
          <w:szCs w:val="22"/>
        </w:rPr>
        <w:t>,</w:t>
      </w:r>
      <w:r w:rsidR="005C2F9E" w:rsidRPr="000B6258">
        <w:rPr>
          <w:bCs/>
          <w:iCs/>
          <w:kern w:val="22"/>
          <w:szCs w:val="22"/>
        </w:rPr>
        <w:t xml:space="preserve"> in particular the Thematic Consultation on Transparent Implementation, Monitoring, Reporting and Review </w:t>
      </w:r>
      <w:r w:rsidR="009C1A4C">
        <w:rPr>
          <w:bCs/>
          <w:iCs/>
          <w:kern w:val="22"/>
          <w:szCs w:val="22"/>
        </w:rPr>
        <w:t>for</w:t>
      </w:r>
      <w:r w:rsidR="009C1A4C" w:rsidRPr="009C1A4C">
        <w:rPr>
          <w:bCs/>
          <w:iCs/>
          <w:kern w:val="22"/>
          <w:szCs w:val="22"/>
        </w:rPr>
        <w:t xml:space="preserve"> </w:t>
      </w:r>
      <w:r w:rsidR="009C1A4C">
        <w:rPr>
          <w:bCs/>
          <w:iCs/>
          <w:kern w:val="22"/>
          <w:szCs w:val="22"/>
        </w:rPr>
        <w:t xml:space="preserve">the </w:t>
      </w:r>
      <w:r w:rsidR="009C1A4C" w:rsidRPr="00C60CCF">
        <w:rPr>
          <w:bCs/>
          <w:iCs/>
          <w:kern w:val="22"/>
          <w:szCs w:val="22"/>
        </w:rPr>
        <w:t>Post-2020 Global Biodiversity Framework</w:t>
      </w:r>
      <w:r w:rsidR="009C1A4C" w:rsidRPr="00D04611">
        <w:rPr>
          <w:bCs/>
          <w:iCs/>
          <w:kern w:val="22"/>
          <w:szCs w:val="22"/>
        </w:rPr>
        <w:t xml:space="preserve"> </w:t>
      </w:r>
      <w:r w:rsidR="005C2F9E" w:rsidRPr="00387FBB">
        <w:rPr>
          <w:bCs/>
          <w:iCs/>
          <w:kern w:val="22"/>
          <w:szCs w:val="22"/>
        </w:rPr>
        <w:t xml:space="preserve">and the second meeting of the Working Group on </w:t>
      </w:r>
      <w:r w:rsidR="00933C3F" w:rsidRPr="00387FBB">
        <w:rPr>
          <w:bCs/>
          <w:iCs/>
          <w:kern w:val="22"/>
          <w:szCs w:val="22"/>
        </w:rPr>
        <w:t xml:space="preserve">the </w:t>
      </w:r>
      <w:r w:rsidR="005C2F9E" w:rsidRPr="000B6258">
        <w:rPr>
          <w:bCs/>
          <w:iCs/>
          <w:kern w:val="22"/>
          <w:szCs w:val="22"/>
        </w:rPr>
        <w:t xml:space="preserve">Post-2020 </w:t>
      </w:r>
      <w:r w:rsidR="0060079E" w:rsidRPr="000B6258">
        <w:rPr>
          <w:bCs/>
          <w:iCs/>
          <w:kern w:val="22"/>
          <w:szCs w:val="22"/>
        </w:rPr>
        <w:t>Global Biodiversity Framework</w:t>
      </w:r>
      <w:r w:rsidR="00916339" w:rsidRPr="000B6258">
        <w:rPr>
          <w:bCs/>
          <w:iCs/>
          <w:kern w:val="22"/>
          <w:szCs w:val="22"/>
        </w:rPr>
        <w:t>,</w:t>
      </w:r>
      <w:r w:rsidR="005C2F9E" w:rsidRPr="000B6258">
        <w:rPr>
          <w:bCs/>
          <w:iCs/>
          <w:kern w:val="22"/>
          <w:szCs w:val="22"/>
        </w:rPr>
        <w:t xml:space="preserve"> held in Rome in February 2020</w:t>
      </w:r>
      <w:r w:rsidR="00376FC8" w:rsidRPr="000B6258">
        <w:rPr>
          <w:bCs/>
          <w:iCs/>
          <w:kern w:val="22"/>
          <w:szCs w:val="22"/>
        </w:rPr>
        <w:t xml:space="preserve">, </w:t>
      </w:r>
      <w:r w:rsidRPr="00A0203D">
        <w:rPr>
          <w:bCs/>
          <w:iCs/>
          <w:kern w:val="22"/>
          <w:szCs w:val="22"/>
        </w:rPr>
        <w:t xml:space="preserve">Parties, </w:t>
      </w:r>
      <w:r w:rsidRPr="00A0203D">
        <w:rPr>
          <w:rFonts w:eastAsia="Malgun Gothic"/>
          <w:kern w:val="22"/>
          <w:szCs w:val="22"/>
        </w:rPr>
        <w:t>organizations</w:t>
      </w:r>
      <w:r w:rsidRPr="00A0203D">
        <w:rPr>
          <w:bCs/>
          <w:iCs/>
          <w:kern w:val="22"/>
          <w:szCs w:val="22"/>
        </w:rPr>
        <w:t xml:space="preserve"> and observers</w:t>
      </w:r>
      <w:r w:rsidRPr="00D04611">
        <w:rPr>
          <w:bCs/>
          <w:iCs/>
          <w:kern w:val="22"/>
          <w:szCs w:val="22"/>
        </w:rPr>
        <w:t xml:space="preserve"> </w:t>
      </w:r>
      <w:r w:rsidR="00376FC8" w:rsidRPr="00387FBB">
        <w:rPr>
          <w:bCs/>
          <w:iCs/>
          <w:kern w:val="22"/>
          <w:szCs w:val="22"/>
        </w:rPr>
        <w:t xml:space="preserve">have provided views on the future national reporting in the context of monitoring the implementation of the post-2020 </w:t>
      </w:r>
      <w:r w:rsidR="00933C3F" w:rsidRPr="00387FBB">
        <w:rPr>
          <w:bCs/>
          <w:iCs/>
          <w:kern w:val="22"/>
          <w:szCs w:val="22"/>
        </w:rPr>
        <w:t>g</w:t>
      </w:r>
      <w:r w:rsidR="0060079E" w:rsidRPr="000B6258">
        <w:rPr>
          <w:bCs/>
          <w:iCs/>
          <w:kern w:val="22"/>
          <w:szCs w:val="22"/>
        </w:rPr>
        <w:t xml:space="preserve">lobal </w:t>
      </w:r>
      <w:r w:rsidR="00933C3F" w:rsidRPr="000B6258">
        <w:rPr>
          <w:bCs/>
          <w:iCs/>
          <w:kern w:val="22"/>
          <w:szCs w:val="22"/>
        </w:rPr>
        <w:t>b</w:t>
      </w:r>
      <w:r w:rsidR="0060079E" w:rsidRPr="000B6258">
        <w:rPr>
          <w:bCs/>
          <w:iCs/>
          <w:kern w:val="22"/>
          <w:szCs w:val="22"/>
        </w:rPr>
        <w:t xml:space="preserve">iodiversity </w:t>
      </w:r>
      <w:r w:rsidR="00933C3F" w:rsidRPr="000B6258">
        <w:rPr>
          <w:bCs/>
          <w:iCs/>
          <w:kern w:val="22"/>
          <w:szCs w:val="22"/>
        </w:rPr>
        <w:t>f</w:t>
      </w:r>
      <w:r w:rsidR="0060079E" w:rsidRPr="000B6258">
        <w:rPr>
          <w:bCs/>
          <w:iCs/>
          <w:kern w:val="22"/>
          <w:szCs w:val="22"/>
        </w:rPr>
        <w:t>ramework</w:t>
      </w:r>
      <w:r w:rsidR="00933C3F" w:rsidRPr="000B6258">
        <w:rPr>
          <w:bCs/>
          <w:iCs/>
          <w:kern w:val="22"/>
          <w:szCs w:val="22"/>
        </w:rPr>
        <w:t>,</w:t>
      </w:r>
      <w:r w:rsidR="00122A86" w:rsidRPr="00387FBB">
        <w:rPr>
          <w:rStyle w:val="FootnoteReference"/>
          <w:bCs/>
          <w:iCs/>
          <w:kern w:val="22"/>
          <w:szCs w:val="22"/>
        </w:rPr>
        <w:footnoteReference w:id="11"/>
      </w:r>
      <w:r w:rsidR="005623F9" w:rsidRPr="00387FBB">
        <w:rPr>
          <w:bCs/>
          <w:iCs/>
          <w:kern w:val="22"/>
          <w:szCs w:val="22"/>
        </w:rPr>
        <w:t xml:space="preserve"> including</w:t>
      </w:r>
      <w:r w:rsidR="008A5C5B" w:rsidRPr="00387FBB">
        <w:rPr>
          <w:bCs/>
          <w:iCs/>
          <w:kern w:val="22"/>
          <w:szCs w:val="22"/>
        </w:rPr>
        <w:t>:</w:t>
      </w:r>
    </w:p>
    <w:p w14:paraId="21640BE0" w14:textId="3FF6E715" w:rsidR="004E7877" w:rsidRPr="000B6258" w:rsidRDefault="005A1F91"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0B6258">
        <w:rPr>
          <w:snapToGrid w:val="0"/>
          <w:kern w:val="22"/>
          <w:szCs w:val="22"/>
        </w:rPr>
        <w:t xml:space="preserve">National reports </w:t>
      </w:r>
      <w:r w:rsidR="008A5C5B" w:rsidRPr="000B6258">
        <w:rPr>
          <w:snapToGrid w:val="0"/>
          <w:kern w:val="22"/>
          <w:szCs w:val="22"/>
        </w:rPr>
        <w:t xml:space="preserve">should </w:t>
      </w:r>
      <w:r w:rsidRPr="000B6258">
        <w:rPr>
          <w:snapToGrid w:val="0"/>
          <w:kern w:val="22"/>
          <w:szCs w:val="22"/>
        </w:rPr>
        <w:t xml:space="preserve">continue to </w:t>
      </w:r>
      <w:r w:rsidR="00EB53DE" w:rsidRPr="000B6258">
        <w:rPr>
          <w:snapToGrid w:val="0"/>
          <w:kern w:val="22"/>
          <w:szCs w:val="22"/>
        </w:rPr>
        <w:t xml:space="preserve">be </w:t>
      </w:r>
      <w:r w:rsidRPr="000B6258">
        <w:rPr>
          <w:snapToGrid w:val="0"/>
          <w:kern w:val="22"/>
          <w:szCs w:val="22"/>
        </w:rPr>
        <w:t xml:space="preserve">the main instrument for </w:t>
      </w:r>
      <w:r w:rsidR="00EB53DE" w:rsidRPr="000B6258">
        <w:rPr>
          <w:snapToGrid w:val="0"/>
          <w:kern w:val="22"/>
          <w:szCs w:val="22"/>
        </w:rPr>
        <w:t xml:space="preserve">monitoring and </w:t>
      </w:r>
      <w:r w:rsidRPr="000B6258">
        <w:rPr>
          <w:snapToGrid w:val="0"/>
          <w:kern w:val="22"/>
          <w:szCs w:val="22"/>
        </w:rPr>
        <w:t xml:space="preserve">reviewing the implementation of the Convention and the post-2020 </w:t>
      </w:r>
      <w:r w:rsidR="00933C3F" w:rsidRPr="000B6258">
        <w:rPr>
          <w:snapToGrid w:val="0"/>
          <w:kern w:val="22"/>
          <w:szCs w:val="22"/>
        </w:rPr>
        <w:t>g</w:t>
      </w:r>
      <w:r w:rsidR="0060079E" w:rsidRPr="000B6258">
        <w:rPr>
          <w:snapToGrid w:val="0"/>
          <w:kern w:val="22"/>
          <w:szCs w:val="22"/>
        </w:rPr>
        <w:t xml:space="preserve">lobal </w:t>
      </w:r>
      <w:r w:rsidR="00933C3F" w:rsidRPr="000B6258">
        <w:rPr>
          <w:snapToGrid w:val="0"/>
          <w:kern w:val="22"/>
          <w:szCs w:val="22"/>
        </w:rPr>
        <w:t>b</w:t>
      </w:r>
      <w:r w:rsidR="0060079E" w:rsidRPr="000B6258">
        <w:rPr>
          <w:snapToGrid w:val="0"/>
          <w:kern w:val="22"/>
          <w:szCs w:val="22"/>
        </w:rPr>
        <w:t xml:space="preserve">iodiversity </w:t>
      </w:r>
      <w:r w:rsidR="00933C3F" w:rsidRPr="000B6258">
        <w:rPr>
          <w:snapToGrid w:val="0"/>
          <w:kern w:val="22"/>
          <w:szCs w:val="22"/>
        </w:rPr>
        <w:t>f</w:t>
      </w:r>
      <w:r w:rsidR="0060079E" w:rsidRPr="000B6258">
        <w:rPr>
          <w:snapToGrid w:val="0"/>
          <w:kern w:val="22"/>
          <w:szCs w:val="22"/>
        </w:rPr>
        <w:t>ramework</w:t>
      </w:r>
      <w:r w:rsidR="008A5C5B" w:rsidRPr="000B6258">
        <w:rPr>
          <w:snapToGrid w:val="0"/>
          <w:kern w:val="22"/>
          <w:szCs w:val="22"/>
        </w:rPr>
        <w:t xml:space="preserve"> at national </w:t>
      </w:r>
      <w:r w:rsidR="005623F9" w:rsidRPr="000B6258">
        <w:rPr>
          <w:snapToGrid w:val="0"/>
          <w:kern w:val="22"/>
          <w:szCs w:val="22"/>
        </w:rPr>
        <w:t xml:space="preserve">and global </w:t>
      </w:r>
      <w:r w:rsidR="008A5C5B" w:rsidRPr="000B6258">
        <w:rPr>
          <w:snapToGrid w:val="0"/>
          <w:kern w:val="22"/>
          <w:szCs w:val="22"/>
        </w:rPr>
        <w:t>level</w:t>
      </w:r>
      <w:r w:rsidR="000F634F" w:rsidRPr="000B6258">
        <w:rPr>
          <w:snapToGrid w:val="0"/>
          <w:kern w:val="22"/>
          <w:szCs w:val="22"/>
        </w:rPr>
        <w:t>s</w:t>
      </w:r>
      <w:r w:rsidR="004E7877" w:rsidRPr="000B6258">
        <w:rPr>
          <w:snapToGrid w:val="0"/>
          <w:kern w:val="22"/>
          <w:szCs w:val="22"/>
        </w:rPr>
        <w:t>.</w:t>
      </w:r>
      <w:r w:rsidR="008A5C5B" w:rsidRPr="000B6258">
        <w:rPr>
          <w:snapToGrid w:val="0"/>
          <w:kern w:val="22"/>
          <w:szCs w:val="22"/>
        </w:rPr>
        <w:t xml:space="preserve"> However</w:t>
      </w:r>
      <w:r w:rsidR="006E07EC" w:rsidRPr="000B6258">
        <w:rPr>
          <w:snapToGrid w:val="0"/>
          <w:kern w:val="22"/>
          <w:szCs w:val="22"/>
        </w:rPr>
        <w:t>,</w:t>
      </w:r>
      <w:r w:rsidR="004E7877" w:rsidRPr="000B6258">
        <w:rPr>
          <w:snapToGrid w:val="0"/>
          <w:kern w:val="22"/>
          <w:szCs w:val="22"/>
        </w:rPr>
        <w:t xml:space="preserve"> </w:t>
      </w:r>
      <w:r w:rsidR="008A5C5B" w:rsidRPr="000B6258">
        <w:rPr>
          <w:snapToGrid w:val="0"/>
          <w:kern w:val="22"/>
          <w:szCs w:val="22"/>
        </w:rPr>
        <w:t>m</w:t>
      </w:r>
      <w:r w:rsidR="004E7877" w:rsidRPr="000B6258">
        <w:rPr>
          <w:snapToGrid w:val="0"/>
          <w:kern w:val="22"/>
          <w:szCs w:val="22"/>
        </w:rPr>
        <w:t>ore effective</w:t>
      </w:r>
      <w:r w:rsidR="008A5C5B" w:rsidRPr="000B6258">
        <w:rPr>
          <w:snapToGrid w:val="0"/>
          <w:kern w:val="22"/>
          <w:szCs w:val="22"/>
        </w:rPr>
        <w:t>,</w:t>
      </w:r>
      <w:r w:rsidR="004E7877" w:rsidRPr="000B6258">
        <w:rPr>
          <w:snapToGrid w:val="0"/>
          <w:kern w:val="22"/>
          <w:szCs w:val="22"/>
        </w:rPr>
        <w:t xml:space="preserve"> robust </w:t>
      </w:r>
      <w:r w:rsidR="008A5C5B" w:rsidRPr="000B6258">
        <w:rPr>
          <w:snapToGrid w:val="0"/>
          <w:kern w:val="22"/>
          <w:szCs w:val="22"/>
        </w:rPr>
        <w:t xml:space="preserve">and transparent </w:t>
      </w:r>
      <w:r w:rsidR="004E7877" w:rsidRPr="000B6258">
        <w:rPr>
          <w:snapToGrid w:val="0"/>
          <w:kern w:val="22"/>
          <w:szCs w:val="22"/>
        </w:rPr>
        <w:t>national reporting is</w:t>
      </w:r>
      <w:r w:rsidR="00B5296A" w:rsidRPr="000B6258">
        <w:rPr>
          <w:snapToGrid w:val="0"/>
          <w:kern w:val="22"/>
          <w:szCs w:val="22"/>
        </w:rPr>
        <w:t xml:space="preserve"> </w:t>
      </w:r>
      <w:r w:rsidR="008A5C5B" w:rsidRPr="000B6258">
        <w:rPr>
          <w:snapToGrid w:val="0"/>
          <w:kern w:val="22"/>
          <w:szCs w:val="22"/>
        </w:rPr>
        <w:t>required</w:t>
      </w:r>
      <w:r w:rsidR="004E7877" w:rsidRPr="000B6258">
        <w:rPr>
          <w:snapToGrid w:val="0"/>
          <w:kern w:val="22"/>
          <w:szCs w:val="22"/>
        </w:rPr>
        <w:t>;</w:t>
      </w:r>
    </w:p>
    <w:p w14:paraId="3862BAA2" w14:textId="06FD668F" w:rsidR="00482EC0" w:rsidRPr="000B6258" w:rsidRDefault="008A5C5B"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0B6258">
        <w:rPr>
          <w:snapToGrid w:val="0"/>
          <w:kern w:val="22"/>
          <w:szCs w:val="22"/>
        </w:rPr>
        <w:t xml:space="preserve">Future rounds of national reporting should focus on </w:t>
      </w:r>
      <w:r w:rsidR="00482EC0" w:rsidRPr="000B6258">
        <w:rPr>
          <w:snapToGrid w:val="0"/>
          <w:kern w:val="22"/>
          <w:szCs w:val="22"/>
        </w:rPr>
        <w:t xml:space="preserve">key issues necessary to monitor </w:t>
      </w:r>
      <w:r w:rsidR="005623F9" w:rsidRPr="000B6258">
        <w:rPr>
          <w:snapToGrid w:val="0"/>
          <w:kern w:val="22"/>
          <w:szCs w:val="22"/>
        </w:rPr>
        <w:t xml:space="preserve">the </w:t>
      </w:r>
      <w:r w:rsidR="00482EC0" w:rsidRPr="000B6258">
        <w:rPr>
          <w:snapToGrid w:val="0"/>
          <w:kern w:val="22"/>
          <w:szCs w:val="22"/>
        </w:rPr>
        <w:t xml:space="preserve">implementation of the post-2020 </w:t>
      </w:r>
      <w:r w:rsidR="009C6208" w:rsidRPr="000B6258">
        <w:rPr>
          <w:snapToGrid w:val="0"/>
          <w:kern w:val="22"/>
          <w:szCs w:val="22"/>
        </w:rPr>
        <w:t>g</w:t>
      </w:r>
      <w:r w:rsidR="0060079E" w:rsidRPr="000B6258">
        <w:rPr>
          <w:snapToGrid w:val="0"/>
          <w:kern w:val="22"/>
          <w:szCs w:val="22"/>
        </w:rPr>
        <w:t xml:space="preserve">lobal </w:t>
      </w:r>
      <w:r w:rsidR="009C6208" w:rsidRPr="000B6258">
        <w:rPr>
          <w:snapToGrid w:val="0"/>
          <w:kern w:val="22"/>
          <w:szCs w:val="22"/>
        </w:rPr>
        <w:t>b</w:t>
      </w:r>
      <w:r w:rsidR="0060079E" w:rsidRPr="000B6258">
        <w:rPr>
          <w:snapToGrid w:val="0"/>
          <w:kern w:val="22"/>
          <w:szCs w:val="22"/>
        </w:rPr>
        <w:t xml:space="preserve">iodiversity </w:t>
      </w:r>
      <w:r w:rsidR="009C6208" w:rsidRPr="000B6258">
        <w:rPr>
          <w:snapToGrid w:val="0"/>
          <w:kern w:val="22"/>
          <w:szCs w:val="22"/>
        </w:rPr>
        <w:t>f</w:t>
      </w:r>
      <w:r w:rsidR="0060079E" w:rsidRPr="000B6258">
        <w:rPr>
          <w:snapToGrid w:val="0"/>
          <w:kern w:val="22"/>
          <w:szCs w:val="22"/>
        </w:rPr>
        <w:t>ramework</w:t>
      </w:r>
      <w:r w:rsidR="00482EC0" w:rsidRPr="000B6258">
        <w:rPr>
          <w:snapToGrid w:val="0"/>
          <w:kern w:val="22"/>
          <w:szCs w:val="22"/>
        </w:rPr>
        <w:t xml:space="preserve">, </w:t>
      </w:r>
      <w:r w:rsidR="005623F9" w:rsidRPr="000B6258">
        <w:rPr>
          <w:snapToGrid w:val="0"/>
          <w:kern w:val="22"/>
          <w:szCs w:val="22"/>
        </w:rPr>
        <w:t xml:space="preserve">while </w:t>
      </w:r>
      <w:r w:rsidR="005F2806" w:rsidRPr="000B6258">
        <w:rPr>
          <w:snapToGrid w:val="0"/>
          <w:kern w:val="22"/>
          <w:szCs w:val="22"/>
        </w:rPr>
        <w:t xml:space="preserve">allowing the flexibility to reflect national circumstances and needs. To </w:t>
      </w:r>
      <w:r w:rsidR="00482EC0" w:rsidRPr="000B6258">
        <w:rPr>
          <w:snapToGrid w:val="0"/>
          <w:kern w:val="22"/>
          <w:szCs w:val="22"/>
        </w:rPr>
        <w:t>avoid repetition and overlap</w:t>
      </w:r>
      <w:r w:rsidR="005F2806" w:rsidRPr="000B6258">
        <w:rPr>
          <w:snapToGrid w:val="0"/>
          <w:kern w:val="22"/>
          <w:szCs w:val="22"/>
        </w:rPr>
        <w:t xml:space="preserve">s, </w:t>
      </w:r>
      <w:r w:rsidR="004B0E01" w:rsidRPr="000B6258">
        <w:rPr>
          <w:snapToGrid w:val="0"/>
          <w:kern w:val="22"/>
          <w:szCs w:val="22"/>
        </w:rPr>
        <w:t>it was suggested that some sections of the national report should be mandatory while others could be voluntary</w:t>
      </w:r>
      <w:r w:rsidR="00797F0F" w:rsidRPr="000B6258">
        <w:rPr>
          <w:snapToGrid w:val="0"/>
          <w:kern w:val="22"/>
          <w:szCs w:val="22"/>
        </w:rPr>
        <w:t>;</w:t>
      </w:r>
    </w:p>
    <w:p w14:paraId="6B606914" w14:textId="09C4DAC8" w:rsidR="005F2806" w:rsidRPr="000B6258" w:rsidRDefault="005F2806"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sidRPr="000B6258">
        <w:rPr>
          <w:rFonts w:eastAsia="Malgun Gothic"/>
          <w:snapToGrid w:val="0"/>
          <w:kern w:val="22"/>
          <w:szCs w:val="22"/>
        </w:rPr>
        <w:t>National reports should focus more on outcomes/impacts of actions and identifying gaps in commitments and implementation</w:t>
      </w:r>
      <w:r w:rsidR="006E07EC" w:rsidRPr="000B6258">
        <w:rPr>
          <w:rFonts w:eastAsia="Malgun Gothic"/>
          <w:snapToGrid w:val="0"/>
          <w:kern w:val="22"/>
          <w:szCs w:val="22"/>
        </w:rPr>
        <w:t>,</w:t>
      </w:r>
      <w:r w:rsidRPr="000B6258">
        <w:rPr>
          <w:rFonts w:eastAsia="Malgun Gothic"/>
          <w:snapToGrid w:val="0"/>
          <w:kern w:val="22"/>
          <w:szCs w:val="22"/>
        </w:rPr>
        <w:t xml:space="preserve"> including challenges encountered</w:t>
      </w:r>
      <w:r w:rsidR="00797F0F" w:rsidRPr="000B6258">
        <w:rPr>
          <w:rFonts w:eastAsia="Malgun Gothic"/>
          <w:snapToGrid w:val="0"/>
          <w:kern w:val="22"/>
          <w:szCs w:val="22"/>
        </w:rPr>
        <w:t>;</w:t>
      </w:r>
    </w:p>
    <w:p w14:paraId="7BF6DF77" w14:textId="762E3287" w:rsidR="008A5C5B" w:rsidRPr="000B6258" w:rsidRDefault="008A5C5B"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0B6258">
        <w:rPr>
          <w:snapToGrid w:val="0"/>
          <w:kern w:val="22"/>
          <w:szCs w:val="22"/>
        </w:rPr>
        <w:t xml:space="preserve">National </w:t>
      </w:r>
      <w:r w:rsidR="003B41FE" w:rsidRPr="000B6258">
        <w:rPr>
          <w:snapToGrid w:val="0"/>
          <w:kern w:val="22"/>
          <w:szCs w:val="22"/>
        </w:rPr>
        <w:t>reporting should</w:t>
      </w:r>
      <w:r w:rsidRPr="000B6258">
        <w:rPr>
          <w:snapToGrid w:val="0"/>
          <w:kern w:val="22"/>
          <w:szCs w:val="22"/>
        </w:rPr>
        <w:t xml:space="preserve"> complement and </w:t>
      </w:r>
      <w:r w:rsidR="005623F9" w:rsidRPr="000B6258">
        <w:rPr>
          <w:snapToGrid w:val="0"/>
          <w:kern w:val="22"/>
          <w:szCs w:val="22"/>
        </w:rPr>
        <w:t xml:space="preserve">add </w:t>
      </w:r>
      <w:r w:rsidRPr="000B6258">
        <w:rPr>
          <w:snapToGrid w:val="0"/>
          <w:kern w:val="22"/>
          <w:szCs w:val="22"/>
        </w:rPr>
        <w:t xml:space="preserve">value to any global assessments and/or </w:t>
      </w:r>
      <w:r w:rsidR="00482EC0" w:rsidRPr="000B6258">
        <w:rPr>
          <w:snapToGrid w:val="0"/>
          <w:kern w:val="22"/>
          <w:szCs w:val="22"/>
        </w:rPr>
        <w:t>stocktak</w:t>
      </w:r>
      <w:r w:rsidR="005623F9" w:rsidRPr="000B6258">
        <w:rPr>
          <w:snapToGrid w:val="0"/>
          <w:kern w:val="22"/>
          <w:szCs w:val="22"/>
        </w:rPr>
        <w:t>ing</w:t>
      </w:r>
      <w:r w:rsidR="003B41FE" w:rsidRPr="000B6258">
        <w:rPr>
          <w:snapToGrid w:val="0"/>
          <w:kern w:val="22"/>
          <w:szCs w:val="22"/>
        </w:rPr>
        <w:t xml:space="preserve"> </w:t>
      </w:r>
      <w:r w:rsidRPr="000B6258">
        <w:rPr>
          <w:snapToGrid w:val="0"/>
          <w:kern w:val="22"/>
          <w:szCs w:val="22"/>
        </w:rPr>
        <w:t xml:space="preserve">by helping to </w:t>
      </w:r>
      <w:r w:rsidR="00EB53DE" w:rsidRPr="000B6258">
        <w:rPr>
          <w:snapToGrid w:val="0"/>
          <w:kern w:val="22"/>
          <w:szCs w:val="22"/>
        </w:rPr>
        <w:t>identify capacity and implementation gaps</w:t>
      </w:r>
      <w:r w:rsidRPr="000B6258">
        <w:rPr>
          <w:snapToGrid w:val="0"/>
          <w:kern w:val="22"/>
          <w:szCs w:val="22"/>
        </w:rPr>
        <w:t>,</w:t>
      </w:r>
      <w:r w:rsidR="00EB53DE" w:rsidRPr="000B6258">
        <w:rPr>
          <w:snapToGrid w:val="0"/>
          <w:kern w:val="22"/>
          <w:szCs w:val="22"/>
        </w:rPr>
        <w:t xml:space="preserve"> </w:t>
      </w:r>
      <w:r w:rsidR="00482EC0" w:rsidRPr="000B6258">
        <w:rPr>
          <w:snapToGrid w:val="0"/>
          <w:kern w:val="22"/>
          <w:szCs w:val="22"/>
        </w:rPr>
        <w:t>scaling</w:t>
      </w:r>
      <w:r w:rsidRPr="000B6258">
        <w:rPr>
          <w:snapToGrid w:val="0"/>
          <w:kern w:val="22"/>
          <w:szCs w:val="22"/>
        </w:rPr>
        <w:t xml:space="preserve"> up action for implementation and improving</w:t>
      </w:r>
      <w:r w:rsidR="00EB53DE" w:rsidRPr="000B6258">
        <w:rPr>
          <w:snapToGrid w:val="0"/>
          <w:kern w:val="22"/>
          <w:szCs w:val="22"/>
        </w:rPr>
        <w:t xml:space="preserve"> </w:t>
      </w:r>
      <w:r w:rsidR="00FF4E8E" w:rsidRPr="000B6258">
        <w:rPr>
          <w:snapToGrid w:val="0"/>
          <w:kern w:val="22"/>
          <w:szCs w:val="22"/>
        </w:rPr>
        <w:t>transparency</w:t>
      </w:r>
      <w:r w:rsidR="00797F0F" w:rsidRPr="000B6258">
        <w:rPr>
          <w:snapToGrid w:val="0"/>
          <w:kern w:val="22"/>
          <w:szCs w:val="22"/>
        </w:rPr>
        <w:t>;</w:t>
      </w:r>
    </w:p>
    <w:p w14:paraId="48E7DAD5" w14:textId="42542802" w:rsidR="008A5C5B" w:rsidRPr="000B6258" w:rsidRDefault="005623F9"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proofErr w:type="gramStart"/>
      <w:r w:rsidRPr="000B6258">
        <w:rPr>
          <w:snapToGrid w:val="0"/>
          <w:kern w:val="22"/>
          <w:szCs w:val="22"/>
        </w:rPr>
        <w:t>With regard to</w:t>
      </w:r>
      <w:proofErr w:type="gramEnd"/>
      <w:r w:rsidRPr="000B6258">
        <w:rPr>
          <w:snapToGrid w:val="0"/>
          <w:kern w:val="22"/>
          <w:szCs w:val="22"/>
        </w:rPr>
        <w:t xml:space="preserve"> t</w:t>
      </w:r>
      <w:r w:rsidR="00482EC0" w:rsidRPr="000B6258">
        <w:rPr>
          <w:snapToGrid w:val="0"/>
          <w:kern w:val="22"/>
          <w:szCs w:val="22"/>
        </w:rPr>
        <w:t>he periodicity of national reports</w:t>
      </w:r>
      <w:r w:rsidRPr="000B6258">
        <w:rPr>
          <w:snapToGrid w:val="0"/>
          <w:kern w:val="22"/>
          <w:szCs w:val="22"/>
        </w:rPr>
        <w:t>, most</w:t>
      </w:r>
      <w:r w:rsidR="00482EC0" w:rsidRPr="000B6258">
        <w:rPr>
          <w:snapToGrid w:val="0"/>
          <w:kern w:val="22"/>
          <w:szCs w:val="22"/>
        </w:rPr>
        <w:t xml:space="preserve"> Parties suggested that the current </w:t>
      </w:r>
      <w:r w:rsidRPr="000B6258">
        <w:rPr>
          <w:snapToGrid w:val="0"/>
          <w:kern w:val="22"/>
          <w:szCs w:val="22"/>
        </w:rPr>
        <w:t>interval</w:t>
      </w:r>
      <w:r w:rsidR="00482EC0" w:rsidRPr="000B6258">
        <w:rPr>
          <w:snapToGrid w:val="0"/>
          <w:kern w:val="22"/>
          <w:szCs w:val="22"/>
        </w:rPr>
        <w:t xml:space="preserve"> of two national reports in a </w:t>
      </w:r>
      <w:r w:rsidR="00065D89">
        <w:rPr>
          <w:snapToGrid w:val="0"/>
          <w:kern w:val="22"/>
          <w:szCs w:val="22"/>
        </w:rPr>
        <w:t>10</w:t>
      </w:r>
      <w:r w:rsidR="00EF6EE8" w:rsidRPr="000B6258">
        <w:rPr>
          <w:snapToGrid w:val="0"/>
          <w:kern w:val="22"/>
          <w:szCs w:val="22"/>
        </w:rPr>
        <w:t>-</w:t>
      </w:r>
      <w:r w:rsidR="00482EC0" w:rsidRPr="000B6258">
        <w:rPr>
          <w:snapToGrid w:val="0"/>
          <w:kern w:val="22"/>
          <w:szCs w:val="22"/>
        </w:rPr>
        <w:t xml:space="preserve">year period should be maintained. Others suggested that voluntary </w:t>
      </w:r>
      <w:r w:rsidRPr="000B6258">
        <w:rPr>
          <w:snapToGrid w:val="0"/>
          <w:kern w:val="22"/>
          <w:szCs w:val="22"/>
        </w:rPr>
        <w:t>update review reports</w:t>
      </w:r>
      <w:r w:rsidR="00482EC0" w:rsidRPr="000B6258">
        <w:rPr>
          <w:snapToGrid w:val="0"/>
          <w:kern w:val="22"/>
          <w:szCs w:val="22"/>
        </w:rPr>
        <w:t xml:space="preserve"> could be prepared every two years</w:t>
      </w:r>
      <w:r w:rsidR="005F2806" w:rsidRPr="000B6258">
        <w:rPr>
          <w:snapToGrid w:val="0"/>
          <w:kern w:val="22"/>
          <w:szCs w:val="22"/>
        </w:rPr>
        <w:t xml:space="preserve"> to allow </w:t>
      </w:r>
      <w:r w:rsidR="00462BA1" w:rsidRPr="000B6258">
        <w:rPr>
          <w:snapToGrid w:val="0"/>
          <w:kern w:val="22"/>
          <w:szCs w:val="22"/>
        </w:rPr>
        <w:t xml:space="preserve">meetings of the Subsidiary Body on Implementation </w:t>
      </w:r>
      <w:r w:rsidR="005F2806" w:rsidRPr="000B6258">
        <w:rPr>
          <w:snapToGrid w:val="0"/>
          <w:kern w:val="22"/>
          <w:szCs w:val="22"/>
        </w:rPr>
        <w:t xml:space="preserve">and </w:t>
      </w:r>
      <w:r w:rsidR="00462BA1" w:rsidRPr="000B6258">
        <w:rPr>
          <w:snapToGrid w:val="0"/>
          <w:kern w:val="22"/>
          <w:szCs w:val="22"/>
        </w:rPr>
        <w:t xml:space="preserve">of the Conference of the Parties </w:t>
      </w:r>
      <w:r w:rsidR="005F2806" w:rsidRPr="000B6258">
        <w:rPr>
          <w:snapToGrid w:val="0"/>
          <w:kern w:val="22"/>
          <w:szCs w:val="22"/>
        </w:rPr>
        <w:t>to have more up-to-date information for reviewing and decision-making</w:t>
      </w:r>
      <w:r w:rsidR="00EF6EE8" w:rsidRPr="000B6258">
        <w:rPr>
          <w:snapToGrid w:val="0"/>
          <w:kern w:val="22"/>
          <w:szCs w:val="22"/>
        </w:rPr>
        <w:t xml:space="preserve">. It was also suggested that shorter reports could be prepared every two years while more comprehensive reports could be prepared every four </w:t>
      </w:r>
      <w:r w:rsidR="008B1522" w:rsidRPr="000B6258">
        <w:rPr>
          <w:snapToGrid w:val="0"/>
          <w:kern w:val="22"/>
          <w:szCs w:val="22"/>
        </w:rPr>
        <w:t xml:space="preserve">or five </w:t>
      </w:r>
      <w:r w:rsidR="00EF6EE8" w:rsidRPr="000B6258">
        <w:rPr>
          <w:snapToGrid w:val="0"/>
          <w:kern w:val="22"/>
          <w:szCs w:val="22"/>
        </w:rPr>
        <w:t>years</w:t>
      </w:r>
      <w:r w:rsidR="002463E2" w:rsidRPr="000B6258">
        <w:rPr>
          <w:snapToGrid w:val="0"/>
          <w:kern w:val="22"/>
          <w:szCs w:val="22"/>
        </w:rPr>
        <w:t>;</w:t>
      </w:r>
    </w:p>
    <w:p w14:paraId="4F473159" w14:textId="5250C08A" w:rsidR="005A1F91" w:rsidRPr="000B6258" w:rsidRDefault="004B0E01"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0B6258">
        <w:rPr>
          <w:rFonts w:eastAsia="Malgun Gothic"/>
          <w:snapToGrid w:val="0"/>
          <w:kern w:val="22"/>
          <w:szCs w:val="22"/>
        </w:rPr>
        <w:t>T</w:t>
      </w:r>
      <w:r w:rsidR="00A6266C" w:rsidRPr="000B6258">
        <w:rPr>
          <w:rFonts w:eastAsia="Malgun Gothic"/>
          <w:snapToGrid w:val="0"/>
          <w:kern w:val="22"/>
          <w:szCs w:val="22"/>
        </w:rPr>
        <w:t>he online reporting tool should be made easier to use</w:t>
      </w:r>
      <w:r w:rsidR="002463E2" w:rsidRPr="000B6258">
        <w:rPr>
          <w:rFonts w:eastAsia="Malgun Gothic"/>
          <w:snapToGrid w:val="0"/>
          <w:kern w:val="22"/>
          <w:szCs w:val="22"/>
        </w:rPr>
        <w:t>;</w:t>
      </w:r>
    </w:p>
    <w:p w14:paraId="1D2C02CF" w14:textId="3DD2BBDC" w:rsidR="004B0E01" w:rsidRPr="000B6258" w:rsidRDefault="005F2806"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0B6258">
        <w:rPr>
          <w:rFonts w:eastAsia="Malgun Gothic"/>
          <w:snapToGrid w:val="0"/>
          <w:kern w:val="22"/>
          <w:szCs w:val="22"/>
        </w:rPr>
        <w:t xml:space="preserve">Parties should engage </w:t>
      </w:r>
      <w:r w:rsidR="00D04788" w:rsidRPr="000B6258">
        <w:rPr>
          <w:snapToGrid w:val="0"/>
          <w:kern w:val="22"/>
          <w:szCs w:val="22"/>
        </w:rPr>
        <w:t>i</w:t>
      </w:r>
      <w:r w:rsidR="004B0E01" w:rsidRPr="000B6258">
        <w:rPr>
          <w:snapToGrid w:val="0"/>
          <w:kern w:val="22"/>
          <w:szCs w:val="22"/>
        </w:rPr>
        <w:t xml:space="preserve">ndigenous </w:t>
      </w:r>
      <w:r w:rsidR="00D04788" w:rsidRPr="000B6258">
        <w:rPr>
          <w:snapToGrid w:val="0"/>
          <w:kern w:val="22"/>
          <w:szCs w:val="22"/>
        </w:rPr>
        <w:t>p</w:t>
      </w:r>
      <w:r w:rsidR="004B0E01" w:rsidRPr="000B6258">
        <w:rPr>
          <w:snapToGrid w:val="0"/>
          <w:kern w:val="22"/>
          <w:szCs w:val="22"/>
        </w:rPr>
        <w:t>eople</w:t>
      </w:r>
      <w:r w:rsidR="006E07EC" w:rsidRPr="000B6258">
        <w:rPr>
          <w:snapToGrid w:val="0"/>
          <w:kern w:val="22"/>
          <w:szCs w:val="22"/>
        </w:rPr>
        <w:t>s</w:t>
      </w:r>
      <w:r w:rsidR="004B0E01" w:rsidRPr="000B6258">
        <w:rPr>
          <w:snapToGrid w:val="0"/>
          <w:kern w:val="22"/>
          <w:szCs w:val="22"/>
        </w:rPr>
        <w:t xml:space="preserve"> and </w:t>
      </w:r>
      <w:r w:rsidR="00D04788" w:rsidRPr="000B6258">
        <w:rPr>
          <w:snapToGrid w:val="0"/>
          <w:kern w:val="22"/>
          <w:szCs w:val="22"/>
        </w:rPr>
        <w:t>l</w:t>
      </w:r>
      <w:r w:rsidR="004B0E01" w:rsidRPr="000B6258">
        <w:rPr>
          <w:snapToGrid w:val="0"/>
          <w:kern w:val="22"/>
          <w:szCs w:val="22"/>
        </w:rPr>
        <w:t xml:space="preserve">ocal </w:t>
      </w:r>
      <w:r w:rsidR="00D04788" w:rsidRPr="000B6258">
        <w:rPr>
          <w:snapToGrid w:val="0"/>
          <w:kern w:val="22"/>
          <w:szCs w:val="22"/>
        </w:rPr>
        <w:t>c</w:t>
      </w:r>
      <w:r w:rsidR="004B0E01" w:rsidRPr="000B6258">
        <w:rPr>
          <w:snapToGrid w:val="0"/>
          <w:kern w:val="22"/>
          <w:szCs w:val="22"/>
        </w:rPr>
        <w:t>ommunities</w:t>
      </w:r>
      <w:r w:rsidR="006E07EC" w:rsidRPr="000B6258">
        <w:rPr>
          <w:snapToGrid w:val="0"/>
          <w:kern w:val="22"/>
          <w:szCs w:val="22"/>
        </w:rPr>
        <w:t xml:space="preserve"> </w:t>
      </w:r>
      <w:r w:rsidR="004B0E01" w:rsidRPr="000B6258">
        <w:rPr>
          <w:snapToGrid w:val="0"/>
          <w:kern w:val="22"/>
          <w:szCs w:val="22"/>
        </w:rPr>
        <w:t xml:space="preserve">as well as </w:t>
      </w:r>
      <w:r w:rsidR="00FF4E8E" w:rsidRPr="000B6258">
        <w:rPr>
          <w:snapToGrid w:val="0"/>
          <w:kern w:val="22"/>
          <w:szCs w:val="22"/>
        </w:rPr>
        <w:t xml:space="preserve">relevant </w:t>
      </w:r>
      <w:r w:rsidR="004B0E01" w:rsidRPr="000B6258">
        <w:rPr>
          <w:snapToGrid w:val="0"/>
          <w:kern w:val="22"/>
          <w:szCs w:val="22"/>
        </w:rPr>
        <w:t>stakeholders in the preparation of the national report</w:t>
      </w:r>
      <w:r w:rsidRPr="000B6258">
        <w:rPr>
          <w:snapToGrid w:val="0"/>
          <w:kern w:val="22"/>
          <w:szCs w:val="22"/>
        </w:rPr>
        <w:t xml:space="preserve"> and reflect their inputs in the national report</w:t>
      </w:r>
      <w:r w:rsidR="00D04788" w:rsidRPr="000B6258">
        <w:rPr>
          <w:snapToGrid w:val="0"/>
          <w:kern w:val="22"/>
          <w:szCs w:val="22"/>
        </w:rPr>
        <w:t>;</w:t>
      </w:r>
    </w:p>
    <w:p w14:paraId="33093E59" w14:textId="6175547D" w:rsidR="004B0E01" w:rsidRPr="000B6258" w:rsidRDefault="004E7877"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sidRPr="000B6258">
        <w:rPr>
          <w:rFonts w:eastAsia="Malgun Gothic"/>
          <w:snapToGrid w:val="0"/>
          <w:kern w:val="22"/>
          <w:szCs w:val="22"/>
        </w:rPr>
        <w:t xml:space="preserve">The use of indicators in national reports should be encouraged </w:t>
      </w:r>
      <w:r w:rsidR="006C7D03">
        <w:rPr>
          <w:rFonts w:eastAsia="Malgun Gothic"/>
          <w:snapToGrid w:val="0"/>
          <w:kern w:val="22"/>
          <w:szCs w:val="22"/>
        </w:rPr>
        <w:t xml:space="preserve">in order </w:t>
      </w:r>
      <w:r w:rsidRPr="000B6258">
        <w:rPr>
          <w:rFonts w:eastAsia="Malgun Gothic"/>
          <w:snapToGrid w:val="0"/>
          <w:kern w:val="22"/>
          <w:szCs w:val="22"/>
        </w:rPr>
        <w:t xml:space="preserve">to ensure effective monitoring and assessment of progress in implementation. </w:t>
      </w:r>
      <w:r w:rsidR="004B0E01" w:rsidRPr="000B6258">
        <w:rPr>
          <w:rFonts w:eastAsia="Malgun Gothic"/>
          <w:snapToGrid w:val="0"/>
          <w:kern w:val="22"/>
          <w:szCs w:val="22"/>
        </w:rPr>
        <w:t xml:space="preserve">Some suggested that a core set of </w:t>
      </w:r>
      <w:r w:rsidR="008B1522" w:rsidRPr="000B6258">
        <w:rPr>
          <w:rFonts w:eastAsia="Malgun Gothic"/>
          <w:snapToGrid w:val="0"/>
          <w:kern w:val="22"/>
          <w:szCs w:val="22"/>
        </w:rPr>
        <w:t xml:space="preserve">headline </w:t>
      </w:r>
      <w:r w:rsidR="004B0E01" w:rsidRPr="000B6258">
        <w:rPr>
          <w:rFonts w:eastAsia="Malgun Gothic"/>
          <w:snapToGrid w:val="0"/>
          <w:kern w:val="22"/>
          <w:szCs w:val="22"/>
        </w:rPr>
        <w:t xml:space="preserve">indicators could be developed </w:t>
      </w:r>
      <w:r w:rsidR="006C7D03" w:rsidRPr="00C60CCF">
        <w:rPr>
          <w:rFonts w:eastAsia="Malgun Gothic"/>
          <w:snapToGrid w:val="0"/>
          <w:kern w:val="22"/>
          <w:szCs w:val="22"/>
        </w:rPr>
        <w:t>against</w:t>
      </w:r>
      <w:r w:rsidR="006C7D03" w:rsidRPr="004500BC" w:rsidDel="006C7D03">
        <w:rPr>
          <w:rFonts w:eastAsia="Malgun Gothic"/>
          <w:snapToGrid w:val="0"/>
          <w:kern w:val="22"/>
          <w:szCs w:val="22"/>
        </w:rPr>
        <w:t xml:space="preserve"> </w:t>
      </w:r>
      <w:r w:rsidR="006C7D03">
        <w:rPr>
          <w:rFonts w:eastAsia="Malgun Gothic"/>
          <w:snapToGrid w:val="0"/>
          <w:kern w:val="22"/>
          <w:szCs w:val="22"/>
        </w:rPr>
        <w:t xml:space="preserve">which </w:t>
      </w:r>
      <w:r w:rsidR="004B0E01" w:rsidRPr="000B6258">
        <w:rPr>
          <w:rFonts w:eastAsia="Malgun Gothic"/>
          <w:snapToGrid w:val="0"/>
          <w:kern w:val="22"/>
          <w:szCs w:val="22"/>
        </w:rPr>
        <w:t>each Party would need to report. Further</w:t>
      </w:r>
      <w:r w:rsidR="00FF4E8E" w:rsidRPr="000B6258">
        <w:rPr>
          <w:rFonts w:eastAsia="Malgun Gothic"/>
          <w:snapToGrid w:val="0"/>
          <w:kern w:val="22"/>
          <w:szCs w:val="22"/>
        </w:rPr>
        <w:t>more</w:t>
      </w:r>
      <w:r w:rsidR="006E07EC" w:rsidRPr="000B6258">
        <w:rPr>
          <w:rFonts w:eastAsia="Malgun Gothic"/>
          <w:snapToGrid w:val="0"/>
          <w:kern w:val="22"/>
          <w:szCs w:val="22"/>
        </w:rPr>
        <w:t>,</w:t>
      </w:r>
      <w:r w:rsidR="004B0E01" w:rsidRPr="000B6258">
        <w:rPr>
          <w:rFonts w:eastAsia="Malgun Gothic"/>
          <w:snapToGrid w:val="0"/>
          <w:kern w:val="22"/>
          <w:szCs w:val="22"/>
        </w:rPr>
        <w:t xml:space="preserve"> s</w:t>
      </w:r>
      <w:r w:rsidR="00B5296A" w:rsidRPr="000B6258">
        <w:rPr>
          <w:rFonts w:eastAsia="Malgun Gothic"/>
          <w:snapToGrid w:val="0"/>
          <w:kern w:val="22"/>
          <w:szCs w:val="22"/>
        </w:rPr>
        <w:t xml:space="preserve">ome </w:t>
      </w:r>
      <w:r w:rsidR="00B5296A" w:rsidRPr="000B6258">
        <w:rPr>
          <w:rFonts w:eastAsia="Malgun Gothic"/>
          <w:snapToGrid w:val="0"/>
          <w:kern w:val="22"/>
          <w:szCs w:val="22"/>
        </w:rPr>
        <w:lastRenderedPageBreak/>
        <w:t>countries indicated that both national and global indicators should be used</w:t>
      </w:r>
      <w:r w:rsidR="004B0E01" w:rsidRPr="000B6258">
        <w:rPr>
          <w:rFonts w:eastAsia="Malgun Gothic"/>
          <w:snapToGrid w:val="0"/>
          <w:kern w:val="22"/>
          <w:szCs w:val="22"/>
        </w:rPr>
        <w:t xml:space="preserve"> and noted that many countries have long established indicators and data sets that will continue to be used</w:t>
      </w:r>
      <w:r w:rsidR="00D04788" w:rsidRPr="000B6258">
        <w:rPr>
          <w:rFonts w:eastAsia="Malgun Gothic"/>
          <w:snapToGrid w:val="0"/>
          <w:kern w:val="22"/>
          <w:szCs w:val="22"/>
        </w:rPr>
        <w:t>;</w:t>
      </w:r>
    </w:p>
    <w:p w14:paraId="3C473AF6" w14:textId="5BA9DD09" w:rsidR="005A1F91" w:rsidRPr="000B6258" w:rsidRDefault="005A1F91"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0B6258">
        <w:rPr>
          <w:snapToGrid w:val="0"/>
          <w:kern w:val="22"/>
          <w:szCs w:val="22"/>
        </w:rPr>
        <w:t>Synergies among related reporting processes</w:t>
      </w:r>
      <w:r w:rsidR="006E07EC" w:rsidRPr="000B6258">
        <w:rPr>
          <w:snapToGrid w:val="0"/>
          <w:kern w:val="22"/>
          <w:szCs w:val="22"/>
        </w:rPr>
        <w:t>,</w:t>
      </w:r>
      <w:r w:rsidRPr="000B6258">
        <w:rPr>
          <w:snapToGrid w:val="0"/>
          <w:kern w:val="22"/>
          <w:szCs w:val="22"/>
        </w:rPr>
        <w:t xml:space="preserve"> </w:t>
      </w:r>
      <w:r w:rsidR="00B5296A" w:rsidRPr="000B6258">
        <w:rPr>
          <w:snapToGrid w:val="0"/>
          <w:kern w:val="22"/>
          <w:szCs w:val="22"/>
        </w:rPr>
        <w:t>in terms of both periodicity and content</w:t>
      </w:r>
      <w:r w:rsidR="00A849AC" w:rsidRPr="000B6258">
        <w:rPr>
          <w:snapToGrid w:val="0"/>
          <w:kern w:val="22"/>
          <w:szCs w:val="22"/>
        </w:rPr>
        <w:t>,</w:t>
      </w:r>
      <w:r w:rsidR="00B5296A" w:rsidRPr="000B6258">
        <w:rPr>
          <w:snapToGrid w:val="0"/>
          <w:kern w:val="22"/>
          <w:szCs w:val="22"/>
        </w:rPr>
        <w:t xml:space="preserve"> </w:t>
      </w:r>
      <w:r w:rsidRPr="000B6258">
        <w:rPr>
          <w:snapToGrid w:val="0"/>
          <w:kern w:val="22"/>
          <w:szCs w:val="22"/>
        </w:rPr>
        <w:t xml:space="preserve">should be enhanced, </w:t>
      </w:r>
      <w:proofErr w:type="gramStart"/>
      <w:r w:rsidRPr="000B6258">
        <w:rPr>
          <w:snapToGrid w:val="0"/>
          <w:kern w:val="22"/>
          <w:szCs w:val="22"/>
        </w:rPr>
        <w:t xml:space="preserve">in particular </w:t>
      </w:r>
      <w:r w:rsidR="008F30CF">
        <w:rPr>
          <w:snapToGrid w:val="0"/>
          <w:kern w:val="22"/>
          <w:szCs w:val="22"/>
        </w:rPr>
        <w:t>the</w:t>
      </w:r>
      <w:proofErr w:type="gramEnd"/>
      <w:r w:rsidR="008F30CF">
        <w:rPr>
          <w:snapToGrid w:val="0"/>
          <w:kern w:val="22"/>
          <w:szCs w:val="22"/>
        </w:rPr>
        <w:t xml:space="preserve"> </w:t>
      </w:r>
      <w:r w:rsidRPr="000B6258">
        <w:rPr>
          <w:snapToGrid w:val="0"/>
          <w:kern w:val="22"/>
          <w:szCs w:val="22"/>
        </w:rPr>
        <w:t xml:space="preserve">alignment of reporting </w:t>
      </w:r>
      <w:r w:rsidR="00856E2A">
        <w:rPr>
          <w:snapToGrid w:val="0"/>
          <w:kern w:val="22"/>
          <w:szCs w:val="22"/>
        </w:rPr>
        <w:t>under</w:t>
      </w:r>
      <w:r w:rsidR="00856E2A" w:rsidRPr="000B6258">
        <w:rPr>
          <w:snapToGrid w:val="0"/>
          <w:kern w:val="22"/>
          <w:szCs w:val="22"/>
        </w:rPr>
        <w:t xml:space="preserve"> </w:t>
      </w:r>
      <w:r w:rsidRPr="000B6258">
        <w:rPr>
          <w:snapToGrid w:val="0"/>
          <w:kern w:val="22"/>
          <w:szCs w:val="22"/>
        </w:rPr>
        <w:t xml:space="preserve">the Convention and its Protocols and synergies in reporting </w:t>
      </w:r>
      <w:r w:rsidR="00856E2A">
        <w:rPr>
          <w:snapToGrid w:val="0"/>
          <w:kern w:val="22"/>
          <w:szCs w:val="22"/>
        </w:rPr>
        <w:t>under</w:t>
      </w:r>
      <w:r w:rsidR="00856E2A" w:rsidRPr="000B6258">
        <w:rPr>
          <w:snapToGrid w:val="0"/>
          <w:kern w:val="22"/>
          <w:szCs w:val="22"/>
        </w:rPr>
        <w:t xml:space="preserve"> </w:t>
      </w:r>
      <w:r w:rsidRPr="000B6258">
        <w:rPr>
          <w:snapToGrid w:val="0"/>
          <w:kern w:val="22"/>
          <w:szCs w:val="22"/>
        </w:rPr>
        <w:t xml:space="preserve">biodiversity-related </w:t>
      </w:r>
      <w:r w:rsidR="00507D81" w:rsidRPr="000B6258">
        <w:rPr>
          <w:snapToGrid w:val="0"/>
          <w:kern w:val="22"/>
          <w:szCs w:val="22"/>
        </w:rPr>
        <w:t>c</w:t>
      </w:r>
      <w:r w:rsidRPr="000B6258">
        <w:rPr>
          <w:snapToGrid w:val="0"/>
          <w:kern w:val="22"/>
          <w:szCs w:val="22"/>
        </w:rPr>
        <w:t>onventions</w:t>
      </w:r>
      <w:r w:rsidR="00C84A04">
        <w:rPr>
          <w:snapToGrid w:val="0"/>
          <w:kern w:val="22"/>
          <w:szCs w:val="22"/>
        </w:rPr>
        <w:t xml:space="preserve"> and</w:t>
      </w:r>
      <w:r w:rsidRPr="000B6258">
        <w:rPr>
          <w:snapToGrid w:val="0"/>
          <w:kern w:val="22"/>
          <w:szCs w:val="22"/>
        </w:rPr>
        <w:t xml:space="preserve"> Rio </w:t>
      </w:r>
      <w:r w:rsidR="00507D81" w:rsidRPr="000B6258">
        <w:rPr>
          <w:snapToGrid w:val="0"/>
          <w:kern w:val="22"/>
          <w:szCs w:val="22"/>
        </w:rPr>
        <w:t>c</w:t>
      </w:r>
      <w:r w:rsidRPr="000B6258">
        <w:rPr>
          <w:snapToGrid w:val="0"/>
          <w:kern w:val="22"/>
          <w:szCs w:val="22"/>
        </w:rPr>
        <w:t xml:space="preserve">onventions and </w:t>
      </w:r>
      <w:r w:rsidR="00A849AC" w:rsidRPr="000B6258">
        <w:rPr>
          <w:snapToGrid w:val="0"/>
          <w:kern w:val="22"/>
          <w:szCs w:val="22"/>
        </w:rPr>
        <w:t>in relation to the Sustainable Development Goals.</w:t>
      </w:r>
      <w:r w:rsidRPr="000B6258">
        <w:rPr>
          <w:snapToGrid w:val="0"/>
          <w:kern w:val="22"/>
          <w:szCs w:val="22"/>
        </w:rPr>
        <w:t xml:space="preserve"> To this end</w:t>
      </w:r>
      <w:r w:rsidR="00000504" w:rsidRPr="000B6258">
        <w:rPr>
          <w:snapToGrid w:val="0"/>
          <w:kern w:val="22"/>
          <w:szCs w:val="22"/>
        </w:rPr>
        <w:t>,</w:t>
      </w:r>
      <w:r w:rsidRPr="000B6258">
        <w:rPr>
          <w:snapToGrid w:val="0"/>
          <w:kern w:val="22"/>
          <w:szCs w:val="22"/>
        </w:rPr>
        <w:t xml:space="preserve"> modular reporting and the use of Data and Reporting Tool </w:t>
      </w:r>
      <w:r w:rsidR="00000504" w:rsidRPr="000B6258">
        <w:rPr>
          <w:snapToGrid w:val="0"/>
          <w:kern w:val="22"/>
          <w:szCs w:val="22"/>
        </w:rPr>
        <w:t>(</w:t>
      </w:r>
      <w:proofErr w:type="spellStart"/>
      <w:r w:rsidR="00000504" w:rsidRPr="000B6258">
        <w:rPr>
          <w:snapToGrid w:val="0"/>
          <w:kern w:val="22"/>
          <w:szCs w:val="22"/>
        </w:rPr>
        <w:t>DaRT</w:t>
      </w:r>
      <w:proofErr w:type="spellEnd"/>
      <w:r w:rsidR="00000504" w:rsidRPr="000B6258">
        <w:rPr>
          <w:snapToGrid w:val="0"/>
          <w:kern w:val="22"/>
          <w:szCs w:val="22"/>
        </w:rPr>
        <w:t xml:space="preserve">) </w:t>
      </w:r>
      <w:r w:rsidRPr="000B6258">
        <w:rPr>
          <w:snapToGrid w:val="0"/>
          <w:kern w:val="22"/>
          <w:szCs w:val="22"/>
        </w:rPr>
        <w:t>developed by UNEP could be explored;</w:t>
      </w:r>
    </w:p>
    <w:p w14:paraId="13ADC2FD" w14:textId="53E5B57D" w:rsidR="005A1F91" w:rsidRPr="000B6258" w:rsidRDefault="005A1F91"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0B6258">
        <w:rPr>
          <w:snapToGrid w:val="0"/>
          <w:kern w:val="22"/>
          <w:szCs w:val="22"/>
        </w:rPr>
        <w:t xml:space="preserve">Adequate </w:t>
      </w:r>
      <w:r w:rsidR="002E4527" w:rsidRPr="000B6258">
        <w:rPr>
          <w:snapToGrid w:val="0"/>
          <w:kern w:val="22"/>
          <w:szCs w:val="22"/>
        </w:rPr>
        <w:t xml:space="preserve">resources </w:t>
      </w:r>
      <w:r w:rsidRPr="000B6258">
        <w:rPr>
          <w:snapToGrid w:val="0"/>
          <w:kern w:val="22"/>
          <w:szCs w:val="22"/>
        </w:rPr>
        <w:t>and capacity</w:t>
      </w:r>
      <w:r w:rsidR="00A849AC" w:rsidRPr="000B6258">
        <w:rPr>
          <w:snapToGrid w:val="0"/>
          <w:kern w:val="22"/>
          <w:szCs w:val="22"/>
        </w:rPr>
        <w:t>,</w:t>
      </w:r>
      <w:r w:rsidRPr="000B6258">
        <w:rPr>
          <w:snapToGrid w:val="0"/>
          <w:kern w:val="22"/>
          <w:szCs w:val="22"/>
        </w:rPr>
        <w:t xml:space="preserve"> </w:t>
      </w:r>
      <w:r w:rsidR="002E4527" w:rsidRPr="000B6258">
        <w:rPr>
          <w:snapToGrid w:val="0"/>
          <w:kern w:val="22"/>
          <w:szCs w:val="22"/>
        </w:rPr>
        <w:t xml:space="preserve">including </w:t>
      </w:r>
      <w:r w:rsidR="00C84A04">
        <w:rPr>
          <w:snapToGrid w:val="0"/>
          <w:kern w:val="22"/>
          <w:szCs w:val="22"/>
        </w:rPr>
        <w:t xml:space="preserve">the </w:t>
      </w:r>
      <w:r w:rsidR="002E4527" w:rsidRPr="000B6258">
        <w:rPr>
          <w:snapToGrid w:val="0"/>
          <w:kern w:val="22"/>
          <w:szCs w:val="22"/>
        </w:rPr>
        <w:t>development of additional tools to support national reporting</w:t>
      </w:r>
      <w:r w:rsidR="00A849AC" w:rsidRPr="000B6258">
        <w:rPr>
          <w:snapToGrid w:val="0"/>
          <w:kern w:val="22"/>
          <w:szCs w:val="22"/>
        </w:rPr>
        <w:t xml:space="preserve">, </w:t>
      </w:r>
      <w:r w:rsidRPr="000B6258">
        <w:rPr>
          <w:snapToGrid w:val="0"/>
          <w:kern w:val="22"/>
          <w:szCs w:val="22"/>
        </w:rPr>
        <w:t>are essential for the timely preparation and submission of national reports;</w:t>
      </w:r>
    </w:p>
    <w:p w14:paraId="13D27826" w14:textId="1E91869A" w:rsidR="00A51138" w:rsidRPr="000B6258" w:rsidRDefault="002E4527"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0B6258">
        <w:rPr>
          <w:rFonts w:eastAsia="Malgun Gothic"/>
          <w:snapToGrid w:val="0"/>
          <w:kern w:val="22"/>
          <w:szCs w:val="22"/>
        </w:rPr>
        <w:t>The possibility of having national reports reviewed, either by the Secretariat or by external experts or bodies before they are submitted</w:t>
      </w:r>
      <w:r w:rsidR="00A849AC" w:rsidRPr="000B6258">
        <w:rPr>
          <w:rFonts w:eastAsia="Malgun Gothic"/>
          <w:snapToGrid w:val="0"/>
          <w:kern w:val="22"/>
          <w:szCs w:val="22"/>
        </w:rPr>
        <w:t>,</w:t>
      </w:r>
      <w:r w:rsidRPr="000B6258">
        <w:rPr>
          <w:rFonts w:eastAsia="Malgun Gothic"/>
          <w:snapToGrid w:val="0"/>
          <w:kern w:val="22"/>
          <w:szCs w:val="22"/>
        </w:rPr>
        <w:t xml:space="preserve"> was noted</w:t>
      </w:r>
      <w:r w:rsidR="005A1F91" w:rsidRPr="000B6258">
        <w:rPr>
          <w:snapToGrid w:val="0"/>
          <w:kern w:val="22"/>
          <w:szCs w:val="22"/>
        </w:rPr>
        <w:t>;</w:t>
      </w:r>
    </w:p>
    <w:p w14:paraId="478A33E4" w14:textId="4FE57DBD" w:rsidR="00202D04" w:rsidRPr="000B6258" w:rsidRDefault="00B5296A"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sidRPr="000B6258">
        <w:rPr>
          <w:rFonts w:eastAsia="Malgun Gothic"/>
          <w:snapToGrid w:val="0"/>
          <w:kern w:val="22"/>
          <w:szCs w:val="22"/>
        </w:rPr>
        <w:t>National planning and reporting processes should be aligned</w:t>
      </w:r>
      <w:r w:rsidR="00BF15E4">
        <w:rPr>
          <w:rFonts w:eastAsia="Malgun Gothic"/>
          <w:snapToGrid w:val="0"/>
          <w:kern w:val="22"/>
          <w:szCs w:val="22"/>
        </w:rPr>
        <w:t>;</w:t>
      </w:r>
    </w:p>
    <w:p w14:paraId="753C9247" w14:textId="3215938D" w:rsidR="00202D04" w:rsidRPr="000B6258" w:rsidRDefault="00202D04" w:rsidP="000B6258">
      <w:pPr>
        <w:pStyle w:val="ListParagraph"/>
        <w:numPr>
          <w:ilvl w:val="0"/>
          <w:numId w:val="87"/>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sidRPr="000B6258">
        <w:rPr>
          <w:rFonts w:eastAsia="Malgun Gothic"/>
          <w:snapToGrid w:val="0"/>
          <w:kern w:val="22"/>
          <w:szCs w:val="22"/>
        </w:rPr>
        <w:t>The changes to the format of the national reports should be minimized to allow for comparability between reporting cycles</w:t>
      </w:r>
      <w:r w:rsidR="00FF6D88" w:rsidRPr="000B6258">
        <w:rPr>
          <w:rFonts w:eastAsia="Malgun Gothic"/>
          <w:snapToGrid w:val="0"/>
          <w:kern w:val="22"/>
          <w:szCs w:val="22"/>
        </w:rPr>
        <w:t xml:space="preserve"> and better tracking </w:t>
      </w:r>
      <w:r w:rsidR="00717F93">
        <w:rPr>
          <w:rFonts w:eastAsia="Malgun Gothic"/>
          <w:snapToGrid w:val="0"/>
          <w:kern w:val="22"/>
          <w:szCs w:val="22"/>
        </w:rPr>
        <w:t xml:space="preserve">of </w:t>
      </w:r>
      <w:r w:rsidR="00FF6D88" w:rsidRPr="000B6258">
        <w:rPr>
          <w:rFonts w:eastAsia="Malgun Gothic"/>
          <w:snapToGrid w:val="0"/>
          <w:kern w:val="22"/>
          <w:szCs w:val="22"/>
        </w:rPr>
        <w:t>progress.</w:t>
      </w:r>
    </w:p>
    <w:p w14:paraId="65ED6608" w14:textId="6F7FAD37" w:rsidR="00E93A6B" w:rsidRPr="000B6258" w:rsidRDefault="006E4A7A" w:rsidP="000B6258">
      <w:pPr>
        <w:pStyle w:val="Heading1"/>
        <w:numPr>
          <w:ilvl w:val="0"/>
          <w:numId w:val="15"/>
        </w:numPr>
        <w:suppressLineNumbers/>
        <w:tabs>
          <w:tab w:val="clear" w:pos="720"/>
        </w:tabs>
        <w:suppressAutoHyphens/>
        <w:kinsoku w:val="0"/>
        <w:overflowPunct w:val="0"/>
        <w:autoSpaceDE w:val="0"/>
        <w:autoSpaceDN w:val="0"/>
        <w:adjustRightInd w:val="0"/>
        <w:snapToGrid w:val="0"/>
        <w:spacing w:before="0" w:after="0"/>
        <w:ind w:left="992" w:hanging="425"/>
        <w:jc w:val="left"/>
        <w:rPr>
          <w:rFonts w:ascii="Times New Roman Bold" w:hAnsi="Times New Roman Bold" w:cs="Times New Roman Bold"/>
          <w:bCs/>
          <w:snapToGrid w:val="0"/>
          <w:kern w:val="22"/>
          <w:szCs w:val="22"/>
        </w:rPr>
      </w:pPr>
      <w:r w:rsidRPr="000B6258">
        <w:rPr>
          <w:rFonts w:ascii="Times New Roman Bold" w:hAnsi="Times New Roman Bold" w:cs="Times New Roman Bold"/>
          <w:bCs/>
          <w:snapToGrid w:val="0"/>
          <w:kern w:val="22"/>
          <w:szCs w:val="22"/>
        </w:rPr>
        <w:t>C</w:t>
      </w:r>
      <w:r w:rsidR="002D2D95" w:rsidRPr="000B6258">
        <w:rPr>
          <w:rFonts w:ascii="Times New Roman Bold" w:hAnsi="Times New Roman Bold" w:cs="Times New Roman Bold"/>
          <w:bCs/>
          <w:snapToGrid w:val="0"/>
          <w:kern w:val="22"/>
          <w:szCs w:val="22"/>
        </w:rPr>
        <w:t xml:space="preserve">onsiderations for </w:t>
      </w:r>
      <w:r w:rsidR="00A50AD5" w:rsidRPr="000B6258">
        <w:rPr>
          <w:rFonts w:ascii="Times New Roman Bold" w:hAnsi="Times New Roman Bold" w:cs="Times New Roman Bold"/>
          <w:bCs/>
          <w:snapToGrid w:val="0"/>
          <w:kern w:val="22"/>
          <w:szCs w:val="22"/>
        </w:rPr>
        <w:t xml:space="preserve">the </w:t>
      </w:r>
      <w:r w:rsidR="00B03BFE" w:rsidRPr="000B6258">
        <w:rPr>
          <w:rFonts w:ascii="Times New Roman Bold" w:hAnsi="Times New Roman Bold" w:cs="Times New Roman Bold"/>
          <w:bCs/>
          <w:snapToGrid w:val="0"/>
          <w:kern w:val="22"/>
          <w:szCs w:val="22"/>
        </w:rPr>
        <w:t>development of the template</w:t>
      </w:r>
      <w:r w:rsidR="00A50AD5" w:rsidRPr="000B6258">
        <w:rPr>
          <w:rFonts w:ascii="Times New Roman Bold" w:hAnsi="Times New Roman Bold" w:cs="Times New Roman Bold"/>
          <w:bCs/>
          <w:snapToGrid w:val="0"/>
          <w:kern w:val="22"/>
          <w:szCs w:val="22"/>
        </w:rPr>
        <w:t xml:space="preserve"> of the seventh national reports</w:t>
      </w:r>
    </w:p>
    <w:p w14:paraId="67314CAC" w14:textId="102501D5" w:rsidR="00A50AD5" w:rsidRPr="000B6258" w:rsidRDefault="00A50AD5" w:rsidP="000B6258">
      <w:pPr>
        <w:pStyle w:val="Para1"/>
        <w:suppressLineNumbers/>
        <w:tabs>
          <w:tab w:val="clear" w:pos="360"/>
        </w:tabs>
        <w:suppressAutoHyphens/>
        <w:kinsoku w:val="0"/>
        <w:overflowPunct w:val="0"/>
        <w:autoSpaceDE w:val="0"/>
        <w:autoSpaceDN w:val="0"/>
        <w:adjustRightInd w:val="0"/>
        <w:snapToGrid w:val="0"/>
        <w:rPr>
          <w:kern w:val="22"/>
          <w:szCs w:val="22"/>
        </w:rPr>
      </w:pPr>
      <w:r w:rsidRPr="00387FBB">
        <w:rPr>
          <w:bCs/>
          <w:iCs/>
          <w:kern w:val="22"/>
          <w:szCs w:val="22"/>
        </w:rPr>
        <w:t xml:space="preserve">The format of </w:t>
      </w:r>
      <w:r w:rsidRPr="00387FBB">
        <w:rPr>
          <w:rFonts w:eastAsia="Malgun Gothic"/>
          <w:kern w:val="22"/>
          <w:szCs w:val="22"/>
        </w:rPr>
        <w:t>national</w:t>
      </w:r>
      <w:r w:rsidRPr="000B6258">
        <w:rPr>
          <w:bCs/>
          <w:iCs/>
          <w:kern w:val="22"/>
          <w:szCs w:val="22"/>
        </w:rPr>
        <w:t xml:space="preserve"> reports, adopted by </w:t>
      </w:r>
      <w:r w:rsidR="000D7582" w:rsidRPr="000B6258">
        <w:rPr>
          <w:bCs/>
          <w:iCs/>
          <w:kern w:val="22"/>
          <w:szCs w:val="22"/>
        </w:rPr>
        <w:t xml:space="preserve">the Conference of the Parties, </w:t>
      </w:r>
      <w:r w:rsidRPr="000B6258">
        <w:rPr>
          <w:bCs/>
          <w:iCs/>
          <w:kern w:val="22"/>
          <w:szCs w:val="22"/>
        </w:rPr>
        <w:t xml:space="preserve">has been modified for each cycle based on the experiences and lessons learned in the previous cycles. </w:t>
      </w:r>
      <w:r w:rsidR="00623665" w:rsidRPr="000B6258">
        <w:rPr>
          <w:bCs/>
          <w:iCs/>
          <w:kern w:val="22"/>
          <w:szCs w:val="22"/>
        </w:rPr>
        <w:t>Based on the</w:t>
      </w:r>
      <w:r w:rsidRPr="000B6258">
        <w:rPr>
          <w:bCs/>
          <w:iCs/>
          <w:kern w:val="22"/>
          <w:szCs w:val="22"/>
        </w:rPr>
        <w:t xml:space="preserve"> </w:t>
      </w:r>
      <w:r w:rsidR="00791141" w:rsidRPr="000B6258">
        <w:rPr>
          <w:bCs/>
          <w:iCs/>
          <w:kern w:val="22"/>
          <w:szCs w:val="22"/>
        </w:rPr>
        <w:t>views and suggestions</w:t>
      </w:r>
      <w:r w:rsidRPr="000B6258">
        <w:rPr>
          <w:bCs/>
          <w:iCs/>
          <w:kern w:val="22"/>
          <w:szCs w:val="22"/>
        </w:rPr>
        <w:t xml:space="preserve"> above</w:t>
      </w:r>
      <w:r w:rsidR="00623665" w:rsidRPr="000B6258">
        <w:rPr>
          <w:bCs/>
          <w:iCs/>
          <w:kern w:val="22"/>
          <w:szCs w:val="22"/>
        </w:rPr>
        <w:t xml:space="preserve">, </w:t>
      </w:r>
      <w:r w:rsidR="00791141" w:rsidRPr="000B6258">
        <w:rPr>
          <w:bCs/>
          <w:iCs/>
          <w:kern w:val="22"/>
          <w:szCs w:val="22"/>
        </w:rPr>
        <w:t xml:space="preserve">it is proposed that </w:t>
      </w:r>
      <w:r w:rsidRPr="000B6258">
        <w:rPr>
          <w:bCs/>
          <w:iCs/>
          <w:kern w:val="22"/>
          <w:szCs w:val="22"/>
        </w:rPr>
        <w:t xml:space="preserve">the </w:t>
      </w:r>
      <w:r w:rsidR="00791141" w:rsidRPr="000B6258">
        <w:rPr>
          <w:bCs/>
          <w:iCs/>
          <w:kern w:val="22"/>
          <w:szCs w:val="22"/>
        </w:rPr>
        <w:t xml:space="preserve">development of the </w:t>
      </w:r>
      <w:r w:rsidR="00B03BFE" w:rsidRPr="000B6258">
        <w:rPr>
          <w:bCs/>
          <w:iCs/>
          <w:kern w:val="22"/>
          <w:szCs w:val="22"/>
        </w:rPr>
        <w:t xml:space="preserve">template </w:t>
      </w:r>
      <w:r w:rsidRPr="000B6258">
        <w:rPr>
          <w:bCs/>
          <w:iCs/>
          <w:kern w:val="22"/>
          <w:szCs w:val="22"/>
        </w:rPr>
        <w:t xml:space="preserve">for the seventh national reports should </w:t>
      </w:r>
      <w:proofErr w:type="gramStart"/>
      <w:r w:rsidRPr="000B6258">
        <w:rPr>
          <w:bCs/>
          <w:iCs/>
          <w:kern w:val="22"/>
          <w:szCs w:val="22"/>
        </w:rPr>
        <w:t>take into account</w:t>
      </w:r>
      <w:proofErr w:type="gramEnd"/>
      <w:r w:rsidRPr="000B6258">
        <w:rPr>
          <w:bCs/>
          <w:iCs/>
          <w:kern w:val="22"/>
          <w:szCs w:val="22"/>
        </w:rPr>
        <w:t xml:space="preserve"> the following </w:t>
      </w:r>
      <w:r w:rsidR="00791141" w:rsidRPr="000B6258">
        <w:rPr>
          <w:bCs/>
          <w:iCs/>
          <w:kern w:val="22"/>
          <w:szCs w:val="22"/>
        </w:rPr>
        <w:t>principles</w:t>
      </w:r>
      <w:r w:rsidRPr="000B6258">
        <w:rPr>
          <w:bCs/>
          <w:iCs/>
          <w:kern w:val="22"/>
          <w:szCs w:val="22"/>
        </w:rPr>
        <w:t>:</w:t>
      </w:r>
    </w:p>
    <w:p w14:paraId="7887C683" w14:textId="2099FCA5" w:rsidR="00175C2F" w:rsidRPr="000B6258" w:rsidRDefault="00175C2F"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iCs/>
          <w:kern w:val="22"/>
          <w:szCs w:val="22"/>
        </w:rPr>
      </w:pPr>
      <w:r w:rsidRPr="000B6258">
        <w:rPr>
          <w:iCs/>
          <w:kern w:val="22"/>
          <w:szCs w:val="22"/>
        </w:rPr>
        <w:t xml:space="preserve">The </w:t>
      </w:r>
      <w:r w:rsidR="00B03BFE" w:rsidRPr="000B6258">
        <w:rPr>
          <w:iCs/>
          <w:kern w:val="22"/>
          <w:szCs w:val="22"/>
        </w:rPr>
        <w:t xml:space="preserve">template for </w:t>
      </w:r>
      <w:r w:rsidRPr="000B6258">
        <w:rPr>
          <w:iCs/>
          <w:kern w:val="22"/>
          <w:szCs w:val="22"/>
        </w:rPr>
        <w:t xml:space="preserve">the seventh national report should </w:t>
      </w:r>
      <w:r w:rsidR="00791141" w:rsidRPr="000B6258">
        <w:rPr>
          <w:iCs/>
          <w:kern w:val="22"/>
          <w:szCs w:val="22"/>
        </w:rPr>
        <w:t>build on</w:t>
      </w:r>
      <w:r w:rsidRPr="000B6258">
        <w:rPr>
          <w:iCs/>
          <w:kern w:val="22"/>
          <w:szCs w:val="22"/>
        </w:rPr>
        <w:t xml:space="preserve"> that of the sixth national report. </w:t>
      </w:r>
      <w:r w:rsidR="00EB434D" w:rsidRPr="000B6258">
        <w:rPr>
          <w:iCs/>
          <w:kern w:val="22"/>
          <w:szCs w:val="22"/>
        </w:rPr>
        <w:t>The format should make use of both multiple-choice questions to allow for the aggregation of information</w:t>
      </w:r>
      <w:r w:rsidR="00AD3096" w:rsidRPr="000B6258">
        <w:rPr>
          <w:iCs/>
          <w:kern w:val="22"/>
          <w:szCs w:val="22"/>
        </w:rPr>
        <w:t xml:space="preserve">, </w:t>
      </w:r>
      <w:r w:rsidR="00EB434D" w:rsidRPr="000B6258">
        <w:rPr>
          <w:iCs/>
          <w:kern w:val="22"/>
          <w:szCs w:val="22"/>
        </w:rPr>
        <w:t xml:space="preserve">as well as </w:t>
      </w:r>
      <w:r w:rsidR="000D7582" w:rsidRPr="000B6258">
        <w:rPr>
          <w:iCs/>
          <w:kern w:val="22"/>
          <w:szCs w:val="22"/>
        </w:rPr>
        <w:t xml:space="preserve">provide </w:t>
      </w:r>
      <w:r w:rsidR="007C4E8A" w:rsidRPr="000B6258">
        <w:rPr>
          <w:iCs/>
          <w:kern w:val="22"/>
          <w:szCs w:val="22"/>
        </w:rPr>
        <w:t xml:space="preserve">space for </w:t>
      </w:r>
      <w:r w:rsidR="00EB434D" w:rsidRPr="000B6258">
        <w:rPr>
          <w:iCs/>
          <w:kern w:val="22"/>
          <w:szCs w:val="22"/>
        </w:rPr>
        <w:t>narrative responses</w:t>
      </w:r>
      <w:r w:rsidR="008B2ED4" w:rsidRPr="000B6258">
        <w:rPr>
          <w:iCs/>
          <w:kern w:val="22"/>
          <w:szCs w:val="22"/>
        </w:rPr>
        <w:t>;</w:t>
      </w:r>
    </w:p>
    <w:p w14:paraId="1B3D5F31" w14:textId="0134EEA8" w:rsidR="007C4E8A" w:rsidRPr="000B6258" w:rsidRDefault="007C4E8A"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iCs/>
          <w:kern w:val="22"/>
          <w:szCs w:val="22"/>
        </w:rPr>
      </w:pPr>
      <w:r w:rsidRPr="000B6258">
        <w:rPr>
          <w:iCs/>
          <w:kern w:val="22"/>
          <w:szCs w:val="22"/>
        </w:rPr>
        <w:t xml:space="preserve">The content of the seventh national report should be aligned with the elements of the monitoring framework for the post-2020 </w:t>
      </w:r>
      <w:r w:rsidR="008B2ED4" w:rsidRPr="000B6258">
        <w:rPr>
          <w:iCs/>
          <w:kern w:val="22"/>
          <w:szCs w:val="22"/>
        </w:rPr>
        <w:t>g</w:t>
      </w:r>
      <w:r w:rsidRPr="000B6258">
        <w:rPr>
          <w:iCs/>
          <w:kern w:val="22"/>
          <w:szCs w:val="22"/>
        </w:rPr>
        <w:t xml:space="preserve">lobal </w:t>
      </w:r>
      <w:r w:rsidR="008B2ED4" w:rsidRPr="000B6258">
        <w:rPr>
          <w:iCs/>
          <w:kern w:val="22"/>
          <w:szCs w:val="22"/>
        </w:rPr>
        <w:t>b</w:t>
      </w:r>
      <w:r w:rsidRPr="000B6258">
        <w:rPr>
          <w:iCs/>
          <w:kern w:val="22"/>
          <w:szCs w:val="22"/>
        </w:rPr>
        <w:t xml:space="preserve">iodiversity </w:t>
      </w:r>
      <w:r w:rsidR="008B2ED4" w:rsidRPr="000B6258">
        <w:rPr>
          <w:iCs/>
          <w:kern w:val="22"/>
          <w:szCs w:val="22"/>
        </w:rPr>
        <w:t>f</w:t>
      </w:r>
      <w:r w:rsidRPr="000B6258">
        <w:rPr>
          <w:iCs/>
          <w:kern w:val="22"/>
          <w:szCs w:val="22"/>
        </w:rPr>
        <w:t>ramework</w:t>
      </w:r>
      <w:r w:rsidR="008B2ED4" w:rsidRPr="000B6258">
        <w:rPr>
          <w:iCs/>
          <w:kern w:val="22"/>
          <w:szCs w:val="22"/>
        </w:rPr>
        <w:t>;</w:t>
      </w:r>
    </w:p>
    <w:p w14:paraId="71968D7F" w14:textId="76C40824" w:rsidR="00202D04" w:rsidRPr="000B6258" w:rsidRDefault="00EB434D"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iCs/>
          <w:kern w:val="22"/>
          <w:szCs w:val="22"/>
        </w:rPr>
      </w:pPr>
      <w:r w:rsidRPr="000B6258">
        <w:rPr>
          <w:iCs/>
          <w:kern w:val="22"/>
          <w:szCs w:val="22"/>
        </w:rPr>
        <w:t xml:space="preserve">Sections in the report and </w:t>
      </w:r>
      <w:r w:rsidR="00202D04" w:rsidRPr="000B6258">
        <w:rPr>
          <w:iCs/>
          <w:kern w:val="22"/>
          <w:szCs w:val="22"/>
        </w:rPr>
        <w:t xml:space="preserve">questions asked </w:t>
      </w:r>
      <w:r w:rsidR="00791141" w:rsidRPr="000B6258">
        <w:rPr>
          <w:iCs/>
          <w:kern w:val="22"/>
          <w:szCs w:val="22"/>
        </w:rPr>
        <w:t xml:space="preserve">therein </w:t>
      </w:r>
      <w:r w:rsidR="00202D04" w:rsidRPr="000B6258">
        <w:rPr>
          <w:iCs/>
          <w:kern w:val="22"/>
          <w:szCs w:val="22"/>
        </w:rPr>
        <w:t xml:space="preserve">should </w:t>
      </w:r>
      <w:r w:rsidR="001120DA" w:rsidRPr="000B6258">
        <w:rPr>
          <w:iCs/>
          <w:kern w:val="22"/>
          <w:szCs w:val="22"/>
        </w:rPr>
        <w:t>focus on</w:t>
      </w:r>
      <w:r w:rsidR="00EC223F" w:rsidRPr="000B6258">
        <w:rPr>
          <w:iCs/>
          <w:kern w:val="22"/>
          <w:szCs w:val="22"/>
        </w:rPr>
        <w:t xml:space="preserve"> information that will be used for the global review or stocktaking of </w:t>
      </w:r>
      <w:r w:rsidR="007C4E8A" w:rsidRPr="000B6258">
        <w:rPr>
          <w:iCs/>
          <w:kern w:val="22"/>
          <w:szCs w:val="22"/>
        </w:rPr>
        <w:t xml:space="preserve">progress in </w:t>
      </w:r>
      <w:r w:rsidR="00EC223F" w:rsidRPr="000B6258">
        <w:rPr>
          <w:iCs/>
          <w:kern w:val="22"/>
          <w:szCs w:val="22"/>
        </w:rPr>
        <w:t xml:space="preserve">the implementation of the post-2020 </w:t>
      </w:r>
      <w:r w:rsidR="001661A8" w:rsidRPr="000B6258">
        <w:rPr>
          <w:iCs/>
          <w:kern w:val="22"/>
          <w:szCs w:val="22"/>
        </w:rPr>
        <w:t>g</w:t>
      </w:r>
      <w:r w:rsidR="00EC223F" w:rsidRPr="000B6258">
        <w:rPr>
          <w:iCs/>
          <w:kern w:val="22"/>
          <w:szCs w:val="22"/>
        </w:rPr>
        <w:t xml:space="preserve">lobal </w:t>
      </w:r>
      <w:r w:rsidR="001661A8" w:rsidRPr="000B6258">
        <w:rPr>
          <w:iCs/>
          <w:kern w:val="22"/>
          <w:szCs w:val="22"/>
        </w:rPr>
        <w:t>b</w:t>
      </w:r>
      <w:r w:rsidR="00EC223F" w:rsidRPr="000B6258">
        <w:rPr>
          <w:iCs/>
          <w:kern w:val="22"/>
          <w:szCs w:val="22"/>
        </w:rPr>
        <w:t xml:space="preserve">iodiversity </w:t>
      </w:r>
      <w:r w:rsidR="001661A8" w:rsidRPr="000B6258">
        <w:rPr>
          <w:iCs/>
          <w:kern w:val="22"/>
          <w:szCs w:val="22"/>
        </w:rPr>
        <w:t>f</w:t>
      </w:r>
      <w:r w:rsidR="00EC223F" w:rsidRPr="000B6258">
        <w:rPr>
          <w:iCs/>
          <w:kern w:val="22"/>
          <w:szCs w:val="22"/>
        </w:rPr>
        <w:t>ramework</w:t>
      </w:r>
      <w:r w:rsidR="008B2ED4" w:rsidRPr="000B6258">
        <w:rPr>
          <w:iCs/>
          <w:kern w:val="22"/>
          <w:szCs w:val="22"/>
        </w:rPr>
        <w:t>;</w:t>
      </w:r>
    </w:p>
    <w:p w14:paraId="661E93C8" w14:textId="7D20D5C9" w:rsidR="003F6DCA" w:rsidRPr="000B6258" w:rsidRDefault="00202D04"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rsidRPr="000B6258">
        <w:rPr>
          <w:iCs/>
          <w:kern w:val="22"/>
          <w:szCs w:val="22"/>
        </w:rPr>
        <w:t xml:space="preserve">The report should be as short as possible and focus on progress in the implementation of the post-2020 </w:t>
      </w:r>
      <w:r w:rsidR="00763094">
        <w:rPr>
          <w:iCs/>
          <w:kern w:val="22"/>
          <w:szCs w:val="22"/>
        </w:rPr>
        <w:t>g</w:t>
      </w:r>
      <w:r w:rsidR="0060079E" w:rsidRPr="00387FBB">
        <w:rPr>
          <w:iCs/>
          <w:kern w:val="22"/>
          <w:szCs w:val="22"/>
        </w:rPr>
        <w:t xml:space="preserve">lobal </w:t>
      </w:r>
      <w:r w:rsidR="00763094">
        <w:rPr>
          <w:iCs/>
          <w:kern w:val="22"/>
          <w:szCs w:val="22"/>
        </w:rPr>
        <w:t>b</w:t>
      </w:r>
      <w:r w:rsidR="0060079E" w:rsidRPr="00387FBB">
        <w:rPr>
          <w:iCs/>
          <w:kern w:val="22"/>
          <w:szCs w:val="22"/>
        </w:rPr>
        <w:t xml:space="preserve">iodiversity </w:t>
      </w:r>
      <w:r w:rsidR="00763094">
        <w:rPr>
          <w:iCs/>
          <w:kern w:val="22"/>
          <w:szCs w:val="22"/>
        </w:rPr>
        <w:t>f</w:t>
      </w:r>
      <w:r w:rsidR="0060079E" w:rsidRPr="00387FBB">
        <w:rPr>
          <w:iCs/>
          <w:kern w:val="22"/>
          <w:szCs w:val="22"/>
        </w:rPr>
        <w:t>ramework</w:t>
      </w:r>
      <w:r w:rsidR="00791141" w:rsidRPr="000B6258">
        <w:rPr>
          <w:iCs/>
          <w:kern w:val="22"/>
          <w:szCs w:val="22"/>
        </w:rPr>
        <w:t xml:space="preserve">, in particular </w:t>
      </w:r>
      <w:r w:rsidR="00763094">
        <w:rPr>
          <w:iCs/>
          <w:kern w:val="22"/>
          <w:szCs w:val="22"/>
        </w:rPr>
        <w:t xml:space="preserve">the </w:t>
      </w:r>
      <w:r w:rsidR="00791141" w:rsidRPr="00387FBB">
        <w:rPr>
          <w:iCs/>
          <w:kern w:val="22"/>
          <w:szCs w:val="22"/>
        </w:rPr>
        <w:t xml:space="preserve">outcomes of actions </w:t>
      </w:r>
      <w:r w:rsidR="00A246BC">
        <w:rPr>
          <w:iCs/>
          <w:kern w:val="22"/>
          <w:szCs w:val="22"/>
        </w:rPr>
        <w:t>taken</w:t>
      </w:r>
      <w:r w:rsidR="00AD3096" w:rsidRPr="00387FBB">
        <w:rPr>
          <w:iCs/>
          <w:kern w:val="22"/>
          <w:szCs w:val="22"/>
        </w:rPr>
        <w:t>,</w:t>
      </w:r>
      <w:r w:rsidR="00EB434D" w:rsidRPr="00387FBB">
        <w:rPr>
          <w:iCs/>
          <w:kern w:val="22"/>
          <w:szCs w:val="22"/>
        </w:rPr>
        <w:t xml:space="preserve"> </w:t>
      </w:r>
      <w:r w:rsidR="00791141" w:rsidRPr="000B6258">
        <w:rPr>
          <w:iCs/>
          <w:kern w:val="22"/>
          <w:szCs w:val="22"/>
        </w:rPr>
        <w:t xml:space="preserve">challenges </w:t>
      </w:r>
      <w:proofErr w:type="gramStart"/>
      <w:r w:rsidR="00791141" w:rsidRPr="000B6258">
        <w:rPr>
          <w:iCs/>
          <w:kern w:val="22"/>
          <w:szCs w:val="22"/>
        </w:rPr>
        <w:t>encountered</w:t>
      </w:r>
      <w:proofErr w:type="gramEnd"/>
      <w:r w:rsidR="00BA6970" w:rsidRPr="000B6258">
        <w:rPr>
          <w:iCs/>
          <w:kern w:val="22"/>
          <w:szCs w:val="22"/>
        </w:rPr>
        <w:t xml:space="preserve"> and further actions needed</w:t>
      </w:r>
      <w:r w:rsidR="001661A8" w:rsidRPr="000B6258">
        <w:rPr>
          <w:iCs/>
          <w:kern w:val="22"/>
          <w:szCs w:val="22"/>
        </w:rPr>
        <w:t>;</w:t>
      </w:r>
    </w:p>
    <w:p w14:paraId="4E51D31D" w14:textId="4D800C07" w:rsidR="00EB434D" w:rsidRPr="000B6258" w:rsidRDefault="00EB434D"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rsidRPr="000B6258">
        <w:rPr>
          <w:bCs/>
          <w:iCs/>
          <w:kern w:val="22"/>
          <w:szCs w:val="22"/>
        </w:rPr>
        <w:t xml:space="preserve">The </w:t>
      </w:r>
      <w:r w:rsidR="00B03BFE" w:rsidRPr="000B6258">
        <w:rPr>
          <w:bCs/>
          <w:iCs/>
          <w:kern w:val="22"/>
          <w:szCs w:val="22"/>
        </w:rPr>
        <w:t xml:space="preserve">template for </w:t>
      </w:r>
      <w:r w:rsidR="00AD3096" w:rsidRPr="000B6258">
        <w:rPr>
          <w:bCs/>
          <w:iCs/>
          <w:kern w:val="22"/>
          <w:szCs w:val="22"/>
        </w:rPr>
        <w:t xml:space="preserve">the seventh national report </w:t>
      </w:r>
      <w:r w:rsidR="000D7582" w:rsidRPr="000B6258">
        <w:rPr>
          <w:bCs/>
          <w:iCs/>
          <w:kern w:val="22"/>
          <w:szCs w:val="22"/>
        </w:rPr>
        <w:t>should be</w:t>
      </w:r>
      <w:r w:rsidRPr="000B6258">
        <w:rPr>
          <w:bCs/>
          <w:iCs/>
          <w:kern w:val="22"/>
          <w:szCs w:val="22"/>
        </w:rPr>
        <w:t xml:space="preserve"> designed to allow </w:t>
      </w:r>
      <w:r w:rsidR="002A3EA6" w:rsidRPr="000B6258">
        <w:rPr>
          <w:bCs/>
          <w:iCs/>
          <w:kern w:val="22"/>
          <w:szCs w:val="22"/>
        </w:rPr>
        <w:t xml:space="preserve">indigenous peoples and local communities </w:t>
      </w:r>
      <w:r w:rsidRPr="000B6258">
        <w:rPr>
          <w:bCs/>
          <w:iCs/>
          <w:kern w:val="22"/>
          <w:szCs w:val="22"/>
        </w:rPr>
        <w:t xml:space="preserve">and other stakeholders to provide inputs to </w:t>
      </w:r>
      <w:r w:rsidR="00AD3096" w:rsidRPr="000B6258">
        <w:rPr>
          <w:bCs/>
          <w:iCs/>
          <w:kern w:val="22"/>
          <w:szCs w:val="22"/>
        </w:rPr>
        <w:t>it</w:t>
      </w:r>
      <w:r w:rsidR="002A3EA6" w:rsidRPr="000B6258">
        <w:rPr>
          <w:bCs/>
          <w:iCs/>
          <w:kern w:val="22"/>
          <w:szCs w:val="22"/>
        </w:rPr>
        <w:t>;</w:t>
      </w:r>
    </w:p>
    <w:p w14:paraId="32259B71" w14:textId="445A4B86" w:rsidR="00175C2F" w:rsidRPr="000B6258" w:rsidRDefault="00175C2F"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rsidRPr="000B6258">
        <w:rPr>
          <w:bCs/>
          <w:iCs/>
          <w:kern w:val="22"/>
          <w:szCs w:val="22"/>
        </w:rPr>
        <w:t xml:space="preserve">The use of </w:t>
      </w:r>
      <w:r w:rsidR="00FF4E8E" w:rsidRPr="000B6258">
        <w:rPr>
          <w:bCs/>
          <w:iCs/>
          <w:kern w:val="22"/>
          <w:szCs w:val="22"/>
        </w:rPr>
        <w:t xml:space="preserve">headline </w:t>
      </w:r>
      <w:r w:rsidRPr="000B6258">
        <w:rPr>
          <w:bCs/>
          <w:iCs/>
          <w:kern w:val="22"/>
          <w:szCs w:val="22"/>
        </w:rPr>
        <w:t xml:space="preserve">indicators </w:t>
      </w:r>
      <w:r w:rsidR="00FF4E8E" w:rsidRPr="000B6258">
        <w:rPr>
          <w:bCs/>
          <w:iCs/>
          <w:kern w:val="22"/>
          <w:szCs w:val="22"/>
        </w:rPr>
        <w:t xml:space="preserve">agreed by Parties </w:t>
      </w:r>
      <w:r w:rsidRPr="000B6258">
        <w:rPr>
          <w:bCs/>
          <w:iCs/>
          <w:kern w:val="22"/>
          <w:szCs w:val="22"/>
        </w:rPr>
        <w:t xml:space="preserve">should be </w:t>
      </w:r>
      <w:r w:rsidR="00572377" w:rsidRPr="000B6258">
        <w:rPr>
          <w:bCs/>
          <w:iCs/>
          <w:kern w:val="22"/>
          <w:szCs w:val="22"/>
        </w:rPr>
        <w:t xml:space="preserve">mandatory </w:t>
      </w:r>
      <w:r w:rsidR="000D7582" w:rsidRPr="000B6258">
        <w:rPr>
          <w:bCs/>
          <w:iCs/>
          <w:kern w:val="22"/>
          <w:szCs w:val="22"/>
        </w:rPr>
        <w:t xml:space="preserve">in preparing the seventh national report </w:t>
      </w:r>
      <w:r w:rsidR="00FF4E8E" w:rsidRPr="000B6258">
        <w:rPr>
          <w:bCs/>
          <w:iCs/>
          <w:kern w:val="22"/>
          <w:szCs w:val="22"/>
        </w:rPr>
        <w:t>to allow for global analysis and aggregation of information contained in the report. Parties could also use relevant national and other indicators where appropriate</w:t>
      </w:r>
      <w:r w:rsidR="002A3EA6" w:rsidRPr="000B6258">
        <w:rPr>
          <w:bCs/>
          <w:iCs/>
          <w:kern w:val="22"/>
          <w:szCs w:val="22"/>
        </w:rPr>
        <w:t>;</w:t>
      </w:r>
    </w:p>
    <w:p w14:paraId="71EA2B62" w14:textId="3A13B8A6" w:rsidR="00175C2F" w:rsidRPr="000B6258" w:rsidRDefault="00175C2F"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rsidRPr="000B6258">
        <w:rPr>
          <w:bCs/>
          <w:iCs/>
          <w:kern w:val="22"/>
          <w:szCs w:val="22"/>
        </w:rPr>
        <w:t>Synergies between the national reports</w:t>
      </w:r>
      <w:r w:rsidR="008A5A82" w:rsidRPr="000B6258">
        <w:rPr>
          <w:bCs/>
          <w:iCs/>
          <w:kern w:val="22"/>
          <w:szCs w:val="22"/>
        </w:rPr>
        <w:t xml:space="preserve"> </w:t>
      </w:r>
      <w:r w:rsidR="00756F28">
        <w:rPr>
          <w:bCs/>
          <w:iCs/>
          <w:kern w:val="22"/>
          <w:szCs w:val="22"/>
        </w:rPr>
        <w:t>under</w:t>
      </w:r>
      <w:r w:rsidR="00756F28" w:rsidRPr="00387FBB">
        <w:rPr>
          <w:bCs/>
          <w:iCs/>
          <w:kern w:val="22"/>
          <w:szCs w:val="22"/>
        </w:rPr>
        <w:t xml:space="preserve"> </w:t>
      </w:r>
      <w:r w:rsidR="008A5A82" w:rsidRPr="00387FBB">
        <w:rPr>
          <w:bCs/>
          <w:iCs/>
          <w:kern w:val="22"/>
          <w:szCs w:val="22"/>
        </w:rPr>
        <w:t>t</w:t>
      </w:r>
      <w:r w:rsidR="008A5A82" w:rsidRPr="000B6258">
        <w:rPr>
          <w:bCs/>
          <w:iCs/>
          <w:kern w:val="22"/>
          <w:szCs w:val="22"/>
        </w:rPr>
        <w:t>he Convention</w:t>
      </w:r>
      <w:r w:rsidRPr="000B6258">
        <w:rPr>
          <w:bCs/>
          <w:iCs/>
          <w:kern w:val="22"/>
          <w:szCs w:val="22"/>
        </w:rPr>
        <w:t xml:space="preserve"> and other </w:t>
      </w:r>
      <w:r w:rsidR="00EB434D" w:rsidRPr="000B6258">
        <w:rPr>
          <w:bCs/>
          <w:iCs/>
          <w:kern w:val="22"/>
          <w:szCs w:val="22"/>
        </w:rPr>
        <w:t xml:space="preserve">related </w:t>
      </w:r>
      <w:r w:rsidRPr="000B6258">
        <w:rPr>
          <w:bCs/>
          <w:iCs/>
          <w:kern w:val="22"/>
          <w:szCs w:val="22"/>
        </w:rPr>
        <w:t>reporting processes</w:t>
      </w:r>
      <w:r w:rsidR="00AD3096" w:rsidRPr="000B6258">
        <w:rPr>
          <w:bCs/>
          <w:iCs/>
          <w:kern w:val="22"/>
          <w:szCs w:val="22"/>
        </w:rPr>
        <w:t>,</w:t>
      </w:r>
      <w:r w:rsidR="00EB434D" w:rsidRPr="000B6258">
        <w:rPr>
          <w:bCs/>
          <w:iCs/>
          <w:kern w:val="22"/>
          <w:szCs w:val="22"/>
        </w:rPr>
        <w:t xml:space="preserve"> </w:t>
      </w:r>
      <w:proofErr w:type="gramStart"/>
      <w:r w:rsidR="00EB434D" w:rsidRPr="000B6258">
        <w:rPr>
          <w:bCs/>
          <w:iCs/>
          <w:kern w:val="22"/>
          <w:szCs w:val="22"/>
        </w:rPr>
        <w:t>in particular those</w:t>
      </w:r>
      <w:proofErr w:type="gramEnd"/>
      <w:r w:rsidR="00EB434D" w:rsidRPr="000B6258">
        <w:rPr>
          <w:bCs/>
          <w:iCs/>
          <w:kern w:val="22"/>
          <w:szCs w:val="22"/>
        </w:rPr>
        <w:t xml:space="preserve"> </w:t>
      </w:r>
      <w:r w:rsidR="00756F28">
        <w:rPr>
          <w:bCs/>
          <w:iCs/>
          <w:kern w:val="22"/>
          <w:szCs w:val="22"/>
        </w:rPr>
        <w:t>under</w:t>
      </w:r>
      <w:r w:rsidR="00756F28" w:rsidRPr="00387FBB">
        <w:rPr>
          <w:bCs/>
          <w:iCs/>
          <w:kern w:val="22"/>
          <w:szCs w:val="22"/>
        </w:rPr>
        <w:t xml:space="preserve"> </w:t>
      </w:r>
      <w:r w:rsidR="00EB434D" w:rsidRPr="00387FBB">
        <w:rPr>
          <w:bCs/>
          <w:iCs/>
          <w:kern w:val="22"/>
          <w:szCs w:val="22"/>
        </w:rPr>
        <w:t xml:space="preserve">the </w:t>
      </w:r>
      <w:r w:rsidR="008A5A82" w:rsidRPr="000B6258">
        <w:rPr>
          <w:bCs/>
          <w:iCs/>
          <w:kern w:val="22"/>
          <w:szCs w:val="22"/>
        </w:rPr>
        <w:t xml:space="preserve">Protocols, the </w:t>
      </w:r>
      <w:r w:rsidR="00EB434D" w:rsidRPr="000B6258">
        <w:rPr>
          <w:bCs/>
          <w:iCs/>
          <w:kern w:val="22"/>
          <w:szCs w:val="22"/>
        </w:rPr>
        <w:t>biodiversity-related conventions</w:t>
      </w:r>
      <w:r w:rsidR="00756F28">
        <w:rPr>
          <w:bCs/>
          <w:iCs/>
          <w:kern w:val="22"/>
          <w:szCs w:val="22"/>
        </w:rPr>
        <w:t xml:space="preserve"> and</w:t>
      </w:r>
      <w:r w:rsidR="00EB434D" w:rsidRPr="00387FBB">
        <w:rPr>
          <w:bCs/>
          <w:iCs/>
          <w:kern w:val="22"/>
          <w:szCs w:val="22"/>
        </w:rPr>
        <w:t xml:space="preserve"> the Rio </w:t>
      </w:r>
      <w:r w:rsidR="00E67C74" w:rsidRPr="000B6258">
        <w:rPr>
          <w:bCs/>
          <w:iCs/>
          <w:kern w:val="22"/>
          <w:szCs w:val="22"/>
        </w:rPr>
        <w:t>c</w:t>
      </w:r>
      <w:r w:rsidR="00EB434D" w:rsidRPr="000B6258">
        <w:rPr>
          <w:bCs/>
          <w:iCs/>
          <w:kern w:val="22"/>
          <w:szCs w:val="22"/>
        </w:rPr>
        <w:t xml:space="preserve">onventions and </w:t>
      </w:r>
      <w:r w:rsidR="00AD3096" w:rsidRPr="000B6258">
        <w:rPr>
          <w:bCs/>
          <w:iCs/>
          <w:kern w:val="22"/>
          <w:szCs w:val="22"/>
        </w:rPr>
        <w:t>in relation to the Sustainable Development Goals,</w:t>
      </w:r>
      <w:r w:rsidRPr="000B6258">
        <w:rPr>
          <w:bCs/>
          <w:iCs/>
          <w:kern w:val="22"/>
          <w:szCs w:val="22"/>
        </w:rPr>
        <w:t xml:space="preserve"> should be encouraged</w:t>
      </w:r>
      <w:r w:rsidR="00774A7D" w:rsidRPr="000B6258">
        <w:rPr>
          <w:bCs/>
          <w:iCs/>
          <w:kern w:val="22"/>
          <w:szCs w:val="22"/>
        </w:rPr>
        <w:t>;</w:t>
      </w:r>
    </w:p>
    <w:p w14:paraId="2CF37137" w14:textId="219F882E" w:rsidR="00175C2F" w:rsidRPr="000B6258" w:rsidRDefault="00AD3096"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rsidRPr="000B6258">
        <w:rPr>
          <w:bCs/>
          <w:iCs/>
          <w:kern w:val="22"/>
          <w:szCs w:val="22"/>
        </w:rPr>
        <w:t xml:space="preserve">In accordance with </w:t>
      </w:r>
      <w:r w:rsidR="00175C2F" w:rsidRPr="000B6258">
        <w:rPr>
          <w:bCs/>
          <w:iCs/>
          <w:kern w:val="22"/>
          <w:szCs w:val="22"/>
        </w:rPr>
        <w:t xml:space="preserve">decision 14/27, the seventh national report should be </w:t>
      </w:r>
      <w:r w:rsidR="00EB434D" w:rsidRPr="000B6258">
        <w:rPr>
          <w:bCs/>
          <w:iCs/>
          <w:kern w:val="22"/>
          <w:szCs w:val="22"/>
        </w:rPr>
        <w:t>submitted in</w:t>
      </w:r>
      <w:r w:rsidR="00175C2F" w:rsidRPr="000B6258">
        <w:rPr>
          <w:bCs/>
          <w:iCs/>
          <w:kern w:val="22"/>
          <w:szCs w:val="22"/>
        </w:rPr>
        <w:t xml:space="preserve"> 2023</w:t>
      </w:r>
      <w:r w:rsidR="00301C32" w:rsidRPr="000B6258">
        <w:rPr>
          <w:bCs/>
          <w:iCs/>
          <w:kern w:val="22"/>
          <w:szCs w:val="22"/>
        </w:rPr>
        <w:t xml:space="preserve"> (synchroniz</w:t>
      </w:r>
      <w:r w:rsidR="00C80551" w:rsidRPr="000B6258">
        <w:rPr>
          <w:bCs/>
          <w:iCs/>
          <w:kern w:val="22"/>
          <w:szCs w:val="22"/>
        </w:rPr>
        <w:t>ed</w:t>
      </w:r>
      <w:r w:rsidR="00301C32" w:rsidRPr="000B6258">
        <w:rPr>
          <w:bCs/>
          <w:iCs/>
          <w:kern w:val="22"/>
          <w:szCs w:val="22"/>
        </w:rPr>
        <w:t xml:space="preserve"> with the submission of national reports </w:t>
      </w:r>
      <w:r w:rsidR="00761C2D">
        <w:rPr>
          <w:bCs/>
          <w:iCs/>
          <w:kern w:val="22"/>
          <w:szCs w:val="22"/>
        </w:rPr>
        <w:t>under</w:t>
      </w:r>
      <w:r w:rsidR="00761C2D" w:rsidRPr="00387FBB">
        <w:rPr>
          <w:bCs/>
          <w:iCs/>
          <w:kern w:val="22"/>
          <w:szCs w:val="22"/>
        </w:rPr>
        <w:t xml:space="preserve"> </w:t>
      </w:r>
      <w:r w:rsidR="00301C32" w:rsidRPr="00387FBB">
        <w:rPr>
          <w:bCs/>
          <w:iCs/>
          <w:kern w:val="22"/>
          <w:szCs w:val="22"/>
        </w:rPr>
        <w:t>the Protocol)</w:t>
      </w:r>
      <w:r w:rsidR="00761C2D">
        <w:rPr>
          <w:bCs/>
          <w:iCs/>
          <w:kern w:val="22"/>
          <w:szCs w:val="22"/>
        </w:rPr>
        <w:t>;</w:t>
      </w:r>
      <w:r w:rsidR="00301C32" w:rsidRPr="00387FBB">
        <w:rPr>
          <w:bCs/>
          <w:iCs/>
          <w:kern w:val="22"/>
          <w:szCs w:val="22"/>
        </w:rPr>
        <w:t xml:space="preserve"> however</w:t>
      </w:r>
      <w:r w:rsidR="00C80551" w:rsidRPr="00387FBB">
        <w:rPr>
          <w:bCs/>
          <w:iCs/>
          <w:kern w:val="22"/>
          <w:szCs w:val="22"/>
        </w:rPr>
        <w:t>,</w:t>
      </w:r>
      <w:r w:rsidR="00301C32" w:rsidRPr="000B6258">
        <w:rPr>
          <w:bCs/>
          <w:iCs/>
          <w:kern w:val="22"/>
          <w:szCs w:val="22"/>
        </w:rPr>
        <w:t xml:space="preserve"> due to the postponement of </w:t>
      </w:r>
      <w:r w:rsidR="00D502B2" w:rsidRPr="000B6258">
        <w:rPr>
          <w:bCs/>
          <w:iCs/>
          <w:kern w:val="22"/>
          <w:szCs w:val="22"/>
        </w:rPr>
        <w:t>the fifteenth meeting of the Conference of the Parties</w:t>
      </w:r>
      <w:r w:rsidR="00C80551" w:rsidRPr="000B6258">
        <w:rPr>
          <w:bCs/>
          <w:iCs/>
          <w:kern w:val="22"/>
          <w:szCs w:val="22"/>
        </w:rPr>
        <w:t>,</w:t>
      </w:r>
      <w:r w:rsidR="00301C32" w:rsidRPr="000B6258">
        <w:rPr>
          <w:bCs/>
          <w:iCs/>
          <w:kern w:val="22"/>
          <w:szCs w:val="22"/>
        </w:rPr>
        <w:t xml:space="preserve"> it is proposed that the seventh national report </w:t>
      </w:r>
      <w:r w:rsidR="00C80551" w:rsidRPr="000B6258">
        <w:rPr>
          <w:bCs/>
          <w:iCs/>
          <w:kern w:val="22"/>
          <w:szCs w:val="22"/>
        </w:rPr>
        <w:t xml:space="preserve">be </w:t>
      </w:r>
      <w:r w:rsidR="00301C32" w:rsidRPr="000B6258">
        <w:rPr>
          <w:bCs/>
          <w:iCs/>
          <w:kern w:val="22"/>
          <w:szCs w:val="22"/>
        </w:rPr>
        <w:t>submitted in 2024</w:t>
      </w:r>
      <w:r w:rsidR="00C20F32" w:rsidRPr="000B6258">
        <w:rPr>
          <w:bCs/>
          <w:iCs/>
          <w:kern w:val="22"/>
          <w:szCs w:val="22"/>
        </w:rPr>
        <w:t>;</w:t>
      </w:r>
    </w:p>
    <w:p w14:paraId="47F8F2CE" w14:textId="17AFBF2D" w:rsidR="001120DA" w:rsidRPr="000B6258" w:rsidRDefault="00793463" w:rsidP="000B6258">
      <w:pPr>
        <w:pStyle w:val="Para1"/>
        <w:numPr>
          <w:ilvl w:val="0"/>
          <w:numId w:val="42"/>
        </w:numPr>
        <w:suppressLineNumbers/>
        <w:suppressAutoHyphens/>
        <w:kinsoku w:val="0"/>
        <w:overflowPunct w:val="0"/>
        <w:autoSpaceDE w:val="0"/>
        <w:autoSpaceDN w:val="0"/>
        <w:adjustRightInd w:val="0"/>
        <w:snapToGrid w:val="0"/>
        <w:spacing w:before="0"/>
        <w:ind w:left="0" w:firstLine="720"/>
        <w:rPr>
          <w:bCs/>
          <w:iCs/>
          <w:kern w:val="22"/>
          <w:szCs w:val="22"/>
        </w:rPr>
      </w:pPr>
      <w:r w:rsidRPr="000B6258">
        <w:rPr>
          <w:bCs/>
          <w:iCs/>
          <w:kern w:val="22"/>
          <w:szCs w:val="22"/>
        </w:rPr>
        <w:t>The online reporting tool will be further developed as needed to allow Parties to submit the seventh national report online</w:t>
      </w:r>
      <w:r w:rsidR="00791141" w:rsidRPr="000B6258">
        <w:rPr>
          <w:bCs/>
          <w:iCs/>
          <w:kern w:val="22"/>
          <w:szCs w:val="22"/>
        </w:rPr>
        <w:t>.</w:t>
      </w:r>
    </w:p>
    <w:p w14:paraId="683C9C7D" w14:textId="362C0AC6" w:rsidR="00793463" w:rsidRPr="000B6258" w:rsidRDefault="00AA0ACB" w:rsidP="000B6258">
      <w:pPr>
        <w:pStyle w:val="Para1"/>
        <w:suppressLineNumbers/>
        <w:tabs>
          <w:tab w:val="clear" w:pos="360"/>
        </w:tabs>
        <w:suppressAutoHyphens/>
        <w:kinsoku w:val="0"/>
        <w:overflowPunct w:val="0"/>
        <w:autoSpaceDE w:val="0"/>
        <w:autoSpaceDN w:val="0"/>
        <w:adjustRightInd w:val="0"/>
        <w:snapToGrid w:val="0"/>
        <w:rPr>
          <w:bCs/>
          <w:iCs/>
          <w:kern w:val="22"/>
          <w:szCs w:val="22"/>
        </w:rPr>
      </w:pPr>
      <w:r w:rsidRPr="000B6258">
        <w:rPr>
          <w:bCs/>
          <w:iCs/>
          <w:kern w:val="22"/>
          <w:szCs w:val="22"/>
        </w:rPr>
        <w:lastRenderedPageBreak/>
        <w:t xml:space="preserve">Proposed key elements of a </w:t>
      </w:r>
      <w:r w:rsidR="00793463" w:rsidRPr="000B6258">
        <w:rPr>
          <w:rFonts w:eastAsia="Malgun Gothic"/>
          <w:kern w:val="22"/>
          <w:szCs w:val="22"/>
        </w:rPr>
        <w:t>draft</w:t>
      </w:r>
      <w:r w:rsidR="00793463" w:rsidRPr="000B6258">
        <w:rPr>
          <w:bCs/>
          <w:iCs/>
          <w:kern w:val="22"/>
          <w:szCs w:val="22"/>
        </w:rPr>
        <w:t xml:space="preserve"> template for the seventh national report</w:t>
      </w:r>
      <w:r w:rsidR="007874C9" w:rsidRPr="000B6258">
        <w:rPr>
          <w:bCs/>
          <w:iCs/>
          <w:kern w:val="22"/>
          <w:szCs w:val="22"/>
        </w:rPr>
        <w:t xml:space="preserve"> </w:t>
      </w:r>
      <w:r w:rsidRPr="000B6258">
        <w:rPr>
          <w:bCs/>
          <w:iCs/>
          <w:kern w:val="22"/>
          <w:szCs w:val="22"/>
        </w:rPr>
        <w:t>are</w:t>
      </w:r>
      <w:r w:rsidR="00793463" w:rsidRPr="000B6258">
        <w:rPr>
          <w:bCs/>
          <w:iCs/>
          <w:kern w:val="22"/>
          <w:szCs w:val="22"/>
        </w:rPr>
        <w:t xml:space="preserve"> presented in annex</w:t>
      </w:r>
      <w:r w:rsidR="001B4392">
        <w:rPr>
          <w:bCs/>
          <w:iCs/>
          <w:kern w:val="22"/>
          <w:szCs w:val="22"/>
        </w:rPr>
        <w:t> </w:t>
      </w:r>
      <w:r w:rsidR="00793463" w:rsidRPr="00387FBB">
        <w:rPr>
          <w:bCs/>
          <w:iCs/>
          <w:kern w:val="22"/>
          <w:szCs w:val="22"/>
        </w:rPr>
        <w:t xml:space="preserve">I for consideration </w:t>
      </w:r>
      <w:r w:rsidR="00C20F32" w:rsidRPr="000B6258">
        <w:rPr>
          <w:bCs/>
          <w:iCs/>
          <w:kern w:val="22"/>
          <w:szCs w:val="22"/>
        </w:rPr>
        <w:t>by</w:t>
      </w:r>
      <w:r w:rsidR="00793463" w:rsidRPr="000B6258">
        <w:rPr>
          <w:bCs/>
          <w:iCs/>
          <w:kern w:val="22"/>
          <w:szCs w:val="22"/>
        </w:rPr>
        <w:t xml:space="preserve"> the Subsidiary Body on Implementation</w:t>
      </w:r>
      <w:r w:rsidR="00C20F32" w:rsidRPr="000B6258">
        <w:rPr>
          <w:bCs/>
          <w:iCs/>
          <w:kern w:val="22"/>
          <w:szCs w:val="22"/>
        </w:rPr>
        <w:t xml:space="preserve"> at its third meeting</w:t>
      </w:r>
      <w:r w:rsidR="00793463" w:rsidRPr="000B6258">
        <w:rPr>
          <w:bCs/>
          <w:iCs/>
          <w:kern w:val="22"/>
          <w:szCs w:val="22"/>
        </w:rPr>
        <w:t xml:space="preserve">. The draft template for the seventh national report will be </w:t>
      </w:r>
      <w:r w:rsidR="00A908AD" w:rsidRPr="000B6258">
        <w:rPr>
          <w:bCs/>
          <w:iCs/>
          <w:kern w:val="22"/>
          <w:szCs w:val="22"/>
        </w:rPr>
        <w:t xml:space="preserve">further </w:t>
      </w:r>
      <w:r w:rsidR="00793463" w:rsidRPr="000B6258">
        <w:rPr>
          <w:bCs/>
          <w:iCs/>
          <w:kern w:val="22"/>
          <w:szCs w:val="22"/>
        </w:rPr>
        <w:t xml:space="preserve">developed </w:t>
      </w:r>
      <w:proofErr w:type="gramStart"/>
      <w:r w:rsidR="00793463" w:rsidRPr="000B6258">
        <w:rPr>
          <w:bCs/>
          <w:iCs/>
          <w:kern w:val="22"/>
          <w:szCs w:val="22"/>
        </w:rPr>
        <w:t>on the basis of</w:t>
      </w:r>
      <w:proofErr w:type="gramEnd"/>
      <w:r w:rsidR="00793463" w:rsidRPr="000B6258">
        <w:rPr>
          <w:bCs/>
          <w:iCs/>
          <w:kern w:val="22"/>
          <w:szCs w:val="22"/>
        </w:rPr>
        <w:t xml:space="preserve"> views received from the third meeting of the Subsidiary Body on Implementation</w:t>
      </w:r>
      <w:r w:rsidR="00A908AD" w:rsidRPr="000B6258">
        <w:rPr>
          <w:bCs/>
          <w:iCs/>
          <w:kern w:val="22"/>
          <w:szCs w:val="22"/>
        </w:rPr>
        <w:t xml:space="preserve"> </w:t>
      </w:r>
      <w:r w:rsidR="00793463" w:rsidRPr="000B6258">
        <w:rPr>
          <w:bCs/>
          <w:iCs/>
          <w:kern w:val="22"/>
          <w:szCs w:val="22"/>
        </w:rPr>
        <w:t xml:space="preserve">and the third meeting of the Working Group on </w:t>
      </w:r>
      <w:r w:rsidR="00F3001C" w:rsidRPr="000B6258">
        <w:rPr>
          <w:bCs/>
          <w:iCs/>
          <w:kern w:val="22"/>
          <w:szCs w:val="22"/>
        </w:rPr>
        <w:t xml:space="preserve">the </w:t>
      </w:r>
      <w:r w:rsidR="00793463" w:rsidRPr="000B6258">
        <w:rPr>
          <w:bCs/>
          <w:iCs/>
          <w:kern w:val="22"/>
          <w:szCs w:val="22"/>
        </w:rPr>
        <w:t>Post-2020 Global Biodiversity Framework</w:t>
      </w:r>
      <w:r w:rsidR="00A908AD" w:rsidRPr="000B6258">
        <w:rPr>
          <w:bCs/>
          <w:iCs/>
          <w:kern w:val="22"/>
          <w:szCs w:val="22"/>
        </w:rPr>
        <w:t xml:space="preserve">. The revised template will </w:t>
      </w:r>
      <w:r w:rsidR="00261115" w:rsidRPr="000B6258">
        <w:rPr>
          <w:bCs/>
          <w:iCs/>
          <w:kern w:val="22"/>
          <w:szCs w:val="22"/>
        </w:rPr>
        <w:t>go through a global peer</w:t>
      </w:r>
      <w:r w:rsidR="00F3001C" w:rsidRPr="000B6258">
        <w:rPr>
          <w:bCs/>
          <w:iCs/>
          <w:kern w:val="22"/>
          <w:szCs w:val="22"/>
        </w:rPr>
        <w:t>-</w:t>
      </w:r>
      <w:r w:rsidR="00261115" w:rsidRPr="000B6258">
        <w:rPr>
          <w:bCs/>
          <w:iCs/>
          <w:kern w:val="22"/>
          <w:szCs w:val="22"/>
        </w:rPr>
        <w:t xml:space="preserve">review process </w:t>
      </w:r>
      <w:r w:rsidR="00A908AD" w:rsidRPr="000B6258">
        <w:rPr>
          <w:bCs/>
          <w:iCs/>
          <w:kern w:val="22"/>
          <w:szCs w:val="22"/>
        </w:rPr>
        <w:t xml:space="preserve">before it is </w:t>
      </w:r>
      <w:r w:rsidR="00572377" w:rsidRPr="000B6258">
        <w:rPr>
          <w:bCs/>
          <w:iCs/>
          <w:kern w:val="22"/>
          <w:szCs w:val="22"/>
        </w:rPr>
        <w:t xml:space="preserve">presented for adoption </w:t>
      </w:r>
      <w:r w:rsidR="00C80551" w:rsidRPr="000B6258">
        <w:rPr>
          <w:bCs/>
          <w:iCs/>
          <w:kern w:val="22"/>
          <w:szCs w:val="22"/>
        </w:rPr>
        <w:t>by</w:t>
      </w:r>
      <w:r w:rsidR="00572377" w:rsidRPr="000B6258">
        <w:rPr>
          <w:bCs/>
          <w:iCs/>
          <w:kern w:val="22"/>
          <w:szCs w:val="22"/>
        </w:rPr>
        <w:t xml:space="preserve"> the Conference of the Parties</w:t>
      </w:r>
      <w:r w:rsidR="00137DAB" w:rsidRPr="00137DAB">
        <w:rPr>
          <w:bCs/>
          <w:iCs/>
          <w:kern w:val="22"/>
          <w:szCs w:val="22"/>
        </w:rPr>
        <w:t xml:space="preserve"> </w:t>
      </w:r>
      <w:r w:rsidR="00137DAB">
        <w:rPr>
          <w:bCs/>
          <w:iCs/>
          <w:kern w:val="22"/>
          <w:szCs w:val="22"/>
        </w:rPr>
        <w:t>at its</w:t>
      </w:r>
      <w:r w:rsidR="00137DAB" w:rsidRPr="00260957">
        <w:rPr>
          <w:bCs/>
          <w:iCs/>
          <w:kern w:val="22"/>
          <w:szCs w:val="22"/>
        </w:rPr>
        <w:t xml:space="preserve"> fifteenth meeting</w:t>
      </w:r>
      <w:r w:rsidR="00793463" w:rsidRPr="00387FBB">
        <w:rPr>
          <w:bCs/>
          <w:iCs/>
          <w:kern w:val="22"/>
          <w:szCs w:val="22"/>
        </w:rPr>
        <w:t>. The</w:t>
      </w:r>
      <w:r w:rsidR="005A03D9" w:rsidRPr="00387FBB">
        <w:rPr>
          <w:bCs/>
          <w:iCs/>
          <w:kern w:val="22"/>
          <w:szCs w:val="22"/>
        </w:rPr>
        <w:t xml:space="preserve"> </w:t>
      </w:r>
      <w:r w:rsidRPr="000B6258">
        <w:rPr>
          <w:bCs/>
          <w:iCs/>
          <w:kern w:val="22"/>
          <w:szCs w:val="22"/>
        </w:rPr>
        <w:t xml:space="preserve">proposed key elements of a </w:t>
      </w:r>
      <w:r w:rsidR="00261115" w:rsidRPr="000B6258">
        <w:rPr>
          <w:bCs/>
          <w:iCs/>
          <w:kern w:val="22"/>
          <w:szCs w:val="22"/>
        </w:rPr>
        <w:t xml:space="preserve">draft template for </w:t>
      </w:r>
      <w:r w:rsidR="00793463" w:rsidRPr="000B6258">
        <w:rPr>
          <w:bCs/>
          <w:iCs/>
          <w:kern w:val="22"/>
          <w:szCs w:val="22"/>
        </w:rPr>
        <w:t xml:space="preserve">the seventh national report </w:t>
      </w:r>
      <w:r w:rsidR="00460662">
        <w:rPr>
          <w:bCs/>
          <w:iCs/>
          <w:kern w:val="22"/>
          <w:szCs w:val="22"/>
        </w:rPr>
        <w:t xml:space="preserve">are </w:t>
      </w:r>
      <w:r w:rsidR="007874C9" w:rsidRPr="00387FBB">
        <w:rPr>
          <w:bCs/>
          <w:iCs/>
          <w:kern w:val="22"/>
          <w:szCs w:val="22"/>
        </w:rPr>
        <w:t>aim</w:t>
      </w:r>
      <w:r w:rsidR="00460662">
        <w:rPr>
          <w:bCs/>
          <w:iCs/>
          <w:kern w:val="22"/>
          <w:szCs w:val="22"/>
        </w:rPr>
        <w:t>ed</w:t>
      </w:r>
      <w:r w:rsidR="007874C9" w:rsidRPr="00387FBB">
        <w:rPr>
          <w:bCs/>
          <w:iCs/>
          <w:kern w:val="22"/>
          <w:szCs w:val="22"/>
        </w:rPr>
        <w:t xml:space="preserve"> </w:t>
      </w:r>
      <w:r w:rsidR="00460662">
        <w:rPr>
          <w:bCs/>
          <w:iCs/>
          <w:kern w:val="22"/>
          <w:szCs w:val="22"/>
        </w:rPr>
        <w:t>a</w:t>
      </w:r>
      <w:r w:rsidR="007874C9" w:rsidRPr="00387FBB">
        <w:rPr>
          <w:bCs/>
          <w:iCs/>
          <w:kern w:val="22"/>
          <w:szCs w:val="22"/>
        </w:rPr>
        <w:t>t</w:t>
      </w:r>
      <w:r w:rsidR="007874C9" w:rsidRPr="000B6258">
        <w:rPr>
          <w:bCs/>
          <w:iCs/>
          <w:kern w:val="22"/>
          <w:szCs w:val="22"/>
        </w:rPr>
        <w:t xml:space="preserve"> provid</w:t>
      </w:r>
      <w:r w:rsidR="00460662">
        <w:rPr>
          <w:bCs/>
          <w:iCs/>
          <w:kern w:val="22"/>
          <w:szCs w:val="22"/>
        </w:rPr>
        <w:t>ing</w:t>
      </w:r>
      <w:r w:rsidR="007874C9" w:rsidRPr="00387FBB">
        <w:rPr>
          <w:bCs/>
          <w:iCs/>
          <w:kern w:val="22"/>
          <w:szCs w:val="22"/>
        </w:rPr>
        <w:t xml:space="preserve"> a way forward for developing a template which will allow</w:t>
      </w:r>
      <w:r w:rsidR="00793463" w:rsidRPr="000B6258">
        <w:rPr>
          <w:bCs/>
          <w:iCs/>
          <w:kern w:val="22"/>
          <w:szCs w:val="22"/>
        </w:rPr>
        <w:t xml:space="preserve"> Parties</w:t>
      </w:r>
      <w:r w:rsidR="00C80551" w:rsidRPr="000B6258">
        <w:rPr>
          <w:bCs/>
          <w:iCs/>
          <w:kern w:val="22"/>
          <w:szCs w:val="22"/>
        </w:rPr>
        <w:t xml:space="preserve"> to</w:t>
      </w:r>
      <w:r w:rsidR="00793463" w:rsidRPr="000B6258">
        <w:rPr>
          <w:bCs/>
          <w:iCs/>
          <w:kern w:val="22"/>
          <w:szCs w:val="22"/>
        </w:rPr>
        <w:t xml:space="preserve">: (a) report on the status of </w:t>
      </w:r>
      <w:r w:rsidR="00572377" w:rsidRPr="000B6258">
        <w:rPr>
          <w:bCs/>
          <w:iCs/>
          <w:kern w:val="22"/>
          <w:szCs w:val="22"/>
        </w:rPr>
        <w:t xml:space="preserve">updating or </w:t>
      </w:r>
      <w:r w:rsidR="00793463" w:rsidRPr="000B6258">
        <w:rPr>
          <w:bCs/>
          <w:iCs/>
          <w:kern w:val="22"/>
          <w:szCs w:val="22"/>
        </w:rPr>
        <w:t>revis</w:t>
      </w:r>
      <w:r w:rsidR="00C80551" w:rsidRPr="000B6258">
        <w:rPr>
          <w:bCs/>
          <w:iCs/>
          <w:kern w:val="22"/>
          <w:szCs w:val="22"/>
        </w:rPr>
        <w:t xml:space="preserve">ing </w:t>
      </w:r>
      <w:r w:rsidR="00793463" w:rsidRPr="000B6258">
        <w:rPr>
          <w:bCs/>
          <w:iCs/>
          <w:kern w:val="22"/>
          <w:szCs w:val="22"/>
        </w:rPr>
        <w:t xml:space="preserve">NBSAPs in </w:t>
      </w:r>
      <w:r w:rsidR="00460662">
        <w:rPr>
          <w:bCs/>
          <w:iCs/>
          <w:kern w:val="22"/>
          <w:szCs w:val="22"/>
        </w:rPr>
        <w:t xml:space="preserve">the </w:t>
      </w:r>
      <w:r w:rsidR="00793463" w:rsidRPr="00387FBB">
        <w:rPr>
          <w:bCs/>
          <w:iCs/>
          <w:kern w:val="22"/>
          <w:szCs w:val="22"/>
        </w:rPr>
        <w:t xml:space="preserve">light of the post-2020 </w:t>
      </w:r>
      <w:r w:rsidR="006C29BE" w:rsidRPr="00387FBB">
        <w:rPr>
          <w:bCs/>
          <w:iCs/>
          <w:kern w:val="22"/>
          <w:szCs w:val="22"/>
        </w:rPr>
        <w:t>g</w:t>
      </w:r>
      <w:r w:rsidR="00793463" w:rsidRPr="000B6258">
        <w:rPr>
          <w:bCs/>
          <w:iCs/>
          <w:kern w:val="22"/>
          <w:szCs w:val="22"/>
        </w:rPr>
        <w:t xml:space="preserve">lobal </w:t>
      </w:r>
      <w:r w:rsidR="006C29BE" w:rsidRPr="000B6258">
        <w:rPr>
          <w:bCs/>
          <w:iCs/>
          <w:kern w:val="22"/>
          <w:szCs w:val="22"/>
        </w:rPr>
        <w:t>b</w:t>
      </w:r>
      <w:r w:rsidR="00793463" w:rsidRPr="000B6258">
        <w:rPr>
          <w:bCs/>
          <w:iCs/>
          <w:kern w:val="22"/>
          <w:szCs w:val="22"/>
        </w:rPr>
        <w:t xml:space="preserve">iodiversity </w:t>
      </w:r>
      <w:r w:rsidR="006C29BE" w:rsidRPr="000B6258">
        <w:rPr>
          <w:bCs/>
          <w:iCs/>
          <w:kern w:val="22"/>
          <w:szCs w:val="22"/>
        </w:rPr>
        <w:t>f</w:t>
      </w:r>
      <w:r w:rsidR="00793463" w:rsidRPr="000B6258">
        <w:rPr>
          <w:bCs/>
          <w:iCs/>
          <w:kern w:val="22"/>
          <w:szCs w:val="22"/>
        </w:rPr>
        <w:t xml:space="preserve">ramework, including </w:t>
      </w:r>
      <w:r w:rsidR="00C80551" w:rsidRPr="000B6258">
        <w:rPr>
          <w:bCs/>
          <w:iCs/>
          <w:kern w:val="22"/>
          <w:szCs w:val="22"/>
        </w:rPr>
        <w:t xml:space="preserve">the </w:t>
      </w:r>
      <w:r w:rsidR="00C10430" w:rsidRPr="000B6258">
        <w:rPr>
          <w:bCs/>
          <w:iCs/>
          <w:kern w:val="22"/>
          <w:szCs w:val="22"/>
        </w:rPr>
        <w:t xml:space="preserve">status </w:t>
      </w:r>
      <w:r w:rsidR="00C80551" w:rsidRPr="000B6258">
        <w:rPr>
          <w:bCs/>
          <w:iCs/>
          <w:kern w:val="22"/>
          <w:szCs w:val="22"/>
        </w:rPr>
        <w:t xml:space="preserve">of </w:t>
      </w:r>
      <w:r w:rsidR="00C10430" w:rsidRPr="000B6258">
        <w:rPr>
          <w:bCs/>
          <w:iCs/>
          <w:kern w:val="22"/>
          <w:szCs w:val="22"/>
        </w:rPr>
        <w:t>adopt</w:t>
      </w:r>
      <w:r w:rsidR="00C80551" w:rsidRPr="000B6258">
        <w:rPr>
          <w:bCs/>
          <w:iCs/>
          <w:kern w:val="22"/>
          <w:szCs w:val="22"/>
        </w:rPr>
        <w:t xml:space="preserve">ion of the NBSAP </w:t>
      </w:r>
      <w:r w:rsidR="00C10430" w:rsidRPr="000B6258">
        <w:rPr>
          <w:bCs/>
          <w:iCs/>
          <w:kern w:val="22"/>
          <w:szCs w:val="22"/>
        </w:rPr>
        <w:t xml:space="preserve">as </w:t>
      </w:r>
      <w:r w:rsidR="00C80551" w:rsidRPr="000B6258">
        <w:rPr>
          <w:bCs/>
          <w:iCs/>
          <w:kern w:val="22"/>
          <w:szCs w:val="22"/>
        </w:rPr>
        <w:t xml:space="preserve">a </w:t>
      </w:r>
      <w:r w:rsidR="00C10430" w:rsidRPr="000B6258">
        <w:rPr>
          <w:bCs/>
          <w:iCs/>
          <w:kern w:val="22"/>
          <w:szCs w:val="22"/>
        </w:rPr>
        <w:t xml:space="preserve">policy instrument and </w:t>
      </w:r>
      <w:r w:rsidR="00C80551" w:rsidRPr="000B6258">
        <w:rPr>
          <w:bCs/>
          <w:iCs/>
          <w:kern w:val="22"/>
          <w:szCs w:val="22"/>
        </w:rPr>
        <w:t xml:space="preserve">on the </w:t>
      </w:r>
      <w:r w:rsidR="00C10430" w:rsidRPr="000B6258">
        <w:rPr>
          <w:bCs/>
          <w:iCs/>
          <w:kern w:val="22"/>
          <w:szCs w:val="22"/>
        </w:rPr>
        <w:t xml:space="preserve">main elements </w:t>
      </w:r>
      <w:r w:rsidR="00C80551" w:rsidRPr="000B6258">
        <w:rPr>
          <w:bCs/>
          <w:iCs/>
          <w:kern w:val="22"/>
          <w:szCs w:val="22"/>
        </w:rPr>
        <w:t>of the</w:t>
      </w:r>
      <w:r w:rsidR="00C10430" w:rsidRPr="000B6258">
        <w:rPr>
          <w:bCs/>
          <w:iCs/>
          <w:kern w:val="22"/>
          <w:szCs w:val="22"/>
        </w:rPr>
        <w:t xml:space="preserve"> NBSAP;</w:t>
      </w:r>
      <w:r w:rsidR="00C80551" w:rsidRPr="000B6258">
        <w:rPr>
          <w:bCs/>
          <w:iCs/>
          <w:kern w:val="22"/>
          <w:szCs w:val="22"/>
        </w:rPr>
        <w:t xml:space="preserve"> and</w:t>
      </w:r>
      <w:r w:rsidR="00C10430" w:rsidRPr="000B6258">
        <w:rPr>
          <w:bCs/>
          <w:iCs/>
          <w:kern w:val="22"/>
          <w:szCs w:val="22"/>
        </w:rPr>
        <w:t xml:space="preserve"> (b) report on progress towards </w:t>
      </w:r>
      <w:r w:rsidR="00C80551" w:rsidRPr="000B6258">
        <w:rPr>
          <w:bCs/>
          <w:iCs/>
          <w:kern w:val="22"/>
          <w:szCs w:val="22"/>
        </w:rPr>
        <w:t xml:space="preserve">the </w:t>
      </w:r>
      <w:r w:rsidR="00C10430" w:rsidRPr="000B6258">
        <w:rPr>
          <w:bCs/>
          <w:iCs/>
          <w:kern w:val="22"/>
          <w:szCs w:val="22"/>
        </w:rPr>
        <w:t xml:space="preserve">2050 goals, 2030 milestones and targets contained in the post-2020 </w:t>
      </w:r>
      <w:r w:rsidR="006C29BE" w:rsidRPr="000B6258">
        <w:rPr>
          <w:bCs/>
          <w:iCs/>
          <w:kern w:val="22"/>
          <w:szCs w:val="22"/>
        </w:rPr>
        <w:t>g</w:t>
      </w:r>
      <w:r w:rsidR="00C10430" w:rsidRPr="000B6258">
        <w:rPr>
          <w:bCs/>
          <w:iCs/>
          <w:kern w:val="22"/>
          <w:szCs w:val="22"/>
        </w:rPr>
        <w:t xml:space="preserve">lobal </w:t>
      </w:r>
      <w:r w:rsidR="006C29BE" w:rsidRPr="000B6258">
        <w:rPr>
          <w:bCs/>
          <w:iCs/>
          <w:kern w:val="22"/>
          <w:szCs w:val="22"/>
        </w:rPr>
        <w:t>b</w:t>
      </w:r>
      <w:r w:rsidR="00C10430" w:rsidRPr="000B6258">
        <w:rPr>
          <w:bCs/>
          <w:iCs/>
          <w:kern w:val="22"/>
          <w:szCs w:val="22"/>
        </w:rPr>
        <w:t xml:space="preserve">iodiversity </w:t>
      </w:r>
      <w:r w:rsidR="006C29BE" w:rsidRPr="000B6258">
        <w:rPr>
          <w:bCs/>
          <w:iCs/>
          <w:kern w:val="22"/>
          <w:szCs w:val="22"/>
        </w:rPr>
        <w:t>f</w:t>
      </w:r>
      <w:r w:rsidR="00C10430" w:rsidRPr="000B6258">
        <w:rPr>
          <w:bCs/>
          <w:iCs/>
          <w:kern w:val="22"/>
          <w:szCs w:val="22"/>
        </w:rPr>
        <w:t xml:space="preserve">ramework, using the headline indicators, including key actions taken and challenges encountered. </w:t>
      </w:r>
      <w:r w:rsidR="00B17B58" w:rsidRPr="000B6258">
        <w:rPr>
          <w:bCs/>
          <w:iCs/>
          <w:kern w:val="22"/>
          <w:szCs w:val="22"/>
        </w:rPr>
        <w:t xml:space="preserve">The </w:t>
      </w:r>
      <w:r w:rsidR="0094666B" w:rsidRPr="000B6258">
        <w:rPr>
          <w:bCs/>
          <w:iCs/>
          <w:kern w:val="22"/>
          <w:szCs w:val="22"/>
        </w:rPr>
        <w:t xml:space="preserve">draft template for the </w:t>
      </w:r>
      <w:r w:rsidR="00B17B58" w:rsidRPr="000B6258">
        <w:rPr>
          <w:bCs/>
          <w:iCs/>
          <w:kern w:val="22"/>
          <w:szCs w:val="22"/>
        </w:rPr>
        <w:t xml:space="preserve">seventh national report </w:t>
      </w:r>
      <w:r w:rsidR="0094666B" w:rsidRPr="000B6258">
        <w:rPr>
          <w:bCs/>
          <w:iCs/>
          <w:kern w:val="22"/>
          <w:szCs w:val="22"/>
        </w:rPr>
        <w:t xml:space="preserve">also takes into consideration </w:t>
      </w:r>
      <w:r w:rsidR="00B17B58" w:rsidRPr="000B6258">
        <w:rPr>
          <w:bCs/>
          <w:iCs/>
          <w:kern w:val="22"/>
          <w:szCs w:val="22"/>
        </w:rPr>
        <w:t xml:space="preserve">the </w:t>
      </w:r>
      <w:r w:rsidR="00C10430" w:rsidRPr="000B6258">
        <w:rPr>
          <w:bCs/>
          <w:iCs/>
          <w:kern w:val="22"/>
          <w:szCs w:val="22"/>
        </w:rPr>
        <w:t xml:space="preserve">principles </w:t>
      </w:r>
      <w:r w:rsidR="00B17B58" w:rsidRPr="000B6258">
        <w:rPr>
          <w:bCs/>
          <w:iCs/>
          <w:kern w:val="22"/>
          <w:szCs w:val="22"/>
        </w:rPr>
        <w:t xml:space="preserve">outlined </w:t>
      </w:r>
      <w:r w:rsidR="00C10430" w:rsidRPr="000B6258">
        <w:rPr>
          <w:bCs/>
          <w:iCs/>
          <w:kern w:val="22"/>
          <w:szCs w:val="22"/>
        </w:rPr>
        <w:t xml:space="preserve">above and the experiences and lessons learned </w:t>
      </w:r>
      <w:r w:rsidR="0094666B" w:rsidRPr="000B6258">
        <w:rPr>
          <w:bCs/>
          <w:iCs/>
          <w:kern w:val="22"/>
          <w:szCs w:val="22"/>
        </w:rPr>
        <w:t xml:space="preserve">from </w:t>
      </w:r>
      <w:r w:rsidR="00B17B58" w:rsidRPr="000B6258">
        <w:rPr>
          <w:bCs/>
          <w:iCs/>
          <w:kern w:val="22"/>
          <w:szCs w:val="22"/>
        </w:rPr>
        <w:t xml:space="preserve">the sixth national report </w:t>
      </w:r>
      <w:r w:rsidR="0094666B" w:rsidRPr="000B6258">
        <w:rPr>
          <w:bCs/>
          <w:iCs/>
          <w:kern w:val="22"/>
          <w:szCs w:val="22"/>
        </w:rPr>
        <w:t>process</w:t>
      </w:r>
      <w:r w:rsidR="00B17B58" w:rsidRPr="000B6258">
        <w:rPr>
          <w:bCs/>
          <w:iCs/>
          <w:kern w:val="22"/>
          <w:szCs w:val="22"/>
        </w:rPr>
        <w:t>.</w:t>
      </w:r>
    </w:p>
    <w:p w14:paraId="38057A5B" w14:textId="77777777" w:rsidR="0064761B" w:rsidRPr="000B6258" w:rsidRDefault="0064761B" w:rsidP="000B6258">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3075931D" w14:textId="77777777" w:rsidR="00D23A2D" w:rsidRPr="000B6258" w:rsidRDefault="00D23A2D" w:rsidP="000B6258">
      <w:pPr>
        <w:suppressLineNumbers/>
        <w:suppressAutoHyphens/>
        <w:kinsoku w:val="0"/>
        <w:overflowPunct w:val="0"/>
        <w:autoSpaceDE w:val="0"/>
        <w:autoSpaceDN w:val="0"/>
        <w:adjustRightInd w:val="0"/>
        <w:snapToGrid w:val="0"/>
        <w:jc w:val="left"/>
        <w:rPr>
          <w:snapToGrid w:val="0"/>
          <w:kern w:val="22"/>
          <w:szCs w:val="22"/>
        </w:rPr>
      </w:pPr>
      <w:r w:rsidRPr="000B6258">
        <w:rPr>
          <w:snapToGrid w:val="0"/>
          <w:kern w:val="22"/>
          <w:szCs w:val="22"/>
        </w:rPr>
        <w:br w:type="page"/>
      </w:r>
    </w:p>
    <w:p w14:paraId="32496E53" w14:textId="12931ABD" w:rsidR="00C10430" w:rsidRPr="000B6258" w:rsidRDefault="00C10430" w:rsidP="000B6258">
      <w:pPr>
        <w:suppressLineNumbers/>
        <w:suppressAutoHyphens/>
        <w:kinsoku w:val="0"/>
        <w:overflowPunct w:val="0"/>
        <w:autoSpaceDE w:val="0"/>
        <w:autoSpaceDN w:val="0"/>
        <w:adjustRightInd w:val="0"/>
        <w:snapToGrid w:val="0"/>
        <w:spacing w:after="120"/>
        <w:jc w:val="center"/>
        <w:outlineLvl w:val="2"/>
        <w:rPr>
          <w:i/>
          <w:iCs/>
          <w:snapToGrid w:val="0"/>
          <w:kern w:val="22"/>
          <w:szCs w:val="22"/>
        </w:rPr>
      </w:pPr>
      <w:r w:rsidRPr="000B6258">
        <w:rPr>
          <w:i/>
          <w:iCs/>
          <w:snapToGrid w:val="0"/>
          <w:kern w:val="22"/>
          <w:szCs w:val="22"/>
        </w:rPr>
        <w:lastRenderedPageBreak/>
        <w:t>Annex I</w:t>
      </w:r>
    </w:p>
    <w:p w14:paraId="5EDEFC02" w14:textId="6FBF32F9" w:rsidR="00C10430" w:rsidRPr="000B6258" w:rsidRDefault="00282AC9" w:rsidP="000B6258">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spacing w:val="-2"/>
          <w:kern w:val="22"/>
          <w:szCs w:val="22"/>
        </w:rPr>
      </w:pPr>
      <w:r w:rsidRPr="000B6258">
        <w:rPr>
          <w:rFonts w:ascii="Times New Roman Bold" w:hAnsi="Times New Roman Bold" w:cs="Times New Roman Bold"/>
          <w:bCs/>
          <w:snapToGrid w:val="0"/>
          <w:spacing w:val="-2"/>
          <w:kern w:val="22"/>
          <w:szCs w:val="22"/>
        </w:rPr>
        <w:t>Proposed elements of a draft template for the seventh national report</w:t>
      </w:r>
    </w:p>
    <w:p w14:paraId="3F0AB4DC" w14:textId="600122B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04611">
        <w:rPr>
          <w:snapToGrid w:val="0"/>
          <w:kern w:val="22"/>
          <w:szCs w:val="22"/>
        </w:rPr>
        <w:t xml:space="preserve">Parties are required by Article 26 of the Convention to submit national reports to the Conference of the Parties on measures taken for the implementation of the Convention and their effectiveness in meeting the objectives of the Convention. The seventh national reports are due by </w:t>
      </w:r>
      <w:r w:rsidR="007E6ECC" w:rsidRPr="00D04611">
        <w:rPr>
          <w:b/>
          <w:bCs/>
          <w:snapToGrid w:val="0"/>
          <w:kern w:val="22"/>
          <w:szCs w:val="22"/>
        </w:rPr>
        <w:t>30 June</w:t>
      </w:r>
      <w:r w:rsidRPr="00D04611">
        <w:rPr>
          <w:b/>
          <w:bCs/>
          <w:snapToGrid w:val="0"/>
          <w:kern w:val="22"/>
          <w:szCs w:val="22"/>
        </w:rPr>
        <w:t xml:space="preserve"> 202</w:t>
      </w:r>
      <w:r w:rsidR="00261115" w:rsidRPr="00D04611">
        <w:rPr>
          <w:b/>
          <w:bCs/>
          <w:snapToGrid w:val="0"/>
          <w:kern w:val="22"/>
          <w:szCs w:val="22"/>
        </w:rPr>
        <w:t>4</w:t>
      </w:r>
      <w:r w:rsidRPr="00D04611">
        <w:rPr>
          <w:snapToGrid w:val="0"/>
          <w:kern w:val="22"/>
          <w:szCs w:val="22"/>
        </w:rPr>
        <w:t xml:space="preserve"> (decisions 14/27 and 15/</w:t>
      </w:r>
      <w:r w:rsidR="00F754A1" w:rsidRPr="00D04611">
        <w:rPr>
          <w:snapToGrid w:val="0"/>
          <w:kern w:val="22"/>
          <w:szCs w:val="22"/>
        </w:rPr>
        <w:t>--</w:t>
      </w:r>
      <w:r w:rsidRPr="00D04611">
        <w:rPr>
          <w:snapToGrid w:val="0"/>
          <w:kern w:val="22"/>
          <w:szCs w:val="22"/>
        </w:rPr>
        <w:t>). Given the time required to prepare, approve and submit a national report, Parties are encouraged to start preparing their seventh national report well before the deadline.</w:t>
      </w:r>
    </w:p>
    <w:p w14:paraId="18C942A7" w14:textId="52A62C5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04611">
        <w:rPr>
          <w:snapToGrid w:val="0"/>
          <w:kern w:val="22"/>
          <w:szCs w:val="22"/>
        </w:rPr>
        <w:t xml:space="preserve">The seventh national reports should provide an initial assessment of progress in the implementation of the post-2020 </w:t>
      </w:r>
      <w:r w:rsidR="00F754A1" w:rsidRPr="00D04611">
        <w:rPr>
          <w:snapToGrid w:val="0"/>
          <w:kern w:val="22"/>
          <w:szCs w:val="22"/>
        </w:rPr>
        <w:t>g</w:t>
      </w:r>
      <w:r w:rsidRPr="00D04611">
        <w:rPr>
          <w:snapToGrid w:val="0"/>
          <w:kern w:val="22"/>
          <w:szCs w:val="22"/>
        </w:rPr>
        <w:t xml:space="preserve">lobal </w:t>
      </w:r>
      <w:r w:rsidR="00F754A1" w:rsidRPr="00D04611">
        <w:rPr>
          <w:snapToGrid w:val="0"/>
          <w:kern w:val="22"/>
          <w:szCs w:val="22"/>
        </w:rPr>
        <w:t>b</w:t>
      </w:r>
      <w:r w:rsidRPr="00D04611">
        <w:rPr>
          <w:snapToGrid w:val="0"/>
          <w:kern w:val="22"/>
          <w:szCs w:val="22"/>
        </w:rPr>
        <w:t xml:space="preserve">iodiversity </w:t>
      </w:r>
      <w:r w:rsidR="00F754A1" w:rsidRPr="00D04611">
        <w:rPr>
          <w:snapToGrid w:val="0"/>
          <w:kern w:val="22"/>
          <w:szCs w:val="22"/>
        </w:rPr>
        <w:t>f</w:t>
      </w:r>
      <w:r w:rsidRPr="00D04611">
        <w:rPr>
          <w:snapToGrid w:val="0"/>
          <w:kern w:val="22"/>
          <w:szCs w:val="22"/>
        </w:rPr>
        <w:t xml:space="preserve">ramework, </w:t>
      </w:r>
      <w:proofErr w:type="gramStart"/>
      <w:r w:rsidRPr="00D04611">
        <w:rPr>
          <w:snapToGrid w:val="0"/>
          <w:kern w:val="22"/>
          <w:szCs w:val="22"/>
        </w:rPr>
        <w:t>in particular outcomes</w:t>
      </w:r>
      <w:proofErr w:type="gramEnd"/>
      <w:r w:rsidRPr="00D04611">
        <w:rPr>
          <w:snapToGrid w:val="0"/>
          <w:kern w:val="22"/>
          <w:szCs w:val="22"/>
        </w:rPr>
        <w:t xml:space="preserve"> of actions taken, drawing upon information concerning the implementation of national biodiversity strategies and action plans and other actions taken to implement the Convention</w:t>
      </w:r>
      <w:r w:rsidR="006C1325" w:rsidRPr="00D04611">
        <w:rPr>
          <w:snapToGrid w:val="0"/>
          <w:kern w:val="22"/>
          <w:szCs w:val="22"/>
        </w:rPr>
        <w:t>.</w:t>
      </w:r>
      <w:r w:rsidR="006C1325" w:rsidRPr="00D04611" w:rsidDel="006C1325">
        <w:rPr>
          <w:snapToGrid w:val="0"/>
          <w:kern w:val="22"/>
          <w:szCs w:val="22"/>
        </w:rPr>
        <w:t xml:space="preserve"> </w:t>
      </w:r>
      <w:r w:rsidRPr="00D04611">
        <w:rPr>
          <w:snapToGrid w:val="0"/>
          <w:kern w:val="22"/>
          <w:szCs w:val="22"/>
        </w:rPr>
        <w:t xml:space="preserve">To enable global aggregation and analysis of progress, Parties should use a core set of headline indicators contained in the monitoring framework for the goals and targets in the post-2020 </w:t>
      </w:r>
      <w:r w:rsidR="00542A41" w:rsidRPr="00D04611">
        <w:rPr>
          <w:snapToGrid w:val="0"/>
          <w:kern w:val="22"/>
          <w:szCs w:val="22"/>
        </w:rPr>
        <w:t>g</w:t>
      </w:r>
      <w:r w:rsidRPr="00D04611">
        <w:rPr>
          <w:snapToGrid w:val="0"/>
          <w:kern w:val="22"/>
          <w:szCs w:val="22"/>
        </w:rPr>
        <w:t xml:space="preserve">lobal </w:t>
      </w:r>
      <w:r w:rsidR="00542A41" w:rsidRPr="00D04611">
        <w:rPr>
          <w:snapToGrid w:val="0"/>
          <w:kern w:val="22"/>
          <w:szCs w:val="22"/>
        </w:rPr>
        <w:t>b</w:t>
      </w:r>
      <w:r w:rsidRPr="00D04611">
        <w:rPr>
          <w:snapToGrid w:val="0"/>
          <w:kern w:val="22"/>
          <w:szCs w:val="22"/>
        </w:rPr>
        <w:t xml:space="preserve">iodiversity </w:t>
      </w:r>
      <w:r w:rsidR="00542A41" w:rsidRPr="00D04611">
        <w:rPr>
          <w:snapToGrid w:val="0"/>
          <w:kern w:val="22"/>
          <w:szCs w:val="22"/>
        </w:rPr>
        <w:t>f</w:t>
      </w:r>
      <w:r w:rsidRPr="00D04611">
        <w:rPr>
          <w:snapToGrid w:val="0"/>
          <w:kern w:val="22"/>
          <w:szCs w:val="22"/>
        </w:rPr>
        <w:t>ramework in assessing their progress at the national level.</w:t>
      </w:r>
    </w:p>
    <w:p w14:paraId="7C0EB544" w14:textId="4BFFDA59"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 xml:space="preserve">Considering that the seventh national report will cover a period straddling the end of the implementation timeframe for the Strategic Plan for Biodiversity 2011-2020 and the first few years of the post-2020 </w:t>
      </w:r>
      <w:r w:rsidR="00542A41" w:rsidRPr="000B6258">
        <w:rPr>
          <w:snapToGrid w:val="0"/>
          <w:kern w:val="22"/>
          <w:szCs w:val="22"/>
        </w:rPr>
        <w:t>g</w:t>
      </w:r>
      <w:r w:rsidRPr="000B6258">
        <w:rPr>
          <w:snapToGrid w:val="0"/>
          <w:kern w:val="22"/>
          <w:szCs w:val="22"/>
        </w:rPr>
        <w:t xml:space="preserve">lobal </w:t>
      </w:r>
      <w:r w:rsidR="00542A41" w:rsidRPr="000B6258">
        <w:rPr>
          <w:snapToGrid w:val="0"/>
          <w:kern w:val="22"/>
          <w:szCs w:val="22"/>
        </w:rPr>
        <w:t>b</w:t>
      </w:r>
      <w:r w:rsidRPr="000B6258">
        <w:rPr>
          <w:snapToGrid w:val="0"/>
          <w:kern w:val="22"/>
          <w:szCs w:val="22"/>
        </w:rPr>
        <w:t xml:space="preserve">iodiversity </w:t>
      </w:r>
      <w:r w:rsidR="00542A41" w:rsidRPr="000B6258">
        <w:rPr>
          <w:snapToGrid w:val="0"/>
          <w:kern w:val="22"/>
          <w:szCs w:val="22"/>
        </w:rPr>
        <w:t>f</w:t>
      </w:r>
      <w:r w:rsidRPr="000B6258">
        <w:rPr>
          <w:snapToGrid w:val="0"/>
          <w:kern w:val="22"/>
          <w:szCs w:val="22"/>
        </w:rPr>
        <w:t xml:space="preserve">ramework, the contents of the report could provide an update on actions and achievements under both the Strategic Plan for Biodiversity 2011-2020 and the post-2020 </w:t>
      </w:r>
      <w:r w:rsidR="00542A41" w:rsidRPr="000B6258">
        <w:rPr>
          <w:snapToGrid w:val="0"/>
          <w:kern w:val="22"/>
          <w:szCs w:val="22"/>
        </w:rPr>
        <w:t>g</w:t>
      </w:r>
      <w:r w:rsidRPr="000B6258">
        <w:rPr>
          <w:snapToGrid w:val="0"/>
          <w:kern w:val="22"/>
          <w:szCs w:val="22"/>
        </w:rPr>
        <w:t xml:space="preserve">lobal </w:t>
      </w:r>
      <w:r w:rsidR="00542A41" w:rsidRPr="000B6258">
        <w:rPr>
          <w:snapToGrid w:val="0"/>
          <w:kern w:val="22"/>
          <w:szCs w:val="22"/>
        </w:rPr>
        <w:t>b</w:t>
      </w:r>
      <w:r w:rsidRPr="000B6258">
        <w:rPr>
          <w:snapToGrid w:val="0"/>
          <w:kern w:val="22"/>
          <w:szCs w:val="22"/>
        </w:rPr>
        <w:t xml:space="preserve">iodiversity </w:t>
      </w:r>
      <w:r w:rsidR="00542A41" w:rsidRPr="000B6258">
        <w:rPr>
          <w:snapToGrid w:val="0"/>
          <w:kern w:val="22"/>
          <w:szCs w:val="22"/>
        </w:rPr>
        <w:t>f</w:t>
      </w:r>
      <w:r w:rsidRPr="000B6258">
        <w:rPr>
          <w:snapToGrid w:val="0"/>
          <w:kern w:val="22"/>
          <w:szCs w:val="22"/>
        </w:rPr>
        <w:t>ramework (i.e. since the sixth national report</w:t>
      </w:r>
      <w:r w:rsidR="00175640">
        <w:rPr>
          <w:snapToGrid w:val="0"/>
          <w:kern w:val="22"/>
          <w:szCs w:val="22"/>
        </w:rPr>
        <w:t>,</w:t>
      </w:r>
      <w:r w:rsidRPr="000B6258">
        <w:rPr>
          <w:snapToGrid w:val="0"/>
          <w:kern w:val="22"/>
          <w:szCs w:val="22"/>
        </w:rPr>
        <w:t xml:space="preserve"> which was </w:t>
      </w:r>
      <w:r w:rsidR="00261115" w:rsidRPr="000B6258">
        <w:rPr>
          <w:snapToGrid w:val="0"/>
          <w:kern w:val="22"/>
          <w:szCs w:val="22"/>
        </w:rPr>
        <w:t>submitted in December 2018</w:t>
      </w:r>
      <w:r w:rsidRPr="000B6258">
        <w:rPr>
          <w:snapToGrid w:val="0"/>
          <w:kern w:val="22"/>
          <w:szCs w:val="22"/>
        </w:rPr>
        <w:t>).</w:t>
      </w:r>
    </w:p>
    <w:p w14:paraId="5B4CDF2C" w14:textId="4533302E"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04611">
        <w:rPr>
          <w:snapToGrid w:val="0"/>
          <w:kern w:val="22"/>
          <w:szCs w:val="22"/>
        </w:rPr>
        <w:t>The seventh national report should be concise, using the most up-to-date data and information from as many sources as possible, including global and regional data</w:t>
      </w:r>
      <w:r w:rsidR="00967B91">
        <w:rPr>
          <w:snapToGrid w:val="0"/>
          <w:kern w:val="22"/>
          <w:szCs w:val="22"/>
        </w:rPr>
        <w:t xml:space="preserve"> </w:t>
      </w:r>
      <w:r w:rsidRPr="00D04611">
        <w:rPr>
          <w:snapToGrid w:val="0"/>
          <w:kern w:val="22"/>
          <w:szCs w:val="22"/>
        </w:rPr>
        <w:t>sets, as well as the most recent reviews of national implementation and other national assessments.</w:t>
      </w:r>
    </w:p>
    <w:p w14:paraId="46B02EF5" w14:textId="29BB822E" w:rsidR="0085187B"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04611">
        <w:rPr>
          <w:snapToGrid w:val="0"/>
          <w:kern w:val="22"/>
          <w:szCs w:val="22"/>
        </w:rPr>
        <w:t>Parties are encouraged to involve relevant stakeholders in the preparation of their seventh national report. The actions taken by these stakeholders, including the voluntary commitments made by them, will contribute to implementation of national and global targets and</w:t>
      </w:r>
      <w:r w:rsidR="00316A01">
        <w:rPr>
          <w:snapToGrid w:val="0"/>
          <w:kern w:val="22"/>
          <w:szCs w:val="22"/>
        </w:rPr>
        <w:t>,</w:t>
      </w:r>
      <w:r w:rsidRPr="00D04611">
        <w:rPr>
          <w:snapToGrid w:val="0"/>
          <w:kern w:val="22"/>
          <w:szCs w:val="22"/>
        </w:rPr>
        <w:t xml:space="preserve"> therefore</w:t>
      </w:r>
      <w:r w:rsidR="00316A01">
        <w:rPr>
          <w:snapToGrid w:val="0"/>
          <w:kern w:val="22"/>
          <w:szCs w:val="22"/>
        </w:rPr>
        <w:t>,</w:t>
      </w:r>
      <w:r w:rsidRPr="00D04611">
        <w:rPr>
          <w:snapToGrid w:val="0"/>
          <w:kern w:val="22"/>
          <w:szCs w:val="22"/>
        </w:rPr>
        <w:t xml:space="preserve"> should be reflected in the national report. This includes representatives of </w:t>
      </w:r>
      <w:r w:rsidR="002537A1" w:rsidRPr="00D04611">
        <w:rPr>
          <w:snapToGrid w:val="0"/>
          <w:kern w:val="22"/>
          <w:szCs w:val="22"/>
        </w:rPr>
        <w:t>i</w:t>
      </w:r>
      <w:r w:rsidRPr="00D04611">
        <w:rPr>
          <w:snapToGrid w:val="0"/>
          <w:kern w:val="22"/>
          <w:szCs w:val="22"/>
        </w:rPr>
        <w:t xml:space="preserve">ndigenous </w:t>
      </w:r>
      <w:r w:rsidR="002537A1" w:rsidRPr="00D04611">
        <w:rPr>
          <w:snapToGrid w:val="0"/>
          <w:kern w:val="22"/>
          <w:szCs w:val="22"/>
        </w:rPr>
        <w:t>p</w:t>
      </w:r>
      <w:r w:rsidRPr="00D04611">
        <w:rPr>
          <w:snapToGrid w:val="0"/>
          <w:kern w:val="22"/>
          <w:szCs w:val="22"/>
        </w:rPr>
        <w:t xml:space="preserve">eoples and </w:t>
      </w:r>
      <w:r w:rsidR="002537A1" w:rsidRPr="00D04611">
        <w:rPr>
          <w:snapToGrid w:val="0"/>
          <w:kern w:val="22"/>
          <w:szCs w:val="22"/>
        </w:rPr>
        <w:t>l</w:t>
      </w:r>
      <w:r w:rsidRPr="00D04611">
        <w:rPr>
          <w:snapToGrid w:val="0"/>
          <w:kern w:val="22"/>
          <w:szCs w:val="22"/>
        </w:rPr>
        <w:t xml:space="preserve">ocal </w:t>
      </w:r>
      <w:r w:rsidR="002537A1" w:rsidRPr="00D04611">
        <w:rPr>
          <w:snapToGrid w:val="0"/>
          <w:kern w:val="22"/>
          <w:szCs w:val="22"/>
        </w:rPr>
        <w:t>c</w:t>
      </w:r>
      <w:r w:rsidRPr="00D04611">
        <w:rPr>
          <w:snapToGrid w:val="0"/>
          <w:kern w:val="22"/>
          <w:szCs w:val="22"/>
        </w:rPr>
        <w:t xml:space="preserve">ommunities, subnational governments, representatives </w:t>
      </w:r>
      <w:r w:rsidR="0098566F">
        <w:rPr>
          <w:snapToGrid w:val="0"/>
          <w:kern w:val="22"/>
          <w:szCs w:val="22"/>
        </w:rPr>
        <w:t>of</w:t>
      </w:r>
      <w:r w:rsidR="0098566F" w:rsidRPr="00D04611">
        <w:rPr>
          <w:snapToGrid w:val="0"/>
          <w:kern w:val="22"/>
          <w:szCs w:val="22"/>
        </w:rPr>
        <w:t xml:space="preserve"> </w:t>
      </w:r>
      <w:r w:rsidRPr="00D04611">
        <w:rPr>
          <w:snapToGrid w:val="0"/>
          <w:kern w:val="22"/>
          <w:szCs w:val="22"/>
        </w:rPr>
        <w:t>relevant sectors, business, academia, non</w:t>
      </w:r>
      <w:r w:rsidR="002537A1" w:rsidRPr="00D04611">
        <w:rPr>
          <w:snapToGrid w:val="0"/>
          <w:kern w:val="22"/>
          <w:szCs w:val="22"/>
        </w:rPr>
        <w:noBreakHyphen/>
      </w:r>
      <w:r w:rsidRPr="00D04611">
        <w:rPr>
          <w:snapToGrid w:val="0"/>
          <w:kern w:val="22"/>
          <w:szCs w:val="22"/>
        </w:rPr>
        <w:t xml:space="preserve">governmental organizations and civil society organizations. Parties are also encouraged to involve the national focal points of the biodiversity-related conventions and the Rio </w:t>
      </w:r>
      <w:r w:rsidR="002537A1" w:rsidRPr="00D04611">
        <w:rPr>
          <w:snapToGrid w:val="0"/>
          <w:kern w:val="22"/>
          <w:szCs w:val="22"/>
        </w:rPr>
        <w:t>c</w:t>
      </w:r>
      <w:r w:rsidRPr="00D04611">
        <w:rPr>
          <w:snapToGrid w:val="0"/>
          <w:kern w:val="22"/>
          <w:szCs w:val="22"/>
        </w:rPr>
        <w:t xml:space="preserve">onventions, in addition to the national focal points for the Sustainable Development Goals and other relevant international and regional conventions. In addition, further to decision 14/17, in which the Conference of the Parties decided that the submission of the next reports </w:t>
      </w:r>
      <w:r w:rsidR="00D63D06">
        <w:rPr>
          <w:snapToGrid w:val="0"/>
          <w:kern w:val="22"/>
          <w:szCs w:val="22"/>
        </w:rPr>
        <w:t>under</w:t>
      </w:r>
      <w:r w:rsidR="00D63D06" w:rsidRPr="00D04611">
        <w:rPr>
          <w:snapToGrid w:val="0"/>
          <w:kern w:val="22"/>
          <w:szCs w:val="22"/>
        </w:rPr>
        <w:t xml:space="preserve"> </w:t>
      </w:r>
      <w:r w:rsidRPr="00D04611">
        <w:rPr>
          <w:snapToGrid w:val="0"/>
          <w:kern w:val="22"/>
          <w:szCs w:val="22"/>
        </w:rPr>
        <w:t xml:space="preserve">the Convention and its Protocols would be synchronized, Parties should involve the respective national focal points </w:t>
      </w:r>
      <w:r w:rsidR="007B7938">
        <w:rPr>
          <w:snapToGrid w:val="0"/>
          <w:kern w:val="22"/>
          <w:szCs w:val="22"/>
        </w:rPr>
        <w:t>for</w:t>
      </w:r>
      <w:r w:rsidR="007B7938" w:rsidRPr="00D04611">
        <w:rPr>
          <w:snapToGrid w:val="0"/>
          <w:kern w:val="22"/>
          <w:szCs w:val="22"/>
        </w:rPr>
        <w:t xml:space="preserve"> </w:t>
      </w:r>
      <w:r w:rsidRPr="00D04611">
        <w:rPr>
          <w:snapToGrid w:val="0"/>
          <w:kern w:val="22"/>
          <w:szCs w:val="22"/>
        </w:rPr>
        <w:t xml:space="preserve">the Cartagena and Nagoya Protocols (if different from the CBD </w:t>
      </w:r>
      <w:r w:rsidR="007B7938">
        <w:rPr>
          <w:snapToGrid w:val="0"/>
          <w:kern w:val="22"/>
          <w:szCs w:val="22"/>
        </w:rPr>
        <w:t>p</w:t>
      </w:r>
      <w:r w:rsidRPr="00D04611">
        <w:rPr>
          <w:snapToGrid w:val="0"/>
          <w:kern w:val="22"/>
          <w:szCs w:val="22"/>
        </w:rPr>
        <w:t xml:space="preserve">rimary </w:t>
      </w:r>
      <w:r w:rsidR="007B7938">
        <w:rPr>
          <w:snapToGrid w:val="0"/>
          <w:kern w:val="22"/>
          <w:szCs w:val="22"/>
        </w:rPr>
        <w:t>n</w:t>
      </w:r>
      <w:r w:rsidRPr="00D04611">
        <w:rPr>
          <w:snapToGrid w:val="0"/>
          <w:kern w:val="22"/>
          <w:szCs w:val="22"/>
        </w:rPr>
        <w:t xml:space="preserve">ational </w:t>
      </w:r>
      <w:r w:rsidR="007B7938">
        <w:rPr>
          <w:snapToGrid w:val="0"/>
          <w:kern w:val="22"/>
          <w:szCs w:val="22"/>
        </w:rPr>
        <w:t>f</w:t>
      </w:r>
      <w:r w:rsidRPr="00D04611">
        <w:rPr>
          <w:snapToGrid w:val="0"/>
          <w:kern w:val="22"/>
          <w:szCs w:val="22"/>
        </w:rPr>
        <w:t xml:space="preserve">ocal </w:t>
      </w:r>
      <w:r w:rsidR="007B7938">
        <w:rPr>
          <w:snapToGrid w:val="0"/>
          <w:kern w:val="22"/>
          <w:szCs w:val="22"/>
        </w:rPr>
        <w:t>p</w:t>
      </w:r>
      <w:r w:rsidRPr="00D04611">
        <w:rPr>
          <w:snapToGrid w:val="0"/>
          <w:kern w:val="22"/>
          <w:szCs w:val="22"/>
        </w:rPr>
        <w:t>oint) in the preparation of the seventh national report.</w:t>
      </w:r>
    </w:p>
    <w:p w14:paraId="33A34C55" w14:textId="77777777" w:rsidR="00C10430" w:rsidRPr="00D04611" w:rsidRDefault="00C10430" w:rsidP="000B6258">
      <w:pPr>
        <w:keepNext/>
        <w:suppressLineNumbers/>
        <w:suppressAutoHyphens/>
        <w:kinsoku w:val="0"/>
        <w:overflowPunct w:val="0"/>
        <w:autoSpaceDE w:val="0"/>
        <w:autoSpaceDN w:val="0"/>
        <w:adjustRightInd w:val="0"/>
        <w:snapToGrid w:val="0"/>
        <w:rPr>
          <w:i/>
          <w:snapToGrid w:val="0"/>
          <w:kern w:val="22"/>
          <w:szCs w:val="22"/>
        </w:rPr>
      </w:pPr>
      <w:r w:rsidRPr="00D04611">
        <w:rPr>
          <w:i/>
          <w:snapToGrid w:val="0"/>
          <w:kern w:val="22"/>
          <w:szCs w:val="22"/>
        </w:rPr>
        <w:t>Structure and format of the seventh national report and use of the report</w:t>
      </w:r>
    </w:p>
    <w:p w14:paraId="1AB4230F"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04611">
        <w:rPr>
          <w:snapToGrid w:val="0"/>
          <w:kern w:val="22"/>
          <w:szCs w:val="22"/>
        </w:rPr>
        <w:t>The seventh national report contains five sections:</w:t>
      </w:r>
    </w:p>
    <w:p w14:paraId="0BB1C98C" w14:textId="77777777" w:rsidR="00C10430" w:rsidRPr="00D04611" w:rsidRDefault="00C10430" w:rsidP="000B6258">
      <w:pPr>
        <w:suppressLineNumbers/>
        <w:suppressAutoHyphens/>
        <w:kinsoku w:val="0"/>
        <w:overflowPunct w:val="0"/>
        <w:autoSpaceDE w:val="0"/>
        <w:autoSpaceDN w:val="0"/>
        <w:adjustRightInd w:val="0"/>
        <w:snapToGrid w:val="0"/>
        <w:spacing w:after="120"/>
        <w:ind w:left="720"/>
        <w:rPr>
          <w:snapToGrid w:val="0"/>
          <w:kern w:val="22"/>
          <w:szCs w:val="22"/>
        </w:rPr>
      </w:pPr>
      <w:r w:rsidRPr="00D04611">
        <w:rPr>
          <w:snapToGrid w:val="0"/>
          <w:kern w:val="22"/>
          <w:szCs w:val="22"/>
        </w:rPr>
        <w:t>Section I</w:t>
      </w:r>
      <w:r w:rsidRPr="00D04611">
        <w:rPr>
          <w:snapToGrid w:val="0"/>
          <w:kern w:val="22"/>
          <w:szCs w:val="22"/>
        </w:rPr>
        <w:tab/>
        <w:t>Brief overview of the process of preparation of the report</w:t>
      </w:r>
    </w:p>
    <w:p w14:paraId="3E8DC432" w14:textId="13EFD34B" w:rsidR="00C10430" w:rsidRPr="00D04611" w:rsidRDefault="00C10430" w:rsidP="000B6258">
      <w:pPr>
        <w:suppressLineNumbers/>
        <w:suppressAutoHyphens/>
        <w:kinsoku w:val="0"/>
        <w:overflowPunct w:val="0"/>
        <w:autoSpaceDE w:val="0"/>
        <w:autoSpaceDN w:val="0"/>
        <w:adjustRightInd w:val="0"/>
        <w:snapToGrid w:val="0"/>
        <w:spacing w:after="120"/>
        <w:ind w:left="2160" w:hanging="1440"/>
        <w:rPr>
          <w:snapToGrid w:val="0"/>
          <w:kern w:val="22"/>
          <w:szCs w:val="22"/>
        </w:rPr>
      </w:pPr>
      <w:r w:rsidRPr="00D04611">
        <w:rPr>
          <w:snapToGrid w:val="0"/>
          <w:kern w:val="22"/>
          <w:szCs w:val="22"/>
        </w:rPr>
        <w:t>Section II</w:t>
      </w:r>
      <w:r w:rsidRPr="00D04611">
        <w:rPr>
          <w:snapToGrid w:val="0"/>
          <w:kern w:val="22"/>
          <w:szCs w:val="22"/>
        </w:rPr>
        <w:tab/>
        <w:t xml:space="preserve">Status of the updated national biodiversity strategy and action plan (NBSAP) in the light of the post-2020 </w:t>
      </w:r>
      <w:r w:rsidR="00297324" w:rsidRPr="00D04611">
        <w:rPr>
          <w:snapToGrid w:val="0"/>
          <w:kern w:val="22"/>
          <w:szCs w:val="22"/>
        </w:rPr>
        <w:t>g</w:t>
      </w:r>
      <w:r w:rsidRPr="00D04611">
        <w:rPr>
          <w:snapToGrid w:val="0"/>
          <w:kern w:val="22"/>
          <w:szCs w:val="22"/>
        </w:rPr>
        <w:t xml:space="preserve">lobal </w:t>
      </w:r>
      <w:r w:rsidR="00297324" w:rsidRPr="00D04611">
        <w:rPr>
          <w:snapToGrid w:val="0"/>
          <w:kern w:val="22"/>
          <w:szCs w:val="22"/>
        </w:rPr>
        <w:t>b</w:t>
      </w:r>
      <w:r w:rsidRPr="00D04611">
        <w:rPr>
          <w:snapToGrid w:val="0"/>
          <w:kern w:val="22"/>
          <w:szCs w:val="22"/>
        </w:rPr>
        <w:t xml:space="preserve">iodiversity </w:t>
      </w:r>
      <w:r w:rsidR="00297324" w:rsidRPr="00D04611">
        <w:rPr>
          <w:snapToGrid w:val="0"/>
          <w:kern w:val="22"/>
          <w:szCs w:val="22"/>
        </w:rPr>
        <w:t>f</w:t>
      </w:r>
      <w:r w:rsidRPr="00D04611">
        <w:rPr>
          <w:snapToGrid w:val="0"/>
          <w:kern w:val="22"/>
          <w:szCs w:val="22"/>
        </w:rPr>
        <w:t>ramework</w:t>
      </w:r>
    </w:p>
    <w:p w14:paraId="5FAC7ED0" w14:textId="77777777" w:rsidR="00C10430" w:rsidRPr="00D04611" w:rsidRDefault="00C10430" w:rsidP="000B6258">
      <w:pPr>
        <w:suppressLineNumbers/>
        <w:suppressAutoHyphens/>
        <w:kinsoku w:val="0"/>
        <w:overflowPunct w:val="0"/>
        <w:autoSpaceDE w:val="0"/>
        <w:autoSpaceDN w:val="0"/>
        <w:adjustRightInd w:val="0"/>
        <w:snapToGrid w:val="0"/>
        <w:spacing w:after="120"/>
        <w:ind w:left="720"/>
        <w:rPr>
          <w:snapToGrid w:val="0"/>
          <w:kern w:val="22"/>
          <w:szCs w:val="22"/>
        </w:rPr>
      </w:pPr>
      <w:r w:rsidRPr="00D04611">
        <w:rPr>
          <w:snapToGrid w:val="0"/>
          <w:kern w:val="22"/>
          <w:szCs w:val="22"/>
        </w:rPr>
        <w:t>Section III</w:t>
      </w:r>
      <w:r w:rsidRPr="00D04611">
        <w:rPr>
          <w:snapToGrid w:val="0"/>
          <w:kern w:val="22"/>
          <w:szCs w:val="22"/>
        </w:rPr>
        <w:tab/>
        <w:t>Initial assessment of progress towards the 2050 goals</w:t>
      </w:r>
    </w:p>
    <w:p w14:paraId="7789EACB" w14:textId="77777777" w:rsidR="00C10430" w:rsidRPr="00D04611" w:rsidRDefault="00C10430" w:rsidP="000B6258">
      <w:pPr>
        <w:suppressLineNumbers/>
        <w:suppressAutoHyphens/>
        <w:kinsoku w:val="0"/>
        <w:overflowPunct w:val="0"/>
        <w:autoSpaceDE w:val="0"/>
        <w:autoSpaceDN w:val="0"/>
        <w:adjustRightInd w:val="0"/>
        <w:snapToGrid w:val="0"/>
        <w:spacing w:after="120"/>
        <w:ind w:left="2160" w:hanging="1440"/>
        <w:rPr>
          <w:snapToGrid w:val="0"/>
          <w:kern w:val="22"/>
          <w:szCs w:val="22"/>
        </w:rPr>
      </w:pPr>
      <w:r w:rsidRPr="00D04611">
        <w:rPr>
          <w:snapToGrid w:val="0"/>
          <w:kern w:val="22"/>
          <w:szCs w:val="22"/>
        </w:rPr>
        <w:t>Section IV</w:t>
      </w:r>
      <w:r w:rsidRPr="00D04611">
        <w:rPr>
          <w:snapToGrid w:val="0"/>
          <w:kern w:val="22"/>
          <w:szCs w:val="22"/>
        </w:rPr>
        <w:tab/>
        <w:t>Initial assessment of progress towards the 2030 milestones and action targets</w:t>
      </w:r>
    </w:p>
    <w:p w14:paraId="010169E8" w14:textId="197DDB41" w:rsidR="00C10430" w:rsidRPr="00D04611" w:rsidRDefault="00C10430" w:rsidP="000B6258">
      <w:pPr>
        <w:suppressLineNumbers/>
        <w:suppressAutoHyphens/>
        <w:kinsoku w:val="0"/>
        <w:overflowPunct w:val="0"/>
        <w:autoSpaceDE w:val="0"/>
        <w:autoSpaceDN w:val="0"/>
        <w:adjustRightInd w:val="0"/>
        <w:snapToGrid w:val="0"/>
        <w:spacing w:after="120"/>
        <w:ind w:left="2160" w:hanging="1440"/>
        <w:rPr>
          <w:snapToGrid w:val="0"/>
          <w:kern w:val="22"/>
          <w:szCs w:val="22"/>
        </w:rPr>
      </w:pPr>
      <w:r w:rsidRPr="00D04611">
        <w:rPr>
          <w:snapToGrid w:val="0"/>
          <w:kern w:val="22"/>
          <w:szCs w:val="22"/>
        </w:rPr>
        <w:t>Section V</w:t>
      </w:r>
      <w:r w:rsidRPr="00D04611">
        <w:rPr>
          <w:snapToGrid w:val="0"/>
          <w:kern w:val="22"/>
          <w:szCs w:val="22"/>
        </w:rPr>
        <w:tab/>
        <w:t xml:space="preserve">Executive </w:t>
      </w:r>
      <w:r w:rsidR="001813B9">
        <w:rPr>
          <w:snapToGrid w:val="0"/>
          <w:kern w:val="22"/>
          <w:szCs w:val="22"/>
        </w:rPr>
        <w:t>s</w:t>
      </w:r>
      <w:r w:rsidRPr="00D04611">
        <w:rPr>
          <w:snapToGrid w:val="0"/>
          <w:kern w:val="22"/>
          <w:szCs w:val="22"/>
        </w:rPr>
        <w:t>ummary of the report (updated biodiversity country profile)</w:t>
      </w:r>
    </w:p>
    <w:p w14:paraId="2E489C02"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04611">
        <w:rPr>
          <w:snapToGrid w:val="0"/>
          <w:kern w:val="22"/>
          <w:szCs w:val="22"/>
        </w:rPr>
        <w:lastRenderedPageBreak/>
        <w:t>To facilitate the preparation of the seventh national report, each section of the report will use a standardized template that contains specific questions with a choice of possible answers. Space to provide narrative information to further substantiate the answers given is also provided. In addition, Parties are encouraged to provide links to relevant websites and documents where additional information may be found, eliminating the need to include this information directly in the national report.</w:t>
      </w:r>
    </w:p>
    <w:p w14:paraId="3295D172" w14:textId="2E885746"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04611">
        <w:rPr>
          <w:snapToGrid w:val="0"/>
          <w:kern w:val="22"/>
          <w:szCs w:val="22"/>
        </w:rPr>
        <w:t xml:space="preserve">A resource manual will be prepared to provide further guidance and explanation on the use of the </w:t>
      </w:r>
      <w:r w:rsidR="000D57D7" w:rsidRPr="00D04611">
        <w:rPr>
          <w:snapToGrid w:val="0"/>
          <w:kern w:val="22"/>
          <w:szCs w:val="22"/>
        </w:rPr>
        <w:t>template</w:t>
      </w:r>
      <w:r w:rsidRPr="00D04611">
        <w:rPr>
          <w:snapToGrid w:val="0"/>
          <w:kern w:val="22"/>
          <w:szCs w:val="22"/>
        </w:rPr>
        <w:t xml:space="preserve"> and contain links to potential sources of information for the preparation of the seventh national report. Other supporting materials will be developed as needed to support the preparation of the report.</w:t>
      </w:r>
    </w:p>
    <w:p w14:paraId="3890C3CA" w14:textId="77777777" w:rsidR="00C10430" w:rsidRPr="00D04611" w:rsidRDefault="00C10430" w:rsidP="000B6258">
      <w:pPr>
        <w:numPr>
          <w:ilvl w:val="0"/>
          <w:numId w:val="33"/>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04611">
        <w:rPr>
          <w:snapToGrid w:val="0"/>
          <w:kern w:val="22"/>
          <w:szCs w:val="22"/>
        </w:rPr>
        <w:t>The information contained in the seventh national report will be used:</w:t>
      </w:r>
    </w:p>
    <w:p w14:paraId="24B3F583" w14:textId="30C10C99" w:rsidR="00C10430" w:rsidRPr="00D04611"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D04611">
        <w:rPr>
          <w:snapToGrid w:val="0"/>
          <w:kern w:val="22"/>
          <w:szCs w:val="22"/>
        </w:rPr>
        <w:t xml:space="preserve">To undertake a mid-term review of the implementation of the post-2020 </w:t>
      </w:r>
      <w:r w:rsidR="007267AB" w:rsidRPr="00D04611">
        <w:rPr>
          <w:snapToGrid w:val="0"/>
          <w:kern w:val="22"/>
          <w:szCs w:val="22"/>
        </w:rPr>
        <w:t>g</w:t>
      </w:r>
      <w:r w:rsidRPr="00D04611">
        <w:rPr>
          <w:snapToGrid w:val="0"/>
          <w:kern w:val="22"/>
          <w:szCs w:val="22"/>
        </w:rPr>
        <w:t xml:space="preserve">lobal </w:t>
      </w:r>
      <w:r w:rsidR="007267AB" w:rsidRPr="00D04611">
        <w:rPr>
          <w:snapToGrid w:val="0"/>
          <w:kern w:val="22"/>
          <w:szCs w:val="22"/>
        </w:rPr>
        <w:t>b</w:t>
      </w:r>
      <w:r w:rsidRPr="00D04611">
        <w:rPr>
          <w:snapToGrid w:val="0"/>
          <w:kern w:val="22"/>
          <w:szCs w:val="22"/>
        </w:rPr>
        <w:t xml:space="preserve">iodiversity </w:t>
      </w:r>
      <w:r w:rsidR="007267AB" w:rsidRPr="00D04611">
        <w:rPr>
          <w:snapToGrid w:val="0"/>
          <w:kern w:val="22"/>
          <w:szCs w:val="22"/>
        </w:rPr>
        <w:t>f</w:t>
      </w:r>
      <w:r w:rsidRPr="00D04611">
        <w:rPr>
          <w:snapToGrid w:val="0"/>
          <w:kern w:val="22"/>
          <w:szCs w:val="22"/>
        </w:rPr>
        <w:t>ramework by the Conference of the Parties;</w:t>
      </w:r>
    </w:p>
    <w:p w14:paraId="26DE6B92" w14:textId="424FD8B7" w:rsidR="00C10430" w:rsidRPr="003F5F00"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3F5F00">
        <w:rPr>
          <w:snapToGrid w:val="0"/>
          <w:kern w:val="22"/>
          <w:szCs w:val="22"/>
        </w:rPr>
        <w:t xml:space="preserve">To </w:t>
      </w:r>
      <w:r w:rsidR="00E37CC1" w:rsidRPr="003F5F00">
        <w:rPr>
          <w:snapToGrid w:val="0"/>
          <w:kern w:val="22"/>
          <w:szCs w:val="22"/>
        </w:rPr>
        <w:t>contribute to</w:t>
      </w:r>
      <w:r w:rsidRPr="003F5F00">
        <w:rPr>
          <w:snapToGrid w:val="0"/>
          <w:kern w:val="22"/>
          <w:szCs w:val="22"/>
        </w:rPr>
        <w:t xml:space="preserve"> the first </w:t>
      </w:r>
      <w:r w:rsidRPr="000B6258">
        <w:rPr>
          <w:snapToGrid w:val="0"/>
          <w:kern w:val="22"/>
          <w:szCs w:val="22"/>
        </w:rPr>
        <w:t>Global Biodiversity Commitment Gap Report</w:t>
      </w:r>
      <w:r w:rsidR="003F5F00" w:rsidRPr="003F5F00">
        <w:rPr>
          <w:snapToGrid w:val="0"/>
          <w:kern w:val="22"/>
          <w:szCs w:val="22"/>
        </w:rPr>
        <w:t>,</w:t>
      </w:r>
      <w:r w:rsidRPr="003F5F00">
        <w:rPr>
          <w:snapToGrid w:val="0"/>
          <w:kern w:val="22"/>
          <w:szCs w:val="22"/>
        </w:rPr>
        <w:t xml:space="preserve"> which will likely be due in 2024 or 2025;</w:t>
      </w:r>
    </w:p>
    <w:p w14:paraId="3DD196BB" w14:textId="0C511D77" w:rsidR="00C10430" w:rsidRPr="000B6258"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spacing w:val="-6"/>
          <w:kern w:val="22"/>
          <w:szCs w:val="22"/>
        </w:rPr>
      </w:pPr>
      <w:r w:rsidRPr="000B6258">
        <w:rPr>
          <w:snapToGrid w:val="0"/>
          <w:spacing w:val="-6"/>
          <w:kern w:val="22"/>
          <w:szCs w:val="22"/>
        </w:rPr>
        <w:t>To undertake the first global stocktaking by the Conference of the Parties</w:t>
      </w:r>
      <w:r w:rsidR="001E2405" w:rsidRPr="000B6258">
        <w:rPr>
          <w:snapToGrid w:val="0"/>
          <w:spacing w:val="-6"/>
          <w:kern w:val="22"/>
          <w:szCs w:val="22"/>
        </w:rPr>
        <w:t>,</w:t>
      </w:r>
      <w:r w:rsidRPr="000B6258">
        <w:rPr>
          <w:snapToGrid w:val="0"/>
          <w:spacing w:val="-6"/>
          <w:kern w:val="22"/>
          <w:szCs w:val="22"/>
        </w:rPr>
        <w:t xml:space="preserve"> most likely in 2025;</w:t>
      </w:r>
    </w:p>
    <w:p w14:paraId="2C9063D8" w14:textId="77777777" w:rsidR="00C10430" w:rsidRPr="00D04611"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D04611">
        <w:rPr>
          <w:snapToGrid w:val="0"/>
          <w:kern w:val="22"/>
          <w:szCs w:val="22"/>
        </w:rPr>
        <w:t xml:space="preserve">To develop the sixth edition of the </w:t>
      </w:r>
      <w:r w:rsidRPr="00D04611">
        <w:rPr>
          <w:i/>
          <w:iCs/>
          <w:snapToGrid w:val="0"/>
          <w:kern w:val="22"/>
          <w:szCs w:val="22"/>
        </w:rPr>
        <w:t>Global Biodiversity Outlook</w:t>
      </w:r>
      <w:r w:rsidRPr="00D04611">
        <w:rPr>
          <w:snapToGrid w:val="0"/>
          <w:kern w:val="22"/>
          <w:szCs w:val="22"/>
        </w:rPr>
        <w:t>;</w:t>
      </w:r>
    </w:p>
    <w:p w14:paraId="3A531C20" w14:textId="77777777" w:rsidR="00C10430" w:rsidRPr="00D04611"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D04611">
        <w:rPr>
          <w:snapToGrid w:val="0"/>
          <w:kern w:val="22"/>
          <w:szCs w:val="22"/>
        </w:rPr>
        <w:t>To contribute to the review of the implementation of the 2030 Agenda for Sustainable Development, including the Sustainable Development Goals and associated targets;</w:t>
      </w:r>
    </w:p>
    <w:p w14:paraId="216ADC7B" w14:textId="1EE41155" w:rsidR="00C10430" w:rsidRPr="00D04611" w:rsidRDefault="00C10430" w:rsidP="000B6258">
      <w:pPr>
        <w:pStyle w:val="ListParagraph"/>
        <w:numPr>
          <w:ilvl w:val="0"/>
          <w:numId w:val="46"/>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D04611">
        <w:rPr>
          <w:snapToGrid w:val="0"/>
          <w:kern w:val="22"/>
          <w:szCs w:val="22"/>
        </w:rPr>
        <w:t xml:space="preserve">To contribute to the review of the implementation of the strategic plans of related </w:t>
      </w:r>
      <w:r w:rsidR="00362768">
        <w:rPr>
          <w:snapToGrid w:val="0"/>
          <w:kern w:val="22"/>
          <w:szCs w:val="22"/>
        </w:rPr>
        <w:t>c</w:t>
      </w:r>
      <w:r w:rsidRPr="00D04611">
        <w:rPr>
          <w:snapToGrid w:val="0"/>
          <w:kern w:val="22"/>
          <w:szCs w:val="22"/>
        </w:rPr>
        <w:t>onventions and processes.</w:t>
      </w:r>
    </w:p>
    <w:p w14:paraId="5C8FAC3C" w14:textId="77777777" w:rsidR="00C10430" w:rsidRPr="00D04611" w:rsidRDefault="00C10430" w:rsidP="000B6258">
      <w:pPr>
        <w:keepNext/>
        <w:suppressLineNumbers/>
        <w:suppressAutoHyphens/>
        <w:kinsoku w:val="0"/>
        <w:overflowPunct w:val="0"/>
        <w:autoSpaceDE w:val="0"/>
        <w:autoSpaceDN w:val="0"/>
        <w:adjustRightInd w:val="0"/>
        <w:snapToGrid w:val="0"/>
        <w:rPr>
          <w:i/>
          <w:snapToGrid w:val="0"/>
          <w:kern w:val="22"/>
          <w:szCs w:val="22"/>
        </w:rPr>
      </w:pPr>
      <w:r w:rsidRPr="00D04611">
        <w:rPr>
          <w:i/>
          <w:snapToGrid w:val="0"/>
          <w:kern w:val="22"/>
          <w:szCs w:val="22"/>
        </w:rPr>
        <w:t>Use of a core set of headline indicators for monitoring and reporting</w:t>
      </w:r>
    </w:p>
    <w:p w14:paraId="0ECF58BC" w14:textId="271A1BD0" w:rsidR="00C10430" w:rsidRPr="000B6258" w:rsidRDefault="00C10430" w:rsidP="00D172F8">
      <w:pPr>
        <w:numPr>
          <w:ilvl w:val="0"/>
          <w:numId w:val="33"/>
        </w:numPr>
        <w:suppressLineNumbers/>
        <w:suppressAutoHyphens/>
        <w:kinsoku w:val="0"/>
        <w:overflowPunct w:val="0"/>
        <w:autoSpaceDE w:val="0"/>
        <w:autoSpaceDN w:val="0"/>
        <w:adjustRightInd w:val="0"/>
        <w:snapToGrid w:val="0"/>
        <w:spacing w:before="120" w:after="120"/>
        <w:ind w:left="0" w:firstLine="0"/>
        <w:rPr>
          <w:kern w:val="22"/>
          <w:szCs w:val="22"/>
        </w:rPr>
      </w:pPr>
      <w:r w:rsidRPr="00D04611">
        <w:rPr>
          <w:kern w:val="22"/>
          <w:szCs w:val="22"/>
        </w:rPr>
        <w:t xml:space="preserve">To enable global aggregation and analysis of progress, </w:t>
      </w:r>
      <w:r w:rsidRPr="00387FBB">
        <w:rPr>
          <w:kern w:val="22"/>
          <w:szCs w:val="22"/>
        </w:rPr>
        <w:t xml:space="preserve">the use of a core set of headline indicators, agreed in the monitoring framework of the post-2020 </w:t>
      </w:r>
      <w:r w:rsidR="0085187B" w:rsidRPr="000B6258">
        <w:rPr>
          <w:kern w:val="22"/>
          <w:szCs w:val="22"/>
        </w:rPr>
        <w:t>g</w:t>
      </w:r>
      <w:r w:rsidRPr="000B6258">
        <w:rPr>
          <w:kern w:val="22"/>
          <w:szCs w:val="22"/>
        </w:rPr>
        <w:t xml:space="preserve">lobal </w:t>
      </w:r>
      <w:r w:rsidR="0085187B" w:rsidRPr="000B6258">
        <w:rPr>
          <w:kern w:val="22"/>
          <w:szCs w:val="22"/>
        </w:rPr>
        <w:t>b</w:t>
      </w:r>
      <w:r w:rsidRPr="000B6258">
        <w:rPr>
          <w:kern w:val="22"/>
          <w:szCs w:val="22"/>
        </w:rPr>
        <w:t xml:space="preserve">iodiversity </w:t>
      </w:r>
      <w:r w:rsidR="0085187B" w:rsidRPr="000B6258">
        <w:rPr>
          <w:kern w:val="22"/>
          <w:szCs w:val="22"/>
        </w:rPr>
        <w:t>f</w:t>
      </w:r>
      <w:r w:rsidRPr="000B6258">
        <w:rPr>
          <w:kern w:val="22"/>
          <w:szCs w:val="22"/>
        </w:rPr>
        <w:t xml:space="preserve">ramework, is proposed as a mandatory component of national reports. National report templates could be pre-populated with available national data and disaggregated from global data sets or national data that is publicly available. Parties would then have the option to use the available data, to propose an alternative data set or to report </w:t>
      </w:r>
      <w:r w:rsidR="007F0097">
        <w:rPr>
          <w:kern w:val="22"/>
          <w:szCs w:val="22"/>
        </w:rPr>
        <w:t>“</w:t>
      </w:r>
      <w:r w:rsidRPr="00387FBB">
        <w:rPr>
          <w:kern w:val="22"/>
          <w:szCs w:val="22"/>
        </w:rPr>
        <w:t xml:space="preserve">no </w:t>
      </w:r>
      <w:r w:rsidRPr="000B6258">
        <w:rPr>
          <w:kern w:val="22"/>
          <w:szCs w:val="22"/>
        </w:rPr>
        <w:t>data</w:t>
      </w:r>
      <w:r w:rsidR="007F0097">
        <w:rPr>
          <w:kern w:val="22"/>
          <w:szCs w:val="22"/>
        </w:rPr>
        <w:t>”</w:t>
      </w:r>
      <w:proofErr w:type="gramStart"/>
      <w:r w:rsidRPr="00387FBB">
        <w:rPr>
          <w:kern w:val="22"/>
          <w:szCs w:val="22"/>
        </w:rPr>
        <w:t>/</w:t>
      </w:r>
      <w:r w:rsidR="007F0097">
        <w:rPr>
          <w:kern w:val="22"/>
          <w:szCs w:val="22"/>
        </w:rPr>
        <w:t>”</w:t>
      </w:r>
      <w:r w:rsidRPr="00387FBB">
        <w:rPr>
          <w:kern w:val="22"/>
          <w:szCs w:val="22"/>
        </w:rPr>
        <w:t>not</w:t>
      </w:r>
      <w:proofErr w:type="gramEnd"/>
      <w:r w:rsidRPr="00387FBB">
        <w:rPr>
          <w:kern w:val="22"/>
          <w:szCs w:val="22"/>
        </w:rPr>
        <w:t xml:space="preserve"> relevant</w:t>
      </w:r>
      <w:r w:rsidR="007F0097">
        <w:rPr>
          <w:kern w:val="22"/>
          <w:szCs w:val="22"/>
        </w:rPr>
        <w:t>”</w:t>
      </w:r>
      <w:r w:rsidRPr="00387FBB">
        <w:rPr>
          <w:kern w:val="22"/>
          <w:szCs w:val="22"/>
        </w:rPr>
        <w:t>.</w:t>
      </w:r>
    </w:p>
    <w:p w14:paraId="438BDD18" w14:textId="523A73AD" w:rsidR="00C10430" w:rsidRPr="00387FBB" w:rsidRDefault="00C10430" w:rsidP="000B6258">
      <w:pPr>
        <w:pStyle w:val="Para1"/>
        <w:keepNext/>
        <w:numPr>
          <w:ilvl w:val="0"/>
          <w:numId w:val="0"/>
        </w:numPr>
        <w:suppressLineNumbers/>
        <w:suppressAutoHyphens/>
        <w:kinsoku w:val="0"/>
        <w:overflowPunct w:val="0"/>
        <w:autoSpaceDE w:val="0"/>
        <w:autoSpaceDN w:val="0"/>
        <w:adjustRightInd w:val="0"/>
        <w:snapToGrid w:val="0"/>
        <w:spacing w:before="0" w:after="0"/>
        <w:jc w:val="left"/>
        <w:rPr>
          <w:i/>
          <w:kern w:val="22"/>
          <w:szCs w:val="22"/>
        </w:rPr>
      </w:pPr>
      <w:r w:rsidRPr="000B6258">
        <w:rPr>
          <w:i/>
          <w:kern w:val="22"/>
          <w:szCs w:val="22"/>
        </w:rPr>
        <w:t xml:space="preserve">Enhancing synergies in reporting </w:t>
      </w:r>
      <w:r w:rsidR="00CC2C83">
        <w:rPr>
          <w:i/>
          <w:kern w:val="22"/>
          <w:szCs w:val="22"/>
        </w:rPr>
        <w:t>under</w:t>
      </w:r>
      <w:r w:rsidR="00CC2C83" w:rsidRPr="00387FBB">
        <w:rPr>
          <w:i/>
          <w:kern w:val="22"/>
          <w:szCs w:val="22"/>
        </w:rPr>
        <w:t xml:space="preserve"> </w:t>
      </w:r>
      <w:r w:rsidRPr="00387FBB">
        <w:rPr>
          <w:i/>
          <w:kern w:val="22"/>
          <w:szCs w:val="22"/>
        </w:rPr>
        <w:t>the biodiversity-related conventions</w:t>
      </w:r>
      <w:r w:rsidR="00DC75ED">
        <w:rPr>
          <w:i/>
          <w:kern w:val="22"/>
          <w:szCs w:val="22"/>
        </w:rPr>
        <w:t xml:space="preserve"> and</w:t>
      </w:r>
      <w:r w:rsidRPr="00387FBB">
        <w:rPr>
          <w:i/>
          <w:kern w:val="22"/>
          <w:szCs w:val="22"/>
        </w:rPr>
        <w:t xml:space="preserve"> the</w:t>
      </w:r>
      <w:r w:rsidR="0085187B" w:rsidRPr="000B6258">
        <w:rPr>
          <w:i/>
          <w:kern w:val="22"/>
          <w:szCs w:val="22"/>
        </w:rPr>
        <w:t xml:space="preserve"> </w:t>
      </w:r>
      <w:r w:rsidRPr="000B6258">
        <w:rPr>
          <w:i/>
          <w:kern w:val="22"/>
          <w:szCs w:val="22"/>
        </w:rPr>
        <w:t xml:space="preserve">Rio </w:t>
      </w:r>
      <w:r w:rsidR="0085187B" w:rsidRPr="000B6258">
        <w:rPr>
          <w:i/>
          <w:kern w:val="22"/>
          <w:szCs w:val="22"/>
        </w:rPr>
        <w:t>c</w:t>
      </w:r>
      <w:r w:rsidRPr="000B6258">
        <w:rPr>
          <w:i/>
          <w:kern w:val="22"/>
          <w:szCs w:val="22"/>
        </w:rPr>
        <w:t xml:space="preserve">onventions and in relation to the </w:t>
      </w:r>
      <w:r w:rsidR="00362768" w:rsidRPr="00362768">
        <w:rPr>
          <w:i/>
          <w:kern w:val="22"/>
          <w:szCs w:val="22"/>
        </w:rPr>
        <w:t>Sustainable Development Goals</w:t>
      </w:r>
    </w:p>
    <w:p w14:paraId="67ADAF6B" w14:textId="5A3E41B7" w:rsidR="00C10430" w:rsidRPr="000B6258" w:rsidRDefault="00C10430" w:rsidP="000B6258">
      <w:pPr>
        <w:pStyle w:val="Para1"/>
        <w:numPr>
          <w:ilvl w:val="0"/>
          <w:numId w:val="33"/>
        </w:numPr>
        <w:suppressLineNumbers/>
        <w:suppressAutoHyphens/>
        <w:kinsoku w:val="0"/>
        <w:overflowPunct w:val="0"/>
        <w:autoSpaceDE w:val="0"/>
        <w:autoSpaceDN w:val="0"/>
        <w:adjustRightInd w:val="0"/>
        <w:snapToGrid w:val="0"/>
        <w:ind w:left="0" w:firstLine="0"/>
        <w:rPr>
          <w:kern w:val="22"/>
          <w:szCs w:val="22"/>
        </w:rPr>
      </w:pPr>
      <w:r w:rsidRPr="000B6258">
        <w:rPr>
          <w:kern w:val="22"/>
          <w:szCs w:val="22"/>
        </w:rPr>
        <w:t xml:space="preserve">As indicated above, Parties are encouraged to involve the national focal points of the biodiversity-related conventions and the Rio </w:t>
      </w:r>
      <w:r w:rsidR="0085187B" w:rsidRPr="000B6258">
        <w:rPr>
          <w:kern w:val="22"/>
          <w:szCs w:val="22"/>
        </w:rPr>
        <w:t>c</w:t>
      </w:r>
      <w:r w:rsidRPr="000B6258">
        <w:rPr>
          <w:kern w:val="22"/>
          <w:szCs w:val="22"/>
        </w:rPr>
        <w:t xml:space="preserve">onventions, in addition to the national focal points for the </w:t>
      </w:r>
      <w:r w:rsidR="0085187B" w:rsidRPr="000B6258">
        <w:rPr>
          <w:kern w:val="22"/>
          <w:szCs w:val="22"/>
        </w:rPr>
        <w:t>Sustainable Development Goals</w:t>
      </w:r>
      <w:r w:rsidRPr="000B6258">
        <w:rPr>
          <w:kern w:val="22"/>
          <w:szCs w:val="22"/>
        </w:rPr>
        <w:t>, when preparing the seventh national report. Parties are also encouraged to use the Data and Reporting Tool for Multilateral Environmental Agreements (</w:t>
      </w:r>
      <w:proofErr w:type="spellStart"/>
      <w:r w:rsidRPr="000B6258">
        <w:rPr>
          <w:kern w:val="22"/>
          <w:szCs w:val="22"/>
        </w:rPr>
        <w:t>DaRT</w:t>
      </w:r>
      <w:proofErr w:type="spellEnd"/>
      <w:r w:rsidRPr="000B6258">
        <w:rPr>
          <w:kern w:val="22"/>
          <w:szCs w:val="22"/>
        </w:rPr>
        <w:t xml:space="preserve">) developed by UNEP. </w:t>
      </w:r>
      <w:proofErr w:type="spellStart"/>
      <w:r w:rsidRPr="000B6258">
        <w:rPr>
          <w:kern w:val="22"/>
          <w:szCs w:val="22"/>
        </w:rPr>
        <w:t>DaRT</w:t>
      </w:r>
      <w:proofErr w:type="spellEnd"/>
      <w:r w:rsidRPr="000B6258">
        <w:rPr>
          <w:kern w:val="22"/>
          <w:szCs w:val="22"/>
        </w:rPr>
        <w:t xml:space="preserve"> is the first tool developed to support Parties </w:t>
      </w:r>
      <w:r w:rsidR="0031610C">
        <w:rPr>
          <w:kern w:val="22"/>
          <w:szCs w:val="22"/>
        </w:rPr>
        <w:t>in making</w:t>
      </w:r>
      <w:r w:rsidR="0031610C" w:rsidRPr="00387FBB">
        <w:rPr>
          <w:kern w:val="22"/>
          <w:szCs w:val="22"/>
        </w:rPr>
        <w:t xml:space="preserve"> </w:t>
      </w:r>
      <w:r w:rsidRPr="00387FBB">
        <w:rPr>
          <w:kern w:val="22"/>
          <w:szCs w:val="22"/>
        </w:rPr>
        <w:t>effective</w:t>
      </w:r>
      <w:r w:rsidRPr="000B6258">
        <w:rPr>
          <w:kern w:val="22"/>
          <w:szCs w:val="22"/>
        </w:rPr>
        <w:t xml:space="preserve"> use </w:t>
      </w:r>
      <w:r w:rsidR="0031610C">
        <w:rPr>
          <w:kern w:val="22"/>
          <w:szCs w:val="22"/>
        </w:rPr>
        <w:t xml:space="preserve">of </w:t>
      </w:r>
      <w:r w:rsidRPr="00387FBB">
        <w:rPr>
          <w:kern w:val="22"/>
          <w:szCs w:val="22"/>
        </w:rPr>
        <w:t xml:space="preserve">synergies in the field of knowledge and information management for national reporting </w:t>
      </w:r>
      <w:r w:rsidR="00A65666">
        <w:rPr>
          <w:kern w:val="22"/>
          <w:szCs w:val="22"/>
        </w:rPr>
        <w:t>under</w:t>
      </w:r>
      <w:r w:rsidR="00A65666" w:rsidRPr="00387FBB">
        <w:rPr>
          <w:kern w:val="22"/>
          <w:szCs w:val="22"/>
        </w:rPr>
        <w:t xml:space="preserve"> </w:t>
      </w:r>
      <w:r w:rsidRPr="00387FBB">
        <w:rPr>
          <w:kern w:val="22"/>
          <w:szCs w:val="22"/>
        </w:rPr>
        <w:t xml:space="preserve">the biodiversity-related conventions and was endorsed by the </w:t>
      </w:r>
      <w:proofErr w:type="spellStart"/>
      <w:r w:rsidRPr="00387FBB">
        <w:rPr>
          <w:kern w:val="22"/>
          <w:szCs w:val="22"/>
        </w:rPr>
        <w:t>InforMEA</w:t>
      </w:r>
      <w:proofErr w:type="spellEnd"/>
      <w:r w:rsidRPr="00387FBB">
        <w:rPr>
          <w:kern w:val="22"/>
          <w:szCs w:val="22"/>
        </w:rPr>
        <w:t xml:space="preserve"> Initiative (</w:t>
      </w:r>
      <w:hyperlink r:id="rId23" w:history="1">
        <w:r w:rsidRPr="000B6258">
          <w:rPr>
            <w:rStyle w:val="Hyperlink"/>
            <w:kern w:val="22"/>
            <w:sz w:val="22"/>
            <w:szCs w:val="22"/>
          </w:rPr>
          <w:t>https://dart.informea.org</w:t>
        </w:r>
      </w:hyperlink>
      <w:r w:rsidRPr="00387FBB">
        <w:rPr>
          <w:kern w:val="22"/>
          <w:szCs w:val="22"/>
        </w:rPr>
        <w:t>). Parties are also encouraged to take actions in this regard</w:t>
      </w:r>
      <w:r w:rsidR="00A65666">
        <w:rPr>
          <w:kern w:val="22"/>
          <w:szCs w:val="22"/>
        </w:rPr>
        <w:t>,</w:t>
      </w:r>
      <w:r w:rsidRPr="00387FBB">
        <w:rPr>
          <w:kern w:val="22"/>
          <w:szCs w:val="22"/>
        </w:rPr>
        <w:t xml:space="preserve"> as indicated in decision 15/</w:t>
      </w:r>
      <w:r w:rsidR="0085187B" w:rsidRPr="00387FBB">
        <w:rPr>
          <w:kern w:val="22"/>
          <w:szCs w:val="22"/>
        </w:rPr>
        <w:t>--</w:t>
      </w:r>
      <w:r w:rsidRPr="000B6258">
        <w:rPr>
          <w:kern w:val="22"/>
          <w:szCs w:val="22"/>
        </w:rPr>
        <w:t>.</w:t>
      </w:r>
    </w:p>
    <w:p w14:paraId="0D2F8393" w14:textId="77777777" w:rsidR="00C10430" w:rsidRPr="000B6258" w:rsidRDefault="00C10430" w:rsidP="000B6258">
      <w:pPr>
        <w:pStyle w:val="Para1"/>
        <w:keepNext/>
        <w:numPr>
          <w:ilvl w:val="0"/>
          <w:numId w:val="0"/>
        </w:numPr>
        <w:suppressLineNumbers/>
        <w:suppressAutoHyphens/>
        <w:kinsoku w:val="0"/>
        <w:overflowPunct w:val="0"/>
        <w:autoSpaceDE w:val="0"/>
        <w:autoSpaceDN w:val="0"/>
        <w:adjustRightInd w:val="0"/>
        <w:snapToGrid w:val="0"/>
        <w:spacing w:before="0" w:after="0"/>
        <w:rPr>
          <w:i/>
          <w:kern w:val="22"/>
          <w:szCs w:val="22"/>
        </w:rPr>
      </w:pPr>
      <w:r w:rsidRPr="000B6258">
        <w:rPr>
          <w:i/>
          <w:kern w:val="22"/>
          <w:szCs w:val="22"/>
        </w:rPr>
        <w:t>Submission of the report</w:t>
      </w:r>
    </w:p>
    <w:p w14:paraId="72D760DC" w14:textId="0AD98586" w:rsidR="00C10430" w:rsidRPr="00D04611"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kern w:val="22"/>
          <w:szCs w:val="22"/>
        </w:rPr>
        <w:t>1</w:t>
      </w:r>
      <w:bookmarkStart w:id="1" w:name="_GoBack"/>
      <w:bookmarkEnd w:id="1"/>
      <w:r w:rsidRPr="000B6258">
        <w:rPr>
          <w:snapToGrid w:val="0"/>
          <w:kern w:val="22"/>
          <w:szCs w:val="22"/>
        </w:rPr>
        <w:t xml:space="preserve">2. </w:t>
      </w:r>
      <w:r w:rsidRPr="000B6258">
        <w:rPr>
          <w:snapToGrid w:val="0"/>
          <w:kern w:val="22"/>
          <w:szCs w:val="22"/>
        </w:rPr>
        <w:tab/>
      </w:r>
      <w:r w:rsidRPr="00D04611">
        <w:rPr>
          <w:snapToGrid w:val="0"/>
          <w:kern w:val="22"/>
          <w:szCs w:val="22"/>
        </w:rPr>
        <w:t xml:space="preserve">To facilitate the preparation and submission of the seventh national report, an online reporting tool will be developed for use by Parties. The online reporting tool will be accessible on the </w:t>
      </w:r>
      <w:r w:rsidR="00023504">
        <w:rPr>
          <w:snapToGrid w:val="0"/>
          <w:kern w:val="22"/>
          <w:szCs w:val="22"/>
        </w:rPr>
        <w:t>c</w:t>
      </w:r>
      <w:r w:rsidRPr="00D04611">
        <w:rPr>
          <w:snapToGrid w:val="0"/>
          <w:kern w:val="22"/>
          <w:szCs w:val="22"/>
        </w:rPr>
        <w:t>learing-</w:t>
      </w:r>
      <w:r w:rsidR="00023504">
        <w:rPr>
          <w:snapToGrid w:val="0"/>
          <w:kern w:val="22"/>
          <w:szCs w:val="22"/>
        </w:rPr>
        <w:t>h</w:t>
      </w:r>
      <w:r w:rsidRPr="00D04611">
        <w:rPr>
          <w:snapToGrid w:val="0"/>
          <w:kern w:val="22"/>
          <w:szCs w:val="22"/>
        </w:rPr>
        <w:t xml:space="preserve">ouse </w:t>
      </w:r>
      <w:r w:rsidR="00023504">
        <w:rPr>
          <w:snapToGrid w:val="0"/>
          <w:kern w:val="22"/>
          <w:szCs w:val="22"/>
        </w:rPr>
        <w:t>m</w:t>
      </w:r>
      <w:r w:rsidRPr="00D04611">
        <w:rPr>
          <w:snapToGrid w:val="0"/>
          <w:kern w:val="22"/>
          <w:szCs w:val="22"/>
        </w:rPr>
        <w:t>echanism</w:t>
      </w:r>
      <w:r w:rsidR="0085187B" w:rsidRPr="00D04611">
        <w:rPr>
          <w:rStyle w:val="FootnoteReference"/>
          <w:snapToGrid w:val="0"/>
          <w:kern w:val="22"/>
          <w:szCs w:val="22"/>
        </w:rPr>
        <w:footnoteReference w:id="12"/>
      </w:r>
      <w:r w:rsidRPr="00D04611">
        <w:rPr>
          <w:snapToGrid w:val="0"/>
          <w:kern w:val="22"/>
          <w:szCs w:val="22"/>
        </w:rPr>
        <w:t xml:space="preserve"> </w:t>
      </w:r>
      <w:r w:rsidR="0085187B" w:rsidRPr="00D04611">
        <w:rPr>
          <w:snapToGrid w:val="0"/>
          <w:kern w:val="22"/>
          <w:szCs w:val="22"/>
        </w:rPr>
        <w:t xml:space="preserve">of the Convention </w:t>
      </w:r>
      <w:r w:rsidRPr="00D04611">
        <w:rPr>
          <w:snapToGrid w:val="0"/>
          <w:kern w:val="22"/>
          <w:szCs w:val="22"/>
        </w:rPr>
        <w:t>and allow multiple nationally</w:t>
      </w:r>
      <w:r w:rsidR="00023504">
        <w:rPr>
          <w:snapToGrid w:val="0"/>
          <w:kern w:val="22"/>
          <w:szCs w:val="22"/>
        </w:rPr>
        <w:t xml:space="preserve"> </w:t>
      </w:r>
      <w:r w:rsidRPr="00D04611">
        <w:rPr>
          <w:snapToGrid w:val="0"/>
          <w:kern w:val="22"/>
          <w:szCs w:val="22"/>
        </w:rPr>
        <w:t xml:space="preserve">authorized users to draft elements of the national report and submit them for review and internal approval before formal submission by a national </w:t>
      </w:r>
      <w:r w:rsidR="00023504">
        <w:rPr>
          <w:snapToGrid w:val="0"/>
          <w:kern w:val="22"/>
          <w:szCs w:val="22"/>
        </w:rPr>
        <w:t>p</w:t>
      </w:r>
      <w:r w:rsidRPr="00D04611">
        <w:rPr>
          <w:snapToGrid w:val="0"/>
          <w:kern w:val="22"/>
          <w:szCs w:val="22"/>
        </w:rPr>
        <w:t xml:space="preserve">ublishing </w:t>
      </w:r>
      <w:r w:rsidR="00023504">
        <w:rPr>
          <w:snapToGrid w:val="0"/>
          <w:kern w:val="22"/>
          <w:szCs w:val="22"/>
        </w:rPr>
        <w:t>a</w:t>
      </w:r>
      <w:r w:rsidRPr="00D04611">
        <w:rPr>
          <w:snapToGrid w:val="0"/>
          <w:kern w:val="22"/>
          <w:szCs w:val="22"/>
        </w:rPr>
        <w:t xml:space="preserve">uthority. The tool also allows Parties to submit parts of the national report as they are </w:t>
      </w:r>
      <w:r w:rsidRPr="00D04611">
        <w:rPr>
          <w:snapToGrid w:val="0"/>
          <w:kern w:val="22"/>
          <w:szCs w:val="22"/>
        </w:rPr>
        <w:lastRenderedPageBreak/>
        <w:t xml:space="preserve">finalized or submit the entire report once </w:t>
      </w:r>
      <w:proofErr w:type="gramStart"/>
      <w:r w:rsidRPr="00D04611">
        <w:rPr>
          <w:snapToGrid w:val="0"/>
          <w:kern w:val="22"/>
          <w:szCs w:val="22"/>
        </w:rPr>
        <w:t>all of</w:t>
      </w:r>
      <w:proofErr w:type="gramEnd"/>
      <w:r w:rsidRPr="00D04611">
        <w:rPr>
          <w:snapToGrid w:val="0"/>
          <w:kern w:val="22"/>
          <w:szCs w:val="22"/>
        </w:rPr>
        <w:t xml:space="preserve"> the sections are completed. For those Parties with limited Internet access or </w:t>
      </w:r>
      <w:r w:rsidR="001250E3">
        <w:rPr>
          <w:snapToGrid w:val="0"/>
          <w:kern w:val="22"/>
          <w:szCs w:val="22"/>
        </w:rPr>
        <w:t>which</w:t>
      </w:r>
      <w:r w:rsidR="001250E3" w:rsidRPr="00D04611">
        <w:rPr>
          <w:snapToGrid w:val="0"/>
          <w:kern w:val="22"/>
          <w:szCs w:val="22"/>
        </w:rPr>
        <w:t xml:space="preserve"> </w:t>
      </w:r>
      <w:r w:rsidRPr="00D04611">
        <w:rPr>
          <w:snapToGrid w:val="0"/>
          <w:kern w:val="22"/>
          <w:szCs w:val="22"/>
        </w:rPr>
        <w:t xml:space="preserve">prefer to submit their national reports in document form, an offline version of the reporting templates will be made available. If the national report is submitted in document form, it should be accompanied by an official letter or an email message from the </w:t>
      </w:r>
      <w:r w:rsidR="0080207D">
        <w:rPr>
          <w:snapToGrid w:val="0"/>
          <w:kern w:val="22"/>
          <w:szCs w:val="22"/>
        </w:rPr>
        <w:t>n</w:t>
      </w:r>
      <w:r w:rsidRPr="00D04611">
        <w:rPr>
          <w:snapToGrid w:val="0"/>
          <w:kern w:val="22"/>
          <w:szCs w:val="22"/>
        </w:rPr>
        <w:t xml:space="preserve">ational </w:t>
      </w:r>
      <w:r w:rsidR="0080207D">
        <w:rPr>
          <w:snapToGrid w:val="0"/>
          <w:kern w:val="22"/>
          <w:szCs w:val="22"/>
        </w:rPr>
        <w:t>f</w:t>
      </w:r>
      <w:r w:rsidRPr="00D04611">
        <w:rPr>
          <w:snapToGrid w:val="0"/>
          <w:kern w:val="22"/>
          <w:szCs w:val="22"/>
        </w:rPr>
        <w:t xml:space="preserve">ocal </w:t>
      </w:r>
      <w:r w:rsidR="0080207D">
        <w:rPr>
          <w:snapToGrid w:val="0"/>
          <w:kern w:val="22"/>
          <w:szCs w:val="22"/>
        </w:rPr>
        <w:t>p</w:t>
      </w:r>
      <w:r w:rsidRPr="00D04611">
        <w:rPr>
          <w:snapToGrid w:val="0"/>
          <w:kern w:val="22"/>
          <w:szCs w:val="22"/>
        </w:rPr>
        <w:t xml:space="preserve">oint </w:t>
      </w:r>
      <w:r w:rsidR="0080207D">
        <w:rPr>
          <w:snapToGrid w:val="0"/>
          <w:kern w:val="22"/>
          <w:szCs w:val="22"/>
        </w:rPr>
        <w:t xml:space="preserve">for the Convention </w:t>
      </w:r>
      <w:r w:rsidRPr="00D04611">
        <w:rPr>
          <w:snapToGrid w:val="0"/>
          <w:kern w:val="22"/>
          <w:szCs w:val="22"/>
        </w:rPr>
        <w:t>or a senior government official responsible for the implementation of the Convention. Parties not using the online reporting tool may send their seventh national report to the Secretariat’s main email address (</w:t>
      </w:r>
      <w:hyperlink r:id="rId24" w:history="1">
        <w:r w:rsidRPr="00D04611">
          <w:rPr>
            <w:snapToGrid w:val="0"/>
            <w:kern w:val="22"/>
            <w:szCs w:val="22"/>
          </w:rPr>
          <w:t>secretariat@cbd.int</w:t>
        </w:r>
      </w:hyperlink>
      <w:r w:rsidRPr="00D04611">
        <w:rPr>
          <w:snapToGrid w:val="0"/>
          <w:kern w:val="22"/>
          <w:szCs w:val="22"/>
        </w:rPr>
        <w:t>).</w:t>
      </w:r>
    </w:p>
    <w:p w14:paraId="4BABDC8B"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b/>
          <w:bCs/>
          <w:snapToGrid w:val="0"/>
          <w:kern w:val="22"/>
          <w:szCs w:val="22"/>
        </w:rPr>
        <w:br w:type="page"/>
      </w:r>
    </w:p>
    <w:p w14:paraId="1B38ADD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0B6258">
        <w:rPr>
          <w:b/>
          <w:bCs/>
          <w:snapToGrid w:val="0"/>
          <w:kern w:val="22"/>
          <w:szCs w:val="22"/>
        </w:rPr>
        <w:lastRenderedPageBreak/>
        <w:t>Draft template for the seventh national report</w:t>
      </w:r>
    </w:p>
    <w:p w14:paraId="6871054A" w14:textId="55E40FA3" w:rsidR="00C10430" w:rsidRPr="000B6258" w:rsidRDefault="00C10430" w:rsidP="000B6258">
      <w:pPr>
        <w:suppressLineNumbers/>
        <w:suppressAutoHyphens/>
        <w:kinsoku w:val="0"/>
        <w:overflowPunct w:val="0"/>
        <w:autoSpaceDE w:val="0"/>
        <w:autoSpaceDN w:val="0"/>
        <w:adjustRightInd w:val="0"/>
        <w:snapToGrid w:val="0"/>
        <w:spacing w:before="120" w:after="120"/>
        <w:jc w:val="center"/>
        <w:rPr>
          <w:b/>
          <w:bCs/>
          <w:snapToGrid w:val="0"/>
          <w:kern w:val="22"/>
          <w:szCs w:val="22"/>
        </w:rPr>
      </w:pPr>
    </w:p>
    <w:p w14:paraId="52E4C3F8"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b/>
          <w:bCs/>
          <w:snapToGrid w:val="0"/>
          <w:kern w:val="22"/>
          <w:szCs w:val="22"/>
        </w:rPr>
        <w:t>Section I. Brief overview of the process of preparation of the report</w:t>
      </w:r>
    </w:p>
    <w:tbl>
      <w:tblPr>
        <w:tblStyle w:val="TableGrid"/>
        <w:tblW w:w="0" w:type="auto"/>
        <w:jc w:val="center"/>
        <w:tblLook w:val="04A0" w:firstRow="1" w:lastRow="0" w:firstColumn="1" w:lastColumn="0" w:noHBand="0" w:noVBand="1"/>
      </w:tblPr>
      <w:tblGrid>
        <w:gridCol w:w="9350"/>
      </w:tblGrid>
      <w:tr w:rsidR="00C10430" w:rsidRPr="00D04611" w14:paraId="1F1BC7F3" w14:textId="77777777" w:rsidTr="000B6258">
        <w:trPr>
          <w:jc w:val="center"/>
        </w:trPr>
        <w:tc>
          <w:tcPr>
            <w:tcW w:w="9350" w:type="dxa"/>
          </w:tcPr>
          <w:p w14:paraId="2D3EE40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snapToGrid w:val="0"/>
                <w:kern w:val="22"/>
                <w:szCs w:val="22"/>
              </w:rPr>
            </w:pPr>
            <w:r w:rsidRPr="000B6258">
              <w:rPr>
                <w:b/>
                <w:snapToGrid w:val="0"/>
                <w:kern w:val="22"/>
                <w:szCs w:val="22"/>
              </w:rPr>
              <w:t>Please briefly describe the process undertaken for the preparation of this report by highlighting the following:</w:t>
            </w:r>
          </w:p>
          <w:p w14:paraId="60BDA4D9" w14:textId="77777777" w:rsidR="00C10430" w:rsidRPr="000B6258" w:rsidRDefault="00C10430" w:rsidP="000B6258">
            <w:pPr>
              <w:pStyle w:val="ListParagraph"/>
              <w:numPr>
                <w:ilvl w:val="0"/>
                <w:numId w:val="29"/>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snapToGrid w:val="0"/>
                <w:kern w:val="22"/>
                <w:szCs w:val="22"/>
              </w:rPr>
            </w:pPr>
            <w:r w:rsidRPr="000B6258">
              <w:rPr>
                <w:snapToGrid w:val="0"/>
                <w:kern w:val="22"/>
                <w:szCs w:val="22"/>
              </w:rPr>
              <w:t>Stakeholders engaged and involved;</w:t>
            </w:r>
          </w:p>
          <w:p w14:paraId="6669F24B" w14:textId="77777777" w:rsidR="00C10430" w:rsidRPr="000B6258" w:rsidRDefault="00C10430" w:rsidP="000B6258">
            <w:pPr>
              <w:pStyle w:val="ListParagraph"/>
              <w:numPr>
                <w:ilvl w:val="0"/>
                <w:numId w:val="29"/>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snapToGrid w:val="0"/>
                <w:kern w:val="22"/>
                <w:szCs w:val="22"/>
              </w:rPr>
            </w:pPr>
            <w:r w:rsidRPr="000B6258">
              <w:rPr>
                <w:snapToGrid w:val="0"/>
                <w:kern w:val="22"/>
                <w:szCs w:val="22"/>
              </w:rPr>
              <w:t>Coordination mechanisms employed (if applicable);</w:t>
            </w:r>
          </w:p>
          <w:p w14:paraId="098122CE" w14:textId="77777777" w:rsidR="00C10430" w:rsidRPr="000B6258" w:rsidRDefault="00C10430" w:rsidP="000B6258">
            <w:pPr>
              <w:pStyle w:val="ListParagraph"/>
              <w:numPr>
                <w:ilvl w:val="0"/>
                <w:numId w:val="29"/>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snapToGrid w:val="0"/>
                <w:kern w:val="22"/>
                <w:szCs w:val="22"/>
              </w:rPr>
            </w:pPr>
            <w:r w:rsidRPr="000B6258">
              <w:rPr>
                <w:snapToGrid w:val="0"/>
                <w:kern w:val="22"/>
                <w:szCs w:val="22"/>
              </w:rPr>
              <w:t>Consultations undertaken at various levels for preparing this report;</w:t>
            </w:r>
          </w:p>
          <w:p w14:paraId="3A210078" w14:textId="6E983B0E" w:rsidR="00C10430" w:rsidRPr="000B6258" w:rsidRDefault="00C10430" w:rsidP="000B6258">
            <w:pPr>
              <w:pStyle w:val="ListParagraph"/>
              <w:numPr>
                <w:ilvl w:val="0"/>
                <w:numId w:val="29"/>
              </w:numPr>
              <w:suppressLineNumbers/>
              <w:suppressAutoHyphens/>
              <w:kinsoku w:val="0"/>
              <w:overflowPunct w:val="0"/>
              <w:autoSpaceDE w:val="0"/>
              <w:autoSpaceDN w:val="0"/>
              <w:adjustRightInd w:val="0"/>
              <w:snapToGrid w:val="0"/>
              <w:spacing w:before="120" w:after="120"/>
              <w:contextualSpacing w:val="0"/>
              <w:rPr>
                <w:rFonts w:ascii="Times New Roman" w:hAnsi="Times New Roman" w:cs="Times New Roman"/>
                <w:snapToGrid w:val="0"/>
                <w:kern w:val="22"/>
                <w:szCs w:val="22"/>
              </w:rPr>
            </w:pPr>
            <w:r w:rsidRPr="000B6258">
              <w:rPr>
                <w:snapToGrid w:val="0"/>
                <w:kern w:val="22"/>
                <w:szCs w:val="22"/>
              </w:rPr>
              <w:t>Plan for using the report for communication and outreach activities</w:t>
            </w:r>
            <w:r w:rsidR="00B03BFE" w:rsidRPr="000B6258">
              <w:rPr>
                <w:snapToGrid w:val="0"/>
                <w:kern w:val="22"/>
                <w:szCs w:val="22"/>
              </w:rPr>
              <w:t xml:space="preserve"> as well as national planning process</w:t>
            </w:r>
            <w:r w:rsidR="00F368C4" w:rsidRPr="000B6258">
              <w:rPr>
                <w:snapToGrid w:val="0"/>
                <w:kern w:val="22"/>
                <w:szCs w:val="22"/>
              </w:rPr>
              <w:t xml:space="preserve"> if needed</w:t>
            </w:r>
            <w:r w:rsidRPr="000B6258">
              <w:rPr>
                <w:snapToGrid w:val="0"/>
                <w:kern w:val="22"/>
                <w:szCs w:val="22"/>
              </w:rPr>
              <w:t>.</w:t>
            </w:r>
          </w:p>
        </w:tc>
      </w:tr>
      <w:tr w:rsidR="00C10430" w:rsidRPr="00D04611" w14:paraId="5D35C8E6" w14:textId="77777777" w:rsidTr="000B6258">
        <w:trPr>
          <w:jc w:val="center"/>
        </w:trPr>
        <w:tc>
          <w:tcPr>
            <w:tcW w:w="9350" w:type="dxa"/>
          </w:tcPr>
          <w:p w14:paraId="07D26C47"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p>
          <w:p w14:paraId="2E909FB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p>
          <w:p w14:paraId="7D4BBA4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p>
        </w:tc>
      </w:tr>
    </w:tbl>
    <w:p w14:paraId="736905A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p>
    <w:p w14:paraId="1F0BD428" w14:textId="1A301DAA"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b/>
          <w:bCs/>
          <w:snapToGrid w:val="0"/>
          <w:kern w:val="22"/>
          <w:szCs w:val="22"/>
        </w:rPr>
        <w:t>Section II. Status of the updated</w:t>
      </w:r>
      <w:r w:rsidR="00572377" w:rsidRPr="000B6258">
        <w:rPr>
          <w:b/>
          <w:bCs/>
          <w:snapToGrid w:val="0"/>
          <w:kern w:val="22"/>
          <w:szCs w:val="22"/>
        </w:rPr>
        <w:t xml:space="preserve"> or revised</w:t>
      </w:r>
      <w:r w:rsidRPr="000B6258">
        <w:rPr>
          <w:b/>
          <w:bCs/>
          <w:snapToGrid w:val="0"/>
          <w:kern w:val="22"/>
          <w:szCs w:val="22"/>
        </w:rPr>
        <w:t xml:space="preserve"> NBSAP in the light of the post-2020 </w:t>
      </w:r>
      <w:r w:rsidR="00D845DB" w:rsidRPr="000B6258">
        <w:rPr>
          <w:b/>
          <w:bCs/>
          <w:snapToGrid w:val="0"/>
          <w:kern w:val="22"/>
          <w:szCs w:val="22"/>
        </w:rPr>
        <w:t>g</w:t>
      </w:r>
      <w:r w:rsidRPr="000B6258">
        <w:rPr>
          <w:b/>
          <w:bCs/>
          <w:snapToGrid w:val="0"/>
          <w:kern w:val="22"/>
          <w:szCs w:val="22"/>
        </w:rPr>
        <w:t xml:space="preserve">lobal </w:t>
      </w:r>
      <w:r w:rsidR="00D845DB" w:rsidRPr="000B6258">
        <w:rPr>
          <w:b/>
          <w:bCs/>
          <w:snapToGrid w:val="0"/>
          <w:kern w:val="22"/>
          <w:szCs w:val="22"/>
        </w:rPr>
        <w:t>b</w:t>
      </w:r>
      <w:r w:rsidRPr="000B6258">
        <w:rPr>
          <w:b/>
          <w:bCs/>
          <w:snapToGrid w:val="0"/>
          <w:kern w:val="22"/>
          <w:szCs w:val="22"/>
        </w:rPr>
        <w:t xml:space="preserve">iodiversity </w:t>
      </w:r>
      <w:r w:rsidR="00D845DB" w:rsidRPr="000B6258">
        <w:rPr>
          <w:b/>
          <w:bCs/>
          <w:snapToGrid w:val="0"/>
          <w:kern w:val="22"/>
          <w:szCs w:val="22"/>
        </w:rPr>
        <w:t>f</w:t>
      </w:r>
      <w:r w:rsidRPr="000B6258">
        <w:rPr>
          <w:b/>
          <w:bCs/>
          <w:snapToGrid w:val="0"/>
          <w:kern w:val="22"/>
          <w:szCs w:val="22"/>
        </w:rPr>
        <w:t>ramework</w:t>
      </w:r>
    </w:p>
    <w:tbl>
      <w:tblPr>
        <w:tblStyle w:val="TableGrid"/>
        <w:tblW w:w="0" w:type="auto"/>
        <w:jc w:val="center"/>
        <w:tblLook w:val="04A0" w:firstRow="1" w:lastRow="0" w:firstColumn="1" w:lastColumn="0" w:noHBand="0" w:noVBand="1"/>
      </w:tblPr>
      <w:tblGrid>
        <w:gridCol w:w="4428"/>
        <w:gridCol w:w="4428"/>
      </w:tblGrid>
      <w:tr w:rsidR="00C10430" w:rsidRPr="00D04611" w14:paraId="3E935714" w14:textId="77777777" w:rsidTr="000B6258">
        <w:trPr>
          <w:jc w:val="center"/>
        </w:trPr>
        <w:tc>
          <w:tcPr>
            <w:tcW w:w="4428" w:type="dxa"/>
          </w:tcPr>
          <w:p w14:paraId="23D6C465" w14:textId="2A47DFF0"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 xml:space="preserve">Has your country updated or revised its NBSAP or Biodiversity Action Plan in the light of the post-2020 </w:t>
            </w:r>
            <w:r w:rsidR="00430536" w:rsidRPr="000B6258">
              <w:rPr>
                <w:b/>
                <w:bCs/>
                <w:snapToGrid w:val="0"/>
                <w:kern w:val="22"/>
                <w:szCs w:val="22"/>
              </w:rPr>
              <w:t>g</w:t>
            </w:r>
            <w:r w:rsidRPr="000B6258">
              <w:rPr>
                <w:b/>
                <w:bCs/>
                <w:snapToGrid w:val="0"/>
                <w:kern w:val="22"/>
                <w:szCs w:val="22"/>
              </w:rPr>
              <w:t xml:space="preserve">lobal </w:t>
            </w:r>
            <w:r w:rsidR="00430536" w:rsidRPr="000B6258">
              <w:rPr>
                <w:b/>
                <w:bCs/>
                <w:snapToGrid w:val="0"/>
                <w:kern w:val="22"/>
                <w:szCs w:val="22"/>
              </w:rPr>
              <w:t>b</w:t>
            </w:r>
            <w:r w:rsidRPr="000B6258">
              <w:rPr>
                <w:b/>
                <w:bCs/>
                <w:snapToGrid w:val="0"/>
                <w:kern w:val="22"/>
                <w:szCs w:val="22"/>
              </w:rPr>
              <w:t xml:space="preserve">iodiversity </w:t>
            </w:r>
            <w:r w:rsidR="00430536" w:rsidRPr="000B6258">
              <w:rPr>
                <w:b/>
                <w:bCs/>
                <w:snapToGrid w:val="0"/>
                <w:kern w:val="22"/>
                <w:szCs w:val="22"/>
              </w:rPr>
              <w:t>f</w:t>
            </w:r>
            <w:r w:rsidRPr="000B6258">
              <w:rPr>
                <w:b/>
                <w:bCs/>
                <w:snapToGrid w:val="0"/>
                <w:kern w:val="22"/>
                <w:szCs w:val="22"/>
              </w:rPr>
              <w:t>ramework?</w:t>
            </w:r>
          </w:p>
        </w:tc>
        <w:tc>
          <w:tcPr>
            <w:tcW w:w="4428" w:type="dxa"/>
          </w:tcPr>
          <w:p w14:paraId="0139239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Yes</w:t>
            </w:r>
          </w:p>
          <w:p w14:paraId="0816597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No</w:t>
            </w:r>
          </w:p>
          <w:p w14:paraId="5C728092"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718" w:hanging="358"/>
              <w:contextualSpacing w:val="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In process (please indicate the anticipated date of completion)</w:t>
            </w:r>
          </w:p>
          <w:p w14:paraId="2FBB46AE"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718" w:hanging="358"/>
              <w:contextualSpacing w:val="0"/>
              <w:jc w:val="left"/>
              <w:rPr>
                <w:rFonts w:ascii="Times New Roman" w:hAnsi="Times New Roman" w:cs="Times New Roman"/>
                <w:b/>
                <w:bCs/>
                <w:snapToGrid w:val="0"/>
                <w:kern w:val="22"/>
                <w:szCs w:val="22"/>
              </w:rPr>
            </w:pPr>
          </w:p>
        </w:tc>
      </w:tr>
      <w:tr w:rsidR="00C10430" w:rsidRPr="00D04611" w14:paraId="08030D6B" w14:textId="77777777" w:rsidTr="000B6258">
        <w:trPr>
          <w:jc w:val="center"/>
        </w:trPr>
        <w:tc>
          <w:tcPr>
            <w:tcW w:w="4428" w:type="dxa"/>
          </w:tcPr>
          <w:p w14:paraId="411748C1" w14:textId="2938D5A1"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Does your country’s updated NBSAP or Biodiversity Action Plan include the following elements?</w:t>
            </w:r>
          </w:p>
        </w:tc>
        <w:tc>
          <w:tcPr>
            <w:tcW w:w="4428" w:type="dxa"/>
          </w:tcPr>
          <w:p w14:paraId="354EF20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Strategies for mainstreaming</w:t>
            </w:r>
          </w:p>
          <w:p w14:paraId="30A6B45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Capacity development plan</w:t>
            </w:r>
          </w:p>
          <w:p w14:paraId="0660DB8D"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360"/>
              <w:contextualSpacing w:val="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Resource mobilization plan</w:t>
            </w:r>
          </w:p>
          <w:p w14:paraId="4CD36C51"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711" w:hanging="360"/>
              <w:contextualSpacing w:val="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Monitoring, reporting and evaluation mechanism</w:t>
            </w:r>
          </w:p>
          <w:p w14:paraId="79A2E9A1" w14:textId="67CE3C3A" w:rsidR="00261ABD" w:rsidRPr="000B6258" w:rsidRDefault="0094666B" w:rsidP="000B6258">
            <w:pPr>
              <w:pStyle w:val="ListParagraph"/>
              <w:suppressLineNumbers/>
              <w:suppressAutoHyphens/>
              <w:kinsoku w:val="0"/>
              <w:overflowPunct w:val="0"/>
              <w:autoSpaceDE w:val="0"/>
              <w:autoSpaceDN w:val="0"/>
              <w:adjustRightInd w:val="0"/>
              <w:snapToGrid w:val="0"/>
              <w:spacing w:before="120" w:after="120"/>
              <w:ind w:left="711" w:hanging="360"/>
              <w:contextualSpacing w:val="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00261ABD" w:rsidRPr="000B6258">
              <w:rPr>
                <w:b/>
                <w:bCs/>
                <w:snapToGrid w:val="0"/>
                <w:kern w:val="22"/>
                <w:szCs w:val="22"/>
              </w:rPr>
              <w:t>Communication and education plan</w:t>
            </w:r>
          </w:p>
          <w:p w14:paraId="65EF2CD3"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711" w:hanging="353"/>
              <w:contextualSpacing w:val="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Implementation plan (subnational level)</w:t>
            </w:r>
          </w:p>
          <w:p w14:paraId="23978CD8"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360"/>
              <w:contextualSpacing w:val="0"/>
              <w:jc w:val="left"/>
              <w:rPr>
                <w:rFonts w:ascii="Times New Roman" w:hAnsi="Times New Roman" w:cs="Times New Roman"/>
                <w:b/>
                <w:bCs/>
                <w:snapToGrid w:val="0"/>
                <w:kern w:val="22"/>
                <w:szCs w:val="22"/>
              </w:rPr>
            </w:pPr>
            <w:r w:rsidRPr="000B6258">
              <w:rPr>
                <w:snapToGrid w:val="0"/>
                <w:kern w:val="22"/>
                <w:szCs w:val="22"/>
              </w:rPr>
              <w:lastRenderedPageBreak/>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0B6258">
              <w:rPr>
                <w:b/>
                <w:bCs/>
                <w:snapToGrid w:val="0"/>
                <w:kern w:val="22"/>
                <w:szCs w:val="22"/>
              </w:rPr>
              <w:t xml:space="preserve"> [To be added]</w:t>
            </w:r>
          </w:p>
        </w:tc>
      </w:tr>
      <w:tr w:rsidR="00C10430" w:rsidRPr="00D04611" w14:paraId="515B0482" w14:textId="77777777" w:rsidTr="000B6258">
        <w:trPr>
          <w:jc w:val="center"/>
        </w:trPr>
        <w:tc>
          <w:tcPr>
            <w:tcW w:w="4428" w:type="dxa"/>
          </w:tcPr>
          <w:p w14:paraId="7826784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lastRenderedPageBreak/>
              <w:t>Has your country’s updated NBSAP or Biodiversity Action Plan been adopted as a policy instrument?</w:t>
            </w:r>
          </w:p>
        </w:tc>
        <w:tc>
          <w:tcPr>
            <w:tcW w:w="4428" w:type="dxa"/>
          </w:tcPr>
          <w:p w14:paraId="76E0C3F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Yes</w:t>
            </w:r>
          </w:p>
          <w:p w14:paraId="27CA869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No</w:t>
            </w:r>
          </w:p>
          <w:p w14:paraId="1F99263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firstLine="358"/>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In process</w:t>
            </w:r>
          </w:p>
        </w:tc>
      </w:tr>
      <w:tr w:rsidR="00C10430" w:rsidRPr="00D04611" w14:paraId="404889BB" w14:textId="77777777" w:rsidTr="000B6258">
        <w:trPr>
          <w:jc w:val="center"/>
        </w:trPr>
        <w:tc>
          <w:tcPr>
            <w:tcW w:w="4428" w:type="dxa"/>
          </w:tcPr>
          <w:p w14:paraId="2BC8DFD8" w14:textId="503B4125"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If you answer</w:t>
            </w:r>
            <w:r w:rsidR="006B1C82">
              <w:rPr>
                <w:rFonts w:ascii="Times New Roman" w:hAnsi="Times New Roman" w:cs="Times New Roman"/>
                <w:b/>
                <w:bCs/>
                <w:snapToGrid w:val="0"/>
                <w:kern w:val="22"/>
                <w:szCs w:val="22"/>
              </w:rPr>
              <w:t>ed</w:t>
            </w:r>
            <w:r w:rsidRPr="000B6258">
              <w:rPr>
                <w:b/>
                <w:bCs/>
                <w:snapToGrid w:val="0"/>
                <w:kern w:val="22"/>
                <w:szCs w:val="22"/>
              </w:rPr>
              <w:t xml:space="preserve"> “yes” above, please indicate the type of policy instrument your country’s updated NBSAP or Biodiversity Action Plan has been adopted as.</w:t>
            </w:r>
          </w:p>
        </w:tc>
        <w:tc>
          <w:tcPr>
            <w:tcW w:w="4428" w:type="dxa"/>
          </w:tcPr>
          <w:p w14:paraId="54403B88" w14:textId="77777777" w:rsidR="00C10430" w:rsidRPr="000B6258" w:rsidRDefault="00C10430" w:rsidP="000B6258">
            <w:pPr>
              <w:pStyle w:val="ListParagraph"/>
              <w:suppressLineNumbers/>
              <w:suppressAutoHyphens/>
              <w:kinsoku w:val="0"/>
              <w:overflowPunct w:val="0"/>
              <w:autoSpaceDE w:val="0"/>
              <w:autoSpaceDN w:val="0"/>
              <w:adjustRightInd w:val="0"/>
              <w:snapToGrid w:val="0"/>
              <w:spacing w:before="120" w:after="120"/>
              <w:ind w:left="360"/>
              <w:contextualSpacing w:val="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Whole-of-Government</w:t>
            </w:r>
          </w:p>
          <w:p w14:paraId="3F38B6F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For the environment sector only</w:t>
            </w:r>
          </w:p>
          <w:p w14:paraId="7DD0AE9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Legally binding document or law</w:t>
            </w:r>
          </w:p>
          <w:p w14:paraId="49C60CC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Guiding framework</w:t>
            </w:r>
          </w:p>
          <w:p w14:paraId="4DE4096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628" w:hanging="270"/>
              <w:jc w:val="left"/>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Integrated into the poverty reduction strategy, sustainable development strategy, national development plan, and other related strategies or plans</w:t>
            </w:r>
          </w:p>
        </w:tc>
      </w:tr>
    </w:tbl>
    <w:p w14:paraId="39D8AD5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b/>
          <w:bCs/>
          <w:snapToGrid w:val="0"/>
          <w:kern w:val="22"/>
          <w:szCs w:val="22"/>
        </w:rPr>
        <w:br w:type="page"/>
      </w:r>
    </w:p>
    <w:p w14:paraId="487DC2DC" w14:textId="25F9ADFF"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b/>
          <w:bCs/>
          <w:snapToGrid w:val="0"/>
          <w:kern w:val="22"/>
          <w:szCs w:val="22"/>
        </w:rPr>
        <w:lastRenderedPageBreak/>
        <w:t xml:space="preserve">Section III. Initial assessment of progress towards the 2050 goals of the post-2020 </w:t>
      </w:r>
      <w:r w:rsidR="00430536" w:rsidRPr="000B6258">
        <w:rPr>
          <w:b/>
          <w:bCs/>
          <w:snapToGrid w:val="0"/>
          <w:kern w:val="22"/>
          <w:szCs w:val="22"/>
        </w:rPr>
        <w:t>g</w:t>
      </w:r>
      <w:r w:rsidRPr="000B6258">
        <w:rPr>
          <w:b/>
          <w:bCs/>
          <w:snapToGrid w:val="0"/>
          <w:kern w:val="22"/>
          <w:szCs w:val="22"/>
        </w:rPr>
        <w:t xml:space="preserve">lobal </w:t>
      </w:r>
      <w:r w:rsidR="00430536" w:rsidRPr="000B6258">
        <w:rPr>
          <w:b/>
          <w:bCs/>
          <w:snapToGrid w:val="0"/>
          <w:kern w:val="22"/>
          <w:szCs w:val="22"/>
        </w:rPr>
        <w:t>b</w:t>
      </w:r>
      <w:r w:rsidRPr="000B6258">
        <w:rPr>
          <w:b/>
          <w:bCs/>
          <w:snapToGrid w:val="0"/>
          <w:kern w:val="22"/>
          <w:szCs w:val="22"/>
        </w:rPr>
        <w:t xml:space="preserve">iodiversity </w:t>
      </w:r>
      <w:r w:rsidR="00430536" w:rsidRPr="000B6258">
        <w:rPr>
          <w:b/>
          <w:bCs/>
          <w:snapToGrid w:val="0"/>
          <w:kern w:val="22"/>
          <w:szCs w:val="22"/>
        </w:rPr>
        <w:t>f</w:t>
      </w:r>
      <w:r w:rsidRPr="000B6258">
        <w:rPr>
          <w:b/>
          <w:bCs/>
          <w:snapToGrid w:val="0"/>
          <w:kern w:val="22"/>
          <w:szCs w:val="22"/>
        </w:rPr>
        <w:t xml:space="preserve">ramework </w:t>
      </w:r>
    </w:p>
    <w:p w14:paraId="1BA941DF"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p>
    <w:p w14:paraId="4750DA95" w14:textId="04684D2B" w:rsidR="00C10430" w:rsidRPr="000B6258" w:rsidRDefault="00C10430" w:rsidP="000B6258">
      <w:pPr>
        <w:suppressLineNumbers/>
        <w:suppressAutoHyphens/>
        <w:kinsoku w:val="0"/>
        <w:overflowPunct w:val="0"/>
        <w:autoSpaceDE w:val="0"/>
        <w:autoSpaceDN w:val="0"/>
        <w:adjustRightInd w:val="0"/>
        <w:snapToGrid w:val="0"/>
        <w:spacing w:before="120" w:after="120"/>
        <w:rPr>
          <w:bCs/>
          <w:snapToGrid w:val="0"/>
          <w:kern w:val="22"/>
          <w:szCs w:val="22"/>
        </w:rPr>
      </w:pPr>
      <w:r w:rsidRPr="000B6258">
        <w:rPr>
          <w:bCs/>
          <w:snapToGrid w:val="0"/>
          <w:kern w:val="22"/>
          <w:szCs w:val="22"/>
        </w:rPr>
        <w:t xml:space="preserve">Please provide below an initial assessment of progress towards the achievement of the 2050 goals of the post-2020 </w:t>
      </w:r>
      <w:r w:rsidR="00430536" w:rsidRPr="000B6258">
        <w:rPr>
          <w:bCs/>
          <w:snapToGrid w:val="0"/>
          <w:kern w:val="22"/>
          <w:szCs w:val="22"/>
        </w:rPr>
        <w:t>g</w:t>
      </w:r>
      <w:r w:rsidRPr="000B6258">
        <w:rPr>
          <w:bCs/>
          <w:snapToGrid w:val="0"/>
          <w:kern w:val="22"/>
          <w:szCs w:val="22"/>
        </w:rPr>
        <w:t xml:space="preserve">lobal </w:t>
      </w:r>
      <w:r w:rsidR="00430536" w:rsidRPr="000B6258">
        <w:rPr>
          <w:bCs/>
          <w:snapToGrid w:val="0"/>
          <w:kern w:val="22"/>
          <w:szCs w:val="22"/>
        </w:rPr>
        <w:t>b</w:t>
      </w:r>
      <w:r w:rsidRPr="000B6258">
        <w:rPr>
          <w:bCs/>
          <w:snapToGrid w:val="0"/>
          <w:kern w:val="22"/>
          <w:szCs w:val="22"/>
        </w:rPr>
        <w:t xml:space="preserve">iodiversity </w:t>
      </w:r>
      <w:r w:rsidR="00430536" w:rsidRPr="000B6258">
        <w:rPr>
          <w:bCs/>
          <w:snapToGrid w:val="0"/>
          <w:kern w:val="22"/>
          <w:szCs w:val="22"/>
        </w:rPr>
        <w:t>f</w:t>
      </w:r>
      <w:r w:rsidRPr="000B6258">
        <w:rPr>
          <w:bCs/>
          <w:snapToGrid w:val="0"/>
          <w:kern w:val="22"/>
          <w:szCs w:val="22"/>
        </w:rPr>
        <w:t>ramework, using relevant headline indicators.</w:t>
      </w:r>
    </w:p>
    <w:tbl>
      <w:tblPr>
        <w:tblStyle w:val="TableGrid"/>
        <w:tblW w:w="8897" w:type="dxa"/>
        <w:tblLook w:val="04A0" w:firstRow="1" w:lastRow="0" w:firstColumn="1" w:lastColumn="0" w:noHBand="0" w:noVBand="1"/>
      </w:tblPr>
      <w:tblGrid>
        <w:gridCol w:w="1771"/>
        <w:gridCol w:w="2732"/>
        <w:gridCol w:w="4394"/>
      </w:tblGrid>
      <w:tr w:rsidR="00C10430" w:rsidRPr="00D04611" w14:paraId="3685C9E7" w14:textId="77777777" w:rsidTr="006E344D">
        <w:tc>
          <w:tcPr>
            <w:tcW w:w="1771" w:type="dxa"/>
          </w:tcPr>
          <w:p w14:paraId="03DE666A"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b/>
                <w:bCs/>
                <w:snapToGrid w:val="0"/>
                <w:kern w:val="22"/>
                <w:szCs w:val="22"/>
              </w:rPr>
              <w:t>2050 Goals</w:t>
            </w:r>
          </w:p>
        </w:tc>
        <w:tc>
          <w:tcPr>
            <w:tcW w:w="2732" w:type="dxa"/>
          </w:tcPr>
          <w:p w14:paraId="060BB3A6"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Value of Headline Indicators (to be pre-filled or pre-populated if any such data are available from relevant regional/global datasets)</w:t>
            </w:r>
          </w:p>
        </w:tc>
        <w:tc>
          <w:tcPr>
            <w:tcW w:w="4394" w:type="dxa"/>
          </w:tcPr>
          <w:p w14:paraId="09F7913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snapToGrid w:val="0"/>
                <w:kern w:val="22"/>
                <w:szCs w:val="22"/>
              </w:rPr>
            </w:pPr>
            <w:r w:rsidRPr="000B6258">
              <w:rPr>
                <w:b/>
                <w:snapToGrid w:val="0"/>
                <w:color w:val="000000"/>
                <w:kern w:val="22"/>
                <w:szCs w:val="22"/>
              </w:rPr>
              <w:t>Please provide the source of data related to the headline indicator(s).</w:t>
            </w:r>
          </w:p>
          <w:p w14:paraId="7989CCE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1597E236" w14:textId="77777777" w:rsidTr="006E344D">
        <w:tc>
          <w:tcPr>
            <w:tcW w:w="1771" w:type="dxa"/>
          </w:tcPr>
          <w:p w14:paraId="459F67A1"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b/>
                <w:bCs/>
                <w:snapToGrid w:val="0"/>
                <w:kern w:val="22"/>
                <w:szCs w:val="22"/>
              </w:rPr>
              <w:t>Goal 1</w:t>
            </w:r>
          </w:p>
        </w:tc>
        <w:tc>
          <w:tcPr>
            <w:tcW w:w="2732" w:type="dxa"/>
          </w:tcPr>
          <w:p w14:paraId="0F57549F"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c>
          <w:tcPr>
            <w:tcW w:w="4394" w:type="dxa"/>
          </w:tcPr>
          <w:p w14:paraId="24561607"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r>
      <w:tr w:rsidR="00C10430" w:rsidRPr="00D04611" w14:paraId="0B40CB02" w14:textId="77777777" w:rsidTr="006E344D">
        <w:tc>
          <w:tcPr>
            <w:tcW w:w="1771" w:type="dxa"/>
          </w:tcPr>
          <w:p w14:paraId="7ECDF90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b/>
                <w:bCs/>
                <w:snapToGrid w:val="0"/>
                <w:kern w:val="22"/>
                <w:szCs w:val="22"/>
              </w:rPr>
              <w:t>Goal 2</w:t>
            </w:r>
          </w:p>
        </w:tc>
        <w:tc>
          <w:tcPr>
            <w:tcW w:w="2732" w:type="dxa"/>
          </w:tcPr>
          <w:p w14:paraId="3ED738F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c>
          <w:tcPr>
            <w:tcW w:w="4394" w:type="dxa"/>
          </w:tcPr>
          <w:p w14:paraId="61B22BA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r>
      <w:tr w:rsidR="00C10430" w:rsidRPr="00D04611" w14:paraId="2CD00DFF" w14:textId="77777777" w:rsidTr="006E344D">
        <w:tc>
          <w:tcPr>
            <w:tcW w:w="1771" w:type="dxa"/>
          </w:tcPr>
          <w:p w14:paraId="4FB8C77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b/>
                <w:bCs/>
                <w:snapToGrid w:val="0"/>
                <w:kern w:val="22"/>
                <w:szCs w:val="22"/>
              </w:rPr>
              <w:t>Goal 3</w:t>
            </w:r>
          </w:p>
        </w:tc>
        <w:tc>
          <w:tcPr>
            <w:tcW w:w="2732" w:type="dxa"/>
          </w:tcPr>
          <w:p w14:paraId="7EC83155"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c>
          <w:tcPr>
            <w:tcW w:w="4394" w:type="dxa"/>
          </w:tcPr>
          <w:p w14:paraId="611990A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r>
      <w:tr w:rsidR="00C10430" w:rsidRPr="00D04611" w14:paraId="1C760D96" w14:textId="77777777" w:rsidTr="006E344D">
        <w:tc>
          <w:tcPr>
            <w:tcW w:w="1771" w:type="dxa"/>
          </w:tcPr>
          <w:p w14:paraId="44B5BE9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b/>
                <w:bCs/>
                <w:snapToGrid w:val="0"/>
                <w:kern w:val="22"/>
                <w:szCs w:val="22"/>
              </w:rPr>
              <w:t>Goal 4</w:t>
            </w:r>
          </w:p>
        </w:tc>
        <w:tc>
          <w:tcPr>
            <w:tcW w:w="2732" w:type="dxa"/>
          </w:tcPr>
          <w:p w14:paraId="0B5E51BF"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c>
          <w:tcPr>
            <w:tcW w:w="4394" w:type="dxa"/>
          </w:tcPr>
          <w:p w14:paraId="3C72D58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Cs/>
                <w:snapToGrid w:val="0"/>
                <w:kern w:val="22"/>
                <w:szCs w:val="22"/>
              </w:rPr>
            </w:pPr>
          </w:p>
        </w:tc>
      </w:tr>
    </w:tbl>
    <w:p w14:paraId="629D2D8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p>
    <w:p w14:paraId="42E7FED7"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b/>
          <w:bCs/>
          <w:snapToGrid w:val="0"/>
          <w:kern w:val="22"/>
          <w:szCs w:val="22"/>
        </w:rPr>
        <w:t>Section IV. Progress towards the 2030 milestones and action targets</w:t>
      </w:r>
    </w:p>
    <w:p w14:paraId="5928486F" w14:textId="30652FA2"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kern w:val="22"/>
          <w:szCs w:val="22"/>
        </w:rPr>
        <w:t xml:space="preserve">Please use the following template to report on progress in the implementation of each milestone and action target for 2030 included in the post-2020 </w:t>
      </w:r>
      <w:r w:rsidR="00353715" w:rsidRPr="000B6258">
        <w:rPr>
          <w:snapToGrid w:val="0"/>
          <w:kern w:val="22"/>
          <w:szCs w:val="22"/>
        </w:rPr>
        <w:t>g</w:t>
      </w:r>
      <w:r w:rsidRPr="000B6258">
        <w:rPr>
          <w:snapToGrid w:val="0"/>
          <w:kern w:val="22"/>
          <w:szCs w:val="22"/>
        </w:rPr>
        <w:t xml:space="preserve">lobal </w:t>
      </w:r>
      <w:r w:rsidR="00353715" w:rsidRPr="000B6258">
        <w:rPr>
          <w:snapToGrid w:val="0"/>
          <w:kern w:val="22"/>
          <w:szCs w:val="22"/>
        </w:rPr>
        <w:t>b</w:t>
      </w:r>
      <w:r w:rsidRPr="000B6258">
        <w:rPr>
          <w:snapToGrid w:val="0"/>
          <w:kern w:val="22"/>
          <w:szCs w:val="22"/>
        </w:rPr>
        <w:t xml:space="preserve">iodiversity </w:t>
      </w:r>
      <w:r w:rsidR="00353715" w:rsidRPr="000B6258">
        <w:rPr>
          <w:snapToGrid w:val="0"/>
          <w:kern w:val="22"/>
          <w:szCs w:val="22"/>
        </w:rPr>
        <w:t>f</w:t>
      </w:r>
      <w:r w:rsidRPr="000B6258">
        <w:rPr>
          <w:snapToGrid w:val="0"/>
          <w:kern w:val="22"/>
          <w:szCs w:val="22"/>
        </w:rPr>
        <w:t>ramework by replicating templates for all milestones and targets. It should be noted that all countries will report progress against the 2030 milestones and targets, drawing on information related to implementation of the Convention, the Strategic Plan for Biodiversity 2011-2020 and NBSAPs, as well as actions taken by relevant sectors and stakeholders to implement voluntary commitments.</w:t>
      </w:r>
    </w:p>
    <w:p w14:paraId="796FAB5A"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p>
    <w:tbl>
      <w:tblPr>
        <w:tblStyle w:val="TableGrid"/>
        <w:tblW w:w="0" w:type="auto"/>
        <w:tblLook w:val="04A0" w:firstRow="1" w:lastRow="0" w:firstColumn="1" w:lastColumn="0" w:noHBand="0" w:noVBand="1"/>
      </w:tblPr>
      <w:tblGrid>
        <w:gridCol w:w="4322"/>
        <w:gridCol w:w="4308"/>
      </w:tblGrid>
      <w:tr w:rsidR="00C10430" w:rsidRPr="00D04611" w14:paraId="426D2981" w14:textId="77777777" w:rsidTr="006E344D">
        <w:tc>
          <w:tcPr>
            <w:tcW w:w="8630" w:type="dxa"/>
            <w:gridSpan w:val="2"/>
          </w:tcPr>
          <w:p w14:paraId="4C0DA48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b/>
                <w:snapToGrid w:val="0"/>
                <w:kern w:val="22"/>
                <w:szCs w:val="22"/>
              </w:rPr>
              <w:t>2030 Milestone/Action Target 1</w:t>
            </w:r>
          </w:p>
        </w:tc>
      </w:tr>
      <w:tr w:rsidR="00C10430" w:rsidRPr="00D04611" w14:paraId="37B5632C" w14:textId="77777777" w:rsidTr="006E344D">
        <w:tc>
          <w:tcPr>
            <w:tcW w:w="4322" w:type="dxa"/>
          </w:tcPr>
          <w:p w14:paraId="70DE13A0" w14:textId="3F5CA3EC"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Has your country</w:t>
            </w:r>
            <w:r w:rsidR="002C457B" w:rsidRPr="000B6258">
              <w:rPr>
                <w:b/>
                <w:bCs/>
                <w:snapToGrid w:val="0"/>
                <w:kern w:val="22"/>
                <w:szCs w:val="22"/>
              </w:rPr>
              <w:t xml:space="preserve"> developed and</w:t>
            </w:r>
            <w:r w:rsidRPr="000B6258">
              <w:rPr>
                <w:b/>
                <w:bCs/>
                <w:snapToGrid w:val="0"/>
                <w:kern w:val="22"/>
                <w:szCs w:val="22"/>
              </w:rPr>
              <w:t xml:space="preserve"> </w:t>
            </w:r>
            <w:r w:rsidR="007E6ECC" w:rsidRPr="000B6258">
              <w:rPr>
                <w:b/>
                <w:bCs/>
                <w:snapToGrid w:val="0"/>
                <w:kern w:val="22"/>
                <w:szCs w:val="22"/>
              </w:rPr>
              <w:t xml:space="preserve">submitted through CHM national commitments </w:t>
            </w:r>
            <w:r w:rsidRPr="000B6258">
              <w:rPr>
                <w:b/>
                <w:bCs/>
                <w:snapToGrid w:val="0"/>
                <w:kern w:val="22"/>
                <w:szCs w:val="22"/>
              </w:rPr>
              <w:t>corresponding to this milestone/target?</w:t>
            </w:r>
          </w:p>
        </w:tc>
        <w:tc>
          <w:tcPr>
            <w:tcW w:w="4308" w:type="dxa"/>
          </w:tcPr>
          <w:p w14:paraId="12A3D23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Yes</w:t>
            </w:r>
          </w:p>
          <w:p w14:paraId="31C37F63"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No</w:t>
            </w:r>
          </w:p>
          <w:p w14:paraId="33FACDC9"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In process</w:t>
            </w:r>
          </w:p>
        </w:tc>
      </w:tr>
      <w:tr w:rsidR="00C10430" w:rsidRPr="00D04611" w14:paraId="4512DE23" w14:textId="77777777" w:rsidTr="006E344D">
        <w:tc>
          <w:tcPr>
            <w:tcW w:w="4322" w:type="dxa"/>
          </w:tcPr>
          <w:p w14:paraId="7034CC21" w14:textId="129F7E35" w:rsidR="00C10430" w:rsidRPr="000B6258" w:rsidRDefault="007E6ECC"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If you answer</w:t>
            </w:r>
            <w:r w:rsidR="0088060B" w:rsidRPr="000B6258">
              <w:rPr>
                <w:b/>
                <w:bCs/>
                <w:snapToGrid w:val="0"/>
                <w:kern w:val="22"/>
                <w:szCs w:val="22"/>
              </w:rPr>
              <w:t>ed</w:t>
            </w:r>
            <w:r w:rsidRPr="000B6258">
              <w:rPr>
                <w:b/>
                <w:bCs/>
                <w:snapToGrid w:val="0"/>
                <w:kern w:val="22"/>
                <w:szCs w:val="22"/>
              </w:rPr>
              <w:t xml:space="preserve"> yes, d</w:t>
            </w:r>
            <w:r w:rsidR="00C10430" w:rsidRPr="000B6258">
              <w:rPr>
                <w:b/>
                <w:bCs/>
                <w:snapToGrid w:val="0"/>
                <w:kern w:val="22"/>
                <w:szCs w:val="22"/>
              </w:rPr>
              <w:t xml:space="preserve">o you think your national </w:t>
            </w:r>
            <w:r w:rsidR="00E30C48" w:rsidRPr="000B6258">
              <w:rPr>
                <w:b/>
                <w:bCs/>
                <w:snapToGrid w:val="0"/>
                <w:kern w:val="22"/>
                <w:szCs w:val="22"/>
              </w:rPr>
              <w:t xml:space="preserve">ambition </w:t>
            </w:r>
            <w:r w:rsidR="00CB40CC" w:rsidRPr="000B6258">
              <w:rPr>
                <w:b/>
                <w:bCs/>
                <w:snapToGrid w:val="0"/>
                <w:kern w:val="22"/>
                <w:szCs w:val="22"/>
              </w:rPr>
              <w:t xml:space="preserve">level </w:t>
            </w:r>
            <w:r w:rsidR="00C10430" w:rsidRPr="000B6258">
              <w:rPr>
                <w:b/>
                <w:bCs/>
                <w:snapToGrid w:val="0"/>
                <w:kern w:val="22"/>
                <w:szCs w:val="22"/>
              </w:rPr>
              <w:t>(national target</w:t>
            </w:r>
            <w:r w:rsidR="00CB40CC" w:rsidRPr="000B6258">
              <w:rPr>
                <w:b/>
                <w:bCs/>
                <w:snapToGrid w:val="0"/>
                <w:kern w:val="22"/>
                <w:szCs w:val="22"/>
              </w:rPr>
              <w:t>(</w:t>
            </w:r>
            <w:r w:rsidR="00C10430" w:rsidRPr="000B6258">
              <w:rPr>
                <w:b/>
                <w:bCs/>
                <w:snapToGrid w:val="0"/>
                <w:kern w:val="22"/>
                <w:szCs w:val="22"/>
              </w:rPr>
              <w:t>s</w:t>
            </w:r>
            <w:r w:rsidR="00CB40CC" w:rsidRPr="000B6258">
              <w:rPr>
                <w:b/>
                <w:bCs/>
                <w:snapToGrid w:val="0"/>
                <w:kern w:val="22"/>
                <w:szCs w:val="22"/>
              </w:rPr>
              <w:t>)</w:t>
            </w:r>
            <w:r w:rsidR="00C10430" w:rsidRPr="000B6258">
              <w:rPr>
                <w:b/>
                <w:bCs/>
                <w:snapToGrid w:val="0"/>
                <w:kern w:val="22"/>
                <w:szCs w:val="22"/>
              </w:rPr>
              <w:t xml:space="preserve"> in addition to relevant commitments of stakeholders) </w:t>
            </w:r>
            <w:r w:rsidR="00CB40CC" w:rsidRPr="000B6258">
              <w:rPr>
                <w:b/>
                <w:bCs/>
                <w:snapToGrid w:val="0"/>
                <w:kern w:val="22"/>
                <w:szCs w:val="22"/>
              </w:rPr>
              <w:t xml:space="preserve">is </w:t>
            </w:r>
            <w:r w:rsidR="00C10430" w:rsidRPr="000B6258">
              <w:rPr>
                <w:b/>
                <w:bCs/>
                <w:snapToGrid w:val="0"/>
                <w:kern w:val="22"/>
                <w:szCs w:val="22"/>
              </w:rPr>
              <w:t>adequate to achieve this global milestone/target?</w:t>
            </w:r>
          </w:p>
        </w:tc>
        <w:tc>
          <w:tcPr>
            <w:tcW w:w="4308" w:type="dxa"/>
          </w:tcPr>
          <w:p w14:paraId="3487F62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Yes</w:t>
            </w:r>
          </w:p>
          <w:p w14:paraId="5EFA892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ind w:left="36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w:t>
            </w:r>
            <w:r w:rsidRPr="000B6258">
              <w:rPr>
                <w:b/>
                <w:bCs/>
                <w:snapToGrid w:val="0"/>
                <w:kern w:val="22"/>
                <w:szCs w:val="22"/>
              </w:rPr>
              <w:t>No</w:t>
            </w:r>
          </w:p>
          <w:p w14:paraId="4C6BD72F" w14:textId="34E1187E" w:rsidR="00C10430" w:rsidRPr="000B6258" w:rsidRDefault="00C10430" w:rsidP="000B6258">
            <w:pPr>
              <w:suppressLineNumbers/>
              <w:suppressAutoHyphens/>
              <w:kinsoku w:val="0"/>
              <w:overflowPunct w:val="0"/>
              <w:autoSpaceDE w:val="0"/>
              <w:autoSpaceDN w:val="0"/>
              <w:adjustRightInd w:val="0"/>
              <w:snapToGrid w:val="0"/>
              <w:spacing w:before="120" w:after="120"/>
              <w:ind w:left="360"/>
              <w:jc w:val="left"/>
              <w:rPr>
                <w:rFonts w:ascii="Times New Roman" w:hAnsi="Times New Roman" w:cs="Times New Roman"/>
                <w:b/>
                <w:bCs/>
                <w:snapToGrid w:val="0"/>
                <w:kern w:val="22"/>
                <w:szCs w:val="22"/>
              </w:rPr>
            </w:pPr>
            <w:r w:rsidRPr="000B6258">
              <w:rPr>
                <w:b/>
                <w:bCs/>
                <w:snapToGrid w:val="0"/>
                <w:kern w:val="22"/>
                <w:szCs w:val="22"/>
              </w:rPr>
              <w:t xml:space="preserve">If you answered “no” and have identified gaps, please briefly </w:t>
            </w:r>
            <w:r w:rsidR="002A0A9E">
              <w:rPr>
                <w:rFonts w:ascii="Times New Roman" w:hAnsi="Times New Roman" w:cs="Times New Roman"/>
                <w:b/>
                <w:bCs/>
                <w:snapToGrid w:val="0"/>
                <w:kern w:val="22"/>
                <w:szCs w:val="22"/>
              </w:rPr>
              <w:t>describe</w:t>
            </w:r>
            <w:r w:rsidR="002A0A9E" w:rsidRPr="000B6258">
              <w:rPr>
                <w:b/>
                <w:bCs/>
                <w:snapToGrid w:val="0"/>
                <w:kern w:val="22"/>
                <w:szCs w:val="22"/>
              </w:rPr>
              <w:t xml:space="preserve"> </w:t>
            </w:r>
            <w:r w:rsidR="001432AD">
              <w:rPr>
                <w:rFonts w:ascii="Times New Roman" w:hAnsi="Times New Roman" w:cs="Times New Roman"/>
                <w:b/>
                <w:bCs/>
                <w:snapToGrid w:val="0"/>
                <w:kern w:val="22"/>
                <w:szCs w:val="22"/>
              </w:rPr>
              <w:t xml:space="preserve">the </w:t>
            </w:r>
            <w:r w:rsidRPr="000B6258">
              <w:rPr>
                <w:b/>
                <w:bCs/>
                <w:snapToGrid w:val="0"/>
                <w:kern w:val="22"/>
                <w:szCs w:val="22"/>
              </w:rPr>
              <w:t>steps to be taken to enhance ambition below:</w:t>
            </w:r>
          </w:p>
          <w:p w14:paraId="6EA82EA8"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1987A807" w14:textId="77777777" w:rsidTr="006E344D">
        <w:tc>
          <w:tcPr>
            <w:tcW w:w="4322" w:type="dxa"/>
          </w:tcPr>
          <w:p w14:paraId="7FE0CF56"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lastRenderedPageBreak/>
              <w:t>Please provide the value of the headline indicator(s) related to this milestone/target.</w:t>
            </w:r>
          </w:p>
        </w:tc>
        <w:tc>
          <w:tcPr>
            <w:tcW w:w="4308" w:type="dxa"/>
          </w:tcPr>
          <w:p w14:paraId="6E7F0249" w14:textId="3A756DEB"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b/>
                <w:bCs/>
                <w:snapToGrid w:val="0"/>
                <w:kern w:val="22"/>
                <w:szCs w:val="22"/>
              </w:rPr>
              <w:t>(To be pre-filled or pre-populated from relevant regional/global data</w:t>
            </w:r>
            <w:r w:rsidR="001432AD">
              <w:rPr>
                <w:rFonts w:ascii="Times New Roman" w:hAnsi="Times New Roman" w:cs="Times New Roman"/>
                <w:b/>
                <w:bCs/>
                <w:snapToGrid w:val="0"/>
                <w:kern w:val="22"/>
                <w:szCs w:val="22"/>
              </w:rPr>
              <w:t> </w:t>
            </w:r>
            <w:r w:rsidRPr="000B6258">
              <w:rPr>
                <w:b/>
                <w:bCs/>
                <w:snapToGrid w:val="0"/>
                <w:kern w:val="22"/>
                <w:szCs w:val="22"/>
              </w:rPr>
              <w:t>sets, if such data are available)</w:t>
            </w:r>
          </w:p>
        </w:tc>
      </w:tr>
      <w:tr w:rsidR="00C10430" w:rsidRPr="00D04611" w14:paraId="2E1525A7" w14:textId="77777777" w:rsidTr="006E344D">
        <w:tc>
          <w:tcPr>
            <w:tcW w:w="4322" w:type="dxa"/>
          </w:tcPr>
          <w:p w14:paraId="0445D19D"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Please provide the source of data related to the headline indicator(s).</w:t>
            </w:r>
          </w:p>
          <w:p w14:paraId="058728F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p>
        </w:tc>
        <w:tc>
          <w:tcPr>
            <w:tcW w:w="4308" w:type="dxa"/>
          </w:tcPr>
          <w:p w14:paraId="2D3A3BC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5A51939D" w14:textId="77777777" w:rsidTr="006E344D">
        <w:tc>
          <w:tcPr>
            <w:tcW w:w="4322" w:type="dxa"/>
          </w:tcPr>
          <w:p w14:paraId="7C524D02"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Based on the value of the headline indicator(s) provided above, please indicate the current level of national progress that has been made towards this milestone/target:</w:t>
            </w:r>
          </w:p>
        </w:tc>
        <w:tc>
          <w:tcPr>
            <w:tcW w:w="4308" w:type="dxa"/>
          </w:tcPr>
          <w:p w14:paraId="7C6141A8"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On track to achieve milestone/target</w:t>
            </w:r>
          </w:p>
          <w:p w14:paraId="3A20B4A8"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ind w:left="337" w:hanging="337"/>
              <w:rPr>
                <w:rFonts w:ascii="Times New Roman" w:hAnsi="Times New Roman" w:cs="Times New Roman"/>
                <w:b/>
                <w:bCs/>
                <w:i/>
                <w:iCs/>
                <w:snapToGrid w:val="0"/>
                <w:color w:val="1F3763" w:themeColor="accent1" w:themeShade="7F"/>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Progress towards milestone/target but at an insufficient rate</w:t>
            </w:r>
          </w:p>
          <w:p w14:paraId="13BF56CB"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No significant change</w:t>
            </w:r>
          </w:p>
          <w:p w14:paraId="2E716158" w14:textId="77777777" w:rsidR="00C10430" w:rsidRPr="00D04611"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Moving away from milestone/target</w:t>
            </w:r>
          </w:p>
          <w:p w14:paraId="4EB03E44"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r w:rsidRPr="000B6258">
              <w:rPr>
                <w:snapToGrid w:val="0"/>
                <w:kern w:val="22"/>
                <w:szCs w:val="22"/>
              </w:rPr>
              <w:fldChar w:fldCharType="begin">
                <w:ffData>
                  <w:name w:val=""/>
                  <w:enabled/>
                  <w:calcOnExit w:val="0"/>
                  <w:checkBox>
                    <w:sizeAuto/>
                    <w:default w:val="0"/>
                  </w:checkBox>
                </w:ffData>
              </w:fldChar>
            </w:r>
            <w:r w:rsidRPr="00D04611">
              <w:rPr>
                <w:snapToGrid w:val="0"/>
                <w:kern w:val="22"/>
                <w:szCs w:val="22"/>
              </w:rPr>
              <w:instrText xml:space="preserve"> FORMCHECKBOX </w:instrText>
            </w:r>
            <w:r w:rsidR="00D172F8">
              <w:rPr>
                <w:snapToGrid w:val="0"/>
                <w:kern w:val="22"/>
                <w:szCs w:val="22"/>
              </w:rPr>
            </w:r>
            <w:r w:rsidR="00D172F8">
              <w:rPr>
                <w:snapToGrid w:val="0"/>
                <w:kern w:val="22"/>
                <w:szCs w:val="22"/>
              </w:rPr>
              <w:fldChar w:fldCharType="separate"/>
            </w:r>
            <w:r w:rsidRPr="000B6258">
              <w:rPr>
                <w:snapToGrid w:val="0"/>
                <w:kern w:val="22"/>
                <w:szCs w:val="22"/>
              </w:rPr>
              <w:fldChar w:fldCharType="end"/>
            </w:r>
            <w:r w:rsidRPr="00D04611">
              <w:rPr>
                <w:snapToGrid w:val="0"/>
                <w:kern w:val="22"/>
                <w:szCs w:val="22"/>
              </w:rPr>
              <w:t xml:space="preserve"> Unknown</w:t>
            </w:r>
          </w:p>
        </w:tc>
      </w:tr>
      <w:tr w:rsidR="00152DAD" w:rsidRPr="00D04611" w14:paraId="007B7EA2" w14:textId="77777777" w:rsidTr="006E344D">
        <w:tc>
          <w:tcPr>
            <w:tcW w:w="4322" w:type="dxa"/>
          </w:tcPr>
          <w:p w14:paraId="0698D0DF" w14:textId="5FD96146" w:rsidR="00152DAD" w:rsidRPr="000B6258" w:rsidRDefault="00152DAD" w:rsidP="000B6258">
            <w:pPr>
              <w:keepNext/>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If your country has used other indicators or tools to assess progress, indicated above, please provide details here.</w:t>
            </w:r>
          </w:p>
        </w:tc>
        <w:tc>
          <w:tcPr>
            <w:tcW w:w="4308" w:type="dxa"/>
          </w:tcPr>
          <w:p w14:paraId="2F919E87"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B03BFE" w:rsidRPr="00D04611" w14:paraId="02F0B3BE" w14:textId="77777777" w:rsidTr="006E344D">
        <w:tc>
          <w:tcPr>
            <w:tcW w:w="4322" w:type="dxa"/>
          </w:tcPr>
          <w:p w14:paraId="7976E176" w14:textId="391E3B18" w:rsidR="00B03BFE" w:rsidRPr="000B6258" w:rsidRDefault="00B03BFE"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Please briefly describe main actions to implement this milestone/target:</w:t>
            </w:r>
          </w:p>
        </w:tc>
        <w:tc>
          <w:tcPr>
            <w:tcW w:w="4308" w:type="dxa"/>
          </w:tcPr>
          <w:p w14:paraId="60B460C1" w14:textId="77777777" w:rsidR="00B03BFE" w:rsidRPr="000B6258" w:rsidRDefault="00B03BFE"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152DAD" w:rsidRPr="00D04611" w14:paraId="1E171194" w14:textId="77777777" w:rsidTr="006E344D">
        <w:tc>
          <w:tcPr>
            <w:tcW w:w="4322" w:type="dxa"/>
          </w:tcPr>
          <w:p w14:paraId="0B71F21C" w14:textId="688A5641" w:rsidR="00152DAD" w:rsidRPr="000B6258" w:rsidRDefault="00152DAD"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For each of the actions</w:t>
            </w:r>
            <w:r w:rsidR="00B03BFE" w:rsidRPr="000B6258">
              <w:rPr>
                <w:b/>
                <w:bCs/>
                <w:snapToGrid w:val="0"/>
                <w:kern w:val="22"/>
                <w:szCs w:val="22"/>
              </w:rPr>
              <w:t xml:space="preserve"> described above</w:t>
            </w:r>
            <w:r w:rsidRPr="000B6258">
              <w:rPr>
                <w:b/>
                <w:bCs/>
                <w:snapToGrid w:val="0"/>
                <w:kern w:val="22"/>
                <w:szCs w:val="22"/>
              </w:rPr>
              <w:t xml:space="preserve">, if your country has </w:t>
            </w:r>
            <w:r w:rsidR="00352511">
              <w:rPr>
                <w:rFonts w:ascii="Times New Roman" w:hAnsi="Times New Roman" w:cs="Times New Roman"/>
                <w:b/>
                <w:bCs/>
                <w:snapToGrid w:val="0"/>
                <w:kern w:val="22"/>
                <w:szCs w:val="22"/>
              </w:rPr>
              <w:t>performed an</w:t>
            </w:r>
            <w:r w:rsidR="00352511" w:rsidRPr="000B6258">
              <w:rPr>
                <w:b/>
                <w:bCs/>
                <w:snapToGrid w:val="0"/>
                <w:kern w:val="22"/>
                <w:szCs w:val="22"/>
              </w:rPr>
              <w:t xml:space="preserve"> </w:t>
            </w:r>
            <w:r w:rsidRPr="000B6258">
              <w:rPr>
                <w:b/>
                <w:bCs/>
                <w:snapToGrid w:val="0"/>
                <w:kern w:val="22"/>
                <w:szCs w:val="22"/>
              </w:rPr>
              <w:t xml:space="preserve">analysis of their effectiveness or impacts, please indicate which action is effective, which is partially </w:t>
            </w:r>
            <w:proofErr w:type="gramStart"/>
            <w:r w:rsidRPr="000B6258">
              <w:rPr>
                <w:b/>
                <w:bCs/>
                <w:snapToGrid w:val="0"/>
                <w:kern w:val="22"/>
                <w:szCs w:val="22"/>
              </w:rPr>
              <w:t>effective</w:t>
            </w:r>
            <w:proofErr w:type="gramEnd"/>
            <w:r w:rsidRPr="000B6258">
              <w:rPr>
                <w:b/>
                <w:bCs/>
                <w:snapToGrid w:val="0"/>
                <w:kern w:val="22"/>
                <w:szCs w:val="22"/>
              </w:rPr>
              <w:t xml:space="preserve"> and which is not effective. For actions assessed as not effective, please elaborate </w:t>
            </w:r>
            <w:r w:rsidR="00D25D3C">
              <w:rPr>
                <w:rFonts w:ascii="Times New Roman" w:hAnsi="Times New Roman" w:cs="Times New Roman"/>
                <w:b/>
                <w:bCs/>
                <w:snapToGrid w:val="0"/>
                <w:kern w:val="22"/>
                <w:szCs w:val="22"/>
              </w:rPr>
              <w:t xml:space="preserve">on </w:t>
            </w:r>
            <w:r w:rsidRPr="000B6258">
              <w:rPr>
                <w:b/>
                <w:bCs/>
                <w:snapToGrid w:val="0"/>
                <w:kern w:val="22"/>
                <w:szCs w:val="22"/>
              </w:rPr>
              <w:t xml:space="preserve">reasons </w:t>
            </w:r>
            <w:r w:rsidR="00D25D3C">
              <w:rPr>
                <w:rFonts w:ascii="Times New Roman" w:hAnsi="Times New Roman" w:cs="Times New Roman"/>
                <w:b/>
                <w:bCs/>
                <w:snapToGrid w:val="0"/>
                <w:kern w:val="22"/>
                <w:szCs w:val="22"/>
              </w:rPr>
              <w:t>for</w:t>
            </w:r>
            <w:r w:rsidR="00D25D3C" w:rsidRPr="000B6258">
              <w:rPr>
                <w:b/>
                <w:bCs/>
                <w:snapToGrid w:val="0"/>
                <w:kern w:val="22"/>
                <w:szCs w:val="22"/>
              </w:rPr>
              <w:t xml:space="preserve"> </w:t>
            </w:r>
            <w:r w:rsidRPr="000B6258">
              <w:rPr>
                <w:b/>
                <w:bCs/>
                <w:snapToGrid w:val="0"/>
                <w:kern w:val="22"/>
                <w:szCs w:val="22"/>
              </w:rPr>
              <w:t>this.</w:t>
            </w:r>
          </w:p>
        </w:tc>
        <w:tc>
          <w:tcPr>
            <w:tcW w:w="4308" w:type="dxa"/>
          </w:tcPr>
          <w:p w14:paraId="2D61DAE3"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152DAD" w:rsidRPr="00D04611" w14:paraId="42E44F86" w14:textId="77777777" w:rsidTr="006E344D">
        <w:tc>
          <w:tcPr>
            <w:tcW w:w="4322" w:type="dxa"/>
          </w:tcPr>
          <w:p w14:paraId="7DF7DBCE" w14:textId="11212349" w:rsidR="00152DAD" w:rsidRPr="000B6258" w:rsidRDefault="00152DAD"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Please share success stories of implementation of this milestone/target, if any, and links to relevant websites and documents.</w:t>
            </w:r>
          </w:p>
        </w:tc>
        <w:tc>
          <w:tcPr>
            <w:tcW w:w="4308" w:type="dxa"/>
          </w:tcPr>
          <w:p w14:paraId="28B856BD"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152DAD" w:rsidRPr="00D04611" w14:paraId="3C06871B" w14:textId="77777777" w:rsidTr="006E344D">
        <w:tc>
          <w:tcPr>
            <w:tcW w:w="4322" w:type="dxa"/>
          </w:tcPr>
          <w:p w14:paraId="4BCBB0BB" w14:textId="1E1BECD5" w:rsidR="00152DAD" w:rsidRPr="000B6258" w:rsidRDefault="00152DAD"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Please select key challenges encountered in the implementation of this milestone/target fro</w:t>
            </w:r>
            <w:r w:rsidR="00BF3143" w:rsidRPr="000B6258">
              <w:rPr>
                <w:b/>
                <w:bCs/>
                <w:snapToGrid w:val="0"/>
                <w:kern w:val="22"/>
                <w:szCs w:val="22"/>
              </w:rPr>
              <w:t>m the list provided in the appendix</w:t>
            </w:r>
            <w:r w:rsidRPr="000B6258">
              <w:rPr>
                <w:b/>
                <w:bCs/>
                <w:snapToGrid w:val="0"/>
                <w:kern w:val="22"/>
                <w:szCs w:val="22"/>
              </w:rPr>
              <w:t xml:space="preserve"> </w:t>
            </w:r>
            <w:r w:rsidR="00BF3143" w:rsidRPr="000B6258">
              <w:rPr>
                <w:b/>
                <w:bCs/>
                <w:snapToGrid w:val="0"/>
                <w:kern w:val="22"/>
                <w:szCs w:val="22"/>
              </w:rPr>
              <w:t xml:space="preserve">below </w:t>
            </w:r>
            <w:r w:rsidRPr="000B6258">
              <w:rPr>
                <w:b/>
                <w:bCs/>
                <w:snapToGrid w:val="0"/>
                <w:kern w:val="22"/>
                <w:szCs w:val="22"/>
              </w:rPr>
              <w:t>(other specific challenges not included in the list can be added). Please also elaborate on the key challenges encountered.</w:t>
            </w:r>
          </w:p>
        </w:tc>
        <w:tc>
          <w:tcPr>
            <w:tcW w:w="4308" w:type="dxa"/>
          </w:tcPr>
          <w:p w14:paraId="6047C2BC" w14:textId="77777777" w:rsidR="00152DAD" w:rsidRPr="000B6258" w:rsidRDefault="00152DAD"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bl>
    <w:p w14:paraId="1C3A7730"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p>
    <w:p w14:paraId="09FB3725" w14:textId="050E1289" w:rsidR="00C10430" w:rsidRPr="000B6258" w:rsidRDefault="00C10430" w:rsidP="000B6258">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b/>
          <w:bCs/>
          <w:snapToGrid w:val="0"/>
          <w:kern w:val="22"/>
          <w:szCs w:val="22"/>
        </w:rPr>
        <w:lastRenderedPageBreak/>
        <w:t>Section V. Executive summary of the seventh national report (updated country profile)</w:t>
      </w:r>
    </w:p>
    <w:p w14:paraId="057F3D98"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p>
    <w:p w14:paraId="7D6A97B4" w14:textId="735B4C34"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kern w:val="22"/>
          <w:szCs w:val="22"/>
        </w:rPr>
        <w:t xml:space="preserve">Please provide an executive summary of the report by highlighting key findings. This will serve as communication material as well as an updated country profile to be made available on the CBD </w:t>
      </w:r>
      <w:r w:rsidR="001542AE">
        <w:rPr>
          <w:snapToGrid w:val="0"/>
          <w:kern w:val="22"/>
          <w:szCs w:val="22"/>
        </w:rPr>
        <w:t>c</w:t>
      </w:r>
      <w:r w:rsidRPr="000B6258">
        <w:rPr>
          <w:snapToGrid w:val="0"/>
          <w:kern w:val="22"/>
          <w:szCs w:val="22"/>
        </w:rPr>
        <w:t>learing-</w:t>
      </w:r>
      <w:r w:rsidR="001542AE">
        <w:rPr>
          <w:snapToGrid w:val="0"/>
          <w:kern w:val="22"/>
          <w:szCs w:val="22"/>
        </w:rPr>
        <w:t>h</w:t>
      </w:r>
      <w:r w:rsidRPr="000B6258">
        <w:rPr>
          <w:snapToGrid w:val="0"/>
          <w:kern w:val="22"/>
          <w:szCs w:val="22"/>
        </w:rPr>
        <w:t xml:space="preserve">ouse </w:t>
      </w:r>
      <w:r w:rsidR="001542AE">
        <w:rPr>
          <w:snapToGrid w:val="0"/>
          <w:kern w:val="22"/>
          <w:szCs w:val="22"/>
        </w:rPr>
        <w:t>m</w:t>
      </w:r>
      <w:r w:rsidRPr="000B6258">
        <w:rPr>
          <w:snapToGrid w:val="0"/>
          <w:kern w:val="22"/>
          <w:szCs w:val="22"/>
        </w:rPr>
        <w:t>echanism.</w:t>
      </w:r>
    </w:p>
    <w:p w14:paraId="7D4ACA06"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p>
    <w:tbl>
      <w:tblPr>
        <w:tblStyle w:val="TableGrid"/>
        <w:tblW w:w="0" w:type="auto"/>
        <w:tblLook w:val="04A0" w:firstRow="1" w:lastRow="0" w:firstColumn="1" w:lastColumn="0" w:noHBand="0" w:noVBand="1"/>
      </w:tblPr>
      <w:tblGrid>
        <w:gridCol w:w="4477"/>
        <w:gridCol w:w="4379"/>
      </w:tblGrid>
      <w:tr w:rsidR="00C10430" w:rsidRPr="00D04611" w14:paraId="2389A9A2" w14:textId="77777777" w:rsidTr="006E344D">
        <w:tc>
          <w:tcPr>
            <w:tcW w:w="4477" w:type="dxa"/>
          </w:tcPr>
          <w:p w14:paraId="39354F47" w14:textId="07E9B4C4"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Summary of progress toward</w:t>
            </w:r>
            <w:r w:rsidR="001542AE">
              <w:rPr>
                <w:rFonts w:ascii="Times New Roman" w:hAnsi="Times New Roman" w:cs="Times New Roman"/>
                <w:b/>
                <w:bCs/>
                <w:snapToGrid w:val="0"/>
                <w:kern w:val="22"/>
                <w:szCs w:val="22"/>
              </w:rPr>
              <w:t>s</w:t>
            </w:r>
            <w:r w:rsidRPr="000B6258">
              <w:rPr>
                <w:b/>
                <w:bCs/>
                <w:snapToGrid w:val="0"/>
                <w:kern w:val="22"/>
                <w:szCs w:val="22"/>
              </w:rPr>
              <w:t xml:space="preserve"> the 2050 goals and 2030 milestones and action targets</w:t>
            </w:r>
          </w:p>
        </w:tc>
        <w:tc>
          <w:tcPr>
            <w:tcW w:w="4379" w:type="dxa"/>
          </w:tcPr>
          <w:p w14:paraId="4D2F1D73"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14D4D27F" w14:textId="77777777" w:rsidTr="006E344D">
        <w:tc>
          <w:tcPr>
            <w:tcW w:w="4477" w:type="dxa"/>
          </w:tcPr>
          <w:p w14:paraId="733D720E"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Changes observed in the status and trends of biodiversity as a result of actions taken or progress made</w:t>
            </w:r>
          </w:p>
        </w:tc>
        <w:tc>
          <w:tcPr>
            <w:tcW w:w="4379" w:type="dxa"/>
          </w:tcPr>
          <w:p w14:paraId="174D8ADC"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r w:rsidR="00C10430" w:rsidRPr="00D04611" w14:paraId="72243C61" w14:textId="77777777" w:rsidTr="006E344D">
        <w:tc>
          <w:tcPr>
            <w:tcW w:w="4477" w:type="dxa"/>
          </w:tcPr>
          <w:p w14:paraId="439C0AEF"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jc w:val="left"/>
              <w:rPr>
                <w:rFonts w:ascii="Times New Roman" w:hAnsi="Times New Roman" w:cs="Times New Roman"/>
                <w:b/>
                <w:bCs/>
                <w:snapToGrid w:val="0"/>
                <w:kern w:val="22"/>
                <w:szCs w:val="22"/>
              </w:rPr>
            </w:pPr>
            <w:r w:rsidRPr="000B6258">
              <w:rPr>
                <w:b/>
                <w:bCs/>
                <w:snapToGrid w:val="0"/>
                <w:kern w:val="22"/>
                <w:szCs w:val="22"/>
              </w:rPr>
              <w:t>Commitment gaps, key challenges encountered in implementation and steps to be taken to enhance ambition and actions</w:t>
            </w:r>
          </w:p>
        </w:tc>
        <w:tc>
          <w:tcPr>
            <w:tcW w:w="4379" w:type="dxa"/>
          </w:tcPr>
          <w:p w14:paraId="545C4086" w14:textId="77777777" w:rsidR="00C10430" w:rsidRPr="000B6258" w:rsidRDefault="00C10430" w:rsidP="000B6258">
            <w:pPr>
              <w:suppressLineNumbers/>
              <w:suppressAutoHyphens/>
              <w:kinsoku w:val="0"/>
              <w:overflowPunct w:val="0"/>
              <w:autoSpaceDE w:val="0"/>
              <w:autoSpaceDN w:val="0"/>
              <w:adjustRightInd w:val="0"/>
              <w:snapToGrid w:val="0"/>
              <w:spacing w:before="120" w:after="120"/>
              <w:rPr>
                <w:rFonts w:ascii="Times New Roman" w:hAnsi="Times New Roman" w:cs="Times New Roman"/>
                <w:b/>
                <w:bCs/>
                <w:snapToGrid w:val="0"/>
                <w:kern w:val="22"/>
                <w:szCs w:val="22"/>
              </w:rPr>
            </w:pPr>
          </w:p>
        </w:tc>
      </w:tr>
    </w:tbl>
    <w:p w14:paraId="57D6C23E" w14:textId="77777777" w:rsidR="00572377" w:rsidRPr="000B6258" w:rsidRDefault="00572377" w:rsidP="000B6258">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rPr>
          <w:rFonts w:ascii="Times New Roman" w:hAnsi="Times New Roman"/>
          <w:bCs/>
          <w:i/>
          <w:iCs/>
          <w:snapToGrid w:val="0"/>
          <w:kern w:val="22"/>
          <w:sz w:val="22"/>
          <w:szCs w:val="22"/>
          <w:lang w:val="en-GB"/>
        </w:rPr>
      </w:pPr>
    </w:p>
    <w:p w14:paraId="60545CB2" w14:textId="77777777" w:rsidR="00B17B58" w:rsidRPr="00387FBB" w:rsidRDefault="00B17B58" w:rsidP="000B6258">
      <w:pPr>
        <w:suppressLineNumbers/>
        <w:suppressAutoHyphens/>
        <w:kinsoku w:val="0"/>
        <w:overflowPunct w:val="0"/>
        <w:autoSpaceDE w:val="0"/>
        <w:autoSpaceDN w:val="0"/>
        <w:adjustRightInd w:val="0"/>
        <w:snapToGrid w:val="0"/>
        <w:spacing w:before="120" w:after="120"/>
        <w:rPr>
          <w:bCs/>
          <w:i/>
          <w:iCs/>
          <w:snapToGrid w:val="0"/>
          <w:color w:val="000000"/>
          <w:kern w:val="22"/>
          <w:szCs w:val="22"/>
        </w:rPr>
      </w:pPr>
      <w:r w:rsidRPr="00387FBB">
        <w:rPr>
          <w:bCs/>
          <w:i/>
          <w:iCs/>
          <w:snapToGrid w:val="0"/>
          <w:kern w:val="22"/>
          <w:szCs w:val="22"/>
        </w:rPr>
        <w:br w:type="page"/>
      </w:r>
    </w:p>
    <w:p w14:paraId="0545FC78" w14:textId="77777777" w:rsidR="00BF3143" w:rsidRPr="006064F7" w:rsidRDefault="00BF3143" w:rsidP="000B6258">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outlineLvl w:val="2"/>
        <w:rPr>
          <w:rFonts w:ascii="Times New Roman" w:hAnsi="Times New Roman"/>
          <w:bCs/>
          <w:i/>
          <w:iCs/>
          <w:snapToGrid w:val="0"/>
          <w:kern w:val="22"/>
          <w:sz w:val="22"/>
          <w:szCs w:val="22"/>
          <w:lang w:val="en-GB"/>
        </w:rPr>
      </w:pPr>
      <w:r w:rsidRPr="006064F7">
        <w:rPr>
          <w:rFonts w:ascii="Times New Roman" w:hAnsi="Times New Roman"/>
          <w:bCs/>
          <w:i/>
          <w:iCs/>
          <w:snapToGrid w:val="0"/>
          <w:kern w:val="22"/>
          <w:sz w:val="22"/>
          <w:szCs w:val="22"/>
          <w:lang w:val="en-GB"/>
        </w:rPr>
        <w:lastRenderedPageBreak/>
        <w:t>Appendix</w:t>
      </w:r>
    </w:p>
    <w:p w14:paraId="29B2CA26" w14:textId="146BBD89" w:rsidR="00C10430" w:rsidRPr="000B6258" w:rsidRDefault="00C23FC0" w:rsidP="000B6258">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outlineLvl w:val="0"/>
        <w:rPr>
          <w:rFonts w:ascii="Times New Roman" w:hAnsi="Times New Roman"/>
          <w:b/>
          <w:bCs/>
          <w:caps/>
          <w:snapToGrid w:val="0"/>
          <w:kern w:val="22"/>
          <w:sz w:val="22"/>
          <w:szCs w:val="22"/>
          <w:lang w:val="en-GB"/>
        </w:rPr>
      </w:pPr>
      <w:r w:rsidRPr="000B6258">
        <w:rPr>
          <w:rFonts w:ascii="Times New Roman" w:hAnsi="Times New Roman"/>
          <w:b/>
          <w:bCs/>
          <w:caps/>
          <w:snapToGrid w:val="0"/>
          <w:color w:val="auto"/>
          <w:kern w:val="22"/>
          <w:sz w:val="22"/>
          <w:szCs w:val="22"/>
          <w:lang w:val="en-GB"/>
        </w:rPr>
        <w:t>Obstacles to the implementation of the Convention on Biological Diversity</w:t>
      </w:r>
    </w:p>
    <w:p w14:paraId="4B01E1A8" w14:textId="0452FB7A" w:rsidR="00C10430" w:rsidRPr="000B6258" w:rsidRDefault="00C10430" w:rsidP="000B6258">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rPr>
          <w:rFonts w:ascii="Times New Roman" w:hAnsi="Times New Roman"/>
          <w:b/>
          <w:bCs/>
          <w:snapToGrid w:val="0"/>
          <w:color w:val="auto"/>
          <w:kern w:val="22"/>
          <w:sz w:val="22"/>
          <w:szCs w:val="22"/>
          <w:lang w:val="en-GB"/>
        </w:rPr>
      </w:pPr>
      <w:r w:rsidRPr="000B6258">
        <w:rPr>
          <w:rFonts w:ascii="Times New Roman" w:hAnsi="Times New Roman"/>
          <w:b/>
          <w:bCs/>
          <w:snapToGrid w:val="0"/>
          <w:color w:val="auto"/>
          <w:kern w:val="22"/>
          <w:sz w:val="22"/>
          <w:szCs w:val="22"/>
          <w:lang w:val="en-GB"/>
        </w:rPr>
        <w:t xml:space="preserve">(contained in </w:t>
      </w:r>
      <w:r w:rsidRPr="000B6258">
        <w:rPr>
          <w:rFonts w:ascii="Times New Roman" w:hAnsi="Times New Roman"/>
          <w:b/>
          <w:bCs/>
          <w:snapToGrid w:val="0"/>
          <w:kern w:val="22"/>
          <w:sz w:val="22"/>
          <w:szCs w:val="22"/>
          <w:lang w:val="en-GB"/>
        </w:rPr>
        <w:t xml:space="preserve">the </w:t>
      </w:r>
      <w:r w:rsidR="00F75AF5" w:rsidRPr="000B6258">
        <w:rPr>
          <w:rFonts w:ascii="Times New Roman" w:hAnsi="Times New Roman"/>
          <w:b/>
          <w:bCs/>
          <w:snapToGrid w:val="0"/>
          <w:kern w:val="22"/>
          <w:sz w:val="22"/>
          <w:szCs w:val="22"/>
          <w:lang w:val="en-GB"/>
        </w:rPr>
        <w:t>a</w:t>
      </w:r>
      <w:r w:rsidRPr="000B6258">
        <w:rPr>
          <w:rFonts w:ascii="Times New Roman" w:hAnsi="Times New Roman"/>
          <w:b/>
          <w:bCs/>
          <w:snapToGrid w:val="0"/>
          <w:color w:val="auto"/>
          <w:kern w:val="22"/>
          <w:sz w:val="22"/>
          <w:szCs w:val="22"/>
          <w:lang w:val="en-GB"/>
        </w:rPr>
        <w:t xml:space="preserve">ppendix to </w:t>
      </w:r>
      <w:hyperlink r:id="rId25" w:history="1">
        <w:r w:rsidRPr="000B6258">
          <w:rPr>
            <w:rStyle w:val="Hyperlink"/>
            <w:rFonts w:ascii="Times New Roman" w:hAnsi="Times New Roman"/>
            <w:b/>
            <w:bCs/>
            <w:snapToGrid w:val="0"/>
            <w:kern w:val="22"/>
            <w:sz w:val="22"/>
            <w:szCs w:val="22"/>
            <w:lang w:val="en-GB"/>
          </w:rPr>
          <w:t>decision VI/26</w:t>
        </w:r>
      </w:hyperlink>
      <w:r w:rsidRPr="000B6258">
        <w:rPr>
          <w:rFonts w:ascii="Times New Roman" w:hAnsi="Times New Roman"/>
          <w:b/>
          <w:bCs/>
          <w:snapToGrid w:val="0"/>
          <w:color w:val="auto"/>
          <w:kern w:val="22"/>
          <w:sz w:val="22"/>
          <w:szCs w:val="22"/>
          <w:lang w:val="en-GB"/>
        </w:rPr>
        <w:t>)</w:t>
      </w:r>
    </w:p>
    <w:p w14:paraId="223AB94F" w14:textId="7146B70F"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Political/societal obstacles</w:t>
      </w:r>
      <w:r w:rsidR="00EC44EF" w:rsidRPr="000B6258">
        <w:rPr>
          <w:snapToGrid w:val="0"/>
          <w:kern w:val="22"/>
          <w:szCs w:val="22"/>
        </w:rPr>
        <w:t>:</w:t>
      </w:r>
    </w:p>
    <w:p w14:paraId="41E3C5EB" w14:textId="3A37549E"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political will and support to implement the Convention on Biological Diversity</w:t>
      </w:r>
      <w:r w:rsidR="00EC44EF" w:rsidRPr="000B6258">
        <w:rPr>
          <w:snapToGrid w:val="0"/>
          <w:kern w:val="22"/>
          <w:szCs w:val="22"/>
        </w:rPr>
        <w:t>;</w:t>
      </w:r>
    </w:p>
    <w:p w14:paraId="5A2CA761" w14:textId="77B60205"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Limited public participation and stakeholder involvement</w:t>
      </w:r>
      <w:r w:rsidR="00EC44EF" w:rsidRPr="000B6258">
        <w:rPr>
          <w:snapToGrid w:val="0"/>
          <w:kern w:val="22"/>
          <w:szCs w:val="22"/>
        </w:rPr>
        <w:t>;</w:t>
      </w:r>
    </w:p>
    <w:p w14:paraId="7E1E1A5D" w14:textId="1C787035"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mainstreaming and integration of biodiversity issues into other sectors, including use of tools such as environmental impact assessments</w:t>
      </w:r>
      <w:r w:rsidR="00EC44EF" w:rsidRPr="000B6258">
        <w:rPr>
          <w:snapToGrid w:val="0"/>
          <w:kern w:val="22"/>
          <w:szCs w:val="22"/>
        </w:rPr>
        <w:t>.</w:t>
      </w:r>
    </w:p>
    <w:p w14:paraId="63E651BA" w14:textId="5375546E"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Political instability</w:t>
      </w:r>
      <w:r w:rsidR="00EC44EF" w:rsidRPr="000B6258">
        <w:rPr>
          <w:snapToGrid w:val="0"/>
          <w:kern w:val="22"/>
          <w:szCs w:val="22"/>
        </w:rPr>
        <w:t>;</w:t>
      </w:r>
    </w:p>
    <w:p w14:paraId="15DA34CC" w14:textId="45DAD376" w:rsidR="00C10430" w:rsidRPr="000B6258" w:rsidRDefault="00C10430" w:rsidP="000B6258">
      <w:pPr>
        <w:numPr>
          <w:ilvl w:val="1"/>
          <w:numId w:val="8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precautionary and proactive measures, causing reactive policies</w:t>
      </w:r>
      <w:r w:rsidR="00EC44EF" w:rsidRPr="000B6258">
        <w:rPr>
          <w:snapToGrid w:val="0"/>
          <w:kern w:val="22"/>
          <w:szCs w:val="22"/>
        </w:rPr>
        <w:t>.</w:t>
      </w:r>
    </w:p>
    <w:p w14:paraId="6F2842FC" w14:textId="6BFE67D3"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Institutional, technical and capacity-related obstacles</w:t>
      </w:r>
      <w:r w:rsidR="00EC44EF" w:rsidRPr="000B6258">
        <w:rPr>
          <w:snapToGrid w:val="0"/>
          <w:kern w:val="22"/>
          <w:szCs w:val="22"/>
        </w:rPr>
        <w:t>:</w:t>
      </w:r>
    </w:p>
    <w:p w14:paraId="769EA552" w14:textId="5A925AE3"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Inadequate capacity to act, caused by institutional weaknesses</w:t>
      </w:r>
      <w:r w:rsidR="00EC44EF" w:rsidRPr="000B6258">
        <w:rPr>
          <w:snapToGrid w:val="0"/>
          <w:kern w:val="22"/>
          <w:szCs w:val="22"/>
        </w:rPr>
        <w:t>;</w:t>
      </w:r>
    </w:p>
    <w:p w14:paraId="3F392AA8" w14:textId="3BB5AE80"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human resources</w:t>
      </w:r>
      <w:r w:rsidR="00EC44EF" w:rsidRPr="000B6258">
        <w:rPr>
          <w:snapToGrid w:val="0"/>
          <w:kern w:val="22"/>
          <w:szCs w:val="22"/>
        </w:rPr>
        <w:t>;</w:t>
      </w:r>
    </w:p>
    <w:p w14:paraId="0F265037" w14:textId="43F43DE4"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transfer of technology and expertise</w:t>
      </w:r>
      <w:r w:rsidR="00EC44EF" w:rsidRPr="000B6258">
        <w:rPr>
          <w:snapToGrid w:val="0"/>
          <w:kern w:val="22"/>
          <w:szCs w:val="22"/>
        </w:rPr>
        <w:t>;</w:t>
      </w:r>
    </w:p>
    <w:p w14:paraId="4BE01802" w14:textId="0BF7220F"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Loss of traditional knowledge</w:t>
      </w:r>
      <w:r w:rsidR="00EC44EF" w:rsidRPr="000B6258">
        <w:rPr>
          <w:snapToGrid w:val="0"/>
          <w:kern w:val="22"/>
          <w:szCs w:val="22"/>
        </w:rPr>
        <w:t>;</w:t>
      </w:r>
    </w:p>
    <w:p w14:paraId="6F05F03F" w14:textId="77777777" w:rsidR="00C10430" w:rsidRPr="000B6258" w:rsidRDefault="00C10430" w:rsidP="000B6258">
      <w:pPr>
        <w:numPr>
          <w:ilvl w:val="1"/>
          <w:numId w:val="8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adequate scientific research capacities to support all the objectives.</w:t>
      </w:r>
    </w:p>
    <w:p w14:paraId="51DE93D3" w14:textId="19E1F82D"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Lack of accessible knowledge/information</w:t>
      </w:r>
      <w:r w:rsidR="00EC44EF" w:rsidRPr="000B6258">
        <w:rPr>
          <w:snapToGrid w:val="0"/>
          <w:kern w:val="22"/>
          <w:szCs w:val="22"/>
        </w:rPr>
        <w:t>:</w:t>
      </w:r>
    </w:p>
    <w:p w14:paraId="62D9F811" w14:textId="22E23ED7" w:rsidR="00C10430" w:rsidRPr="000B6258" w:rsidRDefault="00C10430" w:rsidP="000B6258">
      <w:pPr>
        <w:numPr>
          <w:ilvl w:val="1"/>
          <w:numId w:val="83"/>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Loss of biodiversity and the corresponding goods and services it provides not properly understood and documented</w:t>
      </w:r>
      <w:r w:rsidR="00EC44EF" w:rsidRPr="000B6258">
        <w:rPr>
          <w:snapToGrid w:val="0"/>
          <w:kern w:val="22"/>
          <w:szCs w:val="22"/>
        </w:rPr>
        <w:t>;</w:t>
      </w:r>
    </w:p>
    <w:p w14:paraId="5F0E8C06" w14:textId="76EF2E81" w:rsidR="00C10430" w:rsidRPr="000B6258" w:rsidRDefault="00C10430" w:rsidP="000B6258">
      <w:pPr>
        <w:numPr>
          <w:ilvl w:val="1"/>
          <w:numId w:val="83"/>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Existing scientific and traditional knowledge not fully utilized</w:t>
      </w:r>
      <w:r w:rsidR="00EC44EF" w:rsidRPr="000B6258">
        <w:rPr>
          <w:snapToGrid w:val="0"/>
          <w:kern w:val="22"/>
          <w:szCs w:val="22"/>
        </w:rPr>
        <w:t>;</w:t>
      </w:r>
    </w:p>
    <w:p w14:paraId="4C1EB8F1" w14:textId="566B2883" w:rsidR="00C10430" w:rsidRPr="000B6258" w:rsidRDefault="00C10430" w:rsidP="000B6258">
      <w:pPr>
        <w:numPr>
          <w:ilvl w:val="1"/>
          <w:numId w:val="83"/>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Dissemination of information on international and national level not efficient</w:t>
      </w:r>
      <w:r w:rsidR="00EC44EF" w:rsidRPr="000B6258">
        <w:rPr>
          <w:snapToGrid w:val="0"/>
          <w:kern w:val="22"/>
          <w:szCs w:val="22"/>
        </w:rPr>
        <w:t>;</w:t>
      </w:r>
    </w:p>
    <w:p w14:paraId="51A9CB91" w14:textId="77777777" w:rsidR="00C10430" w:rsidRPr="000B6258" w:rsidRDefault="00C10430" w:rsidP="000B6258">
      <w:pPr>
        <w:numPr>
          <w:ilvl w:val="1"/>
          <w:numId w:val="83"/>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public education and awareness at all levels.</w:t>
      </w:r>
    </w:p>
    <w:p w14:paraId="79F36798" w14:textId="0CFA86D4"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Economic policy and financial resources</w:t>
      </w:r>
      <w:r w:rsidR="00EC44EF" w:rsidRPr="000B6258">
        <w:rPr>
          <w:snapToGrid w:val="0"/>
          <w:kern w:val="22"/>
          <w:szCs w:val="22"/>
        </w:rPr>
        <w:t>:</w:t>
      </w:r>
    </w:p>
    <w:p w14:paraId="09DA1DF8" w14:textId="284281B0" w:rsidR="00C10430" w:rsidRPr="000B6258" w:rsidRDefault="00C10430" w:rsidP="000B6258">
      <w:pPr>
        <w:numPr>
          <w:ilvl w:val="1"/>
          <w:numId w:val="8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financial and human resources</w:t>
      </w:r>
      <w:r w:rsidR="00EC44EF" w:rsidRPr="000B6258">
        <w:rPr>
          <w:snapToGrid w:val="0"/>
          <w:kern w:val="22"/>
          <w:szCs w:val="22"/>
        </w:rPr>
        <w:t>;</w:t>
      </w:r>
    </w:p>
    <w:p w14:paraId="0FBC6E5E" w14:textId="1A761313" w:rsidR="00C10430" w:rsidRPr="000B6258" w:rsidRDefault="00C10430" w:rsidP="000B6258">
      <w:pPr>
        <w:numPr>
          <w:ilvl w:val="1"/>
          <w:numId w:val="8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Fragmentation of GEF financing</w:t>
      </w:r>
      <w:r w:rsidR="00EC44EF" w:rsidRPr="000B6258">
        <w:rPr>
          <w:snapToGrid w:val="0"/>
          <w:kern w:val="22"/>
          <w:szCs w:val="22"/>
        </w:rPr>
        <w:t>;</w:t>
      </w:r>
    </w:p>
    <w:p w14:paraId="4AE2B343" w14:textId="3EC66F5F" w:rsidR="00C10430" w:rsidRPr="000B6258" w:rsidRDefault="00C10430" w:rsidP="000B6258">
      <w:pPr>
        <w:numPr>
          <w:ilvl w:val="1"/>
          <w:numId w:val="8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economic incentive measures</w:t>
      </w:r>
      <w:r w:rsidR="00EC44EF" w:rsidRPr="000B6258">
        <w:rPr>
          <w:snapToGrid w:val="0"/>
          <w:kern w:val="22"/>
          <w:szCs w:val="22"/>
        </w:rPr>
        <w:t>;</w:t>
      </w:r>
    </w:p>
    <w:p w14:paraId="7603E422" w14:textId="77777777" w:rsidR="00C10430" w:rsidRPr="000B6258" w:rsidRDefault="00C10430" w:rsidP="000B6258">
      <w:pPr>
        <w:numPr>
          <w:ilvl w:val="1"/>
          <w:numId w:val="8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benefit-sharing.</w:t>
      </w:r>
    </w:p>
    <w:p w14:paraId="0E53E18B" w14:textId="02133A80"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Collaboration/cooperation</w:t>
      </w:r>
      <w:r w:rsidR="00EC44EF" w:rsidRPr="000B6258">
        <w:rPr>
          <w:snapToGrid w:val="0"/>
          <w:kern w:val="22"/>
          <w:szCs w:val="22"/>
        </w:rPr>
        <w:t>:</w:t>
      </w:r>
    </w:p>
    <w:p w14:paraId="43004845" w14:textId="207A9708" w:rsidR="00C10430" w:rsidRPr="000B6258" w:rsidRDefault="00C10430" w:rsidP="000B6258">
      <w:pPr>
        <w:numPr>
          <w:ilvl w:val="1"/>
          <w:numId w:val="85"/>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synergies at the national and international levels</w:t>
      </w:r>
      <w:r w:rsidR="00EC44EF" w:rsidRPr="000B6258">
        <w:rPr>
          <w:snapToGrid w:val="0"/>
          <w:kern w:val="22"/>
          <w:szCs w:val="22"/>
        </w:rPr>
        <w:t>;</w:t>
      </w:r>
    </w:p>
    <w:p w14:paraId="7CE1506F" w14:textId="1A00D6AA" w:rsidR="00C10430" w:rsidRPr="000B6258" w:rsidRDefault="00C10430" w:rsidP="000B6258">
      <w:pPr>
        <w:numPr>
          <w:ilvl w:val="1"/>
          <w:numId w:val="85"/>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horizontal cooperation among stakeholders</w:t>
      </w:r>
      <w:r w:rsidR="00EC44EF" w:rsidRPr="000B6258">
        <w:rPr>
          <w:snapToGrid w:val="0"/>
          <w:kern w:val="22"/>
          <w:szCs w:val="22"/>
        </w:rPr>
        <w:t>;</w:t>
      </w:r>
    </w:p>
    <w:p w14:paraId="6AD7BC91" w14:textId="2D37F98C" w:rsidR="00C10430" w:rsidRPr="000B6258" w:rsidRDefault="00C10430" w:rsidP="000B6258">
      <w:pPr>
        <w:numPr>
          <w:ilvl w:val="1"/>
          <w:numId w:val="85"/>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effective partnerships</w:t>
      </w:r>
      <w:r w:rsidR="00EC44EF" w:rsidRPr="000B6258">
        <w:rPr>
          <w:snapToGrid w:val="0"/>
          <w:kern w:val="22"/>
          <w:szCs w:val="22"/>
        </w:rPr>
        <w:t>;</w:t>
      </w:r>
    </w:p>
    <w:p w14:paraId="7169E575" w14:textId="77777777" w:rsidR="00C10430" w:rsidRPr="000B6258" w:rsidRDefault="00C10430" w:rsidP="000B6258">
      <w:pPr>
        <w:numPr>
          <w:ilvl w:val="1"/>
          <w:numId w:val="85"/>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Lack of engagement of scientific community.</w:t>
      </w:r>
    </w:p>
    <w:p w14:paraId="0694B12B" w14:textId="36B7FEEB"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Legal/juridical impediments</w:t>
      </w:r>
      <w:r w:rsidR="00EC44EF" w:rsidRPr="000B6258">
        <w:rPr>
          <w:snapToGrid w:val="0"/>
          <w:kern w:val="22"/>
          <w:szCs w:val="22"/>
        </w:rPr>
        <w:t>:</w:t>
      </w:r>
    </w:p>
    <w:p w14:paraId="115D753F" w14:textId="02E2E7BB"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lastRenderedPageBreak/>
        <w:t>Lack of appropriate policies and laws</w:t>
      </w:r>
      <w:r w:rsidR="00EC44EF" w:rsidRPr="000B6258">
        <w:rPr>
          <w:snapToGrid w:val="0"/>
          <w:kern w:val="22"/>
          <w:szCs w:val="22"/>
        </w:rPr>
        <w:t>.</w:t>
      </w:r>
    </w:p>
    <w:p w14:paraId="4967B552" w14:textId="4BBB3C9D"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Socio-economic factors</w:t>
      </w:r>
      <w:r w:rsidR="00EC44EF" w:rsidRPr="000B6258">
        <w:rPr>
          <w:snapToGrid w:val="0"/>
          <w:kern w:val="22"/>
          <w:szCs w:val="22"/>
        </w:rPr>
        <w:t>:</w:t>
      </w:r>
    </w:p>
    <w:p w14:paraId="2AA3F6EA" w14:textId="32A6D741"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sidRPr="000B6258">
        <w:rPr>
          <w:snapToGrid w:val="0"/>
          <w:kern w:val="22"/>
          <w:szCs w:val="22"/>
        </w:rPr>
        <w:t>Poverty</w:t>
      </w:r>
      <w:r w:rsidR="00EC44EF" w:rsidRPr="000B6258">
        <w:rPr>
          <w:snapToGrid w:val="0"/>
          <w:kern w:val="22"/>
          <w:szCs w:val="22"/>
        </w:rPr>
        <w:t>;</w:t>
      </w:r>
    </w:p>
    <w:p w14:paraId="6F44269A" w14:textId="459CA0B2"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sidRPr="000B6258">
        <w:rPr>
          <w:snapToGrid w:val="0"/>
          <w:kern w:val="22"/>
          <w:szCs w:val="22"/>
        </w:rPr>
        <w:t>Population pressure</w:t>
      </w:r>
      <w:r w:rsidR="00EC44EF" w:rsidRPr="000B6258">
        <w:rPr>
          <w:snapToGrid w:val="0"/>
          <w:kern w:val="22"/>
          <w:szCs w:val="22"/>
        </w:rPr>
        <w:t>;</w:t>
      </w:r>
    </w:p>
    <w:p w14:paraId="2489D99C" w14:textId="24CD9C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sidRPr="000B6258">
        <w:rPr>
          <w:snapToGrid w:val="0"/>
          <w:kern w:val="22"/>
          <w:szCs w:val="22"/>
        </w:rPr>
        <w:t>Unsustainable consumption and production patterns</w:t>
      </w:r>
      <w:r w:rsidR="00EC44EF" w:rsidRPr="000B6258">
        <w:rPr>
          <w:snapToGrid w:val="0"/>
          <w:kern w:val="22"/>
          <w:szCs w:val="22"/>
        </w:rPr>
        <w:t>;</w:t>
      </w:r>
    </w:p>
    <w:p w14:paraId="576DEC4B" w14:textId="50D8067F"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sidRPr="000B6258">
        <w:rPr>
          <w:snapToGrid w:val="0"/>
          <w:kern w:val="22"/>
          <w:szCs w:val="22"/>
        </w:rPr>
        <w:t>Lack of capacities for local communities</w:t>
      </w:r>
      <w:r w:rsidR="00EC44EF" w:rsidRPr="000B6258">
        <w:rPr>
          <w:snapToGrid w:val="0"/>
          <w:kern w:val="22"/>
          <w:szCs w:val="22"/>
        </w:rPr>
        <w:t>.</w:t>
      </w:r>
    </w:p>
    <w:p w14:paraId="2F0EE30C" w14:textId="69112933" w:rsidR="00C10430" w:rsidRPr="000B6258" w:rsidRDefault="00C10430" w:rsidP="000B6258">
      <w:pPr>
        <w:numPr>
          <w:ilvl w:val="0"/>
          <w:numId w:val="47"/>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sidRPr="000B6258">
        <w:rPr>
          <w:snapToGrid w:val="0"/>
          <w:kern w:val="22"/>
          <w:szCs w:val="22"/>
        </w:rPr>
        <w:t>Natural phenomena and environmental change</w:t>
      </w:r>
      <w:r w:rsidR="00EC44EF" w:rsidRPr="000B6258">
        <w:rPr>
          <w:snapToGrid w:val="0"/>
          <w:kern w:val="22"/>
          <w:szCs w:val="22"/>
        </w:rPr>
        <w:t>:</w:t>
      </w:r>
    </w:p>
    <w:p w14:paraId="6929091E" w14:textId="01411E62"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Climate change</w:t>
      </w:r>
      <w:r w:rsidR="00EC44EF" w:rsidRPr="000B6258">
        <w:rPr>
          <w:snapToGrid w:val="0"/>
          <w:kern w:val="22"/>
          <w:szCs w:val="22"/>
        </w:rPr>
        <w:t>;</w:t>
      </w:r>
    </w:p>
    <w:p w14:paraId="664FA1DB" w14:textId="77777777" w:rsidR="00C10430" w:rsidRPr="000B6258" w:rsidRDefault="00C10430" w:rsidP="000B6258">
      <w:pPr>
        <w:numPr>
          <w:ilvl w:val="1"/>
          <w:numId w:val="47"/>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sidRPr="000B6258">
        <w:rPr>
          <w:snapToGrid w:val="0"/>
          <w:kern w:val="22"/>
          <w:szCs w:val="22"/>
        </w:rPr>
        <w:t>Natural disasters.</w:t>
      </w:r>
    </w:p>
    <w:p w14:paraId="4F74631A" w14:textId="154583B2" w:rsidR="00C10430" w:rsidRPr="000B6258" w:rsidRDefault="00C10430" w:rsidP="000B6258">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kern w:val="22"/>
          <w:szCs w:val="22"/>
        </w:rPr>
        <w:br w:type="page"/>
      </w:r>
    </w:p>
    <w:p w14:paraId="357A8925" w14:textId="316B7259" w:rsidR="000541C0" w:rsidRPr="00D04611" w:rsidRDefault="001A146C" w:rsidP="000B6258">
      <w:pPr>
        <w:pStyle w:val="Para1"/>
        <w:numPr>
          <w:ilvl w:val="0"/>
          <w:numId w:val="0"/>
        </w:numPr>
        <w:suppressLineNumbers/>
        <w:suppressAutoHyphens/>
        <w:kinsoku w:val="0"/>
        <w:overflowPunct w:val="0"/>
        <w:autoSpaceDE w:val="0"/>
        <w:autoSpaceDN w:val="0"/>
        <w:adjustRightInd w:val="0"/>
        <w:snapToGrid w:val="0"/>
        <w:jc w:val="center"/>
        <w:outlineLvl w:val="2"/>
        <w:rPr>
          <w:i/>
          <w:iCs/>
          <w:kern w:val="22"/>
          <w:szCs w:val="22"/>
        </w:rPr>
      </w:pPr>
      <w:r w:rsidRPr="00D04611">
        <w:rPr>
          <w:i/>
          <w:iCs/>
          <w:kern w:val="22"/>
          <w:szCs w:val="22"/>
        </w:rPr>
        <w:lastRenderedPageBreak/>
        <w:t xml:space="preserve">Annex </w:t>
      </w:r>
      <w:r w:rsidR="00C10430" w:rsidRPr="00D04611">
        <w:rPr>
          <w:i/>
          <w:iCs/>
          <w:kern w:val="22"/>
          <w:szCs w:val="22"/>
        </w:rPr>
        <w:t>II</w:t>
      </w:r>
    </w:p>
    <w:p w14:paraId="3435FA41" w14:textId="7E862E77" w:rsidR="000541C0" w:rsidRPr="000B6258" w:rsidRDefault="001A146C" w:rsidP="000B6258">
      <w:pPr>
        <w:pStyle w:val="Heading1"/>
        <w:suppressLineNumbers/>
        <w:suppressAutoHyphens/>
        <w:kinsoku w:val="0"/>
        <w:overflowPunct w:val="0"/>
        <w:autoSpaceDE w:val="0"/>
        <w:autoSpaceDN w:val="0"/>
        <w:adjustRightInd w:val="0"/>
        <w:snapToGrid w:val="0"/>
        <w:spacing w:before="120"/>
        <w:rPr>
          <w:snapToGrid w:val="0"/>
          <w:kern w:val="22"/>
          <w:szCs w:val="22"/>
        </w:rPr>
      </w:pPr>
      <w:r w:rsidRPr="000B6258">
        <w:rPr>
          <w:snapToGrid w:val="0"/>
          <w:kern w:val="22"/>
          <w:szCs w:val="22"/>
        </w:rPr>
        <w:t>Countries that have submitted the sixth national report</w:t>
      </w:r>
      <w:r w:rsidR="003423E3">
        <w:rPr>
          <w:snapToGrid w:val="0"/>
          <w:kern w:val="22"/>
          <w:szCs w:val="22"/>
        </w:rPr>
        <w:br/>
      </w:r>
      <w:r w:rsidR="00377FAB" w:rsidRPr="000B6258">
        <w:rPr>
          <w:snapToGrid w:val="0"/>
          <w:kern w:val="22"/>
          <w:szCs w:val="22"/>
        </w:rPr>
        <w:t xml:space="preserve">(as of </w:t>
      </w:r>
      <w:r w:rsidR="00412C64" w:rsidRPr="000B6258">
        <w:rPr>
          <w:snapToGrid w:val="0"/>
          <w:kern w:val="22"/>
          <w:szCs w:val="22"/>
        </w:rPr>
        <w:t>3</w:t>
      </w:r>
      <w:r w:rsidR="00C10430" w:rsidRPr="000B6258">
        <w:rPr>
          <w:snapToGrid w:val="0"/>
          <w:kern w:val="22"/>
          <w:szCs w:val="22"/>
        </w:rPr>
        <w:t>0 September</w:t>
      </w:r>
      <w:r w:rsidR="0083223B" w:rsidRPr="000B6258">
        <w:rPr>
          <w:snapToGrid w:val="0"/>
          <w:kern w:val="22"/>
          <w:szCs w:val="22"/>
        </w:rPr>
        <w:t xml:space="preserve"> </w:t>
      </w:r>
      <w:r w:rsidR="00377FAB" w:rsidRPr="000B6258">
        <w:rPr>
          <w:snapToGrid w:val="0"/>
          <w:kern w:val="22"/>
          <w:szCs w:val="22"/>
        </w:rPr>
        <w:t>2020)</w:t>
      </w:r>
    </w:p>
    <w:p w14:paraId="5C5B8F31" w14:textId="77777777" w:rsidR="00CD6860" w:rsidRDefault="00CD6860" w:rsidP="000B6258">
      <w:pPr>
        <w:pStyle w:val="Para1"/>
        <w:suppressLineNumbers/>
        <w:suppressAutoHyphens/>
        <w:kinsoku w:val="0"/>
        <w:overflowPunct w:val="0"/>
        <w:autoSpaceDE w:val="0"/>
        <w:autoSpaceDN w:val="0"/>
        <w:adjustRightInd w:val="0"/>
        <w:snapToGrid w:val="0"/>
        <w:jc w:val="center"/>
        <w:rPr>
          <w:i/>
          <w:iCs/>
          <w:kern w:val="22"/>
          <w:szCs w:val="22"/>
        </w:rPr>
        <w:sectPr w:rsidR="00CD6860" w:rsidSect="00D500E7">
          <w:headerReference w:type="even" r:id="rId26"/>
          <w:headerReference w:type="default" r:id="rId27"/>
          <w:footerReference w:type="even" r:id="rId28"/>
          <w:footerReference w:type="first" r:id="rId29"/>
          <w:type w:val="continuous"/>
          <w:pgSz w:w="12240" w:h="15840" w:code="1"/>
          <w:pgMar w:top="567" w:right="1440" w:bottom="1134" w:left="1440" w:header="461" w:footer="720" w:gutter="0"/>
          <w:cols w:space="720"/>
          <w:titlePg/>
          <w:docGrid w:linePitch="299"/>
        </w:sectPr>
      </w:pPr>
    </w:p>
    <w:bookmarkStart w:id="2" w:name="_Hlk49453753"/>
    <w:p w14:paraId="6512B3E9" w14:textId="77777777" w:rsidR="00377FAB" w:rsidRPr="000B6258" w:rsidRDefault="00A337FC"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snapToGrid w:val="0"/>
          <w:kern w:val="22"/>
          <w:szCs w:val="22"/>
        </w:rPr>
        <w:fldChar w:fldCharType="begin"/>
      </w:r>
      <w:r w:rsidRPr="000B6258">
        <w:rPr>
          <w:snapToGrid w:val="0"/>
          <w:kern w:val="22"/>
          <w:szCs w:val="22"/>
        </w:rPr>
        <w:instrText xml:space="preserve"> HYPERLINK "https://www.cbd.int/doc/nr/nr-06/af-nr-06-en.pdf" </w:instrText>
      </w:r>
      <w:r w:rsidRPr="000B6258">
        <w:rPr>
          <w:snapToGrid w:val="0"/>
          <w:kern w:val="22"/>
          <w:szCs w:val="22"/>
        </w:rPr>
        <w:fldChar w:fldCharType="separate"/>
      </w:r>
      <w:r w:rsidR="00377FAB" w:rsidRPr="000B6258">
        <w:rPr>
          <w:bCs/>
          <w:snapToGrid w:val="0"/>
          <w:kern w:val="22"/>
          <w:szCs w:val="22"/>
        </w:rPr>
        <w:t>Afghanistan</w:t>
      </w:r>
      <w:r w:rsidRPr="000B6258">
        <w:rPr>
          <w:bCs/>
          <w:snapToGrid w:val="0"/>
          <w:kern w:val="22"/>
          <w:szCs w:val="22"/>
        </w:rPr>
        <w:fldChar w:fldCharType="end"/>
      </w:r>
    </w:p>
    <w:p w14:paraId="198CE6AF"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0" w:history="1">
        <w:r w:rsidR="00377FAB" w:rsidRPr="000B6258">
          <w:rPr>
            <w:bCs/>
            <w:snapToGrid w:val="0"/>
            <w:kern w:val="22"/>
            <w:szCs w:val="22"/>
          </w:rPr>
          <w:t>Albania</w:t>
        </w:r>
      </w:hyperlink>
    </w:p>
    <w:p w14:paraId="4D7A96C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Algeria</w:t>
      </w:r>
    </w:p>
    <w:p w14:paraId="72F7038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Andorra</w:t>
      </w:r>
    </w:p>
    <w:p w14:paraId="094FCEA1"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1" w:history="1">
        <w:r w:rsidR="00377FAB" w:rsidRPr="000B6258">
          <w:rPr>
            <w:bCs/>
            <w:snapToGrid w:val="0"/>
            <w:kern w:val="22"/>
            <w:szCs w:val="22"/>
          </w:rPr>
          <w:t>Angola</w:t>
        </w:r>
      </w:hyperlink>
    </w:p>
    <w:p w14:paraId="55B6B5F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Antigua and Barbuda</w:t>
      </w:r>
    </w:p>
    <w:p w14:paraId="5D6F25B5"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2" w:history="1">
        <w:r w:rsidR="00377FAB" w:rsidRPr="000B6258">
          <w:rPr>
            <w:bCs/>
            <w:snapToGrid w:val="0"/>
            <w:kern w:val="22"/>
            <w:szCs w:val="22"/>
          </w:rPr>
          <w:t>Argentina</w:t>
        </w:r>
      </w:hyperlink>
    </w:p>
    <w:p w14:paraId="0C068951"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3" w:history="1">
        <w:r w:rsidR="00377FAB" w:rsidRPr="000B6258">
          <w:rPr>
            <w:bCs/>
            <w:snapToGrid w:val="0"/>
            <w:kern w:val="22"/>
            <w:szCs w:val="22"/>
          </w:rPr>
          <w:t>Armenia</w:t>
        </w:r>
      </w:hyperlink>
    </w:p>
    <w:p w14:paraId="09C1AB13" w14:textId="77777777" w:rsidR="00CB1673" w:rsidRPr="000B6258" w:rsidRDefault="00CB167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Australia</w:t>
      </w:r>
    </w:p>
    <w:p w14:paraId="71CEA5DD" w14:textId="65CCAB4D"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4" w:history="1">
        <w:r w:rsidR="00377FAB" w:rsidRPr="000B6258">
          <w:rPr>
            <w:bCs/>
            <w:snapToGrid w:val="0"/>
            <w:kern w:val="22"/>
            <w:szCs w:val="22"/>
          </w:rPr>
          <w:t>Austria</w:t>
        </w:r>
      </w:hyperlink>
    </w:p>
    <w:p w14:paraId="1FBE0D6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Azerbaijan</w:t>
      </w:r>
    </w:p>
    <w:p w14:paraId="2EDBFEEA" w14:textId="77777777" w:rsidR="00C10430" w:rsidRPr="000B6258" w:rsidRDefault="00C10430"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Bahamas</w:t>
      </w:r>
    </w:p>
    <w:p w14:paraId="591483C7" w14:textId="48CF1E5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Bangladesh</w:t>
      </w:r>
    </w:p>
    <w:p w14:paraId="440C0DD8" w14:textId="77777777" w:rsidR="005B32D2" w:rsidRPr="000B6258" w:rsidRDefault="005B32D2"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Barbados</w:t>
      </w:r>
    </w:p>
    <w:p w14:paraId="031049F4" w14:textId="2788BECA"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Belarus</w:t>
      </w:r>
    </w:p>
    <w:p w14:paraId="22F1D54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Belgium</w:t>
      </w:r>
    </w:p>
    <w:p w14:paraId="328F009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Belize</w:t>
      </w:r>
    </w:p>
    <w:p w14:paraId="3317B4B8"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5" w:history="1">
        <w:r w:rsidR="00377FAB" w:rsidRPr="000B6258">
          <w:rPr>
            <w:bCs/>
            <w:snapToGrid w:val="0"/>
            <w:kern w:val="22"/>
            <w:szCs w:val="22"/>
          </w:rPr>
          <w:t>Benin</w:t>
        </w:r>
      </w:hyperlink>
    </w:p>
    <w:p w14:paraId="2F7CD25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Bhutan</w:t>
      </w:r>
    </w:p>
    <w:p w14:paraId="629DD866" w14:textId="4AA72C22"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Bolivia</w:t>
      </w:r>
      <w:r w:rsidR="00B2224B" w:rsidRPr="000B6258">
        <w:rPr>
          <w:bCs/>
          <w:snapToGrid w:val="0"/>
          <w:kern w:val="22"/>
          <w:szCs w:val="22"/>
        </w:rPr>
        <w:t xml:space="preserve"> (</w:t>
      </w:r>
      <w:proofErr w:type="spellStart"/>
      <w:r w:rsidR="00B2224B" w:rsidRPr="000B6258">
        <w:rPr>
          <w:bCs/>
          <w:snapToGrid w:val="0"/>
          <w:kern w:val="22"/>
          <w:szCs w:val="22"/>
        </w:rPr>
        <w:t>Plurinational</w:t>
      </w:r>
      <w:proofErr w:type="spellEnd"/>
      <w:r w:rsidR="00B2224B" w:rsidRPr="000B6258">
        <w:rPr>
          <w:bCs/>
          <w:snapToGrid w:val="0"/>
          <w:kern w:val="22"/>
          <w:szCs w:val="22"/>
        </w:rPr>
        <w:t xml:space="preserve"> State of)</w:t>
      </w:r>
    </w:p>
    <w:p w14:paraId="5C83B2D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Bosnia and Herzegovina</w:t>
      </w:r>
    </w:p>
    <w:p w14:paraId="4371EB7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Botswana</w:t>
      </w:r>
    </w:p>
    <w:p w14:paraId="046398B1" w14:textId="7A3CDCE6"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Brazil</w:t>
      </w:r>
    </w:p>
    <w:p w14:paraId="55206BC2"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Brunei Darussalam</w:t>
      </w:r>
    </w:p>
    <w:p w14:paraId="0BF35021" w14:textId="57D2D2CF"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Bulgaria</w:t>
      </w:r>
    </w:p>
    <w:p w14:paraId="7BE56AF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Burkina Faso</w:t>
      </w:r>
    </w:p>
    <w:p w14:paraId="2B451CBC"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6" w:history="1">
        <w:r w:rsidR="00377FAB" w:rsidRPr="000B6258">
          <w:rPr>
            <w:bCs/>
            <w:snapToGrid w:val="0"/>
            <w:kern w:val="22"/>
            <w:szCs w:val="22"/>
          </w:rPr>
          <w:t>Burundi</w:t>
        </w:r>
      </w:hyperlink>
    </w:p>
    <w:p w14:paraId="65B4D075"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snapToGrid w:val="0"/>
          <w:kern w:val="22"/>
          <w:szCs w:val="22"/>
        </w:rPr>
        <w:t>Cabo Verde</w:t>
      </w:r>
    </w:p>
    <w:p w14:paraId="156C2926" w14:textId="64AE03B9"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7" w:history="1">
        <w:r w:rsidR="00377FAB" w:rsidRPr="000B6258">
          <w:rPr>
            <w:bCs/>
            <w:snapToGrid w:val="0"/>
            <w:kern w:val="22"/>
            <w:szCs w:val="22"/>
          </w:rPr>
          <w:t>Cambodia</w:t>
        </w:r>
      </w:hyperlink>
    </w:p>
    <w:p w14:paraId="717349E7"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Cameroon</w:t>
      </w:r>
    </w:p>
    <w:p w14:paraId="6EE71E7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Canada</w:t>
      </w:r>
    </w:p>
    <w:p w14:paraId="3388F607"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8" w:history="1">
        <w:r w:rsidR="00377FAB" w:rsidRPr="000B6258">
          <w:rPr>
            <w:bCs/>
            <w:snapToGrid w:val="0"/>
            <w:kern w:val="22"/>
            <w:szCs w:val="22"/>
          </w:rPr>
          <w:t>Central African Republic</w:t>
        </w:r>
      </w:hyperlink>
    </w:p>
    <w:p w14:paraId="28533DF1"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9" w:history="1">
        <w:r w:rsidR="00377FAB" w:rsidRPr="000B6258">
          <w:rPr>
            <w:bCs/>
            <w:snapToGrid w:val="0"/>
            <w:kern w:val="22"/>
            <w:szCs w:val="22"/>
          </w:rPr>
          <w:t>Chad</w:t>
        </w:r>
      </w:hyperlink>
    </w:p>
    <w:p w14:paraId="1C7C006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Chile</w:t>
      </w:r>
    </w:p>
    <w:p w14:paraId="5C28053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China</w:t>
      </w:r>
    </w:p>
    <w:p w14:paraId="065D301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Colombia</w:t>
      </w:r>
    </w:p>
    <w:p w14:paraId="400A36F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Comoros</w:t>
      </w:r>
    </w:p>
    <w:p w14:paraId="02D1CDA4"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Cook Islands</w:t>
      </w:r>
    </w:p>
    <w:p w14:paraId="62EBC1C7" w14:textId="45CAC29A"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Costa Rica</w:t>
      </w:r>
    </w:p>
    <w:p w14:paraId="0975C889" w14:textId="7CB17F71"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Côte d</w:t>
      </w:r>
      <w:r w:rsidR="00555295">
        <w:rPr>
          <w:bCs/>
          <w:snapToGrid w:val="0"/>
          <w:kern w:val="22"/>
          <w:szCs w:val="22"/>
        </w:rPr>
        <w:t>’</w:t>
      </w:r>
      <w:r w:rsidRPr="000B6258">
        <w:rPr>
          <w:bCs/>
          <w:snapToGrid w:val="0"/>
          <w:kern w:val="22"/>
          <w:szCs w:val="22"/>
        </w:rPr>
        <w:t>Ivoire</w:t>
      </w:r>
    </w:p>
    <w:p w14:paraId="069AF01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Croatia</w:t>
      </w:r>
    </w:p>
    <w:p w14:paraId="00F84373" w14:textId="407307C3"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0" w:history="1">
        <w:r w:rsidR="00377FAB" w:rsidRPr="000B6258">
          <w:rPr>
            <w:bCs/>
            <w:snapToGrid w:val="0"/>
            <w:kern w:val="22"/>
            <w:szCs w:val="22"/>
          </w:rPr>
          <w:t>Cuba</w:t>
        </w:r>
      </w:hyperlink>
    </w:p>
    <w:p w14:paraId="4F4037A4" w14:textId="62FDB912"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Czech</w:t>
      </w:r>
      <w:r w:rsidR="001E1F89" w:rsidRPr="000B6258">
        <w:rPr>
          <w:bCs/>
          <w:snapToGrid w:val="0"/>
          <w:kern w:val="22"/>
          <w:szCs w:val="22"/>
        </w:rPr>
        <w:t>ia</w:t>
      </w:r>
    </w:p>
    <w:p w14:paraId="6DA37681"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1" w:history="1">
        <w:r w:rsidR="00377FAB" w:rsidRPr="000B6258">
          <w:rPr>
            <w:bCs/>
            <w:snapToGrid w:val="0"/>
            <w:kern w:val="22"/>
            <w:szCs w:val="22"/>
          </w:rPr>
          <w:t>Democratic Republic of the Congo</w:t>
        </w:r>
      </w:hyperlink>
    </w:p>
    <w:p w14:paraId="330615B2" w14:textId="17FDAB78"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2" w:history="1">
        <w:r w:rsidR="00377FAB" w:rsidRPr="000B6258">
          <w:rPr>
            <w:bCs/>
            <w:snapToGrid w:val="0"/>
            <w:kern w:val="22"/>
            <w:szCs w:val="22"/>
          </w:rPr>
          <w:t>Denmark</w:t>
        </w:r>
      </w:hyperlink>
    </w:p>
    <w:p w14:paraId="0B7B179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Djibouti</w:t>
      </w:r>
    </w:p>
    <w:p w14:paraId="0C45ECF5"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3" w:history="1">
        <w:r w:rsidR="00377FAB" w:rsidRPr="000B6258">
          <w:rPr>
            <w:bCs/>
            <w:snapToGrid w:val="0"/>
            <w:kern w:val="22"/>
            <w:szCs w:val="22"/>
          </w:rPr>
          <w:t>Dominica</w:t>
        </w:r>
      </w:hyperlink>
    </w:p>
    <w:p w14:paraId="71A01D5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Dominican Republic</w:t>
      </w:r>
    </w:p>
    <w:p w14:paraId="26925E23"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Ecuador</w:t>
      </w:r>
    </w:p>
    <w:p w14:paraId="58321BC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Egypt</w:t>
      </w:r>
    </w:p>
    <w:p w14:paraId="1560DB45"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4" w:history="1">
        <w:r w:rsidR="00377FAB" w:rsidRPr="000B6258">
          <w:rPr>
            <w:bCs/>
            <w:snapToGrid w:val="0"/>
            <w:kern w:val="22"/>
            <w:szCs w:val="22"/>
          </w:rPr>
          <w:t>El Salvador</w:t>
        </w:r>
      </w:hyperlink>
    </w:p>
    <w:p w14:paraId="3FC89319"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5" w:history="1">
        <w:r w:rsidR="00377FAB" w:rsidRPr="000B6258">
          <w:rPr>
            <w:bCs/>
            <w:snapToGrid w:val="0"/>
            <w:kern w:val="22"/>
            <w:szCs w:val="22"/>
          </w:rPr>
          <w:t>Equatorial Guinea</w:t>
        </w:r>
      </w:hyperlink>
    </w:p>
    <w:p w14:paraId="0CC0064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Eritrea</w:t>
      </w:r>
    </w:p>
    <w:p w14:paraId="3DBE276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Estonia</w:t>
      </w:r>
    </w:p>
    <w:p w14:paraId="42FAE1E1"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6" w:history="1">
        <w:r w:rsidR="00377FAB" w:rsidRPr="000B6258">
          <w:rPr>
            <w:bCs/>
            <w:snapToGrid w:val="0"/>
            <w:kern w:val="22"/>
            <w:szCs w:val="22"/>
          </w:rPr>
          <w:t>Eswatini</w:t>
        </w:r>
      </w:hyperlink>
    </w:p>
    <w:p w14:paraId="2DB83C7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Ethiopia</w:t>
      </w:r>
    </w:p>
    <w:p w14:paraId="0FF3B4B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European Union</w:t>
      </w:r>
    </w:p>
    <w:p w14:paraId="68B0F0F4"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Fiji</w:t>
      </w:r>
    </w:p>
    <w:p w14:paraId="1369698A" w14:textId="79A7D615"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Finland</w:t>
      </w:r>
    </w:p>
    <w:p w14:paraId="4E02936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France</w:t>
      </w:r>
    </w:p>
    <w:p w14:paraId="53DE6A3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Gabon</w:t>
      </w:r>
    </w:p>
    <w:p w14:paraId="169E24AA" w14:textId="0DB7D444"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Gambia (the)</w:t>
      </w:r>
    </w:p>
    <w:p w14:paraId="6056E268" w14:textId="2672DFFB"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Georgia</w:t>
      </w:r>
    </w:p>
    <w:p w14:paraId="200755AF" w14:textId="03653959"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Germany</w:t>
      </w:r>
    </w:p>
    <w:p w14:paraId="4BF14F52"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7" w:history="1">
        <w:r w:rsidR="00377FAB" w:rsidRPr="000B6258">
          <w:rPr>
            <w:bCs/>
            <w:snapToGrid w:val="0"/>
            <w:kern w:val="22"/>
            <w:szCs w:val="22"/>
          </w:rPr>
          <w:t>Ghana</w:t>
        </w:r>
      </w:hyperlink>
    </w:p>
    <w:p w14:paraId="037CD429"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8" w:history="1">
        <w:r w:rsidR="00377FAB" w:rsidRPr="000B6258">
          <w:rPr>
            <w:bCs/>
            <w:snapToGrid w:val="0"/>
            <w:kern w:val="22"/>
            <w:szCs w:val="22"/>
          </w:rPr>
          <w:t>Greece</w:t>
        </w:r>
      </w:hyperlink>
    </w:p>
    <w:p w14:paraId="66E3D46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Guatemala</w:t>
      </w:r>
    </w:p>
    <w:p w14:paraId="4D5947E4"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9" w:history="1">
        <w:r w:rsidR="00377FAB" w:rsidRPr="000B6258">
          <w:rPr>
            <w:bCs/>
            <w:snapToGrid w:val="0"/>
            <w:kern w:val="22"/>
            <w:szCs w:val="22"/>
          </w:rPr>
          <w:t>Guinea</w:t>
        </w:r>
      </w:hyperlink>
    </w:p>
    <w:p w14:paraId="7527DE0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Guinea-Bissau </w:t>
      </w:r>
    </w:p>
    <w:p w14:paraId="157E8BF7"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Guyana</w:t>
      </w:r>
    </w:p>
    <w:p w14:paraId="32CC444B"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0" w:history="1">
        <w:r w:rsidR="00377FAB" w:rsidRPr="000B6258">
          <w:rPr>
            <w:bCs/>
            <w:snapToGrid w:val="0"/>
            <w:kern w:val="22"/>
            <w:szCs w:val="22"/>
          </w:rPr>
          <w:t>Haiti</w:t>
        </w:r>
      </w:hyperlink>
    </w:p>
    <w:p w14:paraId="6164C89C"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1" w:history="1">
        <w:r w:rsidR="00377FAB" w:rsidRPr="000B6258">
          <w:rPr>
            <w:bCs/>
            <w:snapToGrid w:val="0"/>
            <w:kern w:val="22"/>
            <w:szCs w:val="22"/>
          </w:rPr>
          <w:t>Honduras</w:t>
        </w:r>
      </w:hyperlink>
    </w:p>
    <w:p w14:paraId="25FC4C02" w14:textId="77777777" w:rsidR="00CB1673" w:rsidRPr="000B6258" w:rsidRDefault="00CB167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Hungary</w:t>
      </w:r>
    </w:p>
    <w:p w14:paraId="727100EE" w14:textId="5AFCA38B"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India</w:t>
      </w:r>
    </w:p>
    <w:p w14:paraId="743D98C1" w14:textId="5D55B48B"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Indonesia</w:t>
      </w:r>
    </w:p>
    <w:p w14:paraId="3BFC0E97" w14:textId="0DC67BBB"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Iran (Islamic Republic of)</w:t>
      </w:r>
    </w:p>
    <w:p w14:paraId="7A1A0C56"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2" w:history="1">
        <w:r w:rsidR="00377FAB" w:rsidRPr="000B6258">
          <w:rPr>
            <w:bCs/>
            <w:snapToGrid w:val="0"/>
            <w:kern w:val="22"/>
            <w:szCs w:val="22"/>
          </w:rPr>
          <w:t>Iraq</w:t>
        </w:r>
      </w:hyperlink>
    </w:p>
    <w:p w14:paraId="5458328E"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3" w:history="1">
        <w:r w:rsidR="00377FAB" w:rsidRPr="000B6258">
          <w:rPr>
            <w:bCs/>
            <w:snapToGrid w:val="0"/>
            <w:kern w:val="22"/>
            <w:szCs w:val="22"/>
          </w:rPr>
          <w:t>Ireland</w:t>
        </w:r>
      </w:hyperlink>
    </w:p>
    <w:p w14:paraId="08E3483D" w14:textId="1257015D" w:rsidR="00C10430" w:rsidRPr="000B6258" w:rsidRDefault="00C10430"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Israel</w:t>
      </w:r>
    </w:p>
    <w:p w14:paraId="56986067"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Italy</w:t>
      </w:r>
    </w:p>
    <w:p w14:paraId="2EB7420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Jamaica</w:t>
      </w:r>
    </w:p>
    <w:p w14:paraId="476E0FD7" w14:textId="36CCEC60"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Japan</w:t>
      </w:r>
    </w:p>
    <w:p w14:paraId="6462958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Jordan</w:t>
      </w:r>
    </w:p>
    <w:p w14:paraId="350E4D02" w14:textId="12856664"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Kazakhstan</w:t>
      </w:r>
    </w:p>
    <w:p w14:paraId="22B5B94F" w14:textId="08FD0625"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Kenya</w:t>
      </w:r>
    </w:p>
    <w:p w14:paraId="381039A8"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snapToGrid w:val="0"/>
          <w:kern w:val="22"/>
          <w:szCs w:val="22"/>
        </w:rPr>
        <w:t>Kiribati</w:t>
      </w:r>
    </w:p>
    <w:p w14:paraId="00AD02B9" w14:textId="6180A790"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4" w:history="1">
        <w:r w:rsidR="00377FAB" w:rsidRPr="000B6258">
          <w:rPr>
            <w:bCs/>
            <w:snapToGrid w:val="0"/>
            <w:kern w:val="22"/>
            <w:szCs w:val="22"/>
          </w:rPr>
          <w:t>Kuwait</w:t>
        </w:r>
      </w:hyperlink>
    </w:p>
    <w:p w14:paraId="084E212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Kyrgyzstan</w:t>
      </w:r>
    </w:p>
    <w:p w14:paraId="385A22D1" w14:textId="6E94E561"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5" w:history="1">
        <w:r w:rsidR="00555295" w:rsidRPr="000B6258">
          <w:rPr>
            <w:bCs/>
            <w:snapToGrid w:val="0"/>
            <w:kern w:val="22"/>
            <w:szCs w:val="22"/>
          </w:rPr>
          <w:t xml:space="preserve">Lao </w:t>
        </w:r>
        <w:r w:rsidR="00555295">
          <w:rPr>
            <w:bCs/>
            <w:snapToGrid w:val="0"/>
            <w:kern w:val="22"/>
            <w:szCs w:val="22"/>
          </w:rPr>
          <w:t>People’s</w:t>
        </w:r>
      </w:hyperlink>
      <w:r w:rsidR="00555295">
        <w:rPr>
          <w:bCs/>
          <w:snapToGrid w:val="0"/>
          <w:kern w:val="22"/>
          <w:szCs w:val="22"/>
        </w:rPr>
        <w:t xml:space="preserve"> Democratic Republic</w:t>
      </w:r>
    </w:p>
    <w:p w14:paraId="74F68ED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Latvia</w:t>
      </w:r>
    </w:p>
    <w:p w14:paraId="31D3C233"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Lebanon</w:t>
      </w:r>
    </w:p>
    <w:p w14:paraId="23CDF991"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6" w:history="1">
        <w:r w:rsidR="00377FAB" w:rsidRPr="000B6258">
          <w:rPr>
            <w:bCs/>
            <w:snapToGrid w:val="0"/>
            <w:kern w:val="22"/>
            <w:szCs w:val="22"/>
          </w:rPr>
          <w:t>Lesotho</w:t>
        </w:r>
      </w:hyperlink>
    </w:p>
    <w:p w14:paraId="2FEBFDC1"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7" w:history="1">
        <w:r w:rsidR="00377FAB" w:rsidRPr="000B6258">
          <w:rPr>
            <w:bCs/>
            <w:snapToGrid w:val="0"/>
            <w:kern w:val="22"/>
            <w:szCs w:val="22"/>
          </w:rPr>
          <w:t>Liberia</w:t>
        </w:r>
      </w:hyperlink>
    </w:p>
    <w:p w14:paraId="0B7292E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Liechtenstein</w:t>
      </w:r>
    </w:p>
    <w:p w14:paraId="457B88A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Luxembourg</w:t>
      </w:r>
    </w:p>
    <w:p w14:paraId="2F375B58"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8" w:history="1">
        <w:r w:rsidR="00377FAB" w:rsidRPr="000B6258">
          <w:rPr>
            <w:bCs/>
            <w:snapToGrid w:val="0"/>
            <w:kern w:val="22"/>
            <w:szCs w:val="22"/>
          </w:rPr>
          <w:t>Madagascar</w:t>
        </w:r>
      </w:hyperlink>
    </w:p>
    <w:p w14:paraId="79B81A87"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9" w:history="1">
        <w:r w:rsidR="00377FAB" w:rsidRPr="000B6258">
          <w:rPr>
            <w:bCs/>
            <w:snapToGrid w:val="0"/>
            <w:kern w:val="22"/>
            <w:szCs w:val="22"/>
          </w:rPr>
          <w:t>Malawi</w:t>
        </w:r>
      </w:hyperlink>
    </w:p>
    <w:p w14:paraId="26DEABE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Malaysia</w:t>
      </w:r>
    </w:p>
    <w:p w14:paraId="47755DF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Maldives</w:t>
      </w:r>
    </w:p>
    <w:p w14:paraId="0714B7CF" w14:textId="77777777" w:rsidR="00421879" w:rsidRPr="000B6258" w:rsidRDefault="00421879"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Malta</w:t>
      </w:r>
    </w:p>
    <w:p w14:paraId="7CA2842D" w14:textId="40DC242A"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Mali</w:t>
      </w:r>
    </w:p>
    <w:p w14:paraId="4DEE272A"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snapToGrid w:val="0"/>
          <w:kern w:val="22"/>
          <w:szCs w:val="22"/>
        </w:rPr>
        <w:t>Marshall Islands</w:t>
      </w:r>
    </w:p>
    <w:p w14:paraId="01B59C13" w14:textId="681FE436"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0" w:history="1">
        <w:r w:rsidR="00377FAB" w:rsidRPr="000B6258">
          <w:rPr>
            <w:bCs/>
            <w:snapToGrid w:val="0"/>
            <w:kern w:val="22"/>
            <w:szCs w:val="22"/>
          </w:rPr>
          <w:t>Mauritania</w:t>
        </w:r>
      </w:hyperlink>
    </w:p>
    <w:p w14:paraId="2A82E3E1" w14:textId="0FA83FFB" w:rsidR="00035FB8" w:rsidRPr="000B6258" w:rsidRDefault="00035FB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Mauritius</w:t>
      </w:r>
    </w:p>
    <w:p w14:paraId="2F3143C5" w14:textId="3970DBA5"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Mexico</w:t>
      </w:r>
    </w:p>
    <w:p w14:paraId="39A71046" w14:textId="59FB033B"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Micronesia (Federated States of)</w:t>
      </w:r>
    </w:p>
    <w:p w14:paraId="6294085E" w14:textId="77777777" w:rsidR="00CB1673" w:rsidRPr="000B6258" w:rsidRDefault="00CB167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Mongolia</w:t>
      </w:r>
    </w:p>
    <w:p w14:paraId="10019F42" w14:textId="6411F19C"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1" w:history="1">
        <w:r w:rsidR="00377FAB" w:rsidRPr="000B6258">
          <w:rPr>
            <w:bCs/>
            <w:snapToGrid w:val="0"/>
            <w:kern w:val="22"/>
            <w:szCs w:val="22"/>
          </w:rPr>
          <w:t>Montenegro</w:t>
        </w:r>
      </w:hyperlink>
    </w:p>
    <w:p w14:paraId="2947646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Morocco</w:t>
      </w:r>
    </w:p>
    <w:p w14:paraId="32E4349D"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2" w:history="1">
        <w:r w:rsidR="00377FAB" w:rsidRPr="000B6258">
          <w:rPr>
            <w:bCs/>
            <w:snapToGrid w:val="0"/>
            <w:kern w:val="22"/>
            <w:szCs w:val="22"/>
          </w:rPr>
          <w:t>Mozambique</w:t>
        </w:r>
      </w:hyperlink>
    </w:p>
    <w:p w14:paraId="77C3396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Myanmar</w:t>
      </w:r>
    </w:p>
    <w:p w14:paraId="177E4AD6"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3" w:history="1">
        <w:r w:rsidR="00377FAB" w:rsidRPr="000B6258">
          <w:rPr>
            <w:bCs/>
            <w:snapToGrid w:val="0"/>
            <w:kern w:val="22"/>
            <w:szCs w:val="22"/>
          </w:rPr>
          <w:t>Namibia</w:t>
        </w:r>
      </w:hyperlink>
    </w:p>
    <w:p w14:paraId="6309B78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Nauru</w:t>
      </w:r>
    </w:p>
    <w:p w14:paraId="06D384D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Nepal</w:t>
      </w:r>
    </w:p>
    <w:p w14:paraId="7B9B5C0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Netherlands</w:t>
      </w:r>
    </w:p>
    <w:p w14:paraId="12258BE6"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4" w:history="1">
        <w:r w:rsidR="00377FAB" w:rsidRPr="000B6258">
          <w:rPr>
            <w:bCs/>
            <w:snapToGrid w:val="0"/>
            <w:kern w:val="22"/>
            <w:szCs w:val="22"/>
          </w:rPr>
          <w:t>New Zealand</w:t>
        </w:r>
      </w:hyperlink>
    </w:p>
    <w:p w14:paraId="7CDEFB52" w14:textId="77777777" w:rsidR="00F87EA1" w:rsidRPr="000B6258" w:rsidRDefault="00F87EA1"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Nicaragua</w:t>
      </w:r>
    </w:p>
    <w:p w14:paraId="4574C202" w14:textId="115C7F3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Niger</w:t>
      </w:r>
    </w:p>
    <w:p w14:paraId="2B439D3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Nigeria</w:t>
      </w:r>
    </w:p>
    <w:p w14:paraId="4CCBC672" w14:textId="4088F142" w:rsidR="00C10430" w:rsidRPr="000B6258" w:rsidRDefault="00C10430"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Niue</w:t>
      </w:r>
    </w:p>
    <w:p w14:paraId="5BF2522A" w14:textId="2DD5073C"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Norway</w:t>
      </w:r>
    </w:p>
    <w:p w14:paraId="7A470EA3"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5" w:history="1">
        <w:r w:rsidR="00377FAB" w:rsidRPr="000B6258">
          <w:rPr>
            <w:bCs/>
            <w:snapToGrid w:val="0"/>
            <w:kern w:val="22"/>
            <w:szCs w:val="22"/>
          </w:rPr>
          <w:t>Pakistan</w:t>
        </w:r>
      </w:hyperlink>
    </w:p>
    <w:p w14:paraId="13098D5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Palau</w:t>
      </w:r>
    </w:p>
    <w:p w14:paraId="707EE08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Panama</w:t>
      </w:r>
    </w:p>
    <w:p w14:paraId="4E793453"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6" w:history="1">
        <w:r w:rsidR="00377FAB" w:rsidRPr="000B6258">
          <w:rPr>
            <w:bCs/>
            <w:snapToGrid w:val="0"/>
            <w:kern w:val="22"/>
            <w:szCs w:val="22"/>
          </w:rPr>
          <w:t>Papua New Guinea</w:t>
        </w:r>
      </w:hyperlink>
    </w:p>
    <w:p w14:paraId="1AD9298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Paraguay</w:t>
      </w:r>
    </w:p>
    <w:p w14:paraId="1819C2B5" w14:textId="6130B784"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Peru</w:t>
      </w:r>
    </w:p>
    <w:p w14:paraId="2F4F5DD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Philippines</w:t>
      </w:r>
    </w:p>
    <w:p w14:paraId="12D0C566"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Poland</w:t>
      </w:r>
    </w:p>
    <w:p w14:paraId="5864404A" w14:textId="77777777" w:rsidR="00421879" w:rsidRPr="000B6258" w:rsidRDefault="00421879"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snapToGrid w:val="0"/>
          <w:kern w:val="22"/>
          <w:szCs w:val="22"/>
        </w:rPr>
        <w:t>Portugal</w:t>
      </w:r>
    </w:p>
    <w:p w14:paraId="6E3192EC" w14:textId="1903395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7" w:history="1">
        <w:r w:rsidR="00377FAB" w:rsidRPr="000B6258">
          <w:rPr>
            <w:bCs/>
            <w:snapToGrid w:val="0"/>
            <w:kern w:val="22"/>
            <w:szCs w:val="22"/>
          </w:rPr>
          <w:t xml:space="preserve">Qatar </w:t>
        </w:r>
      </w:hyperlink>
    </w:p>
    <w:p w14:paraId="7EDE62C3" w14:textId="78D66AA0"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8" w:history="1">
        <w:r w:rsidR="00377FAB" w:rsidRPr="000B6258">
          <w:rPr>
            <w:bCs/>
            <w:snapToGrid w:val="0"/>
            <w:kern w:val="22"/>
            <w:szCs w:val="22"/>
          </w:rPr>
          <w:t xml:space="preserve">Republic of </w:t>
        </w:r>
        <w:r w:rsidR="00B15667">
          <w:rPr>
            <w:bCs/>
            <w:snapToGrid w:val="0"/>
            <w:kern w:val="22"/>
            <w:szCs w:val="22"/>
          </w:rPr>
          <w:t xml:space="preserve">the </w:t>
        </w:r>
        <w:r w:rsidR="00377FAB" w:rsidRPr="000B6258">
          <w:rPr>
            <w:bCs/>
            <w:snapToGrid w:val="0"/>
            <w:kern w:val="22"/>
            <w:szCs w:val="22"/>
          </w:rPr>
          <w:t>Congo</w:t>
        </w:r>
      </w:hyperlink>
    </w:p>
    <w:p w14:paraId="347FDCEF"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Republic of Korea</w:t>
      </w:r>
    </w:p>
    <w:p w14:paraId="284B8DA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Republic of Moldova</w:t>
      </w:r>
    </w:p>
    <w:p w14:paraId="7CAF0D63"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Rwanda</w:t>
      </w:r>
    </w:p>
    <w:p w14:paraId="7586D8F2" w14:textId="62A17FCE"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Saint Kitts and Nevis</w:t>
      </w:r>
    </w:p>
    <w:p w14:paraId="513DB77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Saint Lucia</w:t>
      </w:r>
    </w:p>
    <w:p w14:paraId="47B464AA"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Saint Vincent and the Grenadines</w:t>
      </w:r>
    </w:p>
    <w:p w14:paraId="6E86A113"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9" w:history="1">
        <w:r w:rsidR="00377FAB" w:rsidRPr="000B6258">
          <w:rPr>
            <w:bCs/>
            <w:snapToGrid w:val="0"/>
            <w:kern w:val="22"/>
            <w:szCs w:val="22"/>
          </w:rPr>
          <w:t>Samoa</w:t>
        </w:r>
      </w:hyperlink>
    </w:p>
    <w:p w14:paraId="3DDE5581"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0" w:history="1">
        <w:r w:rsidR="00377FAB" w:rsidRPr="000B6258">
          <w:rPr>
            <w:bCs/>
            <w:snapToGrid w:val="0"/>
            <w:kern w:val="22"/>
            <w:szCs w:val="22"/>
          </w:rPr>
          <w:t>Sao Tome and Principe</w:t>
        </w:r>
      </w:hyperlink>
    </w:p>
    <w:p w14:paraId="15831C9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Saudi Arabia</w:t>
      </w:r>
    </w:p>
    <w:p w14:paraId="61ECA7D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Senegal</w:t>
      </w:r>
    </w:p>
    <w:p w14:paraId="4EEEEA65" w14:textId="6DE180B2"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1" w:history="1">
        <w:r w:rsidR="00377FAB" w:rsidRPr="000B6258">
          <w:rPr>
            <w:bCs/>
            <w:snapToGrid w:val="0"/>
            <w:kern w:val="22"/>
            <w:szCs w:val="22"/>
          </w:rPr>
          <w:t>Serbia</w:t>
        </w:r>
      </w:hyperlink>
    </w:p>
    <w:p w14:paraId="7F1322E6" w14:textId="07518CC6" w:rsidR="00F53C36" w:rsidRPr="000B6258" w:rsidRDefault="00F53C36"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Seychelles</w:t>
      </w:r>
    </w:p>
    <w:p w14:paraId="1CFAFF4C" w14:textId="77777777" w:rsidR="00893093" w:rsidRPr="000B6258" w:rsidRDefault="0089309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Sierra Leone</w:t>
      </w:r>
    </w:p>
    <w:p w14:paraId="0E98665E" w14:textId="77777777" w:rsidR="00B64CEE" w:rsidRPr="000B6258" w:rsidRDefault="00B64CEE"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Singapore</w:t>
      </w:r>
    </w:p>
    <w:p w14:paraId="3EA30CFE" w14:textId="079BD528"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 xml:space="preserve">Slovakia </w:t>
      </w:r>
    </w:p>
    <w:p w14:paraId="1036401F"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2" w:history="1">
        <w:r w:rsidR="00377FAB" w:rsidRPr="000B6258">
          <w:rPr>
            <w:bCs/>
            <w:snapToGrid w:val="0"/>
            <w:kern w:val="22"/>
            <w:szCs w:val="22"/>
          </w:rPr>
          <w:t>Slovenia</w:t>
        </w:r>
      </w:hyperlink>
    </w:p>
    <w:p w14:paraId="0C46A28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Solomon Islands</w:t>
      </w:r>
    </w:p>
    <w:p w14:paraId="0CD6EB6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Somalia</w:t>
      </w:r>
    </w:p>
    <w:p w14:paraId="2C1131F2"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South Africa</w:t>
      </w:r>
    </w:p>
    <w:p w14:paraId="2AB5E9DB"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South Sudan</w:t>
      </w:r>
    </w:p>
    <w:p w14:paraId="1FD94157"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Spain</w:t>
      </w:r>
    </w:p>
    <w:p w14:paraId="6CAC64B8"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Sri Lanka</w:t>
      </w:r>
    </w:p>
    <w:p w14:paraId="2CA0D6F0"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Sudan</w:t>
      </w:r>
    </w:p>
    <w:p w14:paraId="316284D6"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3" w:history="1">
        <w:r w:rsidR="00377FAB" w:rsidRPr="000B6258">
          <w:rPr>
            <w:bCs/>
            <w:snapToGrid w:val="0"/>
            <w:kern w:val="22"/>
            <w:szCs w:val="22"/>
          </w:rPr>
          <w:t>Suriname</w:t>
        </w:r>
      </w:hyperlink>
    </w:p>
    <w:p w14:paraId="2B8EE2C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Sweden</w:t>
      </w:r>
    </w:p>
    <w:p w14:paraId="239FC33E"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Switzerland</w:t>
      </w:r>
    </w:p>
    <w:p w14:paraId="4311E32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Tajikistan</w:t>
      </w:r>
    </w:p>
    <w:p w14:paraId="20447A3B" w14:textId="24FD37C5"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4" w:history="1">
        <w:r w:rsidR="00377FAB" w:rsidRPr="000B6258">
          <w:rPr>
            <w:bCs/>
            <w:snapToGrid w:val="0"/>
            <w:kern w:val="22"/>
            <w:szCs w:val="22"/>
          </w:rPr>
          <w:t>Thailand</w:t>
        </w:r>
      </w:hyperlink>
    </w:p>
    <w:p w14:paraId="7E11F735"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5" w:history="1">
        <w:r w:rsidR="00377FAB" w:rsidRPr="000B6258">
          <w:rPr>
            <w:bCs/>
            <w:snapToGrid w:val="0"/>
            <w:kern w:val="22"/>
            <w:szCs w:val="22"/>
          </w:rPr>
          <w:t>Timor-Leste</w:t>
        </w:r>
      </w:hyperlink>
    </w:p>
    <w:p w14:paraId="12459AED"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Togo</w:t>
      </w:r>
    </w:p>
    <w:p w14:paraId="13553484"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Trinidad and Tobago</w:t>
      </w:r>
    </w:p>
    <w:p w14:paraId="46CC6B31"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Tunisia</w:t>
      </w:r>
    </w:p>
    <w:p w14:paraId="2B391C55"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Turkey</w:t>
      </w:r>
    </w:p>
    <w:p w14:paraId="4900A113"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6" w:history="1">
        <w:r w:rsidR="00377FAB" w:rsidRPr="000B6258">
          <w:rPr>
            <w:bCs/>
            <w:snapToGrid w:val="0"/>
            <w:kern w:val="22"/>
            <w:szCs w:val="22"/>
          </w:rPr>
          <w:t>Turkmenistan</w:t>
        </w:r>
      </w:hyperlink>
    </w:p>
    <w:p w14:paraId="2BBB8C02" w14:textId="77777777" w:rsidR="00421879" w:rsidRPr="000B6258" w:rsidRDefault="00421879"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snapToGrid w:val="0"/>
          <w:kern w:val="22"/>
          <w:szCs w:val="22"/>
        </w:rPr>
        <w:t>Tuvalu</w:t>
      </w:r>
    </w:p>
    <w:p w14:paraId="38303895" w14:textId="54F6F48E"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7" w:history="1">
        <w:r w:rsidR="00377FAB" w:rsidRPr="000B6258">
          <w:rPr>
            <w:bCs/>
            <w:snapToGrid w:val="0"/>
            <w:kern w:val="22"/>
            <w:szCs w:val="22"/>
          </w:rPr>
          <w:t>Uganda</w:t>
        </w:r>
      </w:hyperlink>
    </w:p>
    <w:p w14:paraId="4070892F" w14:textId="77777777" w:rsidR="00CB1673" w:rsidRPr="000B6258" w:rsidRDefault="00CB1673"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Ukraine</w:t>
      </w:r>
    </w:p>
    <w:p w14:paraId="2CF78E70" w14:textId="384BB454"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8" w:history="1">
        <w:r w:rsidR="00377FAB" w:rsidRPr="000B6258">
          <w:rPr>
            <w:bCs/>
            <w:snapToGrid w:val="0"/>
            <w:kern w:val="22"/>
            <w:szCs w:val="22"/>
          </w:rPr>
          <w:t>United Arab Emirates</w:t>
        </w:r>
      </w:hyperlink>
    </w:p>
    <w:p w14:paraId="30201E27" w14:textId="21513ADD"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jc w:val="left"/>
        <w:rPr>
          <w:bCs/>
          <w:snapToGrid w:val="0"/>
          <w:kern w:val="22"/>
          <w:szCs w:val="22"/>
        </w:rPr>
      </w:pPr>
      <w:r w:rsidRPr="000B6258">
        <w:rPr>
          <w:bCs/>
          <w:snapToGrid w:val="0"/>
          <w:kern w:val="22"/>
          <w:szCs w:val="22"/>
        </w:rPr>
        <w:t>United Kingdom of Great Britain and Northern Ireland</w:t>
      </w:r>
    </w:p>
    <w:p w14:paraId="5B31923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United Republic of Tanzania</w:t>
      </w:r>
    </w:p>
    <w:p w14:paraId="17C4005C"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Uruguay</w:t>
      </w:r>
    </w:p>
    <w:p w14:paraId="554E86DD" w14:textId="444BEFE6"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Uzbekistan</w:t>
      </w:r>
    </w:p>
    <w:p w14:paraId="4098A407"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9" w:history="1">
        <w:r w:rsidR="00377FAB" w:rsidRPr="000B6258">
          <w:rPr>
            <w:bCs/>
            <w:snapToGrid w:val="0"/>
            <w:kern w:val="22"/>
            <w:szCs w:val="22"/>
          </w:rPr>
          <w:t>Vanuatu</w:t>
        </w:r>
      </w:hyperlink>
    </w:p>
    <w:p w14:paraId="3AD96EEB" w14:textId="3852F02C"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Venezuela</w:t>
      </w:r>
      <w:r w:rsidR="001E1F89" w:rsidRPr="000B6258">
        <w:rPr>
          <w:bCs/>
          <w:snapToGrid w:val="0"/>
          <w:kern w:val="22"/>
          <w:szCs w:val="22"/>
        </w:rPr>
        <w:t xml:space="preserve"> (Bolivarian Republic of)</w:t>
      </w:r>
    </w:p>
    <w:p w14:paraId="4281070F"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80" w:history="1">
        <w:r w:rsidR="00377FAB" w:rsidRPr="000B6258">
          <w:rPr>
            <w:bCs/>
            <w:snapToGrid w:val="0"/>
            <w:kern w:val="22"/>
            <w:szCs w:val="22"/>
          </w:rPr>
          <w:t>Viet Nam</w:t>
        </w:r>
      </w:hyperlink>
    </w:p>
    <w:p w14:paraId="6AF8B48C" w14:textId="77777777" w:rsidR="00377FAB"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81" w:history="1">
        <w:r w:rsidR="00377FAB" w:rsidRPr="000B6258">
          <w:rPr>
            <w:bCs/>
            <w:snapToGrid w:val="0"/>
            <w:kern w:val="22"/>
            <w:szCs w:val="22"/>
          </w:rPr>
          <w:t>Yemen</w:t>
        </w:r>
      </w:hyperlink>
    </w:p>
    <w:p w14:paraId="5FA273C9" w14:textId="77777777" w:rsidR="00377FAB" w:rsidRPr="000B6258" w:rsidRDefault="00377FAB"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bCs/>
          <w:snapToGrid w:val="0"/>
          <w:kern w:val="22"/>
          <w:szCs w:val="22"/>
        </w:rPr>
        <w:t>Zambia</w:t>
      </w:r>
    </w:p>
    <w:p w14:paraId="235B7466" w14:textId="56CBB318" w:rsidR="001A146C" w:rsidRPr="000B6258" w:rsidRDefault="00D172F8" w:rsidP="000B6258">
      <w:pPr>
        <w:pStyle w:val="ListParagraph"/>
        <w:numPr>
          <w:ilvl w:val="0"/>
          <w:numId w:val="45"/>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82" w:history="1">
        <w:r w:rsidR="00377FAB" w:rsidRPr="000B6258">
          <w:rPr>
            <w:bCs/>
            <w:snapToGrid w:val="0"/>
            <w:kern w:val="22"/>
            <w:szCs w:val="22"/>
          </w:rPr>
          <w:t>Zimbabwe</w:t>
        </w:r>
      </w:hyperlink>
    </w:p>
    <w:bookmarkEnd w:id="2"/>
    <w:p w14:paraId="3E68570D" w14:textId="77777777" w:rsidR="00CD6860" w:rsidRPr="000B6258" w:rsidRDefault="00CD6860" w:rsidP="000B6258">
      <w:pPr>
        <w:pStyle w:val="Para1"/>
        <w:suppressLineNumbers/>
        <w:suppressAutoHyphens/>
        <w:kinsoku w:val="0"/>
        <w:overflowPunct w:val="0"/>
        <w:autoSpaceDE w:val="0"/>
        <w:autoSpaceDN w:val="0"/>
        <w:adjustRightInd w:val="0"/>
        <w:snapToGrid w:val="0"/>
        <w:spacing w:before="0" w:after="0"/>
        <w:jc w:val="center"/>
        <w:rPr>
          <w:kern w:val="22"/>
          <w:szCs w:val="22"/>
        </w:rPr>
        <w:sectPr w:rsidR="00CD6860" w:rsidRPr="000B6258" w:rsidSect="00D33DE3">
          <w:type w:val="continuous"/>
          <w:pgSz w:w="12240" w:h="15840" w:code="1"/>
          <w:pgMar w:top="567" w:right="1440" w:bottom="1134" w:left="1440" w:header="461" w:footer="720" w:gutter="0"/>
          <w:cols w:num="2" w:space="720"/>
          <w:titlePg/>
          <w:docGrid w:linePitch="299"/>
        </w:sectPr>
      </w:pPr>
    </w:p>
    <w:p w14:paraId="1B7E46DD" w14:textId="09A2958F" w:rsidR="004F7E0D" w:rsidRPr="000B6258" w:rsidRDefault="004F7E0D" w:rsidP="000B625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0B6258">
        <w:rPr>
          <w:kern w:val="22"/>
          <w:szCs w:val="22"/>
        </w:rPr>
        <w:t>__________</w:t>
      </w:r>
    </w:p>
    <w:sectPr w:rsidR="004F7E0D" w:rsidRPr="000B6258" w:rsidSect="00D33DE3">
      <w:type w:val="continuous"/>
      <w:pgSz w:w="12240" w:h="15840" w:code="1"/>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F908" w14:textId="77777777" w:rsidR="00462B89" w:rsidRDefault="00462B89">
      <w:r>
        <w:separator/>
      </w:r>
    </w:p>
  </w:endnote>
  <w:endnote w:type="continuationSeparator" w:id="0">
    <w:p w14:paraId="4241D813" w14:textId="77777777" w:rsidR="00462B89" w:rsidRDefault="00462B89">
      <w:r>
        <w:continuationSeparator/>
      </w:r>
    </w:p>
  </w:endnote>
  <w:endnote w:type="continuationNotice" w:id="1">
    <w:p w14:paraId="10003ADA" w14:textId="77777777" w:rsidR="00462B89" w:rsidRDefault="00462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E8D7" w14:textId="77777777" w:rsidR="0094666B" w:rsidRPr="005C6B31" w:rsidRDefault="0094666B" w:rsidP="005C6B31">
    <w:pPr>
      <w:pStyle w:val="Footer"/>
      <w:tabs>
        <w:tab w:val="clear" w:pos="4320"/>
        <w:tab w:val="clear" w:pos="8640"/>
      </w:tabs>
      <w:kinsoku w:val="0"/>
      <w:overflowPunct w:val="0"/>
      <w:autoSpaceDE w:val="0"/>
      <w:autoSpaceDN w:val="0"/>
      <w:ind w:firstLine="0"/>
      <w:rPr>
        <w:snapToGrid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5E1E" w14:textId="77777777" w:rsidR="0094666B" w:rsidRPr="000C7F51" w:rsidRDefault="0094666B" w:rsidP="005C6B31">
    <w:pPr>
      <w:pStyle w:val="Footer"/>
      <w:tabs>
        <w:tab w:val="clear" w:pos="4320"/>
        <w:tab w:val="clear" w:pos="8640"/>
      </w:tabs>
      <w:kinsoku w:val="0"/>
      <w:overflowPunct w:val="0"/>
      <w:autoSpaceDE w:val="0"/>
      <w:autoSpaceDN w:val="0"/>
      <w:adjustRightInd w:val="0"/>
      <w:snapToGrid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00BC" w14:textId="77777777" w:rsidR="00462B89" w:rsidRDefault="00462B89">
      <w:r>
        <w:separator/>
      </w:r>
    </w:p>
  </w:footnote>
  <w:footnote w:type="continuationSeparator" w:id="0">
    <w:p w14:paraId="55A6CC77" w14:textId="77777777" w:rsidR="00462B89" w:rsidRDefault="00462B89">
      <w:r>
        <w:continuationSeparator/>
      </w:r>
    </w:p>
  </w:footnote>
  <w:footnote w:type="continuationNotice" w:id="1">
    <w:p w14:paraId="1EC3A08E" w14:textId="77777777" w:rsidR="00462B89" w:rsidRDefault="00462B89"/>
  </w:footnote>
  <w:footnote w:id="2">
    <w:p w14:paraId="5083128D" w14:textId="62D0EC67" w:rsidR="0094666B" w:rsidRPr="00FA29E2" w:rsidRDefault="0094666B" w:rsidP="000B6258">
      <w:pPr>
        <w:pStyle w:val="FootnoteText"/>
        <w:suppressLineNumbers/>
        <w:suppressAutoHyphens/>
        <w:kinsoku w:val="0"/>
        <w:overflowPunct w:val="0"/>
        <w:autoSpaceDE w:val="0"/>
        <w:autoSpaceDN w:val="0"/>
        <w:ind w:firstLine="0"/>
        <w:jc w:val="left"/>
        <w:rPr>
          <w:snapToGrid w:val="0"/>
          <w:kern w:val="18"/>
          <w:szCs w:val="18"/>
        </w:rPr>
      </w:pPr>
      <w:r w:rsidRPr="00FA29E2">
        <w:rPr>
          <w:snapToGrid w:val="0"/>
          <w:kern w:val="18"/>
          <w:szCs w:val="18"/>
        </w:rPr>
        <w:t>*CBD/SBI/3/1</w:t>
      </w:r>
      <w:r w:rsidR="00F278A7" w:rsidRPr="00FA29E2">
        <w:rPr>
          <w:snapToGrid w:val="0"/>
          <w:kern w:val="18"/>
          <w:szCs w:val="18"/>
        </w:rPr>
        <w:t>.</w:t>
      </w:r>
    </w:p>
  </w:footnote>
  <w:footnote w:id="3">
    <w:p w14:paraId="05D3F86A" w14:textId="00F32831" w:rsidR="00112AD3" w:rsidRPr="000B6258" w:rsidRDefault="00112AD3"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See General Assembly resolution 70/1.</w:t>
      </w:r>
    </w:p>
  </w:footnote>
  <w:footnote w:id="4">
    <w:p w14:paraId="6C01790F" w14:textId="3892F465" w:rsidR="00C059DB" w:rsidRPr="000B6258" w:rsidRDefault="00C059D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w:t>
      </w:r>
      <w:hyperlink r:id="rId1" w:history="1">
        <w:r w:rsidRPr="000B6258">
          <w:rPr>
            <w:rStyle w:val="Hyperlink"/>
            <w:snapToGrid w:val="0"/>
            <w:kern w:val="18"/>
            <w:szCs w:val="18"/>
          </w:rPr>
          <w:t>https://chm.cbd.int/database?schema_s=nationalReport6</w:t>
        </w:r>
      </w:hyperlink>
      <w:r w:rsidR="004D510B" w:rsidRPr="000B6258">
        <w:rPr>
          <w:rStyle w:val="Hyperlink"/>
          <w:snapToGrid w:val="0"/>
          <w:kern w:val="18"/>
          <w:szCs w:val="18"/>
        </w:rPr>
        <w:t xml:space="preserve"> </w:t>
      </w:r>
    </w:p>
  </w:footnote>
  <w:footnote w:id="5">
    <w:p w14:paraId="2E4ECDAB" w14:textId="78B69EE1" w:rsidR="004D510B" w:rsidRPr="000B6258" w:rsidRDefault="004D510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w:t>
      </w:r>
      <w:hyperlink r:id="rId2" w:history="1">
        <w:r w:rsidRPr="000B6258">
          <w:rPr>
            <w:rStyle w:val="Hyperlink"/>
            <w:snapToGrid w:val="0"/>
            <w:kern w:val="18"/>
            <w:szCs w:val="18"/>
          </w:rPr>
          <w:t>https://www.cbd.int/reports/</w:t>
        </w:r>
      </w:hyperlink>
    </w:p>
  </w:footnote>
  <w:footnote w:id="6">
    <w:p w14:paraId="0B0008A2" w14:textId="518D4E3D" w:rsidR="0094666B" w:rsidRPr="000B6258" w:rsidRDefault="0094666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rFonts w:eastAsia="Malgun Gothic"/>
          <w:snapToGrid w:val="0"/>
          <w:kern w:val="18"/>
          <w:szCs w:val="18"/>
        </w:rPr>
        <w:t xml:space="preserve"> </w:t>
      </w:r>
      <w:r w:rsidRPr="000B6258">
        <w:rPr>
          <w:snapToGrid w:val="0"/>
          <w:kern w:val="18"/>
          <w:szCs w:val="18"/>
        </w:rPr>
        <w:t>An analysis undertaken by UNDP in this regard revealed that Parties had used more spatial data for reporting on the effectiveness of NBSAP implementation, as well as on the achievement of national targets and Aichi Biodiversity Targets, in particular Aichi Biodiversity Targets 3, 5, 10,11, 12, 14, 15, 16, 17 and 20. The analysis also shows that the use of spatial data had increased significantly in the sixth national reports relative to the fifth national reports.</w:t>
      </w:r>
    </w:p>
  </w:footnote>
  <w:footnote w:id="7">
    <w:p w14:paraId="6EA119C4" w14:textId="74415BD5" w:rsidR="0094666B" w:rsidRPr="000B6258" w:rsidRDefault="0094666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w:t>
      </w:r>
      <w:r w:rsidRPr="000B6258">
        <w:rPr>
          <w:bCs/>
          <w:iCs/>
          <w:snapToGrid w:val="0"/>
          <w:kern w:val="18"/>
          <w:szCs w:val="18"/>
        </w:rPr>
        <w:t xml:space="preserve">A detailed report on the survey results is contained in </w:t>
      </w:r>
      <w:hyperlink r:id="rId3" w:history="1">
        <w:r w:rsidRPr="000B6258">
          <w:rPr>
            <w:rStyle w:val="Hyperlink"/>
            <w:snapToGrid w:val="0"/>
            <w:kern w:val="18"/>
            <w:szCs w:val="18"/>
          </w:rPr>
          <w:t>CBD/SBI/3/INF</w:t>
        </w:r>
        <w:r w:rsidRPr="000B6258">
          <w:rPr>
            <w:rStyle w:val="Hyperlink"/>
            <w:bCs/>
            <w:iCs/>
            <w:snapToGrid w:val="0"/>
            <w:kern w:val="18"/>
            <w:szCs w:val="18"/>
          </w:rPr>
          <w:t>/3</w:t>
        </w:r>
      </w:hyperlink>
      <w:r w:rsidRPr="000B6258">
        <w:rPr>
          <w:bCs/>
          <w:iCs/>
          <w:snapToGrid w:val="0"/>
          <w:kern w:val="18"/>
          <w:szCs w:val="18"/>
        </w:rPr>
        <w:t>.</w:t>
      </w:r>
    </w:p>
  </w:footnote>
  <w:footnote w:id="8">
    <w:p w14:paraId="6B142C85" w14:textId="34FF5918" w:rsidR="0094666B" w:rsidRPr="000B6258" w:rsidRDefault="0094666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w:t>
      </w:r>
      <w:r w:rsidR="00552F24">
        <w:rPr>
          <w:snapToGrid w:val="0"/>
          <w:kern w:val="18"/>
          <w:szCs w:val="18"/>
        </w:rPr>
        <w:t xml:space="preserve">A total of </w:t>
      </w:r>
      <w:r w:rsidRPr="000B6258">
        <w:rPr>
          <w:snapToGrid w:val="0"/>
          <w:kern w:val="18"/>
          <w:szCs w:val="18"/>
        </w:rPr>
        <w:t>91 reports were submitted by Parties to the Nagoya Protocol (out of 100 Parties to the Protocol that had the obligation to submit a national report) and 8 were submitted by non-Parties at the time of submission.</w:t>
      </w:r>
    </w:p>
  </w:footnote>
  <w:footnote w:id="9">
    <w:p w14:paraId="2A75604E" w14:textId="65302C90" w:rsidR="0094666B" w:rsidRPr="000B6258" w:rsidRDefault="0094666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w:t>
      </w:r>
      <w:hyperlink r:id="rId4" w:history="1">
        <w:r w:rsidR="00981C6E" w:rsidRPr="000B6258">
          <w:rPr>
            <w:rStyle w:val="Hyperlink"/>
            <w:snapToGrid w:val="0"/>
            <w:kern w:val="18"/>
            <w:szCs w:val="18"/>
          </w:rPr>
          <w:t>https://absch.cbd.int/about/interimReport</w:t>
        </w:r>
      </w:hyperlink>
    </w:p>
  </w:footnote>
  <w:footnote w:id="10">
    <w:p w14:paraId="73FC4F1F" w14:textId="4BB4FAF0" w:rsidR="0094666B" w:rsidRPr="000B6258" w:rsidRDefault="0094666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w:t>
      </w:r>
      <w:hyperlink r:id="rId5" w:history="1">
        <w:r w:rsidR="00981C6E" w:rsidRPr="000B6258">
          <w:rPr>
            <w:rStyle w:val="Hyperlink"/>
            <w:snapToGrid w:val="0"/>
            <w:kern w:val="18"/>
            <w:szCs w:val="18"/>
          </w:rPr>
          <w:t>https://absch.cbd.int/about/guides/NR</w:t>
        </w:r>
      </w:hyperlink>
    </w:p>
  </w:footnote>
  <w:footnote w:id="11">
    <w:p w14:paraId="7363D859" w14:textId="4309CCE1" w:rsidR="0094666B" w:rsidRPr="000B6258" w:rsidRDefault="0094666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For example, Parties have provided their perspectives through various submissions related to the post-2020 </w:t>
      </w:r>
      <w:r w:rsidR="00462BA1" w:rsidRPr="000B6258">
        <w:rPr>
          <w:snapToGrid w:val="0"/>
          <w:kern w:val="18"/>
          <w:szCs w:val="18"/>
        </w:rPr>
        <w:t>g</w:t>
      </w:r>
      <w:r w:rsidRPr="000B6258">
        <w:rPr>
          <w:snapToGrid w:val="0"/>
          <w:kern w:val="18"/>
          <w:szCs w:val="18"/>
        </w:rPr>
        <w:t xml:space="preserve">lobal </w:t>
      </w:r>
      <w:r w:rsidR="00462BA1" w:rsidRPr="000B6258">
        <w:rPr>
          <w:snapToGrid w:val="0"/>
          <w:kern w:val="18"/>
          <w:szCs w:val="18"/>
        </w:rPr>
        <w:t>b</w:t>
      </w:r>
      <w:r w:rsidRPr="000B6258">
        <w:rPr>
          <w:snapToGrid w:val="0"/>
          <w:kern w:val="18"/>
          <w:szCs w:val="18"/>
        </w:rPr>
        <w:t xml:space="preserve">iodiversity </w:t>
      </w:r>
      <w:r w:rsidR="00462BA1" w:rsidRPr="000B6258">
        <w:rPr>
          <w:snapToGrid w:val="0"/>
          <w:kern w:val="18"/>
          <w:szCs w:val="18"/>
        </w:rPr>
        <w:t>f</w:t>
      </w:r>
      <w:r w:rsidRPr="000B6258">
        <w:rPr>
          <w:snapToGrid w:val="0"/>
          <w:kern w:val="18"/>
          <w:szCs w:val="18"/>
        </w:rPr>
        <w:t xml:space="preserve">ramework. These submissions are accessible from </w:t>
      </w:r>
      <w:hyperlink r:id="rId6" w:history="1">
        <w:r w:rsidRPr="000B6258">
          <w:rPr>
            <w:rStyle w:val="Hyperlink"/>
            <w:snapToGrid w:val="0"/>
            <w:kern w:val="18"/>
            <w:szCs w:val="18"/>
          </w:rPr>
          <w:t>https://www.cbd.int/conferences/post2020/submissions</w:t>
        </w:r>
      </w:hyperlink>
      <w:r w:rsidRPr="000B6258">
        <w:rPr>
          <w:snapToGrid w:val="0"/>
          <w:kern w:val="18"/>
          <w:szCs w:val="18"/>
        </w:rPr>
        <w:t xml:space="preserve">. Further, the regional and thematic consultations related to the post-2020 </w:t>
      </w:r>
      <w:r w:rsidR="00462BA1" w:rsidRPr="000B6258">
        <w:rPr>
          <w:snapToGrid w:val="0"/>
          <w:kern w:val="18"/>
          <w:szCs w:val="18"/>
        </w:rPr>
        <w:t>g</w:t>
      </w:r>
      <w:r w:rsidRPr="000B6258">
        <w:rPr>
          <w:snapToGrid w:val="0"/>
          <w:kern w:val="18"/>
          <w:szCs w:val="18"/>
        </w:rPr>
        <w:t xml:space="preserve">lobal </w:t>
      </w:r>
      <w:r w:rsidR="00462BA1" w:rsidRPr="000B6258">
        <w:rPr>
          <w:snapToGrid w:val="0"/>
          <w:kern w:val="18"/>
          <w:szCs w:val="18"/>
        </w:rPr>
        <w:t>b</w:t>
      </w:r>
      <w:r w:rsidRPr="000B6258">
        <w:rPr>
          <w:snapToGrid w:val="0"/>
          <w:kern w:val="18"/>
          <w:szCs w:val="18"/>
        </w:rPr>
        <w:t xml:space="preserve">iodiversity </w:t>
      </w:r>
      <w:r w:rsidR="00462BA1" w:rsidRPr="000B6258">
        <w:rPr>
          <w:snapToGrid w:val="0"/>
          <w:kern w:val="18"/>
          <w:szCs w:val="18"/>
        </w:rPr>
        <w:t>f</w:t>
      </w:r>
      <w:r w:rsidRPr="000B6258">
        <w:rPr>
          <w:snapToGrid w:val="0"/>
          <w:kern w:val="18"/>
          <w:szCs w:val="18"/>
        </w:rPr>
        <w:t xml:space="preserve">ramework have also addressed national reporting to a certain extent. </w:t>
      </w:r>
      <w:r w:rsidRPr="000B6258">
        <w:rPr>
          <w:bCs/>
          <w:iCs/>
          <w:snapToGrid w:val="0"/>
          <w:kern w:val="18"/>
          <w:szCs w:val="18"/>
        </w:rPr>
        <w:t xml:space="preserve">In particular, the Thematic Consultation on Transparent Implementation, Monitoring, Reporting and Review </w:t>
      </w:r>
      <w:r w:rsidR="00B63E9D">
        <w:rPr>
          <w:bCs/>
          <w:iCs/>
          <w:snapToGrid w:val="0"/>
          <w:kern w:val="18"/>
          <w:szCs w:val="18"/>
        </w:rPr>
        <w:t xml:space="preserve">for the Post-2020 Global Biodiversity Framework </w:t>
      </w:r>
      <w:r w:rsidRPr="000B6258">
        <w:rPr>
          <w:bCs/>
          <w:iCs/>
          <w:snapToGrid w:val="0"/>
          <w:kern w:val="18"/>
          <w:szCs w:val="18"/>
        </w:rPr>
        <w:t xml:space="preserve">held detailed discussions on national reporting and provided inputs to the development of the monitoring, reporting and reviewing framework for the post-2020 </w:t>
      </w:r>
      <w:r w:rsidR="00462BA1" w:rsidRPr="000B6258">
        <w:rPr>
          <w:bCs/>
          <w:iCs/>
          <w:snapToGrid w:val="0"/>
          <w:kern w:val="18"/>
          <w:szCs w:val="18"/>
        </w:rPr>
        <w:t>g</w:t>
      </w:r>
      <w:r w:rsidRPr="000B6258">
        <w:rPr>
          <w:bCs/>
          <w:iCs/>
          <w:snapToGrid w:val="0"/>
          <w:kern w:val="18"/>
          <w:szCs w:val="18"/>
        </w:rPr>
        <w:t xml:space="preserve">lobal </w:t>
      </w:r>
      <w:r w:rsidR="00462BA1" w:rsidRPr="000B6258">
        <w:rPr>
          <w:bCs/>
          <w:iCs/>
          <w:snapToGrid w:val="0"/>
          <w:kern w:val="18"/>
          <w:szCs w:val="18"/>
        </w:rPr>
        <w:t>b</w:t>
      </w:r>
      <w:r w:rsidRPr="000B6258">
        <w:rPr>
          <w:bCs/>
          <w:iCs/>
          <w:snapToGrid w:val="0"/>
          <w:kern w:val="18"/>
          <w:szCs w:val="18"/>
        </w:rPr>
        <w:t xml:space="preserve">iodiversity </w:t>
      </w:r>
      <w:r w:rsidR="00462BA1" w:rsidRPr="000B6258">
        <w:rPr>
          <w:bCs/>
          <w:iCs/>
          <w:snapToGrid w:val="0"/>
          <w:kern w:val="18"/>
          <w:szCs w:val="18"/>
        </w:rPr>
        <w:t>f</w:t>
      </w:r>
      <w:r w:rsidRPr="000B6258">
        <w:rPr>
          <w:bCs/>
          <w:iCs/>
          <w:snapToGrid w:val="0"/>
          <w:kern w:val="18"/>
          <w:szCs w:val="18"/>
        </w:rPr>
        <w:t xml:space="preserve">ramework. In addition, the first and second meetings of the Working Group on the Post-2020 Global Biodiversity Framework, as well as </w:t>
      </w:r>
      <w:r w:rsidR="00735A1F" w:rsidRPr="000B6258">
        <w:rPr>
          <w:bCs/>
          <w:iCs/>
          <w:snapToGrid w:val="0"/>
          <w:kern w:val="18"/>
          <w:szCs w:val="18"/>
        </w:rPr>
        <w:t>the twenty-third meeting of the Subsidiary Body on Scientific, Technical and Technological Advice</w:t>
      </w:r>
      <w:r w:rsidRPr="000B6258">
        <w:rPr>
          <w:bCs/>
          <w:iCs/>
          <w:snapToGrid w:val="0"/>
          <w:kern w:val="18"/>
          <w:szCs w:val="18"/>
        </w:rPr>
        <w:t xml:space="preserve"> and</w:t>
      </w:r>
      <w:r w:rsidRPr="000B6258">
        <w:rPr>
          <w:snapToGrid w:val="0"/>
          <w:kern w:val="18"/>
          <w:szCs w:val="18"/>
        </w:rPr>
        <w:t xml:space="preserve"> </w:t>
      </w:r>
      <w:r w:rsidR="00735A1F" w:rsidRPr="000B6258">
        <w:rPr>
          <w:snapToGrid w:val="0"/>
          <w:kern w:val="18"/>
          <w:szCs w:val="18"/>
        </w:rPr>
        <w:t>the eleventh meeting of the Working Group on Article 8(j)</w:t>
      </w:r>
      <w:r w:rsidRPr="000B6258">
        <w:rPr>
          <w:snapToGrid w:val="0"/>
          <w:kern w:val="18"/>
          <w:szCs w:val="18"/>
        </w:rPr>
        <w:t xml:space="preserve">, </w:t>
      </w:r>
      <w:r w:rsidRPr="000B6258">
        <w:rPr>
          <w:bCs/>
          <w:iCs/>
          <w:snapToGrid w:val="0"/>
          <w:kern w:val="18"/>
          <w:szCs w:val="18"/>
        </w:rPr>
        <w:t xml:space="preserve">addressed to a certain extent issues generally related to monitoring, reporting and review of the post-2020 </w:t>
      </w:r>
      <w:r w:rsidR="002463E2" w:rsidRPr="000B6258">
        <w:rPr>
          <w:bCs/>
          <w:iCs/>
          <w:snapToGrid w:val="0"/>
          <w:kern w:val="18"/>
          <w:szCs w:val="18"/>
        </w:rPr>
        <w:t>g</w:t>
      </w:r>
      <w:r w:rsidRPr="000B6258">
        <w:rPr>
          <w:bCs/>
          <w:iCs/>
          <w:snapToGrid w:val="0"/>
          <w:kern w:val="18"/>
          <w:szCs w:val="18"/>
        </w:rPr>
        <w:t xml:space="preserve">lobal </w:t>
      </w:r>
      <w:r w:rsidR="002463E2" w:rsidRPr="000B6258">
        <w:rPr>
          <w:bCs/>
          <w:iCs/>
          <w:snapToGrid w:val="0"/>
          <w:kern w:val="18"/>
          <w:szCs w:val="18"/>
        </w:rPr>
        <w:t>b</w:t>
      </w:r>
      <w:r w:rsidRPr="000B6258">
        <w:rPr>
          <w:bCs/>
          <w:iCs/>
          <w:snapToGrid w:val="0"/>
          <w:kern w:val="18"/>
          <w:szCs w:val="18"/>
        </w:rPr>
        <w:t xml:space="preserve">iodiversity </w:t>
      </w:r>
      <w:r w:rsidR="002463E2" w:rsidRPr="000B6258">
        <w:rPr>
          <w:bCs/>
          <w:iCs/>
          <w:snapToGrid w:val="0"/>
          <w:kern w:val="18"/>
          <w:szCs w:val="18"/>
        </w:rPr>
        <w:t>f</w:t>
      </w:r>
      <w:r w:rsidRPr="000B6258">
        <w:rPr>
          <w:bCs/>
          <w:iCs/>
          <w:snapToGrid w:val="0"/>
          <w:kern w:val="18"/>
          <w:szCs w:val="18"/>
        </w:rPr>
        <w:t>ramework which have implications for national reporting.</w:t>
      </w:r>
    </w:p>
  </w:footnote>
  <w:footnote w:id="12">
    <w:p w14:paraId="6F96CA79" w14:textId="53BDD71D" w:rsidR="0085187B" w:rsidRPr="000B6258" w:rsidRDefault="0085187B" w:rsidP="000B6258">
      <w:pPr>
        <w:pStyle w:val="FootnoteText"/>
        <w:suppressLineNumbers/>
        <w:suppressAutoHyphens/>
        <w:kinsoku w:val="0"/>
        <w:overflowPunct w:val="0"/>
        <w:autoSpaceDE w:val="0"/>
        <w:autoSpaceDN w:val="0"/>
        <w:ind w:firstLine="0"/>
        <w:jc w:val="left"/>
        <w:rPr>
          <w:snapToGrid w:val="0"/>
          <w:kern w:val="18"/>
          <w:szCs w:val="18"/>
        </w:rPr>
      </w:pPr>
      <w:r w:rsidRPr="000B6258">
        <w:rPr>
          <w:rStyle w:val="FootnoteReference"/>
          <w:snapToGrid w:val="0"/>
          <w:kern w:val="18"/>
          <w:sz w:val="18"/>
          <w:szCs w:val="18"/>
        </w:rPr>
        <w:footnoteRef/>
      </w:r>
      <w:r w:rsidRPr="000B6258">
        <w:rPr>
          <w:snapToGrid w:val="0"/>
          <w:kern w:val="18"/>
          <w:szCs w:val="18"/>
        </w:rPr>
        <w:t xml:space="preserve"> </w:t>
      </w:r>
      <w:hyperlink r:id="rId7" w:history="1">
        <w:r w:rsidRPr="000B6258">
          <w:rPr>
            <w:rStyle w:val="Hyperlink"/>
            <w:snapToGrid w:val="0"/>
            <w:kern w:val="18"/>
            <w:szCs w:val="18"/>
          </w:rPr>
          <w:t>https://chm.cbd.int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Cs w:val="22"/>
      </w:rPr>
      <w:alias w:val="Subject"/>
      <w:tag w:val=""/>
      <w:id w:val="1409812736"/>
      <w:placeholder>
        <w:docPart w:val="315E0BFB24D040BE8E39C9FC7FC3D9A6"/>
      </w:placeholder>
      <w:dataBinding w:prefixMappings="xmlns:ns0='http://purl.org/dc/elements/1.1/' xmlns:ns1='http://schemas.openxmlformats.org/package/2006/metadata/core-properties' " w:xpath="/ns1:coreProperties[1]/ns0:subject[1]" w:storeItemID="{6C3C8BC8-F283-45AE-878A-BAB7291924A1}"/>
      <w:text/>
    </w:sdtPr>
    <w:sdtEndPr/>
    <w:sdtContent>
      <w:p w14:paraId="74BE2351" w14:textId="058FE502" w:rsidR="0094666B" w:rsidRPr="005C6B31" w:rsidRDefault="0094666B" w:rsidP="000B6258">
        <w:pPr>
          <w:pStyle w:val="Header"/>
          <w:tabs>
            <w:tab w:val="clear" w:pos="4320"/>
            <w:tab w:val="clear" w:pos="8640"/>
          </w:tabs>
          <w:kinsoku w:val="0"/>
          <w:overflowPunct w:val="0"/>
          <w:autoSpaceDE w:val="0"/>
          <w:autoSpaceDN w:val="0"/>
          <w:jc w:val="left"/>
          <w:rPr>
            <w:noProof/>
            <w:snapToGrid w:val="0"/>
            <w:kern w:val="22"/>
            <w:szCs w:val="22"/>
          </w:rPr>
        </w:pPr>
        <w:r>
          <w:rPr>
            <w:noProof/>
            <w:snapToGrid w:val="0"/>
            <w:kern w:val="22"/>
            <w:szCs w:val="22"/>
          </w:rPr>
          <w:t>CBD/SBI/3/11/Add.1</w:t>
        </w:r>
      </w:p>
    </w:sdtContent>
  </w:sdt>
  <w:p w14:paraId="3D5DC92C" w14:textId="0028024F" w:rsidR="0094666B" w:rsidRPr="005C6B31" w:rsidRDefault="0094666B" w:rsidP="000B6258">
    <w:pPr>
      <w:pStyle w:val="Header"/>
      <w:tabs>
        <w:tab w:val="clear" w:pos="4320"/>
        <w:tab w:val="clear" w:pos="8640"/>
      </w:tabs>
      <w:kinsoku w:val="0"/>
      <w:overflowPunct w:val="0"/>
      <w:autoSpaceDE w:val="0"/>
      <w:autoSpaceDN w:val="0"/>
      <w:jc w:val="left"/>
      <w:rPr>
        <w:noProof/>
        <w:snapToGrid w:val="0"/>
        <w:kern w:val="22"/>
        <w:szCs w:val="22"/>
      </w:rPr>
    </w:pPr>
    <w:r w:rsidRPr="005C6B31">
      <w:rPr>
        <w:noProof/>
        <w:snapToGrid w:val="0"/>
        <w:kern w:val="22"/>
        <w:szCs w:val="22"/>
      </w:rPr>
      <w:t xml:space="preserve">Page </w:t>
    </w:r>
    <w:r w:rsidRPr="005C6B31">
      <w:rPr>
        <w:bCs/>
        <w:noProof/>
        <w:snapToGrid w:val="0"/>
        <w:kern w:val="22"/>
        <w:szCs w:val="22"/>
      </w:rPr>
      <w:fldChar w:fldCharType="begin"/>
    </w:r>
    <w:r w:rsidRPr="005C6B31">
      <w:rPr>
        <w:bCs/>
        <w:noProof/>
        <w:snapToGrid w:val="0"/>
        <w:kern w:val="22"/>
        <w:szCs w:val="22"/>
      </w:rPr>
      <w:instrText xml:space="preserve"> PAGE </w:instrText>
    </w:r>
    <w:r w:rsidRPr="005C6B31">
      <w:rPr>
        <w:bCs/>
        <w:noProof/>
        <w:snapToGrid w:val="0"/>
        <w:kern w:val="22"/>
        <w:szCs w:val="22"/>
      </w:rPr>
      <w:fldChar w:fldCharType="separate"/>
    </w:r>
    <w:r w:rsidR="00421879">
      <w:rPr>
        <w:bCs/>
        <w:noProof/>
        <w:snapToGrid w:val="0"/>
        <w:kern w:val="22"/>
        <w:szCs w:val="22"/>
      </w:rPr>
      <w:t>20</w:t>
    </w:r>
    <w:r w:rsidRPr="005C6B31">
      <w:rPr>
        <w:bCs/>
        <w:noProof/>
        <w:snapToGrid w:val="0"/>
        <w:kern w:val="22"/>
        <w:szCs w:val="22"/>
      </w:rPr>
      <w:fldChar w:fldCharType="end"/>
    </w:r>
  </w:p>
  <w:p w14:paraId="51FB6271" w14:textId="77777777" w:rsidR="0094666B" w:rsidRPr="005C6B31" w:rsidRDefault="0094666B" w:rsidP="000B6258">
    <w:pPr>
      <w:pStyle w:val="Header"/>
      <w:tabs>
        <w:tab w:val="clear" w:pos="4320"/>
        <w:tab w:val="clear" w:pos="8640"/>
      </w:tabs>
      <w:kinsoku w:val="0"/>
      <w:overflowPunct w:val="0"/>
      <w:autoSpaceDE w:val="0"/>
      <w:autoSpaceDN w:val="0"/>
      <w:jc w:val="left"/>
      <w:rPr>
        <w:noProof/>
        <w:snapToGrid w:val="0"/>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Cs w:val="22"/>
      </w:rPr>
      <w:alias w:val="Subject"/>
      <w:tag w:val=""/>
      <w:id w:val="-1072192401"/>
      <w:dataBinding w:prefixMappings="xmlns:ns0='http://purl.org/dc/elements/1.1/' xmlns:ns1='http://schemas.openxmlformats.org/package/2006/metadata/core-properties' " w:xpath="/ns1:coreProperties[1]/ns0:subject[1]" w:storeItemID="{6C3C8BC8-F283-45AE-878A-BAB7291924A1}"/>
      <w:text/>
    </w:sdtPr>
    <w:sdtEndPr/>
    <w:sdtContent>
      <w:p w14:paraId="769B1D47" w14:textId="20623DCD" w:rsidR="0094666B" w:rsidRPr="00F0038A" w:rsidRDefault="0094666B"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r w:rsidRPr="00F0038A">
          <w:rPr>
            <w:noProof/>
            <w:snapToGrid w:val="0"/>
            <w:kern w:val="22"/>
            <w:szCs w:val="22"/>
          </w:rPr>
          <w:t>CBD/SBI/3/11/Add.1</w:t>
        </w:r>
      </w:p>
    </w:sdtContent>
  </w:sdt>
  <w:p w14:paraId="37BF2E92" w14:textId="7835DB5E" w:rsidR="0094666B" w:rsidRPr="00F0038A" w:rsidRDefault="0094666B"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r w:rsidRPr="00F0038A">
      <w:rPr>
        <w:noProof/>
        <w:snapToGrid w:val="0"/>
        <w:kern w:val="22"/>
        <w:szCs w:val="22"/>
      </w:rPr>
      <w:t xml:space="preserve">Page </w:t>
    </w:r>
    <w:r w:rsidRPr="000B6258">
      <w:rPr>
        <w:noProof/>
        <w:snapToGrid w:val="0"/>
        <w:kern w:val="22"/>
        <w:szCs w:val="22"/>
      </w:rPr>
      <w:fldChar w:fldCharType="begin"/>
    </w:r>
    <w:r w:rsidRPr="000B6258">
      <w:rPr>
        <w:noProof/>
        <w:snapToGrid w:val="0"/>
        <w:kern w:val="22"/>
        <w:szCs w:val="22"/>
      </w:rPr>
      <w:instrText xml:space="preserve"> PAGE </w:instrText>
    </w:r>
    <w:r w:rsidRPr="000B6258">
      <w:rPr>
        <w:noProof/>
        <w:snapToGrid w:val="0"/>
        <w:kern w:val="22"/>
        <w:szCs w:val="22"/>
      </w:rPr>
      <w:fldChar w:fldCharType="separate"/>
    </w:r>
    <w:r w:rsidR="00421879" w:rsidRPr="000B6258">
      <w:rPr>
        <w:noProof/>
        <w:snapToGrid w:val="0"/>
        <w:kern w:val="22"/>
        <w:szCs w:val="22"/>
      </w:rPr>
      <w:t>21</w:t>
    </w:r>
    <w:r w:rsidRPr="000B6258">
      <w:rPr>
        <w:noProof/>
        <w:snapToGrid w:val="0"/>
        <w:kern w:val="22"/>
        <w:szCs w:val="22"/>
      </w:rPr>
      <w:fldChar w:fldCharType="end"/>
    </w:r>
  </w:p>
  <w:p w14:paraId="3C6A6198" w14:textId="77777777" w:rsidR="0094666B" w:rsidRPr="00F0038A" w:rsidRDefault="0094666B"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564"/>
    <w:multiLevelType w:val="hybridMultilevel"/>
    <w:tmpl w:val="FA58C84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F79FD"/>
    <w:multiLevelType w:val="hybridMultilevel"/>
    <w:tmpl w:val="1A105E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4A02"/>
    <w:multiLevelType w:val="hybridMultilevel"/>
    <w:tmpl w:val="CA1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1864"/>
    <w:multiLevelType w:val="hybridMultilevel"/>
    <w:tmpl w:val="2E248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3B12EE"/>
    <w:multiLevelType w:val="multilevel"/>
    <w:tmpl w:val="C98484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41764"/>
    <w:multiLevelType w:val="hybridMultilevel"/>
    <w:tmpl w:val="0C2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0AC6"/>
    <w:multiLevelType w:val="multilevel"/>
    <w:tmpl w:val="F126C6AC"/>
    <w:lvl w:ilvl="0">
      <w:start w:val="1"/>
      <w:numFmt w:val="decimal"/>
      <w:pStyle w:val="Para1"/>
      <w:lvlText w:val="%1."/>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0EE0542F"/>
    <w:multiLevelType w:val="hybridMultilevel"/>
    <w:tmpl w:val="0A5019EE"/>
    <w:lvl w:ilvl="0" w:tplc="5F4C6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B208D"/>
    <w:multiLevelType w:val="hybridMultilevel"/>
    <w:tmpl w:val="B3F8A03C"/>
    <w:lvl w:ilvl="0" w:tplc="1728D96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F00FA"/>
    <w:multiLevelType w:val="hybridMultilevel"/>
    <w:tmpl w:val="5382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56240"/>
    <w:multiLevelType w:val="hybridMultilevel"/>
    <w:tmpl w:val="F65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084C"/>
    <w:multiLevelType w:val="hybridMultilevel"/>
    <w:tmpl w:val="E2E6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02C61"/>
    <w:multiLevelType w:val="hybridMultilevel"/>
    <w:tmpl w:val="5BCADFC8"/>
    <w:lvl w:ilvl="0" w:tplc="3B6ABA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1625863"/>
    <w:multiLevelType w:val="hybridMultilevel"/>
    <w:tmpl w:val="8BD4DA1C"/>
    <w:lvl w:ilvl="0" w:tplc="95184B0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759F9"/>
    <w:multiLevelType w:val="hybridMultilevel"/>
    <w:tmpl w:val="7C7AC3D4"/>
    <w:lvl w:ilvl="0" w:tplc="645EF382">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2A6FCC"/>
    <w:multiLevelType w:val="hybridMultilevel"/>
    <w:tmpl w:val="60D6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81292A"/>
    <w:multiLevelType w:val="hybridMultilevel"/>
    <w:tmpl w:val="0A5019EE"/>
    <w:lvl w:ilvl="0" w:tplc="5F4C6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D0910"/>
    <w:multiLevelType w:val="hybridMultilevel"/>
    <w:tmpl w:val="B29C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51EE9"/>
    <w:multiLevelType w:val="hybridMultilevel"/>
    <w:tmpl w:val="A2DEA46E"/>
    <w:lvl w:ilvl="0" w:tplc="0409000F">
      <w:start w:val="1"/>
      <w:numFmt w:val="decimal"/>
      <w:lvlText w:val="%1."/>
      <w:lvlJc w:val="left"/>
      <w:pPr>
        <w:ind w:left="1069" w:hanging="360"/>
      </w:pPr>
      <w:rPr>
        <w:rFonts w:hint="default"/>
      </w:rPr>
    </w:lvl>
    <w:lvl w:ilvl="1" w:tplc="645EF382">
      <w:start w:val="1"/>
      <w:numFmt w:val="lowerLetter"/>
      <w:lvlText w:val="(%2)"/>
      <w:lvlJc w:val="left"/>
      <w:pPr>
        <w:ind w:left="1789" w:hanging="360"/>
      </w:pPr>
      <w:rPr>
        <w:rFonts w:hint="default"/>
        <w:i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2D66829"/>
    <w:multiLevelType w:val="hybridMultilevel"/>
    <w:tmpl w:val="4500A536"/>
    <w:lvl w:ilvl="0" w:tplc="D60E8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80659"/>
    <w:multiLevelType w:val="hybridMultilevel"/>
    <w:tmpl w:val="1B46CFD4"/>
    <w:lvl w:ilvl="0" w:tplc="238E4C10">
      <w:numFmt w:val="bullet"/>
      <w:lvlText w:val="-"/>
      <w:lvlJc w:val="left"/>
      <w:pPr>
        <w:ind w:left="720" w:hanging="360"/>
      </w:pPr>
      <w:rPr>
        <w:rFonts w:ascii="Times New Roman" w:eastAsia="Malgun Gothic"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9B05945"/>
    <w:multiLevelType w:val="multilevel"/>
    <w:tmpl w:val="0FA8E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7" w15:restartNumberingAfterBreak="0">
    <w:nsid w:val="3E0E6E3B"/>
    <w:multiLevelType w:val="multilevel"/>
    <w:tmpl w:val="179E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CA1DCB"/>
    <w:multiLevelType w:val="multilevel"/>
    <w:tmpl w:val="A8544EA2"/>
    <w:lvl w:ilvl="0">
      <w:start w:val="1"/>
      <w:numFmt w:val="upperRoman"/>
      <w:lvlText w:val="%1."/>
      <w:lvlJc w:val="left"/>
      <w:pPr>
        <w:ind w:left="720" w:hanging="720"/>
      </w:pPr>
      <w:rPr>
        <w:rFonts w:hint="default"/>
        <w:i w:val="0"/>
        <w:iCs/>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EB6017"/>
    <w:multiLevelType w:val="multilevel"/>
    <w:tmpl w:val="264A4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3FC2522"/>
    <w:multiLevelType w:val="hybridMultilevel"/>
    <w:tmpl w:val="A7D8AA48"/>
    <w:lvl w:ilvl="0" w:tplc="27F4017A">
      <w:start w:val="1"/>
      <w:numFmt w:val="decimal"/>
      <w:lvlText w:val="%1."/>
      <w:lvlJc w:val="left"/>
      <w:pPr>
        <w:ind w:left="1660" w:hanging="94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A45258"/>
    <w:multiLevelType w:val="hybridMultilevel"/>
    <w:tmpl w:val="EF7AB64C"/>
    <w:lvl w:ilvl="0" w:tplc="8E4C5F0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F467E"/>
    <w:multiLevelType w:val="hybridMultilevel"/>
    <w:tmpl w:val="4500A536"/>
    <w:lvl w:ilvl="0" w:tplc="D60E8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A8154F5"/>
    <w:multiLevelType w:val="hybridMultilevel"/>
    <w:tmpl w:val="B7BAFE66"/>
    <w:lvl w:ilvl="0" w:tplc="2AF8EB6E">
      <w:start w:val="4"/>
      <w:numFmt w:val="bullet"/>
      <w:lvlText w:val="-"/>
      <w:lvlJc w:val="left"/>
      <w:pPr>
        <w:ind w:left="720" w:hanging="360"/>
      </w:pPr>
      <w:rPr>
        <w:rFonts w:ascii="CIDFont+F4" w:eastAsiaTheme="minorHAnsi" w:hAnsi="CIDFont+F4" w:cs="CIDFont+F4" w:hint="default"/>
      </w:rPr>
    </w:lvl>
    <w:lvl w:ilvl="1" w:tplc="48903992">
      <w:numFmt w:val="bullet"/>
      <w:lvlText w:val=""/>
      <w:lvlJc w:val="left"/>
      <w:pPr>
        <w:ind w:left="1440" w:hanging="360"/>
      </w:pPr>
      <w:rPr>
        <w:rFonts w:ascii="Symbol" w:eastAsiaTheme="minorHAnsi" w:hAnsi="Symbol" w:cs="CIDFont+F7"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D862DA5"/>
    <w:multiLevelType w:val="multilevel"/>
    <w:tmpl w:val="81D40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922772"/>
    <w:multiLevelType w:val="hybridMultilevel"/>
    <w:tmpl w:val="CB180A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3D94408"/>
    <w:multiLevelType w:val="hybridMultilevel"/>
    <w:tmpl w:val="F17CBAA4"/>
    <w:lvl w:ilvl="0" w:tplc="ADA07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4EE46A3"/>
    <w:multiLevelType w:val="hybridMultilevel"/>
    <w:tmpl w:val="8A542BA2"/>
    <w:lvl w:ilvl="0" w:tplc="5652EF34">
      <w:start w:val="1"/>
      <w:numFmt w:val="decimal"/>
      <w:lvlText w:val="%1."/>
      <w:lvlJc w:val="left"/>
      <w:pPr>
        <w:ind w:left="12292" w:hanging="360"/>
      </w:pPr>
      <w:rPr>
        <w:b w:val="0"/>
        <w:i w:val="0"/>
        <w:sz w:val="22"/>
      </w:rPr>
    </w:lvl>
    <w:lvl w:ilvl="1" w:tplc="645EF382">
      <w:start w:val="1"/>
      <w:numFmt w:val="lowerLetter"/>
      <w:lvlText w:val="(%2)"/>
      <w:lvlJc w:val="left"/>
      <w:pPr>
        <w:ind w:left="8078" w:hanging="360"/>
      </w:pPr>
      <w:rPr>
        <w:rFonts w:hint="default"/>
        <w:i w:val="0"/>
      </w:rPr>
    </w:lvl>
    <w:lvl w:ilvl="2" w:tplc="0409001B" w:tentative="1">
      <w:start w:val="1"/>
      <w:numFmt w:val="lowerRoman"/>
      <w:lvlText w:val="%3."/>
      <w:lvlJc w:val="right"/>
      <w:pPr>
        <w:ind w:left="8798" w:hanging="180"/>
      </w:pPr>
    </w:lvl>
    <w:lvl w:ilvl="3" w:tplc="0409000F" w:tentative="1">
      <w:start w:val="1"/>
      <w:numFmt w:val="decimal"/>
      <w:lvlText w:val="%4."/>
      <w:lvlJc w:val="left"/>
      <w:pPr>
        <w:ind w:left="9518" w:hanging="360"/>
      </w:pPr>
    </w:lvl>
    <w:lvl w:ilvl="4" w:tplc="04090019" w:tentative="1">
      <w:start w:val="1"/>
      <w:numFmt w:val="lowerLetter"/>
      <w:lvlText w:val="%5."/>
      <w:lvlJc w:val="left"/>
      <w:pPr>
        <w:ind w:left="10238" w:hanging="360"/>
      </w:pPr>
    </w:lvl>
    <w:lvl w:ilvl="5" w:tplc="0409001B" w:tentative="1">
      <w:start w:val="1"/>
      <w:numFmt w:val="lowerRoman"/>
      <w:lvlText w:val="%6."/>
      <w:lvlJc w:val="right"/>
      <w:pPr>
        <w:ind w:left="10958" w:hanging="180"/>
      </w:pPr>
    </w:lvl>
    <w:lvl w:ilvl="6" w:tplc="0409000F" w:tentative="1">
      <w:start w:val="1"/>
      <w:numFmt w:val="decimal"/>
      <w:lvlText w:val="%7."/>
      <w:lvlJc w:val="left"/>
      <w:pPr>
        <w:ind w:left="11678" w:hanging="360"/>
      </w:pPr>
    </w:lvl>
    <w:lvl w:ilvl="7" w:tplc="04090019" w:tentative="1">
      <w:start w:val="1"/>
      <w:numFmt w:val="lowerLetter"/>
      <w:lvlText w:val="%8."/>
      <w:lvlJc w:val="left"/>
      <w:pPr>
        <w:ind w:left="12398" w:hanging="360"/>
      </w:pPr>
    </w:lvl>
    <w:lvl w:ilvl="8" w:tplc="0409001B" w:tentative="1">
      <w:start w:val="1"/>
      <w:numFmt w:val="lowerRoman"/>
      <w:lvlText w:val="%9."/>
      <w:lvlJc w:val="right"/>
      <w:pPr>
        <w:ind w:left="13118" w:hanging="180"/>
      </w:pPr>
    </w:lvl>
  </w:abstractNum>
  <w:abstractNum w:abstractNumId="4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6" w15:restartNumberingAfterBreak="0">
    <w:nsid w:val="6669220B"/>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7892F18"/>
    <w:multiLevelType w:val="multilevel"/>
    <w:tmpl w:val="DD28FD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AF6B82"/>
    <w:multiLevelType w:val="hybridMultilevel"/>
    <w:tmpl w:val="58D8C062"/>
    <w:lvl w:ilvl="0" w:tplc="1009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6C4B3735"/>
    <w:multiLevelType w:val="hybridMultilevel"/>
    <w:tmpl w:val="3F6435B8"/>
    <w:lvl w:ilvl="0" w:tplc="917EF8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1A6AE5"/>
    <w:multiLevelType w:val="hybridMultilevel"/>
    <w:tmpl w:val="3800D504"/>
    <w:lvl w:ilvl="0" w:tplc="0409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708A2EFD"/>
    <w:multiLevelType w:val="hybridMultilevel"/>
    <w:tmpl w:val="BD2E1C16"/>
    <w:lvl w:ilvl="0" w:tplc="E3E464E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3" w15:restartNumberingAfterBreak="0">
    <w:nsid w:val="74F934A1"/>
    <w:multiLevelType w:val="hybridMultilevel"/>
    <w:tmpl w:val="A1E44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C9702F5"/>
    <w:multiLevelType w:val="hybridMultilevel"/>
    <w:tmpl w:val="92AC7090"/>
    <w:lvl w:ilvl="0" w:tplc="CCBAB8AA">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D5B5A2A"/>
    <w:multiLevelType w:val="hybridMultilevel"/>
    <w:tmpl w:val="AFD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6243E3"/>
    <w:multiLevelType w:val="hybridMultilevel"/>
    <w:tmpl w:val="F23CB11A"/>
    <w:lvl w:ilvl="0" w:tplc="65CCC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29"/>
    <w:lvlOverride w:ilvl="0">
      <w:startOverride w:val="1"/>
    </w:lvlOverride>
  </w:num>
  <w:num w:numId="4">
    <w:abstractNumId w:val="6"/>
  </w:num>
  <w:num w:numId="5">
    <w:abstractNumId w:val="21"/>
  </w:num>
  <w:num w:numId="6">
    <w:abstractNumId w:val="45"/>
  </w:num>
  <w:num w:numId="7">
    <w:abstractNumId w:val="35"/>
  </w:num>
  <w:num w:numId="8">
    <w:abstractNumId w:val="25"/>
  </w:num>
  <w:num w:numId="9">
    <w:abstractNumId w:val="30"/>
  </w:num>
  <w:num w:numId="10">
    <w:abstractNumId w:val="26"/>
  </w:num>
  <w:num w:numId="11">
    <w:abstractNumId w:val="39"/>
  </w:num>
  <w:num w:numId="12">
    <w:abstractNumId w:val="16"/>
  </w:num>
  <w:num w:numId="13">
    <w:abstractNumId w:val="33"/>
  </w:num>
  <w:num w:numId="14">
    <w:abstractNumId w:val="44"/>
  </w:num>
  <w:num w:numId="15">
    <w:abstractNumId w:val="2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43"/>
  </w:num>
  <w:num w:numId="20">
    <w:abstractNumId w:val="36"/>
  </w:num>
  <w:num w:numId="21">
    <w:abstractNumId w:val="7"/>
  </w:num>
  <w:num w:numId="22">
    <w:abstractNumId w:val="48"/>
  </w:num>
  <w:num w:numId="23">
    <w:abstractNumId w:val="3"/>
  </w:num>
  <w:num w:numId="24">
    <w:abstractNumId w:val="53"/>
  </w:num>
  <w:num w:numId="25">
    <w:abstractNumId w:val="9"/>
  </w:num>
  <w:num w:numId="26">
    <w:abstractNumId w:val="18"/>
  </w:num>
  <w:num w:numId="27">
    <w:abstractNumId w:val="15"/>
  </w:num>
  <w:num w:numId="28">
    <w:abstractNumId w:val="5"/>
  </w:num>
  <w:num w:numId="29">
    <w:abstractNumId w:val="10"/>
  </w:num>
  <w:num w:numId="30">
    <w:abstractNumId w:val="11"/>
  </w:num>
  <w:num w:numId="31">
    <w:abstractNumId w:val="56"/>
  </w:num>
  <w:num w:numId="32">
    <w:abstractNumId w:val="57"/>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3"/>
  </w:num>
  <w:num w:numId="37">
    <w:abstractNumId w:val="46"/>
  </w:num>
  <w:num w:numId="38">
    <w:abstractNumId w:val="40"/>
  </w:num>
  <w:num w:numId="39">
    <w:abstractNumId w:val="31"/>
  </w:num>
  <w:num w:numId="40">
    <w:abstractNumId w:val="38"/>
  </w:num>
  <w:num w:numId="41">
    <w:abstractNumId w:val="17"/>
  </w:num>
  <w:num w:numId="42">
    <w:abstractNumId w:val="14"/>
  </w:num>
  <w:num w:numId="43">
    <w:abstractNumId w:val="13"/>
  </w:num>
  <w:num w:numId="44">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37"/>
  </w:num>
  <w:num w:numId="47">
    <w:abstractNumId w:val="27"/>
  </w:num>
  <w:num w:numId="48">
    <w:abstractNumId w:val="1"/>
  </w:num>
  <w:num w:numId="49">
    <w:abstractNumId w:val="50"/>
  </w:num>
  <w:num w:numId="50">
    <w:abstractNumId w:val="21"/>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55"/>
  </w:num>
  <w:num w:numId="78">
    <w:abstractNumId w:val="42"/>
  </w:num>
  <w:num w:numId="79">
    <w:abstractNumId w:val="52"/>
  </w:num>
  <w:num w:numId="80">
    <w:abstractNumId w:val="0"/>
  </w:num>
  <w:num w:numId="81">
    <w:abstractNumId w:val="24"/>
  </w:num>
  <w:num w:numId="82">
    <w:abstractNumId w:val="34"/>
  </w:num>
  <w:num w:numId="83">
    <w:abstractNumId w:val="41"/>
  </w:num>
  <w:num w:numId="84">
    <w:abstractNumId w:val="4"/>
  </w:num>
  <w:num w:numId="85">
    <w:abstractNumId w:val="47"/>
  </w:num>
  <w:num w:numId="86">
    <w:abstractNumId w:val="8"/>
  </w:num>
  <w:num w:numId="87">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A8D"/>
    <w:rsid w:val="00000504"/>
    <w:rsid w:val="0000392A"/>
    <w:rsid w:val="0000456C"/>
    <w:rsid w:val="0000504E"/>
    <w:rsid w:val="00010E58"/>
    <w:rsid w:val="00011452"/>
    <w:rsid w:val="000120E3"/>
    <w:rsid w:val="00013524"/>
    <w:rsid w:val="0001448F"/>
    <w:rsid w:val="000146E4"/>
    <w:rsid w:val="000158D5"/>
    <w:rsid w:val="0001729D"/>
    <w:rsid w:val="00020FBC"/>
    <w:rsid w:val="00023504"/>
    <w:rsid w:val="0002525C"/>
    <w:rsid w:val="00025872"/>
    <w:rsid w:val="0003434A"/>
    <w:rsid w:val="00034FE8"/>
    <w:rsid w:val="00035FB8"/>
    <w:rsid w:val="000435FC"/>
    <w:rsid w:val="000444A5"/>
    <w:rsid w:val="00046315"/>
    <w:rsid w:val="00046AAC"/>
    <w:rsid w:val="00047D10"/>
    <w:rsid w:val="00052400"/>
    <w:rsid w:val="000541C0"/>
    <w:rsid w:val="000574B9"/>
    <w:rsid w:val="00057976"/>
    <w:rsid w:val="0006134E"/>
    <w:rsid w:val="00061456"/>
    <w:rsid w:val="00062214"/>
    <w:rsid w:val="00063ABC"/>
    <w:rsid w:val="00065D89"/>
    <w:rsid w:val="00066508"/>
    <w:rsid w:val="00067C05"/>
    <w:rsid w:val="000719B9"/>
    <w:rsid w:val="0007239B"/>
    <w:rsid w:val="00074389"/>
    <w:rsid w:val="00074DBF"/>
    <w:rsid w:val="000751F5"/>
    <w:rsid w:val="00075498"/>
    <w:rsid w:val="000772F5"/>
    <w:rsid w:val="00077932"/>
    <w:rsid w:val="00077972"/>
    <w:rsid w:val="00077F66"/>
    <w:rsid w:val="00081757"/>
    <w:rsid w:val="00082427"/>
    <w:rsid w:val="00083E52"/>
    <w:rsid w:val="00084548"/>
    <w:rsid w:val="00085303"/>
    <w:rsid w:val="00085F6F"/>
    <w:rsid w:val="0008714D"/>
    <w:rsid w:val="0008736D"/>
    <w:rsid w:val="000918A6"/>
    <w:rsid w:val="00095959"/>
    <w:rsid w:val="000959EC"/>
    <w:rsid w:val="00096EFD"/>
    <w:rsid w:val="000A0D1B"/>
    <w:rsid w:val="000A1DAC"/>
    <w:rsid w:val="000A315E"/>
    <w:rsid w:val="000A34BB"/>
    <w:rsid w:val="000A4781"/>
    <w:rsid w:val="000A5004"/>
    <w:rsid w:val="000A6AE2"/>
    <w:rsid w:val="000A76E6"/>
    <w:rsid w:val="000A7A3D"/>
    <w:rsid w:val="000B01B8"/>
    <w:rsid w:val="000B22BF"/>
    <w:rsid w:val="000B4C78"/>
    <w:rsid w:val="000B516A"/>
    <w:rsid w:val="000B5DAA"/>
    <w:rsid w:val="000B6258"/>
    <w:rsid w:val="000B6A1C"/>
    <w:rsid w:val="000C2A89"/>
    <w:rsid w:val="000C5616"/>
    <w:rsid w:val="000C6BAE"/>
    <w:rsid w:val="000C6E54"/>
    <w:rsid w:val="000C7F49"/>
    <w:rsid w:val="000C7F51"/>
    <w:rsid w:val="000D077C"/>
    <w:rsid w:val="000D0ABA"/>
    <w:rsid w:val="000D1607"/>
    <w:rsid w:val="000D1635"/>
    <w:rsid w:val="000D1E04"/>
    <w:rsid w:val="000D1E98"/>
    <w:rsid w:val="000D2BFD"/>
    <w:rsid w:val="000D371C"/>
    <w:rsid w:val="000D40C7"/>
    <w:rsid w:val="000D57D7"/>
    <w:rsid w:val="000D6CB3"/>
    <w:rsid w:val="000D7026"/>
    <w:rsid w:val="000D7051"/>
    <w:rsid w:val="000D73D6"/>
    <w:rsid w:val="000D7582"/>
    <w:rsid w:val="000E206B"/>
    <w:rsid w:val="000E2187"/>
    <w:rsid w:val="000E287E"/>
    <w:rsid w:val="000E52F8"/>
    <w:rsid w:val="000E592A"/>
    <w:rsid w:val="000E663E"/>
    <w:rsid w:val="000F0306"/>
    <w:rsid w:val="000F12DE"/>
    <w:rsid w:val="000F3113"/>
    <w:rsid w:val="000F3D5D"/>
    <w:rsid w:val="000F5828"/>
    <w:rsid w:val="000F634F"/>
    <w:rsid w:val="000F6953"/>
    <w:rsid w:val="000F7151"/>
    <w:rsid w:val="00103B09"/>
    <w:rsid w:val="00104545"/>
    <w:rsid w:val="001061EF"/>
    <w:rsid w:val="00106E25"/>
    <w:rsid w:val="001120DA"/>
    <w:rsid w:val="00112606"/>
    <w:rsid w:val="0011287A"/>
    <w:rsid w:val="00112AD3"/>
    <w:rsid w:val="00112B9B"/>
    <w:rsid w:val="00113DA2"/>
    <w:rsid w:val="001166A3"/>
    <w:rsid w:val="0012070C"/>
    <w:rsid w:val="00120D09"/>
    <w:rsid w:val="0012287C"/>
    <w:rsid w:val="00122A86"/>
    <w:rsid w:val="00122C5C"/>
    <w:rsid w:val="00123E6C"/>
    <w:rsid w:val="001250E3"/>
    <w:rsid w:val="00126F76"/>
    <w:rsid w:val="00127965"/>
    <w:rsid w:val="00130614"/>
    <w:rsid w:val="00132950"/>
    <w:rsid w:val="00132E58"/>
    <w:rsid w:val="00133154"/>
    <w:rsid w:val="0013438A"/>
    <w:rsid w:val="00136849"/>
    <w:rsid w:val="00136FA0"/>
    <w:rsid w:val="00137DAB"/>
    <w:rsid w:val="0014277B"/>
    <w:rsid w:val="001432AD"/>
    <w:rsid w:val="0014419C"/>
    <w:rsid w:val="00145DDF"/>
    <w:rsid w:val="00146CAE"/>
    <w:rsid w:val="00146CFF"/>
    <w:rsid w:val="00150BF0"/>
    <w:rsid w:val="001518CF"/>
    <w:rsid w:val="0015285F"/>
    <w:rsid w:val="00152DAD"/>
    <w:rsid w:val="00153F43"/>
    <w:rsid w:val="001542AE"/>
    <w:rsid w:val="001543DB"/>
    <w:rsid w:val="00155560"/>
    <w:rsid w:val="0015572B"/>
    <w:rsid w:val="0015614A"/>
    <w:rsid w:val="00156BAE"/>
    <w:rsid w:val="00162507"/>
    <w:rsid w:val="00162555"/>
    <w:rsid w:val="001661A8"/>
    <w:rsid w:val="00167931"/>
    <w:rsid w:val="00170EB3"/>
    <w:rsid w:val="00171495"/>
    <w:rsid w:val="00173F3F"/>
    <w:rsid w:val="001749CF"/>
    <w:rsid w:val="001751A7"/>
    <w:rsid w:val="00175640"/>
    <w:rsid w:val="00175C2F"/>
    <w:rsid w:val="001770FF"/>
    <w:rsid w:val="0018090B"/>
    <w:rsid w:val="001813B9"/>
    <w:rsid w:val="001815AB"/>
    <w:rsid w:val="00182036"/>
    <w:rsid w:val="0018212D"/>
    <w:rsid w:val="001832E9"/>
    <w:rsid w:val="0018650D"/>
    <w:rsid w:val="00186671"/>
    <w:rsid w:val="001873E4"/>
    <w:rsid w:val="0019048E"/>
    <w:rsid w:val="00192D70"/>
    <w:rsid w:val="0019467F"/>
    <w:rsid w:val="001956FA"/>
    <w:rsid w:val="001966EC"/>
    <w:rsid w:val="00197327"/>
    <w:rsid w:val="001A0947"/>
    <w:rsid w:val="001A13F3"/>
    <w:rsid w:val="001A146C"/>
    <w:rsid w:val="001A20CA"/>
    <w:rsid w:val="001A5005"/>
    <w:rsid w:val="001A5765"/>
    <w:rsid w:val="001B0814"/>
    <w:rsid w:val="001B1315"/>
    <w:rsid w:val="001B241C"/>
    <w:rsid w:val="001B25FA"/>
    <w:rsid w:val="001B3E00"/>
    <w:rsid w:val="001B407E"/>
    <w:rsid w:val="001B4392"/>
    <w:rsid w:val="001B5083"/>
    <w:rsid w:val="001B5A6C"/>
    <w:rsid w:val="001B6B64"/>
    <w:rsid w:val="001C0537"/>
    <w:rsid w:val="001C3CA0"/>
    <w:rsid w:val="001C62F5"/>
    <w:rsid w:val="001D0D92"/>
    <w:rsid w:val="001D1C3D"/>
    <w:rsid w:val="001D304E"/>
    <w:rsid w:val="001D5EDC"/>
    <w:rsid w:val="001D634F"/>
    <w:rsid w:val="001D681C"/>
    <w:rsid w:val="001D6EFC"/>
    <w:rsid w:val="001E1B90"/>
    <w:rsid w:val="001E1F89"/>
    <w:rsid w:val="001E2405"/>
    <w:rsid w:val="001E2C3F"/>
    <w:rsid w:val="001E2C9F"/>
    <w:rsid w:val="001E36E2"/>
    <w:rsid w:val="001E4AE8"/>
    <w:rsid w:val="001E60C9"/>
    <w:rsid w:val="001E790B"/>
    <w:rsid w:val="001F1C94"/>
    <w:rsid w:val="001F2D0E"/>
    <w:rsid w:val="001F3035"/>
    <w:rsid w:val="001F3D8F"/>
    <w:rsid w:val="001F46AF"/>
    <w:rsid w:val="001F5CB8"/>
    <w:rsid w:val="0020144B"/>
    <w:rsid w:val="00201559"/>
    <w:rsid w:val="00202D04"/>
    <w:rsid w:val="00210F0C"/>
    <w:rsid w:val="00211987"/>
    <w:rsid w:val="00211C03"/>
    <w:rsid w:val="00212D52"/>
    <w:rsid w:val="00212F11"/>
    <w:rsid w:val="00213D2B"/>
    <w:rsid w:val="00215183"/>
    <w:rsid w:val="002151F5"/>
    <w:rsid w:val="00215833"/>
    <w:rsid w:val="00215D48"/>
    <w:rsid w:val="00217685"/>
    <w:rsid w:val="00220B63"/>
    <w:rsid w:val="00221403"/>
    <w:rsid w:val="00231B88"/>
    <w:rsid w:val="0023274F"/>
    <w:rsid w:val="00234A5D"/>
    <w:rsid w:val="00234D9D"/>
    <w:rsid w:val="0023568A"/>
    <w:rsid w:val="00240A29"/>
    <w:rsid w:val="00241944"/>
    <w:rsid w:val="002422A0"/>
    <w:rsid w:val="00242621"/>
    <w:rsid w:val="00242E11"/>
    <w:rsid w:val="00243E25"/>
    <w:rsid w:val="00244327"/>
    <w:rsid w:val="0024508D"/>
    <w:rsid w:val="002463E2"/>
    <w:rsid w:val="00251116"/>
    <w:rsid w:val="00252374"/>
    <w:rsid w:val="002537A1"/>
    <w:rsid w:val="0025482D"/>
    <w:rsid w:val="002554F1"/>
    <w:rsid w:val="00261115"/>
    <w:rsid w:val="00261ABD"/>
    <w:rsid w:val="00264F73"/>
    <w:rsid w:val="002652E4"/>
    <w:rsid w:val="0026559C"/>
    <w:rsid w:val="00265712"/>
    <w:rsid w:val="00265F5D"/>
    <w:rsid w:val="00266CF0"/>
    <w:rsid w:val="00267C11"/>
    <w:rsid w:val="002709C3"/>
    <w:rsid w:val="0027442F"/>
    <w:rsid w:val="00276E18"/>
    <w:rsid w:val="0027749B"/>
    <w:rsid w:val="00280056"/>
    <w:rsid w:val="00282AC9"/>
    <w:rsid w:val="00284A89"/>
    <w:rsid w:val="00284FE1"/>
    <w:rsid w:val="00285466"/>
    <w:rsid w:val="002864B4"/>
    <w:rsid w:val="00291A7B"/>
    <w:rsid w:val="002934BC"/>
    <w:rsid w:val="00293B0E"/>
    <w:rsid w:val="00295945"/>
    <w:rsid w:val="002959CC"/>
    <w:rsid w:val="0029615B"/>
    <w:rsid w:val="0029672E"/>
    <w:rsid w:val="00297324"/>
    <w:rsid w:val="002A0527"/>
    <w:rsid w:val="002A0A4B"/>
    <w:rsid w:val="002A0A9E"/>
    <w:rsid w:val="002A1AB8"/>
    <w:rsid w:val="002A1D5A"/>
    <w:rsid w:val="002A388F"/>
    <w:rsid w:val="002A3EA6"/>
    <w:rsid w:val="002B1B1E"/>
    <w:rsid w:val="002B414F"/>
    <w:rsid w:val="002B4DDB"/>
    <w:rsid w:val="002C272D"/>
    <w:rsid w:val="002C273A"/>
    <w:rsid w:val="002C457B"/>
    <w:rsid w:val="002C4B56"/>
    <w:rsid w:val="002C4C71"/>
    <w:rsid w:val="002C4CA4"/>
    <w:rsid w:val="002C59E8"/>
    <w:rsid w:val="002C7971"/>
    <w:rsid w:val="002D10A7"/>
    <w:rsid w:val="002D2D95"/>
    <w:rsid w:val="002D4112"/>
    <w:rsid w:val="002D4202"/>
    <w:rsid w:val="002D52DF"/>
    <w:rsid w:val="002D53CC"/>
    <w:rsid w:val="002D5A39"/>
    <w:rsid w:val="002D5ED8"/>
    <w:rsid w:val="002D78A3"/>
    <w:rsid w:val="002E1ED2"/>
    <w:rsid w:val="002E367F"/>
    <w:rsid w:val="002E3E51"/>
    <w:rsid w:val="002E4527"/>
    <w:rsid w:val="002E4C98"/>
    <w:rsid w:val="002E6D7E"/>
    <w:rsid w:val="002F0D0F"/>
    <w:rsid w:val="002F1C60"/>
    <w:rsid w:val="002F551A"/>
    <w:rsid w:val="002F5CC5"/>
    <w:rsid w:val="002F6BE8"/>
    <w:rsid w:val="002F6E9B"/>
    <w:rsid w:val="002F78E2"/>
    <w:rsid w:val="003002E0"/>
    <w:rsid w:val="00301C32"/>
    <w:rsid w:val="00301F3B"/>
    <w:rsid w:val="00302459"/>
    <w:rsid w:val="00304BD8"/>
    <w:rsid w:val="003061D2"/>
    <w:rsid w:val="003070F2"/>
    <w:rsid w:val="00311F44"/>
    <w:rsid w:val="0031455F"/>
    <w:rsid w:val="00314C7B"/>
    <w:rsid w:val="00315097"/>
    <w:rsid w:val="00315297"/>
    <w:rsid w:val="0031610C"/>
    <w:rsid w:val="00316A01"/>
    <w:rsid w:val="00316B7A"/>
    <w:rsid w:val="00317AC7"/>
    <w:rsid w:val="00320401"/>
    <w:rsid w:val="00320A34"/>
    <w:rsid w:val="003217D2"/>
    <w:rsid w:val="00326698"/>
    <w:rsid w:val="00330471"/>
    <w:rsid w:val="003360D1"/>
    <w:rsid w:val="003370C5"/>
    <w:rsid w:val="003372AA"/>
    <w:rsid w:val="003373C8"/>
    <w:rsid w:val="00337A08"/>
    <w:rsid w:val="00337B94"/>
    <w:rsid w:val="003403DB"/>
    <w:rsid w:val="00341121"/>
    <w:rsid w:val="003411D8"/>
    <w:rsid w:val="0034181E"/>
    <w:rsid w:val="00341B8D"/>
    <w:rsid w:val="003423E3"/>
    <w:rsid w:val="0034413D"/>
    <w:rsid w:val="0034465D"/>
    <w:rsid w:val="00344E9A"/>
    <w:rsid w:val="00344EC9"/>
    <w:rsid w:val="00346D7E"/>
    <w:rsid w:val="00352511"/>
    <w:rsid w:val="00353715"/>
    <w:rsid w:val="003546B4"/>
    <w:rsid w:val="003547C1"/>
    <w:rsid w:val="00356B10"/>
    <w:rsid w:val="00356EC8"/>
    <w:rsid w:val="00357000"/>
    <w:rsid w:val="00357655"/>
    <w:rsid w:val="003579F5"/>
    <w:rsid w:val="00357F15"/>
    <w:rsid w:val="00360DB7"/>
    <w:rsid w:val="00361A7A"/>
    <w:rsid w:val="00362768"/>
    <w:rsid w:val="00362E3C"/>
    <w:rsid w:val="003636ED"/>
    <w:rsid w:val="00365584"/>
    <w:rsid w:val="003666F7"/>
    <w:rsid w:val="00366BD6"/>
    <w:rsid w:val="00370B5F"/>
    <w:rsid w:val="0037282D"/>
    <w:rsid w:val="00376FC8"/>
    <w:rsid w:val="00377409"/>
    <w:rsid w:val="00377447"/>
    <w:rsid w:val="00377AF6"/>
    <w:rsid w:val="00377BD8"/>
    <w:rsid w:val="00377D48"/>
    <w:rsid w:val="00377DDC"/>
    <w:rsid w:val="00377FAB"/>
    <w:rsid w:val="003848E2"/>
    <w:rsid w:val="00387FBB"/>
    <w:rsid w:val="00390ED8"/>
    <w:rsid w:val="00395F6F"/>
    <w:rsid w:val="003A01AD"/>
    <w:rsid w:val="003A0584"/>
    <w:rsid w:val="003A1081"/>
    <w:rsid w:val="003A1C43"/>
    <w:rsid w:val="003A3BBE"/>
    <w:rsid w:val="003A44C4"/>
    <w:rsid w:val="003A635B"/>
    <w:rsid w:val="003A65C1"/>
    <w:rsid w:val="003B18A0"/>
    <w:rsid w:val="003B41FE"/>
    <w:rsid w:val="003B4298"/>
    <w:rsid w:val="003B56EC"/>
    <w:rsid w:val="003B62CA"/>
    <w:rsid w:val="003B6B09"/>
    <w:rsid w:val="003B78DB"/>
    <w:rsid w:val="003C198C"/>
    <w:rsid w:val="003C1F21"/>
    <w:rsid w:val="003C26AE"/>
    <w:rsid w:val="003C4A22"/>
    <w:rsid w:val="003C4ABB"/>
    <w:rsid w:val="003D04C3"/>
    <w:rsid w:val="003D10CC"/>
    <w:rsid w:val="003D567D"/>
    <w:rsid w:val="003E1C5B"/>
    <w:rsid w:val="003E2592"/>
    <w:rsid w:val="003E32F8"/>
    <w:rsid w:val="003E3B45"/>
    <w:rsid w:val="003E5ACF"/>
    <w:rsid w:val="003E7678"/>
    <w:rsid w:val="003E7F4E"/>
    <w:rsid w:val="003F23AC"/>
    <w:rsid w:val="003F2544"/>
    <w:rsid w:val="003F2BCB"/>
    <w:rsid w:val="003F4C0F"/>
    <w:rsid w:val="003F5E1C"/>
    <w:rsid w:val="003F5F00"/>
    <w:rsid w:val="003F66F0"/>
    <w:rsid w:val="003F6DCA"/>
    <w:rsid w:val="00402F09"/>
    <w:rsid w:val="00403315"/>
    <w:rsid w:val="00403843"/>
    <w:rsid w:val="00405F3D"/>
    <w:rsid w:val="00407597"/>
    <w:rsid w:val="00407E3C"/>
    <w:rsid w:val="00410974"/>
    <w:rsid w:val="004117AA"/>
    <w:rsid w:val="00412B32"/>
    <w:rsid w:val="00412C64"/>
    <w:rsid w:val="004139FD"/>
    <w:rsid w:val="004144F4"/>
    <w:rsid w:val="0041473D"/>
    <w:rsid w:val="004163BE"/>
    <w:rsid w:val="00421493"/>
    <w:rsid w:val="004215E9"/>
    <w:rsid w:val="00421879"/>
    <w:rsid w:val="004247B2"/>
    <w:rsid w:val="00424A76"/>
    <w:rsid w:val="004276F2"/>
    <w:rsid w:val="00430536"/>
    <w:rsid w:val="00432AED"/>
    <w:rsid w:val="004337BE"/>
    <w:rsid w:val="0043655E"/>
    <w:rsid w:val="00440A95"/>
    <w:rsid w:val="00440AE2"/>
    <w:rsid w:val="00441A4C"/>
    <w:rsid w:val="00441BD8"/>
    <w:rsid w:val="0044215F"/>
    <w:rsid w:val="00443183"/>
    <w:rsid w:val="00443F6F"/>
    <w:rsid w:val="004500BC"/>
    <w:rsid w:val="00451370"/>
    <w:rsid w:val="0045229C"/>
    <w:rsid w:val="00452EBB"/>
    <w:rsid w:val="004532EF"/>
    <w:rsid w:val="00454998"/>
    <w:rsid w:val="004556CB"/>
    <w:rsid w:val="00455A9A"/>
    <w:rsid w:val="00455EAA"/>
    <w:rsid w:val="00457743"/>
    <w:rsid w:val="00457B62"/>
    <w:rsid w:val="00460662"/>
    <w:rsid w:val="004608EE"/>
    <w:rsid w:val="00461272"/>
    <w:rsid w:val="00462736"/>
    <w:rsid w:val="00462B89"/>
    <w:rsid w:val="00462BA1"/>
    <w:rsid w:val="004646CA"/>
    <w:rsid w:val="0046529F"/>
    <w:rsid w:val="004704D6"/>
    <w:rsid w:val="004719CB"/>
    <w:rsid w:val="004737B2"/>
    <w:rsid w:val="00473B2B"/>
    <w:rsid w:val="00475318"/>
    <w:rsid w:val="00475F97"/>
    <w:rsid w:val="004765C0"/>
    <w:rsid w:val="00477ED0"/>
    <w:rsid w:val="004828BD"/>
    <w:rsid w:val="00482EC0"/>
    <w:rsid w:val="00484B4E"/>
    <w:rsid w:val="004854F1"/>
    <w:rsid w:val="00485EF0"/>
    <w:rsid w:val="00486851"/>
    <w:rsid w:val="0048707A"/>
    <w:rsid w:val="00487B10"/>
    <w:rsid w:val="004904AF"/>
    <w:rsid w:val="0049056D"/>
    <w:rsid w:val="00492AD9"/>
    <w:rsid w:val="00493849"/>
    <w:rsid w:val="00493BD7"/>
    <w:rsid w:val="00493CCD"/>
    <w:rsid w:val="004946DA"/>
    <w:rsid w:val="00495CA3"/>
    <w:rsid w:val="00497E6B"/>
    <w:rsid w:val="004A0F7D"/>
    <w:rsid w:val="004A1264"/>
    <w:rsid w:val="004A1A40"/>
    <w:rsid w:val="004A26AF"/>
    <w:rsid w:val="004A290B"/>
    <w:rsid w:val="004A29A5"/>
    <w:rsid w:val="004A4F98"/>
    <w:rsid w:val="004B0E01"/>
    <w:rsid w:val="004B30DD"/>
    <w:rsid w:val="004B5438"/>
    <w:rsid w:val="004B7ABB"/>
    <w:rsid w:val="004C212E"/>
    <w:rsid w:val="004C37A4"/>
    <w:rsid w:val="004C5885"/>
    <w:rsid w:val="004C6C22"/>
    <w:rsid w:val="004C7AFE"/>
    <w:rsid w:val="004C7DF8"/>
    <w:rsid w:val="004D0277"/>
    <w:rsid w:val="004D1CF8"/>
    <w:rsid w:val="004D2378"/>
    <w:rsid w:val="004D2770"/>
    <w:rsid w:val="004D510B"/>
    <w:rsid w:val="004D5E39"/>
    <w:rsid w:val="004D649F"/>
    <w:rsid w:val="004E0C62"/>
    <w:rsid w:val="004E1462"/>
    <w:rsid w:val="004E2020"/>
    <w:rsid w:val="004E2614"/>
    <w:rsid w:val="004E26E6"/>
    <w:rsid w:val="004E3DD2"/>
    <w:rsid w:val="004E46E4"/>
    <w:rsid w:val="004E4A2D"/>
    <w:rsid w:val="004E671A"/>
    <w:rsid w:val="004E7877"/>
    <w:rsid w:val="004F43D0"/>
    <w:rsid w:val="004F471E"/>
    <w:rsid w:val="004F6645"/>
    <w:rsid w:val="004F6DA2"/>
    <w:rsid w:val="004F7BE4"/>
    <w:rsid w:val="004F7E0D"/>
    <w:rsid w:val="0050054E"/>
    <w:rsid w:val="005007FB"/>
    <w:rsid w:val="005049F9"/>
    <w:rsid w:val="00504EEF"/>
    <w:rsid w:val="00505550"/>
    <w:rsid w:val="00505F1A"/>
    <w:rsid w:val="005064C7"/>
    <w:rsid w:val="005079D7"/>
    <w:rsid w:val="00507D81"/>
    <w:rsid w:val="00507DA0"/>
    <w:rsid w:val="005102A3"/>
    <w:rsid w:val="00511D67"/>
    <w:rsid w:val="00513795"/>
    <w:rsid w:val="005156FC"/>
    <w:rsid w:val="00516CF6"/>
    <w:rsid w:val="00517AF5"/>
    <w:rsid w:val="005205DA"/>
    <w:rsid w:val="00523134"/>
    <w:rsid w:val="005246E3"/>
    <w:rsid w:val="00524F48"/>
    <w:rsid w:val="0052650D"/>
    <w:rsid w:val="005279D5"/>
    <w:rsid w:val="00530598"/>
    <w:rsid w:val="00536F68"/>
    <w:rsid w:val="0053740D"/>
    <w:rsid w:val="005408F1"/>
    <w:rsid w:val="00540E5E"/>
    <w:rsid w:val="0054152C"/>
    <w:rsid w:val="00542A41"/>
    <w:rsid w:val="00543050"/>
    <w:rsid w:val="00544A40"/>
    <w:rsid w:val="00546CB7"/>
    <w:rsid w:val="00546FE1"/>
    <w:rsid w:val="0054752C"/>
    <w:rsid w:val="005477DB"/>
    <w:rsid w:val="00550B67"/>
    <w:rsid w:val="005521A9"/>
    <w:rsid w:val="00552737"/>
    <w:rsid w:val="00552BCC"/>
    <w:rsid w:val="00552F24"/>
    <w:rsid w:val="00553213"/>
    <w:rsid w:val="00555295"/>
    <w:rsid w:val="0055752F"/>
    <w:rsid w:val="0056032B"/>
    <w:rsid w:val="00560BC5"/>
    <w:rsid w:val="0056122B"/>
    <w:rsid w:val="005623F9"/>
    <w:rsid w:val="00563FC5"/>
    <w:rsid w:val="00571DB6"/>
    <w:rsid w:val="00572377"/>
    <w:rsid w:val="0057294C"/>
    <w:rsid w:val="00574366"/>
    <w:rsid w:val="00575841"/>
    <w:rsid w:val="00580555"/>
    <w:rsid w:val="0058548B"/>
    <w:rsid w:val="00585E3F"/>
    <w:rsid w:val="0058644F"/>
    <w:rsid w:val="0058754B"/>
    <w:rsid w:val="005909C7"/>
    <w:rsid w:val="00591B7A"/>
    <w:rsid w:val="00592036"/>
    <w:rsid w:val="00594140"/>
    <w:rsid w:val="00595DFE"/>
    <w:rsid w:val="00596A95"/>
    <w:rsid w:val="00597878"/>
    <w:rsid w:val="00597C4D"/>
    <w:rsid w:val="005A02CA"/>
    <w:rsid w:val="005A038A"/>
    <w:rsid w:val="005A03D9"/>
    <w:rsid w:val="005A0F16"/>
    <w:rsid w:val="005A1F91"/>
    <w:rsid w:val="005A28DE"/>
    <w:rsid w:val="005A3BF6"/>
    <w:rsid w:val="005A3DE0"/>
    <w:rsid w:val="005A4427"/>
    <w:rsid w:val="005A4D45"/>
    <w:rsid w:val="005A7E84"/>
    <w:rsid w:val="005B057D"/>
    <w:rsid w:val="005B2004"/>
    <w:rsid w:val="005B202B"/>
    <w:rsid w:val="005B29BD"/>
    <w:rsid w:val="005B32D2"/>
    <w:rsid w:val="005B5E07"/>
    <w:rsid w:val="005C01BA"/>
    <w:rsid w:val="005C0655"/>
    <w:rsid w:val="005C2F9E"/>
    <w:rsid w:val="005C4CC4"/>
    <w:rsid w:val="005C5417"/>
    <w:rsid w:val="005C5E32"/>
    <w:rsid w:val="005C6B31"/>
    <w:rsid w:val="005C7E79"/>
    <w:rsid w:val="005D0D9A"/>
    <w:rsid w:val="005D72C3"/>
    <w:rsid w:val="005E0705"/>
    <w:rsid w:val="005E12C4"/>
    <w:rsid w:val="005E19A2"/>
    <w:rsid w:val="005E37F7"/>
    <w:rsid w:val="005E46F3"/>
    <w:rsid w:val="005E4F0A"/>
    <w:rsid w:val="005E6221"/>
    <w:rsid w:val="005F0D2C"/>
    <w:rsid w:val="005F1D1C"/>
    <w:rsid w:val="005F20F2"/>
    <w:rsid w:val="005F2806"/>
    <w:rsid w:val="005F417F"/>
    <w:rsid w:val="0060079E"/>
    <w:rsid w:val="00600CEB"/>
    <w:rsid w:val="00602064"/>
    <w:rsid w:val="006046D7"/>
    <w:rsid w:val="006064F7"/>
    <w:rsid w:val="00611C39"/>
    <w:rsid w:val="006128AB"/>
    <w:rsid w:val="00613DB8"/>
    <w:rsid w:val="006205ED"/>
    <w:rsid w:val="00622324"/>
    <w:rsid w:val="00623665"/>
    <w:rsid w:val="0062416E"/>
    <w:rsid w:val="006249C1"/>
    <w:rsid w:val="00627977"/>
    <w:rsid w:val="006313B2"/>
    <w:rsid w:val="00632D10"/>
    <w:rsid w:val="00634AA6"/>
    <w:rsid w:val="0063722B"/>
    <w:rsid w:val="00637514"/>
    <w:rsid w:val="00637EB9"/>
    <w:rsid w:val="0064073E"/>
    <w:rsid w:val="00642DBB"/>
    <w:rsid w:val="00643262"/>
    <w:rsid w:val="00643719"/>
    <w:rsid w:val="0064653E"/>
    <w:rsid w:val="006468D6"/>
    <w:rsid w:val="0064761B"/>
    <w:rsid w:val="0065083C"/>
    <w:rsid w:val="00650A33"/>
    <w:rsid w:val="00651560"/>
    <w:rsid w:val="0065157D"/>
    <w:rsid w:val="00651B0C"/>
    <w:rsid w:val="00654E5A"/>
    <w:rsid w:val="00656DA9"/>
    <w:rsid w:val="0065766A"/>
    <w:rsid w:val="00657F64"/>
    <w:rsid w:val="00657FD1"/>
    <w:rsid w:val="006608E4"/>
    <w:rsid w:val="00662AC8"/>
    <w:rsid w:val="0066692C"/>
    <w:rsid w:val="006669E7"/>
    <w:rsid w:val="006701CD"/>
    <w:rsid w:val="00675ACC"/>
    <w:rsid w:val="00676763"/>
    <w:rsid w:val="00677751"/>
    <w:rsid w:val="006778C7"/>
    <w:rsid w:val="006826A4"/>
    <w:rsid w:val="00682DEB"/>
    <w:rsid w:val="00695AB7"/>
    <w:rsid w:val="00696BBF"/>
    <w:rsid w:val="006A078A"/>
    <w:rsid w:val="006A094A"/>
    <w:rsid w:val="006A1BD2"/>
    <w:rsid w:val="006A1F46"/>
    <w:rsid w:val="006A38E1"/>
    <w:rsid w:val="006A3A20"/>
    <w:rsid w:val="006A43FF"/>
    <w:rsid w:val="006A53FD"/>
    <w:rsid w:val="006A6DBB"/>
    <w:rsid w:val="006A7BC1"/>
    <w:rsid w:val="006B09DD"/>
    <w:rsid w:val="006B1C82"/>
    <w:rsid w:val="006B2558"/>
    <w:rsid w:val="006B3378"/>
    <w:rsid w:val="006B4C8F"/>
    <w:rsid w:val="006B4E49"/>
    <w:rsid w:val="006C007E"/>
    <w:rsid w:val="006C0369"/>
    <w:rsid w:val="006C1325"/>
    <w:rsid w:val="006C2764"/>
    <w:rsid w:val="006C29BE"/>
    <w:rsid w:val="006C437C"/>
    <w:rsid w:val="006C496C"/>
    <w:rsid w:val="006C5753"/>
    <w:rsid w:val="006C68BA"/>
    <w:rsid w:val="006C780C"/>
    <w:rsid w:val="006C7D03"/>
    <w:rsid w:val="006C7F4A"/>
    <w:rsid w:val="006D186E"/>
    <w:rsid w:val="006D391E"/>
    <w:rsid w:val="006D5ACB"/>
    <w:rsid w:val="006D751B"/>
    <w:rsid w:val="006D7BBF"/>
    <w:rsid w:val="006E07EC"/>
    <w:rsid w:val="006E1512"/>
    <w:rsid w:val="006E344D"/>
    <w:rsid w:val="006E37C6"/>
    <w:rsid w:val="006E3BAF"/>
    <w:rsid w:val="006E43A3"/>
    <w:rsid w:val="006E4A7A"/>
    <w:rsid w:val="006E548B"/>
    <w:rsid w:val="006E5556"/>
    <w:rsid w:val="006F061B"/>
    <w:rsid w:val="006F0CAD"/>
    <w:rsid w:val="006F14DE"/>
    <w:rsid w:val="006F3737"/>
    <w:rsid w:val="006F3CAC"/>
    <w:rsid w:val="006F4896"/>
    <w:rsid w:val="006F669C"/>
    <w:rsid w:val="006F7638"/>
    <w:rsid w:val="007028EE"/>
    <w:rsid w:val="00704469"/>
    <w:rsid w:val="00707467"/>
    <w:rsid w:val="00707F8A"/>
    <w:rsid w:val="00711C36"/>
    <w:rsid w:val="00711F2E"/>
    <w:rsid w:val="007130A3"/>
    <w:rsid w:val="00713DEA"/>
    <w:rsid w:val="00715CCF"/>
    <w:rsid w:val="007167D7"/>
    <w:rsid w:val="007168A0"/>
    <w:rsid w:val="00717A7D"/>
    <w:rsid w:val="00717AB7"/>
    <w:rsid w:val="00717C99"/>
    <w:rsid w:val="00717F93"/>
    <w:rsid w:val="00720D7A"/>
    <w:rsid w:val="0072108A"/>
    <w:rsid w:val="00721478"/>
    <w:rsid w:val="007241DB"/>
    <w:rsid w:val="0072423A"/>
    <w:rsid w:val="00724845"/>
    <w:rsid w:val="00724E04"/>
    <w:rsid w:val="00725536"/>
    <w:rsid w:val="007267AB"/>
    <w:rsid w:val="007276E4"/>
    <w:rsid w:val="00727DC0"/>
    <w:rsid w:val="00732C44"/>
    <w:rsid w:val="007342B8"/>
    <w:rsid w:val="00734C9A"/>
    <w:rsid w:val="0073531F"/>
    <w:rsid w:val="00735A1F"/>
    <w:rsid w:val="00736F74"/>
    <w:rsid w:val="00737C8D"/>
    <w:rsid w:val="0074168A"/>
    <w:rsid w:val="00741878"/>
    <w:rsid w:val="00743012"/>
    <w:rsid w:val="007430C9"/>
    <w:rsid w:val="00744700"/>
    <w:rsid w:val="00745246"/>
    <w:rsid w:val="00752A49"/>
    <w:rsid w:val="00753C03"/>
    <w:rsid w:val="00753D8A"/>
    <w:rsid w:val="00754016"/>
    <w:rsid w:val="007547F5"/>
    <w:rsid w:val="00756F28"/>
    <w:rsid w:val="00757691"/>
    <w:rsid w:val="00761BD4"/>
    <w:rsid w:val="00761C2D"/>
    <w:rsid w:val="00762371"/>
    <w:rsid w:val="00763094"/>
    <w:rsid w:val="0077330C"/>
    <w:rsid w:val="00773F87"/>
    <w:rsid w:val="00774A7D"/>
    <w:rsid w:val="00775CC7"/>
    <w:rsid w:val="0078146C"/>
    <w:rsid w:val="00782996"/>
    <w:rsid w:val="00783998"/>
    <w:rsid w:val="00784C11"/>
    <w:rsid w:val="00786946"/>
    <w:rsid w:val="00786F4D"/>
    <w:rsid w:val="007874C9"/>
    <w:rsid w:val="0078777D"/>
    <w:rsid w:val="00791141"/>
    <w:rsid w:val="0079185D"/>
    <w:rsid w:val="00792B98"/>
    <w:rsid w:val="00793463"/>
    <w:rsid w:val="00793A8D"/>
    <w:rsid w:val="00795A91"/>
    <w:rsid w:val="00797F0F"/>
    <w:rsid w:val="007A06E1"/>
    <w:rsid w:val="007A3BE5"/>
    <w:rsid w:val="007A55FA"/>
    <w:rsid w:val="007B16C3"/>
    <w:rsid w:val="007B4CBE"/>
    <w:rsid w:val="007B4F64"/>
    <w:rsid w:val="007B7938"/>
    <w:rsid w:val="007B7FC9"/>
    <w:rsid w:val="007C000A"/>
    <w:rsid w:val="007C0D97"/>
    <w:rsid w:val="007C3065"/>
    <w:rsid w:val="007C3630"/>
    <w:rsid w:val="007C3B7D"/>
    <w:rsid w:val="007C4C31"/>
    <w:rsid w:val="007C4E8A"/>
    <w:rsid w:val="007C6F47"/>
    <w:rsid w:val="007C7FE3"/>
    <w:rsid w:val="007D010D"/>
    <w:rsid w:val="007D06EE"/>
    <w:rsid w:val="007D1ED7"/>
    <w:rsid w:val="007D2566"/>
    <w:rsid w:val="007D2AD1"/>
    <w:rsid w:val="007D4F9F"/>
    <w:rsid w:val="007D79BB"/>
    <w:rsid w:val="007E17A7"/>
    <w:rsid w:val="007E3E14"/>
    <w:rsid w:val="007E4F84"/>
    <w:rsid w:val="007E6ECC"/>
    <w:rsid w:val="007E7208"/>
    <w:rsid w:val="007F0030"/>
    <w:rsid w:val="007F0097"/>
    <w:rsid w:val="007F00AD"/>
    <w:rsid w:val="007F19F3"/>
    <w:rsid w:val="007F1E59"/>
    <w:rsid w:val="007F390E"/>
    <w:rsid w:val="007F4268"/>
    <w:rsid w:val="007F4E2E"/>
    <w:rsid w:val="007F562F"/>
    <w:rsid w:val="007F630B"/>
    <w:rsid w:val="007F644C"/>
    <w:rsid w:val="007F77EA"/>
    <w:rsid w:val="007F7A3D"/>
    <w:rsid w:val="0080207D"/>
    <w:rsid w:val="008023D0"/>
    <w:rsid w:val="008024E8"/>
    <w:rsid w:val="0080296F"/>
    <w:rsid w:val="008036C3"/>
    <w:rsid w:val="0080406B"/>
    <w:rsid w:val="00804C9D"/>
    <w:rsid w:val="008057C2"/>
    <w:rsid w:val="008062FD"/>
    <w:rsid w:val="0080691D"/>
    <w:rsid w:val="00813184"/>
    <w:rsid w:val="0081410B"/>
    <w:rsid w:val="00823B3B"/>
    <w:rsid w:val="00823EA1"/>
    <w:rsid w:val="00830EFA"/>
    <w:rsid w:val="00831C6B"/>
    <w:rsid w:val="00831E30"/>
    <w:rsid w:val="0083223B"/>
    <w:rsid w:val="00832C35"/>
    <w:rsid w:val="00832CCC"/>
    <w:rsid w:val="00833760"/>
    <w:rsid w:val="0083420B"/>
    <w:rsid w:val="008342FE"/>
    <w:rsid w:val="00835533"/>
    <w:rsid w:val="008376FA"/>
    <w:rsid w:val="008408CB"/>
    <w:rsid w:val="00841460"/>
    <w:rsid w:val="00842139"/>
    <w:rsid w:val="00843194"/>
    <w:rsid w:val="00843D64"/>
    <w:rsid w:val="00844167"/>
    <w:rsid w:val="008445E5"/>
    <w:rsid w:val="00845D47"/>
    <w:rsid w:val="00846455"/>
    <w:rsid w:val="008473FB"/>
    <w:rsid w:val="00847839"/>
    <w:rsid w:val="00847A07"/>
    <w:rsid w:val="0085187B"/>
    <w:rsid w:val="00851AFA"/>
    <w:rsid w:val="00851CAC"/>
    <w:rsid w:val="00852706"/>
    <w:rsid w:val="00852F28"/>
    <w:rsid w:val="00853DE0"/>
    <w:rsid w:val="0085421D"/>
    <w:rsid w:val="00854D3F"/>
    <w:rsid w:val="00855BC2"/>
    <w:rsid w:val="00856B41"/>
    <w:rsid w:val="00856E2A"/>
    <w:rsid w:val="0085790F"/>
    <w:rsid w:val="00857939"/>
    <w:rsid w:val="00860C2A"/>
    <w:rsid w:val="00862CE8"/>
    <w:rsid w:val="00867690"/>
    <w:rsid w:val="00870894"/>
    <w:rsid w:val="00873D9E"/>
    <w:rsid w:val="00875AB1"/>
    <w:rsid w:val="008760E8"/>
    <w:rsid w:val="00876C4E"/>
    <w:rsid w:val="00877DE7"/>
    <w:rsid w:val="0088060B"/>
    <w:rsid w:val="00880CE5"/>
    <w:rsid w:val="00881A4F"/>
    <w:rsid w:val="0088391E"/>
    <w:rsid w:val="00885E6E"/>
    <w:rsid w:val="00886353"/>
    <w:rsid w:val="00886922"/>
    <w:rsid w:val="00886D02"/>
    <w:rsid w:val="00886E49"/>
    <w:rsid w:val="00887E5B"/>
    <w:rsid w:val="00890320"/>
    <w:rsid w:val="00891ADC"/>
    <w:rsid w:val="00892ADE"/>
    <w:rsid w:val="00893093"/>
    <w:rsid w:val="00893441"/>
    <w:rsid w:val="008952DA"/>
    <w:rsid w:val="008954E3"/>
    <w:rsid w:val="00895C54"/>
    <w:rsid w:val="008A03AD"/>
    <w:rsid w:val="008A045B"/>
    <w:rsid w:val="008A0C4A"/>
    <w:rsid w:val="008A17D6"/>
    <w:rsid w:val="008A48AE"/>
    <w:rsid w:val="008A5A82"/>
    <w:rsid w:val="008A5C5B"/>
    <w:rsid w:val="008A613C"/>
    <w:rsid w:val="008A7FBC"/>
    <w:rsid w:val="008B01B6"/>
    <w:rsid w:val="008B1522"/>
    <w:rsid w:val="008B247A"/>
    <w:rsid w:val="008B2ED4"/>
    <w:rsid w:val="008B3679"/>
    <w:rsid w:val="008B5014"/>
    <w:rsid w:val="008B5CE5"/>
    <w:rsid w:val="008B77A0"/>
    <w:rsid w:val="008B7EEA"/>
    <w:rsid w:val="008C10A3"/>
    <w:rsid w:val="008C20EB"/>
    <w:rsid w:val="008C2298"/>
    <w:rsid w:val="008C24EE"/>
    <w:rsid w:val="008C2651"/>
    <w:rsid w:val="008C46C9"/>
    <w:rsid w:val="008C5308"/>
    <w:rsid w:val="008C541E"/>
    <w:rsid w:val="008C74E7"/>
    <w:rsid w:val="008C76F2"/>
    <w:rsid w:val="008D17AB"/>
    <w:rsid w:val="008D265F"/>
    <w:rsid w:val="008D4819"/>
    <w:rsid w:val="008D64A9"/>
    <w:rsid w:val="008D64B1"/>
    <w:rsid w:val="008D7B27"/>
    <w:rsid w:val="008E18CA"/>
    <w:rsid w:val="008E4E7F"/>
    <w:rsid w:val="008E5898"/>
    <w:rsid w:val="008E66A2"/>
    <w:rsid w:val="008E7AF3"/>
    <w:rsid w:val="008F0B6F"/>
    <w:rsid w:val="008F15C4"/>
    <w:rsid w:val="008F30CF"/>
    <w:rsid w:val="008F3B34"/>
    <w:rsid w:val="008F3FB4"/>
    <w:rsid w:val="00900BEB"/>
    <w:rsid w:val="00900D80"/>
    <w:rsid w:val="00903111"/>
    <w:rsid w:val="00903666"/>
    <w:rsid w:val="00903C99"/>
    <w:rsid w:val="00903D8E"/>
    <w:rsid w:val="00904B72"/>
    <w:rsid w:val="009054CA"/>
    <w:rsid w:val="009105B0"/>
    <w:rsid w:val="00910C04"/>
    <w:rsid w:val="00911371"/>
    <w:rsid w:val="009120B9"/>
    <w:rsid w:val="00912537"/>
    <w:rsid w:val="00913946"/>
    <w:rsid w:val="00914312"/>
    <w:rsid w:val="009156C4"/>
    <w:rsid w:val="00916339"/>
    <w:rsid w:val="00916407"/>
    <w:rsid w:val="0092083B"/>
    <w:rsid w:val="009211BE"/>
    <w:rsid w:val="00922584"/>
    <w:rsid w:val="00923971"/>
    <w:rsid w:val="009262F4"/>
    <w:rsid w:val="00927BD2"/>
    <w:rsid w:val="009310BA"/>
    <w:rsid w:val="00932B66"/>
    <w:rsid w:val="00933509"/>
    <w:rsid w:val="00933B7B"/>
    <w:rsid w:val="00933C3F"/>
    <w:rsid w:val="00935C33"/>
    <w:rsid w:val="0093697A"/>
    <w:rsid w:val="009400D9"/>
    <w:rsid w:val="0094089C"/>
    <w:rsid w:val="00942833"/>
    <w:rsid w:val="009435CD"/>
    <w:rsid w:val="0094498E"/>
    <w:rsid w:val="0094666B"/>
    <w:rsid w:val="00947EB6"/>
    <w:rsid w:val="009500E0"/>
    <w:rsid w:val="0095067F"/>
    <w:rsid w:val="00955E58"/>
    <w:rsid w:val="00956616"/>
    <w:rsid w:val="0095773B"/>
    <w:rsid w:val="00957E98"/>
    <w:rsid w:val="009600E6"/>
    <w:rsid w:val="00960DC4"/>
    <w:rsid w:val="00961399"/>
    <w:rsid w:val="009627A7"/>
    <w:rsid w:val="00964580"/>
    <w:rsid w:val="00967B91"/>
    <w:rsid w:val="009705A0"/>
    <w:rsid w:val="00971DD7"/>
    <w:rsid w:val="00972A2D"/>
    <w:rsid w:val="0097434D"/>
    <w:rsid w:val="009745BF"/>
    <w:rsid w:val="00975649"/>
    <w:rsid w:val="009776A6"/>
    <w:rsid w:val="00977E2B"/>
    <w:rsid w:val="00981C6E"/>
    <w:rsid w:val="00982215"/>
    <w:rsid w:val="0098566F"/>
    <w:rsid w:val="00986AD0"/>
    <w:rsid w:val="0098731E"/>
    <w:rsid w:val="0099366F"/>
    <w:rsid w:val="00994D33"/>
    <w:rsid w:val="00995675"/>
    <w:rsid w:val="00996339"/>
    <w:rsid w:val="009A12AB"/>
    <w:rsid w:val="009A1B46"/>
    <w:rsid w:val="009A2DA4"/>
    <w:rsid w:val="009A4206"/>
    <w:rsid w:val="009A4ACA"/>
    <w:rsid w:val="009A54B0"/>
    <w:rsid w:val="009A7DC0"/>
    <w:rsid w:val="009A7FC9"/>
    <w:rsid w:val="009B0271"/>
    <w:rsid w:val="009B050F"/>
    <w:rsid w:val="009B1B04"/>
    <w:rsid w:val="009B1C0A"/>
    <w:rsid w:val="009B300B"/>
    <w:rsid w:val="009B7C00"/>
    <w:rsid w:val="009C124D"/>
    <w:rsid w:val="009C1A4C"/>
    <w:rsid w:val="009C2C81"/>
    <w:rsid w:val="009C3B79"/>
    <w:rsid w:val="009C6208"/>
    <w:rsid w:val="009C6E5A"/>
    <w:rsid w:val="009C71DD"/>
    <w:rsid w:val="009D0D1E"/>
    <w:rsid w:val="009D12C7"/>
    <w:rsid w:val="009D1985"/>
    <w:rsid w:val="009D1D80"/>
    <w:rsid w:val="009D35D8"/>
    <w:rsid w:val="009D78DF"/>
    <w:rsid w:val="009E2E6F"/>
    <w:rsid w:val="009E34FA"/>
    <w:rsid w:val="009E6208"/>
    <w:rsid w:val="009F0177"/>
    <w:rsid w:val="009F0A9F"/>
    <w:rsid w:val="009F1F45"/>
    <w:rsid w:val="009F2D55"/>
    <w:rsid w:val="009F3118"/>
    <w:rsid w:val="009F50AB"/>
    <w:rsid w:val="009F600A"/>
    <w:rsid w:val="009F6E84"/>
    <w:rsid w:val="009F74EE"/>
    <w:rsid w:val="00A02E4C"/>
    <w:rsid w:val="00A044BB"/>
    <w:rsid w:val="00A07798"/>
    <w:rsid w:val="00A15161"/>
    <w:rsid w:val="00A16757"/>
    <w:rsid w:val="00A20CE9"/>
    <w:rsid w:val="00A224FB"/>
    <w:rsid w:val="00A246BC"/>
    <w:rsid w:val="00A2485F"/>
    <w:rsid w:val="00A26165"/>
    <w:rsid w:val="00A269F0"/>
    <w:rsid w:val="00A306FA"/>
    <w:rsid w:val="00A31453"/>
    <w:rsid w:val="00A337FC"/>
    <w:rsid w:val="00A365FA"/>
    <w:rsid w:val="00A37194"/>
    <w:rsid w:val="00A3735F"/>
    <w:rsid w:val="00A37AA0"/>
    <w:rsid w:val="00A37EEE"/>
    <w:rsid w:val="00A4024C"/>
    <w:rsid w:val="00A40D27"/>
    <w:rsid w:val="00A40D49"/>
    <w:rsid w:val="00A4209C"/>
    <w:rsid w:val="00A42B10"/>
    <w:rsid w:val="00A437EC"/>
    <w:rsid w:val="00A44588"/>
    <w:rsid w:val="00A4511A"/>
    <w:rsid w:val="00A46A13"/>
    <w:rsid w:val="00A47A5C"/>
    <w:rsid w:val="00A50202"/>
    <w:rsid w:val="00A50AD5"/>
    <w:rsid w:val="00A51138"/>
    <w:rsid w:val="00A52649"/>
    <w:rsid w:val="00A56DFE"/>
    <w:rsid w:val="00A617A7"/>
    <w:rsid w:val="00A6266C"/>
    <w:rsid w:val="00A63741"/>
    <w:rsid w:val="00A637F9"/>
    <w:rsid w:val="00A64FEF"/>
    <w:rsid w:val="00A65666"/>
    <w:rsid w:val="00A72A9B"/>
    <w:rsid w:val="00A73687"/>
    <w:rsid w:val="00A73E48"/>
    <w:rsid w:val="00A75220"/>
    <w:rsid w:val="00A75995"/>
    <w:rsid w:val="00A81652"/>
    <w:rsid w:val="00A8326E"/>
    <w:rsid w:val="00A83D39"/>
    <w:rsid w:val="00A8480F"/>
    <w:rsid w:val="00A849AC"/>
    <w:rsid w:val="00A84AD2"/>
    <w:rsid w:val="00A84B26"/>
    <w:rsid w:val="00A87B7F"/>
    <w:rsid w:val="00A908AD"/>
    <w:rsid w:val="00A9135C"/>
    <w:rsid w:val="00A914BE"/>
    <w:rsid w:val="00A92E39"/>
    <w:rsid w:val="00A946E0"/>
    <w:rsid w:val="00A94EA4"/>
    <w:rsid w:val="00A97FAC"/>
    <w:rsid w:val="00AA02CE"/>
    <w:rsid w:val="00AA0ACB"/>
    <w:rsid w:val="00AB3A72"/>
    <w:rsid w:val="00AB5789"/>
    <w:rsid w:val="00AB7755"/>
    <w:rsid w:val="00AC0170"/>
    <w:rsid w:val="00AC036E"/>
    <w:rsid w:val="00AC2A83"/>
    <w:rsid w:val="00AC5BA4"/>
    <w:rsid w:val="00AC6256"/>
    <w:rsid w:val="00AC635C"/>
    <w:rsid w:val="00AC6777"/>
    <w:rsid w:val="00AC7F8E"/>
    <w:rsid w:val="00AD0DD7"/>
    <w:rsid w:val="00AD1B7B"/>
    <w:rsid w:val="00AD24B0"/>
    <w:rsid w:val="00AD3096"/>
    <w:rsid w:val="00AD6676"/>
    <w:rsid w:val="00AD6B21"/>
    <w:rsid w:val="00AD7227"/>
    <w:rsid w:val="00AE0DB4"/>
    <w:rsid w:val="00AE3481"/>
    <w:rsid w:val="00AE3D9D"/>
    <w:rsid w:val="00AF0562"/>
    <w:rsid w:val="00AF09BC"/>
    <w:rsid w:val="00AF12D5"/>
    <w:rsid w:val="00AF1C41"/>
    <w:rsid w:val="00AF2079"/>
    <w:rsid w:val="00AF5765"/>
    <w:rsid w:val="00AF6848"/>
    <w:rsid w:val="00B00145"/>
    <w:rsid w:val="00B00B1C"/>
    <w:rsid w:val="00B03BFE"/>
    <w:rsid w:val="00B043AA"/>
    <w:rsid w:val="00B10CA0"/>
    <w:rsid w:val="00B15667"/>
    <w:rsid w:val="00B1799C"/>
    <w:rsid w:val="00B17B58"/>
    <w:rsid w:val="00B21544"/>
    <w:rsid w:val="00B2224B"/>
    <w:rsid w:val="00B227C4"/>
    <w:rsid w:val="00B24074"/>
    <w:rsid w:val="00B2559B"/>
    <w:rsid w:val="00B257BD"/>
    <w:rsid w:val="00B261D0"/>
    <w:rsid w:val="00B27EDE"/>
    <w:rsid w:val="00B304FC"/>
    <w:rsid w:val="00B33DFA"/>
    <w:rsid w:val="00B34038"/>
    <w:rsid w:val="00B35C82"/>
    <w:rsid w:val="00B365B4"/>
    <w:rsid w:val="00B36DBF"/>
    <w:rsid w:val="00B3735C"/>
    <w:rsid w:val="00B40FFA"/>
    <w:rsid w:val="00B43E49"/>
    <w:rsid w:val="00B4402C"/>
    <w:rsid w:val="00B44CC4"/>
    <w:rsid w:val="00B456CB"/>
    <w:rsid w:val="00B4667E"/>
    <w:rsid w:val="00B523BB"/>
    <w:rsid w:val="00B5296A"/>
    <w:rsid w:val="00B55256"/>
    <w:rsid w:val="00B55477"/>
    <w:rsid w:val="00B5689C"/>
    <w:rsid w:val="00B63AC4"/>
    <w:rsid w:val="00B63E9D"/>
    <w:rsid w:val="00B64218"/>
    <w:rsid w:val="00B64CEE"/>
    <w:rsid w:val="00B654C3"/>
    <w:rsid w:val="00B67297"/>
    <w:rsid w:val="00B70859"/>
    <w:rsid w:val="00B710F4"/>
    <w:rsid w:val="00B71610"/>
    <w:rsid w:val="00B71D8D"/>
    <w:rsid w:val="00B71E4B"/>
    <w:rsid w:val="00B74CB5"/>
    <w:rsid w:val="00B77F68"/>
    <w:rsid w:val="00B814C6"/>
    <w:rsid w:val="00B81CDF"/>
    <w:rsid w:val="00B82360"/>
    <w:rsid w:val="00B82FAA"/>
    <w:rsid w:val="00B90F07"/>
    <w:rsid w:val="00B91874"/>
    <w:rsid w:val="00B91D46"/>
    <w:rsid w:val="00B92863"/>
    <w:rsid w:val="00B92C87"/>
    <w:rsid w:val="00B93197"/>
    <w:rsid w:val="00B9365A"/>
    <w:rsid w:val="00B936B9"/>
    <w:rsid w:val="00B93BB7"/>
    <w:rsid w:val="00B93FA5"/>
    <w:rsid w:val="00B9427F"/>
    <w:rsid w:val="00B97E4D"/>
    <w:rsid w:val="00BA26DD"/>
    <w:rsid w:val="00BA30C5"/>
    <w:rsid w:val="00BA3CF1"/>
    <w:rsid w:val="00BA43FA"/>
    <w:rsid w:val="00BA4A74"/>
    <w:rsid w:val="00BA5213"/>
    <w:rsid w:val="00BA57B5"/>
    <w:rsid w:val="00BA6970"/>
    <w:rsid w:val="00BA7962"/>
    <w:rsid w:val="00BB12F0"/>
    <w:rsid w:val="00BB3275"/>
    <w:rsid w:val="00BB6452"/>
    <w:rsid w:val="00BC2B72"/>
    <w:rsid w:val="00BC3962"/>
    <w:rsid w:val="00BC5524"/>
    <w:rsid w:val="00BC632D"/>
    <w:rsid w:val="00BC6BE0"/>
    <w:rsid w:val="00BC6F53"/>
    <w:rsid w:val="00BC77C3"/>
    <w:rsid w:val="00BD6167"/>
    <w:rsid w:val="00BD7406"/>
    <w:rsid w:val="00BE196D"/>
    <w:rsid w:val="00BE2C39"/>
    <w:rsid w:val="00BE3354"/>
    <w:rsid w:val="00BE53CC"/>
    <w:rsid w:val="00BE6A01"/>
    <w:rsid w:val="00BE7F78"/>
    <w:rsid w:val="00BF15E4"/>
    <w:rsid w:val="00BF3143"/>
    <w:rsid w:val="00BF4598"/>
    <w:rsid w:val="00BF47A2"/>
    <w:rsid w:val="00BF4CCA"/>
    <w:rsid w:val="00C05830"/>
    <w:rsid w:val="00C059DB"/>
    <w:rsid w:val="00C06EEA"/>
    <w:rsid w:val="00C07B8D"/>
    <w:rsid w:val="00C10430"/>
    <w:rsid w:val="00C10CC1"/>
    <w:rsid w:val="00C1211F"/>
    <w:rsid w:val="00C17AE6"/>
    <w:rsid w:val="00C17E4C"/>
    <w:rsid w:val="00C20E47"/>
    <w:rsid w:val="00C20F32"/>
    <w:rsid w:val="00C228C1"/>
    <w:rsid w:val="00C22CF5"/>
    <w:rsid w:val="00C23884"/>
    <w:rsid w:val="00C23FC0"/>
    <w:rsid w:val="00C24647"/>
    <w:rsid w:val="00C25CC0"/>
    <w:rsid w:val="00C26F20"/>
    <w:rsid w:val="00C30E5D"/>
    <w:rsid w:val="00C32D05"/>
    <w:rsid w:val="00C333FD"/>
    <w:rsid w:val="00C35914"/>
    <w:rsid w:val="00C36FA8"/>
    <w:rsid w:val="00C40067"/>
    <w:rsid w:val="00C400E0"/>
    <w:rsid w:val="00C42043"/>
    <w:rsid w:val="00C4392C"/>
    <w:rsid w:val="00C45A50"/>
    <w:rsid w:val="00C45BED"/>
    <w:rsid w:val="00C46A7F"/>
    <w:rsid w:val="00C471A2"/>
    <w:rsid w:val="00C52124"/>
    <w:rsid w:val="00C521A8"/>
    <w:rsid w:val="00C53793"/>
    <w:rsid w:val="00C54BDA"/>
    <w:rsid w:val="00C553A1"/>
    <w:rsid w:val="00C55B78"/>
    <w:rsid w:val="00C57FD3"/>
    <w:rsid w:val="00C6002B"/>
    <w:rsid w:val="00C619C4"/>
    <w:rsid w:val="00C62644"/>
    <w:rsid w:val="00C63CA1"/>
    <w:rsid w:val="00C65790"/>
    <w:rsid w:val="00C67ED4"/>
    <w:rsid w:val="00C716BF"/>
    <w:rsid w:val="00C71ED9"/>
    <w:rsid w:val="00C722E3"/>
    <w:rsid w:val="00C728B4"/>
    <w:rsid w:val="00C72D58"/>
    <w:rsid w:val="00C735A9"/>
    <w:rsid w:val="00C76AFB"/>
    <w:rsid w:val="00C76DC7"/>
    <w:rsid w:val="00C775D4"/>
    <w:rsid w:val="00C77D1F"/>
    <w:rsid w:val="00C77F81"/>
    <w:rsid w:val="00C80551"/>
    <w:rsid w:val="00C80A00"/>
    <w:rsid w:val="00C84606"/>
    <w:rsid w:val="00C84A04"/>
    <w:rsid w:val="00C92158"/>
    <w:rsid w:val="00C92BE1"/>
    <w:rsid w:val="00C94890"/>
    <w:rsid w:val="00C96ABF"/>
    <w:rsid w:val="00C97BCB"/>
    <w:rsid w:val="00CA088E"/>
    <w:rsid w:val="00CA1DCF"/>
    <w:rsid w:val="00CA2130"/>
    <w:rsid w:val="00CA2AD2"/>
    <w:rsid w:val="00CA51CF"/>
    <w:rsid w:val="00CA74B4"/>
    <w:rsid w:val="00CA7E21"/>
    <w:rsid w:val="00CB01BC"/>
    <w:rsid w:val="00CB1673"/>
    <w:rsid w:val="00CB1810"/>
    <w:rsid w:val="00CB1958"/>
    <w:rsid w:val="00CB1C57"/>
    <w:rsid w:val="00CB2E1C"/>
    <w:rsid w:val="00CB40CC"/>
    <w:rsid w:val="00CB48D2"/>
    <w:rsid w:val="00CB64A5"/>
    <w:rsid w:val="00CB64FA"/>
    <w:rsid w:val="00CB6892"/>
    <w:rsid w:val="00CB7D39"/>
    <w:rsid w:val="00CC0929"/>
    <w:rsid w:val="00CC0C1E"/>
    <w:rsid w:val="00CC2C83"/>
    <w:rsid w:val="00CC2D27"/>
    <w:rsid w:val="00CC325D"/>
    <w:rsid w:val="00CC3A77"/>
    <w:rsid w:val="00CC54BC"/>
    <w:rsid w:val="00CC7801"/>
    <w:rsid w:val="00CC7818"/>
    <w:rsid w:val="00CC7C58"/>
    <w:rsid w:val="00CD0F0E"/>
    <w:rsid w:val="00CD164E"/>
    <w:rsid w:val="00CD2421"/>
    <w:rsid w:val="00CD27A6"/>
    <w:rsid w:val="00CD288A"/>
    <w:rsid w:val="00CD315C"/>
    <w:rsid w:val="00CD6860"/>
    <w:rsid w:val="00CD7F02"/>
    <w:rsid w:val="00CE0D60"/>
    <w:rsid w:val="00CE18F8"/>
    <w:rsid w:val="00CE4C53"/>
    <w:rsid w:val="00CE4E94"/>
    <w:rsid w:val="00CE52EE"/>
    <w:rsid w:val="00CE6022"/>
    <w:rsid w:val="00CE680E"/>
    <w:rsid w:val="00CF03E2"/>
    <w:rsid w:val="00CF1C0A"/>
    <w:rsid w:val="00CF7BC7"/>
    <w:rsid w:val="00D01227"/>
    <w:rsid w:val="00D03998"/>
    <w:rsid w:val="00D04611"/>
    <w:rsid w:val="00D04788"/>
    <w:rsid w:val="00D05081"/>
    <w:rsid w:val="00D0605E"/>
    <w:rsid w:val="00D106D6"/>
    <w:rsid w:val="00D109FB"/>
    <w:rsid w:val="00D11FF6"/>
    <w:rsid w:val="00D12808"/>
    <w:rsid w:val="00D12B2E"/>
    <w:rsid w:val="00D141E4"/>
    <w:rsid w:val="00D15EC3"/>
    <w:rsid w:val="00D16E4E"/>
    <w:rsid w:val="00D1711C"/>
    <w:rsid w:val="00D172F8"/>
    <w:rsid w:val="00D22250"/>
    <w:rsid w:val="00D22824"/>
    <w:rsid w:val="00D23A2D"/>
    <w:rsid w:val="00D24DB6"/>
    <w:rsid w:val="00D25523"/>
    <w:rsid w:val="00D25D3C"/>
    <w:rsid w:val="00D26036"/>
    <w:rsid w:val="00D310C9"/>
    <w:rsid w:val="00D31991"/>
    <w:rsid w:val="00D32026"/>
    <w:rsid w:val="00D33DE3"/>
    <w:rsid w:val="00D365C5"/>
    <w:rsid w:val="00D36FDC"/>
    <w:rsid w:val="00D40148"/>
    <w:rsid w:val="00D413DE"/>
    <w:rsid w:val="00D41DF3"/>
    <w:rsid w:val="00D42361"/>
    <w:rsid w:val="00D4377C"/>
    <w:rsid w:val="00D43B96"/>
    <w:rsid w:val="00D44426"/>
    <w:rsid w:val="00D44E9B"/>
    <w:rsid w:val="00D45A36"/>
    <w:rsid w:val="00D4725C"/>
    <w:rsid w:val="00D500E7"/>
    <w:rsid w:val="00D502B2"/>
    <w:rsid w:val="00D52BD5"/>
    <w:rsid w:val="00D52F9D"/>
    <w:rsid w:val="00D549C4"/>
    <w:rsid w:val="00D54F57"/>
    <w:rsid w:val="00D5538F"/>
    <w:rsid w:val="00D5636A"/>
    <w:rsid w:val="00D577A9"/>
    <w:rsid w:val="00D60094"/>
    <w:rsid w:val="00D600B1"/>
    <w:rsid w:val="00D61C77"/>
    <w:rsid w:val="00D633CD"/>
    <w:rsid w:val="00D63A24"/>
    <w:rsid w:val="00D63D06"/>
    <w:rsid w:val="00D646AC"/>
    <w:rsid w:val="00D64AEA"/>
    <w:rsid w:val="00D66661"/>
    <w:rsid w:val="00D7252A"/>
    <w:rsid w:val="00D72769"/>
    <w:rsid w:val="00D73893"/>
    <w:rsid w:val="00D74CFD"/>
    <w:rsid w:val="00D74D8E"/>
    <w:rsid w:val="00D74E9B"/>
    <w:rsid w:val="00D75124"/>
    <w:rsid w:val="00D77B4E"/>
    <w:rsid w:val="00D81267"/>
    <w:rsid w:val="00D820CB"/>
    <w:rsid w:val="00D82D35"/>
    <w:rsid w:val="00D84390"/>
    <w:rsid w:val="00D845DB"/>
    <w:rsid w:val="00D85153"/>
    <w:rsid w:val="00D85D93"/>
    <w:rsid w:val="00D90137"/>
    <w:rsid w:val="00D91691"/>
    <w:rsid w:val="00D916BA"/>
    <w:rsid w:val="00D944CE"/>
    <w:rsid w:val="00D978DE"/>
    <w:rsid w:val="00DA357E"/>
    <w:rsid w:val="00DA3E4F"/>
    <w:rsid w:val="00DA4C18"/>
    <w:rsid w:val="00DA5DBF"/>
    <w:rsid w:val="00DA6E7F"/>
    <w:rsid w:val="00DA7F80"/>
    <w:rsid w:val="00DB078E"/>
    <w:rsid w:val="00DB0968"/>
    <w:rsid w:val="00DB18E4"/>
    <w:rsid w:val="00DB3D94"/>
    <w:rsid w:val="00DB4A49"/>
    <w:rsid w:val="00DB5393"/>
    <w:rsid w:val="00DB64DE"/>
    <w:rsid w:val="00DB6E68"/>
    <w:rsid w:val="00DB7084"/>
    <w:rsid w:val="00DB708A"/>
    <w:rsid w:val="00DC0019"/>
    <w:rsid w:val="00DC03FF"/>
    <w:rsid w:val="00DC15D8"/>
    <w:rsid w:val="00DC2744"/>
    <w:rsid w:val="00DC2DFB"/>
    <w:rsid w:val="00DC4871"/>
    <w:rsid w:val="00DC4FAF"/>
    <w:rsid w:val="00DC75ED"/>
    <w:rsid w:val="00DD3A49"/>
    <w:rsid w:val="00DD4496"/>
    <w:rsid w:val="00DD524F"/>
    <w:rsid w:val="00DD7476"/>
    <w:rsid w:val="00DE1E68"/>
    <w:rsid w:val="00DE2344"/>
    <w:rsid w:val="00DE63F7"/>
    <w:rsid w:val="00DE7CF8"/>
    <w:rsid w:val="00DF04BF"/>
    <w:rsid w:val="00DF06E1"/>
    <w:rsid w:val="00DF0C4F"/>
    <w:rsid w:val="00DF0CEB"/>
    <w:rsid w:val="00DF1B4C"/>
    <w:rsid w:val="00DF291F"/>
    <w:rsid w:val="00DF49DA"/>
    <w:rsid w:val="00DF6761"/>
    <w:rsid w:val="00DF691E"/>
    <w:rsid w:val="00DF6971"/>
    <w:rsid w:val="00DF6BC1"/>
    <w:rsid w:val="00DF7783"/>
    <w:rsid w:val="00E00296"/>
    <w:rsid w:val="00E017F8"/>
    <w:rsid w:val="00E02055"/>
    <w:rsid w:val="00E03A02"/>
    <w:rsid w:val="00E0601F"/>
    <w:rsid w:val="00E06C5F"/>
    <w:rsid w:val="00E07316"/>
    <w:rsid w:val="00E10CD2"/>
    <w:rsid w:val="00E1556F"/>
    <w:rsid w:val="00E163DD"/>
    <w:rsid w:val="00E1702F"/>
    <w:rsid w:val="00E23A01"/>
    <w:rsid w:val="00E23B18"/>
    <w:rsid w:val="00E24D12"/>
    <w:rsid w:val="00E256CC"/>
    <w:rsid w:val="00E303CC"/>
    <w:rsid w:val="00E30C48"/>
    <w:rsid w:val="00E312D1"/>
    <w:rsid w:val="00E32210"/>
    <w:rsid w:val="00E32EF8"/>
    <w:rsid w:val="00E35BE4"/>
    <w:rsid w:val="00E36AC0"/>
    <w:rsid w:val="00E37CC1"/>
    <w:rsid w:val="00E419FA"/>
    <w:rsid w:val="00E42091"/>
    <w:rsid w:val="00E4241A"/>
    <w:rsid w:val="00E42A10"/>
    <w:rsid w:val="00E437CA"/>
    <w:rsid w:val="00E43856"/>
    <w:rsid w:val="00E43D12"/>
    <w:rsid w:val="00E43FC1"/>
    <w:rsid w:val="00E44F5C"/>
    <w:rsid w:val="00E45D21"/>
    <w:rsid w:val="00E45EE5"/>
    <w:rsid w:val="00E46B20"/>
    <w:rsid w:val="00E46C7C"/>
    <w:rsid w:val="00E50616"/>
    <w:rsid w:val="00E532D4"/>
    <w:rsid w:val="00E55AE4"/>
    <w:rsid w:val="00E60212"/>
    <w:rsid w:val="00E60331"/>
    <w:rsid w:val="00E6100F"/>
    <w:rsid w:val="00E615B4"/>
    <w:rsid w:val="00E6184D"/>
    <w:rsid w:val="00E620C2"/>
    <w:rsid w:val="00E63936"/>
    <w:rsid w:val="00E64EF5"/>
    <w:rsid w:val="00E677A8"/>
    <w:rsid w:val="00E67C74"/>
    <w:rsid w:val="00E7180A"/>
    <w:rsid w:val="00E74AC8"/>
    <w:rsid w:val="00E760FF"/>
    <w:rsid w:val="00E77809"/>
    <w:rsid w:val="00E802C0"/>
    <w:rsid w:val="00E80DFB"/>
    <w:rsid w:val="00E81A85"/>
    <w:rsid w:val="00E82F31"/>
    <w:rsid w:val="00E85B8A"/>
    <w:rsid w:val="00E9014E"/>
    <w:rsid w:val="00E90FF7"/>
    <w:rsid w:val="00E91398"/>
    <w:rsid w:val="00E91A85"/>
    <w:rsid w:val="00E9394C"/>
    <w:rsid w:val="00E93A6B"/>
    <w:rsid w:val="00E93F2D"/>
    <w:rsid w:val="00E97E67"/>
    <w:rsid w:val="00EA0487"/>
    <w:rsid w:val="00EA0D57"/>
    <w:rsid w:val="00EA3578"/>
    <w:rsid w:val="00EA4636"/>
    <w:rsid w:val="00EA5357"/>
    <w:rsid w:val="00EA7E63"/>
    <w:rsid w:val="00EB3167"/>
    <w:rsid w:val="00EB434D"/>
    <w:rsid w:val="00EB4AB7"/>
    <w:rsid w:val="00EB53DE"/>
    <w:rsid w:val="00EB5796"/>
    <w:rsid w:val="00EB6417"/>
    <w:rsid w:val="00EB7440"/>
    <w:rsid w:val="00EC110A"/>
    <w:rsid w:val="00EC16CE"/>
    <w:rsid w:val="00EC223F"/>
    <w:rsid w:val="00EC2D10"/>
    <w:rsid w:val="00EC44EF"/>
    <w:rsid w:val="00EC52E7"/>
    <w:rsid w:val="00EC5B5C"/>
    <w:rsid w:val="00ED065E"/>
    <w:rsid w:val="00ED08B2"/>
    <w:rsid w:val="00ED11C9"/>
    <w:rsid w:val="00ED1533"/>
    <w:rsid w:val="00ED20A6"/>
    <w:rsid w:val="00ED24DE"/>
    <w:rsid w:val="00ED36B1"/>
    <w:rsid w:val="00ED42AC"/>
    <w:rsid w:val="00ED753D"/>
    <w:rsid w:val="00ED764E"/>
    <w:rsid w:val="00ED76BE"/>
    <w:rsid w:val="00EE0840"/>
    <w:rsid w:val="00EE1414"/>
    <w:rsid w:val="00EE2776"/>
    <w:rsid w:val="00EE4B25"/>
    <w:rsid w:val="00EE5A82"/>
    <w:rsid w:val="00EE6F12"/>
    <w:rsid w:val="00EE7BDB"/>
    <w:rsid w:val="00EF010E"/>
    <w:rsid w:val="00EF025E"/>
    <w:rsid w:val="00EF0828"/>
    <w:rsid w:val="00EF28C6"/>
    <w:rsid w:val="00EF3A68"/>
    <w:rsid w:val="00EF5303"/>
    <w:rsid w:val="00EF5B57"/>
    <w:rsid w:val="00EF5B68"/>
    <w:rsid w:val="00EF6EE8"/>
    <w:rsid w:val="00EF7F8C"/>
    <w:rsid w:val="00F0038A"/>
    <w:rsid w:val="00F00756"/>
    <w:rsid w:val="00F018A7"/>
    <w:rsid w:val="00F02F69"/>
    <w:rsid w:val="00F033A9"/>
    <w:rsid w:val="00F05154"/>
    <w:rsid w:val="00F06393"/>
    <w:rsid w:val="00F0723C"/>
    <w:rsid w:val="00F0769B"/>
    <w:rsid w:val="00F11A14"/>
    <w:rsid w:val="00F12856"/>
    <w:rsid w:val="00F12A66"/>
    <w:rsid w:val="00F13C08"/>
    <w:rsid w:val="00F15673"/>
    <w:rsid w:val="00F22048"/>
    <w:rsid w:val="00F232FB"/>
    <w:rsid w:val="00F23E57"/>
    <w:rsid w:val="00F25F88"/>
    <w:rsid w:val="00F261AC"/>
    <w:rsid w:val="00F26FAE"/>
    <w:rsid w:val="00F278A7"/>
    <w:rsid w:val="00F3001C"/>
    <w:rsid w:val="00F32700"/>
    <w:rsid w:val="00F3337B"/>
    <w:rsid w:val="00F33CFC"/>
    <w:rsid w:val="00F3468B"/>
    <w:rsid w:val="00F35F74"/>
    <w:rsid w:val="00F368C4"/>
    <w:rsid w:val="00F400F8"/>
    <w:rsid w:val="00F40121"/>
    <w:rsid w:val="00F40328"/>
    <w:rsid w:val="00F436B2"/>
    <w:rsid w:val="00F43894"/>
    <w:rsid w:val="00F44199"/>
    <w:rsid w:val="00F46FDB"/>
    <w:rsid w:val="00F47B61"/>
    <w:rsid w:val="00F53C36"/>
    <w:rsid w:val="00F54220"/>
    <w:rsid w:val="00F54A79"/>
    <w:rsid w:val="00F609D8"/>
    <w:rsid w:val="00F60B11"/>
    <w:rsid w:val="00F62F8F"/>
    <w:rsid w:val="00F66467"/>
    <w:rsid w:val="00F70087"/>
    <w:rsid w:val="00F705A0"/>
    <w:rsid w:val="00F70D0D"/>
    <w:rsid w:val="00F7277B"/>
    <w:rsid w:val="00F7300F"/>
    <w:rsid w:val="00F741B1"/>
    <w:rsid w:val="00F74243"/>
    <w:rsid w:val="00F749D7"/>
    <w:rsid w:val="00F754A1"/>
    <w:rsid w:val="00F75AF5"/>
    <w:rsid w:val="00F760B4"/>
    <w:rsid w:val="00F8310D"/>
    <w:rsid w:val="00F83BD9"/>
    <w:rsid w:val="00F83F3B"/>
    <w:rsid w:val="00F84825"/>
    <w:rsid w:val="00F84EDD"/>
    <w:rsid w:val="00F84EE9"/>
    <w:rsid w:val="00F84FF3"/>
    <w:rsid w:val="00F85BC7"/>
    <w:rsid w:val="00F85BD3"/>
    <w:rsid w:val="00F87EA1"/>
    <w:rsid w:val="00F907C5"/>
    <w:rsid w:val="00F90DA7"/>
    <w:rsid w:val="00F91F54"/>
    <w:rsid w:val="00F941F1"/>
    <w:rsid w:val="00F95625"/>
    <w:rsid w:val="00F959E2"/>
    <w:rsid w:val="00F9664E"/>
    <w:rsid w:val="00F96AE8"/>
    <w:rsid w:val="00FA289C"/>
    <w:rsid w:val="00FA29E2"/>
    <w:rsid w:val="00FA391C"/>
    <w:rsid w:val="00FA49EF"/>
    <w:rsid w:val="00FA53BA"/>
    <w:rsid w:val="00FA54DF"/>
    <w:rsid w:val="00FA619A"/>
    <w:rsid w:val="00FA6B96"/>
    <w:rsid w:val="00FA7443"/>
    <w:rsid w:val="00FB0368"/>
    <w:rsid w:val="00FB0EDF"/>
    <w:rsid w:val="00FB3C00"/>
    <w:rsid w:val="00FB5F9B"/>
    <w:rsid w:val="00FB6B94"/>
    <w:rsid w:val="00FC0078"/>
    <w:rsid w:val="00FC1E5A"/>
    <w:rsid w:val="00FC20F9"/>
    <w:rsid w:val="00FC46E1"/>
    <w:rsid w:val="00FD3822"/>
    <w:rsid w:val="00FD461C"/>
    <w:rsid w:val="00FD535B"/>
    <w:rsid w:val="00FD6975"/>
    <w:rsid w:val="00FE000F"/>
    <w:rsid w:val="00FE080F"/>
    <w:rsid w:val="00FE129C"/>
    <w:rsid w:val="00FE139E"/>
    <w:rsid w:val="00FE1EF2"/>
    <w:rsid w:val="00FE301B"/>
    <w:rsid w:val="00FE3FBC"/>
    <w:rsid w:val="00FE5DDD"/>
    <w:rsid w:val="00FE7687"/>
    <w:rsid w:val="00FF3530"/>
    <w:rsid w:val="00FF389B"/>
    <w:rsid w:val="00FF4E8E"/>
    <w:rsid w:val="00FF60E3"/>
    <w:rsid w:val="00FF6649"/>
    <w:rsid w:val="00FF6D88"/>
    <w:rsid w:val="00FF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2915B8B"/>
  <w15:docId w15:val="{A7309E63-9480-42EF-8709-129081AD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1" w:unhideWhenUsed="1" w:qFormat="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C71"/>
    <w:pPr>
      <w:jc w:val="both"/>
    </w:pPr>
    <w:rPr>
      <w:rFonts w:eastAsia="Times New Roman"/>
      <w:sz w:val="22"/>
      <w:szCs w:val="24"/>
      <w:lang w:val="en-GB"/>
    </w:rPr>
  </w:style>
  <w:style w:type="paragraph" w:styleId="Heading1">
    <w:name w:val="heading 1"/>
    <w:basedOn w:val="Normal"/>
    <w:next w:val="Heading2"/>
    <w:link w:val="Heading1Char"/>
    <w:qFormat/>
    <w:rsid w:val="002C4C7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C4C7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C4C71"/>
    <w:pPr>
      <w:keepNext/>
      <w:tabs>
        <w:tab w:val="left" w:pos="567"/>
      </w:tabs>
      <w:spacing w:before="120" w:after="120"/>
      <w:jc w:val="center"/>
      <w:outlineLvl w:val="2"/>
    </w:pPr>
    <w:rPr>
      <w:i/>
      <w:iCs/>
    </w:rPr>
  </w:style>
  <w:style w:type="paragraph" w:styleId="Heading4">
    <w:name w:val="heading 4"/>
    <w:basedOn w:val="Normal"/>
    <w:link w:val="Heading4Char"/>
    <w:qFormat/>
    <w:rsid w:val="002C4C7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C4C71"/>
    <w:pPr>
      <w:keepNext/>
      <w:numPr>
        <w:ilvl w:val="4"/>
        <w:numId w:val="50"/>
      </w:numPr>
      <w:spacing w:before="120" w:after="120"/>
      <w:jc w:val="left"/>
      <w:outlineLvl w:val="4"/>
    </w:pPr>
    <w:rPr>
      <w:bCs/>
      <w:i/>
      <w:szCs w:val="26"/>
      <w:lang w:val="en-CA"/>
    </w:rPr>
  </w:style>
  <w:style w:type="paragraph" w:styleId="Heading6">
    <w:name w:val="heading 6"/>
    <w:basedOn w:val="Normal"/>
    <w:next w:val="Normal"/>
    <w:link w:val="Heading6Char"/>
    <w:qFormat/>
    <w:rsid w:val="002C4C71"/>
    <w:pPr>
      <w:keepNext/>
      <w:spacing w:after="240" w:line="240" w:lineRule="exact"/>
      <w:ind w:left="720"/>
      <w:outlineLvl w:val="5"/>
    </w:pPr>
    <w:rPr>
      <w:u w:val="single"/>
    </w:rPr>
  </w:style>
  <w:style w:type="paragraph" w:styleId="Heading7">
    <w:name w:val="heading 7"/>
    <w:basedOn w:val="Normal"/>
    <w:next w:val="Normal"/>
    <w:link w:val="Heading7Char"/>
    <w:rsid w:val="002C4C71"/>
    <w:pPr>
      <w:keepNext/>
      <w:jc w:val="right"/>
      <w:outlineLvl w:val="6"/>
    </w:pPr>
    <w:rPr>
      <w:rFonts w:ascii="Univers" w:hAnsi="Univers"/>
      <w:b/>
      <w:sz w:val="28"/>
    </w:rPr>
  </w:style>
  <w:style w:type="paragraph" w:styleId="Heading8">
    <w:name w:val="heading 8"/>
    <w:basedOn w:val="Normal"/>
    <w:next w:val="Normal"/>
    <w:link w:val="Heading8Char"/>
    <w:qFormat/>
    <w:rsid w:val="002C4C71"/>
    <w:pPr>
      <w:keepNext/>
      <w:jc w:val="right"/>
      <w:outlineLvl w:val="7"/>
    </w:pPr>
    <w:rPr>
      <w:rFonts w:ascii="Univers" w:hAnsi="Univers"/>
      <w:b/>
      <w:sz w:val="32"/>
    </w:rPr>
  </w:style>
  <w:style w:type="paragraph" w:styleId="Heading9">
    <w:name w:val="heading 9"/>
    <w:basedOn w:val="Normal"/>
    <w:next w:val="Normal"/>
    <w:link w:val="Heading9Char"/>
    <w:rsid w:val="002C4C7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link w:val="BVIfnrChar"/>
    <w:rsid w:val="002C4C71"/>
    <w:rPr>
      <w:sz w:val="22"/>
      <w:u w:val="none"/>
      <w:vertAlign w:val="superscript"/>
    </w:rPr>
  </w:style>
  <w:style w:type="character" w:styleId="PageNumber">
    <w:name w:val="page number"/>
    <w:rsid w:val="002C4C71"/>
    <w:rPr>
      <w:rFonts w:ascii="Times New Roman" w:hAnsi="Times New Roman"/>
      <w:sz w:val="22"/>
    </w:rPr>
  </w:style>
  <w:style w:type="paragraph" w:styleId="BodyText">
    <w:name w:val="Body Text"/>
    <w:basedOn w:val="Normal"/>
    <w:link w:val="BodyTextChar"/>
    <w:rsid w:val="002C4C71"/>
    <w:pPr>
      <w:spacing w:before="120" w:after="120"/>
      <w:ind w:firstLine="720"/>
    </w:pPr>
    <w:rPr>
      <w:iCs/>
    </w:rPr>
  </w:style>
  <w:style w:type="paragraph" w:styleId="Caption">
    <w:name w:val="caption"/>
    <w:basedOn w:val="Normal"/>
    <w:next w:val="Normal"/>
    <w:uiPriority w:val="35"/>
    <w:unhideWhenUsed/>
    <w:qFormat/>
    <w:rsid w:val="002C4C71"/>
    <w:pPr>
      <w:keepNext/>
      <w:keepLines/>
      <w:spacing w:after="200"/>
    </w:pPr>
    <w:rPr>
      <w:b/>
      <w:iCs/>
      <w:szCs w:val="18"/>
    </w:rPr>
  </w:style>
  <w:style w:type="paragraph" w:styleId="Header">
    <w:name w:val="header"/>
    <w:basedOn w:val="Normal"/>
    <w:link w:val="HeaderChar"/>
    <w:rsid w:val="002C4C71"/>
    <w:pPr>
      <w:tabs>
        <w:tab w:val="center" w:pos="4320"/>
        <w:tab w:val="right" w:pos="8640"/>
      </w:tabs>
    </w:pPr>
  </w:style>
  <w:style w:type="paragraph" w:styleId="Footer">
    <w:name w:val="footer"/>
    <w:basedOn w:val="Normal"/>
    <w:link w:val="FooterChar"/>
    <w:rsid w:val="002C4C71"/>
    <w:pPr>
      <w:tabs>
        <w:tab w:val="center" w:pos="4320"/>
        <w:tab w:val="right" w:pos="8640"/>
      </w:tabs>
      <w:ind w:firstLine="720"/>
      <w:jc w:val="right"/>
    </w:pPr>
  </w:style>
  <w:style w:type="paragraph" w:styleId="FootnoteText">
    <w:name w:val="footnote text"/>
    <w:basedOn w:val="Normal"/>
    <w:link w:val="FootnoteTextChar"/>
    <w:rsid w:val="002C4C71"/>
    <w:pPr>
      <w:keepLines/>
      <w:spacing w:after="60"/>
      <w:ind w:firstLine="720"/>
    </w:pPr>
    <w:rPr>
      <w:sz w:val="18"/>
    </w:rPr>
  </w:style>
  <w:style w:type="paragraph" w:styleId="BodyText2">
    <w:name w:val="Body Text 2"/>
    <w:basedOn w:val="Normal"/>
    <w:uiPriority w:val="99"/>
    <w:rPr>
      <w:i/>
      <w:iCs/>
    </w:rPr>
  </w:style>
  <w:style w:type="paragraph" w:styleId="BodyText3">
    <w:name w:val="Body Text 3"/>
    <w:basedOn w:val="Normal"/>
    <w:pPr>
      <w:jc w:val="center"/>
    </w:pPr>
    <w:rPr>
      <w:sz w:val="28"/>
    </w:rPr>
  </w:style>
  <w:style w:type="paragraph" w:styleId="BodyTextIndent2">
    <w:name w:val="Body Text Indent 2"/>
    <w:basedOn w:val="Normal"/>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2C4C71"/>
    <w:pPr>
      <w:spacing w:before="120" w:after="120"/>
      <w:ind w:left="1440" w:hanging="720"/>
      <w:jc w:val="left"/>
    </w:pPr>
  </w:style>
  <w:style w:type="character" w:styleId="EndnoteReference">
    <w:name w:val="endnote reference"/>
    <w:semiHidden/>
    <w:rsid w:val="002C4C71"/>
    <w:rPr>
      <w:vertAlign w:val="superscript"/>
    </w:rPr>
  </w:style>
  <w:style w:type="paragraph" w:styleId="Title">
    <w:name w:val="Title"/>
    <w:basedOn w:val="Normal"/>
    <w:qFormat/>
    <w:pPr>
      <w:jc w:val="center"/>
    </w:pPr>
    <w:rPr>
      <w:i/>
      <w:iCs/>
    </w:rPr>
  </w:style>
  <w:style w:type="character" w:styleId="Hyperlink">
    <w:name w:val="Hyperlink"/>
    <w:rsid w:val="002C4C71"/>
    <w:rPr>
      <w:color w:val="0000FF"/>
      <w:sz w:val="18"/>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2C4C71"/>
    <w:pPr>
      <w:keepNext/>
      <w:spacing w:before="240" w:after="120"/>
      <w:jc w:val="center"/>
    </w:pPr>
    <w:rPr>
      <w:b/>
      <w:bCs/>
      <w:caps/>
    </w:rPr>
  </w:style>
  <w:style w:type="paragraph" w:customStyle="1" w:styleId="Cornernotation">
    <w:name w:val="Corner notation"/>
    <w:basedOn w:val="Normal"/>
    <w:rsid w:val="002C4C71"/>
    <w:pPr>
      <w:ind w:left="170" w:right="3119" w:hanging="170"/>
      <w:jc w:val="left"/>
    </w:pPr>
  </w:style>
  <w:style w:type="paragraph" w:customStyle="1" w:styleId="Para1">
    <w:name w:val="Para1"/>
    <w:basedOn w:val="Normal"/>
    <w:rsid w:val="002C4C71"/>
    <w:pPr>
      <w:numPr>
        <w:numId w:val="4"/>
      </w:numPr>
      <w:spacing w:before="120"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rsid w:val="002C4C71"/>
    <w:pPr>
      <w:ind w:left="720"/>
      <w:outlineLvl w:val="9"/>
    </w:pPr>
    <w:rPr>
      <w:rFonts w:ascii="Times New Roman" w:hAnsi="Times New Roman"/>
    </w:r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2C4C71"/>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rsid w:val="002C4C71"/>
  </w:style>
  <w:style w:type="paragraph" w:styleId="Subtitle">
    <w:name w:val="Subtitle"/>
    <w:basedOn w:val="Normal"/>
    <w:qFormat/>
    <w:rPr>
      <w:b/>
      <w:bCs/>
    </w:rPr>
  </w:style>
  <w:style w:type="character" w:styleId="Strong">
    <w:name w:val="Strong"/>
    <w:qFormat/>
    <w:rPr>
      <w:b/>
      <w:bCs/>
    </w:rPr>
  </w:style>
  <w:style w:type="paragraph" w:customStyle="1" w:styleId="Para10">
    <w:name w:val="Para 1"/>
    <w:basedOn w:val="BodyText"/>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link w:val="BalloonTextChar"/>
    <w:uiPriority w:val="99"/>
    <w:semiHidden/>
    <w:unhideWhenUsed/>
    <w:rsid w:val="002C4C71"/>
    <w:rPr>
      <w:rFonts w:ascii="Lucida Grande" w:hAnsi="Lucida Grande" w:cs="Lucida Grande"/>
      <w:sz w:val="18"/>
      <w:szCs w:val="18"/>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basedOn w:val="DefaultParagraphFont"/>
    <w:link w:val="BodyText"/>
    <w:rsid w:val="002C4C71"/>
    <w:rPr>
      <w:rFonts w:eastAsia="Times New Roman"/>
      <w:iCs/>
      <w:sz w:val="22"/>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tabs>
        <w:tab w:val="num" w:pos="360"/>
      </w:tabs>
      <w:spacing w:before="120" w:after="120"/>
    </w:pPr>
    <w:rPr>
      <w:rFonts w:eastAsia="MS Mincho"/>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sid w:val="002C4C71"/>
    <w:rPr>
      <w:sz w:val="16"/>
    </w:rPr>
  </w:style>
  <w:style w:type="paragraph" w:styleId="CommentText">
    <w:name w:val="annotation text"/>
    <w:basedOn w:val="Normal"/>
    <w:link w:val="CommentTextChar"/>
    <w:rsid w:val="002C4C71"/>
    <w:pPr>
      <w:spacing w:after="120" w:line="240" w:lineRule="exact"/>
    </w:p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Pr>
      <w:szCs w:val="20"/>
    </w:rPr>
  </w:style>
  <w:style w:type="character" w:customStyle="1" w:styleId="Heading2Char">
    <w:name w:val="Heading 2 Char"/>
    <w:basedOn w:val="DefaultParagraphFont"/>
    <w:link w:val="Heading2"/>
    <w:rsid w:val="002C4C71"/>
    <w:rPr>
      <w:rFonts w:eastAsia="Times New Roman"/>
      <w:b/>
      <w:bCs/>
      <w:iCs/>
      <w:sz w:val="22"/>
      <w:szCs w:val="24"/>
      <w:lang w:val="en-GB"/>
    </w:rPr>
  </w:style>
  <w:style w:type="paragraph" w:customStyle="1" w:styleId="subhead">
    <w:name w:val="subhead"/>
    <w:basedOn w:val="Normal"/>
    <w:next w:val="Para1"/>
    <w:pPr>
      <w:spacing w:before="120" w:after="120"/>
      <w:jc w:val="center"/>
    </w:pPr>
    <w:rPr>
      <w:rFonts w:cs="Angsana New"/>
      <w:i/>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2C4C71"/>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2C4C71"/>
    <w:pPr>
      <w:ind w:left="1843" w:hanging="1134"/>
      <w:jc w:val="left"/>
    </w:pPr>
  </w:style>
  <w:style w:type="paragraph" w:customStyle="1" w:styleId="Heading1multiline">
    <w:name w:val="Heading 1 (multiline)"/>
    <w:basedOn w:val="Heading1"/>
    <w:rsid w:val="002C4C71"/>
    <w:pPr>
      <w:ind w:left="1843" w:right="996" w:hanging="567"/>
      <w:jc w:val="left"/>
    </w:pPr>
  </w:style>
  <w:style w:type="paragraph" w:customStyle="1" w:styleId="Heading2multiline">
    <w:name w:val="Heading 2 (multiline)"/>
    <w:basedOn w:val="Heading1"/>
    <w:next w:val="Normal"/>
    <w:rsid w:val="002C4C71"/>
    <w:pPr>
      <w:spacing w:before="120"/>
      <w:ind w:left="1843" w:right="998" w:hanging="567"/>
      <w:jc w:val="left"/>
    </w:pPr>
    <w:rPr>
      <w:i/>
      <w:iCs/>
      <w:caps w:val="0"/>
    </w:rPr>
  </w:style>
  <w:style w:type="paragraph" w:customStyle="1" w:styleId="Heading2longmultiline">
    <w:name w:val="Heading 2 (long multiline)"/>
    <w:basedOn w:val="Heading2multiline"/>
    <w:rsid w:val="002C4C71"/>
    <w:pPr>
      <w:ind w:left="2127" w:hanging="1276"/>
    </w:pPr>
  </w:style>
  <w:style w:type="paragraph" w:customStyle="1" w:styleId="Heading2noletter">
    <w:name w:val="Heading 2 (no letter)"/>
    <w:basedOn w:val="Heading2"/>
    <w:pPr>
      <w:tabs>
        <w:tab w:val="clear" w:pos="720"/>
      </w:tabs>
    </w:p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2C4C71"/>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basedOn w:val="DefaultParagraphFont"/>
    <w:link w:val="Heading1"/>
    <w:rsid w:val="002C4C71"/>
    <w:rPr>
      <w:rFonts w:eastAsia="Times New Roman"/>
      <w:b/>
      <w:caps/>
      <w:sz w:val="22"/>
      <w:szCs w:val="24"/>
      <w:lang w:val="en-GB"/>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eastAsia="Times New Roman"/>
      <w:b/>
      <w:caps/>
      <w:sz w:val="22"/>
      <w:szCs w:val="24"/>
      <w:lang w:val="en-GB"/>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Calibri"/>
      <w:color w:val="000000"/>
      <w:lang w:val="en-US"/>
    </w:rPr>
  </w:style>
  <w:style w:type="character" w:customStyle="1" w:styleId="apple-style-span">
    <w:name w:val="apple-style-span"/>
  </w:style>
  <w:style w:type="character" w:customStyle="1" w:styleId="HeaderChar">
    <w:name w:val="Header Char"/>
    <w:basedOn w:val="DefaultParagraphFont"/>
    <w:link w:val="Header"/>
    <w:rsid w:val="002C4C71"/>
    <w:rPr>
      <w:rFonts w:eastAsia="Times New Roman"/>
      <w:sz w:val="22"/>
      <w:szCs w:val="24"/>
      <w:lang w:val="en-GB"/>
    </w:rPr>
  </w:style>
  <w:style w:type="character" w:customStyle="1" w:styleId="PlainTextChar">
    <w:name w:val="Plain Text Char"/>
    <w:link w:val="PlainText"/>
    <w:uiPriority w:val="99"/>
    <w:rPr>
      <w:rFonts w:ascii="Courier New" w:hAnsi="Courier New" w:cs="Courier New"/>
      <w:szCs w:val="24"/>
      <w:lang w:eastAsia="en-US"/>
    </w:rPr>
  </w:style>
  <w:style w:type="character" w:customStyle="1" w:styleId="FooterChar">
    <w:name w:val="Footer Char"/>
    <w:basedOn w:val="DefaultParagraphFont"/>
    <w:link w:val="Footer"/>
    <w:rsid w:val="002C4C71"/>
    <w:rPr>
      <w:rFonts w:eastAsia="Times New Roman"/>
      <w:sz w:val="22"/>
      <w:szCs w:val="24"/>
      <w:lang w:val="en-GB"/>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styleId="Bibliography">
    <w:name w:val="Bibliography"/>
    <w:uiPriority w:val="1"/>
    <w:qFormat/>
    <w:rPr>
      <w:rFonts w:ascii="Calibri" w:hAnsi="Calibri"/>
      <w:sz w:val="22"/>
      <w:szCs w:val="22"/>
    </w:rPr>
  </w:style>
  <w:style w:type="paragraph" w:customStyle="1" w:styleId="Paraa">
    <w:name w:val="Para (a)"/>
    <w:basedOn w:val="Normal"/>
    <w:rsid w:val="00461272"/>
    <w:pPr>
      <w:spacing w:after="240"/>
      <w:outlineLvl w:val="1"/>
    </w:pPr>
    <w:rPr>
      <w:rFonts w:eastAsia="SimSun"/>
      <w:szCs w:val="20"/>
      <w:lang w:eastAsia="zh-CN"/>
    </w:rPr>
  </w:style>
  <w:style w:type="character" w:customStyle="1" w:styleId="FootnoteTextChar">
    <w:name w:val="Footnote Text Char"/>
    <w:basedOn w:val="DefaultParagraphFont"/>
    <w:link w:val="FootnoteText"/>
    <w:rsid w:val="002C4C71"/>
    <w:rPr>
      <w:rFonts w:eastAsia="Times New Roman"/>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lang w:val="en-GB"/>
    </w:rPr>
  </w:style>
  <w:style w:type="paragraph" w:customStyle="1" w:styleId="PlainTable21">
    <w:name w:val="Plain Table 21"/>
    <w:hidden/>
    <w:uiPriority w:val="99"/>
    <w:semiHidden/>
    <w:rPr>
      <w:rFonts w:cs="Angsana New"/>
      <w:sz w:val="22"/>
      <w:szCs w:val="24"/>
      <w:lang w:val="en-GB"/>
    </w:rPr>
  </w:style>
  <w:style w:type="paragraph" w:customStyle="1" w:styleId="PlainTable31">
    <w:name w:val="Plain Table 31"/>
    <w:basedOn w:val="Normal"/>
    <w:uiPriority w:val="34"/>
    <w:qFormat/>
    <w:pPr>
      <w:ind w:left="720"/>
    </w:pPr>
  </w:style>
  <w:style w:type="paragraph" w:customStyle="1" w:styleId="ColorfulShading-Accent31">
    <w:name w:val="Colorful Shading - Accent 31"/>
    <w:basedOn w:val="Normal"/>
    <w:uiPriority w:val="34"/>
    <w:qFormat/>
    <w:pPr>
      <w:ind w:left="720"/>
    </w:pPr>
  </w:style>
  <w:style w:type="paragraph" w:customStyle="1" w:styleId="ColorfulShading-Accent11">
    <w:name w:val="Colorful Shading - Accent 11"/>
    <w:hidden/>
    <w:uiPriority w:val="99"/>
    <w:semiHidden/>
    <w:rPr>
      <w:rFonts w:cs="Angsana New"/>
      <w:sz w:val="22"/>
      <w:szCs w:val="24"/>
      <w:lang w:val="en-GB"/>
    </w:rPr>
  </w:style>
  <w:style w:type="paragraph" w:customStyle="1" w:styleId="meetingname">
    <w:name w:val="meeting name"/>
    <w:basedOn w:val="Normal"/>
    <w:qFormat/>
    <w:rsid w:val="002C4C71"/>
    <w:pPr>
      <w:ind w:left="142" w:right="4218" w:hanging="142"/>
    </w:pPr>
    <w:rPr>
      <w:caps/>
      <w:szCs w:val="22"/>
    </w:rPr>
  </w:style>
  <w:style w:type="paragraph" w:styleId="TOC9">
    <w:name w:val="toc 9"/>
    <w:basedOn w:val="Normal"/>
    <w:next w:val="Normal"/>
    <w:autoRedefine/>
    <w:pPr>
      <w:tabs>
        <w:tab w:val="num" w:pos="1440"/>
      </w:tabs>
      <w:spacing w:before="120" w:after="120"/>
      <w:ind w:left="1440" w:hanging="360"/>
    </w:pPr>
  </w:style>
  <w:style w:type="paragraph" w:customStyle="1" w:styleId="ColorfulList-Accent12">
    <w:name w:val="Colorful List - Accent 12"/>
    <w:basedOn w:val="Normal"/>
    <w:uiPriority w:val="34"/>
    <w:qFormat/>
    <w:pPr>
      <w:ind w:left="720"/>
    </w:pPr>
  </w:style>
  <w:style w:type="character" w:customStyle="1" w:styleId="CommentTextChar">
    <w:name w:val="Comment Text Char"/>
    <w:basedOn w:val="DefaultParagraphFont"/>
    <w:link w:val="CommentText"/>
    <w:rsid w:val="002C4C71"/>
    <w:rPr>
      <w:rFonts w:eastAsia="Times New Roman"/>
      <w:sz w:val="22"/>
      <w:szCs w:val="24"/>
      <w:lang w:val="en-GB"/>
    </w:rPr>
  </w:style>
  <w:style w:type="character" w:styleId="HTMLVariable">
    <w:name w:val="HTML Variable"/>
    <w:uiPriority w:val="99"/>
    <w:unhideWhenUsed/>
    <w:rPr>
      <w:i/>
      <w:iCs/>
    </w:rPr>
  </w:style>
  <w:style w:type="paragraph" w:styleId="Revision">
    <w:name w:val="Revision"/>
    <w:hidden/>
    <w:uiPriority w:val="71"/>
    <w:rPr>
      <w:rFonts w:cs="Angsana New"/>
      <w:sz w:val="22"/>
      <w:szCs w:val="24"/>
      <w:lang w:val="en-GB"/>
    </w:rPr>
  </w:style>
  <w:style w:type="character" w:styleId="PlaceholderText">
    <w:name w:val="Placeholder Text"/>
    <w:basedOn w:val="DefaultParagraphFont"/>
    <w:uiPriority w:val="99"/>
    <w:unhideWhenUsed/>
    <w:rsid w:val="005049F9"/>
    <w:rPr>
      <w:color w:val="808080"/>
    </w:rPr>
  </w:style>
  <w:style w:type="character" w:customStyle="1" w:styleId="UnresolvedMention1">
    <w:name w:val="Unresolved Mention1"/>
    <w:basedOn w:val="DefaultParagraphFont"/>
    <w:uiPriority w:val="99"/>
    <w:semiHidden/>
    <w:unhideWhenUsed/>
    <w:rsid w:val="00916407"/>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44E9A"/>
    <w:pPr>
      <w:spacing w:after="160" w:line="240" w:lineRule="exact"/>
    </w:pPr>
    <w:rPr>
      <w:rFonts w:eastAsia="MS Mincho"/>
      <w:szCs w:val="20"/>
      <w:vertAlign w:val="superscript"/>
      <w:lang w:val="en-US"/>
    </w:rPr>
  </w:style>
  <w:style w:type="paragraph" w:styleId="ListParagraph">
    <w:name w:val="List Paragraph"/>
    <w:basedOn w:val="Normal"/>
    <w:link w:val="ListParagraphChar"/>
    <w:uiPriority w:val="34"/>
    <w:qFormat/>
    <w:rsid w:val="002C4C71"/>
    <w:pPr>
      <w:ind w:left="720"/>
      <w:contextualSpacing/>
    </w:pPr>
  </w:style>
  <w:style w:type="character" w:customStyle="1" w:styleId="UnresolvedMention2">
    <w:name w:val="Unresolved Mention2"/>
    <w:basedOn w:val="DefaultParagraphFont"/>
    <w:uiPriority w:val="99"/>
    <w:semiHidden/>
    <w:unhideWhenUsed/>
    <w:rsid w:val="008062FD"/>
    <w:rPr>
      <w:color w:val="605E5C"/>
      <w:shd w:val="clear" w:color="auto" w:fill="E1DFDD"/>
    </w:rPr>
  </w:style>
  <w:style w:type="character" w:customStyle="1" w:styleId="UnresolvedMention3">
    <w:name w:val="Unresolved Mention3"/>
    <w:basedOn w:val="DefaultParagraphFont"/>
    <w:uiPriority w:val="99"/>
    <w:semiHidden/>
    <w:unhideWhenUsed/>
    <w:rsid w:val="00BA5213"/>
    <w:rPr>
      <w:color w:val="605E5C"/>
      <w:shd w:val="clear" w:color="auto" w:fill="E1DFDD"/>
    </w:rPr>
  </w:style>
  <w:style w:type="table" w:styleId="TableGrid">
    <w:name w:val="Table Grid"/>
    <w:basedOn w:val="TableNormal"/>
    <w:uiPriority w:val="39"/>
    <w:rsid w:val="006046D7"/>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D310C9"/>
    <w:rPr>
      <w:rFonts w:eastAsia="Times New Roman"/>
      <w:sz w:val="22"/>
      <w:szCs w:val="24"/>
      <w:lang w:val="en-GB"/>
    </w:rPr>
  </w:style>
  <w:style w:type="paragraph" w:customStyle="1" w:styleId="StylePara1Kernat11pt">
    <w:name w:val="Style Para1 + Kern at 11 pt"/>
    <w:basedOn w:val="Para1"/>
    <w:rsid w:val="00316B7A"/>
    <w:pPr>
      <w:snapToGrid w:val="0"/>
    </w:pPr>
    <w:rPr>
      <w:snapToGrid/>
      <w:kern w:val="22"/>
    </w:rPr>
  </w:style>
  <w:style w:type="character" w:customStyle="1" w:styleId="UnresolvedMention4">
    <w:name w:val="Unresolved Mention4"/>
    <w:basedOn w:val="DefaultParagraphFont"/>
    <w:uiPriority w:val="99"/>
    <w:semiHidden/>
    <w:unhideWhenUsed/>
    <w:rsid w:val="00AF09BC"/>
    <w:rPr>
      <w:color w:val="605E5C"/>
      <w:shd w:val="clear" w:color="auto" w:fill="E1DFDD"/>
    </w:rPr>
  </w:style>
  <w:style w:type="table" w:customStyle="1" w:styleId="TableGrid1">
    <w:name w:val="Table Grid1"/>
    <w:basedOn w:val="TableNormal"/>
    <w:next w:val="TableGrid"/>
    <w:uiPriority w:val="59"/>
    <w:rsid w:val="00265712"/>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C4C71"/>
    <w:rPr>
      <w:rFonts w:ascii="Lucida Grande" w:eastAsia="Times New Roman" w:hAnsi="Lucida Grande" w:cs="Lucida Grande"/>
      <w:sz w:val="18"/>
      <w:szCs w:val="18"/>
      <w:lang w:val="en-GB"/>
    </w:rPr>
  </w:style>
  <w:style w:type="character" w:customStyle="1" w:styleId="BodyTextIndentChar">
    <w:name w:val="Body Text Indent Char"/>
    <w:basedOn w:val="DefaultParagraphFont"/>
    <w:link w:val="BodyTextIndent"/>
    <w:rsid w:val="002C4C71"/>
    <w:rPr>
      <w:rFonts w:eastAsia="Times New Roman"/>
      <w:sz w:val="22"/>
      <w:szCs w:val="24"/>
      <w:lang w:val="en-GB"/>
    </w:rPr>
  </w:style>
  <w:style w:type="paragraph" w:customStyle="1" w:styleId="CBD-Doc">
    <w:name w:val="CBD-Doc"/>
    <w:basedOn w:val="Normal"/>
    <w:rsid w:val="002C4C71"/>
    <w:pPr>
      <w:keepLines/>
      <w:numPr>
        <w:numId w:val="49"/>
      </w:numPr>
      <w:spacing w:after="120"/>
    </w:pPr>
    <w:rPr>
      <w:rFonts w:cs="Angsana New"/>
    </w:rPr>
  </w:style>
  <w:style w:type="paragraph" w:customStyle="1" w:styleId="CBD-Doc-Type">
    <w:name w:val="CBD-Doc-Type"/>
    <w:basedOn w:val="Normal"/>
    <w:rsid w:val="002C4C71"/>
    <w:pPr>
      <w:keepLines/>
      <w:spacing w:before="240" w:after="120"/>
    </w:pPr>
    <w:rPr>
      <w:rFonts w:cs="Angsana New"/>
      <w:b/>
      <w:i/>
      <w:sz w:val="24"/>
    </w:rPr>
  </w:style>
  <w:style w:type="character" w:customStyle="1" w:styleId="EndnoteTextChar">
    <w:name w:val="Endnote Text Char"/>
    <w:basedOn w:val="DefaultParagraphFont"/>
    <w:link w:val="EndnoteText"/>
    <w:semiHidden/>
    <w:rsid w:val="002C4C71"/>
    <w:rPr>
      <w:rFonts w:ascii="Courier New" w:eastAsia="Times New Roman" w:hAnsi="Courier New"/>
      <w:sz w:val="22"/>
      <w:szCs w:val="24"/>
      <w:lang w:val="en-GB"/>
    </w:rPr>
  </w:style>
  <w:style w:type="character" w:customStyle="1" w:styleId="Heading3Char">
    <w:name w:val="Heading 3 Char"/>
    <w:basedOn w:val="DefaultParagraphFont"/>
    <w:link w:val="Heading3"/>
    <w:rsid w:val="002C4C71"/>
    <w:rPr>
      <w:rFonts w:eastAsia="Times New Roman"/>
      <w:i/>
      <w:iCs/>
      <w:sz w:val="22"/>
      <w:szCs w:val="24"/>
      <w:lang w:val="en-GB"/>
    </w:rPr>
  </w:style>
  <w:style w:type="paragraph" w:customStyle="1" w:styleId="heading2notforTOC">
    <w:name w:val="heading 2 not for TOC"/>
    <w:basedOn w:val="Heading3"/>
    <w:rsid w:val="002C4C71"/>
  </w:style>
  <w:style w:type="character" w:customStyle="1" w:styleId="Heading4Char">
    <w:name w:val="Heading 4 Char"/>
    <w:basedOn w:val="DefaultParagraphFont"/>
    <w:link w:val="Heading4"/>
    <w:rsid w:val="002C4C71"/>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2C4C71"/>
    <w:rPr>
      <w:rFonts w:eastAsia="Times New Roman"/>
      <w:bCs/>
      <w:i/>
      <w:sz w:val="22"/>
      <w:szCs w:val="26"/>
      <w:lang w:val="en-CA"/>
    </w:rPr>
  </w:style>
  <w:style w:type="character" w:customStyle="1" w:styleId="Heading6Char">
    <w:name w:val="Heading 6 Char"/>
    <w:basedOn w:val="DefaultParagraphFont"/>
    <w:link w:val="Heading6"/>
    <w:rsid w:val="002C4C71"/>
    <w:rPr>
      <w:rFonts w:eastAsia="Times New Roman"/>
      <w:sz w:val="22"/>
      <w:szCs w:val="24"/>
      <w:u w:val="single"/>
      <w:lang w:val="en-GB"/>
    </w:rPr>
  </w:style>
  <w:style w:type="character" w:customStyle="1" w:styleId="Heading7Char">
    <w:name w:val="Heading 7 Char"/>
    <w:basedOn w:val="DefaultParagraphFont"/>
    <w:link w:val="Heading7"/>
    <w:rsid w:val="002C4C71"/>
    <w:rPr>
      <w:rFonts w:ascii="Univers" w:eastAsia="Times New Roman" w:hAnsi="Univers"/>
      <w:b/>
      <w:sz w:val="28"/>
      <w:szCs w:val="24"/>
      <w:lang w:val="en-GB"/>
    </w:rPr>
  </w:style>
  <w:style w:type="character" w:customStyle="1" w:styleId="Heading8Char">
    <w:name w:val="Heading 8 Char"/>
    <w:basedOn w:val="DefaultParagraphFont"/>
    <w:link w:val="Heading8"/>
    <w:rsid w:val="002C4C71"/>
    <w:rPr>
      <w:rFonts w:ascii="Univers" w:eastAsia="Times New Roman" w:hAnsi="Univers"/>
      <w:b/>
      <w:sz w:val="32"/>
      <w:szCs w:val="24"/>
      <w:lang w:val="en-GB"/>
    </w:rPr>
  </w:style>
  <w:style w:type="character" w:customStyle="1" w:styleId="Heading9Char">
    <w:name w:val="Heading 9 Char"/>
    <w:basedOn w:val="DefaultParagraphFont"/>
    <w:link w:val="Heading9"/>
    <w:rsid w:val="002C4C71"/>
    <w:rPr>
      <w:rFonts w:eastAsia="Times New Roman"/>
      <w:i/>
      <w:iCs/>
      <w:sz w:val="22"/>
      <w:szCs w:val="24"/>
      <w:lang w:val="en-GB"/>
    </w:rPr>
  </w:style>
  <w:style w:type="character" w:styleId="UnresolvedMention">
    <w:name w:val="Unresolved Mention"/>
    <w:basedOn w:val="DefaultParagraphFont"/>
    <w:uiPriority w:val="99"/>
    <w:semiHidden/>
    <w:unhideWhenUsed/>
    <w:rsid w:val="00D97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31481379">
      <w:bodyDiv w:val="1"/>
      <w:marLeft w:val="0"/>
      <w:marRight w:val="0"/>
      <w:marTop w:val="0"/>
      <w:marBottom w:val="0"/>
      <w:divBdr>
        <w:top w:val="none" w:sz="0" w:space="0" w:color="auto"/>
        <w:left w:val="none" w:sz="0" w:space="0" w:color="auto"/>
        <w:bottom w:val="none" w:sz="0" w:space="0" w:color="auto"/>
        <w:right w:val="none" w:sz="0" w:space="0" w:color="auto"/>
      </w:divBdr>
    </w:div>
    <w:div w:id="19585017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44664535">
      <w:bodyDiv w:val="1"/>
      <w:marLeft w:val="0"/>
      <w:marRight w:val="0"/>
      <w:marTop w:val="0"/>
      <w:marBottom w:val="0"/>
      <w:divBdr>
        <w:top w:val="none" w:sz="0" w:space="0" w:color="auto"/>
        <w:left w:val="none" w:sz="0" w:space="0" w:color="auto"/>
        <w:bottom w:val="none" w:sz="0" w:space="0" w:color="auto"/>
        <w:right w:val="none" w:sz="0" w:space="0" w:color="auto"/>
      </w:divBdr>
      <w:divsChild>
        <w:div w:id="441538936">
          <w:marLeft w:val="0"/>
          <w:marRight w:val="0"/>
          <w:marTop w:val="105"/>
          <w:marBottom w:val="105"/>
          <w:divBdr>
            <w:top w:val="none" w:sz="0" w:space="0" w:color="auto"/>
            <w:left w:val="none" w:sz="0" w:space="0" w:color="auto"/>
            <w:bottom w:val="none" w:sz="0" w:space="0" w:color="auto"/>
            <w:right w:val="none" w:sz="0" w:space="0" w:color="auto"/>
          </w:divBdr>
        </w:div>
        <w:div w:id="1087535836">
          <w:marLeft w:val="0"/>
          <w:marRight w:val="0"/>
          <w:marTop w:val="105"/>
          <w:marBottom w:val="105"/>
          <w:divBdr>
            <w:top w:val="none" w:sz="0" w:space="0" w:color="auto"/>
            <w:left w:val="none" w:sz="0" w:space="0" w:color="auto"/>
            <w:bottom w:val="none" w:sz="0" w:space="0" w:color="auto"/>
            <w:right w:val="none" w:sz="0" w:space="0" w:color="auto"/>
          </w:divBdr>
        </w:div>
        <w:div w:id="1716926389">
          <w:marLeft w:val="0"/>
          <w:marRight w:val="0"/>
          <w:marTop w:val="105"/>
          <w:marBottom w:val="105"/>
          <w:divBdr>
            <w:top w:val="none" w:sz="0" w:space="0" w:color="auto"/>
            <w:left w:val="none" w:sz="0" w:space="0" w:color="auto"/>
            <w:bottom w:val="none" w:sz="0" w:space="0" w:color="auto"/>
            <w:right w:val="none" w:sz="0" w:space="0" w:color="auto"/>
          </w:divBdr>
        </w:div>
        <w:div w:id="1872917196">
          <w:marLeft w:val="0"/>
          <w:marRight w:val="0"/>
          <w:marTop w:val="105"/>
          <w:marBottom w:val="105"/>
          <w:divBdr>
            <w:top w:val="none" w:sz="0" w:space="0" w:color="auto"/>
            <w:left w:val="none" w:sz="0" w:space="0" w:color="auto"/>
            <w:bottom w:val="none" w:sz="0" w:space="0" w:color="auto"/>
            <w:right w:val="none" w:sz="0" w:space="0" w:color="auto"/>
          </w:divBdr>
        </w:div>
      </w:divsChild>
    </w:div>
    <w:div w:id="547767693">
      <w:bodyDiv w:val="1"/>
      <w:marLeft w:val="0"/>
      <w:marRight w:val="0"/>
      <w:marTop w:val="0"/>
      <w:marBottom w:val="0"/>
      <w:divBdr>
        <w:top w:val="none" w:sz="0" w:space="0" w:color="auto"/>
        <w:left w:val="none" w:sz="0" w:space="0" w:color="auto"/>
        <w:bottom w:val="none" w:sz="0" w:space="0" w:color="auto"/>
        <w:right w:val="none" w:sz="0" w:space="0" w:color="auto"/>
      </w:divBdr>
    </w:div>
    <w:div w:id="603803114">
      <w:bodyDiv w:val="1"/>
      <w:marLeft w:val="0"/>
      <w:marRight w:val="0"/>
      <w:marTop w:val="0"/>
      <w:marBottom w:val="0"/>
      <w:divBdr>
        <w:top w:val="none" w:sz="0" w:space="0" w:color="auto"/>
        <w:left w:val="none" w:sz="0" w:space="0" w:color="auto"/>
        <w:bottom w:val="none" w:sz="0" w:space="0" w:color="auto"/>
        <w:right w:val="none" w:sz="0" w:space="0" w:color="auto"/>
      </w:divBdr>
      <w:divsChild>
        <w:div w:id="1791051933">
          <w:marLeft w:val="0"/>
          <w:marRight w:val="0"/>
          <w:marTop w:val="0"/>
          <w:marBottom w:val="0"/>
          <w:divBdr>
            <w:top w:val="none" w:sz="0" w:space="0" w:color="auto"/>
            <w:left w:val="none" w:sz="0" w:space="0" w:color="auto"/>
            <w:bottom w:val="none" w:sz="0" w:space="0" w:color="auto"/>
            <w:right w:val="none" w:sz="0" w:space="0" w:color="auto"/>
          </w:divBdr>
        </w:div>
        <w:div w:id="1144812676">
          <w:marLeft w:val="0"/>
          <w:marRight w:val="0"/>
          <w:marTop w:val="0"/>
          <w:marBottom w:val="0"/>
          <w:divBdr>
            <w:top w:val="none" w:sz="0" w:space="0" w:color="auto"/>
            <w:left w:val="none" w:sz="0" w:space="0" w:color="auto"/>
            <w:bottom w:val="none" w:sz="0" w:space="0" w:color="auto"/>
            <w:right w:val="none" w:sz="0" w:space="0" w:color="auto"/>
          </w:divBdr>
        </w:div>
        <w:div w:id="435518284">
          <w:marLeft w:val="0"/>
          <w:marRight w:val="0"/>
          <w:marTop w:val="0"/>
          <w:marBottom w:val="0"/>
          <w:divBdr>
            <w:top w:val="none" w:sz="0" w:space="0" w:color="auto"/>
            <w:left w:val="none" w:sz="0" w:space="0" w:color="auto"/>
            <w:bottom w:val="none" w:sz="0" w:space="0" w:color="auto"/>
            <w:right w:val="none" w:sz="0" w:space="0" w:color="auto"/>
          </w:divBdr>
        </w:div>
        <w:div w:id="796870245">
          <w:marLeft w:val="0"/>
          <w:marRight w:val="0"/>
          <w:marTop w:val="0"/>
          <w:marBottom w:val="0"/>
          <w:divBdr>
            <w:top w:val="none" w:sz="0" w:space="0" w:color="auto"/>
            <w:left w:val="none" w:sz="0" w:space="0" w:color="auto"/>
            <w:bottom w:val="none" w:sz="0" w:space="0" w:color="auto"/>
            <w:right w:val="none" w:sz="0" w:space="0" w:color="auto"/>
          </w:divBdr>
        </w:div>
        <w:div w:id="921446464">
          <w:marLeft w:val="0"/>
          <w:marRight w:val="0"/>
          <w:marTop w:val="0"/>
          <w:marBottom w:val="0"/>
          <w:divBdr>
            <w:top w:val="none" w:sz="0" w:space="0" w:color="auto"/>
            <w:left w:val="none" w:sz="0" w:space="0" w:color="auto"/>
            <w:bottom w:val="none" w:sz="0" w:space="0" w:color="auto"/>
            <w:right w:val="none" w:sz="0" w:space="0" w:color="auto"/>
          </w:divBdr>
        </w:div>
        <w:div w:id="1076897357">
          <w:marLeft w:val="0"/>
          <w:marRight w:val="0"/>
          <w:marTop w:val="0"/>
          <w:marBottom w:val="0"/>
          <w:divBdr>
            <w:top w:val="none" w:sz="0" w:space="0" w:color="auto"/>
            <w:left w:val="none" w:sz="0" w:space="0" w:color="auto"/>
            <w:bottom w:val="none" w:sz="0" w:space="0" w:color="auto"/>
            <w:right w:val="none" w:sz="0" w:space="0" w:color="auto"/>
          </w:divBdr>
        </w:div>
        <w:div w:id="2091584586">
          <w:marLeft w:val="0"/>
          <w:marRight w:val="0"/>
          <w:marTop w:val="0"/>
          <w:marBottom w:val="0"/>
          <w:divBdr>
            <w:top w:val="none" w:sz="0" w:space="0" w:color="auto"/>
            <w:left w:val="none" w:sz="0" w:space="0" w:color="auto"/>
            <w:bottom w:val="none" w:sz="0" w:space="0" w:color="auto"/>
            <w:right w:val="none" w:sz="0" w:space="0" w:color="auto"/>
          </w:divBdr>
        </w:div>
        <w:div w:id="5863824">
          <w:marLeft w:val="0"/>
          <w:marRight w:val="0"/>
          <w:marTop w:val="0"/>
          <w:marBottom w:val="0"/>
          <w:divBdr>
            <w:top w:val="none" w:sz="0" w:space="0" w:color="auto"/>
            <w:left w:val="none" w:sz="0" w:space="0" w:color="auto"/>
            <w:bottom w:val="none" w:sz="0" w:space="0" w:color="auto"/>
            <w:right w:val="none" w:sz="0" w:space="0" w:color="auto"/>
          </w:divBdr>
        </w:div>
        <w:div w:id="935989339">
          <w:marLeft w:val="0"/>
          <w:marRight w:val="0"/>
          <w:marTop w:val="0"/>
          <w:marBottom w:val="0"/>
          <w:divBdr>
            <w:top w:val="none" w:sz="0" w:space="0" w:color="auto"/>
            <w:left w:val="none" w:sz="0" w:space="0" w:color="auto"/>
            <w:bottom w:val="none" w:sz="0" w:space="0" w:color="auto"/>
            <w:right w:val="none" w:sz="0" w:space="0" w:color="auto"/>
          </w:divBdr>
        </w:div>
        <w:div w:id="181166456">
          <w:marLeft w:val="0"/>
          <w:marRight w:val="0"/>
          <w:marTop w:val="0"/>
          <w:marBottom w:val="0"/>
          <w:divBdr>
            <w:top w:val="none" w:sz="0" w:space="0" w:color="auto"/>
            <w:left w:val="none" w:sz="0" w:space="0" w:color="auto"/>
            <w:bottom w:val="none" w:sz="0" w:space="0" w:color="auto"/>
            <w:right w:val="none" w:sz="0" w:space="0" w:color="auto"/>
          </w:divBdr>
        </w:div>
        <w:div w:id="1762484034">
          <w:marLeft w:val="0"/>
          <w:marRight w:val="0"/>
          <w:marTop w:val="0"/>
          <w:marBottom w:val="0"/>
          <w:divBdr>
            <w:top w:val="none" w:sz="0" w:space="0" w:color="auto"/>
            <w:left w:val="none" w:sz="0" w:space="0" w:color="auto"/>
            <w:bottom w:val="none" w:sz="0" w:space="0" w:color="auto"/>
            <w:right w:val="none" w:sz="0" w:space="0" w:color="auto"/>
          </w:divBdr>
        </w:div>
        <w:div w:id="54671725">
          <w:marLeft w:val="0"/>
          <w:marRight w:val="0"/>
          <w:marTop w:val="0"/>
          <w:marBottom w:val="0"/>
          <w:divBdr>
            <w:top w:val="none" w:sz="0" w:space="0" w:color="auto"/>
            <w:left w:val="none" w:sz="0" w:space="0" w:color="auto"/>
            <w:bottom w:val="none" w:sz="0" w:space="0" w:color="auto"/>
            <w:right w:val="none" w:sz="0" w:space="0" w:color="auto"/>
          </w:divBdr>
        </w:div>
      </w:divsChild>
    </w:div>
    <w:div w:id="72877131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172880">
      <w:bodyDiv w:val="1"/>
      <w:marLeft w:val="0"/>
      <w:marRight w:val="0"/>
      <w:marTop w:val="0"/>
      <w:marBottom w:val="0"/>
      <w:divBdr>
        <w:top w:val="none" w:sz="0" w:space="0" w:color="auto"/>
        <w:left w:val="none" w:sz="0" w:space="0" w:color="auto"/>
        <w:bottom w:val="none" w:sz="0" w:space="0" w:color="auto"/>
        <w:right w:val="none" w:sz="0" w:space="0" w:color="auto"/>
      </w:divBdr>
    </w:div>
    <w:div w:id="927613482">
      <w:bodyDiv w:val="1"/>
      <w:marLeft w:val="0"/>
      <w:marRight w:val="0"/>
      <w:marTop w:val="0"/>
      <w:marBottom w:val="0"/>
      <w:divBdr>
        <w:top w:val="none" w:sz="0" w:space="0" w:color="auto"/>
        <w:left w:val="none" w:sz="0" w:space="0" w:color="auto"/>
        <w:bottom w:val="none" w:sz="0" w:space="0" w:color="auto"/>
        <w:right w:val="none" w:sz="0" w:space="0" w:color="auto"/>
      </w:divBdr>
      <w:divsChild>
        <w:div w:id="99450483">
          <w:marLeft w:val="0"/>
          <w:marRight w:val="0"/>
          <w:marTop w:val="105"/>
          <w:marBottom w:val="105"/>
          <w:divBdr>
            <w:top w:val="none" w:sz="0" w:space="0" w:color="auto"/>
            <w:left w:val="none" w:sz="0" w:space="0" w:color="auto"/>
            <w:bottom w:val="none" w:sz="0" w:space="0" w:color="auto"/>
            <w:right w:val="none" w:sz="0" w:space="0" w:color="auto"/>
          </w:divBdr>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8573105">
      <w:bodyDiv w:val="1"/>
      <w:marLeft w:val="0"/>
      <w:marRight w:val="0"/>
      <w:marTop w:val="0"/>
      <w:marBottom w:val="0"/>
      <w:divBdr>
        <w:top w:val="none" w:sz="0" w:space="0" w:color="auto"/>
        <w:left w:val="none" w:sz="0" w:space="0" w:color="auto"/>
        <w:bottom w:val="none" w:sz="0" w:space="0" w:color="auto"/>
        <w:right w:val="none" w:sz="0" w:space="0" w:color="auto"/>
      </w:divBdr>
      <w:divsChild>
        <w:div w:id="661079012">
          <w:marLeft w:val="0"/>
          <w:marRight w:val="0"/>
          <w:marTop w:val="0"/>
          <w:marBottom w:val="0"/>
          <w:divBdr>
            <w:top w:val="none" w:sz="0" w:space="0" w:color="auto"/>
            <w:left w:val="none" w:sz="0" w:space="0" w:color="auto"/>
            <w:bottom w:val="none" w:sz="0" w:space="0" w:color="auto"/>
            <w:right w:val="none" w:sz="0" w:space="0" w:color="auto"/>
          </w:divBdr>
        </w:div>
        <w:div w:id="356394619">
          <w:marLeft w:val="0"/>
          <w:marRight w:val="0"/>
          <w:marTop w:val="0"/>
          <w:marBottom w:val="0"/>
          <w:divBdr>
            <w:top w:val="none" w:sz="0" w:space="0" w:color="auto"/>
            <w:left w:val="none" w:sz="0" w:space="0" w:color="auto"/>
            <w:bottom w:val="none" w:sz="0" w:space="0" w:color="auto"/>
            <w:right w:val="none" w:sz="0" w:space="0" w:color="auto"/>
          </w:divBdr>
        </w:div>
      </w:divsChild>
    </w:div>
    <w:div w:id="1086657581">
      <w:bodyDiv w:val="1"/>
      <w:marLeft w:val="0"/>
      <w:marRight w:val="0"/>
      <w:marTop w:val="0"/>
      <w:marBottom w:val="0"/>
      <w:divBdr>
        <w:top w:val="none" w:sz="0" w:space="0" w:color="auto"/>
        <w:left w:val="none" w:sz="0" w:space="0" w:color="auto"/>
        <w:bottom w:val="none" w:sz="0" w:space="0" w:color="auto"/>
        <w:right w:val="none" w:sz="0" w:space="0" w:color="auto"/>
      </w:divBdr>
    </w:div>
    <w:div w:id="1112362125">
      <w:bodyDiv w:val="1"/>
      <w:marLeft w:val="0"/>
      <w:marRight w:val="0"/>
      <w:marTop w:val="0"/>
      <w:marBottom w:val="0"/>
      <w:divBdr>
        <w:top w:val="none" w:sz="0" w:space="0" w:color="auto"/>
        <w:left w:val="none" w:sz="0" w:space="0" w:color="auto"/>
        <w:bottom w:val="none" w:sz="0" w:space="0" w:color="auto"/>
        <w:right w:val="none" w:sz="0" w:space="0" w:color="auto"/>
      </w:divBdr>
    </w:div>
    <w:div w:id="1113089538">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4025959">
      <w:bodyDiv w:val="1"/>
      <w:marLeft w:val="0"/>
      <w:marRight w:val="0"/>
      <w:marTop w:val="0"/>
      <w:marBottom w:val="0"/>
      <w:divBdr>
        <w:top w:val="none" w:sz="0" w:space="0" w:color="auto"/>
        <w:left w:val="none" w:sz="0" w:space="0" w:color="auto"/>
        <w:bottom w:val="none" w:sz="0" w:space="0" w:color="auto"/>
        <w:right w:val="none" w:sz="0" w:space="0" w:color="auto"/>
      </w:divBdr>
      <w:divsChild>
        <w:div w:id="991759366">
          <w:marLeft w:val="0"/>
          <w:marRight w:val="0"/>
          <w:marTop w:val="0"/>
          <w:marBottom w:val="0"/>
          <w:divBdr>
            <w:top w:val="none" w:sz="0" w:space="0" w:color="auto"/>
            <w:left w:val="none" w:sz="0" w:space="0" w:color="auto"/>
            <w:bottom w:val="none" w:sz="0" w:space="0" w:color="auto"/>
            <w:right w:val="none" w:sz="0" w:space="0" w:color="auto"/>
          </w:divBdr>
        </w:div>
        <w:div w:id="1451121102">
          <w:marLeft w:val="0"/>
          <w:marRight w:val="0"/>
          <w:marTop w:val="0"/>
          <w:marBottom w:val="0"/>
          <w:divBdr>
            <w:top w:val="none" w:sz="0" w:space="0" w:color="auto"/>
            <w:left w:val="none" w:sz="0" w:space="0" w:color="auto"/>
            <w:bottom w:val="none" w:sz="0" w:space="0" w:color="auto"/>
            <w:right w:val="none" w:sz="0" w:space="0" w:color="auto"/>
          </w:divBdr>
        </w:div>
      </w:divsChild>
    </w:div>
    <w:div w:id="1657147242">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5420229">
      <w:bodyDiv w:val="1"/>
      <w:marLeft w:val="0"/>
      <w:marRight w:val="0"/>
      <w:marTop w:val="0"/>
      <w:marBottom w:val="0"/>
      <w:divBdr>
        <w:top w:val="none" w:sz="0" w:space="0" w:color="auto"/>
        <w:left w:val="none" w:sz="0" w:space="0" w:color="auto"/>
        <w:bottom w:val="none" w:sz="0" w:space="0" w:color="auto"/>
        <w:right w:val="none" w:sz="0" w:space="0" w:color="auto"/>
      </w:divBdr>
      <w:divsChild>
        <w:div w:id="1932003135">
          <w:marLeft w:val="0"/>
          <w:marRight w:val="0"/>
          <w:marTop w:val="0"/>
          <w:marBottom w:val="0"/>
          <w:divBdr>
            <w:top w:val="none" w:sz="0" w:space="0" w:color="auto"/>
            <w:left w:val="none" w:sz="0" w:space="0" w:color="auto"/>
            <w:bottom w:val="none" w:sz="0" w:space="0" w:color="auto"/>
            <w:right w:val="none" w:sz="0" w:space="0" w:color="auto"/>
          </w:divBdr>
        </w:div>
        <w:div w:id="327250426">
          <w:marLeft w:val="0"/>
          <w:marRight w:val="0"/>
          <w:marTop w:val="0"/>
          <w:marBottom w:val="0"/>
          <w:divBdr>
            <w:top w:val="none" w:sz="0" w:space="0" w:color="auto"/>
            <w:left w:val="none" w:sz="0" w:space="0" w:color="auto"/>
            <w:bottom w:val="none" w:sz="0" w:space="0" w:color="auto"/>
            <w:right w:val="none" w:sz="0" w:space="0" w:color="auto"/>
          </w:divBdr>
        </w:div>
        <w:div w:id="868757960">
          <w:marLeft w:val="0"/>
          <w:marRight w:val="0"/>
          <w:marTop w:val="0"/>
          <w:marBottom w:val="0"/>
          <w:divBdr>
            <w:top w:val="none" w:sz="0" w:space="0" w:color="auto"/>
            <w:left w:val="none" w:sz="0" w:space="0" w:color="auto"/>
            <w:bottom w:val="none" w:sz="0" w:space="0" w:color="auto"/>
            <w:right w:val="none" w:sz="0" w:space="0" w:color="auto"/>
          </w:divBdr>
        </w:div>
        <w:div w:id="1668824808">
          <w:marLeft w:val="0"/>
          <w:marRight w:val="0"/>
          <w:marTop w:val="0"/>
          <w:marBottom w:val="0"/>
          <w:divBdr>
            <w:top w:val="none" w:sz="0" w:space="0" w:color="auto"/>
            <w:left w:val="none" w:sz="0" w:space="0" w:color="auto"/>
            <w:bottom w:val="none" w:sz="0" w:space="0" w:color="auto"/>
            <w:right w:val="none" w:sz="0" w:space="0" w:color="auto"/>
          </w:divBdr>
        </w:div>
      </w:divsChild>
    </w:div>
    <w:div w:id="169623129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1513802">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599">
      <w:bodyDiv w:val="1"/>
      <w:marLeft w:val="0"/>
      <w:marRight w:val="0"/>
      <w:marTop w:val="0"/>
      <w:marBottom w:val="0"/>
      <w:divBdr>
        <w:top w:val="none" w:sz="0" w:space="0" w:color="auto"/>
        <w:left w:val="none" w:sz="0" w:space="0" w:color="auto"/>
        <w:bottom w:val="none" w:sz="0" w:space="0" w:color="auto"/>
        <w:right w:val="none" w:sz="0" w:space="0" w:color="auto"/>
      </w:divBdr>
      <w:divsChild>
        <w:div w:id="1490511402">
          <w:marLeft w:val="0"/>
          <w:marRight w:val="0"/>
          <w:marTop w:val="105"/>
          <w:marBottom w:val="105"/>
          <w:divBdr>
            <w:top w:val="none" w:sz="0" w:space="0" w:color="auto"/>
            <w:left w:val="none" w:sz="0" w:space="0" w:color="auto"/>
            <w:bottom w:val="none" w:sz="0" w:space="0" w:color="auto"/>
            <w:right w:val="none" w:sz="0" w:space="0" w:color="auto"/>
          </w:divBdr>
        </w:div>
        <w:div w:id="2083674381">
          <w:marLeft w:val="0"/>
          <w:marRight w:val="0"/>
          <w:marTop w:val="105"/>
          <w:marBottom w:val="105"/>
          <w:divBdr>
            <w:top w:val="none" w:sz="0" w:space="0" w:color="auto"/>
            <w:left w:val="none" w:sz="0" w:space="0" w:color="auto"/>
            <w:bottom w:val="none" w:sz="0" w:space="0" w:color="auto"/>
            <w:right w:val="none" w:sz="0" w:space="0" w:color="auto"/>
          </w:divBdr>
        </w:div>
      </w:divsChild>
    </w:div>
    <w:div w:id="1865092679">
      <w:bodyDiv w:val="1"/>
      <w:marLeft w:val="0"/>
      <w:marRight w:val="0"/>
      <w:marTop w:val="0"/>
      <w:marBottom w:val="0"/>
      <w:divBdr>
        <w:top w:val="none" w:sz="0" w:space="0" w:color="auto"/>
        <w:left w:val="none" w:sz="0" w:space="0" w:color="auto"/>
        <w:bottom w:val="none" w:sz="0" w:space="0" w:color="auto"/>
        <w:right w:val="none" w:sz="0" w:space="0" w:color="auto"/>
      </w:divBdr>
    </w:div>
    <w:div w:id="1865248121">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8122722">
      <w:bodyDiv w:val="1"/>
      <w:marLeft w:val="0"/>
      <w:marRight w:val="0"/>
      <w:marTop w:val="0"/>
      <w:marBottom w:val="0"/>
      <w:divBdr>
        <w:top w:val="none" w:sz="0" w:space="0" w:color="auto"/>
        <w:left w:val="none" w:sz="0" w:space="0" w:color="auto"/>
        <w:bottom w:val="none" w:sz="0" w:space="0" w:color="auto"/>
        <w:right w:val="none" w:sz="0" w:space="0" w:color="auto"/>
      </w:divBdr>
    </w:div>
    <w:div w:id="2043628380">
      <w:bodyDiv w:val="1"/>
      <w:marLeft w:val="0"/>
      <w:marRight w:val="0"/>
      <w:marTop w:val="0"/>
      <w:marBottom w:val="0"/>
      <w:divBdr>
        <w:top w:val="none" w:sz="0" w:space="0" w:color="auto"/>
        <w:left w:val="none" w:sz="0" w:space="0" w:color="auto"/>
        <w:bottom w:val="none" w:sz="0" w:space="0" w:color="auto"/>
        <w:right w:val="none" w:sz="0" w:space="0" w:color="auto"/>
      </w:divBdr>
    </w:div>
    <w:div w:id="2049143447">
      <w:bodyDiv w:val="1"/>
      <w:marLeft w:val="0"/>
      <w:marRight w:val="0"/>
      <w:marTop w:val="0"/>
      <w:marBottom w:val="0"/>
      <w:divBdr>
        <w:top w:val="none" w:sz="0" w:space="0" w:color="auto"/>
        <w:left w:val="none" w:sz="0" w:space="0" w:color="auto"/>
        <w:bottom w:val="none" w:sz="0" w:space="0" w:color="auto"/>
        <w:right w:val="none" w:sz="0" w:space="0" w:color="auto"/>
      </w:divBdr>
      <w:divsChild>
        <w:div w:id="392122930">
          <w:marLeft w:val="0"/>
          <w:marRight w:val="0"/>
          <w:marTop w:val="105"/>
          <w:marBottom w:val="105"/>
          <w:divBdr>
            <w:top w:val="none" w:sz="0" w:space="0" w:color="auto"/>
            <w:left w:val="none" w:sz="0" w:space="0" w:color="auto"/>
            <w:bottom w:val="none" w:sz="0" w:space="0" w:color="auto"/>
            <w:right w:val="none" w:sz="0" w:space="0" w:color="auto"/>
          </w:divBdr>
        </w:div>
        <w:div w:id="663243170">
          <w:marLeft w:val="0"/>
          <w:marRight w:val="0"/>
          <w:marTop w:val="105"/>
          <w:marBottom w:val="105"/>
          <w:divBdr>
            <w:top w:val="none" w:sz="0" w:space="0" w:color="auto"/>
            <w:left w:val="none" w:sz="0" w:space="0" w:color="auto"/>
            <w:bottom w:val="none" w:sz="0" w:space="0" w:color="auto"/>
            <w:right w:val="none" w:sz="0" w:space="0" w:color="auto"/>
          </w:divBdr>
        </w:div>
        <w:div w:id="1526751296">
          <w:marLeft w:val="0"/>
          <w:marRight w:val="0"/>
          <w:marTop w:val="105"/>
          <w:marBottom w:val="105"/>
          <w:divBdr>
            <w:top w:val="none" w:sz="0" w:space="0" w:color="auto"/>
            <w:left w:val="none" w:sz="0" w:space="0" w:color="auto"/>
            <w:bottom w:val="none" w:sz="0" w:space="0" w:color="auto"/>
            <w:right w:val="none" w:sz="0" w:space="0" w:color="auto"/>
          </w:divBdr>
        </w:div>
        <w:div w:id="1957522078">
          <w:marLeft w:val="0"/>
          <w:marRight w:val="0"/>
          <w:marTop w:val="105"/>
          <w:marBottom w:val="105"/>
          <w:divBdr>
            <w:top w:val="none" w:sz="0" w:space="0" w:color="auto"/>
            <w:left w:val="none" w:sz="0" w:space="0" w:color="auto"/>
            <w:bottom w:val="none" w:sz="0" w:space="0" w:color="auto"/>
            <w:right w:val="none" w:sz="0" w:space="0" w:color="auto"/>
          </w:divBdr>
        </w:div>
      </w:divsChild>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2168343">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cbd.int/doc/decisions/cop-14/cop-14-dec-34-en.pdf" TargetMode="External"/><Relationship Id="rId26" Type="http://schemas.openxmlformats.org/officeDocument/2006/relationships/header" Target="header1.xml"/><Relationship Id="rId39" Type="http://schemas.openxmlformats.org/officeDocument/2006/relationships/hyperlink" Target="https://www.cbd.int/doc/nr/nr-06/td-nr-06-fr.pdf" TargetMode="External"/><Relationship Id="rId21" Type="http://schemas.openxmlformats.org/officeDocument/2006/relationships/hyperlink" Target="https://www.cbd.int/doc/decisions/cop-14/cop-14-dec-27-en.pdf" TargetMode="External"/><Relationship Id="rId34" Type="http://schemas.openxmlformats.org/officeDocument/2006/relationships/hyperlink" Target="https://www.cbd.int/doc/nr/nr-06/at-nr-06-en.pdf" TargetMode="External"/><Relationship Id="rId42" Type="http://schemas.openxmlformats.org/officeDocument/2006/relationships/hyperlink" Target="https://www.cbd.int/doc/nr/nr-06/dk-nr-06-p1-en.pdf" TargetMode="External"/><Relationship Id="rId47" Type="http://schemas.openxmlformats.org/officeDocument/2006/relationships/hyperlink" Target="https://www.cbd.int/doc/nr/nr-06/gh-nr-06-en.pdf" TargetMode="External"/><Relationship Id="rId50" Type="http://schemas.openxmlformats.org/officeDocument/2006/relationships/hyperlink" Target="https://www.cbd.int/doc/nr/nr-06/ht-nr-06-fr.pdf" TargetMode="External"/><Relationship Id="rId55" Type="http://schemas.openxmlformats.org/officeDocument/2006/relationships/hyperlink" Target="https://www.cbd.int/doc/nr/nr-06/la-nr-06-en.pdf" TargetMode="External"/><Relationship Id="rId63" Type="http://schemas.openxmlformats.org/officeDocument/2006/relationships/hyperlink" Target="https://www.cbd.int/doc/nr/nr-06/na-nr-06-en.pdf" TargetMode="External"/><Relationship Id="rId68" Type="http://schemas.openxmlformats.org/officeDocument/2006/relationships/hyperlink" Target="https://www.cbd.int/doc/nr/nr-06/cg-nr-06-fr.pdf" TargetMode="External"/><Relationship Id="rId76" Type="http://schemas.openxmlformats.org/officeDocument/2006/relationships/hyperlink" Target="https://www.cbd.int/doc/nr/nr-06/tm-nr-06-ru.pdf" TargetMode="External"/><Relationship Id="rId84"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cbd.int/doc/nr/nr-06/rs-nr-06-en.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5-en.pdf" TargetMode="External"/><Relationship Id="rId29" Type="http://schemas.openxmlformats.org/officeDocument/2006/relationships/footer" Target="footer2.xml"/><Relationship Id="rId11" Type="http://schemas.openxmlformats.org/officeDocument/2006/relationships/image" Target="media/image1.emf"/><Relationship Id="rId24" Type="http://schemas.openxmlformats.org/officeDocument/2006/relationships/hyperlink" Target="mailto:secretariat@cbd.int" TargetMode="External"/><Relationship Id="rId32" Type="http://schemas.openxmlformats.org/officeDocument/2006/relationships/hyperlink" Target="https://www.cbd.int/doc/nr/nr-06/ar-nr-06-es.pdf" TargetMode="External"/><Relationship Id="rId37" Type="http://schemas.openxmlformats.org/officeDocument/2006/relationships/hyperlink" Target="https://www.cbd.int/doc/nr/nr-06/kh-nr-06-en.pdf" TargetMode="External"/><Relationship Id="rId40" Type="http://schemas.openxmlformats.org/officeDocument/2006/relationships/hyperlink" Target="https://www.cbd.int/doc/nr/nr-06/cu-nr-06-p1-es.pdf" TargetMode="External"/><Relationship Id="rId45" Type="http://schemas.openxmlformats.org/officeDocument/2006/relationships/hyperlink" Target="https://www.cbd.int/doc/nr/nr-06/gq-nr-06-es.pdf" TargetMode="External"/><Relationship Id="rId53" Type="http://schemas.openxmlformats.org/officeDocument/2006/relationships/hyperlink" Target="https://www.cbd.int/doc/nr/nr-06/ie-nr-06-en.pdf" TargetMode="External"/><Relationship Id="rId58" Type="http://schemas.openxmlformats.org/officeDocument/2006/relationships/hyperlink" Target="https://www.cbd.int/doc/nr/nr-06/mg-nr-06-fr.pdf" TargetMode="External"/><Relationship Id="rId66" Type="http://schemas.openxmlformats.org/officeDocument/2006/relationships/hyperlink" Target="https://www.cbd.int/doc/nr/nr-06/pg-nr-06-en.pdf" TargetMode="External"/><Relationship Id="rId74" Type="http://schemas.openxmlformats.org/officeDocument/2006/relationships/hyperlink" Target="https://www.cbd.int/doc/nr/nr-06/th-nr-06-en.pdf" TargetMode="External"/><Relationship Id="rId79" Type="http://schemas.openxmlformats.org/officeDocument/2006/relationships/hyperlink" Target="https://www.cbd.int/doc/nr/nr-06/vu-nr-06-en.pdf" TargetMode="External"/><Relationship Id="rId5" Type="http://schemas.openxmlformats.org/officeDocument/2006/relationships/numbering" Target="numbering.xml"/><Relationship Id="rId61" Type="http://schemas.openxmlformats.org/officeDocument/2006/relationships/hyperlink" Target="https://www.cbd.int/doc/nr/nr-06/me-nr-06-en.pdf" TargetMode="External"/><Relationship Id="rId82" Type="http://schemas.openxmlformats.org/officeDocument/2006/relationships/hyperlink" Target="https://www.cbd.int/doc/nr/nr-06/zw-nr-06-en.pdf" TargetMode="External"/><Relationship Id="rId19" Type="http://schemas.openxmlformats.org/officeDocument/2006/relationships/hyperlink" Target="https://www.cbd.int/doc/decisions/cop-13/cop-13-dec-27-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27-en.pdf" TargetMode="External"/><Relationship Id="rId22" Type="http://schemas.openxmlformats.org/officeDocument/2006/relationships/hyperlink" Target="https://www.cbd.int/doc/decisions/cop-14/cop-14-dec-25-en.pdf" TargetMode="External"/><Relationship Id="rId27" Type="http://schemas.openxmlformats.org/officeDocument/2006/relationships/header" Target="header2.xml"/><Relationship Id="rId30" Type="http://schemas.openxmlformats.org/officeDocument/2006/relationships/hyperlink" Target="https://www.cbd.int/doc/nr/nr-06/al-nr-06-en.pdf" TargetMode="External"/><Relationship Id="rId35" Type="http://schemas.openxmlformats.org/officeDocument/2006/relationships/hyperlink" Target="https://www.cbd.int/doc/nr/nr-06/bj-nr-06-fr.pdf" TargetMode="External"/><Relationship Id="rId43" Type="http://schemas.openxmlformats.org/officeDocument/2006/relationships/hyperlink" Target="https://www.cbd.int/doc/nr/nr-06/dm-nr-06-en.pdf" TargetMode="External"/><Relationship Id="rId48" Type="http://schemas.openxmlformats.org/officeDocument/2006/relationships/hyperlink" Target="https://www.cbd.int/doc/nr/nr-06/gr-nr-06-en.pdf" TargetMode="External"/><Relationship Id="rId56" Type="http://schemas.openxmlformats.org/officeDocument/2006/relationships/hyperlink" Target="https://www.cbd.int/doc/nr/nr-06/ls-nr-06-en.pdf" TargetMode="External"/><Relationship Id="rId64" Type="http://schemas.openxmlformats.org/officeDocument/2006/relationships/hyperlink" Target="https://www.cbd.int/doc/nr/nr-06/nz-nr-06-en.pdf" TargetMode="External"/><Relationship Id="rId69" Type="http://schemas.openxmlformats.org/officeDocument/2006/relationships/hyperlink" Target="https://www.cbd.int/doc/nr/nr-06/ws-nr-06-en.pdf" TargetMode="External"/><Relationship Id="rId77" Type="http://schemas.openxmlformats.org/officeDocument/2006/relationships/hyperlink" Target="https://www.cbd.int/doc/nr/nr-06/ug-nr-06-en.pdf" TargetMode="External"/><Relationship Id="rId8" Type="http://schemas.openxmlformats.org/officeDocument/2006/relationships/webSettings" Target="webSettings.xml"/><Relationship Id="rId51" Type="http://schemas.openxmlformats.org/officeDocument/2006/relationships/hyperlink" Target="https://www.cbd.int/doc/nr/nr-06/hn-nr-06-es.pdf" TargetMode="External"/><Relationship Id="rId72" Type="http://schemas.openxmlformats.org/officeDocument/2006/relationships/hyperlink" Target="https://www.cbd.int/doc/nr/nr-06/si-nr-06-en.pdf" TargetMode="External"/><Relationship Id="rId80" Type="http://schemas.openxmlformats.org/officeDocument/2006/relationships/hyperlink" Target="https://www.cbd.int/doc/nr/nr-06/vn-nr-06-en.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np-mop-03/np-mop-03-dec-04-en.pdf" TargetMode="External"/><Relationship Id="rId25" Type="http://schemas.openxmlformats.org/officeDocument/2006/relationships/hyperlink" Target="https://www.cbd.int/decision/cop/?id=7200" TargetMode="External"/><Relationship Id="rId33" Type="http://schemas.openxmlformats.org/officeDocument/2006/relationships/hyperlink" Target="https://www.cbd.int/doc/nr/nr-06/am-nr-06-en.pdf" TargetMode="External"/><Relationship Id="rId38" Type="http://schemas.openxmlformats.org/officeDocument/2006/relationships/hyperlink" Target="https://www.cbd.int/doc/nr/nr-06/cf-nr-06-fr.pdf" TargetMode="External"/><Relationship Id="rId46" Type="http://schemas.openxmlformats.org/officeDocument/2006/relationships/hyperlink" Target="https://www.cbd.int/doc/nr/nr-06/sz-nr-06-en.pdf" TargetMode="External"/><Relationship Id="rId59" Type="http://schemas.openxmlformats.org/officeDocument/2006/relationships/hyperlink" Target="https://www.cbd.int/doc/nr/nr-06/mw-nr-06-en.pdf" TargetMode="External"/><Relationship Id="rId67" Type="http://schemas.openxmlformats.org/officeDocument/2006/relationships/hyperlink" Target="https://chm.cbd.int/database/record?documentID=248348" TargetMode="External"/><Relationship Id="rId20" Type="http://schemas.openxmlformats.org/officeDocument/2006/relationships/image" Target="media/image4.png"/><Relationship Id="rId41" Type="http://schemas.openxmlformats.org/officeDocument/2006/relationships/hyperlink" Target="https://www.cbd.int/doc/nr/nr-06/cd-nr-06-fr.pdf" TargetMode="External"/><Relationship Id="rId54" Type="http://schemas.openxmlformats.org/officeDocument/2006/relationships/hyperlink" Target="https://www.cbd.int/doc/nr/nr-06/kw-nr-06-ar.pdf" TargetMode="External"/><Relationship Id="rId62" Type="http://schemas.openxmlformats.org/officeDocument/2006/relationships/hyperlink" Target="https://www.cbd.int/doc/nr/nr-06/mz-nr-06-en.pdf" TargetMode="External"/><Relationship Id="rId70" Type="http://schemas.openxmlformats.org/officeDocument/2006/relationships/hyperlink" Target="https://www.cbd.int/doc/nr/nr-06/st-nr-06-en.pdf" TargetMode="External"/><Relationship Id="rId75" Type="http://schemas.openxmlformats.org/officeDocument/2006/relationships/hyperlink" Target="https://www.cbd.int/doc/nr/nr-06/tl-nr-06-en.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bd.int/doc/decisions/cop-14/cop-14-dec-27-en.pdf" TargetMode="External"/><Relationship Id="rId23" Type="http://schemas.openxmlformats.org/officeDocument/2006/relationships/hyperlink" Target="https://dart.informea.org" TargetMode="External"/><Relationship Id="rId28" Type="http://schemas.openxmlformats.org/officeDocument/2006/relationships/footer" Target="footer1.xml"/><Relationship Id="rId36" Type="http://schemas.openxmlformats.org/officeDocument/2006/relationships/hyperlink" Target="https://www.cbd.int/doc/nr/nr-06/bi-nr-06-fr.pdf" TargetMode="External"/><Relationship Id="rId49" Type="http://schemas.openxmlformats.org/officeDocument/2006/relationships/hyperlink" Target="https://www.cbd.int/doc/nr/nr-06/gn-nr-06-fr.pdf" TargetMode="External"/><Relationship Id="rId57" Type="http://schemas.openxmlformats.org/officeDocument/2006/relationships/hyperlink" Target="https://www.cbd.int/doc/nr/nr-06/lr-nr-06-en.pdf" TargetMode="External"/><Relationship Id="rId10" Type="http://schemas.openxmlformats.org/officeDocument/2006/relationships/endnotes" Target="endnotes.xml"/><Relationship Id="rId31" Type="http://schemas.openxmlformats.org/officeDocument/2006/relationships/hyperlink" Target="https://www.cbd.int/doc/nr/nr-06/ao-nr-06-en.pdf" TargetMode="External"/><Relationship Id="rId44" Type="http://schemas.openxmlformats.org/officeDocument/2006/relationships/hyperlink" Target="https://www.cbd.int/doc/nr/nr-06/sv-nr-06-es.pdf" TargetMode="External"/><Relationship Id="rId52" Type="http://schemas.openxmlformats.org/officeDocument/2006/relationships/hyperlink" Target="https://www.cbd.int/doc/nr/nr-06/iq-nr-06-en.pdf" TargetMode="External"/><Relationship Id="rId60" Type="http://schemas.openxmlformats.org/officeDocument/2006/relationships/hyperlink" Target="https://www.cbd.int/doc/nr/nr-06/mr-nr-06-fr.pdf" TargetMode="External"/><Relationship Id="rId65" Type="http://schemas.openxmlformats.org/officeDocument/2006/relationships/hyperlink" Target="https://www.cbd.int/doc/nr/nr-06/pk-nr-06-en.pdf" TargetMode="External"/><Relationship Id="rId73" Type="http://schemas.openxmlformats.org/officeDocument/2006/relationships/hyperlink" Target="https://www.cbd.int/doc/nr/nr-06/sr-nr-06-en.pdf" TargetMode="External"/><Relationship Id="rId78" Type="http://schemas.openxmlformats.org/officeDocument/2006/relationships/hyperlink" Target="https://www.cbd.int/doc/nr/nr-06/ae-nr-06-ar.pdf" TargetMode="External"/><Relationship Id="rId81" Type="http://schemas.openxmlformats.org/officeDocument/2006/relationships/hyperlink" Target="https://www.cbd.int/doc/nr/nr-06/ye-nr-06-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f68/a775/c24f00080e446d3f92c3c246/sbi-03-inf-03-en.pdf" TargetMode="External"/><Relationship Id="rId7" Type="http://schemas.openxmlformats.org/officeDocument/2006/relationships/hyperlink" Target="https://chm.cbd.int)/" TargetMode="External"/><Relationship Id="rId2" Type="http://schemas.openxmlformats.org/officeDocument/2006/relationships/hyperlink" Target="https://www.cbd.int/reports/" TargetMode="External"/><Relationship Id="rId1" Type="http://schemas.openxmlformats.org/officeDocument/2006/relationships/hyperlink" Target="https://chm.cbd.int/database?schema_s=nationalReport6" TargetMode="External"/><Relationship Id="rId6" Type="http://schemas.openxmlformats.org/officeDocument/2006/relationships/hyperlink" Target="https://www.cbd.int/conferences/post2020/submissions" TargetMode="External"/><Relationship Id="rId5" Type="http://schemas.openxmlformats.org/officeDocument/2006/relationships/hyperlink" Target="https://absch.cbd.int/about/guides/NR" TargetMode="External"/><Relationship Id="rId4" Type="http://schemas.openxmlformats.org/officeDocument/2006/relationships/hyperlink" Target="https://absch.cbd.int/about/interim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B1D0D7C7E46EDA035700A530A384D"/>
        <w:category>
          <w:name w:val="General"/>
          <w:gallery w:val="placeholder"/>
        </w:category>
        <w:types>
          <w:type w:val="bbPlcHdr"/>
        </w:types>
        <w:behaviors>
          <w:behavior w:val="content"/>
        </w:behaviors>
        <w:guid w:val="{18F81230-036A-414B-BD2B-D5E674C1500D}"/>
      </w:docPartPr>
      <w:docPartBody>
        <w:p w:rsidR="006E31DE" w:rsidRDefault="00B27726">
          <w:r w:rsidRPr="002164F1">
            <w:rPr>
              <w:rStyle w:val="PlaceholderText"/>
            </w:rPr>
            <w:t>[Title]</w:t>
          </w:r>
        </w:p>
      </w:docPartBody>
    </w:docPart>
    <w:docPart>
      <w:docPartPr>
        <w:name w:val="73D26D25D9F5470EBE7E2A339D1FC1F6"/>
        <w:category>
          <w:name w:val="General"/>
          <w:gallery w:val="placeholder"/>
        </w:category>
        <w:types>
          <w:type w:val="bbPlcHdr"/>
        </w:types>
        <w:behaviors>
          <w:behavior w:val="content"/>
        </w:behaviors>
        <w:guid w:val="{B7531EFC-D094-4E0C-B672-4CA9B0576A2E}"/>
      </w:docPartPr>
      <w:docPartBody>
        <w:p w:rsidR="006E31DE" w:rsidRDefault="00B27726">
          <w:r w:rsidRPr="002164F1">
            <w:rPr>
              <w:rStyle w:val="PlaceholderText"/>
            </w:rPr>
            <w:t>[Subject]</w:t>
          </w:r>
        </w:p>
      </w:docPartBody>
    </w:docPart>
    <w:docPart>
      <w:docPartPr>
        <w:name w:val="315E0BFB24D040BE8E39C9FC7FC3D9A6"/>
        <w:category>
          <w:name w:val="General"/>
          <w:gallery w:val="placeholder"/>
        </w:category>
        <w:types>
          <w:type w:val="bbPlcHdr"/>
        </w:types>
        <w:behaviors>
          <w:behavior w:val="content"/>
        </w:behaviors>
        <w:guid w:val="{68FC584D-38B9-4680-B7F8-E8EE6C12006D}"/>
      </w:docPartPr>
      <w:docPartBody>
        <w:p w:rsidR="006E31DE" w:rsidRDefault="00B27726">
          <w:r w:rsidRPr="002164F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726"/>
    <w:rsid w:val="00056AFC"/>
    <w:rsid w:val="00273F81"/>
    <w:rsid w:val="0028470C"/>
    <w:rsid w:val="002B0D3A"/>
    <w:rsid w:val="002E1784"/>
    <w:rsid w:val="002E427E"/>
    <w:rsid w:val="00344C83"/>
    <w:rsid w:val="003B671F"/>
    <w:rsid w:val="003D54B6"/>
    <w:rsid w:val="003D73AD"/>
    <w:rsid w:val="00430342"/>
    <w:rsid w:val="00451457"/>
    <w:rsid w:val="0055060D"/>
    <w:rsid w:val="0056420F"/>
    <w:rsid w:val="0064492E"/>
    <w:rsid w:val="00651F27"/>
    <w:rsid w:val="006C394E"/>
    <w:rsid w:val="006E22E3"/>
    <w:rsid w:val="006E31DE"/>
    <w:rsid w:val="0073500B"/>
    <w:rsid w:val="00765C0F"/>
    <w:rsid w:val="00862418"/>
    <w:rsid w:val="008641FD"/>
    <w:rsid w:val="00873890"/>
    <w:rsid w:val="008C2C3A"/>
    <w:rsid w:val="008E3FF6"/>
    <w:rsid w:val="009411B3"/>
    <w:rsid w:val="00970287"/>
    <w:rsid w:val="009930C3"/>
    <w:rsid w:val="009955D8"/>
    <w:rsid w:val="009F333A"/>
    <w:rsid w:val="00A07652"/>
    <w:rsid w:val="00A751A2"/>
    <w:rsid w:val="00AB519D"/>
    <w:rsid w:val="00B27726"/>
    <w:rsid w:val="00B50FAC"/>
    <w:rsid w:val="00B51DC1"/>
    <w:rsid w:val="00B637B6"/>
    <w:rsid w:val="00BA4628"/>
    <w:rsid w:val="00BB031C"/>
    <w:rsid w:val="00BB1169"/>
    <w:rsid w:val="00CE0C6B"/>
    <w:rsid w:val="00DA093B"/>
    <w:rsid w:val="00DE3A8C"/>
    <w:rsid w:val="00DE5124"/>
    <w:rsid w:val="00E600A3"/>
    <w:rsid w:val="00E603DB"/>
    <w:rsid w:val="00E73332"/>
    <w:rsid w:val="00F9414C"/>
    <w:rsid w:val="00FB2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AB75-8E6D-4B84-A2E0-8B4874670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07B6B-42CE-4ED4-BA4C-F54D20084118}">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BCF1757D-679B-4D97-BA4E-E2284C83496D}">
  <ds:schemaRefs>
    <ds:schemaRef ds:uri="http://schemas.microsoft.com/sharepoint/v3/contenttype/forms"/>
  </ds:schemaRefs>
</ds:datastoreItem>
</file>

<file path=customXml/itemProps4.xml><?xml version="1.0" encoding="utf-8"?>
<ds:datastoreItem xmlns:ds="http://schemas.openxmlformats.org/officeDocument/2006/customXml" ds:itemID="{A45F58A3-CD76-4642-9794-14693B9C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7893</Words>
  <Characters>44994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National reporting under the Convention</vt:lpstr>
    </vt:vector>
  </TitlesOfParts>
  <Company>SCBD</Company>
  <LinksUpToDate>false</LinksUpToDate>
  <CharactersWithSpaces>52782</CharactersWithSpaces>
  <SharedDoc>false</SharedDoc>
  <HLinks>
    <vt:vector size="30" baseType="variant">
      <vt:variant>
        <vt:i4>4194389</vt:i4>
      </vt:variant>
      <vt:variant>
        <vt:i4>0</vt:i4>
      </vt:variant>
      <vt:variant>
        <vt:i4>0</vt:i4>
      </vt:variant>
      <vt:variant>
        <vt:i4>5</vt:i4>
      </vt:variant>
      <vt:variant>
        <vt:lpwstr>http://www.informea.org/</vt:lpwstr>
      </vt:variant>
      <vt:variant>
        <vt:lpwstr/>
      </vt:variant>
      <vt:variant>
        <vt:i4>131102</vt:i4>
      </vt:variant>
      <vt:variant>
        <vt:i4>9</vt:i4>
      </vt:variant>
      <vt:variant>
        <vt:i4>0</vt:i4>
      </vt:variant>
      <vt:variant>
        <vt:i4>5</vt:i4>
      </vt:variant>
      <vt:variant>
        <vt:lpwstr>https://www.cbd.int/doc/reports/jlg-12-report-en.pdf</vt:lpwstr>
      </vt:variant>
      <vt:variant>
        <vt:lpwstr/>
      </vt:variant>
      <vt:variant>
        <vt:i4>2359405</vt:i4>
      </vt:variant>
      <vt:variant>
        <vt:i4>6</vt:i4>
      </vt:variant>
      <vt:variant>
        <vt:i4>0</vt:i4>
      </vt:variant>
      <vt:variant>
        <vt:i4>5</vt:i4>
      </vt:variant>
      <vt:variant>
        <vt:lpwstr>https://www.cbd.int/meetings/BRCWS-2016-01</vt:lpwstr>
      </vt:variant>
      <vt:variant>
        <vt:lpwstr/>
      </vt:variant>
      <vt:variant>
        <vt:i4>5636105</vt:i4>
      </vt:variant>
      <vt:variant>
        <vt:i4>3</vt:i4>
      </vt:variant>
      <vt:variant>
        <vt:i4>0</vt:i4>
      </vt:variant>
      <vt:variant>
        <vt:i4>5</vt:i4>
      </vt:variant>
      <vt:variant>
        <vt:lpwstr>https://www.cbd.int/doc/meetings/cop/cop-13/information/cop-13-inf-24-en.pdf</vt:lpwstr>
      </vt:variant>
      <vt:variant>
        <vt:lpwstr/>
      </vt:variant>
      <vt:variant>
        <vt:i4>7798819</vt:i4>
      </vt:variant>
      <vt:variant>
        <vt:i4>0</vt:i4>
      </vt:variant>
      <vt:variant>
        <vt:i4>0</vt:i4>
      </vt:variant>
      <vt:variant>
        <vt:i4>5</vt:i4>
      </vt:variant>
      <vt:variant>
        <vt:lpwstr>https://wedocs.unep.org/bitstream/handle/20.500.11822/9967/elaborations-options-enhancing-synergies.pdf?sequence=1&amp;isAllowed=y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reporting under the Convention</dc:title>
  <dc:subject>CBD/SBI/3/11/Add.1</dc:subject>
  <dc:creator>SCBD</dc:creator>
  <cp:keywords>Subsidiary Body on Implementation, third meeting</cp:keywords>
  <cp:lastModifiedBy>Veronique Lefebvre</cp:lastModifiedBy>
  <cp:revision>4</cp:revision>
  <cp:lastPrinted>2018-02-02T15:37:00Z</cp:lastPrinted>
  <dcterms:created xsi:type="dcterms:W3CDTF">2021-01-06T22:48:00Z</dcterms:created>
  <dcterms:modified xsi:type="dcterms:W3CDTF">2021-01-07T19:22:00Z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