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212CCF" w:rsidRPr="00E440E5" w:rsidTr="00D15D48">
        <w:trPr>
          <w:cantSplit/>
          <w:trHeight w:val="1080"/>
        </w:trPr>
        <w:tc>
          <w:tcPr>
            <w:tcW w:w="6588" w:type="dxa"/>
            <w:gridSpan w:val="2"/>
            <w:tcBorders>
              <w:top w:val="nil"/>
              <w:left w:val="nil"/>
              <w:bottom w:val="single" w:sz="12" w:space="0" w:color="auto"/>
              <w:right w:val="nil"/>
            </w:tcBorders>
          </w:tcPr>
          <w:p w:rsidR="00212CCF" w:rsidRPr="00E440E5" w:rsidRDefault="00212CCF" w:rsidP="00D15D48">
            <w:pPr>
              <w:pStyle w:val="Heading2"/>
              <w:tabs>
                <w:tab w:val="right" w:pos="6372"/>
              </w:tabs>
              <w:spacing w:after="0"/>
              <w:jc w:val="left"/>
              <w:rPr>
                <w:rFonts w:ascii="Univers" w:hAnsi="Univers"/>
                <w:bCs w:val="0"/>
                <w:sz w:val="32"/>
                <w:szCs w:val="32"/>
                <w:lang w:val="en-CA"/>
              </w:rPr>
            </w:pPr>
            <w:bookmarkStart w:id="0" w:name="Meeting"/>
            <w:r w:rsidRPr="00E440E5">
              <w:rPr>
                <w:rFonts w:ascii="Univers" w:hAnsi="Univers"/>
                <w:bCs w:val="0"/>
                <w:iCs w:val="0"/>
                <w:sz w:val="32"/>
                <w:szCs w:val="32"/>
              </w:rPr>
              <w:t>CBD</w:t>
            </w:r>
          </w:p>
        </w:tc>
        <w:tc>
          <w:tcPr>
            <w:tcW w:w="1440" w:type="dxa"/>
            <w:tcBorders>
              <w:top w:val="nil"/>
              <w:left w:val="nil"/>
              <w:bottom w:val="single" w:sz="12" w:space="0" w:color="auto"/>
              <w:right w:val="nil"/>
            </w:tcBorders>
          </w:tcPr>
          <w:p w:rsidR="00212CCF" w:rsidRPr="00E440E5" w:rsidRDefault="00BE7F34" w:rsidP="00D15D48">
            <w:pPr>
              <w:tabs>
                <w:tab w:val="left" w:pos="-720"/>
              </w:tabs>
              <w:suppressAutoHyphens/>
              <w:jc w:val="center"/>
              <w:rPr>
                <w:b/>
                <w:bCs/>
                <w:lang w:bidi="ar-EG"/>
              </w:rPr>
            </w:pPr>
            <w:r>
              <w:rPr>
                <w:b/>
                <w:noProof/>
                <w:lang w:eastAsia="en-GB"/>
              </w:rPr>
              <w:drawing>
                <wp:inline distT="0" distB="0" distL="0" distR="0" wp14:anchorId="25447897" wp14:editId="4ED2FF83">
                  <wp:extent cx="680720" cy="554355"/>
                  <wp:effectExtent l="19050" t="0" r="5080" b="0"/>
                  <wp:docPr id="1"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8"/>
                          <a:srcRect l="4395" r="4395"/>
                          <a:stretch>
                            <a:fillRect/>
                          </a:stretch>
                        </pic:blipFill>
                        <pic:spPr bwMode="auto">
                          <a:xfrm>
                            <a:off x="0" y="0"/>
                            <a:ext cx="680720" cy="554355"/>
                          </a:xfrm>
                          <a:prstGeom prst="rect">
                            <a:avLst/>
                          </a:prstGeom>
                          <a:noFill/>
                          <a:ln w="9525">
                            <a:noFill/>
                            <a:miter lim="800000"/>
                            <a:headEnd/>
                            <a:tailEnd/>
                          </a:ln>
                        </pic:spPr>
                      </pic:pic>
                    </a:graphicData>
                  </a:graphic>
                </wp:inline>
              </w:drawing>
            </w:r>
          </w:p>
        </w:tc>
        <w:tc>
          <w:tcPr>
            <w:tcW w:w="1620" w:type="dxa"/>
            <w:tcBorders>
              <w:top w:val="nil"/>
              <w:left w:val="nil"/>
              <w:bottom w:val="single" w:sz="12" w:space="0" w:color="auto"/>
              <w:right w:val="nil"/>
            </w:tcBorders>
          </w:tcPr>
          <w:p w:rsidR="00212CCF" w:rsidRPr="00E440E5" w:rsidRDefault="00BE7F34" w:rsidP="00D15D48">
            <w:pPr>
              <w:tabs>
                <w:tab w:val="left" w:pos="-720"/>
              </w:tabs>
              <w:suppressAutoHyphens/>
              <w:spacing w:before="120"/>
              <w:jc w:val="center"/>
            </w:pPr>
            <w:r>
              <w:rPr>
                <w:noProof/>
                <w:lang w:eastAsia="en-GB"/>
              </w:rPr>
              <w:drawing>
                <wp:inline distT="0" distB="0" distL="0" distR="0" wp14:anchorId="0FA12972" wp14:editId="34BFC09F">
                  <wp:extent cx="495935" cy="583565"/>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495935" cy="583565"/>
                          </a:xfrm>
                          <a:prstGeom prst="rect">
                            <a:avLst/>
                          </a:prstGeom>
                          <a:noFill/>
                          <a:ln w="9525">
                            <a:noFill/>
                            <a:miter lim="800000"/>
                            <a:headEnd/>
                            <a:tailEnd/>
                          </a:ln>
                        </pic:spPr>
                      </pic:pic>
                    </a:graphicData>
                  </a:graphic>
                </wp:inline>
              </w:drawing>
            </w:r>
          </w:p>
          <w:p w:rsidR="00212CCF" w:rsidRPr="00E440E5" w:rsidRDefault="00212CCF" w:rsidP="00D15D48">
            <w:pPr>
              <w:tabs>
                <w:tab w:val="left" w:pos="-720"/>
              </w:tabs>
              <w:suppressAutoHyphens/>
              <w:spacing w:line="120" w:lineRule="auto"/>
            </w:pPr>
          </w:p>
        </w:tc>
      </w:tr>
      <w:tr w:rsidR="00212CCF" w:rsidRPr="00E440E5" w:rsidTr="00D15D48">
        <w:trPr>
          <w:cantSplit/>
          <w:trHeight w:val="1770"/>
        </w:trPr>
        <w:tc>
          <w:tcPr>
            <w:tcW w:w="4428" w:type="dxa"/>
            <w:tcBorders>
              <w:top w:val="nil"/>
              <w:left w:val="nil"/>
              <w:bottom w:val="single" w:sz="24" w:space="0" w:color="auto"/>
              <w:right w:val="nil"/>
            </w:tcBorders>
          </w:tcPr>
          <w:p w:rsidR="00212CCF" w:rsidRPr="007C6ED3" w:rsidRDefault="00212CCF" w:rsidP="00D15D48">
            <w:pPr>
              <w:spacing w:before="60"/>
              <w:rPr>
                <w:szCs w:val="22"/>
              </w:rPr>
            </w:pPr>
            <w:r w:rsidRPr="007C6ED3">
              <w:rPr>
                <w:szCs w:val="22"/>
              </w:rPr>
              <w:t>Distr.</w:t>
            </w:r>
          </w:p>
          <w:p w:rsidR="00212CCF" w:rsidRPr="007C6ED3" w:rsidRDefault="00212CCF" w:rsidP="00D15D48">
            <w:pPr>
              <w:rPr>
                <w:szCs w:val="22"/>
              </w:rPr>
            </w:pPr>
            <w:r w:rsidRPr="007C6ED3">
              <w:rPr>
                <w:szCs w:val="22"/>
              </w:rPr>
              <w:t>GENERAL</w:t>
            </w:r>
          </w:p>
          <w:p w:rsidR="00212CCF" w:rsidRPr="00D87ACE" w:rsidRDefault="00212CCF" w:rsidP="00212CCF">
            <w:pPr>
              <w:suppressLineNumbers/>
              <w:suppressAutoHyphens/>
              <w:kinsoku w:val="0"/>
              <w:overflowPunct w:val="0"/>
              <w:autoSpaceDE w:val="0"/>
              <w:autoSpaceDN w:val="0"/>
              <w:ind w:left="63"/>
              <w:rPr>
                <w:snapToGrid w:val="0"/>
                <w:kern w:val="22"/>
                <w:szCs w:val="22"/>
              </w:rPr>
            </w:pPr>
          </w:p>
          <w:p w:rsidR="00212CCF" w:rsidRPr="00D87ACE" w:rsidRDefault="00212CCF" w:rsidP="0096342C">
            <w:pPr>
              <w:suppressLineNumbers/>
              <w:suppressAutoHyphens/>
              <w:kinsoku w:val="0"/>
              <w:overflowPunct w:val="0"/>
              <w:autoSpaceDE w:val="0"/>
              <w:autoSpaceDN w:val="0"/>
              <w:ind w:left="63"/>
              <w:rPr>
                <w:snapToGrid w:val="0"/>
                <w:kern w:val="22"/>
                <w:szCs w:val="22"/>
              </w:rPr>
            </w:pPr>
            <w:r w:rsidRPr="00D87ACE">
              <w:rPr>
                <w:snapToGrid w:val="0"/>
                <w:kern w:val="22"/>
                <w:szCs w:val="22"/>
              </w:rPr>
              <w:t>CBD/</w:t>
            </w:r>
            <w:r w:rsidR="0096342C">
              <w:rPr>
                <w:snapToGrid w:val="0"/>
                <w:kern w:val="22"/>
                <w:szCs w:val="22"/>
              </w:rPr>
              <w:t>COP</w:t>
            </w:r>
            <w:r w:rsidRPr="00D87ACE">
              <w:rPr>
                <w:snapToGrid w:val="0"/>
                <w:kern w:val="22"/>
                <w:szCs w:val="22"/>
              </w:rPr>
              <w:t>/</w:t>
            </w:r>
            <w:r w:rsidR="0096342C">
              <w:rPr>
                <w:snapToGrid w:val="0"/>
                <w:kern w:val="22"/>
                <w:szCs w:val="22"/>
              </w:rPr>
              <w:t>14</w:t>
            </w:r>
            <w:r w:rsidRPr="00D87ACE">
              <w:rPr>
                <w:snapToGrid w:val="0"/>
                <w:kern w:val="22"/>
                <w:szCs w:val="22"/>
              </w:rPr>
              <w:t>/</w:t>
            </w:r>
            <w:r w:rsidR="0096342C">
              <w:rPr>
                <w:snapToGrid w:val="0"/>
                <w:kern w:val="22"/>
                <w:szCs w:val="22"/>
              </w:rPr>
              <w:t>5</w:t>
            </w:r>
            <w:r w:rsidRPr="00D87ACE">
              <w:rPr>
                <w:snapToGrid w:val="0"/>
                <w:kern w:val="22"/>
                <w:szCs w:val="22"/>
              </w:rPr>
              <w:t>/Add.2</w:t>
            </w:r>
          </w:p>
          <w:p w:rsidR="00212CCF" w:rsidRPr="00D87ACE" w:rsidRDefault="000C181B" w:rsidP="000C181B">
            <w:pPr>
              <w:suppressLineNumbers/>
              <w:suppressAutoHyphens/>
              <w:kinsoku w:val="0"/>
              <w:overflowPunct w:val="0"/>
              <w:autoSpaceDE w:val="0"/>
              <w:autoSpaceDN w:val="0"/>
              <w:ind w:left="63"/>
              <w:rPr>
                <w:snapToGrid w:val="0"/>
                <w:kern w:val="22"/>
                <w:szCs w:val="22"/>
              </w:rPr>
            </w:pPr>
            <w:r>
              <w:rPr>
                <w:snapToGrid w:val="0"/>
                <w:kern w:val="22"/>
                <w:szCs w:val="22"/>
              </w:rPr>
              <w:t>31</w:t>
            </w:r>
            <w:r w:rsidR="00212CCF" w:rsidRPr="00D87ACE">
              <w:rPr>
                <w:snapToGrid w:val="0"/>
                <w:kern w:val="22"/>
                <w:szCs w:val="22"/>
              </w:rPr>
              <w:t xml:space="preserve"> </w:t>
            </w:r>
            <w:r>
              <w:rPr>
                <w:snapToGrid w:val="0"/>
                <w:kern w:val="22"/>
                <w:szCs w:val="22"/>
              </w:rPr>
              <w:t>October</w:t>
            </w:r>
            <w:r w:rsidR="00212CCF" w:rsidRPr="00D87ACE">
              <w:rPr>
                <w:snapToGrid w:val="0"/>
                <w:kern w:val="22"/>
                <w:szCs w:val="22"/>
              </w:rPr>
              <w:t xml:space="preserve"> 2018</w:t>
            </w:r>
            <w:r w:rsidR="00370415" w:rsidRPr="00FC5C54">
              <w:rPr>
                <w:rStyle w:val="FootnoteReference"/>
                <w:snapToGrid w:val="0"/>
                <w:kern w:val="22"/>
                <w:szCs w:val="22"/>
                <w:u w:val="none"/>
                <w:vertAlign w:val="superscript"/>
              </w:rPr>
              <w:footnoteReference w:customMarkFollows="1" w:id="1"/>
              <w:t>*</w:t>
            </w:r>
          </w:p>
          <w:p w:rsidR="00212CCF" w:rsidRPr="00D87ACE" w:rsidRDefault="00212CCF" w:rsidP="00212CCF">
            <w:pPr>
              <w:suppressLineNumbers/>
              <w:suppressAutoHyphens/>
              <w:kinsoku w:val="0"/>
              <w:overflowPunct w:val="0"/>
              <w:autoSpaceDE w:val="0"/>
              <w:autoSpaceDN w:val="0"/>
              <w:ind w:left="63"/>
              <w:rPr>
                <w:snapToGrid w:val="0"/>
                <w:kern w:val="22"/>
                <w:szCs w:val="22"/>
              </w:rPr>
            </w:pPr>
          </w:p>
          <w:p w:rsidR="00212CCF" w:rsidRPr="00212CCF" w:rsidRDefault="00212CCF" w:rsidP="00212CCF">
            <w:pPr>
              <w:pStyle w:val="Heading5"/>
              <w:tabs>
                <w:tab w:val="left" w:pos="-720"/>
              </w:tabs>
              <w:suppressAutoHyphens/>
              <w:spacing w:before="0" w:after="0"/>
              <w:rPr>
                <w:rFonts w:eastAsia="PMingLiU"/>
                <w:bCs w:val="0"/>
                <w:i w:val="0"/>
                <w:spacing w:val="-2"/>
                <w:szCs w:val="22"/>
                <w:lang w:val="en-US"/>
              </w:rPr>
            </w:pPr>
            <w:r w:rsidRPr="00212CCF">
              <w:rPr>
                <w:rFonts w:eastAsia="PMingLiU"/>
                <w:bCs w:val="0"/>
                <w:i w:val="0"/>
                <w:spacing w:val="-2"/>
                <w:szCs w:val="22"/>
                <w:lang w:val="en-US"/>
              </w:rPr>
              <w:t>ARABIC</w:t>
            </w:r>
          </w:p>
          <w:p w:rsidR="00212CCF" w:rsidRPr="007C6ED3" w:rsidRDefault="00212CCF" w:rsidP="00D15D48">
            <w:pPr>
              <w:tabs>
                <w:tab w:val="left" w:pos="-720"/>
              </w:tabs>
              <w:suppressAutoHyphens/>
              <w:spacing w:after="40"/>
              <w:rPr>
                <w:szCs w:val="22"/>
              </w:rPr>
            </w:pPr>
            <w:r w:rsidRPr="007C6ED3">
              <w:rPr>
                <w:szCs w:val="22"/>
              </w:rPr>
              <w:t xml:space="preserve">ORIGINAL: ENGLISH </w:t>
            </w:r>
          </w:p>
        </w:tc>
        <w:tc>
          <w:tcPr>
            <w:tcW w:w="5220" w:type="dxa"/>
            <w:gridSpan w:val="3"/>
            <w:tcBorders>
              <w:top w:val="nil"/>
              <w:left w:val="nil"/>
              <w:bottom w:val="single" w:sz="24" w:space="0" w:color="auto"/>
              <w:right w:val="nil"/>
            </w:tcBorders>
          </w:tcPr>
          <w:p w:rsidR="00212CCF" w:rsidRPr="00E440E5" w:rsidRDefault="00BE7F34" w:rsidP="00D15D48">
            <w:pPr>
              <w:tabs>
                <w:tab w:val="left" w:pos="-720"/>
              </w:tabs>
              <w:suppressAutoHyphens/>
              <w:spacing w:before="120"/>
              <w:rPr>
                <w:rtl/>
                <w:lang w:bidi="ar-EG"/>
              </w:rPr>
            </w:pPr>
            <w:r>
              <w:rPr>
                <w:b/>
                <w:bCs/>
                <w:noProof/>
                <w:sz w:val="36"/>
                <w:szCs w:val="36"/>
                <w:rtl/>
                <w:lang w:eastAsia="en-GB"/>
              </w:rPr>
              <w:drawing>
                <wp:inline distT="0" distB="0" distL="0" distR="0" wp14:anchorId="3B4D752B" wp14:editId="2594D18F">
                  <wp:extent cx="2558415" cy="1031240"/>
                  <wp:effectExtent l="19050" t="0" r="0" b="0"/>
                  <wp:docPr id="3" name="Immagin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a:srcRect/>
                          <a:stretch>
                            <a:fillRect/>
                          </a:stretch>
                        </pic:blipFill>
                        <pic:spPr bwMode="auto">
                          <a:xfrm>
                            <a:off x="0" y="0"/>
                            <a:ext cx="2558415" cy="1031240"/>
                          </a:xfrm>
                          <a:prstGeom prst="rect">
                            <a:avLst/>
                          </a:prstGeom>
                          <a:noFill/>
                          <a:ln w="9525">
                            <a:noFill/>
                            <a:miter lim="800000"/>
                            <a:headEnd/>
                            <a:tailEnd/>
                          </a:ln>
                        </pic:spPr>
                      </pic:pic>
                    </a:graphicData>
                  </a:graphic>
                </wp:inline>
              </w:drawing>
            </w:r>
          </w:p>
        </w:tc>
      </w:tr>
    </w:tbl>
    <w:p w:rsidR="00212CCF" w:rsidRDefault="0096342C" w:rsidP="00212CCF">
      <w:pPr>
        <w:bidi/>
        <w:spacing w:before="60" w:line="197" w:lineRule="auto"/>
        <w:jc w:val="lowKashida"/>
        <w:rPr>
          <w:rFonts w:eastAsia="YouYuan" w:cs="Simplified Arabic"/>
          <w:b/>
          <w:bCs/>
          <w:kern w:val="2"/>
          <w:sz w:val="26"/>
          <w:szCs w:val="26"/>
          <w:rtl/>
          <w:lang w:val="en-US"/>
        </w:rPr>
      </w:pPr>
      <w:r>
        <w:rPr>
          <w:rFonts w:eastAsia="YouYuan" w:cs="Simplified Arabic" w:hint="cs"/>
          <w:b/>
          <w:bCs/>
          <w:kern w:val="2"/>
          <w:sz w:val="26"/>
          <w:szCs w:val="26"/>
          <w:rtl/>
          <w:lang w:val="en-US"/>
        </w:rPr>
        <w:t>مؤتمر الأطراف في الاتفاقية</w:t>
      </w:r>
    </w:p>
    <w:p w:rsidR="0096342C" w:rsidRPr="00212CCF" w:rsidRDefault="0096342C" w:rsidP="0096342C">
      <w:pPr>
        <w:bidi/>
        <w:spacing w:before="60" w:line="197" w:lineRule="auto"/>
        <w:jc w:val="lowKashida"/>
        <w:rPr>
          <w:rFonts w:eastAsia="YouYuan" w:cs="Simplified Arabic"/>
          <w:b/>
          <w:bCs/>
          <w:kern w:val="2"/>
          <w:sz w:val="26"/>
          <w:szCs w:val="26"/>
          <w:rtl/>
          <w:lang w:val="en-US"/>
        </w:rPr>
      </w:pPr>
      <w:r>
        <w:rPr>
          <w:rFonts w:eastAsia="YouYuan" w:cs="Simplified Arabic" w:hint="cs"/>
          <w:b/>
          <w:bCs/>
          <w:kern w:val="2"/>
          <w:sz w:val="26"/>
          <w:szCs w:val="26"/>
          <w:rtl/>
          <w:lang w:val="en-US"/>
        </w:rPr>
        <w:t>المتعلقة بالتنوع البيولوجي</w:t>
      </w:r>
    </w:p>
    <w:p w:rsidR="00212CCF" w:rsidRPr="00212CCF" w:rsidRDefault="00212CCF" w:rsidP="0096342C">
      <w:pPr>
        <w:bidi/>
        <w:spacing w:line="197" w:lineRule="auto"/>
        <w:jc w:val="lowKashida"/>
        <w:rPr>
          <w:rFonts w:eastAsia="YouYuan" w:cs="Simplified Arabic"/>
          <w:kern w:val="2"/>
          <w:sz w:val="26"/>
          <w:szCs w:val="26"/>
          <w:rtl/>
          <w:lang w:val="en-US"/>
        </w:rPr>
      </w:pPr>
      <w:r w:rsidRPr="00212CCF">
        <w:rPr>
          <w:rFonts w:eastAsia="YouYuan" w:cs="Simplified Arabic" w:hint="cs"/>
          <w:kern w:val="2"/>
          <w:sz w:val="26"/>
          <w:szCs w:val="26"/>
          <w:rtl/>
          <w:lang w:val="en-US"/>
        </w:rPr>
        <w:t xml:space="preserve">الاجتماع </w:t>
      </w:r>
      <w:r w:rsidR="0096342C">
        <w:rPr>
          <w:rFonts w:eastAsia="YouYuan" w:cs="Simplified Arabic" w:hint="cs"/>
          <w:kern w:val="2"/>
          <w:sz w:val="26"/>
          <w:szCs w:val="26"/>
          <w:rtl/>
          <w:lang w:val="en-US"/>
        </w:rPr>
        <w:t>الرابع عشر</w:t>
      </w:r>
    </w:p>
    <w:p w:rsidR="00212CCF" w:rsidRPr="00212CCF" w:rsidRDefault="0096342C" w:rsidP="0096342C">
      <w:pPr>
        <w:bidi/>
        <w:spacing w:line="197" w:lineRule="auto"/>
        <w:jc w:val="lowKashida"/>
        <w:rPr>
          <w:rFonts w:eastAsia="YouYuan" w:cs="Simplified Arabic"/>
          <w:kern w:val="2"/>
          <w:sz w:val="26"/>
          <w:szCs w:val="26"/>
          <w:rtl/>
          <w:lang w:val="en-US"/>
        </w:rPr>
      </w:pPr>
      <w:r>
        <w:rPr>
          <w:rFonts w:eastAsia="YouYuan" w:cs="Simplified Arabic" w:hint="cs"/>
          <w:kern w:val="2"/>
          <w:sz w:val="26"/>
          <w:szCs w:val="26"/>
          <w:rtl/>
          <w:lang w:val="en-US"/>
        </w:rPr>
        <w:t>شرم الشيخ</w:t>
      </w:r>
      <w:r w:rsidR="00212CCF" w:rsidRPr="00212CCF">
        <w:rPr>
          <w:rFonts w:eastAsia="YouYuan" w:cs="Simplified Arabic" w:hint="cs"/>
          <w:kern w:val="2"/>
          <w:sz w:val="26"/>
          <w:szCs w:val="26"/>
          <w:rtl/>
          <w:lang w:val="en-US"/>
        </w:rPr>
        <w:t xml:space="preserve">، </w:t>
      </w:r>
      <w:r>
        <w:rPr>
          <w:rFonts w:eastAsia="YouYuan" w:cs="Simplified Arabic" w:hint="cs"/>
          <w:kern w:val="2"/>
          <w:sz w:val="26"/>
          <w:szCs w:val="26"/>
          <w:rtl/>
          <w:lang w:val="en-US"/>
        </w:rPr>
        <w:t>مصر</w:t>
      </w:r>
      <w:r w:rsidR="00212CCF" w:rsidRPr="00212CCF">
        <w:rPr>
          <w:rFonts w:eastAsia="YouYuan" w:cs="Simplified Arabic" w:hint="cs"/>
          <w:kern w:val="2"/>
          <w:sz w:val="26"/>
          <w:szCs w:val="26"/>
          <w:rtl/>
          <w:lang w:val="en-US"/>
        </w:rPr>
        <w:t xml:space="preserve">، </w:t>
      </w:r>
      <w:r>
        <w:rPr>
          <w:rFonts w:eastAsia="YouYuan" w:cs="Simplified Arabic" w:hint="cs"/>
          <w:kern w:val="2"/>
          <w:sz w:val="26"/>
          <w:szCs w:val="26"/>
          <w:rtl/>
          <w:lang w:val="en-US"/>
        </w:rPr>
        <w:t>17</w:t>
      </w:r>
      <w:r w:rsidR="00212CCF" w:rsidRPr="00212CCF">
        <w:rPr>
          <w:rFonts w:eastAsia="YouYuan" w:cs="Simplified Arabic" w:hint="cs"/>
          <w:kern w:val="2"/>
          <w:sz w:val="26"/>
          <w:szCs w:val="26"/>
          <w:rtl/>
          <w:lang w:val="en-US"/>
        </w:rPr>
        <w:t>-</w:t>
      </w:r>
      <w:r>
        <w:rPr>
          <w:rFonts w:eastAsia="YouYuan" w:cs="Simplified Arabic" w:hint="cs"/>
          <w:kern w:val="2"/>
          <w:sz w:val="26"/>
          <w:szCs w:val="26"/>
          <w:rtl/>
          <w:lang w:val="en-US"/>
        </w:rPr>
        <w:t>29</w:t>
      </w:r>
      <w:r w:rsidR="00212CCF" w:rsidRPr="00212CCF">
        <w:rPr>
          <w:rFonts w:eastAsia="YouYuan" w:cs="Simplified Arabic" w:hint="cs"/>
          <w:kern w:val="2"/>
          <w:sz w:val="26"/>
          <w:szCs w:val="26"/>
          <w:rtl/>
          <w:lang w:val="en-US"/>
        </w:rPr>
        <w:t xml:space="preserve"> </w:t>
      </w:r>
      <w:r>
        <w:rPr>
          <w:rFonts w:eastAsia="YouYuan" w:cs="Simplified Arabic" w:hint="cs"/>
          <w:kern w:val="2"/>
          <w:sz w:val="26"/>
          <w:szCs w:val="26"/>
          <w:rtl/>
          <w:lang w:val="en-US"/>
        </w:rPr>
        <w:t>نوفمبر</w:t>
      </w:r>
      <w:r w:rsidR="00212CCF" w:rsidRPr="00212CCF">
        <w:rPr>
          <w:rFonts w:eastAsia="YouYuan" w:cs="Simplified Arabic" w:hint="cs"/>
          <w:kern w:val="2"/>
          <w:sz w:val="26"/>
          <w:szCs w:val="26"/>
          <w:rtl/>
          <w:lang w:val="en-US"/>
        </w:rPr>
        <w:t>/</w:t>
      </w:r>
      <w:r>
        <w:rPr>
          <w:rFonts w:eastAsia="YouYuan" w:cs="Simplified Arabic" w:hint="cs"/>
          <w:kern w:val="2"/>
          <w:sz w:val="26"/>
          <w:szCs w:val="26"/>
          <w:rtl/>
          <w:lang w:val="en-US"/>
        </w:rPr>
        <w:t>تشرين الثاني</w:t>
      </w:r>
      <w:r w:rsidR="00212CCF" w:rsidRPr="00212CCF">
        <w:rPr>
          <w:rFonts w:eastAsia="YouYuan" w:cs="Simplified Arabic" w:hint="cs"/>
          <w:kern w:val="2"/>
          <w:sz w:val="26"/>
          <w:szCs w:val="26"/>
          <w:rtl/>
          <w:lang w:val="en-US"/>
        </w:rPr>
        <w:t xml:space="preserve"> 201</w:t>
      </w:r>
      <w:r w:rsidR="00212CCF">
        <w:rPr>
          <w:rFonts w:eastAsia="YouYuan" w:cs="Simplified Arabic" w:hint="cs"/>
          <w:kern w:val="2"/>
          <w:sz w:val="26"/>
          <w:szCs w:val="26"/>
          <w:rtl/>
          <w:lang w:val="en-US"/>
        </w:rPr>
        <w:t>8</w:t>
      </w:r>
    </w:p>
    <w:p w:rsidR="00212CCF" w:rsidRPr="00212CCF" w:rsidRDefault="00212CCF" w:rsidP="0096342C">
      <w:pPr>
        <w:bidi/>
        <w:spacing w:line="197" w:lineRule="auto"/>
        <w:jc w:val="lowKashida"/>
        <w:rPr>
          <w:rFonts w:eastAsia="YouYuan" w:cs="Simplified Arabic"/>
          <w:kern w:val="2"/>
          <w:sz w:val="26"/>
          <w:szCs w:val="26"/>
          <w:rtl/>
          <w:lang w:val="en-US"/>
        </w:rPr>
      </w:pPr>
      <w:r w:rsidRPr="00212CCF">
        <w:rPr>
          <w:rFonts w:eastAsia="YouYuan" w:cs="Simplified Arabic" w:hint="cs"/>
          <w:kern w:val="2"/>
          <w:sz w:val="26"/>
          <w:szCs w:val="26"/>
          <w:rtl/>
          <w:lang w:val="en-US"/>
        </w:rPr>
        <w:t xml:space="preserve">البند </w:t>
      </w:r>
      <w:r w:rsidR="0096342C">
        <w:rPr>
          <w:rFonts w:eastAsia="YouYuan" w:cs="Simplified Arabic" w:hint="cs"/>
          <w:kern w:val="2"/>
          <w:sz w:val="26"/>
          <w:szCs w:val="26"/>
          <w:rtl/>
          <w:lang w:val="en-US"/>
        </w:rPr>
        <w:t>8</w:t>
      </w:r>
      <w:r w:rsidRPr="00212CCF">
        <w:rPr>
          <w:rFonts w:eastAsia="YouYuan" w:cs="Simplified Arabic" w:hint="cs"/>
          <w:kern w:val="2"/>
          <w:sz w:val="26"/>
          <w:szCs w:val="26"/>
          <w:rtl/>
          <w:lang w:val="en-US"/>
        </w:rPr>
        <w:t xml:space="preserve"> من جدول الأعمال المؤقت</w:t>
      </w:r>
      <w:r w:rsidR="00370415" w:rsidRPr="00370415">
        <w:rPr>
          <w:rStyle w:val="FootnoteReference"/>
          <w:rFonts w:eastAsia="YouYuan" w:cs="Simplified Arabic"/>
          <w:kern w:val="2"/>
          <w:szCs w:val="26"/>
          <w:u w:val="none"/>
          <w:lang w:val="en-US"/>
        </w:rPr>
        <w:footnoteReference w:customMarkFollows="1" w:id="2"/>
        <w:t>**</w:t>
      </w:r>
    </w:p>
    <w:p w:rsidR="00212CCF" w:rsidRDefault="00212CCF" w:rsidP="00212CCF">
      <w:pPr>
        <w:pStyle w:val="meetingname"/>
        <w:suppressLineNumbers/>
        <w:suppressAutoHyphens/>
        <w:kinsoku w:val="0"/>
        <w:overflowPunct w:val="0"/>
        <w:autoSpaceDE w:val="0"/>
        <w:autoSpaceDN w:val="0"/>
        <w:bidi/>
        <w:ind w:right="4398"/>
        <w:rPr>
          <w:kern w:val="22"/>
          <w:szCs w:val="22"/>
          <w:lang w:bidi="ar-EG"/>
        </w:rPr>
      </w:pPr>
    </w:p>
    <w:bookmarkEnd w:id="0"/>
    <w:p w:rsidR="00212CCF" w:rsidRPr="00212CCF" w:rsidRDefault="00212CCF" w:rsidP="00212CCF">
      <w:pPr>
        <w:bidi/>
        <w:spacing w:after="120" w:line="204" w:lineRule="auto"/>
        <w:ind w:left="1563" w:right="1418"/>
        <w:jc w:val="center"/>
        <w:rPr>
          <w:rFonts w:eastAsia="YouYuan" w:cs="Simplified Arabic"/>
          <w:b/>
          <w:bCs/>
          <w:kern w:val="2"/>
          <w:sz w:val="28"/>
          <w:szCs w:val="28"/>
          <w:rtl/>
          <w:lang w:val="en-US" w:bidi="ar-EG"/>
        </w:rPr>
      </w:pPr>
      <w:r w:rsidRPr="00212CCF">
        <w:rPr>
          <w:rFonts w:eastAsia="YouYuan" w:cs="Simplified Arabic" w:hint="cs"/>
          <w:b/>
          <w:bCs/>
          <w:kern w:val="2"/>
          <w:sz w:val="28"/>
          <w:szCs w:val="28"/>
          <w:rtl/>
          <w:lang w:val="en-US" w:bidi="ar-EG"/>
        </w:rPr>
        <w:t xml:space="preserve">التحليل المتعلق بمساهمة الأهداف التي وضعتها الأطراف والتقدم المحرز نحو تحقيق أهداف </w:t>
      </w:r>
      <w:r w:rsidR="00CC2584">
        <w:rPr>
          <w:rFonts w:eastAsia="YouYuan" w:cs="Simplified Arabic" w:hint="cs"/>
          <w:b/>
          <w:bCs/>
          <w:kern w:val="2"/>
          <w:sz w:val="28"/>
          <w:szCs w:val="28"/>
          <w:rtl/>
          <w:lang w:val="en-US" w:bidi="ar-EG"/>
        </w:rPr>
        <w:t>أيشي</w:t>
      </w:r>
      <w:r w:rsidR="00FF3E84">
        <w:rPr>
          <w:rFonts w:eastAsia="YouYuan" w:cs="Simplified Arabic" w:hint="cs"/>
          <w:b/>
          <w:bCs/>
          <w:kern w:val="2"/>
          <w:sz w:val="28"/>
          <w:szCs w:val="28"/>
          <w:rtl/>
          <w:lang w:val="en-US" w:bidi="ar-EG"/>
        </w:rPr>
        <w:t xml:space="preserve"> </w:t>
      </w:r>
      <w:r w:rsidRPr="00212CCF">
        <w:rPr>
          <w:rFonts w:eastAsia="YouYuan" w:cs="Simplified Arabic" w:hint="cs"/>
          <w:b/>
          <w:bCs/>
          <w:kern w:val="2"/>
          <w:sz w:val="28"/>
          <w:szCs w:val="28"/>
          <w:rtl/>
          <w:lang w:val="en-US" w:bidi="ar-EG"/>
        </w:rPr>
        <w:t>للتنوع البيولوجي</w:t>
      </w:r>
      <w:r w:rsidR="00E95FAC">
        <w:rPr>
          <w:rFonts w:eastAsia="YouYuan" w:cs="Simplified Arabic" w:hint="cs"/>
          <w:b/>
          <w:bCs/>
          <w:kern w:val="2"/>
          <w:sz w:val="28"/>
          <w:szCs w:val="28"/>
          <w:rtl/>
          <w:lang w:val="en-US" w:bidi="ar-EG"/>
        </w:rPr>
        <w:t xml:space="preserve"> </w:t>
      </w:r>
    </w:p>
    <w:p w:rsidR="00212CCF" w:rsidRPr="00212CCF" w:rsidRDefault="00212CCF" w:rsidP="003C3F9C">
      <w:pPr>
        <w:bidi/>
        <w:spacing w:after="120" w:line="204" w:lineRule="auto"/>
        <w:jc w:val="center"/>
        <w:rPr>
          <w:rFonts w:eastAsia="YouYuan" w:cs="Simplified Arabic"/>
          <w:i/>
          <w:iCs/>
          <w:kern w:val="2"/>
          <w:sz w:val="24"/>
          <w:rtl/>
          <w:lang w:val="en-US" w:bidi="ar-EG"/>
        </w:rPr>
      </w:pPr>
      <w:r w:rsidRPr="00212CCF">
        <w:rPr>
          <w:rFonts w:eastAsia="YouYuan" w:cs="Simplified Arabic" w:hint="cs"/>
          <w:i/>
          <w:iCs/>
          <w:kern w:val="2"/>
          <w:sz w:val="24"/>
          <w:rtl/>
          <w:lang w:val="en-US" w:bidi="ar-EG"/>
        </w:rPr>
        <w:t>مذكرة</w:t>
      </w:r>
      <w:r w:rsidR="00663BAE">
        <w:rPr>
          <w:rFonts w:eastAsia="YouYuan" w:cs="Simplified Arabic" w:hint="cs"/>
          <w:i/>
          <w:iCs/>
          <w:kern w:val="2"/>
          <w:sz w:val="24"/>
          <w:rtl/>
          <w:lang w:val="en-US"/>
        </w:rPr>
        <w:t xml:space="preserve"> من</w:t>
      </w:r>
      <w:r w:rsidRPr="00212CCF">
        <w:rPr>
          <w:rFonts w:eastAsia="YouYuan" w:cs="Simplified Arabic" w:hint="cs"/>
          <w:i/>
          <w:iCs/>
          <w:kern w:val="2"/>
          <w:sz w:val="24"/>
          <w:rtl/>
          <w:lang w:val="en-US" w:bidi="ar-EG"/>
        </w:rPr>
        <w:t xml:space="preserve"> الأمين</w:t>
      </w:r>
      <w:r w:rsidR="003C3F9C">
        <w:rPr>
          <w:rFonts w:eastAsia="YouYuan" w:cs="Simplified Arabic" w:hint="cs"/>
          <w:i/>
          <w:iCs/>
          <w:kern w:val="2"/>
          <w:sz w:val="24"/>
          <w:rtl/>
          <w:lang w:val="en-US" w:bidi="ar-EG"/>
        </w:rPr>
        <w:t>ة</w:t>
      </w:r>
      <w:r w:rsidRPr="00212CCF">
        <w:rPr>
          <w:rFonts w:eastAsia="YouYuan" w:cs="Simplified Arabic" w:hint="cs"/>
          <w:i/>
          <w:iCs/>
          <w:kern w:val="2"/>
          <w:sz w:val="24"/>
          <w:rtl/>
          <w:lang w:val="en-US" w:bidi="ar-EG"/>
        </w:rPr>
        <w:t xml:space="preserve"> التنفيذي</w:t>
      </w:r>
      <w:r w:rsidR="003C3F9C">
        <w:rPr>
          <w:rFonts w:eastAsia="YouYuan" w:cs="Simplified Arabic" w:hint="cs"/>
          <w:i/>
          <w:iCs/>
          <w:kern w:val="2"/>
          <w:sz w:val="24"/>
          <w:rtl/>
          <w:lang w:val="en-US" w:bidi="ar-EG"/>
        </w:rPr>
        <w:t>ة</w:t>
      </w:r>
    </w:p>
    <w:p w:rsidR="003C3F9C" w:rsidRPr="001603DA" w:rsidRDefault="003C3F9C" w:rsidP="003C3F9C">
      <w:pPr>
        <w:keepNext/>
        <w:suppressLineNumbers/>
        <w:suppressAutoHyphens/>
        <w:kinsoku w:val="0"/>
        <w:overflowPunct w:val="0"/>
        <w:autoSpaceDE w:val="0"/>
        <w:autoSpaceDN w:val="0"/>
        <w:bidi/>
        <w:spacing w:before="120" w:after="120"/>
        <w:jc w:val="center"/>
        <w:rPr>
          <w:rFonts w:ascii="Simplified Arabic" w:hAnsi="Simplified Arabic" w:cs="Simplified Arabic"/>
          <w:b/>
          <w:bCs/>
          <w:snapToGrid w:val="0"/>
          <w:kern w:val="22"/>
          <w:sz w:val="24"/>
        </w:rPr>
      </w:pPr>
      <w:r w:rsidRPr="001603DA">
        <w:rPr>
          <w:rFonts w:ascii="Simplified Arabic" w:hAnsi="Simplified Arabic" w:cs="Simplified Arabic"/>
          <w:b/>
          <w:bCs/>
          <w:snapToGrid w:val="0"/>
          <w:kern w:val="22"/>
          <w:sz w:val="24"/>
          <w:rtl/>
        </w:rPr>
        <w:t>خلفية</w:t>
      </w:r>
    </w:p>
    <w:p w:rsidR="003C3F9C" w:rsidRPr="001603DA" w:rsidRDefault="003C3F9C" w:rsidP="003C3F9C">
      <w:pPr>
        <w:pStyle w:val="Para1"/>
        <w:suppressLineNumbers/>
        <w:tabs>
          <w:tab w:val="clear" w:pos="360"/>
        </w:tabs>
        <w:suppressAutoHyphens/>
        <w:kinsoku w:val="0"/>
        <w:overflowPunct w:val="0"/>
        <w:autoSpaceDE w:val="0"/>
        <w:autoSpaceDN w:val="0"/>
        <w:bidi/>
        <w:rPr>
          <w:rFonts w:ascii="Simplified Arabic" w:hAnsi="Simplified Arabic" w:cs="Simplified Arabic"/>
          <w:kern w:val="22"/>
          <w:sz w:val="24"/>
          <w:szCs w:val="24"/>
        </w:rPr>
      </w:pPr>
      <w:r w:rsidRPr="001603DA">
        <w:rPr>
          <w:rFonts w:ascii="Simplified Arabic" w:hAnsi="Simplified Arabic" w:cs="Simplified Arabic"/>
          <w:sz w:val="24"/>
          <w:szCs w:val="24"/>
          <w:rtl/>
          <w:lang w:bidi="ar-EG"/>
        </w:rPr>
        <w:t xml:space="preserve">عند اعتماده للخطة الاستراتيجية للتنوع البيولوجي 2011-2020، دعا مؤتمر الأطراف في اتفاقية التنوع البيولوجي الأطراف إلى </w:t>
      </w:r>
      <w:r w:rsidRPr="001603DA">
        <w:rPr>
          <w:rFonts w:ascii="Simplified Arabic" w:hAnsi="Simplified Arabic" w:cs="Simplified Arabic"/>
          <w:sz w:val="24"/>
          <w:szCs w:val="24"/>
          <w:rtl/>
        </w:rPr>
        <w:t xml:space="preserve">وضع أهداف وطنية خاصة بها، باستخدام الخطة الاستراتيجية كإطار مرن، مع مراعاة الاحتياجات والأولويات الوطنية، مع الأخذ في الحسبان المساهمات الوطنية في تحقيق أهداف </w:t>
      </w:r>
      <w:r w:rsidR="00CC2584" w:rsidRPr="001603DA">
        <w:rPr>
          <w:rFonts w:ascii="Simplified Arabic" w:hAnsi="Simplified Arabic" w:cs="Simplified Arabic"/>
          <w:sz w:val="24"/>
          <w:szCs w:val="24"/>
          <w:rtl/>
        </w:rPr>
        <w:t>أيشي</w:t>
      </w:r>
      <w:r w:rsidR="00FF3E84" w:rsidRPr="001603DA">
        <w:rPr>
          <w:rFonts w:ascii="Simplified Arabic" w:hAnsi="Simplified Arabic" w:cs="Simplified Arabic"/>
          <w:sz w:val="24"/>
          <w:szCs w:val="24"/>
          <w:rtl/>
        </w:rPr>
        <w:t xml:space="preserve"> </w:t>
      </w:r>
      <w:r w:rsidRPr="001603DA">
        <w:rPr>
          <w:rFonts w:ascii="Simplified Arabic" w:hAnsi="Simplified Arabic" w:cs="Simplified Arabic"/>
          <w:sz w:val="24"/>
          <w:szCs w:val="24"/>
          <w:rtl/>
        </w:rPr>
        <w:t xml:space="preserve">العالمية للتنوع البيولوجي. كما حث الأطراف على استعراض، </w:t>
      </w:r>
      <w:r w:rsidRPr="001603DA">
        <w:rPr>
          <w:rFonts w:ascii="Simplified Arabic" w:hAnsi="Simplified Arabic" w:cs="Simplified Arabic"/>
          <w:sz w:val="24"/>
          <w:szCs w:val="24"/>
          <w:rtl/>
          <w:lang w:bidi="ar-EG"/>
        </w:rPr>
        <w:t xml:space="preserve">وحسب مقتضى الحال تحديث ومراجعة، استراتيجياتها وخطط عملها الوطنية للتنوع البيولوجي، تمشيا مع الخطة الاستراتيجية والإرشادات المعتمدة </w:t>
      </w:r>
      <w:r w:rsidRPr="001603DA">
        <w:rPr>
          <w:rFonts w:ascii="Simplified Arabic" w:hAnsi="Simplified Arabic" w:cs="Simplified Arabic"/>
          <w:kern w:val="22"/>
          <w:sz w:val="24"/>
          <w:szCs w:val="24"/>
          <w:rtl/>
        </w:rPr>
        <w:t xml:space="preserve">في </w:t>
      </w:r>
      <w:hyperlink r:id="rId11" w:history="1">
        <w:r w:rsidRPr="001603DA">
          <w:rPr>
            <w:rStyle w:val="Hyperlink"/>
            <w:rFonts w:ascii="Simplified Arabic" w:eastAsia="Malgun Gothic" w:hAnsi="Simplified Arabic" w:cs="Simplified Arabic"/>
            <w:sz w:val="24"/>
            <w:szCs w:val="24"/>
            <w:rtl/>
          </w:rPr>
          <w:t>المقرر 9/9</w:t>
        </w:r>
      </w:hyperlink>
      <w:r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rPr>
        <w:t>بما في ذلك عن طريق إدماج أهدافها الوطنية في استراتيجياتها وخطط عملها الوطنية للتنوع البيولوجي، المعتمدة بوصفها أدوات للسياسات</w:t>
      </w:r>
      <w:r w:rsidRPr="001603DA">
        <w:rPr>
          <w:rFonts w:ascii="Simplified Arabic" w:hAnsi="Simplified Arabic" w:cs="Simplified Arabic"/>
          <w:sz w:val="24"/>
          <w:szCs w:val="24"/>
          <w:rtl/>
          <w:lang w:bidi="ar-EG"/>
        </w:rPr>
        <w:t>.</w:t>
      </w:r>
    </w:p>
    <w:p w:rsidR="003C3F9C" w:rsidRPr="001603DA" w:rsidRDefault="003C3F9C" w:rsidP="004F625F">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eastAsia="Malgun Gothic" w:hAnsi="Simplified Arabic" w:cs="Simplified Arabic"/>
          <w:kern w:val="22"/>
          <w:sz w:val="24"/>
          <w:szCs w:val="24"/>
          <w:rtl/>
        </w:rPr>
        <w:t>حث مؤتمر الأطراف</w:t>
      </w:r>
      <w:r w:rsidR="002610BF" w:rsidRPr="001603DA">
        <w:rPr>
          <w:rFonts w:ascii="Simplified Arabic" w:eastAsia="Malgun Gothic" w:hAnsi="Simplified Arabic" w:cs="Simplified Arabic"/>
          <w:kern w:val="22"/>
          <w:sz w:val="24"/>
          <w:szCs w:val="24"/>
          <w:rtl/>
        </w:rPr>
        <w:t xml:space="preserve"> </w:t>
      </w:r>
      <w:r w:rsidR="002A1BA1" w:rsidRPr="001603DA">
        <w:rPr>
          <w:rFonts w:ascii="Simplified Arabic" w:eastAsia="Malgun Gothic" w:hAnsi="Simplified Arabic" w:cs="Simplified Arabic"/>
          <w:kern w:val="22"/>
          <w:sz w:val="24"/>
          <w:szCs w:val="24"/>
          <w:rtl/>
        </w:rPr>
        <w:t>في</w:t>
      </w:r>
      <w:r w:rsidR="002610BF" w:rsidRPr="001603DA">
        <w:rPr>
          <w:rFonts w:ascii="Simplified Arabic" w:eastAsia="Malgun Gothic" w:hAnsi="Simplified Arabic" w:cs="Simplified Arabic"/>
          <w:kern w:val="22"/>
          <w:sz w:val="24"/>
          <w:szCs w:val="24"/>
          <w:rtl/>
        </w:rPr>
        <w:t xml:space="preserve"> </w:t>
      </w:r>
      <w:hyperlink r:id="rId12" w:history="1">
        <w:r w:rsidR="002610BF" w:rsidRPr="001603DA">
          <w:rPr>
            <w:rStyle w:val="Hyperlink"/>
            <w:rFonts w:ascii="Simplified Arabic" w:eastAsia="Malgun Gothic" w:hAnsi="Simplified Arabic" w:cs="Simplified Arabic"/>
            <w:kern w:val="22"/>
            <w:sz w:val="24"/>
            <w:szCs w:val="24"/>
            <w:rtl/>
          </w:rPr>
          <w:t>مقرره 13/1</w:t>
        </w:r>
      </w:hyperlink>
      <w:r w:rsidRPr="001603DA">
        <w:rPr>
          <w:rFonts w:ascii="Simplified Arabic" w:eastAsia="Malgun Gothic" w:hAnsi="Simplified Arabic" w:cs="Simplified Arabic"/>
          <w:kern w:val="22"/>
          <w:sz w:val="24"/>
          <w:szCs w:val="24"/>
          <w:rtl/>
        </w:rPr>
        <w:t xml:space="preserve"> الأطراف </w:t>
      </w:r>
      <w:r w:rsidR="004F625F" w:rsidRPr="001603DA">
        <w:rPr>
          <w:rFonts w:ascii="Simplified Arabic" w:eastAsia="Malgun Gothic" w:hAnsi="Simplified Arabic" w:cs="Simplified Arabic"/>
          <w:kern w:val="22"/>
          <w:sz w:val="24"/>
          <w:szCs w:val="24"/>
          <w:rtl/>
        </w:rPr>
        <w:t xml:space="preserve">على أن </w:t>
      </w:r>
      <w:r w:rsidRPr="001603DA">
        <w:rPr>
          <w:rFonts w:ascii="Simplified Arabic" w:eastAsia="Malgun Gothic" w:hAnsi="Simplified Arabic" w:cs="Simplified Arabic"/>
          <w:kern w:val="22"/>
          <w:sz w:val="24"/>
          <w:szCs w:val="24"/>
          <w:rtl/>
        </w:rPr>
        <w:t xml:space="preserve"> تحدث وتنفذ استراتيجياتها وخطط عملها الوطنية والإقليمية في أسرع وقت ممكن </w:t>
      </w:r>
      <w:r w:rsidR="004F625F" w:rsidRPr="001603DA">
        <w:rPr>
          <w:rFonts w:ascii="Simplified Arabic" w:eastAsia="Malgun Gothic" w:hAnsi="Simplified Arabic" w:cs="Simplified Arabic"/>
          <w:kern w:val="22"/>
          <w:sz w:val="24"/>
          <w:szCs w:val="24"/>
          <w:rtl/>
        </w:rPr>
        <w:t>إن</w:t>
      </w:r>
      <w:r w:rsidRPr="001603DA">
        <w:rPr>
          <w:rFonts w:ascii="Simplified Arabic" w:eastAsia="Malgun Gothic" w:hAnsi="Simplified Arabic" w:cs="Simplified Arabic"/>
          <w:kern w:val="22"/>
          <w:sz w:val="24"/>
          <w:szCs w:val="24"/>
          <w:rtl/>
        </w:rPr>
        <w:t xml:space="preserve"> </w:t>
      </w:r>
      <w:r w:rsidR="004F625F" w:rsidRPr="001603DA">
        <w:rPr>
          <w:rFonts w:ascii="Simplified Arabic" w:eastAsia="Malgun Gothic" w:hAnsi="Simplified Arabic" w:cs="Simplified Arabic"/>
          <w:kern w:val="22"/>
          <w:sz w:val="24"/>
          <w:szCs w:val="24"/>
          <w:rtl/>
        </w:rPr>
        <w:t xml:space="preserve">لم تكن </w:t>
      </w:r>
      <w:r w:rsidRPr="001603DA">
        <w:rPr>
          <w:rFonts w:ascii="Simplified Arabic" w:eastAsia="Malgun Gothic" w:hAnsi="Simplified Arabic" w:cs="Simplified Arabic"/>
          <w:kern w:val="22"/>
          <w:sz w:val="24"/>
          <w:szCs w:val="24"/>
          <w:rtl/>
        </w:rPr>
        <w:t xml:space="preserve"> قد فعلت ذلك تمشيا مع</w:t>
      </w:r>
      <w:r w:rsidR="00B810C6" w:rsidRPr="001603DA">
        <w:rPr>
          <w:rFonts w:ascii="Simplified Arabic" w:eastAsia="Malgun Gothic" w:hAnsi="Simplified Arabic" w:cs="Simplified Arabic"/>
          <w:kern w:val="22"/>
          <w:sz w:val="24"/>
          <w:szCs w:val="24"/>
          <w:rtl/>
        </w:rPr>
        <w:t xml:space="preserve"> </w:t>
      </w:r>
      <w:hyperlink r:id="rId13" w:history="1">
        <w:r w:rsidR="00B810C6" w:rsidRPr="001603DA">
          <w:rPr>
            <w:rStyle w:val="Hyperlink"/>
            <w:rFonts w:ascii="Simplified Arabic" w:hAnsi="Simplified Arabic" w:cs="Simplified Arabic"/>
            <w:kern w:val="22"/>
            <w:sz w:val="24"/>
            <w:szCs w:val="24"/>
            <w:rtl/>
          </w:rPr>
          <w:t>المقرر 11/2</w:t>
        </w:r>
      </w:hyperlink>
      <w:r w:rsidRPr="001603DA">
        <w:rPr>
          <w:rFonts w:ascii="Simplified Arabic" w:eastAsia="Malgun Gothic" w:hAnsi="Simplified Arabic" w:cs="Simplified Arabic"/>
          <w:kern w:val="22"/>
          <w:sz w:val="24"/>
          <w:szCs w:val="24"/>
          <w:rtl/>
        </w:rPr>
        <w:t>.</w:t>
      </w:r>
    </w:p>
    <w:p w:rsidR="003C3F9C" w:rsidRPr="00B810C6" w:rsidRDefault="003C3F9C" w:rsidP="000C181B">
      <w:pPr>
        <w:pStyle w:val="Para1"/>
        <w:suppressLineNumbers/>
        <w:tabs>
          <w:tab w:val="clear" w:pos="360"/>
        </w:tabs>
        <w:suppressAutoHyphens/>
        <w:kinsoku w:val="0"/>
        <w:overflowPunct w:val="0"/>
        <w:autoSpaceDE w:val="0"/>
        <w:autoSpaceDN w:val="0"/>
        <w:bidi/>
        <w:spacing w:before="0"/>
        <w:rPr>
          <w:rFonts w:eastAsia="Malgun Gothic"/>
          <w:kern w:val="22"/>
          <w:szCs w:val="22"/>
        </w:rPr>
      </w:pPr>
      <w:r w:rsidRPr="001603DA">
        <w:rPr>
          <w:rFonts w:ascii="Simplified Arabic" w:hAnsi="Simplified Arabic" w:cs="Simplified Arabic"/>
          <w:sz w:val="24"/>
          <w:szCs w:val="24"/>
          <w:rtl/>
        </w:rPr>
        <w:t>وفي الفترة بين الاجتماع العاشر لمؤتمر الأطراف و</w:t>
      </w:r>
      <w:r w:rsidR="004C1241" w:rsidRPr="001603DA">
        <w:rPr>
          <w:rFonts w:ascii="Simplified Arabic" w:hAnsi="Simplified Arabic" w:cs="Simplified Arabic"/>
          <w:sz w:val="24"/>
          <w:szCs w:val="24"/>
          <w:rtl/>
        </w:rPr>
        <w:t>21</w:t>
      </w:r>
      <w:r w:rsidRPr="001603DA">
        <w:rPr>
          <w:rFonts w:ascii="Simplified Arabic" w:hAnsi="Simplified Arabic" w:cs="Simplified Arabic"/>
          <w:sz w:val="24"/>
          <w:szCs w:val="24"/>
          <w:rtl/>
        </w:rPr>
        <w:t xml:space="preserve"> </w:t>
      </w:r>
      <w:r w:rsidR="004C1241" w:rsidRPr="001603DA">
        <w:rPr>
          <w:rFonts w:ascii="Simplified Arabic" w:hAnsi="Simplified Arabic" w:cs="Simplified Arabic"/>
          <w:sz w:val="24"/>
          <w:szCs w:val="24"/>
          <w:rtl/>
        </w:rPr>
        <w:t>سبتمبر</w:t>
      </w:r>
      <w:r w:rsidRPr="001603DA">
        <w:rPr>
          <w:rFonts w:ascii="Simplified Arabic" w:hAnsi="Simplified Arabic" w:cs="Simplified Arabic"/>
          <w:sz w:val="24"/>
          <w:szCs w:val="24"/>
          <w:rtl/>
        </w:rPr>
        <w:t>/</w:t>
      </w:r>
      <w:r w:rsidR="004C1241" w:rsidRPr="001603DA">
        <w:rPr>
          <w:rFonts w:ascii="Simplified Arabic" w:hAnsi="Simplified Arabic" w:cs="Simplified Arabic"/>
          <w:sz w:val="24"/>
          <w:szCs w:val="24"/>
          <w:rtl/>
        </w:rPr>
        <w:t>أيلول</w:t>
      </w:r>
      <w:r w:rsidRPr="001603DA">
        <w:rPr>
          <w:rFonts w:ascii="Simplified Arabic" w:hAnsi="Simplified Arabic" w:cs="Simplified Arabic"/>
          <w:sz w:val="24"/>
          <w:szCs w:val="24"/>
          <w:rtl/>
        </w:rPr>
        <w:t xml:space="preserve"> 2018، تلقت أمانة الاتفاقية المتعلقة بالتنوع البيولوجي عدد </w:t>
      </w:r>
      <w:r w:rsidR="004C1241" w:rsidRPr="001603DA">
        <w:rPr>
          <w:rFonts w:ascii="Simplified Arabic" w:hAnsi="Simplified Arabic" w:cs="Simplified Arabic"/>
          <w:sz w:val="24"/>
          <w:szCs w:val="24"/>
          <w:rtl/>
        </w:rPr>
        <w:t>161</w:t>
      </w:r>
      <w:r w:rsidRPr="001603DA">
        <w:rPr>
          <w:rFonts w:ascii="Simplified Arabic" w:hAnsi="Simplified Arabic" w:cs="Simplified Arabic"/>
          <w:sz w:val="24"/>
          <w:szCs w:val="24"/>
          <w:rtl/>
        </w:rPr>
        <w:t xml:space="preserve"> من الاستراتيجيات وخطط العمل.</w:t>
      </w:r>
      <w:r w:rsidR="00B810C6" w:rsidRPr="001603DA">
        <w:rPr>
          <w:rFonts w:ascii="Simplified Arabic" w:hAnsi="Simplified Arabic" w:cs="Simplified Arabic"/>
          <w:kern w:val="22"/>
          <w:sz w:val="24"/>
          <w:szCs w:val="24"/>
          <w:vertAlign w:val="superscript"/>
          <w:rtl/>
        </w:rPr>
        <w:footnoteReference w:id="3"/>
      </w:r>
      <w:r w:rsidR="00B810C6" w:rsidRPr="001603DA">
        <w:rPr>
          <w:rFonts w:ascii="Simplified Arabic" w:hAnsi="Simplified Arabic" w:cs="Simplified Arabic"/>
          <w:kern w:val="22"/>
          <w:sz w:val="24"/>
          <w:szCs w:val="24"/>
          <w:vertAlign w:val="superscript"/>
        </w:rPr>
        <w:t xml:space="preserve"> </w:t>
      </w:r>
      <w:r w:rsidR="00B810C6" w:rsidRPr="001603DA">
        <w:rPr>
          <w:rFonts w:ascii="Simplified Arabic" w:hAnsi="Simplified Arabic" w:cs="Simplified Arabic"/>
          <w:kern w:val="22"/>
          <w:sz w:val="24"/>
          <w:szCs w:val="24"/>
          <w:vertAlign w:val="superscript"/>
          <w:rtl/>
        </w:rPr>
        <w:t xml:space="preserve"> </w:t>
      </w:r>
      <w:r w:rsidRPr="001603DA">
        <w:rPr>
          <w:rFonts w:ascii="Simplified Arabic" w:hAnsi="Simplified Arabic" w:cs="Simplified Arabic"/>
          <w:sz w:val="24"/>
          <w:szCs w:val="24"/>
          <w:rtl/>
        </w:rPr>
        <w:t>وتتضمن الوثيقة المزيد</w:t>
      </w:r>
      <w:r w:rsidR="00B810C6" w:rsidRPr="001603DA">
        <w:rPr>
          <w:rFonts w:ascii="Simplified Arabic" w:hAnsi="Simplified Arabic" w:cs="Simplified Arabic"/>
          <w:sz w:val="24"/>
          <w:szCs w:val="24"/>
          <w:rtl/>
        </w:rPr>
        <w:t xml:space="preserve"> من المعلومات عن تحديث وتحليل </w:t>
      </w:r>
      <w:r w:rsidR="00B810C6" w:rsidRPr="001603DA">
        <w:rPr>
          <w:rFonts w:ascii="Simplified Arabic" w:hAnsi="Simplified Arabic" w:cs="Simplified Arabic"/>
          <w:sz w:val="24"/>
          <w:szCs w:val="24"/>
          <w:rtl/>
          <w:lang w:bidi="ar-EG"/>
        </w:rPr>
        <w:lastRenderedPageBreak/>
        <w:t>الاستراتيجيات وخطط العمل الوطنية للتنوع البيولوجي بعد اعتماد الخطة الاستراتيجية للتنوع البيولوجي 2011-2020 في الوثيقة</w:t>
      </w:r>
      <w:r w:rsidR="00B810C6" w:rsidRPr="00B810C6">
        <w:rPr>
          <w:rFonts w:hint="cs"/>
          <w:szCs w:val="22"/>
          <w:rtl/>
          <w:lang w:bidi="ar-EG"/>
        </w:rPr>
        <w:t xml:space="preserve"> </w:t>
      </w:r>
      <w:r w:rsidR="00B810C6" w:rsidRPr="00954712">
        <w:rPr>
          <w:rFonts w:eastAsia="Malgun Gothic"/>
          <w:kern w:val="22"/>
          <w:szCs w:val="22"/>
        </w:rPr>
        <w:t>CBD/</w:t>
      </w:r>
      <w:r w:rsidR="004C1241">
        <w:rPr>
          <w:rFonts w:eastAsia="Malgun Gothic"/>
          <w:kern w:val="22"/>
          <w:szCs w:val="22"/>
        </w:rPr>
        <w:t>COP</w:t>
      </w:r>
      <w:r w:rsidR="00B810C6" w:rsidRPr="00954712">
        <w:rPr>
          <w:rFonts w:eastAsia="Malgun Gothic"/>
          <w:kern w:val="22"/>
          <w:szCs w:val="22"/>
        </w:rPr>
        <w:t>/</w:t>
      </w:r>
      <w:r w:rsidR="004C1241">
        <w:rPr>
          <w:rFonts w:eastAsia="Malgun Gothic"/>
          <w:kern w:val="22"/>
          <w:szCs w:val="22"/>
        </w:rPr>
        <w:t>14</w:t>
      </w:r>
      <w:r w:rsidR="00B810C6" w:rsidRPr="0012122D">
        <w:rPr>
          <w:rFonts w:eastAsia="Malgun Gothic"/>
          <w:kern w:val="22"/>
          <w:szCs w:val="22"/>
        </w:rPr>
        <w:t>/</w:t>
      </w:r>
      <w:r w:rsidR="004C1241">
        <w:rPr>
          <w:rFonts w:eastAsia="Malgun Gothic"/>
          <w:kern w:val="22"/>
          <w:szCs w:val="22"/>
        </w:rPr>
        <w:t>5</w:t>
      </w:r>
      <w:r w:rsidR="00B810C6" w:rsidRPr="0012122D">
        <w:rPr>
          <w:rFonts w:eastAsia="Malgun Gothic"/>
          <w:kern w:val="22"/>
          <w:szCs w:val="22"/>
        </w:rPr>
        <w:t>/Add.1</w:t>
      </w:r>
      <w:r w:rsidR="00B810C6" w:rsidRPr="00B810C6">
        <w:rPr>
          <w:rFonts w:hint="cs"/>
          <w:szCs w:val="22"/>
          <w:rtl/>
          <w:lang w:bidi="ar-EG"/>
        </w:rPr>
        <w:t>.</w:t>
      </w:r>
    </w:p>
    <w:p w:rsidR="00B810C6" w:rsidRPr="001603DA" w:rsidRDefault="00B810C6" w:rsidP="002610BF">
      <w:pPr>
        <w:pStyle w:val="Para1"/>
        <w:suppressLineNumbers/>
        <w:tabs>
          <w:tab w:val="clear" w:pos="360"/>
        </w:tabs>
        <w:suppressAutoHyphens/>
        <w:kinsoku w:val="0"/>
        <w:overflowPunct w:val="0"/>
        <w:autoSpaceDE w:val="0"/>
        <w:autoSpaceDN w:val="0"/>
        <w:bidi/>
        <w:spacing w:before="0"/>
        <w:rPr>
          <w:rFonts w:ascii="Simplified Arabic" w:hAnsi="Simplified Arabic" w:cs="Simplified Arabic"/>
          <w:sz w:val="24"/>
          <w:szCs w:val="24"/>
        </w:rPr>
      </w:pPr>
      <w:r w:rsidRPr="001603DA">
        <w:rPr>
          <w:rFonts w:ascii="Simplified Arabic" w:hAnsi="Simplified Arabic" w:cs="Simplified Arabic"/>
          <w:sz w:val="24"/>
          <w:szCs w:val="24"/>
          <w:rtl/>
        </w:rPr>
        <w:t xml:space="preserve">وعند اعتماد الخطة الاستراتيجية، لاحظ مؤتمر الأطراف أيضا (المقرر 10/2) الحاجة إلى الإبقاء على تنفيذها قيد الاستعراض. وتعتبر التقارير الوطنية مصدرا رئيسيا للقيام بذلك. وفي المقرر </w:t>
      </w:r>
      <w:hyperlink r:id="rId14" w:history="1">
        <w:r w:rsidR="00A15740" w:rsidRPr="001603DA">
          <w:rPr>
            <w:rStyle w:val="Hyperlink"/>
            <w:rFonts w:ascii="Simplified Arabic" w:eastAsia="Malgun Gothic" w:hAnsi="Simplified Arabic" w:cs="Simplified Arabic"/>
            <w:kern w:val="22"/>
            <w:sz w:val="24"/>
            <w:szCs w:val="24"/>
            <w:rtl/>
          </w:rPr>
          <w:t>10/10</w:t>
        </w:r>
      </w:hyperlink>
      <w:r w:rsidRPr="001603DA">
        <w:rPr>
          <w:rFonts w:ascii="Simplified Arabic" w:hAnsi="Simplified Arabic" w:cs="Simplified Arabic"/>
          <w:sz w:val="24"/>
          <w:szCs w:val="24"/>
          <w:rtl/>
        </w:rPr>
        <w:t xml:space="preserve">، كان مؤتمر الأطراف قد طلب إلى الأطراف تقديم تقاريرها الوطنية الخامسة بحلول 31 مارس/آذار 2014. وفي وقت لاحق، أكدت الهيئة الفرعية للتنفيذ، في </w:t>
      </w:r>
      <w:hyperlink r:id="rId15" w:history="1">
        <w:r w:rsidR="00A15740" w:rsidRPr="001603DA">
          <w:rPr>
            <w:rStyle w:val="Hyperlink"/>
            <w:rFonts w:ascii="Simplified Arabic" w:eastAsia="Malgun Gothic" w:hAnsi="Simplified Arabic" w:cs="Simplified Arabic"/>
            <w:sz w:val="24"/>
            <w:szCs w:val="24"/>
            <w:rtl/>
          </w:rPr>
          <w:t>التوصية</w:t>
        </w:r>
        <w:r w:rsidR="00A15740" w:rsidRPr="001603DA">
          <w:rPr>
            <w:rStyle w:val="Hyperlink"/>
            <w:rFonts w:ascii="Simplified Arabic" w:eastAsia="Malgun Gothic" w:hAnsi="Simplified Arabic" w:cs="Simplified Arabic"/>
            <w:sz w:val="24"/>
            <w:szCs w:val="24"/>
          </w:rPr>
          <w:t xml:space="preserve"> 1/1</w:t>
        </w:r>
      </w:hyperlink>
      <w:r w:rsidRPr="001603DA">
        <w:rPr>
          <w:rFonts w:ascii="Simplified Arabic" w:hAnsi="Simplified Arabic" w:cs="Simplified Arabic"/>
          <w:sz w:val="24"/>
          <w:szCs w:val="24"/>
          <w:rtl/>
        </w:rPr>
        <w:t xml:space="preserve">، أن الاستعراض الفعال للتقدم المحرز في تنفيذ الخطة الاستراتيجية للتنوع البيولوجي 2011-2020 يعتمد على تقديم الأطراف للمعلومات في الوقت المناسب، وأشارت إلى المقررين </w:t>
      </w:r>
      <w:hyperlink r:id="rId16" w:history="1">
        <w:r w:rsidR="00A15740" w:rsidRPr="001603DA">
          <w:rPr>
            <w:rStyle w:val="Hyperlink"/>
            <w:rFonts w:ascii="Simplified Arabic" w:hAnsi="Simplified Arabic" w:cs="Simplified Arabic"/>
            <w:kern w:val="22"/>
            <w:sz w:val="24"/>
            <w:szCs w:val="24"/>
            <w:u w:val="none"/>
            <w:rtl/>
          </w:rPr>
          <w:t>11/3</w:t>
        </w:r>
      </w:hyperlink>
      <w:r w:rsidRPr="001603DA">
        <w:rPr>
          <w:rFonts w:ascii="Simplified Arabic" w:hAnsi="Simplified Arabic" w:cs="Simplified Arabic"/>
          <w:sz w:val="24"/>
          <w:szCs w:val="24"/>
          <w:rtl/>
        </w:rPr>
        <w:t xml:space="preserve"> و</w:t>
      </w:r>
      <w:hyperlink r:id="rId17" w:history="1">
        <w:r w:rsidR="00A15740" w:rsidRPr="001603DA">
          <w:rPr>
            <w:rStyle w:val="Hyperlink"/>
            <w:rFonts w:ascii="Simplified Arabic" w:hAnsi="Simplified Arabic" w:cs="Simplified Arabic"/>
            <w:kern w:val="22"/>
            <w:sz w:val="24"/>
            <w:szCs w:val="24"/>
            <w:u w:val="none"/>
            <w:rtl/>
          </w:rPr>
          <w:t>12/</w:t>
        </w:r>
        <w:r w:rsidR="00A15740" w:rsidRPr="001603DA">
          <w:rPr>
            <w:rStyle w:val="Hyperlink"/>
            <w:rFonts w:ascii="Simplified Arabic" w:hAnsi="Simplified Arabic" w:cs="Simplified Arabic"/>
            <w:kern w:val="22"/>
            <w:sz w:val="24"/>
            <w:szCs w:val="24"/>
            <w:u w:val="none"/>
          </w:rPr>
          <w:t>2</w:t>
        </w:r>
      </w:hyperlink>
      <w:r w:rsidRPr="001603DA">
        <w:rPr>
          <w:rFonts w:ascii="Simplified Arabic" w:hAnsi="Simplified Arabic" w:cs="Simplified Arabic"/>
          <w:sz w:val="24"/>
          <w:szCs w:val="24"/>
          <w:rtl/>
        </w:rPr>
        <w:t xml:space="preserve"> ألف فحثت الأطراف التي لم تقدم حتى الآن تقاريرها الوطنية الخامسة على أن تقوم بذلك على وجه السرعة، وفي موعد لا يتجاوز 30 يونيه/حزيران 2016. وحتى </w:t>
      </w:r>
      <w:r w:rsidR="00A15740" w:rsidRPr="001603DA">
        <w:rPr>
          <w:rFonts w:ascii="Simplified Arabic" w:hAnsi="Simplified Arabic" w:cs="Simplified Arabic"/>
          <w:sz w:val="24"/>
          <w:szCs w:val="24"/>
          <w:rtl/>
        </w:rPr>
        <w:t>14</w:t>
      </w:r>
      <w:r w:rsidRPr="001603DA">
        <w:rPr>
          <w:rFonts w:ascii="Simplified Arabic" w:hAnsi="Simplified Arabic" w:cs="Simplified Arabic"/>
          <w:sz w:val="24"/>
          <w:szCs w:val="24"/>
          <w:rtl/>
        </w:rPr>
        <w:t xml:space="preserve"> </w:t>
      </w:r>
      <w:r w:rsidR="00A15740" w:rsidRPr="001603DA">
        <w:rPr>
          <w:rFonts w:ascii="Simplified Arabic" w:hAnsi="Simplified Arabic" w:cs="Simplified Arabic"/>
          <w:sz w:val="24"/>
          <w:szCs w:val="24"/>
          <w:rtl/>
        </w:rPr>
        <w:t>مارس</w:t>
      </w:r>
      <w:r w:rsidRPr="001603DA">
        <w:rPr>
          <w:rFonts w:ascii="Simplified Arabic" w:hAnsi="Simplified Arabic" w:cs="Simplified Arabic"/>
          <w:sz w:val="24"/>
          <w:szCs w:val="24"/>
          <w:rtl/>
        </w:rPr>
        <w:t>/</w:t>
      </w:r>
      <w:r w:rsidR="00A15740" w:rsidRPr="001603DA">
        <w:rPr>
          <w:rFonts w:ascii="Simplified Arabic" w:hAnsi="Simplified Arabic" w:cs="Simplified Arabic"/>
          <w:sz w:val="24"/>
          <w:szCs w:val="24"/>
          <w:rtl/>
        </w:rPr>
        <w:t>آذار</w:t>
      </w:r>
      <w:r w:rsidRPr="001603DA">
        <w:rPr>
          <w:rFonts w:ascii="Simplified Arabic" w:hAnsi="Simplified Arabic" w:cs="Simplified Arabic"/>
          <w:sz w:val="24"/>
          <w:szCs w:val="24"/>
          <w:rtl/>
        </w:rPr>
        <w:t xml:space="preserve"> 201</w:t>
      </w:r>
      <w:r w:rsidR="00A15740" w:rsidRPr="001603DA">
        <w:rPr>
          <w:rFonts w:ascii="Simplified Arabic" w:hAnsi="Simplified Arabic" w:cs="Simplified Arabic"/>
          <w:sz w:val="24"/>
          <w:szCs w:val="24"/>
          <w:rtl/>
        </w:rPr>
        <w:t>8</w:t>
      </w:r>
      <w:r w:rsidRPr="001603DA">
        <w:rPr>
          <w:rFonts w:ascii="Simplified Arabic" w:hAnsi="Simplified Arabic" w:cs="Simplified Arabic"/>
          <w:sz w:val="24"/>
          <w:szCs w:val="24"/>
          <w:rtl/>
        </w:rPr>
        <w:t xml:space="preserve">، تم </w:t>
      </w:r>
      <w:r w:rsidR="002610BF" w:rsidRPr="001603DA">
        <w:rPr>
          <w:rFonts w:ascii="Simplified Arabic" w:hAnsi="Simplified Arabic" w:cs="Simplified Arabic"/>
          <w:sz w:val="24"/>
          <w:szCs w:val="24"/>
          <w:rtl/>
        </w:rPr>
        <w:t>تلقى</w:t>
      </w:r>
      <w:r w:rsidRPr="001603DA">
        <w:rPr>
          <w:rFonts w:ascii="Simplified Arabic" w:hAnsi="Simplified Arabic" w:cs="Simplified Arabic"/>
          <w:sz w:val="24"/>
          <w:szCs w:val="24"/>
          <w:rtl/>
        </w:rPr>
        <w:t xml:space="preserve"> </w:t>
      </w:r>
      <w:r w:rsidR="00A15740" w:rsidRPr="001603DA">
        <w:rPr>
          <w:rFonts w:ascii="Simplified Arabic" w:hAnsi="Simplified Arabic" w:cs="Simplified Arabic"/>
          <w:sz w:val="24"/>
          <w:szCs w:val="24"/>
          <w:rtl/>
        </w:rPr>
        <w:t>191</w:t>
      </w:r>
      <w:r w:rsidRPr="001603DA">
        <w:rPr>
          <w:rFonts w:ascii="Simplified Arabic" w:hAnsi="Simplified Arabic" w:cs="Simplified Arabic"/>
          <w:sz w:val="24"/>
          <w:szCs w:val="24"/>
          <w:rtl/>
        </w:rPr>
        <w:t xml:space="preserve"> تقريرا من التقارير الوطنية الخامسة.</w:t>
      </w:r>
    </w:p>
    <w:p w:rsidR="00A15740" w:rsidRPr="001603DA" w:rsidRDefault="00A15740" w:rsidP="00212CCF">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 xml:space="preserve">وفي المقرر </w:t>
      </w:r>
      <w:hyperlink r:id="rId18" w:history="1">
        <w:r w:rsidRPr="001603DA">
          <w:rPr>
            <w:rStyle w:val="Hyperlink"/>
            <w:rFonts w:ascii="Simplified Arabic" w:hAnsi="Simplified Arabic" w:cs="Simplified Arabic"/>
            <w:sz w:val="24"/>
            <w:szCs w:val="24"/>
            <w:rtl/>
            <w:lang w:bidi="ar-EG"/>
          </w:rPr>
          <w:t>10/2</w:t>
        </w:r>
      </w:hyperlink>
      <w:r w:rsidRPr="001603DA">
        <w:rPr>
          <w:rFonts w:ascii="Simplified Arabic" w:hAnsi="Simplified Arabic" w:cs="Simplified Arabic"/>
          <w:sz w:val="24"/>
          <w:szCs w:val="24"/>
          <w:rtl/>
          <w:lang w:bidi="ar-EG"/>
        </w:rPr>
        <w:t xml:space="preserve">، طلب مؤتمر الأطراف كذلك إلى الأمين التنفيذي أن يعد </w:t>
      </w:r>
      <w:r w:rsidRPr="001603DA">
        <w:rPr>
          <w:rFonts w:ascii="Simplified Arabic" w:hAnsi="Simplified Arabic" w:cs="Simplified Arabic"/>
          <w:sz w:val="24"/>
          <w:szCs w:val="24"/>
          <w:rtl/>
        </w:rPr>
        <w:t>تحليلا/تجميعا للإجراءات الوطنية والإقليمية وغيرها من الإجراءات، بما في ذلك وحسب الاقتضاء، الأهداف الموضوعة وفقا للخطة الاستراتيجية لتمكي</w:t>
      </w:r>
      <w:r w:rsidRPr="001603DA">
        <w:rPr>
          <w:rFonts w:ascii="Simplified Arabic" w:hAnsi="Simplified Arabic" w:cs="Simplified Arabic"/>
          <w:sz w:val="24"/>
          <w:szCs w:val="24"/>
          <w:rtl/>
          <w:lang w:bidi="ar-EG"/>
        </w:rPr>
        <w:t>ــ</w:t>
      </w:r>
      <w:r w:rsidRPr="001603DA">
        <w:rPr>
          <w:rFonts w:ascii="Simplified Arabic" w:hAnsi="Simplified Arabic" w:cs="Simplified Arabic"/>
          <w:sz w:val="24"/>
          <w:szCs w:val="24"/>
          <w:rtl/>
        </w:rPr>
        <w:t>ن الفريق العامل المعني باستعراض تنفيذ الاتفاقية، في اجتماعه الرابع، ومؤتمر الأطراف في اجتماعه الحادي عشر وفي اجتماعاته اللاحقة، من تقييم مساهمة هذه الأهداف الوطنية والإقليمية في تحقيق الأهداف العالمية</w:t>
      </w:r>
      <w:r w:rsidRPr="001603DA">
        <w:rPr>
          <w:rFonts w:ascii="Simplified Arabic" w:hAnsi="Simplified Arabic" w:cs="Simplified Arabic"/>
          <w:sz w:val="24"/>
          <w:szCs w:val="24"/>
          <w:rtl/>
          <w:lang w:bidi="ar-EG"/>
        </w:rPr>
        <w:t>.</w:t>
      </w:r>
    </w:p>
    <w:p w:rsidR="00A15740" w:rsidRPr="001603DA" w:rsidRDefault="00A15740" w:rsidP="004C1241">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eastAsia="Malgun Gothic" w:hAnsi="Simplified Arabic" w:cs="Simplified Arabic"/>
          <w:kern w:val="22"/>
          <w:sz w:val="24"/>
          <w:szCs w:val="24"/>
          <w:rtl/>
        </w:rPr>
        <w:t>واستجابة للمقرر، قامت الأمانة في هذه الوثيقة،</w:t>
      </w:r>
      <w:r w:rsidRPr="001603DA">
        <w:rPr>
          <w:rStyle w:val="FootnoteReference"/>
          <w:rFonts w:ascii="Simplified Arabic" w:eastAsia="Malgun Gothic" w:hAnsi="Simplified Arabic" w:cs="Simplified Arabic"/>
          <w:kern w:val="22"/>
          <w:sz w:val="24"/>
          <w:szCs w:val="24"/>
          <w:u w:val="none"/>
          <w:vertAlign w:val="superscript"/>
        </w:rPr>
        <w:footnoteReference w:id="4"/>
      </w:r>
      <w:r w:rsidRPr="001603DA">
        <w:rPr>
          <w:rFonts w:ascii="Simplified Arabic" w:eastAsia="Malgun Gothic" w:hAnsi="Simplified Arabic" w:cs="Simplified Arabic"/>
          <w:kern w:val="22"/>
          <w:sz w:val="24"/>
          <w:szCs w:val="24"/>
          <w:rtl/>
        </w:rPr>
        <w:t xml:space="preserve"> بتحديث تحليل مساهمات الأهداف التي وضعتها الأطراف والتقدم المحرز صوب تحقيق أهداف </w:t>
      </w:r>
      <w:r w:rsidR="00CC2584" w:rsidRPr="001603DA">
        <w:rPr>
          <w:rFonts w:ascii="Simplified Arabic" w:eastAsia="Malgun Gothic" w:hAnsi="Simplified Arabic" w:cs="Simplified Arabic"/>
          <w:kern w:val="22"/>
          <w:sz w:val="24"/>
          <w:szCs w:val="24"/>
          <w:rtl/>
        </w:rPr>
        <w:t>أيشي</w:t>
      </w:r>
      <w:r w:rsidRPr="001603DA">
        <w:rPr>
          <w:rFonts w:ascii="Simplified Arabic" w:eastAsia="Malgun Gothic" w:hAnsi="Simplified Arabic" w:cs="Simplified Arabic"/>
          <w:kern w:val="22"/>
          <w:sz w:val="24"/>
          <w:szCs w:val="24"/>
          <w:rtl/>
        </w:rPr>
        <w:t xml:space="preserve"> للتنوع البيولوجي وإتاحته </w:t>
      </w:r>
      <w:r w:rsidR="004C1241" w:rsidRPr="001603DA">
        <w:rPr>
          <w:rFonts w:ascii="Simplified Arabic" w:eastAsia="Malgun Gothic" w:hAnsi="Simplified Arabic" w:cs="Simplified Arabic"/>
          <w:kern w:val="22"/>
          <w:sz w:val="24"/>
          <w:szCs w:val="24"/>
          <w:rtl/>
        </w:rPr>
        <w:t xml:space="preserve">لمؤتمر الأطراف في </w:t>
      </w:r>
      <w:r w:rsidRPr="001603DA">
        <w:rPr>
          <w:rFonts w:ascii="Simplified Arabic" w:eastAsia="Malgun Gothic" w:hAnsi="Simplified Arabic" w:cs="Simplified Arabic"/>
          <w:kern w:val="22"/>
          <w:sz w:val="24"/>
          <w:szCs w:val="24"/>
          <w:rtl/>
        </w:rPr>
        <w:t>اجتماع</w:t>
      </w:r>
      <w:r w:rsidR="004C1241" w:rsidRPr="001603DA">
        <w:rPr>
          <w:rFonts w:ascii="Simplified Arabic" w:eastAsia="Malgun Gothic" w:hAnsi="Simplified Arabic" w:cs="Simplified Arabic"/>
          <w:kern w:val="22"/>
          <w:sz w:val="24"/>
          <w:szCs w:val="24"/>
          <w:rtl/>
        </w:rPr>
        <w:t>ه الثالث عشر</w:t>
      </w:r>
      <w:r w:rsidRPr="001603DA">
        <w:rPr>
          <w:rStyle w:val="FootnoteReference"/>
          <w:rFonts w:ascii="Simplified Arabic" w:hAnsi="Simplified Arabic" w:cs="Simplified Arabic"/>
          <w:kern w:val="22"/>
          <w:sz w:val="24"/>
          <w:szCs w:val="24"/>
          <w:u w:val="none"/>
          <w:vertAlign w:val="superscript"/>
        </w:rPr>
        <w:footnoteReference w:id="5"/>
      </w:r>
      <w:r w:rsidR="004C1241" w:rsidRPr="001603DA">
        <w:rPr>
          <w:rFonts w:ascii="Simplified Arabic" w:hAnsi="Simplified Arabic" w:cs="Simplified Arabic"/>
          <w:kern w:val="22"/>
          <w:sz w:val="24"/>
          <w:szCs w:val="24"/>
          <w:vertAlign w:val="superscript"/>
          <w:rtl/>
        </w:rPr>
        <w:t xml:space="preserve"> </w:t>
      </w:r>
      <w:r w:rsidR="004C1241" w:rsidRPr="001603DA">
        <w:rPr>
          <w:rFonts w:ascii="Simplified Arabic" w:eastAsia="Malgun Gothic" w:hAnsi="Simplified Arabic" w:cs="Simplified Arabic"/>
          <w:kern w:val="22"/>
          <w:sz w:val="24"/>
          <w:szCs w:val="24"/>
          <w:rtl/>
        </w:rPr>
        <w:t>وللهيئة الفرعية للتنفيذ في اجتماعها الثاني.</w:t>
      </w:r>
      <w:r w:rsidR="004C1241" w:rsidRPr="001603DA">
        <w:rPr>
          <w:rStyle w:val="FootnoteReference"/>
          <w:rFonts w:ascii="Simplified Arabic" w:eastAsia="Malgun Gothic" w:hAnsi="Simplified Arabic" w:cs="Simplified Arabic"/>
          <w:kern w:val="22"/>
          <w:sz w:val="24"/>
          <w:szCs w:val="24"/>
          <w:vertAlign w:val="superscript"/>
          <w:rtl/>
        </w:rPr>
        <w:footnoteReference w:id="6"/>
      </w:r>
    </w:p>
    <w:p w:rsidR="00F62F57" w:rsidRPr="001603DA" w:rsidRDefault="00F62F57" w:rsidP="00F62F57">
      <w:pPr>
        <w:bidi/>
        <w:spacing w:after="120" w:line="204" w:lineRule="auto"/>
        <w:jc w:val="center"/>
        <w:rPr>
          <w:rFonts w:ascii="Simplified Arabic" w:eastAsia="YouYuan" w:hAnsi="Simplified Arabic" w:cs="Simplified Arabic"/>
          <w:b/>
          <w:bCs/>
          <w:kern w:val="2"/>
          <w:sz w:val="24"/>
          <w:lang w:val="en-US" w:bidi="ar-EG"/>
        </w:rPr>
      </w:pPr>
      <w:r w:rsidRPr="001603DA">
        <w:rPr>
          <w:rFonts w:ascii="Simplified Arabic" w:eastAsia="YouYuan" w:hAnsi="Simplified Arabic" w:cs="Simplified Arabic"/>
          <w:b/>
          <w:bCs/>
          <w:kern w:val="2"/>
          <w:sz w:val="24"/>
          <w:rtl/>
          <w:lang w:val="en-US" w:bidi="ar-EG"/>
        </w:rPr>
        <w:t>أولا -</w:t>
      </w:r>
      <w:r w:rsidRPr="001603DA">
        <w:rPr>
          <w:rFonts w:ascii="Simplified Arabic" w:eastAsia="YouYuan" w:hAnsi="Simplified Arabic" w:cs="Simplified Arabic"/>
          <w:b/>
          <w:bCs/>
          <w:kern w:val="2"/>
          <w:sz w:val="24"/>
          <w:rtl/>
          <w:lang w:val="en-US" w:bidi="ar-EG"/>
        </w:rPr>
        <w:tab/>
        <w:t>المنهجية</w:t>
      </w:r>
    </w:p>
    <w:p w:rsidR="00F62F57" w:rsidRPr="001603DA" w:rsidRDefault="00F62F57" w:rsidP="00F62F57">
      <w:pPr>
        <w:bidi/>
        <w:spacing w:after="120" w:line="204" w:lineRule="auto"/>
        <w:jc w:val="center"/>
        <w:rPr>
          <w:rFonts w:ascii="Simplified Arabic" w:eastAsia="YouYuan" w:hAnsi="Simplified Arabic" w:cs="Simplified Arabic"/>
          <w:b/>
          <w:bCs/>
          <w:kern w:val="2"/>
          <w:sz w:val="24"/>
          <w:lang w:val="en-US" w:bidi="ar-EG"/>
        </w:rPr>
      </w:pPr>
      <w:r w:rsidRPr="001603DA">
        <w:rPr>
          <w:rFonts w:ascii="Simplified Arabic" w:eastAsia="YouYuan" w:hAnsi="Simplified Arabic" w:cs="Simplified Arabic"/>
          <w:b/>
          <w:bCs/>
          <w:kern w:val="2"/>
          <w:sz w:val="24"/>
          <w:rtl/>
          <w:lang w:val="en-US" w:bidi="ar-EG"/>
        </w:rPr>
        <w:t>ألف -</w:t>
      </w:r>
      <w:r w:rsidRPr="001603DA">
        <w:rPr>
          <w:rFonts w:ascii="Simplified Arabic" w:eastAsia="YouYuan" w:hAnsi="Simplified Arabic" w:cs="Simplified Arabic"/>
          <w:b/>
          <w:bCs/>
          <w:kern w:val="2"/>
          <w:sz w:val="24"/>
          <w:rtl/>
          <w:lang w:val="en-US" w:bidi="ar-EG"/>
        </w:rPr>
        <w:tab/>
        <w:t>الاستراتيجيات وخطط العمل الوطنية للتنوع البيولوجي</w:t>
      </w:r>
    </w:p>
    <w:p w:rsidR="00F62F57" w:rsidRPr="001603DA" w:rsidRDefault="00F62F57" w:rsidP="002C1845">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 xml:space="preserve">تم النظر في هذا التقييم في </w:t>
      </w:r>
      <w:r w:rsidR="004C1241" w:rsidRPr="001603DA">
        <w:rPr>
          <w:rFonts w:ascii="Simplified Arabic" w:hAnsi="Simplified Arabic" w:cs="Simplified Arabic"/>
          <w:sz w:val="24"/>
          <w:szCs w:val="24"/>
          <w:rtl/>
          <w:lang w:bidi="ar-EG"/>
        </w:rPr>
        <w:t>159</w:t>
      </w:r>
      <w:r w:rsidRPr="001603DA">
        <w:rPr>
          <w:rFonts w:ascii="Simplified Arabic" w:hAnsi="Simplified Arabic" w:cs="Simplified Arabic"/>
          <w:sz w:val="24"/>
          <w:szCs w:val="24"/>
          <w:rtl/>
          <w:lang w:bidi="ar-EG"/>
        </w:rPr>
        <w:t xml:space="preserve"> مراجعة أو تحديث للاستراتيجيات وخطط العمل الوطنية للتنوع البيولوجي.</w:t>
      </w:r>
      <w:r w:rsidRPr="001603DA">
        <w:rPr>
          <w:rStyle w:val="FootnoteReference"/>
          <w:rFonts w:ascii="Simplified Arabic" w:hAnsi="Simplified Arabic" w:cs="Simplified Arabic"/>
          <w:sz w:val="24"/>
          <w:szCs w:val="24"/>
          <w:u w:val="none"/>
          <w:vertAlign w:val="superscript"/>
          <w:rtl/>
        </w:rPr>
        <w:footnoteReference w:id="7"/>
      </w:r>
      <w:r w:rsidRPr="001603DA">
        <w:rPr>
          <w:rFonts w:ascii="Simplified Arabic" w:hAnsi="Simplified Arabic" w:cs="Simplified Arabic"/>
          <w:sz w:val="24"/>
          <w:szCs w:val="24"/>
          <w:rtl/>
          <w:lang w:bidi="ar-EG"/>
        </w:rPr>
        <w:t xml:space="preserve"> وكانت هذه الاستراتيجيات وخطط العمل الوطنية التي تم النظر فيها لأفغانستان وألبانيا والجزائر وأندورا وأنتيغوا وبربودا والأرجنتين وأرمينيا وأستراليا والنمسا وأذربيجان والبحرين وبنغلاديش وبيلاروس وبلجيكا وبليز وبنن وبوتان والبوسنة والهرسك وبوتسوانا والبرازيل وبروني دار السلام وبوركينا فاسو </w:t>
      </w:r>
      <w:r w:rsidR="00D54BED"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بوروندي </w:t>
      </w:r>
      <w:r w:rsidR="00D54BED"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كابو فيردي </w:t>
      </w:r>
      <w:r w:rsidR="00D54BED"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كمبوديا </w:t>
      </w:r>
      <w:r w:rsidR="00D54BED"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الكاميرون</w:t>
      </w:r>
      <w:r w:rsidR="00D54BED" w:rsidRPr="001603DA">
        <w:rPr>
          <w:rFonts w:ascii="Simplified Arabic" w:hAnsi="Simplified Arabic" w:cs="Simplified Arabic"/>
          <w:sz w:val="24"/>
          <w:szCs w:val="24"/>
          <w:rtl/>
          <w:lang w:bidi="ar-EG"/>
        </w:rPr>
        <w:t xml:space="preserve"> و</w:t>
      </w:r>
      <w:r w:rsidRPr="001603DA">
        <w:rPr>
          <w:rFonts w:ascii="Simplified Arabic" w:hAnsi="Simplified Arabic" w:cs="Simplified Arabic"/>
          <w:sz w:val="24"/>
          <w:szCs w:val="24"/>
          <w:rtl/>
          <w:lang w:bidi="ar-EG"/>
        </w:rPr>
        <w:t xml:space="preserve">كندا </w:t>
      </w:r>
      <w:r w:rsidR="00D54BED"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تشاد </w:t>
      </w:r>
      <w:r w:rsidR="00D54BED"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شيلي </w:t>
      </w:r>
      <w:r w:rsidR="00D54BED" w:rsidRPr="001603DA">
        <w:rPr>
          <w:rFonts w:ascii="Simplified Arabic" w:hAnsi="Simplified Arabic" w:cs="Simplified Arabic"/>
          <w:sz w:val="24"/>
          <w:szCs w:val="24"/>
          <w:rtl/>
          <w:lang w:bidi="ar-EG"/>
        </w:rPr>
        <w:t>والصين</w:t>
      </w:r>
      <w:r w:rsidRPr="001603DA">
        <w:rPr>
          <w:rFonts w:ascii="Simplified Arabic" w:hAnsi="Simplified Arabic" w:cs="Simplified Arabic"/>
          <w:sz w:val="24"/>
          <w:szCs w:val="24"/>
          <w:rtl/>
          <w:lang w:bidi="ar-EG"/>
        </w:rPr>
        <w:t xml:space="preserve"> </w:t>
      </w:r>
      <w:r w:rsidR="00D54BED"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كولومبيا</w:t>
      </w:r>
      <w:r w:rsidR="00D54BED" w:rsidRPr="001603DA">
        <w:rPr>
          <w:rFonts w:ascii="Simplified Arabic" w:hAnsi="Simplified Arabic" w:cs="Simplified Arabic"/>
          <w:sz w:val="24"/>
          <w:szCs w:val="24"/>
          <w:rtl/>
          <w:lang w:bidi="ar-EG"/>
        </w:rPr>
        <w:t xml:space="preserve"> و</w:t>
      </w:r>
      <w:r w:rsidRPr="001603DA">
        <w:rPr>
          <w:rFonts w:ascii="Simplified Arabic" w:hAnsi="Simplified Arabic" w:cs="Simplified Arabic"/>
          <w:sz w:val="24"/>
          <w:szCs w:val="24"/>
          <w:rtl/>
          <w:lang w:bidi="ar-EG"/>
        </w:rPr>
        <w:t>جزر القمر</w:t>
      </w:r>
      <w:r w:rsidR="00D54BED" w:rsidRPr="001603DA">
        <w:rPr>
          <w:rFonts w:ascii="Simplified Arabic" w:hAnsi="Simplified Arabic" w:cs="Simplified Arabic"/>
          <w:sz w:val="24"/>
          <w:szCs w:val="24"/>
          <w:rtl/>
          <w:lang w:bidi="ar-EG"/>
        </w:rPr>
        <w:t xml:space="preserve"> والكونغو</w:t>
      </w:r>
      <w:r w:rsidRPr="001603DA">
        <w:rPr>
          <w:rFonts w:ascii="Simplified Arabic" w:hAnsi="Simplified Arabic" w:cs="Simplified Arabic"/>
          <w:sz w:val="24"/>
          <w:szCs w:val="24"/>
          <w:rtl/>
          <w:lang w:bidi="ar-EG"/>
        </w:rPr>
        <w:t xml:space="preserve"> </w:t>
      </w:r>
      <w:r w:rsidR="00D54BED" w:rsidRPr="001603DA">
        <w:rPr>
          <w:rFonts w:ascii="Simplified Arabic" w:hAnsi="Simplified Arabic" w:cs="Simplified Arabic"/>
          <w:sz w:val="24"/>
          <w:szCs w:val="24"/>
          <w:rtl/>
          <w:lang w:bidi="ar-EG"/>
        </w:rPr>
        <w:t>وكوستاريكا</w:t>
      </w:r>
      <w:r w:rsidRPr="001603DA">
        <w:rPr>
          <w:rFonts w:ascii="Simplified Arabic" w:hAnsi="Simplified Arabic" w:cs="Simplified Arabic"/>
          <w:sz w:val="24"/>
          <w:szCs w:val="24"/>
          <w:rtl/>
          <w:lang w:bidi="ar-EG"/>
        </w:rPr>
        <w:t xml:space="preserve"> </w:t>
      </w:r>
      <w:r w:rsidR="00D54BED"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كوت ديفوار</w:t>
      </w:r>
      <w:r w:rsidR="00D54BED" w:rsidRPr="001603DA">
        <w:rPr>
          <w:rFonts w:ascii="Simplified Arabic" w:hAnsi="Simplified Arabic" w:cs="Simplified Arabic"/>
          <w:sz w:val="24"/>
          <w:szCs w:val="24"/>
          <w:rtl/>
          <w:lang w:bidi="ar-EG"/>
        </w:rPr>
        <w:t xml:space="preserve"> وكرواتيا</w:t>
      </w:r>
      <w:r w:rsidRPr="001603DA">
        <w:rPr>
          <w:rFonts w:ascii="Simplified Arabic" w:hAnsi="Simplified Arabic" w:cs="Simplified Arabic"/>
          <w:sz w:val="24"/>
          <w:szCs w:val="24"/>
          <w:rtl/>
          <w:lang w:bidi="ar-EG"/>
        </w:rPr>
        <w:t xml:space="preserve"> </w:t>
      </w:r>
      <w:r w:rsidR="00D54BED"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كوبا </w:t>
      </w:r>
      <w:r w:rsidR="00D54BED"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التشيك </w:t>
      </w:r>
      <w:r w:rsidR="00D54BED"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جمهورية كوريا الديمقراطية الشعبية </w:t>
      </w:r>
      <w:r w:rsidR="00D54BED"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جمهورية الكونغو الديمقراطية </w:t>
      </w:r>
      <w:r w:rsidR="00D54BED"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الدانمرك </w:t>
      </w:r>
      <w:r w:rsidR="00D54BED"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جيبوتي </w:t>
      </w:r>
      <w:r w:rsidR="00323E55" w:rsidRPr="001603DA">
        <w:rPr>
          <w:rFonts w:ascii="Simplified Arabic" w:hAnsi="Simplified Arabic" w:cs="Simplified Arabic"/>
          <w:sz w:val="24"/>
          <w:szCs w:val="24"/>
          <w:rtl/>
        </w:rPr>
        <w:t>و</w:t>
      </w:r>
      <w:r w:rsidRPr="001603DA">
        <w:rPr>
          <w:rFonts w:ascii="Simplified Arabic" w:hAnsi="Simplified Arabic" w:cs="Simplified Arabic"/>
          <w:sz w:val="24"/>
          <w:szCs w:val="24"/>
          <w:rtl/>
          <w:lang w:bidi="ar-EG"/>
        </w:rPr>
        <w:t xml:space="preserve">دومينيكا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الجمهورية الدومينيكية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إكوادور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مصر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السلفادور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غينيا الاستوائية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إريتريا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إستونيا </w:t>
      </w:r>
      <w:r w:rsidR="00323E55" w:rsidRPr="001603DA">
        <w:rPr>
          <w:rFonts w:ascii="Simplified Arabic" w:hAnsi="Simplified Arabic" w:cs="Simplified Arabic"/>
          <w:sz w:val="24"/>
          <w:szCs w:val="24"/>
          <w:rtl/>
          <w:lang w:bidi="ar-EG"/>
        </w:rPr>
        <w:t>وإسواتيني و</w:t>
      </w:r>
      <w:r w:rsidRPr="001603DA">
        <w:rPr>
          <w:rFonts w:ascii="Simplified Arabic" w:hAnsi="Simplified Arabic" w:cs="Simplified Arabic"/>
          <w:sz w:val="24"/>
          <w:szCs w:val="24"/>
          <w:rtl/>
          <w:lang w:bidi="ar-EG"/>
        </w:rPr>
        <w:t xml:space="preserve">إثيوبيا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الاتحاد الأوروبي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فنلندا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فرنسا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غامبيا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جورجيا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ألمانيا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غانا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اليونان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غرينادا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غواتيمالا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غينيا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غينيا </w:t>
      </w:r>
      <w:r w:rsidRPr="001603DA">
        <w:rPr>
          <w:rFonts w:ascii="Simplified Arabic" w:hAnsi="Simplified Arabic" w:cs="Simplified Arabic"/>
          <w:sz w:val="24"/>
          <w:szCs w:val="24"/>
          <w:rtl/>
          <w:lang w:bidi="ar-EG"/>
        </w:rPr>
        <w:lastRenderedPageBreak/>
        <w:t xml:space="preserve">بيساو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غيانا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هندوراس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هنغاريا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الهند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إندونيسيا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إيران (جمهورية - الإسلامية)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العراق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أيرلندا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إيطاليا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جامايكا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اليابان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الأردن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كيريباتي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قرغيزستان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جمهورية لاو الديمقراطية الشعبية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لبنان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ل</w:t>
      </w:r>
      <w:r w:rsidR="00323E55" w:rsidRPr="001603DA">
        <w:rPr>
          <w:rFonts w:ascii="Simplified Arabic" w:hAnsi="Simplified Arabic" w:cs="Simplified Arabic"/>
          <w:sz w:val="24"/>
          <w:szCs w:val="24"/>
          <w:rtl/>
          <w:lang w:bidi="ar-EG"/>
        </w:rPr>
        <w:t>يبيريا و</w:t>
      </w:r>
      <w:r w:rsidRPr="001603DA">
        <w:rPr>
          <w:rFonts w:ascii="Simplified Arabic" w:hAnsi="Simplified Arabic" w:cs="Simplified Arabic"/>
          <w:sz w:val="24"/>
          <w:szCs w:val="24"/>
          <w:rtl/>
          <w:lang w:bidi="ar-EG"/>
        </w:rPr>
        <w:t xml:space="preserve">ليختنشتاين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ليتوانيا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لوكسمبورغ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مدغشقر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مالاوي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ماليزيا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جزر المالديف </w:t>
      </w:r>
      <w:r w:rsidR="00323E55" w:rsidRPr="001603DA">
        <w:rPr>
          <w:rFonts w:ascii="Simplified Arabic" w:hAnsi="Simplified Arabic" w:cs="Simplified Arabic"/>
          <w:sz w:val="24"/>
          <w:szCs w:val="24"/>
          <w:rtl/>
          <w:lang w:bidi="ar-EG"/>
        </w:rPr>
        <w:t>ومالي و</w:t>
      </w:r>
      <w:r w:rsidRPr="001603DA">
        <w:rPr>
          <w:rFonts w:ascii="Simplified Arabic" w:hAnsi="Simplified Arabic" w:cs="Simplified Arabic"/>
          <w:sz w:val="24"/>
          <w:szCs w:val="24"/>
          <w:rtl/>
          <w:lang w:bidi="ar-EG"/>
        </w:rPr>
        <w:t xml:space="preserve">مالطا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موريتانيا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موريشيوس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المكسيك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منغوليا </w:t>
      </w:r>
      <w:r w:rsidR="00CC2584" w:rsidRPr="001603DA">
        <w:rPr>
          <w:rFonts w:ascii="Simplified Arabic" w:hAnsi="Simplified Arabic" w:cs="Simplified Arabic"/>
          <w:sz w:val="24"/>
          <w:szCs w:val="24"/>
          <w:rtl/>
          <w:lang w:bidi="ar-EG"/>
        </w:rPr>
        <w:t>والجبل الأسود</w:t>
      </w:r>
      <w:r w:rsidRPr="001603DA">
        <w:rPr>
          <w:rFonts w:ascii="Simplified Arabic" w:hAnsi="Simplified Arabic" w:cs="Simplified Arabic"/>
          <w:sz w:val="24"/>
          <w:szCs w:val="24"/>
          <w:rtl/>
          <w:lang w:bidi="ar-EG"/>
        </w:rPr>
        <w:t xml:space="preserve">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المغرب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موزمبيق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ميانمار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ناميبيا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ناورو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نيبال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هولندا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نيوزيلندا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نيكاراغوا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النيجر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نيجيريا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نيوي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النرويج</w:t>
      </w:r>
      <w:r w:rsidR="00323E55" w:rsidRPr="001603DA">
        <w:rPr>
          <w:rFonts w:ascii="Simplified Arabic" w:hAnsi="Simplified Arabic" w:cs="Simplified Arabic"/>
          <w:sz w:val="24"/>
          <w:szCs w:val="24"/>
          <w:rtl/>
          <w:lang w:bidi="ar-EG"/>
        </w:rPr>
        <w:t xml:space="preserve"> وباكستان و</w:t>
      </w:r>
      <w:r w:rsidR="00323E55" w:rsidRPr="001603DA">
        <w:rPr>
          <w:rFonts w:ascii="Simplified Arabic" w:hAnsi="Simplified Arabic" w:cs="Simplified Arabic"/>
          <w:sz w:val="24"/>
          <w:szCs w:val="24"/>
          <w:rtl/>
        </w:rPr>
        <w:t>بالاو</w:t>
      </w:r>
      <w:r w:rsidRPr="001603DA">
        <w:rPr>
          <w:rFonts w:ascii="Simplified Arabic" w:hAnsi="Simplified Arabic" w:cs="Simplified Arabic"/>
          <w:sz w:val="24"/>
          <w:szCs w:val="24"/>
          <w:rtl/>
          <w:lang w:bidi="ar-EG"/>
        </w:rPr>
        <w:t xml:space="preserve">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باراغ</w:t>
      </w:r>
      <w:r w:rsidR="00323E55" w:rsidRPr="001603DA">
        <w:rPr>
          <w:rFonts w:ascii="Simplified Arabic" w:hAnsi="Simplified Arabic" w:cs="Simplified Arabic"/>
          <w:sz w:val="24"/>
          <w:szCs w:val="24"/>
          <w:rtl/>
          <w:lang w:bidi="ar-EG"/>
        </w:rPr>
        <w:t>واي و</w:t>
      </w:r>
      <w:r w:rsidRPr="001603DA">
        <w:rPr>
          <w:rFonts w:ascii="Simplified Arabic" w:hAnsi="Simplified Arabic" w:cs="Simplified Arabic"/>
          <w:sz w:val="24"/>
          <w:szCs w:val="24"/>
          <w:rtl/>
          <w:lang w:bidi="ar-EG"/>
        </w:rPr>
        <w:t xml:space="preserve">بيرو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الفلبين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بولندا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قطر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جمهورية كوريا وجمهورية مولدوفا ورومانيا والاتحاد الروسي ورواندا وسانت كيتس ونيفيس</w:t>
      </w:r>
      <w:r w:rsidR="00323E55" w:rsidRPr="001603DA">
        <w:rPr>
          <w:rFonts w:ascii="Simplified Arabic" w:hAnsi="Simplified Arabic" w:cs="Simplified Arabic"/>
          <w:sz w:val="24"/>
          <w:szCs w:val="24"/>
          <w:rtl/>
          <w:lang w:bidi="ar-EG"/>
        </w:rPr>
        <w:t xml:space="preserve"> وسانت </w:t>
      </w:r>
      <w:r w:rsidR="00323E55" w:rsidRPr="001603DA">
        <w:rPr>
          <w:rFonts w:ascii="Simplified Arabic" w:hAnsi="Simplified Arabic" w:cs="Simplified Arabic"/>
          <w:sz w:val="24"/>
          <w:szCs w:val="24"/>
          <w:rtl/>
        </w:rPr>
        <w:t>فنسنت وجزر غرينادين</w:t>
      </w:r>
      <w:r w:rsidRPr="001603DA">
        <w:rPr>
          <w:rFonts w:ascii="Simplified Arabic" w:hAnsi="Simplified Arabic" w:cs="Simplified Arabic"/>
          <w:sz w:val="24"/>
          <w:szCs w:val="24"/>
          <w:rtl/>
          <w:lang w:bidi="ar-EG"/>
        </w:rPr>
        <w:t xml:space="preserve"> وساموا وسان مارينو وساو تومي وبرينسيبي والسنغال وصربيا وسيشيل وسيراليون وسلوفاكيا وجزر سليمان والصومال وجنوب أفريقيا </w:t>
      </w:r>
      <w:r w:rsidR="00CC2584" w:rsidRPr="001603DA">
        <w:rPr>
          <w:rFonts w:ascii="Simplified Arabic" w:hAnsi="Simplified Arabic" w:cs="Simplified Arabic"/>
          <w:sz w:val="24"/>
          <w:szCs w:val="24"/>
          <w:rtl/>
          <w:lang w:bidi="ar-EG"/>
        </w:rPr>
        <w:t>وإسبانيا</w:t>
      </w:r>
      <w:r w:rsidRPr="001603DA">
        <w:rPr>
          <w:rFonts w:ascii="Simplified Arabic" w:hAnsi="Simplified Arabic" w:cs="Simplified Arabic"/>
          <w:sz w:val="24"/>
          <w:szCs w:val="24"/>
          <w:rtl/>
          <w:lang w:bidi="ar-EG"/>
        </w:rPr>
        <w:t xml:space="preserve"> وسري لانكا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السودان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سورينام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السويد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سويسرا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طاجيكستان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تايلند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تيمور- ليشتي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توغو</w:t>
      </w:r>
      <w:r w:rsidR="00323E55" w:rsidRPr="001603DA">
        <w:rPr>
          <w:rFonts w:ascii="Simplified Arabic" w:hAnsi="Simplified Arabic" w:cs="Simplified Arabic"/>
          <w:sz w:val="24"/>
          <w:szCs w:val="24"/>
          <w:rtl/>
          <w:lang w:bidi="ar-EG"/>
        </w:rPr>
        <w:t xml:space="preserve"> ترينيداد و</w:t>
      </w:r>
      <w:r w:rsidR="00323E55" w:rsidRPr="001603DA">
        <w:rPr>
          <w:rFonts w:ascii="Simplified Arabic" w:hAnsi="Simplified Arabic" w:cs="Simplified Arabic"/>
          <w:sz w:val="24"/>
          <w:szCs w:val="24"/>
          <w:rtl/>
        </w:rPr>
        <w:t>توباغو</w:t>
      </w:r>
      <w:r w:rsidRPr="001603DA">
        <w:rPr>
          <w:rFonts w:ascii="Simplified Arabic" w:hAnsi="Simplified Arabic" w:cs="Simplified Arabic"/>
          <w:sz w:val="24"/>
          <w:szCs w:val="24"/>
          <w:rtl/>
          <w:lang w:bidi="ar-EG"/>
        </w:rPr>
        <w:t xml:space="preserve">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تونس </w:t>
      </w:r>
      <w:r w:rsidR="00971188" w:rsidRPr="001603DA">
        <w:rPr>
          <w:rFonts w:ascii="Simplified Arabic" w:hAnsi="Simplified Arabic" w:cs="Simplified Arabic"/>
          <w:sz w:val="24"/>
          <w:szCs w:val="24"/>
          <w:rtl/>
          <w:lang w:bidi="ar-EG"/>
        </w:rPr>
        <w:t xml:space="preserve">وترمانستان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توفالو </w:t>
      </w:r>
      <w:r w:rsidR="00323E55"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أوغندا </w:t>
      </w:r>
      <w:r w:rsidR="00971188"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أوكرانيا </w:t>
      </w:r>
      <w:r w:rsidR="00971188"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الإمارات العربية المتحدة </w:t>
      </w:r>
      <w:r w:rsidR="00971188"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المملكة المتحدة لبريطانيا العظمى وأيرلندا الشمالية </w:t>
      </w:r>
      <w:r w:rsidR="00971188"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جمهورية تنزانيا المتحدة </w:t>
      </w:r>
      <w:r w:rsidR="00971188" w:rsidRPr="001603DA">
        <w:rPr>
          <w:rFonts w:ascii="Simplified Arabic" w:hAnsi="Simplified Arabic" w:cs="Simplified Arabic"/>
          <w:sz w:val="24"/>
          <w:szCs w:val="24"/>
          <w:rtl/>
          <w:lang w:bidi="ar-EG"/>
        </w:rPr>
        <w:t>و</w:t>
      </w:r>
      <w:r w:rsidR="00663BAE" w:rsidRPr="001603DA">
        <w:rPr>
          <w:rFonts w:ascii="Simplified Arabic" w:hAnsi="Simplified Arabic" w:cs="Simplified Arabic"/>
          <w:sz w:val="24"/>
          <w:szCs w:val="24"/>
          <w:rtl/>
        </w:rPr>
        <w:t>فانواتو و</w:t>
      </w:r>
      <w:r w:rsidRPr="001603DA">
        <w:rPr>
          <w:rFonts w:ascii="Simplified Arabic" w:hAnsi="Simplified Arabic" w:cs="Simplified Arabic"/>
          <w:sz w:val="24"/>
          <w:szCs w:val="24"/>
          <w:rtl/>
          <w:lang w:bidi="ar-EG"/>
        </w:rPr>
        <w:t>أوروغواي</w:t>
      </w:r>
      <w:r w:rsidR="00663BAE" w:rsidRPr="001603DA">
        <w:rPr>
          <w:rFonts w:ascii="Simplified Arabic" w:hAnsi="Simplified Arabic" w:cs="Simplified Arabic"/>
          <w:sz w:val="24"/>
          <w:szCs w:val="24"/>
          <w:rtl/>
          <w:lang w:bidi="ar-EG"/>
        </w:rPr>
        <w:t xml:space="preserve"> و</w:t>
      </w:r>
      <w:r w:rsidRPr="001603DA">
        <w:rPr>
          <w:rFonts w:ascii="Simplified Arabic" w:hAnsi="Simplified Arabic" w:cs="Simplified Arabic"/>
          <w:sz w:val="24"/>
          <w:szCs w:val="24"/>
          <w:rtl/>
          <w:lang w:bidi="ar-EG"/>
        </w:rPr>
        <w:t xml:space="preserve"> </w:t>
      </w:r>
      <w:r w:rsidR="00971188"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فنزويلا وفييت نام واليمن وزامبيا وزيمبابوي.</w:t>
      </w:r>
    </w:p>
    <w:p w:rsidR="00900545" w:rsidRPr="001603DA" w:rsidRDefault="00900545" w:rsidP="00F95F58">
      <w:pPr>
        <w:pStyle w:val="Para1"/>
        <w:bidi/>
        <w:rPr>
          <w:rFonts w:ascii="Simplified Arabic" w:hAnsi="Simplified Arabic" w:cs="Simplified Arabic"/>
          <w:sz w:val="24"/>
          <w:szCs w:val="24"/>
          <w:lang w:bidi="ar-EG"/>
        </w:rPr>
      </w:pPr>
      <w:r w:rsidRPr="001603DA">
        <w:rPr>
          <w:rFonts w:ascii="Simplified Arabic" w:hAnsi="Simplified Arabic" w:cs="Simplified Arabic"/>
          <w:sz w:val="24"/>
          <w:szCs w:val="24"/>
          <w:rtl/>
          <w:lang w:bidi="ar-EG"/>
        </w:rPr>
        <w:t xml:space="preserve">وتم استعراض كل واحدة من الاستراتيجيات وخطط العمل الوطنية للتنوع البيولوجي وترسيم الأهداف الوطنية أو الالتزامات المشابهة لأهداف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للتنوع البيولوجي.</w:t>
      </w:r>
      <w:r w:rsidR="00F95F58" w:rsidRPr="001603DA">
        <w:rPr>
          <w:rStyle w:val="FootnoteReference"/>
          <w:rFonts w:ascii="Simplified Arabic" w:eastAsia="Malgun Gothic" w:hAnsi="Simplified Arabic" w:cs="Simplified Arabic"/>
          <w:kern w:val="22"/>
          <w:sz w:val="24"/>
          <w:szCs w:val="24"/>
          <w:u w:val="none"/>
          <w:vertAlign w:val="superscript"/>
        </w:rPr>
        <w:t xml:space="preserve"> </w:t>
      </w:r>
      <w:r w:rsidR="00F95F58" w:rsidRPr="001603DA">
        <w:rPr>
          <w:rStyle w:val="FootnoteReference"/>
          <w:rFonts w:ascii="Simplified Arabic" w:eastAsia="Malgun Gothic" w:hAnsi="Simplified Arabic" w:cs="Simplified Arabic"/>
          <w:kern w:val="22"/>
          <w:sz w:val="24"/>
          <w:szCs w:val="24"/>
          <w:u w:val="none"/>
          <w:vertAlign w:val="superscript"/>
        </w:rPr>
        <w:footnoteReference w:id="8"/>
      </w:r>
      <w:r w:rsidRPr="001603DA">
        <w:rPr>
          <w:rFonts w:ascii="Simplified Arabic" w:hAnsi="Simplified Arabic" w:cs="Simplified Arabic"/>
          <w:sz w:val="24"/>
          <w:szCs w:val="24"/>
          <w:rtl/>
          <w:lang w:bidi="ar-EG"/>
        </w:rPr>
        <w:t xml:space="preserve"> وقد رسم </w:t>
      </w:r>
      <w:r w:rsidR="00F95F58" w:rsidRPr="001603DA">
        <w:rPr>
          <w:rFonts w:ascii="Simplified Arabic" w:hAnsi="Simplified Arabic" w:cs="Simplified Arabic"/>
          <w:sz w:val="24"/>
          <w:szCs w:val="24"/>
          <w:rtl/>
          <w:lang w:bidi="ar-EG"/>
        </w:rPr>
        <w:t>48</w:t>
      </w:r>
      <w:r w:rsidRPr="001603DA">
        <w:rPr>
          <w:rFonts w:ascii="Simplified Arabic" w:hAnsi="Simplified Arabic" w:cs="Simplified Arabic"/>
          <w:sz w:val="24"/>
          <w:szCs w:val="24"/>
          <w:rtl/>
          <w:lang w:bidi="ar-EG"/>
        </w:rPr>
        <w:t xml:space="preserve"> في المائة من الأطراف التي قدمت هذه الاستراتيجيات وخطط العمل الوطنية أهدافها</w:t>
      </w:r>
      <w:r w:rsidRPr="00900545">
        <w:rPr>
          <w:rFonts w:hint="cs"/>
          <w:szCs w:val="22"/>
          <w:rtl/>
          <w:lang w:bidi="ar-EG"/>
        </w:rPr>
        <w:t xml:space="preserve"> </w:t>
      </w:r>
      <w:r w:rsidRPr="001603DA">
        <w:rPr>
          <w:rFonts w:ascii="Simplified Arabic" w:hAnsi="Simplified Arabic" w:cs="Simplified Arabic"/>
          <w:sz w:val="24"/>
          <w:szCs w:val="24"/>
          <w:rtl/>
          <w:lang w:bidi="ar-EG"/>
        </w:rPr>
        <w:t xml:space="preserve">الوطنية (أو التزامات مشابهة) لأهداف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 xml:space="preserve">للتنوع البيولوجي أما مباشرة في استراتيجياتها وخطط عملها الوطنية للتنوع البيولوجي أو في تقاريرها الوطنية. وقد استخدم هذا الترسيم في هذا التقييم عند القيام به. وفي تلك الحالات التي لم يتم هذا الترسيم، صنّفت الأمانة كل هدف وطني وفقا لهدف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 xml:space="preserve">للتنوع البيولوجي الذي يتصل به على نحو مباشر. وفي الحالات التي كان فيها هدف وطني يتعلق بعدة أهداف من أهداف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 xml:space="preserve">للتنوع البيولوجي، تم النظر في ذلك أيضا في التقييم عن طريق تصنيف الهدف الوطني مقابل أهداف متعددة من أهداف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للتنوع البيولوجي. وبعد ذلك تم تقييم الأهداف الوطنية أو الالتزامات المشابهة (مثل الأولويات أو الاستراتيجيات أو ا</w:t>
      </w:r>
      <w:r w:rsidR="001060FB" w:rsidRPr="001603DA">
        <w:rPr>
          <w:rFonts w:ascii="Simplified Arabic" w:hAnsi="Simplified Arabic" w:cs="Simplified Arabic"/>
          <w:sz w:val="24"/>
          <w:szCs w:val="24"/>
          <w:rtl/>
          <w:lang w:bidi="ar-EG"/>
        </w:rPr>
        <w:t xml:space="preserve"> الأهداف أو ا</w:t>
      </w:r>
      <w:r w:rsidRPr="001603DA">
        <w:rPr>
          <w:rFonts w:ascii="Simplified Arabic" w:hAnsi="Simplified Arabic" w:cs="Simplified Arabic"/>
          <w:sz w:val="24"/>
          <w:szCs w:val="24"/>
          <w:rtl/>
          <w:lang w:bidi="ar-EG"/>
        </w:rPr>
        <w:t xml:space="preserve">لمشروعات الوطنية) مقابل مدى ومستوى الطموح المحدد في أهداف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 xml:space="preserve">للتنوع البيولوجي. وبالإضافة إلى ذلك، تم النظر أيضا في أية إجراءات ترتبط بذلك وأهداف فرعية أو أهداف محددة للنظم الإيكولوجية والمناطق الأحيائية المتصلة بالهدف الوطنية. وبعد ذلك، تم تصنيف الأهداف والالتزامات المشابهة في كل واحدة من الاستراتيجيات وخطط العمل الوطنية للتنوع البيولوجي في واحدة من الفئات </w:t>
      </w:r>
      <w:r w:rsidR="00F95F58" w:rsidRPr="001603DA">
        <w:rPr>
          <w:rFonts w:ascii="Simplified Arabic" w:hAnsi="Simplified Arabic" w:cs="Simplified Arabic"/>
          <w:sz w:val="24"/>
          <w:szCs w:val="24"/>
          <w:rtl/>
          <w:lang w:bidi="ar-EG"/>
        </w:rPr>
        <w:t>الأربعة</w:t>
      </w:r>
      <w:r w:rsidRPr="001603DA">
        <w:rPr>
          <w:rFonts w:ascii="Simplified Arabic" w:hAnsi="Simplified Arabic" w:cs="Simplified Arabic"/>
          <w:sz w:val="24"/>
          <w:szCs w:val="24"/>
          <w:rtl/>
          <w:lang w:bidi="ar-EG"/>
        </w:rPr>
        <w:t xml:space="preserve"> التالية:</w:t>
      </w:r>
    </w:p>
    <w:p w:rsidR="009049C2" w:rsidRPr="001603DA" w:rsidRDefault="00F95F58" w:rsidP="00212CCF">
      <w:pPr>
        <w:pStyle w:val="Para1"/>
        <w:numPr>
          <w:ilvl w:val="1"/>
          <w:numId w:val="6"/>
        </w:numPr>
        <w:suppressLineNumbers/>
        <w:suppressAutoHyphens/>
        <w:kinsoku w:val="0"/>
        <w:overflowPunct w:val="0"/>
        <w:autoSpaceDE w:val="0"/>
        <w:autoSpaceDN w:val="0"/>
        <w:bidi/>
        <w:spacing w:before="0" w:after="80"/>
        <w:rPr>
          <w:rFonts w:ascii="Simplified Arabic" w:eastAsia="Malgun Gothic" w:hAnsi="Simplified Arabic" w:cs="Simplified Arabic"/>
          <w:kern w:val="22"/>
          <w:sz w:val="24"/>
          <w:szCs w:val="24"/>
        </w:rPr>
      </w:pPr>
      <w:r w:rsidRPr="001603DA">
        <w:rPr>
          <w:rFonts w:ascii="Simplified Arabic" w:hAnsi="Simplified Arabic" w:cs="Simplified Arabic"/>
          <w:i/>
          <w:iCs/>
          <w:color w:val="333333"/>
          <w:sz w:val="24"/>
          <w:szCs w:val="24"/>
          <w:rtl/>
          <w:lang w:bidi="ar-EG"/>
        </w:rPr>
        <w:t xml:space="preserve">الهدف الوطني تجاوز مدى أو مستوى الطموح لهدف </w:t>
      </w:r>
      <w:r w:rsidR="00CC2584" w:rsidRPr="001603DA">
        <w:rPr>
          <w:rFonts w:ascii="Simplified Arabic" w:hAnsi="Simplified Arabic" w:cs="Simplified Arabic"/>
          <w:i/>
          <w:iCs/>
          <w:color w:val="333333"/>
          <w:sz w:val="24"/>
          <w:szCs w:val="24"/>
          <w:rtl/>
          <w:lang w:bidi="ar-EG"/>
        </w:rPr>
        <w:t>أيشي</w:t>
      </w:r>
      <w:r w:rsidR="00FF3E84" w:rsidRPr="001603DA">
        <w:rPr>
          <w:rFonts w:ascii="Simplified Arabic" w:hAnsi="Simplified Arabic" w:cs="Simplified Arabic"/>
          <w:i/>
          <w:iCs/>
          <w:color w:val="333333"/>
          <w:sz w:val="24"/>
          <w:szCs w:val="24"/>
          <w:rtl/>
          <w:lang w:bidi="ar-EG"/>
        </w:rPr>
        <w:t xml:space="preserve"> </w:t>
      </w:r>
      <w:r w:rsidRPr="001603DA">
        <w:rPr>
          <w:rFonts w:ascii="Simplified Arabic" w:hAnsi="Simplified Arabic" w:cs="Simplified Arabic"/>
          <w:color w:val="333333"/>
          <w:sz w:val="24"/>
          <w:szCs w:val="24"/>
          <w:rtl/>
          <w:lang w:bidi="ar-EG"/>
        </w:rPr>
        <w:t xml:space="preserve">– تشير هذه الفئة إلى أن الهدف الوطني أو الالتزام المشابه أكثر طموحا من هدف </w:t>
      </w:r>
      <w:r w:rsidR="00CC2584" w:rsidRPr="001603DA">
        <w:rPr>
          <w:rFonts w:ascii="Simplified Arabic" w:hAnsi="Simplified Arabic" w:cs="Simplified Arabic"/>
          <w:color w:val="333333"/>
          <w:sz w:val="24"/>
          <w:szCs w:val="24"/>
          <w:rtl/>
          <w:lang w:bidi="ar-EG"/>
        </w:rPr>
        <w:t>أيشي</w:t>
      </w:r>
      <w:r w:rsidR="00FF3E84" w:rsidRPr="001603DA">
        <w:rPr>
          <w:rFonts w:ascii="Simplified Arabic" w:hAnsi="Simplified Arabic" w:cs="Simplified Arabic"/>
          <w:color w:val="333333"/>
          <w:sz w:val="24"/>
          <w:szCs w:val="24"/>
          <w:rtl/>
          <w:lang w:bidi="ar-EG"/>
        </w:rPr>
        <w:t xml:space="preserve"> </w:t>
      </w:r>
      <w:r w:rsidRPr="001603DA">
        <w:rPr>
          <w:rFonts w:ascii="Simplified Arabic" w:hAnsi="Simplified Arabic" w:cs="Simplified Arabic"/>
          <w:color w:val="333333"/>
          <w:sz w:val="24"/>
          <w:szCs w:val="24"/>
          <w:rtl/>
          <w:lang w:bidi="ar-EG"/>
        </w:rPr>
        <w:t>للتنوع البيولوجي. ويمكن أن يكون السبب في ذلك أن الهدف لديه عتبات كمية أعلى أو يحتوي على التزامات تتجاوز الالتزامات المحددة في هدف أيشي؛</w:t>
      </w:r>
    </w:p>
    <w:p w:rsidR="009049C2" w:rsidRPr="001603DA" w:rsidRDefault="00F95F58" w:rsidP="00212CCF">
      <w:pPr>
        <w:pStyle w:val="Para1"/>
        <w:numPr>
          <w:ilvl w:val="1"/>
          <w:numId w:val="6"/>
        </w:numPr>
        <w:suppressLineNumbers/>
        <w:suppressAutoHyphens/>
        <w:kinsoku w:val="0"/>
        <w:overflowPunct w:val="0"/>
        <w:autoSpaceDE w:val="0"/>
        <w:autoSpaceDN w:val="0"/>
        <w:bidi/>
        <w:spacing w:before="0" w:after="80"/>
        <w:rPr>
          <w:rFonts w:ascii="Simplified Arabic" w:eastAsia="Malgun Gothic" w:hAnsi="Simplified Arabic" w:cs="Simplified Arabic"/>
          <w:kern w:val="22"/>
          <w:sz w:val="24"/>
          <w:szCs w:val="24"/>
        </w:rPr>
      </w:pPr>
      <w:r w:rsidRPr="001603DA">
        <w:rPr>
          <w:rFonts w:ascii="Simplified Arabic" w:hAnsi="Simplified Arabic" w:cs="Simplified Arabic"/>
          <w:i/>
          <w:iCs/>
          <w:color w:val="333333"/>
          <w:sz w:val="24"/>
          <w:szCs w:val="24"/>
          <w:rtl/>
          <w:lang w:bidi="ar-EG"/>
        </w:rPr>
        <w:t xml:space="preserve">تناسب الهدف الوطني مع هدف </w:t>
      </w:r>
      <w:r w:rsidR="00CC2584" w:rsidRPr="001603DA">
        <w:rPr>
          <w:rFonts w:ascii="Simplified Arabic" w:hAnsi="Simplified Arabic" w:cs="Simplified Arabic"/>
          <w:i/>
          <w:iCs/>
          <w:color w:val="333333"/>
          <w:sz w:val="24"/>
          <w:szCs w:val="24"/>
          <w:rtl/>
          <w:lang w:bidi="ar-EG"/>
        </w:rPr>
        <w:t>أيشي</w:t>
      </w:r>
      <w:r w:rsidR="00FF3E84" w:rsidRPr="001603DA">
        <w:rPr>
          <w:rFonts w:ascii="Simplified Arabic" w:hAnsi="Simplified Arabic" w:cs="Simplified Arabic"/>
          <w:i/>
          <w:iCs/>
          <w:color w:val="333333"/>
          <w:sz w:val="24"/>
          <w:szCs w:val="24"/>
          <w:rtl/>
          <w:lang w:bidi="ar-EG"/>
        </w:rPr>
        <w:t xml:space="preserve"> </w:t>
      </w:r>
      <w:r w:rsidRPr="001603DA">
        <w:rPr>
          <w:rFonts w:ascii="Simplified Arabic" w:hAnsi="Simplified Arabic" w:cs="Simplified Arabic"/>
          <w:color w:val="333333"/>
          <w:sz w:val="24"/>
          <w:szCs w:val="24"/>
          <w:rtl/>
          <w:lang w:bidi="ar-EG"/>
        </w:rPr>
        <w:t>– تشير هذه الفئة إلى أن الهدف الوطني أو الالتزام المشابه يتناسب على نحو واسع مع مدى ومستوى الطموح في هدف أيشي؛</w:t>
      </w:r>
    </w:p>
    <w:p w:rsidR="00F95F58" w:rsidRPr="001603DA" w:rsidRDefault="00F95F58" w:rsidP="00212CCF">
      <w:pPr>
        <w:pStyle w:val="Para1"/>
        <w:numPr>
          <w:ilvl w:val="1"/>
          <w:numId w:val="6"/>
        </w:numPr>
        <w:suppressLineNumbers/>
        <w:suppressAutoHyphens/>
        <w:kinsoku w:val="0"/>
        <w:overflowPunct w:val="0"/>
        <w:autoSpaceDE w:val="0"/>
        <w:autoSpaceDN w:val="0"/>
        <w:bidi/>
        <w:spacing w:before="0" w:after="80"/>
        <w:rPr>
          <w:rFonts w:ascii="Simplified Arabic" w:eastAsia="Malgun Gothic" w:hAnsi="Simplified Arabic" w:cs="Simplified Arabic"/>
          <w:kern w:val="22"/>
          <w:sz w:val="24"/>
          <w:szCs w:val="24"/>
        </w:rPr>
      </w:pPr>
      <w:r w:rsidRPr="001603DA">
        <w:rPr>
          <w:rFonts w:ascii="Simplified Arabic" w:hAnsi="Simplified Arabic" w:cs="Simplified Arabic"/>
          <w:i/>
          <w:iCs/>
          <w:color w:val="333333"/>
          <w:sz w:val="24"/>
          <w:szCs w:val="24"/>
          <w:rtl/>
          <w:lang w:bidi="ar-EG"/>
        </w:rPr>
        <w:t xml:space="preserve">الهدف الوطني أقل طموحا من هدف </w:t>
      </w:r>
      <w:r w:rsidR="00CC2584" w:rsidRPr="001603DA">
        <w:rPr>
          <w:rFonts w:ascii="Simplified Arabic" w:hAnsi="Simplified Arabic" w:cs="Simplified Arabic"/>
          <w:i/>
          <w:iCs/>
          <w:color w:val="333333"/>
          <w:sz w:val="24"/>
          <w:szCs w:val="24"/>
          <w:rtl/>
          <w:lang w:bidi="ar-EG"/>
        </w:rPr>
        <w:t>أيشي</w:t>
      </w:r>
      <w:r w:rsidR="00FF3E84" w:rsidRPr="001603DA">
        <w:rPr>
          <w:rFonts w:ascii="Simplified Arabic" w:hAnsi="Simplified Arabic" w:cs="Simplified Arabic"/>
          <w:i/>
          <w:iCs/>
          <w:color w:val="333333"/>
          <w:sz w:val="24"/>
          <w:szCs w:val="24"/>
          <w:rtl/>
          <w:lang w:bidi="ar-EG"/>
        </w:rPr>
        <w:t xml:space="preserve"> </w:t>
      </w:r>
      <w:r w:rsidRPr="001603DA">
        <w:rPr>
          <w:rFonts w:ascii="Simplified Arabic" w:hAnsi="Simplified Arabic" w:cs="Simplified Arabic"/>
          <w:i/>
          <w:iCs/>
          <w:color w:val="333333"/>
          <w:sz w:val="24"/>
          <w:szCs w:val="24"/>
          <w:rtl/>
          <w:lang w:bidi="ar-EG"/>
        </w:rPr>
        <w:t>أو لا يعالج جميع عناصره</w:t>
      </w:r>
      <w:r w:rsidRPr="001603DA">
        <w:rPr>
          <w:rFonts w:ascii="Simplified Arabic" w:hAnsi="Simplified Arabic" w:cs="Simplified Arabic"/>
          <w:color w:val="333333"/>
          <w:sz w:val="24"/>
          <w:szCs w:val="24"/>
          <w:rtl/>
          <w:lang w:bidi="ar-EG"/>
        </w:rPr>
        <w:t xml:space="preserve"> - تشير هذه الفئة إلى أن الهدف الوطني له عتبة أقل بالنسبة لمسائل معينة أو لا يعالج بوضوح جميع عناصر هدف أيشي. ويشمل ذلك الأهداف الأقل من هدف </w:t>
      </w:r>
      <w:r w:rsidR="00CC2584" w:rsidRPr="001603DA">
        <w:rPr>
          <w:rFonts w:ascii="Simplified Arabic" w:hAnsi="Simplified Arabic" w:cs="Simplified Arabic"/>
          <w:color w:val="333333"/>
          <w:sz w:val="24"/>
          <w:szCs w:val="24"/>
          <w:rtl/>
          <w:lang w:bidi="ar-EG"/>
        </w:rPr>
        <w:t>أيشي</w:t>
      </w:r>
      <w:r w:rsidR="00FF3E84" w:rsidRPr="001603DA">
        <w:rPr>
          <w:rFonts w:ascii="Simplified Arabic" w:hAnsi="Simplified Arabic" w:cs="Simplified Arabic"/>
          <w:color w:val="333333"/>
          <w:sz w:val="24"/>
          <w:szCs w:val="24"/>
          <w:rtl/>
          <w:lang w:bidi="ar-EG"/>
        </w:rPr>
        <w:t xml:space="preserve"> </w:t>
      </w:r>
      <w:r w:rsidRPr="001603DA">
        <w:rPr>
          <w:rFonts w:ascii="Simplified Arabic" w:hAnsi="Simplified Arabic" w:cs="Simplified Arabic"/>
          <w:color w:val="333333"/>
          <w:sz w:val="24"/>
          <w:szCs w:val="24"/>
          <w:rtl/>
          <w:lang w:bidi="ar-EG"/>
        </w:rPr>
        <w:t xml:space="preserve">للتنوع البيولوجي بدرجة كبيرة فضلا عن الأهداف التي قام طرف بترسيمها وفقا لهدف </w:t>
      </w:r>
      <w:r w:rsidR="00CC2584" w:rsidRPr="001603DA">
        <w:rPr>
          <w:rFonts w:ascii="Simplified Arabic" w:hAnsi="Simplified Arabic" w:cs="Simplified Arabic"/>
          <w:color w:val="333333"/>
          <w:sz w:val="24"/>
          <w:szCs w:val="24"/>
          <w:rtl/>
          <w:lang w:bidi="ar-EG"/>
        </w:rPr>
        <w:t>أيشي</w:t>
      </w:r>
      <w:r w:rsidR="00FF3E84" w:rsidRPr="001603DA">
        <w:rPr>
          <w:rFonts w:ascii="Simplified Arabic" w:hAnsi="Simplified Arabic" w:cs="Simplified Arabic"/>
          <w:color w:val="333333"/>
          <w:sz w:val="24"/>
          <w:szCs w:val="24"/>
          <w:rtl/>
          <w:lang w:bidi="ar-EG"/>
        </w:rPr>
        <w:t xml:space="preserve"> </w:t>
      </w:r>
      <w:r w:rsidRPr="001603DA">
        <w:rPr>
          <w:rFonts w:ascii="Simplified Arabic" w:hAnsi="Simplified Arabic" w:cs="Simplified Arabic"/>
          <w:color w:val="333333"/>
          <w:sz w:val="24"/>
          <w:szCs w:val="24"/>
          <w:rtl/>
          <w:lang w:bidi="ar-EG"/>
        </w:rPr>
        <w:t>والتي لا توجد علاقة واضحة بين الاثنين؛</w:t>
      </w:r>
    </w:p>
    <w:p w:rsidR="00F95F58" w:rsidRPr="001603DA" w:rsidRDefault="00F95F58" w:rsidP="00212CCF">
      <w:pPr>
        <w:pStyle w:val="Para1"/>
        <w:numPr>
          <w:ilvl w:val="1"/>
          <w:numId w:val="6"/>
        </w:numPr>
        <w:suppressLineNumber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i/>
          <w:iCs/>
          <w:color w:val="333333"/>
          <w:sz w:val="24"/>
          <w:szCs w:val="24"/>
          <w:rtl/>
          <w:lang w:bidi="ar-EG"/>
        </w:rPr>
        <w:lastRenderedPageBreak/>
        <w:t xml:space="preserve">لا توجد أهداف وطنية </w:t>
      </w:r>
      <w:r w:rsidRPr="001603DA">
        <w:rPr>
          <w:rFonts w:ascii="Simplified Arabic" w:hAnsi="Simplified Arabic" w:cs="Simplified Arabic"/>
          <w:color w:val="333333"/>
          <w:sz w:val="24"/>
          <w:szCs w:val="24"/>
          <w:rtl/>
          <w:lang w:bidi="ar-EG"/>
        </w:rPr>
        <w:t xml:space="preserve">– لا تحتوي الاستراتيجية أو خطة العمل الوطنية للتنوع البيولوجي على هدف أو التزام مشابه يتصل بهدف </w:t>
      </w:r>
      <w:r w:rsidR="00CC2584" w:rsidRPr="001603DA">
        <w:rPr>
          <w:rFonts w:ascii="Simplified Arabic" w:hAnsi="Simplified Arabic" w:cs="Simplified Arabic"/>
          <w:color w:val="333333"/>
          <w:sz w:val="24"/>
          <w:szCs w:val="24"/>
          <w:rtl/>
          <w:lang w:bidi="ar-EG"/>
        </w:rPr>
        <w:t>أيشي</w:t>
      </w:r>
      <w:r w:rsidR="00FF3E84" w:rsidRPr="001603DA">
        <w:rPr>
          <w:rFonts w:ascii="Simplified Arabic" w:hAnsi="Simplified Arabic" w:cs="Simplified Arabic"/>
          <w:color w:val="333333"/>
          <w:sz w:val="24"/>
          <w:szCs w:val="24"/>
          <w:rtl/>
          <w:lang w:bidi="ar-EG"/>
        </w:rPr>
        <w:t xml:space="preserve"> </w:t>
      </w:r>
      <w:r w:rsidRPr="001603DA">
        <w:rPr>
          <w:rFonts w:ascii="Simplified Arabic" w:hAnsi="Simplified Arabic" w:cs="Simplified Arabic"/>
          <w:color w:val="333333"/>
          <w:sz w:val="24"/>
          <w:szCs w:val="24"/>
          <w:rtl/>
          <w:lang w:bidi="ar-EG"/>
        </w:rPr>
        <w:t>للتنوع البيولوجي.</w:t>
      </w:r>
    </w:p>
    <w:p w:rsidR="00291303" w:rsidRPr="001603DA" w:rsidRDefault="00291303" w:rsidP="00212CCF">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 xml:space="preserve">وتجدر ملاحظة أن هذا التقييم أجري بالنظر إلى مدى ومستوى الطموح في الهدف الوطني مقابل مثيله في هدف أيشي. ولم ينظر في الظروف الوطنية لبلد ما. ولذلك، فإن بعض الأهداف، التي إذا قورنت بهدف أيشي، تكون أقل من هدف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 xml:space="preserve">قد تكون مع ذلك طموحة في ضوء نقطة البداية في البلد. ولهذا السبب، لا يمكن استخدام التقييم لبناء المقارنات بين البلدان بل يستخدم فقط لإرشاد مناقشة حول التقدم العالمي المحرز نحو تحقيق أهداف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للتنوع البيولوجي.</w:t>
      </w:r>
    </w:p>
    <w:p w:rsidR="00291303" w:rsidRPr="001603DA" w:rsidRDefault="00291303" w:rsidP="00212CCF">
      <w:pPr>
        <w:suppressLineNumbers/>
        <w:suppressAutoHyphens/>
        <w:kinsoku w:val="0"/>
        <w:overflowPunct w:val="0"/>
        <w:autoSpaceDE w:val="0"/>
        <w:autoSpaceDN w:val="0"/>
        <w:bidi/>
        <w:spacing w:after="120"/>
        <w:jc w:val="center"/>
        <w:rPr>
          <w:rFonts w:ascii="Simplified Arabic" w:hAnsi="Simplified Arabic" w:cs="Simplified Arabic"/>
          <w:b/>
          <w:bCs/>
          <w:snapToGrid w:val="0"/>
          <w:kern w:val="22"/>
          <w:sz w:val="24"/>
          <w:rtl/>
        </w:rPr>
      </w:pPr>
      <w:r w:rsidRPr="001603DA">
        <w:rPr>
          <w:rFonts w:ascii="Simplified Arabic" w:hAnsi="Simplified Arabic" w:cs="Simplified Arabic"/>
          <w:b/>
          <w:bCs/>
          <w:sz w:val="24"/>
          <w:rtl/>
          <w:lang w:bidi="ar-EG"/>
        </w:rPr>
        <w:t>باء -</w:t>
      </w:r>
      <w:r w:rsidRPr="001603DA">
        <w:rPr>
          <w:rFonts w:ascii="Simplified Arabic" w:hAnsi="Simplified Arabic" w:cs="Simplified Arabic"/>
          <w:b/>
          <w:bCs/>
          <w:sz w:val="24"/>
          <w:rtl/>
          <w:lang w:bidi="ar-EG"/>
        </w:rPr>
        <w:tab/>
        <w:t>التقارير الوطنية الخامسة</w:t>
      </w:r>
    </w:p>
    <w:p w:rsidR="00291303" w:rsidRPr="001603DA" w:rsidRDefault="00291303" w:rsidP="00565307">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تم النظر في هذا التقييم في معلومات من 191 تقريرا من التقارير الوطنية الخامسة.</w:t>
      </w:r>
      <w:r w:rsidR="00565307" w:rsidRPr="001603DA">
        <w:rPr>
          <w:rStyle w:val="FootnoteReference"/>
          <w:rFonts w:ascii="Simplified Arabic" w:hAnsi="Simplified Arabic" w:cs="Simplified Arabic"/>
          <w:kern w:val="22"/>
          <w:sz w:val="24"/>
          <w:szCs w:val="24"/>
          <w:u w:val="none"/>
          <w:vertAlign w:val="superscript"/>
        </w:rPr>
        <w:t xml:space="preserve"> </w:t>
      </w:r>
      <w:r w:rsidR="00565307" w:rsidRPr="001603DA">
        <w:rPr>
          <w:rStyle w:val="FootnoteReference"/>
          <w:rFonts w:ascii="Simplified Arabic" w:hAnsi="Simplified Arabic" w:cs="Simplified Arabic"/>
          <w:kern w:val="22"/>
          <w:sz w:val="24"/>
          <w:szCs w:val="24"/>
          <w:u w:val="none"/>
          <w:vertAlign w:val="superscript"/>
        </w:rPr>
        <w:footnoteReference w:id="9"/>
      </w:r>
      <w:r w:rsidRPr="001603DA">
        <w:rPr>
          <w:rFonts w:ascii="Simplified Arabic" w:hAnsi="Simplified Arabic" w:cs="Simplified Arabic"/>
          <w:sz w:val="24"/>
          <w:szCs w:val="24"/>
          <w:rtl/>
          <w:lang w:bidi="ar-EG"/>
        </w:rPr>
        <w:t xml:space="preserve"> واستخدمت المعلومات عن الحالة والاتجاهات والضغوط على التنوع البيولوجي فضلا عن المعلومات عن مختلف الإجراءات التي أبلغت الأطراف عن اتخاذها أو أنها</w:t>
      </w:r>
      <w:r w:rsidRPr="00291303">
        <w:rPr>
          <w:rFonts w:hint="cs"/>
          <w:szCs w:val="22"/>
          <w:rtl/>
          <w:lang w:bidi="ar-EG"/>
        </w:rPr>
        <w:t xml:space="preserve"> </w:t>
      </w:r>
      <w:r w:rsidRPr="001603DA">
        <w:rPr>
          <w:rFonts w:ascii="Simplified Arabic" w:hAnsi="Simplified Arabic" w:cs="Simplified Arabic"/>
          <w:sz w:val="24"/>
          <w:szCs w:val="24"/>
          <w:rtl/>
          <w:lang w:bidi="ar-EG"/>
        </w:rPr>
        <w:t xml:space="preserve">ستقوم باتخاذها في المستقبل القريب، استخدمت لتصنيف التقدم الوطني المحرز نحو تحقيق كل هدف من أهداف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في واحدة من ست فئات.</w:t>
      </w:r>
    </w:p>
    <w:p w:rsidR="00565307" w:rsidRPr="001603DA" w:rsidRDefault="00565307" w:rsidP="00565307">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 xml:space="preserve">ويحتوي 46 في المائة تقريبا من التقارير الوطنية التي تم تقييمها على تقييم صريح للتقدم المحرز نحو أهداف أيشي. وفي تلك الحالات، استخدم التقييم القطري ولكنه ترجم إلى واحدة من ست فئات من أجل السماح بتجميع معلومات من جميع التقارير الوطنية في صورة عالمية للتقدم المحرز نحو تحقيق أهداف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للتنوع البيولوجي. وفي الحالات التي لم يتم إجراء تقييمات للتقدم، أجرت الأمانة التقييم وفقا للخطوط المذكورة أعلاه.</w:t>
      </w:r>
    </w:p>
    <w:p w:rsidR="00565307" w:rsidRPr="001603DA" w:rsidRDefault="00565307" w:rsidP="00212CCF">
      <w:pPr>
        <w:pStyle w:val="Para1"/>
        <w:suppressLineNumbers/>
        <w:tabs>
          <w:tab w:val="clear" w:pos="360"/>
        </w:tabs>
        <w:suppressAutoHyphens/>
        <w:kinsoku w:val="0"/>
        <w:overflowPunct w:val="0"/>
        <w:autoSpaceDE w:val="0"/>
        <w:autoSpaceDN w:val="0"/>
        <w:bidi/>
        <w:spacing w:before="0" w:after="8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 xml:space="preserve">وفيما يلي الفئات الستة المستخدمة في هذا التقييم، بما يتسق وتلك الفئات المستخدمة في الإصدار الرابع من نشرة </w:t>
      </w:r>
      <w:r w:rsidRPr="001603DA">
        <w:rPr>
          <w:rFonts w:ascii="Simplified Arabic" w:hAnsi="Simplified Arabic" w:cs="Simplified Arabic"/>
          <w:i/>
          <w:iCs/>
          <w:sz w:val="24"/>
          <w:szCs w:val="24"/>
          <w:rtl/>
          <w:lang w:bidi="ar-EG"/>
        </w:rPr>
        <w:t>التوقعات العالمية للتنوع البيولوجي</w:t>
      </w:r>
      <w:r w:rsidRPr="001603DA">
        <w:rPr>
          <w:rFonts w:ascii="Simplified Arabic" w:hAnsi="Simplified Arabic" w:cs="Simplified Arabic"/>
          <w:sz w:val="24"/>
          <w:szCs w:val="24"/>
          <w:rtl/>
          <w:lang w:bidi="ar-EG"/>
        </w:rPr>
        <w:t>:</w:t>
      </w:r>
    </w:p>
    <w:p w:rsidR="00AB1AC6" w:rsidRPr="001603DA" w:rsidRDefault="00AB1AC6" w:rsidP="00AB1AC6">
      <w:pPr>
        <w:pStyle w:val="Para1"/>
        <w:numPr>
          <w:ilvl w:val="1"/>
          <w:numId w:val="6"/>
        </w:numPr>
        <w:suppressLineNumbers/>
        <w:suppressAutoHyphens/>
        <w:kinsoku w:val="0"/>
        <w:overflowPunct w:val="0"/>
        <w:autoSpaceDE w:val="0"/>
        <w:autoSpaceDN w:val="0"/>
        <w:bidi/>
        <w:spacing w:before="0" w:after="80"/>
        <w:rPr>
          <w:rFonts w:ascii="Simplified Arabic" w:eastAsia="Malgun Gothic" w:hAnsi="Simplified Arabic" w:cs="Simplified Arabic"/>
          <w:kern w:val="22"/>
          <w:sz w:val="24"/>
          <w:szCs w:val="24"/>
          <w:rtl/>
        </w:rPr>
      </w:pPr>
      <w:r w:rsidRPr="001603DA">
        <w:rPr>
          <w:rFonts w:ascii="Simplified Arabic" w:eastAsia="Malgun Gothic" w:hAnsi="Simplified Arabic" w:cs="Simplified Arabic"/>
          <w:kern w:val="22"/>
          <w:sz w:val="24"/>
          <w:szCs w:val="24"/>
          <w:rtl/>
        </w:rPr>
        <w:t>على المسار الصحيح لتجاوز الهدف – يشير أحد الأهداف في هذا التقييم إلى أن الإجراءات الوطنية المتخذة ستسمح بتجاوز المعايير/العتبات المحددة لهدف أيشي. وفي حالة تلك الأهداف ذات العناصر الكمية، سيعني أن العتبة المحددة سيتم تجاوزها. وفي حالة الأهداف النوعية، سيعني ذلك تجاوز الإجراءات أو الشروط المختلفة المطلوب الوفاء بها أو من المتوقع تجاوزها؛</w:t>
      </w:r>
    </w:p>
    <w:p w:rsidR="00AB1AC6" w:rsidRPr="001603DA" w:rsidRDefault="00AB1AC6" w:rsidP="00AB1AC6">
      <w:pPr>
        <w:pStyle w:val="Para1"/>
        <w:numPr>
          <w:ilvl w:val="1"/>
          <w:numId w:val="6"/>
        </w:numPr>
        <w:suppressLineNumbers/>
        <w:suppressAutoHyphens/>
        <w:kinsoku w:val="0"/>
        <w:overflowPunct w:val="0"/>
        <w:autoSpaceDE w:val="0"/>
        <w:autoSpaceDN w:val="0"/>
        <w:bidi/>
        <w:spacing w:before="0" w:after="80"/>
        <w:rPr>
          <w:rFonts w:ascii="Simplified Arabic" w:eastAsia="Malgun Gothic" w:hAnsi="Simplified Arabic" w:cs="Simplified Arabic"/>
          <w:kern w:val="22"/>
          <w:sz w:val="24"/>
          <w:szCs w:val="24"/>
          <w:rtl/>
        </w:rPr>
      </w:pPr>
      <w:r w:rsidRPr="001603DA">
        <w:rPr>
          <w:rFonts w:ascii="Simplified Arabic" w:eastAsia="Malgun Gothic" w:hAnsi="Simplified Arabic" w:cs="Simplified Arabic"/>
          <w:kern w:val="22"/>
          <w:sz w:val="24"/>
          <w:szCs w:val="24"/>
          <w:rtl/>
        </w:rPr>
        <w:t xml:space="preserve">على المسار الصحيح لتحقيق الهدف – تشير هذه الفئة إلى أن الإجراءات المتخذة والحالة الحالية للمسائل التي يعالجها هدف </w:t>
      </w:r>
      <w:r w:rsidR="00CC2584" w:rsidRPr="001603DA">
        <w:rPr>
          <w:rFonts w:ascii="Simplified Arabic" w:eastAsia="Malgun Gothic" w:hAnsi="Simplified Arabic" w:cs="Simplified Arabic"/>
          <w:kern w:val="22"/>
          <w:sz w:val="24"/>
          <w:szCs w:val="24"/>
          <w:rtl/>
        </w:rPr>
        <w:t>أيشي</w:t>
      </w:r>
      <w:r w:rsidR="00FF3E84" w:rsidRPr="001603DA">
        <w:rPr>
          <w:rFonts w:ascii="Simplified Arabic" w:eastAsia="Malgun Gothic" w:hAnsi="Simplified Arabic" w:cs="Simplified Arabic"/>
          <w:kern w:val="22"/>
          <w:sz w:val="24"/>
          <w:szCs w:val="24"/>
          <w:rtl/>
        </w:rPr>
        <w:t xml:space="preserve"> </w:t>
      </w:r>
      <w:r w:rsidRPr="001603DA">
        <w:rPr>
          <w:rFonts w:ascii="Simplified Arabic" w:eastAsia="Malgun Gothic" w:hAnsi="Simplified Arabic" w:cs="Simplified Arabic"/>
          <w:kern w:val="22"/>
          <w:sz w:val="24"/>
          <w:szCs w:val="24"/>
          <w:rtl/>
        </w:rPr>
        <w:t>سيتم الوفاء بها بحلول الموعد النهائي للهدف؛</w:t>
      </w:r>
    </w:p>
    <w:p w:rsidR="00AB1AC6" w:rsidRPr="001603DA" w:rsidRDefault="00AB1AC6" w:rsidP="00AB1AC6">
      <w:pPr>
        <w:pStyle w:val="Para1"/>
        <w:numPr>
          <w:ilvl w:val="1"/>
          <w:numId w:val="6"/>
        </w:numPr>
        <w:suppressLineNumbers/>
        <w:suppressAutoHyphens/>
        <w:kinsoku w:val="0"/>
        <w:overflowPunct w:val="0"/>
        <w:autoSpaceDE w:val="0"/>
        <w:autoSpaceDN w:val="0"/>
        <w:bidi/>
        <w:spacing w:before="0" w:after="80"/>
        <w:rPr>
          <w:rFonts w:ascii="Simplified Arabic" w:eastAsia="Malgun Gothic" w:hAnsi="Simplified Arabic" w:cs="Simplified Arabic"/>
          <w:kern w:val="22"/>
          <w:sz w:val="24"/>
          <w:szCs w:val="24"/>
        </w:rPr>
      </w:pPr>
      <w:r w:rsidRPr="001603DA">
        <w:rPr>
          <w:rFonts w:ascii="Simplified Arabic" w:eastAsia="Malgun Gothic" w:hAnsi="Simplified Arabic" w:cs="Simplified Arabic"/>
          <w:kern w:val="22"/>
          <w:sz w:val="24"/>
          <w:szCs w:val="24"/>
          <w:rtl/>
        </w:rPr>
        <w:t xml:space="preserve">التقدم نحو تحقيق الهدف ولكن بمعدل غير كاف – تشير هذه الفئة إلى إحراز تقدم ملحوظ نحو تحقيق هدف </w:t>
      </w:r>
      <w:r w:rsidR="00CC2584" w:rsidRPr="001603DA">
        <w:rPr>
          <w:rFonts w:ascii="Simplified Arabic" w:eastAsia="Malgun Gothic" w:hAnsi="Simplified Arabic" w:cs="Simplified Arabic"/>
          <w:kern w:val="22"/>
          <w:sz w:val="24"/>
          <w:szCs w:val="24"/>
          <w:rtl/>
        </w:rPr>
        <w:t>أيشي</w:t>
      </w:r>
      <w:r w:rsidR="00FF3E84" w:rsidRPr="001603DA">
        <w:rPr>
          <w:rFonts w:ascii="Simplified Arabic" w:eastAsia="Malgun Gothic" w:hAnsi="Simplified Arabic" w:cs="Simplified Arabic"/>
          <w:kern w:val="22"/>
          <w:sz w:val="24"/>
          <w:szCs w:val="24"/>
          <w:rtl/>
        </w:rPr>
        <w:t xml:space="preserve"> </w:t>
      </w:r>
      <w:r w:rsidRPr="001603DA">
        <w:rPr>
          <w:rFonts w:ascii="Simplified Arabic" w:eastAsia="Malgun Gothic" w:hAnsi="Simplified Arabic" w:cs="Simplified Arabic"/>
          <w:kern w:val="22"/>
          <w:sz w:val="24"/>
          <w:szCs w:val="24"/>
          <w:rtl/>
        </w:rPr>
        <w:t xml:space="preserve">منذ أن تم تحديده. ويمكن أن يتخذ التقدم شكل الإجراءات المتخذة أو </w:t>
      </w:r>
      <w:r w:rsidR="00CC2584" w:rsidRPr="001603DA">
        <w:rPr>
          <w:rFonts w:ascii="Simplified Arabic" w:eastAsia="Malgun Gothic" w:hAnsi="Simplified Arabic" w:cs="Simplified Arabic"/>
          <w:kern w:val="22"/>
          <w:sz w:val="24"/>
          <w:szCs w:val="24"/>
          <w:rtl/>
        </w:rPr>
        <w:t>التحسينات</w:t>
      </w:r>
      <w:r w:rsidRPr="001603DA">
        <w:rPr>
          <w:rFonts w:ascii="Simplified Arabic" w:eastAsia="Malgun Gothic" w:hAnsi="Simplified Arabic" w:cs="Simplified Arabic"/>
          <w:kern w:val="22"/>
          <w:sz w:val="24"/>
          <w:szCs w:val="24"/>
          <w:rtl/>
        </w:rPr>
        <w:t xml:space="preserve"> الفعلية في حالة القضايا التي يتم معالجتها. غير أن هذه الفئة تشير إلى تحسن الحالة، وأن التقدم المحرز لن يكون كافيا للوفاء بالهدف بحلول الموعد النهائي؛</w:t>
      </w:r>
    </w:p>
    <w:p w:rsidR="00AB1AC6" w:rsidRPr="001603DA" w:rsidRDefault="00AB1AC6" w:rsidP="00AB1AC6">
      <w:pPr>
        <w:pStyle w:val="Para1"/>
        <w:numPr>
          <w:ilvl w:val="1"/>
          <w:numId w:val="6"/>
        </w:numPr>
        <w:suppressLineNumbers/>
        <w:suppressAutoHyphens/>
        <w:kinsoku w:val="0"/>
        <w:overflowPunct w:val="0"/>
        <w:autoSpaceDE w:val="0"/>
        <w:autoSpaceDN w:val="0"/>
        <w:bidi/>
        <w:spacing w:before="0" w:after="80"/>
        <w:rPr>
          <w:rFonts w:ascii="Simplified Arabic" w:eastAsia="Malgun Gothic" w:hAnsi="Simplified Arabic" w:cs="Simplified Arabic"/>
          <w:kern w:val="22"/>
          <w:sz w:val="24"/>
          <w:szCs w:val="24"/>
          <w:rtl/>
        </w:rPr>
      </w:pPr>
      <w:r w:rsidRPr="001603DA">
        <w:rPr>
          <w:rFonts w:ascii="Simplified Arabic" w:eastAsia="Malgun Gothic" w:hAnsi="Simplified Arabic" w:cs="Simplified Arabic"/>
          <w:kern w:val="22"/>
          <w:sz w:val="24"/>
          <w:szCs w:val="24"/>
          <w:rtl/>
        </w:rPr>
        <w:t xml:space="preserve">لا يوجد تغير ملحوظ – تشير هذه الفئة إلى أنه منذ تم تحديد هدف </w:t>
      </w:r>
      <w:r w:rsidR="00CC2584" w:rsidRPr="001603DA">
        <w:rPr>
          <w:rFonts w:ascii="Simplified Arabic" w:eastAsia="Malgun Gothic" w:hAnsi="Simplified Arabic" w:cs="Simplified Arabic"/>
          <w:kern w:val="22"/>
          <w:sz w:val="24"/>
          <w:szCs w:val="24"/>
          <w:rtl/>
        </w:rPr>
        <w:t>أيشي</w:t>
      </w:r>
      <w:r w:rsidR="00FF3E84" w:rsidRPr="001603DA">
        <w:rPr>
          <w:rFonts w:ascii="Simplified Arabic" w:eastAsia="Malgun Gothic" w:hAnsi="Simplified Arabic" w:cs="Simplified Arabic"/>
          <w:kern w:val="22"/>
          <w:sz w:val="24"/>
          <w:szCs w:val="24"/>
          <w:rtl/>
        </w:rPr>
        <w:t xml:space="preserve"> </w:t>
      </w:r>
      <w:r w:rsidRPr="001603DA">
        <w:rPr>
          <w:rFonts w:ascii="Simplified Arabic" w:eastAsia="Malgun Gothic" w:hAnsi="Simplified Arabic" w:cs="Simplified Arabic"/>
          <w:kern w:val="22"/>
          <w:sz w:val="24"/>
          <w:szCs w:val="24"/>
          <w:rtl/>
        </w:rPr>
        <w:t>لم يكن هناك أي تقدم ملحوظ نحو تحقيقه أو لم يكن هناك تدهور ملحوظ. وتعني التقييمات التي تستخدم هذه الفئة أنه لم تتخذ إجراءات ملحوظة لتحقيق الهدف أو من المخطط إجراؤها في المستقبل القريب وأن الحالة الشاملة للمسائل التي يعالجها الهدف لم تتحسن أو تتدهور؛</w:t>
      </w:r>
    </w:p>
    <w:p w:rsidR="00AB1AC6" w:rsidRPr="001603DA" w:rsidRDefault="00AB1AC6" w:rsidP="00AB1AC6">
      <w:pPr>
        <w:pStyle w:val="Para1"/>
        <w:numPr>
          <w:ilvl w:val="1"/>
          <w:numId w:val="6"/>
        </w:numPr>
        <w:suppressLineNumbers/>
        <w:suppressAutoHyphens/>
        <w:kinsoku w:val="0"/>
        <w:overflowPunct w:val="0"/>
        <w:autoSpaceDE w:val="0"/>
        <w:autoSpaceDN w:val="0"/>
        <w:bidi/>
        <w:spacing w:before="0" w:after="80"/>
        <w:rPr>
          <w:rFonts w:ascii="Simplified Arabic" w:eastAsia="Malgun Gothic" w:hAnsi="Simplified Arabic" w:cs="Simplified Arabic"/>
          <w:kern w:val="22"/>
          <w:sz w:val="24"/>
          <w:szCs w:val="24"/>
        </w:rPr>
      </w:pPr>
      <w:r w:rsidRPr="001603DA">
        <w:rPr>
          <w:rFonts w:ascii="Simplified Arabic" w:eastAsia="Malgun Gothic" w:hAnsi="Simplified Arabic" w:cs="Simplified Arabic"/>
          <w:kern w:val="22"/>
          <w:sz w:val="24"/>
          <w:szCs w:val="24"/>
          <w:rtl/>
        </w:rPr>
        <w:lastRenderedPageBreak/>
        <w:t xml:space="preserve">نسير بعيدا عن الهدف – تشير هذه الفئة إلى تدهور المسائل التي يسعى هدف </w:t>
      </w:r>
      <w:r w:rsidR="00CC2584" w:rsidRPr="001603DA">
        <w:rPr>
          <w:rFonts w:ascii="Simplified Arabic" w:eastAsia="Malgun Gothic" w:hAnsi="Simplified Arabic" w:cs="Simplified Arabic"/>
          <w:kern w:val="22"/>
          <w:sz w:val="24"/>
          <w:szCs w:val="24"/>
          <w:rtl/>
        </w:rPr>
        <w:t>أيشي</w:t>
      </w:r>
      <w:r w:rsidR="00FF3E84" w:rsidRPr="001603DA">
        <w:rPr>
          <w:rFonts w:ascii="Simplified Arabic" w:eastAsia="Malgun Gothic" w:hAnsi="Simplified Arabic" w:cs="Simplified Arabic"/>
          <w:kern w:val="22"/>
          <w:sz w:val="24"/>
          <w:szCs w:val="24"/>
          <w:rtl/>
        </w:rPr>
        <w:t xml:space="preserve"> </w:t>
      </w:r>
      <w:r w:rsidRPr="001603DA">
        <w:rPr>
          <w:rFonts w:ascii="Simplified Arabic" w:eastAsia="Malgun Gothic" w:hAnsi="Simplified Arabic" w:cs="Simplified Arabic"/>
          <w:kern w:val="22"/>
          <w:sz w:val="24"/>
          <w:szCs w:val="24"/>
          <w:rtl/>
        </w:rPr>
        <w:t>إلى معالجتها. ويمكن أن يرجع ذلك إلى عدم اتخاذ أية إجراءات أو أن الإجراءات المتخذة لم تكن فعالة. وقد يكون ذلك أيضا بسبب الضغوط المتزايدة أو التغييرات أخرى في الظروف الوطنية.</w:t>
      </w:r>
    </w:p>
    <w:p w:rsidR="00AB1AC6" w:rsidRPr="001603DA" w:rsidRDefault="00AB1AC6" w:rsidP="00AB1AC6">
      <w:pPr>
        <w:pStyle w:val="Para1"/>
        <w:numPr>
          <w:ilvl w:val="1"/>
          <w:numId w:val="6"/>
        </w:numPr>
        <w:suppressLineNumbers/>
        <w:suppressAutoHyphens/>
        <w:kinsoku w:val="0"/>
        <w:overflowPunct w:val="0"/>
        <w:autoSpaceDE w:val="0"/>
        <w:autoSpaceDN w:val="0"/>
        <w:bidi/>
        <w:spacing w:before="0" w:after="80"/>
        <w:rPr>
          <w:rFonts w:ascii="Simplified Arabic" w:eastAsia="Malgun Gothic" w:hAnsi="Simplified Arabic" w:cs="Simplified Arabic"/>
          <w:kern w:val="22"/>
          <w:sz w:val="24"/>
          <w:szCs w:val="24"/>
        </w:rPr>
      </w:pPr>
      <w:r w:rsidRPr="001603DA">
        <w:rPr>
          <w:rFonts w:ascii="Simplified Arabic" w:eastAsia="Malgun Gothic" w:hAnsi="Simplified Arabic" w:cs="Simplified Arabic"/>
          <w:kern w:val="22"/>
          <w:sz w:val="24"/>
          <w:szCs w:val="24"/>
          <w:rtl/>
        </w:rPr>
        <w:t xml:space="preserve">لا توجد معلومات – لا يحتوي التقرير على معلومات كافية للتمكين من تقييم التقدم المحرز نحو تحقيق هدف </w:t>
      </w:r>
      <w:r w:rsidR="00CC2584" w:rsidRPr="001603DA">
        <w:rPr>
          <w:rFonts w:ascii="Simplified Arabic" w:eastAsia="Malgun Gothic" w:hAnsi="Simplified Arabic" w:cs="Simplified Arabic"/>
          <w:kern w:val="22"/>
          <w:sz w:val="24"/>
          <w:szCs w:val="24"/>
          <w:rtl/>
        </w:rPr>
        <w:t>أيشي</w:t>
      </w:r>
      <w:r w:rsidR="00FF3E84" w:rsidRPr="001603DA">
        <w:rPr>
          <w:rFonts w:ascii="Simplified Arabic" w:eastAsia="Malgun Gothic" w:hAnsi="Simplified Arabic" w:cs="Simplified Arabic"/>
          <w:kern w:val="22"/>
          <w:sz w:val="24"/>
          <w:szCs w:val="24"/>
          <w:rtl/>
        </w:rPr>
        <w:t xml:space="preserve"> </w:t>
      </w:r>
      <w:r w:rsidRPr="001603DA">
        <w:rPr>
          <w:rFonts w:ascii="Simplified Arabic" w:eastAsia="Malgun Gothic" w:hAnsi="Simplified Arabic" w:cs="Simplified Arabic"/>
          <w:kern w:val="22"/>
          <w:sz w:val="24"/>
          <w:szCs w:val="24"/>
          <w:rtl/>
        </w:rPr>
        <w:t>مع أي مستوى من الثقة.</w:t>
      </w:r>
    </w:p>
    <w:p w:rsidR="00AB1AC6" w:rsidRPr="001603DA" w:rsidRDefault="00AB1AC6" w:rsidP="00CC2584">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 xml:space="preserve">وتجدر الملاحظة أن التقييم المعروض في هذه المذكرة يعكس المستوى المتوقع من التقدم في نهاية تاريخ هدف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 xml:space="preserve">استنادا إلى الحالة والإجراءات المتخذة حتى تاريخه على النحو المقدم في التقارير الوطنية الخامسة. ولذلك، تشير الفئات إلى المسار الحالي للتقدم وتفترض أنه لن يحدث أي تغير بين وقت </w:t>
      </w:r>
      <w:r w:rsidR="00B15D5A" w:rsidRPr="001603DA">
        <w:rPr>
          <w:rFonts w:ascii="Simplified Arabic" w:hAnsi="Simplified Arabic" w:cs="Simplified Arabic"/>
          <w:sz w:val="24"/>
          <w:szCs w:val="24"/>
          <w:rtl/>
          <w:lang w:bidi="ar-EG"/>
        </w:rPr>
        <w:t xml:space="preserve">إعداد التقرير </w:t>
      </w:r>
      <w:r w:rsidR="00CC2584" w:rsidRPr="001603DA">
        <w:rPr>
          <w:rFonts w:ascii="Simplified Arabic" w:hAnsi="Simplified Arabic" w:cs="Simplified Arabic"/>
          <w:sz w:val="24"/>
          <w:szCs w:val="24"/>
          <w:rtl/>
          <w:lang w:bidi="ar-EG"/>
        </w:rPr>
        <w:t>الوطني</w:t>
      </w:r>
      <w:r w:rsidRPr="001603DA">
        <w:rPr>
          <w:rFonts w:ascii="Simplified Arabic" w:hAnsi="Simplified Arabic" w:cs="Simplified Arabic"/>
          <w:sz w:val="24"/>
          <w:szCs w:val="24"/>
          <w:rtl/>
          <w:lang w:bidi="ar-EG"/>
        </w:rPr>
        <w:t xml:space="preserve"> وتاريخ الهدف. وعلاوة على ذلك، لا ينظر هذا التقييم في الظروف الوطنية أو خطوط الأساس. ولذلك، لا يمكن استخدام مثل هذه المعلومات لمقارنة التقدم المحرز بين البلدان. وهو مناسب فقط لتوليد صورة عالمية للتقدم المحرز نحو تحقيق أهداف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للتنوع البيولوجي.</w:t>
      </w:r>
    </w:p>
    <w:p w:rsidR="00952441" w:rsidRPr="001603DA" w:rsidRDefault="00952441" w:rsidP="00952441">
      <w:pPr>
        <w:keepNext/>
        <w:suppressLineNumbers/>
        <w:suppressAutoHyphens/>
        <w:kinsoku w:val="0"/>
        <w:overflowPunct w:val="0"/>
        <w:autoSpaceDE w:val="0"/>
        <w:autoSpaceDN w:val="0"/>
        <w:bidi/>
        <w:spacing w:before="120" w:after="120"/>
        <w:ind w:left="720"/>
        <w:jc w:val="left"/>
        <w:rPr>
          <w:rFonts w:ascii="Simplified Arabic" w:hAnsi="Simplified Arabic" w:cs="Simplified Arabic"/>
          <w:b/>
          <w:bCs/>
          <w:snapToGrid w:val="0"/>
          <w:kern w:val="22"/>
          <w:szCs w:val="22"/>
          <w:rtl/>
        </w:rPr>
      </w:pPr>
      <w:r w:rsidRPr="001603DA">
        <w:rPr>
          <w:rFonts w:ascii="Simplified Arabic" w:hAnsi="Simplified Arabic" w:cs="Simplified Arabic"/>
          <w:b/>
          <w:bCs/>
          <w:sz w:val="28"/>
          <w:szCs w:val="28"/>
          <w:rtl/>
          <w:lang w:bidi="ar-EG"/>
        </w:rPr>
        <w:t>ثانيا -</w:t>
      </w:r>
      <w:r w:rsidRPr="001603DA">
        <w:rPr>
          <w:rFonts w:ascii="Simplified Arabic" w:hAnsi="Simplified Arabic" w:cs="Simplified Arabic"/>
          <w:b/>
          <w:bCs/>
          <w:sz w:val="28"/>
          <w:szCs w:val="28"/>
          <w:rtl/>
          <w:lang w:bidi="ar-EG"/>
        </w:rPr>
        <w:tab/>
        <w:t xml:space="preserve">الأهداف الوطنية من الاستراتيجيات وخطط العمل الوطنية للتنوع البيولوجي التي وضعت وفقا لأهداف </w:t>
      </w:r>
      <w:r w:rsidR="00CC2584" w:rsidRPr="001603DA">
        <w:rPr>
          <w:rFonts w:ascii="Simplified Arabic" w:hAnsi="Simplified Arabic" w:cs="Simplified Arabic"/>
          <w:b/>
          <w:bCs/>
          <w:sz w:val="28"/>
          <w:szCs w:val="28"/>
          <w:rtl/>
          <w:lang w:bidi="ar-EG"/>
        </w:rPr>
        <w:t>أيشي</w:t>
      </w:r>
      <w:r w:rsidR="00FF3E84" w:rsidRPr="001603DA">
        <w:rPr>
          <w:rFonts w:ascii="Simplified Arabic" w:hAnsi="Simplified Arabic" w:cs="Simplified Arabic"/>
          <w:b/>
          <w:bCs/>
          <w:sz w:val="28"/>
          <w:szCs w:val="28"/>
          <w:rtl/>
          <w:lang w:bidi="ar-EG"/>
        </w:rPr>
        <w:t xml:space="preserve"> </w:t>
      </w:r>
      <w:r w:rsidRPr="001603DA">
        <w:rPr>
          <w:rFonts w:ascii="Simplified Arabic" w:hAnsi="Simplified Arabic" w:cs="Simplified Arabic"/>
          <w:b/>
          <w:bCs/>
          <w:sz w:val="28"/>
          <w:szCs w:val="28"/>
          <w:rtl/>
          <w:lang w:bidi="ar-EG"/>
        </w:rPr>
        <w:t xml:space="preserve">للتنوع البيولوجي والتقدم المحرز نحو تحقيق أهداف </w:t>
      </w:r>
      <w:r w:rsidR="00CC2584" w:rsidRPr="001603DA">
        <w:rPr>
          <w:rFonts w:ascii="Simplified Arabic" w:hAnsi="Simplified Arabic" w:cs="Simplified Arabic"/>
          <w:b/>
          <w:bCs/>
          <w:sz w:val="28"/>
          <w:szCs w:val="28"/>
          <w:rtl/>
          <w:lang w:bidi="ar-EG"/>
        </w:rPr>
        <w:t>أيشي</w:t>
      </w:r>
      <w:r w:rsidR="00FF3E84" w:rsidRPr="001603DA">
        <w:rPr>
          <w:rFonts w:ascii="Simplified Arabic" w:hAnsi="Simplified Arabic" w:cs="Simplified Arabic"/>
          <w:b/>
          <w:bCs/>
          <w:sz w:val="28"/>
          <w:szCs w:val="28"/>
          <w:rtl/>
          <w:lang w:bidi="ar-EG"/>
        </w:rPr>
        <w:t xml:space="preserve"> </w:t>
      </w:r>
      <w:r w:rsidRPr="001603DA">
        <w:rPr>
          <w:rFonts w:ascii="Simplified Arabic" w:hAnsi="Simplified Arabic" w:cs="Simplified Arabic"/>
          <w:b/>
          <w:bCs/>
          <w:sz w:val="28"/>
          <w:szCs w:val="28"/>
          <w:rtl/>
          <w:lang w:bidi="ar-EG"/>
        </w:rPr>
        <w:t>للتنوع البيولوجي</w:t>
      </w:r>
    </w:p>
    <w:p w:rsidR="00952441" w:rsidRPr="001603DA" w:rsidRDefault="00952441" w:rsidP="00212CCF">
      <w:pPr>
        <w:keepNext/>
        <w:suppressLineNumbers/>
        <w:suppressAutoHyphens/>
        <w:kinsoku w:val="0"/>
        <w:overflowPunct w:val="0"/>
        <w:autoSpaceDE w:val="0"/>
        <w:autoSpaceDN w:val="0"/>
        <w:bidi/>
        <w:spacing w:after="120"/>
        <w:rPr>
          <w:rFonts w:ascii="Simplified Arabic" w:hAnsi="Simplified Arabic" w:cs="Simplified Arabic"/>
          <w:i/>
          <w:iCs/>
          <w:snapToGrid w:val="0"/>
          <w:color w:val="333333"/>
          <w:kern w:val="22"/>
          <w:sz w:val="24"/>
          <w:shd w:val="clear" w:color="auto" w:fill="FFFFFF"/>
          <w:rtl/>
        </w:rPr>
      </w:pPr>
      <w:r w:rsidRPr="001603DA">
        <w:rPr>
          <w:rFonts w:ascii="Simplified Arabic" w:hAnsi="Simplified Arabic" w:cs="Simplified Arabic"/>
          <w:i/>
          <w:iCs/>
          <w:color w:val="333333"/>
          <w:sz w:val="24"/>
          <w:rtl/>
          <w:lang w:bidi="ar-EG"/>
        </w:rPr>
        <w:t>الهدف 1 -  بحلول عام 2020 كحد أقصى، يكون الناس على علم بقيم التنوع البيولوجي، وبالخطوات التي يمكن اتخاذها لحفظه واستخدامه على نحو مستدام</w:t>
      </w:r>
    </w:p>
    <w:p w:rsidR="00952441" w:rsidRPr="001603DA" w:rsidRDefault="00952441" w:rsidP="008F2564">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كان نحو ربع (</w:t>
      </w:r>
      <w:r w:rsidR="002C1845" w:rsidRPr="001603DA">
        <w:rPr>
          <w:rFonts w:ascii="Simplified Arabic" w:hAnsi="Simplified Arabic" w:cs="Simplified Arabic"/>
          <w:sz w:val="24"/>
          <w:szCs w:val="24"/>
          <w:lang w:bidi="ar-EG"/>
        </w:rPr>
        <w:t>28</w:t>
      </w:r>
      <w:r w:rsidRPr="001603DA">
        <w:rPr>
          <w:rFonts w:ascii="Simplified Arabic" w:hAnsi="Simplified Arabic" w:cs="Simplified Arabic"/>
          <w:sz w:val="24"/>
          <w:szCs w:val="24"/>
          <w:rtl/>
          <w:lang w:bidi="ar-EG"/>
        </w:rPr>
        <w:t xml:space="preserve"> في المائة) الاستراتيجيات وخطط العمل الوطنية للتنوع البيولوجي التي تم استعرضها في هذا التحليل يحتوي على أهداف أو التزامات وطنية تعادل مدى ومستوى الطموح المحدد في هدف أيشي.</w:t>
      </w:r>
      <w:r w:rsidRPr="001603DA">
        <w:rPr>
          <w:rStyle w:val="FootnoteReference"/>
          <w:rFonts w:ascii="Simplified Arabic" w:hAnsi="Simplified Arabic" w:cs="Simplified Arabic"/>
          <w:sz w:val="24"/>
          <w:szCs w:val="24"/>
          <w:u w:val="none"/>
          <w:vertAlign w:val="superscript"/>
          <w:rtl/>
        </w:rPr>
        <w:footnoteReference w:id="10"/>
      </w:r>
      <w:r w:rsidRPr="001603DA">
        <w:rPr>
          <w:rFonts w:ascii="Simplified Arabic" w:hAnsi="Simplified Arabic" w:cs="Simplified Arabic"/>
          <w:sz w:val="24"/>
          <w:szCs w:val="24"/>
          <w:rtl/>
          <w:lang w:bidi="ar-EG"/>
        </w:rPr>
        <w:t xml:space="preserve"> والهدف 1 هو من بين الأهداف التي تمثل أقرب مواءمة مع الأهداف الوطنية في هذه الاستراتيجيات وخطط العمل. غير أن أكثر من نصف (</w:t>
      </w:r>
      <w:r w:rsidR="008F2564" w:rsidRPr="001603DA">
        <w:rPr>
          <w:rFonts w:ascii="Simplified Arabic" w:hAnsi="Simplified Arabic" w:cs="Simplified Arabic"/>
          <w:sz w:val="24"/>
          <w:szCs w:val="24"/>
          <w:lang w:bidi="ar-EG"/>
        </w:rPr>
        <w:t>59</w:t>
      </w:r>
      <w:r w:rsidRPr="001603DA">
        <w:rPr>
          <w:rFonts w:ascii="Simplified Arabic" w:hAnsi="Simplified Arabic" w:cs="Simplified Arabic"/>
          <w:sz w:val="24"/>
          <w:szCs w:val="24"/>
          <w:rtl/>
          <w:lang w:bidi="ar-EG"/>
        </w:rPr>
        <w:t xml:space="preserve"> في المائة) من الاستراتيجيات وخطط العمل الوطنية للتنوع البيولوجي بها أهداف أو التزامات أقل من هدف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 xml:space="preserve">ولا تتناول جميع العناصر في هدف أيشي. ولا يحتوي حوالي </w:t>
      </w:r>
      <w:r w:rsidR="002C1845" w:rsidRPr="001603DA">
        <w:rPr>
          <w:rFonts w:ascii="Simplified Arabic" w:hAnsi="Simplified Arabic" w:cs="Simplified Arabic"/>
          <w:sz w:val="24"/>
          <w:szCs w:val="24"/>
          <w:lang w:bidi="ar-EG"/>
        </w:rPr>
        <w:t>13</w:t>
      </w:r>
      <w:r w:rsidRPr="001603DA">
        <w:rPr>
          <w:rFonts w:ascii="Simplified Arabic" w:hAnsi="Simplified Arabic" w:cs="Simplified Arabic"/>
          <w:sz w:val="24"/>
          <w:szCs w:val="24"/>
          <w:rtl/>
          <w:lang w:bidi="ar-EG"/>
        </w:rPr>
        <w:t xml:space="preserve"> في المائة من هذه الاستراتيجيات وخطط العمل على أية أهداف تتعلق بهدف أيشي. ويبدو أن معظم الأهداف تركز على زيادة التوعية بالتنوع البيولوجي. وهناك أهداف وطنية أقل نسبيا تتناول أن يكون الناس على علم بالإجراءات التي يمكن أن يتخذوها لحفظ التنوع البيولوجي.</w:t>
      </w:r>
    </w:p>
    <w:p w:rsidR="0050137C" w:rsidRPr="001603DA" w:rsidRDefault="0050137C" w:rsidP="008F2564">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وفيما يتعلق بالتقارير الوطنية، أشار 16 في المائة منها إلى أن الهدف سيتم الوفاء به بينما يحتوي أكثر من ثلثي التقارير (</w:t>
      </w:r>
      <w:r w:rsidR="008F2564" w:rsidRPr="001603DA">
        <w:rPr>
          <w:rFonts w:ascii="Simplified Arabic" w:hAnsi="Simplified Arabic" w:cs="Simplified Arabic"/>
          <w:sz w:val="24"/>
          <w:szCs w:val="24"/>
          <w:lang w:bidi="ar-EG"/>
        </w:rPr>
        <w:t>69</w:t>
      </w:r>
      <w:r w:rsidRPr="001603DA">
        <w:rPr>
          <w:rFonts w:ascii="Simplified Arabic" w:hAnsi="Simplified Arabic" w:cs="Simplified Arabic"/>
          <w:sz w:val="24"/>
          <w:szCs w:val="24"/>
          <w:rtl/>
          <w:lang w:bidi="ar-EG"/>
        </w:rPr>
        <w:t xml:space="preserve"> في المائة) على معلومات تشير إلى إحراز تقدم نحو تحقيق الهدف ولكن بمعدل لن يسمح بالوفاء به بحلول عام 2020. وأشار حوالي </w:t>
      </w:r>
      <w:r w:rsidR="008F2564" w:rsidRPr="001603DA">
        <w:rPr>
          <w:rFonts w:ascii="Simplified Arabic" w:hAnsi="Simplified Arabic" w:cs="Simplified Arabic"/>
          <w:sz w:val="24"/>
          <w:szCs w:val="24"/>
          <w:lang w:bidi="ar-EG"/>
        </w:rPr>
        <w:t>9</w:t>
      </w:r>
      <w:r w:rsidRPr="001603DA">
        <w:rPr>
          <w:rFonts w:ascii="Simplified Arabic" w:hAnsi="Simplified Arabic" w:cs="Simplified Arabic"/>
          <w:sz w:val="24"/>
          <w:szCs w:val="24"/>
          <w:rtl/>
          <w:lang w:bidi="ar-EG"/>
        </w:rPr>
        <w:t xml:space="preserve"> في المائة من التقارير إلى عدم حدوث تغير ملحوظ ولم يشير أي من التقارير إلى تدهور العلم بالتنوع البيولوجي. وتوحي المعلومات في التقارير الوطنية أيضا أن عنصري الهدف (علم الجمهور بالتنوع البيولوجي يتزايد وأن الناس على علم بالخطوات التي يمكن اتخاذها) يتم معالجتهما من جانب الأطراف، غير أن عدد قليل من الأطراف اتخذت إجراءات تتعلق مباشرة بجعل الناس على علم بالإجراءات التي يمكن اتخاذها لحفظ التنوع البيولوجي واستخدامه المستدام.</w:t>
      </w:r>
    </w:p>
    <w:p w:rsidR="00A15D8E" w:rsidRPr="001603DA" w:rsidRDefault="00A15D8E" w:rsidP="00212CCF">
      <w:pPr>
        <w:keepNext/>
        <w:suppressLineNumbers/>
        <w:suppressAutoHyphens/>
        <w:kinsoku w:val="0"/>
        <w:overflowPunct w:val="0"/>
        <w:autoSpaceDE w:val="0"/>
        <w:autoSpaceDN w:val="0"/>
        <w:bidi/>
        <w:spacing w:after="120"/>
        <w:rPr>
          <w:rFonts w:ascii="Simplified Arabic" w:hAnsi="Simplified Arabic" w:cs="Simplified Arabic"/>
          <w:i/>
          <w:iCs/>
          <w:snapToGrid w:val="0"/>
          <w:kern w:val="22"/>
          <w:sz w:val="24"/>
          <w:shd w:val="clear" w:color="auto" w:fill="FFFFFF"/>
          <w:rtl/>
        </w:rPr>
      </w:pPr>
      <w:r w:rsidRPr="001603DA">
        <w:rPr>
          <w:rFonts w:ascii="Simplified Arabic" w:hAnsi="Simplified Arabic" w:cs="Simplified Arabic"/>
          <w:i/>
          <w:iCs/>
          <w:color w:val="333333"/>
          <w:sz w:val="24"/>
          <w:rtl/>
          <w:lang w:bidi="ar-EG"/>
        </w:rPr>
        <w:lastRenderedPageBreak/>
        <w:t xml:space="preserve">الهدف 2 -  بحلول عام 2020 كحد أقصى، تُدمج قيم التنوع البيولوجي في الاستراتيجيات الوطنية والمحلية للتنمية والحد من الفقر وعمليات التخطيط ويجري وإدماجها، حسب </w:t>
      </w:r>
      <w:r w:rsidR="00CC2584" w:rsidRPr="001603DA">
        <w:rPr>
          <w:rFonts w:ascii="Simplified Arabic" w:hAnsi="Simplified Arabic" w:cs="Simplified Arabic"/>
          <w:i/>
          <w:iCs/>
          <w:color w:val="333333"/>
          <w:sz w:val="24"/>
          <w:rtl/>
          <w:lang w:bidi="ar-EG"/>
        </w:rPr>
        <w:t>الاقتضاء</w:t>
      </w:r>
      <w:r w:rsidRPr="001603DA">
        <w:rPr>
          <w:rFonts w:ascii="Simplified Arabic" w:hAnsi="Simplified Arabic" w:cs="Simplified Arabic"/>
          <w:i/>
          <w:iCs/>
          <w:color w:val="333333"/>
          <w:sz w:val="24"/>
          <w:rtl/>
          <w:lang w:bidi="ar-EG"/>
        </w:rPr>
        <w:t>، في نظم الحسابات القومية ونظم الإبلاغ</w:t>
      </w:r>
    </w:p>
    <w:p w:rsidR="00A15D8E" w:rsidRPr="001603DA" w:rsidRDefault="00A15D8E" w:rsidP="008F2564">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 xml:space="preserve">يحتوي </w:t>
      </w:r>
      <w:r w:rsidR="008F2564" w:rsidRPr="001603DA">
        <w:rPr>
          <w:rFonts w:ascii="Simplified Arabic" w:hAnsi="Simplified Arabic" w:cs="Simplified Arabic"/>
          <w:sz w:val="24"/>
          <w:szCs w:val="24"/>
          <w:rtl/>
          <w:lang w:bidi="ar-EG"/>
        </w:rPr>
        <w:t>6</w:t>
      </w:r>
      <w:r w:rsidRPr="001603DA">
        <w:rPr>
          <w:rFonts w:ascii="Simplified Arabic" w:hAnsi="Simplified Arabic" w:cs="Simplified Arabic"/>
          <w:sz w:val="24"/>
          <w:szCs w:val="24"/>
          <w:rtl/>
          <w:lang w:bidi="ar-EG"/>
        </w:rPr>
        <w:t xml:space="preserve"> في المائة فقط من الاستراتيجيات وخطط العمل الوطنية للتنوع البيولوجي على أهداف وطنية أو التزامات مشابهة توافق مدى ومستوى الطموح المحدد في الهدف 2 من أهداف أيشي</w:t>
      </w:r>
      <w:r w:rsidRPr="001603DA">
        <w:rPr>
          <w:rStyle w:val="FootnoteReference"/>
          <w:rFonts w:ascii="Simplified Arabic" w:hAnsi="Simplified Arabic" w:cs="Simplified Arabic"/>
          <w:sz w:val="24"/>
          <w:szCs w:val="24"/>
          <w:u w:val="none"/>
          <w:vertAlign w:val="superscript"/>
          <w:rtl/>
        </w:rPr>
        <w:footnoteReference w:id="11"/>
      </w:r>
      <w:r w:rsidRPr="001603DA">
        <w:rPr>
          <w:rFonts w:ascii="Simplified Arabic" w:hAnsi="Simplified Arabic" w:cs="Simplified Arabic"/>
          <w:sz w:val="24"/>
          <w:szCs w:val="24"/>
          <w:rtl/>
          <w:lang w:bidi="ar-EG"/>
        </w:rPr>
        <w:t xml:space="preserve"> ووضع أحد الأطراف هدفا يتجاوز هدف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وبموعد نهائي قبله.</w:t>
      </w:r>
      <w:r w:rsidRPr="001603DA">
        <w:rPr>
          <w:rStyle w:val="FootnoteReference"/>
          <w:rFonts w:ascii="Simplified Arabic" w:hAnsi="Simplified Arabic" w:cs="Simplified Arabic"/>
          <w:sz w:val="24"/>
          <w:szCs w:val="24"/>
          <w:u w:val="none"/>
          <w:vertAlign w:val="superscript"/>
          <w:rtl/>
        </w:rPr>
        <w:footnoteReference w:id="12"/>
      </w:r>
      <w:r w:rsidRPr="001603DA">
        <w:rPr>
          <w:rFonts w:ascii="Simplified Arabic" w:hAnsi="Simplified Arabic" w:cs="Simplified Arabic"/>
          <w:sz w:val="24"/>
          <w:szCs w:val="24"/>
          <w:rtl/>
          <w:lang w:bidi="ar-EG"/>
        </w:rPr>
        <w:t xml:space="preserve"> ويحتوي أكثر من ثلاثة أرباع هذه الاستراتيجيات وخطط العمل (</w:t>
      </w:r>
      <w:r w:rsidR="002C1845" w:rsidRPr="001603DA">
        <w:rPr>
          <w:rFonts w:ascii="Simplified Arabic" w:hAnsi="Simplified Arabic" w:cs="Simplified Arabic"/>
          <w:sz w:val="24"/>
          <w:szCs w:val="24"/>
          <w:rtl/>
          <w:lang w:bidi="ar-EG"/>
        </w:rPr>
        <w:t>77</w:t>
      </w:r>
      <w:r w:rsidRPr="001603DA">
        <w:rPr>
          <w:rFonts w:ascii="Simplified Arabic" w:hAnsi="Simplified Arabic" w:cs="Simplified Arabic"/>
          <w:sz w:val="24"/>
          <w:szCs w:val="24"/>
          <w:rtl/>
          <w:lang w:bidi="ar-EG"/>
        </w:rPr>
        <w:t xml:space="preserve"> في المائة) على أهداف وطنية أو التزامات كانت أقل من هدف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أو لم تعالج جميع عناصر هدف أيشي. ولا يحتوي حوالي 16 في المائة من هذه الاستراتيجيات وخطط العمل على أية أهداف وطنية أو التزامات مشابهة تتعلق بهذا الهدف من أهداف أيشي. ومن الأهداف المحددة، تناول عدد قليل نسبيا دمج قيم التنوع البيولوجي في عمليات التخطيط الوطني والمحلي، ونظم الحسابات القومية أو عمليات الإبلاغ. وكانت الأهداف الوطنية المحددة تركز بدرجة كبيرة على دمج قيم</w:t>
      </w:r>
      <w:r w:rsidRPr="00A15D8E">
        <w:rPr>
          <w:rFonts w:hint="cs"/>
          <w:szCs w:val="22"/>
          <w:rtl/>
          <w:lang w:bidi="ar-EG"/>
        </w:rPr>
        <w:t xml:space="preserve"> </w:t>
      </w:r>
      <w:r w:rsidRPr="001603DA">
        <w:rPr>
          <w:rFonts w:ascii="Simplified Arabic" w:hAnsi="Simplified Arabic" w:cs="Simplified Arabic"/>
          <w:sz w:val="24"/>
          <w:szCs w:val="24"/>
          <w:rtl/>
          <w:lang w:bidi="ar-EG"/>
        </w:rPr>
        <w:t>التنوع البيولوجي في الاستراتيجيات الوطنية للتنمية واستراتيجيات الحد من الفقر. وعلاوة على ذلك، كان الكثير من الأهداف المحددة تتعلق بمسألة تماسك السياسات و/أو دمج التنوع البيولوجي في عمليات صنع القرار عموما.</w:t>
      </w:r>
    </w:p>
    <w:p w:rsidR="00A15D8E" w:rsidRPr="001603DA" w:rsidRDefault="00A15D8E" w:rsidP="008F2564">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 xml:space="preserve">وفيما يتعلق بالتقارير الوطنية، يحتوي أقل من 10 في المائة من التقارير على معلومات توحي بأن هذا الهدف على المسار الصحيح للوفاء به. وأشار أكثر من 60 في المائة إلى إحراز تقدم نحو بلوغ الهدف 2 من أهداف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ولكن ليس بمعدل يسمح بالوفاء بالهدف بحلول عام 2020. وعلاوة على ذلك فإن أكثر من خمس التقارير الوطنية (22 في المائة) يتضمن معلومات تشير إلى عدم إجراء تغييرات كبيرة منذ اعتماد الخطة الاستراتيجية للتنوع البيولوجي 2011-2020 ويبدو أن معظم التقدم المحرز يتعلق بدمج التنوع البيولوجي في استراتيجيات التنمية الوطنية واستراتيجيات الحد من الفقر وفي عمليات التخطيط الوطني والمحلي. وبالمقارنة، أحرز تقدم أقل في مجال دمج التنوع البيولوجي في نظم الحسابات القومية ونظم الإبلاغ</w:t>
      </w:r>
      <w:r w:rsidR="008F2564" w:rsidRPr="001603DA">
        <w:rPr>
          <w:rFonts w:ascii="Simplified Arabic" w:hAnsi="Simplified Arabic" w:cs="Simplified Arabic"/>
          <w:sz w:val="24"/>
          <w:szCs w:val="24"/>
          <w:rtl/>
          <w:lang w:bidi="ar-EG"/>
        </w:rPr>
        <w:t>.</w:t>
      </w:r>
    </w:p>
    <w:p w:rsidR="00A15D8E" w:rsidRPr="001603DA" w:rsidRDefault="00A15D8E" w:rsidP="00212CCF">
      <w:pPr>
        <w:keepNext/>
        <w:suppressLineNumbers/>
        <w:suppressAutoHyphens/>
        <w:kinsoku w:val="0"/>
        <w:overflowPunct w:val="0"/>
        <w:autoSpaceDE w:val="0"/>
        <w:autoSpaceDN w:val="0"/>
        <w:bidi/>
        <w:spacing w:before="120" w:after="120"/>
        <w:rPr>
          <w:rFonts w:ascii="Simplified Arabic" w:hAnsi="Simplified Arabic" w:cs="Simplified Arabic"/>
          <w:i/>
          <w:iCs/>
          <w:snapToGrid w:val="0"/>
          <w:kern w:val="22"/>
          <w:sz w:val="24"/>
          <w:shd w:val="clear" w:color="auto" w:fill="FFFFFF"/>
          <w:rtl/>
        </w:rPr>
      </w:pPr>
      <w:r w:rsidRPr="001603DA">
        <w:rPr>
          <w:rFonts w:ascii="Simplified Arabic" w:hAnsi="Simplified Arabic" w:cs="Simplified Arabic"/>
          <w:i/>
          <w:iCs/>
          <w:color w:val="333333"/>
          <w:sz w:val="24"/>
          <w:rtl/>
          <w:lang w:bidi="ar-EG"/>
        </w:rPr>
        <w:t>الهدف 3 -  بحلول عام 2020 كحد أقصى، تُلغى الحوافز، بما فيها الإعانات، الضارة بالتنوع البيولوجي، أو تزال تدريجيا أو تعدل من أجل تقليل أو تجنب التأثيرات السلبية، وتوضع وتُطبق حوافز إيجابية لحفظ التنوع البيولوجي واستخدامه المستدام، بما يتمشى وينسجم مع الاتفاقية والالتزامات الدولية الأخرى ذات الصلة، مع مراعاة الظروف الاجتماعية-الاقتصادية الوطنية</w:t>
      </w:r>
    </w:p>
    <w:p w:rsidR="00A15D8E" w:rsidRPr="001603DA" w:rsidRDefault="00A15D8E" w:rsidP="002C1845">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 xml:space="preserve">يحتوي حوالي </w:t>
      </w:r>
      <w:r w:rsidR="002C1845" w:rsidRPr="001603DA">
        <w:rPr>
          <w:rFonts w:ascii="Simplified Arabic" w:hAnsi="Simplified Arabic" w:cs="Simplified Arabic"/>
          <w:sz w:val="24"/>
          <w:szCs w:val="24"/>
          <w:rtl/>
          <w:lang w:bidi="ar-EG"/>
        </w:rPr>
        <w:t>12</w:t>
      </w:r>
      <w:r w:rsidRPr="001603DA">
        <w:rPr>
          <w:rFonts w:ascii="Simplified Arabic" w:hAnsi="Simplified Arabic" w:cs="Simplified Arabic"/>
          <w:sz w:val="24"/>
          <w:szCs w:val="24"/>
          <w:rtl/>
          <w:lang w:bidi="ar-EG"/>
        </w:rPr>
        <w:t xml:space="preserve"> في المائة من الاستراتيجيات وخطط العمل الوطنية للتنوع البيولوجي التي تم تقييمها على أهداف مشابهة من حيث مدى ومستوى الطموح للهدف 3 من أهداف أيشي</w:t>
      </w:r>
      <w:r w:rsidRPr="001603DA">
        <w:rPr>
          <w:rStyle w:val="FootnoteReference"/>
          <w:rFonts w:ascii="Simplified Arabic" w:hAnsi="Simplified Arabic" w:cs="Simplified Arabic"/>
          <w:sz w:val="24"/>
          <w:szCs w:val="24"/>
          <w:u w:val="none"/>
          <w:vertAlign w:val="superscript"/>
          <w:rtl/>
        </w:rPr>
        <w:footnoteReference w:id="13"/>
      </w:r>
      <w:r w:rsidRPr="001603DA">
        <w:rPr>
          <w:rFonts w:ascii="Simplified Arabic" w:hAnsi="Simplified Arabic" w:cs="Simplified Arabic"/>
          <w:sz w:val="24"/>
          <w:szCs w:val="24"/>
          <w:rtl/>
          <w:lang w:bidi="ar-EG"/>
        </w:rPr>
        <w:t xml:space="preserve"> واحتوت واحدة على هدف وطني يتجاوز هدف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إذ أن موعده النهائي كان عام 2017.</w:t>
      </w:r>
      <w:r w:rsidRPr="001603DA">
        <w:rPr>
          <w:rStyle w:val="FootnoteReference"/>
          <w:rFonts w:ascii="Simplified Arabic" w:hAnsi="Simplified Arabic" w:cs="Simplified Arabic"/>
          <w:sz w:val="24"/>
          <w:szCs w:val="24"/>
          <w:vertAlign w:val="superscript"/>
          <w:rtl/>
        </w:rPr>
        <w:footnoteReference w:id="14"/>
      </w:r>
      <w:r w:rsidRPr="001603DA">
        <w:rPr>
          <w:rFonts w:ascii="Simplified Arabic" w:hAnsi="Simplified Arabic" w:cs="Simplified Arabic"/>
          <w:sz w:val="24"/>
          <w:szCs w:val="24"/>
          <w:rtl/>
          <w:lang w:bidi="ar-EG"/>
        </w:rPr>
        <w:t xml:space="preserve"> ويحتوي ما مجموعه </w:t>
      </w:r>
      <w:r w:rsidR="002C1845" w:rsidRPr="001603DA">
        <w:rPr>
          <w:rFonts w:ascii="Simplified Arabic" w:hAnsi="Simplified Arabic" w:cs="Simplified Arabic"/>
          <w:sz w:val="24"/>
          <w:szCs w:val="24"/>
          <w:rtl/>
          <w:lang w:bidi="ar-EG"/>
        </w:rPr>
        <w:t>47</w:t>
      </w:r>
      <w:r w:rsidRPr="001603DA">
        <w:rPr>
          <w:rFonts w:ascii="Simplified Arabic" w:hAnsi="Simplified Arabic" w:cs="Simplified Arabic"/>
          <w:sz w:val="24"/>
          <w:szCs w:val="24"/>
          <w:rtl/>
          <w:lang w:bidi="ar-EG"/>
        </w:rPr>
        <w:t xml:space="preserve"> في المائة من هذه الاستراتيجيات وخطط العمل على أهداف لها مستوى أقل من الطموح أو لم تعالج جميع العناصر الواردة في هدف أيشي. وكان الكثير من هذه الأهداف ذات طبيعة عامة وتشير إلى الحوافز والإعانات على نحو واسع بدون تحديد الإزالة أو الحوافز الضارة أو تطوير حوافز إيجابية. ومن </w:t>
      </w:r>
      <w:r w:rsidRPr="001603DA">
        <w:rPr>
          <w:rFonts w:ascii="Simplified Arabic" w:hAnsi="Simplified Arabic" w:cs="Simplified Arabic"/>
          <w:sz w:val="24"/>
          <w:szCs w:val="24"/>
          <w:rtl/>
          <w:lang w:bidi="ar-EG"/>
        </w:rPr>
        <w:lastRenderedPageBreak/>
        <w:t xml:space="preserve">الاستراتيجيات وخطط العمل هذه التي تم تقييمها، لا يحتوي </w:t>
      </w:r>
      <w:r w:rsidR="002C1845" w:rsidRPr="001603DA">
        <w:rPr>
          <w:rFonts w:ascii="Simplified Arabic" w:hAnsi="Simplified Arabic" w:cs="Simplified Arabic"/>
          <w:sz w:val="24"/>
          <w:szCs w:val="24"/>
          <w:rtl/>
          <w:lang w:bidi="ar-EG"/>
        </w:rPr>
        <w:t>41</w:t>
      </w:r>
      <w:r w:rsidRPr="001603DA">
        <w:rPr>
          <w:rFonts w:ascii="Simplified Arabic" w:hAnsi="Simplified Arabic" w:cs="Simplified Arabic"/>
          <w:sz w:val="24"/>
          <w:szCs w:val="24"/>
          <w:rtl/>
          <w:lang w:bidi="ar-EG"/>
        </w:rPr>
        <w:t xml:space="preserve"> في المائة على أي أهداف وطنية أو التزامات تتعلق بهذا الهدف. وهذا الهدف من أهداف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هو واحد من بين تلك الأهداف التي لديها أقل مستوى من المواءمة للأهداف الوطنية الواردة في الاستراتيجيات وخطط العمل الوطنية للتنوع البيولوجي.</w:t>
      </w:r>
    </w:p>
    <w:p w:rsidR="00FE1069" w:rsidRPr="00FE1069" w:rsidRDefault="00FE1069" w:rsidP="00FE1069">
      <w:pPr>
        <w:pStyle w:val="Para1"/>
        <w:suppressLineNumbers/>
        <w:tabs>
          <w:tab w:val="clear" w:pos="360"/>
        </w:tabs>
        <w:suppressAutoHyphens/>
        <w:kinsoku w:val="0"/>
        <w:overflowPunct w:val="0"/>
        <w:autoSpaceDE w:val="0"/>
        <w:autoSpaceDN w:val="0"/>
        <w:bidi/>
        <w:spacing w:before="0"/>
        <w:rPr>
          <w:rFonts w:eastAsia="Malgun Gothic"/>
          <w:kern w:val="22"/>
          <w:szCs w:val="22"/>
        </w:rPr>
      </w:pPr>
      <w:r w:rsidRPr="001603DA">
        <w:rPr>
          <w:rFonts w:ascii="Simplified Arabic" w:hAnsi="Simplified Arabic" w:cs="Simplified Arabic"/>
          <w:sz w:val="24"/>
          <w:szCs w:val="24"/>
          <w:rtl/>
          <w:lang w:bidi="ar-EG"/>
        </w:rPr>
        <w:t>ويحتوي 3 في المائة فقط من التقارير الوطنية على معلومات تشير إلى أن هذا الاتجاه على المسار الصحيح للوفاء به. ويشير أكثر من 40 في المائة من التقارير الوطنية الخامسة إلى إحراز تقدم نحو تحقيق هذا الهدف ولكن بمعدل لن يسمح بالوفاء به بحلول عام 2020. ويشير 30 في المائة تقريبا من التقارير إلى عدم حدوث تغيرات ملحوظة في التقدم نحو تحقيق هذا الهدف بينما يحتوي ربع التقارير الوطنية تقريبا (24 في المائة) على معلومات غير كافية للتمكين من تقييم التقدم المحرز نحو تحقيق هذا الهدف. وتشير المعلومات في التقارير الوطنية إلى وجود اهتمام أكثر نسبيا على تطوير الحوافز الإيجابية بدلا من إزالة الحوافز الضارة أو تعديلها. وترد معلومات إضافية عن الهدف 3 في الوثيقة</w:t>
      </w:r>
      <w:r>
        <w:rPr>
          <w:rFonts w:hint="cs"/>
          <w:szCs w:val="22"/>
          <w:rtl/>
          <w:lang w:bidi="ar-EG"/>
        </w:rPr>
        <w:t xml:space="preserve"> </w:t>
      </w:r>
      <w:r w:rsidRPr="00E771FA">
        <w:rPr>
          <w:rFonts w:eastAsia="Malgun Gothic"/>
          <w:kern w:val="22"/>
          <w:szCs w:val="22"/>
        </w:rPr>
        <w:t>CBD/SBI/2/2/Add.4</w:t>
      </w:r>
      <w:r>
        <w:rPr>
          <w:rFonts w:hint="cs"/>
          <w:szCs w:val="22"/>
          <w:rtl/>
          <w:lang w:bidi="ar-EG"/>
        </w:rPr>
        <w:t>.</w:t>
      </w:r>
    </w:p>
    <w:p w:rsidR="00FE1069" w:rsidRPr="001603DA" w:rsidRDefault="00FE1069" w:rsidP="00212CCF">
      <w:pPr>
        <w:keepNext/>
        <w:suppressLineNumbers/>
        <w:suppressAutoHyphens/>
        <w:kinsoku w:val="0"/>
        <w:overflowPunct w:val="0"/>
        <w:autoSpaceDE w:val="0"/>
        <w:autoSpaceDN w:val="0"/>
        <w:bidi/>
        <w:spacing w:before="120" w:after="120"/>
        <w:rPr>
          <w:rFonts w:ascii="Simplified Arabic" w:hAnsi="Simplified Arabic" w:cs="Simplified Arabic"/>
          <w:i/>
          <w:iCs/>
          <w:snapToGrid w:val="0"/>
          <w:kern w:val="22"/>
          <w:sz w:val="24"/>
          <w:shd w:val="clear" w:color="auto" w:fill="FFFFFF"/>
          <w:rtl/>
        </w:rPr>
      </w:pPr>
      <w:r w:rsidRPr="001603DA">
        <w:rPr>
          <w:rFonts w:ascii="Simplified Arabic" w:hAnsi="Simplified Arabic" w:cs="Simplified Arabic"/>
          <w:i/>
          <w:iCs/>
          <w:color w:val="333333"/>
          <w:sz w:val="24"/>
          <w:rtl/>
          <w:lang w:bidi="ar-EG"/>
        </w:rPr>
        <w:t>الهدف 4 -  بحلول عام 2020 كحد أقصى، تكون الحكومات وقطاع الأعمال وأصحاب المصلحة على جميع المستويات قد اتخذت خطوات لتنفيذ خطط أو تكون قد نفذت خططاً من أجل تحقيق الإنتاج والاستهلاك المستدامين وتكون قد سيطرت على تأثيرات استخدام الموارد الطبيعية في نطاق الحدود الإيكولوجية المأمونة</w:t>
      </w:r>
    </w:p>
    <w:p w:rsidR="00FE1069" w:rsidRPr="001603DA" w:rsidRDefault="00FE1069" w:rsidP="003877ED">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 xml:space="preserve">يحتوي </w:t>
      </w:r>
      <w:r w:rsidR="002C1845" w:rsidRPr="001603DA">
        <w:rPr>
          <w:rFonts w:ascii="Simplified Arabic" w:hAnsi="Simplified Arabic" w:cs="Simplified Arabic"/>
          <w:sz w:val="24"/>
          <w:szCs w:val="24"/>
          <w:rtl/>
          <w:lang w:bidi="ar-EG"/>
        </w:rPr>
        <w:t>13</w:t>
      </w:r>
      <w:r w:rsidRPr="001603DA">
        <w:rPr>
          <w:rFonts w:ascii="Simplified Arabic" w:hAnsi="Simplified Arabic" w:cs="Simplified Arabic"/>
          <w:sz w:val="24"/>
          <w:szCs w:val="24"/>
          <w:rtl/>
          <w:lang w:bidi="ar-EG"/>
        </w:rPr>
        <w:t xml:space="preserve"> في المائة فقط من الاستراتيجيات وخطط العمل الوطنية للتنوع البيولوجي على أهداف مشابهة لمدى وطموح هدف أيشي</w:t>
      </w:r>
      <w:r w:rsidRPr="001603DA">
        <w:rPr>
          <w:rStyle w:val="FootnoteReference"/>
          <w:rFonts w:ascii="Simplified Arabic" w:hAnsi="Simplified Arabic" w:cs="Simplified Arabic"/>
          <w:sz w:val="24"/>
          <w:szCs w:val="24"/>
          <w:u w:val="none"/>
          <w:vertAlign w:val="superscript"/>
          <w:rtl/>
        </w:rPr>
        <w:footnoteReference w:id="15"/>
      </w:r>
      <w:r w:rsidRPr="001603DA">
        <w:rPr>
          <w:rFonts w:ascii="Simplified Arabic" w:hAnsi="Simplified Arabic" w:cs="Simplified Arabic"/>
          <w:sz w:val="24"/>
          <w:szCs w:val="24"/>
          <w:rtl/>
          <w:lang w:bidi="ar-EG"/>
        </w:rPr>
        <w:t xml:space="preserve"> بينما يحتوي </w:t>
      </w:r>
      <w:r w:rsidR="002C1845" w:rsidRPr="001603DA">
        <w:rPr>
          <w:rFonts w:ascii="Simplified Arabic" w:hAnsi="Simplified Arabic" w:cs="Simplified Arabic"/>
          <w:sz w:val="24"/>
          <w:szCs w:val="24"/>
          <w:rtl/>
          <w:lang w:bidi="ar-EG"/>
        </w:rPr>
        <w:t>64</w:t>
      </w:r>
      <w:r w:rsidRPr="001603DA">
        <w:rPr>
          <w:rFonts w:ascii="Simplified Arabic" w:hAnsi="Simplified Arabic" w:cs="Simplified Arabic"/>
          <w:sz w:val="24"/>
          <w:szCs w:val="24"/>
          <w:rtl/>
          <w:lang w:bidi="ar-EG"/>
        </w:rPr>
        <w:t xml:space="preserve"> في المائة على أهداف بمستوى أقل من الطموح أو أنها لا تغطي جميع عناصر هدف أيشي. ولا تحتوي أكثر من ربع (24 في المائة) هذه الاستراتيجيات وخطط العمل على أهداف تتعلق بهذا الهدف. ومن بين الأهداف التي تم تحديدها أشار عدد قليل إلى الإبقاء على أثر استخدام الموارد الطبيعية في نطاق الحدود الإيكولوجية المأمونة. و</w:t>
      </w:r>
      <w:r w:rsidR="003877ED">
        <w:rPr>
          <w:rFonts w:ascii="Simplified Arabic" w:hAnsi="Simplified Arabic" w:cs="Simplified Arabic" w:hint="cs"/>
          <w:sz w:val="24"/>
          <w:szCs w:val="24"/>
          <w:rtl/>
          <w:lang w:bidi="ar-EG"/>
        </w:rPr>
        <w:t>ت</w:t>
      </w:r>
      <w:r w:rsidRPr="001603DA">
        <w:rPr>
          <w:rFonts w:ascii="Simplified Arabic" w:hAnsi="Simplified Arabic" w:cs="Simplified Arabic"/>
          <w:sz w:val="24"/>
          <w:szCs w:val="24"/>
          <w:rtl/>
          <w:lang w:bidi="ar-EG"/>
        </w:rPr>
        <w:t>شير معظم ال</w:t>
      </w:r>
      <w:r w:rsidR="003877ED">
        <w:rPr>
          <w:rFonts w:ascii="Simplified Arabic" w:hAnsi="Simplified Arabic" w:cs="Simplified Arabic" w:hint="cs"/>
          <w:sz w:val="24"/>
          <w:szCs w:val="24"/>
          <w:rtl/>
          <w:lang w:bidi="ar-EG"/>
        </w:rPr>
        <w:t>أ</w:t>
      </w:r>
      <w:r w:rsidRPr="001603DA">
        <w:rPr>
          <w:rFonts w:ascii="Simplified Arabic" w:hAnsi="Simplified Arabic" w:cs="Simplified Arabic"/>
          <w:sz w:val="24"/>
          <w:szCs w:val="24"/>
          <w:rtl/>
          <w:lang w:bidi="ar-EG"/>
        </w:rPr>
        <w:t>هد</w:t>
      </w:r>
      <w:r w:rsidR="003877ED">
        <w:rPr>
          <w:rFonts w:ascii="Simplified Arabic" w:hAnsi="Simplified Arabic" w:cs="Simplified Arabic" w:hint="cs"/>
          <w:sz w:val="24"/>
          <w:szCs w:val="24"/>
          <w:rtl/>
          <w:lang w:bidi="ar-EG"/>
        </w:rPr>
        <w:t>ا</w:t>
      </w:r>
      <w:r w:rsidRPr="001603DA">
        <w:rPr>
          <w:rFonts w:ascii="Simplified Arabic" w:hAnsi="Simplified Arabic" w:cs="Simplified Arabic"/>
          <w:sz w:val="24"/>
          <w:szCs w:val="24"/>
          <w:rtl/>
          <w:lang w:bidi="ar-EG"/>
        </w:rPr>
        <w:t>ف المحدد</w:t>
      </w:r>
      <w:r w:rsidR="003877ED">
        <w:rPr>
          <w:rFonts w:ascii="Simplified Arabic" w:hAnsi="Simplified Arabic" w:cs="Simplified Arabic" w:hint="cs"/>
          <w:sz w:val="24"/>
          <w:szCs w:val="24"/>
          <w:rtl/>
          <w:lang w:bidi="ar-EG"/>
        </w:rPr>
        <w:t>ة</w:t>
      </w:r>
      <w:r w:rsidRPr="001603DA">
        <w:rPr>
          <w:rFonts w:ascii="Simplified Arabic" w:hAnsi="Simplified Arabic" w:cs="Simplified Arabic"/>
          <w:sz w:val="24"/>
          <w:szCs w:val="24"/>
          <w:rtl/>
          <w:lang w:bidi="ar-EG"/>
        </w:rPr>
        <w:t xml:space="preserve"> إلى الاستخدام المستدام على نحو عام ولا يعالج بالتحديد الإنتاج والاستهلاك المستدامين.</w:t>
      </w:r>
    </w:p>
    <w:p w:rsidR="00FE1069" w:rsidRPr="001603DA" w:rsidRDefault="00FE1069" w:rsidP="00FE1069">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 xml:space="preserve">ويحتوي 3 في المائة فقط من التقارير الوطنية على معلومات تشير إلى أن هذا الهدف على المسار الصحيح للوفاء به في الموعد النهائي. ويحتوي أكثر من نصف التقارير الوطنية (55 في المائة) على معلومات تشير إلى إحراز تقدم نحو تحقيق هذا الهدف ولكن بمعدل لن يسمح بالوفاء بالهدف بحلول عام 2020. ويشير </w:t>
      </w:r>
      <w:r w:rsidR="00CC2584" w:rsidRPr="001603DA">
        <w:rPr>
          <w:rFonts w:ascii="Simplified Arabic" w:hAnsi="Simplified Arabic" w:cs="Simplified Arabic"/>
          <w:sz w:val="24"/>
          <w:szCs w:val="24"/>
          <w:rtl/>
          <w:lang w:bidi="ar-EG"/>
        </w:rPr>
        <w:t>ما يقرب</w:t>
      </w:r>
      <w:r w:rsidRPr="001603DA">
        <w:rPr>
          <w:rFonts w:ascii="Simplified Arabic" w:hAnsi="Simplified Arabic" w:cs="Simplified Arabic"/>
          <w:sz w:val="24"/>
          <w:szCs w:val="24"/>
          <w:rtl/>
          <w:lang w:bidi="ar-EG"/>
        </w:rPr>
        <w:t xml:space="preserve"> من ثلث التقارير (31 في المائة) أنه لم تحدث إلى تغييرات كبيرة ويبدو أن التقدم المحرز يركز بدرجة أعلى على اتخاذ خطوات لتعزيز الإنتاج المستدام عامة. وبالمقارنة، تم إحراز تقدم أقل نسبيا بشأن المسائل المتعلقة بالاستهلاك المستدام ويحتوي عدد قليل من التقارير على معلومات تتعلق بالإبقاء على تأثيرات استخدام الموارد الطبيعية في نطاق الحدود الإيكولوجية المأمونة.</w:t>
      </w:r>
    </w:p>
    <w:p w:rsidR="00FE1069" w:rsidRPr="001603DA" w:rsidRDefault="00FE1069" w:rsidP="00212CCF">
      <w:pPr>
        <w:keepNext/>
        <w:suppressLineNumbers/>
        <w:suppressAutoHyphens/>
        <w:kinsoku w:val="0"/>
        <w:overflowPunct w:val="0"/>
        <w:autoSpaceDE w:val="0"/>
        <w:autoSpaceDN w:val="0"/>
        <w:bidi/>
        <w:spacing w:before="120" w:after="120"/>
        <w:rPr>
          <w:rFonts w:ascii="Simplified Arabic" w:hAnsi="Simplified Arabic" w:cs="Simplified Arabic"/>
          <w:i/>
          <w:iCs/>
          <w:snapToGrid w:val="0"/>
          <w:kern w:val="22"/>
          <w:sz w:val="24"/>
          <w:shd w:val="clear" w:color="auto" w:fill="FFFFFF"/>
          <w:rtl/>
        </w:rPr>
      </w:pPr>
      <w:r w:rsidRPr="001603DA">
        <w:rPr>
          <w:rFonts w:ascii="Simplified Arabic" w:hAnsi="Simplified Arabic" w:cs="Simplified Arabic"/>
          <w:i/>
          <w:iCs/>
          <w:color w:val="333333"/>
          <w:sz w:val="24"/>
          <w:rtl/>
          <w:lang w:bidi="ar-EG"/>
        </w:rPr>
        <w:t>الهدف 5</w:t>
      </w:r>
      <w:r w:rsidRPr="001603DA">
        <w:rPr>
          <w:rFonts w:ascii="Simplified Arabic" w:hAnsi="Simplified Arabic" w:cs="Simplified Arabic"/>
          <w:b/>
          <w:bCs/>
          <w:i/>
          <w:iCs/>
          <w:color w:val="333333"/>
          <w:sz w:val="24"/>
          <w:rtl/>
          <w:lang w:bidi="ar-EG"/>
        </w:rPr>
        <w:t xml:space="preserve"> -</w:t>
      </w:r>
      <w:r w:rsidRPr="001603DA">
        <w:rPr>
          <w:rFonts w:ascii="Simplified Arabic" w:hAnsi="Simplified Arabic" w:cs="Simplified Arabic"/>
          <w:color w:val="333333"/>
          <w:sz w:val="24"/>
          <w:rtl/>
          <w:lang w:bidi="ar-EG"/>
        </w:rPr>
        <w:t xml:space="preserve"> </w:t>
      </w:r>
      <w:r w:rsidRPr="001603DA">
        <w:rPr>
          <w:rFonts w:ascii="Simplified Arabic" w:hAnsi="Simplified Arabic" w:cs="Simplified Arabic"/>
          <w:i/>
          <w:iCs/>
          <w:color w:val="333333"/>
          <w:sz w:val="24"/>
          <w:rtl/>
          <w:lang w:bidi="ar-EG"/>
        </w:rPr>
        <w:t xml:space="preserve"> بحلول عام 2020، يخفَّض معدل فقدان جميع الموائل الطبيعية، بما في ذلك الغابات، إلى النصف على الأقل، وحيثما يكون ممكنا إلى ما يقرب من الصفر، ويخفض تدهور وتفتت الموائل الطبيعية بقدر كبير</w:t>
      </w:r>
    </w:p>
    <w:p w:rsidR="00FE1069" w:rsidRPr="001603DA" w:rsidRDefault="00FE1069" w:rsidP="00386F09">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من بين الاستراتيجيات وخطط العمل الوطنية للتنوع البيولوجي التي تم تقييمها، كان 7 في المائة منها يحتوي على أهداف أو التزامات لها مدى ومستوى طموح مشابه للهدف 5 من أهداف أيشي،</w:t>
      </w:r>
      <w:r w:rsidRPr="001603DA">
        <w:rPr>
          <w:rStyle w:val="FootnoteReference"/>
          <w:rFonts w:ascii="Simplified Arabic" w:hAnsi="Simplified Arabic" w:cs="Simplified Arabic"/>
          <w:sz w:val="24"/>
          <w:szCs w:val="24"/>
          <w:u w:val="none"/>
          <w:vertAlign w:val="superscript"/>
          <w:rtl/>
        </w:rPr>
        <w:footnoteReference w:id="16"/>
      </w:r>
      <w:r w:rsidRPr="001603DA">
        <w:rPr>
          <w:rFonts w:ascii="Simplified Arabic" w:hAnsi="Simplified Arabic" w:cs="Simplified Arabic"/>
          <w:sz w:val="24"/>
          <w:szCs w:val="24"/>
          <w:rtl/>
          <w:lang w:bidi="ar-EG"/>
        </w:rPr>
        <w:t xml:space="preserve"> بينما يحتوي 1 في المائة على أهداف أكثر </w:t>
      </w:r>
      <w:r w:rsidRPr="001603DA">
        <w:rPr>
          <w:rFonts w:ascii="Simplified Arabic" w:hAnsi="Simplified Arabic" w:cs="Simplified Arabic"/>
          <w:sz w:val="24"/>
          <w:szCs w:val="24"/>
          <w:rtl/>
          <w:lang w:bidi="ar-EG"/>
        </w:rPr>
        <w:lastRenderedPageBreak/>
        <w:t>طموحا من هدف أيشي.</w:t>
      </w:r>
      <w:r w:rsidRPr="001603DA">
        <w:rPr>
          <w:rStyle w:val="FootnoteReference"/>
          <w:rFonts w:ascii="Simplified Arabic" w:hAnsi="Simplified Arabic" w:cs="Simplified Arabic"/>
          <w:sz w:val="24"/>
          <w:szCs w:val="24"/>
          <w:u w:val="none"/>
          <w:vertAlign w:val="superscript"/>
          <w:rtl/>
        </w:rPr>
        <w:footnoteReference w:id="17"/>
      </w:r>
      <w:r w:rsidRPr="001603DA">
        <w:rPr>
          <w:rFonts w:ascii="Simplified Arabic" w:hAnsi="Simplified Arabic" w:cs="Simplified Arabic"/>
          <w:sz w:val="24"/>
          <w:szCs w:val="24"/>
          <w:rtl/>
          <w:lang w:bidi="ar-EG"/>
        </w:rPr>
        <w:t xml:space="preserve"> ويحتوي نحو ثلاثة أرباع (</w:t>
      </w:r>
      <w:r w:rsidR="00386F09" w:rsidRPr="001603DA">
        <w:rPr>
          <w:rFonts w:ascii="Simplified Arabic" w:hAnsi="Simplified Arabic" w:cs="Simplified Arabic"/>
          <w:sz w:val="24"/>
          <w:szCs w:val="24"/>
          <w:rtl/>
          <w:lang w:bidi="ar-EG"/>
        </w:rPr>
        <w:t>73</w:t>
      </w:r>
      <w:r w:rsidRPr="001603DA">
        <w:rPr>
          <w:rFonts w:ascii="Simplified Arabic" w:hAnsi="Simplified Arabic" w:cs="Simplified Arabic"/>
          <w:sz w:val="24"/>
          <w:szCs w:val="24"/>
          <w:rtl/>
          <w:lang w:bidi="ar-EG"/>
        </w:rPr>
        <w:t xml:space="preserve"> في المائة) من الاستراتيجيات وخطط العمل الوطنية على أهداف لها مستوى أقل من الطموح أو لا تعالج صراحة جميع عناصر هدف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بينما لا يحتوي نحو خُمس (</w:t>
      </w:r>
      <w:r w:rsidR="00386F09" w:rsidRPr="001603DA">
        <w:rPr>
          <w:rFonts w:ascii="Simplified Arabic" w:hAnsi="Simplified Arabic" w:cs="Simplified Arabic"/>
          <w:sz w:val="24"/>
          <w:szCs w:val="24"/>
          <w:rtl/>
          <w:lang w:bidi="ar-EG"/>
        </w:rPr>
        <w:t>19</w:t>
      </w:r>
      <w:r w:rsidRPr="001603DA">
        <w:rPr>
          <w:rFonts w:ascii="Simplified Arabic" w:hAnsi="Simplified Arabic" w:cs="Simplified Arabic"/>
          <w:sz w:val="24"/>
          <w:szCs w:val="24"/>
          <w:rtl/>
          <w:lang w:bidi="ar-EG"/>
        </w:rPr>
        <w:t xml:space="preserve"> في المائة) هذه الاستراتيجيات وخطط العمل على أي أهداف ذات صلة. ومعظم الأهداف المحددة تشير إلى خفض فقدان البيئات الطبيعة عامة. ومعظم </w:t>
      </w:r>
      <w:r w:rsidR="00CC2584" w:rsidRPr="001603DA">
        <w:rPr>
          <w:rFonts w:ascii="Simplified Arabic" w:hAnsi="Simplified Arabic" w:cs="Simplified Arabic"/>
          <w:sz w:val="24"/>
          <w:szCs w:val="24"/>
          <w:rtl/>
          <w:lang w:bidi="ar-EG"/>
        </w:rPr>
        <w:t>الأهداف</w:t>
      </w:r>
      <w:r w:rsidRPr="001603DA">
        <w:rPr>
          <w:rFonts w:ascii="Simplified Arabic" w:hAnsi="Simplified Arabic" w:cs="Simplified Arabic"/>
          <w:sz w:val="24"/>
          <w:szCs w:val="24"/>
          <w:rtl/>
          <w:lang w:bidi="ar-EG"/>
        </w:rPr>
        <w:t xml:space="preserve"> الوطنية التي تشير إلى موائل محددة تشير إلى الغابات. غير أن </w:t>
      </w:r>
      <w:r w:rsidR="00CC2584" w:rsidRPr="001603DA">
        <w:rPr>
          <w:rFonts w:ascii="Simplified Arabic" w:hAnsi="Simplified Arabic" w:cs="Simplified Arabic"/>
          <w:sz w:val="24"/>
          <w:szCs w:val="24"/>
          <w:rtl/>
          <w:lang w:bidi="ar-EG"/>
        </w:rPr>
        <w:t>المانغروف</w:t>
      </w:r>
      <w:r w:rsidRPr="001603DA">
        <w:rPr>
          <w:rFonts w:ascii="Simplified Arabic" w:hAnsi="Simplified Arabic" w:cs="Simplified Arabic"/>
          <w:sz w:val="24"/>
          <w:szCs w:val="24"/>
          <w:rtl/>
          <w:lang w:bidi="ar-EG"/>
        </w:rPr>
        <w:t>، والشعاب المرجانية، والأنهار، وأراضي الرعي والبيئات البحرية قد تم ذكرها أيضا ولكن على نطاق أقل بكثير. وهناك عدد قليل من الأهداف الوطنية تحدد المدى الذي سيتم فيه خفض معدل فقدان الموائل ويشير عدد قليل صراحة إلى تدهور الموائل أو تفتيتها.</w:t>
      </w:r>
    </w:p>
    <w:p w:rsidR="00FE1069" w:rsidRPr="001603DA" w:rsidRDefault="00FE1069" w:rsidP="000335B7">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 xml:space="preserve">ويحتوي 5 في المائة فقط من التقارير الوطنية على معلومات تشير إلى أن هذا الهدف على المسار الصحيح للوفاء به. ويحتوي أكثر من 40 في المائة من التقارير على معلومات تشير إلى أن الحالة بخصوص </w:t>
      </w:r>
      <w:r w:rsidR="000335B7" w:rsidRPr="001603DA">
        <w:rPr>
          <w:rFonts w:ascii="Simplified Arabic" w:hAnsi="Simplified Arabic" w:cs="Simplified Arabic"/>
          <w:sz w:val="24"/>
          <w:szCs w:val="24"/>
          <w:rtl/>
          <w:lang w:bidi="ar-EG"/>
        </w:rPr>
        <w:t>فقدان الموائل لم تتغير أو ت</w:t>
      </w:r>
      <w:r w:rsidRPr="001603DA">
        <w:rPr>
          <w:rFonts w:ascii="Simplified Arabic" w:hAnsi="Simplified Arabic" w:cs="Simplified Arabic"/>
          <w:sz w:val="24"/>
          <w:szCs w:val="24"/>
          <w:rtl/>
          <w:lang w:bidi="ar-EG"/>
        </w:rPr>
        <w:t>دهور</w:t>
      </w:r>
      <w:r w:rsidR="000335B7" w:rsidRPr="001603DA">
        <w:rPr>
          <w:rFonts w:ascii="Simplified Arabic" w:hAnsi="Simplified Arabic" w:cs="Simplified Arabic"/>
          <w:sz w:val="24"/>
          <w:szCs w:val="24"/>
          <w:rtl/>
          <w:lang w:bidi="ar-EG"/>
        </w:rPr>
        <w:t>ت في حين تشير نفس النسبة إلى أن التقدم تحقق إلاّ أنه لم تكن بالمعدل الذي سيتيح تحقيق الهدف بحلول عام 2020 وتشير معلومات التقارير الوطنية إلى أنه يسند نفس الاهتمام لخفض فقدان الموائل وتدهور وتفتيت الموائل</w:t>
      </w:r>
      <w:r w:rsidRPr="001603DA">
        <w:rPr>
          <w:rFonts w:ascii="Simplified Arabic" w:hAnsi="Simplified Arabic" w:cs="Simplified Arabic"/>
          <w:sz w:val="24"/>
          <w:szCs w:val="24"/>
          <w:rtl/>
          <w:lang w:bidi="ar-EG"/>
        </w:rPr>
        <w:t>.</w:t>
      </w:r>
    </w:p>
    <w:p w:rsidR="00597154" w:rsidRPr="001603DA" w:rsidRDefault="00597154" w:rsidP="00212CCF">
      <w:pPr>
        <w:keepNext/>
        <w:suppressLineNumbers/>
        <w:suppressAutoHyphens/>
        <w:kinsoku w:val="0"/>
        <w:overflowPunct w:val="0"/>
        <w:autoSpaceDE w:val="0"/>
        <w:autoSpaceDN w:val="0"/>
        <w:bidi/>
        <w:spacing w:before="120" w:after="120"/>
        <w:rPr>
          <w:rFonts w:ascii="Simplified Arabic" w:hAnsi="Simplified Arabic" w:cs="Simplified Arabic"/>
          <w:i/>
          <w:iCs/>
          <w:snapToGrid w:val="0"/>
          <w:kern w:val="22"/>
          <w:sz w:val="24"/>
          <w:shd w:val="clear" w:color="auto" w:fill="FFFFFF"/>
          <w:rtl/>
        </w:rPr>
      </w:pPr>
      <w:r w:rsidRPr="001603DA">
        <w:rPr>
          <w:rFonts w:ascii="Simplified Arabic" w:hAnsi="Simplified Arabic" w:cs="Simplified Arabic"/>
          <w:i/>
          <w:iCs/>
          <w:color w:val="333333"/>
          <w:sz w:val="24"/>
          <w:rtl/>
          <w:lang w:bidi="ar-EG"/>
        </w:rPr>
        <w:t xml:space="preserve">الهدف 6 -  بحلول عام 2020، يتم على نحو مستدام إدارة وحصاد جميع الأرصدة السمكية واللافقاريات والنباتات المائية، بطريقة قانونية وبتطبيق النُهج القائمة على النظام الإيكولوجي، وذلك لتجنب الصيد المفرط، ووضع خطط وتدابير انعاش لجميع الأنواع المستنفدة، ولا يكون لمصايد الأسماك تأثيرات ضارة كبيرة على الأنواع المهددة </w:t>
      </w:r>
      <w:r w:rsidR="00CC2584" w:rsidRPr="001603DA">
        <w:rPr>
          <w:rFonts w:ascii="Simplified Arabic" w:hAnsi="Simplified Arabic" w:cs="Simplified Arabic"/>
          <w:i/>
          <w:iCs/>
          <w:color w:val="333333"/>
          <w:sz w:val="24"/>
          <w:rtl/>
          <w:lang w:bidi="ar-EG"/>
        </w:rPr>
        <w:t>بالانقراض</w:t>
      </w:r>
      <w:r w:rsidRPr="001603DA">
        <w:rPr>
          <w:rFonts w:ascii="Simplified Arabic" w:hAnsi="Simplified Arabic" w:cs="Simplified Arabic"/>
          <w:i/>
          <w:iCs/>
          <w:color w:val="333333"/>
          <w:sz w:val="24"/>
          <w:rtl/>
          <w:lang w:bidi="ar-EG"/>
        </w:rPr>
        <w:t xml:space="preserve"> والنظم الإيكولوجية الضعيفة، وأن تكون تأثيرات مصايد الأسماك على الأرصدة السمكية والأنواع والنظم الإيكولوجية في نطاق الحدود الإيكولوجية المأمونة</w:t>
      </w:r>
    </w:p>
    <w:p w:rsidR="00597154" w:rsidRPr="001603DA" w:rsidRDefault="00597154" w:rsidP="0009515C">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 xml:space="preserve">وكان </w:t>
      </w:r>
      <w:r w:rsidR="0009515C">
        <w:rPr>
          <w:rFonts w:ascii="Simplified Arabic" w:hAnsi="Simplified Arabic" w:cs="Simplified Arabic" w:hint="cs"/>
          <w:sz w:val="24"/>
          <w:szCs w:val="24"/>
          <w:rtl/>
          <w:lang w:bidi="ar-EG"/>
        </w:rPr>
        <w:t>9</w:t>
      </w:r>
      <w:r w:rsidRPr="001603DA">
        <w:rPr>
          <w:rFonts w:ascii="Simplified Arabic" w:hAnsi="Simplified Arabic" w:cs="Simplified Arabic"/>
          <w:sz w:val="24"/>
          <w:szCs w:val="24"/>
          <w:rtl/>
          <w:lang w:bidi="ar-EG"/>
        </w:rPr>
        <w:t xml:space="preserve"> في المائة فقط من الاستراتيجيات وخطط العمل الوطنية للتنوع البيولوجي التي تم تقييمها يحتوي على أهداف وطنية أو التزامات مشابهة لمستوى الطموح والمدى المحدد في هدف أيشي.</w:t>
      </w:r>
      <w:r w:rsidRPr="001603DA">
        <w:rPr>
          <w:rStyle w:val="FootnoteReference"/>
          <w:rFonts w:ascii="Simplified Arabic" w:hAnsi="Simplified Arabic" w:cs="Simplified Arabic"/>
          <w:sz w:val="24"/>
          <w:szCs w:val="24"/>
          <w:u w:val="none"/>
          <w:vertAlign w:val="superscript"/>
          <w:rtl/>
        </w:rPr>
        <w:footnoteReference w:id="18"/>
      </w:r>
      <w:r w:rsidRPr="001603DA">
        <w:rPr>
          <w:rFonts w:ascii="Simplified Arabic" w:hAnsi="Simplified Arabic" w:cs="Simplified Arabic"/>
          <w:sz w:val="24"/>
          <w:szCs w:val="24"/>
          <w:rtl/>
          <w:lang w:bidi="ar-EG"/>
        </w:rPr>
        <w:t xml:space="preserve"> وكان أكثر من نصف (</w:t>
      </w:r>
      <w:r w:rsidR="00386F09" w:rsidRPr="001603DA">
        <w:rPr>
          <w:rFonts w:ascii="Simplified Arabic" w:hAnsi="Simplified Arabic" w:cs="Simplified Arabic"/>
          <w:sz w:val="24"/>
          <w:szCs w:val="24"/>
          <w:rtl/>
          <w:lang w:bidi="ar-EG"/>
        </w:rPr>
        <w:t>57</w:t>
      </w:r>
      <w:r w:rsidRPr="001603DA">
        <w:rPr>
          <w:rFonts w:ascii="Simplified Arabic" w:hAnsi="Simplified Arabic" w:cs="Simplified Arabic"/>
          <w:sz w:val="24"/>
          <w:szCs w:val="24"/>
          <w:rtl/>
          <w:lang w:bidi="ar-EG"/>
        </w:rPr>
        <w:t xml:space="preserve"> في المائة) الأهداف تقريبا في الاستراتيجيات وخطط العمل الوطنية يحتوي على أهداف كانت أقل من هدف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 xml:space="preserve">أو لم تعالج جميع العناصر في هدف أيشي. وهذا الهدف من أهداف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 xml:space="preserve">هو أحد الأهداف التي لديها أقل عدد من الاستراتيجيات وخطط العمل الوطنية للتنوع البيولوجي التي تحتوي على أهداف قابلة للمقارنة. ومن بين هذه الاستراتيجيات وخطط العمل الوطنية التي تم تقييمها لا يحوي </w:t>
      </w:r>
      <w:r w:rsidR="00386F09" w:rsidRPr="001603DA">
        <w:rPr>
          <w:rFonts w:ascii="Simplified Arabic" w:hAnsi="Simplified Arabic" w:cs="Simplified Arabic"/>
          <w:sz w:val="24"/>
          <w:szCs w:val="24"/>
          <w:rtl/>
          <w:lang w:bidi="ar-EG"/>
        </w:rPr>
        <w:t>35</w:t>
      </w:r>
      <w:r w:rsidRPr="001603DA">
        <w:rPr>
          <w:rFonts w:ascii="Simplified Arabic" w:hAnsi="Simplified Arabic" w:cs="Simplified Arabic"/>
          <w:sz w:val="24"/>
          <w:szCs w:val="24"/>
          <w:rtl/>
          <w:lang w:bidi="ar-EG"/>
        </w:rPr>
        <w:t xml:space="preserve"> في المائة على أهداف وطنية أو التزامات تتعلق بهذا الهدف. وفي معظم الحالات، يطبق الهدف على مصايد الأسماك البحرية. غير أن بعض البلدان غير الساحلية لديها أهداف أيضا تتعلق بالهدف 6 من أهداف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وتشير إلى أن هذه الأهداف الوطنية ستطبق على أسماك المياه الداخلية وأرصدة اللافقاريات والنباتات المائية.</w:t>
      </w:r>
    </w:p>
    <w:p w:rsidR="00597154" w:rsidRPr="001603DA" w:rsidRDefault="00597154" w:rsidP="00212CCF">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rPr>
        <w:t xml:space="preserve">ومن بين الأهداف المحددة، تركز الأغلبية على القضايا المتعلقة بضمان أن الأرصدة السمكية كانت تدار وتحصد بشكل مستدام. وبالمقارنة، فإن عددا من الأهداف القليلة نسبيا عالجت قضايا تتعلق بتفادي الصيد المفرط، ووضع خطط </w:t>
      </w:r>
      <w:r w:rsidR="00CC2584" w:rsidRPr="001603DA">
        <w:rPr>
          <w:rFonts w:ascii="Simplified Arabic" w:hAnsi="Simplified Arabic" w:cs="Simplified Arabic"/>
          <w:sz w:val="24"/>
          <w:szCs w:val="24"/>
          <w:rtl/>
        </w:rPr>
        <w:t>الانتعاش</w:t>
      </w:r>
      <w:r w:rsidRPr="001603DA">
        <w:rPr>
          <w:rFonts w:ascii="Simplified Arabic" w:hAnsi="Simplified Arabic" w:cs="Simplified Arabic"/>
          <w:sz w:val="24"/>
          <w:szCs w:val="24"/>
          <w:rtl/>
        </w:rPr>
        <w:t xml:space="preserve"> للأنواع التي تعاني المستنفدة، وضمان أن مصايد الأسماك ليست لها آثار عكسية كبيرة على النظم الإيكولوجية المهددة أو الضعيفة، والإبقاء على تأثيرات مصايد الأسماك في نطاق الحدود الإيكولوجية المأمونة.</w:t>
      </w:r>
    </w:p>
    <w:p w:rsidR="00597154" w:rsidRPr="001603DA" w:rsidRDefault="00597154" w:rsidP="0004006A">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rPr>
        <w:lastRenderedPageBreak/>
        <w:t xml:space="preserve">ويحتوي </w:t>
      </w:r>
      <w:r w:rsidR="00FA4246" w:rsidRPr="001603DA">
        <w:rPr>
          <w:rFonts w:ascii="Simplified Arabic" w:hAnsi="Simplified Arabic" w:cs="Simplified Arabic"/>
          <w:sz w:val="24"/>
          <w:szCs w:val="24"/>
          <w:rtl/>
        </w:rPr>
        <w:t>4</w:t>
      </w:r>
      <w:r w:rsidRPr="001603DA">
        <w:rPr>
          <w:rFonts w:ascii="Simplified Arabic" w:hAnsi="Simplified Arabic" w:cs="Simplified Arabic"/>
          <w:sz w:val="24"/>
          <w:szCs w:val="24"/>
          <w:rtl/>
        </w:rPr>
        <w:t xml:space="preserve"> في المائة </w:t>
      </w:r>
      <w:r w:rsidR="00FA4246" w:rsidRPr="001603DA">
        <w:rPr>
          <w:rFonts w:ascii="Simplified Arabic" w:hAnsi="Simplified Arabic" w:cs="Simplified Arabic"/>
          <w:sz w:val="24"/>
          <w:szCs w:val="24"/>
          <w:rtl/>
        </w:rPr>
        <w:t xml:space="preserve">فقط </w:t>
      </w:r>
      <w:r w:rsidRPr="001603DA">
        <w:rPr>
          <w:rFonts w:ascii="Simplified Arabic" w:hAnsi="Simplified Arabic" w:cs="Simplified Arabic"/>
          <w:sz w:val="24"/>
          <w:szCs w:val="24"/>
          <w:rtl/>
        </w:rPr>
        <w:t xml:space="preserve">من التقارير الوطنية على معلومات توحي </w:t>
      </w:r>
      <w:r w:rsidR="0004006A" w:rsidRPr="001603DA">
        <w:rPr>
          <w:rFonts w:ascii="Simplified Arabic" w:hAnsi="Simplified Arabic" w:cs="Simplified Arabic"/>
          <w:sz w:val="24"/>
          <w:szCs w:val="24"/>
          <w:rtl/>
        </w:rPr>
        <w:t>ب</w:t>
      </w:r>
      <w:r w:rsidRPr="001603DA">
        <w:rPr>
          <w:rFonts w:ascii="Simplified Arabic" w:hAnsi="Simplified Arabic" w:cs="Simplified Arabic"/>
          <w:sz w:val="24"/>
          <w:szCs w:val="24"/>
          <w:rtl/>
        </w:rPr>
        <w:t xml:space="preserve">أن هذا الهدف </w:t>
      </w:r>
      <w:r w:rsidRPr="001603DA">
        <w:rPr>
          <w:rFonts w:ascii="Simplified Arabic" w:hAnsi="Simplified Arabic" w:cs="Simplified Arabic"/>
          <w:sz w:val="24"/>
          <w:szCs w:val="24"/>
          <w:rtl/>
          <w:lang w:bidi="ar-EG"/>
        </w:rPr>
        <w:t>على المسار الصحيح للوفاء به</w:t>
      </w:r>
      <w:r w:rsidRPr="001603DA">
        <w:rPr>
          <w:rFonts w:ascii="Simplified Arabic" w:hAnsi="Simplified Arabic" w:cs="Simplified Arabic"/>
          <w:sz w:val="24"/>
          <w:szCs w:val="24"/>
          <w:rtl/>
        </w:rPr>
        <w:t xml:space="preserve"> بحلول التاريخ النهائي. ويحتوي ما يبلغ من نصف (47 في المائة) التقارير الوطنية على معلومات تفيد بحدوث التقدم نحو هذا الهدف ولكن بمعدل لا يسمح بالوفاء به. ويفيد </w:t>
      </w:r>
      <w:r w:rsidR="00FA4246" w:rsidRPr="001603DA">
        <w:rPr>
          <w:rFonts w:ascii="Simplified Arabic" w:hAnsi="Simplified Arabic" w:cs="Simplified Arabic"/>
          <w:sz w:val="24"/>
          <w:szCs w:val="24"/>
          <w:rtl/>
        </w:rPr>
        <w:t>أكثر من ربع</w:t>
      </w:r>
      <w:r w:rsidRPr="001603DA">
        <w:rPr>
          <w:rFonts w:ascii="Simplified Arabic" w:hAnsi="Simplified Arabic" w:cs="Simplified Arabic"/>
          <w:sz w:val="24"/>
          <w:szCs w:val="24"/>
          <w:rtl/>
        </w:rPr>
        <w:t xml:space="preserve"> من التقارير</w:t>
      </w:r>
      <w:r w:rsidR="00FA4246" w:rsidRPr="001603DA">
        <w:rPr>
          <w:rFonts w:ascii="Simplified Arabic" w:hAnsi="Simplified Arabic" w:cs="Simplified Arabic"/>
          <w:sz w:val="24"/>
          <w:szCs w:val="24"/>
          <w:rtl/>
        </w:rPr>
        <w:t xml:space="preserve"> (29 في المائة)</w:t>
      </w:r>
      <w:r w:rsidRPr="001603DA">
        <w:rPr>
          <w:rFonts w:ascii="Simplified Arabic" w:hAnsi="Simplified Arabic" w:cs="Simplified Arabic"/>
          <w:sz w:val="24"/>
          <w:szCs w:val="24"/>
          <w:rtl/>
        </w:rPr>
        <w:t xml:space="preserve"> إلى أنه لم يحدث تغير ملحوظ يتعلق بتحقيق هذا الهدف. ولا يحتوي 15 في المائة من التقارير الوطنية على معلومات كافية للتمكين من تقييم التقدم نحو هذا الهدف.</w:t>
      </w:r>
    </w:p>
    <w:p w:rsidR="00FA4246" w:rsidRPr="001603DA" w:rsidRDefault="00FA4246" w:rsidP="00FA4246">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rPr>
        <w:t>وتشير المعلومات في التقارير الوطنية الخامسة بشكل عام إلى أن معظم التركيز كان على الإدارة المستدامة للأرصدة السمكية وعلى تفادي الصيد المفرط. ولا يحتوي أكثر من 50 في المائة على معلومات عن تنفيذ خطط الإنعاش للأنواع المستنفدة وعلى الإبقاء على تأثيرات مصايد الأسماك في نطاق الحدود الإيكولوجية المأمونة. وعلى معلومات كافية التقدم نحو ضمان ألا يكون لأنشطة الصيد آثارا ضارة على الأنواع المهددة بالانقراض والنظم الإيكولوجية الضعيفة.</w:t>
      </w:r>
    </w:p>
    <w:p w:rsidR="00FA4246" w:rsidRPr="001603DA" w:rsidRDefault="00FA4246" w:rsidP="00212CCF">
      <w:pPr>
        <w:keepNext/>
        <w:suppressLineNumbers/>
        <w:suppressAutoHyphens/>
        <w:kinsoku w:val="0"/>
        <w:overflowPunct w:val="0"/>
        <w:autoSpaceDE w:val="0"/>
        <w:autoSpaceDN w:val="0"/>
        <w:bidi/>
        <w:spacing w:before="120" w:after="120"/>
        <w:rPr>
          <w:rFonts w:ascii="Simplified Arabic" w:hAnsi="Simplified Arabic" w:cs="Simplified Arabic"/>
          <w:i/>
          <w:iCs/>
          <w:snapToGrid w:val="0"/>
          <w:color w:val="333333"/>
          <w:kern w:val="22"/>
          <w:sz w:val="24"/>
          <w:shd w:val="clear" w:color="auto" w:fill="FFFFFF"/>
          <w:rtl/>
        </w:rPr>
      </w:pPr>
      <w:r w:rsidRPr="001603DA">
        <w:rPr>
          <w:rFonts w:ascii="Simplified Arabic" w:hAnsi="Simplified Arabic" w:cs="Simplified Arabic"/>
          <w:i/>
          <w:iCs/>
          <w:color w:val="333333"/>
          <w:sz w:val="24"/>
          <w:rtl/>
          <w:lang w:bidi="ar-EG"/>
        </w:rPr>
        <w:t>الهدف 7 -  بحلول عام 2020، تدار مناطق الزراعة وتربية الأحياء المائية والحراجة على نحو مستدام، لضمان حفظ التنوع البيولوجي</w:t>
      </w:r>
    </w:p>
    <w:p w:rsidR="00FA4246" w:rsidRPr="001603DA" w:rsidRDefault="00FA4246" w:rsidP="007E3E84">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 xml:space="preserve">من </w:t>
      </w:r>
      <w:r w:rsidRPr="001603DA">
        <w:rPr>
          <w:rFonts w:ascii="Simplified Arabic" w:hAnsi="Simplified Arabic" w:cs="Simplified Arabic"/>
          <w:sz w:val="24"/>
          <w:szCs w:val="24"/>
          <w:rtl/>
        </w:rPr>
        <w:t xml:space="preserve">الاستراتيجيات وخطط العمل الوطنية للتنوع البيولوجي التي جرى تقييمها، </w:t>
      </w:r>
      <w:r w:rsidRPr="001603DA">
        <w:rPr>
          <w:rFonts w:ascii="Simplified Arabic" w:hAnsi="Simplified Arabic" w:cs="Simplified Arabic"/>
          <w:sz w:val="24"/>
          <w:szCs w:val="24"/>
          <w:rtl/>
          <w:lang w:bidi="ar-EG"/>
        </w:rPr>
        <w:t xml:space="preserve">احتوى </w:t>
      </w:r>
      <w:r w:rsidR="007E3E84">
        <w:rPr>
          <w:rFonts w:ascii="Simplified Arabic" w:hAnsi="Simplified Arabic" w:cs="Simplified Arabic" w:hint="cs"/>
          <w:sz w:val="24"/>
          <w:szCs w:val="24"/>
          <w:rtl/>
          <w:lang w:bidi="ar-EG"/>
        </w:rPr>
        <w:t>11</w:t>
      </w:r>
      <w:r w:rsidRPr="001603DA">
        <w:rPr>
          <w:rFonts w:ascii="Simplified Arabic" w:hAnsi="Simplified Arabic" w:cs="Simplified Arabic"/>
          <w:sz w:val="24"/>
          <w:szCs w:val="24"/>
          <w:rtl/>
          <w:lang w:bidi="ar-EG"/>
        </w:rPr>
        <w:t xml:space="preserve"> في المائة </w:t>
      </w:r>
      <w:r w:rsidRPr="001603DA">
        <w:rPr>
          <w:rFonts w:ascii="Simplified Arabic" w:hAnsi="Simplified Arabic" w:cs="Simplified Arabic"/>
          <w:sz w:val="24"/>
          <w:szCs w:val="24"/>
          <w:rtl/>
        </w:rPr>
        <w:t xml:space="preserve">على أهداف وطنية أو التزامات تساوي النطاق الشامل ومستوى الطموح المحدد في هدف </w:t>
      </w:r>
      <w:r w:rsidR="00CC2584" w:rsidRPr="001603DA">
        <w:rPr>
          <w:rFonts w:ascii="Simplified Arabic" w:hAnsi="Simplified Arabic" w:cs="Simplified Arabic"/>
          <w:sz w:val="24"/>
          <w:szCs w:val="24"/>
          <w:rtl/>
        </w:rPr>
        <w:t>أيشي</w:t>
      </w:r>
      <w:r w:rsidRPr="001603DA">
        <w:rPr>
          <w:rStyle w:val="FootnoteReference"/>
          <w:rFonts w:ascii="Simplified Arabic" w:hAnsi="Simplified Arabic" w:cs="Simplified Arabic"/>
          <w:sz w:val="24"/>
          <w:szCs w:val="24"/>
          <w:u w:val="none"/>
          <w:vertAlign w:val="superscript"/>
          <w:rtl/>
        </w:rPr>
        <w:footnoteReference w:id="19"/>
      </w:r>
      <w:r w:rsidRPr="001603DA">
        <w:rPr>
          <w:rFonts w:ascii="Simplified Arabic" w:hAnsi="Simplified Arabic" w:cs="Simplified Arabic"/>
          <w:sz w:val="24"/>
          <w:szCs w:val="24"/>
          <w:rtl/>
        </w:rPr>
        <w:t xml:space="preserve">. ويحتوي </w:t>
      </w:r>
      <w:r w:rsidR="007E3E84">
        <w:rPr>
          <w:rFonts w:ascii="Simplified Arabic" w:hAnsi="Simplified Arabic" w:cs="Simplified Arabic" w:hint="cs"/>
          <w:sz w:val="24"/>
          <w:szCs w:val="24"/>
          <w:rtl/>
        </w:rPr>
        <w:t xml:space="preserve">حوالي </w:t>
      </w:r>
      <w:r w:rsidR="00746917" w:rsidRPr="001603DA">
        <w:rPr>
          <w:rFonts w:ascii="Simplified Arabic" w:hAnsi="Simplified Arabic" w:cs="Simplified Arabic"/>
          <w:sz w:val="24"/>
          <w:szCs w:val="24"/>
          <w:rtl/>
        </w:rPr>
        <w:t>ثلا</w:t>
      </w:r>
      <w:r w:rsidR="007E3E84">
        <w:rPr>
          <w:rFonts w:ascii="Simplified Arabic" w:hAnsi="Simplified Arabic" w:cs="Simplified Arabic" w:hint="cs"/>
          <w:sz w:val="24"/>
          <w:szCs w:val="24"/>
          <w:rtl/>
        </w:rPr>
        <w:t>ث</w:t>
      </w:r>
      <w:r w:rsidR="00746917" w:rsidRPr="001603DA">
        <w:rPr>
          <w:rFonts w:ascii="Simplified Arabic" w:hAnsi="Simplified Arabic" w:cs="Simplified Arabic"/>
          <w:sz w:val="24"/>
          <w:szCs w:val="24"/>
          <w:rtl/>
        </w:rPr>
        <w:t>ة أرباع الاستراتيجيات (</w:t>
      </w:r>
      <w:r w:rsidR="007E3E84">
        <w:rPr>
          <w:rFonts w:ascii="Simplified Arabic" w:hAnsi="Simplified Arabic" w:cs="Simplified Arabic" w:hint="cs"/>
          <w:sz w:val="24"/>
          <w:szCs w:val="24"/>
          <w:rtl/>
        </w:rPr>
        <w:t>72</w:t>
      </w:r>
      <w:r w:rsidR="00746917" w:rsidRPr="001603DA">
        <w:rPr>
          <w:rFonts w:ascii="Simplified Arabic" w:hAnsi="Simplified Arabic" w:cs="Simplified Arabic"/>
          <w:sz w:val="24"/>
          <w:szCs w:val="24"/>
          <w:rtl/>
        </w:rPr>
        <w:t xml:space="preserve"> في المائة) </w:t>
      </w:r>
      <w:r w:rsidRPr="001603DA">
        <w:rPr>
          <w:rFonts w:ascii="Simplified Arabic" w:hAnsi="Simplified Arabic" w:cs="Simplified Arabic"/>
          <w:sz w:val="24"/>
          <w:szCs w:val="24"/>
          <w:rtl/>
        </w:rPr>
        <w:t xml:space="preserve">وخطط العمل الوطنية هذه على أهداف أقل من هدف </w:t>
      </w:r>
      <w:r w:rsidR="00CC2584" w:rsidRPr="001603DA">
        <w:rPr>
          <w:rFonts w:ascii="Simplified Arabic" w:hAnsi="Simplified Arabic" w:cs="Simplified Arabic"/>
          <w:sz w:val="24"/>
          <w:szCs w:val="24"/>
          <w:rtl/>
        </w:rPr>
        <w:t>أيشي</w:t>
      </w:r>
      <w:r w:rsidR="00FF3E84" w:rsidRPr="001603DA">
        <w:rPr>
          <w:rFonts w:ascii="Simplified Arabic" w:hAnsi="Simplified Arabic" w:cs="Simplified Arabic"/>
          <w:sz w:val="24"/>
          <w:szCs w:val="24"/>
          <w:rtl/>
        </w:rPr>
        <w:t xml:space="preserve"> </w:t>
      </w:r>
      <w:r w:rsidRPr="001603DA">
        <w:rPr>
          <w:rFonts w:ascii="Simplified Arabic" w:hAnsi="Simplified Arabic" w:cs="Simplified Arabic"/>
          <w:sz w:val="24"/>
          <w:szCs w:val="24"/>
          <w:rtl/>
        </w:rPr>
        <w:t xml:space="preserve">أو تعالج فقط بعضا من العناصر التي يشملها هدف </w:t>
      </w:r>
      <w:r w:rsidR="00CC2584" w:rsidRPr="001603DA">
        <w:rPr>
          <w:rFonts w:ascii="Simplified Arabic" w:hAnsi="Simplified Arabic" w:cs="Simplified Arabic"/>
          <w:sz w:val="24"/>
          <w:szCs w:val="24"/>
          <w:rtl/>
        </w:rPr>
        <w:t>أيشي</w:t>
      </w:r>
      <w:r w:rsidRPr="001603DA">
        <w:rPr>
          <w:rFonts w:ascii="Simplified Arabic" w:hAnsi="Simplified Arabic" w:cs="Simplified Arabic"/>
          <w:sz w:val="24"/>
          <w:szCs w:val="24"/>
          <w:rtl/>
        </w:rPr>
        <w:t>. ولا يحتوي ما يقرب من خُمس هذه الاستراتيجيات وخطط العمل (</w:t>
      </w:r>
      <w:r w:rsidR="00386F09" w:rsidRPr="001603DA">
        <w:rPr>
          <w:rFonts w:ascii="Simplified Arabic" w:hAnsi="Simplified Arabic" w:cs="Simplified Arabic"/>
          <w:sz w:val="24"/>
          <w:szCs w:val="24"/>
          <w:rtl/>
        </w:rPr>
        <w:t>17</w:t>
      </w:r>
      <w:r w:rsidRPr="001603DA">
        <w:rPr>
          <w:rFonts w:ascii="Simplified Arabic" w:hAnsi="Simplified Arabic" w:cs="Simplified Arabic"/>
          <w:sz w:val="24"/>
          <w:szCs w:val="24"/>
          <w:rtl/>
        </w:rPr>
        <w:t xml:space="preserve"> في المائة) على أي أهداف وطنية أو التزامات مشابهة تتعلق بالهدف 7 من أهداف </w:t>
      </w:r>
      <w:r w:rsidR="00CC2584" w:rsidRPr="001603DA">
        <w:rPr>
          <w:rFonts w:ascii="Simplified Arabic" w:hAnsi="Simplified Arabic" w:cs="Simplified Arabic"/>
          <w:sz w:val="24"/>
          <w:szCs w:val="24"/>
          <w:rtl/>
        </w:rPr>
        <w:t>أيشي</w:t>
      </w:r>
      <w:r w:rsidR="00FF3E84" w:rsidRPr="001603DA">
        <w:rPr>
          <w:rFonts w:ascii="Simplified Arabic" w:hAnsi="Simplified Arabic" w:cs="Simplified Arabic"/>
          <w:sz w:val="24"/>
          <w:szCs w:val="24"/>
          <w:rtl/>
        </w:rPr>
        <w:t xml:space="preserve"> </w:t>
      </w:r>
      <w:r w:rsidRPr="001603DA">
        <w:rPr>
          <w:rFonts w:ascii="Simplified Arabic" w:hAnsi="Simplified Arabic" w:cs="Simplified Arabic"/>
          <w:sz w:val="24"/>
          <w:szCs w:val="24"/>
          <w:rtl/>
        </w:rPr>
        <w:t xml:space="preserve">للتنوع البيولوجي. وبشكل مقارن فإن قليلا من الأهداف أو الالتزامات الوطنية في الاستراتيجيات وخطط العمل الوطنية التي تتعلق بهدف </w:t>
      </w:r>
      <w:r w:rsidR="00CC2584" w:rsidRPr="001603DA">
        <w:rPr>
          <w:rFonts w:ascii="Simplified Arabic" w:hAnsi="Simplified Arabic" w:cs="Simplified Arabic"/>
          <w:sz w:val="24"/>
          <w:szCs w:val="24"/>
          <w:rtl/>
        </w:rPr>
        <w:t>أيشي</w:t>
      </w:r>
      <w:r w:rsidR="00FF3E84" w:rsidRPr="001603DA">
        <w:rPr>
          <w:rFonts w:ascii="Simplified Arabic" w:hAnsi="Simplified Arabic" w:cs="Simplified Arabic"/>
          <w:sz w:val="24"/>
          <w:szCs w:val="24"/>
          <w:rtl/>
        </w:rPr>
        <w:t xml:space="preserve"> </w:t>
      </w:r>
      <w:r w:rsidRPr="001603DA">
        <w:rPr>
          <w:rFonts w:ascii="Simplified Arabic" w:hAnsi="Simplified Arabic" w:cs="Simplified Arabic"/>
          <w:sz w:val="24"/>
          <w:szCs w:val="24"/>
          <w:rtl/>
        </w:rPr>
        <w:t>هذا تعالج قضايا متعلقة بتربية الأحياء المائية. ويتعلق الكثير من الأهداف الوطنية أيضا بالإدارة المستدامة عموما ولا تحدد الزراعة أو الحراجة.</w:t>
      </w:r>
    </w:p>
    <w:p w:rsidR="00070492" w:rsidRPr="001603DA" w:rsidRDefault="00070492" w:rsidP="00C34E2E">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ولا</w:t>
      </w:r>
      <w:r w:rsidR="00CC25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يحتوي سوى 7 في المائة من التقارير الوطنية على معلومات تشير إلى أن هذا الهدف على المسار الصحيح للوفاء به بحلول عام 2020. وتشير معظم التقارير الوطنية (</w:t>
      </w:r>
      <w:r w:rsidR="00C34E2E" w:rsidRPr="001603DA">
        <w:rPr>
          <w:rFonts w:ascii="Simplified Arabic" w:hAnsi="Simplified Arabic" w:cs="Simplified Arabic"/>
          <w:sz w:val="24"/>
          <w:szCs w:val="24"/>
          <w:rtl/>
          <w:lang w:bidi="ar-EG"/>
        </w:rPr>
        <w:t>57</w:t>
      </w:r>
      <w:r w:rsidRPr="001603DA">
        <w:rPr>
          <w:rFonts w:ascii="Simplified Arabic" w:hAnsi="Simplified Arabic" w:cs="Simplified Arabic"/>
          <w:sz w:val="24"/>
          <w:szCs w:val="24"/>
          <w:rtl/>
          <w:lang w:bidi="ar-EG"/>
        </w:rPr>
        <w:t xml:space="preserve"> في المائة) إلى حدوث التقدم نحو هدف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 xml:space="preserve">ولكن ليس بالمعدل الذي يسمح بالوفاء به بحلول عام 2020. </w:t>
      </w:r>
      <w:r w:rsidR="00C34E2E" w:rsidRPr="001603DA">
        <w:rPr>
          <w:rFonts w:ascii="Simplified Arabic" w:hAnsi="Simplified Arabic" w:cs="Simplified Arabic"/>
          <w:sz w:val="24"/>
          <w:szCs w:val="24"/>
          <w:rtl/>
          <w:lang w:bidi="ar-EG"/>
        </w:rPr>
        <w:t xml:space="preserve">ويشير نحو الربع (23 في المائة) إلى عدم حدوث تغييرات كبيرة </w:t>
      </w:r>
      <w:r w:rsidRPr="001603DA">
        <w:rPr>
          <w:rFonts w:ascii="Simplified Arabic" w:hAnsi="Simplified Arabic" w:cs="Simplified Arabic"/>
          <w:sz w:val="24"/>
          <w:szCs w:val="24"/>
          <w:rtl/>
          <w:lang w:bidi="ar-EG"/>
        </w:rPr>
        <w:t>ومن المعلومات في التقارير الوطنية هناك القليل نسبيا حول استدامة تربية الأحياء المائية. وقد نوقشت بشكل طيب الحراجة والزراعة في التقارير الوطنية وهي تفيد باتخاذ التدابير لمعالجة كلا المسألتين.</w:t>
      </w:r>
    </w:p>
    <w:p w:rsidR="003C232C" w:rsidRPr="001603DA" w:rsidRDefault="003C232C" w:rsidP="00212CCF">
      <w:pPr>
        <w:keepNext/>
        <w:suppressLineNumbers/>
        <w:suppressAutoHyphens/>
        <w:kinsoku w:val="0"/>
        <w:overflowPunct w:val="0"/>
        <w:autoSpaceDE w:val="0"/>
        <w:autoSpaceDN w:val="0"/>
        <w:bidi/>
        <w:spacing w:after="120"/>
        <w:rPr>
          <w:rFonts w:ascii="Simplified Arabic" w:hAnsi="Simplified Arabic" w:cs="Simplified Arabic"/>
          <w:i/>
          <w:iCs/>
          <w:snapToGrid w:val="0"/>
          <w:color w:val="333333"/>
          <w:kern w:val="22"/>
          <w:sz w:val="24"/>
          <w:shd w:val="clear" w:color="auto" w:fill="FFFFFF"/>
          <w:rtl/>
        </w:rPr>
      </w:pPr>
      <w:r w:rsidRPr="001603DA">
        <w:rPr>
          <w:rFonts w:ascii="Simplified Arabic" w:hAnsi="Simplified Arabic" w:cs="Simplified Arabic"/>
          <w:i/>
          <w:iCs/>
          <w:sz w:val="24"/>
          <w:rtl/>
          <w:lang w:bidi="ar-EG"/>
        </w:rPr>
        <w:t>الهدف 8 -  بحلول عام 2020، يخفَّض التلوث، بما في ذلك التلوث الناتج عن المغذيات الزائدة، إلى مستويات لا تضر بوظيفة النظم الإيكولوجية وبالتنوع البيولوجي</w:t>
      </w:r>
    </w:p>
    <w:p w:rsidR="003C232C" w:rsidRPr="001603DA" w:rsidRDefault="003C232C" w:rsidP="00386F09">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 xml:space="preserve">ويحتوي </w:t>
      </w:r>
      <w:r w:rsidR="008F78E9" w:rsidRPr="001603DA">
        <w:rPr>
          <w:rFonts w:ascii="Simplified Arabic" w:hAnsi="Simplified Arabic" w:cs="Simplified Arabic"/>
          <w:sz w:val="24"/>
          <w:szCs w:val="24"/>
          <w:rtl/>
          <w:lang w:bidi="ar-EG"/>
        </w:rPr>
        <w:t>ما مجموعه 14 في المائة من</w:t>
      </w:r>
      <w:r w:rsidRPr="001603DA">
        <w:rPr>
          <w:rFonts w:ascii="Simplified Arabic" w:hAnsi="Simplified Arabic" w:cs="Simplified Arabic"/>
          <w:sz w:val="24"/>
          <w:szCs w:val="24"/>
          <w:rtl/>
          <w:lang w:bidi="ar-EG"/>
        </w:rPr>
        <w:t xml:space="preserve"> الاستراتيجيات وخطط العمل الوطنية للتنوع البيولوجي التي جرى تقييمها على أهداف أو التزامات أخرى مشابهة لمدى ومستوى الطموح في الهدف 8 من أهداف أيشي.</w:t>
      </w:r>
      <w:r w:rsidRPr="001603DA">
        <w:rPr>
          <w:rStyle w:val="FootnoteReference"/>
          <w:rFonts w:ascii="Simplified Arabic" w:hAnsi="Simplified Arabic" w:cs="Simplified Arabic"/>
          <w:sz w:val="24"/>
          <w:szCs w:val="24"/>
          <w:u w:val="none"/>
          <w:vertAlign w:val="superscript"/>
        </w:rPr>
        <w:footnoteReference w:id="20"/>
      </w:r>
      <w:r w:rsidRPr="001603DA">
        <w:rPr>
          <w:rFonts w:ascii="Simplified Arabic" w:hAnsi="Simplified Arabic" w:cs="Simplified Arabic"/>
          <w:sz w:val="24"/>
          <w:szCs w:val="24"/>
          <w:rtl/>
          <w:lang w:bidi="ar-EG"/>
        </w:rPr>
        <w:t xml:space="preserve"> غير أن أكثر من نصف </w:t>
      </w:r>
      <w:r w:rsidRPr="001603DA">
        <w:rPr>
          <w:rFonts w:ascii="Simplified Arabic" w:hAnsi="Simplified Arabic" w:cs="Simplified Arabic"/>
          <w:sz w:val="24"/>
          <w:szCs w:val="24"/>
          <w:rtl/>
          <w:lang w:bidi="ar-EG"/>
        </w:rPr>
        <w:lastRenderedPageBreak/>
        <w:t>الاستراتيجيات وخطط العمل الوطنية (</w:t>
      </w:r>
      <w:r w:rsidR="00386F09" w:rsidRPr="001603DA">
        <w:rPr>
          <w:rFonts w:ascii="Simplified Arabic" w:hAnsi="Simplified Arabic" w:cs="Simplified Arabic"/>
          <w:sz w:val="24"/>
          <w:szCs w:val="24"/>
          <w:rtl/>
          <w:lang w:bidi="ar-EG"/>
        </w:rPr>
        <w:t>57</w:t>
      </w:r>
      <w:r w:rsidRPr="001603DA">
        <w:rPr>
          <w:rFonts w:ascii="Simplified Arabic" w:hAnsi="Simplified Arabic" w:cs="Simplified Arabic"/>
          <w:sz w:val="24"/>
          <w:szCs w:val="24"/>
          <w:rtl/>
          <w:lang w:bidi="ar-EG"/>
        </w:rPr>
        <w:t xml:space="preserve"> في المائة) يحتوي على أهداف أقل من هدف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 xml:space="preserve">و/أو لا تغطي جميع العناصر في هدف أيشي. وحوالي </w:t>
      </w:r>
      <w:r w:rsidR="00386F09" w:rsidRPr="001603DA">
        <w:rPr>
          <w:rFonts w:ascii="Simplified Arabic" w:hAnsi="Simplified Arabic" w:cs="Simplified Arabic"/>
          <w:sz w:val="24"/>
          <w:szCs w:val="24"/>
          <w:rtl/>
          <w:lang w:bidi="ar-EG"/>
        </w:rPr>
        <w:t>30</w:t>
      </w:r>
      <w:r w:rsidRPr="001603DA">
        <w:rPr>
          <w:rFonts w:ascii="Simplified Arabic" w:hAnsi="Simplified Arabic" w:cs="Simplified Arabic"/>
          <w:sz w:val="24"/>
          <w:szCs w:val="24"/>
          <w:rtl/>
          <w:lang w:bidi="ar-EG"/>
        </w:rPr>
        <w:t xml:space="preserve"> في المائة من الاستراتيجيات وخطط العمل الوطنية لا يحتوي على أي أهداف تتعلق بالهدف 8 من أهداف </w:t>
      </w:r>
      <w:r w:rsidR="00CC2584" w:rsidRPr="001603DA">
        <w:rPr>
          <w:rFonts w:ascii="Simplified Arabic" w:hAnsi="Simplified Arabic" w:cs="Simplified Arabic"/>
          <w:sz w:val="24"/>
          <w:szCs w:val="24"/>
          <w:rtl/>
          <w:lang w:bidi="ar-EG"/>
        </w:rPr>
        <w:t>أيشي</w:t>
      </w:r>
      <w:r w:rsidRPr="001603DA">
        <w:rPr>
          <w:rFonts w:ascii="Simplified Arabic" w:hAnsi="Simplified Arabic" w:cs="Simplified Arabic"/>
          <w:sz w:val="24"/>
          <w:szCs w:val="24"/>
          <w:rtl/>
          <w:lang w:bidi="ar-EG"/>
        </w:rPr>
        <w:t xml:space="preserve">. </w:t>
      </w:r>
      <w:r w:rsidR="00CB2022" w:rsidRPr="001603DA">
        <w:rPr>
          <w:rFonts w:ascii="Simplified Arabic" w:hAnsi="Simplified Arabic" w:cs="Simplified Arabic"/>
          <w:sz w:val="24"/>
          <w:szCs w:val="24"/>
          <w:rtl/>
          <w:lang w:bidi="ar-EG"/>
        </w:rPr>
        <w:t xml:space="preserve">ولا يحتوي أكثر من الربع (28 في المائة) </w:t>
      </w:r>
      <w:r w:rsidRPr="001603DA">
        <w:rPr>
          <w:rFonts w:ascii="Simplified Arabic" w:hAnsi="Simplified Arabic" w:cs="Simplified Arabic"/>
          <w:sz w:val="24"/>
          <w:szCs w:val="24"/>
          <w:rtl/>
          <w:lang w:bidi="ar-EG"/>
        </w:rPr>
        <w:t>على خفض التلوث بدلا من خفض المغذيات الزائدة.</w:t>
      </w:r>
    </w:p>
    <w:p w:rsidR="00E44E36" w:rsidRPr="001603DA" w:rsidRDefault="00E44E36" w:rsidP="00514F21">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ويحتوي 4 في المائة فقط من التقارير الوطنية على معلومات توجي بأن هذا الهدف على المسار الصحيح للوفاء به. ويحتوي أكثر من 40 في المائة من التقارير على معلومات تشير إلى أن إحراز تقدم نحو الوفاء بالهدف ولكن بمعدل لن يسمح بالوفاء به بحلول عام 2020. وتشير نسبة مشابهة من التقارير إلى عدم إحراز تقدم (</w:t>
      </w:r>
      <w:r w:rsidR="00514F21" w:rsidRPr="001603DA">
        <w:rPr>
          <w:rFonts w:ascii="Simplified Arabic" w:hAnsi="Simplified Arabic" w:cs="Simplified Arabic"/>
          <w:sz w:val="24"/>
          <w:szCs w:val="24"/>
          <w:rtl/>
          <w:lang w:bidi="ar-EG"/>
        </w:rPr>
        <w:t>27</w:t>
      </w:r>
      <w:r w:rsidRPr="001603DA">
        <w:rPr>
          <w:rFonts w:ascii="Simplified Arabic" w:hAnsi="Simplified Arabic" w:cs="Simplified Arabic"/>
          <w:sz w:val="24"/>
          <w:szCs w:val="24"/>
          <w:rtl/>
          <w:lang w:bidi="ar-EG"/>
        </w:rPr>
        <w:t xml:space="preserve"> في المائة) نحو تحقيق الهدف أو إلى أن الحالة تتدهور (9 في المائة). وهناك تقارير أكثر نسبيا تحتوي على معلومات عن التلوث عامة عن المسائل المرتبطة بالمغذيات الزائدة.</w:t>
      </w:r>
    </w:p>
    <w:p w:rsidR="00514F21" w:rsidRPr="001603DA" w:rsidRDefault="003439D9" w:rsidP="00212CCF">
      <w:pPr>
        <w:keepNext/>
        <w:suppressLineNumbers/>
        <w:suppressAutoHyphens/>
        <w:kinsoku w:val="0"/>
        <w:overflowPunct w:val="0"/>
        <w:autoSpaceDE w:val="0"/>
        <w:autoSpaceDN w:val="0"/>
        <w:bidi/>
        <w:spacing w:before="120" w:after="120"/>
        <w:rPr>
          <w:rFonts w:ascii="Simplified Arabic" w:hAnsi="Simplified Arabic" w:cs="Simplified Arabic"/>
          <w:i/>
          <w:iCs/>
          <w:snapToGrid w:val="0"/>
          <w:color w:val="333333"/>
          <w:kern w:val="22"/>
          <w:sz w:val="24"/>
          <w:shd w:val="clear" w:color="auto" w:fill="FFFFFF"/>
          <w:rtl/>
        </w:rPr>
      </w:pPr>
      <w:r w:rsidRPr="001603DA">
        <w:rPr>
          <w:rFonts w:ascii="Simplified Arabic" w:hAnsi="Simplified Arabic" w:cs="Simplified Arabic"/>
          <w:i/>
          <w:iCs/>
          <w:color w:val="333333"/>
          <w:sz w:val="24"/>
          <w:rtl/>
          <w:lang w:bidi="ar-EG"/>
        </w:rPr>
        <w:t>الهدف 9</w:t>
      </w:r>
      <w:r w:rsidRPr="001603DA">
        <w:rPr>
          <w:rFonts w:ascii="Simplified Arabic" w:hAnsi="Simplified Arabic" w:cs="Simplified Arabic"/>
          <w:b/>
          <w:bCs/>
          <w:i/>
          <w:iCs/>
          <w:color w:val="333333"/>
          <w:sz w:val="24"/>
          <w:rtl/>
          <w:lang w:bidi="ar-EG"/>
        </w:rPr>
        <w:t xml:space="preserve"> -</w:t>
      </w:r>
      <w:r w:rsidRPr="001603DA">
        <w:rPr>
          <w:rFonts w:ascii="Simplified Arabic" w:hAnsi="Simplified Arabic" w:cs="Simplified Arabic"/>
          <w:i/>
          <w:iCs/>
          <w:color w:val="333333"/>
          <w:sz w:val="24"/>
          <w:rtl/>
          <w:lang w:bidi="ar-EG"/>
        </w:rPr>
        <w:t xml:space="preserve">  بحلول عام 2020، تعرّف الأنواع الغريبة الغازية ومساراتها، ويحدد ترتيبها حسب الأولوية، وتخضع للمراقبة الأنواع ذات الأولوية أو يتم القضاء عليها وتوضع تدابير لإدارة المسارات لمنع إدخالها وانتشارها</w:t>
      </w:r>
    </w:p>
    <w:p w:rsidR="003439D9" w:rsidRPr="001603DA" w:rsidRDefault="00660344" w:rsidP="007E3E84">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 xml:space="preserve">وهدف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هذا هو من بين تلك الأهداف الأعلى مستوى من المواءمة مع الأهداف الوطنية في الاستراتيجيات وخطط العمل الوطنية. وتقريبا ربع (</w:t>
      </w:r>
      <w:r w:rsidR="007E3E84">
        <w:rPr>
          <w:rFonts w:ascii="Simplified Arabic" w:hAnsi="Simplified Arabic" w:cs="Simplified Arabic" w:hint="cs"/>
          <w:sz w:val="24"/>
          <w:szCs w:val="24"/>
          <w:rtl/>
          <w:lang w:bidi="ar-EG"/>
        </w:rPr>
        <w:t>23</w:t>
      </w:r>
      <w:r w:rsidRPr="001603DA">
        <w:rPr>
          <w:rFonts w:ascii="Simplified Arabic" w:hAnsi="Simplified Arabic" w:cs="Simplified Arabic"/>
          <w:sz w:val="24"/>
          <w:szCs w:val="24"/>
          <w:rtl/>
          <w:lang w:bidi="ar-EG"/>
        </w:rPr>
        <w:t xml:space="preserve"> في المائة) الاستراتيجيات وخطط العمل الوطنية التي تم النظر فيها في هذا التقييم احتوى على أهداف وطنية أو التزامات أخرى مشابهة لمدى ومستوى الطموح المحدد في هدف أيشي</w:t>
      </w:r>
      <w:r w:rsidRPr="001603DA">
        <w:rPr>
          <w:rStyle w:val="FootnoteReference"/>
          <w:rFonts w:ascii="Simplified Arabic" w:hAnsi="Simplified Arabic" w:cs="Simplified Arabic"/>
          <w:sz w:val="24"/>
          <w:szCs w:val="24"/>
          <w:u w:val="none"/>
          <w:vertAlign w:val="superscript"/>
        </w:rPr>
        <w:footnoteReference w:id="21"/>
      </w:r>
      <w:r w:rsidRPr="001603DA">
        <w:rPr>
          <w:rFonts w:ascii="Simplified Arabic" w:hAnsi="Simplified Arabic" w:cs="Simplified Arabic"/>
          <w:sz w:val="24"/>
          <w:szCs w:val="24"/>
          <w:rtl/>
          <w:lang w:bidi="ar-EG"/>
        </w:rPr>
        <w:t xml:space="preserve">. وبالإضافة إلى ذلك، تحتو استراتيجية وخطط عمل وطنية للتنوع البيولوجي على هدف وطني يتجاوز هدف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وموعده النهائي عام 2015.</w:t>
      </w:r>
      <w:r w:rsidRPr="001603DA">
        <w:rPr>
          <w:rStyle w:val="FootnoteReference"/>
          <w:rFonts w:ascii="Simplified Arabic" w:hAnsi="Simplified Arabic" w:cs="Simplified Arabic"/>
          <w:sz w:val="24"/>
          <w:szCs w:val="24"/>
          <w:u w:val="none"/>
          <w:vertAlign w:val="superscript"/>
          <w:rtl/>
        </w:rPr>
        <w:footnoteReference w:id="22"/>
      </w:r>
      <w:r w:rsidRPr="001603DA">
        <w:rPr>
          <w:rFonts w:ascii="Simplified Arabic" w:hAnsi="Simplified Arabic" w:cs="Simplified Arabic"/>
          <w:sz w:val="24"/>
          <w:szCs w:val="24"/>
          <w:rtl/>
          <w:lang w:bidi="ar-EG"/>
        </w:rPr>
        <w:t xml:space="preserve"> ويحتوي أكثر من نصف الاستراتيجيات وخطط العمل الوطنية (</w:t>
      </w:r>
      <w:r w:rsidR="007E3E84">
        <w:rPr>
          <w:rFonts w:ascii="Simplified Arabic" w:hAnsi="Simplified Arabic" w:cs="Simplified Arabic" w:hint="cs"/>
          <w:sz w:val="24"/>
          <w:szCs w:val="24"/>
          <w:rtl/>
          <w:lang w:bidi="ar-EG"/>
        </w:rPr>
        <w:t>61</w:t>
      </w:r>
      <w:r w:rsidRPr="001603DA">
        <w:rPr>
          <w:rFonts w:ascii="Simplified Arabic" w:hAnsi="Simplified Arabic" w:cs="Simplified Arabic"/>
          <w:sz w:val="24"/>
          <w:szCs w:val="24"/>
          <w:rtl/>
          <w:lang w:bidi="ar-EG"/>
        </w:rPr>
        <w:t xml:space="preserve"> في المائة) على أهداف أقل و/أو أنها لا تعالج كل العناصر في هدف أيشي. ولا يحتوي 1</w:t>
      </w:r>
      <w:r w:rsidR="007E3E84">
        <w:rPr>
          <w:rFonts w:ascii="Simplified Arabic" w:hAnsi="Simplified Arabic" w:cs="Simplified Arabic" w:hint="cs"/>
          <w:sz w:val="24"/>
          <w:szCs w:val="24"/>
          <w:rtl/>
          <w:lang w:bidi="ar-EG"/>
        </w:rPr>
        <w:t>6</w:t>
      </w:r>
      <w:r w:rsidRPr="001603DA">
        <w:rPr>
          <w:rFonts w:ascii="Simplified Arabic" w:hAnsi="Simplified Arabic" w:cs="Simplified Arabic"/>
          <w:sz w:val="24"/>
          <w:szCs w:val="24"/>
          <w:rtl/>
          <w:lang w:bidi="ar-EG"/>
        </w:rPr>
        <w:t xml:space="preserve"> في المائة من الاستراتيجيات وخطط العمل الوطنية على أية أهداف متعلقة بهدف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هذا. والكثير من الأهداف التي حددتها الأطراف هي واسعة وتشير عموما إلى مكافحة الأنواع الغريبة الغازية. كما أن الكثير من الأهداف الوطنية المحددة لا تناقش المسائل المرتبطة بتحديد وترتيب أولوية مسارات إدخال الأنواع الغريبة الغازية.</w:t>
      </w:r>
    </w:p>
    <w:p w:rsidR="002E515D" w:rsidRPr="001603DA" w:rsidRDefault="002E515D" w:rsidP="007E3E84">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والمعلومات التي تشير إلى أن هذا الهدف على المسار الصحيح للوفاء به ترد في 3 في المائة من التقارير الوطنية. ويحتوي ما يقرب من نصف التقارير الوطنية تقريبا (49 في المائة) على معلومات تفيد بحدوث التقدم نحو هذا الهدف ولكن بمعدل لا يسمح بالوفاء بهذا الهدف بحلول عام 2020، بينما يفيد أكثر من ثلث (</w:t>
      </w:r>
      <w:r w:rsidR="007E3E84">
        <w:rPr>
          <w:rFonts w:ascii="Simplified Arabic" w:hAnsi="Simplified Arabic" w:cs="Simplified Arabic" w:hint="cs"/>
          <w:sz w:val="24"/>
          <w:szCs w:val="24"/>
          <w:rtl/>
          <w:lang w:bidi="ar-EG"/>
        </w:rPr>
        <w:t>33</w:t>
      </w:r>
      <w:r w:rsidRPr="001603DA">
        <w:rPr>
          <w:rFonts w:ascii="Simplified Arabic" w:hAnsi="Simplified Arabic" w:cs="Simplified Arabic"/>
          <w:sz w:val="24"/>
          <w:szCs w:val="24"/>
          <w:rtl/>
          <w:lang w:bidi="ar-EG"/>
        </w:rPr>
        <w:t xml:space="preserve"> في المائة) التقارير الوطنية بأنه لم يحدث أي تقدم شامل نحو تحقيق هذا الهدف. وتركز المعلومات في التقارير الوطنية على أن معظم الجهود المبذولة لتحقيق هذا الهدف تركز على المكافحة و/أو القضاء على الأنواع الغريبة الغازية التي ثبتت أقدامها بينما كان هناك جهد أقل لوضع إجراءات لإدارة المسارات.</w:t>
      </w:r>
    </w:p>
    <w:p w:rsidR="002E515D" w:rsidRPr="001603DA" w:rsidRDefault="002E3799" w:rsidP="00212CCF">
      <w:pPr>
        <w:keepNext/>
        <w:suppressLineNumbers/>
        <w:suppressAutoHyphens/>
        <w:kinsoku w:val="0"/>
        <w:overflowPunct w:val="0"/>
        <w:autoSpaceDE w:val="0"/>
        <w:autoSpaceDN w:val="0"/>
        <w:bidi/>
        <w:spacing w:before="120" w:after="120"/>
        <w:rPr>
          <w:rFonts w:ascii="Simplified Arabic" w:hAnsi="Simplified Arabic" w:cs="Simplified Arabic"/>
          <w:i/>
          <w:iCs/>
          <w:snapToGrid w:val="0"/>
          <w:kern w:val="22"/>
          <w:sz w:val="24"/>
          <w:rtl/>
        </w:rPr>
      </w:pPr>
      <w:r w:rsidRPr="001603DA">
        <w:rPr>
          <w:rFonts w:ascii="Simplified Arabic" w:hAnsi="Simplified Arabic" w:cs="Simplified Arabic"/>
          <w:i/>
          <w:iCs/>
          <w:sz w:val="24"/>
          <w:rtl/>
          <w:lang w:bidi="ar-EG"/>
        </w:rPr>
        <w:lastRenderedPageBreak/>
        <w:t>الهدف 10</w:t>
      </w:r>
      <w:r w:rsidRPr="001603DA">
        <w:rPr>
          <w:rFonts w:ascii="Simplified Arabic" w:hAnsi="Simplified Arabic" w:cs="Simplified Arabic"/>
          <w:b/>
          <w:bCs/>
          <w:i/>
          <w:iCs/>
          <w:sz w:val="24"/>
          <w:rtl/>
          <w:lang w:bidi="ar-EG"/>
        </w:rPr>
        <w:t xml:space="preserve"> -  </w:t>
      </w:r>
      <w:r w:rsidRPr="001603DA">
        <w:rPr>
          <w:rFonts w:ascii="Simplified Arabic" w:hAnsi="Simplified Arabic" w:cs="Simplified Arabic"/>
          <w:i/>
          <w:iCs/>
          <w:sz w:val="24"/>
          <w:rtl/>
          <w:lang w:bidi="ar-EG"/>
        </w:rPr>
        <w:t>بحلول عام 2015، تُخفَّض إلى أدنى حد الضغوط البشرية المتعددة على الشعب المرجانية، والنظم الإيكولوجية الضعيفة الأخرى التي تتأثر بتغير المناخ أو تحمّض المحيطات، من أجل المحافظة على سلامتها ووظائفها</w:t>
      </w:r>
    </w:p>
    <w:p w:rsidR="002E3799" w:rsidRPr="001603DA" w:rsidRDefault="002E3799" w:rsidP="00386F09">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 xml:space="preserve">ومن بين الاستراتيجيات وخطط العمل الوطنية للتنوع البيولوجي التي جرى تقييمها يحتوي </w:t>
      </w:r>
      <w:r w:rsidR="00386F09" w:rsidRPr="001603DA">
        <w:rPr>
          <w:rFonts w:ascii="Simplified Arabic" w:hAnsi="Simplified Arabic" w:cs="Simplified Arabic"/>
          <w:sz w:val="24"/>
          <w:szCs w:val="24"/>
          <w:rtl/>
          <w:lang w:bidi="ar-EG"/>
        </w:rPr>
        <w:t>9</w:t>
      </w:r>
      <w:r w:rsidRPr="001603DA">
        <w:rPr>
          <w:rFonts w:ascii="Simplified Arabic" w:hAnsi="Simplified Arabic" w:cs="Simplified Arabic"/>
          <w:sz w:val="24"/>
          <w:szCs w:val="24"/>
          <w:rtl/>
          <w:lang w:bidi="ar-EG"/>
        </w:rPr>
        <w:t xml:space="preserve"> في المائة </w:t>
      </w:r>
      <w:r w:rsidR="003C314F" w:rsidRPr="001603DA">
        <w:rPr>
          <w:rFonts w:ascii="Simplified Arabic" w:hAnsi="Simplified Arabic" w:cs="Simplified Arabic"/>
          <w:sz w:val="24"/>
          <w:szCs w:val="24"/>
          <w:rtl/>
          <w:lang w:bidi="ar-EG"/>
        </w:rPr>
        <w:t xml:space="preserve">فقط </w:t>
      </w:r>
      <w:r w:rsidRPr="001603DA">
        <w:rPr>
          <w:rFonts w:ascii="Simplified Arabic" w:hAnsi="Simplified Arabic" w:cs="Simplified Arabic"/>
          <w:sz w:val="24"/>
          <w:szCs w:val="24"/>
          <w:rtl/>
          <w:lang w:bidi="ar-EG"/>
        </w:rPr>
        <w:t>على أهداف وطنية أو التزامات أخرى مشابهة لمدى ومستوى الطموح المحدد في الهدف 10 من أهداف أيشي.</w:t>
      </w:r>
      <w:r w:rsidRPr="001603DA">
        <w:rPr>
          <w:rStyle w:val="FootnoteReference"/>
          <w:rFonts w:ascii="Simplified Arabic" w:hAnsi="Simplified Arabic" w:cs="Simplified Arabic"/>
          <w:sz w:val="24"/>
          <w:szCs w:val="24"/>
          <w:u w:val="none"/>
          <w:vertAlign w:val="superscript"/>
        </w:rPr>
        <w:footnoteReference w:id="23"/>
      </w:r>
      <w:r w:rsidRPr="001603DA">
        <w:rPr>
          <w:rFonts w:ascii="Simplified Arabic" w:hAnsi="Simplified Arabic" w:cs="Simplified Arabic"/>
          <w:sz w:val="24"/>
          <w:szCs w:val="24"/>
          <w:rtl/>
          <w:lang w:bidi="ar-EG"/>
        </w:rPr>
        <w:t xml:space="preserve"> ويحتوي </w:t>
      </w:r>
      <w:r w:rsidR="00386F09" w:rsidRPr="001603DA">
        <w:rPr>
          <w:rFonts w:ascii="Simplified Arabic" w:hAnsi="Simplified Arabic" w:cs="Simplified Arabic"/>
          <w:sz w:val="24"/>
          <w:szCs w:val="24"/>
          <w:rtl/>
          <w:lang w:bidi="ar-EG"/>
        </w:rPr>
        <w:t>48</w:t>
      </w:r>
      <w:r w:rsidRPr="001603DA">
        <w:rPr>
          <w:rFonts w:ascii="Simplified Arabic" w:hAnsi="Simplified Arabic" w:cs="Simplified Arabic"/>
          <w:sz w:val="24"/>
          <w:szCs w:val="24"/>
          <w:rtl/>
          <w:lang w:bidi="ar-EG"/>
        </w:rPr>
        <w:t xml:space="preserve"> في المائة من الاستراتيجيات وخطط العمل الوطنية على أهداف وطنية أو التزامات مشابهة محددة عند مستوى أقل من هدف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 xml:space="preserve">أو لا تعالج كل العناصر في هدف أيشي. ولا تحتوي </w:t>
      </w:r>
      <w:r w:rsidR="003C314F" w:rsidRPr="001603DA">
        <w:rPr>
          <w:rFonts w:ascii="Simplified Arabic" w:hAnsi="Simplified Arabic" w:cs="Simplified Arabic"/>
          <w:sz w:val="24"/>
          <w:szCs w:val="24"/>
          <w:rtl/>
          <w:lang w:bidi="ar-EG"/>
        </w:rPr>
        <w:t>ما مجموعه</w:t>
      </w:r>
      <w:r w:rsidRPr="001603DA">
        <w:rPr>
          <w:rFonts w:ascii="Simplified Arabic" w:hAnsi="Simplified Arabic" w:cs="Simplified Arabic"/>
          <w:sz w:val="24"/>
          <w:szCs w:val="24"/>
          <w:rtl/>
          <w:lang w:bidi="ar-EG"/>
        </w:rPr>
        <w:t xml:space="preserve"> </w:t>
      </w:r>
      <w:r w:rsidR="00386F09" w:rsidRPr="001603DA">
        <w:rPr>
          <w:rFonts w:ascii="Simplified Arabic" w:hAnsi="Simplified Arabic" w:cs="Simplified Arabic"/>
          <w:sz w:val="24"/>
          <w:szCs w:val="24"/>
          <w:rtl/>
          <w:lang w:bidi="ar-EG"/>
        </w:rPr>
        <w:t>43</w:t>
      </w:r>
      <w:r w:rsidR="003C314F"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 xml:space="preserve">في المائة من الاستراتيجيات وخطط العمل الوطنية على أية أهداف وطنية تتعلق بهدف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هذا. وهدف هذا هو من بين تلك الأهداف التي لها أقل عدد من الاستراتيجيات وخطط العمل الوطنية التي يحتوي على أهداف مماثلة. والأهداف الوطنية المحددة ذات طابع عام في معظمها. والقليل يشير بصراحة إلى الشعاب المرجانية أو غيرها من النظم الإيكولوجية المحددة الضعيفة أمام تغير المناخ.</w:t>
      </w:r>
    </w:p>
    <w:p w:rsidR="003C314F" w:rsidRPr="001603DA" w:rsidRDefault="003C314F" w:rsidP="00212CCF">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ويحتوي 3 في المائة فقط من التقارير الوطنية على معلومات تفيد بأن هذا الهدف على المسار الصحيح للوفاء به بينما يفيد ثلث التقارير بأن تقدما يحدث نحو تحقيق هذا الهدف ولكن بمعدل لن يسمح بالوفاء بهذا الهدف. ويفيد نحو ربع التقارير (23 في المائة) بأنه لم يحدث أي تغير كبير في حين يحتوي 7 في المائة من التقارير على معلومات تشير إلى أن الوضع آخذ في التدهور. وبالمقارنة مع الأهداف الأخرى، يقدم عدد قليل نسبيا من البلدان معلومات عن حدوث تقدم نحو تحقيق هذا الهدف. ولا يحتوي أكثر من ثلث التقارير (34 في المائة) على معلومات تسمح بتقييم التقدم نحو إحراز هذا الهدف.</w:t>
      </w:r>
    </w:p>
    <w:p w:rsidR="003C314F" w:rsidRPr="001603DA" w:rsidRDefault="003C314F" w:rsidP="00212CCF">
      <w:pPr>
        <w:keepNext/>
        <w:suppressLineNumbers/>
        <w:suppressAutoHyphens/>
        <w:kinsoku w:val="0"/>
        <w:overflowPunct w:val="0"/>
        <w:autoSpaceDE w:val="0"/>
        <w:autoSpaceDN w:val="0"/>
        <w:bidi/>
        <w:spacing w:before="120" w:after="120"/>
        <w:rPr>
          <w:rFonts w:ascii="Simplified Arabic" w:hAnsi="Simplified Arabic" w:cs="Simplified Arabic"/>
          <w:i/>
          <w:iCs/>
          <w:snapToGrid w:val="0"/>
          <w:kern w:val="22"/>
          <w:sz w:val="24"/>
          <w:rtl/>
        </w:rPr>
      </w:pPr>
      <w:r w:rsidRPr="001603DA">
        <w:rPr>
          <w:rFonts w:ascii="Simplified Arabic" w:hAnsi="Simplified Arabic" w:cs="Simplified Arabic"/>
          <w:i/>
          <w:iCs/>
          <w:sz w:val="24"/>
          <w:rtl/>
          <w:lang w:bidi="ar-EG"/>
        </w:rPr>
        <w:t>الهدف 11 -  بحلول عام 2020، يتم حفظ 17 في المئة على الأقل من المناطق الأرضية ومناطق المياه الداخلية و10 في المئة من المناطق الساحلية والبحرية، وخصوصا المناطق ذات الأهمية الخاصة للتنوع البيولوجي وخدمات النظام الإيكولوجي، من خلال نظم مدارة بفاعلية ومنصفة وتتسم بالترابط الجيد، وممثلة إيكولوجياً للمناطق المحمية وتدابير الحفظ الفعالة الأخرى القائمة على المنطقة، وإدماجها في المناظر الطبيعية الأرضية والمناظر الطبيعية البحرية الأوسع نطاقا</w:t>
      </w:r>
    </w:p>
    <w:p w:rsidR="003C314F" w:rsidRPr="001603DA" w:rsidRDefault="003C314F" w:rsidP="00742CF0">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 xml:space="preserve">من بين الاستراتيجيات وخطط العمل الوطنية للتنوع البيولوجي التي تم النظر فيها في هذا التقييم، كان </w:t>
      </w:r>
      <w:r w:rsidR="00742CF0">
        <w:rPr>
          <w:rFonts w:ascii="Simplified Arabic" w:hAnsi="Simplified Arabic" w:cs="Simplified Arabic" w:hint="cs"/>
          <w:sz w:val="24"/>
          <w:szCs w:val="24"/>
          <w:rtl/>
          <w:lang w:bidi="ar-EG"/>
        </w:rPr>
        <w:t>13</w:t>
      </w:r>
      <w:r w:rsidRPr="001603DA">
        <w:rPr>
          <w:rFonts w:ascii="Simplified Arabic" w:hAnsi="Simplified Arabic" w:cs="Simplified Arabic"/>
          <w:sz w:val="24"/>
          <w:szCs w:val="24"/>
          <w:rtl/>
          <w:lang w:bidi="ar-EG"/>
        </w:rPr>
        <w:t xml:space="preserve"> في المائة يحتوي على أهداف أو التزامات مماثلة لمدى ومستوى الطموح المحدد في هدف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للتنوع البيولوجي.</w:t>
      </w:r>
      <w:r w:rsidRPr="001603DA">
        <w:rPr>
          <w:rStyle w:val="FootnoteReference"/>
          <w:rFonts w:ascii="Simplified Arabic" w:hAnsi="Simplified Arabic" w:cs="Simplified Arabic"/>
          <w:sz w:val="24"/>
          <w:szCs w:val="24"/>
          <w:u w:val="none"/>
          <w:vertAlign w:val="superscript"/>
        </w:rPr>
        <w:footnoteReference w:id="24"/>
      </w:r>
      <w:r w:rsidRPr="001603DA">
        <w:rPr>
          <w:rFonts w:ascii="Simplified Arabic" w:hAnsi="Simplified Arabic" w:cs="Simplified Arabic"/>
          <w:sz w:val="24"/>
          <w:szCs w:val="24"/>
          <w:rtl/>
          <w:lang w:bidi="ar-EG"/>
        </w:rPr>
        <w:t xml:space="preserve"> وكان 2 في المائة أخرى من هذه الاستراتيجيات وخطط العمل الوطنية يحتوي على أهداف أكثر طموحا من هدف أيشي.</w:t>
      </w:r>
      <w:r w:rsidRPr="001603DA">
        <w:rPr>
          <w:rStyle w:val="FootnoteReference"/>
          <w:rFonts w:ascii="Simplified Arabic" w:hAnsi="Simplified Arabic" w:cs="Simplified Arabic"/>
          <w:sz w:val="24"/>
          <w:szCs w:val="24"/>
          <w:u w:val="none"/>
          <w:vertAlign w:val="superscript"/>
          <w:rtl/>
        </w:rPr>
        <w:footnoteReference w:id="25"/>
      </w:r>
      <w:r w:rsidRPr="001603DA">
        <w:rPr>
          <w:rFonts w:ascii="Simplified Arabic" w:hAnsi="Simplified Arabic" w:cs="Simplified Arabic"/>
          <w:sz w:val="24"/>
          <w:szCs w:val="24"/>
          <w:rtl/>
          <w:lang w:bidi="ar-EG"/>
        </w:rPr>
        <w:t xml:space="preserve"> واحتوى ما يقرب من ثلاثة أرباع الاستراتيجيات وخطط العمل الوطنية (</w:t>
      </w:r>
      <w:r w:rsidR="00742CF0">
        <w:rPr>
          <w:rFonts w:ascii="Simplified Arabic" w:hAnsi="Simplified Arabic" w:cs="Simplified Arabic" w:hint="cs"/>
          <w:sz w:val="24"/>
          <w:szCs w:val="24"/>
          <w:rtl/>
          <w:lang w:bidi="ar-EG"/>
        </w:rPr>
        <w:t>75</w:t>
      </w:r>
      <w:r w:rsidRPr="001603DA">
        <w:rPr>
          <w:rFonts w:ascii="Simplified Arabic" w:hAnsi="Simplified Arabic" w:cs="Simplified Arabic"/>
          <w:sz w:val="24"/>
          <w:szCs w:val="24"/>
          <w:rtl/>
          <w:lang w:bidi="ar-EG"/>
        </w:rPr>
        <w:t xml:space="preserve"> في المائة) على أهداف وطنية كانت أقل من هدف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 xml:space="preserve">أو لم تعالج جميع العناصر في هدف أيشي. ولا يحتوي 12 في المائة من الاستراتيجيات وخطط العمل الوطنية على أي أهداف وطنية أو التزامات مماثلة تتعلق بهدف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 xml:space="preserve">للتنوع البيولوجي. وأشار الكثير من الأهداف إلى تحسن المناطق المحمية الوطنية للبلد بشكل عام. وكان أكبر التركيز في الأهداف الوطنية على توسيع مساحة المناطق المحمية الأرضية. وكان هناك اهتمام أقل </w:t>
      </w:r>
      <w:r w:rsidRPr="001603DA">
        <w:rPr>
          <w:rFonts w:ascii="Simplified Arabic" w:hAnsi="Simplified Arabic" w:cs="Simplified Arabic"/>
          <w:sz w:val="24"/>
          <w:szCs w:val="24"/>
          <w:rtl/>
          <w:lang w:bidi="ar-EG"/>
        </w:rPr>
        <w:lastRenderedPageBreak/>
        <w:t xml:space="preserve">بإنشاء مناطق بحرية محمية. أما العناصر الكيفية لهدف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(التمثيل الإيكولوجي، وفعالية الإدارة، وحماية المناطق ذات الأهمية الخاصة، والترابط) فلم تكن مشمولة أيضا بالأهداف الوطنية في الاستراتيجيات وخطط العمل الوطنية للتنوع البيولوجي.</w:t>
      </w:r>
    </w:p>
    <w:p w:rsidR="00035214" w:rsidRPr="001603DA" w:rsidRDefault="00035214" w:rsidP="00742CF0">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 xml:space="preserve">ويفيد خُمس التقارير الوطنية إلى هذا الهدف على المسار الصحيح للوفاء به بحلول عام 2020. ويشير </w:t>
      </w:r>
      <w:r w:rsidR="00742CF0">
        <w:rPr>
          <w:rFonts w:ascii="Simplified Arabic" w:hAnsi="Simplified Arabic" w:cs="Simplified Arabic" w:hint="cs"/>
          <w:sz w:val="24"/>
          <w:szCs w:val="24"/>
          <w:rtl/>
          <w:lang w:bidi="ar-EG"/>
        </w:rPr>
        <w:t>67</w:t>
      </w:r>
      <w:r w:rsidRPr="001603DA">
        <w:rPr>
          <w:rFonts w:ascii="Simplified Arabic" w:hAnsi="Simplified Arabic" w:cs="Simplified Arabic"/>
          <w:sz w:val="24"/>
          <w:szCs w:val="24"/>
          <w:rtl/>
          <w:lang w:bidi="ar-EG"/>
        </w:rPr>
        <w:t xml:space="preserve"> من التقارير إلى حدوث تقدم نحو تحقيق هذا الهدف ولكن ليس بمعدل يسمح بتحقيقه بحلول التاريخ النهائي. ويفيد ما مجموعه فقط 7 في المائة من التقارير أن لم تحدث أي تغييرات مهمة ولا يشير أي من التقارير إلى تدهور الوضع. وكان التقدم نحو تحقيق هذا الهدف من بين أهداف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العشرين الأكثر إيجابية. ولكن تركيز الأطراف يبدو أنه موجها بشكل أساسي إلى توسيع المناطق المحمية الأرضية، ويحتوي عدد قليل نسبيا من الأطراف على معلومات عن التمثيل الإيكولوجي للمناطق المحمية البحرية. وبالإضافة إلى ذلك، فإن أكثر من نصف التقارير لا تحتوي على معلومات عن التمثيل الإيكولوجي للمناطق المحمية أو على دمج المناطق المحمية في المناظر الطبيعية الأرضية والمناظر الطبيعية البحرية الأوسع نطاقا. وبالإضافة إلى ذلك، فإن أكثر من ثلث التقارير لا يحتوي على معلومات عن حماية المناطق وخصوصا المناطق ذات الأهمية الخاصة للتنوع البيولوجي أو عن ضمان الإدارة الفعالة والمنصفة للمناطق المحمية.</w:t>
      </w:r>
    </w:p>
    <w:p w:rsidR="00035214" w:rsidRPr="001603DA" w:rsidRDefault="00035214" w:rsidP="00212CCF">
      <w:pPr>
        <w:keepNext/>
        <w:suppressLineNumbers/>
        <w:suppressAutoHyphens/>
        <w:kinsoku w:val="0"/>
        <w:overflowPunct w:val="0"/>
        <w:autoSpaceDE w:val="0"/>
        <w:autoSpaceDN w:val="0"/>
        <w:bidi/>
        <w:spacing w:before="120" w:after="120"/>
        <w:rPr>
          <w:rFonts w:ascii="Simplified Arabic" w:hAnsi="Simplified Arabic" w:cs="Simplified Arabic"/>
          <w:i/>
          <w:iCs/>
          <w:snapToGrid w:val="0"/>
          <w:kern w:val="22"/>
          <w:sz w:val="24"/>
          <w:rtl/>
        </w:rPr>
      </w:pPr>
      <w:r w:rsidRPr="001603DA">
        <w:rPr>
          <w:rFonts w:ascii="Simplified Arabic" w:hAnsi="Simplified Arabic" w:cs="Simplified Arabic"/>
          <w:i/>
          <w:iCs/>
          <w:sz w:val="24"/>
          <w:rtl/>
          <w:lang w:bidi="ar-EG"/>
        </w:rPr>
        <w:t>الهدف 12 -  بحلول عام 2020، منع انقراض الأنواع المعروفة المهددة بالانقراض وتحسين وإدامة حالة حفظها، ولا سيما بالنسبة للأنواع الأكثر تدهورا</w:t>
      </w:r>
    </w:p>
    <w:p w:rsidR="00035214" w:rsidRPr="001603DA" w:rsidRDefault="00EB083E" w:rsidP="00EB083E">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 xml:space="preserve">يحتوي نحو خمس (19 في المائة) من الاستراتيجيات وخطط العمل الوطنية للتنوع البيولوجي على أهداف ذات مجال ومستوى للطموح مماثل لما هو محدد في الهدف 12 من أهداف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للتنوع البيولوجي.</w:t>
      </w:r>
      <w:r w:rsidRPr="001603DA">
        <w:rPr>
          <w:rStyle w:val="FootnoteReference"/>
          <w:rFonts w:ascii="Simplified Arabic" w:hAnsi="Simplified Arabic" w:cs="Simplified Arabic"/>
          <w:sz w:val="24"/>
          <w:szCs w:val="24"/>
          <w:u w:val="none"/>
          <w:vertAlign w:val="superscript"/>
        </w:rPr>
        <w:footnoteReference w:id="26"/>
      </w:r>
      <w:r w:rsidRPr="001603DA">
        <w:rPr>
          <w:rFonts w:ascii="Simplified Arabic" w:hAnsi="Simplified Arabic" w:cs="Simplified Arabic"/>
          <w:sz w:val="24"/>
          <w:szCs w:val="24"/>
          <w:vertAlign w:val="superscript"/>
          <w:rtl/>
          <w:lang w:bidi="ar-EG"/>
        </w:rPr>
        <w:t xml:space="preserve"> </w:t>
      </w:r>
      <w:r w:rsidRPr="001603DA">
        <w:rPr>
          <w:rFonts w:ascii="Simplified Arabic" w:hAnsi="Simplified Arabic" w:cs="Simplified Arabic"/>
          <w:sz w:val="24"/>
          <w:szCs w:val="24"/>
          <w:rtl/>
          <w:lang w:bidi="ar-EG"/>
        </w:rPr>
        <w:t xml:space="preserve">غير أن 67 في المائة من الاستراتيجيات وخطط العمل الوطنية يحتوي على أهداف أقل أو لا تشمل كافة العناصر في أهداف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 xml:space="preserve">و14 في المائة من الاستراتيجيات وخطط العمل الوطنية لا تحتوي على أي أهداف وطنية أو التزامات متعلقة بهذا الهدف من أهداف أيشي. والأهداف الوطنية المحددة تركز بالمثل على منع </w:t>
      </w:r>
      <w:r w:rsidR="00CC2584" w:rsidRPr="001603DA">
        <w:rPr>
          <w:rFonts w:ascii="Simplified Arabic" w:hAnsi="Simplified Arabic" w:cs="Simplified Arabic"/>
          <w:sz w:val="24"/>
          <w:szCs w:val="24"/>
          <w:rtl/>
          <w:lang w:bidi="ar-EG"/>
        </w:rPr>
        <w:t>الانقراض</w:t>
      </w:r>
      <w:r w:rsidRPr="001603DA">
        <w:rPr>
          <w:rFonts w:ascii="Simplified Arabic" w:hAnsi="Simplified Arabic" w:cs="Simplified Arabic"/>
          <w:sz w:val="24"/>
          <w:szCs w:val="24"/>
          <w:rtl/>
          <w:lang w:bidi="ar-EG"/>
        </w:rPr>
        <w:t xml:space="preserve"> وتحسين حالة الحفظ للأنواع المهددة.</w:t>
      </w:r>
    </w:p>
    <w:p w:rsidR="001F6740" w:rsidRPr="001603DA" w:rsidRDefault="001F6740" w:rsidP="00212CCF">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 xml:space="preserve">ويحتوي 4 في المائة فقط من التقارير الوطنية على معلومات تفيد بأن هذا الهدف على المسار الصحيح للوفاء به بحلول التاريخ النهائي. ويحتوي أكثر من نصف التقارير الوطنية (51 في المائة) على معلومات تفيد بأن بينما يتم تحقيق تقدم نحو إنجاز هذا الهدف فإن ذلك لن يكون كافيا لإحراز الهدف بحلول 2020. ويبدو عموما حدوث تقدم أكبر في تحسن حالة حفظ الأنواع بدلا من منع </w:t>
      </w:r>
      <w:r w:rsidR="00CC2584" w:rsidRPr="001603DA">
        <w:rPr>
          <w:rFonts w:ascii="Simplified Arabic" w:hAnsi="Simplified Arabic" w:cs="Simplified Arabic"/>
          <w:sz w:val="24"/>
          <w:szCs w:val="24"/>
          <w:rtl/>
          <w:lang w:bidi="ar-EG"/>
        </w:rPr>
        <w:t>الانقراض</w:t>
      </w:r>
      <w:r w:rsidRPr="001603DA">
        <w:rPr>
          <w:rFonts w:ascii="Simplified Arabic" w:hAnsi="Simplified Arabic" w:cs="Simplified Arabic"/>
          <w:sz w:val="24"/>
          <w:szCs w:val="24"/>
          <w:rtl/>
          <w:lang w:bidi="ar-EG"/>
        </w:rPr>
        <w:t>. غير أن التمييز بين منع انقراض الأنواع وتحسين حالة حفظ الأنواع ليس واضحا بشكل دائم.</w:t>
      </w:r>
    </w:p>
    <w:p w:rsidR="001F6740" w:rsidRPr="001603DA" w:rsidRDefault="001F6740" w:rsidP="00212CCF">
      <w:pPr>
        <w:keepNext/>
        <w:suppressLineNumbers/>
        <w:suppressAutoHyphens/>
        <w:kinsoku w:val="0"/>
        <w:overflowPunct w:val="0"/>
        <w:autoSpaceDE w:val="0"/>
        <w:autoSpaceDN w:val="0"/>
        <w:bidi/>
        <w:spacing w:before="120" w:after="120"/>
        <w:rPr>
          <w:rFonts w:ascii="Simplified Arabic" w:hAnsi="Simplified Arabic" w:cs="Simplified Arabic"/>
          <w:i/>
          <w:iCs/>
          <w:snapToGrid w:val="0"/>
          <w:kern w:val="22"/>
          <w:sz w:val="24"/>
          <w:rtl/>
        </w:rPr>
      </w:pPr>
      <w:r w:rsidRPr="001603DA">
        <w:rPr>
          <w:rFonts w:ascii="Simplified Arabic" w:hAnsi="Simplified Arabic" w:cs="Simplified Arabic"/>
          <w:i/>
          <w:iCs/>
          <w:sz w:val="24"/>
          <w:rtl/>
          <w:lang w:bidi="ar-EG"/>
        </w:rPr>
        <w:lastRenderedPageBreak/>
        <w:t>الهدف 13 -  بحلول عام 2020، الحفاظ على التنوع الجيني للنباتات المزروعة وحيوانات المزارع والحيوانات الأليفة والتنوع الجيني للأقارب البرية، بما في ذلك الأنواع الأخرى ذات القيمة الاجتماعية والاقتصادية فضلا عن القيمة الثقافية، ووضع وتنفيذ استراتيجيات لتقليل التآكل الجيني وصون تنوعها الجيني</w:t>
      </w:r>
    </w:p>
    <w:p w:rsidR="001F6740" w:rsidRPr="001603DA" w:rsidRDefault="001F6740" w:rsidP="00386F09">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 xml:space="preserve">من بين الأهداف المتضمنة في الاستراتيجيات وخطط العمل الوطنية للتنوع البيولوجي، كان لنسبة </w:t>
      </w:r>
      <w:r w:rsidR="00386F09" w:rsidRPr="001603DA">
        <w:rPr>
          <w:rFonts w:ascii="Simplified Arabic" w:hAnsi="Simplified Arabic" w:cs="Simplified Arabic"/>
          <w:sz w:val="24"/>
          <w:szCs w:val="24"/>
          <w:rtl/>
          <w:lang w:bidi="ar-EG"/>
        </w:rPr>
        <w:t>14</w:t>
      </w:r>
      <w:r w:rsidRPr="001603DA">
        <w:rPr>
          <w:rFonts w:ascii="Simplified Arabic" w:hAnsi="Simplified Arabic" w:cs="Simplified Arabic"/>
          <w:sz w:val="24"/>
          <w:szCs w:val="24"/>
          <w:rtl/>
          <w:lang w:bidi="ar-EG"/>
        </w:rPr>
        <w:t xml:space="preserve"> في المائة منها مدى ومستوى للطموح مماثل لهدف أيشي،</w:t>
      </w:r>
      <w:r w:rsidRPr="001603DA">
        <w:rPr>
          <w:rStyle w:val="FootnoteReference"/>
          <w:rFonts w:ascii="Simplified Arabic" w:hAnsi="Simplified Arabic" w:cs="Simplified Arabic"/>
          <w:sz w:val="24"/>
          <w:szCs w:val="24"/>
          <w:u w:val="none"/>
          <w:vertAlign w:val="superscript"/>
        </w:rPr>
        <w:footnoteReference w:id="27"/>
      </w:r>
      <w:r w:rsidRPr="001603DA">
        <w:rPr>
          <w:rFonts w:ascii="Simplified Arabic" w:hAnsi="Simplified Arabic" w:cs="Simplified Arabic"/>
          <w:sz w:val="24"/>
          <w:szCs w:val="24"/>
          <w:rtl/>
          <w:lang w:bidi="ar-EG"/>
        </w:rPr>
        <w:t xml:space="preserve"> وتحتوي إحدى هذه الاستراتيجيات وخطط العمل</w:t>
      </w:r>
      <w:r w:rsidRPr="001603DA">
        <w:rPr>
          <w:rStyle w:val="FootnoteReference"/>
          <w:rFonts w:ascii="Simplified Arabic" w:hAnsi="Simplified Arabic" w:cs="Simplified Arabic"/>
          <w:sz w:val="24"/>
          <w:szCs w:val="24"/>
          <w:u w:val="none"/>
          <w:vertAlign w:val="superscript"/>
          <w:rtl/>
        </w:rPr>
        <w:footnoteReference w:id="28"/>
      </w:r>
      <w:r w:rsidRPr="001603DA">
        <w:rPr>
          <w:rFonts w:ascii="Simplified Arabic" w:hAnsi="Simplified Arabic" w:cs="Simplified Arabic"/>
          <w:sz w:val="24"/>
          <w:szCs w:val="24"/>
          <w:rtl/>
          <w:lang w:bidi="ar-EG"/>
        </w:rPr>
        <w:t xml:space="preserve"> على هدف أكثر طموحا من هدف أيشي. كما أن ما يزيد على نصف (</w:t>
      </w:r>
      <w:r w:rsidR="00386F09" w:rsidRPr="001603DA">
        <w:rPr>
          <w:rFonts w:ascii="Simplified Arabic" w:hAnsi="Simplified Arabic" w:cs="Simplified Arabic"/>
          <w:sz w:val="24"/>
          <w:szCs w:val="24"/>
          <w:rtl/>
          <w:lang w:bidi="ar-EG"/>
        </w:rPr>
        <w:t>60</w:t>
      </w:r>
      <w:r w:rsidRPr="001603DA">
        <w:rPr>
          <w:rFonts w:ascii="Simplified Arabic" w:hAnsi="Simplified Arabic" w:cs="Simplified Arabic"/>
          <w:sz w:val="24"/>
          <w:szCs w:val="24"/>
          <w:rtl/>
          <w:lang w:bidi="ar-EG"/>
        </w:rPr>
        <w:t xml:space="preserve"> في المائة) من هذه الأهداف المحددة هي أقل أو لا تعالج العناصر في هدف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 xml:space="preserve">للتنوع البيولوجي. ولم ترد أهداف تتعلق مباشرة بالهدف 13 من أهداف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 xml:space="preserve">للتنوع البيولوجي في ربع </w:t>
      </w:r>
      <w:r w:rsidR="00CC2584" w:rsidRPr="001603DA">
        <w:rPr>
          <w:rFonts w:ascii="Simplified Arabic" w:hAnsi="Simplified Arabic" w:cs="Simplified Arabic"/>
          <w:sz w:val="24"/>
          <w:szCs w:val="24"/>
          <w:rtl/>
          <w:lang w:bidi="ar-EG"/>
        </w:rPr>
        <w:t>الاستراتيجيات</w:t>
      </w:r>
      <w:r w:rsidRPr="001603DA">
        <w:rPr>
          <w:rFonts w:ascii="Simplified Arabic" w:hAnsi="Simplified Arabic" w:cs="Simplified Arabic"/>
          <w:sz w:val="24"/>
          <w:szCs w:val="24"/>
          <w:rtl/>
          <w:lang w:bidi="ar-EG"/>
        </w:rPr>
        <w:t xml:space="preserve"> وخطط العمل الوطنية </w:t>
      </w:r>
      <w:r w:rsidR="00C8196B" w:rsidRPr="001603DA">
        <w:rPr>
          <w:rFonts w:ascii="Simplified Arabic" w:hAnsi="Simplified Arabic" w:cs="Simplified Arabic"/>
          <w:sz w:val="24"/>
          <w:szCs w:val="24"/>
          <w:rtl/>
          <w:lang w:bidi="ar-EG"/>
        </w:rPr>
        <w:t xml:space="preserve">(25 في المائة) </w:t>
      </w:r>
      <w:r w:rsidRPr="001603DA">
        <w:rPr>
          <w:rFonts w:ascii="Simplified Arabic" w:hAnsi="Simplified Arabic" w:cs="Simplified Arabic"/>
          <w:sz w:val="24"/>
          <w:szCs w:val="24"/>
          <w:rtl/>
          <w:lang w:bidi="ar-EG"/>
        </w:rPr>
        <w:t>التي تم تقييمها. وتشير معظم الأهداف المحددة إلى حفظ التنوع الجيني بشكل عام. ويشير قليل من الأهداف إلى عناصر محددة من الهدف. وبوجه خاص فإن مسألة حفظ التنوع البيولوجي للأقارب البرية، والأنواع القيمة من وجهة النظر الاجتماعية – الاقتصادية والثقافية، وإعداد الاستراتيجيات للتقليل من التآكل الوراثي لم تكن واردة عموما في الأهداف التي حددتها الأطراف.</w:t>
      </w:r>
    </w:p>
    <w:p w:rsidR="00767B0C" w:rsidRPr="001603DA" w:rsidRDefault="001B2DE7" w:rsidP="000E548D">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rPr>
        <w:t xml:space="preserve">ويحتوي أقل من عشر من التقارير الوطنية (7 في المائة) على معلومات تفيد بأن هذا الهدف على المسار الصحيح للوفاء به بحلول التاريخ النهائي. ويفيد أكثر من 50 في المائة من التقارير الوطنية أنه يحدث تقدم نحو بلوغ الهدف ولكن ليس بالمعدل الذي يسمح بإنجازه بحلول التاريخ النهائي. كما أن أكثر من 20 في المائة من التقارير يفيد بأنه لم يحدث أي تغير مهم بالعلاقة إلى إنجاز هذا الهدف. ولا يحتوي 17 في المائة من التقارير على معلومات مهمة بالعلاقة إلى التقدم نحو إنجاز هذا الهدف لكي يتم تقييمها. ويبدو أن معظم التركيز على هذا الهدف متعلق بالحفاظ على التنوع البيولوجي للنباتات المزروعة. ولا يحتوي أكثر من 50 في المائة من التقارير على أي معلومات عن الحفاظ على التنوع البيولوجي لحيوانات المزارع والحيوانات الأليفة، والأقارب البرية. ولا يحتوي ما يقرب من </w:t>
      </w:r>
      <w:r w:rsidR="000E548D">
        <w:rPr>
          <w:rFonts w:ascii="Simplified Arabic" w:hAnsi="Simplified Arabic" w:cs="Simplified Arabic" w:hint="cs"/>
          <w:sz w:val="24"/>
          <w:szCs w:val="24"/>
          <w:rtl/>
        </w:rPr>
        <w:t>ثلثي</w:t>
      </w:r>
      <w:r w:rsidRPr="001603DA">
        <w:rPr>
          <w:rFonts w:ascii="Simplified Arabic" w:hAnsi="Simplified Arabic" w:cs="Simplified Arabic"/>
          <w:sz w:val="24"/>
          <w:szCs w:val="24"/>
          <w:rtl/>
        </w:rPr>
        <w:t xml:space="preserve"> (</w:t>
      </w:r>
      <w:r w:rsidR="00742CF0">
        <w:rPr>
          <w:rFonts w:ascii="Simplified Arabic" w:hAnsi="Simplified Arabic" w:cs="Simplified Arabic" w:hint="cs"/>
          <w:sz w:val="24"/>
          <w:szCs w:val="24"/>
          <w:rtl/>
        </w:rPr>
        <w:t>6</w:t>
      </w:r>
      <w:r w:rsidRPr="001603DA">
        <w:rPr>
          <w:rFonts w:ascii="Simplified Arabic" w:hAnsi="Simplified Arabic" w:cs="Simplified Arabic"/>
          <w:sz w:val="24"/>
          <w:szCs w:val="24"/>
          <w:rtl/>
        </w:rPr>
        <w:t>3 في المائة) التق</w:t>
      </w:r>
      <w:r w:rsidR="000E548D">
        <w:rPr>
          <w:rFonts w:ascii="Simplified Arabic" w:hAnsi="Simplified Arabic" w:cs="Simplified Arabic" w:hint="cs"/>
          <w:sz w:val="24"/>
          <w:szCs w:val="24"/>
          <w:rtl/>
        </w:rPr>
        <w:t>ا</w:t>
      </w:r>
      <w:r w:rsidRPr="001603DA">
        <w:rPr>
          <w:rFonts w:ascii="Simplified Arabic" w:hAnsi="Simplified Arabic" w:cs="Simplified Arabic"/>
          <w:sz w:val="24"/>
          <w:szCs w:val="24"/>
          <w:rtl/>
        </w:rPr>
        <w:t>رير الوطنية على معلومات عن صون التنوع الجيني للأنواع المهمة من الوجهة الاجتماعية – الاقتصادية والثقافية. وبالمثل، فإن أكثر من 40 في المائة من التقارير لا يحتوي على أي معلومات عن إعداد الخطط أو الاستراتيجيات للتعامل مع التآكل الجيني، وحفظ التنوع الجيني.</w:t>
      </w:r>
    </w:p>
    <w:p w:rsidR="001B2DE7" w:rsidRPr="001603DA" w:rsidRDefault="001B2DE7" w:rsidP="00212CCF">
      <w:pPr>
        <w:keepNext/>
        <w:suppressLineNumbers/>
        <w:suppressAutoHyphens/>
        <w:kinsoku w:val="0"/>
        <w:overflowPunct w:val="0"/>
        <w:autoSpaceDE w:val="0"/>
        <w:autoSpaceDN w:val="0"/>
        <w:bidi/>
        <w:spacing w:before="120" w:after="120"/>
        <w:rPr>
          <w:rFonts w:ascii="Simplified Arabic" w:hAnsi="Simplified Arabic" w:cs="Simplified Arabic"/>
          <w:i/>
          <w:iCs/>
          <w:snapToGrid w:val="0"/>
          <w:kern w:val="22"/>
          <w:sz w:val="24"/>
          <w:rtl/>
        </w:rPr>
      </w:pPr>
      <w:r w:rsidRPr="001603DA">
        <w:rPr>
          <w:rFonts w:ascii="Simplified Arabic" w:hAnsi="Simplified Arabic" w:cs="Simplified Arabic"/>
          <w:i/>
          <w:iCs/>
          <w:sz w:val="24"/>
          <w:rtl/>
          <w:lang w:bidi="ar-EG"/>
        </w:rPr>
        <w:t>الهدف 14 -  بحلول عام 2020، استعادة وصون النظم الإيكولوجية التي توفر خدمات أساسية، بما في ذلك الخدمات المرتبطة بالمياه، وتسهم في الصحة وسبل العيش والرفاه، مع مراعاة احتياجات النساء والمجتمعات الأصلية والمحلية والفقراء والضعفاء</w:t>
      </w:r>
    </w:p>
    <w:p w:rsidR="001B2DE7" w:rsidRPr="001603DA" w:rsidRDefault="001B2DE7" w:rsidP="00C8196B">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color w:val="000000"/>
          <w:sz w:val="24"/>
          <w:szCs w:val="24"/>
          <w:rtl/>
          <w:lang w:bidi="ar-EG"/>
        </w:rPr>
        <w:t xml:space="preserve">ولا يحتوي </w:t>
      </w:r>
      <w:r w:rsidR="00C8196B" w:rsidRPr="001603DA">
        <w:rPr>
          <w:rFonts w:ascii="Simplified Arabic" w:hAnsi="Simplified Arabic" w:cs="Simplified Arabic"/>
          <w:color w:val="000000"/>
          <w:sz w:val="24"/>
          <w:szCs w:val="24"/>
          <w:rtl/>
          <w:lang w:bidi="ar-EG"/>
        </w:rPr>
        <w:t>16</w:t>
      </w:r>
      <w:r w:rsidRPr="001603DA">
        <w:rPr>
          <w:rFonts w:ascii="Simplified Arabic" w:hAnsi="Simplified Arabic" w:cs="Simplified Arabic"/>
          <w:color w:val="000000"/>
          <w:sz w:val="24"/>
          <w:szCs w:val="24"/>
          <w:rtl/>
          <w:lang w:bidi="ar-EG"/>
        </w:rPr>
        <w:t xml:space="preserve"> في المائة من الاستراتيجيات وخطط العمل الوطنية للتنوع البيولوجي </w:t>
      </w:r>
      <w:r w:rsidR="00752599" w:rsidRPr="001603DA">
        <w:rPr>
          <w:rFonts w:ascii="Simplified Arabic" w:hAnsi="Simplified Arabic" w:cs="Simplified Arabic"/>
          <w:color w:val="000000"/>
          <w:sz w:val="24"/>
          <w:szCs w:val="24"/>
          <w:rtl/>
          <w:lang w:bidi="ar-EG"/>
        </w:rPr>
        <w:t>على</w:t>
      </w:r>
      <w:r w:rsidRPr="001603DA">
        <w:rPr>
          <w:rFonts w:ascii="Simplified Arabic" w:hAnsi="Simplified Arabic" w:cs="Simplified Arabic"/>
          <w:color w:val="000000"/>
          <w:sz w:val="24"/>
          <w:szCs w:val="24"/>
          <w:rtl/>
          <w:lang w:bidi="ar-EG"/>
        </w:rPr>
        <w:t xml:space="preserve"> أهداف مشابهة في مدى ومستوى الطموح لهدف أيشي.</w:t>
      </w:r>
      <w:r w:rsidRPr="001603DA">
        <w:rPr>
          <w:rStyle w:val="FootnoteReference"/>
          <w:rFonts w:ascii="Simplified Arabic" w:hAnsi="Simplified Arabic" w:cs="Simplified Arabic"/>
          <w:color w:val="000000"/>
          <w:sz w:val="24"/>
          <w:szCs w:val="24"/>
          <w:u w:val="none"/>
          <w:vertAlign w:val="superscript"/>
        </w:rPr>
        <w:footnoteReference w:id="29"/>
      </w:r>
      <w:r w:rsidRPr="001603DA">
        <w:rPr>
          <w:rFonts w:ascii="Simplified Arabic" w:hAnsi="Simplified Arabic" w:cs="Simplified Arabic"/>
          <w:color w:val="000000"/>
          <w:sz w:val="24"/>
          <w:szCs w:val="24"/>
          <w:rtl/>
          <w:lang w:bidi="ar-EG"/>
        </w:rPr>
        <w:t xml:space="preserve"> وكان </w:t>
      </w:r>
      <w:r w:rsidR="008F0DD6" w:rsidRPr="001603DA">
        <w:rPr>
          <w:rFonts w:ascii="Simplified Arabic" w:hAnsi="Simplified Arabic" w:cs="Simplified Arabic"/>
          <w:color w:val="000000"/>
          <w:sz w:val="24"/>
          <w:szCs w:val="24"/>
          <w:rtl/>
          <w:lang w:bidi="ar-EG"/>
        </w:rPr>
        <w:t>أكثر من نصف</w:t>
      </w:r>
      <w:r w:rsidRPr="001603DA">
        <w:rPr>
          <w:rFonts w:ascii="Simplified Arabic" w:hAnsi="Simplified Arabic" w:cs="Simplified Arabic"/>
          <w:color w:val="000000"/>
          <w:sz w:val="24"/>
          <w:szCs w:val="24"/>
          <w:rtl/>
          <w:lang w:bidi="ar-EG"/>
        </w:rPr>
        <w:t xml:space="preserve"> هذه الاستراتيجيات وخطط العمل </w:t>
      </w:r>
      <w:r w:rsidR="007C70D1" w:rsidRPr="001603DA">
        <w:rPr>
          <w:rFonts w:ascii="Simplified Arabic" w:hAnsi="Simplified Arabic" w:cs="Simplified Arabic"/>
          <w:color w:val="000000"/>
          <w:sz w:val="24"/>
          <w:szCs w:val="24"/>
          <w:rtl/>
          <w:lang w:bidi="ar-EG"/>
        </w:rPr>
        <w:t>(</w:t>
      </w:r>
      <w:r w:rsidR="00C8196B" w:rsidRPr="001603DA">
        <w:rPr>
          <w:rFonts w:ascii="Simplified Arabic" w:hAnsi="Simplified Arabic" w:cs="Simplified Arabic"/>
          <w:color w:val="000000"/>
          <w:sz w:val="24"/>
          <w:szCs w:val="24"/>
          <w:rtl/>
          <w:lang w:bidi="ar-EG"/>
        </w:rPr>
        <w:t>50</w:t>
      </w:r>
      <w:r w:rsidR="007C70D1" w:rsidRPr="001603DA">
        <w:rPr>
          <w:rFonts w:ascii="Simplified Arabic" w:hAnsi="Simplified Arabic" w:cs="Simplified Arabic"/>
          <w:color w:val="000000"/>
          <w:sz w:val="24"/>
          <w:szCs w:val="24"/>
          <w:rtl/>
          <w:lang w:bidi="ar-EG"/>
        </w:rPr>
        <w:t xml:space="preserve"> في المائة) </w:t>
      </w:r>
      <w:r w:rsidRPr="001603DA">
        <w:rPr>
          <w:rFonts w:ascii="Simplified Arabic" w:hAnsi="Simplified Arabic" w:cs="Simplified Arabic"/>
          <w:color w:val="000000"/>
          <w:sz w:val="24"/>
          <w:szCs w:val="24"/>
          <w:rtl/>
          <w:lang w:bidi="ar-EG"/>
        </w:rPr>
        <w:t>قد احتوى على أهداف أقل أو لم تعالج مباشرة جميع عناصر هدف أيشي. وعلاوة على ذلك، فإن أكثر من ثلث (</w:t>
      </w:r>
      <w:r w:rsidR="00C8196B" w:rsidRPr="001603DA">
        <w:rPr>
          <w:rFonts w:ascii="Simplified Arabic" w:hAnsi="Simplified Arabic" w:cs="Simplified Arabic"/>
          <w:color w:val="000000"/>
          <w:sz w:val="24"/>
          <w:szCs w:val="24"/>
          <w:rtl/>
          <w:lang w:bidi="ar-EG"/>
        </w:rPr>
        <w:t>34</w:t>
      </w:r>
      <w:r w:rsidRPr="001603DA">
        <w:rPr>
          <w:rFonts w:ascii="Simplified Arabic" w:hAnsi="Simplified Arabic" w:cs="Simplified Arabic"/>
          <w:color w:val="000000"/>
          <w:sz w:val="24"/>
          <w:szCs w:val="24"/>
          <w:rtl/>
          <w:lang w:bidi="ar-EG"/>
        </w:rPr>
        <w:t xml:space="preserve"> في المائة) الاستراتيجيات </w:t>
      </w:r>
      <w:r w:rsidRPr="001603DA">
        <w:rPr>
          <w:rFonts w:ascii="Simplified Arabic" w:hAnsi="Simplified Arabic" w:cs="Simplified Arabic"/>
          <w:color w:val="000000"/>
          <w:sz w:val="24"/>
          <w:szCs w:val="24"/>
          <w:rtl/>
          <w:lang w:bidi="ar-EG"/>
        </w:rPr>
        <w:lastRenderedPageBreak/>
        <w:t xml:space="preserve">وخطط العمل الوطنية التي جرى تقييمها لم يحتو على أهداف تتعلق مباشرة بالهدف 14 من أهداف </w:t>
      </w:r>
      <w:r w:rsidR="00CC2584" w:rsidRPr="001603DA">
        <w:rPr>
          <w:rFonts w:ascii="Simplified Arabic" w:hAnsi="Simplified Arabic" w:cs="Simplified Arabic"/>
          <w:color w:val="000000"/>
          <w:sz w:val="24"/>
          <w:szCs w:val="24"/>
          <w:rtl/>
          <w:lang w:bidi="ar-EG"/>
        </w:rPr>
        <w:t>أيشي</w:t>
      </w:r>
      <w:r w:rsidR="00FF3E84" w:rsidRPr="001603DA">
        <w:rPr>
          <w:rFonts w:ascii="Simplified Arabic" w:hAnsi="Simplified Arabic" w:cs="Simplified Arabic"/>
          <w:color w:val="000000"/>
          <w:sz w:val="24"/>
          <w:szCs w:val="24"/>
          <w:rtl/>
          <w:lang w:bidi="ar-EG"/>
        </w:rPr>
        <w:t xml:space="preserve"> </w:t>
      </w:r>
      <w:r w:rsidRPr="001603DA">
        <w:rPr>
          <w:rFonts w:ascii="Simplified Arabic" w:hAnsi="Simplified Arabic" w:cs="Simplified Arabic"/>
          <w:color w:val="000000"/>
          <w:sz w:val="24"/>
          <w:szCs w:val="24"/>
          <w:rtl/>
          <w:lang w:bidi="ar-EG"/>
        </w:rPr>
        <w:t>للتنوع البيولوجي. وعدد قليل نسبيا من الأهداف الوطنية التي أضيفت إلى الاستراتيجيات وخطط العمل الوطنية أشارت صراحة إلى الأخذ في الحسبان احتياجات النساء والشعوب الأصلية والمجتمعات المحلية والفقراء والضعفاء. والهدف 14 هو من بين الأهداف ذات العدد الأقل من الاستراتيجيات وخطط العمل الوطنية مع الأهداف الوطنية ذات مستوى مشابه من المدى والطموح.</w:t>
      </w:r>
    </w:p>
    <w:p w:rsidR="008F0DD6" w:rsidRPr="001603DA" w:rsidRDefault="008F0DD6" w:rsidP="005A4FBB">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 xml:space="preserve">ويشير 3 في المائة فقط من التقارير إلى أن هذا الهدف على المسار الصحيح للوفاء به بحلول عام 2020 بينما يشير 53 في المائة من التقارير الوطنية قيد التقييم أنه بينما يحدث تقدم نحو بلوغ هذا الهدف، فإن معدل التقدم لن يكون كافيا لإنجاز الهدف في التاريخ النهائي. ويشير أكثر من ربع التقارير الوطنية إلى عدم حدوث تغير كبير (23 في المائة) أو أن هناك تحركا بعيدا عن الهدف (3 في المائة). ولم يحتو نحو </w:t>
      </w:r>
      <w:r w:rsidR="005A4FBB" w:rsidRPr="001603DA">
        <w:rPr>
          <w:rFonts w:ascii="Simplified Arabic" w:hAnsi="Simplified Arabic" w:cs="Simplified Arabic"/>
          <w:sz w:val="24"/>
          <w:szCs w:val="24"/>
          <w:rtl/>
          <w:lang w:bidi="ar-EG"/>
        </w:rPr>
        <w:t>50</w:t>
      </w:r>
      <w:r w:rsidRPr="001603DA">
        <w:rPr>
          <w:rFonts w:ascii="Simplified Arabic" w:hAnsi="Simplified Arabic" w:cs="Simplified Arabic"/>
          <w:sz w:val="24"/>
          <w:szCs w:val="24"/>
          <w:rtl/>
          <w:lang w:bidi="ar-EG"/>
        </w:rPr>
        <w:t xml:space="preserve"> في المائة من التقارير على أية معلومات عن كيفية الوفاء باحتياجات النساء، والمجتمعات الأصلية والمحلية، والفقراء والضعفاء للوصول إلى إنجاز هذا الهدف.</w:t>
      </w:r>
    </w:p>
    <w:p w:rsidR="005A4FBB" w:rsidRPr="001603DA" w:rsidRDefault="005A4FBB" w:rsidP="00212CCF">
      <w:pPr>
        <w:keepNext/>
        <w:suppressLineNumbers/>
        <w:suppressAutoHyphens/>
        <w:kinsoku w:val="0"/>
        <w:overflowPunct w:val="0"/>
        <w:autoSpaceDE w:val="0"/>
        <w:autoSpaceDN w:val="0"/>
        <w:bidi/>
        <w:spacing w:before="120" w:after="120"/>
        <w:rPr>
          <w:rFonts w:ascii="Simplified Arabic" w:hAnsi="Simplified Arabic" w:cs="Simplified Arabic"/>
          <w:i/>
          <w:iCs/>
          <w:snapToGrid w:val="0"/>
          <w:kern w:val="22"/>
          <w:sz w:val="24"/>
          <w:rtl/>
        </w:rPr>
      </w:pPr>
      <w:r w:rsidRPr="001603DA">
        <w:rPr>
          <w:rFonts w:ascii="Simplified Arabic" w:hAnsi="Simplified Arabic" w:cs="Simplified Arabic"/>
          <w:i/>
          <w:iCs/>
          <w:sz w:val="24"/>
          <w:rtl/>
          <w:lang w:bidi="ar-EG"/>
        </w:rPr>
        <w:t>الهدف 15 -  بحلول عام 2020، إتمام تعزيز قدرة النظم الإيكولوجية على التحمل ومساهمة التنوع البيولوجي في مخزون الكربون، من خلال الحفظ والاستعادة، بما في ذلك استعادة 15 في المئة على الأقل من النظم الإيكولوجية المتدهورة، مما يسهم بالتالي في التخفيف من تغير المناخ والتكيف معه ومكافحة التصحر</w:t>
      </w:r>
    </w:p>
    <w:p w:rsidR="005A4FBB" w:rsidRPr="001603DA" w:rsidRDefault="005A4FBB" w:rsidP="00C8196B">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 xml:space="preserve">من بين الاستراتيجيات وخطط العمل الوطنية للتنوع البيولوجي التي جرى تقييمها، احتوى </w:t>
      </w:r>
      <w:r w:rsidR="00C8196B" w:rsidRPr="001603DA">
        <w:rPr>
          <w:rFonts w:ascii="Simplified Arabic" w:hAnsi="Simplified Arabic" w:cs="Simplified Arabic"/>
          <w:sz w:val="24"/>
          <w:szCs w:val="24"/>
          <w:rtl/>
          <w:lang w:bidi="ar-EG"/>
        </w:rPr>
        <w:t>3</w:t>
      </w:r>
      <w:r w:rsidRPr="001603DA">
        <w:rPr>
          <w:rFonts w:ascii="Simplified Arabic" w:hAnsi="Simplified Arabic" w:cs="Simplified Arabic"/>
          <w:sz w:val="24"/>
          <w:szCs w:val="24"/>
          <w:rtl/>
          <w:lang w:bidi="ar-EG"/>
        </w:rPr>
        <w:t xml:space="preserve"> في المائة على أهداف وطنية تتجاوز المدى و/أو العتبات المحددة في الهدف 15 من أهداف أيشي،</w:t>
      </w:r>
      <w:r w:rsidRPr="001603DA">
        <w:rPr>
          <w:rStyle w:val="FootnoteReference"/>
          <w:rFonts w:ascii="Simplified Arabic" w:hAnsi="Simplified Arabic" w:cs="Simplified Arabic"/>
          <w:sz w:val="24"/>
          <w:szCs w:val="24"/>
          <w:u w:val="none"/>
          <w:vertAlign w:val="superscript"/>
        </w:rPr>
        <w:footnoteReference w:id="30"/>
      </w:r>
      <w:r w:rsidRPr="001603DA">
        <w:rPr>
          <w:rFonts w:ascii="Simplified Arabic" w:hAnsi="Simplified Arabic" w:cs="Simplified Arabic"/>
          <w:sz w:val="24"/>
          <w:szCs w:val="24"/>
          <w:rtl/>
          <w:lang w:bidi="ar-EG"/>
        </w:rPr>
        <w:t xml:space="preserve"> واحتوى </w:t>
      </w:r>
      <w:r w:rsidR="00C8196B" w:rsidRPr="001603DA">
        <w:rPr>
          <w:rFonts w:ascii="Simplified Arabic" w:hAnsi="Simplified Arabic" w:cs="Simplified Arabic"/>
          <w:sz w:val="24"/>
          <w:szCs w:val="24"/>
          <w:rtl/>
          <w:lang w:bidi="ar-EG"/>
        </w:rPr>
        <w:t>13</w:t>
      </w:r>
      <w:r w:rsidRPr="001603DA">
        <w:rPr>
          <w:rFonts w:ascii="Simplified Arabic" w:hAnsi="Simplified Arabic" w:cs="Simplified Arabic"/>
          <w:sz w:val="24"/>
          <w:szCs w:val="24"/>
          <w:rtl/>
          <w:lang w:bidi="ar-EG"/>
        </w:rPr>
        <w:t xml:space="preserve"> في المائة من الاستراتيجيات وخطط العمل الوطنية على أهداف مماثلة في النطاق ومستوى الطموح لهدف أيشي.</w:t>
      </w:r>
      <w:r w:rsidRPr="001603DA">
        <w:rPr>
          <w:rStyle w:val="FootnoteReference"/>
          <w:rFonts w:ascii="Simplified Arabic" w:hAnsi="Simplified Arabic" w:cs="Simplified Arabic"/>
          <w:sz w:val="24"/>
          <w:szCs w:val="24"/>
          <w:u w:val="none"/>
          <w:vertAlign w:val="superscript"/>
          <w:rtl/>
        </w:rPr>
        <w:footnoteReference w:id="31"/>
      </w:r>
      <w:r w:rsidRPr="001603DA">
        <w:rPr>
          <w:rFonts w:ascii="Simplified Arabic" w:hAnsi="Simplified Arabic" w:cs="Simplified Arabic"/>
          <w:sz w:val="24"/>
          <w:szCs w:val="24"/>
          <w:rtl/>
          <w:lang w:bidi="ar-EG"/>
        </w:rPr>
        <w:t xml:space="preserve"> واحتوى أكثر من نصف (</w:t>
      </w:r>
      <w:r w:rsidR="00C8196B" w:rsidRPr="001603DA">
        <w:rPr>
          <w:rFonts w:ascii="Simplified Arabic" w:hAnsi="Simplified Arabic" w:cs="Simplified Arabic"/>
          <w:sz w:val="24"/>
          <w:szCs w:val="24"/>
          <w:rtl/>
          <w:lang w:bidi="ar-EG"/>
        </w:rPr>
        <w:t>56</w:t>
      </w:r>
      <w:r w:rsidRPr="001603DA">
        <w:rPr>
          <w:rFonts w:ascii="Simplified Arabic" w:hAnsi="Simplified Arabic" w:cs="Simplified Arabic"/>
          <w:sz w:val="24"/>
          <w:szCs w:val="24"/>
          <w:rtl/>
          <w:lang w:bidi="ar-EG"/>
        </w:rPr>
        <w:t xml:space="preserve"> في المائة) الاستراتيجيات وخطط العمل الوطنية على أهداف أقل أو لم تعالج جميع العناصر في هدف أيشي. ولم يحتو أكثر من ربع (</w:t>
      </w:r>
      <w:r w:rsidR="00C8196B" w:rsidRPr="001603DA">
        <w:rPr>
          <w:rFonts w:ascii="Simplified Arabic" w:hAnsi="Simplified Arabic" w:cs="Simplified Arabic"/>
          <w:sz w:val="24"/>
          <w:szCs w:val="24"/>
          <w:rtl/>
          <w:lang w:bidi="ar-EG"/>
        </w:rPr>
        <w:t>29</w:t>
      </w:r>
      <w:r w:rsidRPr="001603DA">
        <w:rPr>
          <w:rFonts w:ascii="Simplified Arabic" w:hAnsi="Simplified Arabic" w:cs="Simplified Arabic"/>
          <w:sz w:val="24"/>
          <w:szCs w:val="24"/>
          <w:rtl/>
          <w:lang w:bidi="ar-EG"/>
        </w:rPr>
        <w:t xml:space="preserve"> في المائة) من الاستراتيجيات وخطط العمل الوطنية التي جرى تقييمها على أي أهداف وطنية أو التزامات مشابهة تتعلق بهدف أيشي. وكان للأهداف الوطنية المحددة تركيزا أكبر على عنصر الاستعادة في الهدف بدلا من العنصر الذي يركز على قدرة النظام الإيكولوجي على التحمل ومخزون الكربون.</w:t>
      </w:r>
    </w:p>
    <w:p w:rsidR="005A4FBB" w:rsidRPr="001603DA" w:rsidRDefault="005A4FBB" w:rsidP="009A20F9">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 xml:space="preserve">ويحتوي 4 في المائة من التقارير الوطنية فقط على معلومات تفيد بأن هذا الهدف على المسار الصحيح للوفاء به. ويفيد حوالي 60 في المائة من التقارير المستلمة إلى أن التقدم يحرز نحو تحقيق الهدف ولكن ليس بمعدل يسمح بإنجازه بحلول التاريخ النهائي. ولم يشر إلى حدوث تقدم كبير في 17 في المائة من التقارير بينما لم يحتو أكثر من خُمس التقارير الوطنية </w:t>
      </w:r>
      <w:r w:rsidR="009A20F9" w:rsidRPr="001603DA">
        <w:rPr>
          <w:rFonts w:ascii="Simplified Arabic" w:hAnsi="Simplified Arabic" w:cs="Simplified Arabic"/>
          <w:sz w:val="24"/>
          <w:szCs w:val="24"/>
          <w:rtl/>
          <w:lang w:bidi="ar-EG"/>
        </w:rPr>
        <w:t>(21 في المائة) على</w:t>
      </w:r>
      <w:r w:rsidRPr="001603DA">
        <w:rPr>
          <w:rFonts w:ascii="Simplified Arabic" w:hAnsi="Simplified Arabic" w:cs="Simplified Arabic"/>
          <w:sz w:val="24"/>
          <w:szCs w:val="24"/>
          <w:rtl/>
          <w:lang w:bidi="ar-EG"/>
        </w:rPr>
        <w:t xml:space="preserve"> معلومات تسمح بتقييم التقدم نحو بلوغ هذا الهدف. وتفيد المعلومات الواردة في التقارير الوطنية أن المزيد من التقدم الطفيف قد تحقق في تعزيز قدرة النظم الإيكولوجية على التحمل وتعزيز الكربون أكثر مما حدث في استعادة النظم الإيكولوجية المتدهورة. وأبلغ بعض البلدان عن المناطق الفعلية للموائل المتدهورة التي تمت استعادتها ولو أن العديد يشير إلى مشاريع أو برامج استعادة جارية أو مقررة.</w:t>
      </w:r>
    </w:p>
    <w:p w:rsidR="009A20F9" w:rsidRPr="001603DA" w:rsidRDefault="009A20F9" w:rsidP="00212CCF">
      <w:pPr>
        <w:keepNext/>
        <w:suppressLineNumbers/>
        <w:suppressAutoHyphens/>
        <w:kinsoku w:val="0"/>
        <w:overflowPunct w:val="0"/>
        <w:autoSpaceDE w:val="0"/>
        <w:autoSpaceDN w:val="0"/>
        <w:bidi/>
        <w:spacing w:before="120" w:after="120"/>
        <w:rPr>
          <w:rFonts w:ascii="Simplified Arabic" w:hAnsi="Simplified Arabic" w:cs="Simplified Arabic"/>
          <w:i/>
          <w:iCs/>
          <w:snapToGrid w:val="0"/>
          <w:kern w:val="22"/>
          <w:sz w:val="24"/>
          <w:rtl/>
        </w:rPr>
      </w:pPr>
      <w:r w:rsidRPr="001603DA">
        <w:rPr>
          <w:rFonts w:ascii="Simplified Arabic" w:hAnsi="Simplified Arabic" w:cs="Simplified Arabic"/>
          <w:i/>
          <w:iCs/>
          <w:sz w:val="24"/>
          <w:rtl/>
          <w:lang w:bidi="ar-EG"/>
        </w:rPr>
        <w:lastRenderedPageBreak/>
        <w:t xml:space="preserve">الهدف 16 -  </w:t>
      </w:r>
      <w:r w:rsidRPr="001603DA">
        <w:rPr>
          <w:rFonts w:ascii="Simplified Arabic" w:hAnsi="Simplified Arabic" w:cs="Simplified Arabic"/>
          <w:i/>
          <w:iCs/>
          <w:sz w:val="24"/>
          <w:rtl/>
          <w:lang w:val="fr-CH" w:bidi="ar-EG"/>
        </w:rPr>
        <w:t>بحلول عام 2015، يسري مفعول بروتوكول ناغويا للحصول على الموارد الجينية والتقاسم العادل والمنصف للمنافع الناشئة عن استخدامها، ويتم تفعيله، بما يتمشى مع التشريع الوطني</w:t>
      </w:r>
    </w:p>
    <w:p w:rsidR="009A20F9" w:rsidRPr="001603DA" w:rsidRDefault="00293D5F" w:rsidP="00C8196B">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لم يحتو نحو خمس</w:t>
      </w:r>
      <w:r w:rsidR="009A20F9" w:rsidRPr="001603DA">
        <w:rPr>
          <w:rFonts w:ascii="Simplified Arabic" w:hAnsi="Simplified Arabic" w:cs="Simplified Arabic"/>
          <w:sz w:val="24"/>
          <w:szCs w:val="24"/>
          <w:rtl/>
          <w:lang w:bidi="ar-EG"/>
        </w:rPr>
        <w:t xml:space="preserve"> (</w:t>
      </w:r>
      <w:r w:rsidR="00C8196B" w:rsidRPr="001603DA">
        <w:rPr>
          <w:rFonts w:ascii="Simplified Arabic" w:hAnsi="Simplified Arabic" w:cs="Simplified Arabic"/>
          <w:sz w:val="24"/>
          <w:szCs w:val="24"/>
          <w:rtl/>
          <w:lang w:bidi="ar-EG"/>
        </w:rPr>
        <w:t>19</w:t>
      </w:r>
      <w:r w:rsidR="009A20F9" w:rsidRPr="001603DA">
        <w:rPr>
          <w:rFonts w:ascii="Simplified Arabic" w:hAnsi="Simplified Arabic" w:cs="Simplified Arabic"/>
          <w:sz w:val="24"/>
          <w:szCs w:val="24"/>
          <w:rtl/>
          <w:lang w:bidi="ar-EG"/>
        </w:rPr>
        <w:t xml:space="preserve"> في المائة) من الاستراتيجيات وخطط العمل الوطنية للتنوع البيولوجي التي تم تقييمها تحتوي على هدف وطني والتزامات أخرى مشابهة للنطاق الشامل ومستوى الطموح المقرر في الهدف 16 </w:t>
      </w:r>
      <w:r w:rsidR="00CC2584" w:rsidRPr="001603DA">
        <w:rPr>
          <w:rFonts w:ascii="Simplified Arabic" w:hAnsi="Simplified Arabic" w:cs="Simplified Arabic"/>
          <w:sz w:val="24"/>
          <w:szCs w:val="24"/>
          <w:rtl/>
          <w:lang w:bidi="ar-EG"/>
        </w:rPr>
        <w:t xml:space="preserve">من أهداف أيشي </w:t>
      </w:r>
      <w:r w:rsidR="009A20F9" w:rsidRPr="001603DA">
        <w:rPr>
          <w:rFonts w:ascii="Simplified Arabic" w:hAnsi="Simplified Arabic" w:cs="Simplified Arabic"/>
          <w:sz w:val="24"/>
          <w:szCs w:val="24"/>
          <w:rtl/>
          <w:lang w:bidi="ar-EG"/>
        </w:rPr>
        <w:t>للتنوع البيولوجي.</w:t>
      </w:r>
      <w:r w:rsidR="009A20F9" w:rsidRPr="001603DA">
        <w:rPr>
          <w:rStyle w:val="FootnoteReference"/>
          <w:rFonts w:ascii="Simplified Arabic" w:hAnsi="Simplified Arabic" w:cs="Simplified Arabic"/>
          <w:sz w:val="24"/>
          <w:szCs w:val="24"/>
          <w:u w:val="none"/>
          <w:vertAlign w:val="superscript"/>
        </w:rPr>
        <w:footnoteReference w:id="32"/>
      </w:r>
      <w:r w:rsidR="009A20F9" w:rsidRPr="001603DA">
        <w:rPr>
          <w:rFonts w:ascii="Simplified Arabic" w:hAnsi="Simplified Arabic" w:cs="Simplified Arabic"/>
          <w:sz w:val="24"/>
          <w:szCs w:val="24"/>
          <w:rtl/>
          <w:lang w:bidi="ar-EG"/>
        </w:rPr>
        <w:t xml:space="preserve"> ويحتوي</w:t>
      </w:r>
      <w:r w:rsidR="005F4E21" w:rsidRPr="001603DA">
        <w:rPr>
          <w:rFonts w:ascii="Simplified Arabic" w:hAnsi="Simplified Arabic" w:cs="Simplified Arabic"/>
          <w:sz w:val="24"/>
          <w:szCs w:val="24"/>
          <w:rtl/>
          <w:lang w:bidi="ar-EG"/>
        </w:rPr>
        <w:t xml:space="preserve"> ما مجموعه</w:t>
      </w:r>
      <w:r w:rsidR="009A20F9" w:rsidRPr="001603DA">
        <w:rPr>
          <w:rFonts w:ascii="Simplified Arabic" w:hAnsi="Simplified Arabic" w:cs="Simplified Arabic"/>
          <w:sz w:val="24"/>
          <w:szCs w:val="24"/>
          <w:rtl/>
          <w:lang w:bidi="ar-EG"/>
        </w:rPr>
        <w:t xml:space="preserve"> </w:t>
      </w:r>
      <w:r w:rsidR="005F4E21" w:rsidRPr="001603DA">
        <w:rPr>
          <w:rFonts w:ascii="Simplified Arabic" w:hAnsi="Simplified Arabic" w:cs="Simplified Arabic"/>
          <w:sz w:val="24"/>
          <w:szCs w:val="24"/>
          <w:rtl/>
          <w:lang w:bidi="ar-EG"/>
        </w:rPr>
        <w:t>50</w:t>
      </w:r>
      <w:r w:rsidR="009A20F9" w:rsidRPr="001603DA">
        <w:rPr>
          <w:rFonts w:ascii="Simplified Arabic" w:hAnsi="Simplified Arabic" w:cs="Simplified Arabic"/>
          <w:sz w:val="24"/>
          <w:szCs w:val="24"/>
          <w:rtl/>
          <w:lang w:bidi="ar-EG"/>
        </w:rPr>
        <w:t xml:space="preserve"> من المائة من الاستراتيجيات وخطط العمل الوطنية أهدافا أقل من هدف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009A20F9" w:rsidRPr="001603DA">
        <w:rPr>
          <w:rFonts w:ascii="Simplified Arabic" w:hAnsi="Simplified Arabic" w:cs="Simplified Arabic"/>
          <w:sz w:val="24"/>
          <w:szCs w:val="24"/>
          <w:rtl/>
          <w:lang w:bidi="ar-EG"/>
        </w:rPr>
        <w:t xml:space="preserve">و/أو لم تعالج كل العناصر التي يشملها هدف أيشي. وحوالي ثلث (29 في المائة) من الاستراتيجيات وخطط العمل الوطنية للتنوع البيولوجي لم يحتو على أية أهداف وطنية تتعلق بهدف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009A20F9" w:rsidRPr="001603DA">
        <w:rPr>
          <w:rFonts w:ascii="Simplified Arabic" w:hAnsi="Simplified Arabic" w:cs="Simplified Arabic"/>
          <w:sz w:val="24"/>
          <w:szCs w:val="24"/>
          <w:rtl/>
          <w:lang w:bidi="ar-EG"/>
        </w:rPr>
        <w:t xml:space="preserve">هذا. والكثير من الأهداف التي تقررت كانت أهدافا عامة وتشير إلى الوصول وتقاسم المنافع بشكل عريض والعديد منها لم يشر بالتحديد إلى بروتوكول ناغويا. وهدف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009A20F9" w:rsidRPr="001603DA">
        <w:rPr>
          <w:rFonts w:ascii="Simplified Arabic" w:hAnsi="Simplified Arabic" w:cs="Simplified Arabic"/>
          <w:sz w:val="24"/>
          <w:szCs w:val="24"/>
          <w:rtl/>
          <w:lang w:bidi="ar-EG"/>
        </w:rPr>
        <w:t>هذا هو من بين الأهداف ذات أصغر عدد من الاستراتيجيات وخطط العمل الوطنية مع ما يرتبط بها من أهداف وطنية.</w:t>
      </w:r>
    </w:p>
    <w:p w:rsidR="009F7AF7" w:rsidRPr="001603DA" w:rsidRDefault="009F7AF7" w:rsidP="00212CCF">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 xml:space="preserve">يحتوي حوالي خُمس (18 في المائة) التقارير الوطنية على معلومات تفيد بأن هدف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الخامس عشر على المسار الصحيح للوفاء به. غير أن ما يقرب من ربع التقارير الوطنية (23 في المائة) يحتوي على معلومات تفيد بأنه لم يحرز أي تقدم نحو هذا الهدف، بينما لم يحتو 16 في المائة من التقارير على أي معلومات تتعلق بهذا الهدف. ويحتوي حوالي 40 في المائة من التقارير على معلومات تشير إلى حدوث تقدم نحو هذا الهدف ولكن ليس بمعدل يسمح بالوفاء به. وتفيد المعلومات في التقارير الوطنية أن معظم التقدم نحو هذا الهدف كان يتعلق بالتصديق على بروتوكول ناغويا. وكان هناك تقدم أقل نسبيا لضمان تفعيل البروتوكول على المستوى الوطني.</w:t>
      </w:r>
      <w:r w:rsidR="00DC5A7E" w:rsidRPr="001603DA">
        <w:rPr>
          <w:rFonts w:ascii="Simplified Arabic" w:hAnsi="Simplified Arabic" w:cs="Simplified Arabic"/>
          <w:sz w:val="24"/>
          <w:szCs w:val="24"/>
          <w:rtl/>
          <w:lang w:bidi="ar-EG"/>
        </w:rPr>
        <w:t xml:space="preserve"> وتتضمن الوثيقة </w:t>
      </w:r>
      <w:r w:rsidR="00DC5A7E" w:rsidRPr="001603DA">
        <w:rPr>
          <w:rFonts w:ascii="Simplified Arabic" w:hAnsi="Simplified Arabic" w:cs="Simplified Arabic"/>
          <w:kern w:val="22"/>
          <w:sz w:val="24"/>
          <w:szCs w:val="24"/>
        </w:rPr>
        <w:t>CBD/SBI/2/3</w:t>
      </w:r>
      <w:r w:rsidR="00DC5A7E" w:rsidRPr="001603DA">
        <w:rPr>
          <w:rFonts w:ascii="Simplified Arabic" w:hAnsi="Simplified Arabic" w:cs="Simplified Arabic"/>
          <w:sz w:val="24"/>
          <w:szCs w:val="24"/>
          <w:rtl/>
          <w:lang w:bidi="ar-EG"/>
        </w:rPr>
        <w:t xml:space="preserve"> المزيد من المعلومات ذات صلة بالهدف 16 من أهداف </w:t>
      </w:r>
      <w:r w:rsidR="00CC2584" w:rsidRPr="001603DA">
        <w:rPr>
          <w:rFonts w:ascii="Simplified Arabic" w:hAnsi="Simplified Arabic" w:cs="Simplified Arabic"/>
          <w:sz w:val="24"/>
          <w:szCs w:val="24"/>
          <w:rtl/>
          <w:lang w:bidi="ar-EG"/>
        </w:rPr>
        <w:t>أيشي</w:t>
      </w:r>
      <w:r w:rsidR="00DC5A7E" w:rsidRPr="001603DA">
        <w:rPr>
          <w:rFonts w:ascii="Simplified Arabic" w:hAnsi="Simplified Arabic" w:cs="Simplified Arabic"/>
          <w:sz w:val="24"/>
          <w:szCs w:val="24"/>
          <w:rtl/>
          <w:lang w:bidi="ar-EG"/>
        </w:rPr>
        <w:t xml:space="preserve"> في سياق تقييم فعالية بروتوكول ناغويا.</w:t>
      </w:r>
    </w:p>
    <w:p w:rsidR="00810A95" w:rsidRPr="001603DA" w:rsidRDefault="00597532" w:rsidP="00212CCF">
      <w:pPr>
        <w:keepNext/>
        <w:suppressLineNumbers/>
        <w:suppressAutoHyphens/>
        <w:kinsoku w:val="0"/>
        <w:overflowPunct w:val="0"/>
        <w:autoSpaceDE w:val="0"/>
        <w:autoSpaceDN w:val="0"/>
        <w:bidi/>
        <w:spacing w:before="120" w:after="120"/>
        <w:rPr>
          <w:rFonts w:ascii="Simplified Arabic" w:hAnsi="Simplified Arabic" w:cs="Simplified Arabic"/>
          <w:i/>
          <w:iCs/>
          <w:snapToGrid w:val="0"/>
          <w:kern w:val="22"/>
          <w:sz w:val="24"/>
          <w:rtl/>
        </w:rPr>
      </w:pPr>
      <w:r w:rsidRPr="001603DA">
        <w:rPr>
          <w:rFonts w:ascii="Simplified Arabic" w:hAnsi="Simplified Arabic" w:cs="Simplified Arabic"/>
          <w:i/>
          <w:iCs/>
          <w:sz w:val="24"/>
          <w:rtl/>
          <w:lang w:bidi="ar-EG"/>
        </w:rPr>
        <w:t>الهدف 17 -  بحلول عام 2015، يكون كل طرف قد أعد واعتمد كأداة من أدوات السياسة، وبدأ في تنفيذ، استراتيجية وخطة عمل وطنية للتنوع البيولوجي بحيث تكون فعالة وتشاركية ومحدثة</w:t>
      </w:r>
    </w:p>
    <w:p w:rsidR="00597532" w:rsidRPr="001603DA" w:rsidRDefault="00597532" w:rsidP="00A110A7">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 xml:space="preserve">يحتوي حوالي </w:t>
      </w:r>
      <w:r w:rsidR="00E2785B" w:rsidRPr="001603DA">
        <w:rPr>
          <w:rFonts w:ascii="Simplified Arabic" w:hAnsi="Simplified Arabic" w:cs="Simplified Arabic"/>
          <w:sz w:val="24"/>
          <w:szCs w:val="24"/>
          <w:rtl/>
          <w:lang w:bidi="ar-EG"/>
        </w:rPr>
        <w:t>خمس</w:t>
      </w:r>
      <w:r w:rsidRPr="001603DA">
        <w:rPr>
          <w:rFonts w:ascii="Simplified Arabic" w:hAnsi="Simplified Arabic" w:cs="Simplified Arabic"/>
          <w:sz w:val="24"/>
          <w:szCs w:val="24"/>
          <w:rtl/>
          <w:lang w:bidi="ar-EG"/>
        </w:rPr>
        <w:t xml:space="preserve"> (</w:t>
      </w:r>
      <w:r w:rsidR="00E2785B" w:rsidRPr="001603DA">
        <w:rPr>
          <w:rFonts w:ascii="Simplified Arabic" w:hAnsi="Simplified Arabic" w:cs="Simplified Arabic"/>
          <w:sz w:val="24"/>
          <w:szCs w:val="24"/>
          <w:rtl/>
          <w:lang w:bidi="ar-EG"/>
        </w:rPr>
        <w:t>19</w:t>
      </w:r>
      <w:r w:rsidRPr="001603DA">
        <w:rPr>
          <w:rFonts w:ascii="Simplified Arabic" w:hAnsi="Simplified Arabic" w:cs="Simplified Arabic"/>
          <w:sz w:val="24"/>
          <w:szCs w:val="24"/>
          <w:rtl/>
          <w:lang w:bidi="ar-EG"/>
        </w:rPr>
        <w:t xml:space="preserve"> في المائة) الاستراتيجيات وخطط العمل الوطنية للتنوع البيولوجي على أهداف أو التزامات أخرى مشابهة في مدى ومستوى الطموح وهي واردة في الهدف 17 من أهداف أيشي.</w:t>
      </w:r>
      <w:r w:rsidRPr="001603DA">
        <w:rPr>
          <w:rStyle w:val="FootnoteReference"/>
          <w:rFonts w:ascii="Simplified Arabic" w:hAnsi="Simplified Arabic" w:cs="Simplified Arabic"/>
          <w:sz w:val="24"/>
          <w:szCs w:val="24"/>
          <w:u w:val="none"/>
          <w:vertAlign w:val="superscript"/>
        </w:rPr>
        <w:footnoteReference w:id="33"/>
      </w:r>
      <w:r w:rsidRPr="001603DA">
        <w:rPr>
          <w:rFonts w:ascii="Simplified Arabic" w:hAnsi="Simplified Arabic" w:cs="Simplified Arabic"/>
          <w:sz w:val="24"/>
          <w:szCs w:val="24"/>
          <w:rtl/>
          <w:lang w:bidi="ar-EG"/>
        </w:rPr>
        <w:t xml:space="preserve"> </w:t>
      </w:r>
      <w:r w:rsidR="000E548D" w:rsidRPr="001603DA">
        <w:rPr>
          <w:rFonts w:ascii="Simplified Arabic" w:hAnsi="Simplified Arabic" w:cs="Simplified Arabic"/>
          <w:sz w:val="24"/>
          <w:szCs w:val="24"/>
          <w:rtl/>
          <w:lang w:bidi="ar-EG"/>
        </w:rPr>
        <w:t>ويحتوي أكثر من ثلث الاستراتيجيات وخطط العمل الوطنية (34 في المائة)</w:t>
      </w:r>
      <w:r w:rsidR="000E548D">
        <w:rPr>
          <w:rFonts w:ascii="Simplified Arabic" w:hAnsi="Simplified Arabic" w:cs="Simplified Arabic" w:hint="cs"/>
          <w:sz w:val="24"/>
          <w:szCs w:val="24"/>
          <w:rtl/>
          <w:lang w:bidi="ar-EG"/>
        </w:rPr>
        <w:t xml:space="preserve"> </w:t>
      </w:r>
      <w:r w:rsidRPr="001603DA">
        <w:rPr>
          <w:rFonts w:ascii="Simplified Arabic" w:hAnsi="Simplified Arabic" w:cs="Simplified Arabic"/>
          <w:sz w:val="24"/>
          <w:szCs w:val="24"/>
          <w:rtl/>
          <w:lang w:bidi="ar-EG"/>
        </w:rPr>
        <w:t xml:space="preserve">على أهداف أقل أو لا تغطي جميع عناصر هدف </w:t>
      </w:r>
      <w:r w:rsidR="00CC2584" w:rsidRPr="001603DA">
        <w:rPr>
          <w:rFonts w:ascii="Simplified Arabic" w:hAnsi="Simplified Arabic" w:cs="Simplified Arabic"/>
          <w:sz w:val="24"/>
          <w:szCs w:val="24"/>
          <w:rtl/>
          <w:lang w:bidi="ar-EG"/>
        </w:rPr>
        <w:t>أيشي</w:t>
      </w:r>
      <w:r w:rsidRPr="001603DA">
        <w:rPr>
          <w:rFonts w:ascii="Simplified Arabic" w:hAnsi="Simplified Arabic" w:cs="Simplified Arabic"/>
          <w:sz w:val="24"/>
          <w:szCs w:val="24"/>
          <w:rtl/>
          <w:lang w:bidi="ar-EG"/>
        </w:rPr>
        <w:t xml:space="preserve">. </w:t>
      </w:r>
      <w:r w:rsidR="001815A4"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lang w:bidi="ar-EG"/>
        </w:rPr>
        <w:t xml:space="preserve">لا يحتوي </w:t>
      </w:r>
      <w:r w:rsidR="001815A4" w:rsidRPr="001603DA">
        <w:rPr>
          <w:rFonts w:ascii="Simplified Arabic" w:hAnsi="Simplified Arabic" w:cs="Simplified Arabic"/>
          <w:sz w:val="24"/>
          <w:szCs w:val="24"/>
          <w:rtl/>
          <w:lang w:bidi="ar-EG"/>
        </w:rPr>
        <w:t xml:space="preserve">نحو نصف الاستراتيجيات وخطط العمل </w:t>
      </w:r>
      <w:r w:rsidR="00C8196B" w:rsidRPr="001603DA">
        <w:rPr>
          <w:rFonts w:ascii="Simplified Arabic" w:hAnsi="Simplified Arabic" w:cs="Simplified Arabic"/>
          <w:sz w:val="24"/>
          <w:szCs w:val="24"/>
          <w:rtl/>
          <w:lang w:bidi="ar-EG"/>
        </w:rPr>
        <w:t>47</w:t>
      </w:r>
      <w:r w:rsidR="001815A4" w:rsidRPr="001603DA">
        <w:rPr>
          <w:rFonts w:ascii="Simplified Arabic" w:hAnsi="Simplified Arabic" w:cs="Simplified Arabic"/>
          <w:sz w:val="24"/>
          <w:szCs w:val="24"/>
          <w:rtl/>
          <w:lang w:bidi="ar-EG"/>
        </w:rPr>
        <w:t xml:space="preserve"> في المائة</w:t>
      </w:r>
      <w:r w:rsidRPr="001603DA">
        <w:rPr>
          <w:rFonts w:ascii="Simplified Arabic" w:hAnsi="Simplified Arabic" w:cs="Simplified Arabic"/>
          <w:sz w:val="24"/>
          <w:szCs w:val="24"/>
          <w:rtl/>
          <w:lang w:bidi="ar-EG"/>
        </w:rPr>
        <w:t xml:space="preserve"> أي أهداف وطنية أو التزامات تتعلق بهدف </w:t>
      </w:r>
      <w:r w:rsidR="00CC2584" w:rsidRPr="001603DA">
        <w:rPr>
          <w:rFonts w:ascii="Simplified Arabic" w:hAnsi="Simplified Arabic" w:cs="Simplified Arabic"/>
          <w:sz w:val="24"/>
          <w:szCs w:val="24"/>
          <w:rtl/>
          <w:lang w:bidi="ar-EG"/>
        </w:rPr>
        <w:t>أيشي</w:t>
      </w:r>
      <w:r w:rsidRPr="001603DA">
        <w:rPr>
          <w:rFonts w:ascii="Simplified Arabic" w:hAnsi="Simplified Arabic" w:cs="Simplified Arabic"/>
          <w:sz w:val="24"/>
          <w:szCs w:val="24"/>
          <w:rtl/>
          <w:lang w:bidi="ar-EG"/>
        </w:rPr>
        <w:t xml:space="preserve"> هذا. ويمكن تفسير ذلك بحقيقة أنه نظرا لأن البلدان قد طوّرت أو حدّثت الاستراتيجيات وخطط العمل الوطنية الخاصة بها، فإنها لم تعكس هدف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 xml:space="preserve">هذا في الاستراتيجيات وخطط العمل الوطنية الخاصة بها. وهذا الهدف من أهداف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هو بين الأهداف ذات العدد الأقل من الاستراتيجيات وخطط العمل الوطنية الخاصة بها بما يتعلق بها من أهداف وطنية أو التزامات أخرى.</w:t>
      </w:r>
    </w:p>
    <w:p w:rsidR="001815A4" w:rsidRPr="001603DA" w:rsidRDefault="00A068DE" w:rsidP="007552CE">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lastRenderedPageBreak/>
        <w:t>يحتوي أكثر من ربع التقارير الوطنية تقريبا (</w:t>
      </w:r>
      <w:r w:rsidR="00E55570" w:rsidRPr="001603DA">
        <w:rPr>
          <w:rFonts w:ascii="Simplified Arabic" w:hAnsi="Simplified Arabic" w:cs="Simplified Arabic"/>
          <w:sz w:val="24"/>
          <w:szCs w:val="24"/>
          <w:rtl/>
          <w:lang w:bidi="ar-EG"/>
        </w:rPr>
        <w:t>29</w:t>
      </w:r>
      <w:r w:rsidRPr="001603DA">
        <w:rPr>
          <w:rFonts w:ascii="Simplified Arabic" w:hAnsi="Simplified Arabic" w:cs="Simplified Arabic"/>
          <w:sz w:val="24"/>
          <w:szCs w:val="24"/>
          <w:rtl/>
          <w:lang w:bidi="ar-EG"/>
        </w:rPr>
        <w:t xml:space="preserve"> في المائة) على معلومات تفيد بأن هذا الهدف على المسار الصحيح للوفاء به بينما يشير أكثر من نصف التقارير (51 في المائة) أنه يحرز تقدم نحو تحقيق هذا الهدف ولكن ليس بمعدل يسمح بإنجازه. ويفيد حوالي </w:t>
      </w:r>
      <w:r w:rsidR="007552CE" w:rsidRPr="001603DA">
        <w:rPr>
          <w:rFonts w:ascii="Simplified Arabic" w:hAnsi="Simplified Arabic" w:cs="Simplified Arabic"/>
          <w:sz w:val="24"/>
          <w:szCs w:val="24"/>
          <w:rtl/>
          <w:lang w:bidi="ar-EG"/>
        </w:rPr>
        <w:t>13</w:t>
      </w:r>
      <w:r w:rsidRPr="001603DA">
        <w:rPr>
          <w:rFonts w:ascii="Simplified Arabic" w:hAnsi="Simplified Arabic" w:cs="Simplified Arabic"/>
          <w:sz w:val="24"/>
          <w:szCs w:val="24"/>
          <w:rtl/>
          <w:lang w:bidi="ar-EG"/>
        </w:rPr>
        <w:t> في المائة من التقارير الوطنية إلى أنه لم يحرز تقدم نحو تحقيق هذا الهدف. ولا يحتوي</w:t>
      </w:r>
      <w:r w:rsidR="00495A68" w:rsidRPr="001603DA">
        <w:rPr>
          <w:rFonts w:ascii="Simplified Arabic" w:hAnsi="Simplified Arabic" w:cs="Simplified Arabic"/>
          <w:sz w:val="24"/>
          <w:szCs w:val="24"/>
          <w:rtl/>
          <w:lang w:bidi="ar-EG"/>
        </w:rPr>
        <w:t xml:space="preserve"> سوى</w:t>
      </w:r>
      <w:r w:rsidRPr="001603DA">
        <w:rPr>
          <w:rFonts w:ascii="Simplified Arabic" w:hAnsi="Simplified Arabic" w:cs="Simplified Arabic"/>
          <w:sz w:val="24"/>
          <w:szCs w:val="24"/>
          <w:rtl/>
          <w:lang w:bidi="ar-EG"/>
        </w:rPr>
        <w:t xml:space="preserve"> </w:t>
      </w:r>
      <w:r w:rsidR="00495A68" w:rsidRPr="001603DA">
        <w:rPr>
          <w:rFonts w:ascii="Simplified Arabic" w:hAnsi="Simplified Arabic" w:cs="Simplified Arabic"/>
          <w:sz w:val="24"/>
          <w:szCs w:val="24"/>
          <w:rtl/>
          <w:lang w:bidi="ar-EG"/>
        </w:rPr>
        <w:t>7</w:t>
      </w:r>
      <w:r w:rsidRPr="001603DA">
        <w:rPr>
          <w:rFonts w:ascii="Simplified Arabic" w:hAnsi="Simplified Arabic" w:cs="Simplified Arabic"/>
          <w:sz w:val="24"/>
          <w:szCs w:val="24"/>
          <w:rtl/>
          <w:lang w:bidi="ar-EG"/>
        </w:rPr>
        <w:t xml:space="preserve"> في المائة من التقارير الوطنية على أي معلومات عن التقدم نحو بلوغ هذا الهدف. ويتناقض ذلك مع تقييم الاستراتيجيات وخطط العمل الوطنية للتنوع البيولوجي أعلاه حيث أن أغلبية هذه الاستراتيجيات وخطط العمل الوطنية لم تحتو على أي أهداف ذات صلة بهدف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 xml:space="preserve">هذا. وتفيد المعلومات في التقارير الوطنية بأن معظم التقدم نحو تحقيق هذا الهدف كان بشأن إعداد الاستراتيجيات وخطط العمل الوطنية أو تنقيحها. وعلى النقيض من ذلك، كان هناك تقدم أقل بشأن اعتماد هذه الاستراتيجيات وخطط العمل الوطنية كأداة للسياسة. وترد معلومات إضافية بخصوص الهدف 17 في </w:t>
      </w:r>
      <w:r w:rsidR="007552CE" w:rsidRPr="001603DA">
        <w:rPr>
          <w:rFonts w:ascii="Simplified Arabic" w:eastAsia="Malgun Gothic" w:hAnsi="Simplified Arabic" w:cs="Simplified Arabic"/>
          <w:kern w:val="22"/>
          <w:sz w:val="24"/>
          <w:szCs w:val="24"/>
        </w:rPr>
        <w:t>CBD/SBI/2</w:t>
      </w:r>
      <w:r w:rsidR="007552CE" w:rsidRPr="001603DA">
        <w:rPr>
          <w:rFonts w:ascii="Simplified Arabic" w:hAnsi="Simplified Arabic" w:cs="Simplified Arabic"/>
          <w:kern w:val="22"/>
          <w:sz w:val="24"/>
          <w:szCs w:val="24"/>
        </w:rPr>
        <w:t>/2/Add.1</w:t>
      </w:r>
      <w:r w:rsidRPr="001603DA">
        <w:rPr>
          <w:rFonts w:ascii="Simplified Arabic" w:hAnsi="Simplified Arabic" w:cs="Simplified Arabic"/>
          <w:sz w:val="24"/>
          <w:szCs w:val="24"/>
          <w:rtl/>
          <w:lang w:bidi="ar-EG"/>
        </w:rPr>
        <w:t>.</w:t>
      </w:r>
    </w:p>
    <w:p w:rsidR="007552CE" w:rsidRPr="001603DA" w:rsidRDefault="007552CE" w:rsidP="00212CCF">
      <w:pPr>
        <w:keepNext/>
        <w:suppressLineNumbers/>
        <w:suppressAutoHyphens/>
        <w:kinsoku w:val="0"/>
        <w:overflowPunct w:val="0"/>
        <w:autoSpaceDE w:val="0"/>
        <w:autoSpaceDN w:val="0"/>
        <w:bidi/>
        <w:spacing w:before="120" w:after="120"/>
        <w:rPr>
          <w:rFonts w:ascii="Simplified Arabic" w:hAnsi="Simplified Arabic" w:cs="Simplified Arabic"/>
          <w:i/>
          <w:iCs/>
          <w:snapToGrid w:val="0"/>
          <w:kern w:val="22"/>
          <w:sz w:val="24"/>
          <w:rtl/>
        </w:rPr>
      </w:pPr>
      <w:r w:rsidRPr="001603DA">
        <w:rPr>
          <w:rFonts w:ascii="Simplified Arabic" w:hAnsi="Simplified Arabic" w:cs="Simplified Arabic"/>
          <w:i/>
          <w:iCs/>
          <w:sz w:val="24"/>
          <w:rtl/>
          <w:lang w:bidi="ar-EG"/>
        </w:rPr>
        <w:t>الهدف 18 -  بحلول عام 2020، احترام المعارف والابتكارات والممارسات التقليدية للمجتمعات الأصلية والمحلية ذات الصلة بحفظ التنوع البيولوجي واستخدامه المستدام، واحترام استخدامها المألوف للموارد البيولوجية، رهنا بالتشريع الوطني والالتزامات الدولية ذات الصلة، وأن تدمج وتنعكس بالكامل في تنفيذ الاتفاقية مع المشاركة الكاملة والفعالة للمجتمعات الأصلية والمحلية، وذلك على جميع المستويات ذات الصلة</w:t>
      </w:r>
    </w:p>
    <w:p w:rsidR="007552CE" w:rsidRPr="001603DA" w:rsidRDefault="007552CE" w:rsidP="00C8196B">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و</w:t>
      </w:r>
      <w:r w:rsidRPr="001603DA">
        <w:rPr>
          <w:rFonts w:ascii="Simplified Arabic" w:hAnsi="Simplified Arabic" w:cs="Simplified Arabic"/>
          <w:sz w:val="24"/>
          <w:szCs w:val="24"/>
          <w:rtl/>
        </w:rPr>
        <w:t xml:space="preserve">يحتوي </w:t>
      </w:r>
      <w:r w:rsidR="001C1B78" w:rsidRPr="001603DA">
        <w:rPr>
          <w:rFonts w:ascii="Simplified Arabic" w:hAnsi="Simplified Arabic" w:cs="Simplified Arabic"/>
          <w:sz w:val="24"/>
          <w:szCs w:val="24"/>
          <w:rtl/>
        </w:rPr>
        <w:t>14</w:t>
      </w:r>
      <w:r w:rsidRPr="001603DA">
        <w:rPr>
          <w:rFonts w:ascii="Simplified Arabic" w:hAnsi="Simplified Arabic" w:cs="Simplified Arabic"/>
          <w:sz w:val="24"/>
          <w:szCs w:val="24"/>
          <w:rtl/>
        </w:rPr>
        <w:t xml:space="preserve"> في المائة فقط من الاستراتيجيات وخطط العمل الوطنية للتنوع البيولوجي على أهداف مشابهة في مدى ومستوى الطموح الوارد </w:t>
      </w:r>
      <w:r w:rsidRPr="001603DA">
        <w:rPr>
          <w:rFonts w:ascii="Simplified Arabic" w:hAnsi="Simplified Arabic" w:cs="Simplified Arabic"/>
          <w:sz w:val="24"/>
          <w:szCs w:val="24"/>
          <w:rtl/>
          <w:lang w:bidi="ar-EG"/>
        </w:rPr>
        <w:t>في هدف أيشي،</w:t>
      </w:r>
      <w:r w:rsidRPr="001603DA">
        <w:rPr>
          <w:rStyle w:val="FootnoteReference"/>
          <w:rFonts w:ascii="Simplified Arabic" w:hAnsi="Simplified Arabic" w:cs="Simplified Arabic"/>
          <w:sz w:val="24"/>
          <w:szCs w:val="24"/>
          <w:u w:val="none"/>
          <w:vertAlign w:val="superscript"/>
        </w:rPr>
        <w:footnoteReference w:id="34"/>
      </w:r>
      <w:r w:rsidRPr="001603DA">
        <w:rPr>
          <w:rFonts w:ascii="Simplified Arabic" w:hAnsi="Simplified Arabic" w:cs="Simplified Arabic"/>
          <w:sz w:val="24"/>
          <w:szCs w:val="24"/>
          <w:rtl/>
          <w:lang w:bidi="ar-EG"/>
        </w:rPr>
        <w:t xml:space="preserve"> ويحتوي أكثر من النصف (</w:t>
      </w:r>
      <w:r w:rsidR="00C8196B" w:rsidRPr="001603DA">
        <w:rPr>
          <w:rFonts w:ascii="Simplified Arabic" w:hAnsi="Simplified Arabic" w:cs="Simplified Arabic"/>
          <w:sz w:val="24"/>
          <w:szCs w:val="24"/>
          <w:rtl/>
          <w:lang w:bidi="ar-EG"/>
        </w:rPr>
        <w:t>53</w:t>
      </w:r>
      <w:r w:rsidRPr="001603DA">
        <w:rPr>
          <w:rFonts w:ascii="Simplified Arabic" w:hAnsi="Simplified Arabic" w:cs="Simplified Arabic"/>
          <w:sz w:val="24"/>
          <w:szCs w:val="24"/>
          <w:rtl/>
          <w:lang w:bidi="ar-EG"/>
        </w:rPr>
        <w:t xml:space="preserve"> في المائة) على أهداف أقل من هدف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أو لا تعالج جميع عناصر الهدف. ولم يحتو أكثر من ثلث (</w:t>
      </w:r>
      <w:r w:rsidR="00C8196B" w:rsidRPr="001603DA">
        <w:rPr>
          <w:rFonts w:ascii="Simplified Arabic" w:hAnsi="Simplified Arabic" w:cs="Simplified Arabic"/>
          <w:sz w:val="24"/>
          <w:szCs w:val="24"/>
          <w:rtl/>
          <w:lang w:bidi="ar-EG"/>
        </w:rPr>
        <w:t>33</w:t>
      </w:r>
      <w:r w:rsidRPr="001603DA">
        <w:rPr>
          <w:rFonts w:ascii="Simplified Arabic" w:hAnsi="Simplified Arabic" w:cs="Simplified Arabic"/>
          <w:sz w:val="24"/>
          <w:szCs w:val="24"/>
          <w:rtl/>
          <w:lang w:bidi="ar-EG"/>
        </w:rPr>
        <w:t xml:space="preserve"> في المائة) الاستراتيجيات وخطط العمل الوطنية على أهداف تتعلق بهدف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 xml:space="preserve">هذا. وكان الكثير من الأهداف المحددة ذا طابع عام. وكان التركيز الرئيسي على الأهداف المحددة </w:t>
      </w:r>
      <w:r w:rsidR="00D46420" w:rsidRPr="001603DA">
        <w:rPr>
          <w:rFonts w:ascii="Simplified Arabic" w:hAnsi="Simplified Arabic" w:cs="Simplified Arabic"/>
          <w:sz w:val="24"/>
          <w:szCs w:val="24"/>
          <w:rtl/>
          <w:lang w:bidi="ar-EG"/>
        </w:rPr>
        <w:t>ينصب</w:t>
      </w:r>
      <w:r w:rsidRPr="001603DA">
        <w:rPr>
          <w:rFonts w:ascii="Simplified Arabic" w:hAnsi="Simplified Arabic" w:cs="Simplified Arabic"/>
          <w:sz w:val="24"/>
          <w:szCs w:val="24"/>
          <w:rtl/>
          <w:lang w:bidi="ar-EG"/>
        </w:rPr>
        <w:t xml:space="preserve"> على احترام المعارف التقليدية والابتكارات والممارسات وإدماجها في تنفيذ الاتفاقية. وبالمقارنة كان هناك تركيز أقل نسبيا على ضمان المشاركة الكاملة والفعالة للمجتمعات الأصلية والمحلية.</w:t>
      </w:r>
    </w:p>
    <w:p w:rsidR="00D46420" w:rsidRPr="001603DA" w:rsidRDefault="00D46420" w:rsidP="00884637">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 xml:space="preserve">ويشير حوالي 15 في المائة من الأطراف، في تقاريرها الوطنية، إلى أن هذا الهدف على المسار الصحيح للوفاء به. ويشير 43 في المائة أخرى من الأطراف إلى حدوث تقدم ولكن ليس بمعدل يسمح بإنجاز هذا الهدف بحلول التاريخ النهائي. ويشير حوالي 20 في المائة من التقارير إلى عدم حدوث تغير كبير. ولم يحتو أكثر من خُمس التقارير (22 في المائة) التي تم استعراضها على معلومات كافية لتقييم التقدم نحو إنجاز هذا الهدف. ومن المتعذر تقييم العناصر المختلفة للهدف </w:t>
      </w:r>
      <w:r w:rsidR="00884637" w:rsidRPr="001603DA">
        <w:rPr>
          <w:rFonts w:ascii="Simplified Arabic" w:hAnsi="Simplified Arabic" w:cs="Simplified Arabic"/>
          <w:sz w:val="24"/>
          <w:szCs w:val="24"/>
          <w:rtl/>
          <w:lang w:bidi="ar-EG"/>
        </w:rPr>
        <w:t>بالنظر إلى أن أكثر من</w:t>
      </w:r>
      <w:r w:rsidRPr="001603DA">
        <w:rPr>
          <w:rFonts w:ascii="Simplified Arabic" w:hAnsi="Simplified Arabic" w:cs="Simplified Arabic"/>
          <w:sz w:val="24"/>
          <w:szCs w:val="24"/>
          <w:rtl/>
          <w:lang w:bidi="ar-EG"/>
        </w:rPr>
        <w:t xml:space="preserve"> 40 في المائة من التقارير لم يحتو على معلومات تتعلق بها.</w:t>
      </w:r>
    </w:p>
    <w:p w:rsidR="003B760A" w:rsidRPr="001603DA" w:rsidRDefault="000E78AF" w:rsidP="00212CCF">
      <w:pPr>
        <w:keepNext/>
        <w:suppressLineNumbers/>
        <w:suppressAutoHyphens/>
        <w:kinsoku w:val="0"/>
        <w:overflowPunct w:val="0"/>
        <w:autoSpaceDE w:val="0"/>
        <w:autoSpaceDN w:val="0"/>
        <w:bidi/>
        <w:spacing w:before="120" w:after="120"/>
        <w:jc w:val="left"/>
        <w:rPr>
          <w:rFonts w:ascii="Simplified Arabic" w:hAnsi="Simplified Arabic" w:cs="Simplified Arabic"/>
          <w:i/>
          <w:iCs/>
          <w:snapToGrid w:val="0"/>
          <w:kern w:val="22"/>
          <w:sz w:val="24"/>
          <w:rtl/>
        </w:rPr>
      </w:pPr>
      <w:r w:rsidRPr="001603DA">
        <w:rPr>
          <w:rFonts w:ascii="Simplified Arabic" w:hAnsi="Simplified Arabic" w:cs="Simplified Arabic"/>
          <w:i/>
          <w:iCs/>
          <w:sz w:val="24"/>
          <w:rtl/>
          <w:lang w:bidi="ar-EG"/>
        </w:rPr>
        <w:lastRenderedPageBreak/>
        <w:t>الهدف 19 -  بحلول عام 2020، إتمام تحسين المعارف والقاعدة العلمية والتكنولوجيات المتعلقة بالتنوع البيولوجي، وقيمه، ووظيفته، وحالته واتجاهاته، والآثار المترتبة على فقدانه، وتقاسم هذه المعارف والقاعدة والتكنولوجيات ونقلها وتطبيقها على نطاق واسع</w:t>
      </w:r>
    </w:p>
    <w:p w:rsidR="00FD04D5" w:rsidRPr="001603DA" w:rsidRDefault="00FD04D5" w:rsidP="00746917">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يحتوي أكثر من ربع (</w:t>
      </w:r>
      <w:r w:rsidR="00746917" w:rsidRPr="001603DA">
        <w:rPr>
          <w:rFonts w:ascii="Simplified Arabic" w:hAnsi="Simplified Arabic" w:cs="Simplified Arabic"/>
          <w:sz w:val="24"/>
          <w:szCs w:val="24"/>
          <w:rtl/>
          <w:lang w:bidi="ar-EG"/>
        </w:rPr>
        <w:t xml:space="preserve">24 </w:t>
      </w:r>
      <w:r w:rsidRPr="001603DA">
        <w:rPr>
          <w:rFonts w:ascii="Simplified Arabic" w:hAnsi="Simplified Arabic" w:cs="Simplified Arabic"/>
          <w:sz w:val="24"/>
          <w:szCs w:val="24"/>
          <w:rtl/>
          <w:lang w:bidi="ar-EG"/>
        </w:rPr>
        <w:t>في المائة) الاستراتيجيات وخطط العمل الوطنية للتنوع البيولوجي على أهداف مشابهة في مدى ومستوى الطموح الوارد في هدف أيشي،</w:t>
      </w:r>
      <w:r w:rsidRPr="001603DA">
        <w:rPr>
          <w:rStyle w:val="FootnoteReference"/>
          <w:rFonts w:ascii="Simplified Arabic" w:hAnsi="Simplified Arabic" w:cs="Simplified Arabic"/>
          <w:sz w:val="24"/>
          <w:szCs w:val="24"/>
          <w:u w:val="none"/>
          <w:vertAlign w:val="superscript"/>
        </w:rPr>
        <w:footnoteReference w:id="35"/>
      </w:r>
      <w:r w:rsidRPr="001603DA">
        <w:rPr>
          <w:rFonts w:ascii="Simplified Arabic" w:hAnsi="Simplified Arabic" w:cs="Simplified Arabic"/>
          <w:sz w:val="24"/>
          <w:szCs w:val="24"/>
          <w:rtl/>
          <w:lang w:bidi="ar-EG"/>
        </w:rPr>
        <w:t xml:space="preserve"> ويحتوي واحد من استراتيجيات وخطط العمل الوطنية هذه على هدف يتجاوزه.</w:t>
      </w:r>
      <w:r w:rsidRPr="001603DA">
        <w:rPr>
          <w:rStyle w:val="FootnoteReference"/>
          <w:rFonts w:ascii="Simplified Arabic" w:hAnsi="Simplified Arabic" w:cs="Simplified Arabic"/>
          <w:sz w:val="24"/>
          <w:szCs w:val="24"/>
          <w:u w:val="none"/>
          <w:vertAlign w:val="superscript"/>
          <w:rtl/>
        </w:rPr>
        <w:footnoteReference w:id="36"/>
      </w:r>
      <w:r w:rsidRPr="001603DA">
        <w:rPr>
          <w:rFonts w:ascii="Simplified Arabic" w:hAnsi="Simplified Arabic" w:cs="Simplified Arabic"/>
          <w:sz w:val="24"/>
          <w:szCs w:val="24"/>
          <w:rtl/>
          <w:lang w:bidi="ar-EG"/>
        </w:rPr>
        <w:t xml:space="preserve"> ويحتوي أكثر من نصف (</w:t>
      </w:r>
      <w:r w:rsidR="00C8196B" w:rsidRPr="001603DA">
        <w:rPr>
          <w:rFonts w:ascii="Simplified Arabic" w:hAnsi="Simplified Arabic" w:cs="Simplified Arabic"/>
          <w:sz w:val="24"/>
          <w:szCs w:val="24"/>
          <w:rtl/>
          <w:lang w:bidi="ar-EG"/>
        </w:rPr>
        <w:t>59</w:t>
      </w:r>
      <w:r w:rsidRPr="001603DA">
        <w:rPr>
          <w:rFonts w:ascii="Simplified Arabic" w:hAnsi="Simplified Arabic" w:cs="Simplified Arabic"/>
          <w:sz w:val="24"/>
          <w:szCs w:val="24"/>
          <w:rtl/>
          <w:lang w:bidi="ar-EG"/>
        </w:rPr>
        <w:t xml:space="preserve"> في المائة) الاستراتيجيات وخطط العمل الوطنية على أهداف والتزامات أخرى هي أقل من هدف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 xml:space="preserve">و/أو لا تعالج جميع العناصر في هدف أيشي. ولم يحتو حوالي </w:t>
      </w:r>
      <w:r w:rsidR="00C8196B" w:rsidRPr="001603DA">
        <w:rPr>
          <w:rFonts w:ascii="Simplified Arabic" w:hAnsi="Simplified Arabic" w:cs="Simplified Arabic"/>
          <w:sz w:val="24"/>
          <w:szCs w:val="24"/>
          <w:rtl/>
          <w:lang w:bidi="ar-EG"/>
        </w:rPr>
        <w:t>16</w:t>
      </w:r>
      <w:r w:rsidRPr="001603DA">
        <w:rPr>
          <w:rFonts w:ascii="Simplified Arabic" w:hAnsi="Simplified Arabic" w:cs="Simplified Arabic"/>
          <w:sz w:val="24"/>
          <w:szCs w:val="24"/>
          <w:rtl/>
          <w:lang w:bidi="ar-EG"/>
        </w:rPr>
        <w:t xml:space="preserve"> في المائة من الاستراتيجيات وخطط العمل الوطنية على أي أهداف تتعلق بهدف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 xml:space="preserve">هذا. وتركز الأهداف المحددة أساسا على زيادة كمية ونوعية معلومات التنوع البيولوجي المتاحة. وهناك أهداف أقل تعالج تبادل معلومات التنوع البيولوجي وتقنيتها وعدد أقل يغطي القضايا المتعلقة بتطبيق معلومات التنوع البيولوجي. والهدف 19 من أهداف </w:t>
      </w:r>
      <w:r w:rsidR="00CC2584" w:rsidRPr="001603DA">
        <w:rPr>
          <w:rFonts w:ascii="Simplified Arabic" w:hAnsi="Simplified Arabic" w:cs="Simplified Arabic"/>
          <w:sz w:val="24"/>
          <w:szCs w:val="24"/>
          <w:rtl/>
          <w:lang w:bidi="ar-EG"/>
        </w:rPr>
        <w:t>أيشي</w:t>
      </w:r>
      <w:r w:rsidR="00FF3E84"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 xml:space="preserve">هو من بين الأهداف </w:t>
      </w:r>
      <w:r w:rsidR="00FF3E84" w:rsidRPr="001603DA">
        <w:rPr>
          <w:rFonts w:ascii="Simplified Arabic" w:hAnsi="Simplified Arabic" w:cs="Simplified Arabic"/>
          <w:sz w:val="24"/>
          <w:szCs w:val="24"/>
          <w:rtl/>
          <w:lang w:bidi="ar-EG"/>
        </w:rPr>
        <w:t>ال</w:t>
      </w:r>
      <w:r w:rsidRPr="001603DA">
        <w:rPr>
          <w:rFonts w:ascii="Simplified Arabic" w:hAnsi="Simplified Arabic" w:cs="Simplified Arabic"/>
          <w:sz w:val="24"/>
          <w:szCs w:val="24"/>
          <w:rtl/>
          <w:lang w:bidi="ar-EG"/>
        </w:rPr>
        <w:t>أعلى عدد</w:t>
      </w:r>
      <w:r w:rsidR="00FF3E84" w:rsidRPr="001603DA">
        <w:rPr>
          <w:rFonts w:ascii="Simplified Arabic" w:hAnsi="Simplified Arabic" w:cs="Simplified Arabic"/>
          <w:sz w:val="24"/>
          <w:szCs w:val="24"/>
          <w:rtl/>
          <w:lang w:bidi="ar-EG"/>
        </w:rPr>
        <w:t>ا</w:t>
      </w:r>
      <w:r w:rsidRPr="001603DA">
        <w:rPr>
          <w:rFonts w:ascii="Simplified Arabic" w:hAnsi="Simplified Arabic" w:cs="Simplified Arabic"/>
          <w:sz w:val="24"/>
          <w:szCs w:val="24"/>
          <w:rtl/>
          <w:lang w:bidi="ar-EG"/>
        </w:rPr>
        <w:t xml:space="preserve"> من الاستراتيجيات وخطط العمل الوطنية التي تحتوي على أهداف مرتبطة به.</w:t>
      </w:r>
    </w:p>
    <w:p w:rsidR="00FF3E84" w:rsidRPr="001603DA" w:rsidRDefault="00FF3E84" w:rsidP="00212CCF">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ويقدم حوالي 12 في المائة من الأطراف معلومات في تقاريرها الوطنية الخامسة تفيد بأن الهدف على المسار الصحيح للوفاء به. ويقدم 60 في المائة آخرين من الأطراف معلومات تفيد بأن تقدما يحدث نحو إنجاز الهدف ولكن ليس بمعدل يسمح بإنجازه في التاريخ النهائي. وهناك بالمثل معلومات قليلة في التقارير عن كيفية تطبيق معلومات التنوع البيولوجي في عمليات صنع القرار (لا يقدم 49 غي المائة من الأطراف معلومات عن هذه المسألة) أو عن كيفية تشارك معلومات وتكنولوجيات التنوع البيولوجي (لا يقدم 35 في المائة من الأطراف أي معلومات عن هذه المسألة). ويفيد ذلك بشكل عام بأن معظم الإجراءات المتعلقة بهذا الهدف تركز على تحسين كمية ونوعية معلومات التنوع البيولوجية المتاحة.</w:t>
      </w:r>
    </w:p>
    <w:p w:rsidR="00FF3E84" w:rsidRPr="001603DA" w:rsidRDefault="00FF3E84" w:rsidP="00212CCF">
      <w:pPr>
        <w:keepNext/>
        <w:suppressLineNumbers/>
        <w:suppressAutoHyphens/>
        <w:kinsoku w:val="0"/>
        <w:overflowPunct w:val="0"/>
        <w:autoSpaceDE w:val="0"/>
        <w:autoSpaceDN w:val="0"/>
        <w:bidi/>
        <w:spacing w:before="120" w:after="120"/>
        <w:rPr>
          <w:rFonts w:ascii="Simplified Arabic" w:hAnsi="Simplified Arabic" w:cs="Simplified Arabic"/>
          <w:i/>
          <w:iCs/>
          <w:snapToGrid w:val="0"/>
          <w:kern w:val="22"/>
          <w:sz w:val="24"/>
          <w:rtl/>
        </w:rPr>
      </w:pPr>
      <w:r w:rsidRPr="001603DA">
        <w:rPr>
          <w:rFonts w:ascii="Simplified Arabic" w:hAnsi="Simplified Arabic" w:cs="Simplified Arabic"/>
          <w:i/>
          <w:iCs/>
          <w:sz w:val="24"/>
          <w:rtl/>
          <w:lang w:bidi="ar-EG"/>
        </w:rPr>
        <w:t>الهدف 20 -  بحلول عام 2020، كحد أقصى، ينبغي إحداث زيادة محسوسة في المستويات الحالية لحشد الموارد المالية للتنفيذ الفعال للخطة الاستراتيجية للتنوع البيولوجي 2011-2020 من جميع المصادر، وفقا للعملية الموحدة والمتفق عليها في استراتيجية حشد الموارد. ويخضع هذا الهدف للتغييرات اعتمادا على تقييمات الاحتياجات إلى الموارد التي ستعدها الأطراف وتبلغ عنها</w:t>
      </w:r>
    </w:p>
    <w:p w:rsidR="00FF3E84" w:rsidRPr="001603DA" w:rsidRDefault="009F1223" w:rsidP="00C8196B">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 xml:space="preserve">يحتوي ما يقرب من </w:t>
      </w:r>
      <w:r w:rsidR="00031A3D" w:rsidRPr="001603DA">
        <w:rPr>
          <w:rFonts w:ascii="Simplified Arabic" w:hAnsi="Simplified Arabic" w:cs="Simplified Arabic"/>
          <w:sz w:val="24"/>
          <w:szCs w:val="24"/>
          <w:rtl/>
          <w:lang w:bidi="ar-EG"/>
        </w:rPr>
        <w:t>خمس</w:t>
      </w:r>
      <w:r w:rsidRPr="001603DA">
        <w:rPr>
          <w:rFonts w:ascii="Simplified Arabic" w:hAnsi="Simplified Arabic" w:cs="Simplified Arabic"/>
          <w:sz w:val="24"/>
          <w:szCs w:val="24"/>
          <w:rtl/>
          <w:lang w:bidi="ar-EG"/>
        </w:rPr>
        <w:t xml:space="preserve"> (</w:t>
      </w:r>
      <w:r w:rsidR="00031A3D" w:rsidRPr="001603DA">
        <w:rPr>
          <w:rFonts w:ascii="Simplified Arabic" w:hAnsi="Simplified Arabic" w:cs="Simplified Arabic"/>
          <w:sz w:val="24"/>
          <w:szCs w:val="24"/>
          <w:rtl/>
          <w:lang w:bidi="ar-EG"/>
        </w:rPr>
        <w:t>20</w:t>
      </w:r>
      <w:r w:rsidRPr="001603DA">
        <w:rPr>
          <w:rFonts w:ascii="Simplified Arabic" w:hAnsi="Simplified Arabic" w:cs="Simplified Arabic"/>
          <w:sz w:val="24"/>
          <w:szCs w:val="24"/>
          <w:rtl/>
          <w:lang w:bidi="ar-EG"/>
        </w:rPr>
        <w:t xml:space="preserve"> في المائة) الاستراتيجيات وخطط العمل الوطنية للتنوع البيولوجي على أهداف مشابهة لمستوى ومدى الطموح المحدد في هدف أيشي</w:t>
      </w:r>
      <w:r w:rsidR="006B49DE" w:rsidRPr="001603DA">
        <w:rPr>
          <w:rFonts w:ascii="Simplified Arabic" w:hAnsi="Simplified Arabic" w:cs="Simplified Arabic"/>
          <w:sz w:val="24"/>
          <w:szCs w:val="24"/>
          <w:rtl/>
          <w:lang w:bidi="ar-EG"/>
        </w:rPr>
        <w:t>،</w:t>
      </w:r>
      <w:r w:rsidRPr="001603DA">
        <w:rPr>
          <w:rStyle w:val="FootnoteReference"/>
          <w:rFonts w:ascii="Simplified Arabic" w:hAnsi="Simplified Arabic" w:cs="Simplified Arabic"/>
          <w:sz w:val="24"/>
          <w:szCs w:val="24"/>
          <w:u w:val="none"/>
          <w:vertAlign w:val="superscript"/>
        </w:rPr>
        <w:footnoteReference w:id="37"/>
      </w:r>
      <w:r w:rsidRPr="001603DA">
        <w:rPr>
          <w:rFonts w:ascii="Simplified Arabic" w:hAnsi="Simplified Arabic" w:cs="Simplified Arabic"/>
          <w:sz w:val="24"/>
          <w:szCs w:val="24"/>
          <w:rtl/>
          <w:lang w:bidi="ar-EG"/>
        </w:rPr>
        <w:t xml:space="preserve"> </w:t>
      </w:r>
      <w:r w:rsidR="006B49DE" w:rsidRPr="001603DA">
        <w:rPr>
          <w:rFonts w:ascii="Simplified Arabic" w:hAnsi="Simplified Arabic" w:cs="Simplified Arabic"/>
          <w:sz w:val="24"/>
          <w:szCs w:val="24"/>
          <w:rtl/>
          <w:lang w:bidi="ar-EG"/>
        </w:rPr>
        <w:t>ووضع طرف واحد هدفا يتجاوز هدف أيشي نظرا لأن تاريخه النهائي سابق عنه.</w:t>
      </w:r>
      <w:r w:rsidR="006B49DE" w:rsidRPr="001603DA">
        <w:rPr>
          <w:rStyle w:val="FootnoteReference"/>
          <w:rFonts w:ascii="Simplified Arabic" w:hAnsi="Simplified Arabic" w:cs="Simplified Arabic"/>
          <w:sz w:val="24"/>
          <w:szCs w:val="24"/>
          <w:u w:val="none"/>
          <w:vertAlign w:val="superscript"/>
          <w:rtl/>
          <w:lang w:bidi="ar-EG"/>
        </w:rPr>
        <w:footnoteReference w:id="38"/>
      </w:r>
      <w:r w:rsidR="006B49DE" w:rsidRPr="001603DA">
        <w:rPr>
          <w:rFonts w:ascii="Simplified Arabic" w:hAnsi="Simplified Arabic" w:cs="Simplified Arabic"/>
          <w:sz w:val="24"/>
          <w:szCs w:val="24"/>
          <w:rtl/>
          <w:lang w:bidi="ar-EG"/>
        </w:rPr>
        <w:t xml:space="preserve"> </w:t>
      </w:r>
      <w:r w:rsidRPr="001603DA">
        <w:rPr>
          <w:rFonts w:ascii="Simplified Arabic" w:hAnsi="Simplified Arabic" w:cs="Simplified Arabic"/>
          <w:sz w:val="24"/>
          <w:szCs w:val="24"/>
          <w:rtl/>
          <w:lang w:bidi="ar-EG"/>
        </w:rPr>
        <w:t>ويحتوي أكثر من نصف (</w:t>
      </w:r>
      <w:r w:rsidR="00C8196B" w:rsidRPr="001603DA">
        <w:rPr>
          <w:rFonts w:ascii="Simplified Arabic" w:hAnsi="Simplified Arabic" w:cs="Simplified Arabic"/>
          <w:sz w:val="24"/>
          <w:szCs w:val="24"/>
          <w:rtl/>
          <w:lang w:bidi="ar-EG"/>
        </w:rPr>
        <w:t>55</w:t>
      </w:r>
      <w:r w:rsidRPr="001603DA">
        <w:rPr>
          <w:rFonts w:ascii="Simplified Arabic" w:hAnsi="Simplified Arabic" w:cs="Simplified Arabic"/>
          <w:sz w:val="24"/>
          <w:szCs w:val="24"/>
          <w:rtl/>
          <w:lang w:bidi="ar-EG"/>
        </w:rPr>
        <w:t xml:space="preserve"> في المائة) هذه الاستراتيجيات وخطط العمل على هدف أقل من أهداف </w:t>
      </w:r>
      <w:r w:rsidRPr="001603DA">
        <w:rPr>
          <w:rFonts w:ascii="Simplified Arabic" w:hAnsi="Simplified Arabic" w:cs="Simplified Arabic"/>
          <w:sz w:val="24"/>
          <w:szCs w:val="24"/>
          <w:rtl/>
          <w:lang w:bidi="ar-EG"/>
        </w:rPr>
        <w:lastRenderedPageBreak/>
        <w:t>أيشي أو لا يعالج جميع العناصر في الهدف 20 من أهداف أيشي. وتميل الأهداف المحددة إلى أن تكون عامة ولا يشير معظمها إلى تزايد الموارد من جميع العناصر أو يحدد المصادر التي يجب أن تزداد بشكل كبير. كما أن كثيرا من الأهداف المحددة تشير إلى موارد غير مالية مثل الموارد البشرية. ولا يحتوي ربع (24 في المائة) تقريبا من الاستراتيجيات وخطط العمل الوطنية على أية أهداف متعلقة بهدف أيشي هذا.</w:t>
      </w:r>
    </w:p>
    <w:p w:rsidR="000C2106" w:rsidRPr="001603DA" w:rsidRDefault="000C2106" w:rsidP="000C2106">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ويحتوي أقل من عُشر (8 في المائة) التقارير الوطنية التي تم النظر فيها في هذا التقييم على معلومات تشير إلى أن هذا الهدف على مسار صحيح للوفاء به. ويحتوي نصف التقارير تقريبا (47 في المائة) على معلومات تشير إلى أنه بينما تم إحراز تقدم نحو تحقيق الهدف، فهو ليس على مسار صحيح في الوقت الحالي للوفاء به. ويحتوي أكثر من ربع التقارير الوطنية على معلومات تشير إلى عدم إحراز تقدم نحو تحقيق الهدف (26 في المائة) أو أن الحالة بخصوص موارد التنوع البيولوجي في حالة تدهور (3 في المائة). ولم ترد معلومات كافية لتقييم التقدم المحرز نحو تحقيق هذا الهدف من أهداف أيشي في 17 في المائة من التقارير الوطنية. وكانت هناك معلومات قليلة نسبيا في التقارير الوطنية عن التقدم المحرز نحو توليد موارد من جميع المصادر. ومعظم المعلومات تركز على زيادة الموارد من المصادر الحكومية.</w:t>
      </w:r>
    </w:p>
    <w:p w:rsidR="000C2106" w:rsidRPr="001603DA" w:rsidRDefault="000C2106" w:rsidP="000C2106">
      <w:pPr>
        <w:keepNext/>
        <w:suppressLineNumbers/>
        <w:suppressAutoHyphens/>
        <w:kinsoku w:val="0"/>
        <w:overflowPunct w:val="0"/>
        <w:autoSpaceDE w:val="0"/>
        <w:autoSpaceDN w:val="0"/>
        <w:bidi/>
        <w:spacing w:before="120" w:after="120"/>
        <w:jc w:val="center"/>
        <w:rPr>
          <w:rFonts w:ascii="Simplified Arabic" w:hAnsi="Simplified Arabic" w:cs="Simplified Arabic"/>
          <w:b/>
          <w:bCs/>
          <w:snapToGrid w:val="0"/>
          <w:kern w:val="22"/>
          <w:sz w:val="24"/>
          <w:rtl/>
        </w:rPr>
      </w:pPr>
      <w:r w:rsidRPr="001603DA">
        <w:rPr>
          <w:rFonts w:ascii="Simplified Arabic" w:hAnsi="Simplified Arabic" w:cs="Simplified Arabic"/>
          <w:b/>
          <w:bCs/>
          <w:sz w:val="24"/>
          <w:rtl/>
          <w:lang w:bidi="ar-EG"/>
        </w:rPr>
        <w:t>ثالثا -</w:t>
      </w:r>
      <w:r w:rsidRPr="001603DA">
        <w:rPr>
          <w:rFonts w:ascii="Simplified Arabic" w:hAnsi="Simplified Arabic" w:cs="Simplified Arabic"/>
          <w:b/>
          <w:bCs/>
          <w:sz w:val="24"/>
          <w:rtl/>
          <w:lang w:bidi="ar-EG"/>
        </w:rPr>
        <w:tab/>
        <w:t>الاستنتاجات</w:t>
      </w:r>
    </w:p>
    <w:p w:rsidR="000C2106" w:rsidRPr="001603DA" w:rsidRDefault="000C2106" w:rsidP="00CC2584">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 xml:space="preserve">تحتوي أغلبية الاستراتيجيات وخطط العمل الوطنية للتنوع البيولوجي التي نوقشت في هذا التقييم على أهداف تتعلق بأهداف أيشي للتنوع البيولوجي، بالرغم من أن بعضا من أهداف أيشي، مثل الأهداف 3 و6 و10 </w:t>
      </w:r>
      <w:r w:rsidR="00CC2584" w:rsidRPr="001603DA">
        <w:rPr>
          <w:rFonts w:ascii="Simplified Arabic" w:hAnsi="Simplified Arabic" w:cs="Simplified Arabic"/>
          <w:sz w:val="24"/>
          <w:szCs w:val="24"/>
          <w:rtl/>
          <w:lang w:bidi="ar-EG"/>
        </w:rPr>
        <w:t>و14</w:t>
      </w:r>
      <w:r w:rsidRPr="001603DA">
        <w:rPr>
          <w:rFonts w:ascii="Simplified Arabic" w:hAnsi="Simplified Arabic" w:cs="Simplified Arabic"/>
          <w:sz w:val="24"/>
          <w:szCs w:val="24"/>
          <w:rtl/>
          <w:lang w:bidi="ar-EG"/>
        </w:rPr>
        <w:t xml:space="preserve"> و17، لها الكثير من الاستراتيجيات وخطط العمل الوطنية بدون أهداف وطنية أو التزامات مرتبطة بها. كما أن أهداف أيشي للتنوع البيولوجي 1 و8 و9 و11 و12 و16 و17 و19 كانت هي أهداف أيشي ذات العدد الأكبر من الاستراتيجيات وخطط العمل الوطنية مع أكبر الأعداد من الأهداف الوطنية أو الالتزامات المماثلة عموما. غير أنه حتى في هذه الحالات، فإن عدد الاستراتيجيات وخطط العمل الوطنية بأهداف ذات مدى ومستوى طموح مشابهين لأهداف أيشي لم يتجاوز 20 في المائة إلا في حالات نادرة (انظر الشكل 1). وبصفة عامة، فإن أغلبية الأهداف الوطنية و/أو الالتزامات الواردة في هذه الاستراتيجيات وخطط العمل الوطنية كانت أقل من أهداف أيشي أو لم تعالج جميع العناصر في أهداف أيشي. وقد تم تحديد الأهداف الوطنية بشكل عام حتى الآن وهو أكثر عموما من أهداف أيشي. وقد حددت أطراف كثيرة الأهداف التي تشير إلى العديد من أهداف أيشي. وهذه الاستنتاجات مماثلة للتحليل الذي أتيح خلال الاجتماع الأول للهيئة الفرعية للتنفيذ</w:t>
      </w:r>
      <w:r w:rsidR="006B49DE" w:rsidRPr="001603DA">
        <w:rPr>
          <w:rStyle w:val="FootnoteReference"/>
          <w:rFonts w:ascii="Simplified Arabic" w:hAnsi="Simplified Arabic" w:cs="Simplified Arabic"/>
          <w:sz w:val="24"/>
          <w:szCs w:val="24"/>
          <w:u w:val="none"/>
          <w:vertAlign w:val="superscript"/>
        </w:rPr>
        <w:footnoteReference w:id="39"/>
      </w:r>
      <w:r w:rsidRPr="001603DA">
        <w:rPr>
          <w:rFonts w:ascii="Simplified Arabic" w:hAnsi="Simplified Arabic" w:cs="Simplified Arabic"/>
          <w:sz w:val="24"/>
          <w:szCs w:val="24"/>
          <w:rtl/>
          <w:lang w:bidi="ar-EG"/>
        </w:rPr>
        <w:t xml:space="preserve"> والاجتماع الثالث عشر لمؤتمر الأطراف في الاتفاقية المتعلقة بالتنوع البيولوجي.</w:t>
      </w:r>
      <w:r w:rsidR="006B49DE" w:rsidRPr="001603DA">
        <w:rPr>
          <w:rStyle w:val="FootnoteReference"/>
          <w:rFonts w:ascii="Simplified Arabic" w:hAnsi="Simplified Arabic" w:cs="Simplified Arabic"/>
          <w:sz w:val="24"/>
          <w:szCs w:val="24"/>
          <w:u w:val="none"/>
          <w:vertAlign w:val="superscript"/>
        </w:rPr>
        <w:footnoteReference w:id="40"/>
      </w:r>
    </w:p>
    <w:p w:rsidR="000C2106" w:rsidRPr="001603DA" w:rsidRDefault="000C2106" w:rsidP="00C43920">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 xml:space="preserve">ويشير تقييم المعلومات في التقارير الوطنية إلى أن أغلبية الأطراف قد حققت تقدما نحو إنجاز أهداف أيشي ولكن بمعدل غير كاف للسماح بإنجاز الأهداف بحلول التاريخ النهائي، إلا إذا اتخذت إجراءات إضافية. وحسب الهدف من أهداف أيشي، يحتوي بين ثلث وثلثي التقارير الوطنية على معلومات تفيد بحدوث تقدم ولكن بمعدل غير كاف. كما أنه ما بين 7 و43 في المائة من التقارير الوطنية يحتوي على معلومات تفيد بأنه لم يحدث تغيير كبير أو أن البلد يسير بعيدا عن هدف ما. ويتراوح عدد التقييمات المصنفة باعتبارها على المسار الصحيح للوفاء بالهدف أو في على المسار الصحيح لتجاوزه بين </w:t>
      </w:r>
      <w:r w:rsidR="00C43920" w:rsidRPr="001603DA">
        <w:rPr>
          <w:rFonts w:ascii="Simplified Arabic" w:hAnsi="Simplified Arabic" w:cs="Simplified Arabic"/>
          <w:sz w:val="24"/>
          <w:szCs w:val="24"/>
          <w:rtl/>
          <w:lang w:bidi="ar-EG"/>
        </w:rPr>
        <w:t>3</w:t>
      </w:r>
      <w:r w:rsidRPr="001603DA">
        <w:rPr>
          <w:rFonts w:ascii="Simplified Arabic" w:hAnsi="Simplified Arabic" w:cs="Simplified Arabic"/>
          <w:sz w:val="24"/>
          <w:szCs w:val="24"/>
          <w:rtl/>
          <w:lang w:bidi="ar-EG"/>
        </w:rPr>
        <w:t xml:space="preserve"> و</w:t>
      </w:r>
      <w:r w:rsidR="00C43920" w:rsidRPr="001603DA">
        <w:rPr>
          <w:rFonts w:ascii="Simplified Arabic" w:hAnsi="Simplified Arabic" w:cs="Simplified Arabic"/>
          <w:sz w:val="24"/>
          <w:szCs w:val="24"/>
          <w:rtl/>
          <w:lang w:bidi="ar-EG"/>
        </w:rPr>
        <w:t>27</w:t>
      </w:r>
      <w:r w:rsidRPr="001603DA">
        <w:rPr>
          <w:rFonts w:ascii="Simplified Arabic" w:hAnsi="Simplified Arabic" w:cs="Simplified Arabic"/>
          <w:sz w:val="24"/>
          <w:szCs w:val="24"/>
          <w:rtl/>
          <w:lang w:bidi="ar-EG"/>
        </w:rPr>
        <w:t xml:space="preserve"> في المائة اعتمادا على الهدف نفسه (انظر الشكل 2). وبصفة عامة، يشير تقييم المعلومات في التقارير الوطنية إلى أن ما بين 63 و87 في المائة من الأطراف ليست على المسار الصحيح للوفاء بأحد أهداف أيشي للتنوع البيولوجي. والخلاصة </w:t>
      </w:r>
      <w:r w:rsidRPr="001603DA">
        <w:rPr>
          <w:rFonts w:ascii="Simplified Arabic" w:hAnsi="Simplified Arabic" w:cs="Simplified Arabic"/>
          <w:sz w:val="24"/>
          <w:szCs w:val="24"/>
          <w:rtl/>
          <w:lang w:bidi="ar-EG"/>
        </w:rPr>
        <w:lastRenderedPageBreak/>
        <w:t>العامة لهذا التحليل  مماثلة للخصة التي تم التوصل إليها في الاجتماع الأول للهيئة الفرعية للتنفيذ. وبالإضافة إلى ذلك، يتمشى هذا التحليل مع التقييم المقدم في الإصدار الرابع من التوقعات العالمية للتنوع البيولوجي، والتي خلصت استنادا إلى تقييم 64 تقريرا من التقارير الوطنية الخامسة إلى أن ما بين 53 و92 في المائة من الأطراف ليست على المسار الصحيح للوفاء بهدف أيشي للتنوع البيولوجي.</w:t>
      </w:r>
    </w:p>
    <w:p w:rsidR="00C43920" w:rsidRPr="001603DA" w:rsidRDefault="00C43920" w:rsidP="00746917">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 xml:space="preserve">ومن المهم ملاحظة أن كمية المعلومات المتاحة لتقييم الاستراتيجيات وخطط العمل الوطنية للتنوع البيولوجي والتقارير الوطنية قد تباينت. ففي حالة التقارير الوطنية، كانت المعلومات متاحة </w:t>
      </w:r>
      <w:r w:rsidR="00C8196B" w:rsidRPr="001603DA">
        <w:rPr>
          <w:rFonts w:ascii="Simplified Arabic" w:hAnsi="Simplified Arabic" w:cs="Simplified Arabic"/>
          <w:sz w:val="24"/>
          <w:szCs w:val="24"/>
          <w:rtl/>
          <w:lang w:bidi="ar-EG"/>
        </w:rPr>
        <w:t>لكل الأطراف تقريبا</w:t>
      </w:r>
      <w:r w:rsidRPr="001603DA">
        <w:rPr>
          <w:rFonts w:ascii="Simplified Arabic" w:hAnsi="Simplified Arabic" w:cs="Simplified Arabic"/>
          <w:sz w:val="24"/>
          <w:szCs w:val="24"/>
          <w:rtl/>
          <w:lang w:bidi="ar-EG"/>
        </w:rPr>
        <w:t xml:space="preserve">. غير أنه لتقييم الاستراتيجيات وخطط العمل الوطنية كانت المعلومات متاحة </w:t>
      </w:r>
      <w:r w:rsidR="00C8196B" w:rsidRPr="001603DA">
        <w:rPr>
          <w:rFonts w:ascii="Simplified Arabic" w:hAnsi="Simplified Arabic" w:cs="Simplified Arabic"/>
          <w:sz w:val="24"/>
          <w:szCs w:val="24"/>
          <w:rtl/>
          <w:lang w:bidi="ar-EG"/>
        </w:rPr>
        <w:t>من حوالي 80</w:t>
      </w:r>
      <w:r w:rsidRPr="001603DA">
        <w:rPr>
          <w:rFonts w:ascii="Simplified Arabic" w:hAnsi="Simplified Arabic" w:cs="Simplified Arabic"/>
          <w:sz w:val="24"/>
          <w:szCs w:val="24"/>
          <w:rtl/>
          <w:lang w:bidi="ar-EG"/>
        </w:rPr>
        <w:t xml:space="preserve"> في المائة</w:t>
      </w:r>
      <w:r w:rsidR="00C8196B" w:rsidRPr="001603DA">
        <w:rPr>
          <w:rFonts w:ascii="Simplified Arabic" w:hAnsi="Simplified Arabic" w:cs="Simplified Arabic"/>
          <w:sz w:val="24"/>
          <w:szCs w:val="24"/>
          <w:rtl/>
          <w:lang w:bidi="ar-EG"/>
        </w:rPr>
        <w:t xml:space="preserve"> من</w:t>
      </w:r>
      <w:r w:rsidRPr="001603DA">
        <w:rPr>
          <w:rFonts w:ascii="Simplified Arabic" w:hAnsi="Simplified Arabic" w:cs="Simplified Arabic"/>
          <w:sz w:val="24"/>
          <w:szCs w:val="24"/>
          <w:rtl/>
          <w:lang w:bidi="ar-EG"/>
        </w:rPr>
        <w:t xml:space="preserve"> الأطراف وأمكن دراستها، وهكذا مع استلام المزيد من الاستراتيجيات وخطط العمل الوطنية، فإن الصورة الكاملة التي قدمت في هذا التقييم قد تتغير. غير أنه إذا كانت الاستراتيجيات وخطط العمل الوطنية التي لم تقدم للأمانة بعد قد سارت تجاه نمط مماثل مثل التي طورت بالفعل، فمن غير المحتمل أن تجميع الالتزامات الوطنية الإضافية سيتمشى مع مدى ومستوى الطموح المقرر في أهداف أيشي العالمية. وتشير الاستراتيجيات وخطط العمل الوطنية للتنوع البيولوجي الإضافية التي تم استلامها </w:t>
      </w:r>
      <w:r w:rsidR="007E02FA" w:rsidRPr="001603DA">
        <w:rPr>
          <w:rFonts w:ascii="Simplified Arabic" w:hAnsi="Simplified Arabic" w:cs="Simplified Arabic"/>
          <w:sz w:val="24"/>
          <w:szCs w:val="24"/>
          <w:rtl/>
          <w:lang w:bidi="ar-EG"/>
        </w:rPr>
        <w:t xml:space="preserve">فيما بين الاجتماع العاشر لمؤتمر الأطراف </w:t>
      </w:r>
      <w:r w:rsidR="00C8196B" w:rsidRPr="001603DA">
        <w:rPr>
          <w:rFonts w:ascii="Simplified Arabic" w:hAnsi="Simplified Arabic" w:cs="Simplified Arabic"/>
          <w:sz w:val="24"/>
          <w:szCs w:val="24"/>
          <w:rtl/>
          <w:lang w:bidi="ar-EG"/>
        </w:rPr>
        <w:t>و21</w:t>
      </w:r>
      <w:r w:rsidR="007E02FA" w:rsidRPr="001603DA">
        <w:rPr>
          <w:rFonts w:ascii="Simplified Arabic" w:hAnsi="Simplified Arabic" w:cs="Simplified Arabic"/>
          <w:sz w:val="24"/>
          <w:szCs w:val="24"/>
          <w:rtl/>
          <w:lang w:bidi="ar-EG"/>
        </w:rPr>
        <w:t xml:space="preserve"> </w:t>
      </w:r>
      <w:r w:rsidR="00746917" w:rsidRPr="001603DA">
        <w:rPr>
          <w:rFonts w:ascii="Simplified Arabic" w:hAnsi="Simplified Arabic" w:cs="Simplified Arabic"/>
          <w:sz w:val="24"/>
          <w:szCs w:val="24"/>
          <w:rtl/>
          <w:lang w:bidi="ar-EG"/>
        </w:rPr>
        <w:t xml:space="preserve">سبتمبر/أيلول </w:t>
      </w:r>
      <w:r w:rsidR="007E02FA" w:rsidRPr="001603DA">
        <w:rPr>
          <w:rFonts w:ascii="Simplified Arabic" w:hAnsi="Simplified Arabic" w:cs="Simplified Arabic"/>
          <w:sz w:val="24"/>
          <w:szCs w:val="24"/>
          <w:rtl/>
          <w:lang w:bidi="ar-EG"/>
        </w:rPr>
        <w:t>2018 يشير إلى أن</w:t>
      </w:r>
      <w:r w:rsidR="00427F31" w:rsidRPr="001603DA">
        <w:rPr>
          <w:rFonts w:ascii="Simplified Arabic" w:hAnsi="Simplified Arabic" w:cs="Simplified Arabic"/>
          <w:sz w:val="24"/>
          <w:szCs w:val="24"/>
          <w:rtl/>
          <w:lang w:bidi="ar-EG"/>
        </w:rPr>
        <w:t>ه</w:t>
      </w:r>
      <w:r w:rsidR="007E02FA" w:rsidRPr="001603DA">
        <w:rPr>
          <w:rFonts w:ascii="Simplified Arabic" w:hAnsi="Simplified Arabic" w:cs="Simplified Arabic"/>
          <w:sz w:val="24"/>
          <w:szCs w:val="24"/>
          <w:rtl/>
          <w:lang w:bidi="ar-EG"/>
        </w:rPr>
        <w:t xml:space="preserve"> </w:t>
      </w:r>
      <w:r w:rsidR="00C8196B" w:rsidRPr="001603DA">
        <w:rPr>
          <w:rFonts w:ascii="Simplified Arabic" w:hAnsi="Simplified Arabic" w:cs="Simplified Arabic"/>
          <w:sz w:val="24"/>
          <w:szCs w:val="24"/>
          <w:rtl/>
          <w:lang w:bidi="ar-EG"/>
        </w:rPr>
        <w:t>من المرجح أن</w:t>
      </w:r>
      <w:r w:rsidR="007E02FA" w:rsidRPr="001603DA">
        <w:rPr>
          <w:rFonts w:ascii="Simplified Arabic" w:hAnsi="Simplified Arabic" w:cs="Simplified Arabic"/>
          <w:sz w:val="24"/>
          <w:szCs w:val="24"/>
          <w:rtl/>
          <w:lang w:bidi="ar-EG"/>
        </w:rPr>
        <w:t xml:space="preserve"> يكون </w:t>
      </w:r>
      <w:r w:rsidR="00C8196B" w:rsidRPr="001603DA">
        <w:rPr>
          <w:rFonts w:ascii="Simplified Arabic" w:hAnsi="Simplified Arabic" w:cs="Simplified Arabic"/>
          <w:sz w:val="24"/>
          <w:szCs w:val="24"/>
          <w:rtl/>
          <w:lang w:bidi="ar-EG"/>
        </w:rPr>
        <w:t xml:space="preserve">ذلك </w:t>
      </w:r>
      <w:r w:rsidR="007E02FA" w:rsidRPr="001603DA">
        <w:rPr>
          <w:rFonts w:ascii="Simplified Arabic" w:hAnsi="Simplified Arabic" w:cs="Simplified Arabic"/>
          <w:sz w:val="24"/>
          <w:szCs w:val="24"/>
          <w:rtl/>
          <w:lang w:bidi="ar-EG"/>
        </w:rPr>
        <w:t>هو الحال</w:t>
      </w:r>
      <w:r w:rsidRPr="001603DA">
        <w:rPr>
          <w:rFonts w:ascii="Simplified Arabic" w:hAnsi="Simplified Arabic" w:cs="Simplified Arabic"/>
          <w:sz w:val="24"/>
          <w:szCs w:val="24"/>
          <w:rtl/>
          <w:lang w:bidi="ar-EG"/>
        </w:rPr>
        <w:t>.</w:t>
      </w:r>
    </w:p>
    <w:p w:rsidR="007E02FA" w:rsidRPr="001603DA" w:rsidRDefault="00DD68C9" w:rsidP="00212CCF">
      <w:pPr>
        <w:pStyle w:val="Para1"/>
        <w:suppressLineNumbers/>
        <w:tabs>
          <w:tab w:val="clear" w:pos="360"/>
        </w:tabs>
        <w:suppressAutoHyphens/>
        <w:kinsoku w:val="0"/>
        <w:overflowPunct w:val="0"/>
        <w:autoSpaceDE w:val="0"/>
        <w:autoSpaceDN w:val="0"/>
        <w:bidi/>
        <w:spacing w:before="0"/>
        <w:rPr>
          <w:rFonts w:ascii="Simplified Arabic" w:eastAsia="Malgun Gothic" w:hAnsi="Simplified Arabic" w:cs="Simplified Arabic"/>
          <w:kern w:val="22"/>
          <w:sz w:val="24"/>
          <w:szCs w:val="24"/>
        </w:rPr>
      </w:pPr>
      <w:r w:rsidRPr="001603DA">
        <w:rPr>
          <w:rFonts w:ascii="Simplified Arabic" w:hAnsi="Simplified Arabic" w:cs="Simplified Arabic"/>
          <w:sz w:val="24"/>
          <w:szCs w:val="24"/>
          <w:rtl/>
          <w:lang w:bidi="ar-EG"/>
        </w:rPr>
        <w:t>وبينما كانت المعلومات من تقييم الاستراتيجيات وخطط العمل الوطنية للتنوع البيولوجي تتعلق بالتزامات، وأن المعلومات من التقارير الوطنية تتعلق بإجراءات ونتائج، فإن كلا مصدري المعلومات يقدمان صورة متسقة. وقد بذلت جهود لترجمة أهداف أيشي للتنوع البيولوجي إلى التزامات وطنية، وسوف تدعو الحاجة إلى زيادة الجهود بشكل كبير إذا كانت أهداف أيشي للتنوع البيولوجي والخطة الاستراتيجية للتنوع البيولوجي 2011-2020، بصورة أعم، سوف تتحقق. والمعلومات من هذا التحليل تتسق بشكل عريض مع المعلومات المقدمة في الإصدار الرابع من التوقعات العالمية للتنوع البيولوجي التي خلصت إلى أنه بينما يتحقق التقدم نحو بلوغ جميع الأهداف، فلم يكن التقدم كافيا الآن لتحقيق أهداف أيشي للتنوع البيولوجي وأنه يلزم اتخاذ إجراء إضافي للحفاظ على سير الخطة الاستراتيجية للتنوع البيولوجي 2011-2020.</w:t>
      </w:r>
    </w:p>
    <w:p w:rsidR="00867474" w:rsidRPr="00DD68C9" w:rsidRDefault="00867474" w:rsidP="00867474">
      <w:pPr>
        <w:pStyle w:val="Para1"/>
        <w:numPr>
          <w:ilvl w:val="0"/>
          <w:numId w:val="0"/>
        </w:numPr>
        <w:suppressLineNumbers/>
        <w:suppressAutoHyphens/>
        <w:kinsoku w:val="0"/>
        <w:overflowPunct w:val="0"/>
        <w:autoSpaceDE w:val="0"/>
        <w:autoSpaceDN w:val="0"/>
        <w:bidi/>
        <w:spacing w:before="0"/>
        <w:rPr>
          <w:rFonts w:eastAsia="Malgun Gothic"/>
          <w:kern w:val="22"/>
          <w:szCs w:val="22"/>
        </w:rPr>
      </w:pPr>
    </w:p>
    <w:p w:rsidR="009049C2" w:rsidRPr="00E771FA" w:rsidRDefault="009049C2" w:rsidP="00867474">
      <w:pPr>
        <w:keepNext/>
        <w:suppressLineNumbers/>
        <w:suppressAutoHyphens/>
        <w:kinsoku w:val="0"/>
        <w:overflowPunct w:val="0"/>
        <w:autoSpaceDE w:val="0"/>
        <w:autoSpaceDN w:val="0"/>
        <w:bidi/>
        <w:rPr>
          <w:noProof/>
          <w:snapToGrid w:val="0"/>
          <w:kern w:val="22"/>
          <w:szCs w:val="22"/>
        </w:rPr>
      </w:pPr>
    </w:p>
    <w:p w:rsidR="00DD68C9" w:rsidRPr="00D83117" w:rsidRDefault="00D83117" w:rsidP="00867474">
      <w:pPr>
        <w:keepNext/>
        <w:suppressLineNumbers/>
        <w:suppressAutoHyphens/>
        <w:kinsoku w:val="0"/>
        <w:overflowPunct w:val="0"/>
        <w:autoSpaceDE w:val="0"/>
        <w:autoSpaceDN w:val="0"/>
        <w:bidi/>
        <w:spacing w:before="120" w:after="120"/>
        <w:ind w:left="900" w:hanging="900"/>
        <w:jc w:val="left"/>
        <w:rPr>
          <w:snapToGrid w:val="0"/>
          <w:kern w:val="22"/>
          <w:szCs w:val="22"/>
          <w:shd w:val="clear" w:color="auto" w:fill="FFFFFF"/>
          <w:lang w:bidi="ar-EG"/>
        </w:rPr>
      </w:pPr>
      <w:r w:rsidRPr="00D83117">
        <w:rPr>
          <w:rFonts w:hint="cs"/>
          <w:szCs w:val="22"/>
          <w:rtl/>
          <w:lang w:bidi="ar-EG"/>
        </w:rPr>
        <w:t xml:space="preserve">الشكل 1 </w:t>
      </w:r>
      <w:r w:rsidRPr="00D83117">
        <w:rPr>
          <w:szCs w:val="22"/>
          <w:rtl/>
          <w:lang w:bidi="ar-EG"/>
        </w:rPr>
        <w:t>–</w:t>
      </w:r>
      <w:r w:rsidRPr="00D83117">
        <w:rPr>
          <w:rFonts w:hint="cs"/>
          <w:szCs w:val="22"/>
          <w:rtl/>
          <w:lang w:bidi="ar-EG"/>
        </w:rPr>
        <w:t xml:space="preserve"> </w:t>
      </w:r>
      <w:r w:rsidRPr="00D83117">
        <w:rPr>
          <w:rFonts w:hint="cs"/>
          <w:b/>
          <w:bCs/>
          <w:szCs w:val="22"/>
          <w:rtl/>
          <w:lang w:bidi="ar-EG"/>
        </w:rPr>
        <w:t>تقييم مواءمة الأهداف الوطنية والالتزامات الأخرى الواردة في مراجعات وتحديثات الاستراتيجيات وخطط العمل الوطنية للتنوع البيولوجي مع أهداف أيشي</w:t>
      </w:r>
    </w:p>
    <w:p w:rsidR="00867474" w:rsidRDefault="00BE7F34" w:rsidP="00867474">
      <w:pPr>
        <w:keepNext/>
        <w:suppressLineNumbers/>
        <w:suppressAutoHyphens/>
        <w:kinsoku w:val="0"/>
        <w:overflowPunct w:val="0"/>
        <w:autoSpaceDE w:val="0"/>
        <w:autoSpaceDN w:val="0"/>
        <w:bidi/>
        <w:spacing w:before="120" w:after="120"/>
        <w:ind w:left="907" w:hanging="907"/>
        <w:jc w:val="left"/>
        <w:rPr>
          <w:noProof/>
          <w:kern w:val="22"/>
          <w:szCs w:val="22"/>
          <w:shd w:val="clear" w:color="auto" w:fill="FFFFFF"/>
          <w:lang w:val="en-US"/>
        </w:rPr>
      </w:pPr>
      <w:r>
        <w:rPr>
          <w:noProof/>
          <w:kern w:val="22"/>
          <w:szCs w:val="22"/>
          <w:shd w:val="clear" w:color="auto" w:fill="FFFFFF"/>
          <w:lang w:eastAsia="en-GB"/>
        </w:rPr>
        <w:drawing>
          <wp:inline distT="0" distB="0" distL="0" distR="0" wp14:anchorId="593813BE" wp14:editId="575A5416">
            <wp:extent cx="5953125" cy="4095115"/>
            <wp:effectExtent l="19050" t="0" r="9525" b="0"/>
            <wp:docPr id="4" name="Chart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2"/>
                    <pic:cNvPicPr>
                      <a:picLocks noChangeArrowheads="1"/>
                    </pic:cNvPicPr>
                  </pic:nvPicPr>
                  <pic:blipFill>
                    <a:blip r:embed="rId19"/>
                    <a:srcRect b="-63"/>
                    <a:stretch>
                      <a:fillRect/>
                    </a:stretch>
                  </pic:blipFill>
                  <pic:spPr bwMode="auto">
                    <a:xfrm>
                      <a:off x="0" y="0"/>
                      <a:ext cx="5953125" cy="4095115"/>
                    </a:xfrm>
                    <a:prstGeom prst="rect">
                      <a:avLst/>
                    </a:prstGeom>
                    <a:noFill/>
                    <a:ln w="9525">
                      <a:noFill/>
                      <a:miter lim="800000"/>
                      <a:headEnd/>
                      <a:tailEnd/>
                    </a:ln>
                  </pic:spPr>
                </pic:pic>
              </a:graphicData>
            </a:graphic>
          </wp:inline>
        </w:drawing>
      </w:r>
    </w:p>
    <w:p w:rsidR="00867474" w:rsidRPr="00867474" w:rsidRDefault="00867474" w:rsidP="00867474">
      <w:pPr>
        <w:keepNext/>
        <w:suppressLineNumbers/>
        <w:suppressAutoHyphens/>
        <w:kinsoku w:val="0"/>
        <w:overflowPunct w:val="0"/>
        <w:autoSpaceDE w:val="0"/>
        <w:autoSpaceDN w:val="0"/>
        <w:bidi/>
        <w:spacing w:before="120" w:after="120"/>
        <w:jc w:val="left"/>
        <w:rPr>
          <w:i/>
          <w:iCs/>
          <w:snapToGrid w:val="0"/>
          <w:kern w:val="22"/>
          <w:szCs w:val="22"/>
          <w:shd w:val="clear" w:color="auto" w:fill="FFFFFF"/>
        </w:rPr>
      </w:pPr>
      <w:r w:rsidRPr="00867474">
        <w:rPr>
          <w:rFonts w:hint="cs"/>
          <w:i/>
          <w:iCs/>
          <w:szCs w:val="22"/>
          <w:rtl/>
          <w:lang w:bidi="ar-EG"/>
        </w:rPr>
        <w:t>ملاحظة:</w:t>
      </w:r>
      <w:r w:rsidRPr="00867474">
        <w:rPr>
          <w:rFonts w:hint="cs"/>
          <w:szCs w:val="22"/>
          <w:rtl/>
          <w:lang w:bidi="ar-EG"/>
        </w:rPr>
        <w:t xml:space="preserve"> تشير الشرائط الملونة إلى نسبة الاستراتيجيات وخطط العمل الوطنية للتنوع البيولوجي في كل فئة. ولتيسير القراءة، تم الجمع في هذا التقييم بين الفئات "الهدف الوطني يتصل على نحو قليل بهدف أيشي"، و"الهدف الوطني أقل بكثير من هدف أيشي" و"الهدف الوطني مشابه لهدف أيشي ولكن على مستوى أقل/لا يغطي جميع العناصر".</w:t>
      </w:r>
    </w:p>
    <w:p w:rsidR="009049C2" w:rsidRPr="00E771FA" w:rsidRDefault="009049C2" w:rsidP="00867474">
      <w:pPr>
        <w:keepNext/>
        <w:suppressLineNumbers/>
        <w:suppressAutoHyphens/>
        <w:kinsoku w:val="0"/>
        <w:overflowPunct w:val="0"/>
        <w:autoSpaceDE w:val="0"/>
        <w:autoSpaceDN w:val="0"/>
        <w:bidi/>
        <w:spacing w:before="120" w:after="120"/>
        <w:jc w:val="left"/>
        <w:rPr>
          <w:snapToGrid w:val="0"/>
          <w:kern w:val="22"/>
          <w:szCs w:val="22"/>
          <w:shd w:val="clear" w:color="auto" w:fill="FFFFFF"/>
        </w:rPr>
      </w:pPr>
    </w:p>
    <w:p w:rsidR="009049C2" w:rsidRPr="00E771FA" w:rsidRDefault="009049C2" w:rsidP="00212CCF">
      <w:pPr>
        <w:suppressLineNumbers/>
        <w:suppressAutoHyphens/>
        <w:kinsoku w:val="0"/>
        <w:overflowPunct w:val="0"/>
        <w:autoSpaceDE w:val="0"/>
        <w:autoSpaceDN w:val="0"/>
        <w:bidi/>
        <w:rPr>
          <w:snapToGrid w:val="0"/>
          <w:kern w:val="22"/>
          <w:szCs w:val="22"/>
          <w:shd w:val="clear" w:color="auto" w:fill="FFFFFF"/>
        </w:rPr>
      </w:pPr>
    </w:p>
    <w:p w:rsidR="009049C2" w:rsidRPr="00E771FA" w:rsidRDefault="009049C2" w:rsidP="00212CCF">
      <w:pPr>
        <w:suppressLineNumbers/>
        <w:suppressAutoHyphens/>
        <w:kinsoku w:val="0"/>
        <w:overflowPunct w:val="0"/>
        <w:autoSpaceDE w:val="0"/>
        <w:autoSpaceDN w:val="0"/>
        <w:bidi/>
        <w:rPr>
          <w:snapToGrid w:val="0"/>
          <w:kern w:val="22"/>
          <w:szCs w:val="22"/>
          <w:shd w:val="clear" w:color="auto" w:fill="FFFFFF"/>
        </w:rPr>
      </w:pPr>
    </w:p>
    <w:p w:rsidR="00867474" w:rsidRDefault="00867474" w:rsidP="00212CCF">
      <w:pPr>
        <w:keepNext/>
        <w:suppressLineNumbers/>
        <w:suppressAutoHyphens/>
        <w:kinsoku w:val="0"/>
        <w:overflowPunct w:val="0"/>
        <w:autoSpaceDE w:val="0"/>
        <w:autoSpaceDN w:val="0"/>
        <w:bidi/>
        <w:spacing w:before="120"/>
        <w:ind w:left="900" w:hanging="900"/>
        <w:jc w:val="left"/>
        <w:rPr>
          <w:b/>
          <w:bCs/>
          <w:szCs w:val="22"/>
          <w:lang w:bidi="ar-EG"/>
        </w:rPr>
      </w:pPr>
      <w:r w:rsidRPr="00867474">
        <w:rPr>
          <w:rFonts w:hint="cs"/>
          <w:szCs w:val="22"/>
          <w:rtl/>
          <w:lang w:bidi="ar-EG"/>
        </w:rPr>
        <w:lastRenderedPageBreak/>
        <w:t xml:space="preserve">الشكل 2 </w:t>
      </w:r>
      <w:r w:rsidRPr="00867474">
        <w:rPr>
          <w:szCs w:val="22"/>
          <w:rtl/>
          <w:lang w:bidi="ar-EG"/>
        </w:rPr>
        <w:t>–</w:t>
      </w:r>
      <w:r w:rsidRPr="00867474">
        <w:rPr>
          <w:rFonts w:hint="cs"/>
          <w:szCs w:val="22"/>
          <w:rtl/>
          <w:lang w:bidi="ar-EG"/>
        </w:rPr>
        <w:t xml:space="preserve"> </w:t>
      </w:r>
      <w:r w:rsidRPr="00867474">
        <w:rPr>
          <w:rFonts w:hint="cs"/>
          <w:b/>
          <w:bCs/>
          <w:szCs w:val="22"/>
          <w:rtl/>
          <w:lang w:bidi="ar-EG"/>
        </w:rPr>
        <w:t>تقييم التقدم المحرز نحو تحقيق كل هدف من أهداف أيشي للتنوع البيولوجي استنادا إلى المعلومات الواردة في التقارير الوطنية الخامسة</w:t>
      </w:r>
    </w:p>
    <w:p w:rsidR="004655EE" w:rsidRDefault="00BE7F34" w:rsidP="004655EE">
      <w:pPr>
        <w:keepNext/>
        <w:suppressLineNumbers/>
        <w:suppressAutoHyphens/>
        <w:kinsoku w:val="0"/>
        <w:overflowPunct w:val="0"/>
        <w:autoSpaceDE w:val="0"/>
        <w:autoSpaceDN w:val="0"/>
        <w:bidi/>
        <w:spacing w:before="120"/>
        <w:ind w:left="900" w:hanging="900"/>
        <w:jc w:val="left"/>
        <w:rPr>
          <w:b/>
          <w:bCs/>
          <w:szCs w:val="22"/>
          <w:lang w:bidi="ar-EG"/>
        </w:rPr>
      </w:pPr>
      <w:r>
        <w:rPr>
          <w:b/>
          <w:bCs/>
          <w:noProof/>
          <w:szCs w:val="22"/>
          <w:lang w:eastAsia="en-GB"/>
        </w:rPr>
        <w:drawing>
          <wp:inline distT="0" distB="0" distL="0" distR="0" wp14:anchorId="3F58B7B1" wp14:editId="498BEA20">
            <wp:extent cx="5963285" cy="3521710"/>
            <wp:effectExtent l="19050" t="0" r="0" b="0"/>
            <wp:docPr id="5" name="Chart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3"/>
                    <pic:cNvPicPr>
                      <a:picLocks noChangeArrowheads="1"/>
                    </pic:cNvPicPr>
                  </pic:nvPicPr>
                  <pic:blipFill>
                    <a:blip r:embed="rId20"/>
                    <a:srcRect b="-37"/>
                    <a:stretch>
                      <a:fillRect/>
                    </a:stretch>
                  </pic:blipFill>
                  <pic:spPr bwMode="auto">
                    <a:xfrm>
                      <a:off x="0" y="0"/>
                      <a:ext cx="5963285" cy="3521710"/>
                    </a:xfrm>
                    <a:prstGeom prst="rect">
                      <a:avLst/>
                    </a:prstGeom>
                    <a:noFill/>
                    <a:ln w="9525">
                      <a:noFill/>
                      <a:miter lim="800000"/>
                      <a:headEnd/>
                      <a:tailEnd/>
                    </a:ln>
                  </pic:spPr>
                </pic:pic>
              </a:graphicData>
            </a:graphic>
          </wp:inline>
        </w:drawing>
      </w:r>
    </w:p>
    <w:p w:rsidR="00867474" w:rsidRPr="00867474" w:rsidRDefault="00867474" w:rsidP="00212CCF">
      <w:pPr>
        <w:suppressLineNumbers/>
        <w:suppressAutoHyphens/>
        <w:kinsoku w:val="0"/>
        <w:overflowPunct w:val="0"/>
        <w:autoSpaceDE w:val="0"/>
        <w:autoSpaceDN w:val="0"/>
        <w:bidi/>
        <w:spacing w:before="120"/>
        <w:rPr>
          <w:i/>
          <w:iCs/>
          <w:snapToGrid w:val="0"/>
          <w:kern w:val="22"/>
          <w:szCs w:val="22"/>
          <w:shd w:val="clear" w:color="auto" w:fill="FFFFFF"/>
        </w:rPr>
      </w:pPr>
      <w:r w:rsidRPr="00867474">
        <w:rPr>
          <w:rFonts w:hint="cs"/>
          <w:i/>
          <w:iCs/>
          <w:szCs w:val="22"/>
          <w:rtl/>
          <w:lang w:bidi="ar-EG"/>
        </w:rPr>
        <w:t>ملاحظة:</w:t>
      </w:r>
      <w:r w:rsidRPr="00867474">
        <w:rPr>
          <w:rFonts w:hint="cs"/>
          <w:szCs w:val="22"/>
          <w:rtl/>
          <w:lang w:bidi="ar-EG"/>
        </w:rPr>
        <w:t xml:space="preserve"> تشير الشرائط الملونة إلى نسبة التقارير الوطنية في كل فئة.</w:t>
      </w:r>
    </w:p>
    <w:p w:rsidR="009A0C44" w:rsidRPr="00D87ACE" w:rsidRDefault="009A0C44" w:rsidP="00212CCF">
      <w:pPr>
        <w:pStyle w:val="Para1"/>
        <w:numPr>
          <w:ilvl w:val="0"/>
          <w:numId w:val="0"/>
        </w:numPr>
        <w:suppressLineNumbers/>
        <w:suppressAutoHyphens/>
        <w:kinsoku w:val="0"/>
        <w:overflowPunct w:val="0"/>
        <w:autoSpaceDE w:val="0"/>
        <w:autoSpaceDN w:val="0"/>
        <w:bidi/>
        <w:rPr>
          <w:kern w:val="22"/>
          <w:szCs w:val="22"/>
        </w:rPr>
      </w:pPr>
    </w:p>
    <w:p w:rsidR="00D15589" w:rsidRPr="00D87ACE" w:rsidRDefault="00742F79" w:rsidP="00212CCF">
      <w:pPr>
        <w:pStyle w:val="Heading1"/>
        <w:suppressLineNumbers/>
        <w:suppressAutoHyphens/>
        <w:kinsoku w:val="0"/>
        <w:overflowPunct w:val="0"/>
        <w:autoSpaceDE w:val="0"/>
        <w:autoSpaceDN w:val="0"/>
        <w:bidi/>
        <w:spacing w:before="0" w:after="0"/>
        <w:rPr>
          <w:b w:val="0"/>
          <w:bCs/>
          <w:snapToGrid w:val="0"/>
          <w:kern w:val="22"/>
          <w:szCs w:val="22"/>
        </w:rPr>
      </w:pPr>
      <w:r w:rsidRPr="00D87ACE">
        <w:rPr>
          <w:b w:val="0"/>
          <w:bCs/>
          <w:snapToGrid w:val="0"/>
          <w:kern w:val="22"/>
          <w:szCs w:val="22"/>
        </w:rPr>
        <w:t>__________</w:t>
      </w:r>
    </w:p>
    <w:p w:rsidR="00736BC2" w:rsidRPr="00D87ACE" w:rsidRDefault="00736BC2" w:rsidP="00212CCF">
      <w:pPr>
        <w:suppressLineNumbers/>
        <w:suppressAutoHyphens/>
        <w:kinsoku w:val="0"/>
        <w:overflowPunct w:val="0"/>
        <w:autoSpaceDE w:val="0"/>
        <w:autoSpaceDN w:val="0"/>
        <w:bidi/>
        <w:jc w:val="center"/>
        <w:rPr>
          <w:snapToGrid w:val="0"/>
          <w:kern w:val="22"/>
          <w:szCs w:val="22"/>
        </w:rPr>
      </w:pPr>
    </w:p>
    <w:sectPr w:rsidR="00736BC2" w:rsidRPr="00D87ACE" w:rsidSect="00CA1572">
      <w:headerReference w:type="even" r:id="rId21"/>
      <w:headerReference w:type="default" r:id="rId22"/>
      <w:footerReference w:type="even" r:id="rId23"/>
      <w:footerReference w:type="default" r:id="rId24"/>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3F87" w:rsidRDefault="001C3F87">
      <w:r>
        <w:separator/>
      </w:r>
    </w:p>
  </w:endnote>
  <w:endnote w:type="continuationSeparator" w:id="0">
    <w:p w:rsidR="001C3F87" w:rsidRDefault="001C3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0" w:usb1="08070000" w:usb2="00000010" w:usb3="00000000" w:csb0="00020000" w:csb1="00000000"/>
  </w:font>
  <w:font w:name="MyriadPro-Regular">
    <w:altName w:val="MS Gothic"/>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DE"/>
    <w:family w:val="roman"/>
    <w:pitch w:val="variable"/>
    <w:sig w:usb0="01000001" w:usb1="00000000" w:usb2="00000000" w:usb3="00000000" w:csb0="00010000"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00006FF" w:usb1="4000205B" w:usb2="00000010" w:usb3="00000000" w:csb0="0000019F" w:csb1="00000000"/>
  </w:font>
  <w:font w:name="Minion Pro">
    <w:altName w:val="Cambria"/>
    <w:panose1 w:val="00000000000000000000"/>
    <w:charset w:val="00"/>
    <w:family w:val="roman"/>
    <w:notTrueType/>
    <w:pitch w:val="variable"/>
    <w:sig w:usb0="E00002AF" w:usb1="5000E07B" w:usb2="00000000" w:usb3="00000000" w:csb0="0000019F"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plified Arabic">
    <w:charset w:val="B2"/>
    <w:family w:val="roman"/>
    <w:pitch w:val="variable"/>
    <w:sig w:usb0="00002003" w:usb1="80000000" w:usb2="00000008" w:usb3="00000000" w:csb0="00000041" w:csb1="00000000"/>
  </w:font>
  <w:font w:name="PMingLiU">
    <w:altName w:val="新細明體"/>
    <w:panose1 w:val="02010601000101010101"/>
    <w:charset w:val="88"/>
    <w:family w:val="auto"/>
    <w:notTrueType/>
    <w:pitch w:val="variable"/>
    <w:sig w:usb0="00000001" w:usb1="08080000" w:usb2="00000010" w:usb3="00000000" w:csb0="00100000" w:csb1="00000000"/>
  </w:font>
  <w:font w:name="YouYuan">
    <w:altName w:val="Microsoft YaHei"/>
    <w:charset w:val="86"/>
    <w:family w:val="modern"/>
    <w:pitch w:val="fixed"/>
    <w:sig w:usb0="00000000"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4712" w:rsidRDefault="00954712" w:rsidP="00D87ACE">
    <w:pPr>
      <w:pStyle w:val="Footer"/>
      <w:tabs>
        <w:tab w:val="clear" w:pos="4320"/>
        <w:tab w:val="clear" w:pos="8640"/>
      </w:tabs>
      <w:kinsoku w:val="0"/>
      <w:overflowPunct w:val="0"/>
      <w:autoSpaceDE w:val="0"/>
      <w:autoSpaceDN w:val="0"/>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4712" w:rsidRDefault="00954712" w:rsidP="00D87ACE">
    <w:pPr>
      <w:pStyle w:val="Footer"/>
      <w:tabs>
        <w:tab w:val="clear" w:pos="4320"/>
        <w:tab w:val="clear" w:pos="8640"/>
      </w:tabs>
      <w:kinsoku w:val="0"/>
      <w:overflowPunct w:val="0"/>
      <w:autoSpaceDE w:val="0"/>
      <w:autoSpaceDN w:val="0"/>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3F87" w:rsidRDefault="001C3F87" w:rsidP="00B810C6">
      <w:pPr>
        <w:bidi/>
      </w:pPr>
      <w:r>
        <w:separator/>
      </w:r>
    </w:p>
  </w:footnote>
  <w:footnote w:type="continuationSeparator" w:id="0">
    <w:p w:rsidR="001C3F87" w:rsidRDefault="001C3F87">
      <w:r>
        <w:continuationSeparator/>
      </w:r>
    </w:p>
  </w:footnote>
  <w:footnote w:id="1">
    <w:p w:rsidR="00370415" w:rsidRPr="001603DA" w:rsidRDefault="00370415" w:rsidP="003877ED">
      <w:pPr>
        <w:pStyle w:val="FootnoteText"/>
        <w:bidi/>
        <w:ind w:firstLine="4"/>
        <w:rPr>
          <w:rFonts w:ascii="Simplified Arabic" w:hAnsi="Simplified Arabic" w:cs="Simplified Arabic"/>
          <w:sz w:val="22"/>
          <w:szCs w:val="22"/>
          <w:rtl/>
        </w:rPr>
      </w:pPr>
      <w:r w:rsidRPr="001603DA">
        <w:rPr>
          <w:rStyle w:val="FootnoteReference"/>
          <w:rFonts w:ascii="Simplified Arabic" w:hAnsi="Simplified Arabic" w:cs="Simplified Arabic"/>
          <w:sz w:val="22"/>
          <w:szCs w:val="22"/>
          <w:u w:val="none"/>
        </w:rPr>
        <w:t>*</w:t>
      </w:r>
      <w:r w:rsidRPr="001603DA">
        <w:rPr>
          <w:rFonts w:ascii="Simplified Arabic" w:hAnsi="Simplified Arabic" w:cs="Simplified Arabic"/>
          <w:sz w:val="22"/>
          <w:szCs w:val="22"/>
        </w:rPr>
        <w:t xml:space="preserve"> </w:t>
      </w:r>
      <w:r w:rsidRPr="001603DA">
        <w:rPr>
          <w:rFonts w:ascii="Simplified Arabic" w:hAnsi="Simplified Arabic" w:cs="Simplified Arabic"/>
          <w:sz w:val="22"/>
          <w:szCs w:val="22"/>
          <w:rtl/>
        </w:rPr>
        <w:t xml:space="preserve"> أعيد نشره لأسباب تقنية في 1 نوفمبر/تشرين الثاني 2018</w:t>
      </w:r>
      <w:r w:rsidR="003877ED">
        <w:rPr>
          <w:rFonts w:ascii="Simplified Arabic" w:hAnsi="Simplified Arabic" w:cs="Simplified Arabic" w:hint="cs"/>
          <w:sz w:val="22"/>
          <w:szCs w:val="22"/>
          <w:rtl/>
        </w:rPr>
        <w:t>.</w:t>
      </w:r>
    </w:p>
  </w:footnote>
  <w:footnote w:id="2">
    <w:p w:rsidR="00370415" w:rsidRPr="001603DA" w:rsidRDefault="00370415" w:rsidP="00370415">
      <w:pPr>
        <w:pStyle w:val="FootnoteText"/>
        <w:keepLines w:val="0"/>
        <w:suppressLineNumbers/>
        <w:suppressAutoHyphens/>
        <w:kinsoku w:val="0"/>
        <w:overflowPunct w:val="0"/>
        <w:autoSpaceDE w:val="0"/>
        <w:autoSpaceDN w:val="0"/>
        <w:bidi/>
        <w:ind w:firstLine="0"/>
        <w:jc w:val="left"/>
        <w:rPr>
          <w:rFonts w:ascii="Simplified Arabic" w:hAnsi="Simplified Arabic" w:cs="Simplified Arabic"/>
          <w:snapToGrid w:val="0"/>
          <w:kern w:val="18"/>
          <w:sz w:val="22"/>
          <w:szCs w:val="22"/>
        </w:rPr>
      </w:pPr>
      <w:r w:rsidRPr="001603DA">
        <w:rPr>
          <w:rStyle w:val="FootnoteReference"/>
          <w:rFonts w:ascii="Simplified Arabic" w:hAnsi="Simplified Arabic" w:cs="Simplified Arabic"/>
          <w:sz w:val="22"/>
          <w:szCs w:val="22"/>
          <w:u w:val="none"/>
        </w:rPr>
        <w:t>**</w:t>
      </w:r>
      <w:r w:rsidRPr="001603DA">
        <w:rPr>
          <w:rFonts w:ascii="Simplified Arabic" w:hAnsi="Simplified Arabic" w:cs="Simplified Arabic"/>
          <w:sz w:val="22"/>
          <w:szCs w:val="22"/>
          <w:rtl/>
        </w:rPr>
        <w:t xml:space="preserve"> </w:t>
      </w:r>
      <w:hyperlink r:id="rId1" w:history="1">
        <w:r w:rsidRPr="001603DA">
          <w:rPr>
            <w:rStyle w:val="Hyperlink"/>
            <w:rFonts w:asciiTheme="majorBidi" w:hAnsiTheme="majorBidi" w:cstheme="majorBidi"/>
            <w:snapToGrid w:val="0"/>
            <w:kern w:val="18"/>
            <w:sz w:val="20"/>
            <w:szCs w:val="20"/>
          </w:rPr>
          <w:t>CBD/COP/14/1</w:t>
        </w:r>
      </w:hyperlink>
    </w:p>
  </w:footnote>
  <w:footnote w:id="3">
    <w:p w:rsidR="00B810C6" w:rsidRPr="00B810C6" w:rsidRDefault="00B810C6" w:rsidP="00B810C6">
      <w:pPr>
        <w:pStyle w:val="FootnoteText"/>
        <w:bidi/>
        <w:ind w:firstLine="0"/>
        <w:rPr>
          <w:rFonts w:ascii="Simplified Arabic" w:hAnsi="Simplified Arabic" w:cs="Simplified Arabic"/>
          <w:szCs w:val="18"/>
          <w:lang w:bidi="ar-EG"/>
        </w:rPr>
      </w:pPr>
      <w:r w:rsidRPr="001603DA">
        <w:rPr>
          <w:rStyle w:val="FootnoteReference"/>
          <w:rFonts w:ascii="Simplified Arabic" w:hAnsi="Simplified Arabic" w:cs="Simplified Arabic"/>
          <w:sz w:val="22"/>
          <w:szCs w:val="22"/>
        </w:rPr>
        <w:footnoteRef/>
      </w:r>
      <w:r w:rsidRPr="001603DA">
        <w:rPr>
          <w:rFonts w:ascii="Simplified Arabic" w:hAnsi="Simplified Arabic" w:cs="Simplified Arabic"/>
          <w:sz w:val="22"/>
          <w:szCs w:val="22"/>
          <w:rtl/>
        </w:rPr>
        <w:t xml:space="preserve"> </w:t>
      </w:r>
      <w:r w:rsidRPr="001603DA">
        <w:rPr>
          <w:rFonts w:ascii="Simplified Arabic" w:hAnsi="Simplified Arabic" w:cs="Simplified Arabic"/>
          <w:sz w:val="22"/>
          <w:szCs w:val="22"/>
          <w:rtl/>
          <w:lang w:bidi="ar-EG"/>
        </w:rPr>
        <w:t>قدمت الاستراتيجية وخطة العمل المنقحة للتنوع البيولوجي للصين في سبتمبر/أيلول 2010 وأعدت مع مراعاة الخطة الاستراتيجية للتنوع البيولوجي 2011-2020. وقدمت ألمانيا خطة عمل حتى 2020 لخطة عمل واستراتيجية للتنوع البيولوجي كانت قد أعدت قبل اعتماد الخطة الاستراتيجية للتنوع البيولوجي 2011-2020.</w:t>
      </w:r>
    </w:p>
  </w:footnote>
  <w:footnote w:id="4">
    <w:p w:rsidR="00A15740" w:rsidRPr="00D87ACE" w:rsidRDefault="00A15740" w:rsidP="00FC5C54">
      <w:pPr>
        <w:pStyle w:val="FootnoteText"/>
        <w:keepLines w:val="0"/>
        <w:suppressLineNumbers/>
        <w:suppressAutoHyphens/>
        <w:kinsoku w:val="0"/>
        <w:overflowPunct w:val="0"/>
        <w:autoSpaceDE w:val="0"/>
        <w:autoSpaceDN w:val="0"/>
        <w:bidi/>
        <w:ind w:firstLine="0"/>
        <w:rPr>
          <w:snapToGrid w:val="0"/>
          <w:kern w:val="18"/>
          <w:szCs w:val="18"/>
        </w:rPr>
      </w:pPr>
      <w:r w:rsidRPr="00D87ACE">
        <w:rPr>
          <w:rStyle w:val="FootnoteReference"/>
          <w:snapToGrid w:val="0"/>
          <w:kern w:val="18"/>
          <w:szCs w:val="18"/>
          <w:u w:val="none"/>
          <w:vertAlign w:val="superscript"/>
        </w:rPr>
        <w:footnoteRef/>
      </w:r>
      <w:r w:rsidRPr="00D87ACE">
        <w:rPr>
          <w:snapToGrid w:val="0"/>
          <w:kern w:val="18"/>
          <w:szCs w:val="18"/>
        </w:rPr>
        <w:t xml:space="preserve"> </w:t>
      </w:r>
      <w:r w:rsidR="00F62F57">
        <w:rPr>
          <w:rFonts w:hint="cs"/>
          <w:snapToGrid w:val="0"/>
          <w:kern w:val="18"/>
          <w:szCs w:val="18"/>
          <w:rtl/>
        </w:rPr>
        <w:t xml:space="preserve"> </w:t>
      </w:r>
      <w:r w:rsidR="00F62F57" w:rsidRPr="001603DA">
        <w:rPr>
          <w:rFonts w:ascii="Simplified Arabic" w:hAnsi="Simplified Arabic" w:cs="Simplified Arabic"/>
          <w:snapToGrid w:val="0"/>
          <w:kern w:val="18"/>
          <w:sz w:val="22"/>
          <w:szCs w:val="22"/>
          <w:rtl/>
        </w:rPr>
        <w:t xml:space="preserve">عرضت نسخة من هذه الوثيقة على الاستعراض النظير من 16 فبراير/ شباط </w:t>
      </w:r>
      <w:r w:rsidR="00CC2584" w:rsidRPr="001603DA">
        <w:rPr>
          <w:rFonts w:ascii="Simplified Arabic" w:hAnsi="Simplified Arabic" w:cs="Simplified Arabic"/>
          <w:snapToGrid w:val="0"/>
          <w:kern w:val="18"/>
          <w:sz w:val="22"/>
          <w:szCs w:val="22"/>
          <w:rtl/>
        </w:rPr>
        <w:t>إلى</w:t>
      </w:r>
      <w:r w:rsidR="00F62F57" w:rsidRPr="001603DA">
        <w:rPr>
          <w:rFonts w:ascii="Simplified Arabic" w:hAnsi="Simplified Arabic" w:cs="Simplified Arabic"/>
          <w:snapToGrid w:val="0"/>
          <w:kern w:val="18"/>
          <w:sz w:val="22"/>
          <w:szCs w:val="22"/>
          <w:rtl/>
        </w:rPr>
        <w:t xml:space="preserve"> 12 مارس/ </w:t>
      </w:r>
      <w:r w:rsidR="00CC2584" w:rsidRPr="001603DA">
        <w:rPr>
          <w:rFonts w:ascii="Simplified Arabic" w:hAnsi="Simplified Arabic" w:cs="Simplified Arabic"/>
          <w:snapToGrid w:val="0"/>
          <w:kern w:val="18"/>
          <w:sz w:val="22"/>
          <w:szCs w:val="22"/>
          <w:rtl/>
        </w:rPr>
        <w:t>آ</w:t>
      </w:r>
      <w:r w:rsidR="00F62F57" w:rsidRPr="001603DA">
        <w:rPr>
          <w:rFonts w:ascii="Simplified Arabic" w:hAnsi="Simplified Arabic" w:cs="Simplified Arabic"/>
          <w:snapToGrid w:val="0"/>
          <w:kern w:val="18"/>
          <w:sz w:val="22"/>
          <w:szCs w:val="22"/>
          <w:rtl/>
        </w:rPr>
        <w:t xml:space="preserve">ذار 2018 وجرى تحديثها لتعكس تعليقات الاستعراض النظير، وجرى خلال هذه  الفترة تلقي </w:t>
      </w:r>
      <w:r w:rsidR="00971188" w:rsidRPr="001603DA">
        <w:rPr>
          <w:rFonts w:ascii="Simplified Arabic" w:hAnsi="Simplified Arabic" w:cs="Simplified Arabic"/>
          <w:snapToGrid w:val="0"/>
          <w:kern w:val="18"/>
          <w:sz w:val="22"/>
          <w:szCs w:val="22"/>
          <w:rtl/>
        </w:rPr>
        <w:t>المزيد من التقارير الوطنية الخامسة والاس</w:t>
      </w:r>
      <w:r w:rsidR="00AD1A50" w:rsidRPr="001603DA">
        <w:rPr>
          <w:rFonts w:ascii="Simplified Arabic" w:hAnsi="Simplified Arabic" w:cs="Simplified Arabic" w:hint="cs"/>
          <w:snapToGrid w:val="0"/>
          <w:kern w:val="18"/>
          <w:sz w:val="22"/>
          <w:szCs w:val="22"/>
          <w:rtl/>
        </w:rPr>
        <w:t>ت</w:t>
      </w:r>
      <w:r w:rsidR="00971188" w:rsidRPr="001603DA">
        <w:rPr>
          <w:rFonts w:ascii="Simplified Arabic" w:hAnsi="Simplified Arabic" w:cs="Simplified Arabic"/>
          <w:snapToGrid w:val="0"/>
          <w:kern w:val="18"/>
          <w:sz w:val="22"/>
          <w:szCs w:val="22"/>
          <w:rtl/>
        </w:rPr>
        <w:t>رات</w:t>
      </w:r>
      <w:r w:rsidR="00AD1A50" w:rsidRPr="001603DA">
        <w:rPr>
          <w:rFonts w:ascii="Simplified Arabic" w:hAnsi="Simplified Arabic" w:cs="Simplified Arabic" w:hint="cs"/>
          <w:snapToGrid w:val="0"/>
          <w:kern w:val="18"/>
          <w:sz w:val="22"/>
          <w:szCs w:val="22"/>
          <w:rtl/>
        </w:rPr>
        <w:t>ي</w:t>
      </w:r>
      <w:r w:rsidR="00971188" w:rsidRPr="001603DA">
        <w:rPr>
          <w:rFonts w:ascii="Simplified Arabic" w:hAnsi="Simplified Arabic" w:cs="Simplified Arabic"/>
          <w:snapToGrid w:val="0"/>
          <w:kern w:val="18"/>
          <w:sz w:val="22"/>
          <w:szCs w:val="22"/>
          <w:rtl/>
        </w:rPr>
        <w:t>جيات وخطط العمل الوطنية للتنوع البيولوجي منذ ذلك الوقت لتعكس أيضا التعليقات المبداة أثناء الاجتماع الثاني للهيئة الفرعية للتنفيذ.</w:t>
      </w:r>
      <w:r w:rsidRPr="001603DA">
        <w:rPr>
          <w:rFonts w:ascii="Simplified Arabic" w:hAnsi="Simplified Arabic" w:cs="Simplified Arabic"/>
          <w:snapToGrid w:val="0"/>
          <w:kern w:val="18"/>
          <w:sz w:val="22"/>
          <w:szCs w:val="22"/>
        </w:rPr>
        <w:t xml:space="preserve"> </w:t>
      </w:r>
      <w:r w:rsidR="00AD1A50" w:rsidRPr="001603DA">
        <w:rPr>
          <w:rFonts w:ascii="Simplified Arabic" w:hAnsi="Simplified Arabic" w:cs="Simplified Arabic"/>
          <w:snapToGrid w:val="0"/>
          <w:kern w:val="18"/>
          <w:sz w:val="22"/>
          <w:szCs w:val="22"/>
          <w:rtl/>
        </w:rPr>
        <w:t>وأتيحت هذه الوثيقة في 24 سبتمبر/أيلول 2018. وقد تم تحديثها لمراعاة التعليقات الإضافية من الأطراف.</w:t>
      </w:r>
    </w:p>
  </w:footnote>
  <w:footnote w:id="5">
    <w:p w:rsidR="00A15740" w:rsidRPr="00D87ACE" w:rsidRDefault="00A15740" w:rsidP="00900545">
      <w:pPr>
        <w:pStyle w:val="FootnoteText"/>
        <w:keepLines w:val="0"/>
        <w:suppressLineNumbers/>
        <w:suppressAutoHyphens/>
        <w:kinsoku w:val="0"/>
        <w:overflowPunct w:val="0"/>
        <w:autoSpaceDE w:val="0"/>
        <w:autoSpaceDN w:val="0"/>
        <w:bidi/>
        <w:ind w:firstLine="0"/>
        <w:jc w:val="left"/>
        <w:rPr>
          <w:snapToGrid w:val="0"/>
          <w:kern w:val="18"/>
          <w:szCs w:val="18"/>
        </w:rPr>
      </w:pPr>
      <w:r w:rsidRPr="00D87ACE">
        <w:rPr>
          <w:rStyle w:val="FootnoteReference"/>
          <w:snapToGrid w:val="0"/>
          <w:kern w:val="18"/>
          <w:szCs w:val="18"/>
          <w:u w:val="none"/>
          <w:vertAlign w:val="superscript"/>
        </w:rPr>
        <w:footnoteRef/>
      </w:r>
      <w:r w:rsidRPr="00D87ACE">
        <w:rPr>
          <w:snapToGrid w:val="0"/>
          <w:kern w:val="18"/>
          <w:szCs w:val="18"/>
        </w:rPr>
        <w:t xml:space="preserve"> </w:t>
      </w:r>
      <w:r w:rsidR="00900545">
        <w:rPr>
          <w:rFonts w:hint="cs"/>
          <w:snapToGrid w:val="0"/>
          <w:kern w:val="18"/>
          <w:szCs w:val="18"/>
          <w:rtl/>
        </w:rPr>
        <w:t xml:space="preserve"> </w:t>
      </w:r>
      <w:hyperlink r:id="rId2" w:history="1">
        <w:r w:rsidR="00900545" w:rsidRPr="00D87ACE">
          <w:rPr>
            <w:rStyle w:val="Hyperlink"/>
            <w:snapToGrid w:val="0"/>
            <w:kern w:val="18"/>
          </w:rPr>
          <w:t>UNEP/CBD/COP/13/8/Add.2/Rev.1</w:t>
        </w:r>
      </w:hyperlink>
      <w:r w:rsidR="00900545">
        <w:rPr>
          <w:snapToGrid w:val="0"/>
          <w:kern w:val="18"/>
          <w:szCs w:val="18"/>
        </w:rPr>
        <w:t>.</w:t>
      </w:r>
      <w:r w:rsidR="00900545">
        <w:rPr>
          <w:rFonts w:hint="cs"/>
          <w:snapToGrid w:val="0"/>
          <w:kern w:val="18"/>
          <w:szCs w:val="18"/>
          <w:rtl/>
        </w:rPr>
        <w:t>.</w:t>
      </w:r>
    </w:p>
  </w:footnote>
  <w:footnote w:id="6">
    <w:p w:rsidR="004C1241" w:rsidRPr="00971188" w:rsidRDefault="004C1241" w:rsidP="00971188">
      <w:pPr>
        <w:pStyle w:val="FootnoteText"/>
        <w:bidi/>
        <w:ind w:firstLine="4"/>
        <w:rPr>
          <w:vertAlign w:val="superscript"/>
          <w:rtl/>
        </w:rPr>
      </w:pPr>
      <w:r w:rsidRPr="00971188">
        <w:rPr>
          <w:rStyle w:val="FootnoteReference"/>
          <w:vertAlign w:val="superscript"/>
        </w:rPr>
        <w:footnoteRef/>
      </w:r>
      <w:r w:rsidRPr="00971188">
        <w:rPr>
          <w:vertAlign w:val="superscript"/>
        </w:rPr>
        <w:t xml:space="preserve"> </w:t>
      </w:r>
      <w:r w:rsidR="00971188">
        <w:rPr>
          <w:rFonts w:hint="cs"/>
          <w:vertAlign w:val="superscript"/>
          <w:rtl/>
        </w:rPr>
        <w:t xml:space="preserve"> </w:t>
      </w:r>
      <w:r w:rsidR="00971188">
        <w:t>CBD/SBI/2/2/Add.</w:t>
      </w:r>
      <w:r w:rsidR="00971188" w:rsidRPr="00E56324">
        <w:t>2</w:t>
      </w:r>
    </w:p>
  </w:footnote>
  <w:footnote w:id="7">
    <w:p w:rsidR="00F62F57" w:rsidRPr="001603DA" w:rsidRDefault="00F62F57" w:rsidP="00971188">
      <w:pPr>
        <w:pStyle w:val="FootnoteText"/>
        <w:keepLines w:val="0"/>
        <w:suppressLineNumbers/>
        <w:suppressAutoHyphens/>
        <w:kinsoku w:val="0"/>
        <w:overflowPunct w:val="0"/>
        <w:autoSpaceDE w:val="0"/>
        <w:autoSpaceDN w:val="0"/>
        <w:bidi/>
        <w:ind w:firstLine="0"/>
        <w:jc w:val="left"/>
        <w:rPr>
          <w:rStyle w:val="FootnoteReference"/>
          <w:rFonts w:ascii="Simplified Arabic" w:hAnsi="Simplified Arabic" w:cs="Simplified Arabic"/>
          <w:snapToGrid w:val="0"/>
          <w:kern w:val="18"/>
          <w:sz w:val="22"/>
          <w:szCs w:val="22"/>
          <w:u w:val="none"/>
        </w:rPr>
      </w:pPr>
      <w:r w:rsidRPr="00FC75A7">
        <w:rPr>
          <w:rStyle w:val="FootnoteReference"/>
          <w:rFonts w:ascii="Simplified Arabic" w:hAnsi="Simplified Arabic" w:cs="Simplified Arabic"/>
          <w:snapToGrid w:val="0"/>
          <w:kern w:val="18"/>
          <w:szCs w:val="18"/>
          <w:u w:val="none"/>
          <w:vertAlign w:val="superscript"/>
        </w:rPr>
        <w:footnoteRef/>
      </w:r>
      <w:r w:rsidR="00900545" w:rsidRPr="00FC75A7">
        <w:rPr>
          <w:rFonts w:ascii="Simplified Arabic" w:hAnsi="Simplified Arabic" w:cs="Simplified Arabic"/>
          <w:snapToGrid w:val="0"/>
          <w:kern w:val="18"/>
          <w:szCs w:val="18"/>
          <w:vertAlign w:val="superscript"/>
          <w:rtl/>
        </w:rPr>
        <w:t xml:space="preserve"> </w:t>
      </w:r>
      <w:r w:rsidRPr="001603DA">
        <w:rPr>
          <w:rStyle w:val="FootnoteReference"/>
          <w:rFonts w:ascii="Simplified Arabic" w:hAnsi="Simplified Arabic" w:cs="Simplified Arabic"/>
          <w:snapToGrid w:val="0"/>
          <w:kern w:val="18"/>
          <w:sz w:val="22"/>
          <w:szCs w:val="22"/>
          <w:u w:val="none"/>
          <w:rtl/>
        </w:rPr>
        <w:t>لم يتم تحليل استراتيجي</w:t>
      </w:r>
      <w:r w:rsidR="00971188" w:rsidRPr="001603DA">
        <w:rPr>
          <w:rStyle w:val="FootnoteReference"/>
          <w:rFonts w:ascii="Simplified Arabic" w:hAnsi="Simplified Arabic" w:cs="Simplified Arabic"/>
          <w:snapToGrid w:val="0"/>
          <w:kern w:val="18"/>
          <w:sz w:val="22"/>
          <w:szCs w:val="22"/>
          <w:u w:val="none"/>
          <w:rtl/>
        </w:rPr>
        <w:t>ت</w:t>
      </w:r>
      <w:r w:rsidR="00971188" w:rsidRPr="001603DA">
        <w:rPr>
          <w:rFonts w:ascii="Simplified Arabic" w:hAnsi="Simplified Arabic" w:cs="Simplified Arabic"/>
          <w:snapToGrid w:val="0"/>
          <w:kern w:val="18"/>
          <w:sz w:val="22"/>
          <w:szCs w:val="22"/>
          <w:rtl/>
        </w:rPr>
        <w:t>ين</w:t>
      </w:r>
      <w:r w:rsidRPr="001603DA">
        <w:rPr>
          <w:rStyle w:val="FootnoteReference"/>
          <w:rFonts w:ascii="Simplified Arabic" w:hAnsi="Simplified Arabic" w:cs="Simplified Arabic"/>
          <w:snapToGrid w:val="0"/>
          <w:kern w:val="18"/>
          <w:sz w:val="22"/>
          <w:szCs w:val="22"/>
          <w:u w:val="none"/>
          <w:rtl/>
        </w:rPr>
        <w:t xml:space="preserve"> وخط</w:t>
      </w:r>
      <w:r w:rsidR="00971188" w:rsidRPr="001603DA">
        <w:rPr>
          <w:rStyle w:val="FootnoteReference"/>
          <w:rFonts w:ascii="Simplified Arabic" w:hAnsi="Simplified Arabic" w:cs="Simplified Arabic"/>
          <w:snapToGrid w:val="0"/>
          <w:kern w:val="18"/>
          <w:sz w:val="22"/>
          <w:szCs w:val="22"/>
          <w:u w:val="none"/>
          <w:rtl/>
        </w:rPr>
        <w:t>ت</w:t>
      </w:r>
      <w:r w:rsidR="00971188" w:rsidRPr="001603DA">
        <w:rPr>
          <w:rFonts w:ascii="Simplified Arabic" w:hAnsi="Simplified Arabic" w:cs="Simplified Arabic"/>
          <w:snapToGrid w:val="0"/>
          <w:kern w:val="18"/>
          <w:sz w:val="22"/>
          <w:szCs w:val="22"/>
          <w:rtl/>
        </w:rPr>
        <w:t>ي</w:t>
      </w:r>
      <w:r w:rsidRPr="001603DA">
        <w:rPr>
          <w:rStyle w:val="FootnoteReference"/>
          <w:rFonts w:ascii="Simplified Arabic" w:hAnsi="Simplified Arabic" w:cs="Simplified Arabic"/>
          <w:snapToGrid w:val="0"/>
          <w:kern w:val="18"/>
          <w:sz w:val="22"/>
          <w:szCs w:val="22"/>
          <w:u w:val="none"/>
          <w:rtl/>
        </w:rPr>
        <w:t xml:space="preserve"> عمل وطنية للتنوع البيولوجي (لاتفيا</w:t>
      </w:r>
      <w:r w:rsidR="00971188" w:rsidRPr="001603DA">
        <w:rPr>
          <w:rFonts w:ascii="Simplified Arabic" w:hAnsi="Simplified Arabic" w:cs="Simplified Arabic"/>
          <w:snapToGrid w:val="0"/>
          <w:kern w:val="18"/>
          <w:sz w:val="22"/>
          <w:szCs w:val="22"/>
          <w:rtl/>
        </w:rPr>
        <w:t xml:space="preserve"> والبرتغال</w:t>
      </w:r>
      <w:r w:rsidRPr="001603DA">
        <w:rPr>
          <w:rStyle w:val="FootnoteReference"/>
          <w:rFonts w:ascii="Simplified Arabic" w:hAnsi="Simplified Arabic" w:cs="Simplified Arabic"/>
          <w:snapToGrid w:val="0"/>
          <w:kern w:val="18"/>
          <w:sz w:val="22"/>
          <w:szCs w:val="22"/>
          <w:u w:val="none"/>
          <w:rtl/>
        </w:rPr>
        <w:t>) لعدم توافرها بإحدى لغات الأمم المتحدة الرسمية.</w:t>
      </w:r>
    </w:p>
  </w:footnote>
  <w:footnote w:id="8">
    <w:p w:rsidR="00F95F58" w:rsidRPr="00D87ACE" w:rsidRDefault="00F95F58" w:rsidP="00746917">
      <w:pPr>
        <w:pStyle w:val="Para1"/>
        <w:numPr>
          <w:ilvl w:val="0"/>
          <w:numId w:val="0"/>
        </w:numPr>
        <w:suppressLineNumbers/>
        <w:suppressAutoHyphens/>
        <w:kinsoku w:val="0"/>
        <w:overflowPunct w:val="0"/>
        <w:autoSpaceDE w:val="0"/>
        <w:autoSpaceDN w:val="0"/>
        <w:bidi/>
        <w:spacing w:before="0" w:after="60"/>
        <w:jc w:val="left"/>
        <w:rPr>
          <w:kern w:val="18"/>
        </w:rPr>
      </w:pPr>
      <w:r w:rsidRPr="00FC75A7">
        <w:rPr>
          <w:rStyle w:val="FootnoteReference"/>
          <w:rFonts w:ascii="Simplified Arabic" w:hAnsi="Simplified Arabic" w:cs="Simplified Arabic"/>
          <w:kern w:val="18"/>
          <w:u w:val="none"/>
          <w:vertAlign w:val="superscript"/>
        </w:rPr>
        <w:footnoteRef/>
      </w:r>
      <w:r w:rsidRPr="00FC75A7">
        <w:rPr>
          <w:rFonts w:ascii="Simplified Arabic" w:hAnsi="Simplified Arabic" w:cs="Simplified Arabic"/>
          <w:kern w:val="18"/>
          <w:sz w:val="18"/>
          <w:shd w:val="clear" w:color="auto" w:fill="FFFFFF"/>
        </w:rPr>
        <w:t xml:space="preserve"> </w:t>
      </w:r>
      <w:r w:rsidR="00565307" w:rsidRPr="00FC75A7">
        <w:rPr>
          <w:rFonts w:ascii="Simplified Arabic" w:hAnsi="Simplified Arabic" w:cs="Simplified Arabic"/>
          <w:kern w:val="18"/>
          <w:sz w:val="18"/>
          <w:shd w:val="clear" w:color="auto" w:fill="FFFFFF"/>
          <w:rtl/>
        </w:rPr>
        <w:t xml:space="preserve"> </w:t>
      </w:r>
      <w:r w:rsidR="00565307" w:rsidRPr="00FC5C54">
        <w:rPr>
          <w:rFonts w:ascii="Simplified Arabic" w:hAnsi="Simplified Arabic" w:cs="Simplified Arabic"/>
          <w:kern w:val="18"/>
          <w:szCs w:val="22"/>
          <w:shd w:val="clear" w:color="auto" w:fill="FFFFFF"/>
          <w:rtl/>
        </w:rPr>
        <w:t xml:space="preserve">ترد </w:t>
      </w:r>
      <w:r w:rsidR="00565307" w:rsidRPr="00FC5C54">
        <w:rPr>
          <w:rFonts w:ascii="Simplified Arabic" w:hAnsi="Simplified Arabic" w:cs="Simplified Arabic"/>
          <w:kern w:val="18"/>
          <w:szCs w:val="22"/>
          <w:shd w:val="clear" w:color="auto" w:fill="FFFFFF"/>
          <w:rtl/>
        </w:rPr>
        <w:t>في الوثيقة قائمة شاملة بالأهداف الوطنية بما في ذلك الأهداف الواردة في الاستراتيجيات وخطط العمل السابقة فضلا عن تلك المبلغة في التقارير الوطنية الخامسة</w:t>
      </w:r>
      <w:r w:rsidR="00565307">
        <w:rPr>
          <w:rFonts w:hint="cs"/>
          <w:kern w:val="18"/>
          <w:sz w:val="18"/>
          <w:shd w:val="clear" w:color="auto" w:fill="FFFFFF"/>
          <w:rtl/>
        </w:rPr>
        <w:t xml:space="preserve"> </w:t>
      </w:r>
      <w:hyperlink r:id="rId3" w:history="1">
        <w:r w:rsidR="00565307" w:rsidRPr="00D87ACE">
          <w:rPr>
            <w:kern w:val="18"/>
            <w:sz w:val="18"/>
            <w:shd w:val="clear" w:color="auto" w:fill="FFFFFF"/>
          </w:rPr>
          <w:t>https://www.cbd.int/nbsap/targets/default.shtml</w:t>
        </w:r>
      </w:hyperlink>
      <w:r w:rsidR="00565307" w:rsidRPr="00FC5C54">
        <w:rPr>
          <w:rFonts w:ascii="Simplified Arabic" w:hAnsi="Simplified Arabic" w:cs="Simplified Arabic"/>
          <w:color w:val="333333"/>
          <w:kern w:val="18"/>
          <w:szCs w:val="22"/>
          <w:shd w:val="clear" w:color="auto" w:fill="FFFFFF"/>
        </w:rPr>
        <w:t>.</w:t>
      </w:r>
      <w:r w:rsidR="00FC5C54">
        <w:rPr>
          <w:rFonts w:ascii="Simplified Arabic" w:hAnsi="Simplified Arabic" w:cs="Simplified Arabic" w:hint="cs"/>
          <w:color w:val="333333"/>
          <w:kern w:val="18"/>
          <w:szCs w:val="22"/>
          <w:shd w:val="clear" w:color="auto" w:fill="FFFFFF"/>
          <w:rtl/>
        </w:rPr>
        <w:t xml:space="preserve"> </w:t>
      </w:r>
      <w:r w:rsidR="002C1845" w:rsidRPr="00FC5C54">
        <w:rPr>
          <w:rFonts w:ascii="Simplified Arabic" w:hAnsi="Simplified Arabic" w:cs="Simplified Arabic"/>
          <w:kern w:val="18"/>
          <w:szCs w:val="22"/>
          <w:shd w:val="clear" w:color="auto" w:fill="FFFFFF"/>
          <w:rtl/>
        </w:rPr>
        <w:t xml:space="preserve">وترد </w:t>
      </w:r>
      <w:r w:rsidR="00746917" w:rsidRPr="00FC5C54">
        <w:rPr>
          <w:rFonts w:ascii="Simplified Arabic" w:hAnsi="Simplified Arabic" w:cs="Simplified Arabic"/>
          <w:kern w:val="18"/>
          <w:szCs w:val="22"/>
          <w:shd w:val="clear" w:color="auto" w:fill="FFFFFF"/>
          <w:rtl/>
        </w:rPr>
        <w:t>المزيد من ال</w:t>
      </w:r>
      <w:r w:rsidR="002C1845" w:rsidRPr="00FC5C54">
        <w:rPr>
          <w:rFonts w:ascii="Simplified Arabic" w:hAnsi="Simplified Arabic" w:cs="Simplified Arabic"/>
          <w:kern w:val="18"/>
          <w:szCs w:val="22"/>
          <w:shd w:val="clear" w:color="auto" w:fill="FFFFFF"/>
          <w:rtl/>
        </w:rPr>
        <w:t xml:space="preserve">معلومات </w:t>
      </w:r>
      <w:r w:rsidR="00746917" w:rsidRPr="00FC5C54">
        <w:rPr>
          <w:rFonts w:ascii="Simplified Arabic" w:hAnsi="Simplified Arabic" w:cs="Simplified Arabic"/>
          <w:kern w:val="18"/>
          <w:szCs w:val="22"/>
          <w:shd w:val="clear" w:color="auto" w:fill="FFFFFF"/>
          <w:rtl/>
        </w:rPr>
        <w:t>الم</w:t>
      </w:r>
      <w:r w:rsidR="002C1845" w:rsidRPr="00FC5C54">
        <w:rPr>
          <w:rFonts w:ascii="Simplified Arabic" w:hAnsi="Simplified Arabic" w:cs="Simplified Arabic"/>
          <w:kern w:val="18"/>
          <w:szCs w:val="22"/>
          <w:shd w:val="clear" w:color="auto" w:fill="FFFFFF"/>
          <w:rtl/>
        </w:rPr>
        <w:t>ؤيد</w:t>
      </w:r>
      <w:r w:rsidR="00746917" w:rsidRPr="00FC5C54">
        <w:rPr>
          <w:rFonts w:ascii="Simplified Arabic" w:hAnsi="Simplified Arabic" w:cs="Simplified Arabic"/>
          <w:kern w:val="18"/>
          <w:szCs w:val="22"/>
          <w:shd w:val="clear" w:color="auto" w:fill="FFFFFF"/>
          <w:rtl/>
        </w:rPr>
        <w:t>ة</w:t>
      </w:r>
      <w:r w:rsidR="002C1845" w:rsidRPr="00FC5C54">
        <w:rPr>
          <w:rFonts w:ascii="Simplified Arabic" w:hAnsi="Simplified Arabic" w:cs="Simplified Arabic"/>
          <w:kern w:val="18"/>
          <w:szCs w:val="22"/>
          <w:shd w:val="clear" w:color="auto" w:fill="FFFFFF"/>
          <w:rtl/>
        </w:rPr>
        <w:t xml:space="preserve"> </w:t>
      </w:r>
      <w:r w:rsidR="00746917" w:rsidRPr="00FC5C54">
        <w:rPr>
          <w:rFonts w:ascii="Simplified Arabic" w:hAnsi="Simplified Arabic" w:cs="Simplified Arabic"/>
          <w:kern w:val="18"/>
          <w:szCs w:val="22"/>
          <w:shd w:val="clear" w:color="auto" w:fill="FFFFFF"/>
          <w:rtl/>
        </w:rPr>
        <w:t>ل</w:t>
      </w:r>
      <w:r w:rsidR="002C1845" w:rsidRPr="00FC5C54">
        <w:rPr>
          <w:rFonts w:ascii="Simplified Arabic" w:hAnsi="Simplified Arabic" w:cs="Simplified Arabic"/>
          <w:kern w:val="18"/>
          <w:szCs w:val="22"/>
          <w:shd w:val="clear" w:color="auto" w:fill="FFFFFF"/>
          <w:rtl/>
        </w:rPr>
        <w:t>لتحليل الوارد في هذه الوثيقة على الرابط</w:t>
      </w:r>
      <w:r w:rsidR="002C1845">
        <w:rPr>
          <w:rFonts w:hint="cs"/>
          <w:kern w:val="18"/>
          <w:sz w:val="18"/>
          <w:shd w:val="clear" w:color="auto" w:fill="FFFFFF"/>
          <w:rtl/>
        </w:rPr>
        <w:t xml:space="preserve"> </w:t>
      </w:r>
      <w:bookmarkStart w:id="1" w:name="_GoBack"/>
      <w:r w:rsidR="002C1845" w:rsidRPr="002C1845">
        <w:rPr>
          <w:snapToGrid/>
          <w:kern w:val="18"/>
          <w:sz w:val="18"/>
          <w:szCs w:val="24"/>
          <w:shd w:val="clear" w:color="auto" w:fill="FFFFFF"/>
        </w:rPr>
        <w:fldChar w:fldCharType="begin"/>
      </w:r>
      <w:r w:rsidR="002C1845" w:rsidRPr="002C1845">
        <w:rPr>
          <w:snapToGrid/>
          <w:kern w:val="18"/>
          <w:sz w:val="18"/>
          <w:szCs w:val="24"/>
          <w:shd w:val="clear" w:color="auto" w:fill="FFFFFF"/>
        </w:rPr>
        <w:instrText xml:space="preserve"> HYPERLINK "https://www.cbd.int/doc/nr/assessment-table-2018-09-21-en.pdf" </w:instrText>
      </w:r>
      <w:r w:rsidR="002C1845" w:rsidRPr="002C1845">
        <w:rPr>
          <w:snapToGrid/>
          <w:kern w:val="18"/>
          <w:sz w:val="18"/>
          <w:szCs w:val="24"/>
          <w:shd w:val="clear" w:color="auto" w:fill="FFFFFF"/>
        </w:rPr>
        <w:fldChar w:fldCharType="separate"/>
      </w:r>
      <w:r w:rsidR="002C1845" w:rsidRPr="002C1845">
        <w:rPr>
          <w:snapToGrid/>
          <w:color w:val="0000FF"/>
          <w:kern w:val="18"/>
          <w:sz w:val="18"/>
          <w:szCs w:val="24"/>
          <w:u w:val="single"/>
          <w:shd w:val="clear" w:color="auto" w:fill="FFFFFF"/>
        </w:rPr>
        <w:t>https://www.cbd.int/doc/nr/assessment-table-2018-09-21-en.pdf</w:t>
      </w:r>
      <w:r w:rsidR="002C1845" w:rsidRPr="002C1845">
        <w:rPr>
          <w:snapToGrid/>
          <w:kern w:val="18"/>
          <w:sz w:val="18"/>
          <w:szCs w:val="24"/>
          <w:shd w:val="clear" w:color="auto" w:fill="FFFFFF"/>
        </w:rPr>
        <w:fldChar w:fldCharType="end"/>
      </w:r>
      <w:r w:rsidR="002C1845" w:rsidRPr="002C1845">
        <w:rPr>
          <w:snapToGrid/>
          <w:kern w:val="18"/>
          <w:sz w:val="18"/>
          <w:szCs w:val="24"/>
          <w:shd w:val="clear" w:color="auto" w:fill="FFFFFF"/>
        </w:rPr>
        <w:t>.</w:t>
      </w:r>
      <w:bookmarkEnd w:id="1"/>
    </w:p>
  </w:footnote>
  <w:footnote w:id="9">
    <w:p w:rsidR="00565307" w:rsidRPr="00D87ACE" w:rsidRDefault="00565307" w:rsidP="004D6D91">
      <w:pPr>
        <w:pStyle w:val="FootnoteText"/>
        <w:keepLines w:val="0"/>
        <w:suppressLineNumbers/>
        <w:suppressAutoHyphens/>
        <w:kinsoku w:val="0"/>
        <w:overflowPunct w:val="0"/>
        <w:autoSpaceDE w:val="0"/>
        <w:autoSpaceDN w:val="0"/>
        <w:bidi/>
        <w:ind w:firstLine="0"/>
        <w:jc w:val="left"/>
        <w:rPr>
          <w:snapToGrid w:val="0"/>
          <w:kern w:val="18"/>
          <w:szCs w:val="18"/>
        </w:rPr>
      </w:pPr>
      <w:r w:rsidRPr="00D87ACE">
        <w:rPr>
          <w:rStyle w:val="FootnoteReference"/>
          <w:snapToGrid w:val="0"/>
          <w:kern w:val="18"/>
          <w:szCs w:val="18"/>
          <w:u w:val="none"/>
          <w:vertAlign w:val="superscript"/>
        </w:rPr>
        <w:footnoteRef/>
      </w:r>
      <w:r w:rsidRPr="00D87ACE">
        <w:rPr>
          <w:snapToGrid w:val="0"/>
          <w:kern w:val="18"/>
          <w:szCs w:val="18"/>
        </w:rPr>
        <w:t xml:space="preserve"> </w:t>
      </w:r>
      <w:r>
        <w:rPr>
          <w:rFonts w:hint="cs"/>
          <w:snapToGrid w:val="0"/>
          <w:kern w:val="18"/>
          <w:szCs w:val="18"/>
          <w:rtl/>
        </w:rPr>
        <w:t xml:space="preserve"> </w:t>
      </w:r>
      <w:r w:rsidRPr="008F2564">
        <w:rPr>
          <w:rFonts w:ascii="Simplified Arabic" w:hAnsi="Simplified Arabic" w:cs="Simplified Arabic"/>
          <w:snapToGrid w:val="0"/>
          <w:kern w:val="18"/>
          <w:szCs w:val="18"/>
          <w:rtl/>
        </w:rPr>
        <w:t>نظر في جميع التقارير الوطنية التي تلقتها أمانة الاتفاقية المتعلقة بالتنوع البيولوجي ولم تتلق تقارير وطنية من البهاما وال</w:t>
      </w:r>
      <w:r w:rsidR="004D6D91" w:rsidRPr="008F2564">
        <w:rPr>
          <w:rFonts w:ascii="Simplified Arabic" w:hAnsi="Simplified Arabic" w:cs="Simplified Arabic"/>
          <w:snapToGrid w:val="0"/>
          <w:kern w:val="18"/>
          <w:szCs w:val="18"/>
          <w:rtl/>
        </w:rPr>
        <w:t>غ</w:t>
      </w:r>
      <w:r w:rsidRPr="008F2564">
        <w:rPr>
          <w:rFonts w:ascii="Simplified Arabic" w:hAnsi="Simplified Arabic" w:cs="Simplified Arabic"/>
          <w:snapToGrid w:val="0"/>
          <w:kern w:val="18"/>
          <w:szCs w:val="18"/>
          <w:rtl/>
        </w:rPr>
        <w:t xml:space="preserve">ابون </w:t>
      </w:r>
      <w:r w:rsidR="00CC2584" w:rsidRPr="008F2564">
        <w:rPr>
          <w:rFonts w:ascii="Simplified Arabic" w:hAnsi="Simplified Arabic" w:cs="Simplified Arabic"/>
          <w:snapToGrid w:val="0"/>
          <w:kern w:val="18"/>
          <w:szCs w:val="18"/>
          <w:rtl/>
        </w:rPr>
        <w:t>وأيسلندا</w:t>
      </w:r>
      <w:r w:rsidRPr="008F2564">
        <w:rPr>
          <w:rFonts w:ascii="Simplified Arabic" w:hAnsi="Simplified Arabic" w:cs="Simplified Arabic"/>
          <w:snapToGrid w:val="0"/>
          <w:kern w:val="18"/>
          <w:szCs w:val="18"/>
          <w:rtl/>
        </w:rPr>
        <w:t xml:space="preserve"> وليسوتو أو ليبيا.</w:t>
      </w:r>
    </w:p>
  </w:footnote>
  <w:footnote w:id="10">
    <w:p w:rsidR="00952441" w:rsidRPr="00A15D8E" w:rsidRDefault="00952441" w:rsidP="002C1845">
      <w:pPr>
        <w:pStyle w:val="FootnoteText"/>
        <w:keepLines w:val="0"/>
        <w:suppressLineNumbers/>
        <w:suppressAutoHyphens/>
        <w:kinsoku w:val="0"/>
        <w:overflowPunct w:val="0"/>
        <w:autoSpaceDE w:val="0"/>
        <w:autoSpaceDN w:val="0"/>
        <w:bidi/>
        <w:ind w:firstLine="0"/>
        <w:rPr>
          <w:rStyle w:val="FootnoteReference"/>
          <w:snapToGrid w:val="0"/>
          <w:kern w:val="18"/>
          <w:szCs w:val="18"/>
          <w:u w:val="none"/>
        </w:rPr>
      </w:pPr>
      <w:r w:rsidRPr="00A15D8E">
        <w:rPr>
          <w:rStyle w:val="FootnoteReference"/>
          <w:snapToGrid w:val="0"/>
          <w:kern w:val="18"/>
          <w:szCs w:val="18"/>
          <w:u w:val="none"/>
          <w:vertAlign w:val="superscript"/>
        </w:rPr>
        <w:footnoteRef/>
      </w:r>
      <w:r w:rsidR="00A15D8E">
        <w:rPr>
          <w:rStyle w:val="FootnoteReference"/>
          <w:rFonts w:hint="cs"/>
          <w:snapToGrid w:val="0"/>
          <w:kern w:val="18"/>
          <w:szCs w:val="18"/>
          <w:u w:val="none"/>
          <w:rtl/>
        </w:rPr>
        <w:t xml:space="preserve"> </w:t>
      </w:r>
      <w:r w:rsidRPr="0009515C">
        <w:rPr>
          <w:rStyle w:val="FootnoteReference"/>
          <w:rFonts w:ascii="Simplified Arabic" w:hAnsi="Simplified Arabic" w:cs="Simplified Arabic"/>
          <w:snapToGrid w:val="0"/>
          <w:kern w:val="18"/>
          <w:sz w:val="22"/>
          <w:szCs w:val="22"/>
          <w:u w:val="none"/>
          <w:rtl/>
        </w:rPr>
        <w:t xml:space="preserve">أنتيغوا </w:t>
      </w:r>
      <w:r w:rsidRPr="0009515C">
        <w:rPr>
          <w:rStyle w:val="FootnoteReference"/>
          <w:rFonts w:ascii="Simplified Arabic" w:hAnsi="Simplified Arabic" w:cs="Simplified Arabic"/>
          <w:snapToGrid w:val="0"/>
          <w:kern w:val="18"/>
          <w:sz w:val="22"/>
          <w:szCs w:val="22"/>
          <w:u w:val="none"/>
          <w:rtl/>
        </w:rPr>
        <w:t xml:space="preserve">وبربودا، والنمسا، وبيلاروس، وبلجيكا، وبنن، والبرازيل، وبوروندي، </w:t>
      </w:r>
      <w:r w:rsidR="008F2564" w:rsidRPr="0009515C">
        <w:rPr>
          <w:rFonts w:ascii="Simplified Arabic" w:hAnsi="Simplified Arabic" w:cs="Simplified Arabic"/>
          <w:snapToGrid w:val="0"/>
          <w:kern w:val="18"/>
          <w:sz w:val="22"/>
          <w:szCs w:val="22"/>
          <w:rtl/>
        </w:rPr>
        <w:t>وكندا</w:t>
      </w:r>
      <w:r w:rsidR="0009515C">
        <w:rPr>
          <w:rFonts w:ascii="Simplified Arabic" w:hAnsi="Simplified Arabic" w:cs="Simplified Arabic" w:hint="cs"/>
          <w:snapToGrid w:val="0"/>
          <w:kern w:val="18"/>
          <w:sz w:val="22"/>
          <w:szCs w:val="22"/>
          <w:rtl/>
        </w:rPr>
        <w:t>،</w:t>
      </w:r>
      <w:r w:rsidR="008F2564" w:rsidRPr="0009515C">
        <w:rPr>
          <w:rFonts w:ascii="Simplified Arabic" w:hAnsi="Simplified Arabic" w:cs="Simplified Arabic"/>
          <w:snapToGrid w:val="0"/>
          <w:kern w:val="18"/>
          <w:sz w:val="22"/>
          <w:szCs w:val="22"/>
          <w:rtl/>
        </w:rPr>
        <w:t xml:space="preserve"> </w:t>
      </w:r>
      <w:r w:rsidRPr="0009515C">
        <w:rPr>
          <w:rStyle w:val="FootnoteReference"/>
          <w:rFonts w:ascii="Simplified Arabic" w:hAnsi="Simplified Arabic" w:cs="Simplified Arabic"/>
          <w:snapToGrid w:val="0"/>
          <w:kern w:val="18"/>
          <w:sz w:val="22"/>
          <w:szCs w:val="22"/>
          <w:u w:val="none"/>
          <w:rtl/>
        </w:rPr>
        <w:t>والكونغو</w:t>
      </w:r>
      <w:r w:rsidR="002C1845" w:rsidRPr="0009515C">
        <w:rPr>
          <w:rFonts w:ascii="Simplified Arabic" w:hAnsi="Simplified Arabic" w:cs="Simplified Arabic"/>
          <w:snapToGrid w:val="0"/>
          <w:kern w:val="18"/>
          <w:sz w:val="22"/>
          <w:szCs w:val="22"/>
          <w:rtl/>
        </w:rPr>
        <w:t xml:space="preserve"> وكوستاريكا</w:t>
      </w:r>
      <w:r w:rsidRPr="0009515C">
        <w:rPr>
          <w:rStyle w:val="FootnoteReference"/>
          <w:rFonts w:ascii="Simplified Arabic" w:hAnsi="Simplified Arabic" w:cs="Simplified Arabic"/>
          <w:snapToGrid w:val="0"/>
          <w:kern w:val="18"/>
          <w:sz w:val="22"/>
          <w:szCs w:val="22"/>
          <w:u w:val="none"/>
          <w:rtl/>
        </w:rPr>
        <w:t xml:space="preserve"> وكوبا، ودومينيكا، وغينيا الاستوائية، وإستونيا، وإثيوبيا، وفنلندا، وغينيا، والهند، وآيرلندا، واليابان، ولبنان، </w:t>
      </w:r>
      <w:r w:rsidR="00795F85" w:rsidRPr="0009515C">
        <w:rPr>
          <w:rFonts w:ascii="Simplified Arabic" w:hAnsi="Simplified Arabic" w:cs="Simplified Arabic"/>
          <w:snapToGrid w:val="0"/>
          <w:kern w:val="18"/>
          <w:sz w:val="22"/>
          <w:szCs w:val="22"/>
          <w:rtl/>
        </w:rPr>
        <w:t xml:space="preserve">ولكسمبرغ، </w:t>
      </w:r>
      <w:r w:rsidRPr="0009515C">
        <w:rPr>
          <w:rStyle w:val="FootnoteReference"/>
          <w:rFonts w:ascii="Simplified Arabic" w:hAnsi="Simplified Arabic" w:cs="Simplified Arabic"/>
          <w:snapToGrid w:val="0"/>
          <w:kern w:val="18"/>
          <w:sz w:val="22"/>
          <w:szCs w:val="22"/>
          <w:u w:val="none"/>
          <w:rtl/>
        </w:rPr>
        <w:t>ومالي، ونيوزيلندا، ونيكاراغوا،</w:t>
      </w:r>
      <w:r w:rsidR="008F2564" w:rsidRPr="0009515C">
        <w:rPr>
          <w:rFonts w:ascii="Simplified Arabic" w:hAnsi="Simplified Arabic" w:cs="Simplified Arabic"/>
          <w:snapToGrid w:val="0"/>
          <w:kern w:val="18"/>
          <w:sz w:val="22"/>
          <w:szCs w:val="22"/>
          <w:rtl/>
        </w:rPr>
        <w:t xml:space="preserve"> وباكستان</w:t>
      </w:r>
      <w:r w:rsidRPr="0009515C">
        <w:rPr>
          <w:rStyle w:val="FootnoteReference"/>
          <w:rFonts w:ascii="Simplified Arabic" w:hAnsi="Simplified Arabic" w:cs="Simplified Arabic"/>
          <w:snapToGrid w:val="0"/>
          <w:kern w:val="18"/>
          <w:sz w:val="22"/>
          <w:szCs w:val="22"/>
          <w:u w:val="none"/>
          <w:rtl/>
        </w:rPr>
        <w:t xml:space="preserve"> وجمهورية كوريا، والاتحاد الروسي، </w:t>
      </w:r>
      <w:r w:rsidR="00795F85" w:rsidRPr="0009515C">
        <w:rPr>
          <w:rFonts w:ascii="Simplified Arabic" w:hAnsi="Simplified Arabic" w:cs="Simplified Arabic"/>
          <w:snapToGrid w:val="0"/>
          <w:kern w:val="18"/>
          <w:sz w:val="22"/>
          <w:szCs w:val="22"/>
          <w:rtl/>
        </w:rPr>
        <w:t xml:space="preserve">ورواندا، </w:t>
      </w:r>
      <w:r w:rsidRPr="0009515C">
        <w:rPr>
          <w:rStyle w:val="FootnoteReference"/>
          <w:rFonts w:ascii="Simplified Arabic" w:hAnsi="Simplified Arabic" w:cs="Simplified Arabic"/>
          <w:snapToGrid w:val="0"/>
          <w:kern w:val="18"/>
          <w:sz w:val="22"/>
          <w:szCs w:val="22"/>
          <w:u w:val="none"/>
          <w:rtl/>
        </w:rPr>
        <w:t>وسانت كيتس ونيفس، وساموا، والسنغال، وصربيا، وسلوفاكيا، وجزر سليمان، وجنوب أفريقيا، وإسبانيا،</w:t>
      </w:r>
      <w:r w:rsidR="002C1845" w:rsidRPr="0009515C">
        <w:rPr>
          <w:rFonts w:ascii="Simplified Arabic" w:hAnsi="Simplified Arabic" w:cs="Simplified Arabic"/>
          <w:snapToGrid w:val="0"/>
          <w:kern w:val="18"/>
          <w:sz w:val="22"/>
          <w:szCs w:val="22"/>
          <w:rtl/>
        </w:rPr>
        <w:t xml:space="preserve"> وسويسرا</w:t>
      </w:r>
      <w:r w:rsidRPr="0009515C">
        <w:rPr>
          <w:rStyle w:val="FootnoteReference"/>
          <w:rFonts w:ascii="Simplified Arabic" w:hAnsi="Simplified Arabic" w:cs="Simplified Arabic"/>
          <w:snapToGrid w:val="0"/>
          <w:kern w:val="18"/>
          <w:sz w:val="22"/>
          <w:szCs w:val="22"/>
          <w:u w:val="none"/>
          <w:rtl/>
        </w:rPr>
        <w:t xml:space="preserve"> </w:t>
      </w:r>
      <w:r w:rsidR="00795F85" w:rsidRPr="0009515C">
        <w:rPr>
          <w:rStyle w:val="FootnoteReference"/>
          <w:rFonts w:ascii="Simplified Arabic" w:hAnsi="Simplified Arabic" w:cs="Simplified Arabic"/>
          <w:snapToGrid w:val="0"/>
          <w:kern w:val="18"/>
          <w:sz w:val="22"/>
          <w:szCs w:val="22"/>
          <w:u w:val="none"/>
          <w:rtl/>
        </w:rPr>
        <w:t xml:space="preserve">وتايلند، </w:t>
      </w:r>
      <w:r w:rsidRPr="0009515C">
        <w:rPr>
          <w:rStyle w:val="FootnoteReference"/>
          <w:rFonts w:ascii="Simplified Arabic" w:hAnsi="Simplified Arabic" w:cs="Simplified Arabic"/>
          <w:snapToGrid w:val="0"/>
          <w:kern w:val="18"/>
          <w:sz w:val="22"/>
          <w:szCs w:val="22"/>
          <w:u w:val="none"/>
          <w:rtl/>
        </w:rPr>
        <w:t>وتيمور- ليشتي، وتوفالو، والمملكة المتحدة لبريطانيا العظمى وآيرلندا الشمالية، وأوغندا وزامبيا.</w:t>
      </w:r>
    </w:p>
  </w:footnote>
  <w:footnote w:id="11">
    <w:p w:rsidR="00A15D8E" w:rsidRPr="0009515C" w:rsidRDefault="00A15D8E" w:rsidP="00A15D8E">
      <w:pPr>
        <w:pStyle w:val="FootnoteText"/>
        <w:keepLines w:val="0"/>
        <w:suppressLineNumbers/>
        <w:suppressAutoHyphens/>
        <w:kinsoku w:val="0"/>
        <w:overflowPunct w:val="0"/>
        <w:autoSpaceDE w:val="0"/>
        <w:autoSpaceDN w:val="0"/>
        <w:bidi/>
        <w:ind w:firstLine="0"/>
        <w:jc w:val="left"/>
        <w:rPr>
          <w:rStyle w:val="FootnoteReference"/>
          <w:rFonts w:ascii="Simplified Arabic" w:hAnsi="Simplified Arabic" w:cs="Simplified Arabic"/>
          <w:snapToGrid w:val="0"/>
          <w:kern w:val="18"/>
          <w:sz w:val="22"/>
          <w:szCs w:val="22"/>
          <w:u w:val="none"/>
        </w:rPr>
      </w:pPr>
      <w:r w:rsidRPr="00A15D8E">
        <w:rPr>
          <w:rStyle w:val="FootnoteReference"/>
          <w:snapToGrid w:val="0"/>
          <w:kern w:val="18"/>
          <w:szCs w:val="18"/>
          <w:u w:val="none"/>
          <w:vertAlign w:val="superscript"/>
        </w:rPr>
        <w:footnoteRef/>
      </w:r>
      <w:r w:rsidRPr="00A15D8E">
        <w:rPr>
          <w:rStyle w:val="FootnoteReference"/>
          <w:rFonts w:hint="cs"/>
          <w:snapToGrid w:val="0"/>
          <w:kern w:val="18"/>
          <w:szCs w:val="18"/>
          <w:u w:val="none"/>
          <w:rtl/>
        </w:rPr>
        <w:t xml:space="preserve"> </w:t>
      </w:r>
      <w:r>
        <w:rPr>
          <w:rStyle w:val="FootnoteReference"/>
          <w:rFonts w:hint="cs"/>
          <w:snapToGrid w:val="0"/>
          <w:kern w:val="18"/>
          <w:szCs w:val="18"/>
          <w:u w:val="none"/>
          <w:rtl/>
        </w:rPr>
        <w:t xml:space="preserve"> </w:t>
      </w:r>
      <w:r w:rsidRPr="0009515C">
        <w:rPr>
          <w:rStyle w:val="FootnoteReference"/>
          <w:rFonts w:ascii="Simplified Arabic" w:hAnsi="Simplified Arabic" w:cs="Simplified Arabic"/>
          <w:snapToGrid w:val="0"/>
          <w:kern w:val="18"/>
          <w:sz w:val="22"/>
          <w:szCs w:val="22"/>
          <w:u w:val="none"/>
          <w:rtl/>
        </w:rPr>
        <w:t xml:space="preserve">البرازيل، </w:t>
      </w:r>
      <w:r w:rsidRPr="0009515C">
        <w:rPr>
          <w:rStyle w:val="FootnoteReference"/>
          <w:rFonts w:ascii="Simplified Arabic" w:hAnsi="Simplified Arabic" w:cs="Simplified Arabic"/>
          <w:snapToGrid w:val="0"/>
          <w:kern w:val="18"/>
          <w:sz w:val="22"/>
          <w:szCs w:val="22"/>
          <w:u w:val="none"/>
          <w:rtl/>
        </w:rPr>
        <w:t>والكونغو، وفنلندا، وجورجيا، وغينيا،</w:t>
      </w:r>
      <w:r w:rsidR="001603DA" w:rsidRPr="0009515C">
        <w:rPr>
          <w:rFonts w:ascii="Simplified Arabic" w:hAnsi="Simplified Arabic" w:cs="Simplified Arabic"/>
          <w:snapToGrid w:val="0"/>
          <w:kern w:val="18"/>
          <w:sz w:val="22"/>
          <w:szCs w:val="22"/>
          <w:rtl/>
        </w:rPr>
        <w:t xml:space="preserve"> </w:t>
      </w:r>
      <w:r w:rsidR="001603DA" w:rsidRPr="0009515C">
        <w:rPr>
          <w:rFonts w:ascii="Simplified Arabic" w:hAnsi="Simplified Arabic" w:cs="Simplified Arabic"/>
          <w:snapToGrid w:val="0"/>
          <w:kern w:val="18"/>
          <w:sz w:val="22"/>
          <w:szCs w:val="22"/>
          <w:rtl/>
        </w:rPr>
        <w:t>وباكستان،</w:t>
      </w:r>
      <w:r w:rsidRPr="0009515C">
        <w:rPr>
          <w:rStyle w:val="FootnoteReference"/>
          <w:rFonts w:ascii="Simplified Arabic" w:hAnsi="Simplified Arabic" w:cs="Simplified Arabic"/>
          <w:snapToGrid w:val="0"/>
          <w:kern w:val="18"/>
          <w:sz w:val="22"/>
          <w:szCs w:val="22"/>
          <w:u w:val="none"/>
          <w:rtl/>
        </w:rPr>
        <w:t xml:space="preserve"> وساموا، وطاجيكستان، وتوغو وزامبيا.</w:t>
      </w:r>
    </w:p>
  </w:footnote>
  <w:footnote w:id="12">
    <w:p w:rsidR="00A15D8E" w:rsidRPr="0009515C" w:rsidRDefault="00A15D8E" w:rsidP="00A15D8E">
      <w:pPr>
        <w:pStyle w:val="FootnoteText"/>
        <w:keepLines w:val="0"/>
        <w:suppressLineNumbers/>
        <w:suppressAutoHyphens/>
        <w:kinsoku w:val="0"/>
        <w:overflowPunct w:val="0"/>
        <w:autoSpaceDE w:val="0"/>
        <w:autoSpaceDN w:val="0"/>
        <w:bidi/>
        <w:ind w:firstLine="0"/>
        <w:jc w:val="left"/>
        <w:rPr>
          <w:rStyle w:val="FootnoteReference"/>
          <w:rFonts w:ascii="Simplified Arabic" w:hAnsi="Simplified Arabic" w:cs="Simplified Arabic"/>
          <w:snapToGrid w:val="0"/>
          <w:kern w:val="18"/>
          <w:sz w:val="22"/>
          <w:szCs w:val="22"/>
          <w:u w:val="none"/>
        </w:rPr>
      </w:pPr>
      <w:r w:rsidRPr="0009515C">
        <w:rPr>
          <w:rStyle w:val="FootnoteReference"/>
          <w:rFonts w:ascii="Simplified Arabic" w:hAnsi="Simplified Arabic" w:cs="Simplified Arabic"/>
          <w:snapToGrid w:val="0"/>
          <w:kern w:val="18"/>
          <w:sz w:val="22"/>
          <w:szCs w:val="22"/>
          <w:u w:val="none"/>
          <w:vertAlign w:val="superscript"/>
        </w:rPr>
        <w:footnoteRef/>
      </w:r>
      <w:r w:rsidRPr="0009515C">
        <w:rPr>
          <w:rStyle w:val="FootnoteReference"/>
          <w:rFonts w:ascii="Simplified Arabic" w:hAnsi="Simplified Arabic" w:cs="Simplified Arabic"/>
          <w:snapToGrid w:val="0"/>
          <w:kern w:val="18"/>
          <w:sz w:val="22"/>
          <w:szCs w:val="22"/>
          <w:u w:val="none"/>
          <w:rtl/>
        </w:rPr>
        <w:t xml:space="preserve"> غينيا </w:t>
      </w:r>
      <w:r w:rsidRPr="0009515C">
        <w:rPr>
          <w:rStyle w:val="FootnoteReference"/>
          <w:rFonts w:ascii="Simplified Arabic" w:hAnsi="Simplified Arabic" w:cs="Simplified Arabic"/>
          <w:snapToGrid w:val="0"/>
          <w:kern w:val="18"/>
          <w:sz w:val="22"/>
          <w:szCs w:val="22"/>
          <w:u w:val="none"/>
          <w:rtl/>
        </w:rPr>
        <w:t>بيساو.</w:t>
      </w:r>
    </w:p>
  </w:footnote>
  <w:footnote w:id="13">
    <w:p w:rsidR="00A15D8E" w:rsidRPr="0009515C" w:rsidRDefault="00A15D8E" w:rsidP="004D6D91">
      <w:pPr>
        <w:pStyle w:val="FootnoteText"/>
        <w:tabs>
          <w:tab w:val="left" w:pos="360"/>
        </w:tabs>
        <w:bidi/>
        <w:ind w:firstLine="0"/>
        <w:rPr>
          <w:rFonts w:ascii="Simplified Arabic" w:hAnsi="Simplified Arabic" w:cs="Simplified Arabic"/>
          <w:sz w:val="22"/>
          <w:szCs w:val="22"/>
          <w:rtl/>
          <w:lang w:bidi="ar-EG"/>
        </w:rPr>
      </w:pPr>
      <w:r w:rsidRPr="0009515C">
        <w:rPr>
          <w:rStyle w:val="FootnoteReference"/>
          <w:rFonts w:ascii="Simplified Arabic" w:hAnsi="Simplified Arabic" w:cs="Simplified Arabic"/>
          <w:sz w:val="22"/>
          <w:szCs w:val="22"/>
          <w:u w:val="none"/>
          <w:vertAlign w:val="superscript"/>
        </w:rPr>
        <w:footnoteRef/>
      </w:r>
      <w:r w:rsidRPr="0009515C">
        <w:rPr>
          <w:rFonts w:ascii="Simplified Arabic" w:hAnsi="Simplified Arabic" w:cs="Simplified Arabic"/>
          <w:sz w:val="22"/>
          <w:szCs w:val="22"/>
          <w:rtl/>
          <w:lang w:bidi="ar-EG"/>
        </w:rPr>
        <w:tab/>
      </w:r>
      <w:r w:rsidRPr="0009515C">
        <w:rPr>
          <w:rFonts w:ascii="Simplified Arabic" w:hAnsi="Simplified Arabic" w:cs="Simplified Arabic"/>
          <w:sz w:val="22"/>
          <w:szCs w:val="22"/>
          <w:rtl/>
          <w:lang w:bidi="ar-EG"/>
        </w:rPr>
        <w:t xml:space="preserve">أنتيغوا وبربودا، وبلجيكا، وبوتان، والبرازيل، والكونغو، وإريتريا، </w:t>
      </w:r>
      <w:r w:rsidR="004D6D91" w:rsidRPr="0009515C">
        <w:rPr>
          <w:rFonts w:ascii="Simplified Arabic" w:hAnsi="Simplified Arabic" w:cs="Simplified Arabic"/>
          <w:sz w:val="22"/>
          <w:szCs w:val="22"/>
          <w:rtl/>
          <w:lang w:bidi="ar-EG"/>
        </w:rPr>
        <w:t xml:space="preserve">وإسواتيني </w:t>
      </w:r>
      <w:r w:rsidRPr="0009515C">
        <w:rPr>
          <w:rFonts w:ascii="Simplified Arabic" w:hAnsi="Simplified Arabic" w:cs="Simplified Arabic"/>
          <w:sz w:val="22"/>
          <w:szCs w:val="22"/>
          <w:rtl/>
          <w:lang w:bidi="ar-EG"/>
        </w:rPr>
        <w:t xml:space="preserve">وجورجيا، وغينيا، </w:t>
      </w:r>
      <w:r w:rsidR="00795F85" w:rsidRPr="0009515C">
        <w:rPr>
          <w:rFonts w:ascii="Simplified Arabic" w:hAnsi="Simplified Arabic" w:cs="Simplified Arabic"/>
          <w:snapToGrid w:val="0"/>
          <w:kern w:val="18"/>
          <w:sz w:val="22"/>
          <w:szCs w:val="22"/>
          <w:rtl/>
        </w:rPr>
        <w:t xml:space="preserve">ولكسمبرغ، </w:t>
      </w:r>
      <w:r w:rsidRPr="0009515C">
        <w:rPr>
          <w:rFonts w:ascii="Simplified Arabic" w:hAnsi="Simplified Arabic" w:cs="Simplified Arabic"/>
          <w:sz w:val="22"/>
          <w:szCs w:val="22"/>
          <w:rtl/>
          <w:lang w:bidi="ar-EG"/>
        </w:rPr>
        <w:t>ومنغوليا، وناميبيا،</w:t>
      </w:r>
      <w:r w:rsidR="00096EC6" w:rsidRPr="0009515C">
        <w:rPr>
          <w:rFonts w:ascii="Simplified Arabic" w:hAnsi="Simplified Arabic" w:cs="Simplified Arabic"/>
          <w:sz w:val="22"/>
          <w:szCs w:val="22"/>
          <w:rtl/>
          <w:lang w:bidi="ar-EG"/>
        </w:rPr>
        <w:t xml:space="preserve"> وباكستان،</w:t>
      </w:r>
      <w:r w:rsidRPr="0009515C">
        <w:rPr>
          <w:rFonts w:ascii="Simplified Arabic" w:hAnsi="Simplified Arabic" w:cs="Simplified Arabic"/>
          <w:sz w:val="22"/>
          <w:szCs w:val="22"/>
          <w:rtl/>
          <w:lang w:bidi="ar-EG"/>
        </w:rPr>
        <w:t xml:space="preserve"> </w:t>
      </w:r>
      <w:r w:rsidR="00B73296" w:rsidRPr="0009515C">
        <w:rPr>
          <w:rFonts w:ascii="Simplified Arabic" w:hAnsi="Simplified Arabic" w:cs="Simplified Arabic"/>
          <w:sz w:val="22"/>
          <w:szCs w:val="22"/>
          <w:rtl/>
          <w:lang w:bidi="ar-EG"/>
        </w:rPr>
        <w:t xml:space="preserve">ورواندا، </w:t>
      </w:r>
      <w:r w:rsidRPr="0009515C">
        <w:rPr>
          <w:rFonts w:ascii="Simplified Arabic" w:hAnsi="Simplified Arabic" w:cs="Simplified Arabic"/>
          <w:sz w:val="22"/>
          <w:szCs w:val="22"/>
          <w:rtl/>
          <w:lang w:bidi="ar-EG"/>
        </w:rPr>
        <w:t xml:space="preserve">وساموا، وطاجيكستان، </w:t>
      </w:r>
      <w:r w:rsidR="00096EC6" w:rsidRPr="0009515C">
        <w:rPr>
          <w:rFonts w:ascii="Simplified Arabic" w:hAnsi="Simplified Arabic" w:cs="Simplified Arabic"/>
          <w:sz w:val="22"/>
          <w:szCs w:val="22"/>
          <w:rtl/>
          <w:lang w:bidi="ar-EG"/>
        </w:rPr>
        <w:t xml:space="preserve">وترينيداد وتوباغو، </w:t>
      </w:r>
      <w:r w:rsidRPr="0009515C">
        <w:rPr>
          <w:rFonts w:ascii="Simplified Arabic" w:hAnsi="Simplified Arabic" w:cs="Simplified Arabic"/>
          <w:sz w:val="22"/>
          <w:szCs w:val="22"/>
          <w:rtl/>
          <w:lang w:bidi="ar-EG"/>
        </w:rPr>
        <w:t>والإمارات العربية المتحدة وجمهوريا تنزانيا المتحدة.</w:t>
      </w:r>
    </w:p>
  </w:footnote>
  <w:footnote w:id="14">
    <w:p w:rsidR="00A15D8E" w:rsidRPr="00FE1069" w:rsidRDefault="00A15D8E" w:rsidP="00A15D8E">
      <w:pPr>
        <w:pStyle w:val="FootnoteText"/>
        <w:tabs>
          <w:tab w:val="left" w:pos="360"/>
        </w:tabs>
        <w:bidi/>
        <w:ind w:firstLine="0"/>
        <w:rPr>
          <w:szCs w:val="18"/>
          <w:lang w:bidi="ar-EG"/>
        </w:rPr>
      </w:pPr>
      <w:r w:rsidRPr="0009515C">
        <w:rPr>
          <w:rStyle w:val="FootnoteReference"/>
          <w:rFonts w:ascii="Simplified Arabic" w:hAnsi="Simplified Arabic" w:cs="Simplified Arabic"/>
          <w:sz w:val="22"/>
          <w:szCs w:val="22"/>
          <w:u w:val="none"/>
          <w:vertAlign w:val="superscript"/>
        </w:rPr>
        <w:footnoteRef/>
      </w:r>
      <w:r w:rsidRPr="0009515C">
        <w:rPr>
          <w:rFonts w:ascii="Simplified Arabic" w:hAnsi="Simplified Arabic" w:cs="Simplified Arabic"/>
          <w:sz w:val="22"/>
          <w:szCs w:val="22"/>
          <w:rtl/>
          <w:lang w:bidi="ar-EG"/>
        </w:rPr>
        <w:tab/>
      </w:r>
      <w:r w:rsidRPr="0009515C">
        <w:rPr>
          <w:rFonts w:ascii="Simplified Arabic" w:hAnsi="Simplified Arabic" w:cs="Simplified Arabic"/>
          <w:sz w:val="22"/>
          <w:szCs w:val="22"/>
          <w:rtl/>
        </w:rPr>
        <w:t>ملديف.</w:t>
      </w:r>
    </w:p>
  </w:footnote>
  <w:footnote w:id="15">
    <w:p w:rsidR="00FE1069" w:rsidRPr="00096EC6" w:rsidRDefault="00FE1069" w:rsidP="00FE1069">
      <w:pPr>
        <w:pStyle w:val="FootnoteText"/>
        <w:tabs>
          <w:tab w:val="left" w:pos="360"/>
        </w:tabs>
        <w:bidi/>
        <w:ind w:firstLine="0"/>
        <w:rPr>
          <w:rFonts w:ascii="Simplified Arabic" w:hAnsi="Simplified Arabic" w:cs="Simplified Arabic"/>
          <w:snapToGrid w:val="0"/>
          <w:kern w:val="18"/>
          <w:sz w:val="22"/>
          <w:szCs w:val="22"/>
        </w:rPr>
      </w:pPr>
      <w:r>
        <w:rPr>
          <w:rFonts w:hint="cs"/>
          <w:rtl/>
          <w:lang w:bidi="ar-EG"/>
        </w:rPr>
        <w:t xml:space="preserve"> </w:t>
      </w:r>
      <w:r w:rsidRPr="00FE1069">
        <w:rPr>
          <w:rStyle w:val="FootnoteReference"/>
          <w:u w:val="none"/>
          <w:vertAlign w:val="superscript"/>
        </w:rPr>
        <w:footnoteRef/>
      </w:r>
      <w:r>
        <w:rPr>
          <w:rFonts w:hint="cs"/>
          <w:rtl/>
          <w:lang w:bidi="ar-EG"/>
        </w:rPr>
        <w:tab/>
      </w:r>
      <w:r w:rsidRPr="00096EC6">
        <w:rPr>
          <w:rFonts w:ascii="Simplified Arabic" w:hAnsi="Simplified Arabic" w:cs="Simplified Arabic"/>
          <w:snapToGrid w:val="0"/>
          <w:kern w:val="18"/>
          <w:sz w:val="22"/>
          <w:szCs w:val="22"/>
          <w:rtl/>
        </w:rPr>
        <w:t xml:space="preserve">بنن، </w:t>
      </w:r>
      <w:r w:rsidRPr="00096EC6">
        <w:rPr>
          <w:rFonts w:ascii="Simplified Arabic" w:hAnsi="Simplified Arabic" w:cs="Simplified Arabic"/>
          <w:snapToGrid w:val="0"/>
          <w:kern w:val="18"/>
          <w:sz w:val="22"/>
          <w:szCs w:val="22"/>
          <w:rtl/>
        </w:rPr>
        <w:t xml:space="preserve">وبوتان، والبرازيل، وبوروندي، والكاميرون، والكونغو، وإريتريا، وفنلندا، وغينيا، وغينيا بيساو، </w:t>
      </w:r>
      <w:r w:rsidR="00B73296" w:rsidRPr="00096EC6">
        <w:rPr>
          <w:rFonts w:ascii="Simplified Arabic" w:hAnsi="Simplified Arabic" w:cs="Simplified Arabic"/>
          <w:snapToGrid w:val="0"/>
          <w:kern w:val="18"/>
          <w:sz w:val="22"/>
          <w:szCs w:val="22"/>
          <w:rtl/>
        </w:rPr>
        <w:t xml:space="preserve">وإندونيسيا، </w:t>
      </w:r>
      <w:r w:rsidRPr="00096EC6">
        <w:rPr>
          <w:rFonts w:ascii="Simplified Arabic" w:hAnsi="Simplified Arabic" w:cs="Simplified Arabic"/>
          <w:snapToGrid w:val="0"/>
          <w:kern w:val="18"/>
          <w:sz w:val="22"/>
          <w:szCs w:val="22"/>
          <w:rtl/>
        </w:rPr>
        <w:t>ومالي،</w:t>
      </w:r>
      <w:r w:rsidR="00096EC6" w:rsidRPr="00096EC6">
        <w:rPr>
          <w:rFonts w:ascii="Simplified Arabic" w:hAnsi="Simplified Arabic" w:cs="Simplified Arabic"/>
          <w:snapToGrid w:val="0"/>
          <w:kern w:val="18"/>
          <w:sz w:val="22"/>
          <w:szCs w:val="22"/>
          <w:rtl/>
        </w:rPr>
        <w:t xml:space="preserve"> وباكستان،</w:t>
      </w:r>
      <w:r w:rsidRPr="00096EC6">
        <w:rPr>
          <w:rFonts w:ascii="Simplified Arabic" w:hAnsi="Simplified Arabic" w:cs="Simplified Arabic"/>
          <w:snapToGrid w:val="0"/>
          <w:kern w:val="18"/>
          <w:sz w:val="22"/>
          <w:szCs w:val="22"/>
          <w:rtl/>
        </w:rPr>
        <w:t xml:space="preserve"> والاتحاد الروسي، وساموا، والصومال والسودان</w:t>
      </w:r>
      <w:r w:rsidR="00B73296" w:rsidRPr="00096EC6">
        <w:rPr>
          <w:rFonts w:ascii="Simplified Arabic" w:hAnsi="Simplified Arabic" w:cs="Simplified Arabic"/>
          <w:snapToGrid w:val="0"/>
          <w:kern w:val="18"/>
          <w:sz w:val="22"/>
          <w:szCs w:val="22"/>
          <w:rtl/>
        </w:rPr>
        <w:t xml:space="preserve">، </w:t>
      </w:r>
      <w:r w:rsidR="00386F09" w:rsidRPr="00096EC6">
        <w:rPr>
          <w:rFonts w:ascii="Simplified Arabic" w:hAnsi="Simplified Arabic" w:cs="Simplified Arabic"/>
          <w:snapToGrid w:val="0"/>
          <w:kern w:val="18"/>
          <w:sz w:val="22"/>
          <w:szCs w:val="22"/>
          <w:rtl/>
        </w:rPr>
        <w:t xml:space="preserve">وسويسرا، </w:t>
      </w:r>
      <w:r w:rsidR="00B73296" w:rsidRPr="00096EC6">
        <w:rPr>
          <w:rFonts w:ascii="Simplified Arabic" w:hAnsi="Simplified Arabic" w:cs="Simplified Arabic"/>
          <w:snapToGrid w:val="0"/>
          <w:kern w:val="18"/>
          <w:sz w:val="22"/>
          <w:szCs w:val="22"/>
          <w:rtl/>
        </w:rPr>
        <w:t>وتايلند</w:t>
      </w:r>
      <w:r w:rsidR="00096EC6" w:rsidRPr="00096EC6">
        <w:rPr>
          <w:rFonts w:ascii="Simplified Arabic" w:hAnsi="Simplified Arabic" w:cs="Simplified Arabic"/>
          <w:snapToGrid w:val="0"/>
          <w:kern w:val="18"/>
          <w:sz w:val="22"/>
          <w:szCs w:val="22"/>
          <w:rtl/>
        </w:rPr>
        <w:t>، وترينيداد وتوباغو</w:t>
      </w:r>
      <w:r w:rsidRPr="00096EC6">
        <w:rPr>
          <w:rFonts w:ascii="Simplified Arabic" w:hAnsi="Simplified Arabic" w:cs="Simplified Arabic"/>
          <w:snapToGrid w:val="0"/>
          <w:kern w:val="18"/>
          <w:sz w:val="22"/>
          <w:szCs w:val="22"/>
          <w:rtl/>
        </w:rPr>
        <w:t>.</w:t>
      </w:r>
    </w:p>
  </w:footnote>
  <w:footnote w:id="16">
    <w:p w:rsidR="00FE1069" w:rsidRPr="00096EC6" w:rsidRDefault="00FE1069" w:rsidP="000335B7">
      <w:pPr>
        <w:pStyle w:val="FootnoteText"/>
        <w:tabs>
          <w:tab w:val="left" w:pos="360"/>
        </w:tabs>
        <w:bidi/>
        <w:ind w:firstLine="0"/>
        <w:rPr>
          <w:rFonts w:ascii="Simplified Arabic" w:hAnsi="Simplified Arabic" w:cs="Simplified Arabic"/>
          <w:sz w:val="22"/>
          <w:szCs w:val="22"/>
          <w:lang w:bidi="ar-EG"/>
        </w:rPr>
      </w:pPr>
      <w:r w:rsidRPr="00096EC6">
        <w:rPr>
          <w:rStyle w:val="FootnoteReference"/>
          <w:rFonts w:ascii="Simplified Arabic" w:hAnsi="Simplified Arabic" w:cs="Simplified Arabic"/>
          <w:sz w:val="22"/>
          <w:szCs w:val="22"/>
          <w:u w:val="none"/>
          <w:vertAlign w:val="superscript"/>
        </w:rPr>
        <w:footnoteRef/>
      </w:r>
      <w:r w:rsidRPr="00096EC6">
        <w:rPr>
          <w:rFonts w:ascii="Simplified Arabic" w:hAnsi="Simplified Arabic" w:cs="Simplified Arabic"/>
          <w:sz w:val="22"/>
          <w:szCs w:val="22"/>
          <w:rtl/>
          <w:lang w:bidi="ar-EG"/>
        </w:rPr>
        <w:tab/>
      </w:r>
      <w:r w:rsidRPr="00096EC6">
        <w:rPr>
          <w:rFonts w:ascii="Simplified Arabic" w:hAnsi="Simplified Arabic" w:cs="Simplified Arabic"/>
          <w:sz w:val="22"/>
          <w:szCs w:val="22"/>
          <w:rtl/>
          <w:lang w:bidi="ar-EG"/>
        </w:rPr>
        <w:t>البرازيل، والكاميرون، والكونغو، والاتحاد الأوروبي، واليابان، ومالطة،</w:t>
      </w:r>
      <w:r w:rsidR="00096EC6">
        <w:rPr>
          <w:rFonts w:ascii="Simplified Arabic" w:hAnsi="Simplified Arabic" w:cs="Simplified Arabic" w:hint="cs"/>
          <w:sz w:val="22"/>
          <w:szCs w:val="22"/>
          <w:rtl/>
          <w:lang w:bidi="ar-EG"/>
        </w:rPr>
        <w:t xml:space="preserve"> وباكستان،</w:t>
      </w:r>
      <w:r w:rsidRPr="00096EC6">
        <w:rPr>
          <w:rFonts w:ascii="Simplified Arabic" w:hAnsi="Simplified Arabic" w:cs="Simplified Arabic"/>
          <w:sz w:val="22"/>
          <w:szCs w:val="22"/>
          <w:rtl/>
          <w:lang w:bidi="ar-EG"/>
        </w:rPr>
        <w:t xml:space="preserve"> والاتحاد الروسي، وساموا</w:t>
      </w:r>
      <w:r w:rsidR="007E3E84">
        <w:rPr>
          <w:rFonts w:ascii="Simplified Arabic" w:hAnsi="Simplified Arabic" w:cs="Simplified Arabic" w:hint="cs"/>
          <w:sz w:val="22"/>
          <w:szCs w:val="22"/>
          <w:rtl/>
          <w:lang w:bidi="ar-EG"/>
        </w:rPr>
        <w:t>، وترينيداد وتوباغو،</w:t>
      </w:r>
      <w:r w:rsidRPr="00096EC6">
        <w:rPr>
          <w:rFonts w:ascii="Simplified Arabic" w:hAnsi="Simplified Arabic" w:cs="Simplified Arabic"/>
          <w:sz w:val="22"/>
          <w:szCs w:val="22"/>
          <w:rtl/>
          <w:lang w:bidi="ar-EG"/>
        </w:rPr>
        <w:t xml:space="preserve"> وأوغندا.</w:t>
      </w:r>
    </w:p>
  </w:footnote>
  <w:footnote w:id="17">
    <w:p w:rsidR="00FE1069" w:rsidRPr="000335B7" w:rsidRDefault="00FE1069" w:rsidP="000335B7">
      <w:pPr>
        <w:pStyle w:val="FootnoteText"/>
        <w:tabs>
          <w:tab w:val="left" w:pos="360"/>
          <w:tab w:val="left" w:pos="3164"/>
        </w:tabs>
        <w:bidi/>
        <w:ind w:firstLine="0"/>
        <w:rPr>
          <w:szCs w:val="18"/>
          <w:lang w:bidi="ar-EG"/>
        </w:rPr>
      </w:pPr>
      <w:r w:rsidRPr="00096EC6">
        <w:rPr>
          <w:rStyle w:val="FootnoteReference"/>
          <w:rFonts w:ascii="Simplified Arabic" w:hAnsi="Simplified Arabic" w:cs="Simplified Arabic"/>
          <w:sz w:val="22"/>
          <w:szCs w:val="22"/>
          <w:u w:val="none"/>
          <w:vertAlign w:val="superscript"/>
        </w:rPr>
        <w:footnoteRef/>
      </w:r>
      <w:r w:rsidRPr="00096EC6">
        <w:rPr>
          <w:rFonts w:ascii="Simplified Arabic" w:hAnsi="Simplified Arabic" w:cs="Simplified Arabic"/>
          <w:sz w:val="22"/>
          <w:szCs w:val="22"/>
          <w:rtl/>
          <w:lang w:bidi="ar-EG"/>
        </w:rPr>
        <w:tab/>
      </w:r>
      <w:r w:rsidRPr="00096EC6">
        <w:rPr>
          <w:rFonts w:ascii="Simplified Arabic" w:hAnsi="Simplified Arabic" w:cs="Simplified Arabic"/>
          <w:sz w:val="22"/>
          <w:szCs w:val="22"/>
          <w:rtl/>
          <w:lang w:bidi="ar-EG"/>
        </w:rPr>
        <w:t>فنلندا.</w:t>
      </w:r>
    </w:p>
  </w:footnote>
  <w:footnote w:id="18">
    <w:p w:rsidR="00597154" w:rsidRPr="003C232C" w:rsidRDefault="00597154" w:rsidP="003C232C">
      <w:pPr>
        <w:pStyle w:val="FootnoteText"/>
        <w:tabs>
          <w:tab w:val="left" w:pos="360"/>
        </w:tabs>
        <w:bidi/>
        <w:ind w:firstLine="0"/>
        <w:rPr>
          <w:szCs w:val="18"/>
          <w:lang w:bidi="ar-EG"/>
        </w:rPr>
      </w:pPr>
      <w:r w:rsidRPr="003C232C">
        <w:rPr>
          <w:rStyle w:val="FootnoteReference"/>
          <w:szCs w:val="18"/>
          <w:u w:val="none"/>
          <w:vertAlign w:val="superscript"/>
        </w:rPr>
        <w:footnoteRef/>
      </w:r>
      <w:r w:rsidRPr="003C232C">
        <w:rPr>
          <w:szCs w:val="18"/>
          <w:rtl/>
          <w:lang w:bidi="ar-EG"/>
        </w:rPr>
        <w:tab/>
      </w:r>
      <w:r w:rsidRPr="00096EC6">
        <w:rPr>
          <w:rFonts w:ascii="Simplified Arabic" w:hAnsi="Simplified Arabic" w:cs="Simplified Arabic"/>
          <w:sz w:val="22"/>
          <w:szCs w:val="22"/>
          <w:rtl/>
          <w:lang w:bidi="ar-EG"/>
        </w:rPr>
        <w:t>البرازيل،</w:t>
      </w:r>
      <w:r w:rsidR="00096EC6">
        <w:rPr>
          <w:rFonts w:ascii="Simplified Arabic" w:hAnsi="Simplified Arabic" w:cs="Simplified Arabic" w:hint="cs"/>
          <w:sz w:val="22"/>
          <w:szCs w:val="22"/>
          <w:rtl/>
          <w:lang w:bidi="ar-EG"/>
        </w:rPr>
        <w:t xml:space="preserve"> </w:t>
      </w:r>
      <w:r w:rsidR="00096EC6">
        <w:rPr>
          <w:rFonts w:ascii="Simplified Arabic" w:hAnsi="Simplified Arabic" w:cs="Simplified Arabic" w:hint="cs"/>
          <w:sz w:val="22"/>
          <w:szCs w:val="22"/>
          <w:rtl/>
          <w:lang w:bidi="ar-EG"/>
        </w:rPr>
        <w:t>وكندا،</w:t>
      </w:r>
      <w:r w:rsidRPr="00096EC6">
        <w:rPr>
          <w:rFonts w:ascii="Simplified Arabic" w:hAnsi="Simplified Arabic" w:cs="Simplified Arabic"/>
          <w:sz w:val="22"/>
          <w:szCs w:val="22"/>
          <w:rtl/>
          <w:lang w:bidi="ar-EG"/>
        </w:rPr>
        <w:t xml:space="preserve"> والكونغو، </w:t>
      </w:r>
      <w:r w:rsidR="00B73296" w:rsidRPr="00096EC6">
        <w:rPr>
          <w:rFonts w:ascii="Simplified Arabic" w:hAnsi="Simplified Arabic" w:cs="Simplified Arabic"/>
          <w:sz w:val="22"/>
          <w:szCs w:val="22"/>
          <w:rtl/>
          <w:lang w:bidi="ar-EG"/>
        </w:rPr>
        <w:t xml:space="preserve">وإريتريا، </w:t>
      </w:r>
      <w:r w:rsidRPr="00096EC6">
        <w:rPr>
          <w:rFonts w:ascii="Simplified Arabic" w:hAnsi="Simplified Arabic" w:cs="Simplified Arabic"/>
          <w:sz w:val="22"/>
          <w:szCs w:val="22"/>
          <w:rtl/>
          <w:lang w:bidi="ar-EG"/>
        </w:rPr>
        <w:t>والاتحاد الأوروبي، وفنلندا، وغينيا، وغينيا بيساو،</w:t>
      </w:r>
      <w:r w:rsidR="00096EC6">
        <w:rPr>
          <w:rFonts w:ascii="Simplified Arabic" w:hAnsi="Simplified Arabic" w:cs="Simplified Arabic" w:hint="cs"/>
          <w:sz w:val="22"/>
          <w:szCs w:val="22"/>
          <w:rtl/>
          <w:lang w:bidi="ar-EG"/>
        </w:rPr>
        <w:t xml:space="preserve"> وباكستان،</w:t>
      </w:r>
      <w:r w:rsidRPr="00096EC6">
        <w:rPr>
          <w:rFonts w:ascii="Simplified Arabic" w:hAnsi="Simplified Arabic" w:cs="Simplified Arabic"/>
          <w:sz w:val="22"/>
          <w:szCs w:val="22"/>
          <w:rtl/>
          <w:lang w:bidi="ar-EG"/>
        </w:rPr>
        <w:t xml:space="preserve"> والاتحاد الروسي، وساموا، وجزر سليمان، والسودان وأوغندا.</w:t>
      </w:r>
    </w:p>
  </w:footnote>
  <w:footnote w:id="19">
    <w:p w:rsidR="00FA4246" w:rsidRPr="0009515C" w:rsidRDefault="00FA4246" w:rsidP="0009515C">
      <w:pPr>
        <w:pStyle w:val="FootnoteText"/>
        <w:tabs>
          <w:tab w:val="left" w:pos="360"/>
        </w:tabs>
        <w:bidi/>
        <w:ind w:firstLine="0"/>
        <w:rPr>
          <w:rFonts w:ascii="Simplified Arabic" w:hAnsi="Simplified Arabic" w:cs="Simplified Arabic"/>
          <w:sz w:val="22"/>
          <w:szCs w:val="22"/>
          <w:lang w:bidi="ar-EG"/>
        </w:rPr>
      </w:pPr>
      <w:r w:rsidRPr="003C232C">
        <w:rPr>
          <w:rStyle w:val="FootnoteReference"/>
          <w:szCs w:val="18"/>
          <w:u w:val="none"/>
          <w:vertAlign w:val="superscript"/>
        </w:rPr>
        <w:footnoteRef/>
      </w:r>
      <w:r w:rsidRPr="003C232C">
        <w:rPr>
          <w:szCs w:val="18"/>
          <w:rtl/>
          <w:lang w:bidi="ar-EG"/>
        </w:rPr>
        <w:tab/>
      </w:r>
      <w:r w:rsidRPr="0009515C">
        <w:rPr>
          <w:rFonts w:ascii="Simplified Arabic" w:hAnsi="Simplified Arabic" w:cs="Simplified Arabic"/>
          <w:sz w:val="22"/>
          <w:szCs w:val="22"/>
          <w:rtl/>
          <w:lang w:bidi="ar-EG"/>
        </w:rPr>
        <w:t xml:space="preserve">أفغانستان، </w:t>
      </w:r>
      <w:r w:rsidRPr="0009515C">
        <w:rPr>
          <w:rFonts w:ascii="Simplified Arabic" w:hAnsi="Simplified Arabic" w:cs="Simplified Arabic"/>
          <w:sz w:val="22"/>
          <w:szCs w:val="22"/>
          <w:rtl/>
          <w:lang w:bidi="ar-EG"/>
        </w:rPr>
        <w:t>وبيلاروس، وبلجيكا، وبنن، وبوتان، وكمبوديا،</w:t>
      </w:r>
      <w:r w:rsidR="0009515C">
        <w:rPr>
          <w:rFonts w:ascii="Simplified Arabic" w:hAnsi="Simplified Arabic" w:cs="Simplified Arabic" w:hint="cs"/>
          <w:sz w:val="22"/>
          <w:szCs w:val="22"/>
          <w:rtl/>
          <w:lang w:bidi="ar-EG"/>
        </w:rPr>
        <w:t xml:space="preserve"> وكندا،</w:t>
      </w:r>
      <w:r w:rsidRPr="0009515C">
        <w:rPr>
          <w:rFonts w:ascii="Simplified Arabic" w:hAnsi="Simplified Arabic" w:cs="Simplified Arabic"/>
          <w:sz w:val="22"/>
          <w:szCs w:val="22"/>
          <w:rtl/>
          <w:lang w:bidi="ar-EG"/>
        </w:rPr>
        <w:t xml:space="preserve"> والكونغو، وفنلندا، وغينيا بيساو،</w:t>
      </w:r>
      <w:r w:rsidR="0009515C">
        <w:rPr>
          <w:rFonts w:ascii="Simplified Arabic" w:hAnsi="Simplified Arabic" w:cs="Simplified Arabic" w:hint="cs"/>
          <w:sz w:val="22"/>
          <w:szCs w:val="22"/>
          <w:rtl/>
          <w:lang w:bidi="ar-EG"/>
        </w:rPr>
        <w:t xml:space="preserve"> وباكستان،</w:t>
      </w:r>
      <w:r w:rsidRPr="0009515C">
        <w:rPr>
          <w:rFonts w:ascii="Simplified Arabic" w:hAnsi="Simplified Arabic" w:cs="Simplified Arabic"/>
          <w:sz w:val="22"/>
          <w:szCs w:val="22"/>
          <w:rtl/>
          <w:lang w:bidi="ar-EG"/>
        </w:rPr>
        <w:t xml:space="preserve"> </w:t>
      </w:r>
      <w:r w:rsidR="00B73296" w:rsidRPr="0009515C">
        <w:rPr>
          <w:rFonts w:ascii="Simplified Arabic" w:hAnsi="Simplified Arabic" w:cs="Simplified Arabic"/>
          <w:sz w:val="22"/>
          <w:szCs w:val="22"/>
          <w:rtl/>
          <w:lang w:bidi="ar-EG"/>
        </w:rPr>
        <w:t>ورواندا،</w:t>
      </w:r>
      <w:r w:rsidR="0009515C" w:rsidRPr="0009515C">
        <w:rPr>
          <w:rFonts w:ascii="Simplified Arabic" w:hAnsi="Simplified Arabic" w:cs="Simplified Arabic"/>
          <w:sz w:val="22"/>
          <w:szCs w:val="22"/>
          <w:rtl/>
          <w:lang w:bidi="ar-EG"/>
        </w:rPr>
        <w:t xml:space="preserve"> وسانت كيتس ونيفس، </w:t>
      </w:r>
      <w:r w:rsidRPr="0009515C">
        <w:rPr>
          <w:rFonts w:ascii="Simplified Arabic" w:hAnsi="Simplified Arabic" w:cs="Simplified Arabic"/>
          <w:sz w:val="22"/>
          <w:szCs w:val="22"/>
          <w:rtl/>
          <w:lang w:bidi="ar-EG"/>
        </w:rPr>
        <w:t xml:space="preserve">وساموا، </w:t>
      </w:r>
      <w:r w:rsidR="00427F31" w:rsidRPr="0009515C">
        <w:rPr>
          <w:rFonts w:ascii="Simplified Arabic" w:hAnsi="Simplified Arabic" w:cs="Simplified Arabic"/>
          <w:sz w:val="22"/>
          <w:szCs w:val="22"/>
          <w:rtl/>
          <w:lang w:bidi="ar-EG"/>
        </w:rPr>
        <w:t>وسويسرا و</w:t>
      </w:r>
      <w:r w:rsidRPr="0009515C">
        <w:rPr>
          <w:rFonts w:ascii="Simplified Arabic" w:hAnsi="Simplified Arabic" w:cs="Simplified Arabic"/>
          <w:sz w:val="22"/>
          <w:szCs w:val="22"/>
          <w:rtl/>
          <w:lang w:bidi="ar-EG"/>
        </w:rPr>
        <w:t>أوغندا وزامبيا.</w:t>
      </w:r>
    </w:p>
  </w:footnote>
  <w:footnote w:id="20">
    <w:p w:rsidR="003C232C" w:rsidRPr="0057020A" w:rsidRDefault="003C232C" w:rsidP="0057020A">
      <w:pPr>
        <w:pStyle w:val="FootnoteText"/>
        <w:tabs>
          <w:tab w:val="left" w:pos="360"/>
        </w:tabs>
        <w:bidi/>
        <w:ind w:firstLine="0"/>
        <w:rPr>
          <w:sz w:val="20"/>
          <w:szCs w:val="20"/>
          <w:rtl/>
          <w:lang w:bidi="ar-EG"/>
        </w:rPr>
      </w:pPr>
      <w:r w:rsidRPr="0009515C">
        <w:rPr>
          <w:rStyle w:val="FootnoteReference"/>
          <w:rFonts w:ascii="Simplified Arabic" w:hAnsi="Simplified Arabic" w:cs="Simplified Arabic"/>
          <w:sz w:val="22"/>
          <w:szCs w:val="22"/>
          <w:u w:val="none"/>
          <w:vertAlign w:val="superscript"/>
        </w:rPr>
        <w:footnoteRef/>
      </w:r>
      <w:r w:rsidRPr="0009515C">
        <w:rPr>
          <w:rFonts w:ascii="Simplified Arabic" w:hAnsi="Simplified Arabic" w:cs="Simplified Arabic"/>
          <w:sz w:val="22"/>
          <w:szCs w:val="22"/>
          <w:rtl/>
        </w:rPr>
        <w:t xml:space="preserve"> </w:t>
      </w:r>
      <w:r w:rsidRPr="0009515C">
        <w:rPr>
          <w:rFonts w:ascii="Simplified Arabic" w:hAnsi="Simplified Arabic" w:cs="Simplified Arabic"/>
          <w:sz w:val="22"/>
          <w:szCs w:val="22"/>
          <w:rtl/>
          <w:lang w:bidi="ar-EG"/>
        </w:rPr>
        <w:tab/>
      </w:r>
      <w:r w:rsidRPr="0009515C">
        <w:rPr>
          <w:rFonts w:ascii="Simplified Arabic" w:hAnsi="Simplified Arabic" w:cs="Simplified Arabic"/>
          <w:sz w:val="22"/>
          <w:szCs w:val="22"/>
          <w:rtl/>
          <w:lang w:bidi="ar-EG"/>
        </w:rPr>
        <w:t xml:space="preserve">النمسا، </w:t>
      </w:r>
      <w:r w:rsidRPr="0009515C">
        <w:rPr>
          <w:rFonts w:ascii="Simplified Arabic" w:hAnsi="Simplified Arabic" w:cs="Simplified Arabic"/>
          <w:sz w:val="22"/>
          <w:szCs w:val="22"/>
          <w:rtl/>
          <w:lang w:bidi="ar-EG"/>
        </w:rPr>
        <w:t>وبنن، وبوتان، والبرازيل، والكاميرون، والكونغو، ودومينيكا، وإريتريا، وفنلندا، وجورجيا، وملديف، ومالي، وناميبيا،</w:t>
      </w:r>
      <w:r w:rsidR="0009515C">
        <w:rPr>
          <w:rFonts w:ascii="Simplified Arabic" w:hAnsi="Simplified Arabic" w:cs="Simplified Arabic" w:hint="cs"/>
          <w:sz w:val="22"/>
          <w:szCs w:val="22"/>
          <w:rtl/>
          <w:lang w:bidi="ar-EG"/>
        </w:rPr>
        <w:t xml:space="preserve"> وباكستان،</w:t>
      </w:r>
      <w:r w:rsidRPr="0009515C">
        <w:rPr>
          <w:rFonts w:ascii="Simplified Arabic" w:hAnsi="Simplified Arabic" w:cs="Simplified Arabic"/>
          <w:sz w:val="22"/>
          <w:szCs w:val="22"/>
          <w:rtl/>
          <w:lang w:bidi="ar-EG"/>
        </w:rPr>
        <w:t xml:space="preserve"> وقطر، </w:t>
      </w:r>
      <w:r w:rsidR="00B73296" w:rsidRPr="0009515C">
        <w:rPr>
          <w:rFonts w:ascii="Simplified Arabic" w:hAnsi="Simplified Arabic" w:cs="Simplified Arabic"/>
          <w:sz w:val="22"/>
          <w:szCs w:val="22"/>
          <w:rtl/>
          <w:lang w:bidi="ar-EG"/>
        </w:rPr>
        <w:t xml:space="preserve">ورواندا، </w:t>
      </w:r>
      <w:r w:rsidRPr="0009515C">
        <w:rPr>
          <w:rFonts w:ascii="Simplified Arabic" w:hAnsi="Simplified Arabic" w:cs="Simplified Arabic"/>
          <w:sz w:val="22"/>
          <w:szCs w:val="22"/>
          <w:rtl/>
          <w:lang w:bidi="ar-EG"/>
        </w:rPr>
        <w:t>وسانت كيتس ونيفس، وساموا، وجزر سليمان، وأوغندا، وجمهورية تنزانيا المتحدة وزامبيا.</w:t>
      </w:r>
    </w:p>
  </w:footnote>
  <w:footnote w:id="21">
    <w:p w:rsidR="00660344" w:rsidRPr="007E3E84" w:rsidRDefault="00660344" w:rsidP="002E515D">
      <w:pPr>
        <w:pStyle w:val="FootnoteText"/>
        <w:tabs>
          <w:tab w:val="left" w:pos="360"/>
        </w:tabs>
        <w:bidi/>
        <w:ind w:firstLine="0"/>
        <w:rPr>
          <w:rFonts w:ascii="Simplified Arabic" w:hAnsi="Simplified Arabic" w:cs="Simplified Arabic"/>
          <w:sz w:val="22"/>
          <w:szCs w:val="22"/>
          <w:rtl/>
          <w:lang w:bidi="ar-EG"/>
        </w:rPr>
      </w:pPr>
      <w:r w:rsidRPr="002E515D">
        <w:rPr>
          <w:rStyle w:val="FootnoteReference"/>
          <w:szCs w:val="18"/>
          <w:u w:val="none"/>
          <w:vertAlign w:val="superscript"/>
        </w:rPr>
        <w:footnoteRef/>
      </w:r>
      <w:r w:rsidRPr="002E515D">
        <w:rPr>
          <w:szCs w:val="18"/>
          <w:rtl/>
        </w:rPr>
        <w:t xml:space="preserve"> </w:t>
      </w:r>
      <w:r w:rsidRPr="002E515D">
        <w:rPr>
          <w:szCs w:val="18"/>
          <w:rtl/>
          <w:lang w:bidi="ar-EG"/>
        </w:rPr>
        <w:tab/>
      </w:r>
      <w:r w:rsidRPr="007E3E84">
        <w:rPr>
          <w:rFonts w:ascii="Simplified Arabic" w:hAnsi="Simplified Arabic" w:cs="Simplified Arabic"/>
          <w:sz w:val="22"/>
          <w:szCs w:val="22"/>
          <w:rtl/>
          <w:lang w:bidi="ar-EG"/>
        </w:rPr>
        <w:t xml:space="preserve">أفغانستان، </w:t>
      </w:r>
      <w:r w:rsidRPr="007E3E84">
        <w:rPr>
          <w:rFonts w:ascii="Simplified Arabic" w:hAnsi="Simplified Arabic" w:cs="Simplified Arabic"/>
          <w:sz w:val="22"/>
          <w:szCs w:val="22"/>
          <w:rtl/>
          <w:lang w:bidi="ar-EG"/>
        </w:rPr>
        <w:t>وبلجيكا، وبوتان، والبرازيل، وكمبوديا،</w:t>
      </w:r>
      <w:r w:rsidR="007E3E84">
        <w:rPr>
          <w:rFonts w:ascii="Simplified Arabic" w:hAnsi="Simplified Arabic" w:cs="Simplified Arabic" w:hint="cs"/>
          <w:sz w:val="22"/>
          <w:szCs w:val="22"/>
          <w:rtl/>
          <w:lang w:bidi="ar-EG"/>
        </w:rPr>
        <w:t xml:space="preserve"> وكندا،</w:t>
      </w:r>
      <w:r w:rsidRPr="007E3E84">
        <w:rPr>
          <w:rFonts w:ascii="Simplified Arabic" w:hAnsi="Simplified Arabic" w:cs="Simplified Arabic"/>
          <w:sz w:val="22"/>
          <w:szCs w:val="22"/>
          <w:rtl/>
          <w:lang w:bidi="ar-EG"/>
        </w:rPr>
        <w:t xml:space="preserve"> والكونغو، وكوبا، والاتحاد الأوروبي، وفنلندا، وجورجيا، وغينيا، والهند، وآيرلندا، واليابان، وقيرغيزستان، </w:t>
      </w:r>
      <w:r w:rsidR="00B73296" w:rsidRPr="007E3E84">
        <w:rPr>
          <w:rFonts w:ascii="Simplified Arabic" w:hAnsi="Simplified Arabic" w:cs="Simplified Arabic"/>
          <w:sz w:val="22"/>
          <w:szCs w:val="22"/>
          <w:rtl/>
          <w:lang w:bidi="ar-EG"/>
        </w:rPr>
        <w:t xml:space="preserve">وليبيريا، ولكسمبرغ، </w:t>
      </w:r>
      <w:r w:rsidRPr="007E3E84">
        <w:rPr>
          <w:rFonts w:ascii="Simplified Arabic" w:hAnsi="Simplified Arabic" w:cs="Simplified Arabic"/>
          <w:sz w:val="22"/>
          <w:szCs w:val="22"/>
          <w:rtl/>
          <w:lang w:bidi="ar-EG"/>
        </w:rPr>
        <w:t>ومالي، وناميبيا، ونيوزيلندا، ونيجيريا،</w:t>
      </w:r>
      <w:r w:rsidR="007E3E84">
        <w:rPr>
          <w:rFonts w:ascii="Simplified Arabic" w:hAnsi="Simplified Arabic" w:cs="Simplified Arabic" w:hint="cs"/>
          <w:sz w:val="22"/>
          <w:szCs w:val="22"/>
          <w:rtl/>
          <w:lang w:bidi="ar-EG"/>
        </w:rPr>
        <w:t xml:space="preserve"> وباكستان،</w:t>
      </w:r>
      <w:r w:rsidRPr="007E3E84">
        <w:rPr>
          <w:rFonts w:ascii="Simplified Arabic" w:hAnsi="Simplified Arabic" w:cs="Simplified Arabic"/>
          <w:sz w:val="22"/>
          <w:szCs w:val="22"/>
          <w:rtl/>
          <w:lang w:bidi="ar-EG"/>
        </w:rPr>
        <w:t xml:space="preserve"> </w:t>
      </w:r>
      <w:r w:rsidR="00B73296" w:rsidRPr="007E3E84">
        <w:rPr>
          <w:rFonts w:ascii="Simplified Arabic" w:hAnsi="Simplified Arabic" w:cs="Simplified Arabic"/>
          <w:sz w:val="22"/>
          <w:szCs w:val="22"/>
          <w:rtl/>
          <w:lang w:bidi="ar-EG"/>
        </w:rPr>
        <w:t xml:space="preserve">ورواندا، </w:t>
      </w:r>
      <w:r w:rsidRPr="007E3E84">
        <w:rPr>
          <w:rFonts w:ascii="Simplified Arabic" w:hAnsi="Simplified Arabic" w:cs="Simplified Arabic"/>
          <w:sz w:val="22"/>
          <w:szCs w:val="22"/>
          <w:rtl/>
          <w:lang w:bidi="ar-EG"/>
        </w:rPr>
        <w:t xml:space="preserve">وساموا، وجزر سليمان، والسودان، وطاجيكستان، </w:t>
      </w:r>
      <w:r w:rsidR="00B73296" w:rsidRPr="007E3E84">
        <w:rPr>
          <w:rFonts w:ascii="Simplified Arabic" w:hAnsi="Simplified Arabic" w:cs="Simplified Arabic"/>
          <w:sz w:val="22"/>
          <w:szCs w:val="22"/>
          <w:rtl/>
          <w:lang w:bidi="ar-EG"/>
        </w:rPr>
        <w:t>وتايلند،</w:t>
      </w:r>
      <w:r w:rsidR="007E3E84">
        <w:rPr>
          <w:rFonts w:ascii="Simplified Arabic" w:hAnsi="Simplified Arabic" w:cs="Simplified Arabic" w:hint="cs"/>
          <w:sz w:val="22"/>
          <w:szCs w:val="22"/>
          <w:rtl/>
          <w:lang w:bidi="ar-EG"/>
        </w:rPr>
        <w:t xml:space="preserve"> وتركمانستان،</w:t>
      </w:r>
      <w:r w:rsidR="00B73296" w:rsidRPr="007E3E84">
        <w:rPr>
          <w:rFonts w:ascii="Simplified Arabic" w:hAnsi="Simplified Arabic" w:cs="Simplified Arabic"/>
          <w:sz w:val="22"/>
          <w:szCs w:val="22"/>
          <w:rtl/>
          <w:lang w:bidi="ar-EG"/>
        </w:rPr>
        <w:t xml:space="preserve"> </w:t>
      </w:r>
      <w:r w:rsidRPr="007E3E84">
        <w:rPr>
          <w:rFonts w:ascii="Simplified Arabic" w:hAnsi="Simplified Arabic" w:cs="Simplified Arabic"/>
          <w:sz w:val="22"/>
          <w:szCs w:val="22"/>
          <w:rtl/>
          <w:lang w:bidi="ar-EG"/>
        </w:rPr>
        <w:t>وأوغندا، والإمارات العربية المتحدة، وجمهورية تنزانيا المتحدة، وأوروغواي</w:t>
      </w:r>
      <w:r w:rsidR="00B73296" w:rsidRPr="007E3E84">
        <w:rPr>
          <w:rFonts w:ascii="Simplified Arabic" w:hAnsi="Simplified Arabic" w:cs="Simplified Arabic"/>
          <w:sz w:val="22"/>
          <w:szCs w:val="22"/>
          <w:rtl/>
          <w:lang w:bidi="ar-EG"/>
        </w:rPr>
        <w:t>، واليمن</w:t>
      </w:r>
      <w:r w:rsidRPr="007E3E84">
        <w:rPr>
          <w:rFonts w:ascii="Simplified Arabic" w:hAnsi="Simplified Arabic" w:cs="Simplified Arabic"/>
          <w:sz w:val="22"/>
          <w:szCs w:val="22"/>
          <w:rtl/>
          <w:lang w:bidi="ar-EG"/>
        </w:rPr>
        <w:t xml:space="preserve"> وزامبيا.</w:t>
      </w:r>
    </w:p>
  </w:footnote>
  <w:footnote w:id="22">
    <w:p w:rsidR="00660344" w:rsidRPr="007E3E84" w:rsidRDefault="00660344" w:rsidP="002E515D">
      <w:pPr>
        <w:pStyle w:val="FootnoteText"/>
        <w:tabs>
          <w:tab w:val="left" w:pos="360"/>
        </w:tabs>
        <w:bidi/>
        <w:ind w:firstLine="0"/>
        <w:rPr>
          <w:rFonts w:ascii="Simplified Arabic" w:hAnsi="Simplified Arabic" w:cs="Simplified Arabic"/>
          <w:sz w:val="22"/>
          <w:szCs w:val="22"/>
          <w:lang w:bidi="ar-EG"/>
        </w:rPr>
      </w:pPr>
      <w:r w:rsidRPr="007E3E84">
        <w:rPr>
          <w:rStyle w:val="FootnoteReference"/>
          <w:rFonts w:ascii="Simplified Arabic" w:hAnsi="Simplified Arabic" w:cs="Simplified Arabic"/>
          <w:sz w:val="22"/>
          <w:szCs w:val="22"/>
          <w:u w:val="none"/>
          <w:vertAlign w:val="superscript"/>
        </w:rPr>
        <w:footnoteRef/>
      </w:r>
      <w:r w:rsidRPr="007E3E84">
        <w:rPr>
          <w:rFonts w:ascii="Simplified Arabic" w:hAnsi="Simplified Arabic" w:cs="Simplified Arabic"/>
          <w:sz w:val="22"/>
          <w:szCs w:val="22"/>
          <w:rtl/>
          <w:lang w:bidi="ar-EG"/>
        </w:rPr>
        <w:tab/>
      </w:r>
      <w:r w:rsidRPr="007E3E84">
        <w:rPr>
          <w:rFonts w:ascii="Simplified Arabic" w:hAnsi="Simplified Arabic" w:cs="Simplified Arabic"/>
          <w:sz w:val="22"/>
          <w:szCs w:val="22"/>
          <w:rtl/>
          <w:lang w:bidi="ar-EG"/>
        </w:rPr>
        <w:t>السويد.</w:t>
      </w:r>
    </w:p>
  </w:footnote>
  <w:footnote w:id="23">
    <w:p w:rsidR="002E3799" w:rsidRPr="00742CF0" w:rsidRDefault="002E3799" w:rsidP="00B73296">
      <w:pPr>
        <w:pStyle w:val="FootnoteText"/>
        <w:tabs>
          <w:tab w:val="left" w:pos="360"/>
        </w:tabs>
        <w:bidi/>
        <w:ind w:firstLine="0"/>
        <w:rPr>
          <w:rFonts w:ascii="Simplified Arabic" w:hAnsi="Simplified Arabic" w:cs="Simplified Arabic"/>
          <w:sz w:val="22"/>
          <w:szCs w:val="22"/>
          <w:rtl/>
          <w:lang w:bidi="ar-EG"/>
        </w:rPr>
      </w:pPr>
      <w:r w:rsidRPr="007E3E84">
        <w:rPr>
          <w:rFonts w:ascii="Simplified Arabic" w:hAnsi="Simplified Arabic" w:cs="Simplified Arabic"/>
          <w:sz w:val="22"/>
          <w:szCs w:val="22"/>
          <w:vertAlign w:val="superscript"/>
          <w:lang w:bidi="ar-EG"/>
        </w:rPr>
        <w:footnoteRef/>
      </w:r>
      <w:r w:rsidRPr="007E3E84">
        <w:rPr>
          <w:rFonts w:ascii="Simplified Arabic" w:hAnsi="Simplified Arabic" w:cs="Simplified Arabic"/>
          <w:sz w:val="22"/>
          <w:szCs w:val="22"/>
          <w:rtl/>
          <w:lang w:bidi="ar-EG"/>
        </w:rPr>
        <w:tab/>
      </w:r>
      <w:r w:rsidRPr="00742CF0">
        <w:rPr>
          <w:rFonts w:ascii="Simplified Arabic" w:hAnsi="Simplified Arabic" w:cs="Simplified Arabic"/>
          <w:sz w:val="22"/>
          <w:szCs w:val="22"/>
          <w:rtl/>
          <w:lang w:bidi="ar-EG"/>
        </w:rPr>
        <w:t xml:space="preserve">أنتيغوا </w:t>
      </w:r>
      <w:r w:rsidRPr="00742CF0">
        <w:rPr>
          <w:rFonts w:ascii="Simplified Arabic" w:hAnsi="Simplified Arabic" w:cs="Simplified Arabic"/>
          <w:sz w:val="22"/>
          <w:szCs w:val="22"/>
          <w:rtl/>
          <w:lang w:bidi="ar-EG"/>
        </w:rPr>
        <w:t>وبربودا، وبنن، والبرازيل، وكوبا، وإريتريا، وفنلندا، واليابان، وناميبيا، وسانت كيتس ونيفس،</w:t>
      </w:r>
      <w:r w:rsidR="00742CF0">
        <w:rPr>
          <w:rFonts w:ascii="Simplified Arabic" w:hAnsi="Simplified Arabic" w:cs="Simplified Arabic" w:hint="cs"/>
          <w:sz w:val="22"/>
          <w:szCs w:val="22"/>
          <w:rtl/>
          <w:lang w:bidi="ar-EG"/>
        </w:rPr>
        <w:t xml:space="preserve"> وباكستان،</w:t>
      </w:r>
      <w:r w:rsidRPr="00742CF0">
        <w:rPr>
          <w:rFonts w:ascii="Simplified Arabic" w:hAnsi="Simplified Arabic" w:cs="Simplified Arabic"/>
          <w:sz w:val="22"/>
          <w:szCs w:val="22"/>
          <w:rtl/>
          <w:lang w:bidi="ar-EG"/>
        </w:rPr>
        <w:t xml:space="preserve"> والسودان،</w:t>
      </w:r>
      <w:r w:rsidR="00742CF0">
        <w:rPr>
          <w:rFonts w:ascii="Simplified Arabic" w:hAnsi="Simplified Arabic" w:cs="Simplified Arabic" w:hint="cs"/>
          <w:sz w:val="22"/>
          <w:szCs w:val="22"/>
          <w:rtl/>
          <w:lang w:bidi="ar-EG"/>
        </w:rPr>
        <w:t xml:space="preserve"> وترينيداد وتوباغو،</w:t>
      </w:r>
      <w:r w:rsidRPr="00742CF0">
        <w:rPr>
          <w:rFonts w:ascii="Simplified Arabic" w:hAnsi="Simplified Arabic" w:cs="Simplified Arabic"/>
          <w:sz w:val="22"/>
          <w:szCs w:val="22"/>
          <w:rtl/>
          <w:lang w:bidi="ar-EG"/>
        </w:rPr>
        <w:t xml:space="preserve"> وجمهورية تنزانيا المتحدة وأوروغواي.</w:t>
      </w:r>
    </w:p>
  </w:footnote>
  <w:footnote w:id="24">
    <w:p w:rsidR="003C314F" w:rsidRPr="00742CF0" w:rsidRDefault="003C314F" w:rsidP="00035214">
      <w:pPr>
        <w:pStyle w:val="FootnoteText"/>
        <w:tabs>
          <w:tab w:val="left" w:pos="360"/>
        </w:tabs>
        <w:bidi/>
        <w:ind w:firstLine="0"/>
        <w:rPr>
          <w:rFonts w:ascii="Simplified Arabic" w:hAnsi="Simplified Arabic" w:cs="Simplified Arabic"/>
          <w:sz w:val="22"/>
          <w:szCs w:val="22"/>
          <w:rtl/>
          <w:lang w:bidi="ar-EG"/>
        </w:rPr>
      </w:pPr>
      <w:r w:rsidRPr="00742CF0">
        <w:rPr>
          <w:rStyle w:val="FootnoteReference"/>
          <w:rFonts w:ascii="Simplified Arabic" w:hAnsi="Simplified Arabic" w:cs="Simplified Arabic"/>
          <w:sz w:val="22"/>
          <w:szCs w:val="22"/>
          <w:u w:val="none"/>
          <w:vertAlign w:val="superscript"/>
        </w:rPr>
        <w:footnoteRef/>
      </w:r>
      <w:r w:rsidRPr="00742CF0">
        <w:rPr>
          <w:rFonts w:ascii="Simplified Arabic" w:hAnsi="Simplified Arabic" w:cs="Simplified Arabic"/>
          <w:sz w:val="22"/>
          <w:szCs w:val="22"/>
          <w:rtl/>
          <w:lang w:bidi="ar-EG"/>
        </w:rPr>
        <w:tab/>
      </w:r>
      <w:r w:rsidRPr="00742CF0">
        <w:rPr>
          <w:rFonts w:ascii="Simplified Arabic" w:hAnsi="Simplified Arabic" w:cs="Simplified Arabic"/>
          <w:sz w:val="22"/>
          <w:szCs w:val="22"/>
          <w:rtl/>
          <w:lang w:bidi="ar-EG"/>
        </w:rPr>
        <w:t xml:space="preserve">بلجيكا، </w:t>
      </w:r>
      <w:r w:rsidRPr="00742CF0">
        <w:rPr>
          <w:rFonts w:ascii="Simplified Arabic" w:hAnsi="Simplified Arabic" w:cs="Simplified Arabic"/>
          <w:sz w:val="22"/>
          <w:szCs w:val="22"/>
          <w:rtl/>
          <w:lang w:bidi="ar-EG"/>
        </w:rPr>
        <w:t>والكاميرون،</w:t>
      </w:r>
      <w:r w:rsidR="00742CF0">
        <w:rPr>
          <w:rFonts w:ascii="Simplified Arabic" w:hAnsi="Simplified Arabic" w:cs="Simplified Arabic" w:hint="cs"/>
          <w:sz w:val="22"/>
          <w:szCs w:val="22"/>
          <w:rtl/>
          <w:lang w:bidi="ar-EG"/>
        </w:rPr>
        <w:t xml:space="preserve"> وكندا،</w:t>
      </w:r>
      <w:r w:rsidRPr="00742CF0">
        <w:rPr>
          <w:rFonts w:ascii="Simplified Arabic" w:hAnsi="Simplified Arabic" w:cs="Simplified Arabic"/>
          <w:sz w:val="22"/>
          <w:szCs w:val="22"/>
          <w:rtl/>
          <w:lang w:bidi="ar-EG"/>
        </w:rPr>
        <w:t xml:space="preserve"> والكونغو، وفنلندا، وغينيا، وغينيا بيساو، والهند، </w:t>
      </w:r>
      <w:r w:rsidR="00B73296" w:rsidRPr="00742CF0">
        <w:rPr>
          <w:rFonts w:ascii="Simplified Arabic" w:hAnsi="Simplified Arabic" w:cs="Simplified Arabic"/>
          <w:sz w:val="22"/>
          <w:szCs w:val="22"/>
          <w:rtl/>
          <w:lang w:bidi="ar-EG"/>
        </w:rPr>
        <w:t xml:space="preserve">وجاميكا، </w:t>
      </w:r>
      <w:r w:rsidRPr="00742CF0">
        <w:rPr>
          <w:rFonts w:ascii="Simplified Arabic" w:hAnsi="Simplified Arabic" w:cs="Simplified Arabic"/>
          <w:sz w:val="22"/>
          <w:szCs w:val="22"/>
          <w:rtl/>
          <w:lang w:bidi="ar-EG"/>
        </w:rPr>
        <w:t>والمكسيك،</w:t>
      </w:r>
      <w:r w:rsidR="00742CF0">
        <w:rPr>
          <w:rFonts w:ascii="Simplified Arabic" w:hAnsi="Simplified Arabic" w:cs="Simplified Arabic" w:hint="cs"/>
          <w:sz w:val="22"/>
          <w:szCs w:val="22"/>
          <w:rtl/>
          <w:lang w:bidi="ar-EG"/>
        </w:rPr>
        <w:t xml:space="preserve"> وباكستان، و</w:t>
      </w:r>
      <w:r w:rsidR="00742CF0" w:rsidRPr="00742CF0">
        <w:rPr>
          <w:rFonts w:ascii="Simplified Arabic" w:hAnsi="Simplified Arabic" w:cs="Simplified Arabic"/>
          <w:sz w:val="22"/>
          <w:szCs w:val="22"/>
          <w:rtl/>
          <w:lang w:bidi="ar-EG"/>
        </w:rPr>
        <w:t>سانت فنسنت وجزر غرينادين</w:t>
      </w:r>
      <w:r w:rsidR="00742CF0">
        <w:rPr>
          <w:rFonts w:ascii="Simplified Arabic" w:hAnsi="Simplified Arabic" w:cs="Simplified Arabic" w:hint="cs"/>
          <w:sz w:val="22"/>
          <w:szCs w:val="22"/>
          <w:rtl/>
          <w:lang w:bidi="ar-EG"/>
        </w:rPr>
        <w:t>،</w:t>
      </w:r>
      <w:r w:rsidRPr="00742CF0">
        <w:rPr>
          <w:rFonts w:ascii="Simplified Arabic" w:hAnsi="Simplified Arabic" w:cs="Simplified Arabic"/>
          <w:sz w:val="22"/>
          <w:szCs w:val="22"/>
          <w:rtl/>
          <w:lang w:bidi="ar-EG"/>
        </w:rPr>
        <w:t xml:space="preserve"> وساموا، وجزر سليمان، والسودان، </w:t>
      </w:r>
      <w:r w:rsidR="00386F09" w:rsidRPr="00742CF0">
        <w:rPr>
          <w:rFonts w:ascii="Simplified Arabic" w:hAnsi="Simplified Arabic" w:cs="Simplified Arabic"/>
          <w:sz w:val="22"/>
          <w:szCs w:val="22"/>
          <w:rtl/>
          <w:lang w:bidi="ar-EG"/>
        </w:rPr>
        <w:t xml:space="preserve">وسويسرا </w:t>
      </w:r>
      <w:r w:rsidRPr="00742CF0">
        <w:rPr>
          <w:rFonts w:ascii="Simplified Arabic" w:hAnsi="Simplified Arabic" w:cs="Simplified Arabic"/>
          <w:sz w:val="22"/>
          <w:szCs w:val="22"/>
          <w:rtl/>
          <w:lang w:bidi="ar-EG"/>
        </w:rPr>
        <w:t>وأوغندا، والإمارات العربية المتحدة والمملكة المتحدة.</w:t>
      </w:r>
    </w:p>
  </w:footnote>
  <w:footnote w:id="25">
    <w:p w:rsidR="003C314F" w:rsidRPr="00035214" w:rsidRDefault="003C314F" w:rsidP="00035214">
      <w:pPr>
        <w:pStyle w:val="FootnoteText"/>
        <w:tabs>
          <w:tab w:val="left" w:pos="360"/>
        </w:tabs>
        <w:bidi/>
        <w:ind w:firstLine="0"/>
        <w:rPr>
          <w:szCs w:val="18"/>
          <w:lang w:bidi="ar-EG"/>
        </w:rPr>
      </w:pPr>
      <w:r w:rsidRPr="00742CF0">
        <w:rPr>
          <w:rStyle w:val="FootnoteReference"/>
          <w:rFonts w:ascii="Simplified Arabic" w:hAnsi="Simplified Arabic" w:cs="Simplified Arabic"/>
          <w:sz w:val="22"/>
          <w:szCs w:val="22"/>
          <w:u w:val="none"/>
          <w:vertAlign w:val="superscript"/>
        </w:rPr>
        <w:footnoteRef/>
      </w:r>
      <w:r w:rsidRPr="00742CF0">
        <w:rPr>
          <w:rFonts w:ascii="Simplified Arabic" w:hAnsi="Simplified Arabic" w:cs="Simplified Arabic"/>
          <w:sz w:val="22"/>
          <w:szCs w:val="22"/>
          <w:rtl/>
          <w:lang w:bidi="ar-EG"/>
        </w:rPr>
        <w:tab/>
      </w:r>
      <w:r w:rsidRPr="00742CF0">
        <w:rPr>
          <w:rFonts w:ascii="Simplified Arabic" w:hAnsi="Simplified Arabic" w:cs="Simplified Arabic"/>
          <w:sz w:val="22"/>
          <w:szCs w:val="22"/>
          <w:rtl/>
          <w:lang w:bidi="ar-EG"/>
        </w:rPr>
        <w:t xml:space="preserve">البرازيل، </w:t>
      </w:r>
      <w:r w:rsidRPr="00742CF0">
        <w:rPr>
          <w:rFonts w:ascii="Simplified Arabic" w:hAnsi="Simplified Arabic" w:cs="Simplified Arabic"/>
          <w:sz w:val="22"/>
          <w:szCs w:val="22"/>
          <w:rtl/>
          <w:lang w:bidi="ar-EG"/>
        </w:rPr>
        <w:t>وكوبا ودومينيكا.</w:t>
      </w:r>
    </w:p>
  </w:footnote>
  <w:footnote w:id="26">
    <w:p w:rsidR="00EB083E" w:rsidRPr="00742CF0" w:rsidRDefault="00EB083E" w:rsidP="00B73296">
      <w:pPr>
        <w:pStyle w:val="FootnoteText"/>
        <w:tabs>
          <w:tab w:val="left" w:pos="360"/>
        </w:tabs>
        <w:bidi/>
        <w:ind w:firstLine="0"/>
        <w:rPr>
          <w:rFonts w:ascii="Simplified Arabic" w:hAnsi="Simplified Arabic" w:cs="Simplified Arabic"/>
          <w:sz w:val="22"/>
          <w:szCs w:val="22"/>
          <w:rtl/>
          <w:lang w:bidi="ar-EG"/>
        </w:rPr>
      </w:pPr>
      <w:r w:rsidRPr="005A4FBB">
        <w:rPr>
          <w:rStyle w:val="FootnoteReference"/>
          <w:szCs w:val="18"/>
          <w:u w:val="none"/>
          <w:vertAlign w:val="superscript"/>
        </w:rPr>
        <w:footnoteRef/>
      </w:r>
      <w:r w:rsidRPr="005A4FBB">
        <w:rPr>
          <w:szCs w:val="18"/>
          <w:rtl/>
          <w:lang w:bidi="ar-EG"/>
        </w:rPr>
        <w:tab/>
      </w:r>
      <w:r w:rsidRPr="00742CF0">
        <w:rPr>
          <w:rFonts w:ascii="Simplified Arabic" w:hAnsi="Simplified Arabic" w:cs="Simplified Arabic"/>
          <w:sz w:val="22"/>
          <w:szCs w:val="22"/>
          <w:rtl/>
          <w:lang w:bidi="ar-EG"/>
        </w:rPr>
        <w:t xml:space="preserve">أفغانستان، </w:t>
      </w:r>
      <w:r w:rsidRPr="00742CF0">
        <w:rPr>
          <w:rFonts w:ascii="Simplified Arabic" w:hAnsi="Simplified Arabic" w:cs="Simplified Arabic"/>
          <w:sz w:val="22"/>
          <w:szCs w:val="22"/>
          <w:rtl/>
          <w:lang w:bidi="ar-EG"/>
        </w:rPr>
        <w:t xml:space="preserve">والنمسا، وبنغلاديش، وبيلاروس، وبنن، وبوتان، والبرازيل، وكمبوديا، والكاميرون، وكندا، </w:t>
      </w:r>
      <w:r w:rsidR="00B73296" w:rsidRPr="00742CF0">
        <w:rPr>
          <w:rFonts w:ascii="Simplified Arabic" w:hAnsi="Simplified Arabic" w:cs="Simplified Arabic"/>
          <w:sz w:val="22"/>
          <w:szCs w:val="22"/>
          <w:rtl/>
          <w:lang w:bidi="ar-EG"/>
        </w:rPr>
        <w:t xml:space="preserve">والكونغو، </w:t>
      </w:r>
      <w:r w:rsidRPr="00742CF0">
        <w:rPr>
          <w:rFonts w:ascii="Simplified Arabic" w:hAnsi="Simplified Arabic" w:cs="Simplified Arabic"/>
          <w:sz w:val="22"/>
          <w:szCs w:val="22"/>
          <w:rtl/>
          <w:lang w:bidi="ar-EG"/>
        </w:rPr>
        <w:t xml:space="preserve">والجمهورية الدومينيكية، وإريتريا، وفنلندا، وجورجيا، وغينيا، وهنغاريا، واليابان، </w:t>
      </w:r>
      <w:r w:rsidR="00B73296" w:rsidRPr="00742CF0">
        <w:rPr>
          <w:rFonts w:ascii="Simplified Arabic" w:hAnsi="Simplified Arabic" w:cs="Simplified Arabic"/>
          <w:sz w:val="22"/>
          <w:szCs w:val="22"/>
          <w:rtl/>
          <w:lang w:bidi="ar-EG"/>
        </w:rPr>
        <w:t xml:space="preserve">وموريشيوس، </w:t>
      </w:r>
      <w:r w:rsidRPr="00742CF0">
        <w:rPr>
          <w:rFonts w:ascii="Simplified Arabic" w:hAnsi="Simplified Arabic" w:cs="Simplified Arabic"/>
          <w:sz w:val="22"/>
          <w:szCs w:val="22"/>
          <w:rtl/>
          <w:lang w:bidi="ar-EG"/>
        </w:rPr>
        <w:t>والنرويج،</w:t>
      </w:r>
      <w:r w:rsidR="00742CF0">
        <w:rPr>
          <w:rFonts w:ascii="Simplified Arabic" w:hAnsi="Simplified Arabic" w:cs="Simplified Arabic" w:hint="cs"/>
          <w:sz w:val="22"/>
          <w:szCs w:val="22"/>
          <w:rtl/>
          <w:lang w:bidi="ar-EG"/>
        </w:rPr>
        <w:t xml:space="preserve"> وباكستان،</w:t>
      </w:r>
      <w:r w:rsidRPr="00742CF0">
        <w:rPr>
          <w:rFonts w:ascii="Simplified Arabic" w:hAnsi="Simplified Arabic" w:cs="Simplified Arabic"/>
          <w:sz w:val="22"/>
          <w:szCs w:val="22"/>
          <w:rtl/>
          <w:lang w:bidi="ar-EG"/>
        </w:rPr>
        <w:t xml:space="preserve"> </w:t>
      </w:r>
      <w:r w:rsidR="003C103E" w:rsidRPr="00742CF0">
        <w:rPr>
          <w:rFonts w:ascii="Simplified Arabic" w:hAnsi="Simplified Arabic" w:cs="Simplified Arabic"/>
          <w:sz w:val="22"/>
          <w:szCs w:val="22"/>
          <w:rtl/>
          <w:lang w:bidi="ar-EG"/>
        </w:rPr>
        <w:t xml:space="preserve">ورواندا، </w:t>
      </w:r>
      <w:r w:rsidRPr="00742CF0">
        <w:rPr>
          <w:rFonts w:ascii="Simplified Arabic" w:hAnsi="Simplified Arabic" w:cs="Simplified Arabic"/>
          <w:sz w:val="22"/>
          <w:szCs w:val="22"/>
          <w:rtl/>
          <w:lang w:bidi="ar-EG"/>
        </w:rPr>
        <w:t>وساموا، وجزر سليمان، والسودان، وأوغندا، والمملكة المتحدة لبريطانيا العظمى وآيرلندا الشمالية (</w:t>
      </w:r>
      <w:r w:rsidR="00CC2584" w:rsidRPr="00742CF0">
        <w:rPr>
          <w:rFonts w:ascii="Simplified Arabic" w:hAnsi="Simplified Arabic" w:cs="Simplified Arabic"/>
          <w:sz w:val="22"/>
          <w:szCs w:val="22"/>
          <w:rtl/>
          <w:lang w:bidi="ar-EG"/>
        </w:rPr>
        <w:t>إ</w:t>
      </w:r>
      <w:r w:rsidRPr="00742CF0">
        <w:rPr>
          <w:rFonts w:ascii="Simplified Arabic" w:hAnsi="Simplified Arabic" w:cs="Simplified Arabic"/>
          <w:sz w:val="22"/>
          <w:szCs w:val="22"/>
          <w:rtl/>
          <w:lang w:bidi="ar-EG"/>
        </w:rPr>
        <w:t>ن</w:t>
      </w:r>
      <w:r w:rsidR="00CC2584" w:rsidRPr="00742CF0">
        <w:rPr>
          <w:rFonts w:ascii="Simplified Arabic" w:hAnsi="Simplified Arabic" w:cs="Simplified Arabic"/>
          <w:sz w:val="22"/>
          <w:szCs w:val="22"/>
          <w:rtl/>
          <w:lang w:bidi="ar-EG"/>
        </w:rPr>
        <w:t>ك</w:t>
      </w:r>
      <w:r w:rsidRPr="00742CF0">
        <w:rPr>
          <w:rFonts w:ascii="Simplified Arabic" w:hAnsi="Simplified Arabic" w:cs="Simplified Arabic"/>
          <w:sz w:val="22"/>
          <w:szCs w:val="22"/>
          <w:rtl/>
          <w:lang w:bidi="ar-EG"/>
        </w:rPr>
        <w:t xml:space="preserve">لترا، وآيرلندا الشمالية، </w:t>
      </w:r>
      <w:r w:rsidR="00CC2584" w:rsidRPr="00742CF0">
        <w:rPr>
          <w:rFonts w:ascii="Simplified Arabic" w:hAnsi="Simplified Arabic" w:cs="Simplified Arabic"/>
          <w:sz w:val="22"/>
          <w:szCs w:val="22"/>
          <w:rtl/>
          <w:lang w:bidi="ar-EG"/>
        </w:rPr>
        <w:t>وإسكتلندا</w:t>
      </w:r>
      <w:r w:rsidRPr="00742CF0">
        <w:rPr>
          <w:rFonts w:ascii="Simplified Arabic" w:hAnsi="Simplified Arabic" w:cs="Simplified Arabic"/>
          <w:sz w:val="22"/>
          <w:szCs w:val="22"/>
          <w:rtl/>
          <w:lang w:bidi="ar-EG"/>
        </w:rPr>
        <w:t>)، وفنزويلا، وفييت نام وزمبابوي.</w:t>
      </w:r>
    </w:p>
  </w:footnote>
  <w:footnote w:id="27">
    <w:p w:rsidR="001F6740" w:rsidRPr="005A4FBB" w:rsidRDefault="001F6740" w:rsidP="005A4FBB">
      <w:pPr>
        <w:pStyle w:val="FootnoteText"/>
        <w:tabs>
          <w:tab w:val="left" w:pos="360"/>
        </w:tabs>
        <w:bidi/>
        <w:ind w:firstLine="0"/>
        <w:rPr>
          <w:szCs w:val="18"/>
          <w:rtl/>
          <w:lang w:bidi="ar-EG"/>
        </w:rPr>
      </w:pPr>
      <w:r w:rsidRPr="00742CF0">
        <w:rPr>
          <w:rStyle w:val="FootnoteReference"/>
          <w:rFonts w:ascii="Simplified Arabic" w:hAnsi="Simplified Arabic" w:cs="Simplified Arabic"/>
          <w:sz w:val="22"/>
          <w:szCs w:val="22"/>
          <w:u w:val="none"/>
          <w:vertAlign w:val="superscript"/>
        </w:rPr>
        <w:footnoteRef/>
      </w:r>
      <w:r w:rsidRPr="00742CF0">
        <w:rPr>
          <w:rFonts w:ascii="Simplified Arabic" w:hAnsi="Simplified Arabic" w:cs="Simplified Arabic"/>
          <w:sz w:val="22"/>
          <w:szCs w:val="22"/>
          <w:rtl/>
          <w:lang w:bidi="ar-EG"/>
        </w:rPr>
        <w:tab/>
      </w:r>
      <w:r w:rsidRPr="00742CF0">
        <w:rPr>
          <w:rFonts w:ascii="Simplified Arabic" w:hAnsi="Simplified Arabic" w:cs="Simplified Arabic"/>
          <w:sz w:val="22"/>
          <w:szCs w:val="22"/>
          <w:rtl/>
          <w:lang w:bidi="ar-EG"/>
        </w:rPr>
        <w:t xml:space="preserve">أفغانستان، </w:t>
      </w:r>
      <w:r w:rsidRPr="00742CF0">
        <w:rPr>
          <w:rFonts w:ascii="Simplified Arabic" w:hAnsi="Simplified Arabic" w:cs="Simplified Arabic"/>
          <w:sz w:val="22"/>
          <w:szCs w:val="22"/>
          <w:rtl/>
          <w:lang w:bidi="ar-EG"/>
        </w:rPr>
        <w:t xml:space="preserve">وبوتان، والكاميرون، والكونغو، وفنلندا، وجورجيا، وغينيا، وغينيا بيساو، والهند، ومالي، </w:t>
      </w:r>
      <w:r w:rsidR="008C10FB" w:rsidRPr="00742CF0">
        <w:rPr>
          <w:rFonts w:ascii="Simplified Arabic" w:hAnsi="Simplified Arabic" w:cs="Simplified Arabic"/>
          <w:sz w:val="22"/>
          <w:szCs w:val="22"/>
          <w:rtl/>
          <w:lang w:bidi="ar-EG"/>
        </w:rPr>
        <w:t xml:space="preserve">وموريشيوس، </w:t>
      </w:r>
      <w:r w:rsidRPr="00742CF0">
        <w:rPr>
          <w:rFonts w:ascii="Simplified Arabic" w:hAnsi="Simplified Arabic" w:cs="Simplified Arabic"/>
          <w:sz w:val="22"/>
          <w:szCs w:val="22"/>
          <w:rtl/>
          <w:lang w:bidi="ar-EG"/>
        </w:rPr>
        <w:t>والمكسيك، ونيجيريا،</w:t>
      </w:r>
      <w:r w:rsidR="004B19D6">
        <w:rPr>
          <w:rFonts w:ascii="Simplified Arabic" w:hAnsi="Simplified Arabic" w:cs="Simplified Arabic" w:hint="cs"/>
          <w:sz w:val="22"/>
          <w:szCs w:val="22"/>
          <w:rtl/>
          <w:lang w:bidi="ar-EG"/>
        </w:rPr>
        <w:t xml:space="preserve"> وباكستان،</w:t>
      </w:r>
      <w:r w:rsidRPr="00742CF0">
        <w:rPr>
          <w:rFonts w:ascii="Simplified Arabic" w:hAnsi="Simplified Arabic" w:cs="Simplified Arabic"/>
          <w:sz w:val="22"/>
          <w:szCs w:val="22"/>
          <w:rtl/>
          <w:lang w:bidi="ar-EG"/>
        </w:rPr>
        <w:t xml:space="preserve"> وساموا، وجزر سليمان، والسودان، وتوغو،</w:t>
      </w:r>
      <w:r w:rsidR="0009515C">
        <w:rPr>
          <w:rFonts w:ascii="Simplified Arabic" w:hAnsi="Simplified Arabic" w:cs="Simplified Arabic" w:hint="cs"/>
          <w:sz w:val="22"/>
          <w:szCs w:val="22"/>
          <w:rtl/>
          <w:lang w:bidi="ar-EG"/>
        </w:rPr>
        <w:t xml:space="preserve"> وترينيداد وتوباغو،</w:t>
      </w:r>
      <w:r w:rsidRPr="00742CF0">
        <w:rPr>
          <w:rFonts w:ascii="Simplified Arabic" w:hAnsi="Simplified Arabic" w:cs="Simplified Arabic"/>
          <w:sz w:val="22"/>
          <w:szCs w:val="22"/>
          <w:rtl/>
          <w:lang w:bidi="ar-EG"/>
        </w:rPr>
        <w:t xml:space="preserve"> وأوغندا، وزامبيا وزمبابوي.</w:t>
      </w:r>
    </w:p>
  </w:footnote>
  <w:footnote w:id="28">
    <w:p w:rsidR="001F6740" w:rsidRPr="005A4FBB" w:rsidRDefault="001F6740" w:rsidP="005A4FBB">
      <w:pPr>
        <w:pStyle w:val="FootnoteText"/>
        <w:tabs>
          <w:tab w:val="left" w:pos="360"/>
        </w:tabs>
        <w:bidi/>
        <w:ind w:firstLine="0"/>
        <w:rPr>
          <w:szCs w:val="18"/>
          <w:rtl/>
          <w:lang w:bidi="ar-EG"/>
        </w:rPr>
      </w:pPr>
      <w:r w:rsidRPr="005A4FBB">
        <w:rPr>
          <w:rStyle w:val="FootnoteReference"/>
          <w:szCs w:val="18"/>
          <w:u w:val="none"/>
          <w:vertAlign w:val="superscript"/>
        </w:rPr>
        <w:footnoteRef/>
      </w:r>
      <w:r w:rsidRPr="005A4FBB">
        <w:rPr>
          <w:szCs w:val="18"/>
          <w:rtl/>
          <w:lang w:bidi="ar-EG"/>
        </w:rPr>
        <w:tab/>
      </w:r>
      <w:r w:rsidRPr="0009515C">
        <w:rPr>
          <w:rFonts w:ascii="Simplified Arabic" w:hAnsi="Simplified Arabic" w:cs="Simplified Arabic"/>
          <w:sz w:val="22"/>
          <w:szCs w:val="22"/>
          <w:rtl/>
          <w:lang w:bidi="ar-EG"/>
        </w:rPr>
        <w:t>البرازيل.</w:t>
      </w:r>
    </w:p>
  </w:footnote>
  <w:footnote w:id="29">
    <w:p w:rsidR="001B2DE7" w:rsidRPr="005A4FBB" w:rsidRDefault="001B2DE7" w:rsidP="005A4FBB">
      <w:pPr>
        <w:pStyle w:val="FootnoteText"/>
        <w:tabs>
          <w:tab w:val="left" w:pos="360"/>
        </w:tabs>
        <w:bidi/>
        <w:ind w:firstLine="0"/>
        <w:rPr>
          <w:szCs w:val="18"/>
          <w:rtl/>
          <w:lang w:bidi="ar-EG"/>
        </w:rPr>
      </w:pPr>
      <w:r w:rsidRPr="005A4FBB">
        <w:rPr>
          <w:rStyle w:val="FootnoteReference"/>
          <w:szCs w:val="18"/>
          <w:u w:val="none"/>
          <w:vertAlign w:val="superscript"/>
        </w:rPr>
        <w:footnoteRef/>
      </w:r>
      <w:r w:rsidRPr="005A4FBB">
        <w:rPr>
          <w:szCs w:val="18"/>
          <w:rtl/>
          <w:lang w:bidi="ar-EG"/>
        </w:rPr>
        <w:tab/>
      </w:r>
      <w:r w:rsidRPr="000E548D">
        <w:rPr>
          <w:rFonts w:ascii="Simplified Arabic" w:hAnsi="Simplified Arabic" w:cs="Simplified Arabic"/>
          <w:sz w:val="22"/>
          <w:szCs w:val="22"/>
          <w:rtl/>
          <w:lang w:bidi="ar-EG"/>
        </w:rPr>
        <w:t xml:space="preserve">أفغانستان، وبنغلاديش، وبلجيكا، وبنن، وبوتان، والبرازيل، وكمبوديا، والكونغو، وإريتريا، وفنلندا، وغينيا، وغينيا بيساو، </w:t>
      </w:r>
      <w:r w:rsidR="008C10FB" w:rsidRPr="000E548D">
        <w:rPr>
          <w:rFonts w:ascii="Simplified Arabic" w:hAnsi="Simplified Arabic" w:cs="Simplified Arabic"/>
          <w:sz w:val="22"/>
          <w:szCs w:val="22"/>
          <w:rtl/>
          <w:lang w:bidi="ar-EG"/>
        </w:rPr>
        <w:t xml:space="preserve">وجامايكا، </w:t>
      </w:r>
      <w:r w:rsidRPr="000E548D">
        <w:rPr>
          <w:rFonts w:ascii="Simplified Arabic" w:hAnsi="Simplified Arabic" w:cs="Simplified Arabic"/>
          <w:sz w:val="22"/>
          <w:szCs w:val="22"/>
          <w:rtl/>
          <w:lang w:bidi="ar-EG"/>
        </w:rPr>
        <w:t>ومالي،</w:t>
      </w:r>
      <w:r w:rsidR="000E548D">
        <w:rPr>
          <w:rFonts w:ascii="Simplified Arabic" w:hAnsi="Simplified Arabic" w:cs="Simplified Arabic" w:hint="cs"/>
          <w:sz w:val="22"/>
          <w:szCs w:val="22"/>
          <w:rtl/>
          <w:lang w:bidi="ar-EG"/>
        </w:rPr>
        <w:t xml:space="preserve"> وباكستان،</w:t>
      </w:r>
      <w:r w:rsidRPr="000E548D">
        <w:rPr>
          <w:rFonts w:ascii="Simplified Arabic" w:hAnsi="Simplified Arabic" w:cs="Simplified Arabic"/>
          <w:sz w:val="22"/>
          <w:szCs w:val="22"/>
          <w:rtl/>
          <w:lang w:bidi="ar-EG"/>
        </w:rPr>
        <w:t xml:space="preserve"> </w:t>
      </w:r>
      <w:r w:rsidR="008C10FB" w:rsidRPr="000E548D">
        <w:rPr>
          <w:rFonts w:ascii="Simplified Arabic" w:hAnsi="Simplified Arabic" w:cs="Simplified Arabic"/>
          <w:sz w:val="22"/>
          <w:szCs w:val="22"/>
          <w:rtl/>
          <w:lang w:bidi="ar-EG"/>
        </w:rPr>
        <w:t xml:space="preserve">ورواندا، </w:t>
      </w:r>
      <w:r w:rsidRPr="000E548D">
        <w:rPr>
          <w:rFonts w:ascii="Simplified Arabic" w:hAnsi="Simplified Arabic" w:cs="Simplified Arabic"/>
          <w:sz w:val="22"/>
          <w:szCs w:val="22"/>
          <w:rtl/>
          <w:lang w:bidi="ar-EG"/>
        </w:rPr>
        <w:t>وساموا، وجزر سليمان، وجنوب أفريقيا، والسودان،</w:t>
      </w:r>
      <w:r w:rsidR="000E548D">
        <w:rPr>
          <w:rFonts w:ascii="Simplified Arabic" w:hAnsi="Simplified Arabic" w:cs="Simplified Arabic" w:hint="cs"/>
          <w:sz w:val="22"/>
          <w:szCs w:val="22"/>
          <w:rtl/>
          <w:lang w:bidi="ar-EG"/>
        </w:rPr>
        <w:t xml:space="preserve"> وترينيداد وتوباغو،</w:t>
      </w:r>
      <w:r w:rsidRPr="000E548D">
        <w:rPr>
          <w:rFonts w:ascii="Simplified Arabic" w:hAnsi="Simplified Arabic" w:cs="Simplified Arabic"/>
          <w:sz w:val="22"/>
          <w:szCs w:val="22"/>
          <w:rtl/>
          <w:lang w:bidi="ar-EG"/>
        </w:rPr>
        <w:t xml:space="preserve"> وجمهورية تنزانيا المتحدة، وأوروغواي وزمبابوي.</w:t>
      </w:r>
    </w:p>
  </w:footnote>
  <w:footnote w:id="30">
    <w:p w:rsidR="005A4FBB" w:rsidRPr="000E548D" w:rsidRDefault="005A4FBB" w:rsidP="009A20F9">
      <w:pPr>
        <w:pStyle w:val="FootnoteText"/>
        <w:tabs>
          <w:tab w:val="left" w:pos="360"/>
        </w:tabs>
        <w:bidi/>
        <w:ind w:firstLine="0"/>
        <w:rPr>
          <w:rFonts w:ascii="Simplified Arabic" w:hAnsi="Simplified Arabic" w:cs="Simplified Arabic"/>
          <w:sz w:val="22"/>
          <w:szCs w:val="22"/>
          <w:rtl/>
          <w:lang w:bidi="ar-EG"/>
        </w:rPr>
      </w:pPr>
      <w:r w:rsidRPr="009A20F9">
        <w:rPr>
          <w:rStyle w:val="FootnoteReference"/>
          <w:szCs w:val="18"/>
          <w:u w:val="none"/>
          <w:vertAlign w:val="superscript"/>
        </w:rPr>
        <w:footnoteRef/>
      </w:r>
      <w:r w:rsidRPr="009A20F9">
        <w:rPr>
          <w:szCs w:val="18"/>
          <w:rtl/>
          <w:lang w:bidi="ar-EG"/>
        </w:rPr>
        <w:tab/>
      </w:r>
      <w:r w:rsidRPr="000E548D">
        <w:rPr>
          <w:rFonts w:ascii="Simplified Arabic" w:hAnsi="Simplified Arabic" w:cs="Simplified Arabic"/>
          <w:sz w:val="22"/>
          <w:szCs w:val="22"/>
          <w:rtl/>
          <w:lang w:bidi="ar-EG"/>
        </w:rPr>
        <w:t xml:space="preserve">غامبيا، </w:t>
      </w:r>
      <w:r w:rsidRPr="000E548D">
        <w:rPr>
          <w:rFonts w:ascii="Simplified Arabic" w:hAnsi="Simplified Arabic" w:cs="Simplified Arabic"/>
          <w:sz w:val="22"/>
          <w:szCs w:val="22"/>
          <w:rtl/>
          <w:lang w:bidi="ar-EG"/>
        </w:rPr>
        <w:t>واليابان والإمارات العربية المتحدة.</w:t>
      </w:r>
    </w:p>
  </w:footnote>
  <w:footnote w:id="31">
    <w:p w:rsidR="005A4FBB" w:rsidRPr="009A20F9" w:rsidRDefault="005A4FBB" w:rsidP="009A20F9">
      <w:pPr>
        <w:pStyle w:val="FootnoteText"/>
        <w:tabs>
          <w:tab w:val="left" w:pos="360"/>
        </w:tabs>
        <w:bidi/>
        <w:ind w:firstLine="0"/>
        <w:rPr>
          <w:szCs w:val="18"/>
          <w:lang w:bidi="ar-EG"/>
        </w:rPr>
      </w:pPr>
      <w:r w:rsidRPr="000E548D">
        <w:rPr>
          <w:rStyle w:val="FootnoteReference"/>
          <w:rFonts w:ascii="Simplified Arabic" w:hAnsi="Simplified Arabic" w:cs="Simplified Arabic"/>
          <w:sz w:val="22"/>
          <w:szCs w:val="22"/>
          <w:u w:val="none"/>
          <w:vertAlign w:val="superscript"/>
        </w:rPr>
        <w:footnoteRef/>
      </w:r>
      <w:r w:rsidRPr="000E548D">
        <w:rPr>
          <w:rFonts w:ascii="Simplified Arabic" w:hAnsi="Simplified Arabic" w:cs="Simplified Arabic"/>
          <w:sz w:val="22"/>
          <w:szCs w:val="22"/>
          <w:rtl/>
          <w:lang w:bidi="ar-EG"/>
        </w:rPr>
        <w:tab/>
      </w:r>
      <w:r w:rsidRPr="000E548D">
        <w:rPr>
          <w:rFonts w:ascii="Simplified Arabic" w:hAnsi="Simplified Arabic" w:cs="Simplified Arabic"/>
          <w:sz w:val="22"/>
          <w:szCs w:val="22"/>
          <w:rtl/>
          <w:lang w:bidi="ar-EG"/>
        </w:rPr>
        <w:t xml:space="preserve">النمسا، </w:t>
      </w:r>
      <w:r w:rsidRPr="000E548D">
        <w:rPr>
          <w:rFonts w:ascii="Simplified Arabic" w:hAnsi="Simplified Arabic" w:cs="Simplified Arabic"/>
          <w:sz w:val="22"/>
          <w:szCs w:val="22"/>
          <w:rtl/>
          <w:lang w:bidi="ar-EG"/>
        </w:rPr>
        <w:t>وبيلاروس، وبلجيكا،</w:t>
      </w:r>
      <w:r w:rsidR="009B3807" w:rsidRPr="000E548D">
        <w:rPr>
          <w:rFonts w:ascii="Simplified Arabic" w:hAnsi="Simplified Arabic" w:cs="Simplified Arabic"/>
          <w:sz w:val="22"/>
          <w:szCs w:val="22"/>
          <w:rtl/>
          <w:lang w:bidi="ar-EG"/>
        </w:rPr>
        <w:t xml:space="preserve"> وبليز،</w:t>
      </w:r>
      <w:r w:rsidRPr="000E548D">
        <w:rPr>
          <w:rFonts w:ascii="Simplified Arabic" w:hAnsi="Simplified Arabic" w:cs="Simplified Arabic"/>
          <w:sz w:val="22"/>
          <w:szCs w:val="22"/>
          <w:rtl/>
          <w:lang w:bidi="ar-EG"/>
        </w:rPr>
        <w:t xml:space="preserve"> والبرازيل، والكونغو، ودومينيكا، والاتحاد الأوروبي، وغواتيمالا، وغينيا، وهنغاريا،</w:t>
      </w:r>
      <w:r w:rsidR="009B3807" w:rsidRPr="000E548D">
        <w:rPr>
          <w:rFonts w:ascii="Simplified Arabic" w:hAnsi="Simplified Arabic" w:cs="Simplified Arabic"/>
          <w:sz w:val="22"/>
          <w:szCs w:val="22"/>
          <w:rtl/>
          <w:lang w:bidi="ar-EG"/>
        </w:rPr>
        <w:t xml:space="preserve"> وجامايكا، ولكسمبرغ،</w:t>
      </w:r>
      <w:r w:rsidR="000E548D">
        <w:rPr>
          <w:rFonts w:ascii="Simplified Arabic" w:hAnsi="Simplified Arabic" w:cs="Simplified Arabic" w:hint="cs"/>
          <w:sz w:val="22"/>
          <w:szCs w:val="22"/>
          <w:rtl/>
          <w:lang w:bidi="ar-EG"/>
        </w:rPr>
        <w:t xml:space="preserve"> وباكستان،</w:t>
      </w:r>
      <w:r w:rsidRPr="000E548D">
        <w:rPr>
          <w:rFonts w:ascii="Simplified Arabic" w:hAnsi="Simplified Arabic" w:cs="Simplified Arabic"/>
          <w:sz w:val="22"/>
          <w:szCs w:val="22"/>
          <w:rtl/>
          <w:lang w:bidi="ar-EG"/>
        </w:rPr>
        <w:t xml:space="preserve"> والاتحاد الروسي، وساموا، والسودان، وطاجيكستان</w:t>
      </w:r>
      <w:r w:rsidR="000E548D">
        <w:rPr>
          <w:rFonts w:ascii="Simplified Arabic" w:hAnsi="Simplified Arabic" w:cs="Simplified Arabic" w:hint="cs"/>
          <w:sz w:val="22"/>
          <w:szCs w:val="22"/>
          <w:rtl/>
          <w:lang w:bidi="ar-EG"/>
        </w:rPr>
        <w:t>، وترينيداد وتوباغو،</w:t>
      </w:r>
      <w:r w:rsidRPr="000E548D">
        <w:rPr>
          <w:rFonts w:ascii="Simplified Arabic" w:hAnsi="Simplified Arabic" w:cs="Simplified Arabic"/>
          <w:sz w:val="22"/>
          <w:szCs w:val="22"/>
          <w:rtl/>
          <w:lang w:bidi="ar-EG"/>
        </w:rPr>
        <w:t xml:space="preserve"> وأوغندا.</w:t>
      </w:r>
    </w:p>
  </w:footnote>
  <w:footnote w:id="32">
    <w:p w:rsidR="009A20F9" w:rsidRPr="000E548D" w:rsidRDefault="009A20F9" w:rsidP="007552CE">
      <w:pPr>
        <w:pStyle w:val="FootnoteText"/>
        <w:tabs>
          <w:tab w:val="left" w:pos="360"/>
        </w:tabs>
        <w:bidi/>
        <w:ind w:firstLine="0"/>
        <w:rPr>
          <w:rFonts w:ascii="Simplified Arabic" w:hAnsi="Simplified Arabic" w:cs="Simplified Arabic"/>
          <w:sz w:val="22"/>
          <w:szCs w:val="22"/>
          <w:rtl/>
          <w:lang w:bidi="ar-EG"/>
        </w:rPr>
      </w:pPr>
      <w:r w:rsidRPr="007552CE">
        <w:rPr>
          <w:rStyle w:val="FootnoteReference"/>
          <w:szCs w:val="18"/>
          <w:u w:val="none"/>
          <w:vertAlign w:val="superscript"/>
        </w:rPr>
        <w:footnoteRef/>
      </w:r>
      <w:r w:rsidRPr="007552CE">
        <w:rPr>
          <w:szCs w:val="18"/>
          <w:rtl/>
          <w:lang w:bidi="ar-EG"/>
        </w:rPr>
        <w:tab/>
      </w:r>
      <w:r w:rsidRPr="000E548D">
        <w:rPr>
          <w:rFonts w:ascii="Simplified Arabic" w:hAnsi="Simplified Arabic" w:cs="Simplified Arabic"/>
          <w:sz w:val="22"/>
          <w:szCs w:val="22"/>
          <w:rtl/>
          <w:lang w:bidi="ar-EG"/>
        </w:rPr>
        <w:t>أفغانستان، وألبانيا، وأنتيغوا وبربودا، وبلجيكا، وبنن، وبوتان، والبرازيل، وكابو فيردي، وكمبوديا، والكونغو، والجهورية الدومينيكية، وإريتريا، وإثيوبيا، وفنلندا، وغامبيا، وهنغاريا، والهند، واليابان، والأردن، ومالي، وناميبيا،</w:t>
      </w:r>
      <w:r w:rsidR="000E548D">
        <w:rPr>
          <w:rFonts w:ascii="Simplified Arabic" w:hAnsi="Simplified Arabic" w:cs="Simplified Arabic" w:hint="cs"/>
          <w:sz w:val="22"/>
          <w:szCs w:val="22"/>
          <w:rtl/>
          <w:lang w:bidi="ar-EG"/>
        </w:rPr>
        <w:t xml:space="preserve"> وباكستان،</w:t>
      </w:r>
      <w:r w:rsidRPr="000E548D">
        <w:rPr>
          <w:rFonts w:ascii="Simplified Arabic" w:hAnsi="Simplified Arabic" w:cs="Simplified Arabic"/>
          <w:sz w:val="22"/>
          <w:szCs w:val="22"/>
          <w:rtl/>
          <w:lang w:bidi="ar-EG"/>
        </w:rPr>
        <w:t xml:space="preserve"> وبيرو، </w:t>
      </w:r>
      <w:r w:rsidR="009B3807" w:rsidRPr="000E548D">
        <w:rPr>
          <w:rFonts w:ascii="Simplified Arabic" w:hAnsi="Simplified Arabic" w:cs="Simplified Arabic"/>
          <w:sz w:val="22"/>
          <w:szCs w:val="22"/>
          <w:rtl/>
          <w:lang w:bidi="ar-EG"/>
        </w:rPr>
        <w:t xml:space="preserve">ورومانيا، </w:t>
      </w:r>
      <w:r w:rsidRPr="000E548D">
        <w:rPr>
          <w:rFonts w:ascii="Simplified Arabic" w:hAnsi="Simplified Arabic" w:cs="Simplified Arabic"/>
          <w:sz w:val="22"/>
          <w:szCs w:val="22"/>
          <w:rtl/>
          <w:lang w:bidi="ar-EG"/>
        </w:rPr>
        <w:t>وساموا، وتوغو، وزامبيا وزمبابوي.</w:t>
      </w:r>
    </w:p>
  </w:footnote>
  <w:footnote w:id="33">
    <w:p w:rsidR="00597532" w:rsidRPr="007552CE" w:rsidRDefault="00597532" w:rsidP="007552CE">
      <w:pPr>
        <w:pStyle w:val="FootnoteText"/>
        <w:tabs>
          <w:tab w:val="left" w:pos="360"/>
        </w:tabs>
        <w:bidi/>
        <w:ind w:firstLine="0"/>
        <w:rPr>
          <w:szCs w:val="18"/>
          <w:rtl/>
          <w:lang w:bidi="ar-EG"/>
        </w:rPr>
      </w:pPr>
      <w:r w:rsidRPr="000E548D">
        <w:rPr>
          <w:rStyle w:val="FootnoteReference"/>
          <w:rFonts w:ascii="Simplified Arabic" w:hAnsi="Simplified Arabic" w:cs="Simplified Arabic"/>
          <w:sz w:val="22"/>
          <w:szCs w:val="22"/>
          <w:u w:val="none"/>
          <w:vertAlign w:val="superscript"/>
        </w:rPr>
        <w:footnoteRef/>
      </w:r>
      <w:r w:rsidRPr="000E548D">
        <w:rPr>
          <w:rFonts w:ascii="Simplified Arabic" w:hAnsi="Simplified Arabic" w:cs="Simplified Arabic"/>
          <w:sz w:val="22"/>
          <w:szCs w:val="22"/>
          <w:rtl/>
          <w:lang w:bidi="ar-EG"/>
        </w:rPr>
        <w:tab/>
      </w:r>
      <w:r w:rsidRPr="000E548D">
        <w:rPr>
          <w:rFonts w:ascii="Simplified Arabic" w:hAnsi="Simplified Arabic" w:cs="Simplified Arabic"/>
          <w:sz w:val="22"/>
          <w:szCs w:val="22"/>
          <w:rtl/>
          <w:lang w:bidi="ar-EG"/>
        </w:rPr>
        <w:t xml:space="preserve">ألبانيا، </w:t>
      </w:r>
      <w:r w:rsidRPr="000E548D">
        <w:rPr>
          <w:rFonts w:ascii="Simplified Arabic" w:hAnsi="Simplified Arabic" w:cs="Simplified Arabic"/>
          <w:sz w:val="22"/>
          <w:szCs w:val="22"/>
          <w:rtl/>
          <w:lang w:bidi="ar-EG"/>
        </w:rPr>
        <w:t>وأنتيغوا وبربودا، وبنغلاديش، وبوتان، والبرازيل، وكابو فيردي، وكمبوديا، والكاميرون، وجزر القمر، والجمهورية الدومينيكية، وإريتريا، وغامبيا، وغينيا بيساو، والهند، وآيرلندا، واليابان، ومالي، ومالطة، والمكسيك، ونيجيريا،</w:t>
      </w:r>
      <w:r w:rsidR="00CD27E5">
        <w:rPr>
          <w:rFonts w:ascii="Simplified Arabic" w:hAnsi="Simplified Arabic" w:cs="Simplified Arabic" w:hint="cs"/>
          <w:sz w:val="22"/>
          <w:szCs w:val="22"/>
          <w:rtl/>
          <w:lang w:bidi="ar-EG"/>
        </w:rPr>
        <w:t xml:space="preserve"> وباكستان،</w:t>
      </w:r>
      <w:r w:rsidRPr="000E548D">
        <w:rPr>
          <w:rFonts w:ascii="Simplified Arabic" w:hAnsi="Simplified Arabic" w:cs="Simplified Arabic"/>
          <w:sz w:val="22"/>
          <w:szCs w:val="22"/>
          <w:rtl/>
          <w:lang w:bidi="ar-EG"/>
        </w:rPr>
        <w:t xml:space="preserve"> وسانت كيتس ونيفس، وجزر سليمان، والصومال، وطاجيكستان،</w:t>
      </w:r>
      <w:r w:rsidR="00CD27E5">
        <w:rPr>
          <w:rFonts w:ascii="Simplified Arabic" w:hAnsi="Simplified Arabic" w:cs="Simplified Arabic" w:hint="cs"/>
          <w:sz w:val="22"/>
          <w:szCs w:val="22"/>
          <w:rtl/>
          <w:lang w:bidi="ar-EG"/>
        </w:rPr>
        <w:t xml:space="preserve"> وترينيداد وتوباغو،</w:t>
      </w:r>
      <w:r w:rsidRPr="000E548D">
        <w:rPr>
          <w:rFonts w:ascii="Simplified Arabic" w:hAnsi="Simplified Arabic" w:cs="Simplified Arabic"/>
          <w:sz w:val="22"/>
          <w:szCs w:val="22"/>
          <w:rtl/>
          <w:lang w:bidi="ar-EG"/>
        </w:rPr>
        <w:t xml:space="preserve"> وأوغندا، والإمارات المتحدة العربية، وجمهورية تنزانيا المتحدة، وأوروغواي وزمبابوي.</w:t>
      </w:r>
    </w:p>
  </w:footnote>
  <w:footnote w:id="34">
    <w:p w:rsidR="007552CE" w:rsidRPr="00F31665" w:rsidRDefault="007552CE" w:rsidP="00F31665">
      <w:pPr>
        <w:pStyle w:val="FootnoteText"/>
        <w:tabs>
          <w:tab w:val="left" w:pos="360"/>
        </w:tabs>
        <w:bidi/>
        <w:ind w:firstLine="0"/>
        <w:rPr>
          <w:szCs w:val="18"/>
          <w:rtl/>
          <w:lang w:bidi="ar-EG"/>
        </w:rPr>
      </w:pPr>
      <w:r w:rsidRPr="00F31665">
        <w:rPr>
          <w:rStyle w:val="FootnoteReference"/>
          <w:szCs w:val="18"/>
          <w:u w:val="none"/>
          <w:vertAlign w:val="superscript"/>
        </w:rPr>
        <w:footnoteRef/>
      </w:r>
      <w:r w:rsidRPr="00F31665">
        <w:rPr>
          <w:szCs w:val="18"/>
          <w:vertAlign w:val="superscript"/>
          <w:rtl/>
        </w:rPr>
        <w:t xml:space="preserve"> </w:t>
      </w:r>
      <w:r w:rsidRPr="00F31665">
        <w:rPr>
          <w:szCs w:val="18"/>
          <w:rtl/>
          <w:lang w:bidi="ar-EG"/>
        </w:rPr>
        <w:tab/>
      </w:r>
      <w:r w:rsidRPr="00CD27E5">
        <w:rPr>
          <w:rFonts w:ascii="Simplified Arabic" w:hAnsi="Simplified Arabic" w:cs="Simplified Arabic"/>
          <w:sz w:val="22"/>
          <w:szCs w:val="22"/>
          <w:rtl/>
          <w:lang w:bidi="ar-EG"/>
        </w:rPr>
        <w:t xml:space="preserve">أفغانستان، </w:t>
      </w:r>
      <w:r w:rsidRPr="00CD27E5">
        <w:rPr>
          <w:rFonts w:ascii="Simplified Arabic" w:hAnsi="Simplified Arabic" w:cs="Simplified Arabic"/>
          <w:sz w:val="22"/>
          <w:szCs w:val="22"/>
          <w:rtl/>
          <w:lang w:bidi="ar-EG"/>
        </w:rPr>
        <w:t>والبرازيل، وكمبوديا، وكندا، والكونغو، وإثيوبيا، وفنلندا، وغينيا، وغينيا بيساو، والمكسيك، ونيوزيلندا، ونيكاراغوا،</w:t>
      </w:r>
      <w:r w:rsidR="00CD27E5">
        <w:rPr>
          <w:rFonts w:ascii="Simplified Arabic" w:hAnsi="Simplified Arabic" w:cs="Simplified Arabic" w:hint="cs"/>
          <w:sz w:val="22"/>
          <w:szCs w:val="22"/>
          <w:rtl/>
          <w:lang w:bidi="ar-EG"/>
        </w:rPr>
        <w:t xml:space="preserve"> وباكستان،</w:t>
      </w:r>
      <w:r w:rsidRPr="00CD27E5">
        <w:rPr>
          <w:rFonts w:ascii="Simplified Arabic" w:hAnsi="Simplified Arabic" w:cs="Simplified Arabic"/>
          <w:sz w:val="22"/>
          <w:szCs w:val="22"/>
          <w:rtl/>
          <w:lang w:bidi="ar-EG"/>
        </w:rPr>
        <w:t xml:space="preserve"> وبيرو، </w:t>
      </w:r>
      <w:r w:rsidR="009B3807" w:rsidRPr="00CD27E5">
        <w:rPr>
          <w:rFonts w:ascii="Simplified Arabic" w:hAnsi="Simplified Arabic" w:cs="Simplified Arabic"/>
          <w:sz w:val="22"/>
          <w:szCs w:val="22"/>
          <w:rtl/>
          <w:lang w:bidi="ar-EG"/>
        </w:rPr>
        <w:t xml:space="preserve">ورواندا، </w:t>
      </w:r>
      <w:r w:rsidRPr="00CD27E5">
        <w:rPr>
          <w:rFonts w:ascii="Simplified Arabic" w:hAnsi="Simplified Arabic" w:cs="Simplified Arabic"/>
          <w:sz w:val="22"/>
          <w:szCs w:val="22"/>
          <w:rtl/>
          <w:lang w:bidi="ar-EG"/>
        </w:rPr>
        <w:t>وساموا، والصومال،  والسودان، وطاجيكستان، وتوفالو، وزامبيا وزمبابوي.</w:t>
      </w:r>
    </w:p>
  </w:footnote>
  <w:footnote w:id="35">
    <w:p w:rsidR="00FD04D5" w:rsidRPr="00CD27E5" w:rsidRDefault="00FD04D5" w:rsidP="00FF3E84">
      <w:pPr>
        <w:pStyle w:val="FootnoteText"/>
        <w:tabs>
          <w:tab w:val="left" w:pos="360"/>
        </w:tabs>
        <w:bidi/>
        <w:ind w:firstLine="0"/>
        <w:rPr>
          <w:rFonts w:ascii="Simplified Arabic" w:hAnsi="Simplified Arabic" w:cs="Simplified Arabic"/>
          <w:sz w:val="22"/>
          <w:szCs w:val="22"/>
          <w:rtl/>
          <w:lang w:bidi="ar-EG"/>
        </w:rPr>
      </w:pPr>
      <w:r w:rsidRPr="00FF3E84">
        <w:rPr>
          <w:rStyle w:val="FootnoteReference"/>
          <w:szCs w:val="18"/>
          <w:u w:val="none"/>
          <w:vertAlign w:val="superscript"/>
        </w:rPr>
        <w:footnoteRef/>
      </w:r>
      <w:r w:rsidRPr="00FF3E84">
        <w:rPr>
          <w:szCs w:val="18"/>
          <w:rtl/>
        </w:rPr>
        <w:t xml:space="preserve"> </w:t>
      </w:r>
      <w:r w:rsidRPr="00FF3E84">
        <w:rPr>
          <w:szCs w:val="18"/>
          <w:rtl/>
          <w:lang w:bidi="ar-EG"/>
        </w:rPr>
        <w:tab/>
      </w:r>
      <w:r w:rsidR="00CC2584" w:rsidRPr="00CD27E5">
        <w:rPr>
          <w:rFonts w:ascii="Simplified Arabic" w:hAnsi="Simplified Arabic" w:cs="Simplified Arabic"/>
          <w:sz w:val="22"/>
          <w:szCs w:val="22"/>
          <w:rtl/>
          <w:lang w:bidi="ar-EG"/>
        </w:rPr>
        <w:t xml:space="preserve">الأرجنتين، </w:t>
      </w:r>
      <w:r w:rsidR="00CC2584" w:rsidRPr="00CD27E5">
        <w:rPr>
          <w:rFonts w:ascii="Simplified Arabic" w:hAnsi="Simplified Arabic" w:cs="Simplified Arabic"/>
          <w:sz w:val="22"/>
          <w:szCs w:val="22"/>
          <w:rtl/>
          <w:lang w:bidi="ar-EG"/>
        </w:rPr>
        <w:t>و</w:t>
      </w:r>
      <w:r w:rsidRPr="00CD27E5">
        <w:rPr>
          <w:rFonts w:ascii="Simplified Arabic" w:hAnsi="Simplified Arabic" w:cs="Simplified Arabic"/>
          <w:sz w:val="22"/>
          <w:szCs w:val="22"/>
          <w:rtl/>
          <w:lang w:bidi="ar-EG"/>
        </w:rPr>
        <w:t xml:space="preserve">النمسا، وبيلاروس، وبنن، وبوتان، وبوروندي، والكونغو، وكوبا، ومصر، وإريتريا، وإثيوبيا، وفنلندا، وغامبيا، وغينيا، وغينيا بيساو، وغينيا الاستوائية، وآيرلندا، </w:t>
      </w:r>
      <w:r w:rsidR="00CC2584" w:rsidRPr="00CD27E5">
        <w:rPr>
          <w:rFonts w:ascii="Simplified Arabic" w:hAnsi="Simplified Arabic" w:cs="Simplified Arabic"/>
          <w:sz w:val="22"/>
          <w:szCs w:val="22"/>
          <w:rtl/>
          <w:lang w:bidi="ar-EG"/>
        </w:rPr>
        <w:t xml:space="preserve">وجاميكا، </w:t>
      </w:r>
      <w:r w:rsidRPr="00CD27E5">
        <w:rPr>
          <w:rFonts w:ascii="Simplified Arabic" w:hAnsi="Simplified Arabic" w:cs="Simplified Arabic"/>
          <w:sz w:val="22"/>
          <w:szCs w:val="22"/>
          <w:rtl/>
          <w:lang w:bidi="ar-EG"/>
        </w:rPr>
        <w:t xml:space="preserve">واليابان، ومالي، </w:t>
      </w:r>
      <w:r w:rsidR="00CC2584" w:rsidRPr="00CD27E5">
        <w:rPr>
          <w:rFonts w:ascii="Simplified Arabic" w:hAnsi="Simplified Arabic" w:cs="Simplified Arabic"/>
          <w:sz w:val="22"/>
          <w:szCs w:val="22"/>
          <w:rtl/>
          <w:lang w:bidi="ar-EG"/>
        </w:rPr>
        <w:t xml:space="preserve">وموريشيوس، </w:t>
      </w:r>
      <w:r w:rsidRPr="00CD27E5">
        <w:rPr>
          <w:rFonts w:ascii="Simplified Arabic" w:hAnsi="Simplified Arabic" w:cs="Simplified Arabic"/>
          <w:sz w:val="22"/>
          <w:szCs w:val="22"/>
          <w:rtl/>
          <w:lang w:bidi="ar-EG"/>
        </w:rPr>
        <w:t>والمكسيك، ومنغوليا، ونيوزيلندا،</w:t>
      </w:r>
      <w:r w:rsidR="00CD27E5">
        <w:rPr>
          <w:rFonts w:ascii="Simplified Arabic" w:hAnsi="Simplified Arabic" w:cs="Simplified Arabic" w:hint="cs"/>
          <w:sz w:val="22"/>
          <w:szCs w:val="22"/>
          <w:rtl/>
          <w:lang w:bidi="ar-EG"/>
        </w:rPr>
        <w:t xml:space="preserve"> وباكستان،</w:t>
      </w:r>
      <w:r w:rsidRPr="00CD27E5">
        <w:rPr>
          <w:rFonts w:ascii="Simplified Arabic" w:hAnsi="Simplified Arabic" w:cs="Simplified Arabic"/>
          <w:sz w:val="22"/>
          <w:szCs w:val="22"/>
          <w:rtl/>
          <w:lang w:bidi="ar-EG"/>
        </w:rPr>
        <w:t xml:space="preserve"> </w:t>
      </w:r>
      <w:r w:rsidR="00CC2584" w:rsidRPr="00CD27E5">
        <w:rPr>
          <w:rFonts w:ascii="Simplified Arabic" w:hAnsi="Simplified Arabic" w:cs="Simplified Arabic"/>
          <w:sz w:val="22"/>
          <w:szCs w:val="22"/>
          <w:rtl/>
          <w:lang w:bidi="ar-EG"/>
        </w:rPr>
        <w:t xml:space="preserve">ورواندا، </w:t>
      </w:r>
      <w:r w:rsidRPr="00CD27E5">
        <w:rPr>
          <w:rFonts w:ascii="Simplified Arabic" w:hAnsi="Simplified Arabic" w:cs="Simplified Arabic"/>
          <w:sz w:val="22"/>
          <w:szCs w:val="22"/>
          <w:rtl/>
          <w:lang w:bidi="ar-EG"/>
        </w:rPr>
        <w:t xml:space="preserve">وساموا، والسنغال، وسيشيل، والسودان، وسويسرا، وطاجيكستان، </w:t>
      </w:r>
      <w:r w:rsidR="00CC2584" w:rsidRPr="00CD27E5">
        <w:rPr>
          <w:rFonts w:ascii="Simplified Arabic" w:hAnsi="Simplified Arabic" w:cs="Simplified Arabic"/>
          <w:sz w:val="22"/>
          <w:szCs w:val="22"/>
          <w:rtl/>
          <w:lang w:bidi="ar-EG"/>
        </w:rPr>
        <w:t xml:space="preserve">وتايلند، </w:t>
      </w:r>
      <w:r w:rsidRPr="00CD27E5">
        <w:rPr>
          <w:rFonts w:ascii="Simplified Arabic" w:hAnsi="Simplified Arabic" w:cs="Simplified Arabic"/>
          <w:sz w:val="22"/>
          <w:szCs w:val="22"/>
          <w:rtl/>
          <w:lang w:bidi="ar-EG"/>
        </w:rPr>
        <w:t>وأوغندا، وأوروغواي، وزامبيا وزمبابوي.</w:t>
      </w:r>
    </w:p>
  </w:footnote>
  <w:footnote w:id="36">
    <w:p w:rsidR="00FD04D5" w:rsidRPr="00CD27E5" w:rsidRDefault="00FD04D5" w:rsidP="00FF3E84">
      <w:pPr>
        <w:pStyle w:val="FootnoteText"/>
        <w:tabs>
          <w:tab w:val="left" w:pos="360"/>
        </w:tabs>
        <w:bidi/>
        <w:ind w:firstLine="0"/>
        <w:rPr>
          <w:rFonts w:ascii="Simplified Arabic" w:hAnsi="Simplified Arabic" w:cs="Simplified Arabic"/>
          <w:sz w:val="22"/>
          <w:szCs w:val="22"/>
          <w:rtl/>
          <w:lang w:bidi="ar-EG"/>
        </w:rPr>
      </w:pPr>
      <w:r w:rsidRPr="00CD27E5">
        <w:rPr>
          <w:rStyle w:val="FootnoteReference"/>
          <w:rFonts w:ascii="Simplified Arabic" w:hAnsi="Simplified Arabic" w:cs="Simplified Arabic"/>
          <w:sz w:val="22"/>
          <w:szCs w:val="22"/>
          <w:u w:val="none"/>
          <w:vertAlign w:val="superscript"/>
        </w:rPr>
        <w:footnoteRef/>
      </w:r>
      <w:r w:rsidRPr="00CD27E5">
        <w:rPr>
          <w:rFonts w:ascii="Simplified Arabic" w:hAnsi="Simplified Arabic" w:cs="Simplified Arabic"/>
          <w:sz w:val="22"/>
          <w:szCs w:val="22"/>
          <w:rtl/>
        </w:rPr>
        <w:t xml:space="preserve"> </w:t>
      </w:r>
      <w:r w:rsidRPr="00CD27E5">
        <w:rPr>
          <w:rFonts w:ascii="Simplified Arabic" w:hAnsi="Simplified Arabic" w:cs="Simplified Arabic"/>
          <w:sz w:val="22"/>
          <w:szCs w:val="22"/>
          <w:rtl/>
          <w:lang w:bidi="ar-EG"/>
        </w:rPr>
        <w:tab/>
      </w:r>
      <w:r w:rsidRPr="00CD27E5">
        <w:rPr>
          <w:rFonts w:ascii="Simplified Arabic" w:hAnsi="Simplified Arabic" w:cs="Simplified Arabic"/>
          <w:sz w:val="22"/>
          <w:szCs w:val="22"/>
          <w:rtl/>
          <w:lang w:bidi="ar-EG"/>
        </w:rPr>
        <w:t>البرازيل.</w:t>
      </w:r>
    </w:p>
  </w:footnote>
  <w:footnote w:id="37">
    <w:p w:rsidR="009F1223" w:rsidRPr="00CD27E5" w:rsidRDefault="009F1223" w:rsidP="00CC2584">
      <w:pPr>
        <w:pStyle w:val="FootnoteText"/>
        <w:tabs>
          <w:tab w:val="left" w:pos="360"/>
        </w:tabs>
        <w:bidi/>
        <w:ind w:firstLine="0"/>
        <w:rPr>
          <w:rFonts w:ascii="Simplified Arabic" w:hAnsi="Simplified Arabic" w:cs="Simplified Arabic"/>
          <w:sz w:val="22"/>
          <w:szCs w:val="22"/>
          <w:rtl/>
          <w:lang w:bidi="ar-EG"/>
        </w:rPr>
      </w:pPr>
      <w:r w:rsidRPr="00CD27E5">
        <w:rPr>
          <w:rStyle w:val="FootnoteReference"/>
          <w:rFonts w:ascii="Simplified Arabic" w:hAnsi="Simplified Arabic" w:cs="Simplified Arabic"/>
          <w:sz w:val="22"/>
          <w:szCs w:val="22"/>
          <w:u w:val="none"/>
          <w:vertAlign w:val="superscript"/>
        </w:rPr>
        <w:footnoteRef/>
      </w:r>
      <w:r w:rsidRPr="00CD27E5">
        <w:rPr>
          <w:rFonts w:ascii="Simplified Arabic" w:hAnsi="Simplified Arabic" w:cs="Simplified Arabic"/>
          <w:sz w:val="22"/>
          <w:szCs w:val="22"/>
          <w:rtl/>
        </w:rPr>
        <w:t xml:space="preserve"> </w:t>
      </w:r>
      <w:r w:rsidRPr="00CD27E5">
        <w:rPr>
          <w:rFonts w:ascii="Simplified Arabic" w:hAnsi="Simplified Arabic" w:cs="Simplified Arabic"/>
          <w:sz w:val="22"/>
          <w:szCs w:val="22"/>
          <w:rtl/>
          <w:lang w:bidi="ar-EG"/>
        </w:rPr>
        <w:tab/>
      </w:r>
      <w:r w:rsidR="00CC2584" w:rsidRPr="00CD27E5">
        <w:rPr>
          <w:rFonts w:ascii="Simplified Arabic" w:hAnsi="Simplified Arabic" w:cs="Simplified Arabic"/>
          <w:sz w:val="22"/>
          <w:szCs w:val="22"/>
          <w:rtl/>
          <w:lang w:bidi="ar-EG"/>
        </w:rPr>
        <w:t>ألبانيا، و</w:t>
      </w:r>
      <w:r w:rsidRPr="00CD27E5">
        <w:rPr>
          <w:rFonts w:ascii="Simplified Arabic" w:hAnsi="Simplified Arabic" w:cs="Simplified Arabic"/>
          <w:sz w:val="22"/>
          <w:szCs w:val="22"/>
          <w:rtl/>
          <w:lang w:bidi="ar-EG"/>
        </w:rPr>
        <w:t xml:space="preserve">بيلاروس، وبلجيكا، وبوتان، والبرازيل، </w:t>
      </w:r>
      <w:r w:rsidR="00CC2584" w:rsidRPr="00CD27E5">
        <w:rPr>
          <w:rFonts w:ascii="Simplified Arabic" w:hAnsi="Simplified Arabic" w:cs="Simplified Arabic"/>
          <w:sz w:val="22"/>
          <w:szCs w:val="22"/>
          <w:rtl/>
          <w:lang w:bidi="ar-EG"/>
        </w:rPr>
        <w:t xml:space="preserve">وبوتسوانا، </w:t>
      </w:r>
      <w:r w:rsidRPr="00CD27E5">
        <w:rPr>
          <w:rFonts w:ascii="Simplified Arabic" w:hAnsi="Simplified Arabic" w:cs="Simplified Arabic"/>
          <w:sz w:val="22"/>
          <w:szCs w:val="22"/>
          <w:rtl/>
          <w:lang w:bidi="ar-EG"/>
        </w:rPr>
        <w:t xml:space="preserve">والكونغو، وكوبا، </w:t>
      </w:r>
      <w:r w:rsidR="003F07B6" w:rsidRPr="00CD27E5">
        <w:rPr>
          <w:rFonts w:ascii="Simplified Arabic" w:hAnsi="Simplified Arabic" w:cs="Simplified Arabic"/>
          <w:sz w:val="22"/>
          <w:szCs w:val="22"/>
          <w:rtl/>
          <w:lang w:bidi="ar-EG"/>
        </w:rPr>
        <w:t xml:space="preserve">ومصر، </w:t>
      </w:r>
      <w:r w:rsidRPr="00CD27E5">
        <w:rPr>
          <w:rFonts w:ascii="Simplified Arabic" w:hAnsi="Simplified Arabic" w:cs="Simplified Arabic"/>
          <w:sz w:val="22"/>
          <w:szCs w:val="22"/>
          <w:rtl/>
          <w:lang w:bidi="ar-EG"/>
        </w:rPr>
        <w:t xml:space="preserve">وإريتريا، </w:t>
      </w:r>
      <w:r w:rsidR="003F07B6" w:rsidRPr="00CD27E5">
        <w:rPr>
          <w:rFonts w:ascii="Simplified Arabic" w:hAnsi="Simplified Arabic" w:cs="Simplified Arabic"/>
          <w:sz w:val="22"/>
          <w:szCs w:val="22"/>
          <w:rtl/>
          <w:lang w:bidi="ar-EG"/>
        </w:rPr>
        <w:t xml:space="preserve">وإثيوبيا، </w:t>
      </w:r>
      <w:r w:rsidRPr="00CD27E5">
        <w:rPr>
          <w:rFonts w:ascii="Simplified Arabic" w:hAnsi="Simplified Arabic" w:cs="Simplified Arabic"/>
          <w:sz w:val="22"/>
          <w:szCs w:val="22"/>
          <w:rtl/>
          <w:lang w:bidi="ar-EG"/>
        </w:rPr>
        <w:t xml:space="preserve">وفنلندا، وغامبيا، </w:t>
      </w:r>
      <w:r w:rsidR="003F07B6" w:rsidRPr="00CD27E5">
        <w:rPr>
          <w:rFonts w:ascii="Simplified Arabic" w:hAnsi="Simplified Arabic" w:cs="Simplified Arabic"/>
          <w:sz w:val="22"/>
          <w:szCs w:val="22"/>
          <w:rtl/>
          <w:lang w:bidi="ar-EG"/>
        </w:rPr>
        <w:t xml:space="preserve">وغانا، </w:t>
      </w:r>
      <w:r w:rsidRPr="00CD27E5">
        <w:rPr>
          <w:rFonts w:ascii="Simplified Arabic" w:hAnsi="Simplified Arabic" w:cs="Simplified Arabic"/>
          <w:sz w:val="22"/>
          <w:szCs w:val="22"/>
          <w:rtl/>
          <w:lang w:bidi="ar-EG"/>
        </w:rPr>
        <w:t xml:space="preserve">وغرينادا، وغواتيمالا، وغينيا، </w:t>
      </w:r>
      <w:r w:rsidR="003F07B6" w:rsidRPr="00CD27E5">
        <w:rPr>
          <w:rFonts w:ascii="Simplified Arabic" w:hAnsi="Simplified Arabic" w:cs="Simplified Arabic"/>
          <w:sz w:val="22"/>
          <w:szCs w:val="22"/>
          <w:rtl/>
          <w:lang w:bidi="ar-EG"/>
        </w:rPr>
        <w:t xml:space="preserve">وجامايكا، ولكسمبرغ، </w:t>
      </w:r>
      <w:r w:rsidRPr="00CD27E5">
        <w:rPr>
          <w:rFonts w:ascii="Simplified Arabic" w:hAnsi="Simplified Arabic" w:cs="Simplified Arabic"/>
          <w:sz w:val="22"/>
          <w:szCs w:val="22"/>
          <w:rtl/>
          <w:lang w:bidi="ar-EG"/>
        </w:rPr>
        <w:t>ومالي، ونيجيريا،</w:t>
      </w:r>
      <w:r w:rsidR="00CD27E5">
        <w:rPr>
          <w:rFonts w:ascii="Simplified Arabic" w:hAnsi="Simplified Arabic" w:cs="Simplified Arabic" w:hint="cs"/>
          <w:sz w:val="22"/>
          <w:szCs w:val="22"/>
          <w:rtl/>
          <w:lang w:bidi="ar-EG"/>
        </w:rPr>
        <w:t xml:space="preserve"> وباكستان،</w:t>
      </w:r>
      <w:r w:rsidRPr="00CD27E5">
        <w:rPr>
          <w:rFonts w:ascii="Simplified Arabic" w:hAnsi="Simplified Arabic" w:cs="Simplified Arabic"/>
          <w:sz w:val="22"/>
          <w:szCs w:val="22"/>
          <w:rtl/>
          <w:lang w:bidi="ar-EG"/>
        </w:rPr>
        <w:t xml:space="preserve"> وساموا، وصربيا، والسودان، وطاجيكستان،</w:t>
      </w:r>
      <w:r w:rsidR="00CD27E5">
        <w:rPr>
          <w:rFonts w:ascii="Simplified Arabic" w:hAnsi="Simplified Arabic" w:cs="Simplified Arabic" w:hint="cs"/>
          <w:sz w:val="22"/>
          <w:szCs w:val="22"/>
          <w:rtl/>
          <w:lang w:bidi="ar-EG"/>
        </w:rPr>
        <w:t xml:space="preserve"> وترينيداد وتوباغو،</w:t>
      </w:r>
      <w:r w:rsidRPr="00CD27E5">
        <w:rPr>
          <w:rFonts w:ascii="Simplified Arabic" w:hAnsi="Simplified Arabic" w:cs="Simplified Arabic"/>
          <w:sz w:val="22"/>
          <w:szCs w:val="22"/>
          <w:rtl/>
          <w:lang w:bidi="ar-EG"/>
        </w:rPr>
        <w:t xml:space="preserve"> وأوغندا، والإمارات العربية المتحدة، وجمهورية تنزانيا المتحدة، وزامبيا وزمبابوي.</w:t>
      </w:r>
    </w:p>
  </w:footnote>
  <w:footnote w:id="38">
    <w:p w:rsidR="006B49DE" w:rsidRPr="006B49DE" w:rsidRDefault="006B49DE" w:rsidP="006B49DE">
      <w:pPr>
        <w:pStyle w:val="FootnoteText"/>
        <w:tabs>
          <w:tab w:val="left" w:pos="360"/>
        </w:tabs>
        <w:bidi/>
        <w:ind w:firstLine="0"/>
        <w:rPr>
          <w:szCs w:val="18"/>
          <w:rtl/>
          <w:lang w:bidi="ar-EG"/>
        </w:rPr>
      </w:pPr>
      <w:r w:rsidRPr="00CD27E5">
        <w:rPr>
          <w:rFonts w:ascii="Simplified Arabic" w:hAnsi="Simplified Arabic" w:cs="Simplified Arabic"/>
          <w:sz w:val="22"/>
          <w:szCs w:val="22"/>
          <w:vertAlign w:val="superscript"/>
          <w:lang w:bidi="ar-EG"/>
        </w:rPr>
        <w:footnoteRef/>
      </w:r>
      <w:r w:rsidRPr="00CD27E5">
        <w:rPr>
          <w:rFonts w:ascii="Simplified Arabic" w:hAnsi="Simplified Arabic" w:cs="Simplified Arabic"/>
          <w:sz w:val="22"/>
          <w:szCs w:val="22"/>
          <w:rtl/>
          <w:lang w:bidi="ar-EG"/>
        </w:rPr>
        <w:t xml:space="preserve"> </w:t>
      </w:r>
      <w:r w:rsidRPr="00CD27E5">
        <w:rPr>
          <w:rFonts w:ascii="Simplified Arabic" w:hAnsi="Simplified Arabic" w:cs="Simplified Arabic"/>
          <w:sz w:val="22"/>
          <w:szCs w:val="22"/>
          <w:rtl/>
          <w:lang w:bidi="ar-EG"/>
        </w:rPr>
        <w:tab/>
      </w:r>
      <w:r w:rsidRPr="00CD27E5">
        <w:rPr>
          <w:rFonts w:ascii="Simplified Arabic" w:hAnsi="Simplified Arabic" w:cs="Simplified Arabic"/>
          <w:sz w:val="22"/>
          <w:szCs w:val="22"/>
          <w:rtl/>
          <w:lang w:bidi="ar-EG"/>
        </w:rPr>
        <w:t>جامايكا.</w:t>
      </w:r>
    </w:p>
  </w:footnote>
  <w:footnote w:id="39">
    <w:p w:rsidR="006B49DE" w:rsidRPr="000C2106" w:rsidRDefault="006B49DE" w:rsidP="006B49DE">
      <w:pPr>
        <w:pStyle w:val="FootnoteText"/>
        <w:tabs>
          <w:tab w:val="left" w:pos="360"/>
        </w:tabs>
        <w:bidi/>
        <w:ind w:firstLine="0"/>
        <w:rPr>
          <w:szCs w:val="18"/>
          <w:rtl/>
          <w:lang w:bidi="ar-EG"/>
        </w:rPr>
      </w:pPr>
      <w:r w:rsidRPr="000C2106">
        <w:rPr>
          <w:rStyle w:val="FootnoteReference"/>
          <w:szCs w:val="18"/>
          <w:u w:val="none"/>
          <w:vertAlign w:val="superscript"/>
        </w:rPr>
        <w:footnoteRef/>
      </w:r>
      <w:r w:rsidRPr="000C2106">
        <w:rPr>
          <w:szCs w:val="18"/>
          <w:rtl/>
        </w:rPr>
        <w:t xml:space="preserve"> </w:t>
      </w:r>
      <w:r w:rsidRPr="000C2106">
        <w:rPr>
          <w:szCs w:val="18"/>
          <w:rtl/>
          <w:lang w:bidi="ar-EG"/>
        </w:rPr>
        <w:tab/>
      </w:r>
      <w:hyperlink r:id="rId4" w:history="1">
        <w:r w:rsidRPr="006B49DE">
          <w:rPr>
            <w:rStyle w:val="Hyperlink"/>
            <w:szCs w:val="18"/>
            <w:lang w:bidi="ar-EG"/>
          </w:rPr>
          <w:t>UNEP/CBD/SBI/1/2/Add.2</w:t>
        </w:r>
      </w:hyperlink>
      <w:r w:rsidRPr="000C2106">
        <w:rPr>
          <w:szCs w:val="18"/>
          <w:rtl/>
          <w:lang w:bidi="ar-EG"/>
        </w:rPr>
        <w:t>.</w:t>
      </w:r>
    </w:p>
  </w:footnote>
  <w:footnote w:id="40">
    <w:p w:rsidR="006B49DE" w:rsidRPr="000C2106" w:rsidRDefault="006B49DE" w:rsidP="006B49DE">
      <w:pPr>
        <w:pStyle w:val="FootnoteText"/>
        <w:tabs>
          <w:tab w:val="left" w:pos="360"/>
        </w:tabs>
        <w:bidi/>
        <w:ind w:firstLine="0"/>
        <w:rPr>
          <w:szCs w:val="18"/>
          <w:rtl/>
          <w:lang w:bidi="ar-EG"/>
        </w:rPr>
      </w:pPr>
      <w:r w:rsidRPr="000C2106">
        <w:rPr>
          <w:rStyle w:val="FootnoteReference"/>
          <w:szCs w:val="18"/>
          <w:u w:val="none"/>
          <w:vertAlign w:val="superscript"/>
        </w:rPr>
        <w:footnoteRef/>
      </w:r>
      <w:r w:rsidRPr="000C2106">
        <w:rPr>
          <w:szCs w:val="18"/>
          <w:rtl/>
        </w:rPr>
        <w:t xml:space="preserve"> </w:t>
      </w:r>
      <w:r w:rsidRPr="000C2106">
        <w:rPr>
          <w:szCs w:val="18"/>
          <w:rtl/>
          <w:lang w:bidi="ar-EG"/>
        </w:rPr>
        <w:tab/>
      </w:r>
      <w:hyperlink r:id="rId5" w:history="1">
        <w:r w:rsidRPr="00D87ACE">
          <w:rPr>
            <w:rStyle w:val="Hyperlink"/>
            <w:snapToGrid w:val="0"/>
            <w:kern w:val="18"/>
          </w:rPr>
          <w:t>UNEP/CBD/COP/13/8/Add.2/Rev.1</w:t>
        </w:r>
      </w:hyperlink>
      <w:r w:rsidRPr="000C2106">
        <w:rPr>
          <w:szCs w:val="18"/>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0AD1" w:rsidRPr="00954712" w:rsidRDefault="00292DB1" w:rsidP="004C1241">
    <w:pPr>
      <w:pStyle w:val="Header"/>
      <w:tabs>
        <w:tab w:val="clear" w:pos="4320"/>
        <w:tab w:val="clear" w:pos="8640"/>
      </w:tabs>
      <w:jc w:val="left"/>
      <w:rPr>
        <w:noProof/>
        <w:kern w:val="22"/>
      </w:rPr>
    </w:pPr>
    <w:r w:rsidRPr="00954712">
      <w:rPr>
        <w:noProof/>
        <w:kern w:val="22"/>
      </w:rPr>
      <w:t>CBD/</w:t>
    </w:r>
    <w:r w:rsidR="004C1241">
      <w:rPr>
        <w:noProof/>
        <w:kern w:val="22"/>
      </w:rPr>
      <w:t>COP</w:t>
    </w:r>
    <w:r w:rsidRPr="00954712">
      <w:rPr>
        <w:noProof/>
        <w:kern w:val="22"/>
      </w:rPr>
      <w:t>/</w:t>
    </w:r>
    <w:r w:rsidR="004C1241">
      <w:rPr>
        <w:noProof/>
        <w:kern w:val="22"/>
      </w:rPr>
      <w:t>14</w:t>
    </w:r>
    <w:r w:rsidRPr="00954712">
      <w:rPr>
        <w:noProof/>
        <w:kern w:val="22"/>
      </w:rPr>
      <w:t>/</w:t>
    </w:r>
    <w:r w:rsidR="004C1241">
      <w:rPr>
        <w:noProof/>
        <w:kern w:val="22"/>
      </w:rPr>
      <w:t>5</w:t>
    </w:r>
    <w:r w:rsidRPr="00954712">
      <w:rPr>
        <w:noProof/>
        <w:kern w:val="22"/>
      </w:rPr>
      <w:t>/Add.2</w:t>
    </w:r>
  </w:p>
  <w:p w:rsidR="00D80AD1" w:rsidRPr="00954712" w:rsidRDefault="00D80AD1" w:rsidP="005440A6">
    <w:pPr>
      <w:pStyle w:val="Header"/>
      <w:tabs>
        <w:tab w:val="clear" w:pos="4320"/>
        <w:tab w:val="clear" w:pos="8640"/>
      </w:tabs>
      <w:jc w:val="left"/>
      <w:rPr>
        <w:noProof/>
        <w:kern w:val="22"/>
      </w:rPr>
    </w:pPr>
    <w:r w:rsidRPr="00954712">
      <w:rPr>
        <w:noProof/>
        <w:kern w:val="22"/>
      </w:rPr>
      <w:t xml:space="preserve">Page </w:t>
    </w:r>
    <w:r w:rsidR="003E5E0D" w:rsidRPr="00954712">
      <w:rPr>
        <w:noProof/>
        <w:kern w:val="22"/>
      </w:rPr>
      <w:fldChar w:fldCharType="begin"/>
    </w:r>
    <w:r w:rsidRPr="00954712">
      <w:rPr>
        <w:noProof/>
        <w:kern w:val="22"/>
      </w:rPr>
      <w:instrText xml:space="preserve"> PAGE   \* MERGEFORMAT </w:instrText>
    </w:r>
    <w:r w:rsidR="003E5E0D" w:rsidRPr="00954712">
      <w:rPr>
        <w:noProof/>
        <w:kern w:val="22"/>
      </w:rPr>
      <w:fldChar w:fldCharType="separate"/>
    </w:r>
    <w:r w:rsidR="00E43003">
      <w:rPr>
        <w:noProof/>
        <w:kern w:val="22"/>
      </w:rPr>
      <w:t>4</w:t>
    </w:r>
    <w:r w:rsidR="003E5E0D" w:rsidRPr="00954712">
      <w:rPr>
        <w:noProof/>
        <w:kern w:val="22"/>
      </w:rPr>
      <w:fldChar w:fldCharType="end"/>
    </w:r>
  </w:p>
  <w:p w:rsidR="00D80AD1" w:rsidRPr="00954712" w:rsidRDefault="00D80AD1"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0AD1" w:rsidRPr="00954712" w:rsidRDefault="00292DB1" w:rsidP="002C1845">
    <w:pPr>
      <w:pStyle w:val="Header"/>
      <w:tabs>
        <w:tab w:val="clear" w:pos="4320"/>
        <w:tab w:val="clear" w:pos="8640"/>
      </w:tabs>
      <w:kinsoku w:val="0"/>
      <w:overflowPunct w:val="0"/>
      <w:autoSpaceDE w:val="0"/>
      <w:autoSpaceDN w:val="0"/>
      <w:jc w:val="right"/>
      <w:rPr>
        <w:noProof/>
        <w:kern w:val="22"/>
      </w:rPr>
    </w:pPr>
    <w:r w:rsidRPr="00954712">
      <w:rPr>
        <w:noProof/>
        <w:kern w:val="22"/>
      </w:rPr>
      <w:t>CBD/</w:t>
    </w:r>
    <w:r w:rsidR="002C1845">
      <w:rPr>
        <w:noProof/>
        <w:kern w:val="22"/>
      </w:rPr>
      <w:t>COP</w:t>
    </w:r>
    <w:r w:rsidRPr="00954712">
      <w:rPr>
        <w:noProof/>
        <w:kern w:val="22"/>
      </w:rPr>
      <w:t>/</w:t>
    </w:r>
    <w:r w:rsidR="002C1845">
      <w:rPr>
        <w:noProof/>
        <w:kern w:val="22"/>
      </w:rPr>
      <w:t>14</w:t>
    </w:r>
    <w:r w:rsidRPr="00954712">
      <w:rPr>
        <w:noProof/>
        <w:kern w:val="22"/>
      </w:rPr>
      <w:t>/</w:t>
    </w:r>
    <w:r w:rsidR="002C1845">
      <w:rPr>
        <w:noProof/>
        <w:kern w:val="22"/>
      </w:rPr>
      <w:t>5</w:t>
    </w:r>
    <w:r w:rsidRPr="00954712">
      <w:rPr>
        <w:noProof/>
        <w:kern w:val="22"/>
      </w:rPr>
      <w:t>/Add.2</w:t>
    </w:r>
  </w:p>
  <w:p w:rsidR="00D80AD1" w:rsidRPr="00954712" w:rsidRDefault="00D80AD1" w:rsidP="00D87ACE">
    <w:pPr>
      <w:pStyle w:val="Header"/>
      <w:tabs>
        <w:tab w:val="clear" w:pos="4320"/>
        <w:tab w:val="clear" w:pos="8640"/>
      </w:tabs>
      <w:kinsoku w:val="0"/>
      <w:overflowPunct w:val="0"/>
      <w:autoSpaceDE w:val="0"/>
      <w:autoSpaceDN w:val="0"/>
      <w:jc w:val="right"/>
      <w:rPr>
        <w:noProof/>
        <w:kern w:val="22"/>
      </w:rPr>
    </w:pPr>
    <w:r w:rsidRPr="00954712">
      <w:rPr>
        <w:noProof/>
        <w:kern w:val="22"/>
      </w:rPr>
      <w:t xml:space="preserve">Page </w:t>
    </w:r>
    <w:r w:rsidR="003E5E0D" w:rsidRPr="00954712">
      <w:rPr>
        <w:noProof/>
        <w:kern w:val="22"/>
      </w:rPr>
      <w:fldChar w:fldCharType="begin"/>
    </w:r>
    <w:r w:rsidRPr="00954712">
      <w:rPr>
        <w:noProof/>
        <w:kern w:val="22"/>
      </w:rPr>
      <w:instrText xml:space="preserve"> PAGE   \* MERGEFORMAT </w:instrText>
    </w:r>
    <w:r w:rsidR="003E5E0D" w:rsidRPr="00954712">
      <w:rPr>
        <w:noProof/>
        <w:kern w:val="22"/>
      </w:rPr>
      <w:fldChar w:fldCharType="separate"/>
    </w:r>
    <w:r w:rsidR="00E43003">
      <w:rPr>
        <w:noProof/>
        <w:kern w:val="22"/>
      </w:rPr>
      <w:t>3</w:t>
    </w:r>
    <w:r w:rsidR="003E5E0D" w:rsidRPr="00954712">
      <w:rPr>
        <w:noProof/>
        <w:kern w:val="22"/>
      </w:rPr>
      <w:fldChar w:fldCharType="end"/>
    </w:r>
  </w:p>
  <w:p w:rsidR="00D80AD1" w:rsidRPr="00954712" w:rsidRDefault="00D80AD1" w:rsidP="00D87ACE">
    <w:pPr>
      <w:pStyle w:val="Header"/>
      <w:tabs>
        <w:tab w:val="clear" w:pos="4320"/>
        <w:tab w:val="clear" w:pos="8640"/>
      </w:tabs>
      <w:kinsoku w:val="0"/>
      <w:overflowPunct w:val="0"/>
      <w:autoSpaceDE w:val="0"/>
      <w:autoSpaceDN w:val="0"/>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481.5pt;height:408pt;visibility:visible" o:bullet="t">
        <v:imagedata r:id="rId1" o:title=""/>
      </v:shape>
    </w:pict>
  </w:numPicBullet>
  <w:abstractNum w:abstractNumId="0" w15:restartNumberingAfterBreak="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7D382E"/>
    <w:multiLevelType w:val="hybridMultilevel"/>
    <w:tmpl w:val="0D1C34DA"/>
    <w:lvl w:ilvl="0" w:tplc="214CCC86">
      <w:start w:val="1"/>
      <w:numFmt w:val="decimal"/>
      <w:lvlText w:val="8.%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1FB3431"/>
    <w:multiLevelType w:val="hybridMultilevel"/>
    <w:tmpl w:val="1F381FF6"/>
    <w:lvl w:ilvl="0" w:tplc="D3D89D5A">
      <w:start w:val="1"/>
      <w:numFmt w:val="decimal"/>
      <w:lvlText w:val="8.%1."/>
      <w:lvlJc w:val="left"/>
      <w:pPr>
        <w:ind w:left="1080" w:hanging="360"/>
      </w:pPr>
      <w:rPr>
        <w:rFonts w:eastAsia="MS Mincho"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042105AB"/>
    <w:multiLevelType w:val="hybridMultilevel"/>
    <w:tmpl w:val="D8E42BC4"/>
    <w:lvl w:ilvl="0" w:tplc="C2D4ED1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5D905A0"/>
    <w:multiLevelType w:val="hybridMultilevel"/>
    <w:tmpl w:val="0124161C"/>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6C31830"/>
    <w:multiLevelType w:val="hybridMultilevel"/>
    <w:tmpl w:val="4B544638"/>
    <w:lvl w:ilvl="0" w:tplc="7172A5D2">
      <w:start w:val="1"/>
      <w:numFmt w:val="upp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7951BC4"/>
    <w:multiLevelType w:val="hybridMultilevel"/>
    <w:tmpl w:val="06D8EC96"/>
    <w:lvl w:ilvl="0" w:tplc="F014E21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C401DD"/>
    <w:multiLevelType w:val="hybridMultilevel"/>
    <w:tmpl w:val="6FF0CA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09CA3496"/>
    <w:multiLevelType w:val="multilevel"/>
    <w:tmpl w:val="1A3856FC"/>
    <w:lvl w:ilvl="0">
      <w:start w:val="5"/>
      <w:numFmt w:val="decimal"/>
      <w:lvlText w:val="%1."/>
      <w:lvlJc w:val="left"/>
      <w:pPr>
        <w:ind w:left="500" w:hanging="500"/>
      </w:pPr>
      <w:rPr>
        <w:rFonts w:hint="default"/>
      </w:rPr>
    </w:lvl>
    <w:lvl w:ilvl="1">
      <w:start w:val="2"/>
      <w:numFmt w:val="decimal"/>
      <w:lvlText w:val="%1.%2."/>
      <w:lvlJc w:val="left"/>
      <w:pPr>
        <w:ind w:left="500" w:hanging="5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B597B44"/>
    <w:multiLevelType w:val="hybridMultilevel"/>
    <w:tmpl w:val="4574CB1A"/>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3" w15:restartNumberingAfterBreak="0">
    <w:nsid w:val="0DB33FC5"/>
    <w:multiLevelType w:val="multilevel"/>
    <w:tmpl w:val="6BC4AF3C"/>
    <w:lvl w:ilvl="0">
      <w:start w:val="12"/>
      <w:numFmt w:val="decimal"/>
      <w:lvlText w:val="%1."/>
      <w:lvlJc w:val="left"/>
      <w:pPr>
        <w:ind w:left="0" w:firstLine="0"/>
      </w:pPr>
      <w:rPr>
        <w:rFonts w:cs="Times New Roman" w:hint="default"/>
      </w:rPr>
    </w:lvl>
    <w:lvl w:ilvl="1">
      <w:start w:val="2"/>
      <w:numFmt w:val="decimal"/>
      <w:lvlText w:val="%1.%2."/>
      <w:lvlJc w:val="left"/>
      <w:pPr>
        <w:ind w:left="0" w:firstLine="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360" w:hanging="36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720" w:hanging="720"/>
      </w:pPr>
      <w:rPr>
        <w:rFonts w:cs="Times New Roman" w:hint="default"/>
      </w:rPr>
    </w:lvl>
    <w:lvl w:ilvl="6">
      <w:start w:val="1"/>
      <w:numFmt w:val="decimal"/>
      <w:lvlText w:val="%1.%2.%3.%4.%5.%6.%7."/>
      <w:lvlJc w:val="left"/>
      <w:pPr>
        <w:ind w:left="720" w:hanging="72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080" w:hanging="1080"/>
      </w:pPr>
      <w:rPr>
        <w:rFonts w:cs="Times New Roman" w:hint="default"/>
      </w:rPr>
    </w:lvl>
  </w:abstractNum>
  <w:abstractNum w:abstractNumId="14" w15:restartNumberingAfterBreak="0">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10A55D6"/>
    <w:multiLevelType w:val="hybridMultilevel"/>
    <w:tmpl w:val="0D083972"/>
    <w:lvl w:ilvl="0" w:tplc="263C486E">
      <w:start w:val="1"/>
      <w:numFmt w:val="decimal"/>
      <w:lvlText w:val="5.3.%1."/>
      <w:lvlJc w:val="left"/>
      <w:pPr>
        <w:ind w:left="216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1163AD6"/>
    <w:multiLevelType w:val="hybridMultilevel"/>
    <w:tmpl w:val="20C22412"/>
    <w:lvl w:ilvl="0" w:tplc="0409000F">
      <w:start w:val="7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4564925"/>
    <w:multiLevelType w:val="hybridMultilevel"/>
    <w:tmpl w:val="F7B2F33E"/>
    <w:lvl w:ilvl="0" w:tplc="0C4AB220">
      <w:start w:val="1"/>
      <w:numFmt w:val="decimal"/>
      <w:lvlText w:val="7.%1."/>
      <w:lvlJc w:val="left"/>
      <w:pPr>
        <w:ind w:left="144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6087461"/>
    <w:multiLevelType w:val="hybridMultilevel"/>
    <w:tmpl w:val="D610AFD0"/>
    <w:lvl w:ilvl="0" w:tplc="FF90E1A0">
      <w:start w:val="1"/>
      <w:numFmt w:val="decimal"/>
      <w:lvlText w:val="%1."/>
      <w:lvlJc w:val="left"/>
      <w:pPr>
        <w:ind w:left="927" w:hanging="360"/>
      </w:pPr>
      <w:rPr>
        <w:b w:val="0"/>
        <w:i w:val="0"/>
      </w:rPr>
    </w:lvl>
    <w:lvl w:ilvl="1" w:tplc="C8E693A0">
      <w:start w:val="1"/>
      <w:numFmt w:val="decimal"/>
      <w:lvlText w:val="%2."/>
      <w:lvlJc w:val="left"/>
      <w:pPr>
        <w:ind w:left="2007" w:hanging="360"/>
      </w:pPr>
      <w:rPr>
        <w:rFonts w:hint="default"/>
      </w:r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20" w15:restartNumberingAfterBreak="0">
    <w:nsid w:val="181939AA"/>
    <w:multiLevelType w:val="hybridMultilevel"/>
    <w:tmpl w:val="6B342B64"/>
    <w:lvl w:ilvl="0" w:tplc="DAFC9F64">
      <w:start w:val="1"/>
      <w:numFmt w:val="upperRoman"/>
      <w:lvlText w:val="%1."/>
      <w:lvlJc w:val="left"/>
      <w:pPr>
        <w:ind w:left="1080" w:hanging="720"/>
      </w:pPr>
      <w:rPr>
        <w:rFonts w:hint="default"/>
      </w:rPr>
    </w:lvl>
    <w:lvl w:ilvl="1" w:tplc="EA4CEFE8">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84243D8"/>
    <w:multiLevelType w:val="hybridMultilevel"/>
    <w:tmpl w:val="00CAA0EC"/>
    <w:lvl w:ilvl="0" w:tplc="B5AE727A">
      <w:start w:val="1"/>
      <w:numFmt w:val="decimal"/>
      <w:lvlText w:val="%1."/>
      <w:lvlJc w:val="left"/>
      <w:pPr>
        <w:ind w:left="1080" w:hanging="720"/>
      </w:pPr>
      <w:rPr>
        <w:rFonts w:hint="default"/>
        <w:b w:val="0"/>
      </w:rPr>
    </w:lvl>
    <w:lvl w:ilvl="1" w:tplc="214CCC86">
      <w:start w:val="1"/>
      <w:numFmt w:val="decimal"/>
      <w:lvlText w:val="8.%2."/>
      <w:lvlJc w:val="left"/>
      <w:pPr>
        <w:ind w:left="1440" w:hanging="360"/>
      </w:pPr>
      <w:rPr>
        <w:rFonts w:hint="default"/>
      </w:rPr>
    </w:lvl>
    <w:lvl w:ilvl="2" w:tplc="E7DA5770">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1A0E53F4"/>
    <w:multiLevelType w:val="hybridMultilevel"/>
    <w:tmpl w:val="F894F22C"/>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E107F15"/>
    <w:multiLevelType w:val="multilevel"/>
    <w:tmpl w:val="544EA59A"/>
    <w:lvl w:ilvl="0">
      <w:start w:val="12"/>
      <w:numFmt w:val="decimal"/>
      <w:lvlText w:val="%1."/>
      <w:lvlJc w:val="left"/>
      <w:pPr>
        <w:ind w:left="440" w:hanging="440"/>
      </w:pPr>
      <w:rPr>
        <w:rFonts w:hint="default"/>
      </w:rPr>
    </w:lvl>
    <w:lvl w:ilvl="1">
      <w:start w:val="3"/>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1EC40A97"/>
    <w:multiLevelType w:val="hybridMultilevel"/>
    <w:tmpl w:val="539C2078"/>
    <w:lvl w:ilvl="0" w:tplc="D562CB36">
      <w:start w:val="1"/>
      <w:numFmt w:val="decimal"/>
      <w:lvlText w:val="13.%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1F63584E"/>
    <w:multiLevelType w:val="hybridMultilevel"/>
    <w:tmpl w:val="DA10539A"/>
    <w:lvl w:ilvl="0" w:tplc="AE30DAF8">
      <w:start w:val="1"/>
      <w:numFmt w:val="decimal"/>
      <w:lvlText w:val="10.%1."/>
      <w:lvlJc w:val="left"/>
      <w:pPr>
        <w:ind w:left="171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20033E7E"/>
    <w:multiLevelType w:val="hybridMultilevel"/>
    <w:tmpl w:val="894EDAD0"/>
    <w:lvl w:ilvl="0" w:tplc="E6A868D4">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20244C84"/>
    <w:multiLevelType w:val="hybridMultilevel"/>
    <w:tmpl w:val="747C1C40"/>
    <w:lvl w:ilvl="0" w:tplc="7172A5D2">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27219CA"/>
    <w:multiLevelType w:val="hybridMultilevel"/>
    <w:tmpl w:val="0F245256"/>
    <w:lvl w:ilvl="0" w:tplc="1F429E6C">
      <w:start w:val="1"/>
      <w:numFmt w:val="decimal"/>
      <w:lvlText w:val="%1."/>
      <w:lvlJc w:val="left"/>
      <w:pPr>
        <w:ind w:left="306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3E12E32"/>
    <w:multiLevelType w:val="hybridMultilevel"/>
    <w:tmpl w:val="804EA122"/>
    <w:lvl w:ilvl="0" w:tplc="1522369C">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56851BD"/>
    <w:multiLevelType w:val="hybridMultilevel"/>
    <w:tmpl w:val="41F821D0"/>
    <w:lvl w:ilvl="0" w:tplc="E560467A">
      <w:start w:val="1"/>
      <w:numFmt w:val="decimal"/>
      <w:lvlText w:val="5.%1."/>
      <w:lvlJc w:val="left"/>
      <w:pPr>
        <w:ind w:left="360" w:hanging="360"/>
      </w:pPr>
      <w:rPr>
        <w:rFonts w:eastAsia="MS Mincho" w:hint="default"/>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26011E81"/>
    <w:multiLevelType w:val="multilevel"/>
    <w:tmpl w:val="E56E59C0"/>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5" w15:restartNumberingAfterBreak="0">
    <w:nsid w:val="26216FD1"/>
    <w:multiLevelType w:val="multilevel"/>
    <w:tmpl w:val="08AC1BD0"/>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37" w15:restartNumberingAfterBreak="0">
    <w:nsid w:val="28395553"/>
    <w:multiLevelType w:val="hybridMultilevel"/>
    <w:tmpl w:val="1AA0C088"/>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9170178"/>
    <w:multiLevelType w:val="multilevel"/>
    <w:tmpl w:val="732AB310"/>
    <w:lvl w:ilvl="0">
      <w:start w:val="5"/>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9" w15:restartNumberingAfterBreak="0">
    <w:nsid w:val="2A566F77"/>
    <w:multiLevelType w:val="hybridMultilevel"/>
    <w:tmpl w:val="045C9CD6"/>
    <w:lvl w:ilvl="0" w:tplc="D3D89D5A">
      <w:start w:val="1"/>
      <w:numFmt w:val="decimal"/>
      <w:lvlText w:val="8.%1."/>
      <w:lvlJc w:val="left"/>
      <w:pPr>
        <w:ind w:left="2160" w:hanging="360"/>
      </w:pPr>
      <w:rPr>
        <w:rFonts w:eastAsia="MS Mincho"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2BA16B6B"/>
    <w:multiLevelType w:val="hybridMultilevel"/>
    <w:tmpl w:val="4CB4FAE6"/>
    <w:lvl w:ilvl="0" w:tplc="D3D89D5A">
      <w:start w:val="1"/>
      <w:numFmt w:val="decimal"/>
      <w:lvlText w:val="8.%1."/>
      <w:lvlJc w:val="left"/>
      <w:pPr>
        <w:ind w:left="1440" w:hanging="360"/>
      </w:pPr>
      <w:rPr>
        <w:rFonts w:eastAsia="MS Mincho"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2D0A12A3"/>
    <w:multiLevelType w:val="multilevel"/>
    <w:tmpl w:val="7870C202"/>
    <w:lvl w:ilvl="0">
      <w:start w:val="9"/>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2D415771"/>
    <w:multiLevelType w:val="hybridMultilevel"/>
    <w:tmpl w:val="4F5A89DE"/>
    <w:lvl w:ilvl="0" w:tplc="9A5A1ACE">
      <w:start w:val="1"/>
      <w:numFmt w:val="decimal"/>
      <w:lvlText w:val="12.%1."/>
      <w:lvlJc w:val="left"/>
      <w:pPr>
        <w:ind w:left="1080" w:hanging="360"/>
      </w:pPr>
      <w:rPr>
        <w:rFonts w:eastAsia="MS Mincho"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2DF36CD9"/>
    <w:multiLevelType w:val="hybridMultilevel"/>
    <w:tmpl w:val="CC36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E802A16"/>
    <w:multiLevelType w:val="hybridMultilevel"/>
    <w:tmpl w:val="97D69A30"/>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0" w15:restartNumberingAfterBreak="0">
    <w:nsid w:val="317642D9"/>
    <w:multiLevelType w:val="multilevel"/>
    <w:tmpl w:val="765E860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31F77C41"/>
    <w:multiLevelType w:val="hybridMultilevel"/>
    <w:tmpl w:val="1C58DCB8"/>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7EA45CB"/>
    <w:multiLevelType w:val="hybridMultilevel"/>
    <w:tmpl w:val="76865B5E"/>
    <w:lvl w:ilvl="0" w:tplc="908A9B5E">
      <w:start w:val="1"/>
      <w:numFmt w:val="decimal"/>
      <w:lvlText w:val="%1."/>
      <w:lvlJc w:val="left"/>
      <w:pPr>
        <w:ind w:left="720" w:hanging="360"/>
      </w:pPr>
      <w:rPr>
        <w:rFonts w:ascii="Times New Roman" w:hAnsi="Times New Roman"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8A552C1"/>
    <w:multiLevelType w:val="hybridMultilevel"/>
    <w:tmpl w:val="D9E60276"/>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5" w15:restartNumberingAfterBreak="0">
    <w:nsid w:val="3C705002"/>
    <w:multiLevelType w:val="multilevel"/>
    <w:tmpl w:val="3B9885D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3C9A1798"/>
    <w:multiLevelType w:val="hybridMultilevel"/>
    <w:tmpl w:val="0F245256"/>
    <w:lvl w:ilvl="0" w:tplc="1F429E6C">
      <w:start w:val="1"/>
      <w:numFmt w:val="decimal"/>
      <w:lvlText w:val="%1."/>
      <w:lvlJc w:val="left"/>
      <w:pPr>
        <w:ind w:left="1080" w:hanging="360"/>
      </w:pPr>
      <w:rPr>
        <w:b w:val="0"/>
        <w:bCs w:val="0"/>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7"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58" w15:restartNumberingAfterBreak="0">
    <w:nsid w:val="3D1B784A"/>
    <w:multiLevelType w:val="hybridMultilevel"/>
    <w:tmpl w:val="EA7E7952"/>
    <w:lvl w:ilvl="0" w:tplc="B5AE727A">
      <w:start w:val="1"/>
      <w:numFmt w:val="decimal"/>
      <w:lvlText w:val="%1."/>
      <w:lvlJc w:val="left"/>
      <w:pPr>
        <w:ind w:left="1080" w:hanging="720"/>
      </w:pPr>
      <w:rPr>
        <w:rFonts w:hint="default"/>
        <w:b w:val="0"/>
      </w:rPr>
    </w:lvl>
    <w:lvl w:ilvl="1" w:tplc="214CCC86">
      <w:start w:val="1"/>
      <w:numFmt w:val="decimal"/>
      <w:lvlText w:val="8.%2."/>
      <w:lvlJc w:val="left"/>
      <w:pPr>
        <w:ind w:left="1440" w:hanging="360"/>
      </w:pPr>
      <w:rPr>
        <w:rFonts w:hint="default"/>
      </w:rPr>
    </w:lvl>
    <w:lvl w:ilvl="2" w:tplc="E7DA5770">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3F4F7CB3"/>
    <w:multiLevelType w:val="hybridMultilevel"/>
    <w:tmpl w:val="70E6880C"/>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2DC2203"/>
    <w:multiLevelType w:val="hybridMultilevel"/>
    <w:tmpl w:val="E8B60F34"/>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41B154E"/>
    <w:multiLevelType w:val="hybridMultilevel"/>
    <w:tmpl w:val="FCAE28CA"/>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3" w15:restartNumberingAfterBreak="0">
    <w:nsid w:val="458B2A5F"/>
    <w:multiLevelType w:val="hybridMultilevel"/>
    <w:tmpl w:val="0F245256"/>
    <w:lvl w:ilvl="0" w:tplc="1F429E6C">
      <w:start w:val="1"/>
      <w:numFmt w:val="decimal"/>
      <w:lvlText w:val="%1."/>
      <w:lvlJc w:val="left"/>
      <w:pPr>
        <w:ind w:left="45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5FB0146"/>
    <w:multiLevelType w:val="hybridMultilevel"/>
    <w:tmpl w:val="27DC9B4E"/>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66"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7" w15:restartNumberingAfterBreak="0">
    <w:nsid w:val="48676D86"/>
    <w:multiLevelType w:val="hybridMultilevel"/>
    <w:tmpl w:val="3A7874E6"/>
    <w:lvl w:ilvl="0" w:tplc="2244E5B2">
      <w:start w:val="1"/>
      <w:numFmt w:val="decimal"/>
      <w:lvlText w:val="%1."/>
      <w:lvlJc w:val="left"/>
      <w:pPr>
        <w:ind w:left="720" w:hanging="360"/>
      </w:pPr>
      <w:rPr>
        <w:b w:val="0"/>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9"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70" w15:restartNumberingAfterBreak="0">
    <w:nsid w:val="4A473A5C"/>
    <w:multiLevelType w:val="multilevel"/>
    <w:tmpl w:val="3120F548"/>
    <w:lvl w:ilvl="0">
      <w:start w:val="12"/>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4C4C367F"/>
    <w:multiLevelType w:val="hybridMultilevel"/>
    <w:tmpl w:val="839C910E"/>
    <w:lvl w:ilvl="0" w:tplc="52A6345C">
      <w:start w:val="1"/>
      <w:numFmt w:val="upperRoman"/>
      <w:lvlText w:val="%1."/>
      <w:lvlJc w:val="left"/>
      <w:pPr>
        <w:ind w:left="1440" w:hanging="72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15:restartNumberingAfterBreak="0">
    <w:nsid w:val="4E0442B4"/>
    <w:multiLevelType w:val="multilevel"/>
    <w:tmpl w:val="BA608EA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arabicAbjad"/>
      <w:lvlText w:val="(%2)"/>
      <w:lvlJc w:val="left"/>
      <w:pPr>
        <w:tabs>
          <w:tab w:val="num" w:pos="1440"/>
        </w:tabs>
        <w:ind w:left="0" w:firstLine="720"/>
      </w:pPr>
      <w:rPr>
        <w:rFonts w:hint="default"/>
        <w:b w:val="0"/>
        <w:i w:val="0"/>
        <w:lang w:val="en-GB"/>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3" w15:restartNumberingAfterBreak="0">
    <w:nsid w:val="4E0D0FD7"/>
    <w:multiLevelType w:val="multilevel"/>
    <w:tmpl w:val="BDB688D2"/>
    <w:lvl w:ilvl="0">
      <w:start w:val="5"/>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74" w15:restartNumberingAfterBreak="0">
    <w:nsid w:val="4E863D99"/>
    <w:multiLevelType w:val="hybridMultilevel"/>
    <w:tmpl w:val="9ADA10DA"/>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FDD1C51"/>
    <w:multiLevelType w:val="hybridMultilevel"/>
    <w:tmpl w:val="1AA0C088"/>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0F9217F"/>
    <w:multiLevelType w:val="hybridMultilevel"/>
    <w:tmpl w:val="948A14CA"/>
    <w:lvl w:ilvl="0" w:tplc="7E12E7E2">
      <w:start w:val="1"/>
      <w:numFmt w:val="lowerLetter"/>
      <w:lvlText w:val="(%1)"/>
      <w:lvlJc w:val="left"/>
      <w:pPr>
        <w:tabs>
          <w:tab w:val="num" w:pos="720"/>
        </w:tabs>
        <w:ind w:left="720" w:hanging="720"/>
      </w:pPr>
      <w:rPr>
        <w:rFonts w:cs="Times New Roman" w:hint="default"/>
      </w:rPr>
    </w:lvl>
    <w:lvl w:ilvl="1" w:tplc="10090019" w:tentative="1">
      <w:start w:val="1"/>
      <w:numFmt w:val="lowerLetter"/>
      <w:lvlText w:val="%2."/>
      <w:lvlJc w:val="left"/>
      <w:pPr>
        <w:tabs>
          <w:tab w:val="num" w:pos="1440"/>
        </w:tabs>
        <w:ind w:left="1440" w:hanging="360"/>
      </w:pPr>
      <w:rPr>
        <w:rFonts w:cs="Times New Roman"/>
      </w:rPr>
    </w:lvl>
    <w:lvl w:ilvl="2" w:tplc="1009001B" w:tentative="1">
      <w:start w:val="1"/>
      <w:numFmt w:val="lowerRoman"/>
      <w:lvlText w:val="%3."/>
      <w:lvlJc w:val="right"/>
      <w:pPr>
        <w:tabs>
          <w:tab w:val="num" w:pos="2160"/>
        </w:tabs>
        <w:ind w:left="2160" w:hanging="180"/>
      </w:pPr>
      <w:rPr>
        <w:rFonts w:cs="Times New Roman"/>
      </w:rPr>
    </w:lvl>
    <w:lvl w:ilvl="3" w:tplc="1009000F" w:tentative="1">
      <w:start w:val="1"/>
      <w:numFmt w:val="decimal"/>
      <w:lvlText w:val="%4."/>
      <w:lvlJc w:val="left"/>
      <w:pPr>
        <w:tabs>
          <w:tab w:val="num" w:pos="2880"/>
        </w:tabs>
        <w:ind w:left="2880" w:hanging="360"/>
      </w:pPr>
      <w:rPr>
        <w:rFonts w:cs="Times New Roman"/>
      </w:rPr>
    </w:lvl>
    <w:lvl w:ilvl="4" w:tplc="10090019" w:tentative="1">
      <w:start w:val="1"/>
      <w:numFmt w:val="lowerLetter"/>
      <w:lvlText w:val="%5."/>
      <w:lvlJc w:val="left"/>
      <w:pPr>
        <w:tabs>
          <w:tab w:val="num" w:pos="3600"/>
        </w:tabs>
        <w:ind w:left="3600" w:hanging="360"/>
      </w:pPr>
      <w:rPr>
        <w:rFonts w:cs="Times New Roman"/>
      </w:rPr>
    </w:lvl>
    <w:lvl w:ilvl="5" w:tplc="1009001B" w:tentative="1">
      <w:start w:val="1"/>
      <w:numFmt w:val="lowerRoman"/>
      <w:lvlText w:val="%6."/>
      <w:lvlJc w:val="right"/>
      <w:pPr>
        <w:tabs>
          <w:tab w:val="num" w:pos="4320"/>
        </w:tabs>
        <w:ind w:left="4320" w:hanging="180"/>
      </w:pPr>
      <w:rPr>
        <w:rFonts w:cs="Times New Roman"/>
      </w:rPr>
    </w:lvl>
    <w:lvl w:ilvl="6" w:tplc="1009000F" w:tentative="1">
      <w:start w:val="1"/>
      <w:numFmt w:val="decimal"/>
      <w:lvlText w:val="%7."/>
      <w:lvlJc w:val="left"/>
      <w:pPr>
        <w:tabs>
          <w:tab w:val="num" w:pos="5040"/>
        </w:tabs>
        <w:ind w:left="5040" w:hanging="360"/>
      </w:pPr>
      <w:rPr>
        <w:rFonts w:cs="Times New Roman"/>
      </w:rPr>
    </w:lvl>
    <w:lvl w:ilvl="7" w:tplc="10090019" w:tentative="1">
      <w:start w:val="1"/>
      <w:numFmt w:val="lowerLetter"/>
      <w:lvlText w:val="%8."/>
      <w:lvlJc w:val="left"/>
      <w:pPr>
        <w:tabs>
          <w:tab w:val="num" w:pos="5760"/>
        </w:tabs>
        <w:ind w:left="5760" w:hanging="360"/>
      </w:pPr>
      <w:rPr>
        <w:rFonts w:cs="Times New Roman"/>
      </w:rPr>
    </w:lvl>
    <w:lvl w:ilvl="8" w:tplc="1009001B" w:tentative="1">
      <w:start w:val="1"/>
      <w:numFmt w:val="lowerRoman"/>
      <w:lvlText w:val="%9."/>
      <w:lvlJc w:val="right"/>
      <w:pPr>
        <w:tabs>
          <w:tab w:val="num" w:pos="6480"/>
        </w:tabs>
        <w:ind w:left="6480" w:hanging="180"/>
      </w:pPr>
      <w:rPr>
        <w:rFonts w:cs="Times New Roman"/>
      </w:rPr>
    </w:lvl>
  </w:abstractNum>
  <w:abstractNum w:abstractNumId="77" w15:restartNumberingAfterBreak="0">
    <w:nsid w:val="52887001"/>
    <w:multiLevelType w:val="multilevel"/>
    <w:tmpl w:val="40349D22"/>
    <w:lvl w:ilvl="0">
      <w:start w:val="12"/>
      <w:numFmt w:val="decimal"/>
      <w:lvlText w:val="%1."/>
      <w:lvlJc w:val="left"/>
      <w:pPr>
        <w:ind w:left="600" w:hanging="600"/>
      </w:pPr>
      <w:rPr>
        <w:rFonts w:hint="default"/>
      </w:rPr>
    </w:lvl>
    <w:lvl w:ilvl="1">
      <w:start w:val="3"/>
      <w:numFmt w:val="decimal"/>
      <w:lvlText w:val="%1.%2."/>
      <w:lvlJc w:val="left"/>
      <w:pPr>
        <w:ind w:left="1140" w:hanging="60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78"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9" w15:restartNumberingAfterBreak="0">
    <w:nsid w:val="5612300C"/>
    <w:multiLevelType w:val="multilevel"/>
    <w:tmpl w:val="765E860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56A7102D"/>
    <w:multiLevelType w:val="hybridMultilevel"/>
    <w:tmpl w:val="B9AC85D2"/>
    <w:lvl w:ilvl="0" w:tplc="6F28C9C8">
      <w:start w:val="1"/>
      <w:numFmt w:val="decimal"/>
      <w:lvlText w:val="8.1.%1."/>
      <w:lvlJc w:val="left"/>
      <w:pPr>
        <w:ind w:left="1530" w:hanging="360"/>
      </w:pPr>
      <w:rPr>
        <w:rFonts w:eastAsia="MS Mincho" w:hint="default"/>
        <w:i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81" w15:restartNumberingAfterBreak="0">
    <w:nsid w:val="56D9157B"/>
    <w:multiLevelType w:val="hybridMultilevel"/>
    <w:tmpl w:val="7E7825AA"/>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3" w15:restartNumberingAfterBreak="0">
    <w:nsid w:val="59E57DD8"/>
    <w:multiLevelType w:val="multilevel"/>
    <w:tmpl w:val="B65EE88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4" w15:restartNumberingAfterBreak="0">
    <w:nsid w:val="5AE42D92"/>
    <w:multiLevelType w:val="hybridMultilevel"/>
    <w:tmpl w:val="E40AEA0E"/>
    <w:lvl w:ilvl="0" w:tplc="9A5A1ACE">
      <w:start w:val="1"/>
      <w:numFmt w:val="decimal"/>
      <w:lvlText w:val="12.%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5BB91A5C"/>
    <w:multiLevelType w:val="hybridMultilevel"/>
    <w:tmpl w:val="01F43F4C"/>
    <w:lvl w:ilvl="0" w:tplc="983C9F90">
      <w:start w:val="1"/>
      <w:numFmt w:val="decimal"/>
      <w:lvlText w:val="1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7"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88" w15:restartNumberingAfterBreak="0">
    <w:nsid w:val="5D3F71C9"/>
    <w:multiLevelType w:val="hybridMultilevel"/>
    <w:tmpl w:val="DCE4A288"/>
    <w:lvl w:ilvl="0" w:tplc="C0786CE8">
      <w:start w:val="1"/>
      <w:numFmt w:val="bullet"/>
      <w:lvlText w:val=""/>
      <w:lvlPicBulletId w:val="0"/>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89" w15:restartNumberingAfterBreak="0">
    <w:nsid w:val="5D640B48"/>
    <w:multiLevelType w:val="hybridMultilevel"/>
    <w:tmpl w:val="6994BD08"/>
    <w:lvl w:ilvl="0" w:tplc="AEAA368E">
      <w:start w:val="1"/>
      <w:numFmt w:val="decimal"/>
      <w:lvlText w:val="%1-"/>
      <w:lvlJc w:val="left"/>
      <w:pPr>
        <w:ind w:left="9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5E5122ED"/>
    <w:multiLevelType w:val="hybridMultilevel"/>
    <w:tmpl w:val="50F89FD6"/>
    <w:lvl w:ilvl="0" w:tplc="7FAA3AF4">
      <w:start w:val="1"/>
      <w:numFmt w:val="decimal"/>
      <w:lvlText w:val="6.%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5E7F6714"/>
    <w:multiLevelType w:val="multilevel"/>
    <w:tmpl w:val="679E8494"/>
    <w:lvl w:ilvl="0">
      <w:start w:val="11"/>
      <w:numFmt w:val="decimal"/>
      <w:lvlText w:val="%1."/>
      <w:lvlJc w:val="left"/>
      <w:pPr>
        <w:ind w:left="480" w:hanging="480"/>
      </w:pPr>
      <w:rPr>
        <w:rFonts w:cs="Times New Roman" w:hint="default"/>
      </w:rPr>
    </w:lvl>
    <w:lvl w:ilvl="1">
      <w:start w:val="2"/>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2" w15:restartNumberingAfterBreak="0">
    <w:nsid w:val="5EC33090"/>
    <w:multiLevelType w:val="multilevel"/>
    <w:tmpl w:val="A5040616"/>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93" w15:restartNumberingAfterBreak="0">
    <w:nsid w:val="608B0D67"/>
    <w:multiLevelType w:val="multilevel"/>
    <w:tmpl w:val="A0601B2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4"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5" w15:restartNumberingAfterBreak="0">
    <w:nsid w:val="617762E8"/>
    <w:multiLevelType w:val="hybridMultilevel"/>
    <w:tmpl w:val="4E7C7446"/>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620C41FB"/>
    <w:multiLevelType w:val="hybridMultilevel"/>
    <w:tmpl w:val="ECE82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63045E1E"/>
    <w:multiLevelType w:val="multilevel"/>
    <w:tmpl w:val="FD60FA52"/>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8" w15:restartNumberingAfterBreak="0">
    <w:nsid w:val="640679CD"/>
    <w:multiLevelType w:val="hybridMultilevel"/>
    <w:tmpl w:val="8D4646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64933052"/>
    <w:multiLevelType w:val="hybridMultilevel"/>
    <w:tmpl w:val="8836F49A"/>
    <w:lvl w:ilvl="0" w:tplc="8C5E693E">
      <w:start w:val="1"/>
      <w:numFmt w:val="decimal"/>
      <w:lvlText w:val="11.3.%1."/>
      <w:lvlJc w:val="left"/>
      <w:pPr>
        <w:ind w:left="180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01"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2" w15:restartNumberingAfterBreak="0">
    <w:nsid w:val="66033C9C"/>
    <w:multiLevelType w:val="multilevel"/>
    <w:tmpl w:val="C478CB1A"/>
    <w:lvl w:ilvl="0">
      <w:start w:val="11"/>
      <w:numFmt w:val="decimal"/>
      <w:lvlText w:val="%1"/>
      <w:lvlJc w:val="left"/>
      <w:pPr>
        <w:ind w:left="420" w:hanging="420"/>
      </w:pPr>
      <w:rPr>
        <w:rFonts w:hint="default"/>
      </w:rPr>
    </w:lvl>
    <w:lvl w:ilvl="1">
      <w:start w:val="1"/>
      <w:numFmt w:val="decimal"/>
      <w:lvlText w:val="%1.%2"/>
      <w:lvlJc w:val="left"/>
      <w:pPr>
        <w:ind w:left="2220" w:hanging="42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5840" w:hanging="1440"/>
      </w:pPr>
      <w:rPr>
        <w:rFonts w:hint="default"/>
      </w:rPr>
    </w:lvl>
  </w:abstractNum>
  <w:abstractNum w:abstractNumId="103" w15:restartNumberingAfterBreak="0">
    <w:nsid w:val="664E1103"/>
    <w:multiLevelType w:val="hybridMultilevel"/>
    <w:tmpl w:val="166EF7D8"/>
    <w:lvl w:ilvl="0" w:tplc="B5AE727A">
      <w:start w:val="1"/>
      <w:numFmt w:val="decimal"/>
      <w:lvlText w:val="%1."/>
      <w:lvlJc w:val="left"/>
      <w:pPr>
        <w:ind w:left="1080" w:hanging="720"/>
      </w:pPr>
      <w:rPr>
        <w:rFonts w:hint="default"/>
        <w:b w:val="0"/>
      </w:rPr>
    </w:lvl>
    <w:lvl w:ilvl="1" w:tplc="F6F6E078">
      <w:start w:val="1"/>
      <w:numFmt w:val="decimal"/>
      <w:lvlText w:val="12.%2."/>
      <w:lvlJc w:val="left"/>
      <w:pPr>
        <w:ind w:left="1440" w:hanging="360"/>
      </w:pPr>
      <w:rPr>
        <w:rFonts w:hint="default"/>
      </w:rPr>
    </w:lvl>
    <w:lvl w:ilvl="2" w:tplc="E7DA5770">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677006BD"/>
    <w:multiLevelType w:val="hybridMultilevel"/>
    <w:tmpl w:val="E7B215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68014AF5"/>
    <w:multiLevelType w:val="multilevel"/>
    <w:tmpl w:val="C48A995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6" w15:restartNumberingAfterBreak="0">
    <w:nsid w:val="6A0E5FCE"/>
    <w:multiLevelType w:val="hybridMultilevel"/>
    <w:tmpl w:val="3A4E2604"/>
    <w:lvl w:ilvl="0" w:tplc="FFFFFFFF">
      <w:start w:val="1"/>
      <w:numFmt w:val="lowerLetter"/>
      <w:lvlText w:val="(%1)"/>
      <w:lvlJc w:val="left"/>
      <w:pPr>
        <w:ind w:left="720" w:hanging="360"/>
      </w:pPr>
      <w:rPr>
        <w:rFonts w:eastAsia="MS Mincho"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6D786413"/>
    <w:multiLevelType w:val="hybridMultilevel"/>
    <w:tmpl w:val="6AA6CB38"/>
    <w:lvl w:ilvl="0" w:tplc="75DCE9E4">
      <w:start w:val="1"/>
      <w:numFmt w:val="lowerLetter"/>
      <w:lvlText w:val="(%1)"/>
      <w:lvlJc w:val="left"/>
      <w:pPr>
        <w:ind w:left="1080" w:hanging="360"/>
      </w:pPr>
      <w:rPr>
        <w:rFonts w:hint="default"/>
        <w:i w:val="0"/>
      </w:rPr>
    </w:lvl>
    <w:lvl w:ilvl="1" w:tplc="A4B09DFE">
      <w:start w:val="1"/>
      <w:numFmt w:val="lowerRoman"/>
      <w:lvlText w:val="(%2)"/>
      <w:lvlJc w:val="right"/>
      <w:pPr>
        <w:ind w:left="1800" w:hanging="360"/>
      </w:pPr>
      <w:rPr>
        <w:rFonts w:hint="default"/>
        <w:i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8" w15:restartNumberingAfterBreak="0">
    <w:nsid w:val="6D8556A7"/>
    <w:multiLevelType w:val="hybridMultilevel"/>
    <w:tmpl w:val="0BCC0192"/>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6DF22951"/>
    <w:multiLevelType w:val="hybridMultilevel"/>
    <w:tmpl w:val="545E2592"/>
    <w:lvl w:ilvl="0" w:tplc="5404817E">
      <w:start w:val="1"/>
      <w:numFmt w:val="decimal"/>
      <w:lvlText w:val="14.%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1" w15:restartNumberingAfterBreak="0">
    <w:nsid w:val="73FD092E"/>
    <w:multiLevelType w:val="multilevel"/>
    <w:tmpl w:val="7870C20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2" w15:restartNumberingAfterBreak="0">
    <w:nsid w:val="748B56B3"/>
    <w:multiLevelType w:val="hybridMultilevel"/>
    <w:tmpl w:val="BE1A7142"/>
    <w:lvl w:ilvl="0" w:tplc="877C2EDA">
      <w:start w:val="1"/>
      <w:numFmt w:val="bullet"/>
      <w:lvlText w:val="-"/>
      <w:lvlJc w:val="left"/>
      <w:pPr>
        <w:ind w:left="720" w:hanging="360"/>
      </w:pPr>
      <w:rPr>
        <w:rFonts w:ascii="MyriadPro-Regular" w:eastAsia="Times New Roman" w:hAnsi="MyriadPro-Regular" w:cs="MyriadPro-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75F466BF"/>
    <w:multiLevelType w:val="hybridMultilevel"/>
    <w:tmpl w:val="D22EA9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78150C8A"/>
    <w:multiLevelType w:val="hybridMultilevel"/>
    <w:tmpl w:val="1C58DCB8"/>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79602101"/>
    <w:multiLevelType w:val="multilevel"/>
    <w:tmpl w:val="765E860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6" w15:restartNumberingAfterBreak="0">
    <w:nsid w:val="7A2A7CB6"/>
    <w:multiLevelType w:val="hybridMultilevel"/>
    <w:tmpl w:val="5FFE1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7" w15:restartNumberingAfterBreak="0">
    <w:nsid w:val="7C203AFF"/>
    <w:multiLevelType w:val="hybridMultilevel"/>
    <w:tmpl w:val="AB0C5EDA"/>
    <w:lvl w:ilvl="0" w:tplc="3D30E916">
      <w:start w:val="1"/>
      <w:numFmt w:val="lowerLetter"/>
      <w:lvlText w:val="(%1)"/>
      <w:lvlJc w:val="left"/>
      <w:pPr>
        <w:ind w:left="720" w:hanging="360"/>
      </w:pPr>
      <w:rPr>
        <w:rFonts w:eastAsia="MS Mincho"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7C7E45FF"/>
    <w:multiLevelType w:val="hybridMultilevel"/>
    <w:tmpl w:val="893C3212"/>
    <w:lvl w:ilvl="0" w:tplc="7172A5D2">
      <w:start w:val="1"/>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9" w15:restartNumberingAfterBreak="0">
    <w:nsid w:val="7E3920B4"/>
    <w:multiLevelType w:val="hybridMultilevel"/>
    <w:tmpl w:val="8610A0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7E6E17B4"/>
    <w:multiLevelType w:val="hybridMultilevel"/>
    <w:tmpl w:val="32D47CF6"/>
    <w:lvl w:ilvl="0" w:tplc="0409000F">
      <w:start w:val="1"/>
      <w:numFmt w:val="decimal"/>
      <w:lvlText w:val="%1."/>
      <w:lvlJc w:val="left"/>
      <w:pPr>
        <w:ind w:left="14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1"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4"/>
  </w:num>
  <w:num w:numId="2">
    <w:abstractNumId w:val="48"/>
  </w:num>
  <w:num w:numId="3">
    <w:abstractNumId w:val="41"/>
  </w:num>
  <w:num w:numId="4">
    <w:abstractNumId w:val="110"/>
  </w:num>
  <w:num w:numId="5">
    <w:abstractNumId w:val="49"/>
  </w:num>
  <w:num w:numId="6">
    <w:abstractNumId w:val="72"/>
  </w:num>
  <w:num w:numId="7">
    <w:abstractNumId w:val="62"/>
  </w:num>
  <w:num w:numId="8">
    <w:abstractNumId w:val="54"/>
  </w:num>
  <w:num w:numId="9">
    <w:abstractNumId w:val="72"/>
  </w:num>
  <w:num w:numId="10">
    <w:abstractNumId w:val="68"/>
  </w:num>
  <w:num w:numId="11">
    <w:abstractNumId w:val="57"/>
  </w:num>
  <w:num w:numId="12">
    <w:abstractNumId w:val="30"/>
  </w:num>
  <w:num w:numId="13">
    <w:abstractNumId w:val="66"/>
  </w:num>
  <w:num w:numId="14">
    <w:abstractNumId w:val="3"/>
  </w:num>
  <w:num w:numId="15">
    <w:abstractNumId w:val="121"/>
  </w:num>
  <w:num w:numId="16">
    <w:abstractNumId w:val="86"/>
  </w:num>
  <w:num w:numId="17">
    <w:abstractNumId w:val="27"/>
  </w:num>
  <w:num w:numId="18">
    <w:abstractNumId w:val="72"/>
    <w:lvlOverride w:ilvl="0">
      <w:startOverride w:val="1"/>
    </w:lvlOverride>
    <w:lvlOverride w:ilvl="1">
      <w:startOverride w:val="1"/>
    </w:lvlOverride>
    <w:lvlOverride w:ilvl="2">
      <w:startOverride w:val="2"/>
    </w:lvlOverride>
  </w:num>
  <w:num w:numId="19">
    <w:abstractNumId w:val="72"/>
    <w:lvlOverride w:ilvl="0">
      <w:startOverride w:val="1"/>
    </w:lvlOverride>
    <w:lvlOverride w:ilvl="1">
      <w:startOverride w:val="1"/>
    </w:lvlOverride>
    <w:lvlOverride w:ilvl="2">
      <w:startOverride w:val="3"/>
    </w:lvlOverride>
  </w:num>
  <w:num w:numId="20">
    <w:abstractNumId w:val="22"/>
  </w:num>
  <w:num w:numId="21">
    <w:abstractNumId w:val="87"/>
  </w:num>
  <w:num w:numId="22">
    <w:abstractNumId w:val="78"/>
  </w:num>
  <w:num w:numId="23">
    <w:abstractNumId w:val="36"/>
  </w:num>
  <w:num w:numId="24">
    <w:abstractNumId w:val="94"/>
  </w:num>
  <w:num w:numId="25">
    <w:abstractNumId w:val="101"/>
  </w:num>
  <w:num w:numId="26">
    <w:abstractNumId w:val="65"/>
  </w:num>
  <w:num w:numId="27">
    <w:abstractNumId w:val="72"/>
  </w:num>
  <w:num w:numId="28">
    <w:abstractNumId w:val="72"/>
  </w:num>
  <w:num w:numId="29">
    <w:abstractNumId w:val="72"/>
  </w:num>
  <w:num w:numId="30">
    <w:abstractNumId w:val="72"/>
  </w:num>
  <w:num w:numId="31">
    <w:abstractNumId w:val="4"/>
  </w:num>
  <w:num w:numId="32">
    <w:abstractNumId w:val="14"/>
  </w:num>
  <w:num w:numId="33">
    <w:abstractNumId w:val="17"/>
  </w:num>
  <w:num w:numId="34">
    <w:abstractNumId w:val="0"/>
  </w:num>
  <w:num w:numId="35">
    <w:abstractNumId w:val="88"/>
  </w:num>
  <w:num w:numId="36">
    <w:abstractNumId w:val="100"/>
  </w:num>
  <w:num w:numId="37">
    <w:abstractNumId w:val="20"/>
  </w:num>
  <w:num w:numId="38">
    <w:abstractNumId w:val="32"/>
  </w:num>
  <w:num w:numId="39">
    <w:abstractNumId w:val="52"/>
  </w:num>
  <w:num w:numId="40">
    <w:abstractNumId w:val="112"/>
  </w:num>
  <w:num w:numId="41">
    <w:abstractNumId w:val="19"/>
  </w:num>
  <w:num w:numId="42">
    <w:abstractNumId w:val="96"/>
  </w:num>
  <w:num w:numId="43">
    <w:abstractNumId w:val="75"/>
  </w:num>
  <w:num w:numId="44">
    <w:abstractNumId w:val="37"/>
  </w:num>
  <w:num w:numId="45">
    <w:abstractNumId w:val="47"/>
  </w:num>
  <w:num w:numId="46">
    <w:abstractNumId w:val="51"/>
  </w:num>
  <w:num w:numId="47">
    <w:abstractNumId w:val="117"/>
  </w:num>
  <w:num w:numId="48">
    <w:abstractNumId w:val="114"/>
  </w:num>
  <w:num w:numId="49">
    <w:abstractNumId w:val="98"/>
  </w:num>
  <w:num w:numId="50">
    <w:abstractNumId w:val="119"/>
  </w:num>
  <w:num w:numId="51">
    <w:abstractNumId w:val="106"/>
  </w:num>
  <w:num w:numId="52">
    <w:abstractNumId w:val="71"/>
  </w:num>
  <w:num w:numId="53">
    <w:abstractNumId w:val="67"/>
  </w:num>
  <w:num w:numId="54">
    <w:abstractNumId w:val="8"/>
  </w:num>
  <w:num w:numId="55">
    <w:abstractNumId w:val="29"/>
  </w:num>
  <w:num w:numId="56">
    <w:abstractNumId w:val="7"/>
  </w:num>
  <w:num w:numId="57">
    <w:abstractNumId w:val="108"/>
  </w:num>
  <w:num w:numId="58">
    <w:abstractNumId w:val="53"/>
  </w:num>
  <w:num w:numId="59">
    <w:abstractNumId w:val="61"/>
  </w:num>
  <w:num w:numId="60">
    <w:abstractNumId w:val="74"/>
  </w:num>
  <w:num w:numId="61">
    <w:abstractNumId w:val="60"/>
  </w:num>
  <w:num w:numId="62">
    <w:abstractNumId w:val="11"/>
  </w:num>
  <w:num w:numId="63">
    <w:abstractNumId w:val="81"/>
  </w:num>
  <w:num w:numId="64">
    <w:abstractNumId w:val="23"/>
  </w:num>
  <w:num w:numId="65">
    <w:abstractNumId w:val="6"/>
  </w:num>
  <w:num w:numId="66">
    <w:abstractNumId w:val="95"/>
  </w:num>
  <w:num w:numId="67">
    <w:abstractNumId w:val="59"/>
  </w:num>
  <w:num w:numId="68">
    <w:abstractNumId w:val="64"/>
  </w:num>
  <w:num w:numId="69">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6"/>
  </w:num>
  <w:num w:numId="71">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18"/>
  </w:num>
  <w:num w:numId="73">
    <w:abstractNumId w:val="72"/>
  </w:num>
  <w:num w:numId="74">
    <w:abstractNumId w:val="72"/>
  </w:num>
  <w:num w:numId="75">
    <w:abstractNumId w:val="72"/>
  </w:num>
  <w:num w:numId="76">
    <w:abstractNumId w:val="43"/>
  </w:num>
  <w:num w:numId="77">
    <w:abstractNumId w:val="69"/>
  </w:num>
  <w:num w:numId="78">
    <w:abstractNumId w:val="62"/>
    <w:lvlOverride w:ilvl="0">
      <w:startOverride w:val="1"/>
    </w:lvlOverride>
  </w:num>
  <w:num w:numId="79">
    <w:abstractNumId w:val="12"/>
  </w:num>
  <w:num w:numId="80">
    <w:abstractNumId w:val="82"/>
  </w:num>
  <w:num w:numId="81">
    <w:abstractNumId w:val="35"/>
  </w:num>
  <w:num w:numId="82">
    <w:abstractNumId w:val="21"/>
  </w:num>
  <w:num w:numId="83">
    <w:abstractNumId w:val="109"/>
  </w:num>
  <w:num w:numId="84">
    <w:abstractNumId w:val="85"/>
  </w:num>
  <w:num w:numId="85">
    <w:abstractNumId w:val="26"/>
  </w:num>
  <w:num w:numId="86">
    <w:abstractNumId w:val="92"/>
  </w:num>
  <w:num w:numId="87">
    <w:abstractNumId w:val="102"/>
  </w:num>
  <w:num w:numId="88">
    <w:abstractNumId w:val="58"/>
  </w:num>
  <w:num w:numId="89">
    <w:abstractNumId w:val="105"/>
  </w:num>
  <w:num w:numId="90">
    <w:abstractNumId w:val="16"/>
  </w:num>
  <w:num w:numId="91">
    <w:abstractNumId w:val="10"/>
  </w:num>
  <w:num w:numId="92">
    <w:abstractNumId w:val="50"/>
  </w:num>
  <w:num w:numId="93">
    <w:abstractNumId w:val="115"/>
  </w:num>
  <w:num w:numId="94">
    <w:abstractNumId w:val="79"/>
  </w:num>
  <w:num w:numId="95">
    <w:abstractNumId w:val="33"/>
  </w:num>
  <w:num w:numId="96">
    <w:abstractNumId w:val="15"/>
  </w:num>
  <w:num w:numId="97">
    <w:abstractNumId w:val="18"/>
  </w:num>
  <w:num w:numId="98">
    <w:abstractNumId w:val="90"/>
  </w:num>
  <w:num w:numId="99">
    <w:abstractNumId w:val="45"/>
  </w:num>
  <w:num w:numId="100">
    <w:abstractNumId w:val="84"/>
  </w:num>
  <w:num w:numId="101">
    <w:abstractNumId w:val="83"/>
  </w:num>
  <w:num w:numId="102">
    <w:abstractNumId w:val="34"/>
  </w:num>
  <w:num w:numId="103">
    <w:abstractNumId w:val="73"/>
  </w:num>
  <w:num w:numId="104">
    <w:abstractNumId w:val="97"/>
  </w:num>
  <w:num w:numId="105">
    <w:abstractNumId w:val="2"/>
  </w:num>
  <w:num w:numId="106">
    <w:abstractNumId w:val="80"/>
  </w:num>
  <w:num w:numId="107">
    <w:abstractNumId w:val="99"/>
  </w:num>
  <w:num w:numId="108">
    <w:abstractNumId w:val="113"/>
  </w:num>
  <w:num w:numId="109">
    <w:abstractNumId w:val="39"/>
  </w:num>
  <w:num w:numId="110">
    <w:abstractNumId w:val="40"/>
  </w:num>
  <w:num w:numId="111">
    <w:abstractNumId w:val="70"/>
  </w:num>
  <w:num w:numId="112">
    <w:abstractNumId w:val="24"/>
  </w:num>
  <w:num w:numId="113">
    <w:abstractNumId w:val="77"/>
  </w:num>
  <w:num w:numId="114">
    <w:abstractNumId w:val="93"/>
  </w:num>
  <w:num w:numId="115">
    <w:abstractNumId w:val="42"/>
  </w:num>
  <w:num w:numId="116">
    <w:abstractNumId w:val="111"/>
  </w:num>
  <w:num w:numId="117">
    <w:abstractNumId w:val="13"/>
  </w:num>
  <w:num w:numId="118">
    <w:abstractNumId w:val="103"/>
  </w:num>
  <w:num w:numId="119">
    <w:abstractNumId w:val="25"/>
  </w:num>
  <w:num w:numId="120">
    <w:abstractNumId w:val="55"/>
  </w:num>
  <w:num w:numId="121">
    <w:abstractNumId w:val="1"/>
  </w:num>
  <w:num w:numId="122">
    <w:abstractNumId w:val="38"/>
  </w:num>
  <w:num w:numId="123">
    <w:abstractNumId w:val="91"/>
  </w:num>
  <w:num w:numId="124">
    <w:abstractNumId w:val="104"/>
  </w:num>
  <w:num w:numId="125">
    <w:abstractNumId w:val="107"/>
  </w:num>
  <w:num w:numId="126">
    <w:abstractNumId w:val="116"/>
  </w:num>
  <w:num w:numId="127">
    <w:abstractNumId w:val="76"/>
  </w:num>
  <w:num w:numId="128">
    <w:abstractNumId w:val="5"/>
  </w:num>
  <w:num w:numId="129">
    <w:abstractNumId w:val="56"/>
  </w:num>
  <w:num w:numId="130">
    <w:abstractNumId w:val="63"/>
  </w:num>
  <w:num w:numId="131">
    <w:abstractNumId w:val="31"/>
  </w:num>
  <w:num w:numId="132">
    <w:abstractNumId w:val="72"/>
  </w:num>
  <w:num w:numId="133">
    <w:abstractNumId w:val="9"/>
  </w:num>
  <w:num w:numId="134">
    <w:abstractNumId w:val="28"/>
  </w:num>
  <w:num w:numId="135">
    <w:abstractNumId w:val="72"/>
  </w:num>
  <w:num w:numId="136">
    <w:abstractNumId w:val="89"/>
  </w:num>
  <w:num w:numId="137">
    <w:abstractNumId w:val="72"/>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5B3B"/>
    <w:rsid w:val="0000058F"/>
    <w:rsid w:val="00001AD4"/>
    <w:rsid w:val="00017319"/>
    <w:rsid w:val="000219AC"/>
    <w:rsid w:val="00031A3D"/>
    <w:rsid w:val="00031D24"/>
    <w:rsid w:val="000335B7"/>
    <w:rsid w:val="00035214"/>
    <w:rsid w:val="00037873"/>
    <w:rsid w:val="00037C3A"/>
    <w:rsid w:val="0004006A"/>
    <w:rsid w:val="00046709"/>
    <w:rsid w:val="000504F8"/>
    <w:rsid w:val="00051FC1"/>
    <w:rsid w:val="00052C8E"/>
    <w:rsid w:val="00054381"/>
    <w:rsid w:val="00056018"/>
    <w:rsid w:val="00056186"/>
    <w:rsid w:val="0006160A"/>
    <w:rsid w:val="0006272E"/>
    <w:rsid w:val="00070492"/>
    <w:rsid w:val="000711E1"/>
    <w:rsid w:val="0007267A"/>
    <w:rsid w:val="00073708"/>
    <w:rsid w:val="00083F3E"/>
    <w:rsid w:val="00086F16"/>
    <w:rsid w:val="00090F6C"/>
    <w:rsid w:val="0009483D"/>
    <w:rsid w:val="0009515C"/>
    <w:rsid w:val="00096EC6"/>
    <w:rsid w:val="000A00BC"/>
    <w:rsid w:val="000A5E0A"/>
    <w:rsid w:val="000B0F98"/>
    <w:rsid w:val="000B10A7"/>
    <w:rsid w:val="000B26B6"/>
    <w:rsid w:val="000B61B3"/>
    <w:rsid w:val="000B654F"/>
    <w:rsid w:val="000C181B"/>
    <w:rsid w:val="000C2106"/>
    <w:rsid w:val="000C2923"/>
    <w:rsid w:val="000C4880"/>
    <w:rsid w:val="000C5DD5"/>
    <w:rsid w:val="000D45C4"/>
    <w:rsid w:val="000D4D95"/>
    <w:rsid w:val="000D6D35"/>
    <w:rsid w:val="000E00FF"/>
    <w:rsid w:val="000E47E1"/>
    <w:rsid w:val="000E548D"/>
    <w:rsid w:val="000E554E"/>
    <w:rsid w:val="000E637D"/>
    <w:rsid w:val="000E78AF"/>
    <w:rsid w:val="000E7E6A"/>
    <w:rsid w:val="000F4D9F"/>
    <w:rsid w:val="000F63AB"/>
    <w:rsid w:val="001060FB"/>
    <w:rsid w:val="001071F5"/>
    <w:rsid w:val="00120349"/>
    <w:rsid w:val="0012122D"/>
    <w:rsid w:val="0012214B"/>
    <w:rsid w:val="00131F48"/>
    <w:rsid w:val="00132945"/>
    <w:rsid w:val="00132CDA"/>
    <w:rsid w:val="00132F87"/>
    <w:rsid w:val="001371BD"/>
    <w:rsid w:val="00151073"/>
    <w:rsid w:val="00151744"/>
    <w:rsid w:val="001524E6"/>
    <w:rsid w:val="001562E0"/>
    <w:rsid w:val="001603DA"/>
    <w:rsid w:val="0016083D"/>
    <w:rsid w:val="00160F74"/>
    <w:rsid w:val="001624B0"/>
    <w:rsid w:val="0016303B"/>
    <w:rsid w:val="00166030"/>
    <w:rsid w:val="00166367"/>
    <w:rsid w:val="001815A4"/>
    <w:rsid w:val="00192E06"/>
    <w:rsid w:val="001971BB"/>
    <w:rsid w:val="001A5072"/>
    <w:rsid w:val="001A600B"/>
    <w:rsid w:val="001B2DE7"/>
    <w:rsid w:val="001C1B78"/>
    <w:rsid w:val="001C3F87"/>
    <w:rsid w:val="001D4098"/>
    <w:rsid w:val="001D68F7"/>
    <w:rsid w:val="001E14AC"/>
    <w:rsid w:val="001F1A8E"/>
    <w:rsid w:val="001F5A46"/>
    <w:rsid w:val="001F6379"/>
    <w:rsid w:val="001F6740"/>
    <w:rsid w:val="00200350"/>
    <w:rsid w:val="00201461"/>
    <w:rsid w:val="00204415"/>
    <w:rsid w:val="00207A6E"/>
    <w:rsid w:val="002115FF"/>
    <w:rsid w:val="00212CCF"/>
    <w:rsid w:val="00213680"/>
    <w:rsid w:val="00220EE1"/>
    <w:rsid w:val="00223BE1"/>
    <w:rsid w:val="002247D1"/>
    <w:rsid w:val="00224B92"/>
    <w:rsid w:val="00224FB9"/>
    <w:rsid w:val="002273F3"/>
    <w:rsid w:val="00227547"/>
    <w:rsid w:val="002315FB"/>
    <w:rsid w:val="002357E1"/>
    <w:rsid w:val="00242E55"/>
    <w:rsid w:val="00252897"/>
    <w:rsid w:val="00256E2C"/>
    <w:rsid w:val="002601A1"/>
    <w:rsid w:val="002610BF"/>
    <w:rsid w:val="00261BC7"/>
    <w:rsid w:val="00267207"/>
    <w:rsid w:val="002834C7"/>
    <w:rsid w:val="00287FD9"/>
    <w:rsid w:val="00291303"/>
    <w:rsid w:val="00292CC4"/>
    <w:rsid w:val="00292DB1"/>
    <w:rsid w:val="00293D5F"/>
    <w:rsid w:val="00297562"/>
    <w:rsid w:val="00297F68"/>
    <w:rsid w:val="002A1BA1"/>
    <w:rsid w:val="002A55F8"/>
    <w:rsid w:val="002B0942"/>
    <w:rsid w:val="002B0EE5"/>
    <w:rsid w:val="002B3D57"/>
    <w:rsid w:val="002B5BFA"/>
    <w:rsid w:val="002C1845"/>
    <w:rsid w:val="002C4240"/>
    <w:rsid w:val="002C4BDB"/>
    <w:rsid w:val="002D089F"/>
    <w:rsid w:val="002D5647"/>
    <w:rsid w:val="002E0627"/>
    <w:rsid w:val="002E3799"/>
    <w:rsid w:val="002E39A0"/>
    <w:rsid w:val="002E515D"/>
    <w:rsid w:val="002F4F80"/>
    <w:rsid w:val="0030342C"/>
    <w:rsid w:val="0031080E"/>
    <w:rsid w:val="0031155A"/>
    <w:rsid w:val="003210FF"/>
    <w:rsid w:val="00323E55"/>
    <w:rsid w:val="00325DE3"/>
    <w:rsid w:val="003263DC"/>
    <w:rsid w:val="0032702A"/>
    <w:rsid w:val="0033314E"/>
    <w:rsid w:val="0033431F"/>
    <w:rsid w:val="003348C1"/>
    <w:rsid w:val="00336766"/>
    <w:rsid w:val="00340FE6"/>
    <w:rsid w:val="003439D9"/>
    <w:rsid w:val="0034733A"/>
    <w:rsid w:val="003538B5"/>
    <w:rsid w:val="00353EA7"/>
    <w:rsid w:val="003608F9"/>
    <w:rsid w:val="00363623"/>
    <w:rsid w:val="00370415"/>
    <w:rsid w:val="003732C8"/>
    <w:rsid w:val="003772DB"/>
    <w:rsid w:val="00380489"/>
    <w:rsid w:val="00381DF0"/>
    <w:rsid w:val="00382A7C"/>
    <w:rsid w:val="00386F09"/>
    <w:rsid w:val="003877ED"/>
    <w:rsid w:val="003879C2"/>
    <w:rsid w:val="00395296"/>
    <w:rsid w:val="003B10B9"/>
    <w:rsid w:val="003B760A"/>
    <w:rsid w:val="003C103E"/>
    <w:rsid w:val="003C113F"/>
    <w:rsid w:val="003C232C"/>
    <w:rsid w:val="003C314F"/>
    <w:rsid w:val="003C3F9C"/>
    <w:rsid w:val="003C5ED9"/>
    <w:rsid w:val="003C7E0F"/>
    <w:rsid w:val="003E2DAE"/>
    <w:rsid w:val="003E3406"/>
    <w:rsid w:val="003E4C6D"/>
    <w:rsid w:val="003E5E0D"/>
    <w:rsid w:val="003E6721"/>
    <w:rsid w:val="003F07B6"/>
    <w:rsid w:val="003F6E44"/>
    <w:rsid w:val="0040202A"/>
    <w:rsid w:val="00406BC6"/>
    <w:rsid w:val="00410201"/>
    <w:rsid w:val="00410927"/>
    <w:rsid w:val="0041369F"/>
    <w:rsid w:val="00413D21"/>
    <w:rsid w:val="0041557D"/>
    <w:rsid w:val="00420729"/>
    <w:rsid w:val="004211B4"/>
    <w:rsid w:val="004236E4"/>
    <w:rsid w:val="00427F31"/>
    <w:rsid w:val="00430D17"/>
    <w:rsid w:val="0043279F"/>
    <w:rsid w:val="0044290D"/>
    <w:rsid w:val="0044424E"/>
    <w:rsid w:val="00444F43"/>
    <w:rsid w:val="00450BE3"/>
    <w:rsid w:val="00450EAF"/>
    <w:rsid w:val="00457515"/>
    <w:rsid w:val="00461921"/>
    <w:rsid w:val="00461CFC"/>
    <w:rsid w:val="004631DA"/>
    <w:rsid w:val="004655EE"/>
    <w:rsid w:val="004751BC"/>
    <w:rsid w:val="00484242"/>
    <w:rsid w:val="00495A68"/>
    <w:rsid w:val="004A1E04"/>
    <w:rsid w:val="004A2C25"/>
    <w:rsid w:val="004A427F"/>
    <w:rsid w:val="004A5ED2"/>
    <w:rsid w:val="004B19D6"/>
    <w:rsid w:val="004B4965"/>
    <w:rsid w:val="004B597A"/>
    <w:rsid w:val="004C1241"/>
    <w:rsid w:val="004D6D91"/>
    <w:rsid w:val="004E3D4C"/>
    <w:rsid w:val="004E6759"/>
    <w:rsid w:val="004F1331"/>
    <w:rsid w:val="004F151E"/>
    <w:rsid w:val="004F4306"/>
    <w:rsid w:val="004F625F"/>
    <w:rsid w:val="00500530"/>
    <w:rsid w:val="0050137C"/>
    <w:rsid w:val="005032C9"/>
    <w:rsid w:val="0051472C"/>
    <w:rsid w:val="00514F21"/>
    <w:rsid w:val="00516C26"/>
    <w:rsid w:val="005232AA"/>
    <w:rsid w:val="0052736E"/>
    <w:rsid w:val="00530E68"/>
    <w:rsid w:val="005320A1"/>
    <w:rsid w:val="005325C1"/>
    <w:rsid w:val="00533D1F"/>
    <w:rsid w:val="0054116A"/>
    <w:rsid w:val="0054149D"/>
    <w:rsid w:val="005416A5"/>
    <w:rsid w:val="0054296D"/>
    <w:rsid w:val="005440A6"/>
    <w:rsid w:val="00556A25"/>
    <w:rsid w:val="00565307"/>
    <w:rsid w:val="00565BD1"/>
    <w:rsid w:val="00567130"/>
    <w:rsid w:val="00567777"/>
    <w:rsid w:val="0057020A"/>
    <w:rsid w:val="00572006"/>
    <w:rsid w:val="005806FB"/>
    <w:rsid w:val="00581526"/>
    <w:rsid w:val="005815F3"/>
    <w:rsid w:val="00585237"/>
    <w:rsid w:val="005858D5"/>
    <w:rsid w:val="00586032"/>
    <w:rsid w:val="005935D7"/>
    <w:rsid w:val="005955D2"/>
    <w:rsid w:val="00596A7D"/>
    <w:rsid w:val="00597154"/>
    <w:rsid w:val="00597532"/>
    <w:rsid w:val="005A4284"/>
    <w:rsid w:val="005A4FBB"/>
    <w:rsid w:val="005B4770"/>
    <w:rsid w:val="005B7AE9"/>
    <w:rsid w:val="005C0B37"/>
    <w:rsid w:val="005C496D"/>
    <w:rsid w:val="005C4BAA"/>
    <w:rsid w:val="005C4ECB"/>
    <w:rsid w:val="005D139C"/>
    <w:rsid w:val="005D354A"/>
    <w:rsid w:val="005D5769"/>
    <w:rsid w:val="005D768C"/>
    <w:rsid w:val="005D7ED0"/>
    <w:rsid w:val="005E5DAD"/>
    <w:rsid w:val="005F0420"/>
    <w:rsid w:val="005F4C74"/>
    <w:rsid w:val="005F4E21"/>
    <w:rsid w:val="00605540"/>
    <w:rsid w:val="00611585"/>
    <w:rsid w:val="006156CA"/>
    <w:rsid w:val="00623ABF"/>
    <w:rsid w:val="006260D5"/>
    <w:rsid w:val="00630CCB"/>
    <w:rsid w:val="006315AD"/>
    <w:rsid w:val="00635D95"/>
    <w:rsid w:val="0064005C"/>
    <w:rsid w:val="00642C86"/>
    <w:rsid w:val="00646BEF"/>
    <w:rsid w:val="006507F2"/>
    <w:rsid w:val="00660344"/>
    <w:rsid w:val="006628B4"/>
    <w:rsid w:val="00663BAE"/>
    <w:rsid w:val="00663EAF"/>
    <w:rsid w:val="006737BC"/>
    <w:rsid w:val="006758A1"/>
    <w:rsid w:val="00675AAC"/>
    <w:rsid w:val="00687199"/>
    <w:rsid w:val="00690599"/>
    <w:rsid w:val="00690847"/>
    <w:rsid w:val="006A149B"/>
    <w:rsid w:val="006A21F1"/>
    <w:rsid w:val="006A4358"/>
    <w:rsid w:val="006A449E"/>
    <w:rsid w:val="006B074E"/>
    <w:rsid w:val="006B0C79"/>
    <w:rsid w:val="006B2BD5"/>
    <w:rsid w:val="006B47F8"/>
    <w:rsid w:val="006B49DE"/>
    <w:rsid w:val="006B7309"/>
    <w:rsid w:val="006C607F"/>
    <w:rsid w:val="006C6472"/>
    <w:rsid w:val="006D09B2"/>
    <w:rsid w:val="006D0E3D"/>
    <w:rsid w:val="006D4207"/>
    <w:rsid w:val="006D4E4B"/>
    <w:rsid w:val="006D741D"/>
    <w:rsid w:val="006F0138"/>
    <w:rsid w:val="006F1E9E"/>
    <w:rsid w:val="006F284C"/>
    <w:rsid w:val="006F3F51"/>
    <w:rsid w:val="006F41B8"/>
    <w:rsid w:val="006F63B3"/>
    <w:rsid w:val="006F7227"/>
    <w:rsid w:val="00701B36"/>
    <w:rsid w:val="00702366"/>
    <w:rsid w:val="0070295F"/>
    <w:rsid w:val="00707E2B"/>
    <w:rsid w:val="007110CB"/>
    <w:rsid w:val="00711195"/>
    <w:rsid w:val="00711853"/>
    <w:rsid w:val="007163BC"/>
    <w:rsid w:val="00717502"/>
    <w:rsid w:val="0072288C"/>
    <w:rsid w:val="00730AE3"/>
    <w:rsid w:val="00736BC2"/>
    <w:rsid w:val="00736BFC"/>
    <w:rsid w:val="00742CF0"/>
    <w:rsid w:val="00742DB9"/>
    <w:rsid w:val="00742F11"/>
    <w:rsid w:val="00742F79"/>
    <w:rsid w:val="00746917"/>
    <w:rsid w:val="007478C4"/>
    <w:rsid w:val="007504F2"/>
    <w:rsid w:val="0075164B"/>
    <w:rsid w:val="00751F2D"/>
    <w:rsid w:val="00752599"/>
    <w:rsid w:val="00754119"/>
    <w:rsid w:val="007552CE"/>
    <w:rsid w:val="007564FF"/>
    <w:rsid w:val="00764858"/>
    <w:rsid w:val="00767B0C"/>
    <w:rsid w:val="0077226E"/>
    <w:rsid w:val="007817F1"/>
    <w:rsid w:val="00781B44"/>
    <w:rsid w:val="00782032"/>
    <w:rsid w:val="00783FC1"/>
    <w:rsid w:val="00786408"/>
    <w:rsid w:val="0079325E"/>
    <w:rsid w:val="00795F85"/>
    <w:rsid w:val="007A403E"/>
    <w:rsid w:val="007B0404"/>
    <w:rsid w:val="007B1587"/>
    <w:rsid w:val="007C16FC"/>
    <w:rsid w:val="007C3BE6"/>
    <w:rsid w:val="007C5285"/>
    <w:rsid w:val="007C5753"/>
    <w:rsid w:val="007C633B"/>
    <w:rsid w:val="007C70D1"/>
    <w:rsid w:val="007C7FB7"/>
    <w:rsid w:val="007D0C62"/>
    <w:rsid w:val="007D3182"/>
    <w:rsid w:val="007D5686"/>
    <w:rsid w:val="007E02FA"/>
    <w:rsid w:val="007E0E6E"/>
    <w:rsid w:val="007E3A44"/>
    <w:rsid w:val="007E3E84"/>
    <w:rsid w:val="007E529C"/>
    <w:rsid w:val="007F23ED"/>
    <w:rsid w:val="007F30B3"/>
    <w:rsid w:val="0080218F"/>
    <w:rsid w:val="008027ED"/>
    <w:rsid w:val="0080589A"/>
    <w:rsid w:val="00810A95"/>
    <w:rsid w:val="00811CB2"/>
    <w:rsid w:val="008122D6"/>
    <w:rsid w:val="00814DD8"/>
    <w:rsid w:val="008174B0"/>
    <w:rsid w:val="00817CFE"/>
    <w:rsid w:val="008214DE"/>
    <w:rsid w:val="008252AE"/>
    <w:rsid w:val="00825524"/>
    <w:rsid w:val="008272A4"/>
    <w:rsid w:val="0083211E"/>
    <w:rsid w:val="00843FF1"/>
    <w:rsid w:val="00862BB7"/>
    <w:rsid w:val="00867173"/>
    <w:rsid w:val="00867474"/>
    <w:rsid w:val="00870D40"/>
    <w:rsid w:val="0087177E"/>
    <w:rsid w:val="00884637"/>
    <w:rsid w:val="00885D83"/>
    <w:rsid w:val="008964AA"/>
    <w:rsid w:val="008A4DB3"/>
    <w:rsid w:val="008A517A"/>
    <w:rsid w:val="008A5DE8"/>
    <w:rsid w:val="008A6A53"/>
    <w:rsid w:val="008B097E"/>
    <w:rsid w:val="008C013C"/>
    <w:rsid w:val="008C10FB"/>
    <w:rsid w:val="008C1E35"/>
    <w:rsid w:val="008C3552"/>
    <w:rsid w:val="008C42AF"/>
    <w:rsid w:val="008D5AA2"/>
    <w:rsid w:val="008E1D9F"/>
    <w:rsid w:val="008E5F84"/>
    <w:rsid w:val="008E6584"/>
    <w:rsid w:val="008E6B7B"/>
    <w:rsid w:val="008E7500"/>
    <w:rsid w:val="008F02B5"/>
    <w:rsid w:val="008F0DD6"/>
    <w:rsid w:val="008F2564"/>
    <w:rsid w:val="008F5E9C"/>
    <w:rsid w:val="008F78E9"/>
    <w:rsid w:val="00900545"/>
    <w:rsid w:val="009049C2"/>
    <w:rsid w:val="00904F69"/>
    <w:rsid w:val="009067F8"/>
    <w:rsid w:val="00911A96"/>
    <w:rsid w:val="00912580"/>
    <w:rsid w:val="00922EAD"/>
    <w:rsid w:val="0092491F"/>
    <w:rsid w:val="00926C56"/>
    <w:rsid w:val="0092794B"/>
    <w:rsid w:val="00931360"/>
    <w:rsid w:val="0093215B"/>
    <w:rsid w:val="009476F5"/>
    <w:rsid w:val="00950647"/>
    <w:rsid w:val="0095229F"/>
    <w:rsid w:val="00952441"/>
    <w:rsid w:val="009526B0"/>
    <w:rsid w:val="00953856"/>
    <w:rsid w:val="00954163"/>
    <w:rsid w:val="00954712"/>
    <w:rsid w:val="009554D5"/>
    <w:rsid w:val="00961124"/>
    <w:rsid w:val="00961FD1"/>
    <w:rsid w:val="0096244F"/>
    <w:rsid w:val="0096342C"/>
    <w:rsid w:val="009637CC"/>
    <w:rsid w:val="00970F50"/>
    <w:rsid w:val="00971188"/>
    <w:rsid w:val="00971D51"/>
    <w:rsid w:val="00981BD6"/>
    <w:rsid w:val="009A0C44"/>
    <w:rsid w:val="009A1533"/>
    <w:rsid w:val="009A20F9"/>
    <w:rsid w:val="009B2E90"/>
    <w:rsid w:val="009B3807"/>
    <w:rsid w:val="009B5E1D"/>
    <w:rsid w:val="009B7331"/>
    <w:rsid w:val="009B7EE3"/>
    <w:rsid w:val="009C42A0"/>
    <w:rsid w:val="009D2F92"/>
    <w:rsid w:val="009D68DB"/>
    <w:rsid w:val="009E040A"/>
    <w:rsid w:val="009E2B79"/>
    <w:rsid w:val="009E6978"/>
    <w:rsid w:val="009F0844"/>
    <w:rsid w:val="009F1223"/>
    <w:rsid w:val="009F1F76"/>
    <w:rsid w:val="009F5BB8"/>
    <w:rsid w:val="009F5C6A"/>
    <w:rsid w:val="009F7AF7"/>
    <w:rsid w:val="00A02BA1"/>
    <w:rsid w:val="00A02EB2"/>
    <w:rsid w:val="00A068DE"/>
    <w:rsid w:val="00A10051"/>
    <w:rsid w:val="00A110A7"/>
    <w:rsid w:val="00A11243"/>
    <w:rsid w:val="00A11E09"/>
    <w:rsid w:val="00A15740"/>
    <w:rsid w:val="00A15D8E"/>
    <w:rsid w:val="00A20F36"/>
    <w:rsid w:val="00A216C9"/>
    <w:rsid w:val="00A24045"/>
    <w:rsid w:val="00A24C55"/>
    <w:rsid w:val="00A30DAD"/>
    <w:rsid w:val="00A311E7"/>
    <w:rsid w:val="00A64DB8"/>
    <w:rsid w:val="00A65CDC"/>
    <w:rsid w:val="00A70495"/>
    <w:rsid w:val="00A73277"/>
    <w:rsid w:val="00A75DB3"/>
    <w:rsid w:val="00A76768"/>
    <w:rsid w:val="00A9121D"/>
    <w:rsid w:val="00A9327C"/>
    <w:rsid w:val="00A940B9"/>
    <w:rsid w:val="00AA014E"/>
    <w:rsid w:val="00AA4771"/>
    <w:rsid w:val="00AA590F"/>
    <w:rsid w:val="00AB1AC6"/>
    <w:rsid w:val="00AB2F11"/>
    <w:rsid w:val="00AC1E69"/>
    <w:rsid w:val="00AC35BD"/>
    <w:rsid w:val="00AC38B2"/>
    <w:rsid w:val="00AD1A50"/>
    <w:rsid w:val="00AD2EA2"/>
    <w:rsid w:val="00AD51B4"/>
    <w:rsid w:val="00AF21C9"/>
    <w:rsid w:val="00AF4683"/>
    <w:rsid w:val="00B0174D"/>
    <w:rsid w:val="00B157C7"/>
    <w:rsid w:val="00B15D5A"/>
    <w:rsid w:val="00B2190A"/>
    <w:rsid w:val="00B22A84"/>
    <w:rsid w:val="00B24047"/>
    <w:rsid w:val="00B24085"/>
    <w:rsid w:val="00B25EC6"/>
    <w:rsid w:val="00B271A0"/>
    <w:rsid w:val="00B310C7"/>
    <w:rsid w:val="00B31CD4"/>
    <w:rsid w:val="00B3299A"/>
    <w:rsid w:val="00B33F81"/>
    <w:rsid w:val="00B41DC0"/>
    <w:rsid w:val="00B4475A"/>
    <w:rsid w:val="00B4723A"/>
    <w:rsid w:val="00B5204C"/>
    <w:rsid w:val="00B54B3D"/>
    <w:rsid w:val="00B56B11"/>
    <w:rsid w:val="00B6064C"/>
    <w:rsid w:val="00B61494"/>
    <w:rsid w:val="00B62D5C"/>
    <w:rsid w:val="00B64008"/>
    <w:rsid w:val="00B73296"/>
    <w:rsid w:val="00B810C6"/>
    <w:rsid w:val="00B82F04"/>
    <w:rsid w:val="00B85F9B"/>
    <w:rsid w:val="00B9537F"/>
    <w:rsid w:val="00BA1498"/>
    <w:rsid w:val="00BA3233"/>
    <w:rsid w:val="00BB14F8"/>
    <w:rsid w:val="00BB6B68"/>
    <w:rsid w:val="00BC292B"/>
    <w:rsid w:val="00BD4E73"/>
    <w:rsid w:val="00BE0957"/>
    <w:rsid w:val="00BE0B3D"/>
    <w:rsid w:val="00BE37A4"/>
    <w:rsid w:val="00BE45DE"/>
    <w:rsid w:val="00BE7F34"/>
    <w:rsid w:val="00BF1482"/>
    <w:rsid w:val="00BF3B66"/>
    <w:rsid w:val="00BF6F63"/>
    <w:rsid w:val="00C01038"/>
    <w:rsid w:val="00C05456"/>
    <w:rsid w:val="00C05D4F"/>
    <w:rsid w:val="00C07151"/>
    <w:rsid w:val="00C07321"/>
    <w:rsid w:val="00C076A9"/>
    <w:rsid w:val="00C07738"/>
    <w:rsid w:val="00C079AB"/>
    <w:rsid w:val="00C11963"/>
    <w:rsid w:val="00C13021"/>
    <w:rsid w:val="00C15BBB"/>
    <w:rsid w:val="00C21FED"/>
    <w:rsid w:val="00C31FC0"/>
    <w:rsid w:val="00C34C69"/>
    <w:rsid w:val="00C34E2E"/>
    <w:rsid w:val="00C36508"/>
    <w:rsid w:val="00C37FF1"/>
    <w:rsid w:val="00C41D14"/>
    <w:rsid w:val="00C4200D"/>
    <w:rsid w:val="00C43196"/>
    <w:rsid w:val="00C43920"/>
    <w:rsid w:val="00C44B0B"/>
    <w:rsid w:val="00C507CD"/>
    <w:rsid w:val="00C51A98"/>
    <w:rsid w:val="00C5459D"/>
    <w:rsid w:val="00C57C7C"/>
    <w:rsid w:val="00C65664"/>
    <w:rsid w:val="00C65F84"/>
    <w:rsid w:val="00C711F1"/>
    <w:rsid w:val="00C753AD"/>
    <w:rsid w:val="00C77A42"/>
    <w:rsid w:val="00C8196B"/>
    <w:rsid w:val="00C82B91"/>
    <w:rsid w:val="00C85EA4"/>
    <w:rsid w:val="00C86B12"/>
    <w:rsid w:val="00C87FD6"/>
    <w:rsid w:val="00C912FE"/>
    <w:rsid w:val="00C9605F"/>
    <w:rsid w:val="00CA0495"/>
    <w:rsid w:val="00CA1572"/>
    <w:rsid w:val="00CA19CB"/>
    <w:rsid w:val="00CA5E13"/>
    <w:rsid w:val="00CA6B87"/>
    <w:rsid w:val="00CA7888"/>
    <w:rsid w:val="00CB0C3B"/>
    <w:rsid w:val="00CB2022"/>
    <w:rsid w:val="00CB4A1B"/>
    <w:rsid w:val="00CB6192"/>
    <w:rsid w:val="00CC1474"/>
    <w:rsid w:val="00CC1D39"/>
    <w:rsid w:val="00CC2031"/>
    <w:rsid w:val="00CC2584"/>
    <w:rsid w:val="00CC366C"/>
    <w:rsid w:val="00CC395D"/>
    <w:rsid w:val="00CC3F87"/>
    <w:rsid w:val="00CC57B8"/>
    <w:rsid w:val="00CC5F7A"/>
    <w:rsid w:val="00CC7630"/>
    <w:rsid w:val="00CD27E5"/>
    <w:rsid w:val="00CD3AD2"/>
    <w:rsid w:val="00CD3BA0"/>
    <w:rsid w:val="00CD5810"/>
    <w:rsid w:val="00CD73BD"/>
    <w:rsid w:val="00CE2096"/>
    <w:rsid w:val="00CE51C3"/>
    <w:rsid w:val="00CF131D"/>
    <w:rsid w:val="00CF13DE"/>
    <w:rsid w:val="00CF4F69"/>
    <w:rsid w:val="00CF5255"/>
    <w:rsid w:val="00CF5A23"/>
    <w:rsid w:val="00CF65F6"/>
    <w:rsid w:val="00D055E9"/>
    <w:rsid w:val="00D068F8"/>
    <w:rsid w:val="00D125A5"/>
    <w:rsid w:val="00D145C8"/>
    <w:rsid w:val="00D15589"/>
    <w:rsid w:val="00D15D48"/>
    <w:rsid w:val="00D22675"/>
    <w:rsid w:val="00D22AE8"/>
    <w:rsid w:val="00D33779"/>
    <w:rsid w:val="00D35E72"/>
    <w:rsid w:val="00D3744D"/>
    <w:rsid w:val="00D432AD"/>
    <w:rsid w:val="00D46420"/>
    <w:rsid w:val="00D46B00"/>
    <w:rsid w:val="00D51069"/>
    <w:rsid w:val="00D54BED"/>
    <w:rsid w:val="00D64EE0"/>
    <w:rsid w:val="00D65A12"/>
    <w:rsid w:val="00D66A50"/>
    <w:rsid w:val="00D6799B"/>
    <w:rsid w:val="00D73523"/>
    <w:rsid w:val="00D74253"/>
    <w:rsid w:val="00D77339"/>
    <w:rsid w:val="00D77756"/>
    <w:rsid w:val="00D77A7E"/>
    <w:rsid w:val="00D803E2"/>
    <w:rsid w:val="00D80585"/>
    <w:rsid w:val="00D80AD1"/>
    <w:rsid w:val="00D83117"/>
    <w:rsid w:val="00D85AB6"/>
    <w:rsid w:val="00D86C2C"/>
    <w:rsid w:val="00D87ACE"/>
    <w:rsid w:val="00D91504"/>
    <w:rsid w:val="00D943C8"/>
    <w:rsid w:val="00D9537D"/>
    <w:rsid w:val="00DA5EA8"/>
    <w:rsid w:val="00DB5BF7"/>
    <w:rsid w:val="00DB79A7"/>
    <w:rsid w:val="00DC1B3D"/>
    <w:rsid w:val="00DC3D2E"/>
    <w:rsid w:val="00DC5A7E"/>
    <w:rsid w:val="00DD2276"/>
    <w:rsid w:val="00DD52CC"/>
    <w:rsid w:val="00DD68C9"/>
    <w:rsid w:val="00DE24CC"/>
    <w:rsid w:val="00DE308B"/>
    <w:rsid w:val="00DF3234"/>
    <w:rsid w:val="00E04147"/>
    <w:rsid w:val="00E15625"/>
    <w:rsid w:val="00E21F12"/>
    <w:rsid w:val="00E22D4D"/>
    <w:rsid w:val="00E2785B"/>
    <w:rsid w:val="00E30875"/>
    <w:rsid w:val="00E31E67"/>
    <w:rsid w:val="00E370BD"/>
    <w:rsid w:val="00E37A7A"/>
    <w:rsid w:val="00E43003"/>
    <w:rsid w:val="00E44E36"/>
    <w:rsid w:val="00E45B12"/>
    <w:rsid w:val="00E46075"/>
    <w:rsid w:val="00E46A8E"/>
    <w:rsid w:val="00E47630"/>
    <w:rsid w:val="00E47BED"/>
    <w:rsid w:val="00E52BFA"/>
    <w:rsid w:val="00E55570"/>
    <w:rsid w:val="00E55B3B"/>
    <w:rsid w:val="00E55E91"/>
    <w:rsid w:val="00E605D7"/>
    <w:rsid w:val="00E60637"/>
    <w:rsid w:val="00E74341"/>
    <w:rsid w:val="00E771FA"/>
    <w:rsid w:val="00E929AB"/>
    <w:rsid w:val="00E954AE"/>
    <w:rsid w:val="00E95FAC"/>
    <w:rsid w:val="00EA12D7"/>
    <w:rsid w:val="00EA1C90"/>
    <w:rsid w:val="00EA3A52"/>
    <w:rsid w:val="00EA61BB"/>
    <w:rsid w:val="00EA7525"/>
    <w:rsid w:val="00EA7B92"/>
    <w:rsid w:val="00EB00A2"/>
    <w:rsid w:val="00EB083E"/>
    <w:rsid w:val="00EC0891"/>
    <w:rsid w:val="00ED559A"/>
    <w:rsid w:val="00ED5C47"/>
    <w:rsid w:val="00EE104B"/>
    <w:rsid w:val="00EE51DB"/>
    <w:rsid w:val="00EE5517"/>
    <w:rsid w:val="00EE600D"/>
    <w:rsid w:val="00EE76A5"/>
    <w:rsid w:val="00EF18F4"/>
    <w:rsid w:val="00EF4ED1"/>
    <w:rsid w:val="00F0038E"/>
    <w:rsid w:val="00F12260"/>
    <w:rsid w:val="00F12357"/>
    <w:rsid w:val="00F13DC0"/>
    <w:rsid w:val="00F14485"/>
    <w:rsid w:val="00F16F02"/>
    <w:rsid w:val="00F25B7A"/>
    <w:rsid w:val="00F25D2F"/>
    <w:rsid w:val="00F26A60"/>
    <w:rsid w:val="00F31665"/>
    <w:rsid w:val="00F32123"/>
    <w:rsid w:val="00F465B6"/>
    <w:rsid w:val="00F55878"/>
    <w:rsid w:val="00F57625"/>
    <w:rsid w:val="00F60384"/>
    <w:rsid w:val="00F61688"/>
    <w:rsid w:val="00F62F57"/>
    <w:rsid w:val="00F63218"/>
    <w:rsid w:val="00F64CB9"/>
    <w:rsid w:val="00F67181"/>
    <w:rsid w:val="00F67995"/>
    <w:rsid w:val="00F70F1C"/>
    <w:rsid w:val="00F75503"/>
    <w:rsid w:val="00F75EE8"/>
    <w:rsid w:val="00F77628"/>
    <w:rsid w:val="00F820C2"/>
    <w:rsid w:val="00F82F1D"/>
    <w:rsid w:val="00F838DD"/>
    <w:rsid w:val="00F952E8"/>
    <w:rsid w:val="00F95F58"/>
    <w:rsid w:val="00FA4246"/>
    <w:rsid w:val="00FA4EC6"/>
    <w:rsid w:val="00FA50A5"/>
    <w:rsid w:val="00FB1895"/>
    <w:rsid w:val="00FB2F55"/>
    <w:rsid w:val="00FB3B70"/>
    <w:rsid w:val="00FC045D"/>
    <w:rsid w:val="00FC5C54"/>
    <w:rsid w:val="00FC6159"/>
    <w:rsid w:val="00FC75A7"/>
    <w:rsid w:val="00FD04D5"/>
    <w:rsid w:val="00FD061C"/>
    <w:rsid w:val="00FD290D"/>
    <w:rsid w:val="00FE0AB4"/>
    <w:rsid w:val="00FE1069"/>
    <w:rsid w:val="00FE10B7"/>
    <w:rsid w:val="00FE444C"/>
    <w:rsid w:val="00FF3DFC"/>
    <w:rsid w:val="00FF3E84"/>
    <w:rsid w:val="00FF5C5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F77FD57A-4F77-439D-B879-20F2C5480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iPriority="0" w:unhideWhenUsed="1"/>
    <w:lsdException w:name="Table Grid" w:semiHidden="1" w:uiPriority="59" w:unhideWhenUsed="1"/>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eastAsia="en-US"/>
    </w:rPr>
  </w:style>
  <w:style w:type="paragraph" w:styleId="Heading1">
    <w:name w:val="heading 1"/>
    <w:basedOn w:val="Normal"/>
    <w:next w:val="Heading2"/>
    <w:link w:val="Heading1Char"/>
    <w:qFormat/>
    <w:rsid w:val="003E5E0D"/>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3E5E0D"/>
    <w:pPr>
      <w:keepNext/>
      <w:tabs>
        <w:tab w:val="left" w:pos="567"/>
      </w:tabs>
      <w:spacing w:before="120" w:after="120"/>
      <w:jc w:val="center"/>
      <w:outlineLvl w:val="2"/>
    </w:pPr>
    <w:rPr>
      <w:i/>
      <w:iCs/>
    </w:rPr>
  </w:style>
  <w:style w:type="paragraph" w:styleId="Heading4">
    <w:name w:val="heading 4"/>
    <w:basedOn w:val="Normal"/>
    <w:qFormat/>
    <w:rsid w:val="003E5E0D"/>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qFormat/>
    <w:rsid w:val="003E5E0D"/>
    <w:pPr>
      <w:keepNext/>
      <w:spacing w:before="120" w:after="120"/>
      <w:jc w:val="left"/>
      <w:outlineLvl w:val="4"/>
    </w:pPr>
    <w:rPr>
      <w:bCs/>
      <w:i/>
      <w:szCs w:val="26"/>
      <w:lang w:val="en-CA"/>
    </w:rPr>
  </w:style>
  <w:style w:type="paragraph" w:styleId="Heading6">
    <w:name w:val="heading 6"/>
    <w:basedOn w:val="Normal"/>
    <w:next w:val="Normal"/>
    <w:qFormat/>
    <w:rsid w:val="003E5E0D"/>
    <w:pPr>
      <w:keepNext/>
      <w:spacing w:after="240" w:line="240" w:lineRule="exact"/>
      <w:ind w:left="720"/>
      <w:outlineLvl w:val="5"/>
    </w:pPr>
    <w:rPr>
      <w:u w:val="single"/>
    </w:rPr>
  </w:style>
  <w:style w:type="paragraph" w:styleId="Heading7">
    <w:name w:val="heading 7"/>
    <w:basedOn w:val="Normal"/>
    <w:next w:val="Normal"/>
    <w:qFormat/>
    <w:rsid w:val="003E5E0D"/>
    <w:pPr>
      <w:keepNext/>
      <w:jc w:val="right"/>
      <w:outlineLvl w:val="6"/>
    </w:pPr>
    <w:rPr>
      <w:rFonts w:ascii="Univers" w:hAnsi="Univers"/>
      <w:b/>
      <w:sz w:val="28"/>
    </w:rPr>
  </w:style>
  <w:style w:type="paragraph" w:styleId="Heading8">
    <w:name w:val="heading 8"/>
    <w:basedOn w:val="Normal"/>
    <w:next w:val="Normal"/>
    <w:qFormat/>
    <w:rsid w:val="003E5E0D"/>
    <w:pPr>
      <w:keepNext/>
      <w:jc w:val="right"/>
      <w:outlineLvl w:val="7"/>
    </w:pPr>
    <w:rPr>
      <w:rFonts w:ascii="Univers" w:hAnsi="Univers"/>
      <w:b/>
      <w:sz w:val="32"/>
    </w:rPr>
  </w:style>
  <w:style w:type="paragraph" w:styleId="Heading9">
    <w:name w:val="heading 9"/>
    <w:basedOn w:val="Normal"/>
    <w:next w:val="Normal"/>
    <w:qFormat/>
    <w:rsid w:val="003E5E0D"/>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E5E0D"/>
    <w:pPr>
      <w:tabs>
        <w:tab w:val="center" w:pos="4320"/>
        <w:tab w:val="right" w:pos="8640"/>
      </w:tabs>
    </w:pPr>
  </w:style>
  <w:style w:type="paragraph" w:styleId="Footer">
    <w:name w:val="footer"/>
    <w:basedOn w:val="Normal"/>
    <w:link w:val="FooterChar"/>
    <w:rsid w:val="003E5E0D"/>
    <w:pPr>
      <w:tabs>
        <w:tab w:val="center" w:pos="4320"/>
        <w:tab w:val="right" w:pos="8640"/>
      </w:tabs>
      <w:ind w:firstLine="720"/>
      <w:jc w:val="right"/>
    </w:pPr>
  </w:style>
  <w:style w:type="paragraph" w:customStyle="1" w:styleId="Para1">
    <w:name w:val="Para1"/>
    <w:basedOn w:val="Normal"/>
    <w:rsid w:val="00F13DC0"/>
    <w:pPr>
      <w:numPr>
        <w:numId w:val="6"/>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
    <w:basedOn w:val="Normal"/>
    <w:link w:val="FootnoteTextChar"/>
    <w:qFormat/>
    <w:rsid w:val="003E5E0D"/>
    <w:pPr>
      <w:keepLines/>
      <w:spacing w:after="60"/>
      <w:ind w:firstLine="720"/>
    </w:pPr>
    <w:rPr>
      <w:sz w:val="18"/>
    </w:rPr>
  </w:style>
  <w:style w:type="paragraph" w:styleId="BodyText">
    <w:name w:val="Body Text"/>
    <w:basedOn w:val="Normal"/>
    <w:rsid w:val="003E5E0D"/>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rsid w:val="003E5E0D"/>
    <w:rPr>
      <w:sz w:val="16"/>
    </w:rPr>
  </w:style>
  <w:style w:type="paragraph" w:styleId="CommentText">
    <w:name w:val="annotation text"/>
    <w:basedOn w:val="Normal"/>
    <w:link w:val="CommentTextChar"/>
    <w:uiPriority w:val="99"/>
    <w:rsid w:val="003E5E0D"/>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qFormat/>
    <w:rsid w:val="003E5E0D"/>
    <w:rPr>
      <w:sz w:val="18"/>
      <w:u w:val="single"/>
      <w:vertAlign w:val="baseline"/>
    </w:rPr>
  </w:style>
  <w:style w:type="paragraph" w:styleId="BodyTextIndent">
    <w:name w:val="Body Text Indent"/>
    <w:basedOn w:val="Normal"/>
    <w:rsid w:val="003E5E0D"/>
    <w:pPr>
      <w:spacing w:before="120" w:after="120"/>
      <w:ind w:left="1440" w:hanging="720"/>
      <w:jc w:val="left"/>
    </w:pPr>
  </w:style>
  <w:style w:type="character" w:styleId="PageNumber">
    <w:name w:val="page number"/>
    <w:rsid w:val="003E5E0D"/>
    <w:rPr>
      <w:rFonts w:ascii="Times New Roman" w:hAnsi="Times New Roman"/>
      <w:sz w:val="22"/>
    </w:rPr>
  </w:style>
  <w:style w:type="paragraph" w:customStyle="1" w:styleId="HEADING">
    <w:name w:val="HEADING"/>
    <w:basedOn w:val="Normal"/>
    <w:rsid w:val="003E5E0D"/>
    <w:pPr>
      <w:keepNext/>
      <w:spacing w:before="240" w:after="120"/>
      <w:jc w:val="center"/>
    </w:pPr>
    <w:rPr>
      <w:b/>
      <w:bCs/>
      <w:caps/>
    </w:rPr>
  </w:style>
  <w:style w:type="paragraph" w:customStyle="1" w:styleId="para4">
    <w:name w:val="para4"/>
    <w:basedOn w:val="Normal"/>
    <w:rsid w:val="003E5E0D"/>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3E5E0D"/>
    <w:pPr>
      <w:ind w:left="170" w:right="3119" w:hanging="170"/>
      <w:jc w:val="left"/>
    </w:pPr>
  </w:style>
  <w:style w:type="paragraph" w:customStyle="1" w:styleId="Para3">
    <w:name w:val="Para3"/>
    <w:basedOn w:val="Normal"/>
    <w:rsid w:val="003E5E0D"/>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3E5E0D"/>
    <w:pPr>
      <w:spacing w:before="120"/>
    </w:pPr>
    <w:rPr>
      <w:rFonts w:cs="Arial"/>
      <w:b/>
      <w:bCs/>
      <w:sz w:val="24"/>
    </w:rPr>
  </w:style>
  <w:style w:type="paragraph" w:styleId="TOC9">
    <w:name w:val="toc 9"/>
    <w:basedOn w:val="Normal"/>
    <w:next w:val="Normal"/>
    <w:autoRedefine/>
    <w:semiHidden/>
    <w:rsid w:val="003E5E0D"/>
    <w:pPr>
      <w:spacing w:before="120" w:after="120"/>
      <w:ind w:left="1760"/>
      <w:jc w:val="left"/>
    </w:pPr>
  </w:style>
  <w:style w:type="paragraph" w:styleId="TOC1">
    <w:name w:val="toc 1"/>
    <w:basedOn w:val="Normal"/>
    <w:next w:val="Normal"/>
    <w:autoRedefine/>
    <w:semiHidden/>
    <w:rsid w:val="003E5E0D"/>
    <w:pPr>
      <w:ind w:left="720" w:hanging="720"/>
    </w:pPr>
    <w:rPr>
      <w:caps/>
    </w:rPr>
  </w:style>
  <w:style w:type="paragraph" w:styleId="TOC2">
    <w:name w:val="toc 2"/>
    <w:basedOn w:val="Normal"/>
    <w:next w:val="Normal"/>
    <w:autoRedefine/>
    <w:semiHidden/>
    <w:rsid w:val="003E5E0D"/>
    <w:pPr>
      <w:tabs>
        <w:tab w:val="right" w:leader="dot" w:pos="9356"/>
      </w:tabs>
      <w:ind w:left="1440" w:hanging="720"/>
    </w:pPr>
    <w:rPr>
      <w:noProof/>
      <w:szCs w:val="22"/>
    </w:rPr>
  </w:style>
  <w:style w:type="paragraph" w:styleId="TOC3">
    <w:name w:val="toc 3"/>
    <w:basedOn w:val="Normal"/>
    <w:next w:val="Normal"/>
    <w:autoRedefine/>
    <w:semiHidden/>
    <w:rsid w:val="003E5E0D"/>
    <w:pPr>
      <w:ind w:left="2160" w:hanging="720"/>
    </w:pPr>
  </w:style>
  <w:style w:type="paragraph" w:styleId="TOC4">
    <w:name w:val="toc 4"/>
    <w:basedOn w:val="Normal"/>
    <w:next w:val="Normal"/>
    <w:autoRedefine/>
    <w:semiHidden/>
    <w:rsid w:val="003E5E0D"/>
    <w:pPr>
      <w:spacing w:before="120" w:after="120"/>
      <w:ind w:left="660"/>
      <w:jc w:val="left"/>
    </w:pPr>
  </w:style>
  <w:style w:type="paragraph" w:styleId="TOC5">
    <w:name w:val="toc 5"/>
    <w:basedOn w:val="Normal"/>
    <w:next w:val="Normal"/>
    <w:autoRedefine/>
    <w:semiHidden/>
    <w:rsid w:val="003E5E0D"/>
    <w:pPr>
      <w:spacing w:before="120" w:after="120"/>
      <w:ind w:left="880"/>
      <w:jc w:val="left"/>
    </w:pPr>
  </w:style>
  <w:style w:type="paragraph" w:styleId="TOC6">
    <w:name w:val="toc 6"/>
    <w:basedOn w:val="Normal"/>
    <w:next w:val="Normal"/>
    <w:autoRedefine/>
    <w:semiHidden/>
    <w:rsid w:val="003E5E0D"/>
    <w:pPr>
      <w:spacing w:before="120" w:after="120"/>
      <w:ind w:left="1100"/>
      <w:jc w:val="left"/>
    </w:pPr>
  </w:style>
  <w:style w:type="paragraph" w:styleId="TOC7">
    <w:name w:val="toc 7"/>
    <w:basedOn w:val="Normal"/>
    <w:next w:val="Normal"/>
    <w:autoRedefine/>
    <w:semiHidden/>
    <w:rsid w:val="003E5E0D"/>
    <w:pPr>
      <w:spacing w:before="120" w:after="120"/>
      <w:ind w:left="1320"/>
      <w:jc w:val="left"/>
    </w:pPr>
  </w:style>
  <w:style w:type="paragraph" w:styleId="TOC8">
    <w:name w:val="toc 8"/>
    <w:basedOn w:val="Normal"/>
    <w:next w:val="Normal"/>
    <w:autoRedefine/>
    <w:semiHidden/>
    <w:rsid w:val="003E5E0D"/>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3E5E0D"/>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3E5E0D"/>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406BC6"/>
    <w:rPr>
      <w:color w:val="0000FF"/>
      <w:u w:val="single"/>
    </w:rPr>
  </w:style>
  <w:style w:type="character" w:styleId="EndnoteReference">
    <w:name w:val="endnote reference"/>
    <w:uiPriority w:val="99"/>
    <w:semiHidden/>
    <w:rsid w:val="003E5E0D"/>
    <w:rPr>
      <w:vertAlign w:val="superscript"/>
    </w:rPr>
  </w:style>
  <w:style w:type="paragraph" w:styleId="EndnoteText">
    <w:name w:val="endnote text"/>
    <w:basedOn w:val="Normal"/>
    <w:link w:val="EndnoteTextChar"/>
    <w:uiPriority w:val="99"/>
    <w:rsid w:val="003E5E0D"/>
    <w:pPr>
      <w:widowControl w:val="0"/>
      <w:tabs>
        <w:tab w:val="left" w:pos="-720"/>
      </w:tabs>
      <w:suppressAutoHyphens/>
    </w:pPr>
    <w:rPr>
      <w:rFonts w:ascii="Courier New" w:hAnsi="Courier New"/>
    </w:rPr>
  </w:style>
  <w:style w:type="paragraph" w:customStyle="1" w:styleId="Heading1longmultiline">
    <w:name w:val="Heading 1 (long multiline)"/>
    <w:basedOn w:val="Heading1"/>
    <w:link w:val="Heading1longmultilineChar"/>
    <w:rsid w:val="003E5E0D"/>
    <w:pPr>
      <w:ind w:left="1843" w:hanging="1134"/>
      <w:jc w:val="left"/>
    </w:pPr>
  </w:style>
  <w:style w:type="paragraph" w:customStyle="1" w:styleId="Heading1multiline">
    <w:name w:val="Heading 1 (multiline)"/>
    <w:basedOn w:val="Heading1"/>
    <w:rsid w:val="003E5E0D"/>
    <w:pPr>
      <w:ind w:left="1843" w:right="996" w:hanging="567"/>
      <w:jc w:val="left"/>
    </w:pPr>
  </w:style>
  <w:style w:type="paragraph" w:customStyle="1" w:styleId="Heading2multiline">
    <w:name w:val="Heading 2 (multiline)"/>
    <w:basedOn w:val="Heading1"/>
    <w:next w:val="Para1"/>
    <w:rsid w:val="003E5E0D"/>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3E5E0D"/>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semiHidden/>
    <w:unhideWhenUsed/>
    <w:rsid w:val="00406BC6"/>
    <w:rPr>
      <w:rFonts w:ascii="Tahoma" w:hAnsi="Tahoma"/>
      <w:sz w:val="16"/>
      <w:szCs w:val="16"/>
    </w:rPr>
  </w:style>
  <w:style w:type="character" w:customStyle="1" w:styleId="BalloonTextChar">
    <w:name w:val="Balloon Text Char"/>
    <w:link w:val="BalloonText"/>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nhideWhenUsed/>
    <w:rsid w:val="00D9537D"/>
    <w:pPr>
      <w:spacing w:after="0" w:line="240" w:lineRule="auto"/>
    </w:pPr>
    <w:rPr>
      <w:b/>
      <w:bCs/>
    </w:rPr>
  </w:style>
  <w:style w:type="character" w:customStyle="1" w:styleId="CommentTextChar">
    <w:name w:val="Comment Text Char"/>
    <w:link w:val="CommentText"/>
    <w:uiPriority w:val="99"/>
    <w:rsid w:val="00D9537D"/>
    <w:rPr>
      <w:sz w:val="22"/>
      <w:szCs w:val="24"/>
      <w:lang w:val="en-GB"/>
    </w:rPr>
  </w:style>
  <w:style w:type="character" w:customStyle="1" w:styleId="CommentSubjectChar">
    <w:name w:val="Comment Subject Char"/>
    <w:link w:val="CommentSubject"/>
    <w:rsid w:val="00D9537D"/>
    <w:rPr>
      <w:b/>
      <w:bCs/>
      <w:sz w:val="22"/>
      <w:szCs w:val="24"/>
      <w:lang w:val="en-GB"/>
    </w:rPr>
  </w:style>
  <w:style w:type="paragraph" w:styleId="Revision">
    <w:name w:val="Revision"/>
    <w:hidden/>
    <w:uiPriority w:val="99"/>
    <w:semiHidden/>
    <w:rsid w:val="00D9537D"/>
    <w:rPr>
      <w:sz w:val="22"/>
      <w:szCs w:val="24"/>
      <w:lang w:val="en-GB" w:eastAsia="en-US"/>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Cambria" w:eastAsia="MS Mincho" w:hAnsi="Cambria" w:cs="Arial"/>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autoRedefine/>
    <w:rsid w:val="00742F79"/>
    <w:rPr>
      <w:rFonts w:ascii="Lucida Sans Unicode" w:hAnsi="Lucida Sans Unicode" w:cs="Angsana New"/>
      <w:noProof/>
      <w:color w:val="0000FF"/>
      <w:lang w:val="en-US"/>
    </w:rPr>
  </w:style>
  <w:style w:type="paragraph" w:customStyle="1" w:styleId="bodytextnoindent">
    <w:name w:val="body text (no indent)"/>
    <w:basedOn w:val="Normal"/>
    <w:rsid w:val="00742F79"/>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2">
    <w:name w:val="Body Text 2"/>
    <w:basedOn w:val="Normal"/>
    <w:link w:val="BodyText2Char"/>
    <w:rsid w:val="00742F79"/>
    <w:rPr>
      <w:rFonts w:cs="Angsana New"/>
      <w:i/>
      <w:iCs/>
    </w:rPr>
  </w:style>
  <w:style w:type="character" w:customStyle="1" w:styleId="BodyText2Char">
    <w:name w:val="Body Text 2 Char"/>
    <w:basedOn w:val="DefaultParagraphFont"/>
    <w:link w:val="BodyText2"/>
    <w:rsid w:val="00742F79"/>
    <w:rPr>
      <w:rFonts w:cs="Angsana New"/>
      <w:i/>
      <w:iCs/>
      <w:sz w:val="22"/>
      <w:szCs w:val="24"/>
      <w:lang w:val="en-GB"/>
    </w:rPr>
  </w:style>
  <w:style w:type="paragraph" w:styleId="BodyText3">
    <w:name w:val="Body Text 3"/>
    <w:basedOn w:val="Normal"/>
    <w:link w:val="BodyText3Char"/>
    <w:rsid w:val="00742F79"/>
    <w:pPr>
      <w:jc w:val="center"/>
    </w:pPr>
    <w:rPr>
      <w:rFonts w:cs="Angsana New"/>
      <w:sz w:val="28"/>
    </w:rPr>
  </w:style>
  <w:style w:type="character" w:customStyle="1" w:styleId="BodyText3Char">
    <w:name w:val="Body Text 3 Char"/>
    <w:basedOn w:val="DefaultParagraphFont"/>
    <w:link w:val="BodyText3"/>
    <w:rsid w:val="00742F79"/>
    <w:rPr>
      <w:rFonts w:cs="Angsana New"/>
      <w:sz w:val="28"/>
      <w:szCs w:val="24"/>
      <w:lang w:val="en-GB"/>
    </w:rPr>
  </w:style>
  <w:style w:type="character" w:customStyle="1" w:styleId="BodyTextChar">
    <w:name w:val="Body Text Char"/>
    <w:rsid w:val="00742F79"/>
    <w:rPr>
      <w:iCs/>
      <w:sz w:val="22"/>
      <w:szCs w:val="24"/>
      <w:lang w:val="en-GB" w:eastAsia="en-US" w:bidi="ar-SA"/>
    </w:rPr>
  </w:style>
  <w:style w:type="paragraph" w:styleId="BodyTextIndent2">
    <w:name w:val="Body Text Indent 2"/>
    <w:basedOn w:val="Normal"/>
    <w:link w:val="BodyTextIndent2Char"/>
    <w:rsid w:val="00742F79"/>
    <w:pPr>
      <w:ind w:firstLine="720"/>
    </w:pPr>
    <w:rPr>
      <w:rFonts w:cs="Angsana New"/>
    </w:rPr>
  </w:style>
  <w:style w:type="character" w:customStyle="1" w:styleId="BodyTextIndent2Char">
    <w:name w:val="Body Text Indent 2 Char"/>
    <w:basedOn w:val="DefaultParagraphFont"/>
    <w:link w:val="BodyTextIndent2"/>
    <w:rsid w:val="00742F79"/>
    <w:rPr>
      <w:rFonts w:cs="Angsana New"/>
      <w:sz w:val="22"/>
      <w:szCs w:val="24"/>
      <w:lang w:val="en-GB"/>
    </w:rPr>
  </w:style>
  <w:style w:type="paragraph" w:customStyle="1" w:styleId="Bodytextitalic">
    <w:name w:val="Body text italic"/>
    <w:basedOn w:val="BodyText"/>
    <w:rsid w:val="00742F79"/>
    <w:rPr>
      <w:rFonts w:cs="Angsana New"/>
      <w:i/>
      <w:iCs w:val="0"/>
    </w:rPr>
  </w:style>
  <w:style w:type="paragraph" w:customStyle="1" w:styleId="boxbody">
    <w:name w:val="boxbody"/>
    <w:basedOn w:val="Normal"/>
    <w:rsid w:val="00742F7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742F79"/>
    <w:pPr>
      <w:tabs>
        <w:tab w:val="clear" w:pos="720"/>
        <w:tab w:val="left" w:pos="900"/>
      </w:tabs>
    </w:pPr>
    <w:rPr>
      <w:rFonts w:eastAsia="Batang"/>
      <w:b w:val="0"/>
      <w:bCs w:val="0"/>
      <w:szCs w:val="20"/>
    </w:rPr>
  </w:style>
  <w:style w:type="paragraph" w:customStyle="1" w:styleId="Heading2noletter">
    <w:name w:val="Heading 2 (no letter)"/>
    <w:basedOn w:val="Heading2"/>
    <w:rsid w:val="00742F79"/>
    <w:pPr>
      <w:tabs>
        <w:tab w:val="clear" w:pos="720"/>
      </w:tabs>
    </w:pPr>
  </w:style>
  <w:style w:type="character" w:customStyle="1" w:styleId="Heading2CharChar">
    <w:name w:val="Heading 2 Char Char"/>
    <w:rsid w:val="00742F79"/>
    <w:rPr>
      <w:rFonts w:ascii="Arial" w:hAnsi="Arial" w:cs="Arial"/>
      <w:b/>
      <w:bCs/>
      <w:i/>
      <w:iCs/>
      <w:noProof w:val="0"/>
      <w:sz w:val="28"/>
      <w:szCs w:val="28"/>
      <w:lang w:val="en-US" w:eastAsia="en-US" w:bidi="ar-SA"/>
    </w:rPr>
  </w:style>
  <w:style w:type="paragraph" w:customStyle="1" w:styleId="Heading-plain0">
    <w:name w:val="Heading-plain"/>
    <w:basedOn w:val="Normal"/>
    <w:rsid w:val="00742F79"/>
    <w:pPr>
      <w:spacing w:before="120" w:after="120"/>
      <w:jc w:val="center"/>
      <w:outlineLvl w:val="0"/>
    </w:pPr>
    <w:rPr>
      <w:rFonts w:cs="Angsana New"/>
      <w:i/>
      <w:szCs w:val="20"/>
    </w:rPr>
  </w:style>
  <w:style w:type="paragraph" w:customStyle="1" w:styleId="Heading-plainbold">
    <w:name w:val="Heading-plain bold"/>
    <w:basedOn w:val="BodyText"/>
    <w:rsid w:val="00742F79"/>
    <w:pPr>
      <w:ind w:firstLine="0"/>
      <w:jc w:val="center"/>
    </w:pPr>
    <w:rPr>
      <w:rFonts w:cs="Angsana New"/>
      <w:b/>
      <w:bCs/>
      <w:i/>
      <w:iCs w:val="0"/>
    </w:rPr>
  </w:style>
  <w:style w:type="paragraph" w:customStyle="1" w:styleId="Heading-plainitalic">
    <w:name w:val="Heading-plain italic"/>
    <w:basedOn w:val="Heading-plainbold"/>
    <w:rsid w:val="00742F79"/>
    <w:rPr>
      <w:b w:val="0"/>
      <w:bCs w:val="0"/>
    </w:rPr>
  </w:style>
  <w:style w:type="paragraph" w:styleId="NormalWeb">
    <w:name w:val="Normal (Web)"/>
    <w:basedOn w:val="Normal"/>
    <w:uiPriority w:val="99"/>
    <w:rsid w:val="00742F79"/>
    <w:pPr>
      <w:spacing w:before="100" w:beforeAutospacing="1" w:after="100" w:afterAutospacing="1"/>
      <w:jc w:val="left"/>
    </w:pPr>
    <w:rPr>
      <w:rFonts w:ascii="Verdana" w:hAnsi="Verdana" w:cs="Angsana New"/>
      <w:color w:val="000000"/>
      <w:sz w:val="18"/>
      <w:szCs w:val="18"/>
      <w:lang w:val="en-US"/>
    </w:rPr>
  </w:style>
  <w:style w:type="paragraph" w:customStyle="1" w:styleId="Para10">
    <w:name w:val="Para 1"/>
    <w:basedOn w:val="BodyText"/>
    <w:rsid w:val="00742F79"/>
    <w:pPr>
      <w:ind w:firstLine="0"/>
    </w:pPr>
    <w:rPr>
      <w:rFonts w:eastAsia="MS Mincho" w:cs="Angsana New"/>
      <w:bCs/>
      <w:iCs w:val="0"/>
      <w:szCs w:val="22"/>
    </w:rPr>
  </w:style>
  <w:style w:type="character" w:customStyle="1" w:styleId="Para1Char">
    <w:name w:val="Para 1 Char"/>
    <w:rsid w:val="00742F79"/>
    <w:rPr>
      <w:rFonts w:eastAsia="MS Mincho"/>
      <w:bCs/>
      <w:iCs/>
      <w:sz w:val="22"/>
      <w:szCs w:val="22"/>
      <w:lang w:val="en-GB" w:eastAsia="en-US" w:bidi="ar-SA"/>
    </w:rPr>
  </w:style>
  <w:style w:type="character" w:customStyle="1" w:styleId="FootnoteCharacters">
    <w:name w:val="Footnote Characters"/>
    <w:rsid w:val="00742F79"/>
    <w:rPr>
      <w:position w:val="0"/>
      <w:sz w:val="18"/>
      <w:u w:val="single"/>
      <w:vertAlign w:val="baseline"/>
    </w:rPr>
  </w:style>
  <w:style w:type="paragraph" w:customStyle="1" w:styleId="Paraofficial">
    <w:name w:val="Para official"/>
    <w:basedOn w:val="Normal"/>
    <w:rsid w:val="00742F79"/>
    <w:pPr>
      <w:framePr w:hSpace="187" w:vSpace="187" w:wrap="notBeside" w:vAnchor="text" w:hAnchor="text" w:y="1"/>
      <w:numPr>
        <w:numId w:val="36"/>
      </w:numPr>
      <w:spacing w:before="240" w:after="240"/>
      <w:jc w:val="left"/>
    </w:pPr>
    <w:rPr>
      <w:rFonts w:cs="Angsana New"/>
      <w:szCs w:val="20"/>
    </w:rPr>
  </w:style>
  <w:style w:type="paragraph" w:customStyle="1" w:styleId="Para1Char0">
    <w:name w:val="Para1 Char"/>
    <w:basedOn w:val="Normal"/>
    <w:rsid w:val="00742F79"/>
    <w:pPr>
      <w:tabs>
        <w:tab w:val="num" w:pos="720"/>
      </w:tabs>
      <w:spacing w:before="120" w:after="120"/>
      <w:ind w:left="360"/>
    </w:pPr>
    <w:rPr>
      <w:rFonts w:cs="Angsana New"/>
      <w:snapToGrid w:val="0"/>
      <w:szCs w:val="18"/>
    </w:rPr>
  </w:style>
  <w:style w:type="paragraph" w:customStyle="1" w:styleId="Para1-Annex">
    <w:name w:val="Para1-Annex"/>
    <w:basedOn w:val="Normal"/>
    <w:rsid w:val="00742F79"/>
    <w:pPr>
      <w:tabs>
        <w:tab w:val="num" w:pos="360"/>
      </w:tabs>
      <w:spacing w:after="120"/>
    </w:pPr>
    <w:rPr>
      <w:szCs w:val="22"/>
      <w:lang w:val="en-US"/>
    </w:rPr>
  </w:style>
  <w:style w:type="paragraph" w:customStyle="1" w:styleId="para20">
    <w:name w:val="para2"/>
    <w:basedOn w:val="para2a"/>
    <w:rsid w:val="00742F79"/>
  </w:style>
  <w:style w:type="paragraph" w:customStyle="1" w:styleId="Para40">
    <w:name w:val="Para4"/>
    <w:basedOn w:val="Para3"/>
    <w:rsid w:val="00742F79"/>
    <w:pPr>
      <w:numPr>
        <w:ilvl w:val="0"/>
        <w:numId w:val="0"/>
      </w:numPr>
      <w:tabs>
        <w:tab w:val="clear" w:pos="1980"/>
        <w:tab w:val="left" w:pos="2552"/>
        <w:tab w:val="num" w:pos="3540"/>
      </w:tabs>
      <w:ind w:left="2552" w:hanging="567"/>
    </w:pPr>
    <w:rPr>
      <w:rFonts w:cs="Angsana New"/>
      <w:lang w:val="en-US"/>
    </w:rPr>
  </w:style>
  <w:style w:type="paragraph" w:customStyle="1" w:styleId="Paranum">
    <w:name w:val="Paranum"/>
    <w:basedOn w:val="Normal"/>
    <w:rsid w:val="00742F79"/>
    <w:pPr>
      <w:tabs>
        <w:tab w:val="num" w:pos="360"/>
      </w:tabs>
      <w:spacing w:after="120" w:line="240" w:lineRule="exact"/>
    </w:pPr>
    <w:rPr>
      <w:rFonts w:cs="Angsana New"/>
      <w:szCs w:val="20"/>
      <w:lang w:val="en-US"/>
    </w:rPr>
  </w:style>
  <w:style w:type="character" w:styleId="Strong">
    <w:name w:val="Strong"/>
    <w:qFormat/>
    <w:rsid w:val="00742F79"/>
    <w:rPr>
      <w:b/>
      <w:bCs/>
    </w:rPr>
  </w:style>
  <w:style w:type="paragraph" w:customStyle="1" w:styleId="StyleBodyTextTimesNewRoman11ptCharChar">
    <w:name w:val="Style Body Text + Times New Roman 11 pt Char Char"/>
    <w:basedOn w:val="BodyText"/>
    <w:rsid w:val="00742F79"/>
    <w:rPr>
      <w:rFonts w:cs="Angsana New"/>
      <w:iCs w:val="0"/>
      <w:snapToGrid w:val="0"/>
      <w:color w:val="000000"/>
      <w:szCs w:val="22"/>
      <w:lang w:val="en-US"/>
    </w:rPr>
  </w:style>
  <w:style w:type="character" w:customStyle="1" w:styleId="StyleBodyTextTimesNewRoman11ptCharCharChar">
    <w:name w:val="Style Body Text + Times New Roman 11 pt Char Char Char"/>
    <w:rsid w:val="00742F79"/>
    <w:rPr>
      <w:rFonts w:cs="Angsana New"/>
      <w:iCs/>
      <w:snapToGrid w:val="0"/>
      <w:color w:val="000000"/>
      <w:sz w:val="22"/>
      <w:szCs w:val="22"/>
      <w:lang w:val="en-US" w:eastAsia="en-US" w:bidi="ar-SA"/>
    </w:rPr>
  </w:style>
  <w:style w:type="paragraph" w:customStyle="1" w:styleId="StylePara1Firstline127cm">
    <w:name w:val="Style Para1 + First line:  1.27 cm"/>
    <w:basedOn w:val="Normal"/>
    <w:rsid w:val="00742F79"/>
    <w:pPr>
      <w:tabs>
        <w:tab w:val="num" w:pos="360"/>
      </w:tabs>
      <w:spacing w:after="120"/>
    </w:pPr>
    <w:rPr>
      <w:rFonts w:cs="Angsana New"/>
      <w:snapToGrid w:val="0"/>
      <w:szCs w:val="20"/>
    </w:rPr>
  </w:style>
  <w:style w:type="paragraph" w:customStyle="1" w:styleId="StylePara1Italic">
    <w:name w:val="Style Para1 + Italic"/>
    <w:basedOn w:val="Normal"/>
    <w:rsid w:val="00742F79"/>
    <w:pPr>
      <w:spacing w:before="120" w:after="120"/>
    </w:pPr>
    <w:rPr>
      <w:i/>
      <w:iCs/>
      <w:snapToGrid w:val="0"/>
      <w:szCs w:val="18"/>
    </w:rPr>
  </w:style>
  <w:style w:type="paragraph" w:styleId="Title">
    <w:name w:val="Title"/>
    <w:basedOn w:val="Normal"/>
    <w:link w:val="TitleChar"/>
    <w:qFormat/>
    <w:rsid w:val="00742F79"/>
    <w:pPr>
      <w:jc w:val="center"/>
    </w:pPr>
    <w:rPr>
      <w:rFonts w:cs="Angsana New"/>
      <w:i/>
      <w:iCs/>
    </w:rPr>
  </w:style>
  <w:style w:type="character" w:customStyle="1" w:styleId="TitleChar">
    <w:name w:val="Title Char"/>
    <w:basedOn w:val="DefaultParagraphFont"/>
    <w:link w:val="Title"/>
    <w:rsid w:val="00742F79"/>
    <w:rPr>
      <w:rFonts w:cs="Angsana New"/>
      <w:i/>
      <w:iCs/>
      <w:sz w:val="22"/>
      <w:szCs w:val="24"/>
      <w:lang w:val="en-GB"/>
    </w:rPr>
  </w:style>
  <w:style w:type="paragraph" w:customStyle="1" w:styleId="para2a">
    <w:name w:val="para 2 (a)"/>
    <w:basedOn w:val="Normal"/>
    <w:qFormat/>
    <w:rsid w:val="00742F79"/>
    <w:pPr>
      <w:spacing w:after="120"/>
      <w:ind w:firstLine="763"/>
    </w:pPr>
    <w:rPr>
      <w:rFonts w:eastAsia="MS Mincho" w:cs="Angsana New"/>
      <w:snapToGrid w:val="0"/>
      <w:szCs w:val="18"/>
    </w:rPr>
  </w:style>
  <w:style w:type="paragraph" w:customStyle="1" w:styleId="Default">
    <w:name w:val="Default"/>
    <w:rsid w:val="00742F79"/>
    <w:pPr>
      <w:autoSpaceDE w:val="0"/>
      <w:autoSpaceDN w:val="0"/>
      <w:adjustRightInd w:val="0"/>
    </w:pPr>
    <w:rPr>
      <w:color w:val="000000"/>
      <w:sz w:val="24"/>
      <w:szCs w:val="24"/>
      <w:lang w:val="en-US" w:eastAsia="en-US"/>
    </w:rPr>
  </w:style>
  <w:style w:type="paragraph" w:customStyle="1" w:styleId="Pa6">
    <w:name w:val="Pa6"/>
    <w:basedOn w:val="Default"/>
    <w:next w:val="Default"/>
    <w:uiPriority w:val="99"/>
    <w:rsid w:val="00742F79"/>
    <w:pPr>
      <w:spacing w:line="201" w:lineRule="atLeast"/>
    </w:pPr>
    <w:rPr>
      <w:rFonts w:ascii="Minion Pro" w:hAnsi="Minion Pro"/>
      <w:color w:val="auto"/>
    </w:rPr>
  </w:style>
  <w:style w:type="character" w:customStyle="1" w:styleId="A6">
    <w:name w:val="A6"/>
    <w:uiPriority w:val="99"/>
    <w:rsid w:val="00742F79"/>
    <w:rPr>
      <w:rFonts w:cs="Minion Pro"/>
      <w:color w:val="000000"/>
      <w:sz w:val="12"/>
      <w:szCs w:val="12"/>
    </w:rPr>
  </w:style>
  <w:style w:type="paragraph" w:customStyle="1" w:styleId="Pa45">
    <w:name w:val="Pa45"/>
    <w:basedOn w:val="Default"/>
    <w:next w:val="Default"/>
    <w:uiPriority w:val="99"/>
    <w:rsid w:val="00742F79"/>
    <w:pPr>
      <w:spacing w:line="191" w:lineRule="atLeast"/>
    </w:pPr>
    <w:rPr>
      <w:rFonts w:ascii="Myriad Roman" w:hAnsi="Myriad Roman"/>
      <w:color w:val="auto"/>
    </w:rPr>
  </w:style>
  <w:style w:type="character" w:customStyle="1" w:styleId="A13">
    <w:name w:val="A13"/>
    <w:uiPriority w:val="99"/>
    <w:rsid w:val="00742F79"/>
    <w:rPr>
      <w:rFonts w:cs="Myriad Roman"/>
      <w:color w:val="000000"/>
      <w:sz w:val="18"/>
      <w:szCs w:val="18"/>
    </w:rPr>
  </w:style>
  <w:style w:type="paragraph" w:customStyle="1" w:styleId="MediumGrid1-Accent21">
    <w:name w:val="Medium Grid 1 - Accent 21"/>
    <w:basedOn w:val="Normal"/>
    <w:rsid w:val="00742F79"/>
    <w:pPr>
      <w:ind w:left="720"/>
      <w:contextualSpacing/>
      <w:jc w:val="left"/>
    </w:pPr>
    <w:rPr>
      <w:rFonts w:ascii="Cambria" w:eastAsia="MS ??" w:hAnsi="Cambria"/>
      <w:sz w:val="24"/>
      <w:lang w:val="en-US" w:eastAsia="ja-JP"/>
    </w:rPr>
  </w:style>
  <w:style w:type="character" w:styleId="Emphasis">
    <w:name w:val="Emphasis"/>
    <w:qFormat/>
    <w:rsid w:val="00742F79"/>
    <w:rPr>
      <w:b/>
      <w:bCs/>
      <w:i w:val="0"/>
      <w:iCs w:val="0"/>
    </w:rPr>
  </w:style>
  <w:style w:type="character" w:customStyle="1" w:styleId="Heading1Char">
    <w:name w:val="Heading 1 Char"/>
    <w:link w:val="Heading1"/>
    <w:rsid w:val="00742F79"/>
    <w:rPr>
      <w:b/>
      <w:caps/>
      <w:sz w:val="22"/>
      <w:szCs w:val="24"/>
      <w:lang w:val="en-GB"/>
    </w:rPr>
  </w:style>
  <w:style w:type="paragraph" w:customStyle="1" w:styleId="ta-response-item-content">
    <w:name w:val="ta-response-item-content"/>
    <w:basedOn w:val="Normal"/>
    <w:rsid w:val="00742F79"/>
    <w:pPr>
      <w:spacing w:before="100" w:beforeAutospacing="1" w:after="100" w:afterAutospacing="1"/>
      <w:jc w:val="left"/>
    </w:pPr>
    <w:rPr>
      <w:sz w:val="24"/>
      <w:lang w:val="en-US"/>
    </w:rPr>
  </w:style>
  <w:style w:type="character" w:customStyle="1" w:styleId="HeaderChar">
    <w:name w:val="Header Char"/>
    <w:link w:val="Header"/>
    <w:rsid w:val="00742F79"/>
    <w:rPr>
      <w:sz w:val="22"/>
      <w:szCs w:val="24"/>
      <w:lang w:val="en-GB"/>
    </w:rPr>
  </w:style>
  <w:style w:type="paragraph" w:styleId="Caption">
    <w:name w:val="caption"/>
    <w:basedOn w:val="Normal"/>
    <w:next w:val="Normal"/>
    <w:qFormat/>
    <w:rsid w:val="009049C2"/>
    <w:pPr>
      <w:widowControl w:val="0"/>
    </w:pPr>
    <w:rPr>
      <w:rFonts w:ascii="Courier New" w:eastAsia="MS Mincho" w:hAnsi="Courier New" w:cs="Angsana New"/>
    </w:rPr>
  </w:style>
  <w:style w:type="paragraph" w:styleId="BodyTextIndent3">
    <w:name w:val="Body Text Indent 3"/>
    <w:basedOn w:val="Normal"/>
    <w:link w:val="BodyTextIndent3Char"/>
    <w:rsid w:val="009049C2"/>
    <w:pPr>
      <w:ind w:left="1080" w:hanging="360"/>
    </w:pPr>
    <w:rPr>
      <w:rFonts w:ascii="Courier" w:eastAsia="MS Mincho" w:hAnsi="Courier" w:cs="Angsana New"/>
      <w:sz w:val="20"/>
    </w:rPr>
  </w:style>
  <w:style w:type="character" w:customStyle="1" w:styleId="BodyTextIndent3Char">
    <w:name w:val="Body Text Indent 3 Char"/>
    <w:basedOn w:val="DefaultParagraphFont"/>
    <w:link w:val="BodyTextIndent3"/>
    <w:rsid w:val="009049C2"/>
    <w:rPr>
      <w:rFonts w:ascii="Courier" w:eastAsia="MS Mincho" w:hAnsi="Courier" w:cs="Angsana New"/>
      <w:szCs w:val="24"/>
      <w:lang w:val="en-GB"/>
    </w:rPr>
  </w:style>
  <w:style w:type="paragraph" w:customStyle="1" w:styleId="BodyText21">
    <w:name w:val="Body Text 21"/>
    <w:basedOn w:val="Normal"/>
    <w:rsid w:val="009049C2"/>
    <w:rPr>
      <w:rFonts w:eastAsia="MS Mincho" w:cs="Angsana New"/>
    </w:rPr>
  </w:style>
  <w:style w:type="paragraph" w:styleId="BlockText">
    <w:name w:val="Block Text"/>
    <w:basedOn w:val="Normal"/>
    <w:rsid w:val="009049C2"/>
    <w:pPr>
      <w:tabs>
        <w:tab w:val="left" w:leader="dot" w:pos="8100"/>
        <w:tab w:val="left" w:pos="8370"/>
      </w:tabs>
      <w:suppressAutoHyphens/>
      <w:ind w:left="720" w:right="1440" w:hanging="720"/>
    </w:pPr>
    <w:rPr>
      <w:rFonts w:ascii="Courier New" w:eastAsia="MS Mincho" w:hAnsi="Courier New" w:cs="Angsana New"/>
      <w:sz w:val="20"/>
    </w:rPr>
  </w:style>
  <w:style w:type="paragraph" w:customStyle="1" w:styleId="Para">
    <w:name w:val="Para"/>
    <w:basedOn w:val="Normal"/>
    <w:rsid w:val="009049C2"/>
    <w:pPr>
      <w:numPr>
        <w:numId w:val="76"/>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DocumentMap">
    <w:name w:val="Document Map"/>
    <w:basedOn w:val="Normal"/>
    <w:link w:val="DocumentMapChar"/>
    <w:semiHidden/>
    <w:rsid w:val="009049C2"/>
    <w:pPr>
      <w:shd w:val="clear" w:color="auto" w:fill="000080"/>
    </w:pPr>
    <w:rPr>
      <w:rFonts w:ascii="Tahoma" w:eastAsia="MS Mincho" w:hAnsi="Tahoma" w:cs="Angsana New"/>
    </w:rPr>
  </w:style>
  <w:style w:type="character" w:customStyle="1" w:styleId="DocumentMapChar">
    <w:name w:val="Document Map Char"/>
    <w:basedOn w:val="DefaultParagraphFont"/>
    <w:link w:val="DocumentMap"/>
    <w:semiHidden/>
    <w:rsid w:val="009049C2"/>
    <w:rPr>
      <w:rFonts w:ascii="Tahoma" w:eastAsia="MS Mincho" w:hAnsi="Tahoma" w:cs="Angsana New"/>
      <w:sz w:val="22"/>
      <w:szCs w:val="24"/>
      <w:shd w:val="clear" w:color="auto" w:fill="000080"/>
      <w:lang w:val="en-GB"/>
    </w:rPr>
  </w:style>
  <w:style w:type="paragraph" w:customStyle="1" w:styleId="Heading2-center">
    <w:name w:val="Heading 2-center"/>
    <w:basedOn w:val="Heading2"/>
    <w:rsid w:val="009049C2"/>
    <w:rPr>
      <w:rFonts w:eastAsia="MS Mincho" w:cs="Angsana New"/>
      <w:i/>
    </w:rPr>
  </w:style>
  <w:style w:type="paragraph" w:styleId="PlainText">
    <w:name w:val="Plain Text"/>
    <w:basedOn w:val="Normal"/>
    <w:link w:val="PlainTextChar"/>
    <w:uiPriority w:val="99"/>
    <w:rsid w:val="009049C2"/>
    <w:rPr>
      <w:rFonts w:ascii="Courier New" w:eastAsia="MS Mincho" w:hAnsi="Courier New"/>
      <w:sz w:val="20"/>
    </w:rPr>
  </w:style>
  <w:style w:type="character" w:customStyle="1" w:styleId="PlainTextChar">
    <w:name w:val="Plain Text Char"/>
    <w:basedOn w:val="DefaultParagraphFont"/>
    <w:link w:val="PlainText"/>
    <w:uiPriority w:val="99"/>
    <w:rsid w:val="009049C2"/>
    <w:rPr>
      <w:rFonts w:ascii="Courier New" w:eastAsia="MS Mincho" w:hAnsi="Courier New"/>
      <w:szCs w:val="24"/>
    </w:rPr>
  </w:style>
  <w:style w:type="paragraph" w:customStyle="1" w:styleId="xl24">
    <w:name w:val="xl24"/>
    <w:basedOn w:val="Normal"/>
    <w:rsid w:val="009049C2"/>
    <w:pPr>
      <w:spacing w:before="100" w:beforeAutospacing="1" w:after="100" w:afterAutospacing="1"/>
    </w:pPr>
    <w:rPr>
      <w:rFonts w:eastAsia="Arial Unicode MS" w:cs="Angsana New"/>
      <w:b/>
      <w:bCs/>
      <w:szCs w:val="22"/>
    </w:rPr>
  </w:style>
  <w:style w:type="paragraph" w:customStyle="1" w:styleId="xl25">
    <w:name w:val="xl25"/>
    <w:basedOn w:val="Normal"/>
    <w:rsid w:val="009049C2"/>
    <w:pPr>
      <w:spacing w:before="100" w:beforeAutospacing="1" w:after="100" w:afterAutospacing="1"/>
    </w:pPr>
    <w:rPr>
      <w:rFonts w:eastAsia="Arial Unicode MS" w:cs="Angsana New"/>
      <w:b/>
      <w:bCs/>
      <w:szCs w:val="22"/>
    </w:rPr>
  </w:style>
  <w:style w:type="paragraph" w:customStyle="1" w:styleId="xl26">
    <w:name w:val="xl26"/>
    <w:basedOn w:val="Normal"/>
    <w:rsid w:val="009049C2"/>
    <w:pPr>
      <w:spacing w:before="100" w:beforeAutospacing="1" w:after="100" w:afterAutospacing="1"/>
      <w:jc w:val="center"/>
    </w:pPr>
    <w:rPr>
      <w:rFonts w:eastAsia="Arial Unicode MS" w:cs="Angsana New"/>
      <w:b/>
      <w:bCs/>
      <w:szCs w:val="22"/>
    </w:rPr>
  </w:style>
  <w:style w:type="paragraph" w:customStyle="1" w:styleId="xl27">
    <w:name w:val="xl27"/>
    <w:basedOn w:val="Normal"/>
    <w:rsid w:val="009049C2"/>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9049C2"/>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9049C2"/>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9049C2"/>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9049C2"/>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9049C2"/>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9049C2"/>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9049C2"/>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9049C2"/>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9049C2"/>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9049C2"/>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9049C2"/>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9049C2"/>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9049C2"/>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9049C2"/>
    <w:pPr>
      <w:spacing w:before="100" w:beforeAutospacing="1" w:after="100" w:afterAutospacing="1"/>
      <w:textAlignment w:val="top"/>
    </w:pPr>
    <w:rPr>
      <w:rFonts w:eastAsia="Arial Unicode MS" w:cs="Angsana New"/>
      <w:szCs w:val="22"/>
    </w:rPr>
  </w:style>
  <w:style w:type="paragraph" w:customStyle="1" w:styleId="xl42">
    <w:name w:val="xl42"/>
    <w:basedOn w:val="Normal"/>
    <w:rsid w:val="009049C2"/>
    <w:pPr>
      <w:spacing w:before="100" w:beforeAutospacing="1" w:after="100" w:afterAutospacing="1"/>
      <w:jc w:val="center"/>
    </w:pPr>
    <w:rPr>
      <w:rFonts w:eastAsia="Arial Unicode MS" w:cs="Angsana New"/>
      <w:szCs w:val="22"/>
    </w:rPr>
  </w:style>
  <w:style w:type="paragraph" w:customStyle="1" w:styleId="xl43">
    <w:name w:val="xl43"/>
    <w:basedOn w:val="Normal"/>
    <w:rsid w:val="009049C2"/>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9049C2"/>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9049C2"/>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9049C2"/>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9049C2"/>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9049C2"/>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9049C2"/>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9049C2"/>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9049C2"/>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9049C2"/>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9049C2"/>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9049C2"/>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9049C2"/>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9049C2"/>
    <w:pPr>
      <w:spacing w:before="100" w:beforeAutospacing="1" w:after="100" w:afterAutospacing="1"/>
    </w:pPr>
    <w:rPr>
      <w:rFonts w:eastAsia="Arial Unicode MS" w:cs="Angsana New"/>
      <w:szCs w:val="22"/>
    </w:rPr>
  </w:style>
  <w:style w:type="paragraph" w:customStyle="1" w:styleId="xl57">
    <w:name w:val="xl57"/>
    <w:basedOn w:val="Normal"/>
    <w:rsid w:val="009049C2"/>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9049C2"/>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9049C2"/>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9049C2"/>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9049C2"/>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9049C2"/>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9049C2"/>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9049C2"/>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9049C2"/>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9049C2"/>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9049C2"/>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xl68">
    <w:name w:val="xl68"/>
    <w:basedOn w:val="Normal"/>
    <w:rsid w:val="009049C2"/>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Texte">
    <w:name w:val="Texte"/>
    <w:basedOn w:val="Normal"/>
    <w:rsid w:val="009049C2"/>
    <w:pPr>
      <w:widowControl w:val="0"/>
      <w:tabs>
        <w:tab w:val="left" w:pos="720"/>
      </w:tabs>
      <w:spacing w:before="120" w:after="120"/>
    </w:pPr>
    <w:rPr>
      <w:rFonts w:eastAsia="MS Mincho" w:cs="Angsana New"/>
    </w:rPr>
  </w:style>
  <w:style w:type="paragraph" w:customStyle="1" w:styleId="xl22">
    <w:name w:val="xl22"/>
    <w:basedOn w:val="Normal"/>
    <w:rsid w:val="009049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9049C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9049C2"/>
    <w:pPr>
      <w:spacing w:before="100" w:beforeAutospacing="1" w:after="100" w:afterAutospacing="1" w:line="260" w:lineRule="atLeast"/>
    </w:pPr>
    <w:rPr>
      <w:rFonts w:ascii="Arial Unicode MS" w:eastAsia="Arial Unicode MS" w:hAnsi="Arial Unicode MS" w:cs="Arial Unicode MS"/>
      <w:sz w:val="18"/>
      <w:szCs w:val="18"/>
    </w:rPr>
  </w:style>
  <w:style w:type="paragraph" w:styleId="Subtitle">
    <w:name w:val="Subtitle"/>
    <w:basedOn w:val="Normal"/>
    <w:link w:val="SubtitleChar"/>
    <w:qFormat/>
    <w:rsid w:val="009049C2"/>
    <w:rPr>
      <w:rFonts w:eastAsia="MS Mincho" w:cs="Angsana New"/>
      <w:b/>
      <w:bCs/>
    </w:rPr>
  </w:style>
  <w:style w:type="character" w:customStyle="1" w:styleId="SubtitleChar">
    <w:name w:val="Subtitle Char"/>
    <w:basedOn w:val="DefaultParagraphFont"/>
    <w:link w:val="Subtitle"/>
    <w:rsid w:val="009049C2"/>
    <w:rPr>
      <w:rFonts w:eastAsia="MS Mincho" w:cs="Angsana New"/>
      <w:b/>
      <w:bCs/>
      <w:sz w:val="22"/>
      <w:szCs w:val="24"/>
      <w:lang w:val="en-GB"/>
    </w:rPr>
  </w:style>
  <w:style w:type="paragraph" w:customStyle="1" w:styleId="aident">
    <w:name w:val="(a) ident"/>
    <w:basedOn w:val="Normal"/>
    <w:rsid w:val="009049C2"/>
    <w:pPr>
      <w:tabs>
        <w:tab w:val="num" w:pos="1077"/>
      </w:tabs>
      <w:autoSpaceDE w:val="0"/>
      <w:autoSpaceDN w:val="0"/>
      <w:spacing w:before="120" w:after="120"/>
      <w:ind w:left="1077" w:hanging="357"/>
    </w:pPr>
    <w:rPr>
      <w:rFonts w:eastAsia="MS Mincho" w:cs="Angsana New"/>
      <w:snapToGrid w:val="0"/>
      <w:szCs w:val="18"/>
    </w:rPr>
  </w:style>
  <w:style w:type="paragraph" w:customStyle="1" w:styleId="Document1">
    <w:name w:val="Document 1"/>
    <w:basedOn w:val="Normal"/>
    <w:next w:val="Normal"/>
    <w:rsid w:val="009049C2"/>
    <w:pPr>
      <w:suppressAutoHyphens/>
      <w:overflowPunct w:val="0"/>
      <w:autoSpaceDE w:val="0"/>
      <w:autoSpaceDN w:val="0"/>
      <w:adjustRightInd w:val="0"/>
      <w:spacing w:after="120" w:line="240" w:lineRule="exact"/>
      <w:textAlignment w:val="baseline"/>
    </w:pPr>
    <w:rPr>
      <w:rFonts w:ascii="Courier" w:eastAsia="MS Mincho" w:hAnsi="Courier" w:cs="Angsana New"/>
      <w:sz w:val="20"/>
    </w:rPr>
  </w:style>
  <w:style w:type="paragraph" w:customStyle="1" w:styleId="Head2">
    <w:name w:val="Head2"/>
    <w:basedOn w:val="Normal"/>
    <w:rsid w:val="009049C2"/>
    <w:pPr>
      <w:keepNext/>
      <w:overflowPunct w:val="0"/>
      <w:autoSpaceDE w:val="0"/>
      <w:autoSpaceDN w:val="0"/>
      <w:adjustRightInd w:val="0"/>
      <w:spacing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9049C2"/>
    <w:pPr>
      <w:overflowPunct w:val="0"/>
      <w:autoSpaceDE w:val="0"/>
      <w:autoSpaceDN w:val="0"/>
      <w:adjustRightInd w:val="0"/>
      <w:textAlignment w:val="baseline"/>
    </w:pPr>
    <w:rPr>
      <w:rFonts w:ascii="Courier" w:eastAsia="MS Mincho" w:hAnsi="Courier" w:cs="Angsana New"/>
      <w:sz w:val="20"/>
    </w:rPr>
  </w:style>
  <w:style w:type="paragraph" w:customStyle="1" w:styleId="para1indent">
    <w:name w:val="para1indent"/>
    <w:basedOn w:val="Para1"/>
    <w:rsid w:val="009049C2"/>
    <w:p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rPr>
  </w:style>
  <w:style w:type="paragraph" w:customStyle="1" w:styleId="Paranumbered">
    <w:name w:val="Paranumbered"/>
    <w:basedOn w:val="Normal"/>
    <w:rsid w:val="009049C2"/>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rPr>
  </w:style>
  <w:style w:type="paragraph" w:customStyle="1" w:styleId="p3">
    <w:name w:val="p3"/>
    <w:basedOn w:val="Normal"/>
    <w:rsid w:val="009049C2"/>
    <w:pPr>
      <w:widowControl w:val="0"/>
      <w:tabs>
        <w:tab w:val="left" w:pos="204"/>
      </w:tabs>
      <w:autoSpaceDE w:val="0"/>
      <w:autoSpaceDN w:val="0"/>
      <w:adjustRightInd w:val="0"/>
      <w:spacing w:line="260" w:lineRule="atLeast"/>
    </w:pPr>
    <w:rPr>
      <w:rFonts w:eastAsia="MS Mincho" w:cs="Angsana New"/>
      <w:sz w:val="20"/>
    </w:rPr>
  </w:style>
  <w:style w:type="paragraph" w:styleId="HTMLPreformatted">
    <w:name w:val="HTML Preformatted"/>
    <w:basedOn w:val="Normal"/>
    <w:link w:val="HTMLPreformattedChar"/>
    <w:rsid w:val="009049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rPr>
  </w:style>
  <w:style w:type="character" w:customStyle="1" w:styleId="HTMLPreformattedChar">
    <w:name w:val="HTML Preformatted Char"/>
    <w:basedOn w:val="DefaultParagraphFont"/>
    <w:link w:val="HTMLPreformatted"/>
    <w:rsid w:val="009049C2"/>
    <w:rPr>
      <w:rFonts w:ascii="Courier New" w:eastAsia="MS Mincho" w:hAnsi="Courier New" w:cs="Courier New"/>
      <w:szCs w:val="24"/>
      <w:lang w:val="en-GB"/>
    </w:rPr>
  </w:style>
  <w:style w:type="paragraph" w:customStyle="1" w:styleId="Para1alternative">
    <w:name w:val="Para1 (alternative)"/>
    <w:basedOn w:val="Normal"/>
    <w:rsid w:val="009049C2"/>
    <w:pPr>
      <w:numPr>
        <w:numId w:val="79"/>
      </w:numPr>
      <w:spacing w:before="120" w:after="120"/>
    </w:pPr>
    <w:rPr>
      <w:rFonts w:eastAsia="MS Mincho" w:cs="Angsana New"/>
      <w:snapToGrid w:val="0"/>
      <w:szCs w:val="18"/>
    </w:rPr>
  </w:style>
  <w:style w:type="paragraph" w:customStyle="1" w:styleId="MainParanoChapter">
    <w:name w:val="Main Para no Chapter #"/>
    <w:basedOn w:val="Normal"/>
    <w:rsid w:val="009049C2"/>
    <w:pPr>
      <w:tabs>
        <w:tab w:val="left" w:pos="810"/>
      </w:tabs>
      <w:overflowPunct w:val="0"/>
      <w:autoSpaceDE w:val="0"/>
      <w:autoSpaceDN w:val="0"/>
      <w:adjustRightInd w:val="0"/>
      <w:spacing w:after="240"/>
      <w:textAlignment w:val="baseline"/>
    </w:pPr>
    <w:rPr>
      <w:rFonts w:eastAsia="MS Mincho" w:cs="Angsana New"/>
    </w:rPr>
  </w:style>
  <w:style w:type="character" w:customStyle="1" w:styleId="content1">
    <w:name w:val="content1"/>
    <w:rsid w:val="009049C2"/>
    <w:rPr>
      <w:rFonts w:ascii="Arial" w:hAnsi="Arial" w:cs="Arial" w:hint="default"/>
      <w:b w:val="0"/>
      <w:bCs w:val="0"/>
      <w:color w:val="000000"/>
      <w:sz w:val="24"/>
      <w:szCs w:val="24"/>
    </w:rPr>
  </w:style>
  <w:style w:type="character" w:customStyle="1" w:styleId="BodyText2CharCharChar">
    <w:name w:val="Body Text 2 Char Char Char"/>
    <w:rsid w:val="009049C2"/>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9049C2"/>
    <w:rPr>
      <w:sz w:val="22"/>
      <w:lang w:val="en-US" w:eastAsia="en-US" w:bidi="ar-SA"/>
    </w:rPr>
  </w:style>
  <w:style w:type="character" w:customStyle="1" w:styleId="Heading2Char">
    <w:name w:val="Heading 2 Char"/>
    <w:rsid w:val="009049C2"/>
    <w:rPr>
      <w:b/>
      <w:bCs/>
      <w:i/>
      <w:iCs/>
      <w:sz w:val="22"/>
      <w:szCs w:val="24"/>
      <w:lang w:val="en-GB" w:eastAsia="en-US" w:bidi="ar-SA"/>
    </w:rPr>
  </w:style>
  <w:style w:type="paragraph" w:customStyle="1" w:styleId="subhead">
    <w:name w:val="subhead"/>
    <w:basedOn w:val="Normal"/>
    <w:next w:val="Para1"/>
    <w:rsid w:val="009049C2"/>
    <w:pPr>
      <w:spacing w:before="120" w:after="120"/>
      <w:jc w:val="center"/>
    </w:pPr>
    <w:rPr>
      <w:rFonts w:eastAsia="MS Mincho" w:cs="Angsana New"/>
      <w:i/>
    </w:rPr>
  </w:style>
  <w:style w:type="character" w:customStyle="1" w:styleId="BlockTextChar">
    <w:name w:val="Block Text Char"/>
    <w:rsid w:val="009049C2"/>
    <w:rPr>
      <w:sz w:val="24"/>
      <w:szCs w:val="24"/>
      <w:lang w:val="en-US" w:eastAsia="en-US" w:bidi="ar-SA"/>
    </w:rPr>
  </w:style>
  <w:style w:type="paragraph" w:customStyle="1" w:styleId="bodytext210">
    <w:name w:val="bodytext21"/>
    <w:basedOn w:val="Normal"/>
    <w:rsid w:val="009049C2"/>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9049C2"/>
    <w:rPr>
      <w:sz w:val="22"/>
      <w:lang w:val="en-US" w:eastAsia="en-US" w:bidi="ar-SA"/>
    </w:rPr>
  </w:style>
  <w:style w:type="character" w:customStyle="1" w:styleId="MathieuRgnier">
    <w:name w:val="Mathieu Régnier"/>
    <w:semiHidden/>
    <w:rsid w:val="009049C2"/>
    <w:rPr>
      <w:rFonts w:ascii="Arial" w:hAnsi="Arial" w:cs="Arial"/>
      <w:color w:val="auto"/>
      <w:sz w:val="20"/>
      <w:szCs w:val="20"/>
    </w:rPr>
  </w:style>
  <w:style w:type="paragraph" w:customStyle="1" w:styleId="Para2rev">
    <w:name w:val="Para 2 (rev)"/>
    <w:basedOn w:val="Normal"/>
    <w:rsid w:val="009049C2"/>
    <w:pPr>
      <w:tabs>
        <w:tab w:val="num" w:pos="720"/>
      </w:tabs>
      <w:spacing w:after="120"/>
      <w:ind w:left="720" w:hanging="360"/>
    </w:pPr>
    <w:rPr>
      <w:rFonts w:eastAsia="MS Mincho" w:cs="Angsana New"/>
    </w:rPr>
  </w:style>
  <w:style w:type="numbering" w:styleId="111111">
    <w:name w:val="Outline List 2"/>
    <w:basedOn w:val="NoList"/>
    <w:rsid w:val="009049C2"/>
    <w:pPr>
      <w:numPr>
        <w:numId w:val="80"/>
      </w:numPr>
    </w:pPr>
  </w:style>
  <w:style w:type="character" w:customStyle="1" w:styleId="Heading1longmultilineChar">
    <w:name w:val="Heading 1 (long multiline) Char"/>
    <w:basedOn w:val="Heading1Char"/>
    <w:link w:val="Heading1longmultiline"/>
    <w:rsid w:val="009049C2"/>
    <w:rPr>
      <w:b/>
      <w:caps/>
      <w:sz w:val="22"/>
      <w:szCs w:val="24"/>
      <w:lang w:val="en-GB"/>
    </w:rPr>
  </w:style>
  <w:style w:type="paragraph" w:customStyle="1" w:styleId="ColorfulList-Accent11">
    <w:name w:val="Colorful List - Accent 11"/>
    <w:basedOn w:val="Normal"/>
    <w:uiPriority w:val="34"/>
    <w:qFormat/>
    <w:rsid w:val="009049C2"/>
    <w:pPr>
      <w:ind w:left="720"/>
    </w:pPr>
    <w:rPr>
      <w:rFonts w:eastAsia="MS Mincho" w:cs="Angsana New"/>
    </w:rPr>
  </w:style>
  <w:style w:type="character" w:customStyle="1" w:styleId="apple-style-span">
    <w:name w:val="apple-style-span"/>
    <w:rsid w:val="009049C2"/>
  </w:style>
  <w:style w:type="character" w:customStyle="1" w:styleId="FooterChar">
    <w:name w:val="Footer Char"/>
    <w:link w:val="Footer"/>
    <w:rsid w:val="009049C2"/>
    <w:rPr>
      <w:sz w:val="22"/>
      <w:szCs w:val="24"/>
      <w:lang w:val="en-GB"/>
    </w:rPr>
  </w:style>
  <w:style w:type="paragraph" w:customStyle="1" w:styleId="PlainTable31">
    <w:name w:val="Plain Table 31"/>
    <w:basedOn w:val="Normal"/>
    <w:uiPriority w:val="34"/>
    <w:qFormat/>
    <w:rsid w:val="009049C2"/>
    <w:pPr>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rsid w:val="009049C2"/>
    <w:rPr>
      <w:rFonts w:ascii="Times New Roman Bold" w:eastAsia="MS Mincho" w:hAnsi="Times New Roman Bold" w:cs="Angsana New"/>
      <w:b/>
      <w:bCs/>
      <w:i w:val="0"/>
      <w:iCs w:val="0"/>
      <w:caps/>
    </w:rPr>
  </w:style>
  <w:style w:type="paragraph" w:customStyle="1" w:styleId="Bibliography1">
    <w:name w:val="Bibliography1"/>
    <w:uiPriority w:val="1"/>
    <w:qFormat/>
    <w:rsid w:val="009049C2"/>
    <w:rPr>
      <w:rFonts w:ascii="Calibri" w:eastAsia="MS Mincho" w:hAnsi="Calibri"/>
      <w:sz w:val="22"/>
      <w:szCs w:val="22"/>
      <w:lang w:val="en-US" w:eastAsia="en-US"/>
    </w:rPr>
  </w:style>
  <w:style w:type="paragraph" w:customStyle="1" w:styleId="Paraa">
    <w:name w:val="Para (a)"/>
    <w:basedOn w:val="Normal"/>
    <w:rsid w:val="009049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9049C2"/>
    <w:rPr>
      <w:kern w:val="20"/>
      <w:sz w:val="22"/>
      <w:u w:val="none"/>
      <w:vertAlign w:val="superscript"/>
    </w:rPr>
  </w:style>
  <w:style w:type="character" w:customStyle="1" w:styleId="s13">
    <w:name w:val="s13"/>
    <w:rsid w:val="009049C2"/>
  </w:style>
  <w:style w:type="paragraph" w:customStyle="1" w:styleId="PlainTable21">
    <w:name w:val="Plain Table 21"/>
    <w:hidden/>
    <w:uiPriority w:val="99"/>
    <w:semiHidden/>
    <w:rsid w:val="009049C2"/>
    <w:rPr>
      <w:rFonts w:eastAsia="MS Mincho" w:cs="Angsana New"/>
      <w:sz w:val="22"/>
      <w:szCs w:val="24"/>
      <w:lang w:val="en-GB" w:eastAsia="en-US"/>
    </w:rPr>
  </w:style>
  <w:style w:type="paragraph" w:customStyle="1" w:styleId="PlainTable22">
    <w:name w:val="Plain Table 22"/>
    <w:hidden/>
    <w:uiPriority w:val="99"/>
    <w:semiHidden/>
    <w:rsid w:val="009049C2"/>
    <w:rPr>
      <w:rFonts w:eastAsia="MS Mincho" w:cs="Angsana New"/>
      <w:sz w:val="22"/>
      <w:szCs w:val="24"/>
      <w:lang w:val="en-GB" w:eastAsia="en-US"/>
    </w:rPr>
  </w:style>
  <w:style w:type="paragraph" w:customStyle="1" w:styleId="PlainTable32">
    <w:name w:val="Plain Table 32"/>
    <w:basedOn w:val="Normal"/>
    <w:uiPriority w:val="34"/>
    <w:qFormat/>
    <w:rsid w:val="009049C2"/>
    <w:pPr>
      <w:ind w:left="720"/>
    </w:pPr>
    <w:rPr>
      <w:rFonts w:eastAsia="MS Mincho" w:cs="Angsana New"/>
    </w:rPr>
  </w:style>
  <w:style w:type="character" w:customStyle="1" w:styleId="EndnoteTextChar">
    <w:name w:val="Endnote Text Char"/>
    <w:link w:val="EndnoteText"/>
    <w:uiPriority w:val="99"/>
    <w:rsid w:val="009049C2"/>
    <w:rPr>
      <w:rFonts w:ascii="Courier New" w:hAnsi="Courier New"/>
      <w:sz w:val="22"/>
      <w:szCs w:val="24"/>
      <w:lang w:val="en-GB"/>
    </w:rPr>
  </w:style>
  <w:style w:type="character" w:customStyle="1" w:styleId="UnresolvedMention1">
    <w:name w:val="Unresolved Mention1"/>
    <w:basedOn w:val="DefaultParagraphFont"/>
    <w:uiPriority w:val="99"/>
    <w:semiHidden/>
    <w:unhideWhenUsed/>
    <w:rsid w:val="00E31E6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bd.int/doc/decisions/cop-11/cop-11-dec-02-ar.pdf" TargetMode="External"/><Relationship Id="rId18" Type="http://schemas.openxmlformats.org/officeDocument/2006/relationships/hyperlink" Target="https://www.cbd.int/doc/decisions/cop-10/cop-10-dec-02-ar.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cbd.int/doc/decisions/cop-13/cop-13-dec-01-ar.pdf" TargetMode="External"/><Relationship Id="rId17" Type="http://schemas.openxmlformats.org/officeDocument/2006/relationships/hyperlink" Target="https://www.cbd.int/doc/decisions/cop-12/cop-12-dec-02-ar.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bd.int/doc/decisions/cop-11/cop-11-dec-03-ar.pdf"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09/cop-09-dec-09-ar.pdf"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cbd.int/doc/recommendations/sbi-01/sbi-01-rec-01-ar.pdf" TargetMode="External"/><Relationship Id="rId23"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www.cbd.int/doc/decisions/cop-10/cop-10-dec-10-ar.pdf"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nbsap/targets/default.shtml" TargetMode="External"/><Relationship Id="rId2" Type="http://schemas.openxmlformats.org/officeDocument/2006/relationships/hyperlink" Target="https://www.cbd.int/doc/meetings/cop/cop-13/official/cop-13-08-add2-rev1-ar.pdf" TargetMode="External"/><Relationship Id="rId1" Type="http://schemas.openxmlformats.org/officeDocument/2006/relationships/hyperlink" Target="https://www.cbd.int/doc/c/a50d/c7ff/1d1d28a5752ca452e132a059/sbi-02-01-ar.pdf" TargetMode="External"/><Relationship Id="rId5" Type="http://schemas.openxmlformats.org/officeDocument/2006/relationships/hyperlink" Target="https://www.cbd.int/doc/meetings/cop/cop-13/official/cop-13-08-add2-rev1-ar.pdf" TargetMode="External"/><Relationship Id="rId4" Type="http://schemas.openxmlformats.org/officeDocument/2006/relationships/hyperlink" Target="https://www.cbd.int/doc/meetings/sbi/sbi-01/official/sbi-01-02-add2-ar.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AD8A49-7E20-4050-976F-79558811B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374</TotalTime>
  <Pages>21</Pages>
  <Words>6773</Words>
  <Characters>42203</Characters>
  <Application>Microsoft Office Word</Application>
  <DocSecurity>0</DocSecurity>
  <Lines>602</Lines>
  <Paragraphs>217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Analysis of the contribution of targets established by Parties and progress towards the Aichi Biodiversity Targets</vt:lpstr>
      <vt:lpstr>Analysis of the contribution of targets established by Parties and progress towards the Aichi Biodiversity Targets</vt:lpstr>
    </vt:vector>
  </TitlesOfParts>
  <Company>Biodiversity</Company>
  <LinksUpToDate>false</LinksUpToDate>
  <CharactersWithSpaces>48759</CharactersWithSpaces>
  <SharedDoc>false</SharedDoc>
  <HyperlinkBase/>
  <HLinks>
    <vt:vector size="48" baseType="variant">
      <vt:variant>
        <vt:i4>720972</vt:i4>
      </vt:variant>
      <vt:variant>
        <vt:i4>15</vt:i4>
      </vt:variant>
      <vt:variant>
        <vt:i4>0</vt:i4>
      </vt:variant>
      <vt:variant>
        <vt:i4>5</vt:i4>
      </vt:variant>
      <vt:variant>
        <vt:lpwstr>https://www.cbd.int/doc/decisions/cop-12/cop-12-dec-02-en.pdf</vt:lpwstr>
      </vt:variant>
      <vt:variant>
        <vt:lpwstr/>
      </vt:variant>
      <vt:variant>
        <vt:i4>589903</vt:i4>
      </vt:variant>
      <vt:variant>
        <vt:i4>12</vt:i4>
      </vt:variant>
      <vt:variant>
        <vt:i4>0</vt:i4>
      </vt:variant>
      <vt:variant>
        <vt:i4>5</vt:i4>
      </vt:variant>
      <vt:variant>
        <vt:lpwstr>https://www.cbd.int/doc/decisions/cop-11/cop-11-dec-03-en.pdf</vt:lpwstr>
      </vt:variant>
      <vt:variant>
        <vt:lpwstr/>
      </vt:variant>
      <vt:variant>
        <vt:i4>7209021</vt:i4>
      </vt:variant>
      <vt:variant>
        <vt:i4>9</vt:i4>
      </vt:variant>
      <vt:variant>
        <vt:i4>0</vt:i4>
      </vt:variant>
      <vt:variant>
        <vt:i4>5</vt:i4>
      </vt:variant>
      <vt:variant>
        <vt:lpwstr>https://www.cbd.int/doc/recommendations/sbi-01/sbi-01-rec-01-ar.pdf</vt:lpwstr>
      </vt:variant>
      <vt:variant>
        <vt:lpwstr/>
      </vt:variant>
      <vt:variant>
        <vt:i4>983123</vt:i4>
      </vt:variant>
      <vt:variant>
        <vt:i4>6</vt:i4>
      </vt:variant>
      <vt:variant>
        <vt:i4>0</vt:i4>
      </vt:variant>
      <vt:variant>
        <vt:i4>5</vt:i4>
      </vt:variant>
      <vt:variant>
        <vt:lpwstr>https://www.cbd.int/doc/decisions/cop-10/cop-10-dec-10-ar.pdf</vt:lpwstr>
      </vt:variant>
      <vt:variant>
        <vt:lpwstr/>
      </vt:variant>
      <vt:variant>
        <vt:i4>786515</vt:i4>
      </vt:variant>
      <vt:variant>
        <vt:i4>3</vt:i4>
      </vt:variant>
      <vt:variant>
        <vt:i4>0</vt:i4>
      </vt:variant>
      <vt:variant>
        <vt:i4>5</vt:i4>
      </vt:variant>
      <vt:variant>
        <vt:lpwstr>https://www.cbd.int/doc/decisions/cop-11/cop-11-dec-02-ar.pdf</vt:lpwstr>
      </vt:variant>
      <vt:variant>
        <vt:lpwstr/>
      </vt:variant>
      <vt:variant>
        <vt:i4>3342436</vt:i4>
      </vt:variant>
      <vt:variant>
        <vt:i4>0</vt:i4>
      </vt:variant>
      <vt:variant>
        <vt:i4>0</vt:i4>
      </vt:variant>
      <vt:variant>
        <vt:i4>5</vt:i4>
      </vt:variant>
      <vt:variant>
        <vt:lpwstr>https://www.cbd.int/doc/decisions/cop-09/cop-09-dec-09arpdf</vt:lpwstr>
      </vt:variant>
      <vt:variant>
        <vt:lpwstr/>
      </vt:variant>
      <vt:variant>
        <vt:i4>7798819</vt:i4>
      </vt:variant>
      <vt:variant>
        <vt:i4>3</vt:i4>
      </vt:variant>
      <vt:variant>
        <vt:i4>0</vt:i4>
      </vt:variant>
      <vt:variant>
        <vt:i4>5</vt:i4>
      </vt:variant>
      <vt:variant>
        <vt:lpwstr>https://www.cbd.int/nbsap/targets/default.shtml</vt:lpwstr>
      </vt:variant>
      <vt:variant>
        <vt:lpwstr/>
      </vt:variant>
      <vt:variant>
        <vt:i4>8192112</vt:i4>
      </vt:variant>
      <vt:variant>
        <vt:i4>0</vt:i4>
      </vt:variant>
      <vt:variant>
        <vt:i4>0</vt:i4>
      </vt:variant>
      <vt:variant>
        <vt:i4>5</vt:i4>
      </vt:variant>
      <vt:variant>
        <vt:lpwstr>https://www.cbd.int/doc/meetings/cop/cop-13/official/cop-13-08-add2-rev1-ar.pdf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the contribution of targets established by Parties and progress towards the Aichi Biodiversity Targets</dc:title>
  <dc:subject>CBD/SBI/2/2/Add.2</dc:subject>
  <dc:creator>SCBD</dc:creator>
  <cp:lastModifiedBy>Tatiana Zavarzina</cp:lastModifiedBy>
  <cp:revision>16</cp:revision>
  <cp:lastPrinted>2018-11-03T20:48:00Z</cp:lastPrinted>
  <dcterms:created xsi:type="dcterms:W3CDTF">2018-10-09T17:12:00Z</dcterms:created>
  <dcterms:modified xsi:type="dcterms:W3CDTF">2018-11-03T20:49:00Z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CBD.*.*...Distr..GENERAL..CBD/COP/14/5/Add.2.31 October 2018*..ARABIC.ORIGINAL: ENGLISH .*..مؤتمر الأطراف في الاتفاقية.المتعلقة بالتنوع البيولوجي.الاجتماع الرابع عشر.شرم الشيخ، مصر، 17-29 نوفمبر/تشرين الثاني 2018.البند 8 من جدول الأعمال المؤقت**..</vt:lpwstr>
  </property>
</Properties>
</file>