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207A6E" w:rsidRPr="000939D9" w14:paraId="725B3164" w14:textId="77777777" w:rsidTr="00540797">
        <w:trPr>
          <w:trHeight w:val="709"/>
        </w:trPr>
        <w:tc>
          <w:tcPr>
            <w:tcW w:w="976" w:type="dxa"/>
            <w:tcBorders>
              <w:bottom w:val="single" w:sz="12" w:space="0" w:color="auto"/>
            </w:tcBorders>
          </w:tcPr>
          <w:p w14:paraId="00604292" w14:textId="77777777" w:rsidR="00207A6E" w:rsidRPr="006F59A7" w:rsidRDefault="00207A6E" w:rsidP="006F59A7">
            <w:pPr>
              <w:suppressLineNumbers/>
              <w:suppressAutoHyphens/>
              <w:kinsoku w:val="0"/>
              <w:overflowPunct w:val="0"/>
              <w:autoSpaceDE w:val="0"/>
              <w:autoSpaceDN w:val="0"/>
              <w:adjustRightInd w:val="0"/>
              <w:snapToGrid w:val="0"/>
              <w:rPr>
                <w:snapToGrid w:val="0"/>
                <w:kern w:val="22"/>
              </w:rPr>
            </w:pPr>
            <w:r w:rsidRPr="006F59A7">
              <w:rPr>
                <w:noProof/>
                <w:snapToGrid w:val="0"/>
                <w:kern w:val="22"/>
                <w:lang w:eastAsia="zh-CN"/>
              </w:rPr>
              <w:drawing>
                <wp:inline distT="0" distB="0" distL="0" distR="0" wp14:anchorId="47B05D8F" wp14:editId="540218E1">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tcPr>
          <w:p w14:paraId="07E690EB" w14:textId="77777777" w:rsidR="00207A6E" w:rsidRPr="006F59A7" w:rsidRDefault="00207A6E" w:rsidP="006F59A7">
            <w:pPr>
              <w:suppressLineNumbers/>
              <w:suppressAutoHyphens/>
              <w:kinsoku w:val="0"/>
              <w:overflowPunct w:val="0"/>
              <w:autoSpaceDE w:val="0"/>
              <w:autoSpaceDN w:val="0"/>
              <w:adjustRightInd w:val="0"/>
              <w:snapToGrid w:val="0"/>
              <w:rPr>
                <w:snapToGrid w:val="0"/>
                <w:kern w:val="22"/>
              </w:rPr>
            </w:pPr>
            <w:r w:rsidRPr="006F59A7">
              <w:rPr>
                <w:noProof/>
                <w:snapToGrid w:val="0"/>
                <w:kern w:val="22"/>
                <w:lang w:eastAsia="zh-CN"/>
              </w:rPr>
              <w:drawing>
                <wp:inline distT="0" distB="0" distL="0" distR="0" wp14:anchorId="6F815916" wp14:editId="504389AB">
                  <wp:extent cx="343700" cy="403200"/>
                  <wp:effectExtent l="0" t="0" r="12065" b="3810"/>
                  <wp:docPr id="2" name="Picture 2"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090" w:type="dxa"/>
            <w:tcBorders>
              <w:bottom w:val="single" w:sz="12" w:space="0" w:color="auto"/>
            </w:tcBorders>
          </w:tcPr>
          <w:p w14:paraId="33522B7D" w14:textId="77777777" w:rsidR="00207A6E" w:rsidRPr="006F59A7" w:rsidRDefault="00207A6E" w:rsidP="006F59A7">
            <w:pPr>
              <w:suppressLineNumbers/>
              <w:suppressAutoHyphens/>
              <w:kinsoku w:val="0"/>
              <w:overflowPunct w:val="0"/>
              <w:autoSpaceDE w:val="0"/>
              <w:autoSpaceDN w:val="0"/>
              <w:adjustRightInd w:val="0"/>
              <w:snapToGrid w:val="0"/>
              <w:jc w:val="right"/>
              <w:rPr>
                <w:rFonts w:ascii="Arial" w:hAnsi="Arial" w:cs="Arial"/>
                <w:b/>
                <w:snapToGrid w:val="0"/>
                <w:kern w:val="22"/>
                <w:sz w:val="32"/>
                <w:szCs w:val="32"/>
              </w:rPr>
            </w:pPr>
            <w:r w:rsidRPr="006F59A7">
              <w:rPr>
                <w:rFonts w:ascii="Arial" w:hAnsi="Arial" w:cs="Arial"/>
                <w:b/>
                <w:snapToGrid w:val="0"/>
                <w:kern w:val="22"/>
                <w:sz w:val="32"/>
                <w:szCs w:val="32"/>
              </w:rPr>
              <w:t>CBD</w:t>
            </w:r>
          </w:p>
        </w:tc>
      </w:tr>
    </w:tbl>
    <w:tbl>
      <w:tblPr>
        <w:tblW w:w="10348" w:type="dxa"/>
        <w:tblInd w:w="-459" w:type="dxa"/>
        <w:tblBorders>
          <w:bottom w:val="single" w:sz="36" w:space="0" w:color="000000"/>
        </w:tblBorders>
        <w:tblLayout w:type="fixed"/>
        <w:tblLook w:val="0000" w:firstRow="0" w:lastRow="0" w:firstColumn="0" w:lastColumn="0" w:noHBand="0" w:noVBand="0"/>
      </w:tblPr>
      <w:tblGrid>
        <w:gridCol w:w="6227"/>
        <w:gridCol w:w="1144"/>
        <w:gridCol w:w="2977"/>
      </w:tblGrid>
      <w:tr w:rsidR="00F16F02" w:rsidRPr="000939D9" w14:paraId="77EA0FBB" w14:textId="77777777" w:rsidTr="009554D5">
        <w:trPr>
          <w:trHeight w:val="1693"/>
        </w:trPr>
        <w:tc>
          <w:tcPr>
            <w:tcW w:w="6227" w:type="dxa"/>
            <w:tcBorders>
              <w:top w:val="nil"/>
              <w:bottom w:val="single" w:sz="36" w:space="0" w:color="000000"/>
            </w:tcBorders>
          </w:tcPr>
          <w:p w14:paraId="2F82B5DD" w14:textId="77777777" w:rsidR="00F16F02" w:rsidRPr="000939D9" w:rsidRDefault="00F16F02" w:rsidP="006F59A7">
            <w:pPr>
              <w:suppressLineNumbers/>
              <w:suppressAutoHyphens/>
              <w:kinsoku w:val="0"/>
              <w:overflowPunct w:val="0"/>
              <w:autoSpaceDE w:val="0"/>
              <w:autoSpaceDN w:val="0"/>
              <w:adjustRightInd w:val="0"/>
              <w:snapToGrid w:val="0"/>
              <w:rPr>
                <w:snapToGrid w:val="0"/>
                <w:kern w:val="22"/>
              </w:rPr>
            </w:pPr>
          </w:p>
          <w:p w14:paraId="4487AA23" w14:textId="77777777" w:rsidR="00F16F02" w:rsidRPr="000939D9" w:rsidRDefault="00F16F02" w:rsidP="006F59A7">
            <w:pPr>
              <w:suppressLineNumbers/>
              <w:suppressAutoHyphens/>
              <w:kinsoku w:val="0"/>
              <w:overflowPunct w:val="0"/>
              <w:autoSpaceDE w:val="0"/>
              <w:autoSpaceDN w:val="0"/>
              <w:adjustRightInd w:val="0"/>
              <w:snapToGrid w:val="0"/>
              <w:rPr>
                <w:snapToGrid w:val="0"/>
                <w:kern w:val="22"/>
              </w:rPr>
            </w:pPr>
            <w:r w:rsidRPr="006F59A7">
              <w:rPr>
                <w:noProof/>
                <w:snapToGrid w:val="0"/>
                <w:kern w:val="22"/>
                <w:lang w:eastAsia="zh-CN"/>
              </w:rPr>
              <w:drawing>
                <wp:inline distT="0" distB="0" distL="0" distR="0" wp14:anchorId="4A053585" wp14:editId="44E30556">
                  <wp:extent cx="2882900" cy="1079500"/>
                  <wp:effectExtent l="0" t="0" r="12700" b="1270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d.em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82900" cy="1079500"/>
                          </a:xfrm>
                          <a:prstGeom prst="rect">
                            <a:avLst/>
                          </a:prstGeom>
                        </pic:spPr>
                      </pic:pic>
                    </a:graphicData>
                  </a:graphic>
                </wp:inline>
              </w:drawing>
            </w:r>
          </w:p>
          <w:p w14:paraId="2396EC2A" w14:textId="77777777" w:rsidR="00F16F02" w:rsidRPr="000939D9" w:rsidRDefault="00F16F02" w:rsidP="006F59A7">
            <w:pPr>
              <w:suppressLineNumbers/>
              <w:suppressAutoHyphens/>
              <w:kinsoku w:val="0"/>
              <w:overflowPunct w:val="0"/>
              <w:autoSpaceDE w:val="0"/>
              <w:autoSpaceDN w:val="0"/>
              <w:adjustRightInd w:val="0"/>
              <w:snapToGrid w:val="0"/>
              <w:rPr>
                <w:rFonts w:ascii="Univers" w:hAnsi="Univers"/>
                <w:snapToGrid w:val="0"/>
                <w:kern w:val="22"/>
                <w:sz w:val="32"/>
              </w:rPr>
            </w:pPr>
          </w:p>
        </w:tc>
        <w:tc>
          <w:tcPr>
            <w:tcW w:w="1144" w:type="dxa"/>
            <w:tcBorders>
              <w:top w:val="nil"/>
              <w:bottom w:val="single" w:sz="36" w:space="0" w:color="000000"/>
            </w:tcBorders>
          </w:tcPr>
          <w:p w14:paraId="6FEECCDD" w14:textId="77777777" w:rsidR="00F16F02" w:rsidRPr="00816969" w:rsidRDefault="00F16F02" w:rsidP="006F59A7">
            <w:pPr>
              <w:pStyle w:val="Header"/>
              <w:suppressLineNumbers/>
              <w:tabs>
                <w:tab w:val="clear" w:pos="4320"/>
                <w:tab w:val="clear" w:pos="8640"/>
              </w:tabs>
              <w:suppressAutoHyphens/>
              <w:kinsoku w:val="0"/>
              <w:overflowPunct w:val="0"/>
              <w:autoSpaceDE w:val="0"/>
              <w:autoSpaceDN w:val="0"/>
              <w:adjustRightInd w:val="0"/>
              <w:snapToGrid w:val="0"/>
              <w:rPr>
                <w:b/>
                <w:snapToGrid w:val="0"/>
                <w:kern w:val="22"/>
                <w:sz w:val="32"/>
                <w:szCs w:val="32"/>
              </w:rPr>
            </w:pPr>
          </w:p>
        </w:tc>
        <w:tc>
          <w:tcPr>
            <w:tcW w:w="2977" w:type="dxa"/>
            <w:tcBorders>
              <w:top w:val="nil"/>
              <w:bottom w:val="single" w:sz="36" w:space="0" w:color="000000"/>
            </w:tcBorders>
          </w:tcPr>
          <w:p w14:paraId="373630AC" w14:textId="77777777" w:rsidR="00F16F02" w:rsidRPr="00087AFD" w:rsidRDefault="00F16F02" w:rsidP="006F59A7">
            <w:pPr>
              <w:suppressLineNumbers/>
              <w:suppressAutoHyphens/>
              <w:kinsoku w:val="0"/>
              <w:overflowPunct w:val="0"/>
              <w:autoSpaceDE w:val="0"/>
              <w:autoSpaceDN w:val="0"/>
              <w:adjustRightInd w:val="0"/>
              <w:snapToGrid w:val="0"/>
              <w:ind w:left="63"/>
              <w:rPr>
                <w:snapToGrid w:val="0"/>
                <w:kern w:val="22"/>
                <w:szCs w:val="22"/>
              </w:rPr>
            </w:pPr>
            <w:r w:rsidRPr="00577D6A">
              <w:rPr>
                <w:snapToGrid w:val="0"/>
                <w:kern w:val="22"/>
                <w:szCs w:val="22"/>
              </w:rPr>
              <w:t>Distr.</w:t>
            </w:r>
          </w:p>
          <w:p w14:paraId="34F61006" w14:textId="77777777" w:rsidR="00F16F02" w:rsidRPr="00087AFD" w:rsidRDefault="00F16F02" w:rsidP="006F59A7">
            <w:pPr>
              <w:suppressLineNumbers/>
              <w:suppressAutoHyphens/>
              <w:kinsoku w:val="0"/>
              <w:overflowPunct w:val="0"/>
              <w:autoSpaceDE w:val="0"/>
              <w:autoSpaceDN w:val="0"/>
              <w:adjustRightInd w:val="0"/>
              <w:snapToGrid w:val="0"/>
              <w:ind w:left="63"/>
              <w:rPr>
                <w:snapToGrid w:val="0"/>
                <w:kern w:val="22"/>
                <w:szCs w:val="22"/>
              </w:rPr>
            </w:pPr>
            <w:r w:rsidRPr="00087AFD">
              <w:rPr>
                <w:snapToGrid w:val="0"/>
                <w:kern w:val="22"/>
                <w:szCs w:val="22"/>
              </w:rPr>
              <w:t>GENERAL</w:t>
            </w:r>
          </w:p>
          <w:p w14:paraId="5ED19257" w14:textId="77777777" w:rsidR="00F16F02" w:rsidRPr="00170504" w:rsidRDefault="00F16F02" w:rsidP="006F59A7">
            <w:pPr>
              <w:suppressLineNumbers/>
              <w:suppressAutoHyphens/>
              <w:kinsoku w:val="0"/>
              <w:overflowPunct w:val="0"/>
              <w:autoSpaceDE w:val="0"/>
              <w:autoSpaceDN w:val="0"/>
              <w:adjustRightInd w:val="0"/>
              <w:snapToGrid w:val="0"/>
              <w:ind w:left="63"/>
              <w:rPr>
                <w:snapToGrid w:val="0"/>
                <w:kern w:val="22"/>
                <w:szCs w:val="22"/>
              </w:rPr>
            </w:pPr>
          </w:p>
          <w:sdt>
            <w:sdtPr>
              <w:rPr>
                <w:snapToGrid w:val="0"/>
                <w:kern w:val="22"/>
                <w:szCs w:val="22"/>
                <w:lang w:val="en-US"/>
              </w:rPr>
              <w:alias w:val="Subject"/>
              <w:tag w:val=""/>
              <w:id w:val="-344942035"/>
              <w:placeholder>
                <w:docPart w:val="126C0E10A71F4EFDB18FEF1D2C7A7ABF"/>
              </w:placeholder>
              <w:dataBinding w:prefixMappings="xmlns:ns0='http://purl.org/dc/elements/1.1/' xmlns:ns1='http://schemas.openxmlformats.org/package/2006/metadata/core-properties' " w:xpath="/ns1:coreProperties[1]/ns0:subject[1]" w:storeItemID="{6C3C8BC8-F283-45AE-878A-BAB7291924A1}"/>
              <w:text/>
            </w:sdtPr>
            <w:sdtEndPr/>
            <w:sdtContent>
              <w:p w14:paraId="28E7FD7B" w14:textId="657D49EB" w:rsidR="00F16F02" w:rsidRPr="000939D9" w:rsidRDefault="00A85291" w:rsidP="00717102">
                <w:pPr>
                  <w:ind w:left="63"/>
                  <w:rPr>
                    <w:snapToGrid w:val="0"/>
                    <w:kern w:val="22"/>
                    <w:szCs w:val="22"/>
                  </w:rPr>
                </w:pPr>
                <w:r w:rsidRPr="00717102">
                  <w:rPr>
                    <w:snapToGrid w:val="0"/>
                    <w:kern w:val="22"/>
                    <w:szCs w:val="22"/>
                    <w:lang w:val="en-US"/>
                  </w:rPr>
                  <w:t>CBD/SBSTTA/22/</w:t>
                </w:r>
                <w:r w:rsidR="007A4CE1" w:rsidRPr="00717102">
                  <w:rPr>
                    <w:snapToGrid w:val="0"/>
                    <w:kern w:val="22"/>
                    <w:szCs w:val="22"/>
                    <w:lang w:val="en-US"/>
                  </w:rPr>
                  <w:t>11</w:t>
                </w:r>
              </w:p>
            </w:sdtContent>
          </w:sdt>
          <w:p w14:paraId="66F42468" w14:textId="77777777" w:rsidR="00F16F02" w:rsidRPr="00816969" w:rsidRDefault="00DB236B" w:rsidP="006F59A7">
            <w:pPr>
              <w:suppressLineNumbers/>
              <w:suppressAutoHyphens/>
              <w:kinsoku w:val="0"/>
              <w:overflowPunct w:val="0"/>
              <w:autoSpaceDE w:val="0"/>
              <w:autoSpaceDN w:val="0"/>
              <w:adjustRightInd w:val="0"/>
              <w:snapToGrid w:val="0"/>
              <w:ind w:left="63"/>
              <w:rPr>
                <w:snapToGrid w:val="0"/>
                <w:kern w:val="22"/>
                <w:szCs w:val="22"/>
              </w:rPr>
            </w:pPr>
            <w:r w:rsidRPr="000939D9">
              <w:rPr>
                <w:snapToGrid w:val="0"/>
                <w:kern w:val="22"/>
                <w:szCs w:val="22"/>
              </w:rPr>
              <w:t>24</w:t>
            </w:r>
            <w:r w:rsidR="00D15589" w:rsidRPr="00816969">
              <w:rPr>
                <w:snapToGrid w:val="0"/>
                <w:kern w:val="22"/>
                <w:szCs w:val="22"/>
              </w:rPr>
              <w:t xml:space="preserve"> </w:t>
            </w:r>
            <w:r w:rsidR="00277C97" w:rsidRPr="00816969">
              <w:rPr>
                <w:snapToGrid w:val="0"/>
                <w:kern w:val="22"/>
                <w:szCs w:val="22"/>
              </w:rPr>
              <w:t xml:space="preserve">April </w:t>
            </w:r>
            <w:r w:rsidR="00D15589" w:rsidRPr="00816969">
              <w:rPr>
                <w:snapToGrid w:val="0"/>
                <w:kern w:val="22"/>
                <w:szCs w:val="22"/>
              </w:rPr>
              <w:t>2018</w:t>
            </w:r>
          </w:p>
          <w:p w14:paraId="3F25A9FC" w14:textId="77777777" w:rsidR="00F16F02" w:rsidRPr="00577D6A" w:rsidRDefault="00F16F02" w:rsidP="006F59A7">
            <w:pPr>
              <w:suppressLineNumbers/>
              <w:suppressAutoHyphens/>
              <w:kinsoku w:val="0"/>
              <w:overflowPunct w:val="0"/>
              <w:autoSpaceDE w:val="0"/>
              <w:autoSpaceDN w:val="0"/>
              <w:adjustRightInd w:val="0"/>
              <w:snapToGrid w:val="0"/>
              <w:ind w:left="63"/>
              <w:rPr>
                <w:snapToGrid w:val="0"/>
                <w:kern w:val="22"/>
                <w:szCs w:val="22"/>
              </w:rPr>
            </w:pPr>
          </w:p>
          <w:p w14:paraId="22F6FA39" w14:textId="77777777" w:rsidR="00F16F02" w:rsidRPr="006F59A7" w:rsidRDefault="00F16F02" w:rsidP="006F59A7">
            <w:pPr>
              <w:suppressLineNumbers/>
              <w:suppressAutoHyphens/>
              <w:kinsoku w:val="0"/>
              <w:overflowPunct w:val="0"/>
              <w:autoSpaceDE w:val="0"/>
              <w:autoSpaceDN w:val="0"/>
              <w:adjustRightInd w:val="0"/>
              <w:snapToGrid w:val="0"/>
              <w:ind w:left="63"/>
              <w:rPr>
                <w:snapToGrid w:val="0"/>
                <w:kern w:val="22"/>
                <w:szCs w:val="22"/>
                <w:u w:val="single"/>
              </w:rPr>
            </w:pPr>
            <w:r w:rsidRPr="00087AFD">
              <w:rPr>
                <w:snapToGrid w:val="0"/>
                <w:kern w:val="22"/>
                <w:szCs w:val="22"/>
              </w:rPr>
              <w:t>ORIGINAL:  ENGLISH</w:t>
            </w:r>
          </w:p>
        </w:tc>
      </w:tr>
    </w:tbl>
    <w:bookmarkStart w:id="0" w:name="Meeting"/>
    <w:p w14:paraId="696A6D85" w14:textId="11B72EA9" w:rsidR="00CA6B87" w:rsidRPr="000939D9" w:rsidRDefault="009D6A6A" w:rsidP="006F59A7">
      <w:pPr>
        <w:pStyle w:val="meetingname"/>
        <w:suppressLineNumbers/>
        <w:suppressAutoHyphens/>
        <w:kinsoku w:val="0"/>
        <w:overflowPunct w:val="0"/>
        <w:autoSpaceDE w:val="0"/>
        <w:autoSpaceDN w:val="0"/>
        <w:adjustRightInd w:val="0"/>
        <w:snapToGrid w:val="0"/>
        <w:ind w:right="4320"/>
        <w:rPr>
          <w:kern w:val="22"/>
          <w:szCs w:val="22"/>
        </w:rPr>
      </w:pPr>
      <w:sdt>
        <w:sdtPr>
          <w:rPr>
            <w:kern w:val="22"/>
          </w:rPr>
          <w:alias w:val="Meeting"/>
          <w:tag w:val="Meeting"/>
          <w:id w:val="1412045910"/>
          <w:placeholder>
            <w:docPart w:val="DefaultPlaceholder_1082065158"/>
          </w:placeholder>
          <w:text/>
        </w:sdtPr>
        <w:sdtEndPr/>
        <w:sdtContent>
          <w:r w:rsidR="0026463F" w:rsidRPr="006F59A7">
            <w:rPr>
              <w:kern w:val="22"/>
            </w:rPr>
            <w:t xml:space="preserve">SUBSIDIARY BODY ON SCIENTIFIC, </w:t>
          </w:r>
          <w:r w:rsidR="0026463F" w:rsidRPr="006F59A7" w:rsidDel="00064ED7">
            <w:rPr>
              <w:kern w:val="22"/>
            </w:rPr>
            <w:t>TECHNICAL AND TECHNOLOGICAL ADVICE</w:t>
          </w:r>
        </w:sdtContent>
      </w:sdt>
      <w:bookmarkEnd w:id="0"/>
    </w:p>
    <w:p w14:paraId="32F8796F" w14:textId="77777777" w:rsidR="00D51069" w:rsidRPr="00816969" w:rsidRDefault="00D51069" w:rsidP="006F59A7">
      <w:pPr>
        <w:suppressLineNumbers/>
        <w:suppressAutoHyphens/>
        <w:kinsoku w:val="0"/>
        <w:overflowPunct w:val="0"/>
        <w:autoSpaceDE w:val="0"/>
        <w:autoSpaceDN w:val="0"/>
        <w:adjustRightInd w:val="0"/>
        <w:snapToGrid w:val="0"/>
        <w:rPr>
          <w:snapToGrid w:val="0"/>
          <w:kern w:val="22"/>
          <w:szCs w:val="22"/>
          <w:lang w:eastAsia="nb-NO"/>
        </w:rPr>
      </w:pPr>
      <w:r w:rsidRPr="000939D9">
        <w:rPr>
          <w:snapToGrid w:val="0"/>
          <w:kern w:val="22"/>
          <w:szCs w:val="22"/>
          <w:lang w:eastAsia="nb-NO"/>
        </w:rPr>
        <w:t>Twenty-</w:t>
      </w:r>
      <w:r w:rsidR="00FB3B70" w:rsidRPr="00816969">
        <w:rPr>
          <w:snapToGrid w:val="0"/>
          <w:kern w:val="22"/>
          <w:szCs w:val="22"/>
          <w:lang w:eastAsia="nb-NO"/>
        </w:rPr>
        <w:t>second</w:t>
      </w:r>
      <w:r w:rsidRPr="00816969">
        <w:rPr>
          <w:snapToGrid w:val="0"/>
          <w:kern w:val="22"/>
          <w:szCs w:val="22"/>
          <w:lang w:eastAsia="nb-NO"/>
        </w:rPr>
        <w:t xml:space="preserve"> meeting</w:t>
      </w:r>
    </w:p>
    <w:p w14:paraId="0157634E" w14:textId="77777777" w:rsidR="00CA6B87" w:rsidRPr="00170504" w:rsidRDefault="00D51069" w:rsidP="006F59A7">
      <w:pPr>
        <w:suppressLineNumbers/>
        <w:suppressAutoHyphens/>
        <w:kinsoku w:val="0"/>
        <w:overflowPunct w:val="0"/>
        <w:autoSpaceDE w:val="0"/>
        <w:autoSpaceDN w:val="0"/>
        <w:adjustRightInd w:val="0"/>
        <w:snapToGrid w:val="0"/>
        <w:rPr>
          <w:snapToGrid w:val="0"/>
          <w:kern w:val="22"/>
          <w:szCs w:val="22"/>
          <w:lang w:eastAsia="nb-NO"/>
        </w:rPr>
      </w:pPr>
      <w:r w:rsidRPr="00577D6A">
        <w:rPr>
          <w:snapToGrid w:val="0"/>
          <w:kern w:val="22"/>
          <w:szCs w:val="22"/>
          <w:lang w:eastAsia="nb-NO"/>
        </w:rPr>
        <w:t>Montreal</w:t>
      </w:r>
      <w:r w:rsidR="00CA6B87" w:rsidRPr="00087AFD">
        <w:rPr>
          <w:snapToGrid w:val="0"/>
          <w:kern w:val="22"/>
          <w:szCs w:val="22"/>
          <w:lang w:eastAsia="nb-NO"/>
        </w:rPr>
        <w:t xml:space="preserve">, </w:t>
      </w:r>
      <w:r w:rsidRPr="00087AFD">
        <w:rPr>
          <w:snapToGrid w:val="0"/>
          <w:kern w:val="22"/>
          <w:szCs w:val="22"/>
          <w:lang w:eastAsia="nb-NO"/>
        </w:rPr>
        <w:t xml:space="preserve">Canada, </w:t>
      </w:r>
      <w:r w:rsidR="00D15589" w:rsidRPr="00087AFD">
        <w:rPr>
          <w:snapToGrid w:val="0"/>
          <w:kern w:val="22"/>
          <w:szCs w:val="22"/>
          <w:lang w:eastAsia="nb-NO"/>
        </w:rPr>
        <w:t>2-7 July 2018</w:t>
      </w:r>
    </w:p>
    <w:p w14:paraId="108961DC" w14:textId="77777777" w:rsidR="00CA6B87" w:rsidRPr="00717102" w:rsidRDefault="00D51069" w:rsidP="006F59A7">
      <w:pPr>
        <w:suppressLineNumbers/>
        <w:suppressAutoHyphens/>
        <w:kinsoku w:val="0"/>
        <w:overflowPunct w:val="0"/>
        <w:autoSpaceDE w:val="0"/>
        <w:autoSpaceDN w:val="0"/>
        <w:adjustRightInd w:val="0"/>
        <w:snapToGrid w:val="0"/>
        <w:rPr>
          <w:snapToGrid w:val="0"/>
          <w:kern w:val="22"/>
          <w:szCs w:val="22"/>
          <w:lang w:eastAsia="nb-NO"/>
        </w:rPr>
      </w:pPr>
      <w:r w:rsidRPr="007D1E1D">
        <w:rPr>
          <w:snapToGrid w:val="0"/>
          <w:kern w:val="22"/>
          <w:szCs w:val="22"/>
          <w:lang w:eastAsia="nb-NO"/>
        </w:rPr>
        <w:t>I</w:t>
      </w:r>
      <w:r w:rsidR="00CA6B87" w:rsidRPr="007D1E1D">
        <w:rPr>
          <w:snapToGrid w:val="0"/>
          <w:kern w:val="22"/>
          <w:szCs w:val="22"/>
          <w:lang w:eastAsia="nb-NO"/>
        </w:rPr>
        <w:t xml:space="preserve">tem </w:t>
      </w:r>
      <w:r w:rsidR="007A4CE1" w:rsidRPr="007D1E1D">
        <w:rPr>
          <w:snapToGrid w:val="0"/>
          <w:kern w:val="22"/>
          <w:szCs w:val="22"/>
          <w:lang w:eastAsia="nb-NO"/>
        </w:rPr>
        <w:t>12</w:t>
      </w:r>
      <w:r w:rsidRPr="0083522E">
        <w:rPr>
          <w:snapToGrid w:val="0"/>
          <w:kern w:val="22"/>
          <w:szCs w:val="22"/>
          <w:lang w:eastAsia="nb-NO"/>
        </w:rPr>
        <w:t xml:space="preserve"> of the provisional agenda</w:t>
      </w:r>
      <w:r w:rsidRPr="0083522E">
        <w:rPr>
          <w:rStyle w:val="FootnoteReference"/>
          <w:snapToGrid w:val="0"/>
          <w:kern w:val="22"/>
          <w:szCs w:val="22"/>
          <w:lang w:eastAsia="nb-NO"/>
        </w:rPr>
        <w:footnoteReference w:customMarkFollows="1" w:id="1"/>
        <w:t>*</w:t>
      </w:r>
    </w:p>
    <w:p w14:paraId="017BE315" w14:textId="7546AC1A" w:rsidR="00EF3973" w:rsidRPr="006F59A7" w:rsidRDefault="000939D9" w:rsidP="006F59A7">
      <w:pPr>
        <w:pStyle w:val="Heading2"/>
        <w:keepNext w:val="0"/>
        <w:suppressLineNumbers/>
        <w:tabs>
          <w:tab w:val="clear" w:pos="720"/>
        </w:tabs>
        <w:suppressAutoHyphens/>
        <w:kinsoku w:val="0"/>
        <w:overflowPunct w:val="0"/>
        <w:autoSpaceDE w:val="0"/>
        <w:autoSpaceDN w:val="0"/>
        <w:adjustRightInd w:val="0"/>
        <w:snapToGrid w:val="0"/>
        <w:spacing w:before="240"/>
        <w:rPr>
          <w:rFonts w:ascii="Times New Roman Bold" w:hAnsi="Times New Roman Bold" w:cs="Times New Roman Bold"/>
          <w:b w:val="0"/>
          <w:snapToGrid w:val="0"/>
          <w:kern w:val="22"/>
        </w:rPr>
      </w:pPr>
      <w:r w:rsidRPr="006F59A7">
        <w:rPr>
          <w:rFonts w:ascii="Times New Roman Bold" w:hAnsi="Times New Roman Bold" w:cs="Times New Roman Bold"/>
          <w:caps/>
          <w:snapToGrid w:val="0"/>
          <w:kern w:val="22"/>
        </w:rPr>
        <w:t>Second work programme of the Intergovernme</w:t>
      </w:r>
      <w:bookmarkStart w:id="1" w:name="_GoBack"/>
      <w:bookmarkEnd w:id="1"/>
      <w:r w:rsidRPr="006F59A7">
        <w:rPr>
          <w:rFonts w:ascii="Times New Roman Bold" w:hAnsi="Times New Roman Bold" w:cs="Times New Roman Bold"/>
          <w:caps/>
          <w:snapToGrid w:val="0"/>
          <w:kern w:val="22"/>
        </w:rPr>
        <w:t>ntal Science-Policy Platform on</w:t>
      </w:r>
      <w:r w:rsidR="00EF3973" w:rsidRPr="006F59A7">
        <w:rPr>
          <w:rFonts w:ascii="Times New Roman Bold" w:hAnsi="Times New Roman Bold" w:cs="Times New Roman Bold"/>
          <w:caps/>
          <w:snapToGrid w:val="0"/>
          <w:kern w:val="22"/>
        </w:rPr>
        <w:t xml:space="preserve"> </w:t>
      </w:r>
      <w:r w:rsidRPr="006F59A7">
        <w:rPr>
          <w:rFonts w:ascii="Times New Roman Bold" w:hAnsi="Times New Roman Bold" w:cs="Times New Roman Bold"/>
          <w:caps/>
          <w:snapToGrid w:val="0"/>
          <w:kern w:val="22"/>
        </w:rPr>
        <w:t>Biodiversity and Ecosystem Services</w:t>
      </w:r>
      <w:r w:rsidR="00EF3973" w:rsidRPr="006F59A7">
        <w:rPr>
          <w:rStyle w:val="FootnoteReference"/>
          <w:rFonts w:ascii="Times New Roman Bold" w:hAnsi="Times New Roman Bold" w:cs="Times New Roman Bold"/>
          <w:snapToGrid w:val="0"/>
          <w:kern w:val="22"/>
        </w:rPr>
        <w:footnoteReference w:id="2"/>
      </w:r>
    </w:p>
    <w:p w14:paraId="08C3576A" w14:textId="77777777" w:rsidR="00540797" w:rsidRPr="006F59A7" w:rsidRDefault="00C85EA4" w:rsidP="006F59A7">
      <w:pPr>
        <w:pStyle w:val="Heading2"/>
        <w:keepNext w:val="0"/>
        <w:suppressLineNumbers/>
        <w:tabs>
          <w:tab w:val="clear" w:pos="720"/>
        </w:tabs>
        <w:suppressAutoHyphens/>
        <w:kinsoku w:val="0"/>
        <w:overflowPunct w:val="0"/>
        <w:autoSpaceDE w:val="0"/>
        <w:autoSpaceDN w:val="0"/>
        <w:adjustRightInd w:val="0"/>
        <w:snapToGrid w:val="0"/>
        <w:rPr>
          <w:b w:val="0"/>
          <w:i/>
          <w:snapToGrid w:val="0"/>
          <w:kern w:val="22"/>
        </w:rPr>
      </w:pPr>
      <w:r w:rsidRPr="006F59A7">
        <w:rPr>
          <w:b w:val="0"/>
          <w:i/>
          <w:snapToGrid w:val="0"/>
          <w:kern w:val="22"/>
        </w:rPr>
        <w:t>Note by the Executive Secretary</w:t>
      </w:r>
    </w:p>
    <w:p w14:paraId="48FD30DF" w14:textId="58108D22" w:rsidR="00540797" w:rsidRPr="006F59A7" w:rsidRDefault="00540797" w:rsidP="006F59A7">
      <w:pPr>
        <w:pStyle w:val="Heading1"/>
        <w:keepNext w:val="0"/>
        <w:suppressLineNumbers/>
        <w:tabs>
          <w:tab w:val="clear" w:pos="720"/>
        </w:tabs>
        <w:suppressAutoHyphens/>
        <w:kinsoku w:val="0"/>
        <w:overflowPunct w:val="0"/>
        <w:autoSpaceDE w:val="0"/>
        <w:autoSpaceDN w:val="0"/>
        <w:adjustRightInd w:val="0"/>
        <w:snapToGrid w:val="0"/>
        <w:rPr>
          <w:snapToGrid w:val="0"/>
          <w:kern w:val="22"/>
        </w:rPr>
      </w:pPr>
      <w:r w:rsidRPr="006F59A7">
        <w:rPr>
          <w:snapToGrid w:val="0"/>
          <w:kern w:val="22"/>
        </w:rPr>
        <w:t>Background</w:t>
      </w:r>
    </w:p>
    <w:p w14:paraId="3448C0EA" w14:textId="2C0F97CB" w:rsidR="00C23FAC" w:rsidRPr="006F59A7" w:rsidRDefault="007A4CE1" w:rsidP="006F59A7">
      <w:pPr>
        <w:pStyle w:val="StylePara1HeadingsCSTimesNewRoman"/>
        <w:suppressLineNumbers/>
        <w:tabs>
          <w:tab w:val="clear" w:pos="360"/>
        </w:tabs>
        <w:suppressAutoHyphens/>
        <w:kinsoku w:val="0"/>
        <w:overflowPunct w:val="0"/>
        <w:autoSpaceDE w:val="0"/>
        <w:autoSpaceDN w:val="0"/>
        <w:adjustRightInd w:val="0"/>
        <w:snapToGrid w:val="0"/>
        <w:rPr>
          <w:kern w:val="22"/>
        </w:rPr>
      </w:pPr>
      <w:r w:rsidRPr="006F59A7">
        <w:rPr>
          <w:kern w:val="22"/>
        </w:rPr>
        <w:t xml:space="preserve">In decision </w:t>
      </w:r>
      <w:hyperlink r:id="rId11" w:history="1">
        <w:r w:rsidRPr="006F59A7">
          <w:rPr>
            <w:rStyle w:val="Hyperlink"/>
            <w:kern w:val="22"/>
          </w:rPr>
          <w:t>XII/25</w:t>
        </w:r>
      </w:hyperlink>
      <w:r w:rsidRPr="006F59A7">
        <w:rPr>
          <w:kern w:val="22"/>
        </w:rPr>
        <w:t>, the Conference of the Parties decided that</w:t>
      </w:r>
      <w:r w:rsidR="00C23FAC" w:rsidRPr="006F59A7">
        <w:rPr>
          <w:kern w:val="22"/>
        </w:rPr>
        <w:t xml:space="preserve"> the Subsidiary Body on Scientific, Technical and Technological Advice:</w:t>
      </w:r>
    </w:p>
    <w:p w14:paraId="661DAC0B" w14:textId="6D3EFF3D" w:rsidR="007A4CE1" w:rsidRPr="006F59A7" w:rsidRDefault="00C23FAC" w:rsidP="006F59A7">
      <w:pPr>
        <w:pStyle w:val="Para1"/>
        <w:numPr>
          <w:ilvl w:val="0"/>
          <w:numId w:val="0"/>
        </w:numPr>
        <w:suppressLineNumbers/>
        <w:suppressAutoHyphens/>
        <w:kinsoku w:val="0"/>
        <w:overflowPunct w:val="0"/>
        <w:autoSpaceDE w:val="0"/>
        <w:autoSpaceDN w:val="0"/>
        <w:adjustRightInd w:val="0"/>
        <w:snapToGrid w:val="0"/>
        <w:ind w:firstLine="720"/>
        <w:rPr>
          <w:rFonts w:asciiTheme="majorBidi" w:hAnsiTheme="majorBidi" w:cstheme="majorBidi"/>
          <w:kern w:val="22"/>
          <w:szCs w:val="22"/>
        </w:rPr>
      </w:pPr>
      <w:r w:rsidRPr="006F59A7">
        <w:rPr>
          <w:rFonts w:asciiTheme="majorBidi" w:hAnsiTheme="majorBidi" w:cstheme="majorBidi"/>
          <w:kern w:val="22"/>
          <w:szCs w:val="22"/>
        </w:rPr>
        <w:t>(a)</w:t>
      </w:r>
      <w:r w:rsidR="00DB236B" w:rsidRPr="006F59A7">
        <w:rPr>
          <w:rFonts w:asciiTheme="majorBidi" w:hAnsiTheme="majorBidi" w:cstheme="majorBidi"/>
          <w:kern w:val="22"/>
          <w:szCs w:val="22"/>
        </w:rPr>
        <w:tab/>
      </w:r>
      <w:r w:rsidR="00A83662">
        <w:rPr>
          <w:rFonts w:asciiTheme="majorBidi" w:hAnsiTheme="majorBidi" w:cstheme="majorBidi"/>
          <w:kern w:val="22"/>
          <w:szCs w:val="22"/>
        </w:rPr>
        <w:t>“</w:t>
      </w:r>
      <w:r w:rsidR="005804BA" w:rsidRPr="006F59A7">
        <w:rPr>
          <w:rFonts w:asciiTheme="majorBidi" w:hAnsiTheme="majorBidi" w:cstheme="majorBidi"/>
          <w:kern w:val="22"/>
          <w:szCs w:val="22"/>
        </w:rPr>
        <w:t>W</w:t>
      </w:r>
      <w:r w:rsidR="007A4CE1" w:rsidRPr="006F59A7">
        <w:rPr>
          <w:rFonts w:asciiTheme="majorBidi" w:hAnsiTheme="majorBidi" w:cstheme="majorBidi"/>
          <w:kern w:val="22"/>
          <w:szCs w:val="22"/>
        </w:rPr>
        <w:t>ill submit to the Conference of the Parties, for its approval, any requests for the next work programme of the Intergovernmental Science-Policy Platform for Biodiversity and Ecosystem Services</w:t>
      </w:r>
      <w:r w:rsidR="00245D35" w:rsidRPr="006F59A7">
        <w:rPr>
          <w:rFonts w:asciiTheme="majorBidi" w:hAnsiTheme="majorBidi" w:cstheme="majorBidi"/>
          <w:kern w:val="22"/>
          <w:szCs w:val="22"/>
        </w:rPr>
        <w:t xml:space="preserve"> </w:t>
      </w:r>
      <w:r w:rsidR="00245D35" w:rsidRPr="006F59A7">
        <w:rPr>
          <w:kern w:val="22"/>
        </w:rPr>
        <w:t>(IPBES)</w:t>
      </w:r>
      <w:r w:rsidR="007A4CE1" w:rsidRPr="006F59A7">
        <w:rPr>
          <w:rFonts w:asciiTheme="majorBidi" w:hAnsiTheme="majorBidi" w:cstheme="majorBidi"/>
          <w:kern w:val="22"/>
          <w:szCs w:val="22"/>
        </w:rPr>
        <w:t xml:space="preserve">, and that it may prepare recommendations to the Conference of the Parties, with regard to the work programme, on matters within the mandate given to it by the Conference of the Parties, taking into account the multi-year programme of work of the Conference of the Parties, the </w:t>
      </w:r>
      <w:hyperlink r:id="rId12" w:history="1">
        <w:r w:rsidR="007A4CE1" w:rsidRPr="006F59A7">
          <w:rPr>
            <w:rStyle w:val="Hyperlink"/>
            <w:kern w:val="22"/>
          </w:rPr>
          <w:t>Strategic Plan for Biodiversity 2011-2020</w:t>
        </w:r>
      </w:hyperlink>
      <w:r w:rsidR="007A4CE1" w:rsidRPr="006F59A7">
        <w:rPr>
          <w:rFonts w:asciiTheme="majorBidi" w:hAnsiTheme="majorBidi" w:cstheme="majorBidi"/>
          <w:kern w:val="22"/>
          <w:szCs w:val="22"/>
        </w:rPr>
        <w:t>, submissions from Parties, and other relevant information (para</w:t>
      </w:r>
      <w:r w:rsidR="005804BA" w:rsidRPr="006F59A7">
        <w:rPr>
          <w:rFonts w:asciiTheme="majorBidi" w:hAnsiTheme="majorBidi" w:cstheme="majorBidi"/>
          <w:kern w:val="22"/>
          <w:szCs w:val="22"/>
        </w:rPr>
        <w:t>.</w:t>
      </w:r>
      <w:r w:rsidR="00032731">
        <w:rPr>
          <w:rFonts w:asciiTheme="majorBidi" w:hAnsiTheme="majorBidi" w:cstheme="majorBidi"/>
          <w:kern w:val="22"/>
          <w:szCs w:val="22"/>
        </w:rPr>
        <w:t> </w:t>
      </w:r>
      <w:r w:rsidR="007A4CE1" w:rsidRPr="006F59A7">
        <w:rPr>
          <w:rFonts w:asciiTheme="majorBidi" w:hAnsiTheme="majorBidi" w:cstheme="majorBidi"/>
          <w:kern w:val="22"/>
          <w:szCs w:val="22"/>
        </w:rPr>
        <w:t>1)</w:t>
      </w:r>
      <w:r w:rsidRPr="006F59A7">
        <w:rPr>
          <w:rFonts w:asciiTheme="majorBidi" w:hAnsiTheme="majorBidi" w:cstheme="majorBidi"/>
          <w:kern w:val="22"/>
          <w:szCs w:val="22"/>
        </w:rPr>
        <w:t>;</w:t>
      </w:r>
    </w:p>
    <w:p w14:paraId="1B5E1670" w14:textId="74B65C38" w:rsidR="00C23FAC" w:rsidRPr="006F59A7" w:rsidRDefault="00C23FAC" w:rsidP="006F59A7">
      <w:pPr>
        <w:pStyle w:val="Para1"/>
        <w:numPr>
          <w:ilvl w:val="0"/>
          <w:numId w:val="0"/>
        </w:numPr>
        <w:suppressLineNumbers/>
        <w:suppressAutoHyphens/>
        <w:kinsoku w:val="0"/>
        <w:overflowPunct w:val="0"/>
        <w:autoSpaceDE w:val="0"/>
        <w:autoSpaceDN w:val="0"/>
        <w:adjustRightInd w:val="0"/>
        <w:snapToGrid w:val="0"/>
        <w:ind w:firstLine="720"/>
        <w:rPr>
          <w:rFonts w:asciiTheme="majorBidi" w:hAnsiTheme="majorBidi" w:cstheme="majorBidi"/>
          <w:kern w:val="22"/>
          <w:szCs w:val="22"/>
        </w:rPr>
      </w:pPr>
      <w:r w:rsidRPr="006F59A7">
        <w:rPr>
          <w:rFonts w:asciiTheme="majorBidi" w:hAnsiTheme="majorBidi" w:cstheme="majorBidi"/>
          <w:kern w:val="22"/>
          <w:szCs w:val="22"/>
        </w:rPr>
        <w:t>(b)</w:t>
      </w:r>
      <w:r w:rsidR="00DB236B" w:rsidRPr="006F59A7">
        <w:rPr>
          <w:rFonts w:asciiTheme="majorBidi" w:hAnsiTheme="majorBidi" w:cstheme="majorBidi"/>
          <w:kern w:val="22"/>
          <w:szCs w:val="22"/>
        </w:rPr>
        <w:tab/>
      </w:r>
      <w:r w:rsidR="00A83662">
        <w:rPr>
          <w:rFonts w:asciiTheme="majorBidi" w:hAnsiTheme="majorBidi" w:cstheme="majorBidi"/>
          <w:kern w:val="22"/>
          <w:szCs w:val="22"/>
        </w:rPr>
        <w:t>“</w:t>
      </w:r>
      <w:r w:rsidR="005804BA" w:rsidRPr="006F59A7">
        <w:rPr>
          <w:rFonts w:asciiTheme="majorBidi" w:hAnsiTheme="majorBidi" w:cstheme="majorBidi"/>
          <w:kern w:val="22"/>
          <w:szCs w:val="22"/>
        </w:rPr>
        <w:t>M</w:t>
      </w:r>
      <w:r w:rsidRPr="006F59A7">
        <w:rPr>
          <w:rFonts w:asciiTheme="majorBidi" w:hAnsiTheme="majorBidi" w:cstheme="majorBidi"/>
          <w:kern w:val="22"/>
          <w:szCs w:val="22"/>
        </w:rPr>
        <w:t>ay exchange scientific and technical information with the Intergovernmental Science-Policy Platform for Biodiversity and Ecosystem Services, where the subject is within the mandate given to it by the Conference of the Parties</w:t>
      </w:r>
      <w:r w:rsidR="005804BA" w:rsidRPr="006F59A7">
        <w:rPr>
          <w:rFonts w:asciiTheme="majorBidi" w:hAnsiTheme="majorBidi" w:cstheme="majorBidi"/>
          <w:kern w:val="22"/>
          <w:szCs w:val="22"/>
        </w:rPr>
        <w:t>.</w:t>
      </w:r>
      <w:r w:rsidR="00A83662">
        <w:rPr>
          <w:rFonts w:asciiTheme="majorBidi" w:hAnsiTheme="majorBidi" w:cstheme="majorBidi"/>
          <w:kern w:val="22"/>
          <w:szCs w:val="22"/>
        </w:rPr>
        <w:t>”</w:t>
      </w:r>
    </w:p>
    <w:p w14:paraId="038F8482" w14:textId="49E2E1F7" w:rsidR="007A4CE1" w:rsidRPr="006F59A7" w:rsidRDefault="007A4CE1" w:rsidP="006F59A7">
      <w:pPr>
        <w:pStyle w:val="StylePara1HeadingsCSTimesNewRoman"/>
        <w:suppressLineNumbers/>
        <w:tabs>
          <w:tab w:val="clear" w:pos="360"/>
        </w:tabs>
        <w:suppressAutoHyphens/>
        <w:kinsoku w:val="0"/>
        <w:overflowPunct w:val="0"/>
        <w:autoSpaceDE w:val="0"/>
        <w:autoSpaceDN w:val="0"/>
        <w:adjustRightInd w:val="0"/>
        <w:snapToGrid w:val="0"/>
        <w:rPr>
          <w:kern w:val="22"/>
        </w:rPr>
      </w:pPr>
      <w:r w:rsidRPr="006F59A7">
        <w:rPr>
          <w:kern w:val="22"/>
        </w:rPr>
        <w:t xml:space="preserve">In </w:t>
      </w:r>
      <w:r w:rsidR="00F2526F" w:rsidRPr="002029EF">
        <w:rPr>
          <w:kern w:val="22"/>
        </w:rPr>
        <w:t>para</w:t>
      </w:r>
      <w:r w:rsidR="00F2526F">
        <w:rPr>
          <w:kern w:val="22"/>
        </w:rPr>
        <w:t>graph </w:t>
      </w:r>
      <w:r w:rsidR="00F2526F" w:rsidRPr="002029EF">
        <w:rPr>
          <w:kern w:val="22"/>
        </w:rPr>
        <w:t>5(b)</w:t>
      </w:r>
      <w:r w:rsidR="00F2526F">
        <w:rPr>
          <w:kern w:val="22"/>
        </w:rPr>
        <w:t xml:space="preserve"> of </w:t>
      </w:r>
      <w:r w:rsidRPr="006F59A7">
        <w:rPr>
          <w:kern w:val="22"/>
        </w:rPr>
        <w:t>the same decision</w:t>
      </w:r>
      <w:r w:rsidR="00FF5F17">
        <w:rPr>
          <w:kern w:val="22"/>
        </w:rPr>
        <w:t>,</w:t>
      </w:r>
      <w:r w:rsidRPr="006F59A7">
        <w:rPr>
          <w:kern w:val="22"/>
        </w:rPr>
        <w:t xml:space="preserve"> the Conference of the Parties </w:t>
      </w:r>
      <w:r w:rsidR="00C23FAC" w:rsidRPr="006F59A7">
        <w:rPr>
          <w:kern w:val="22"/>
        </w:rPr>
        <w:t>request</w:t>
      </w:r>
      <w:r w:rsidR="00F2526F">
        <w:rPr>
          <w:kern w:val="22"/>
        </w:rPr>
        <w:t>ed</w:t>
      </w:r>
      <w:r w:rsidR="00FF5F17">
        <w:rPr>
          <w:kern w:val="22"/>
        </w:rPr>
        <w:t xml:space="preserve"> </w:t>
      </w:r>
      <w:r w:rsidR="00C23FAC" w:rsidRPr="006F59A7">
        <w:rPr>
          <w:kern w:val="22"/>
        </w:rPr>
        <w:t>the Executive Secretary to compile information, as necessary, for consideration by the Subsidiary Body with regard to these matters.</w:t>
      </w:r>
    </w:p>
    <w:p w14:paraId="33DB1D15" w14:textId="44CC4A88" w:rsidR="007A4CE1" w:rsidRPr="006F59A7" w:rsidRDefault="007A4CE1" w:rsidP="006F59A7">
      <w:pPr>
        <w:pStyle w:val="StylePara1HeadingsCSTimesNewRoman"/>
        <w:suppressLineNumbers/>
        <w:tabs>
          <w:tab w:val="clear" w:pos="360"/>
        </w:tabs>
        <w:suppressAutoHyphens/>
        <w:kinsoku w:val="0"/>
        <w:overflowPunct w:val="0"/>
        <w:autoSpaceDE w:val="0"/>
        <w:autoSpaceDN w:val="0"/>
        <w:adjustRightInd w:val="0"/>
        <w:snapToGrid w:val="0"/>
        <w:rPr>
          <w:kern w:val="22"/>
        </w:rPr>
      </w:pPr>
      <w:r w:rsidRPr="006F59A7">
        <w:rPr>
          <w:kern w:val="22"/>
        </w:rPr>
        <w:t xml:space="preserve">At its thirteenth meeting, the Conference of the Parties requested the Subsidiary Body, in accordance with the procedures established in decision XII/25, to prepare a list of requests for the second work programme of the Platform (decision </w:t>
      </w:r>
      <w:hyperlink r:id="rId13" w:history="1">
        <w:r w:rsidRPr="006F59A7">
          <w:rPr>
            <w:rStyle w:val="Hyperlink"/>
            <w:kern w:val="22"/>
          </w:rPr>
          <w:t>XIII/29</w:t>
        </w:r>
      </w:hyperlink>
      <w:r w:rsidRPr="006F59A7">
        <w:rPr>
          <w:kern w:val="22"/>
        </w:rPr>
        <w:t>, para.</w:t>
      </w:r>
      <w:r w:rsidR="0020527B">
        <w:rPr>
          <w:kern w:val="22"/>
        </w:rPr>
        <w:t> </w:t>
      </w:r>
      <w:r w:rsidRPr="006F59A7">
        <w:rPr>
          <w:kern w:val="22"/>
        </w:rPr>
        <w:t>11).</w:t>
      </w:r>
    </w:p>
    <w:p w14:paraId="77F78EC2" w14:textId="41C3031C" w:rsidR="007A4CE1" w:rsidRPr="006F59A7" w:rsidRDefault="00FC2366" w:rsidP="006F59A7">
      <w:pPr>
        <w:pStyle w:val="StylePara1HeadingsCSTimesNewRoman"/>
        <w:suppressLineNumbers/>
        <w:tabs>
          <w:tab w:val="clear" w:pos="360"/>
        </w:tabs>
        <w:suppressAutoHyphens/>
        <w:kinsoku w:val="0"/>
        <w:overflowPunct w:val="0"/>
        <w:autoSpaceDE w:val="0"/>
        <w:autoSpaceDN w:val="0"/>
        <w:adjustRightInd w:val="0"/>
        <w:snapToGrid w:val="0"/>
        <w:rPr>
          <w:kern w:val="22"/>
        </w:rPr>
      </w:pPr>
      <w:r w:rsidRPr="006F59A7">
        <w:rPr>
          <w:kern w:val="22"/>
        </w:rPr>
        <w:t>Pursuant</w:t>
      </w:r>
      <w:r w:rsidR="003255FE" w:rsidRPr="006F59A7">
        <w:rPr>
          <w:kern w:val="22"/>
        </w:rPr>
        <w:t xml:space="preserve"> to decision </w:t>
      </w:r>
      <w:hyperlink r:id="rId14" w:history="1">
        <w:r w:rsidR="003255FE" w:rsidRPr="006F59A7">
          <w:rPr>
            <w:rStyle w:val="Hyperlink"/>
            <w:kern w:val="22"/>
          </w:rPr>
          <w:t>IPBES-5/3</w:t>
        </w:r>
      </w:hyperlink>
      <w:r w:rsidR="003255FE" w:rsidRPr="006F59A7">
        <w:rPr>
          <w:kern w:val="22"/>
        </w:rPr>
        <w:t>, t</w:t>
      </w:r>
      <w:r w:rsidR="007A4CE1" w:rsidRPr="006F59A7">
        <w:rPr>
          <w:kern w:val="22"/>
        </w:rPr>
        <w:t xml:space="preserve">he Plenary of </w:t>
      </w:r>
      <w:r w:rsidR="00355D47" w:rsidRPr="00FC2366">
        <w:rPr>
          <w:kern w:val="22"/>
        </w:rPr>
        <w:t>IPBES</w:t>
      </w:r>
      <w:r w:rsidR="007A4CE1" w:rsidRPr="006F59A7">
        <w:rPr>
          <w:kern w:val="22"/>
        </w:rPr>
        <w:t xml:space="preserve"> at its sixth session (Medellin, Colombia, 18</w:t>
      </w:r>
      <w:r w:rsidR="00E706E8" w:rsidRPr="00FC2366">
        <w:rPr>
          <w:kern w:val="22"/>
        </w:rPr>
        <w:noBreakHyphen/>
      </w:r>
      <w:r w:rsidR="007A4CE1" w:rsidRPr="006F59A7">
        <w:rPr>
          <w:kern w:val="22"/>
        </w:rPr>
        <w:t xml:space="preserve">24 March 2018) </w:t>
      </w:r>
      <w:r w:rsidR="006D3461" w:rsidRPr="006F59A7">
        <w:rPr>
          <w:kern w:val="22"/>
        </w:rPr>
        <w:t xml:space="preserve">established </w:t>
      </w:r>
      <w:r w:rsidR="007A4CE1" w:rsidRPr="006F59A7">
        <w:rPr>
          <w:kern w:val="22"/>
        </w:rPr>
        <w:t xml:space="preserve">a process for the development of a </w:t>
      </w:r>
      <w:r w:rsidR="006D3461" w:rsidRPr="006F59A7">
        <w:rPr>
          <w:kern w:val="22"/>
        </w:rPr>
        <w:t xml:space="preserve">strategic framework up to 2030 and elements of the rolling </w:t>
      </w:r>
      <w:r w:rsidR="007A4CE1" w:rsidRPr="006F59A7">
        <w:rPr>
          <w:kern w:val="22"/>
        </w:rPr>
        <w:t>work programme</w:t>
      </w:r>
      <w:r w:rsidR="006D3461" w:rsidRPr="006F59A7">
        <w:rPr>
          <w:kern w:val="22"/>
        </w:rPr>
        <w:t xml:space="preserve"> of the Platform</w:t>
      </w:r>
      <w:r w:rsidR="007C5F2D">
        <w:rPr>
          <w:kern w:val="22"/>
        </w:rPr>
        <w:t>,</w:t>
      </w:r>
      <w:r w:rsidR="007A4CE1" w:rsidRPr="006F59A7">
        <w:rPr>
          <w:kern w:val="22"/>
          <w:vertAlign w:val="superscript"/>
        </w:rPr>
        <w:footnoteReference w:id="3"/>
      </w:r>
      <w:r w:rsidR="00DB236B" w:rsidRPr="006F59A7">
        <w:rPr>
          <w:kern w:val="22"/>
        </w:rPr>
        <w:t xml:space="preserve"> </w:t>
      </w:r>
      <w:r w:rsidR="007C5F2D">
        <w:rPr>
          <w:kern w:val="22"/>
        </w:rPr>
        <w:t>which are expected to be considered and approved by the Plenary</w:t>
      </w:r>
      <w:r w:rsidR="007A4CE1" w:rsidRPr="006F59A7">
        <w:rPr>
          <w:kern w:val="22"/>
        </w:rPr>
        <w:t xml:space="preserve"> at its seventh session.</w:t>
      </w:r>
    </w:p>
    <w:p w14:paraId="6F2CAA66" w14:textId="4E083891" w:rsidR="007A4CE1" w:rsidRPr="006F59A7" w:rsidRDefault="007A4CE1" w:rsidP="006F59A7">
      <w:pPr>
        <w:pStyle w:val="StylePara1HeadingsCSTimesNewRoman"/>
        <w:suppressLineNumbers/>
        <w:tabs>
          <w:tab w:val="clear" w:pos="360"/>
        </w:tabs>
        <w:suppressAutoHyphens/>
        <w:kinsoku w:val="0"/>
        <w:overflowPunct w:val="0"/>
        <w:autoSpaceDE w:val="0"/>
        <w:autoSpaceDN w:val="0"/>
        <w:adjustRightInd w:val="0"/>
        <w:snapToGrid w:val="0"/>
        <w:rPr>
          <w:rFonts w:cstheme="majorBidi"/>
          <w:kern w:val="22"/>
          <w:szCs w:val="22"/>
        </w:rPr>
      </w:pPr>
      <w:r w:rsidRPr="006F59A7">
        <w:rPr>
          <w:rFonts w:cstheme="majorBidi"/>
          <w:kern w:val="22"/>
          <w:szCs w:val="22"/>
        </w:rPr>
        <w:lastRenderedPageBreak/>
        <w:t xml:space="preserve">The Subsidiary Body </w:t>
      </w:r>
      <w:r w:rsidR="0016189E" w:rsidRPr="006F59A7">
        <w:rPr>
          <w:rFonts w:cstheme="majorBidi"/>
          <w:kern w:val="22"/>
          <w:szCs w:val="22"/>
        </w:rPr>
        <w:t>is</w:t>
      </w:r>
      <w:r w:rsidRPr="006F59A7">
        <w:rPr>
          <w:rFonts w:cstheme="majorBidi"/>
          <w:kern w:val="22"/>
          <w:szCs w:val="22"/>
        </w:rPr>
        <w:t xml:space="preserve"> expected to develop a recommendation </w:t>
      </w:r>
      <w:r w:rsidR="00821390" w:rsidRPr="006F59A7">
        <w:rPr>
          <w:rFonts w:cstheme="majorBidi"/>
          <w:kern w:val="22"/>
          <w:szCs w:val="22"/>
        </w:rPr>
        <w:t>containing a list of requests for</w:t>
      </w:r>
      <w:r w:rsidR="0016189E" w:rsidRPr="006F59A7">
        <w:rPr>
          <w:rFonts w:cstheme="majorBidi"/>
          <w:kern w:val="22"/>
          <w:szCs w:val="22"/>
        </w:rPr>
        <w:t xml:space="preserve"> the programme of work of the Platform </w:t>
      </w:r>
      <w:r w:rsidRPr="006F59A7">
        <w:rPr>
          <w:rFonts w:cstheme="majorBidi"/>
          <w:kern w:val="22"/>
          <w:szCs w:val="22"/>
        </w:rPr>
        <w:t xml:space="preserve">for consideration </w:t>
      </w:r>
      <w:r w:rsidR="00BC78EF">
        <w:rPr>
          <w:rFonts w:cstheme="majorBidi"/>
          <w:kern w:val="22"/>
          <w:szCs w:val="22"/>
        </w:rPr>
        <w:t>by</w:t>
      </w:r>
      <w:r w:rsidR="00BC78EF" w:rsidRPr="006F59A7">
        <w:rPr>
          <w:rFonts w:cstheme="majorBidi"/>
          <w:kern w:val="22"/>
          <w:szCs w:val="22"/>
        </w:rPr>
        <w:t xml:space="preserve"> </w:t>
      </w:r>
      <w:r w:rsidRPr="006F59A7">
        <w:rPr>
          <w:rFonts w:cstheme="majorBidi"/>
          <w:kern w:val="22"/>
          <w:szCs w:val="22"/>
        </w:rPr>
        <w:t xml:space="preserve">the Conference of the Parties at its fourteenth meeting. As set out in decision XII/25, the </w:t>
      </w:r>
      <w:r w:rsidR="00245D35" w:rsidRPr="006F59A7">
        <w:rPr>
          <w:rFonts w:cstheme="majorBidi"/>
          <w:kern w:val="22"/>
          <w:szCs w:val="22"/>
        </w:rPr>
        <w:t>Subsidiary Body</w:t>
      </w:r>
      <w:r w:rsidRPr="006F59A7">
        <w:rPr>
          <w:rFonts w:cstheme="majorBidi"/>
          <w:kern w:val="22"/>
          <w:szCs w:val="22"/>
        </w:rPr>
        <w:t xml:space="preserve">, within its mandate, may also decide to transmit to </w:t>
      </w:r>
      <w:r w:rsidR="004E6D5E" w:rsidRPr="006F59A7">
        <w:rPr>
          <w:rFonts w:cstheme="majorBidi"/>
          <w:kern w:val="22"/>
          <w:szCs w:val="22"/>
        </w:rPr>
        <w:t xml:space="preserve">IPBES </w:t>
      </w:r>
      <w:r w:rsidRPr="006F59A7">
        <w:rPr>
          <w:rFonts w:cstheme="majorBidi"/>
          <w:kern w:val="22"/>
          <w:szCs w:val="22"/>
        </w:rPr>
        <w:t>any scientific and technical information arising from its consideration of this agenda item.</w:t>
      </w:r>
    </w:p>
    <w:p w14:paraId="40ED81F9" w14:textId="35834968" w:rsidR="007A4CE1" w:rsidRPr="006F59A7" w:rsidRDefault="00B60C14" w:rsidP="006F59A7">
      <w:pPr>
        <w:pStyle w:val="Para1"/>
        <w:suppressLineNumbers/>
        <w:tabs>
          <w:tab w:val="clear" w:pos="360"/>
        </w:tabs>
        <w:suppressAutoHyphens/>
        <w:kinsoku w:val="0"/>
        <w:overflowPunct w:val="0"/>
        <w:autoSpaceDE w:val="0"/>
        <w:autoSpaceDN w:val="0"/>
        <w:adjustRightInd w:val="0"/>
        <w:snapToGrid w:val="0"/>
        <w:rPr>
          <w:kern w:val="22"/>
        </w:rPr>
      </w:pPr>
      <w:r w:rsidRPr="006F59A7">
        <w:rPr>
          <w:kern w:val="22"/>
        </w:rPr>
        <w:t xml:space="preserve">In the </w:t>
      </w:r>
      <w:r w:rsidR="00245D35" w:rsidRPr="006F59A7">
        <w:rPr>
          <w:kern w:val="22"/>
        </w:rPr>
        <w:t xml:space="preserve">present </w:t>
      </w:r>
      <w:r w:rsidRPr="006F59A7">
        <w:rPr>
          <w:kern w:val="22"/>
        </w:rPr>
        <w:t>document,</w:t>
      </w:r>
      <w:r w:rsidR="00C21FF1" w:rsidRPr="006F59A7">
        <w:rPr>
          <w:kern w:val="22"/>
          <w:vertAlign w:val="superscript"/>
        </w:rPr>
        <w:footnoteReference w:id="4"/>
      </w:r>
      <w:r w:rsidR="007A4CE1" w:rsidRPr="006F59A7">
        <w:rPr>
          <w:kern w:val="22"/>
        </w:rPr>
        <w:t xml:space="preserve"> </w:t>
      </w:r>
      <w:r w:rsidRPr="006F59A7">
        <w:rPr>
          <w:kern w:val="22"/>
        </w:rPr>
        <w:t xml:space="preserve">the Secretariat </w:t>
      </w:r>
      <w:r w:rsidR="007A4CE1" w:rsidRPr="006F59A7">
        <w:rPr>
          <w:kern w:val="22"/>
        </w:rPr>
        <w:t>reviews the use by the Convention of the deliverables from the first IPBES work programme (</w:t>
      </w:r>
      <w:r w:rsidR="00AF3EA1" w:rsidRPr="006F59A7">
        <w:rPr>
          <w:kern w:val="22"/>
        </w:rPr>
        <w:t>s</w:t>
      </w:r>
      <w:r w:rsidR="007A4CE1" w:rsidRPr="006F59A7">
        <w:rPr>
          <w:kern w:val="22"/>
        </w:rPr>
        <w:t>ection</w:t>
      </w:r>
      <w:r w:rsidRPr="006F59A7">
        <w:rPr>
          <w:kern w:val="22"/>
        </w:rPr>
        <w:t> </w:t>
      </w:r>
      <w:r w:rsidR="007A4CE1" w:rsidRPr="006F59A7">
        <w:rPr>
          <w:kern w:val="22"/>
        </w:rPr>
        <w:t>I)</w:t>
      </w:r>
      <w:r w:rsidR="00AF3EA1" w:rsidRPr="006F59A7">
        <w:rPr>
          <w:kern w:val="22"/>
        </w:rPr>
        <w:t xml:space="preserve">, </w:t>
      </w:r>
      <w:r w:rsidR="007A4CE1" w:rsidRPr="006F59A7">
        <w:rPr>
          <w:kern w:val="22"/>
        </w:rPr>
        <w:t xml:space="preserve">summarizes the process for the development </w:t>
      </w:r>
      <w:r w:rsidR="0016189E" w:rsidRPr="006F59A7">
        <w:rPr>
          <w:kern w:val="22"/>
        </w:rPr>
        <w:t>of a strategic framework up to 2030 and elements of the rolling work programme of the Platform</w:t>
      </w:r>
      <w:r w:rsidR="0016189E" w:rsidRPr="006F59A7" w:rsidDel="0016189E">
        <w:rPr>
          <w:kern w:val="22"/>
        </w:rPr>
        <w:t xml:space="preserve"> </w:t>
      </w:r>
      <w:r w:rsidR="007A4CE1" w:rsidRPr="006F59A7">
        <w:rPr>
          <w:kern w:val="22"/>
        </w:rPr>
        <w:t>(</w:t>
      </w:r>
      <w:r w:rsidR="00AF3EA1" w:rsidRPr="006F59A7">
        <w:rPr>
          <w:kern w:val="22"/>
        </w:rPr>
        <w:t>s</w:t>
      </w:r>
      <w:r w:rsidR="007A4CE1" w:rsidRPr="006F59A7">
        <w:rPr>
          <w:kern w:val="22"/>
        </w:rPr>
        <w:t>ection</w:t>
      </w:r>
      <w:r w:rsidRPr="006F59A7">
        <w:rPr>
          <w:kern w:val="22"/>
        </w:rPr>
        <w:t> </w:t>
      </w:r>
      <w:r w:rsidR="007A4CE1" w:rsidRPr="006F59A7">
        <w:rPr>
          <w:kern w:val="22"/>
        </w:rPr>
        <w:t>II)</w:t>
      </w:r>
      <w:r w:rsidR="00AF3EA1" w:rsidRPr="006F59A7">
        <w:rPr>
          <w:kern w:val="22"/>
        </w:rPr>
        <w:t xml:space="preserve"> and </w:t>
      </w:r>
      <w:r w:rsidR="007A4CE1" w:rsidRPr="006F59A7">
        <w:rPr>
          <w:kern w:val="22"/>
        </w:rPr>
        <w:t>provides considerations for the preparation of a list of requests from the Convention for the work programme of the Platform beyond 2019 (</w:t>
      </w:r>
      <w:r w:rsidR="00AF3EA1" w:rsidRPr="006F59A7">
        <w:rPr>
          <w:kern w:val="22"/>
        </w:rPr>
        <w:t>s</w:t>
      </w:r>
      <w:r w:rsidR="007A4CE1" w:rsidRPr="006F59A7">
        <w:rPr>
          <w:kern w:val="22"/>
        </w:rPr>
        <w:t>ection</w:t>
      </w:r>
      <w:r w:rsidRPr="006F59A7">
        <w:rPr>
          <w:kern w:val="22"/>
        </w:rPr>
        <w:t> </w:t>
      </w:r>
      <w:r w:rsidR="007A4CE1" w:rsidRPr="006F59A7">
        <w:rPr>
          <w:kern w:val="22"/>
        </w:rPr>
        <w:t>I</w:t>
      </w:r>
      <w:r w:rsidRPr="006F59A7">
        <w:rPr>
          <w:kern w:val="22"/>
        </w:rPr>
        <w:t>II</w:t>
      </w:r>
      <w:r w:rsidR="007A4CE1" w:rsidRPr="006F59A7">
        <w:rPr>
          <w:kern w:val="22"/>
        </w:rPr>
        <w:t>)</w:t>
      </w:r>
      <w:r w:rsidR="00AF3EA1" w:rsidRPr="006F59A7">
        <w:rPr>
          <w:kern w:val="22"/>
        </w:rPr>
        <w:t xml:space="preserve">. It also </w:t>
      </w:r>
      <w:r w:rsidR="004E6D5E" w:rsidRPr="006F59A7">
        <w:rPr>
          <w:kern w:val="22"/>
        </w:rPr>
        <w:t xml:space="preserve">provides </w:t>
      </w:r>
      <w:r w:rsidR="00257DF1" w:rsidRPr="006F59A7">
        <w:rPr>
          <w:kern w:val="22"/>
        </w:rPr>
        <w:t>a set of conclusions (</w:t>
      </w:r>
      <w:r w:rsidR="00AF3EA1" w:rsidRPr="006F59A7">
        <w:rPr>
          <w:kern w:val="22"/>
        </w:rPr>
        <w:t>s</w:t>
      </w:r>
      <w:r w:rsidR="00257DF1" w:rsidRPr="006F59A7">
        <w:rPr>
          <w:kern w:val="22"/>
        </w:rPr>
        <w:t>ection</w:t>
      </w:r>
      <w:r w:rsidRPr="006F59A7">
        <w:rPr>
          <w:kern w:val="22"/>
        </w:rPr>
        <w:t> I</w:t>
      </w:r>
      <w:r w:rsidR="00257DF1" w:rsidRPr="006F59A7">
        <w:rPr>
          <w:kern w:val="22"/>
        </w:rPr>
        <w:t>V)</w:t>
      </w:r>
      <w:r w:rsidR="00DB236B" w:rsidRPr="006F59A7">
        <w:rPr>
          <w:kern w:val="22"/>
        </w:rPr>
        <w:t xml:space="preserve"> and</w:t>
      </w:r>
      <w:r w:rsidR="00AF3EA1" w:rsidRPr="006F59A7">
        <w:rPr>
          <w:kern w:val="22"/>
        </w:rPr>
        <w:t xml:space="preserve"> </w:t>
      </w:r>
      <w:r w:rsidR="007A4CE1" w:rsidRPr="006F59A7">
        <w:rPr>
          <w:kern w:val="22"/>
        </w:rPr>
        <w:t xml:space="preserve">a draft recommendation for the consideration of the </w:t>
      </w:r>
      <w:r w:rsidR="00AF3EA1" w:rsidRPr="006F59A7">
        <w:rPr>
          <w:rFonts w:cstheme="majorBidi"/>
          <w:kern w:val="22"/>
          <w:szCs w:val="22"/>
        </w:rPr>
        <w:t xml:space="preserve">Subsidiary Body </w:t>
      </w:r>
      <w:r w:rsidR="004E6D5E" w:rsidRPr="006F59A7">
        <w:rPr>
          <w:kern w:val="22"/>
        </w:rPr>
        <w:t>(</w:t>
      </w:r>
      <w:r w:rsidR="00AF3EA1" w:rsidRPr="006F59A7">
        <w:rPr>
          <w:kern w:val="22"/>
        </w:rPr>
        <w:t>s</w:t>
      </w:r>
      <w:r w:rsidR="004E6D5E" w:rsidRPr="006F59A7">
        <w:rPr>
          <w:kern w:val="22"/>
        </w:rPr>
        <w:t>ection</w:t>
      </w:r>
      <w:r w:rsidR="00AF3EA1" w:rsidRPr="006F59A7">
        <w:rPr>
          <w:kern w:val="22"/>
        </w:rPr>
        <w:t> </w:t>
      </w:r>
      <w:r w:rsidR="004E6D5E" w:rsidRPr="006F59A7">
        <w:rPr>
          <w:kern w:val="22"/>
        </w:rPr>
        <w:t>V)</w:t>
      </w:r>
      <w:r w:rsidR="007A4CE1" w:rsidRPr="006F59A7">
        <w:rPr>
          <w:kern w:val="22"/>
        </w:rPr>
        <w:t>.</w:t>
      </w:r>
    </w:p>
    <w:p w14:paraId="72A00233" w14:textId="115192F3" w:rsidR="007A4CE1" w:rsidRPr="006F59A7" w:rsidRDefault="00FA31E7" w:rsidP="006F59A7">
      <w:pPr>
        <w:pStyle w:val="Heading1multiline"/>
        <w:suppressLineNumbers/>
        <w:tabs>
          <w:tab w:val="clear" w:pos="720"/>
        </w:tabs>
        <w:suppressAutoHyphens/>
        <w:kinsoku w:val="0"/>
        <w:overflowPunct w:val="0"/>
        <w:autoSpaceDE w:val="0"/>
        <w:autoSpaceDN w:val="0"/>
        <w:adjustRightInd w:val="0"/>
        <w:snapToGrid w:val="0"/>
        <w:spacing w:before="120"/>
        <w:ind w:left="1080" w:right="0" w:hanging="360"/>
        <w:rPr>
          <w:rFonts w:ascii="Times New Roman Bold" w:hAnsi="Times New Roman Bold" w:cs="Times New Roman Bold"/>
          <w:bCs/>
          <w:snapToGrid w:val="0"/>
          <w:kern w:val="22"/>
        </w:rPr>
      </w:pPr>
      <w:r w:rsidRPr="006F59A7">
        <w:rPr>
          <w:rFonts w:ascii="Times New Roman Bold" w:hAnsi="Times New Roman Bold" w:cs="Times New Roman Bold"/>
          <w:bCs/>
          <w:snapToGrid w:val="0"/>
          <w:kern w:val="22"/>
        </w:rPr>
        <w:t>I.</w:t>
      </w:r>
      <w:r w:rsidR="00AF3EA1" w:rsidRPr="006F59A7">
        <w:rPr>
          <w:rFonts w:ascii="Times New Roman Bold" w:hAnsi="Times New Roman Bold" w:cs="Times New Roman Bold"/>
          <w:bCs/>
          <w:snapToGrid w:val="0"/>
          <w:kern w:val="22"/>
        </w:rPr>
        <w:tab/>
      </w:r>
      <w:r w:rsidRPr="006F59A7">
        <w:rPr>
          <w:rFonts w:ascii="Times New Roman Bold" w:hAnsi="Times New Roman Bold" w:cs="Times New Roman Bold"/>
          <w:bCs/>
          <w:snapToGrid w:val="0"/>
          <w:kern w:val="22"/>
        </w:rPr>
        <w:t>C</w:t>
      </w:r>
      <w:r w:rsidR="007A4CE1" w:rsidRPr="006F59A7">
        <w:rPr>
          <w:rFonts w:ascii="Times New Roman Bold" w:hAnsi="Times New Roman Bold" w:cs="Times New Roman Bold"/>
          <w:bCs/>
          <w:snapToGrid w:val="0"/>
          <w:kern w:val="22"/>
        </w:rPr>
        <w:t xml:space="preserve">ontext: </w:t>
      </w:r>
      <w:r w:rsidRPr="006F59A7">
        <w:rPr>
          <w:rFonts w:ascii="Times New Roman Bold" w:hAnsi="Times New Roman Bold" w:cs="Times New Roman Bold"/>
          <w:bCs/>
          <w:snapToGrid w:val="0"/>
          <w:kern w:val="22"/>
        </w:rPr>
        <w:t>T</w:t>
      </w:r>
      <w:r w:rsidR="007A4CE1" w:rsidRPr="006F59A7">
        <w:rPr>
          <w:rFonts w:ascii="Times New Roman Bold" w:hAnsi="Times New Roman Bold" w:cs="Times New Roman Bold"/>
          <w:bCs/>
          <w:snapToGrid w:val="0"/>
          <w:kern w:val="22"/>
        </w:rPr>
        <w:t>he first work</w:t>
      </w:r>
      <w:r w:rsidRPr="006F59A7">
        <w:rPr>
          <w:rFonts w:ascii="Times New Roman Bold" w:hAnsi="Times New Roman Bold" w:cs="Times New Roman Bold"/>
          <w:bCs/>
          <w:snapToGrid w:val="0"/>
          <w:kern w:val="22"/>
        </w:rPr>
        <w:t xml:space="preserve"> </w:t>
      </w:r>
      <w:r w:rsidR="007A4CE1" w:rsidRPr="006F59A7">
        <w:rPr>
          <w:rFonts w:ascii="Times New Roman Bold" w:hAnsi="Times New Roman Bold" w:cs="Times New Roman Bold"/>
          <w:bCs/>
          <w:snapToGrid w:val="0"/>
          <w:kern w:val="22"/>
        </w:rPr>
        <w:t xml:space="preserve">programme </w:t>
      </w:r>
      <w:r w:rsidR="0081189B" w:rsidRPr="006F59A7">
        <w:rPr>
          <w:rFonts w:ascii="Times New Roman Bold" w:hAnsi="Times New Roman Bold" w:cs="Times New Roman Bold"/>
          <w:bCs/>
          <w:snapToGrid w:val="0"/>
          <w:kern w:val="22"/>
        </w:rPr>
        <w:t xml:space="preserve">of the </w:t>
      </w:r>
      <w:r w:rsidR="001758CB" w:rsidRPr="006F59A7">
        <w:rPr>
          <w:rFonts w:ascii="Times New Roman Bold" w:hAnsi="Times New Roman Bold" w:cs="Times New Roman Bold"/>
          <w:bCs/>
          <w:snapToGrid w:val="0"/>
          <w:kern w:val="22"/>
        </w:rPr>
        <w:t>Intergovernmental Science</w:t>
      </w:r>
      <w:r w:rsidR="0081189B" w:rsidRPr="006F59A7">
        <w:rPr>
          <w:rFonts w:ascii="Times New Roman Bold" w:hAnsi="Times New Roman Bold" w:cs="Times New Roman Bold"/>
          <w:bCs/>
          <w:snapToGrid w:val="0"/>
          <w:kern w:val="22"/>
        </w:rPr>
        <w:t>-</w:t>
      </w:r>
      <w:r w:rsidR="001758CB" w:rsidRPr="006F59A7">
        <w:rPr>
          <w:rFonts w:ascii="Times New Roman Bold" w:hAnsi="Times New Roman Bold" w:cs="Times New Roman Bold"/>
          <w:bCs/>
          <w:snapToGrid w:val="0"/>
          <w:kern w:val="22"/>
        </w:rPr>
        <w:t xml:space="preserve">Policy Platform </w:t>
      </w:r>
      <w:r w:rsidR="0081189B" w:rsidRPr="006F59A7">
        <w:rPr>
          <w:rFonts w:ascii="Times New Roman Bold" w:hAnsi="Times New Roman Bold" w:cs="Times New Roman Bold"/>
          <w:bCs/>
          <w:snapToGrid w:val="0"/>
          <w:kern w:val="22"/>
        </w:rPr>
        <w:t xml:space="preserve">on </w:t>
      </w:r>
      <w:r w:rsidR="001758CB" w:rsidRPr="006F59A7">
        <w:rPr>
          <w:rFonts w:ascii="Times New Roman Bold" w:hAnsi="Times New Roman Bold" w:cs="Times New Roman Bold"/>
          <w:bCs/>
          <w:snapToGrid w:val="0"/>
          <w:kern w:val="22"/>
        </w:rPr>
        <w:t xml:space="preserve">Biodiversity </w:t>
      </w:r>
      <w:r w:rsidR="0081189B" w:rsidRPr="006F59A7">
        <w:rPr>
          <w:rFonts w:ascii="Times New Roman Bold" w:hAnsi="Times New Roman Bold" w:cs="Times New Roman Bold"/>
          <w:bCs/>
          <w:snapToGrid w:val="0"/>
          <w:kern w:val="22"/>
        </w:rPr>
        <w:t xml:space="preserve">and </w:t>
      </w:r>
      <w:r w:rsidR="001758CB" w:rsidRPr="006F59A7">
        <w:rPr>
          <w:rFonts w:ascii="Times New Roman Bold" w:hAnsi="Times New Roman Bold" w:cs="Times New Roman Bold"/>
          <w:bCs/>
          <w:snapToGrid w:val="0"/>
          <w:kern w:val="22"/>
        </w:rPr>
        <w:t xml:space="preserve">Ecosystem Services </w:t>
      </w:r>
      <w:r w:rsidR="007A4CE1" w:rsidRPr="006F59A7">
        <w:rPr>
          <w:rFonts w:ascii="Times New Roman Bold" w:hAnsi="Times New Roman Bold" w:cs="Times New Roman Bold"/>
          <w:bCs/>
          <w:snapToGrid w:val="0"/>
          <w:kern w:val="22"/>
        </w:rPr>
        <w:t xml:space="preserve">and use of its key deliverables by the </w:t>
      </w:r>
      <w:r w:rsidRPr="006F59A7">
        <w:rPr>
          <w:rFonts w:ascii="Times New Roman Bold" w:hAnsi="Times New Roman Bold" w:cs="Times New Roman Bold"/>
          <w:bCs/>
          <w:snapToGrid w:val="0"/>
          <w:kern w:val="22"/>
        </w:rPr>
        <w:t>C</w:t>
      </w:r>
      <w:r w:rsidR="007A4CE1" w:rsidRPr="006F59A7">
        <w:rPr>
          <w:rFonts w:ascii="Times New Roman Bold" w:hAnsi="Times New Roman Bold" w:cs="Times New Roman Bold"/>
          <w:bCs/>
          <w:snapToGrid w:val="0"/>
          <w:kern w:val="22"/>
        </w:rPr>
        <w:t>onvention</w:t>
      </w:r>
    </w:p>
    <w:p w14:paraId="7F814912" w14:textId="6EF0F959" w:rsidR="007A4CE1" w:rsidRPr="000939D9" w:rsidRDefault="00BF277A" w:rsidP="003A61B6">
      <w:pPr>
        <w:pStyle w:val="StylePara1HeadingsCSTimesNewRoman"/>
        <w:tabs>
          <w:tab w:val="clear" w:pos="360"/>
        </w:tabs>
      </w:pPr>
      <w:r>
        <w:t>In</w:t>
      </w:r>
      <w:r w:rsidRPr="00BF277A">
        <w:t xml:space="preserve"> </w:t>
      </w:r>
      <w:r>
        <w:t>d</w:t>
      </w:r>
      <w:r w:rsidRPr="00BF277A">
        <w:rPr>
          <w:kern w:val="22"/>
        </w:rPr>
        <w:t>ecision XII/25</w:t>
      </w:r>
      <w:r>
        <w:rPr>
          <w:kern w:val="22"/>
        </w:rPr>
        <w:t xml:space="preserve">, </w:t>
      </w:r>
      <w:r>
        <w:t>t</w:t>
      </w:r>
      <w:r w:rsidR="007A4CE1" w:rsidRPr="000939D9">
        <w:t>he Conference of the Parties</w:t>
      </w:r>
      <w:r w:rsidR="00DB236B" w:rsidRPr="000939D9">
        <w:t xml:space="preserve"> </w:t>
      </w:r>
      <w:r w:rsidR="007A4CE1" w:rsidRPr="000939D9">
        <w:t xml:space="preserve">welcomed the adoption of the work programme of </w:t>
      </w:r>
      <w:r>
        <w:t>IPBES</w:t>
      </w:r>
      <w:r w:rsidR="007A4CE1" w:rsidRPr="000939D9">
        <w:t>,</w:t>
      </w:r>
      <w:r w:rsidR="00DB236B" w:rsidRPr="000939D9">
        <w:t xml:space="preserve"> </w:t>
      </w:r>
      <w:r w:rsidR="007A4CE1" w:rsidRPr="000939D9">
        <w:t xml:space="preserve">noting that </w:t>
      </w:r>
      <w:r w:rsidR="00717102">
        <w:t>the Subsidiary Body</w:t>
      </w:r>
      <w:r w:rsidR="007A4CE1" w:rsidRPr="000939D9">
        <w:t xml:space="preserve"> had expressed an expectation that it would provide useful and evidence-based information for the Convention (recommendation </w:t>
      </w:r>
      <w:hyperlink r:id="rId15" w:history="1">
        <w:r w:rsidR="007A4CE1" w:rsidRPr="006F59A7">
          <w:rPr>
            <w:rStyle w:val="Hyperlink"/>
            <w:kern w:val="22"/>
          </w:rPr>
          <w:t>XVII/3</w:t>
        </w:r>
      </w:hyperlink>
      <w:r w:rsidR="007A4CE1" w:rsidRPr="000939D9">
        <w:t>).</w:t>
      </w:r>
    </w:p>
    <w:p w14:paraId="1DDD4322" w14:textId="2D9AB672" w:rsidR="00D54340" w:rsidRPr="006F59A7" w:rsidRDefault="004E6D5E" w:rsidP="006F59A7">
      <w:pPr>
        <w:pStyle w:val="StylePara1HeadingsCSTimesNewRoman"/>
        <w:suppressLineNumbers/>
        <w:tabs>
          <w:tab w:val="clear" w:pos="360"/>
        </w:tabs>
        <w:suppressAutoHyphens/>
        <w:kinsoku w:val="0"/>
        <w:overflowPunct w:val="0"/>
        <w:autoSpaceDE w:val="0"/>
        <w:autoSpaceDN w:val="0"/>
        <w:adjustRightInd w:val="0"/>
        <w:snapToGrid w:val="0"/>
        <w:rPr>
          <w:rFonts w:cstheme="majorBidi"/>
          <w:kern w:val="22"/>
          <w:szCs w:val="22"/>
        </w:rPr>
      </w:pPr>
      <w:r w:rsidRPr="006F59A7">
        <w:rPr>
          <w:rFonts w:cstheme="majorBidi"/>
          <w:kern w:val="22"/>
          <w:szCs w:val="22"/>
        </w:rPr>
        <w:t>T</w:t>
      </w:r>
      <w:r w:rsidR="007A4CE1" w:rsidRPr="006F59A7">
        <w:rPr>
          <w:rFonts w:cstheme="majorBidi"/>
          <w:kern w:val="22"/>
          <w:szCs w:val="22"/>
        </w:rPr>
        <w:t>he Platform established processes and mechanisms that strengthen technical capacities and support policy processes related to biodiversity and ecosystem services in multiple ways.</w:t>
      </w:r>
    </w:p>
    <w:p w14:paraId="4C65321D" w14:textId="2901EE47" w:rsidR="007A4CE1" w:rsidRPr="006F59A7" w:rsidRDefault="007A4CE1" w:rsidP="006F59A7">
      <w:pPr>
        <w:pStyle w:val="StylePara1HeadingsCSTimesNewRoman"/>
        <w:suppressLineNumbers/>
        <w:tabs>
          <w:tab w:val="clear" w:pos="360"/>
        </w:tabs>
        <w:suppressAutoHyphens/>
        <w:kinsoku w:val="0"/>
        <w:overflowPunct w:val="0"/>
        <w:autoSpaceDE w:val="0"/>
        <w:autoSpaceDN w:val="0"/>
        <w:adjustRightInd w:val="0"/>
        <w:snapToGrid w:val="0"/>
        <w:rPr>
          <w:kern w:val="22"/>
        </w:rPr>
      </w:pPr>
      <w:r w:rsidRPr="006F59A7">
        <w:rPr>
          <w:rFonts w:cstheme="majorBidi"/>
          <w:kern w:val="22"/>
          <w:szCs w:val="22"/>
        </w:rPr>
        <w:t xml:space="preserve">While the most tangible accomplishments </w:t>
      </w:r>
      <w:r w:rsidR="00C21FF1" w:rsidRPr="006F59A7">
        <w:rPr>
          <w:rFonts w:cstheme="majorBidi"/>
          <w:kern w:val="22"/>
          <w:szCs w:val="22"/>
        </w:rPr>
        <w:t xml:space="preserve">of </w:t>
      </w:r>
      <w:r w:rsidR="00114928" w:rsidRPr="006F59A7">
        <w:rPr>
          <w:rFonts w:cstheme="majorBidi"/>
          <w:kern w:val="22"/>
          <w:szCs w:val="22"/>
        </w:rPr>
        <w:t xml:space="preserve">the </w:t>
      </w:r>
      <w:r w:rsidR="0009610F" w:rsidRPr="00E75B30">
        <w:rPr>
          <w:rFonts w:cstheme="majorBidi"/>
          <w:kern w:val="22"/>
          <w:szCs w:val="22"/>
        </w:rPr>
        <w:t xml:space="preserve">first </w:t>
      </w:r>
      <w:r w:rsidR="004E6D5E" w:rsidRPr="006F59A7">
        <w:rPr>
          <w:rFonts w:cstheme="majorBidi"/>
          <w:kern w:val="22"/>
          <w:szCs w:val="22"/>
        </w:rPr>
        <w:t>IPBES</w:t>
      </w:r>
      <w:r w:rsidR="00C21FF1" w:rsidRPr="006F59A7">
        <w:rPr>
          <w:rFonts w:cstheme="majorBidi"/>
          <w:kern w:val="22"/>
          <w:szCs w:val="22"/>
        </w:rPr>
        <w:t xml:space="preserve"> work programme </w:t>
      </w:r>
      <w:r w:rsidRPr="006F59A7">
        <w:rPr>
          <w:rFonts w:cstheme="majorBidi"/>
          <w:kern w:val="22"/>
          <w:szCs w:val="22"/>
        </w:rPr>
        <w:t xml:space="preserve">are the assessments that have been and are being completed, the Convention and the broader biodiversity community have also benefited from other components of the </w:t>
      </w:r>
      <w:r w:rsidR="004E6D5E" w:rsidRPr="006F59A7">
        <w:rPr>
          <w:rFonts w:cstheme="majorBidi"/>
          <w:kern w:val="22"/>
          <w:szCs w:val="22"/>
        </w:rPr>
        <w:t xml:space="preserve">IPBES </w:t>
      </w:r>
      <w:r w:rsidRPr="006F59A7">
        <w:rPr>
          <w:rFonts w:cstheme="majorBidi"/>
          <w:kern w:val="22"/>
          <w:szCs w:val="22"/>
        </w:rPr>
        <w:t xml:space="preserve">work and from the integrated manner in which the four functions are being delivered. The </w:t>
      </w:r>
      <w:r w:rsidR="004E6D5E" w:rsidRPr="006F59A7">
        <w:rPr>
          <w:rFonts w:cstheme="majorBidi"/>
          <w:kern w:val="22"/>
          <w:szCs w:val="22"/>
        </w:rPr>
        <w:t xml:space="preserve">IPBES </w:t>
      </w:r>
      <w:r w:rsidRPr="006F59A7">
        <w:rPr>
          <w:rFonts w:cstheme="majorBidi"/>
          <w:kern w:val="22"/>
          <w:szCs w:val="22"/>
        </w:rPr>
        <w:t xml:space="preserve">Secretariat has provided regular reports on relevant activities to </w:t>
      </w:r>
      <w:r w:rsidR="00717102">
        <w:rPr>
          <w:rFonts w:cstheme="majorBidi"/>
          <w:kern w:val="22"/>
          <w:szCs w:val="22"/>
        </w:rPr>
        <w:t>the Subsidiary Body</w:t>
      </w:r>
      <w:r w:rsidRPr="006F59A7">
        <w:rPr>
          <w:rFonts w:cstheme="majorBidi"/>
          <w:kern w:val="22"/>
          <w:szCs w:val="22"/>
        </w:rPr>
        <w:t xml:space="preserve"> and </w:t>
      </w:r>
      <w:r w:rsidR="00B13C45" w:rsidRPr="006F59A7">
        <w:rPr>
          <w:rFonts w:cstheme="majorBidi"/>
          <w:kern w:val="22"/>
          <w:szCs w:val="22"/>
        </w:rPr>
        <w:t xml:space="preserve">to </w:t>
      </w:r>
      <w:r w:rsidRPr="006F59A7">
        <w:rPr>
          <w:rFonts w:cstheme="majorBidi"/>
          <w:kern w:val="22"/>
          <w:szCs w:val="22"/>
        </w:rPr>
        <w:t>the Conference of the Parties.</w:t>
      </w:r>
      <w:r w:rsidRPr="006F59A7">
        <w:rPr>
          <w:rFonts w:cstheme="majorBidi"/>
          <w:kern w:val="22"/>
          <w:szCs w:val="22"/>
          <w:vertAlign w:val="superscript"/>
        </w:rPr>
        <w:footnoteReference w:id="5"/>
      </w:r>
      <w:r w:rsidRPr="006F59A7">
        <w:rPr>
          <w:kern w:val="22"/>
        </w:rPr>
        <w:t xml:space="preserve"> The </w:t>
      </w:r>
      <w:r w:rsidR="00F01823" w:rsidRPr="006F59A7">
        <w:rPr>
          <w:kern w:val="22"/>
        </w:rPr>
        <w:t>follow</w:t>
      </w:r>
      <w:r w:rsidR="00FC196B" w:rsidRPr="006F59A7">
        <w:rPr>
          <w:kern w:val="22"/>
        </w:rPr>
        <w:t>-</w:t>
      </w:r>
      <w:r w:rsidR="00F01823" w:rsidRPr="006F59A7">
        <w:rPr>
          <w:kern w:val="22"/>
        </w:rPr>
        <w:t>up to</w:t>
      </w:r>
      <w:r w:rsidRPr="006F59A7">
        <w:rPr>
          <w:kern w:val="22"/>
        </w:rPr>
        <w:t xml:space="preserve"> the major </w:t>
      </w:r>
      <w:r w:rsidR="004E6D5E" w:rsidRPr="006F59A7">
        <w:rPr>
          <w:kern w:val="22"/>
        </w:rPr>
        <w:t xml:space="preserve">IPBES </w:t>
      </w:r>
      <w:r w:rsidRPr="006F59A7">
        <w:rPr>
          <w:kern w:val="22"/>
        </w:rPr>
        <w:t xml:space="preserve">outputs </w:t>
      </w:r>
      <w:r w:rsidR="00F01823" w:rsidRPr="006F59A7">
        <w:rPr>
          <w:kern w:val="22"/>
        </w:rPr>
        <w:t xml:space="preserve">as well as consideration of ongoing activities </w:t>
      </w:r>
      <w:r w:rsidRPr="006F59A7">
        <w:rPr>
          <w:kern w:val="22"/>
        </w:rPr>
        <w:t>by the Convention</w:t>
      </w:r>
      <w:r w:rsidR="00A82341" w:rsidRPr="006F59A7">
        <w:rPr>
          <w:kern w:val="22"/>
        </w:rPr>
        <w:t xml:space="preserve"> </w:t>
      </w:r>
      <w:r w:rsidRPr="006F59A7">
        <w:rPr>
          <w:kern w:val="22"/>
        </w:rPr>
        <w:t>are briefly reviewed in the following paragraphs.</w:t>
      </w:r>
    </w:p>
    <w:p w14:paraId="6140564E" w14:textId="1CDE24F5" w:rsidR="007A4CE1" w:rsidRPr="006F59A7" w:rsidRDefault="007A4CE1" w:rsidP="006F59A7">
      <w:pPr>
        <w:pStyle w:val="Heading2"/>
        <w:numPr>
          <w:ilvl w:val="0"/>
          <w:numId w:val="94"/>
        </w:numPr>
        <w:suppressLineNumbers/>
        <w:tabs>
          <w:tab w:val="clear" w:pos="720"/>
          <w:tab w:val="left" w:pos="360"/>
        </w:tabs>
        <w:suppressAutoHyphens/>
        <w:kinsoku w:val="0"/>
        <w:overflowPunct w:val="0"/>
        <w:autoSpaceDE w:val="0"/>
        <w:autoSpaceDN w:val="0"/>
        <w:adjustRightInd w:val="0"/>
        <w:snapToGrid w:val="0"/>
        <w:ind w:left="0" w:firstLine="0"/>
        <w:rPr>
          <w:snapToGrid w:val="0"/>
          <w:kern w:val="22"/>
        </w:rPr>
      </w:pPr>
      <w:r w:rsidRPr="006F59A7">
        <w:rPr>
          <w:snapToGrid w:val="0"/>
          <w:kern w:val="22"/>
        </w:rPr>
        <w:t xml:space="preserve">Thematic </w:t>
      </w:r>
      <w:r w:rsidR="00FC196B" w:rsidRPr="006F59A7">
        <w:rPr>
          <w:snapToGrid w:val="0"/>
          <w:kern w:val="22"/>
        </w:rPr>
        <w:t>a</w:t>
      </w:r>
      <w:r w:rsidRPr="006F59A7">
        <w:rPr>
          <w:snapToGrid w:val="0"/>
          <w:kern w:val="22"/>
        </w:rPr>
        <w:t xml:space="preserve">ssessment of </w:t>
      </w:r>
      <w:r w:rsidR="00FC196B" w:rsidRPr="006F59A7">
        <w:rPr>
          <w:snapToGrid w:val="0"/>
          <w:kern w:val="22"/>
        </w:rPr>
        <w:t>p</w:t>
      </w:r>
      <w:r w:rsidRPr="006F59A7">
        <w:rPr>
          <w:snapToGrid w:val="0"/>
          <w:kern w:val="22"/>
        </w:rPr>
        <w:t xml:space="preserve">ollinators, </w:t>
      </w:r>
      <w:r w:rsidR="00FC196B" w:rsidRPr="006F59A7">
        <w:rPr>
          <w:snapToGrid w:val="0"/>
          <w:kern w:val="22"/>
        </w:rPr>
        <w:t>p</w:t>
      </w:r>
      <w:r w:rsidRPr="006F59A7">
        <w:rPr>
          <w:snapToGrid w:val="0"/>
          <w:kern w:val="22"/>
        </w:rPr>
        <w:t xml:space="preserve">ollination and </w:t>
      </w:r>
      <w:r w:rsidR="00FC196B" w:rsidRPr="006F59A7">
        <w:rPr>
          <w:snapToGrid w:val="0"/>
          <w:kern w:val="22"/>
        </w:rPr>
        <w:t>f</w:t>
      </w:r>
      <w:r w:rsidRPr="006F59A7">
        <w:rPr>
          <w:snapToGrid w:val="0"/>
          <w:kern w:val="22"/>
        </w:rPr>
        <w:t xml:space="preserve">ood </w:t>
      </w:r>
      <w:r w:rsidR="00FC196B" w:rsidRPr="006F59A7">
        <w:rPr>
          <w:snapToGrid w:val="0"/>
          <w:kern w:val="22"/>
        </w:rPr>
        <w:t>p</w:t>
      </w:r>
      <w:r w:rsidRPr="006F59A7">
        <w:rPr>
          <w:snapToGrid w:val="0"/>
          <w:kern w:val="22"/>
        </w:rPr>
        <w:t>roduction</w:t>
      </w:r>
    </w:p>
    <w:p w14:paraId="7C3BCB05" w14:textId="010927A7" w:rsidR="007A4CE1" w:rsidRPr="006F59A7" w:rsidRDefault="007A4CE1" w:rsidP="006F59A7">
      <w:pPr>
        <w:pStyle w:val="StylePara1HeadingsCSTimesNewRoman"/>
        <w:suppressLineNumbers/>
        <w:tabs>
          <w:tab w:val="clear" w:pos="360"/>
        </w:tabs>
        <w:suppressAutoHyphens/>
        <w:kinsoku w:val="0"/>
        <w:overflowPunct w:val="0"/>
        <w:autoSpaceDE w:val="0"/>
        <w:autoSpaceDN w:val="0"/>
        <w:adjustRightInd w:val="0"/>
        <w:snapToGrid w:val="0"/>
        <w:rPr>
          <w:kern w:val="22"/>
        </w:rPr>
      </w:pPr>
      <w:r w:rsidRPr="006F59A7">
        <w:rPr>
          <w:kern w:val="22"/>
        </w:rPr>
        <w:t xml:space="preserve">Following its review of the </w:t>
      </w:r>
      <w:r w:rsidR="00FC196B" w:rsidRPr="006F59A7">
        <w:rPr>
          <w:kern w:val="22"/>
        </w:rPr>
        <w:t>t</w:t>
      </w:r>
      <w:r w:rsidRPr="006F59A7">
        <w:rPr>
          <w:kern w:val="22"/>
        </w:rPr>
        <w:t xml:space="preserve">hematic </w:t>
      </w:r>
      <w:r w:rsidR="00FC196B" w:rsidRPr="006F59A7">
        <w:rPr>
          <w:kern w:val="22"/>
        </w:rPr>
        <w:t>a</w:t>
      </w:r>
      <w:r w:rsidRPr="006F59A7">
        <w:rPr>
          <w:kern w:val="22"/>
        </w:rPr>
        <w:t xml:space="preserve">ssessment of </w:t>
      </w:r>
      <w:r w:rsidR="00FC196B" w:rsidRPr="006F59A7">
        <w:rPr>
          <w:kern w:val="22"/>
        </w:rPr>
        <w:t>p</w:t>
      </w:r>
      <w:r w:rsidRPr="006F59A7">
        <w:rPr>
          <w:kern w:val="22"/>
        </w:rPr>
        <w:t xml:space="preserve">ollinators, </w:t>
      </w:r>
      <w:r w:rsidR="00FC196B" w:rsidRPr="006F59A7">
        <w:rPr>
          <w:kern w:val="22"/>
        </w:rPr>
        <w:t>p</w:t>
      </w:r>
      <w:r w:rsidRPr="006F59A7">
        <w:rPr>
          <w:kern w:val="22"/>
        </w:rPr>
        <w:t xml:space="preserve">ollination and </w:t>
      </w:r>
      <w:r w:rsidR="00FC196B" w:rsidRPr="006F59A7">
        <w:rPr>
          <w:kern w:val="22"/>
        </w:rPr>
        <w:t>f</w:t>
      </w:r>
      <w:r w:rsidRPr="006F59A7">
        <w:rPr>
          <w:kern w:val="22"/>
        </w:rPr>
        <w:t xml:space="preserve">ood </w:t>
      </w:r>
      <w:r w:rsidR="00FC196B" w:rsidRPr="006F59A7">
        <w:rPr>
          <w:kern w:val="22"/>
        </w:rPr>
        <w:t>p</w:t>
      </w:r>
      <w:r w:rsidRPr="006F59A7">
        <w:rPr>
          <w:kern w:val="22"/>
        </w:rPr>
        <w:t xml:space="preserve">roduction and its implications for the work of the Convention, </w:t>
      </w:r>
      <w:r w:rsidR="00717102">
        <w:rPr>
          <w:kern w:val="22"/>
        </w:rPr>
        <w:t>the Subsidiary Body</w:t>
      </w:r>
      <w:r w:rsidRPr="006F59A7">
        <w:rPr>
          <w:kern w:val="22"/>
        </w:rPr>
        <w:t xml:space="preserve"> in recommendation </w:t>
      </w:r>
      <w:hyperlink r:id="rId16" w:history="1">
        <w:r w:rsidRPr="006F59A7">
          <w:rPr>
            <w:rStyle w:val="Hyperlink"/>
            <w:kern w:val="22"/>
          </w:rPr>
          <w:t>XX/9</w:t>
        </w:r>
      </w:hyperlink>
      <w:r w:rsidR="00D91557" w:rsidRPr="006F59A7">
        <w:rPr>
          <w:kern w:val="22"/>
        </w:rPr>
        <w:t xml:space="preserve"> and</w:t>
      </w:r>
      <w:r w:rsidR="00C21FF1" w:rsidRPr="006F59A7">
        <w:rPr>
          <w:kern w:val="22"/>
        </w:rPr>
        <w:t xml:space="preserve"> </w:t>
      </w:r>
      <w:r w:rsidR="00D91557" w:rsidRPr="006F59A7">
        <w:rPr>
          <w:kern w:val="22"/>
        </w:rPr>
        <w:t>t</w:t>
      </w:r>
      <w:r w:rsidRPr="006F59A7">
        <w:rPr>
          <w:kern w:val="22"/>
        </w:rPr>
        <w:t xml:space="preserve">he Conference of the Parties, in decision </w:t>
      </w:r>
      <w:hyperlink r:id="rId17" w:history="1">
        <w:r w:rsidRPr="006F59A7">
          <w:rPr>
            <w:rStyle w:val="Hyperlink"/>
            <w:kern w:val="22"/>
          </w:rPr>
          <w:t>XIII/15</w:t>
        </w:r>
      </w:hyperlink>
      <w:r w:rsidRPr="006F59A7">
        <w:rPr>
          <w:kern w:val="22"/>
        </w:rPr>
        <w:t xml:space="preserve">, welcomed the </w:t>
      </w:r>
      <w:hyperlink r:id="rId18" w:history="1">
        <w:r w:rsidRPr="006F59A7">
          <w:rPr>
            <w:rStyle w:val="Hyperlink"/>
            <w:kern w:val="22"/>
          </w:rPr>
          <w:t>Summary for Policymakers</w:t>
        </w:r>
      </w:hyperlink>
      <w:r w:rsidRPr="006F59A7">
        <w:rPr>
          <w:kern w:val="22"/>
        </w:rPr>
        <w:t xml:space="preserve"> </w:t>
      </w:r>
      <w:r w:rsidR="00D91557" w:rsidRPr="006F59A7">
        <w:rPr>
          <w:kern w:val="22"/>
        </w:rPr>
        <w:t xml:space="preserve">approved by the Plenary of IPBES at its fourth session, as well as the full assessment report, </w:t>
      </w:r>
      <w:r w:rsidRPr="006F59A7">
        <w:rPr>
          <w:kern w:val="22"/>
        </w:rPr>
        <w:t xml:space="preserve">and endorsed its key messages (paras. 1 and 2). The Conference of the Parties further encouraged Parties, other Governments, relevant United Nations and other organizations, as well as multilateral environment agreements, and stakeholders </w:t>
      </w:r>
      <w:r w:rsidR="00E3267A" w:rsidRPr="006F59A7">
        <w:rPr>
          <w:kern w:val="22"/>
        </w:rPr>
        <w:t xml:space="preserve">to use, as appropriate, the assessment </w:t>
      </w:r>
      <w:r w:rsidRPr="006F59A7">
        <w:rPr>
          <w:kern w:val="22"/>
        </w:rPr>
        <w:t xml:space="preserve">to guide their efforts to improve </w:t>
      </w:r>
      <w:r w:rsidR="00096A7F" w:rsidRPr="006F59A7">
        <w:rPr>
          <w:kern w:val="22"/>
        </w:rPr>
        <w:t xml:space="preserve">the </w:t>
      </w:r>
      <w:r w:rsidRPr="006F59A7">
        <w:rPr>
          <w:kern w:val="22"/>
        </w:rPr>
        <w:t>conservation and sustainable management of pollinators, address drivers of pollinator declines, and work towards sustainable food production systems and agriculture (para 3).</w:t>
      </w:r>
      <w:r w:rsidR="00E3267A" w:rsidRPr="006F59A7">
        <w:rPr>
          <w:kern w:val="22"/>
        </w:rPr>
        <w:t xml:space="preserve"> In the same decision, </w:t>
      </w:r>
      <w:r w:rsidR="00096A7F" w:rsidRPr="006F59A7">
        <w:rPr>
          <w:kern w:val="22"/>
        </w:rPr>
        <w:t xml:space="preserve">and </w:t>
      </w:r>
      <w:r w:rsidR="00E3267A" w:rsidRPr="006F59A7">
        <w:rPr>
          <w:kern w:val="22"/>
        </w:rPr>
        <w:t>d</w:t>
      </w:r>
      <w:r w:rsidRPr="006F59A7">
        <w:rPr>
          <w:kern w:val="22"/>
        </w:rPr>
        <w:t xml:space="preserve">rawing on </w:t>
      </w:r>
      <w:r w:rsidR="00717102">
        <w:rPr>
          <w:kern w:val="22"/>
        </w:rPr>
        <w:t>Subsidiary Body</w:t>
      </w:r>
      <w:r w:rsidR="00096A7F" w:rsidRPr="006F59A7">
        <w:rPr>
          <w:kern w:val="22"/>
        </w:rPr>
        <w:t xml:space="preserve"> </w:t>
      </w:r>
      <w:r w:rsidRPr="006F59A7">
        <w:rPr>
          <w:kern w:val="22"/>
        </w:rPr>
        <w:t>recommendation XX/9, the Conference of the Parties also provided detailed guidance on</w:t>
      </w:r>
      <w:r w:rsidR="0042146E">
        <w:rPr>
          <w:kern w:val="22"/>
        </w:rPr>
        <w:t>:</w:t>
      </w:r>
      <w:r w:rsidRPr="006F59A7">
        <w:rPr>
          <w:kern w:val="22"/>
        </w:rPr>
        <w:t xml:space="preserve"> </w:t>
      </w:r>
      <w:r w:rsidR="0042146E">
        <w:rPr>
          <w:kern w:val="22"/>
        </w:rPr>
        <w:t>(a) </w:t>
      </w:r>
      <w:r w:rsidR="00E3267A" w:rsidRPr="006F59A7">
        <w:rPr>
          <w:kern w:val="22"/>
        </w:rPr>
        <w:t xml:space="preserve">integrating issues related to pollinators in </w:t>
      </w:r>
      <w:r w:rsidRPr="006F59A7">
        <w:rPr>
          <w:kern w:val="22"/>
        </w:rPr>
        <w:t>policies and strategies</w:t>
      </w:r>
      <w:r w:rsidR="0042146E">
        <w:rPr>
          <w:kern w:val="22"/>
        </w:rPr>
        <w:t>;</w:t>
      </w:r>
      <w:r w:rsidRPr="006F59A7">
        <w:rPr>
          <w:kern w:val="22"/>
        </w:rPr>
        <w:t xml:space="preserve"> </w:t>
      </w:r>
      <w:r w:rsidR="0042146E">
        <w:rPr>
          <w:kern w:val="22"/>
        </w:rPr>
        <w:t>(b) </w:t>
      </w:r>
      <w:r w:rsidRPr="006F59A7">
        <w:rPr>
          <w:kern w:val="22"/>
        </w:rPr>
        <w:t>promoting pollinator</w:t>
      </w:r>
      <w:r w:rsidR="00A46C90">
        <w:rPr>
          <w:kern w:val="22"/>
        </w:rPr>
        <w:t>-</w:t>
      </w:r>
      <w:r w:rsidRPr="006F59A7">
        <w:rPr>
          <w:kern w:val="22"/>
        </w:rPr>
        <w:t>friendly habitats</w:t>
      </w:r>
      <w:r w:rsidR="0042146E">
        <w:rPr>
          <w:kern w:val="22"/>
        </w:rPr>
        <w:t>;</w:t>
      </w:r>
      <w:r w:rsidR="00096A7F" w:rsidRPr="006F59A7">
        <w:rPr>
          <w:kern w:val="22"/>
        </w:rPr>
        <w:t xml:space="preserve"> </w:t>
      </w:r>
      <w:r w:rsidR="0042146E">
        <w:rPr>
          <w:kern w:val="22"/>
        </w:rPr>
        <w:t>(c) </w:t>
      </w:r>
      <w:r w:rsidRPr="006F59A7">
        <w:rPr>
          <w:kern w:val="22"/>
        </w:rPr>
        <w:t xml:space="preserve">improving the management of pollinators, and reducing risk from pests, pathogens and invasive species; </w:t>
      </w:r>
      <w:r w:rsidR="0075317E">
        <w:rPr>
          <w:kern w:val="22"/>
        </w:rPr>
        <w:t>(d) </w:t>
      </w:r>
      <w:r w:rsidRPr="006F59A7">
        <w:rPr>
          <w:kern w:val="22"/>
        </w:rPr>
        <w:t>reducing risk from pesticides, including insecticides, herbicides and fungicides</w:t>
      </w:r>
      <w:r w:rsidR="00BB702E">
        <w:rPr>
          <w:kern w:val="22"/>
        </w:rPr>
        <w:t>;</w:t>
      </w:r>
      <w:r w:rsidRPr="006F59A7">
        <w:rPr>
          <w:kern w:val="22"/>
        </w:rPr>
        <w:t xml:space="preserve"> and </w:t>
      </w:r>
      <w:r w:rsidR="00BB702E">
        <w:rPr>
          <w:kern w:val="22"/>
        </w:rPr>
        <w:t>(e) </w:t>
      </w:r>
      <w:r w:rsidRPr="006F59A7">
        <w:rPr>
          <w:kern w:val="22"/>
        </w:rPr>
        <w:t xml:space="preserve">suggested elements for enabling policies and activities </w:t>
      </w:r>
      <w:r w:rsidR="00BB702E">
        <w:rPr>
          <w:kern w:val="22"/>
        </w:rPr>
        <w:t>and</w:t>
      </w:r>
      <w:r w:rsidRPr="006F59A7">
        <w:rPr>
          <w:kern w:val="22"/>
        </w:rPr>
        <w:t xml:space="preserve"> for research, monitoring and assessment.</w:t>
      </w:r>
    </w:p>
    <w:p w14:paraId="1CE8731C" w14:textId="2777A78C" w:rsidR="00F01823" w:rsidRPr="006F59A7" w:rsidRDefault="00DB236B" w:rsidP="006F59A7">
      <w:pPr>
        <w:pStyle w:val="StylePara1HeadingsCSTimesNewRoman"/>
        <w:suppressLineNumbers/>
        <w:tabs>
          <w:tab w:val="clear" w:pos="360"/>
        </w:tabs>
        <w:suppressAutoHyphens/>
        <w:kinsoku w:val="0"/>
        <w:overflowPunct w:val="0"/>
        <w:autoSpaceDE w:val="0"/>
        <w:autoSpaceDN w:val="0"/>
        <w:adjustRightInd w:val="0"/>
        <w:snapToGrid w:val="0"/>
        <w:rPr>
          <w:kern w:val="22"/>
          <w:szCs w:val="22"/>
        </w:rPr>
      </w:pPr>
      <w:r w:rsidRPr="006F59A7">
        <w:rPr>
          <w:kern w:val="22"/>
          <w:szCs w:val="22"/>
        </w:rPr>
        <w:t xml:space="preserve">The revised plan of action of the International Initiative on the Conservation and Sustainable Use of Pollinators, prepared jointly by the Secretariat </w:t>
      </w:r>
      <w:r w:rsidR="006B093D" w:rsidRPr="006F59A7">
        <w:rPr>
          <w:kern w:val="22"/>
          <w:szCs w:val="22"/>
        </w:rPr>
        <w:t xml:space="preserve">of the Convention on Biological Diversity </w:t>
      </w:r>
      <w:r w:rsidRPr="006F59A7">
        <w:rPr>
          <w:kern w:val="22"/>
          <w:szCs w:val="22"/>
        </w:rPr>
        <w:t xml:space="preserve">and the Food </w:t>
      </w:r>
      <w:r w:rsidRPr="006F59A7">
        <w:rPr>
          <w:kern w:val="22"/>
          <w:szCs w:val="22"/>
        </w:rPr>
        <w:lastRenderedPageBreak/>
        <w:t>and Agriculture Organization of the United Nations</w:t>
      </w:r>
      <w:r w:rsidR="00ED3706">
        <w:rPr>
          <w:kern w:val="22"/>
          <w:szCs w:val="22"/>
        </w:rPr>
        <w:t xml:space="preserve"> (FAO)</w:t>
      </w:r>
      <w:r w:rsidRPr="006F59A7">
        <w:rPr>
          <w:kern w:val="22"/>
          <w:szCs w:val="22"/>
        </w:rPr>
        <w:t>, in consultation with IPBES and other partners in response to decision XIII/15</w:t>
      </w:r>
      <w:r w:rsidR="001C1177">
        <w:rPr>
          <w:kern w:val="22"/>
          <w:szCs w:val="22"/>
        </w:rPr>
        <w:t>,</w:t>
      </w:r>
      <w:r w:rsidRPr="006F59A7">
        <w:rPr>
          <w:kern w:val="22"/>
          <w:szCs w:val="22"/>
        </w:rPr>
        <w:t xml:space="preserve"> is contained in the annex to </w:t>
      </w:r>
      <w:r w:rsidR="006B093D" w:rsidRPr="006F59A7">
        <w:rPr>
          <w:kern w:val="22"/>
          <w:szCs w:val="22"/>
        </w:rPr>
        <w:t>the note by the Executive Secretary on conservation and sustainable use of pollinators (</w:t>
      </w:r>
      <w:hyperlink r:id="rId19" w:history="1">
        <w:r w:rsidRPr="006F59A7">
          <w:rPr>
            <w:rStyle w:val="Hyperlink"/>
            <w:kern w:val="22"/>
            <w:szCs w:val="22"/>
          </w:rPr>
          <w:t>CBD/SBSTTA/22/10</w:t>
        </w:r>
      </w:hyperlink>
      <w:r w:rsidR="006B093D" w:rsidRPr="006F59A7">
        <w:rPr>
          <w:kern w:val="22"/>
          <w:szCs w:val="22"/>
        </w:rPr>
        <w:t>)</w:t>
      </w:r>
      <w:r w:rsidRPr="006F59A7">
        <w:rPr>
          <w:kern w:val="22"/>
          <w:szCs w:val="22"/>
        </w:rPr>
        <w:t>.</w:t>
      </w:r>
    </w:p>
    <w:p w14:paraId="1C94A90E" w14:textId="72A791D1" w:rsidR="007A4CE1" w:rsidRPr="006F59A7" w:rsidRDefault="007A4CE1" w:rsidP="006F59A7">
      <w:pPr>
        <w:pStyle w:val="Heading2longmultiline"/>
        <w:numPr>
          <w:ilvl w:val="0"/>
          <w:numId w:val="94"/>
        </w:numPr>
        <w:suppressLineNumbers/>
        <w:tabs>
          <w:tab w:val="clear" w:pos="720"/>
        </w:tabs>
        <w:suppressAutoHyphens/>
        <w:kinsoku w:val="0"/>
        <w:overflowPunct w:val="0"/>
        <w:autoSpaceDE w:val="0"/>
        <w:autoSpaceDN w:val="0"/>
        <w:adjustRightInd w:val="0"/>
        <w:snapToGrid w:val="0"/>
        <w:ind w:left="1512" w:right="1080" w:hanging="432"/>
        <w:rPr>
          <w:snapToGrid w:val="0"/>
          <w:kern w:val="22"/>
        </w:rPr>
      </w:pPr>
      <w:r w:rsidRPr="006F59A7">
        <w:rPr>
          <w:snapToGrid w:val="0"/>
          <w:kern w:val="22"/>
        </w:rPr>
        <w:t xml:space="preserve">Methodological </w:t>
      </w:r>
      <w:r w:rsidR="00E41382" w:rsidRPr="00E41382">
        <w:rPr>
          <w:snapToGrid w:val="0"/>
          <w:kern w:val="22"/>
        </w:rPr>
        <w:t>assessment of scenarios and models of biodiversity and ecosystem services</w:t>
      </w:r>
    </w:p>
    <w:p w14:paraId="0E263430" w14:textId="5742E152" w:rsidR="007A4CE1" w:rsidRPr="006F59A7" w:rsidRDefault="00D3404D" w:rsidP="006F59A7">
      <w:pPr>
        <w:pStyle w:val="StylePara1HeadingsCSTimesNewRoman"/>
        <w:suppressLineNumbers/>
        <w:tabs>
          <w:tab w:val="clear" w:pos="360"/>
        </w:tabs>
        <w:suppressAutoHyphens/>
        <w:kinsoku w:val="0"/>
        <w:overflowPunct w:val="0"/>
        <w:autoSpaceDE w:val="0"/>
        <w:autoSpaceDN w:val="0"/>
        <w:adjustRightInd w:val="0"/>
        <w:snapToGrid w:val="0"/>
        <w:rPr>
          <w:kern w:val="22"/>
        </w:rPr>
      </w:pPr>
      <w:r w:rsidRPr="006F59A7">
        <w:rPr>
          <w:kern w:val="22"/>
        </w:rPr>
        <w:t xml:space="preserve">Based on the review by </w:t>
      </w:r>
      <w:r w:rsidR="00717102">
        <w:rPr>
          <w:kern w:val="22"/>
        </w:rPr>
        <w:t>the Subsidiary Body</w:t>
      </w:r>
      <w:r w:rsidRPr="006F59A7">
        <w:rPr>
          <w:kern w:val="22"/>
        </w:rPr>
        <w:t>, the Conference of the Parties, in decision XIII/29</w:t>
      </w:r>
      <w:r w:rsidR="00A73600">
        <w:rPr>
          <w:kern w:val="22"/>
        </w:rPr>
        <w:t>,</w:t>
      </w:r>
      <w:r w:rsidRPr="006F59A7">
        <w:rPr>
          <w:kern w:val="22"/>
        </w:rPr>
        <w:t xml:space="preserve"> </w:t>
      </w:r>
      <w:r w:rsidR="007A4CE1" w:rsidRPr="006F59A7">
        <w:rPr>
          <w:kern w:val="22"/>
        </w:rPr>
        <w:t xml:space="preserve">welcomed the completion and acceptance of the </w:t>
      </w:r>
      <w:r w:rsidR="00E5171D" w:rsidRPr="006F59A7">
        <w:rPr>
          <w:kern w:val="22"/>
        </w:rPr>
        <w:t>m</w:t>
      </w:r>
      <w:r w:rsidR="007A4CE1" w:rsidRPr="006F59A7">
        <w:rPr>
          <w:kern w:val="22"/>
        </w:rPr>
        <w:t xml:space="preserve">ethodological </w:t>
      </w:r>
      <w:r w:rsidR="00E5171D" w:rsidRPr="006F59A7">
        <w:rPr>
          <w:kern w:val="22"/>
        </w:rPr>
        <w:t>a</w:t>
      </w:r>
      <w:r w:rsidR="007A4CE1" w:rsidRPr="006F59A7">
        <w:rPr>
          <w:kern w:val="22"/>
        </w:rPr>
        <w:t xml:space="preserve">ssessment of </w:t>
      </w:r>
      <w:r w:rsidR="00E5171D" w:rsidRPr="006F59A7">
        <w:rPr>
          <w:kern w:val="22"/>
        </w:rPr>
        <w:t>s</w:t>
      </w:r>
      <w:r w:rsidR="007A4CE1" w:rsidRPr="006F59A7">
        <w:rPr>
          <w:kern w:val="22"/>
        </w:rPr>
        <w:t xml:space="preserve">cenarios and </w:t>
      </w:r>
      <w:r w:rsidR="00E5171D" w:rsidRPr="006F59A7">
        <w:rPr>
          <w:kern w:val="22"/>
        </w:rPr>
        <w:t>m</w:t>
      </w:r>
      <w:r w:rsidR="007A4CE1" w:rsidRPr="006F59A7">
        <w:rPr>
          <w:kern w:val="22"/>
        </w:rPr>
        <w:t xml:space="preserve">odels of </w:t>
      </w:r>
      <w:r w:rsidR="00E5171D" w:rsidRPr="006F59A7">
        <w:rPr>
          <w:kern w:val="22"/>
        </w:rPr>
        <w:t>b</w:t>
      </w:r>
      <w:r w:rsidR="007A4CE1" w:rsidRPr="006F59A7">
        <w:rPr>
          <w:kern w:val="22"/>
        </w:rPr>
        <w:t xml:space="preserve">iodiversity and </w:t>
      </w:r>
      <w:r w:rsidR="00E5171D" w:rsidRPr="006F59A7">
        <w:rPr>
          <w:kern w:val="22"/>
        </w:rPr>
        <w:t>e</w:t>
      </w:r>
      <w:r w:rsidR="007A4CE1" w:rsidRPr="006F59A7">
        <w:rPr>
          <w:kern w:val="22"/>
        </w:rPr>
        <w:t xml:space="preserve">cosystem </w:t>
      </w:r>
      <w:r w:rsidR="00E5171D" w:rsidRPr="006F59A7">
        <w:rPr>
          <w:kern w:val="22"/>
        </w:rPr>
        <w:t>s</w:t>
      </w:r>
      <w:r w:rsidR="007A4CE1" w:rsidRPr="006F59A7">
        <w:rPr>
          <w:kern w:val="22"/>
        </w:rPr>
        <w:t xml:space="preserve">ervices by </w:t>
      </w:r>
      <w:r w:rsidR="00155EE1" w:rsidRPr="006F59A7">
        <w:rPr>
          <w:kern w:val="22"/>
        </w:rPr>
        <w:t>IPBES</w:t>
      </w:r>
      <w:r w:rsidR="00E5171D" w:rsidRPr="006F59A7">
        <w:rPr>
          <w:kern w:val="22"/>
        </w:rPr>
        <w:t xml:space="preserve"> </w:t>
      </w:r>
      <w:r w:rsidR="007A4CE1" w:rsidRPr="006F59A7">
        <w:rPr>
          <w:kern w:val="22"/>
        </w:rPr>
        <w:t>and the approval of the Summary for Policy</w:t>
      </w:r>
      <w:r w:rsidR="00AC1FAC" w:rsidRPr="006F59A7">
        <w:rPr>
          <w:kern w:val="22"/>
        </w:rPr>
        <w:t>m</w:t>
      </w:r>
      <w:r w:rsidR="007A4CE1" w:rsidRPr="006F59A7">
        <w:rPr>
          <w:kern w:val="22"/>
        </w:rPr>
        <w:t xml:space="preserve">akers by the </w:t>
      </w:r>
      <w:r w:rsidR="00155EE1" w:rsidRPr="006F59A7">
        <w:rPr>
          <w:kern w:val="22"/>
        </w:rPr>
        <w:t xml:space="preserve">IPBES </w:t>
      </w:r>
      <w:r w:rsidR="007A4CE1" w:rsidRPr="006F59A7">
        <w:rPr>
          <w:kern w:val="22"/>
        </w:rPr>
        <w:t xml:space="preserve">Plenary, and recognized the high relevance of this assessment for work under the Convention, and, in particular, the fifth edition of the </w:t>
      </w:r>
      <w:r w:rsidR="007A4CE1" w:rsidRPr="006F59A7">
        <w:rPr>
          <w:i/>
          <w:kern w:val="22"/>
        </w:rPr>
        <w:t>Global Biodiversity Outlook</w:t>
      </w:r>
      <w:r w:rsidR="007A4CE1" w:rsidRPr="006F59A7">
        <w:rPr>
          <w:kern w:val="22"/>
        </w:rPr>
        <w:t>.</w:t>
      </w:r>
    </w:p>
    <w:p w14:paraId="6AACCE75" w14:textId="3BCAF4B6" w:rsidR="007A4CE1" w:rsidRPr="006F59A7" w:rsidRDefault="00E5171D" w:rsidP="006F59A7">
      <w:pPr>
        <w:pStyle w:val="StylePara1HeadingsCSTimesNewRoman"/>
        <w:suppressLineNumbers/>
        <w:tabs>
          <w:tab w:val="clear" w:pos="360"/>
        </w:tabs>
        <w:suppressAutoHyphens/>
        <w:kinsoku w:val="0"/>
        <w:overflowPunct w:val="0"/>
        <w:autoSpaceDE w:val="0"/>
        <w:autoSpaceDN w:val="0"/>
        <w:adjustRightInd w:val="0"/>
        <w:snapToGrid w:val="0"/>
        <w:rPr>
          <w:kern w:val="22"/>
        </w:rPr>
      </w:pPr>
      <w:r w:rsidRPr="006F59A7">
        <w:rPr>
          <w:kern w:val="22"/>
        </w:rPr>
        <w:t xml:space="preserve">In the same decision, the Conference of the Parties </w:t>
      </w:r>
      <w:r w:rsidR="007A4CE1" w:rsidRPr="006F59A7">
        <w:rPr>
          <w:kern w:val="22"/>
        </w:rPr>
        <w:t>also recognized the importance of matching scenarios to the needs of particular policy or decision contexts, including for exploring post-2020 policy scenarios, and of improving, and more widely applying, participatory and cross-scale scenario methods in order to enhance the relevance and use of regional, sectoral and thematic scenarios for biodiversity and ecosystem services.</w:t>
      </w:r>
    </w:p>
    <w:p w14:paraId="0279411D" w14:textId="0D4DA65C" w:rsidR="0019654F" w:rsidRPr="006F59A7" w:rsidRDefault="0019654F" w:rsidP="006F59A7">
      <w:pPr>
        <w:pStyle w:val="StylePara1HeadingsCSTimesNewRoman"/>
        <w:suppressLineNumbers/>
        <w:tabs>
          <w:tab w:val="clear" w:pos="360"/>
        </w:tabs>
        <w:suppressAutoHyphens/>
        <w:kinsoku w:val="0"/>
        <w:overflowPunct w:val="0"/>
        <w:autoSpaceDE w:val="0"/>
        <w:autoSpaceDN w:val="0"/>
        <w:adjustRightInd w:val="0"/>
        <w:snapToGrid w:val="0"/>
        <w:rPr>
          <w:kern w:val="22"/>
        </w:rPr>
      </w:pPr>
      <w:r w:rsidRPr="000939D9">
        <w:rPr>
          <w:rFonts w:eastAsia="Malgun Gothic"/>
          <w:kern w:val="22"/>
        </w:rPr>
        <w:t xml:space="preserve">Subsequently, the </w:t>
      </w:r>
      <w:r w:rsidR="00E5171D" w:rsidRPr="006F59A7">
        <w:rPr>
          <w:kern w:val="22"/>
        </w:rPr>
        <w:t>m</w:t>
      </w:r>
      <w:r w:rsidRPr="006F59A7">
        <w:rPr>
          <w:kern w:val="22"/>
        </w:rPr>
        <w:t xml:space="preserve">ethodological </w:t>
      </w:r>
      <w:r w:rsidR="00E5171D" w:rsidRPr="006F59A7">
        <w:rPr>
          <w:kern w:val="22"/>
        </w:rPr>
        <w:t>a</w:t>
      </w:r>
      <w:r w:rsidRPr="006F59A7">
        <w:rPr>
          <w:kern w:val="22"/>
        </w:rPr>
        <w:t xml:space="preserve">ssessment of </w:t>
      </w:r>
      <w:r w:rsidR="00E5171D" w:rsidRPr="006F59A7">
        <w:rPr>
          <w:kern w:val="22"/>
        </w:rPr>
        <w:t>s</w:t>
      </w:r>
      <w:r w:rsidRPr="006F59A7">
        <w:rPr>
          <w:kern w:val="22"/>
        </w:rPr>
        <w:t xml:space="preserve">cenarios and </w:t>
      </w:r>
      <w:r w:rsidR="00E5171D" w:rsidRPr="006F59A7">
        <w:rPr>
          <w:kern w:val="22"/>
        </w:rPr>
        <w:t>m</w:t>
      </w:r>
      <w:r w:rsidRPr="006F59A7">
        <w:rPr>
          <w:kern w:val="22"/>
        </w:rPr>
        <w:t xml:space="preserve">odels of </w:t>
      </w:r>
      <w:r w:rsidR="00E5171D" w:rsidRPr="006F59A7">
        <w:rPr>
          <w:kern w:val="22"/>
        </w:rPr>
        <w:t>b</w:t>
      </w:r>
      <w:r w:rsidRPr="006F59A7">
        <w:rPr>
          <w:kern w:val="22"/>
        </w:rPr>
        <w:t xml:space="preserve">iodiversity and </w:t>
      </w:r>
      <w:r w:rsidR="00E5171D" w:rsidRPr="006F59A7">
        <w:rPr>
          <w:kern w:val="22"/>
        </w:rPr>
        <w:t>e</w:t>
      </w:r>
      <w:r w:rsidRPr="006F59A7">
        <w:rPr>
          <w:kern w:val="22"/>
        </w:rPr>
        <w:t xml:space="preserve">cosystem </w:t>
      </w:r>
      <w:r w:rsidR="00E5171D" w:rsidRPr="006F59A7">
        <w:rPr>
          <w:kern w:val="22"/>
        </w:rPr>
        <w:t>s</w:t>
      </w:r>
      <w:r w:rsidRPr="006F59A7">
        <w:rPr>
          <w:kern w:val="22"/>
        </w:rPr>
        <w:t>ervices</w:t>
      </w:r>
      <w:r w:rsidRPr="000939D9">
        <w:rPr>
          <w:rFonts w:eastAsia="Malgun Gothic"/>
          <w:kern w:val="22"/>
        </w:rPr>
        <w:t xml:space="preserve"> informed the consideration at the twenty-first meeting of </w:t>
      </w:r>
      <w:r w:rsidR="00717102">
        <w:rPr>
          <w:rFonts w:eastAsia="Malgun Gothic"/>
          <w:kern w:val="22"/>
        </w:rPr>
        <w:t>the Subsidiary Body</w:t>
      </w:r>
      <w:r w:rsidRPr="006F59A7">
        <w:rPr>
          <w:kern w:val="22"/>
        </w:rPr>
        <w:t xml:space="preserve"> of scenarios on the </w:t>
      </w:r>
      <w:r w:rsidRPr="000939D9">
        <w:rPr>
          <w:kern w:val="22"/>
        </w:rPr>
        <w:t xml:space="preserve">2050 </w:t>
      </w:r>
      <w:r w:rsidR="00807C06">
        <w:rPr>
          <w:kern w:val="22"/>
        </w:rPr>
        <w:t>V</w:t>
      </w:r>
      <w:r w:rsidRPr="00816969">
        <w:rPr>
          <w:kern w:val="22"/>
        </w:rPr>
        <w:t xml:space="preserve">ision for </w:t>
      </w:r>
      <w:r w:rsidR="00807C06">
        <w:rPr>
          <w:kern w:val="22"/>
        </w:rPr>
        <w:t>B</w:t>
      </w:r>
      <w:r w:rsidRPr="00816969">
        <w:rPr>
          <w:kern w:val="22"/>
        </w:rPr>
        <w:t>iodiversity</w:t>
      </w:r>
      <w:r w:rsidRPr="00816969">
        <w:rPr>
          <w:rFonts w:eastAsia="Malgun Gothic"/>
          <w:kern w:val="22"/>
        </w:rPr>
        <w:t>.</w:t>
      </w:r>
      <w:r w:rsidRPr="000939D9">
        <w:rPr>
          <w:rStyle w:val="FootnoteReference"/>
          <w:rFonts w:eastAsia="Malgun Gothic"/>
          <w:kern w:val="22"/>
        </w:rPr>
        <w:footnoteReference w:id="6"/>
      </w:r>
      <w:r w:rsidRPr="000939D9">
        <w:rPr>
          <w:rFonts w:eastAsia="Malgun Gothic"/>
          <w:kern w:val="22"/>
        </w:rPr>
        <w:t xml:space="preserve"> </w:t>
      </w:r>
      <w:r w:rsidR="00497964" w:rsidRPr="00816969">
        <w:rPr>
          <w:rFonts w:eastAsia="Malgun Gothic"/>
          <w:kern w:val="22"/>
        </w:rPr>
        <w:t xml:space="preserve">In recommendation </w:t>
      </w:r>
      <w:hyperlink r:id="rId20" w:history="1">
        <w:r w:rsidR="00497964" w:rsidRPr="000939D9">
          <w:rPr>
            <w:rStyle w:val="Hyperlink"/>
            <w:rFonts w:eastAsia="Malgun Gothic"/>
            <w:kern w:val="22"/>
          </w:rPr>
          <w:t>XXI/1</w:t>
        </w:r>
      </w:hyperlink>
      <w:r w:rsidR="00497964" w:rsidRPr="000939D9">
        <w:rPr>
          <w:rFonts w:eastAsia="Malgun Gothic"/>
          <w:kern w:val="22"/>
        </w:rPr>
        <w:t xml:space="preserve">, </w:t>
      </w:r>
      <w:r w:rsidR="00367095" w:rsidRPr="006F59A7">
        <w:rPr>
          <w:kern w:val="22"/>
        </w:rPr>
        <w:t>the Subsidiary Body</w:t>
      </w:r>
      <w:r w:rsidR="00497964" w:rsidRPr="006F59A7">
        <w:rPr>
          <w:kern w:val="22"/>
        </w:rPr>
        <w:t xml:space="preserve"> welcomed </w:t>
      </w:r>
      <w:r w:rsidRPr="006F59A7">
        <w:rPr>
          <w:rFonts w:eastAsia="Malgun Gothic"/>
          <w:kern w:val="22"/>
        </w:rPr>
        <w:t xml:space="preserve">the ongoing work of the Expert Group on Models and Scenarios of </w:t>
      </w:r>
      <w:r w:rsidR="00497964" w:rsidRPr="006F59A7">
        <w:rPr>
          <w:rFonts w:eastAsia="Malgun Gothic"/>
          <w:kern w:val="22"/>
        </w:rPr>
        <w:t>IPBES</w:t>
      </w:r>
      <w:r w:rsidRPr="006F59A7">
        <w:rPr>
          <w:rFonts w:eastAsia="Malgun Gothic"/>
          <w:kern w:val="22"/>
        </w:rPr>
        <w:t xml:space="preserve"> to develop a new set of multi-scale biodiversity scenarios through a stakeholder-driven process,</w:t>
      </w:r>
      <w:r w:rsidRPr="006F59A7">
        <w:rPr>
          <w:rStyle w:val="FootnoteReference"/>
          <w:rFonts w:eastAsia="Malgun Gothic"/>
          <w:kern w:val="22"/>
          <w:szCs w:val="22"/>
        </w:rPr>
        <w:footnoteReference w:id="7"/>
      </w:r>
      <w:r w:rsidRPr="006F59A7">
        <w:rPr>
          <w:rFonts w:eastAsia="Malgun Gothic"/>
          <w:kern w:val="22"/>
        </w:rPr>
        <w:t xml:space="preserve"> </w:t>
      </w:r>
      <w:r w:rsidR="00497964" w:rsidRPr="006F59A7">
        <w:rPr>
          <w:rFonts w:eastAsia="Malgun Gothic"/>
          <w:kern w:val="22"/>
        </w:rPr>
        <w:t>and noted</w:t>
      </w:r>
      <w:r w:rsidRPr="006F59A7">
        <w:rPr>
          <w:rFonts w:eastAsia="Malgun Gothic"/>
          <w:kern w:val="22"/>
        </w:rPr>
        <w:t xml:space="preserve"> the relevance of this work to the process of developing a post-2020 global biodiversity framework</w:t>
      </w:r>
      <w:r w:rsidR="00497964" w:rsidRPr="006F59A7">
        <w:rPr>
          <w:rFonts w:eastAsia="Malgun Gothic"/>
          <w:kern w:val="22"/>
        </w:rPr>
        <w:t>.</w:t>
      </w:r>
    </w:p>
    <w:p w14:paraId="00C3AA83" w14:textId="77777777" w:rsidR="007A4CE1" w:rsidRPr="006F59A7" w:rsidRDefault="007A4CE1" w:rsidP="006F59A7">
      <w:pPr>
        <w:pStyle w:val="Heading2"/>
        <w:numPr>
          <w:ilvl w:val="0"/>
          <w:numId w:val="94"/>
        </w:numPr>
        <w:suppressLineNumbers/>
        <w:tabs>
          <w:tab w:val="clear" w:pos="720"/>
          <w:tab w:val="left" w:pos="360"/>
        </w:tabs>
        <w:suppressAutoHyphens/>
        <w:kinsoku w:val="0"/>
        <w:overflowPunct w:val="0"/>
        <w:autoSpaceDE w:val="0"/>
        <w:autoSpaceDN w:val="0"/>
        <w:adjustRightInd w:val="0"/>
        <w:snapToGrid w:val="0"/>
        <w:ind w:left="0" w:firstLine="0"/>
        <w:rPr>
          <w:snapToGrid w:val="0"/>
          <w:kern w:val="22"/>
        </w:rPr>
      </w:pPr>
      <w:r w:rsidRPr="006F59A7">
        <w:rPr>
          <w:snapToGrid w:val="0"/>
          <w:kern w:val="22"/>
        </w:rPr>
        <w:t>Global assessment on biodiversity and ecosystem services</w:t>
      </w:r>
    </w:p>
    <w:p w14:paraId="6D71272D" w14:textId="04C0E871" w:rsidR="007A4CE1" w:rsidRPr="006F59A7" w:rsidRDefault="00155EE1" w:rsidP="006F59A7">
      <w:pPr>
        <w:pStyle w:val="StylePara1HeadingsCSTimesNewRoman"/>
        <w:suppressLineNumbers/>
        <w:tabs>
          <w:tab w:val="clear" w:pos="360"/>
        </w:tabs>
        <w:suppressAutoHyphens/>
        <w:kinsoku w:val="0"/>
        <w:overflowPunct w:val="0"/>
        <w:autoSpaceDE w:val="0"/>
        <w:autoSpaceDN w:val="0"/>
        <w:adjustRightInd w:val="0"/>
        <w:snapToGrid w:val="0"/>
        <w:rPr>
          <w:kern w:val="22"/>
        </w:rPr>
      </w:pPr>
      <w:r w:rsidRPr="006F59A7">
        <w:rPr>
          <w:kern w:val="22"/>
        </w:rPr>
        <w:t>IPBES</w:t>
      </w:r>
      <w:r w:rsidR="007A4CE1" w:rsidRPr="006F59A7">
        <w:rPr>
          <w:kern w:val="22"/>
        </w:rPr>
        <w:t xml:space="preserve"> is currently preparing a global assessment of biodiversity and ecosystem services, responding to the invitation from the Conference of the Parties in decision </w:t>
      </w:r>
      <w:hyperlink r:id="rId21" w:history="1">
        <w:r w:rsidR="007A4CE1" w:rsidRPr="006F59A7">
          <w:rPr>
            <w:rStyle w:val="Hyperlink"/>
            <w:kern w:val="22"/>
          </w:rPr>
          <w:t>XI/2</w:t>
        </w:r>
      </w:hyperlink>
      <w:r w:rsidR="007A4CE1" w:rsidRPr="006F59A7">
        <w:rPr>
          <w:kern w:val="22"/>
        </w:rPr>
        <w:t xml:space="preserve"> (para</w:t>
      </w:r>
      <w:r w:rsidR="00367095" w:rsidRPr="006F59A7">
        <w:rPr>
          <w:kern w:val="22"/>
        </w:rPr>
        <w:t>.</w:t>
      </w:r>
      <w:r w:rsidR="007A4CE1" w:rsidRPr="006F59A7">
        <w:rPr>
          <w:kern w:val="22"/>
        </w:rPr>
        <w:t xml:space="preserve"> 28). The importance of the global assessment for analysing progress towards the implementation of the Strategic Plan for Biodiversity 2011-2020 and the achievement of the Aichi Biodiversity Targets was re-emphasized in decision XIII/29. In </w:t>
      </w:r>
      <w:r w:rsidR="00B25190" w:rsidRPr="006F59A7">
        <w:rPr>
          <w:kern w:val="22"/>
        </w:rPr>
        <w:t>this</w:t>
      </w:r>
      <w:r w:rsidR="007A4CE1" w:rsidRPr="006F59A7">
        <w:rPr>
          <w:kern w:val="22"/>
        </w:rPr>
        <w:t xml:space="preserve"> decision, the Conference of the Parties decided that the fifth edition of the </w:t>
      </w:r>
      <w:r w:rsidR="007A4CE1" w:rsidRPr="006F59A7">
        <w:rPr>
          <w:i/>
          <w:kern w:val="22"/>
        </w:rPr>
        <w:t>Global Biodiversity Outlook</w:t>
      </w:r>
      <w:r w:rsidR="007A4CE1" w:rsidRPr="006F59A7">
        <w:rPr>
          <w:kern w:val="22"/>
        </w:rPr>
        <w:t xml:space="preserve"> should inter alia draw on the thematic, regional and global assessments of the Intergovernmental Science</w:t>
      </w:r>
      <w:r w:rsidR="007A4CE1" w:rsidRPr="006F59A7">
        <w:rPr>
          <w:kern w:val="22"/>
        </w:rPr>
        <w:noBreakHyphen/>
        <w:t>Policy Platform on Biodiversity and Ecosystem Services and any relevant scenario analysis and modelling of biodiversity and ecosystem services</w:t>
      </w:r>
      <w:r w:rsidR="007A4CE1" w:rsidRPr="006F59A7" w:rsidDel="00577219">
        <w:rPr>
          <w:kern w:val="22"/>
        </w:rPr>
        <w:t xml:space="preserve"> </w:t>
      </w:r>
      <w:r w:rsidR="007A4CE1" w:rsidRPr="006F59A7">
        <w:rPr>
          <w:kern w:val="22"/>
        </w:rPr>
        <w:t>undertaken as part of these assessments. The global assessment is due to be finalized and approved by the Plenary of the Platform at its seventh session</w:t>
      </w:r>
      <w:r w:rsidR="00163057" w:rsidRPr="006F59A7">
        <w:rPr>
          <w:kern w:val="22"/>
        </w:rPr>
        <w:t>,</w:t>
      </w:r>
      <w:r w:rsidR="007A4CE1" w:rsidRPr="006F59A7">
        <w:rPr>
          <w:kern w:val="22"/>
        </w:rPr>
        <w:t xml:space="preserve"> in May 2019. It will be subsequently considered by </w:t>
      </w:r>
      <w:r w:rsidR="00717102" w:rsidRPr="006F59A7">
        <w:rPr>
          <w:kern w:val="22"/>
        </w:rPr>
        <w:t>the Subsidiary Body</w:t>
      </w:r>
      <w:r w:rsidR="007A4CE1" w:rsidRPr="006F59A7">
        <w:rPr>
          <w:kern w:val="22"/>
        </w:rPr>
        <w:t xml:space="preserve"> at its twenty-third meeting alongside the draft of the fifth edition of the </w:t>
      </w:r>
      <w:r w:rsidR="007A4CE1" w:rsidRPr="006F59A7">
        <w:rPr>
          <w:i/>
          <w:kern w:val="22"/>
        </w:rPr>
        <w:t>Global Biodiversity Outlook</w:t>
      </w:r>
      <w:r w:rsidR="007A4CE1" w:rsidRPr="006F59A7">
        <w:rPr>
          <w:kern w:val="22"/>
        </w:rPr>
        <w:t>.</w:t>
      </w:r>
    </w:p>
    <w:p w14:paraId="28F8D40B" w14:textId="77A1EE1F" w:rsidR="007A4CE1" w:rsidRPr="006F59A7" w:rsidRDefault="007A4CE1" w:rsidP="006F59A7">
      <w:pPr>
        <w:pStyle w:val="Heading2"/>
        <w:numPr>
          <w:ilvl w:val="0"/>
          <w:numId w:val="94"/>
        </w:numPr>
        <w:suppressLineNumbers/>
        <w:tabs>
          <w:tab w:val="clear" w:pos="720"/>
          <w:tab w:val="left" w:pos="360"/>
        </w:tabs>
        <w:suppressAutoHyphens/>
        <w:kinsoku w:val="0"/>
        <w:overflowPunct w:val="0"/>
        <w:autoSpaceDE w:val="0"/>
        <w:autoSpaceDN w:val="0"/>
        <w:adjustRightInd w:val="0"/>
        <w:snapToGrid w:val="0"/>
        <w:ind w:left="0" w:firstLine="0"/>
        <w:rPr>
          <w:snapToGrid w:val="0"/>
          <w:kern w:val="22"/>
        </w:rPr>
      </w:pPr>
      <w:r w:rsidRPr="006F59A7">
        <w:rPr>
          <w:snapToGrid w:val="0"/>
          <w:kern w:val="22"/>
        </w:rPr>
        <w:t>Other assessments</w:t>
      </w:r>
    </w:p>
    <w:p w14:paraId="6CEB639D" w14:textId="6B69799F" w:rsidR="007A4CE1" w:rsidRPr="006F59A7" w:rsidRDefault="007A4CE1" w:rsidP="006F59A7">
      <w:pPr>
        <w:pStyle w:val="StylePara1HeadingsCSTimesNewRoman"/>
        <w:suppressLineNumbers/>
        <w:tabs>
          <w:tab w:val="clear" w:pos="360"/>
        </w:tabs>
        <w:suppressAutoHyphens/>
        <w:kinsoku w:val="0"/>
        <w:overflowPunct w:val="0"/>
        <w:autoSpaceDE w:val="0"/>
        <w:autoSpaceDN w:val="0"/>
        <w:adjustRightInd w:val="0"/>
        <w:snapToGrid w:val="0"/>
        <w:rPr>
          <w:kern w:val="22"/>
        </w:rPr>
      </w:pPr>
      <w:r w:rsidRPr="006F59A7">
        <w:rPr>
          <w:kern w:val="22"/>
        </w:rPr>
        <w:t xml:space="preserve">The </w:t>
      </w:r>
      <w:r w:rsidR="00C431FB" w:rsidRPr="006F59A7">
        <w:rPr>
          <w:kern w:val="22"/>
        </w:rPr>
        <w:t xml:space="preserve">IPBES </w:t>
      </w:r>
      <w:r w:rsidRPr="006F59A7">
        <w:rPr>
          <w:kern w:val="22"/>
        </w:rPr>
        <w:t>Plenary at its sixth session approved the summaries for policymakers of the reports on the regional assessment of biodiversity and ecosystem services for Africa, the Americas, Asia and the Pacific</w:t>
      </w:r>
      <w:r w:rsidR="00D634FE">
        <w:rPr>
          <w:kern w:val="22"/>
        </w:rPr>
        <w:t>,</w:t>
      </w:r>
      <w:r w:rsidRPr="006F59A7">
        <w:rPr>
          <w:kern w:val="22"/>
        </w:rPr>
        <w:t xml:space="preserve"> and Europe and Central Asia</w:t>
      </w:r>
      <w:r w:rsidR="00D634FE">
        <w:rPr>
          <w:kern w:val="22"/>
        </w:rPr>
        <w:t>,</w:t>
      </w:r>
      <w:r w:rsidRPr="006F59A7">
        <w:rPr>
          <w:kern w:val="22"/>
        </w:rPr>
        <w:t xml:space="preserve"> and accepted the individual chapters of the assessment reports and their executive summaries. Similarly</w:t>
      </w:r>
      <w:r w:rsidR="00367095" w:rsidRPr="006F59A7">
        <w:rPr>
          <w:kern w:val="22"/>
        </w:rPr>
        <w:t>,</w:t>
      </w:r>
      <w:r w:rsidRPr="006F59A7">
        <w:rPr>
          <w:kern w:val="22"/>
        </w:rPr>
        <w:t xml:space="preserve"> it also approved the </w:t>
      </w:r>
      <w:r w:rsidR="00AC1FAC" w:rsidRPr="006F59A7">
        <w:rPr>
          <w:kern w:val="22"/>
        </w:rPr>
        <w:t>S</w:t>
      </w:r>
      <w:r w:rsidRPr="006F59A7">
        <w:rPr>
          <w:kern w:val="22"/>
        </w:rPr>
        <w:t xml:space="preserve">ummary for </w:t>
      </w:r>
      <w:r w:rsidR="00AC1FAC" w:rsidRPr="006F59A7">
        <w:rPr>
          <w:kern w:val="22"/>
        </w:rPr>
        <w:t>P</w:t>
      </w:r>
      <w:r w:rsidRPr="006F59A7">
        <w:rPr>
          <w:kern w:val="22"/>
        </w:rPr>
        <w:t>olicy</w:t>
      </w:r>
      <w:r w:rsidR="00AC1FAC" w:rsidRPr="006F59A7">
        <w:rPr>
          <w:kern w:val="22"/>
        </w:rPr>
        <w:t>m</w:t>
      </w:r>
      <w:r w:rsidRPr="006F59A7">
        <w:rPr>
          <w:kern w:val="22"/>
        </w:rPr>
        <w:t>akers of the land degradation and restoration assessment.</w:t>
      </w:r>
      <w:r w:rsidR="00497964" w:rsidRPr="006F59A7">
        <w:rPr>
          <w:rStyle w:val="FootnoteReference"/>
          <w:rFonts w:cstheme="majorBidi"/>
          <w:kern w:val="22"/>
          <w:szCs w:val="22"/>
        </w:rPr>
        <w:footnoteReference w:id="8"/>
      </w:r>
      <w:r w:rsidRPr="006F59A7">
        <w:rPr>
          <w:kern w:val="22"/>
        </w:rPr>
        <w:t xml:space="preserve"> The implications of these assessments for the work of the Convention will be discussed by </w:t>
      </w:r>
      <w:r w:rsidR="00717102">
        <w:rPr>
          <w:kern w:val="22"/>
        </w:rPr>
        <w:t>the Subsidiary Body</w:t>
      </w:r>
      <w:r w:rsidRPr="006F59A7">
        <w:rPr>
          <w:kern w:val="22"/>
        </w:rPr>
        <w:t xml:space="preserve"> at its twenty-second meeting under item 6.</w:t>
      </w:r>
      <w:r w:rsidR="009B5996" w:rsidRPr="006F59A7">
        <w:rPr>
          <w:rStyle w:val="FootnoteReference"/>
          <w:rFonts w:cstheme="majorBidi"/>
          <w:kern w:val="22"/>
          <w:szCs w:val="22"/>
        </w:rPr>
        <w:footnoteReference w:id="9"/>
      </w:r>
    </w:p>
    <w:p w14:paraId="1D597207" w14:textId="486BC392" w:rsidR="007A4CE1" w:rsidRPr="006F59A7" w:rsidRDefault="007A4CE1" w:rsidP="006F59A7">
      <w:pPr>
        <w:pStyle w:val="Heading2"/>
        <w:numPr>
          <w:ilvl w:val="0"/>
          <w:numId w:val="94"/>
        </w:numPr>
        <w:suppressLineNumbers/>
        <w:tabs>
          <w:tab w:val="clear" w:pos="720"/>
          <w:tab w:val="left" w:pos="360"/>
        </w:tabs>
        <w:suppressAutoHyphens/>
        <w:kinsoku w:val="0"/>
        <w:overflowPunct w:val="0"/>
        <w:autoSpaceDE w:val="0"/>
        <w:autoSpaceDN w:val="0"/>
        <w:adjustRightInd w:val="0"/>
        <w:snapToGrid w:val="0"/>
        <w:ind w:left="0" w:firstLine="0"/>
        <w:rPr>
          <w:snapToGrid w:val="0"/>
          <w:kern w:val="22"/>
        </w:rPr>
      </w:pPr>
      <w:r w:rsidRPr="006F59A7">
        <w:rPr>
          <w:snapToGrid w:val="0"/>
          <w:kern w:val="22"/>
        </w:rPr>
        <w:t>Pending assessments of the first work programme</w:t>
      </w:r>
    </w:p>
    <w:p w14:paraId="0B7830EA" w14:textId="048E1944" w:rsidR="007A4CE1" w:rsidRPr="006F59A7" w:rsidRDefault="00D237C2" w:rsidP="006F59A7">
      <w:pPr>
        <w:pStyle w:val="StylePara1HeadingsCSTimesNewRoman"/>
        <w:suppressLineNumbers/>
        <w:tabs>
          <w:tab w:val="clear" w:pos="360"/>
        </w:tabs>
        <w:suppressAutoHyphens/>
        <w:kinsoku w:val="0"/>
        <w:overflowPunct w:val="0"/>
        <w:autoSpaceDE w:val="0"/>
        <w:autoSpaceDN w:val="0"/>
        <w:adjustRightInd w:val="0"/>
        <w:snapToGrid w:val="0"/>
        <w:rPr>
          <w:kern w:val="22"/>
        </w:rPr>
      </w:pPr>
      <w:r w:rsidRPr="006F59A7">
        <w:rPr>
          <w:kern w:val="22"/>
        </w:rPr>
        <w:t xml:space="preserve">In its decision </w:t>
      </w:r>
      <w:r w:rsidR="00CC414E" w:rsidRPr="006F59A7">
        <w:rPr>
          <w:kern w:val="22"/>
        </w:rPr>
        <w:t>IPBES-</w:t>
      </w:r>
      <w:r w:rsidRPr="006F59A7">
        <w:rPr>
          <w:kern w:val="22"/>
        </w:rPr>
        <w:t>6/</w:t>
      </w:r>
      <w:r w:rsidR="00CC414E" w:rsidRPr="006F59A7">
        <w:rPr>
          <w:kern w:val="22"/>
        </w:rPr>
        <w:t>1</w:t>
      </w:r>
      <w:r w:rsidRPr="006F59A7">
        <w:rPr>
          <w:kern w:val="22"/>
        </w:rPr>
        <w:t>, t</w:t>
      </w:r>
      <w:r w:rsidR="007D6C99" w:rsidRPr="006F59A7">
        <w:rPr>
          <w:kern w:val="22"/>
        </w:rPr>
        <w:t xml:space="preserve">he IPBES Plenary </w:t>
      </w:r>
      <w:r w:rsidRPr="006F59A7">
        <w:rPr>
          <w:kern w:val="22"/>
        </w:rPr>
        <w:t>at</w:t>
      </w:r>
      <w:r w:rsidR="007D6C99" w:rsidRPr="006F59A7">
        <w:rPr>
          <w:kern w:val="22"/>
        </w:rPr>
        <w:t xml:space="preserve"> its sixth session approved the undertaking of </w:t>
      </w:r>
      <w:r w:rsidR="005B44D0" w:rsidRPr="006F59A7">
        <w:rPr>
          <w:kern w:val="22"/>
        </w:rPr>
        <w:t xml:space="preserve">the three </w:t>
      </w:r>
      <w:r w:rsidR="00EF3973" w:rsidRPr="006F59A7">
        <w:rPr>
          <w:kern w:val="22"/>
        </w:rPr>
        <w:t xml:space="preserve">assessments which </w:t>
      </w:r>
      <w:r w:rsidR="001D701A" w:rsidRPr="006F59A7">
        <w:rPr>
          <w:kern w:val="22"/>
        </w:rPr>
        <w:t>had been</w:t>
      </w:r>
      <w:r w:rsidR="00EF3973" w:rsidRPr="006F59A7">
        <w:rPr>
          <w:kern w:val="22"/>
        </w:rPr>
        <w:t xml:space="preserve"> pending</w:t>
      </w:r>
      <w:r w:rsidR="00FF5527">
        <w:rPr>
          <w:kern w:val="22"/>
        </w:rPr>
        <w:t xml:space="preserve"> —</w:t>
      </w:r>
      <w:r w:rsidR="00EF3973" w:rsidRPr="006F59A7">
        <w:rPr>
          <w:kern w:val="22"/>
        </w:rPr>
        <w:t xml:space="preserve"> the thematic assessment of the sustainable use of wild species</w:t>
      </w:r>
      <w:r w:rsidR="00FF5527">
        <w:rPr>
          <w:kern w:val="22"/>
        </w:rPr>
        <w:t>,</w:t>
      </w:r>
      <w:r w:rsidR="00EF3973" w:rsidRPr="006F59A7">
        <w:rPr>
          <w:kern w:val="22"/>
        </w:rPr>
        <w:t xml:space="preserve"> the thematic assessment of invasive alien species</w:t>
      </w:r>
      <w:r w:rsidR="00FF5527">
        <w:rPr>
          <w:kern w:val="22"/>
        </w:rPr>
        <w:t>,</w:t>
      </w:r>
      <w:r w:rsidR="00EF3973" w:rsidRPr="006F59A7">
        <w:rPr>
          <w:kern w:val="22"/>
        </w:rPr>
        <w:t xml:space="preserve"> and the methodological assessment regarding the diverse conceptualization of multiple values of nature and its benefits</w:t>
      </w:r>
      <w:r w:rsidR="00FF5527">
        <w:rPr>
          <w:kern w:val="22"/>
        </w:rPr>
        <w:t xml:space="preserve"> —</w:t>
      </w:r>
      <w:r w:rsidR="00EF3973" w:rsidRPr="006F59A7">
        <w:rPr>
          <w:kern w:val="22"/>
        </w:rPr>
        <w:t xml:space="preserve"> on the basis of the scoping reports for these assessments which had been approved in decisions </w:t>
      </w:r>
      <w:hyperlink r:id="rId22" w:history="1">
        <w:r w:rsidR="00EF3973" w:rsidRPr="006F59A7">
          <w:rPr>
            <w:rStyle w:val="Hyperlink"/>
            <w:kern w:val="22"/>
          </w:rPr>
          <w:t>IPBES-4/1</w:t>
        </w:r>
      </w:hyperlink>
      <w:r w:rsidR="00EF3973" w:rsidRPr="006F59A7">
        <w:rPr>
          <w:kern w:val="22"/>
        </w:rPr>
        <w:t xml:space="preserve"> and </w:t>
      </w:r>
      <w:hyperlink r:id="rId23" w:history="1">
        <w:r w:rsidR="00EF3973" w:rsidRPr="006F59A7">
          <w:rPr>
            <w:rStyle w:val="Hyperlink"/>
            <w:kern w:val="22"/>
          </w:rPr>
          <w:t>IPBES-5/1</w:t>
        </w:r>
      </w:hyperlink>
      <w:r w:rsidR="00F36B27">
        <w:rPr>
          <w:rStyle w:val="Hyperlink"/>
          <w:kern w:val="22"/>
        </w:rPr>
        <w:t>,</w:t>
      </w:r>
      <w:r w:rsidR="00EF3973" w:rsidRPr="006F59A7">
        <w:rPr>
          <w:kern w:val="22"/>
        </w:rPr>
        <w:t xml:space="preserve"> respectively. The Plenary further </w:t>
      </w:r>
      <w:r w:rsidR="005B44D0" w:rsidRPr="006F59A7">
        <w:rPr>
          <w:kern w:val="22"/>
        </w:rPr>
        <w:t xml:space="preserve">decided that </w:t>
      </w:r>
      <w:r w:rsidR="009B5996" w:rsidRPr="006F59A7">
        <w:rPr>
          <w:kern w:val="22"/>
        </w:rPr>
        <w:t>t</w:t>
      </w:r>
      <w:r w:rsidR="005B44D0" w:rsidRPr="006F59A7">
        <w:rPr>
          <w:kern w:val="22"/>
        </w:rPr>
        <w:t xml:space="preserve">he </w:t>
      </w:r>
      <w:r w:rsidR="001D701A" w:rsidRPr="006F59A7">
        <w:rPr>
          <w:kern w:val="22"/>
        </w:rPr>
        <w:t xml:space="preserve">values </w:t>
      </w:r>
      <w:r w:rsidR="005B44D0" w:rsidRPr="006F59A7">
        <w:rPr>
          <w:kern w:val="22"/>
        </w:rPr>
        <w:t xml:space="preserve">assessment should be made available for </w:t>
      </w:r>
      <w:r w:rsidR="00F36B27">
        <w:rPr>
          <w:kern w:val="22"/>
        </w:rPr>
        <w:t xml:space="preserve">its </w:t>
      </w:r>
      <w:r w:rsidR="005B44D0" w:rsidRPr="006F59A7">
        <w:rPr>
          <w:kern w:val="22"/>
        </w:rPr>
        <w:t>consideration at its ninth session</w:t>
      </w:r>
      <w:r w:rsidR="001D701A" w:rsidRPr="006F59A7">
        <w:rPr>
          <w:kern w:val="22"/>
        </w:rPr>
        <w:t xml:space="preserve"> and</w:t>
      </w:r>
      <w:r w:rsidR="005B44D0" w:rsidRPr="006F59A7">
        <w:rPr>
          <w:kern w:val="22"/>
        </w:rPr>
        <w:t xml:space="preserve"> that the sustainable use </w:t>
      </w:r>
      <w:r w:rsidR="001D701A" w:rsidRPr="006F59A7">
        <w:rPr>
          <w:kern w:val="22"/>
        </w:rPr>
        <w:t>assessment and the invasive alien species assessment</w:t>
      </w:r>
      <w:r w:rsidR="005B44D0" w:rsidRPr="006F59A7">
        <w:rPr>
          <w:kern w:val="22"/>
        </w:rPr>
        <w:t xml:space="preserve"> should be made available for </w:t>
      </w:r>
      <w:r w:rsidR="00F36B27">
        <w:rPr>
          <w:kern w:val="22"/>
        </w:rPr>
        <w:t xml:space="preserve">its </w:t>
      </w:r>
      <w:r w:rsidR="005B44D0" w:rsidRPr="006F59A7">
        <w:rPr>
          <w:kern w:val="22"/>
        </w:rPr>
        <w:t xml:space="preserve">consideration </w:t>
      </w:r>
      <w:r w:rsidR="00654F2F">
        <w:rPr>
          <w:kern w:val="22"/>
        </w:rPr>
        <w:t xml:space="preserve">at </w:t>
      </w:r>
      <w:r w:rsidR="005B44D0" w:rsidRPr="006F59A7">
        <w:rPr>
          <w:kern w:val="22"/>
        </w:rPr>
        <w:t>no later than its tenth session.</w:t>
      </w:r>
    </w:p>
    <w:p w14:paraId="1CF94798" w14:textId="7B1AED31" w:rsidR="007A4CE1" w:rsidRPr="006F59A7" w:rsidRDefault="007A4CE1" w:rsidP="006F59A7">
      <w:pPr>
        <w:pStyle w:val="Heading2"/>
        <w:numPr>
          <w:ilvl w:val="0"/>
          <w:numId w:val="94"/>
        </w:numPr>
        <w:suppressLineNumbers/>
        <w:tabs>
          <w:tab w:val="clear" w:pos="720"/>
          <w:tab w:val="left" w:pos="360"/>
        </w:tabs>
        <w:suppressAutoHyphens/>
        <w:kinsoku w:val="0"/>
        <w:overflowPunct w:val="0"/>
        <w:autoSpaceDE w:val="0"/>
        <w:autoSpaceDN w:val="0"/>
        <w:adjustRightInd w:val="0"/>
        <w:snapToGrid w:val="0"/>
        <w:ind w:left="0" w:firstLine="0"/>
        <w:rPr>
          <w:snapToGrid w:val="0"/>
          <w:kern w:val="22"/>
        </w:rPr>
      </w:pPr>
      <w:r w:rsidRPr="006F59A7">
        <w:rPr>
          <w:snapToGrid w:val="0"/>
          <w:kern w:val="22"/>
        </w:rPr>
        <w:t xml:space="preserve">Other </w:t>
      </w:r>
      <w:r w:rsidR="00087AFD">
        <w:rPr>
          <w:snapToGrid w:val="0"/>
          <w:kern w:val="22"/>
        </w:rPr>
        <w:t xml:space="preserve">IPBES </w:t>
      </w:r>
      <w:r w:rsidRPr="006F59A7">
        <w:rPr>
          <w:snapToGrid w:val="0"/>
          <w:kern w:val="22"/>
        </w:rPr>
        <w:t>deliverables</w:t>
      </w:r>
    </w:p>
    <w:p w14:paraId="223C49BE" w14:textId="4FB2A6BC" w:rsidR="001D701A" w:rsidRPr="006F59A7" w:rsidRDefault="007A4CE1" w:rsidP="006F59A7">
      <w:pPr>
        <w:pStyle w:val="StylePara1HeadingsCSTimesNewRoman"/>
        <w:suppressLineNumbers/>
        <w:tabs>
          <w:tab w:val="clear" w:pos="360"/>
        </w:tabs>
        <w:suppressAutoHyphens/>
        <w:kinsoku w:val="0"/>
        <w:overflowPunct w:val="0"/>
        <w:autoSpaceDE w:val="0"/>
        <w:autoSpaceDN w:val="0"/>
        <w:adjustRightInd w:val="0"/>
        <w:snapToGrid w:val="0"/>
        <w:rPr>
          <w:kern w:val="22"/>
          <w:szCs w:val="22"/>
        </w:rPr>
      </w:pPr>
      <w:r w:rsidRPr="006F59A7">
        <w:rPr>
          <w:kern w:val="22"/>
          <w:szCs w:val="22"/>
        </w:rPr>
        <w:t xml:space="preserve">The work of </w:t>
      </w:r>
      <w:r w:rsidR="00C431FB" w:rsidRPr="006F59A7">
        <w:rPr>
          <w:kern w:val="22"/>
          <w:szCs w:val="22"/>
        </w:rPr>
        <w:t>IPBES</w:t>
      </w:r>
      <w:r w:rsidRPr="006F59A7">
        <w:rPr>
          <w:kern w:val="22"/>
          <w:szCs w:val="22"/>
        </w:rPr>
        <w:t xml:space="preserve"> and collaboration among partners aimed at the implementation of deliverables 1 (a) and 1 (b) of the Platform’s first work programme on capacity-building is guided by the </w:t>
      </w:r>
      <w:r w:rsidR="00B97D2E" w:rsidRPr="006F59A7">
        <w:rPr>
          <w:kern w:val="22"/>
          <w:szCs w:val="22"/>
        </w:rPr>
        <w:t xml:space="preserve">Platform’s </w:t>
      </w:r>
      <w:r w:rsidRPr="006F59A7">
        <w:rPr>
          <w:kern w:val="22"/>
          <w:szCs w:val="22"/>
        </w:rPr>
        <w:t>capacity-building rolling plan</w:t>
      </w:r>
      <w:r w:rsidR="00AA52C0" w:rsidRPr="006F59A7">
        <w:rPr>
          <w:kern w:val="22"/>
          <w:szCs w:val="22"/>
        </w:rPr>
        <w:t>, which was</w:t>
      </w:r>
      <w:r w:rsidRPr="006F59A7">
        <w:rPr>
          <w:kern w:val="22"/>
          <w:szCs w:val="22"/>
        </w:rPr>
        <w:t xml:space="preserve"> welcomed in decision IPBES-5/1.</w:t>
      </w:r>
      <w:r w:rsidRPr="006F59A7">
        <w:rPr>
          <w:kern w:val="22"/>
          <w:szCs w:val="22"/>
          <w:vertAlign w:val="superscript"/>
        </w:rPr>
        <w:footnoteReference w:id="10"/>
      </w:r>
      <w:r w:rsidRPr="006F59A7">
        <w:rPr>
          <w:kern w:val="22"/>
          <w:szCs w:val="22"/>
          <w:vertAlign w:val="superscript"/>
        </w:rPr>
        <w:t xml:space="preserve"> </w:t>
      </w:r>
      <w:r w:rsidRPr="006F59A7">
        <w:rPr>
          <w:kern w:val="22"/>
          <w:szCs w:val="22"/>
        </w:rPr>
        <w:t xml:space="preserve">The capacity-building rolling plan identifies the principles, strategic directions, modalities and actions for building and further developing the capacities of individuals and institutions based on the priority needs established by the IPBES Plenary. </w:t>
      </w:r>
      <w:r w:rsidR="00CC414E" w:rsidRPr="006F59A7">
        <w:rPr>
          <w:kern w:val="22"/>
          <w:szCs w:val="22"/>
        </w:rPr>
        <w:t>In decision</w:t>
      </w:r>
      <w:r w:rsidR="008B34ED" w:rsidRPr="006F59A7">
        <w:rPr>
          <w:kern w:val="22"/>
          <w:szCs w:val="22"/>
        </w:rPr>
        <w:t xml:space="preserve"> IPBES-6</w:t>
      </w:r>
      <w:r w:rsidR="00CC414E" w:rsidRPr="006F59A7">
        <w:rPr>
          <w:kern w:val="22"/>
          <w:szCs w:val="22"/>
        </w:rPr>
        <w:t>/1</w:t>
      </w:r>
      <w:r w:rsidR="008B34ED" w:rsidRPr="006F59A7">
        <w:rPr>
          <w:kern w:val="22"/>
          <w:szCs w:val="22"/>
        </w:rPr>
        <w:t xml:space="preserve">, the </w:t>
      </w:r>
      <w:r w:rsidR="00274F6F" w:rsidRPr="006F59A7">
        <w:rPr>
          <w:kern w:val="22"/>
          <w:szCs w:val="22"/>
        </w:rPr>
        <w:t>Plenary</w:t>
      </w:r>
      <w:r w:rsidR="008B34ED" w:rsidRPr="006F59A7">
        <w:rPr>
          <w:kern w:val="22"/>
          <w:szCs w:val="22"/>
        </w:rPr>
        <w:t xml:space="preserve"> welcomed the progress that had been made in implementing the </w:t>
      </w:r>
      <w:r w:rsidR="00C431FB" w:rsidRPr="006F59A7">
        <w:rPr>
          <w:kern w:val="22"/>
          <w:szCs w:val="22"/>
        </w:rPr>
        <w:t>IPBES</w:t>
      </w:r>
      <w:r w:rsidR="008B34ED" w:rsidRPr="006F59A7">
        <w:rPr>
          <w:kern w:val="22"/>
          <w:szCs w:val="22"/>
        </w:rPr>
        <w:t xml:space="preserve"> capacity-building rolling plan and the efforts of partner organizations in support of capacity-building initiatives and requested the task force on capacity-building to continue implementing the plan and to further enhance collaboration with other organizations in its implementation. It also invited other organizations to join those efforts by offering technical and financial contributions that match identified capacity-building needs.</w:t>
      </w:r>
    </w:p>
    <w:p w14:paraId="7DE5C859" w14:textId="7776329F" w:rsidR="00952C0C" w:rsidRPr="006F59A7" w:rsidRDefault="001E0CF8" w:rsidP="006F59A7">
      <w:pPr>
        <w:pStyle w:val="StylePara1HeadingsCSTimesNewRoman"/>
        <w:suppressLineNumbers/>
        <w:tabs>
          <w:tab w:val="clear" w:pos="360"/>
        </w:tabs>
        <w:suppressAutoHyphens/>
        <w:kinsoku w:val="0"/>
        <w:overflowPunct w:val="0"/>
        <w:autoSpaceDE w:val="0"/>
        <w:autoSpaceDN w:val="0"/>
        <w:adjustRightInd w:val="0"/>
        <w:snapToGrid w:val="0"/>
        <w:rPr>
          <w:rFonts w:cstheme="majorBidi"/>
          <w:kern w:val="22"/>
          <w:szCs w:val="22"/>
        </w:rPr>
      </w:pPr>
      <w:r>
        <w:rPr>
          <w:rFonts w:cstheme="majorBidi"/>
          <w:kern w:val="22"/>
          <w:szCs w:val="22"/>
        </w:rPr>
        <w:t>In</w:t>
      </w:r>
      <w:r w:rsidR="001D701A" w:rsidRPr="006F59A7">
        <w:rPr>
          <w:rFonts w:cstheme="majorBidi"/>
          <w:kern w:val="22"/>
          <w:szCs w:val="22"/>
        </w:rPr>
        <w:t xml:space="preserve"> decision IPBES-5/1</w:t>
      </w:r>
      <w:r>
        <w:rPr>
          <w:rFonts w:cstheme="majorBidi"/>
          <w:kern w:val="22"/>
          <w:szCs w:val="22"/>
        </w:rPr>
        <w:t>,</w:t>
      </w:r>
      <w:r w:rsidR="001D701A" w:rsidRPr="006F59A7">
        <w:rPr>
          <w:rFonts w:cstheme="majorBidi"/>
          <w:kern w:val="22"/>
          <w:szCs w:val="22"/>
        </w:rPr>
        <w:t xml:space="preserve"> </w:t>
      </w:r>
      <w:r>
        <w:rPr>
          <w:rFonts w:cstheme="majorBidi"/>
          <w:kern w:val="22"/>
          <w:szCs w:val="22"/>
        </w:rPr>
        <w:t>the Plenary approved</w:t>
      </w:r>
      <w:r w:rsidRPr="006F59A7">
        <w:rPr>
          <w:rFonts w:cstheme="majorBidi"/>
          <w:kern w:val="22"/>
          <w:szCs w:val="22"/>
        </w:rPr>
        <w:t xml:space="preserve"> </w:t>
      </w:r>
      <w:r w:rsidR="001D701A" w:rsidRPr="006F59A7">
        <w:rPr>
          <w:rFonts w:cstheme="majorBidi"/>
          <w:kern w:val="22"/>
          <w:szCs w:val="22"/>
        </w:rPr>
        <w:t>the approach to recognizing and working with indigenous and local knowledge</w:t>
      </w:r>
      <w:r>
        <w:rPr>
          <w:rFonts w:cstheme="majorBidi"/>
          <w:kern w:val="22"/>
          <w:szCs w:val="22"/>
        </w:rPr>
        <w:t>, which was</w:t>
      </w:r>
      <w:r w:rsidR="001D701A" w:rsidRPr="006F59A7">
        <w:rPr>
          <w:rFonts w:cstheme="majorBidi"/>
          <w:kern w:val="22"/>
          <w:szCs w:val="22"/>
        </w:rPr>
        <w:t xml:space="preserve"> set out in annex II to the decision. The Plenary, in decision IPBES-6/1 welcomed the progress made by </w:t>
      </w:r>
      <w:r w:rsidR="009D68BC">
        <w:rPr>
          <w:rFonts w:cstheme="majorBidi"/>
          <w:kern w:val="22"/>
          <w:szCs w:val="22"/>
        </w:rPr>
        <w:t xml:space="preserve">the </w:t>
      </w:r>
      <w:r w:rsidR="001D701A" w:rsidRPr="006F59A7">
        <w:rPr>
          <w:rFonts w:cstheme="majorBidi"/>
          <w:kern w:val="22"/>
          <w:szCs w:val="22"/>
        </w:rPr>
        <w:t>Multidisciplinary Expert Panel, supported by the task force on indigenous and local knowledge, in implementing the approach. It requested the Executive Secretary</w:t>
      </w:r>
      <w:r w:rsidR="00C431FB" w:rsidRPr="006F59A7">
        <w:rPr>
          <w:rFonts w:cstheme="majorBidi"/>
          <w:kern w:val="22"/>
          <w:szCs w:val="22"/>
        </w:rPr>
        <w:t xml:space="preserve"> of the </w:t>
      </w:r>
      <w:r w:rsidR="006B000E" w:rsidRPr="006F59A7">
        <w:rPr>
          <w:rFonts w:cstheme="majorBidi"/>
          <w:kern w:val="22"/>
          <w:szCs w:val="22"/>
        </w:rPr>
        <w:t>Convention on Biological Diversity</w:t>
      </w:r>
      <w:r w:rsidR="001D701A" w:rsidRPr="006F59A7">
        <w:rPr>
          <w:rFonts w:cstheme="majorBidi"/>
          <w:kern w:val="22"/>
          <w:szCs w:val="22"/>
        </w:rPr>
        <w:t>, working with the Multidisciplinary Expert Panel and supported by the task force on indigenous and local knowledge, among other things, to continue implementing the approach.</w:t>
      </w:r>
    </w:p>
    <w:p w14:paraId="734405BA" w14:textId="0C80FC18" w:rsidR="00B662FF" w:rsidRPr="006F59A7" w:rsidRDefault="007A4CE1" w:rsidP="006F59A7">
      <w:pPr>
        <w:pStyle w:val="StylePara1HeadingsCSTimesNewRoman"/>
        <w:suppressLineNumbers/>
        <w:tabs>
          <w:tab w:val="clear" w:pos="360"/>
        </w:tabs>
        <w:suppressAutoHyphens/>
        <w:kinsoku w:val="0"/>
        <w:overflowPunct w:val="0"/>
        <w:autoSpaceDE w:val="0"/>
        <w:autoSpaceDN w:val="0"/>
        <w:adjustRightInd w:val="0"/>
        <w:snapToGrid w:val="0"/>
        <w:rPr>
          <w:rFonts w:cstheme="majorBidi"/>
          <w:kern w:val="22"/>
          <w:szCs w:val="22"/>
        </w:rPr>
      </w:pPr>
      <w:r w:rsidRPr="006F59A7">
        <w:rPr>
          <w:rFonts w:cstheme="majorBidi"/>
          <w:kern w:val="22"/>
          <w:szCs w:val="22"/>
        </w:rPr>
        <w:t>The task force on knowledge and data (deliverables 1 (d) and 4 (b)) developed a process to identify knowledge gaps and to catalyse the generation of new knowledge. The implementation of the process has begun with a focus on the Assessment of Pollination, Pollinators and Food Production as a pilot.</w:t>
      </w:r>
      <w:r w:rsidR="00B662FF" w:rsidRPr="006F59A7">
        <w:rPr>
          <w:rFonts w:cstheme="majorBidi"/>
          <w:kern w:val="22"/>
          <w:szCs w:val="22"/>
        </w:rPr>
        <w:t xml:space="preserve"> </w:t>
      </w:r>
      <w:r w:rsidR="00CC414E" w:rsidRPr="006F59A7">
        <w:rPr>
          <w:rFonts w:cstheme="majorBidi"/>
          <w:kern w:val="22"/>
          <w:szCs w:val="22"/>
        </w:rPr>
        <w:t>In decision</w:t>
      </w:r>
      <w:r w:rsidR="00B662FF" w:rsidRPr="006F59A7">
        <w:rPr>
          <w:rFonts w:cstheme="majorBidi"/>
          <w:kern w:val="22"/>
          <w:szCs w:val="22"/>
        </w:rPr>
        <w:t xml:space="preserve"> IPBES-6</w:t>
      </w:r>
      <w:r w:rsidR="00CC414E" w:rsidRPr="006F59A7">
        <w:rPr>
          <w:rFonts w:cstheme="majorBidi"/>
          <w:kern w:val="22"/>
          <w:szCs w:val="22"/>
        </w:rPr>
        <w:t>/1,</w:t>
      </w:r>
      <w:r w:rsidR="00B662FF" w:rsidRPr="006F59A7">
        <w:rPr>
          <w:rFonts w:cstheme="majorBidi"/>
          <w:kern w:val="22"/>
          <w:szCs w:val="22"/>
        </w:rPr>
        <w:t xml:space="preserve"> the Plenary welcomed the progress made by the task force in implementing the workplan and request</w:t>
      </w:r>
      <w:r w:rsidR="00355CEE" w:rsidRPr="006F59A7">
        <w:rPr>
          <w:rFonts w:cstheme="majorBidi"/>
          <w:kern w:val="22"/>
          <w:szCs w:val="22"/>
        </w:rPr>
        <w:t>ed</w:t>
      </w:r>
      <w:r w:rsidR="00B662FF" w:rsidRPr="006F59A7">
        <w:rPr>
          <w:rFonts w:cstheme="majorBidi"/>
          <w:kern w:val="22"/>
          <w:szCs w:val="22"/>
        </w:rPr>
        <w:t xml:space="preserve"> the Executive Secretary of IPBES, working with the Multidisciplinary Expert Panel, to step up efforts in catalysing the generation of new knowledge, in particular addressing knowledge gaps identified in the </w:t>
      </w:r>
      <w:r w:rsidR="00C431FB" w:rsidRPr="006F59A7">
        <w:rPr>
          <w:rFonts w:cstheme="majorBidi"/>
          <w:kern w:val="22"/>
          <w:szCs w:val="22"/>
        </w:rPr>
        <w:t>IPBES</w:t>
      </w:r>
      <w:r w:rsidR="00B662FF" w:rsidRPr="006F59A7">
        <w:rPr>
          <w:rFonts w:cstheme="majorBidi"/>
          <w:kern w:val="22"/>
          <w:szCs w:val="22"/>
        </w:rPr>
        <w:t xml:space="preserve"> assessments.</w:t>
      </w:r>
    </w:p>
    <w:p w14:paraId="139C931B" w14:textId="6C03F78A" w:rsidR="00D54340" w:rsidRPr="006F59A7" w:rsidRDefault="007A4CE1" w:rsidP="006F59A7">
      <w:pPr>
        <w:pStyle w:val="StylePara1HeadingsCSTimesNewRoman"/>
        <w:suppressLineNumbers/>
        <w:tabs>
          <w:tab w:val="clear" w:pos="360"/>
        </w:tabs>
        <w:suppressAutoHyphens/>
        <w:kinsoku w:val="0"/>
        <w:overflowPunct w:val="0"/>
        <w:autoSpaceDE w:val="0"/>
        <w:autoSpaceDN w:val="0"/>
        <w:adjustRightInd w:val="0"/>
        <w:snapToGrid w:val="0"/>
        <w:rPr>
          <w:kern w:val="22"/>
        </w:rPr>
      </w:pPr>
      <w:r w:rsidRPr="006F59A7">
        <w:rPr>
          <w:kern w:val="22"/>
        </w:rPr>
        <w:t xml:space="preserve">A revised version of the catalogue on policy support tools and methodologies (deliverable 4 (c)) </w:t>
      </w:r>
      <w:r w:rsidR="00B662FF" w:rsidRPr="006F59A7">
        <w:rPr>
          <w:kern w:val="22"/>
        </w:rPr>
        <w:t>was</w:t>
      </w:r>
      <w:r w:rsidRPr="006F59A7">
        <w:rPr>
          <w:kern w:val="22"/>
        </w:rPr>
        <w:t xml:space="preserve"> </w:t>
      </w:r>
      <w:r w:rsidR="001D0DBA">
        <w:rPr>
          <w:kern w:val="22"/>
        </w:rPr>
        <w:t>submitted</w:t>
      </w:r>
      <w:r w:rsidR="001D0DBA" w:rsidRPr="006F59A7">
        <w:rPr>
          <w:kern w:val="22"/>
        </w:rPr>
        <w:t xml:space="preserve"> </w:t>
      </w:r>
      <w:r w:rsidRPr="006F59A7">
        <w:rPr>
          <w:kern w:val="22"/>
        </w:rPr>
        <w:t xml:space="preserve">to the </w:t>
      </w:r>
      <w:r w:rsidR="003D1C3D" w:rsidRPr="006F59A7">
        <w:rPr>
          <w:kern w:val="22"/>
        </w:rPr>
        <w:t xml:space="preserve">IPBES </w:t>
      </w:r>
      <w:r w:rsidRPr="006F59A7">
        <w:rPr>
          <w:kern w:val="22"/>
        </w:rPr>
        <w:t xml:space="preserve">Plenary at its sixth session. </w:t>
      </w:r>
      <w:r w:rsidR="00CC414E" w:rsidRPr="006F59A7">
        <w:rPr>
          <w:kern w:val="22"/>
        </w:rPr>
        <w:t xml:space="preserve">In decision IPBES-6/1, </w:t>
      </w:r>
      <w:r w:rsidR="00D54340" w:rsidRPr="006F59A7">
        <w:rPr>
          <w:kern w:val="22"/>
        </w:rPr>
        <w:t xml:space="preserve">the Plenary welcomed the progress made and requested the expert group on policy support tools and methodologies to further develop the online catalogue and the guidance to </w:t>
      </w:r>
      <w:r w:rsidR="003D1C3D" w:rsidRPr="006F59A7">
        <w:rPr>
          <w:kern w:val="22"/>
        </w:rPr>
        <w:t>IPBES</w:t>
      </w:r>
      <w:r w:rsidR="00D54340" w:rsidRPr="006F59A7">
        <w:rPr>
          <w:kern w:val="22"/>
        </w:rPr>
        <w:t xml:space="preserve"> assessments by implementing activities to further increase the uptake of those tools and methodologies by policymakers and practitioners</w:t>
      </w:r>
      <w:r w:rsidR="00C72C31" w:rsidRPr="006F59A7">
        <w:rPr>
          <w:kern w:val="22"/>
        </w:rPr>
        <w:t>.</w:t>
      </w:r>
    </w:p>
    <w:p w14:paraId="78C420E3" w14:textId="5F456CE0" w:rsidR="007A4CE1" w:rsidRPr="006F59A7" w:rsidRDefault="007A4CE1" w:rsidP="006F59A7">
      <w:pPr>
        <w:pStyle w:val="StylePara1HeadingsCSTimesNewRoman"/>
        <w:suppressLineNumbers/>
        <w:tabs>
          <w:tab w:val="clear" w:pos="360"/>
        </w:tabs>
        <w:suppressAutoHyphens/>
        <w:kinsoku w:val="0"/>
        <w:overflowPunct w:val="0"/>
        <w:autoSpaceDE w:val="0"/>
        <w:autoSpaceDN w:val="0"/>
        <w:adjustRightInd w:val="0"/>
        <w:snapToGrid w:val="0"/>
        <w:rPr>
          <w:rFonts w:ascii="Times New Roman" w:hAnsi="Times New Roman"/>
          <w:kern w:val="22"/>
        </w:rPr>
      </w:pPr>
      <w:r w:rsidRPr="006F59A7">
        <w:rPr>
          <w:rFonts w:ascii="Times New Roman" w:hAnsi="Times New Roman"/>
          <w:kern w:val="22"/>
        </w:rPr>
        <w:t xml:space="preserve">In decision </w:t>
      </w:r>
      <w:hyperlink r:id="rId24" w:history="1">
        <w:r w:rsidRPr="006F59A7">
          <w:rPr>
            <w:rStyle w:val="Hyperlink"/>
            <w:rFonts w:ascii="Times New Roman" w:hAnsi="Times New Roman"/>
            <w:kern w:val="22"/>
          </w:rPr>
          <w:t>XIII/31</w:t>
        </w:r>
      </w:hyperlink>
      <w:r w:rsidRPr="006F59A7">
        <w:rPr>
          <w:rFonts w:ascii="Times New Roman" w:hAnsi="Times New Roman"/>
          <w:kern w:val="22"/>
        </w:rPr>
        <w:t xml:space="preserve">, the Conference of the Parties requested the Executive Secretary to continue collaboration with </w:t>
      </w:r>
      <w:r w:rsidR="003D1C3D" w:rsidRPr="006F59A7">
        <w:rPr>
          <w:rFonts w:ascii="Times New Roman" w:hAnsi="Times New Roman"/>
          <w:kern w:val="22"/>
        </w:rPr>
        <w:t>IPBES</w:t>
      </w:r>
      <w:r w:rsidRPr="006F59A7">
        <w:rPr>
          <w:rFonts w:ascii="Times New Roman" w:hAnsi="Times New Roman"/>
          <w:kern w:val="22"/>
        </w:rPr>
        <w:t>, the United Nations Environment Programme and other partners to promote the coordinated development of existing portals to facilitate access to policy support tools and methodologies, as well as to related case studies and evaluations of the use and effectiveness of such tools, taking into account the different capacities and capabilities of countries.</w:t>
      </w:r>
    </w:p>
    <w:p w14:paraId="172E9981" w14:textId="6E30CDF4" w:rsidR="007A4CE1" w:rsidRPr="006F59A7" w:rsidRDefault="005759A9" w:rsidP="006F59A7">
      <w:pPr>
        <w:pStyle w:val="Heading1longmultiline"/>
        <w:suppressLineNumbers/>
        <w:tabs>
          <w:tab w:val="clear" w:pos="720"/>
        </w:tabs>
        <w:suppressAutoHyphens/>
        <w:kinsoku w:val="0"/>
        <w:overflowPunct w:val="0"/>
        <w:autoSpaceDE w:val="0"/>
        <w:autoSpaceDN w:val="0"/>
        <w:adjustRightInd w:val="0"/>
        <w:snapToGrid w:val="0"/>
        <w:spacing w:before="120"/>
        <w:ind w:left="1152" w:hanging="432"/>
        <w:rPr>
          <w:bCs/>
          <w:snapToGrid w:val="0"/>
          <w:kern w:val="22"/>
          <w:szCs w:val="22"/>
        </w:rPr>
      </w:pPr>
      <w:r w:rsidRPr="006F59A7">
        <w:rPr>
          <w:bCs/>
          <w:snapToGrid w:val="0"/>
          <w:kern w:val="22"/>
          <w:szCs w:val="22"/>
        </w:rPr>
        <w:t>II.</w:t>
      </w:r>
      <w:r w:rsidR="006B000E" w:rsidRPr="006F59A7">
        <w:rPr>
          <w:bCs/>
          <w:snapToGrid w:val="0"/>
          <w:kern w:val="22"/>
          <w:szCs w:val="22"/>
        </w:rPr>
        <w:tab/>
      </w:r>
      <w:r w:rsidRPr="006F59A7">
        <w:rPr>
          <w:bCs/>
          <w:snapToGrid w:val="0"/>
          <w:kern w:val="22"/>
          <w:szCs w:val="22"/>
        </w:rPr>
        <w:t>P</w:t>
      </w:r>
      <w:r w:rsidR="007A4CE1" w:rsidRPr="006F59A7">
        <w:rPr>
          <w:bCs/>
          <w:snapToGrid w:val="0"/>
          <w:kern w:val="22"/>
          <w:szCs w:val="22"/>
        </w:rPr>
        <w:t xml:space="preserve">roposed process for the development of </w:t>
      </w:r>
      <w:r w:rsidR="00B3025E" w:rsidRPr="006F59A7">
        <w:rPr>
          <w:bCs/>
          <w:snapToGrid w:val="0"/>
          <w:kern w:val="22"/>
          <w:szCs w:val="22"/>
        </w:rPr>
        <w:t>elements of the</w:t>
      </w:r>
      <w:r w:rsidR="007A4CE1" w:rsidRPr="006F59A7">
        <w:rPr>
          <w:bCs/>
          <w:snapToGrid w:val="0"/>
          <w:kern w:val="22"/>
          <w:szCs w:val="22"/>
        </w:rPr>
        <w:t xml:space="preserve"> work programme</w:t>
      </w:r>
      <w:r w:rsidR="00B3025E" w:rsidRPr="006F59A7">
        <w:rPr>
          <w:bCs/>
          <w:snapToGrid w:val="0"/>
          <w:kern w:val="22"/>
          <w:szCs w:val="22"/>
        </w:rPr>
        <w:t xml:space="preserve"> of </w:t>
      </w:r>
      <w:r w:rsidR="00F709B4" w:rsidRPr="006F59A7">
        <w:rPr>
          <w:bCs/>
          <w:snapToGrid w:val="0"/>
          <w:kern w:val="22"/>
          <w:szCs w:val="22"/>
        </w:rPr>
        <w:t>IPBES</w:t>
      </w:r>
    </w:p>
    <w:p w14:paraId="71C3B936" w14:textId="5671F2A1" w:rsidR="007A4CE1" w:rsidRPr="006F59A7" w:rsidRDefault="007A4CE1" w:rsidP="006F59A7">
      <w:pPr>
        <w:pStyle w:val="StylePara1HeadingsCSTimesNewRoman"/>
        <w:suppressLineNumbers/>
        <w:tabs>
          <w:tab w:val="clear" w:pos="360"/>
        </w:tabs>
        <w:suppressAutoHyphens/>
        <w:kinsoku w:val="0"/>
        <w:overflowPunct w:val="0"/>
        <w:autoSpaceDE w:val="0"/>
        <w:autoSpaceDN w:val="0"/>
        <w:adjustRightInd w:val="0"/>
        <w:snapToGrid w:val="0"/>
        <w:rPr>
          <w:rFonts w:ascii="Times New Roman" w:hAnsi="Times New Roman"/>
          <w:kern w:val="22"/>
        </w:rPr>
      </w:pPr>
      <w:r w:rsidRPr="006F59A7">
        <w:rPr>
          <w:rFonts w:ascii="Times New Roman" w:hAnsi="Times New Roman"/>
          <w:kern w:val="22"/>
        </w:rPr>
        <w:t xml:space="preserve">In decision </w:t>
      </w:r>
      <w:hyperlink r:id="rId25" w:history="1">
        <w:r w:rsidRPr="006F59A7">
          <w:rPr>
            <w:rStyle w:val="Hyperlink"/>
            <w:rFonts w:ascii="Times New Roman" w:hAnsi="Times New Roman"/>
            <w:kern w:val="22"/>
          </w:rPr>
          <w:t>IPBES-1/3</w:t>
        </w:r>
      </w:hyperlink>
      <w:r w:rsidRPr="006F59A7">
        <w:rPr>
          <w:rFonts w:ascii="Times New Roman" w:hAnsi="Times New Roman"/>
          <w:kern w:val="22"/>
        </w:rPr>
        <w:t xml:space="preserve">, </w:t>
      </w:r>
      <w:r w:rsidR="00E41AB6">
        <w:rPr>
          <w:rFonts w:ascii="Times New Roman" w:hAnsi="Times New Roman"/>
          <w:kern w:val="22"/>
        </w:rPr>
        <w:t xml:space="preserve">which is </w:t>
      </w:r>
      <w:r w:rsidR="00B3025E" w:rsidRPr="006F59A7">
        <w:rPr>
          <w:rFonts w:ascii="Times New Roman" w:hAnsi="Times New Roman"/>
          <w:kern w:val="22"/>
        </w:rPr>
        <w:t xml:space="preserve">reproduced in </w:t>
      </w:r>
      <w:r w:rsidRPr="006F59A7">
        <w:rPr>
          <w:rFonts w:ascii="Times New Roman" w:hAnsi="Times New Roman"/>
          <w:kern w:val="22"/>
        </w:rPr>
        <w:t>annex</w:t>
      </w:r>
      <w:r w:rsidR="00B3025E" w:rsidRPr="006F59A7">
        <w:rPr>
          <w:rFonts w:ascii="Times New Roman" w:hAnsi="Times New Roman"/>
          <w:kern w:val="22"/>
        </w:rPr>
        <w:t xml:space="preserve"> </w:t>
      </w:r>
      <w:r w:rsidR="006B000E" w:rsidRPr="006F59A7">
        <w:rPr>
          <w:rFonts w:ascii="Times New Roman" w:hAnsi="Times New Roman"/>
          <w:kern w:val="22"/>
        </w:rPr>
        <w:t>I</w:t>
      </w:r>
      <w:r w:rsidRPr="006F59A7">
        <w:rPr>
          <w:rFonts w:ascii="Times New Roman" w:hAnsi="Times New Roman"/>
          <w:kern w:val="22"/>
        </w:rPr>
        <w:t xml:space="preserve"> to th</w:t>
      </w:r>
      <w:r w:rsidR="006B000E" w:rsidRPr="006F59A7">
        <w:rPr>
          <w:rFonts w:ascii="Times New Roman" w:hAnsi="Times New Roman"/>
          <w:kern w:val="22"/>
        </w:rPr>
        <w:t>e present</w:t>
      </w:r>
      <w:r w:rsidRPr="006F59A7">
        <w:rPr>
          <w:rFonts w:ascii="Times New Roman" w:hAnsi="Times New Roman"/>
          <w:kern w:val="22"/>
        </w:rPr>
        <w:t xml:space="preserve"> </w:t>
      </w:r>
      <w:r w:rsidR="00E41AB6">
        <w:rPr>
          <w:rFonts w:ascii="Times New Roman" w:hAnsi="Times New Roman"/>
          <w:kern w:val="22"/>
        </w:rPr>
        <w:t>document</w:t>
      </w:r>
      <w:r w:rsidRPr="006F59A7">
        <w:rPr>
          <w:rFonts w:ascii="Times New Roman" w:hAnsi="Times New Roman"/>
          <w:kern w:val="22"/>
        </w:rPr>
        <w:t xml:space="preserve">, the IPBES Plenary determined the procedure for receiving and prioritizing requests put to the Platform. It stipulates that Governments and multilateral environmental agreements related to biodiversity and ecosystem services can send requests to </w:t>
      </w:r>
      <w:r w:rsidR="006B000E" w:rsidRPr="006F59A7">
        <w:rPr>
          <w:rFonts w:ascii="Times New Roman" w:hAnsi="Times New Roman"/>
          <w:kern w:val="22"/>
        </w:rPr>
        <w:t xml:space="preserve">IPBES </w:t>
      </w:r>
      <w:r w:rsidRPr="006F59A7">
        <w:rPr>
          <w:rFonts w:ascii="Times New Roman" w:hAnsi="Times New Roman"/>
          <w:kern w:val="22"/>
        </w:rPr>
        <w:t xml:space="preserve">on scientific and technical matters that require the </w:t>
      </w:r>
      <w:r w:rsidR="006B000E" w:rsidRPr="006F59A7">
        <w:rPr>
          <w:rFonts w:ascii="Times New Roman" w:hAnsi="Times New Roman"/>
          <w:kern w:val="22"/>
        </w:rPr>
        <w:t xml:space="preserve">Platform’s </w:t>
      </w:r>
      <w:r w:rsidRPr="006F59A7">
        <w:rPr>
          <w:rFonts w:ascii="Times New Roman" w:hAnsi="Times New Roman"/>
          <w:kern w:val="22"/>
        </w:rPr>
        <w:t>attention and action and encourages multilateral environmental agreements to submit, through their governing bodies or scientific subsidiary bodies, requests on behalf of Governments and to seek to undertake joint submissions by multilateral environmental agreements. Decision IPBES</w:t>
      </w:r>
      <w:r w:rsidR="00355CEE" w:rsidRPr="006F59A7">
        <w:rPr>
          <w:rFonts w:ascii="Times New Roman" w:hAnsi="Times New Roman"/>
          <w:kern w:val="22"/>
        </w:rPr>
        <w:t>-</w:t>
      </w:r>
      <w:r w:rsidRPr="006F59A7">
        <w:rPr>
          <w:rFonts w:ascii="Times New Roman" w:hAnsi="Times New Roman"/>
          <w:kern w:val="22"/>
        </w:rPr>
        <w:t>1/3 also details the type of information that should accompany the request.</w:t>
      </w:r>
    </w:p>
    <w:p w14:paraId="7CA5342A" w14:textId="2B74A9F4" w:rsidR="00766978" w:rsidRPr="006F59A7" w:rsidRDefault="00BA7D14" w:rsidP="006F59A7">
      <w:pPr>
        <w:pStyle w:val="StylePara1HeadingsCSTimesNewRoman"/>
        <w:suppressLineNumbers/>
        <w:tabs>
          <w:tab w:val="clear" w:pos="360"/>
        </w:tabs>
        <w:suppressAutoHyphens/>
        <w:kinsoku w:val="0"/>
        <w:overflowPunct w:val="0"/>
        <w:autoSpaceDE w:val="0"/>
        <w:autoSpaceDN w:val="0"/>
        <w:adjustRightInd w:val="0"/>
        <w:snapToGrid w:val="0"/>
        <w:rPr>
          <w:kern w:val="22"/>
        </w:rPr>
      </w:pPr>
      <w:r>
        <w:rPr>
          <w:kern w:val="22"/>
        </w:rPr>
        <w:t>In d</w:t>
      </w:r>
      <w:r w:rsidR="00CC414E" w:rsidRPr="006F59A7">
        <w:rPr>
          <w:kern w:val="22"/>
        </w:rPr>
        <w:t>ecision IPBES-6/2</w:t>
      </w:r>
      <w:r w:rsidR="00B3025E" w:rsidRPr="006F59A7">
        <w:rPr>
          <w:kern w:val="22"/>
        </w:rPr>
        <w:t xml:space="preserve">, </w:t>
      </w:r>
      <w:r>
        <w:rPr>
          <w:kern w:val="22"/>
        </w:rPr>
        <w:t xml:space="preserve">which is </w:t>
      </w:r>
      <w:r w:rsidR="00B3025E" w:rsidRPr="006F59A7">
        <w:rPr>
          <w:kern w:val="22"/>
        </w:rPr>
        <w:t>reproduced in annex</w:t>
      </w:r>
      <w:r w:rsidR="006B000E" w:rsidRPr="006F59A7">
        <w:rPr>
          <w:kern w:val="22"/>
        </w:rPr>
        <w:t xml:space="preserve"> II</w:t>
      </w:r>
      <w:r w:rsidR="00B3025E" w:rsidRPr="006F59A7">
        <w:rPr>
          <w:kern w:val="22"/>
        </w:rPr>
        <w:t xml:space="preserve"> to th</w:t>
      </w:r>
      <w:r w:rsidR="006B000E" w:rsidRPr="006F59A7">
        <w:rPr>
          <w:kern w:val="22"/>
        </w:rPr>
        <w:t>e present</w:t>
      </w:r>
      <w:r w:rsidR="00B3025E" w:rsidRPr="006F59A7">
        <w:rPr>
          <w:kern w:val="22"/>
        </w:rPr>
        <w:t xml:space="preserve"> </w:t>
      </w:r>
      <w:r>
        <w:rPr>
          <w:kern w:val="22"/>
        </w:rPr>
        <w:t>document</w:t>
      </w:r>
      <w:r w:rsidR="00B3025E" w:rsidRPr="006F59A7">
        <w:rPr>
          <w:kern w:val="22"/>
        </w:rPr>
        <w:t>,</w:t>
      </w:r>
      <w:r w:rsidR="00B3025E" w:rsidRPr="006F59A7" w:rsidDel="001122C5">
        <w:rPr>
          <w:kern w:val="22"/>
        </w:rPr>
        <w:t xml:space="preserve"> </w:t>
      </w:r>
      <w:r w:rsidR="00A730D1" w:rsidRPr="00212616">
        <w:rPr>
          <w:rFonts w:ascii="Times New Roman" w:hAnsi="Times New Roman"/>
          <w:kern w:val="22"/>
        </w:rPr>
        <w:t>the IPBES Plenary</w:t>
      </w:r>
      <w:r w:rsidR="00A730D1" w:rsidRPr="00834CCA">
        <w:t xml:space="preserve"> </w:t>
      </w:r>
      <w:r w:rsidR="00A730D1">
        <w:t xml:space="preserve">requests </w:t>
      </w:r>
      <w:r w:rsidR="000D3F50" w:rsidRPr="00834CCA">
        <w:t xml:space="preserve">the </w:t>
      </w:r>
      <w:r w:rsidR="000D3F50" w:rsidRPr="00F32D1E">
        <w:t>Multidisciplinary</w:t>
      </w:r>
      <w:r w:rsidR="000D3F50" w:rsidRPr="00834CCA">
        <w:t xml:space="preserve"> Expert Panel and the Bureau, supported by the secretariat</w:t>
      </w:r>
      <w:r w:rsidR="00DC68DA">
        <w:t>,</w:t>
      </w:r>
      <w:r w:rsidR="00B3025E" w:rsidRPr="006F59A7">
        <w:rPr>
          <w:kern w:val="22"/>
        </w:rPr>
        <w:t xml:space="preserve"> t</w:t>
      </w:r>
      <w:r w:rsidR="007A4CE1" w:rsidRPr="006F59A7">
        <w:rPr>
          <w:kern w:val="22"/>
        </w:rPr>
        <w:t xml:space="preserve">o develop a draft strategic framework up to 2030 and elements of the rolling work programme of </w:t>
      </w:r>
      <w:r w:rsidR="00D3242F" w:rsidRPr="006F59A7">
        <w:rPr>
          <w:kern w:val="22"/>
        </w:rPr>
        <w:t>IPBES</w:t>
      </w:r>
      <w:r w:rsidR="007A4CE1" w:rsidRPr="006F59A7">
        <w:rPr>
          <w:kern w:val="22"/>
        </w:rPr>
        <w:t xml:space="preserve"> </w:t>
      </w:r>
      <w:r w:rsidR="00B3025E" w:rsidRPr="006F59A7">
        <w:rPr>
          <w:kern w:val="22"/>
        </w:rPr>
        <w:t>and specifie</w:t>
      </w:r>
      <w:r w:rsidR="00A83FC7">
        <w:rPr>
          <w:kern w:val="22"/>
        </w:rPr>
        <w:t>s</w:t>
      </w:r>
      <w:r w:rsidR="00B3025E" w:rsidRPr="006F59A7">
        <w:rPr>
          <w:kern w:val="22"/>
        </w:rPr>
        <w:t xml:space="preserve"> the avenues through which requests, input and suggestions would be invited. </w:t>
      </w:r>
      <w:r w:rsidR="00821390" w:rsidRPr="006F59A7">
        <w:rPr>
          <w:kern w:val="22"/>
        </w:rPr>
        <w:t xml:space="preserve">Parties and observers would be invited to submit requests, or inputs and suggestions, as appropriate, </w:t>
      </w:r>
      <w:r w:rsidR="00B3025E" w:rsidRPr="006F59A7">
        <w:rPr>
          <w:kern w:val="22"/>
        </w:rPr>
        <w:t>by 30 September 2018</w:t>
      </w:r>
      <w:r w:rsidR="000F4312">
        <w:rPr>
          <w:kern w:val="22"/>
        </w:rPr>
        <w:t>,</w:t>
      </w:r>
      <w:r w:rsidR="00B3025E" w:rsidRPr="006F59A7">
        <w:rPr>
          <w:kern w:val="22"/>
        </w:rPr>
        <w:t xml:space="preserve"> </w:t>
      </w:r>
      <w:r w:rsidR="00821390" w:rsidRPr="006F59A7">
        <w:rPr>
          <w:kern w:val="22"/>
        </w:rPr>
        <w:t xml:space="preserve">and the Convention </w:t>
      </w:r>
      <w:r w:rsidR="000F4312">
        <w:rPr>
          <w:kern w:val="22"/>
        </w:rPr>
        <w:t>would</w:t>
      </w:r>
      <w:r w:rsidR="000F4312" w:rsidRPr="006F59A7">
        <w:rPr>
          <w:kern w:val="22"/>
        </w:rPr>
        <w:t xml:space="preserve"> </w:t>
      </w:r>
      <w:r w:rsidR="00821390" w:rsidRPr="006F59A7">
        <w:rPr>
          <w:kern w:val="22"/>
        </w:rPr>
        <w:t>also be able</w:t>
      </w:r>
      <w:r w:rsidR="00853F10" w:rsidRPr="006F59A7">
        <w:rPr>
          <w:kern w:val="22"/>
        </w:rPr>
        <w:t xml:space="preserve"> to submit requests through a </w:t>
      </w:r>
      <w:r w:rsidR="00766978" w:rsidRPr="006F59A7">
        <w:rPr>
          <w:kern w:val="22"/>
        </w:rPr>
        <w:t xml:space="preserve">decision </w:t>
      </w:r>
      <w:r w:rsidR="00853F10" w:rsidRPr="006F59A7">
        <w:rPr>
          <w:kern w:val="22"/>
        </w:rPr>
        <w:t xml:space="preserve">of the Conference of the Parties </w:t>
      </w:r>
      <w:r w:rsidR="00355CEE" w:rsidRPr="006F59A7">
        <w:rPr>
          <w:kern w:val="22"/>
        </w:rPr>
        <w:t>at its fourteenth meeting</w:t>
      </w:r>
      <w:r w:rsidR="00766978" w:rsidRPr="006F59A7">
        <w:rPr>
          <w:kern w:val="22"/>
        </w:rPr>
        <w:t>. A synthesized and prioritized list of requests, inputs and suggestions alongside a further revised draft strategic framework up to 2030 and elements of the work programme of the Platform would then be prepared for consideration by the Plenary at its seventh session.</w:t>
      </w:r>
    </w:p>
    <w:p w14:paraId="68CF30A8" w14:textId="23225ACC" w:rsidR="007A4CE1" w:rsidRPr="006F59A7" w:rsidRDefault="00CC414E" w:rsidP="006F59A7">
      <w:pPr>
        <w:pStyle w:val="StylePara1HeadingsCSTimesNewRoman"/>
        <w:suppressLineNumbers/>
        <w:tabs>
          <w:tab w:val="clear" w:pos="360"/>
        </w:tabs>
        <w:suppressAutoHyphens/>
        <w:kinsoku w:val="0"/>
        <w:overflowPunct w:val="0"/>
        <w:autoSpaceDE w:val="0"/>
        <w:autoSpaceDN w:val="0"/>
        <w:adjustRightInd w:val="0"/>
        <w:snapToGrid w:val="0"/>
        <w:rPr>
          <w:kern w:val="22"/>
        </w:rPr>
      </w:pPr>
      <w:r w:rsidRPr="006F59A7">
        <w:rPr>
          <w:kern w:val="22"/>
        </w:rPr>
        <w:t xml:space="preserve">In preparing any requests to be transmitted to </w:t>
      </w:r>
      <w:r w:rsidR="00C339B9" w:rsidRPr="006F59A7">
        <w:rPr>
          <w:kern w:val="22"/>
        </w:rPr>
        <w:t>IPBES</w:t>
      </w:r>
      <w:r w:rsidRPr="006F59A7">
        <w:rPr>
          <w:kern w:val="22"/>
        </w:rPr>
        <w:t xml:space="preserve">, the </w:t>
      </w:r>
      <w:r w:rsidR="007A4CE1" w:rsidRPr="006F59A7">
        <w:rPr>
          <w:kern w:val="22"/>
        </w:rPr>
        <w:t>following points</w:t>
      </w:r>
      <w:r w:rsidR="003255FE" w:rsidRPr="006F59A7">
        <w:rPr>
          <w:kern w:val="22"/>
        </w:rPr>
        <w:t xml:space="preserve"> should be considered</w:t>
      </w:r>
      <w:r w:rsidR="007A4CE1" w:rsidRPr="006F59A7">
        <w:rPr>
          <w:kern w:val="22"/>
        </w:rPr>
        <w:t>:</w:t>
      </w:r>
    </w:p>
    <w:p w14:paraId="6F8A918B" w14:textId="35A8B39C" w:rsidR="007A4CE1" w:rsidRPr="006F59A7" w:rsidRDefault="007A4CE1" w:rsidP="006F59A7">
      <w:pPr>
        <w:pStyle w:val="StylePara1HeadingsCSTimesNewRoman"/>
        <w:numPr>
          <w:ilvl w:val="0"/>
          <w:numId w:val="95"/>
        </w:numPr>
        <w:suppressLineNumbers/>
        <w:suppressAutoHyphens/>
        <w:kinsoku w:val="0"/>
        <w:overflowPunct w:val="0"/>
        <w:autoSpaceDE w:val="0"/>
        <w:autoSpaceDN w:val="0"/>
        <w:adjustRightInd w:val="0"/>
        <w:snapToGrid w:val="0"/>
        <w:ind w:left="0" w:firstLine="720"/>
        <w:rPr>
          <w:kern w:val="22"/>
        </w:rPr>
      </w:pPr>
      <w:r w:rsidRPr="006F59A7">
        <w:rPr>
          <w:kern w:val="22"/>
        </w:rPr>
        <w:t xml:space="preserve">It is envisaged that the </w:t>
      </w:r>
      <w:r w:rsidR="00766978" w:rsidRPr="006F59A7">
        <w:rPr>
          <w:kern w:val="22"/>
        </w:rPr>
        <w:t xml:space="preserve">strategic framework up to 2030 and elements of the work programme of </w:t>
      </w:r>
      <w:r w:rsidR="00C339B9" w:rsidRPr="006F59A7">
        <w:rPr>
          <w:kern w:val="22"/>
        </w:rPr>
        <w:t>IPBES</w:t>
      </w:r>
      <w:r w:rsidR="00766978" w:rsidRPr="006F59A7">
        <w:rPr>
          <w:kern w:val="22"/>
        </w:rPr>
        <w:t xml:space="preserve"> </w:t>
      </w:r>
      <w:r w:rsidRPr="006F59A7">
        <w:rPr>
          <w:kern w:val="22"/>
        </w:rPr>
        <w:t xml:space="preserve">would support the efforts to implement the post-2020 biodiversity framework, the </w:t>
      </w:r>
      <w:hyperlink r:id="rId26" w:history="1">
        <w:r w:rsidRPr="006F59A7">
          <w:rPr>
            <w:rStyle w:val="Hyperlink"/>
            <w:kern w:val="22"/>
          </w:rPr>
          <w:t>2030 Agenda for Sustainable Development</w:t>
        </w:r>
      </w:hyperlink>
      <w:r w:rsidRPr="006F59A7">
        <w:rPr>
          <w:kern w:val="22"/>
        </w:rPr>
        <w:t xml:space="preserve">, including the Sustainable Development Goals, and the </w:t>
      </w:r>
      <w:hyperlink r:id="rId27" w:history="1">
        <w:r w:rsidRPr="006F59A7">
          <w:rPr>
            <w:rStyle w:val="Hyperlink"/>
            <w:kern w:val="22"/>
          </w:rPr>
          <w:t>Paris Agreement on Climate Change</w:t>
        </w:r>
      </w:hyperlink>
      <w:r w:rsidRPr="006F59A7">
        <w:rPr>
          <w:kern w:val="22"/>
        </w:rPr>
        <w:t>;</w:t>
      </w:r>
    </w:p>
    <w:p w14:paraId="31FE6CA5" w14:textId="23FF3A78" w:rsidR="007A4CE1" w:rsidRPr="006F59A7" w:rsidRDefault="00766978" w:rsidP="006F59A7">
      <w:pPr>
        <w:pStyle w:val="StylePara1HeadingsCSTimesNewRoman"/>
        <w:numPr>
          <w:ilvl w:val="0"/>
          <w:numId w:val="95"/>
        </w:numPr>
        <w:suppressLineNumbers/>
        <w:suppressAutoHyphens/>
        <w:kinsoku w:val="0"/>
        <w:overflowPunct w:val="0"/>
        <w:autoSpaceDE w:val="0"/>
        <w:autoSpaceDN w:val="0"/>
        <w:adjustRightInd w:val="0"/>
        <w:snapToGrid w:val="0"/>
        <w:ind w:left="0" w:firstLine="720"/>
        <w:rPr>
          <w:kern w:val="22"/>
        </w:rPr>
      </w:pPr>
      <w:r w:rsidRPr="006F59A7">
        <w:rPr>
          <w:kern w:val="22"/>
        </w:rPr>
        <w:t>The</w:t>
      </w:r>
      <w:r w:rsidR="007A4CE1" w:rsidRPr="006F59A7">
        <w:rPr>
          <w:kern w:val="22"/>
        </w:rPr>
        <w:t xml:space="preserve"> “rolling” nature </w:t>
      </w:r>
      <w:r w:rsidRPr="006F59A7">
        <w:rPr>
          <w:kern w:val="22"/>
        </w:rPr>
        <w:t xml:space="preserve">of the work programme enables </w:t>
      </w:r>
      <w:r w:rsidR="007A4CE1" w:rsidRPr="006F59A7">
        <w:rPr>
          <w:kern w:val="22"/>
        </w:rPr>
        <w:t xml:space="preserve">a staggered process to determine some elements throughout the course of the </w:t>
      </w:r>
      <w:r w:rsidRPr="006F59A7">
        <w:rPr>
          <w:kern w:val="22"/>
        </w:rPr>
        <w:t xml:space="preserve">coming </w:t>
      </w:r>
      <w:r w:rsidR="007A4CE1" w:rsidRPr="006F59A7">
        <w:rPr>
          <w:kern w:val="22"/>
        </w:rPr>
        <w:t>decade rather than determining the entire programme at the beginning;</w:t>
      </w:r>
    </w:p>
    <w:p w14:paraId="089AC631" w14:textId="1172DC6C" w:rsidR="003770DE" w:rsidRPr="006F59A7" w:rsidRDefault="003770DE" w:rsidP="006F59A7">
      <w:pPr>
        <w:pStyle w:val="StylePara1HeadingsCSTimesNewRoman"/>
        <w:numPr>
          <w:ilvl w:val="0"/>
          <w:numId w:val="95"/>
        </w:numPr>
        <w:suppressLineNumbers/>
        <w:suppressAutoHyphens/>
        <w:kinsoku w:val="0"/>
        <w:overflowPunct w:val="0"/>
        <w:autoSpaceDE w:val="0"/>
        <w:autoSpaceDN w:val="0"/>
        <w:adjustRightInd w:val="0"/>
        <w:snapToGrid w:val="0"/>
        <w:ind w:left="0" w:firstLine="720"/>
        <w:rPr>
          <w:kern w:val="22"/>
        </w:rPr>
      </w:pPr>
      <w:r w:rsidRPr="006F59A7">
        <w:rPr>
          <w:kern w:val="22"/>
        </w:rPr>
        <w:t>The</w:t>
      </w:r>
      <w:r w:rsidR="00355CEE" w:rsidRPr="006F59A7">
        <w:rPr>
          <w:kern w:val="22"/>
        </w:rPr>
        <w:t xml:space="preserve"> Plenary, in decision IPBES-6/1 approved the undertaking of the</w:t>
      </w:r>
      <w:r w:rsidRPr="006F59A7">
        <w:rPr>
          <w:kern w:val="22"/>
        </w:rPr>
        <w:t xml:space="preserve"> three assessments </w:t>
      </w:r>
      <w:r w:rsidR="00355CEE" w:rsidRPr="006F59A7">
        <w:rPr>
          <w:kern w:val="22"/>
        </w:rPr>
        <w:t xml:space="preserve">that had been </w:t>
      </w:r>
      <w:r w:rsidRPr="006F59A7">
        <w:rPr>
          <w:kern w:val="22"/>
        </w:rPr>
        <w:t>pending from the first work programme;</w:t>
      </w:r>
    </w:p>
    <w:p w14:paraId="34B20DE2" w14:textId="1B05CC47" w:rsidR="003770DE" w:rsidRPr="006F59A7" w:rsidRDefault="003770DE" w:rsidP="006F59A7">
      <w:pPr>
        <w:pStyle w:val="StylePara1HeadingsCSTimesNewRoman"/>
        <w:numPr>
          <w:ilvl w:val="0"/>
          <w:numId w:val="95"/>
        </w:numPr>
        <w:suppressLineNumbers/>
        <w:suppressAutoHyphens/>
        <w:kinsoku w:val="0"/>
        <w:overflowPunct w:val="0"/>
        <w:autoSpaceDE w:val="0"/>
        <w:autoSpaceDN w:val="0"/>
        <w:adjustRightInd w:val="0"/>
        <w:snapToGrid w:val="0"/>
        <w:ind w:left="0" w:firstLine="720"/>
        <w:rPr>
          <w:kern w:val="22"/>
        </w:rPr>
      </w:pPr>
      <w:r w:rsidRPr="006F59A7">
        <w:rPr>
          <w:kern w:val="22"/>
        </w:rPr>
        <w:t xml:space="preserve">The number of assessments conducted in parallel and the number of assessment reports made available for consideration by the Plenary should be limited </w:t>
      </w:r>
      <w:r w:rsidR="00D82BDB">
        <w:rPr>
          <w:kern w:val="22"/>
        </w:rPr>
        <w:t xml:space="preserve">in order </w:t>
      </w:r>
      <w:r w:rsidRPr="006F59A7">
        <w:rPr>
          <w:kern w:val="22"/>
        </w:rPr>
        <w:t xml:space="preserve">to spread </w:t>
      </w:r>
      <w:r w:rsidR="00D82BDB">
        <w:rPr>
          <w:kern w:val="22"/>
        </w:rPr>
        <w:t xml:space="preserve">out </w:t>
      </w:r>
      <w:r w:rsidRPr="006F59A7">
        <w:rPr>
          <w:kern w:val="22"/>
        </w:rPr>
        <w:t>the workload for Governments, the scientific community, the Multidisciplinary Expert Panel, the Bureau and the secretariat;</w:t>
      </w:r>
    </w:p>
    <w:p w14:paraId="2DCB66E7" w14:textId="77777777" w:rsidR="00CE1EE5" w:rsidRPr="006F59A7" w:rsidRDefault="00CE1EE5" w:rsidP="006F59A7">
      <w:pPr>
        <w:pStyle w:val="Para1"/>
        <w:numPr>
          <w:ilvl w:val="0"/>
          <w:numId w:val="95"/>
        </w:numPr>
        <w:suppressLineNumbers/>
        <w:suppressAutoHyphens/>
        <w:kinsoku w:val="0"/>
        <w:overflowPunct w:val="0"/>
        <w:autoSpaceDE w:val="0"/>
        <w:autoSpaceDN w:val="0"/>
        <w:adjustRightInd w:val="0"/>
        <w:snapToGrid w:val="0"/>
        <w:ind w:left="0" w:firstLine="720"/>
        <w:rPr>
          <w:kern w:val="22"/>
          <w:szCs w:val="22"/>
        </w:rPr>
      </w:pPr>
      <w:r w:rsidRPr="006F59A7">
        <w:rPr>
          <w:kern w:val="22"/>
          <w:szCs w:val="22"/>
        </w:rPr>
        <w:t xml:space="preserve">There is a need to undertake a review of lessons learned from the outcomes and impact of the thematic, regional and global assessments which should inform decisions on the design of a another global assessment, including the need for </w:t>
      </w:r>
      <w:r w:rsidRPr="006F59A7">
        <w:rPr>
          <w:kern w:val="22"/>
        </w:rPr>
        <w:t>integration between regional and global assessments, for example through a single assessment that integrates the regional and global components.</w:t>
      </w:r>
    </w:p>
    <w:p w14:paraId="6F37708D" w14:textId="01E56AF7" w:rsidR="007A4CE1" w:rsidRPr="006F59A7" w:rsidRDefault="005759A9" w:rsidP="006F59A7">
      <w:pPr>
        <w:pStyle w:val="Heading1longmultiline"/>
        <w:suppressLineNumbers/>
        <w:tabs>
          <w:tab w:val="clear" w:pos="720"/>
        </w:tabs>
        <w:suppressAutoHyphens/>
        <w:kinsoku w:val="0"/>
        <w:overflowPunct w:val="0"/>
        <w:autoSpaceDE w:val="0"/>
        <w:autoSpaceDN w:val="0"/>
        <w:adjustRightInd w:val="0"/>
        <w:snapToGrid w:val="0"/>
        <w:spacing w:before="120"/>
        <w:ind w:left="1152" w:hanging="432"/>
        <w:rPr>
          <w:bCs/>
          <w:snapToGrid w:val="0"/>
          <w:kern w:val="22"/>
          <w:szCs w:val="22"/>
        </w:rPr>
      </w:pPr>
      <w:r w:rsidRPr="006F59A7">
        <w:rPr>
          <w:bCs/>
          <w:snapToGrid w:val="0"/>
          <w:kern w:val="22"/>
          <w:szCs w:val="22"/>
        </w:rPr>
        <w:t>I</w:t>
      </w:r>
      <w:r w:rsidR="0083522E">
        <w:rPr>
          <w:bCs/>
          <w:snapToGrid w:val="0"/>
          <w:kern w:val="22"/>
          <w:szCs w:val="22"/>
        </w:rPr>
        <w:t>II</w:t>
      </w:r>
      <w:r w:rsidRPr="006F59A7">
        <w:rPr>
          <w:bCs/>
          <w:snapToGrid w:val="0"/>
          <w:kern w:val="22"/>
          <w:szCs w:val="22"/>
        </w:rPr>
        <w:t xml:space="preserve">. </w:t>
      </w:r>
      <w:r w:rsidR="00AF0F45" w:rsidRPr="006F59A7">
        <w:rPr>
          <w:bCs/>
          <w:snapToGrid w:val="0"/>
          <w:kern w:val="22"/>
          <w:szCs w:val="22"/>
        </w:rPr>
        <w:tab/>
      </w:r>
      <w:r w:rsidR="007A4CE1" w:rsidRPr="006F59A7">
        <w:rPr>
          <w:bCs/>
          <w:snapToGrid w:val="0"/>
          <w:kern w:val="22"/>
          <w:szCs w:val="22"/>
        </w:rPr>
        <w:t xml:space="preserve">Considerations for the preparation of a list of requests from the convention for the second work programme of </w:t>
      </w:r>
      <w:r w:rsidR="00170504">
        <w:rPr>
          <w:bCs/>
          <w:snapToGrid w:val="0"/>
          <w:kern w:val="22"/>
          <w:szCs w:val="22"/>
        </w:rPr>
        <w:t>IPBES</w:t>
      </w:r>
    </w:p>
    <w:p w14:paraId="3CE5B9C0" w14:textId="021EBDA8" w:rsidR="007A4CE1" w:rsidRPr="006F59A7" w:rsidRDefault="0091436E" w:rsidP="006F59A7">
      <w:pPr>
        <w:pStyle w:val="StylePara1HeadingsCSTimesNewRoman"/>
        <w:suppressLineNumbers/>
        <w:tabs>
          <w:tab w:val="clear" w:pos="360"/>
        </w:tabs>
        <w:suppressAutoHyphens/>
        <w:kinsoku w:val="0"/>
        <w:overflowPunct w:val="0"/>
        <w:autoSpaceDE w:val="0"/>
        <w:autoSpaceDN w:val="0"/>
        <w:adjustRightInd w:val="0"/>
        <w:snapToGrid w:val="0"/>
        <w:rPr>
          <w:kern w:val="22"/>
        </w:rPr>
      </w:pPr>
      <w:r w:rsidRPr="006F59A7">
        <w:rPr>
          <w:kern w:val="22"/>
        </w:rPr>
        <w:t>I</w:t>
      </w:r>
      <w:r w:rsidR="007A4CE1" w:rsidRPr="006F59A7">
        <w:rPr>
          <w:kern w:val="22"/>
        </w:rPr>
        <w:t xml:space="preserve">n developing its recommendation for the Conference of the Parties on requests for the second work programme of </w:t>
      </w:r>
      <w:r w:rsidR="00C339B9" w:rsidRPr="006F59A7">
        <w:rPr>
          <w:kern w:val="22"/>
        </w:rPr>
        <w:t>IPBES</w:t>
      </w:r>
      <w:r w:rsidR="003255FE" w:rsidRPr="006F59A7">
        <w:rPr>
          <w:kern w:val="22"/>
        </w:rPr>
        <w:t>,</w:t>
      </w:r>
      <w:r w:rsidR="007A4CE1" w:rsidRPr="006F59A7">
        <w:rPr>
          <w:kern w:val="22"/>
        </w:rPr>
        <w:t xml:space="preserve"> </w:t>
      </w:r>
      <w:r w:rsidRPr="006F59A7">
        <w:rPr>
          <w:kern w:val="22"/>
        </w:rPr>
        <w:t>it would be useful to</w:t>
      </w:r>
      <w:r w:rsidR="007A4CE1" w:rsidRPr="006F59A7">
        <w:rPr>
          <w:kern w:val="22"/>
        </w:rPr>
        <w:t xml:space="preserve"> take into account:</w:t>
      </w:r>
    </w:p>
    <w:p w14:paraId="5413BD36" w14:textId="59453E13" w:rsidR="007A4CE1" w:rsidRPr="006F59A7" w:rsidRDefault="007A4CE1" w:rsidP="006F59A7">
      <w:pPr>
        <w:pStyle w:val="Para1"/>
        <w:numPr>
          <w:ilvl w:val="0"/>
          <w:numId w:val="78"/>
        </w:numPr>
        <w:suppressLineNumbers/>
        <w:suppressAutoHyphens/>
        <w:kinsoku w:val="0"/>
        <w:overflowPunct w:val="0"/>
        <w:autoSpaceDE w:val="0"/>
        <w:autoSpaceDN w:val="0"/>
        <w:adjustRightInd w:val="0"/>
        <w:snapToGrid w:val="0"/>
        <w:ind w:left="0" w:firstLine="720"/>
        <w:rPr>
          <w:iCs/>
          <w:kern w:val="22"/>
        </w:rPr>
      </w:pPr>
      <w:r w:rsidRPr="006F59A7">
        <w:rPr>
          <w:iCs/>
          <w:kern w:val="22"/>
        </w:rPr>
        <w:t>The experience of how the various deliverables arising from the first work programme have been used under the Convention;</w:t>
      </w:r>
    </w:p>
    <w:p w14:paraId="144E9EE1" w14:textId="77777777" w:rsidR="007A4CE1" w:rsidRPr="006F59A7" w:rsidRDefault="007A4CE1" w:rsidP="006F59A7">
      <w:pPr>
        <w:pStyle w:val="Para1"/>
        <w:numPr>
          <w:ilvl w:val="0"/>
          <w:numId w:val="78"/>
        </w:numPr>
        <w:suppressLineNumbers/>
        <w:suppressAutoHyphens/>
        <w:kinsoku w:val="0"/>
        <w:overflowPunct w:val="0"/>
        <w:autoSpaceDE w:val="0"/>
        <w:autoSpaceDN w:val="0"/>
        <w:adjustRightInd w:val="0"/>
        <w:snapToGrid w:val="0"/>
        <w:ind w:left="0" w:firstLine="720"/>
        <w:rPr>
          <w:iCs/>
          <w:kern w:val="22"/>
        </w:rPr>
      </w:pPr>
      <w:r w:rsidRPr="006F59A7">
        <w:rPr>
          <w:iCs/>
          <w:kern w:val="22"/>
        </w:rPr>
        <w:t>Scientific and technical needs already identified under the Convention;</w:t>
      </w:r>
    </w:p>
    <w:p w14:paraId="2731E48C" w14:textId="15EFE04A" w:rsidR="007A4CE1" w:rsidRPr="006F59A7" w:rsidRDefault="007A4CE1" w:rsidP="006F59A7">
      <w:pPr>
        <w:pStyle w:val="Para1"/>
        <w:numPr>
          <w:ilvl w:val="0"/>
          <w:numId w:val="78"/>
        </w:numPr>
        <w:suppressLineNumbers/>
        <w:suppressAutoHyphens/>
        <w:kinsoku w:val="0"/>
        <w:overflowPunct w:val="0"/>
        <w:autoSpaceDE w:val="0"/>
        <w:autoSpaceDN w:val="0"/>
        <w:adjustRightInd w:val="0"/>
        <w:snapToGrid w:val="0"/>
        <w:ind w:left="0" w:firstLine="720"/>
        <w:rPr>
          <w:iCs/>
          <w:kern w:val="22"/>
        </w:rPr>
      </w:pPr>
      <w:r w:rsidRPr="006F59A7">
        <w:rPr>
          <w:iCs/>
          <w:kern w:val="22"/>
        </w:rPr>
        <w:t>Considerations regarding the needs of the Convention that may be anticipated to support the development and implementation of the post-2020 global biodiversity framework;</w:t>
      </w:r>
    </w:p>
    <w:p w14:paraId="40199B49" w14:textId="506B4F85" w:rsidR="007A4CE1" w:rsidRPr="006F59A7" w:rsidRDefault="007A4CE1" w:rsidP="006F59A7">
      <w:pPr>
        <w:pStyle w:val="Para1"/>
        <w:numPr>
          <w:ilvl w:val="0"/>
          <w:numId w:val="78"/>
        </w:numPr>
        <w:suppressLineNumbers/>
        <w:suppressAutoHyphens/>
        <w:kinsoku w:val="0"/>
        <w:overflowPunct w:val="0"/>
        <w:autoSpaceDE w:val="0"/>
        <w:autoSpaceDN w:val="0"/>
        <w:adjustRightInd w:val="0"/>
        <w:snapToGrid w:val="0"/>
        <w:ind w:left="0" w:firstLine="720"/>
        <w:rPr>
          <w:iCs/>
          <w:kern w:val="22"/>
        </w:rPr>
      </w:pPr>
      <w:r w:rsidRPr="006F59A7">
        <w:rPr>
          <w:iCs/>
          <w:kern w:val="22"/>
        </w:rPr>
        <w:t xml:space="preserve">Any other needs and priorities identified by the Conference of the Parties and </w:t>
      </w:r>
      <w:r w:rsidR="00717102">
        <w:rPr>
          <w:iCs/>
          <w:kern w:val="22"/>
        </w:rPr>
        <w:t>the Subsidiary Body</w:t>
      </w:r>
      <w:r w:rsidR="00AF0F45" w:rsidRPr="006F59A7">
        <w:rPr>
          <w:iCs/>
          <w:kern w:val="22"/>
        </w:rPr>
        <w:t>;</w:t>
      </w:r>
    </w:p>
    <w:p w14:paraId="316723DA" w14:textId="77777777" w:rsidR="00853F10" w:rsidRPr="006F59A7" w:rsidRDefault="00853F10" w:rsidP="006F59A7">
      <w:pPr>
        <w:pStyle w:val="Para1"/>
        <w:numPr>
          <w:ilvl w:val="0"/>
          <w:numId w:val="78"/>
        </w:numPr>
        <w:suppressLineNumbers/>
        <w:suppressAutoHyphens/>
        <w:kinsoku w:val="0"/>
        <w:overflowPunct w:val="0"/>
        <w:autoSpaceDE w:val="0"/>
        <w:autoSpaceDN w:val="0"/>
        <w:adjustRightInd w:val="0"/>
        <w:snapToGrid w:val="0"/>
        <w:ind w:left="0" w:firstLine="720"/>
        <w:rPr>
          <w:iCs/>
          <w:kern w:val="22"/>
        </w:rPr>
      </w:pPr>
      <w:r w:rsidRPr="006F59A7">
        <w:rPr>
          <w:iCs/>
          <w:kern w:val="22"/>
        </w:rPr>
        <w:t>Other relevant and complementary assessment processes.</w:t>
      </w:r>
    </w:p>
    <w:p w14:paraId="5CD71DFD" w14:textId="25BA971D" w:rsidR="00853F10" w:rsidRPr="006F59A7" w:rsidRDefault="00853F10" w:rsidP="006F59A7">
      <w:pPr>
        <w:pStyle w:val="StylePara1HeadingsCSTimesNewRoman"/>
        <w:suppressLineNumbers/>
        <w:tabs>
          <w:tab w:val="clear" w:pos="360"/>
        </w:tabs>
        <w:suppressAutoHyphens/>
        <w:kinsoku w:val="0"/>
        <w:overflowPunct w:val="0"/>
        <w:autoSpaceDE w:val="0"/>
        <w:autoSpaceDN w:val="0"/>
        <w:adjustRightInd w:val="0"/>
        <w:snapToGrid w:val="0"/>
        <w:rPr>
          <w:kern w:val="22"/>
        </w:rPr>
      </w:pPr>
      <w:r w:rsidRPr="006F59A7">
        <w:rPr>
          <w:kern w:val="22"/>
        </w:rPr>
        <w:t xml:space="preserve">Parties and observers, in preparing their requests, or inputs and suggestions, for direct submission to </w:t>
      </w:r>
      <w:r w:rsidR="00C339B9" w:rsidRPr="006F59A7">
        <w:rPr>
          <w:kern w:val="22"/>
        </w:rPr>
        <w:t>IPBES</w:t>
      </w:r>
      <w:r w:rsidRPr="006F59A7">
        <w:rPr>
          <w:kern w:val="22"/>
        </w:rPr>
        <w:t>, may also wish to consider the</w:t>
      </w:r>
      <w:r w:rsidR="00C3640D">
        <w:rPr>
          <w:kern w:val="22"/>
        </w:rPr>
        <w:t xml:space="preserve"> following</w:t>
      </w:r>
      <w:r w:rsidRPr="006F59A7">
        <w:rPr>
          <w:kern w:val="22"/>
        </w:rPr>
        <w:t xml:space="preserve"> points</w:t>
      </w:r>
      <w:r w:rsidR="0047444F" w:rsidRPr="006F59A7">
        <w:rPr>
          <w:kern w:val="22"/>
        </w:rPr>
        <w:t>, as appropriate.</w:t>
      </w:r>
    </w:p>
    <w:p w14:paraId="43A64ACD" w14:textId="02440164" w:rsidR="00853F10" w:rsidRPr="006F59A7" w:rsidRDefault="00853F10" w:rsidP="006F59A7">
      <w:pPr>
        <w:pStyle w:val="Heading2"/>
        <w:numPr>
          <w:ilvl w:val="0"/>
          <w:numId w:val="96"/>
        </w:numPr>
        <w:suppressLineNumbers/>
        <w:tabs>
          <w:tab w:val="clear" w:pos="720"/>
        </w:tabs>
        <w:suppressAutoHyphens/>
        <w:kinsoku w:val="0"/>
        <w:overflowPunct w:val="0"/>
        <w:autoSpaceDE w:val="0"/>
        <w:autoSpaceDN w:val="0"/>
        <w:adjustRightInd w:val="0"/>
        <w:snapToGrid w:val="0"/>
        <w:rPr>
          <w:snapToGrid w:val="0"/>
          <w:kern w:val="22"/>
        </w:rPr>
      </w:pPr>
      <w:r w:rsidRPr="006F59A7">
        <w:rPr>
          <w:snapToGrid w:val="0"/>
          <w:kern w:val="22"/>
        </w:rPr>
        <w:t>Experience of use of the deliverables from the first work programme</w:t>
      </w:r>
    </w:p>
    <w:p w14:paraId="5D9076C8" w14:textId="05F6023E" w:rsidR="007A4CE1" w:rsidRPr="006F59A7" w:rsidRDefault="00257DF1" w:rsidP="006F59A7">
      <w:pPr>
        <w:pStyle w:val="StylePara1HeadingsCSTimesNewRoman"/>
        <w:suppressLineNumbers/>
        <w:tabs>
          <w:tab w:val="clear" w:pos="360"/>
        </w:tabs>
        <w:suppressAutoHyphens/>
        <w:kinsoku w:val="0"/>
        <w:overflowPunct w:val="0"/>
        <w:autoSpaceDE w:val="0"/>
        <w:autoSpaceDN w:val="0"/>
        <w:adjustRightInd w:val="0"/>
        <w:snapToGrid w:val="0"/>
        <w:rPr>
          <w:kern w:val="22"/>
        </w:rPr>
      </w:pPr>
      <w:r w:rsidRPr="006F59A7">
        <w:rPr>
          <w:kern w:val="22"/>
        </w:rPr>
        <w:t>E</w:t>
      </w:r>
      <w:r w:rsidR="007A4CE1" w:rsidRPr="006F59A7">
        <w:rPr>
          <w:kern w:val="22"/>
        </w:rPr>
        <w:t>xperience</w:t>
      </w:r>
      <w:r w:rsidRPr="006F59A7">
        <w:rPr>
          <w:kern w:val="22"/>
        </w:rPr>
        <w:t>s</w:t>
      </w:r>
      <w:r w:rsidR="007A4CE1" w:rsidRPr="006F59A7">
        <w:rPr>
          <w:kern w:val="22"/>
        </w:rPr>
        <w:t xml:space="preserve"> of how the deliverables arising from the first work programme of </w:t>
      </w:r>
      <w:r w:rsidR="00760842" w:rsidRPr="006F59A7">
        <w:rPr>
          <w:kern w:val="22"/>
        </w:rPr>
        <w:t>IPBES</w:t>
      </w:r>
      <w:r w:rsidR="007A4CE1" w:rsidRPr="006F59A7">
        <w:rPr>
          <w:kern w:val="22"/>
        </w:rPr>
        <w:t xml:space="preserve"> have been used under the Convention are reviewed under section II above. </w:t>
      </w:r>
      <w:r w:rsidR="00F9156B" w:rsidRPr="006F59A7">
        <w:rPr>
          <w:kern w:val="22"/>
        </w:rPr>
        <w:t>Generally</w:t>
      </w:r>
      <w:r w:rsidR="00AF0F45" w:rsidRPr="006F59A7">
        <w:rPr>
          <w:kern w:val="22"/>
        </w:rPr>
        <w:t>,</w:t>
      </w:r>
      <w:r w:rsidR="00F9156B" w:rsidRPr="006F59A7">
        <w:rPr>
          <w:kern w:val="22"/>
        </w:rPr>
        <w:t xml:space="preserve"> a</w:t>
      </w:r>
      <w:r w:rsidR="006025C5" w:rsidRPr="006F59A7">
        <w:rPr>
          <w:kern w:val="22"/>
        </w:rPr>
        <w:t>ssessments on specific issues, such as the assessment on pollinators, pollination and food production and the methodological assessment of scenarios and models of biodiversity and ecosystem services, have been particularly useful in informing decisions and recommendations under the Convention and helped to identify needs for further research. It is expected that experience on the use of the deliverables from the work programme will become available once further time has elapsed.</w:t>
      </w:r>
    </w:p>
    <w:p w14:paraId="00E29615" w14:textId="77777777" w:rsidR="007A4CE1" w:rsidRPr="006F59A7" w:rsidRDefault="007A4CE1" w:rsidP="006F59A7">
      <w:pPr>
        <w:pStyle w:val="Heading2"/>
        <w:numPr>
          <w:ilvl w:val="0"/>
          <w:numId w:val="96"/>
        </w:numPr>
        <w:suppressLineNumbers/>
        <w:tabs>
          <w:tab w:val="clear" w:pos="720"/>
        </w:tabs>
        <w:suppressAutoHyphens/>
        <w:kinsoku w:val="0"/>
        <w:overflowPunct w:val="0"/>
        <w:autoSpaceDE w:val="0"/>
        <w:autoSpaceDN w:val="0"/>
        <w:adjustRightInd w:val="0"/>
        <w:snapToGrid w:val="0"/>
        <w:rPr>
          <w:snapToGrid w:val="0"/>
          <w:kern w:val="22"/>
        </w:rPr>
      </w:pPr>
      <w:r w:rsidRPr="006F59A7">
        <w:rPr>
          <w:snapToGrid w:val="0"/>
          <w:kern w:val="22"/>
        </w:rPr>
        <w:t>Scientific and technical needs identified under the Convention</w:t>
      </w:r>
    </w:p>
    <w:p w14:paraId="0FA457DB" w14:textId="02627509" w:rsidR="007A4CE1" w:rsidRPr="006F59A7" w:rsidRDefault="007A4CE1" w:rsidP="006F59A7">
      <w:pPr>
        <w:pStyle w:val="StylePara1HeadingsCSTimesNewRoman"/>
        <w:suppressLineNumbers/>
        <w:tabs>
          <w:tab w:val="clear" w:pos="360"/>
        </w:tabs>
        <w:suppressAutoHyphens/>
        <w:kinsoku w:val="0"/>
        <w:overflowPunct w:val="0"/>
        <w:autoSpaceDE w:val="0"/>
        <w:autoSpaceDN w:val="0"/>
        <w:adjustRightInd w:val="0"/>
        <w:snapToGrid w:val="0"/>
        <w:rPr>
          <w:kern w:val="22"/>
        </w:rPr>
      </w:pPr>
      <w:r w:rsidRPr="006F59A7">
        <w:rPr>
          <w:kern w:val="22"/>
        </w:rPr>
        <w:t xml:space="preserve">At its seventeenth meeting, </w:t>
      </w:r>
      <w:r w:rsidR="00717102">
        <w:rPr>
          <w:kern w:val="22"/>
        </w:rPr>
        <w:t>the Subsidiary Body</w:t>
      </w:r>
      <w:r w:rsidRPr="006F59A7">
        <w:rPr>
          <w:kern w:val="22"/>
        </w:rPr>
        <w:t xml:space="preserve"> identified key scientific and technical needs for the implementation of the Strategic Plan for Biodiversity 2011-2020 (</w:t>
      </w:r>
      <w:r w:rsidR="00E72AA5" w:rsidRPr="006F59A7">
        <w:rPr>
          <w:kern w:val="22"/>
        </w:rPr>
        <w:t xml:space="preserve">recommendation </w:t>
      </w:r>
      <w:hyperlink r:id="rId28" w:history="1">
        <w:r w:rsidR="00E72AA5" w:rsidRPr="006F59A7">
          <w:rPr>
            <w:rStyle w:val="Hyperlink"/>
            <w:kern w:val="22"/>
          </w:rPr>
          <w:t>XVII/1</w:t>
        </w:r>
      </w:hyperlink>
      <w:r w:rsidRPr="006F59A7">
        <w:rPr>
          <w:kern w:val="22"/>
        </w:rPr>
        <w:t>)</w:t>
      </w:r>
      <w:r w:rsidR="00A82E18" w:rsidRPr="006F59A7">
        <w:rPr>
          <w:kern w:val="22"/>
        </w:rPr>
        <w:t>. These were subsequently</w:t>
      </w:r>
      <w:r w:rsidRPr="006F59A7">
        <w:rPr>
          <w:kern w:val="22"/>
        </w:rPr>
        <w:t xml:space="preserve"> endorsed by the Conference of the Parties in decision </w:t>
      </w:r>
      <w:hyperlink r:id="rId29" w:history="1">
        <w:r w:rsidRPr="006F59A7">
          <w:rPr>
            <w:rStyle w:val="Hyperlink"/>
            <w:kern w:val="22"/>
          </w:rPr>
          <w:t>XII/1</w:t>
        </w:r>
      </w:hyperlink>
      <w:r w:rsidRPr="006F59A7">
        <w:rPr>
          <w:kern w:val="22"/>
        </w:rPr>
        <w:t xml:space="preserve">. This comprehensive </w:t>
      </w:r>
      <w:r w:rsidR="00A82E18" w:rsidRPr="006F59A7">
        <w:rPr>
          <w:kern w:val="22"/>
        </w:rPr>
        <w:t xml:space="preserve">list of needs </w:t>
      </w:r>
      <w:r w:rsidRPr="006F59A7">
        <w:rPr>
          <w:kern w:val="22"/>
        </w:rPr>
        <w:t xml:space="preserve">was transmitted to the </w:t>
      </w:r>
      <w:r w:rsidR="00760842" w:rsidRPr="006F59A7">
        <w:rPr>
          <w:kern w:val="22"/>
        </w:rPr>
        <w:t>IPBES</w:t>
      </w:r>
      <w:r w:rsidRPr="006F59A7">
        <w:rPr>
          <w:kern w:val="22"/>
        </w:rPr>
        <w:t xml:space="preserve"> as an input to the development of the first work programme</w:t>
      </w:r>
      <w:r w:rsidR="00A82E18" w:rsidRPr="006F59A7">
        <w:rPr>
          <w:kern w:val="22"/>
        </w:rPr>
        <w:t xml:space="preserve">. It </w:t>
      </w:r>
      <w:r w:rsidRPr="006F59A7">
        <w:rPr>
          <w:kern w:val="22"/>
        </w:rPr>
        <w:t>complement</w:t>
      </w:r>
      <w:r w:rsidR="00A82E18" w:rsidRPr="006F59A7">
        <w:rPr>
          <w:kern w:val="22"/>
        </w:rPr>
        <w:t>ed</w:t>
      </w:r>
      <w:r w:rsidRPr="006F59A7">
        <w:rPr>
          <w:kern w:val="22"/>
        </w:rPr>
        <w:t xml:space="preserve"> </w:t>
      </w:r>
      <w:r w:rsidR="00A82E18" w:rsidRPr="006F59A7">
        <w:rPr>
          <w:kern w:val="22"/>
        </w:rPr>
        <w:t xml:space="preserve">a </w:t>
      </w:r>
      <w:r w:rsidRPr="006F59A7">
        <w:rPr>
          <w:kern w:val="22"/>
        </w:rPr>
        <w:t>broad</w:t>
      </w:r>
      <w:r w:rsidR="00A82E18" w:rsidRPr="006F59A7">
        <w:rPr>
          <w:kern w:val="22"/>
        </w:rPr>
        <w:t>er</w:t>
      </w:r>
      <w:r w:rsidRPr="006F59A7">
        <w:rPr>
          <w:kern w:val="22"/>
        </w:rPr>
        <w:t xml:space="preserve"> request of the Conference of the Parties</w:t>
      </w:r>
      <w:r w:rsidR="00A82E18" w:rsidRPr="006F59A7">
        <w:rPr>
          <w:kern w:val="22"/>
        </w:rPr>
        <w:t>,</w:t>
      </w:r>
      <w:r w:rsidRPr="006F59A7">
        <w:rPr>
          <w:kern w:val="22"/>
        </w:rPr>
        <w:t xml:space="preserve"> in decision </w:t>
      </w:r>
      <w:hyperlink r:id="rId30" w:history="1">
        <w:r w:rsidRPr="006F59A7">
          <w:rPr>
            <w:rStyle w:val="Hyperlink"/>
            <w:kern w:val="22"/>
          </w:rPr>
          <w:t>XI/13</w:t>
        </w:r>
      </w:hyperlink>
      <w:r w:rsidR="00A82E18" w:rsidRPr="006F59A7">
        <w:rPr>
          <w:kern w:val="22"/>
        </w:rPr>
        <w:t>,</w:t>
      </w:r>
      <w:r w:rsidRPr="006F59A7">
        <w:rPr>
          <w:kern w:val="22"/>
        </w:rPr>
        <w:t xml:space="preserve"> </w:t>
      </w:r>
      <w:r w:rsidR="00A82E18" w:rsidRPr="006F59A7">
        <w:rPr>
          <w:kern w:val="22"/>
        </w:rPr>
        <w:t>for</w:t>
      </w:r>
      <w:r w:rsidRPr="006F59A7">
        <w:rPr>
          <w:kern w:val="22"/>
        </w:rPr>
        <w:t xml:space="preserve"> </w:t>
      </w:r>
      <w:r w:rsidR="00760842" w:rsidRPr="006F59A7">
        <w:rPr>
          <w:kern w:val="22"/>
        </w:rPr>
        <w:t>IPBES</w:t>
      </w:r>
      <w:r w:rsidRPr="006F59A7">
        <w:rPr>
          <w:kern w:val="22"/>
        </w:rPr>
        <w:t xml:space="preserve"> to consider ways in which its activities could, as appropriate, build on, and contribute to, the fourth edition of the </w:t>
      </w:r>
      <w:r w:rsidRPr="006F59A7">
        <w:rPr>
          <w:i/>
          <w:kern w:val="22"/>
        </w:rPr>
        <w:t>Global Biodiversity Outlook</w:t>
      </w:r>
      <w:r w:rsidRPr="006F59A7">
        <w:rPr>
          <w:kern w:val="22"/>
        </w:rPr>
        <w:t>, contribute to assessments of the achievement of the Aichi Biodiversity Targets</w:t>
      </w:r>
      <w:r w:rsidR="00E72AA5" w:rsidRPr="006F59A7">
        <w:rPr>
          <w:kern w:val="22"/>
        </w:rPr>
        <w:t>,</w:t>
      </w:r>
      <w:r w:rsidRPr="006F59A7">
        <w:rPr>
          <w:kern w:val="22"/>
        </w:rPr>
        <w:t xml:space="preserve"> and provide information on policy options available to deliver the 2050 </w:t>
      </w:r>
      <w:r w:rsidR="00C82383" w:rsidRPr="006F59A7">
        <w:rPr>
          <w:kern w:val="22"/>
        </w:rPr>
        <w:t>v</w:t>
      </w:r>
      <w:r w:rsidRPr="006F59A7">
        <w:rPr>
          <w:kern w:val="22"/>
        </w:rPr>
        <w:t xml:space="preserve">ision of the Strategic Plan for Biodiversity 2011-2020. This broad </w:t>
      </w:r>
      <w:r w:rsidR="00A82E18" w:rsidRPr="006F59A7">
        <w:rPr>
          <w:kern w:val="22"/>
        </w:rPr>
        <w:t>request</w:t>
      </w:r>
      <w:r w:rsidRPr="006F59A7">
        <w:rPr>
          <w:kern w:val="22"/>
        </w:rPr>
        <w:t xml:space="preserve"> and the key </w:t>
      </w:r>
      <w:r w:rsidR="00A82E18" w:rsidRPr="006F59A7">
        <w:rPr>
          <w:kern w:val="22"/>
        </w:rPr>
        <w:t xml:space="preserve">scientific and technical needs identified by </w:t>
      </w:r>
      <w:r w:rsidR="00717102">
        <w:rPr>
          <w:kern w:val="22"/>
        </w:rPr>
        <w:t>the Subsidiary Body</w:t>
      </w:r>
      <w:r w:rsidRPr="006F59A7">
        <w:rPr>
          <w:kern w:val="22"/>
        </w:rPr>
        <w:t xml:space="preserve">, remain valid. </w:t>
      </w:r>
      <w:r w:rsidR="00A470A7" w:rsidRPr="006F59A7">
        <w:rPr>
          <w:kern w:val="22"/>
        </w:rPr>
        <w:t xml:space="preserve">They should therefore continue to be considered in the </w:t>
      </w:r>
      <w:r w:rsidR="00760842" w:rsidRPr="006F59A7">
        <w:rPr>
          <w:kern w:val="22"/>
        </w:rPr>
        <w:t>design</w:t>
      </w:r>
      <w:r w:rsidR="00A470A7" w:rsidRPr="006F59A7">
        <w:rPr>
          <w:kern w:val="22"/>
        </w:rPr>
        <w:t xml:space="preserve"> and delivery of future activities of </w:t>
      </w:r>
      <w:r w:rsidR="00760842" w:rsidRPr="006F59A7">
        <w:rPr>
          <w:kern w:val="22"/>
        </w:rPr>
        <w:t>IPBES</w:t>
      </w:r>
      <w:r w:rsidR="00A470A7" w:rsidRPr="006F59A7">
        <w:rPr>
          <w:kern w:val="22"/>
        </w:rPr>
        <w:t xml:space="preserve"> across all its four functions.</w:t>
      </w:r>
    </w:p>
    <w:p w14:paraId="2ECB3731" w14:textId="7DBF3A4A" w:rsidR="007A4CE1" w:rsidRPr="006F59A7" w:rsidRDefault="007A4CE1" w:rsidP="006F59A7">
      <w:pPr>
        <w:pStyle w:val="StylePara1HeadingsCSTimesNewRoman"/>
        <w:suppressLineNumbers/>
        <w:tabs>
          <w:tab w:val="clear" w:pos="360"/>
        </w:tabs>
        <w:suppressAutoHyphens/>
        <w:kinsoku w:val="0"/>
        <w:overflowPunct w:val="0"/>
        <w:autoSpaceDE w:val="0"/>
        <w:autoSpaceDN w:val="0"/>
        <w:adjustRightInd w:val="0"/>
        <w:snapToGrid w:val="0"/>
        <w:rPr>
          <w:rFonts w:cstheme="majorBidi"/>
          <w:kern w:val="22"/>
          <w:szCs w:val="22"/>
        </w:rPr>
      </w:pPr>
      <w:r w:rsidRPr="006F59A7">
        <w:rPr>
          <w:rFonts w:cstheme="majorBidi"/>
          <w:kern w:val="22"/>
          <w:szCs w:val="22"/>
        </w:rPr>
        <w:t xml:space="preserve">In decision XIII/29, the Conference of the Parties, on the basis of the review by </w:t>
      </w:r>
      <w:r w:rsidR="00717102" w:rsidRPr="00854677">
        <w:rPr>
          <w:rFonts w:cstheme="majorBidi"/>
          <w:kern w:val="22"/>
          <w:szCs w:val="22"/>
        </w:rPr>
        <w:t>the Subsidiary Body</w:t>
      </w:r>
      <w:r w:rsidRPr="006F59A7">
        <w:rPr>
          <w:rFonts w:cstheme="majorBidi"/>
          <w:kern w:val="22"/>
          <w:szCs w:val="22"/>
        </w:rPr>
        <w:t xml:space="preserve"> of the conclusions of the Methodological Assessment of Scenarios and Models, called upon the scientific community to address key gaps in methods for modelling the impacts of drivers and policy interventions on biodiversity and ecosystem services that had been identified in the methodological assessment and </w:t>
      </w:r>
      <w:r w:rsidR="002F50D2" w:rsidRPr="00854677">
        <w:rPr>
          <w:rFonts w:cstheme="majorBidi"/>
          <w:kern w:val="22"/>
          <w:szCs w:val="22"/>
        </w:rPr>
        <w:t xml:space="preserve">to </w:t>
      </w:r>
      <w:r w:rsidRPr="006F59A7">
        <w:rPr>
          <w:rFonts w:cstheme="majorBidi"/>
          <w:kern w:val="22"/>
          <w:szCs w:val="22"/>
        </w:rPr>
        <w:t>develop practical and effective approaches to evaluating and communicating levels of uncertainty associated with scenarios and models, as well as tools for applying those approaches to assessments and decision-making.</w:t>
      </w:r>
      <w:r w:rsidR="00DF6C1E" w:rsidRPr="006F59A7">
        <w:rPr>
          <w:rFonts w:cstheme="majorBidi"/>
          <w:kern w:val="22"/>
          <w:szCs w:val="22"/>
        </w:rPr>
        <w:t xml:space="preserve"> </w:t>
      </w:r>
      <w:r w:rsidRPr="006F59A7">
        <w:rPr>
          <w:rFonts w:cstheme="majorBidi"/>
          <w:kern w:val="22"/>
          <w:szCs w:val="22"/>
        </w:rPr>
        <w:t xml:space="preserve">In the same decision, the Conference of the Parties requested the Executive Secretary and invited the secretariats of </w:t>
      </w:r>
      <w:r w:rsidR="00760842" w:rsidRPr="006F59A7">
        <w:rPr>
          <w:rFonts w:cstheme="majorBidi"/>
          <w:kern w:val="22"/>
          <w:szCs w:val="22"/>
        </w:rPr>
        <w:t>IPBES</w:t>
      </w:r>
      <w:r w:rsidRPr="006F59A7">
        <w:rPr>
          <w:rFonts w:cstheme="majorBidi"/>
          <w:kern w:val="22"/>
          <w:szCs w:val="22"/>
        </w:rPr>
        <w:t xml:space="preserve"> and the Intergovernmental Panel on Climate Change to foster further enhanced collaboration between the scientific communities related to these bodies working on scenarios and models, as well as collaboration with communities working on biodiversity monitoring and data, and the policy community. The need to promote coherence between the scenarios and related assessments prepared in the context of biodiversity and climate change </w:t>
      </w:r>
      <w:r w:rsidR="00002A29" w:rsidRPr="00854677">
        <w:rPr>
          <w:rFonts w:cstheme="majorBidi"/>
          <w:kern w:val="22"/>
          <w:szCs w:val="22"/>
        </w:rPr>
        <w:t>was</w:t>
      </w:r>
      <w:r w:rsidRPr="006F59A7">
        <w:rPr>
          <w:rFonts w:cstheme="majorBidi"/>
          <w:kern w:val="22"/>
          <w:szCs w:val="22"/>
        </w:rPr>
        <w:t xml:space="preserve"> reiterated in </w:t>
      </w:r>
      <w:r w:rsidR="00717102" w:rsidRPr="00854677">
        <w:rPr>
          <w:rFonts w:cstheme="majorBidi"/>
          <w:kern w:val="22"/>
          <w:szCs w:val="22"/>
        </w:rPr>
        <w:t>Subsidiary Body</w:t>
      </w:r>
      <w:r w:rsidRPr="006F59A7">
        <w:rPr>
          <w:rFonts w:cstheme="majorBidi"/>
          <w:kern w:val="22"/>
          <w:szCs w:val="22"/>
        </w:rPr>
        <w:t xml:space="preserve"> recommendation </w:t>
      </w:r>
      <w:hyperlink r:id="rId31" w:history="1">
        <w:r w:rsidRPr="006F59A7">
          <w:rPr>
            <w:rStyle w:val="Hyperlink"/>
            <w:rFonts w:cstheme="majorBidi"/>
            <w:kern w:val="22"/>
            <w:szCs w:val="22"/>
          </w:rPr>
          <w:t>XXI/1</w:t>
        </w:r>
      </w:hyperlink>
      <w:r w:rsidRPr="006F59A7">
        <w:rPr>
          <w:rFonts w:cstheme="majorBidi"/>
          <w:kern w:val="22"/>
          <w:szCs w:val="22"/>
        </w:rPr>
        <w:t>.</w:t>
      </w:r>
    </w:p>
    <w:p w14:paraId="45110E7B" w14:textId="2C2C359A" w:rsidR="007A4CE1" w:rsidRPr="006F59A7" w:rsidRDefault="007A4CE1" w:rsidP="006F59A7">
      <w:pPr>
        <w:pStyle w:val="StylePara1HeadingsCSTimesNewRoman"/>
        <w:suppressLineNumbers/>
        <w:tabs>
          <w:tab w:val="clear" w:pos="360"/>
        </w:tabs>
        <w:suppressAutoHyphens/>
        <w:kinsoku w:val="0"/>
        <w:overflowPunct w:val="0"/>
        <w:autoSpaceDE w:val="0"/>
        <w:autoSpaceDN w:val="0"/>
        <w:adjustRightInd w:val="0"/>
        <w:snapToGrid w:val="0"/>
        <w:rPr>
          <w:rFonts w:cstheme="majorBidi"/>
          <w:kern w:val="22"/>
          <w:szCs w:val="22"/>
        </w:rPr>
      </w:pPr>
      <w:r w:rsidRPr="006F59A7">
        <w:rPr>
          <w:rFonts w:cstheme="majorBidi"/>
          <w:kern w:val="22"/>
          <w:szCs w:val="22"/>
        </w:rPr>
        <w:t xml:space="preserve">In the same recommendation, </w:t>
      </w:r>
      <w:r w:rsidR="00717102" w:rsidRPr="00854677">
        <w:rPr>
          <w:rFonts w:cstheme="majorBidi"/>
          <w:kern w:val="22"/>
          <w:szCs w:val="22"/>
        </w:rPr>
        <w:t>the Subsidiary Body</w:t>
      </w:r>
      <w:r w:rsidRPr="006F59A7">
        <w:rPr>
          <w:rFonts w:cstheme="majorBidi"/>
          <w:kern w:val="22"/>
          <w:szCs w:val="22"/>
        </w:rPr>
        <w:t xml:space="preserve"> welcomed the ongoing work of the </w:t>
      </w:r>
      <w:r w:rsidR="00E87F4C" w:rsidRPr="006F59A7">
        <w:rPr>
          <w:rFonts w:cstheme="majorBidi"/>
          <w:kern w:val="22"/>
          <w:szCs w:val="22"/>
        </w:rPr>
        <w:t xml:space="preserve">IPBES </w:t>
      </w:r>
      <w:r w:rsidRPr="006F59A7">
        <w:rPr>
          <w:rFonts w:cstheme="majorBidi"/>
          <w:kern w:val="22"/>
          <w:szCs w:val="22"/>
        </w:rPr>
        <w:t>Expert Group on Scenarios and Models to develop a new set of multi-scale biodiversity scenarios through a stakeholder-driven process, and, noting the relevance of this work to the process of developing a post-2020 global biodiversity framework, recognized the importance of the participation of indigenous peoples and local communities in this work, and encouraged Parties, other Governments, indigenous peoples and local communities and all stakeholders to engage in this process.</w:t>
      </w:r>
    </w:p>
    <w:p w14:paraId="3A65654E" w14:textId="242F20E4" w:rsidR="007A4CE1" w:rsidRPr="006F59A7" w:rsidRDefault="00E929AB" w:rsidP="006F59A7">
      <w:pPr>
        <w:pStyle w:val="StylePara1HeadingsCSTimesNewRoman"/>
        <w:suppressLineNumbers/>
        <w:tabs>
          <w:tab w:val="clear" w:pos="360"/>
        </w:tabs>
        <w:suppressAutoHyphens/>
        <w:kinsoku w:val="0"/>
        <w:overflowPunct w:val="0"/>
        <w:autoSpaceDE w:val="0"/>
        <w:autoSpaceDN w:val="0"/>
        <w:adjustRightInd w:val="0"/>
        <w:snapToGrid w:val="0"/>
        <w:rPr>
          <w:rFonts w:cstheme="majorBidi"/>
          <w:kern w:val="22"/>
          <w:szCs w:val="22"/>
        </w:rPr>
      </w:pPr>
      <w:r w:rsidRPr="00854677">
        <w:rPr>
          <w:rFonts w:cstheme="majorBidi"/>
          <w:kern w:val="22"/>
          <w:szCs w:val="22"/>
        </w:rPr>
        <w:t>T</w:t>
      </w:r>
      <w:r w:rsidR="00717102" w:rsidRPr="00854677">
        <w:rPr>
          <w:rFonts w:cstheme="majorBidi"/>
          <w:kern w:val="22"/>
          <w:szCs w:val="22"/>
        </w:rPr>
        <w:t>he Subsidiary Body</w:t>
      </w:r>
      <w:r w:rsidR="007A4CE1" w:rsidRPr="006F59A7">
        <w:rPr>
          <w:rFonts w:cstheme="majorBidi"/>
          <w:kern w:val="22"/>
          <w:szCs w:val="22"/>
        </w:rPr>
        <w:t xml:space="preserve"> and the Conference of the Parties have frequently highlighted the importance of assessing effectiveness of policy measures taken to implement the Convention (for example decisions XI/2, </w:t>
      </w:r>
      <w:hyperlink r:id="rId32" w:history="1">
        <w:r w:rsidR="007A4CE1" w:rsidRPr="006F59A7">
          <w:rPr>
            <w:rStyle w:val="Hyperlink"/>
            <w:rFonts w:cstheme="majorBidi"/>
            <w:kern w:val="22"/>
            <w:szCs w:val="22"/>
          </w:rPr>
          <w:t>XI/3</w:t>
        </w:r>
      </w:hyperlink>
      <w:r w:rsidR="007A4CE1" w:rsidRPr="006F59A7">
        <w:rPr>
          <w:rFonts w:cstheme="majorBidi"/>
          <w:kern w:val="22"/>
          <w:szCs w:val="22"/>
        </w:rPr>
        <w:t xml:space="preserve">, XII/1, </w:t>
      </w:r>
      <w:hyperlink r:id="rId33" w:history="1">
        <w:r w:rsidR="007A4CE1" w:rsidRPr="006F59A7">
          <w:rPr>
            <w:rStyle w:val="Hyperlink"/>
            <w:rFonts w:cstheme="majorBidi"/>
            <w:kern w:val="22"/>
            <w:szCs w:val="22"/>
          </w:rPr>
          <w:t>XIII/1</w:t>
        </w:r>
      </w:hyperlink>
      <w:r w:rsidR="007A4CE1" w:rsidRPr="006F59A7">
        <w:rPr>
          <w:rFonts w:cstheme="majorBidi"/>
          <w:kern w:val="22"/>
          <w:szCs w:val="22"/>
        </w:rPr>
        <w:t xml:space="preserve"> and </w:t>
      </w:r>
      <w:hyperlink r:id="rId34" w:history="1">
        <w:r w:rsidR="007A4CE1" w:rsidRPr="006F59A7">
          <w:rPr>
            <w:rStyle w:val="Hyperlink"/>
            <w:rFonts w:cstheme="majorBidi"/>
            <w:kern w:val="22"/>
            <w:szCs w:val="22"/>
          </w:rPr>
          <w:t>XIII/3</w:t>
        </w:r>
      </w:hyperlink>
      <w:r w:rsidR="007A4CE1" w:rsidRPr="006F59A7">
        <w:rPr>
          <w:rFonts w:cstheme="majorBidi"/>
          <w:kern w:val="22"/>
          <w:szCs w:val="22"/>
        </w:rPr>
        <w:t xml:space="preserve"> and </w:t>
      </w:r>
      <w:r w:rsidR="00717102" w:rsidRPr="00854677">
        <w:rPr>
          <w:rFonts w:cstheme="majorBidi"/>
          <w:kern w:val="22"/>
          <w:szCs w:val="22"/>
        </w:rPr>
        <w:t>Subsidiary Body</w:t>
      </w:r>
      <w:r w:rsidR="007A4CE1" w:rsidRPr="006F59A7">
        <w:rPr>
          <w:rFonts w:cstheme="majorBidi"/>
          <w:kern w:val="22"/>
          <w:szCs w:val="22"/>
        </w:rPr>
        <w:t xml:space="preserve"> recommendation </w:t>
      </w:r>
      <w:hyperlink r:id="rId35" w:history="1">
        <w:r w:rsidR="007A4CE1" w:rsidRPr="006F59A7">
          <w:rPr>
            <w:rStyle w:val="Hyperlink"/>
            <w:rFonts w:cstheme="majorBidi"/>
            <w:kern w:val="22"/>
            <w:szCs w:val="22"/>
          </w:rPr>
          <w:t>XXI/6</w:t>
        </w:r>
      </w:hyperlink>
      <w:r w:rsidR="00173655">
        <w:rPr>
          <w:rStyle w:val="Hyperlink"/>
          <w:rFonts w:cstheme="majorBidi"/>
          <w:kern w:val="22"/>
          <w:szCs w:val="22"/>
        </w:rPr>
        <w:t>)</w:t>
      </w:r>
      <w:r w:rsidR="007A4CE1" w:rsidRPr="006F59A7">
        <w:rPr>
          <w:rFonts w:cstheme="majorBidi"/>
          <w:kern w:val="22"/>
          <w:szCs w:val="22"/>
        </w:rPr>
        <w:t>.</w:t>
      </w:r>
    </w:p>
    <w:p w14:paraId="5EEC309C" w14:textId="36684DF1" w:rsidR="007A4CE1" w:rsidRPr="006F59A7" w:rsidRDefault="007A4CE1" w:rsidP="006F59A7">
      <w:pPr>
        <w:pStyle w:val="Heading2"/>
        <w:numPr>
          <w:ilvl w:val="0"/>
          <w:numId w:val="96"/>
        </w:numPr>
        <w:suppressLineNumbers/>
        <w:tabs>
          <w:tab w:val="clear" w:pos="720"/>
        </w:tabs>
        <w:suppressAutoHyphens/>
        <w:kinsoku w:val="0"/>
        <w:overflowPunct w:val="0"/>
        <w:autoSpaceDE w:val="0"/>
        <w:autoSpaceDN w:val="0"/>
        <w:adjustRightInd w:val="0"/>
        <w:snapToGrid w:val="0"/>
        <w:rPr>
          <w:snapToGrid w:val="0"/>
          <w:kern w:val="22"/>
        </w:rPr>
      </w:pPr>
      <w:r w:rsidRPr="006F59A7">
        <w:rPr>
          <w:snapToGrid w:val="0"/>
          <w:kern w:val="22"/>
        </w:rPr>
        <w:t>Anticipated needs for the post-2020 global biodiversity framework</w:t>
      </w:r>
    </w:p>
    <w:p w14:paraId="2611B142" w14:textId="3F0D8AE4" w:rsidR="007A4CE1" w:rsidRPr="006F59A7" w:rsidRDefault="007A4CE1" w:rsidP="006F59A7">
      <w:pPr>
        <w:pStyle w:val="StylePara1HeadingsCSTimesNewRoman"/>
        <w:suppressLineNumbers/>
        <w:tabs>
          <w:tab w:val="clear" w:pos="360"/>
        </w:tabs>
        <w:suppressAutoHyphens/>
        <w:kinsoku w:val="0"/>
        <w:overflowPunct w:val="0"/>
        <w:autoSpaceDE w:val="0"/>
        <w:autoSpaceDN w:val="0"/>
        <w:adjustRightInd w:val="0"/>
        <w:snapToGrid w:val="0"/>
        <w:rPr>
          <w:kern w:val="22"/>
        </w:rPr>
      </w:pPr>
      <w:r w:rsidRPr="006F59A7">
        <w:rPr>
          <w:kern w:val="22"/>
        </w:rPr>
        <w:t xml:space="preserve">In its recommendation </w:t>
      </w:r>
      <w:hyperlink r:id="rId36" w:history="1">
        <w:r w:rsidRPr="006F59A7">
          <w:rPr>
            <w:rStyle w:val="Hyperlink"/>
            <w:kern w:val="22"/>
          </w:rPr>
          <w:t>XXI/1</w:t>
        </w:r>
      </w:hyperlink>
      <w:r w:rsidRPr="006F59A7">
        <w:rPr>
          <w:kern w:val="22"/>
        </w:rPr>
        <w:t xml:space="preserve">, </w:t>
      </w:r>
      <w:r w:rsidR="00717102">
        <w:rPr>
          <w:kern w:val="22"/>
        </w:rPr>
        <w:t>the Subsidiary Body</w:t>
      </w:r>
      <w:r w:rsidRPr="006F59A7">
        <w:rPr>
          <w:kern w:val="22"/>
        </w:rPr>
        <w:t xml:space="preserve"> further invited the scientific and other relevant communities working on scenarios and related assessments to take into account a number of issues which are relevant</w:t>
      </w:r>
      <w:r w:rsidR="005759A9" w:rsidRPr="006F59A7">
        <w:rPr>
          <w:kern w:val="22"/>
        </w:rPr>
        <w:t xml:space="preserve"> </w:t>
      </w:r>
      <w:r w:rsidRPr="006F59A7">
        <w:rPr>
          <w:kern w:val="22"/>
        </w:rPr>
        <w:t xml:space="preserve">to the development of the post-2020 global biodiversity framework. The following could be relevant to the work of </w:t>
      </w:r>
      <w:r w:rsidR="0046305D" w:rsidRPr="006F59A7">
        <w:rPr>
          <w:kern w:val="22"/>
        </w:rPr>
        <w:t>IPBES</w:t>
      </w:r>
      <w:r w:rsidRPr="006F59A7">
        <w:rPr>
          <w:kern w:val="22"/>
        </w:rPr>
        <w:t>:</w:t>
      </w:r>
    </w:p>
    <w:p w14:paraId="0FC9E9A0" w14:textId="77777777" w:rsidR="007A4CE1" w:rsidRPr="006F59A7" w:rsidRDefault="007A4CE1" w:rsidP="006F59A7">
      <w:pPr>
        <w:suppressLineNumbers/>
        <w:suppressAutoHyphens/>
        <w:kinsoku w:val="0"/>
        <w:overflowPunct w:val="0"/>
        <w:autoSpaceDE w:val="0"/>
        <w:autoSpaceDN w:val="0"/>
        <w:adjustRightInd w:val="0"/>
        <w:snapToGrid w:val="0"/>
        <w:spacing w:after="120"/>
        <w:ind w:firstLine="720"/>
        <w:rPr>
          <w:iCs/>
          <w:snapToGrid w:val="0"/>
          <w:kern w:val="22"/>
        </w:rPr>
      </w:pPr>
      <w:r w:rsidRPr="006F59A7">
        <w:rPr>
          <w:iCs/>
          <w:snapToGrid w:val="0"/>
          <w:kern w:val="22"/>
        </w:rPr>
        <w:t>(a)</w:t>
      </w:r>
      <w:r w:rsidRPr="006F59A7">
        <w:rPr>
          <w:iCs/>
          <w:snapToGrid w:val="0"/>
          <w:kern w:val="22"/>
        </w:rPr>
        <w:tab/>
        <w:t>The broad range of underlying drivers and systemic and structural issues related to biodiversity loss;</w:t>
      </w:r>
    </w:p>
    <w:p w14:paraId="50145EE3" w14:textId="77777777" w:rsidR="007A4CE1" w:rsidRPr="006F59A7" w:rsidRDefault="007A4CE1" w:rsidP="006F59A7">
      <w:pPr>
        <w:suppressLineNumbers/>
        <w:suppressAutoHyphens/>
        <w:kinsoku w:val="0"/>
        <w:overflowPunct w:val="0"/>
        <w:autoSpaceDE w:val="0"/>
        <w:autoSpaceDN w:val="0"/>
        <w:adjustRightInd w:val="0"/>
        <w:snapToGrid w:val="0"/>
        <w:spacing w:after="120"/>
        <w:ind w:firstLine="720"/>
        <w:rPr>
          <w:iCs/>
          <w:snapToGrid w:val="0"/>
          <w:kern w:val="22"/>
        </w:rPr>
      </w:pPr>
      <w:r w:rsidRPr="006F59A7">
        <w:rPr>
          <w:iCs/>
          <w:snapToGrid w:val="0"/>
          <w:kern w:val="22"/>
        </w:rPr>
        <w:t>(b)</w:t>
      </w:r>
      <w:r w:rsidRPr="006F59A7">
        <w:rPr>
          <w:iCs/>
          <w:snapToGrid w:val="0"/>
          <w:kern w:val="22"/>
        </w:rPr>
        <w:tab/>
        <w:t>Combinations of policy approaches at multiple scales and under different scenarios;</w:t>
      </w:r>
    </w:p>
    <w:p w14:paraId="38891A69" w14:textId="77777777" w:rsidR="007A4CE1" w:rsidRPr="006F59A7" w:rsidRDefault="007A4CE1" w:rsidP="006F59A7">
      <w:pPr>
        <w:suppressLineNumbers/>
        <w:suppressAutoHyphens/>
        <w:kinsoku w:val="0"/>
        <w:overflowPunct w:val="0"/>
        <w:autoSpaceDE w:val="0"/>
        <w:autoSpaceDN w:val="0"/>
        <w:adjustRightInd w:val="0"/>
        <w:snapToGrid w:val="0"/>
        <w:spacing w:after="120"/>
        <w:ind w:firstLine="720"/>
        <w:rPr>
          <w:iCs/>
          <w:snapToGrid w:val="0"/>
          <w:kern w:val="22"/>
        </w:rPr>
      </w:pPr>
      <w:r w:rsidRPr="006F59A7">
        <w:rPr>
          <w:iCs/>
          <w:snapToGrid w:val="0"/>
          <w:kern w:val="22"/>
        </w:rPr>
        <w:t>(c)</w:t>
      </w:r>
      <w:r w:rsidRPr="006F59A7">
        <w:rPr>
          <w:iCs/>
          <w:snapToGrid w:val="0"/>
          <w:kern w:val="22"/>
        </w:rPr>
        <w:tab/>
        <w:t>The identification of potential synergies, trade-offs and limitations related to biodiversity that should be considered in order to identify effective policies and measures to enable the achievement of the Sustainable Development Goals;</w:t>
      </w:r>
    </w:p>
    <w:p w14:paraId="7EC6EFDA" w14:textId="77777777" w:rsidR="007A4CE1" w:rsidRPr="006F59A7" w:rsidRDefault="007A4CE1" w:rsidP="006F59A7">
      <w:pPr>
        <w:suppressLineNumbers/>
        <w:suppressAutoHyphens/>
        <w:kinsoku w:val="0"/>
        <w:overflowPunct w:val="0"/>
        <w:autoSpaceDE w:val="0"/>
        <w:autoSpaceDN w:val="0"/>
        <w:adjustRightInd w:val="0"/>
        <w:snapToGrid w:val="0"/>
        <w:spacing w:after="120"/>
        <w:ind w:firstLine="720"/>
        <w:rPr>
          <w:iCs/>
          <w:snapToGrid w:val="0"/>
          <w:kern w:val="22"/>
        </w:rPr>
      </w:pPr>
      <w:r w:rsidRPr="006F59A7">
        <w:rPr>
          <w:iCs/>
          <w:snapToGrid w:val="0"/>
          <w:kern w:val="22"/>
        </w:rPr>
        <w:t>(d)</w:t>
      </w:r>
      <w:r w:rsidRPr="006F59A7">
        <w:rPr>
          <w:iCs/>
          <w:snapToGrid w:val="0"/>
          <w:kern w:val="22"/>
        </w:rPr>
        <w:tab/>
        <w:t>The contributions of the collective action of indigenous peoples and local communities in the conservation of biological diversity and the sustainable use of its components;</w:t>
      </w:r>
    </w:p>
    <w:p w14:paraId="30EC89DD" w14:textId="77777777" w:rsidR="007A4CE1" w:rsidRPr="006F59A7" w:rsidRDefault="007A4CE1" w:rsidP="006F59A7">
      <w:pPr>
        <w:suppressLineNumbers/>
        <w:suppressAutoHyphens/>
        <w:kinsoku w:val="0"/>
        <w:overflowPunct w:val="0"/>
        <w:autoSpaceDE w:val="0"/>
        <w:autoSpaceDN w:val="0"/>
        <w:adjustRightInd w:val="0"/>
        <w:snapToGrid w:val="0"/>
        <w:spacing w:after="120"/>
        <w:ind w:firstLine="720"/>
        <w:rPr>
          <w:iCs/>
          <w:snapToGrid w:val="0"/>
          <w:kern w:val="22"/>
        </w:rPr>
      </w:pPr>
      <w:r w:rsidRPr="006F59A7">
        <w:rPr>
          <w:iCs/>
          <w:snapToGrid w:val="0"/>
          <w:kern w:val="22"/>
        </w:rPr>
        <w:t>(e)</w:t>
      </w:r>
      <w:r w:rsidRPr="006F59A7">
        <w:rPr>
          <w:iCs/>
          <w:snapToGrid w:val="0"/>
          <w:kern w:val="22"/>
        </w:rPr>
        <w:tab/>
        <w:t>The consequences of alternative scenarios for the customary sustainable use of biodiversity by indigenous peoples and local communities;</w:t>
      </w:r>
    </w:p>
    <w:p w14:paraId="7D71ACF0" w14:textId="05963249" w:rsidR="007A4CE1" w:rsidRPr="006F59A7" w:rsidRDefault="007A4CE1" w:rsidP="006F59A7">
      <w:pPr>
        <w:suppressLineNumbers/>
        <w:suppressAutoHyphens/>
        <w:kinsoku w:val="0"/>
        <w:overflowPunct w:val="0"/>
        <w:autoSpaceDE w:val="0"/>
        <w:autoSpaceDN w:val="0"/>
        <w:adjustRightInd w:val="0"/>
        <w:snapToGrid w:val="0"/>
        <w:spacing w:after="120"/>
        <w:ind w:firstLine="720"/>
        <w:rPr>
          <w:iCs/>
          <w:snapToGrid w:val="0"/>
          <w:kern w:val="22"/>
        </w:rPr>
      </w:pPr>
      <w:r w:rsidRPr="006F59A7">
        <w:rPr>
          <w:iCs/>
          <w:snapToGrid w:val="0"/>
          <w:kern w:val="22"/>
        </w:rPr>
        <w:t>(g)</w:t>
      </w:r>
      <w:r w:rsidRPr="006F59A7">
        <w:rPr>
          <w:iCs/>
          <w:snapToGrid w:val="0"/>
          <w:kern w:val="22"/>
        </w:rPr>
        <w:tab/>
        <w:t>The potential positive and negative impacts of productive sectors</w:t>
      </w:r>
      <w:r w:rsidR="0042348B">
        <w:rPr>
          <w:iCs/>
          <w:snapToGrid w:val="0"/>
          <w:kern w:val="22"/>
        </w:rPr>
        <w:t>,</w:t>
      </w:r>
      <w:r w:rsidRPr="006F59A7">
        <w:rPr>
          <w:iCs/>
          <w:snapToGrid w:val="0"/>
          <w:kern w:val="22"/>
        </w:rPr>
        <w:t xml:space="preserve"> such as agriculture, forestry and fisheries;</w:t>
      </w:r>
    </w:p>
    <w:p w14:paraId="0D04623C" w14:textId="77777777" w:rsidR="007A4CE1" w:rsidRPr="006F59A7" w:rsidRDefault="007A4CE1" w:rsidP="006F59A7">
      <w:pPr>
        <w:suppressLineNumbers/>
        <w:suppressAutoHyphens/>
        <w:kinsoku w:val="0"/>
        <w:overflowPunct w:val="0"/>
        <w:autoSpaceDE w:val="0"/>
        <w:autoSpaceDN w:val="0"/>
        <w:adjustRightInd w:val="0"/>
        <w:snapToGrid w:val="0"/>
        <w:spacing w:after="120"/>
        <w:ind w:firstLine="720"/>
        <w:rPr>
          <w:iCs/>
          <w:snapToGrid w:val="0"/>
          <w:kern w:val="22"/>
        </w:rPr>
      </w:pPr>
      <w:r w:rsidRPr="006F59A7">
        <w:rPr>
          <w:iCs/>
          <w:snapToGrid w:val="0"/>
          <w:kern w:val="22"/>
        </w:rPr>
        <w:t>(h)</w:t>
      </w:r>
      <w:r w:rsidRPr="006F59A7">
        <w:rPr>
          <w:iCs/>
          <w:snapToGrid w:val="0"/>
          <w:kern w:val="22"/>
        </w:rPr>
        <w:tab/>
        <w:t>Technology developments that may have positive or negative impacts on the achievement of the three objectives of the Conventions as well as on the lifestyles and traditional knowledge of indigenous peoples and local communities.</w:t>
      </w:r>
    </w:p>
    <w:p w14:paraId="7C3952C3" w14:textId="4FBB137F" w:rsidR="007A4CE1" w:rsidRPr="006F59A7" w:rsidRDefault="007A4CE1" w:rsidP="006F59A7">
      <w:pPr>
        <w:pStyle w:val="StylePara1HeadingsCSTimesNewRoman"/>
        <w:suppressLineNumbers/>
        <w:tabs>
          <w:tab w:val="clear" w:pos="360"/>
        </w:tabs>
        <w:suppressAutoHyphens/>
        <w:kinsoku w:val="0"/>
        <w:overflowPunct w:val="0"/>
        <w:autoSpaceDE w:val="0"/>
        <w:autoSpaceDN w:val="0"/>
        <w:adjustRightInd w:val="0"/>
        <w:snapToGrid w:val="0"/>
        <w:rPr>
          <w:kern w:val="22"/>
        </w:rPr>
      </w:pPr>
      <w:r w:rsidRPr="006F59A7">
        <w:rPr>
          <w:kern w:val="22"/>
        </w:rPr>
        <w:t xml:space="preserve">In its recommendation XXI/1, </w:t>
      </w:r>
      <w:r w:rsidR="00717102">
        <w:rPr>
          <w:kern w:val="22"/>
        </w:rPr>
        <w:t>the Subsidiary Body</w:t>
      </w:r>
      <w:r w:rsidRPr="006F59A7">
        <w:rPr>
          <w:kern w:val="22"/>
        </w:rPr>
        <w:t xml:space="preserve"> also developed conclusions regarding scenarios for the 2050 </w:t>
      </w:r>
      <w:r w:rsidR="005341C4">
        <w:rPr>
          <w:kern w:val="22"/>
        </w:rPr>
        <w:t>V</w:t>
      </w:r>
      <w:r w:rsidRPr="006F59A7">
        <w:rPr>
          <w:kern w:val="22"/>
        </w:rPr>
        <w:t xml:space="preserve">ision for </w:t>
      </w:r>
      <w:r w:rsidR="005341C4">
        <w:rPr>
          <w:kern w:val="22"/>
        </w:rPr>
        <w:t>B</w:t>
      </w:r>
      <w:r w:rsidRPr="006F59A7">
        <w:rPr>
          <w:kern w:val="22"/>
        </w:rPr>
        <w:t xml:space="preserve">iodiversity, in which it highlighted, among other things, the types of measures that may be needed to attain the 2050 </w:t>
      </w:r>
      <w:r w:rsidR="007E57A7">
        <w:rPr>
          <w:kern w:val="22"/>
        </w:rPr>
        <w:t>V</w:t>
      </w:r>
      <w:r w:rsidRPr="006F59A7">
        <w:rPr>
          <w:kern w:val="22"/>
        </w:rPr>
        <w:t xml:space="preserve">ision, recognizing that these measures could be developed in various “policy mixes” depending on the needs and priorities of countries and stakeholders. In the various editions of the </w:t>
      </w:r>
      <w:r w:rsidRPr="006F59A7">
        <w:rPr>
          <w:i/>
          <w:kern w:val="22"/>
        </w:rPr>
        <w:t>Global Biodiversity Outlook</w:t>
      </w:r>
      <w:r w:rsidRPr="006F59A7">
        <w:rPr>
          <w:kern w:val="22"/>
        </w:rPr>
        <w:t>, the importance of links between biodiversity and food and agriculture, including fisheries, were highlighted as well as the role of spatial planning, ecosystem restoration and protected areas, and the need to reduce waste and excessive consumption.</w:t>
      </w:r>
    </w:p>
    <w:p w14:paraId="3E29012B" w14:textId="1C8C5BED" w:rsidR="007A4CE1" w:rsidRPr="006F59A7" w:rsidRDefault="007A4CE1" w:rsidP="006F59A7">
      <w:pPr>
        <w:pStyle w:val="StylePara1HeadingsCSTimesNewRoman"/>
        <w:suppressLineNumbers/>
        <w:tabs>
          <w:tab w:val="clear" w:pos="360"/>
        </w:tabs>
        <w:suppressAutoHyphens/>
        <w:kinsoku w:val="0"/>
        <w:overflowPunct w:val="0"/>
        <w:autoSpaceDE w:val="0"/>
        <w:autoSpaceDN w:val="0"/>
        <w:adjustRightInd w:val="0"/>
        <w:snapToGrid w:val="0"/>
        <w:rPr>
          <w:kern w:val="22"/>
        </w:rPr>
      </w:pPr>
      <w:r w:rsidRPr="006F59A7">
        <w:rPr>
          <w:kern w:val="22"/>
        </w:rPr>
        <w:t xml:space="preserve">In the same recommendation, </w:t>
      </w:r>
      <w:r w:rsidR="00717102">
        <w:rPr>
          <w:kern w:val="22"/>
        </w:rPr>
        <w:t>the Subsidiary Body</w:t>
      </w:r>
      <w:r w:rsidRPr="006F59A7">
        <w:rPr>
          <w:kern w:val="22"/>
        </w:rPr>
        <w:t xml:space="preserve"> recognized that pathways towards a sustainable future required transformational change, reiterated that a coherent approach </w:t>
      </w:r>
      <w:r w:rsidR="00443FD7">
        <w:rPr>
          <w:kern w:val="22"/>
        </w:rPr>
        <w:t>was</w:t>
      </w:r>
      <w:r w:rsidR="00443FD7" w:rsidRPr="006F59A7">
        <w:rPr>
          <w:kern w:val="22"/>
        </w:rPr>
        <w:t xml:space="preserve"> </w:t>
      </w:r>
      <w:r w:rsidRPr="006F59A7">
        <w:rPr>
          <w:kern w:val="22"/>
        </w:rPr>
        <w:t xml:space="preserve">needed on biodiversity and climate change, and that the 2050 </w:t>
      </w:r>
      <w:r w:rsidR="00443FD7">
        <w:rPr>
          <w:kern w:val="22"/>
        </w:rPr>
        <w:t>V</w:t>
      </w:r>
      <w:r w:rsidRPr="006F59A7">
        <w:rPr>
          <w:kern w:val="22"/>
        </w:rPr>
        <w:t xml:space="preserve">ision </w:t>
      </w:r>
      <w:r w:rsidR="00443FD7">
        <w:rPr>
          <w:kern w:val="22"/>
        </w:rPr>
        <w:t>was</w:t>
      </w:r>
      <w:r w:rsidR="00443FD7" w:rsidRPr="006F59A7">
        <w:rPr>
          <w:kern w:val="22"/>
        </w:rPr>
        <w:t xml:space="preserve"> </w:t>
      </w:r>
      <w:r w:rsidRPr="006F59A7">
        <w:rPr>
          <w:kern w:val="22"/>
        </w:rPr>
        <w:t xml:space="preserve">consistent with the 2030 Agenda for Sustainable Development and other international goals. </w:t>
      </w:r>
      <w:r w:rsidR="00443FD7">
        <w:rPr>
          <w:kern w:val="22"/>
        </w:rPr>
        <w:t>T</w:t>
      </w:r>
      <w:r w:rsidR="00717102">
        <w:rPr>
          <w:kern w:val="22"/>
        </w:rPr>
        <w:t>he Subsidiary Body</w:t>
      </w:r>
      <w:r w:rsidRPr="006F59A7">
        <w:rPr>
          <w:kern w:val="22"/>
        </w:rPr>
        <w:t xml:space="preserve"> noted that scenarios and models </w:t>
      </w:r>
      <w:r w:rsidR="00924998">
        <w:rPr>
          <w:kern w:val="22"/>
        </w:rPr>
        <w:t>might</w:t>
      </w:r>
      <w:r w:rsidR="00924998" w:rsidRPr="006F59A7">
        <w:rPr>
          <w:kern w:val="22"/>
        </w:rPr>
        <w:t xml:space="preserve"> </w:t>
      </w:r>
      <w:r w:rsidRPr="006F59A7">
        <w:rPr>
          <w:kern w:val="22"/>
        </w:rPr>
        <w:t>be useful in informing the development and implementation of the post-2020 global biodiversity framework and that scenario analyses tailored to regional, national or local circumstances provide</w:t>
      </w:r>
      <w:r w:rsidR="00437AE1">
        <w:rPr>
          <w:kern w:val="22"/>
        </w:rPr>
        <w:t>d</w:t>
      </w:r>
      <w:r w:rsidRPr="006F59A7">
        <w:rPr>
          <w:kern w:val="22"/>
        </w:rPr>
        <w:t xml:space="preserve"> information to feed into strategic planning for conservation and sustainable use of biodiversity.</w:t>
      </w:r>
    </w:p>
    <w:p w14:paraId="461EB20D" w14:textId="1718A5B2" w:rsidR="007A4CE1" w:rsidRPr="006F59A7" w:rsidRDefault="007A4CE1" w:rsidP="006F59A7">
      <w:pPr>
        <w:pStyle w:val="Heading2"/>
        <w:numPr>
          <w:ilvl w:val="0"/>
          <w:numId w:val="96"/>
        </w:numPr>
        <w:suppressLineNumbers/>
        <w:tabs>
          <w:tab w:val="clear" w:pos="720"/>
        </w:tabs>
        <w:suppressAutoHyphens/>
        <w:kinsoku w:val="0"/>
        <w:overflowPunct w:val="0"/>
        <w:autoSpaceDE w:val="0"/>
        <w:autoSpaceDN w:val="0"/>
        <w:adjustRightInd w:val="0"/>
        <w:snapToGrid w:val="0"/>
        <w:rPr>
          <w:snapToGrid w:val="0"/>
          <w:kern w:val="22"/>
        </w:rPr>
      </w:pPr>
      <w:r w:rsidRPr="006F59A7">
        <w:rPr>
          <w:snapToGrid w:val="0"/>
          <w:kern w:val="22"/>
        </w:rPr>
        <w:t xml:space="preserve">Other needs and priorities identified by the Conference of the Parties and the </w:t>
      </w:r>
      <w:r w:rsidR="00463886">
        <w:rPr>
          <w:snapToGrid w:val="0"/>
          <w:kern w:val="22"/>
        </w:rPr>
        <w:t>Subsidiary </w:t>
      </w:r>
      <w:r w:rsidR="00717102">
        <w:rPr>
          <w:snapToGrid w:val="0"/>
          <w:kern w:val="22"/>
        </w:rPr>
        <w:t>Body</w:t>
      </w:r>
    </w:p>
    <w:p w14:paraId="22A177FD" w14:textId="56250CD7" w:rsidR="007A4CE1" w:rsidRPr="006F59A7" w:rsidRDefault="007A4CE1" w:rsidP="006F59A7">
      <w:pPr>
        <w:pStyle w:val="StylePara1HeadingsCSTimesNewRoman"/>
        <w:suppressLineNumbers/>
        <w:tabs>
          <w:tab w:val="clear" w:pos="360"/>
        </w:tabs>
        <w:suppressAutoHyphens/>
        <w:kinsoku w:val="0"/>
        <w:overflowPunct w:val="0"/>
        <w:autoSpaceDE w:val="0"/>
        <w:autoSpaceDN w:val="0"/>
        <w:adjustRightInd w:val="0"/>
        <w:snapToGrid w:val="0"/>
        <w:rPr>
          <w:kern w:val="22"/>
        </w:rPr>
      </w:pPr>
      <w:r w:rsidRPr="006F59A7">
        <w:rPr>
          <w:kern w:val="22"/>
        </w:rPr>
        <w:t xml:space="preserve">In recommendation </w:t>
      </w:r>
      <w:hyperlink r:id="rId37" w:history="1">
        <w:r w:rsidRPr="006F59A7">
          <w:rPr>
            <w:rStyle w:val="Hyperlink"/>
            <w:kern w:val="22"/>
          </w:rPr>
          <w:t>XXI/3</w:t>
        </w:r>
      </w:hyperlink>
      <w:r w:rsidRPr="006F59A7">
        <w:rPr>
          <w:kern w:val="22"/>
        </w:rPr>
        <w:t xml:space="preserve">, </w:t>
      </w:r>
      <w:r w:rsidR="00717102">
        <w:rPr>
          <w:kern w:val="22"/>
        </w:rPr>
        <w:t>the Subsidiary Body</w:t>
      </w:r>
      <w:r w:rsidRPr="006F59A7">
        <w:rPr>
          <w:kern w:val="22"/>
        </w:rPr>
        <w:t xml:space="preserve"> noted that the topic of biodiversity and health </w:t>
      </w:r>
      <w:r w:rsidR="00437AE1">
        <w:rPr>
          <w:kern w:val="22"/>
        </w:rPr>
        <w:t>could</w:t>
      </w:r>
      <w:r w:rsidR="00437AE1" w:rsidRPr="006F59A7">
        <w:rPr>
          <w:kern w:val="22"/>
        </w:rPr>
        <w:t xml:space="preserve"> </w:t>
      </w:r>
      <w:r w:rsidRPr="006F59A7">
        <w:rPr>
          <w:kern w:val="22"/>
        </w:rPr>
        <w:t xml:space="preserve">be considered as a possible suggestion for the second work programme of </w:t>
      </w:r>
      <w:r w:rsidR="00437AE1">
        <w:rPr>
          <w:kern w:val="22"/>
        </w:rPr>
        <w:t>IPBES</w:t>
      </w:r>
      <w:r w:rsidRPr="006F59A7">
        <w:rPr>
          <w:kern w:val="22"/>
        </w:rPr>
        <w:t>.</w:t>
      </w:r>
    </w:p>
    <w:p w14:paraId="2784E187" w14:textId="666A7895" w:rsidR="00853F10" w:rsidRPr="006F59A7" w:rsidRDefault="00853F10" w:rsidP="006F59A7">
      <w:pPr>
        <w:pStyle w:val="Heading2"/>
        <w:numPr>
          <w:ilvl w:val="0"/>
          <w:numId w:val="96"/>
        </w:numPr>
        <w:suppressLineNumbers/>
        <w:suppressAutoHyphens/>
        <w:kinsoku w:val="0"/>
        <w:overflowPunct w:val="0"/>
        <w:autoSpaceDE w:val="0"/>
        <w:autoSpaceDN w:val="0"/>
        <w:adjustRightInd w:val="0"/>
        <w:snapToGrid w:val="0"/>
        <w:rPr>
          <w:snapToGrid w:val="0"/>
          <w:kern w:val="22"/>
        </w:rPr>
      </w:pPr>
      <w:r w:rsidRPr="006F59A7">
        <w:rPr>
          <w:snapToGrid w:val="0"/>
          <w:kern w:val="22"/>
        </w:rPr>
        <w:t>Other relevant and complementary assessment processes</w:t>
      </w:r>
    </w:p>
    <w:p w14:paraId="2FCCCFDC" w14:textId="1DA0DC39" w:rsidR="00853F10" w:rsidRPr="006F59A7" w:rsidRDefault="00853F10" w:rsidP="006F59A7">
      <w:pPr>
        <w:pStyle w:val="StylePara1HeadingsCSTimesNewRoman"/>
        <w:suppressLineNumbers/>
        <w:tabs>
          <w:tab w:val="clear" w:pos="360"/>
        </w:tabs>
        <w:suppressAutoHyphens/>
        <w:kinsoku w:val="0"/>
        <w:overflowPunct w:val="0"/>
        <w:autoSpaceDE w:val="0"/>
        <w:autoSpaceDN w:val="0"/>
        <w:adjustRightInd w:val="0"/>
        <w:snapToGrid w:val="0"/>
        <w:rPr>
          <w:kern w:val="22"/>
        </w:rPr>
      </w:pPr>
      <w:r w:rsidRPr="006F59A7">
        <w:rPr>
          <w:kern w:val="22"/>
        </w:rPr>
        <w:t xml:space="preserve">There are other assessments in areas relevant to biodiversity and ecosystem services, that are ongoing or planned, </w:t>
      </w:r>
      <w:r w:rsidR="00FC3A1C" w:rsidRPr="006F59A7">
        <w:rPr>
          <w:kern w:val="22"/>
        </w:rPr>
        <w:t xml:space="preserve">and </w:t>
      </w:r>
      <w:r w:rsidRPr="006F59A7">
        <w:rPr>
          <w:kern w:val="22"/>
        </w:rPr>
        <w:t>that should be taken into account to avoid duplication of effort. These include the planned global assessment on nitrogen (th</w:t>
      </w:r>
      <w:r w:rsidR="00FC3A1C" w:rsidRPr="006F59A7">
        <w:rPr>
          <w:kern w:val="22"/>
        </w:rPr>
        <w:t>r</w:t>
      </w:r>
      <w:r w:rsidRPr="006F59A7">
        <w:rPr>
          <w:kern w:val="22"/>
        </w:rPr>
        <w:t xml:space="preserve">ough the </w:t>
      </w:r>
      <w:r w:rsidR="00FC3A1C" w:rsidRPr="006F59A7">
        <w:rPr>
          <w:kern w:val="22"/>
        </w:rPr>
        <w:t>International Nitrogen Management System</w:t>
      </w:r>
      <w:r w:rsidRPr="006F59A7">
        <w:rPr>
          <w:kern w:val="22"/>
        </w:rPr>
        <w:t>), on soils (th</w:t>
      </w:r>
      <w:r w:rsidR="003E22A1">
        <w:rPr>
          <w:kern w:val="22"/>
        </w:rPr>
        <w:t>r</w:t>
      </w:r>
      <w:r w:rsidRPr="006F59A7">
        <w:rPr>
          <w:kern w:val="22"/>
        </w:rPr>
        <w:t xml:space="preserve">ough FAO and the </w:t>
      </w:r>
      <w:r w:rsidR="00FC3A1C" w:rsidRPr="006F59A7">
        <w:rPr>
          <w:kern w:val="22"/>
        </w:rPr>
        <w:t>G</w:t>
      </w:r>
      <w:r w:rsidRPr="006F59A7">
        <w:rPr>
          <w:kern w:val="22"/>
        </w:rPr>
        <w:t xml:space="preserve">lobal </w:t>
      </w:r>
      <w:r w:rsidR="00FC3A1C" w:rsidRPr="006F59A7">
        <w:rPr>
          <w:kern w:val="22"/>
        </w:rPr>
        <w:t>S</w:t>
      </w:r>
      <w:r w:rsidRPr="006F59A7">
        <w:rPr>
          <w:kern w:val="22"/>
        </w:rPr>
        <w:t xml:space="preserve">oil </w:t>
      </w:r>
      <w:r w:rsidR="00FC3A1C" w:rsidRPr="006F59A7">
        <w:rPr>
          <w:kern w:val="22"/>
        </w:rPr>
        <w:t>P</w:t>
      </w:r>
      <w:r w:rsidRPr="006F59A7">
        <w:rPr>
          <w:kern w:val="22"/>
        </w:rPr>
        <w:t xml:space="preserve">artnership) and on genetic resources of food and agriculture (through FAO and its Commission on </w:t>
      </w:r>
      <w:r w:rsidR="00FC3A1C" w:rsidRPr="006F59A7">
        <w:rPr>
          <w:kern w:val="22"/>
        </w:rPr>
        <w:t>G</w:t>
      </w:r>
      <w:r w:rsidRPr="006F59A7">
        <w:rPr>
          <w:kern w:val="22"/>
        </w:rPr>
        <w:t xml:space="preserve">enetic </w:t>
      </w:r>
      <w:r w:rsidR="00FC3A1C" w:rsidRPr="006F59A7">
        <w:rPr>
          <w:kern w:val="22"/>
        </w:rPr>
        <w:t>R</w:t>
      </w:r>
      <w:r w:rsidRPr="006F59A7">
        <w:rPr>
          <w:kern w:val="22"/>
        </w:rPr>
        <w:t>esources for Food and Agriculture)</w:t>
      </w:r>
      <w:r w:rsidR="003255FE" w:rsidRPr="006F59A7">
        <w:rPr>
          <w:kern w:val="22"/>
        </w:rPr>
        <w:t>.</w:t>
      </w:r>
    </w:p>
    <w:p w14:paraId="5F4F0043" w14:textId="46F0EE1F" w:rsidR="00853F10" w:rsidRPr="006F59A7" w:rsidRDefault="0083522E" w:rsidP="006F59A7">
      <w:pPr>
        <w:pStyle w:val="Heading1"/>
        <w:suppressLineNumbers/>
        <w:tabs>
          <w:tab w:val="clear" w:pos="720"/>
          <w:tab w:val="left" w:pos="450"/>
        </w:tabs>
        <w:suppressAutoHyphens/>
        <w:kinsoku w:val="0"/>
        <w:overflowPunct w:val="0"/>
        <w:autoSpaceDE w:val="0"/>
        <w:autoSpaceDN w:val="0"/>
        <w:adjustRightInd w:val="0"/>
        <w:snapToGrid w:val="0"/>
        <w:spacing w:before="120"/>
        <w:rPr>
          <w:snapToGrid w:val="0"/>
          <w:kern w:val="22"/>
        </w:rPr>
      </w:pPr>
      <w:r>
        <w:rPr>
          <w:snapToGrid w:val="0"/>
          <w:kern w:val="22"/>
        </w:rPr>
        <w:t>I</w:t>
      </w:r>
      <w:r w:rsidR="00853F10" w:rsidRPr="006F59A7">
        <w:rPr>
          <w:snapToGrid w:val="0"/>
          <w:kern w:val="22"/>
        </w:rPr>
        <w:t>V.</w:t>
      </w:r>
      <w:r w:rsidR="009C4A09" w:rsidRPr="006F59A7">
        <w:rPr>
          <w:snapToGrid w:val="0"/>
          <w:kern w:val="22"/>
        </w:rPr>
        <w:tab/>
      </w:r>
      <w:r>
        <w:rPr>
          <w:snapToGrid w:val="0"/>
          <w:kern w:val="22"/>
        </w:rPr>
        <w:t>Conclusion</w:t>
      </w:r>
      <w:r w:rsidR="00A144B1">
        <w:rPr>
          <w:snapToGrid w:val="0"/>
          <w:kern w:val="22"/>
        </w:rPr>
        <w:t>S</w:t>
      </w:r>
    </w:p>
    <w:p w14:paraId="74CA0645" w14:textId="23EBE5AB" w:rsidR="00135C76" w:rsidRPr="006F59A7" w:rsidRDefault="007A4CE1" w:rsidP="006F59A7">
      <w:pPr>
        <w:pStyle w:val="StylePara1HeadingsCSTimesNewRoman"/>
        <w:suppressLineNumbers/>
        <w:tabs>
          <w:tab w:val="clear" w:pos="360"/>
        </w:tabs>
        <w:suppressAutoHyphens/>
        <w:kinsoku w:val="0"/>
        <w:overflowPunct w:val="0"/>
        <w:autoSpaceDE w:val="0"/>
        <w:autoSpaceDN w:val="0"/>
        <w:adjustRightInd w:val="0"/>
        <w:snapToGrid w:val="0"/>
        <w:rPr>
          <w:kern w:val="22"/>
        </w:rPr>
      </w:pPr>
      <w:r w:rsidRPr="006F59A7">
        <w:rPr>
          <w:kern w:val="22"/>
        </w:rPr>
        <w:t xml:space="preserve">Based on the considerations described </w:t>
      </w:r>
      <w:r w:rsidR="00135C76" w:rsidRPr="006F59A7">
        <w:rPr>
          <w:kern w:val="22"/>
        </w:rPr>
        <w:t>above,</w:t>
      </w:r>
      <w:r w:rsidRPr="006F59A7">
        <w:rPr>
          <w:kern w:val="22"/>
        </w:rPr>
        <w:t xml:space="preserve"> </w:t>
      </w:r>
      <w:r w:rsidR="00717102">
        <w:rPr>
          <w:kern w:val="22"/>
        </w:rPr>
        <w:t>the Subsidiary Body</w:t>
      </w:r>
      <w:r w:rsidR="00167D16" w:rsidRPr="006F59A7">
        <w:rPr>
          <w:kern w:val="22"/>
        </w:rPr>
        <w:t xml:space="preserve"> may wish to consider the </w:t>
      </w:r>
      <w:r w:rsidRPr="006F59A7">
        <w:rPr>
          <w:kern w:val="22"/>
        </w:rPr>
        <w:t>following points</w:t>
      </w:r>
      <w:r w:rsidR="00A470A7" w:rsidRPr="006F59A7">
        <w:rPr>
          <w:kern w:val="22"/>
        </w:rPr>
        <w:t xml:space="preserve"> </w:t>
      </w:r>
      <w:r w:rsidR="00167D16" w:rsidRPr="006F59A7">
        <w:rPr>
          <w:kern w:val="22"/>
        </w:rPr>
        <w:t xml:space="preserve">with </w:t>
      </w:r>
      <w:r w:rsidR="00E26EFB" w:rsidRPr="006F59A7">
        <w:rPr>
          <w:kern w:val="22"/>
        </w:rPr>
        <w:t xml:space="preserve">respect to the strategic approach of </w:t>
      </w:r>
      <w:r w:rsidR="00E46A21" w:rsidRPr="006F59A7">
        <w:rPr>
          <w:kern w:val="22"/>
        </w:rPr>
        <w:t>IPBES</w:t>
      </w:r>
      <w:r w:rsidR="00E26EFB" w:rsidRPr="006F59A7">
        <w:rPr>
          <w:kern w:val="22"/>
        </w:rPr>
        <w:t>:</w:t>
      </w:r>
    </w:p>
    <w:p w14:paraId="055F6F8B" w14:textId="7DF34055" w:rsidR="00A470A7" w:rsidRPr="006F59A7" w:rsidRDefault="00A470A7" w:rsidP="006F59A7">
      <w:pPr>
        <w:pStyle w:val="Para1"/>
        <w:numPr>
          <w:ilvl w:val="1"/>
          <w:numId w:val="2"/>
        </w:numPr>
        <w:suppressLineNumbers/>
        <w:tabs>
          <w:tab w:val="clear" w:pos="1440"/>
        </w:tabs>
        <w:suppressAutoHyphens/>
        <w:kinsoku w:val="0"/>
        <w:overflowPunct w:val="0"/>
        <w:autoSpaceDE w:val="0"/>
        <w:autoSpaceDN w:val="0"/>
        <w:adjustRightInd w:val="0"/>
        <w:snapToGrid w:val="0"/>
        <w:rPr>
          <w:iCs/>
          <w:kern w:val="22"/>
        </w:rPr>
      </w:pPr>
      <w:r w:rsidRPr="006F59A7">
        <w:rPr>
          <w:iCs/>
          <w:kern w:val="22"/>
        </w:rPr>
        <w:t xml:space="preserve">The </w:t>
      </w:r>
      <w:r w:rsidRPr="006F59A7">
        <w:rPr>
          <w:kern w:val="22"/>
        </w:rPr>
        <w:t xml:space="preserve">key scientific and technical needs for the implementation of the Strategic Plan for Biodiversity 2011-2020, endorsed in decision XII/1, remain valid and should therefore continue to be considered in the design and delivery of future activities of </w:t>
      </w:r>
      <w:r w:rsidR="00E46A21" w:rsidRPr="006F59A7">
        <w:rPr>
          <w:kern w:val="22"/>
        </w:rPr>
        <w:t>IPBES</w:t>
      </w:r>
      <w:r w:rsidRPr="006F59A7">
        <w:rPr>
          <w:kern w:val="22"/>
        </w:rPr>
        <w:t xml:space="preserve"> across all its four functions;</w:t>
      </w:r>
    </w:p>
    <w:p w14:paraId="3946DF52" w14:textId="3A9AC3D9" w:rsidR="00167D16" w:rsidRPr="006F59A7" w:rsidRDefault="00167D16" w:rsidP="006F59A7">
      <w:pPr>
        <w:pStyle w:val="Para1"/>
        <w:numPr>
          <w:ilvl w:val="1"/>
          <w:numId w:val="2"/>
        </w:numPr>
        <w:suppressLineNumbers/>
        <w:tabs>
          <w:tab w:val="clear" w:pos="1440"/>
        </w:tabs>
        <w:suppressAutoHyphens/>
        <w:kinsoku w:val="0"/>
        <w:overflowPunct w:val="0"/>
        <w:autoSpaceDE w:val="0"/>
        <w:autoSpaceDN w:val="0"/>
        <w:adjustRightInd w:val="0"/>
        <w:snapToGrid w:val="0"/>
        <w:rPr>
          <w:iCs/>
          <w:kern w:val="22"/>
        </w:rPr>
      </w:pPr>
      <w:r w:rsidRPr="006F59A7">
        <w:rPr>
          <w:kern w:val="22"/>
        </w:rPr>
        <w:t>The scope and timing of a future global assessment, including considerations of a single assessment that integrates the regional and global components, should be considered carefully to serve the assessment needs arising from</w:t>
      </w:r>
      <w:r w:rsidRPr="006F59A7">
        <w:rPr>
          <w:kern w:val="22"/>
          <w:szCs w:val="22"/>
        </w:rPr>
        <w:t xml:space="preserve"> </w:t>
      </w:r>
      <w:r w:rsidR="009306BF">
        <w:rPr>
          <w:kern w:val="22"/>
          <w:szCs w:val="22"/>
        </w:rPr>
        <w:t xml:space="preserve">the </w:t>
      </w:r>
      <w:r w:rsidRPr="006F59A7">
        <w:rPr>
          <w:kern w:val="22"/>
          <w:szCs w:val="22"/>
        </w:rPr>
        <w:t>post-2020 global biodiversity framework as well as the 2030 Agenda for Sustainable Development in relation to biodiversity and ecosystem services. Overlap with other activities, analyses and assessments</w:t>
      </w:r>
      <w:r w:rsidR="009306BF">
        <w:rPr>
          <w:kern w:val="22"/>
          <w:szCs w:val="22"/>
        </w:rPr>
        <w:t>,</w:t>
      </w:r>
      <w:r w:rsidRPr="006F59A7">
        <w:rPr>
          <w:kern w:val="22"/>
          <w:szCs w:val="22"/>
        </w:rPr>
        <w:t xml:space="preserve"> including future editions of the </w:t>
      </w:r>
      <w:r w:rsidRPr="006F59A7">
        <w:rPr>
          <w:i/>
          <w:kern w:val="22"/>
          <w:szCs w:val="22"/>
        </w:rPr>
        <w:t>Global Biodiversity Outlook</w:t>
      </w:r>
      <w:r w:rsidR="009306BF" w:rsidRPr="006F59A7">
        <w:rPr>
          <w:iCs/>
          <w:kern w:val="22"/>
          <w:szCs w:val="22"/>
        </w:rPr>
        <w:t>,</w:t>
      </w:r>
      <w:r w:rsidRPr="006F59A7">
        <w:rPr>
          <w:kern w:val="22"/>
          <w:szCs w:val="22"/>
        </w:rPr>
        <w:t xml:space="preserve"> should be minimized and synergies maximized;</w:t>
      </w:r>
    </w:p>
    <w:p w14:paraId="6EF20CA0" w14:textId="2BD692C3" w:rsidR="00167D16" w:rsidRPr="006F59A7" w:rsidRDefault="00167D16" w:rsidP="006F59A7">
      <w:pPr>
        <w:pStyle w:val="Para1"/>
        <w:numPr>
          <w:ilvl w:val="1"/>
          <w:numId w:val="2"/>
        </w:numPr>
        <w:suppressLineNumbers/>
        <w:tabs>
          <w:tab w:val="clear" w:pos="1440"/>
        </w:tabs>
        <w:suppressAutoHyphens/>
        <w:kinsoku w:val="0"/>
        <w:overflowPunct w:val="0"/>
        <w:autoSpaceDE w:val="0"/>
        <w:autoSpaceDN w:val="0"/>
        <w:adjustRightInd w:val="0"/>
        <w:snapToGrid w:val="0"/>
        <w:rPr>
          <w:iCs/>
          <w:kern w:val="22"/>
        </w:rPr>
      </w:pPr>
      <w:r w:rsidRPr="006F59A7">
        <w:rPr>
          <w:kern w:val="22"/>
        </w:rPr>
        <w:t xml:space="preserve">There is a </w:t>
      </w:r>
      <w:r w:rsidR="005C1481" w:rsidRPr="006F59A7">
        <w:rPr>
          <w:kern w:val="22"/>
        </w:rPr>
        <w:t xml:space="preserve">strong </w:t>
      </w:r>
      <w:r w:rsidRPr="006F59A7">
        <w:rPr>
          <w:kern w:val="22"/>
        </w:rPr>
        <w:t xml:space="preserve">need to further enhance cooperation with the Intergovernmental Panel on Climate </w:t>
      </w:r>
      <w:r w:rsidR="003255FE" w:rsidRPr="006F59A7">
        <w:rPr>
          <w:kern w:val="22"/>
        </w:rPr>
        <w:t>C</w:t>
      </w:r>
      <w:r w:rsidRPr="006F59A7">
        <w:rPr>
          <w:kern w:val="22"/>
        </w:rPr>
        <w:t>hange, with a view to promoting coherence between the scenarios and related assessments prepared in the context of biodiversity and climate change and to fostering further enhanced collaboration between the scientific communities related to these bodies</w:t>
      </w:r>
      <w:r w:rsidR="00585FED">
        <w:rPr>
          <w:kern w:val="22"/>
        </w:rPr>
        <w:t>;</w:t>
      </w:r>
    </w:p>
    <w:p w14:paraId="56DB4D09" w14:textId="77777777" w:rsidR="00910891" w:rsidRPr="006F59A7" w:rsidRDefault="00910891" w:rsidP="006F59A7">
      <w:pPr>
        <w:pStyle w:val="Para1"/>
        <w:numPr>
          <w:ilvl w:val="1"/>
          <w:numId w:val="2"/>
        </w:numPr>
        <w:suppressLineNumbers/>
        <w:tabs>
          <w:tab w:val="clear" w:pos="1440"/>
        </w:tabs>
        <w:suppressAutoHyphens/>
        <w:kinsoku w:val="0"/>
        <w:overflowPunct w:val="0"/>
        <w:autoSpaceDE w:val="0"/>
        <w:autoSpaceDN w:val="0"/>
        <w:adjustRightInd w:val="0"/>
        <w:snapToGrid w:val="0"/>
        <w:rPr>
          <w:iCs/>
          <w:kern w:val="22"/>
        </w:rPr>
      </w:pPr>
      <w:r w:rsidRPr="006F59A7">
        <w:rPr>
          <w:iCs/>
          <w:kern w:val="22"/>
        </w:rPr>
        <w:t xml:space="preserve">The Convention should support any </w:t>
      </w:r>
      <w:r w:rsidR="00E46A21" w:rsidRPr="006F59A7">
        <w:rPr>
          <w:kern w:val="22"/>
        </w:rPr>
        <w:t xml:space="preserve">IPBES </w:t>
      </w:r>
      <w:r w:rsidRPr="006F59A7">
        <w:rPr>
          <w:iCs/>
          <w:kern w:val="22"/>
        </w:rPr>
        <w:t>efforts to review the effectiveness</w:t>
      </w:r>
      <w:r w:rsidR="0091436E" w:rsidRPr="006F59A7">
        <w:rPr>
          <w:iCs/>
          <w:kern w:val="22"/>
        </w:rPr>
        <w:t>,</w:t>
      </w:r>
      <w:r w:rsidRPr="006F59A7">
        <w:rPr>
          <w:iCs/>
          <w:kern w:val="22"/>
        </w:rPr>
        <w:t xml:space="preserve"> </w:t>
      </w:r>
      <w:r w:rsidRPr="006F59A7">
        <w:rPr>
          <w:kern w:val="22"/>
        </w:rPr>
        <w:t>outcomes and impacts of its deliverables across all its four functions to enable drawing lessons for its future work;</w:t>
      </w:r>
    </w:p>
    <w:p w14:paraId="3627364D" w14:textId="5C0B7D28" w:rsidR="00E26EFB" w:rsidRPr="006F59A7" w:rsidRDefault="00E26EFB" w:rsidP="006F59A7">
      <w:pPr>
        <w:pStyle w:val="Para1"/>
        <w:numPr>
          <w:ilvl w:val="1"/>
          <w:numId w:val="2"/>
        </w:numPr>
        <w:suppressLineNumbers/>
        <w:tabs>
          <w:tab w:val="clear" w:pos="1440"/>
        </w:tabs>
        <w:suppressAutoHyphens/>
        <w:kinsoku w:val="0"/>
        <w:overflowPunct w:val="0"/>
        <w:autoSpaceDE w:val="0"/>
        <w:autoSpaceDN w:val="0"/>
        <w:adjustRightInd w:val="0"/>
        <w:snapToGrid w:val="0"/>
        <w:rPr>
          <w:iCs/>
          <w:kern w:val="22"/>
        </w:rPr>
      </w:pPr>
      <w:r w:rsidRPr="006F59A7">
        <w:rPr>
          <w:kern w:val="22"/>
        </w:rPr>
        <w:t xml:space="preserve">There is </w:t>
      </w:r>
      <w:r w:rsidR="0088250B">
        <w:rPr>
          <w:kern w:val="22"/>
        </w:rPr>
        <w:t xml:space="preserve">a </w:t>
      </w:r>
      <w:r w:rsidRPr="006F59A7">
        <w:rPr>
          <w:kern w:val="22"/>
        </w:rPr>
        <w:t>continued need for work on scenarios and models to assess pathways towards</w:t>
      </w:r>
      <w:r w:rsidR="005C1481" w:rsidRPr="006F59A7">
        <w:rPr>
          <w:kern w:val="22"/>
        </w:rPr>
        <w:t>, and the transformational change required for,</w:t>
      </w:r>
      <w:r w:rsidRPr="006F59A7">
        <w:rPr>
          <w:kern w:val="22"/>
        </w:rPr>
        <w:t xml:space="preserve"> a sustainable future;</w:t>
      </w:r>
    </w:p>
    <w:p w14:paraId="195AEE42" w14:textId="61C8FACF" w:rsidR="00E26EFB" w:rsidRPr="006F59A7" w:rsidRDefault="00167D16" w:rsidP="006F59A7">
      <w:pPr>
        <w:pStyle w:val="Para1"/>
        <w:numPr>
          <w:ilvl w:val="1"/>
          <w:numId w:val="2"/>
        </w:numPr>
        <w:suppressLineNumbers/>
        <w:tabs>
          <w:tab w:val="clear" w:pos="1440"/>
        </w:tabs>
        <w:suppressAutoHyphens/>
        <w:kinsoku w:val="0"/>
        <w:overflowPunct w:val="0"/>
        <w:autoSpaceDE w:val="0"/>
        <w:autoSpaceDN w:val="0"/>
        <w:adjustRightInd w:val="0"/>
        <w:snapToGrid w:val="0"/>
        <w:rPr>
          <w:kern w:val="22"/>
        </w:rPr>
      </w:pPr>
      <w:r w:rsidRPr="006F59A7">
        <w:rPr>
          <w:kern w:val="22"/>
        </w:rPr>
        <w:t xml:space="preserve">There is </w:t>
      </w:r>
      <w:r w:rsidR="001977D4">
        <w:rPr>
          <w:kern w:val="22"/>
        </w:rPr>
        <w:t xml:space="preserve">a </w:t>
      </w:r>
      <w:r w:rsidRPr="006F59A7">
        <w:rPr>
          <w:kern w:val="22"/>
        </w:rPr>
        <w:t>continued need to consider the contributions of the collective action of indigenous peoples and local communities in the conservation of biological diversity and the sustainable use of its components</w:t>
      </w:r>
      <w:r w:rsidR="00585FED">
        <w:rPr>
          <w:kern w:val="22"/>
        </w:rPr>
        <w:t>.</w:t>
      </w:r>
    </w:p>
    <w:p w14:paraId="50731BFD" w14:textId="764ACB56" w:rsidR="00E26EFB" w:rsidRPr="006F59A7" w:rsidRDefault="00585FED" w:rsidP="006F59A7">
      <w:pPr>
        <w:pStyle w:val="StylePara1HeadingsCSTimesNewRoman"/>
        <w:suppressLineNumbers/>
        <w:tabs>
          <w:tab w:val="clear" w:pos="360"/>
        </w:tabs>
        <w:suppressAutoHyphens/>
        <w:kinsoku w:val="0"/>
        <w:overflowPunct w:val="0"/>
        <w:autoSpaceDE w:val="0"/>
        <w:autoSpaceDN w:val="0"/>
        <w:adjustRightInd w:val="0"/>
        <w:snapToGrid w:val="0"/>
        <w:rPr>
          <w:kern w:val="22"/>
        </w:rPr>
      </w:pPr>
      <w:r>
        <w:rPr>
          <w:kern w:val="22"/>
        </w:rPr>
        <w:t>T</w:t>
      </w:r>
      <w:r w:rsidR="00717102">
        <w:rPr>
          <w:kern w:val="22"/>
        </w:rPr>
        <w:t>he Subsidiary Body</w:t>
      </w:r>
      <w:r w:rsidR="00167D16" w:rsidRPr="006F59A7">
        <w:rPr>
          <w:kern w:val="22"/>
        </w:rPr>
        <w:t xml:space="preserve"> may also wish to consider the following as</w:t>
      </w:r>
      <w:r w:rsidR="00E26EFB" w:rsidRPr="006F59A7">
        <w:rPr>
          <w:kern w:val="22"/>
        </w:rPr>
        <w:t xml:space="preserve"> </w:t>
      </w:r>
      <w:r w:rsidR="00167D16" w:rsidRPr="006F59A7">
        <w:rPr>
          <w:kern w:val="22"/>
        </w:rPr>
        <w:t xml:space="preserve">potential </w:t>
      </w:r>
      <w:r w:rsidR="00E26EFB" w:rsidRPr="006F59A7">
        <w:rPr>
          <w:kern w:val="22"/>
        </w:rPr>
        <w:t xml:space="preserve">elements </w:t>
      </w:r>
      <w:r w:rsidR="00167D16" w:rsidRPr="006F59A7">
        <w:rPr>
          <w:kern w:val="22"/>
        </w:rPr>
        <w:t>for</w:t>
      </w:r>
      <w:r w:rsidR="00E26EFB" w:rsidRPr="006F59A7">
        <w:rPr>
          <w:kern w:val="22"/>
        </w:rPr>
        <w:t xml:space="preserve"> </w:t>
      </w:r>
      <w:r w:rsidR="00257DF1" w:rsidRPr="006F59A7">
        <w:rPr>
          <w:kern w:val="22"/>
        </w:rPr>
        <w:t xml:space="preserve">the </w:t>
      </w:r>
      <w:r w:rsidR="00E26EFB" w:rsidRPr="006F59A7">
        <w:rPr>
          <w:kern w:val="22"/>
        </w:rPr>
        <w:t>rolling work</w:t>
      </w:r>
      <w:r w:rsidR="009C4A09" w:rsidRPr="006F59A7">
        <w:rPr>
          <w:kern w:val="22"/>
        </w:rPr>
        <w:t xml:space="preserve"> </w:t>
      </w:r>
      <w:r w:rsidR="00E26EFB" w:rsidRPr="006F59A7">
        <w:rPr>
          <w:kern w:val="22"/>
        </w:rPr>
        <w:t xml:space="preserve">programme of </w:t>
      </w:r>
      <w:r w:rsidR="00E46A21" w:rsidRPr="006F59A7">
        <w:rPr>
          <w:kern w:val="22"/>
        </w:rPr>
        <w:t>IPBES</w:t>
      </w:r>
      <w:r w:rsidR="00E26EFB" w:rsidRPr="006F59A7">
        <w:rPr>
          <w:kern w:val="22"/>
        </w:rPr>
        <w:t>:</w:t>
      </w:r>
    </w:p>
    <w:p w14:paraId="6B0593B9" w14:textId="562F1F6C" w:rsidR="00A7424D" w:rsidRPr="006F59A7" w:rsidRDefault="009C4A09" w:rsidP="006F59A7">
      <w:pPr>
        <w:pStyle w:val="Para1"/>
        <w:numPr>
          <w:ilvl w:val="1"/>
          <w:numId w:val="2"/>
        </w:numPr>
        <w:suppressLineNumbers/>
        <w:tabs>
          <w:tab w:val="clear" w:pos="1440"/>
        </w:tabs>
        <w:suppressAutoHyphens/>
        <w:kinsoku w:val="0"/>
        <w:overflowPunct w:val="0"/>
        <w:autoSpaceDE w:val="0"/>
        <w:autoSpaceDN w:val="0"/>
        <w:adjustRightInd w:val="0"/>
        <w:snapToGrid w:val="0"/>
        <w:rPr>
          <w:iCs/>
          <w:kern w:val="22"/>
        </w:rPr>
      </w:pPr>
      <w:r w:rsidRPr="006F59A7">
        <w:rPr>
          <w:iCs/>
          <w:kern w:val="22"/>
        </w:rPr>
        <w:t>T</w:t>
      </w:r>
      <w:r w:rsidR="00A7424D" w:rsidRPr="006F59A7">
        <w:rPr>
          <w:iCs/>
          <w:kern w:val="22"/>
        </w:rPr>
        <w:t xml:space="preserve">o understand and assess the behavioural, social, economic, institutional, technical and technological determinants of transformational change, and how these may be deployed to achieve the 2050 </w:t>
      </w:r>
      <w:r w:rsidR="00EC1A31">
        <w:rPr>
          <w:iCs/>
          <w:kern w:val="22"/>
        </w:rPr>
        <w:t>V</w:t>
      </w:r>
      <w:r w:rsidR="00A7424D" w:rsidRPr="006F59A7">
        <w:rPr>
          <w:iCs/>
          <w:kern w:val="22"/>
        </w:rPr>
        <w:t xml:space="preserve">ision for </w:t>
      </w:r>
      <w:r w:rsidR="00EC1A31">
        <w:rPr>
          <w:iCs/>
          <w:kern w:val="22"/>
        </w:rPr>
        <w:t>B</w:t>
      </w:r>
      <w:r w:rsidR="00A7424D" w:rsidRPr="006F59A7">
        <w:rPr>
          <w:iCs/>
          <w:kern w:val="22"/>
        </w:rPr>
        <w:t>iodiversity;</w:t>
      </w:r>
    </w:p>
    <w:p w14:paraId="5000FFBD" w14:textId="5AD58F51" w:rsidR="00635777" w:rsidRPr="006F59A7" w:rsidRDefault="009C4A09" w:rsidP="006F59A7">
      <w:pPr>
        <w:pStyle w:val="Para1"/>
        <w:numPr>
          <w:ilvl w:val="1"/>
          <w:numId w:val="2"/>
        </w:numPr>
        <w:suppressLineNumbers/>
        <w:tabs>
          <w:tab w:val="clear" w:pos="1440"/>
        </w:tabs>
        <w:suppressAutoHyphens/>
        <w:kinsoku w:val="0"/>
        <w:overflowPunct w:val="0"/>
        <w:autoSpaceDE w:val="0"/>
        <w:autoSpaceDN w:val="0"/>
        <w:adjustRightInd w:val="0"/>
        <w:snapToGrid w:val="0"/>
        <w:rPr>
          <w:iCs/>
          <w:kern w:val="22"/>
        </w:rPr>
      </w:pPr>
      <w:r w:rsidRPr="006F59A7">
        <w:rPr>
          <w:kern w:val="22"/>
          <w:szCs w:val="22"/>
        </w:rPr>
        <w:t>T</w:t>
      </w:r>
      <w:r w:rsidR="00A7424D" w:rsidRPr="006F59A7">
        <w:rPr>
          <w:kern w:val="22"/>
          <w:szCs w:val="22"/>
        </w:rPr>
        <w:t>o assess</w:t>
      </w:r>
      <w:r w:rsidR="00A7424D" w:rsidRPr="006F59A7">
        <w:rPr>
          <w:bCs/>
          <w:kern w:val="22"/>
          <w:szCs w:val="22"/>
        </w:rPr>
        <w:t xml:space="preserve"> the nexus of biodiversity, </w:t>
      </w:r>
      <w:r w:rsidR="00910891" w:rsidRPr="006F59A7">
        <w:rPr>
          <w:bCs/>
          <w:kern w:val="22"/>
          <w:szCs w:val="22"/>
        </w:rPr>
        <w:t>food</w:t>
      </w:r>
      <w:r w:rsidR="00635777" w:rsidRPr="006F59A7">
        <w:rPr>
          <w:bCs/>
          <w:kern w:val="22"/>
          <w:szCs w:val="22"/>
        </w:rPr>
        <w:t xml:space="preserve"> and water</w:t>
      </w:r>
      <w:r w:rsidR="00910891" w:rsidRPr="006F59A7">
        <w:rPr>
          <w:bCs/>
          <w:kern w:val="22"/>
          <w:szCs w:val="22"/>
        </w:rPr>
        <w:t>, agriculture and health</w:t>
      </w:r>
      <w:r w:rsidR="00635777" w:rsidRPr="006F59A7">
        <w:rPr>
          <w:kern w:val="22"/>
        </w:rPr>
        <w:t xml:space="preserve"> and nutrition</w:t>
      </w:r>
      <w:r w:rsidR="00A7424D" w:rsidRPr="006F59A7">
        <w:rPr>
          <w:kern w:val="22"/>
        </w:rPr>
        <w:t>,</w:t>
      </w:r>
      <w:r w:rsidR="00635777" w:rsidRPr="006F59A7">
        <w:rPr>
          <w:kern w:val="22"/>
        </w:rPr>
        <w:t xml:space="preserve"> </w:t>
      </w:r>
      <w:r w:rsidR="00E26EFB" w:rsidRPr="006F59A7">
        <w:rPr>
          <w:kern w:val="22"/>
        </w:rPr>
        <w:t xml:space="preserve">considering </w:t>
      </w:r>
      <w:r w:rsidR="00635777" w:rsidRPr="006F59A7">
        <w:rPr>
          <w:kern w:val="22"/>
        </w:rPr>
        <w:t xml:space="preserve">trade-offs </w:t>
      </w:r>
      <w:r w:rsidR="00E26EFB" w:rsidRPr="006F59A7">
        <w:rPr>
          <w:kern w:val="22"/>
        </w:rPr>
        <w:t xml:space="preserve">among </w:t>
      </w:r>
      <w:r w:rsidR="00635777" w:rsidRPr="006F59A7">
        <w:rPr>
          <w:kern w:val="22"/>
        </w:rPr>
        <w:t>these areas and related policy options</w:t>
      </w:r>
      <w:r w:rsidR="00A7424D" w:rsidRPr="006F59A7">
        <w:rPr>
          <w:kern w:val="22"/>
        </w:rPr>
        <w:t xml:space="preserve">, </w:t>
      </w:r>
      <w:r w:rsidR="00E26EFB" w:rsidRPr="006F59A7">
        <w:rPr>
          <w:kern w:val="22"/>
        </w:rPr>
        <w:t>including</w:t>
      </w:r>
      <w:r w:rsidR="00A7424D" w:rsidRPr="006F59A7">
        <w:rPr>
          <w:kern w:val="22"/>
        </w:rPr>
        <w:t xml:space="preserve"> implications for energy and climate, </w:t>
      </w:r>
      <w:r w:rsidR="006B5E4F" w:rsidRPr="006F59A7">
        <w:rPr>
          <w:kern w:val="22"/>
        </w:rPr>
        <w:t xml:space="preserve">taking into </w:t>
      </w:r>
      <w:r w:rsidR="006B5E4F" w:rsidRPr="006F59A7">
        <w:rPr>
          <w:kern w:val="22"/>
          <w:szCs w:val="22"/>
        </w:rPr>
        <w:t xml:space="preserve">account </w:t>
      </w:r>
      <w:r w:rsidR="006B5E4F" w:rsidRPr="006F59A7">
        <w:rPr>
          <w:kern w:val="22"/>
        </w:rPr>
        <w:t xml:space="preserve">the role of biodiversity </w:t>
      </w:r>
      <w:r w:rsidR="00A7424D" w:rsidRPr="006F59A7">
        <w:rPr>
          <w:kern w:val="22"/>
        </w:rPr>
        <w:t xml:space="preserve">and ecosystem services </w:t>
      </w:r>
      <w:r w:rsidR="006B5E4F" w:rsidRPr="006F59A7">
        <w:rPr>
          <w:kern w:val="22"/>
        </w:rPr>
        <w:t xml:space="preserve">in addressing </w:t>
      </w:r>
      <w:r w:rsidR="00A7424D" w:rsidRPr="006F59A7">
        <w:rPr>
          <w:kern w:val="22"/>
        </w:rPr>
        <w:t>the Sustainable Development Goals</w:t>
      </w:r>
      <w:r w:rsidR="00E26EFB" w:rsidRPr="006F59A7">
        <w:rPr>
          <w:kern w:val="22"/>
        </w:rPr>
        <w:t>,</w:t>
      </w:r>
      <w:r w:rsidR="00A7424D" w:rsidRPr="006F59A7">
        <w:rPr>
          <w:kern w:val="22"/>
        </w:rPr>
        <w:t xml:space="preserve"> </w:t>
      </w:r>
      <w:r w:rsidR="006B5E4F" w:rsidRPr="006F59A7">
        <w:rPr>
          <w:kern w:val="22"/>
        </w:rPr>
        <w:t xml:space="preserve">with a view to </w:t>
      </w:r>
      <w:r w:rsidR="008A3061" w:rsidRPr="006F59A7">
        <w:rPr>
          <w:kern w:val="22"/>
          <w:szCs w:val="22"/>
        </w:rPr>
        <w:t xml:space="preserve">enabling decisions </w:t>
      </w:r>
      <w:r w:rsidR="00A7424D" w:rsidRPr="006F59A7">
        <w:rPr>
          <w:kern w:val="22"/>
          <w:szCs w:val="22"/>
        </w:rPr>
        <w:t>that support coherent policy and transformational change</w:t>
      </w:r>
      <w:r w:rsidR="00E26EFB" w:rsidRPr="006F59A7">
        <w:rPr>
          <w:kern w:val="22"/>
          <w:szCs w:val="22"/>
        </w:rPr>
        <w:t xml:space="preserve"> necessary to achieve the 2050 </w:t>
      </w:r>
      <w:r w:rsidR="0016403C" w:rsidRPr="006F59A7">
        <w:rPr>
          <w:kern w:val="22"/>
          <w:szCs w:val="22"/>
        </w:rPr>
        <w:t>v</w:t>
      </w:r>
      <w:r w:rsidR="00E26EFB" w:rsidRPr="006F59A7">
        <w:rPr>
          <w:kern w:val="22"/>
          <w:szCs w:val="22"/>
        </w:rPr>
        <w:t>ision for Biodiversity</w:t>
      </w:r>
      <w:r w:rsidR="00635777" w:rsidRPr="006F59A7">
        <w:rPr>
          <w:kern w:val="22"/>
        </w:rPr>
        <w:t>;</w:t>
      </w:r>
    </w:p>
    <w:p w14:paraId="515FE647" w14:textId="4DE7F37C" w:rsidR="00167D16" w:rsidRPr="006F59A7" w:rsidRDefault="009C4A09" w:rsidP="006F59A7">
      <w:pPr>
        <w:pStyle w:val="Para1"/>
        <w:numPr>
          <w:ilvl w:val="1"/>
          <w:numId w:val="2"/>
        </w:numPr>
        <w:suppressLineNumbers/>
        <w:tabs>
          <w:tab w:val="clear" w:pos="1440"/>
        </w:tabs>
        <w:suppressAutoHyphens/>
        <w:kinsoku w:val="0"/>
        <w:overflowPunct w:val="0"/>
        <w:autoSpaceDE w:val="0"/>
        <w:autoSpaceDN w:val="0"/>
        <w:adjustRightInd w:val="0"/>
        <w:snapToGrid w:val="0"/>
        <w:rPr>
          <w:iCs/>
          <w:kern w:val="22"/>
        </w:rPr>
      </w:pPr>
      <w:r w:rsidRPr="006F59A7">
        <w:rPr>
          <w:kern w:val="22"/>
        </w:rPr>
        <w:t>T</w:t>
      </w:r>
      <w:r w:rsidR="00167D16" w:rsidRPr="006F59A7">
        <w:rPr>
          <w:kern w:val="22"/>
        </w:rPr>
        <w:t>o undertake methodological assessments on the effectiveness of various policy instruments and policy</w:t>
      </w:r>
      <w:r w:rsidR="005C1481" w:rsidRPr="006F59A7">
        <w:rPr>
          <w:kern w:val="22"/>
        </w:rPr>
        <w:t xml:space="preserve"> and planning</w:t>
      </w:r>
      <w:r w:rsidR="00167D16" w:rsidRPr="006F59A7">
        <w:rPr>
          <w:kern w:val="22"/>
        </w:rPr>
        <w:t xml:space="preserve"> support tools, and </w:t>
      </w:r>
      <w:r w:rsidR="00167D16" w:rsidRPr="006F59A7">
        <w:rPr>
          <w:kern w:val="22"/>
          <w:szCs w:val="22"/>
        </w:rPr>
        <w:t>to characterize and quantify successful approaches and cases of the conservation and sustainable use of biodiversity, and their impacts</w:t>
      </w:r>
      <w:r w:rsidR="003255FE" w:rsidRPr="006F59A7">
        <w:rPr>
          <w:kern w:val="22"/>
          <w:szCs w:val="22"/>
        </w:rPr>
        <w:t>;</w:t>
      </w:r>
    </w:p>
    <w:p w14:paraId="67120BDB" w14:textId="68D557D6" w:rsidR="00635777" w:rsidRPr="006F59A7" w:rsidRDefault="0075393C" w:rsidP="006F59A7">
      <w:pPr>
        <w:pStyle w:val="Para1"/>
        <w:numPr>
          <w:ilvl w:val="1"/>
          <w:numId w:val="2"/>
        </w:numPr>
        <w:suppressLineNumbers/>
        <w:tabs>
          <w:tab w:val="clear" w:pos="1440"/>
        </w:tabs>
        <w:suppressAutoHyphens/>
        <w:kinsoku w:val="0"/>
        <w:overflowPunct w:val="0"/>
        <w:autoSpaceDE w:val="0"/>
        <w:autoSpaceDN w:val="0"/>
        <w:adjustRightInd w:val="0"/>
        <w:snapToGrid w:val="0"/>
        <w:rPr>
          <w:iCs/>
          <w:kern w:val="22"/>
        </w:rPr>
      </w:pPr>
      <w:r w:rsidRPr="006F59A7">
        <w:rPr>
          <w:kern w:val="22"/>
        </w:rPr>
        <w:t>T</w:t>
      </w:r>
      <w:r w:rsidR="00135C76" w:rsidRPr="006F59A7">
        <w:rPr>
          <w:kern w:val="22"/>
        </w:rPr>
        <w:t>o undertake a</w:t>
      </w:r>
      <w:r w:rsidR="00635777" w:rsidRPr="006F59A7">
        <w:rPr>
          <w:kern w:val="22"/>
        </w:rPr>
        <w:t xml:space="preserve"> </w:t>
      </w:r>
      <w:r w:rsidR="00635777" w:rsidRPr="006F59A7">
        <w:rPr>
          <w:kern w:val="22"/>
          <w:szCs w:val="22"/>
        </w:rPr>
        <w:t xml:space="preserve">methodological assessment </w:t>
      </w:r>
      <w:r w:rsidR="00135C76" w:rsidRPr="006F59A7">
        <w:rPr>
          <w:kern w:val="22"/>
          <w:szCs w:val="22"/>
        </w:rPr>
        <w:t xml:space="preserve">on criteria, </w:t>
      </w:r>
      <w:r w:rsidR="00635777" w:rsidRPr="006F59A7">
        <w:rPr>
          <w:kern w:val="22"/>
          <w:szCs w:val="22"/>
        </w:rPr>
        <w:t>metrics</w:t>
      </w:r>
      <w:r w:rsidR="00135C76" w:rsidRPr="006F59A7">
        <w:rPr>
          <w:kern w:val="22"/>
          <w:szCs w:val="22"/>
        </w:rPr>
        <w:t xml:space="preserve"> and indicators,</w:t>
      </w:r>
      <w:r w:rsidR="00635777" w:rsidRPr="006F59A7">
        <w:rPr>
          <w:kern w:val="22"/>
          <w:szCs w:val="22"/>
        </w:rPr>
        <w:t xml:space="preserve"> suitable for operationalization by business</w:t>
      </w:r>
      <w:r w:rsidR="00A7424D" w:rsidRPr="006F59A7">
        <w:rPr>
          <w:kern w:val="22"/>
          <w:szCs w:val="22"/>
        </w:rPr>
        <w:t xml:space="preserve">, </w:t>
      </w:r>
      <w:r w:rsidR="00635777" w:rsidRPr="006F59A7">
        <w:rPr>
          <w:kern w:val="22"/>
          <w:szCs w:val="22"/>
        </w:rPr>
        <w:t>on corporate impacts on and benefits from biodiversity and ecosystem services</w:t>
      </w:r>
      <w:r w:rsidR="00A7424D" w:rsidRPr="006F59A7">
        <w:rPr>
          <w:kern w:val="22"/>
          <w:szCs w:val="22"/>
        </w:rPr>
        <w:t>, to enable business to reduce such impacts and to promote consistency in assessment and reporting</w:t>
      </w:r>
      <w:r w:rsidR="00D62BA0">
        <w:rPr>
          <w:kern w:val="22"/>
          <w:szCs w:val="22"/>
        </w:rPr>
        <w:t>.</w:t>
      </w:r>
    </w:p>
    <w:p w14:paraId="3A5DB723" w14:textId="60D33FA0" w:rsidR="00A470A7" w:rsidRPr="006F59A7" w:rsidRDefault="00D62BA0" w:rsidP="006F59A7">
      <w:pPr>
        <w:pStyle w:val="StylePara1HeadingsCSTimesNewRoman"/>
        <w:suppressLineNumbers/>
        <w:tabs>
          <w:tab w:val="clear" w:pos="360"/>
        </w:tabs>
        <w:suppressAutoHyphens/>
        <w:kinsoku w:val="0"/>
        <w:overflowPunct w:val="0"/>
        <w:autoSpaceDE w:val="0"/>
        <w:autoSpaceDN w:val="0"/>
        <w:adjustRightInd w:val="0"/>
        <w:snapToGrid w:val="0"/>
        <w:rPr>
          <w:kern w:val="22"/>
        </w:rPr>
      </w:pPr>
      <w:r>
        <w:rPr>
          <w:kern w:val="22"/>
        </w:rPr>
        <w:t>T</w:t>
      </w:r>
      <w:r w:rsidR="00717102">
        <w:rPr>
          <w:kern w:val="22"/>
        </w:rPr>
        <w:t>he Subsidiary Body</w:t>
      </w:r>
      <w:r w:rsidR="007B2980" w:rsidRPr="006F59A7">
        <w:rPr>
          <w:kern w:val="22"/>
        </w:rPr>
        <w:t xml:space="preserve"> may wish to </w:t>
      </w:r>
      <w:r w:rsidR="00135C76" w:rsidRPr="006F59A7">
        <w:rPr>
          <w:kern w:val="22"/>
        </w:rPr>
        <w:t xml:space="preserve">consider </w:t>
      </w:r>
      <w:r w:rsidR="007B2980" w:rsidRPr="006F59A7">
        <w:rPr>
          <w:kern w:val="22"/>
        </w:rPr>
        <w:t xml:space="preserve">and complement these elements in listing issues the Conference of the Parties should be recommended to convey to </w:t>
      </w:r>
      <w:r w:rsidR="00E46A21" w:rsidRPr="006F59A7">
        <w:rPr>
          <w:kern w:val="22"/>
        </w:rPr>
        <w:t>IPBES</w:t>
      </w:r>
      <w:r w:rsidR="007B2980" w:rsidRPr="006F59A7">
        <w:rPr>
          <w:kern w:val="22"/>
        </w:rPr>
        <w:t xml:space="preserve"> and could list these in </w:t>
      </w:r>
      <w:r w:rsidR="00135C76" w:rsidRPr="006F59A7">
        <w:rPr>
          <w:kern w:val="22"/>
        </w:rPr>
        <w:t>an annex to</w:t>
      </w:r>
      <w:r w:rsidR="007B2980" w:rsidRPr="006F59A7">
        <w:rPr>
          <w:kern w:val="22"/>
        </w:rPr>
        <w:t xml:space="preserve"> the recommendation below.</w:t>
      </w:r>
    </w:p>
    <w:p w14:paraId="384786BE" w14:textId="6C972424" w:rsidR="007A4CE1" w:rsidRPr="006F59A7" w:rsidRDefault="00473C9C" w:rsidP="006F59A7">
      <w:pPr>
        <w:pStyle w:val="Heading1"/>
        <w:suppressLineNumbers/>
        <w:tabs>
          <w:tab w:val="clear" w:pos="720"/>
          <w:tab w:val="left" w:pos="360"/>
        </w:tabs>
        <w:suppressAutoHyphens/>
        <w:kinsoku w:val="0"/>
        <w:overflowPunct w:val="0"/>
        <w:autoSpaceDE w:val="0"/>
        <w:autoSpaceDN w:val="0"/>
        <w:adjustRightInd w:val="0"/>
        <w:snapToGrid w:val="0"/>
        <w:spacing w:before="120"/>
        <w:rPr>
          <w:snapToGrid w:val="0"/>
          <w:kern w:val="22"/>
        </w:rPr>
      </w:pPr>
      <w:r w:rsidRPr="006F59A7">
        <w:rPr>
          <w:snapToGrid w:val="0"/>
          <w:kern w:val="22"/>
        </w:rPr>
        <w:t>V.</w:t>
      </w:r>
      <w:r w:rsidR="0075393C" w:rsidRPr="006F59A7">
        <w:rPr>
          <w:snapToGrid w:val="0"/>
          <w:kern w:val="22"/>
        </w:rPr>
        <w:tab/>
      </w:r>
      <w:r w:rsidRPr="006F59A7">
        <w:rPr>
          <w:snapToGrid w:val="0"/>
          <w:kern w:val="22"/>
        </w:rPr>
        <w:t>Suggested recommendation</w:t>
      </w:r>
    </w:p>
    <w:p w14:paraId="2B08F660" w14:textId="7D525EE7" w:rsidR="007A4CE1" w:rsidRPr="006F59A7" w:rsidRDefault="007A4CE1" w:rsidP="006F59A7">
      <w:pPr>
        <w:pStyle w:val="StylePara1HeadingsCSTimesNewRoman"/>
        <w:suppressLineNumbers/>
        <w:tabs>
          <w:tab w:val="clear" w:pos="360"/>
        </w:tabs>
        <w:suppressAutoHyphens/>
        <w:kinsoku w:val="0"/>
        <w:overflowPunct w:val="0"/>
        <w:autoSpaceDE w:val="0"/>
        <w:autoSpaceDN w:val="0"/>
        <w:adjustRightInd w:val="0"/>
        <w:snapToGrid w:val="0"/>
        <w:rPr>
          <w:kern w:val="22"/>
        </w:rPr>
      </w:pPr>
      <w:r w:rsidRPr="006F59A7">
        <w:rPr>
          <w:kern w:val="22"/>
        </w:rPr>
        <w:t>The Subsidiary Body on Scientific, Technical and Technological Advice may wish to adopt a recommendation along the following lines:</w:t>
      </w:r>
    </w:p>
    <w:p w14:paraId="11E08211" w14:textId="77777777" w:rsidR="007A4CE1" w:rsidRPr="006F59A7" w:rsidRDefault="007A4CE1" w:rsidP="006F59A7">
      <w:pPr>
        <w:pStyle w:val="Para1"/>
        <w:numPr>
          <w:ilvl w:val="0"/>
          <w:numId w:val="0"/>
        </w:numPr>
        <w:suppressLineNumbers/>
        <w:suppressAutoHyphens/>
        <w:kinsoku w:val="0"/>
        <w:overflowPunct w:val="0"/>
        <w:autoSpaceDE w:val="0"/>
        <w:autoSpaceDN w:val="0"/>
        <w:adjustRightInd w:val="0"/>
        <w:snapToGrid w:val="0"/>
        <w:ind w:left="270" w:firstLine="450"/>
        <w:rPr>
          <w:kern w:val="22"/>
        </w:rPr>
      </w:pPr>
      <w:r w:rsidRPr="006F59A7">
        <w:rPr>
          <w:i/>
          <w:iCs/>
          <w:kern w:val="22"/>
        </w:rPr>
        <w:t>The Subsidiary Body on Scientific, Technical and Technological Advice</w:t>
      </w:r>
    </w:p>
    <w:p w14:paraId="6CEA7AB3" w14:textId="5C0FBE6D" w:rsidR="00057AC8" w:rsidRPr="006F59A7" w:rsidRDefault="0075393C" w:rsidP="006F59A7">
      <w:pPr>
        <w:pStyle w:val="StylePara1HeadingsCSTimesNewRoman"/>
        <w:numPr>
          <w:ilvl w:val="0"/>
          <w:numId w:val="0"/>
        </w:numPr>
        <w:suppressLineNumbers/>
        <w:suppressAutoHyphens/>
        <w:kinsoku w:val="0"/>
        <w:overflowPunct w:val="0"/>
        <w:autoSpaceDE w:val="0"/>
        <w:autoSpaceDN w:val="0"/>
        <w:adjustRightInd w:val="0"/>
        <w:snapToGrid w:val="0"/>
        <w:ind w:firstLine="720"/>
        <w:rPr>
          <w:kern w:val="22"/>
        </w:rPr>
      </w:pPr>
      <w:r w:rsidRPr="006F59A7">
        <w:rPr>
          <w:iCs/>
          <w:kern w:val="22"/>
        </w:rPr>
        <w:t>1.</w:t>
      </w:r>
      <w:r w:rsidRPr="006F59A7">
        <w:rPr>
          <w:i/>
          <w:iCs/>
          <w:kern w:val="22"/>
        </w:rPr>
        <w:tab/>
      </w:r>
      <w:r w:rsidR="00057AC8" w:rsidRPr="006F59A7">
        <w:rPr>
          <w:i/>
          <w:iCs/>
          <w:kern w:val="22"/>
        </w:rPr>
        <w:t xml:space="preserve">Urges </w:t>
      </w:r>
      <w:r w:rsidR="00057AC8" w:rsidRPr="006F59A7">
        <w:rPr>
          <w:kern w:val="22"/>
        </w:rPr>
        <w:t xml:space="preserve">Parties and </w:t>
      </w:r>
      <w:r w:rsidR="00057AC8" w:rsidRPr="006F59A7">
        <w:rPr>
          <w:i/>
          <w:kern w:val="22"/>
        </w:rPr>
        <w:t>invites</w:t>
      </w:r>
      <w:r w:rsidR="00057AC8" w:rsidRPr="006F59A7">
        <w:rPr>
          <w:kern w:val="22"/>
        </w:rPr>
        <w:t xml:space="preserve"> observers, as appropriate, to respond to the call from the </w:t>
      </w:r>
      <w:r w:rsidR="00DB236B" w:rsidRPr="006F59A7">
        <w:rPr>
          <w:kern w:val="22"/>
        </w:rPr>
        <w:t xml:space="preserve">Intergovernmental Science-Policy Platform for Biodiversity and Ecosystem Services </w:t>
      </w:r>
      <w:r w:rsidR="00057AC8" w:rsidRPr="006F59A7">
        <w:rPr>
          <w:kern w:val="22"/>
        </w:rPr>
        <w:t>for requests, inputs and suggestions in line with decision IPBES-6/2, paragraph (d);</w:t>
      </w:r>
    </w:p>
    <w:p w14:paraId="7A720B87" w14:textId="630934D6" w:rsidR="00AF635A" w:rsidRPr="006F59A7" w:rsidRDefault="0075393C" w:rsidP="006F59A7">
      <w:pPr>
        <w:pStyle w:val="StylePara1HeadingsCSTimesNewRoman"/>
        <w:numPr>
          <w:ilvl w:val="0"/>
          <w:numId w:val="0"/>
        </w:numPr>
        <w:suppressLineNumbers/>
        <w:suppressAutoHyphens/>
        <w:kinsoku w:val="0"/>
        <w:overflowPunct w:val="0"/>
        <w:autoSpaceDE w:val="0"/>
        <w:autoSpaceDN w:val="0"/>
        <w:adjustRightInd w:val="0"/>
        <w:snapToGrid w:val="0"/>
        <w:ind w:firstLine="720"/>
        <w:rPr>
          <w:kern w:val="22"/>
        </w:rPr>
      </w:pPr>
      <w:r w:rsidRPr="006F59A7">
        <w:rPr>
          <w:iCs/>
          <w:kern w:val="22"/>
        </w:rPr>
        <w:t>2</w:t>
      </w:r>
      <w:r w:rsidRPr="006F59A7">
        <w:rPr>
          <w:i/>
          <w:iCs/>
          <w:kern w:val="22"/>
        </w:rPr>
        <w:t>.</w:t>
      </w:r>
      <w:r w:rsidRPr="006F59A7">
        <w:rPr>
          <w:i/>
          <w:iCs/>
          <w:kern w:val="22"/>
        </w:rPr>
        <w:tab/>
      </w:r>
      <w:r w:rsidR="00AF635A" w:rsidRPr="006F59A7">
        <w:rPr>
          <w:i/>
          <w:iCs/>
          <w:kern w:val="22"/>
        </w:rPr>
        <w:t xml:space="preserve">Requests </w:t>
      </w:r>
      <w:r w:rsidR="00AF635A" w:rsidRPr="006F59A7">
        <w:rPr>
          <w:iCs/>
          <w:kern w:val="22"/>
        </w:rPr>
        <w:t>the</w:t>
      </w:r>
      <w:r w:rsidR="00AF635A" w:rsidRPr="006F59A7">
        <w:rPr>
          <w:i/>
          <w:iCs/>
          <w:kern w:val="22"/>
        </w:rPr>
        <w:t xml:space="preserve"> </w:t>
      </w:r>
      <w:r w:rsidR="00AF635A" w:rsidRPr="006F59A7">
        <w:rPr>
          <w:iCs/>
          <w:kern w:val="22"/>
        </w:rPr>
        <w:t xml:space="preserve">Executive Secretary to transmit the list of elements </w:t>
      </w:r>
      <w:r w:rsidR="00537873" w:rsidRPr="006F59A7">
        <w:rPr>
          <w:iCs/>
          <w:kern w:val="22"/>
        </w:rPr>
        <w:t xml:space="preserve">contained </w:t>
      </w:r>
      <w:r w:rsidR="00AF635A" w:rsidRPr="006F59A7">
        <w:rPr>
          <w:iCs/>
          <w:kern w:val="22"/>
        </w:rPr>
        <w:t>in the annex to th</w:t>
      </w:r>
      <w:r w:rsidR="00EE4261" w:rsidRPr="006F59A7">
        <w:rPr>
          <w:iCs/>
          <w:kern w:val="22"/>
        </w:rPr>
        <w:t>e present</w:t>
      </w:r>
      <w:r w:rsidR="00AF635A" w:rsidRPr="006F59A7">
        <w:rPr>
          <w:iCs/>
          <w:kern w:val="22"/>
        </w:rPr>
        <w:t xml:space="preserve"> recommendation as scientific and technical information arising from the consideration of this item</w:t>
      </w:r>
      <w:r w:rsidR="00EE4261" w:rsidRPr="006F59A7">
        <w:rPr>
          <w:kern w:val="22"/>
        </w:rPr>
        <w:t xml:space="preserve"> by the Subsidiary Body</w:t>
      </w:r>
      <w:r w:rsidR="00167D16" w:rsidRPr="006F59A7">
        <w:rPr>
          <w:iCs/>
          <w:kern w:val="22"/>
        </w:rPr>
        <w:t xml:space="preserve">, to the Secretariat </w:t>
      </w:r>
      <w:r w:rsidR="00DB236B" w:rsidRPr="006F59A7">
        <w:rPr>
          <w:iCs/>
          <w:kern w:val="22"/>
        </w:rPr>
        <w:t xml:space="preserve">of </w:t>
      </w:r>
      <w:r w:rsidR="00DB236B" w:rsidRPr="006F59A7">
        <w:rPr>
          <w:kern w:val="22"/>
        </w:rPr>
        <w:t xml:space="preserve">the Intergovernmental Science-Policy Platform for Biodiversity and Ecosystem Services </w:t>
      </w:r>
      <w:r w:rsidR="00167D16" w:rsidRPr="006F59A7">
        <w:rPr>
          <w:iCs/>
          <w:kern w:val="22"/>
        </w:rPr>
        <w:t xml:space="preserve">for the information of </w:t>
      </w:r>
      <w:r w:rsidR="00DB236B" w:rsidRPr="006F59A7">
        <w:rPr>
          <w:iCs/>
          <w:kern w:val="22"/>
        </w:rPr>
        <w:t>its</w:t>
      </w:r>
      <w:r w:rsidR="00167D16" w:rsidRPr="006F59A7">
        <w:rPr>
          <w:iCs/>
          <w:kern w:val="22"/>
        </w:rPr>
        <w:t xml:space="preserve"> Multidisciplinary Expert Panel and Bureau</w:t>
      </w:r>
      <w:r w:rsidR="00AF635A" w:rsidRPr="006F59A7">
        <w:rPr>
          <w:iCs/>
          <w:kern w:val="22"/>
        </w:rPr>
        <w:t>;</w:t>
      </w:r>
    </w:p>
    <w:p w14:paraId="04312678" w14:textId="733CDC64" w:rsidR="00473C9C" w:rsidRPr="006F59A7" w:rsidRDefault="0075393C" w:rsidP="006F59A7">
      <w:pPr>
        <w:pStyle w:val="Para1"/>
        <w:numPr>
          <w:ilvl w:val="0"/>
          <w:numId w:val="0"/>
        </w:numPr>
        <w:suppressLineNumbers/>
        <w:suppressAutoHyphens/>
        <w:kinsoku w:val="0"/>
        <w:overflowPunct w:val="0"/>
        <w:autoSpaceDE w:val="0"/>
        <w:autoSpaceDN w:val="0"/>
        <w:adjustRightInd w:val="0"/>
        <w:snapToGrid w:val="0"/>
        <w:ind w:firstLine="720"/>
        <w:rPr>
          <w:kern w:val="22"/>
        </w:rPr>
      </w:pPr>
      <w:r w:rsidRPr="006F59A7">
        <w:rPr>
          <w:iCs/>
          <w:kern w:val="22"/>
        </w:rPr>
        <w:t>3.</w:t>
      </w:r>
      <w:r w:rsidRPr="006F59A7">
        <w:rPr>
          <w:i/>
          <w:iCs/>
          <w:kern w:val="22"/>
        </w:rPr>
        <w:tab/>
      </w:r>
      <w:r w:rsidR="007A4CE1" w:rsidRPr="006F59A7">
        <w:rPr>
          <w:i/>
          <w:iCs/>
          <w:kern w:val="22"/>
        </w:rPr>
        <w:t>Recommends</w:t>
      </w:r>
      <w:r w:rsidR="007A4CE1" w:rsidRPr="006F59A7">
        <w:rPr>
          <w:kern w:val="22"/>
        </w:rPr>
        <w:t xml:space="preserve"> that the Conference of the Parties </w:t>
      </w:r>
      <w:r w:rsidR="00073E10">
        <w:rPr>
          <w:kern w:val="22"/>
        </w:rPr>
        <w:t xml:space="preserve">at its fourteenth meeting </w:t>
      </w:r>
      <w:r w:rsidR="007A4CE1" w:rsidRPr="006F59A7">
        <w:rPr>
          <w:kern w:val="22"/>
        </w:rPr>
        <w:t>adopt a decision along the following lines:</w:t>
      </w:r>
    </w:p>
    <w:p w14:paraId="6C9D76C6" w14:textId="77777777" w:rsidR="00473C9C" w:rsidRPr="006F59A7" w:rsidRDefault="007A4CE1" w:rsidP="006F59A7">
      <w:pPr>
        <w:pStyle w:val="Para1"/>
        <w:numPr>
          <w:ilvl w:val="0"/>
          <w:numId w:val="0"/>
        </w:numPr>
        <w:suppressLineNumbers/>
        <w:suppressAutoHyphens/>
        <w:kinsoku w:val="0"/>
        <w:overflowPunct w:val="0"/>
        <w:autoSpaceDE w:val="0"/>
        <w:autoSpaceDN w:val="0"/>
        <w:adjustRightInd w:val="0"/>
        <w:snapToGrid w:val="0"/>
        <w:ind w:left="720" w:firstLine="720"/>
        <w:rPr>
          <w:i/>
          <w:iCs/>
          <w:kern w:val="22"/>
        </w:rPr>
      </w:pPr>
      <w:r w:rsidRPr="006F59A7">
        <w:rPr>
          <w:i/>
          <w:iCs/>
          <w:kern w:val="22"/>
        </w:rPr>
        <w:t>The Conference of the Parties</w:t>
      </w:r>
    </w:p>
    <w:p w14:paraId="6FE27812" w14:textId="00DFE2B1" w:rsidR="000D0CCE" w:rsidRPr="006F59A7" w:rsidRDefault="0075393C" w:rsidP="006F59A7">
      <w:pPr>
        <w:pStyle w:val="StylePara1HeadingsCSTimesNewRoman"/>
        <w:numPr>
          <w:ilvl w:val="0"/>
          <w:numId w:val="0"/>
        </w:numPr>
        <w:suppressLineNumbers/>
        <w:suppressAutoHyphens/>
        <w:kinsoku w:val="0"/>
        <w:overflowPunct w:val="0"/>
        <w:autoSpaceDE w:val="0"/>
        <w:autoSpaceDN w:val="0"/>
        <w:adjustRightInd w:val="0"/>
        <w:snapToGrid w:val="0"/>
        <w:ind w:left="720" w:firstLine="720"/>
        <w:rPr>
          <w:kern w:val="22"/>
        </w:rPr>
      </w:pPr>
      <w:r w:rsidRPr="006F59A7">
        <w:rPr>
          <w:iCs/>
          <w:kern w:val="22"/>
        </w:rPr>
        <w:t>1.</w:t>
      </w:r>
      <w:r w:rsidRPr="006F59A7">
        <w:rPr>
          <w:i/>
          <w:iCs/>
          <w:kern w:val="22"/>
        </w:rPr>
        <w:tab/>
      </w:r>
      <w:r w:rsidR="000D0CCE" w:rsidRPr="006F59A7">
        <w:rPr>
          <w:i/>
          <w:iCs/>
          <w:kern w:val="22"/>
        </w:rPr>
        <w:t xml:space="preserve">Welcomes </w:t>
      </w:r>
      <w:r w:rsidR="006D3730" w:rsidRPr="006F59A7">
        <w:rPr>
          <w:kern w:val="22"/>
        </w:rPr>
        <w:t>the progress in implemen</w:t>
      </w:r>
      <w:r w:rsidR="000D0CCE" w:rsidRPr="006F59A7">
        <w:rPr>
          <w:kern w:val="22"/>
        </w:rPr>
        <w:t xml:space="preserve">ting </w:t>
      </w:r>
      <w:r w:rsidR="007B2980" w:rsidRPr="006F59A7">
        <w:rPr>
          <w:kern w:val="22"/>
        </w:rPr>
        <w:t>the</w:t>
      </w:r>
      <w:r w:rsidR="000D0CCE" w:rsidRPr="006F59A7">
        <w:rPr>
          <w:kern w:val="22"/>
        </w:rPr>
        <w:t xml:space="preserve"> first work programme</w:t>
      </w:r>
      <w:r w:rsidR="007B2980" w:rsidRPr="006F59A7">
        <w:rPr>
          <w:kern w:val="22"/>
        </w:rPr>
        <w:t xml:space="preserve"> of the Intergovernmental Science-Policy Platform for Biodiversity and Ecosystem Services;</w:t>
      </w:r>
    </w:p>
    <w:p w14:paraId="5E254B57" w14:textId="6055240E" w:rsidR="00C72C31" w:rsidRPr="006F59A7" w:rsidRDefault="0075393C" w:rsidP="006F59A7">
      <w:pPr>
        <w:pStyle w:val="StylePara1HeadingsCSTimesNewRoman"/>
        <w:numPr>
          <w:ilvl w:val="0"/>
          <w:numId w:val="0"/>
        </w:numPr>
        <w:suppressLineNumbers/>
        <w:suppressAutoHyphens/>
        <w:kinsoku w:val="0"/>
        <w:overflowPunct w:val="0"/>
        <w:autoSpaceDE w:val="0"/>
        <w:autoSpaceDN w:val="0"/>
        <w:adjustRightInd w:val="0"/>
        <w:snapToGrid w:val="0"/>
        <w:ind w:left="720" w:firstLine="720"/>
        <w:rPr>
          <w:kern w:val="22"/>
        </w:rPr>
      </w:pPr>
      <w:r w:rsidRPr="006F59A7">
        <w:rPr>
          <w:iCs/>
          <w:kern w:val="22"/>
        </w:rPr>
        <w:t>2.</w:t>
      </w:r>
      <w:r w:rsidRPr="006F59A7">
        <w:rPr>
          <w:i/>
          <w:iCs/>
          <w:kern w:val="22"/>
        </w:rPr>
        <w:tab/>
      </w:r>
      <w:r w:rsidR="00C72C31" w:rsidRPr="006F59A7">
        <w:rPr>
          <w:i/>
          <w:iCs/>
          <w:kern w:val="22"/>
        </w:rPr>
        <w:t xml:space="preserve">Also welcomes </w:t>
      </w:r>
      <w:r w:rsidR="00C72C31" w:rsidRPr="006F59A7">
        <w:rPr>
          <w:iCs/>
          <w:kern w:val="22"/>
        </w:rPr>
        <w:t xml:space="preserve">the </w:t>
      </w:r>
      <w:r w:rsidR="00C72C31" w:rsidRPr="006F59A7">
        <w:rPr>
          <w:kern w:val="22"/>
        </w:rPr>
        <w:t xml:space="preserve">approval by the Plenary of the </w:t>
      </w:r>
      <w:r w:rsidR="004E5A64" w:rsidRPr="006F59A7">
        <w:rPr>
          <w:kern w:val="22"/>
        </w:rPr>
        <w:t>Intergovernmental Science-Policy Platform for Biodiversity and Ecosystem Services</w:t>
      </w:r>
      <w:r w:rsidR="00C72C31" w:rsidRPr="006F59A7">
        <w:rPr>
          <w:kern w:val="22"/>
        </w:rPr>
        <w:t xml:space="preserve"> to undertake the thematic assessment of the sustainable use of wild species</w:t>
      </w:r>
      <w:r w:rsidR="00073E10">
        <w:rPr>
          <w:kern w:val="22"/>
        </w:rPr>
        <w:t>,</w:t>
      </w:r>
      <w:r w:rsidR="00C72C31" w:rsidRPr="006F59A7">
        <w:rPr>
          <w:kern w:val="22"/>
        </w:rPr>
        <w:t xml:space="preserve"> the thematic assessment of invasive alien species</w:t>
      </w:r>
      <w:r w:rsidR="00073E10">
        <w:rPr>
          <w:kern w:val="22"/>
        </w:rPr>
        <w:t>,</w:t>
      </w:r>
      <w:r w:rsidR="00C72C31" w:rsidRPr="006F59A7">
        <w:rPr>
          <w:kern w:val="22"/>
        </w:rPr>
        <w:t xml:space="preserve"> and the methodological assessment regarding the diverse conceptualization of multiple values of nature and its benefits;</w:t>
      </w:r>
    </w:p>
    <w:p w14:paraId="57C82BBC" w14:textId="7AE0D87E" w:rsidR="00473C9C" w:rsidRPr="006F59A7" w:rsidRDefault="0075393C" w:rsidP="006F59A7">
      <w:pPr>
        <w:pStyle w:val="StylePara1HeadingsCSTimesNewRoman"/>
        <w:numPr>
          <w:ilvl w:val="0"/>
          <w:numId w:val="0"/>
        </w:numPr>
        <w:suppressLineNumbers/>
        <w:suppressAutoHyphens/>
        <w:kinsoku w:val="0"/>
        <w:overflowPunct w:val="0"/>
        <w:autoSpaceDE w:val="0"/>
        <w:autoSpaceDN w:val="0"/>
        <w:adjustRightInd w:val="0"/>
        <w:snapToGrid w:val="0"/>
        <w:ind w:left="720" w:firstLine="720"/>
        <w:rPr>
          <w:iCs/>
          <w:kern w:val="22"/>
        </w:rPr>
      </w:pPr>
      <w:r w:rsidRPr="006F59A7">
        <w:rPr>
          <w:iCs/>
          <w:kern w:val="22"/>
        </w:rPr>
        <w:t>3.</w:t>
      </w:r>
      <w:r w:rsidRPr="006F59A7">
        <w:rPr>
          <w:iCs/>
          <w:kern w:val="22"/>
        </w:rPr>
        <w:tab/>
      </w:r>
      <w:r w:rsidR="00473C9C" w:rsidRPr="006F59A7">
        <w:rPr>
          <w:i/>
          <w:kern w:val="22"/>
        </w:rPr>
        <w:t>Notes</w:t>
      </w:r>
      <w:r w:rsidR="00473C9C" w:rsidRPr="006F59A7">
        <w:rPr>
          <w:iCs/>
          <w:kern w:val="22"/>
        </w:rPr>
        <w:t xml:space="preserve"> </w:t>
      </w:r>
      <w:r w:rsidR="00AF635A" w:rsidRPr="006F59A7">
        <w:rPr>
          <w:iCs/>
          <w:kern w:val="22"/>
        </w:rPr>
        <w:t xml:space="preserve">that </w:t>
      </w:r>
      <w:r w:rsidR="00473C9C" w:rsidRPr="006F59A7">
        <w:rPr>
          <w:iCs/>
          <w:kern w:val="22"/>
        </w:rPr>
        <w:t xml:space="preserve">the </w:t>
      </w:r>
      <w:r w:rsidR="007B2980" w:rsidRPr="006F59A7">
        <w:rPr>
          <w:iCs/>
          <w:kern w:val="22"/>
        </w:rPr>
        <w:t xml:space="preserve">strategic framework up to 2030 and elements of the rolling work programme of the </w:t>
      </w:r>
      <w:r w:rsidR="004E5A64" w:rsidRPr="006F59A7">
        <w:rPr>
          <w:iCs/>
          <w:kern w:val="22"/>
        </w:rPr>
        <w:t>Intergovernmental Science-Policy Platform for Biodiversity and Ecosystem Services</w:t>
      </w:r>
      <w:r w:rsidR="00AF635A" w:rsidRPr="006F59A7">
        <w:rPr>
          <w:iCs/>
          <w:kern w:val="22"/>
        </w:rPr>
        <w:t xml:space="preserve"> will be relevant to the </w:t>
      </w:r>
      <w:r w:rsidR="00473C9C" w:rsidRPr="006F59A7">
        <w:rPr>
          <w:iCs/>
          <w:kern w:val="22"/>
        </w:rPr>
        <w:t>post</w:t>
      </w:r>
      <w:r w:rsidR="007B2980" w:rsidRPr="006F59A7">
        <w:rPr>
          <w:iCs/>
          <w:kern w:val="22"/>
        </w:rPr>
        <w:t>-</w:t>
      </w:r>
      <w:r w:rsidR="00473C9C" w:rsidRPr="006F59A7">
        <w:rPr>
          <w:iCs/>
          <w:kern w:val="22"/>
        </w:rPr>
        <w:t>2020 global biodiversity framework</w:t>
      </w:r>
      <w:r w:rsidR="00AF635A" w:rsidRPr="006F59A7">
        <w:rPr>
          <w:iCs/>
          <w:kern w:val="22"/>
        </w:rPr>
        <w:t xml:space="preserve"> and may contribute to supporting its implementation and assessing progress, </w:t>
      </w:r>
      <w:r w:rsidR="0047444F" w:rsidRPr="006F59A7">
        <w:rPr>
          <w:iCs/>
          <w:kern w:val="22"/>
        </w:rPr>
        <w:t xml:space="preserve">and </w:t>
      </w:r>
      <w:r w:rsidR="0047444F" w:rsidRPr="006F59A7">
        <w:rPr>
          <w:i/>
          <w:kern w:val="22"/>
        </w:rPr>
        <w:t>also</w:t>
      </w:r>
      <w:r w:rsidR="00AF635A" w:rsidRPr="006F59A7">
        <w:rPr>
          <w:i/>
          <w:kern w:val="22"/>
        </w:rPr>
        <w:t xml:space="preserve"> notes</w:t>
      </w:r>
      <w:r w:rsidR="00AF635A" w:rsidRPr="006F59A7">
        <w:rPr>
          <w:iCs/>
          <w:kern w:val="22"/>
        </w:rPr>
        <w:t xml:space="preserve"> that the rolling nature of the work plan may allow for further requests from the Convention in the light of the needs arising from the final form of the post-2020 global biodiversity framework</w:t>
      </w:r>
      <w:r w:rsidR="007B2980" w:rsidRPr="006F59A7">
        <w:rPr>
          <w:iCs/>
          <w:kern w:val="22"/>
        </w:rPr>
        <w:t>;</w:t>
      </w:r>
    </w:p>
    <w:p w14:paraId="3542B10D" w14:textId="1EDE5E79" w:rsidR="00473C9C" w:rsidRPr="006F59A7" w:rsidRDefault="0075393C" w:rsidP="006F59A7">
      <w:pPr>
        <w:pStyle w:val="StylePara1HeadingsCSTimesNewRoman"/>
        <w:numPr>
          <w:ilvl w:val="0"/>
          <w:numId w:val="0"/>
        </w:numPr>
        <w:suppressLineNumbers/>
        <w:suppressAutoHyphens/>
        <w:kinsoku w:val="0"/>
        <w:overflowPunct w:val="0"/>
        <w:autoSpaceDE w:val="0"/>
        <w:autoSpaceDN w:val="0"/>
        <w:adjustRightInd w:val="0"/>
        <w:snapToGrid w:val="0"/>
        <w:ind w:left="720" w:firstLine="720"/>
        <w:rPr>
          <w:kern w:val="22"/>
        </w:rPr>
      </w:pPr>
      <w:r w:rsidRPr="006F59A7">
        <w:rPr>
          <w:iCs/>
          <w:kern w:val="22"/>
        </w:rPr>
        <w:t>4</w:t>
      </w:r>
      <w:r w:rsidRPr="006F59A7">
        <w:rPr>
          <w:i/>
          <w:iCs/>
          <w:kern w:val="22"/>
        </w:rPr>
        <w:t>.</w:t>
      </w:r>
      <w:r w:rsidRPr="006F59A7">
        <w:rPr>
          <w:i/>
          <w:iCs/>
          <w:kern w:val="22"/>
        </w:rPr>
        <w:tab/>
      </w:r>
      <w:r w:rsidR="00473C9C" w:rsidRPr="006F59A7">
        <w:rPr>
          <w:i/>
          <w:iCs/>
          <w:kern w:val="22"/>
        </w:rPr>
        <w:t>Encourages</w:t>
      </w:r>
      <w:r w:rsidR="00473C9C" w:rsidRPr="006F59A7">
        <w:rPr>
          <w:kern w:val="22"/>
        </w:rPr>
        <w:t xml:space="preserve"> </w:t>
      </w:r>
      <w:r w:rsidR="007B2980" w:rsidRPr="006F59A7">
        <w:rPr>
          <w:kern w:val="22"/>
        </w:rPr>
        <w:t xml:space="preserve">the </w:t>
      </w:r>
      <w:r w:rsidR="004E5A64" w:rsidRPr="006F59A7">
        <w:rPr>
          <w:kern w:val="22"/>
        </w:rPr>
        <w:t>Intergovernmental Science-Policy Platform for Biodiversity and Ecosystem Services</w:t>
      </w:r>
      <w:r w:rsidR="00473C9C" w:rsidRPr="006F59A7">
        <w:rPr>
          <w:kern w:val="22"/>
        </w:rPr>
        <w:t xml:space="preserve"> to </w:t>
      </w:r>
      <w:r w:rsidR="00AF635A" w:rsidRPr="006F59A7">
        <w:rPr>
          <w:kern w:val="22"/>
        </w:rPr>
        <w:t xml:space="preserve">further </w:t>
      </w:r>
      <w:r w:rsidR="00473C9C" w:rsidRPr="006F59A7">
        <w:rPr>
          <w:kern w:val="22"/>
        </w:rPr>
        <w:t>enhance its cooperation with the I</w:t>
      </w:r>
      <w:r w:rsidR="007B2980" w:rsidRPr="006F59A7">
        <w:rPr>
          <w:kern w:val="22"/>
        </w:rPr>
        <w:t xml:space="preserve">ntergovernmental </w:t>
      </w:r>
      <w:r w:rsidR="00473C9C" w:rsidRPr="006F59A7">
        <w:rPr>
          <w:kern w:val="22"/>
        </w:rPr>
        <w:t>P</w:t>
      </w:r>
      <w:r w:rsidR="007B2980" w:rsidRPr="006F59A7">
        <w:rPr>
          <w:kern w:val="22"/>
        </w:rPr>
        <w:t xml:space="preserve">anel on </w:t>
      </w:r>
      <w:r w:rsidR="00473C9C" w:rsidRPr="006F59A7">
        <w:rPr>
          <w:kern w:val="22"/>
        </w:rPr>
        <w:t>C</w:t>
      </w:r>
      <w:r w:rsidR="007B2980" w:rsidRPr="006F59A7">
        <w:rPr>
          <w:kern w:val="22"/>
        </w:rPr>
        <w:t xml:space="preserve">limate </w:t>
      </w:r>
      <w:r w:rsidR="00537873" w:rsidRPr="006F59A7">
        <w:rPr>
          <w:kern w:val="22"/>
        </w:rPr>
        <w:t>C</w:t>
      </w:r>
      <w:r w:rsidR="007B2980" w:rsidRPr="006F59A7">
        <w:rPr>
          <w:kern w:val="22"/>
        </w:rPr>
        <w:t>hange,</w:t>
      </w:r>
      <w:r w:rsidR="00473C9C" w:rsidRPr="006F59A7">
        <w:rPr>
          <w:kern w:val="22"/>
        </w:rPr>
        <w:t xml:space="preserve"> in developing and implementing its work programme</w:t>
      </w:r>
      <w:r w:rsidR="00AF635A" w:rsidRPr="006F59A7">
        <w:rPr>
          <w:kern w:val="22"/>
        </w:rPr>
        <w:t>, with a view to promoting coherence between the scenarios and related assessments prepared in the context of biodiversity and climate change and to fostering further enhanced collaboration between the scientific communities related to these bodies</w:t>
      </w:r>
      <w:r w:rsidR="007B2980" w:rsidRPr="006F59A7">
        <w:rPr>
          <w:kern w:val="22"/>
        </w:rPr>
        <w:t>;</w:t>
      </w:r>
    </w:p>
    <w:p w14:paraId="5A8F0CD3" w14:textId="53DB15CF" w:rsidR="006D3730" w:rsidRPr="006F59A7" w:rsidRDefault="0075393C" w:rsidP="006F59A7">
      <w:pPr>
        <w:pStyle w:val="StylePara1HeadingsCSTimesNewRoman"/>
        <w:numPr>
          <w:ilvl w:val="0"/>
          <w:numId w:val="0"/>
        </w:numPr>
        <w:suppressLineNumbers/>
        <w:suppressAutoHyphens/>
        <w:kinsoku w:val="0"/>
        <w:overflowPunct w:val="0"/>
        <w:autoSpaceDE w:val="0"/>
        <w:autoSpaceDN w:val="0"/>
        <w:adjustRightInd w:val="0"/>
        <w:snapToGrid w:val="0"/>
        <w:ind w:left="720" w:firstLine="720"/>
        <w:rPr>
          <w:kern w:val="22"/>
        </w:rPr>
      </w:pPr>
      <w:r w:rsidRPr="006F59A7">
        <w:rPr>
          <w:iCs/>
          <w:kern w:val="22"/>
        </w:rPr>
        <w:t>5.</w:t>
      </w:r>
      <w:r w:rsidRPr="006F59A7">
        <w:rPr>
          <w:i/>
          <w:iCs/>
          <w:kern w:val="22"/>
        </w:rPr>
        <w:tab/>
      </w:r>
      <w:r w:rsidR="006D3730" w:rsidRPr="006F59A7">
        <w:rPr>
          <w:i/>
          <w:iCs/>
          <w:kern w:val="22"/>
        </w:rPr>
        <w:t xml:space="preserve">Invites </w:t>
      </w:r>
      <w:r w:rsidR="007B2980" w:rsidRPr="006F59A7">
        <w:rPr>
          <w:iCs/>
          <w:kern w:val="22"/>
        </w:rPr>
        <w:t xml:space="preserve">the </w:t>
      </w:r>
      <w:r w:rsidR="004E5A64" w:rsidRPr="006F59A7">
        <w:rPr>
          <w:kern w:val="22"/>
        </w:rPr>
        <w:t>Intergovernmental Science-Policy Platform for Biodiversity and Ecosystem Services</w:t>
      </w:r>
      <w:r w:rsidR="006D3730" w:rsidRPr="006F59A7">
        <w:rPr>
          <w:iCs/>
          <w:kern w:val="22"/>
        </w:rPr>
        <w:t xml:space="preserve"> </w:t>
      </w:r>
      <w:r w:rsidR="00775814" w:rsidRPr="006F59A7">
        <w:rPr>
          <w:iCs/>
          <w:kern w:val="22"/>
        </w:rPr>
        <w:t>to</w:t>
      </w:r>
      <w:r w:rsidR="00DB236B" w:rsidRPr="006F59A7">
        <w:rPr>
          <w:iCs/>
          <w:kern w:val="22"/>
        </w:rPr>
        <w:t xml:space="preserve"> consider and</w:t>
      </w:r>
      <w:r w:rsidR="00775814" w:rsidRPr="006F59A7">
        <w:rPr>
          <w:iCs/>
          <w:kern w:val="22"/>
        </w:rPr>
        <w:t xml:space="preserve"> prioritize the </w:t>
      </w:r>
      <w:r w:rsidR="00403D59" w:rsidRPr="006F59A7">
        <w:rPr>
          <w:iCs/>
          <w:kern w:val="22"/>
        </w:rPr>
        <w:t xml:space="preserve">elements </w:t>
      </w:r>
      <w:r w:rsidR="00DB236B" w:rsidRPr="006F59A7">
        <w:rPr>
          <w:iCs/>
          <w:kern w:val="22"/>
        </w:rPr>
        <w:t xml:space="preserve">and requests </w:t>
      </w:r>
      <w:r w:rsidR="00403D59" w:rsidRPr="006F59A7">
        <w:rPr>
          <w:iCs/>
          <w:kern w:val="22"/>
        </w:rPr>
        <w:t>contained in the annex to th</w:t>
      </w:r>
      <w:r w:rsidR="00537873" w:rsidRPr="006F59A7">
        <w:rPr>
          <w:iCs/>
          <w:kern w:val="22"/>
        </w:rPr>
        <w:t>e present</w:t>
      </w:r>
      <w:r w:rsidR="00403D59" w:rsidRPr="006F59A7">
        <w:rPr>
          <w:iCs/>
          <w:kern w:val="22"/>
        </w:rPr>
        <w:t xml:space="preserve"> decision </w:t>
      </w:r>
      <w:r w:rsidR="00775814" w:rsidRPr="006F59A7">
        <w:rPr>
          <w:iCs/>
          <w:kern w:val="22"/>
        </w:rPr>
        <w:t xml:space="preserve">as part of its </w:t>
      </w:r>
      <w:r w:rsidR="00403D59" w:rsidRPr="006F59A7">
        <w:rPr>
          <w:kern w:val="22"/>
        </w:rPr>
        <w:t>strategic framework</w:t>
      </w:r>
      <w:r w:rsidR="00403D59" w:rsidRPr="006F59A7">
        <w:rPr>
          <w:iCs/>
          <w:kern w:val="22"/>
        </w:rPr>
        <w:t xml:space="preserve"> and </w:t>
      </w:r>
      <w:r w:rsidR="00775814" w:rsidRPr="006F59A7">
        <w:rPr>
          <w:iCs/>
          <w:kern w:val="22"/>
        </w:rPr>
        <w:t>work programme towards 2030</w:t>
      </w:r>
      <w:r w:rsidR="004E5A64" w:rsidRPr="006F59A7">
        <w:rPr>
          <w:iCs/>
          <w:kern w:val="22"/>
        </w:rPr>
        <w:t>.</w:t>
      </w:r>
    </w:p>
    <w:p w14:paraId="3DBC9D86" w14:textId="3D550BD5" w:rsidR="004E5A64" w:rsidRPr="006F59A7" w:rsidRDefault="00403D59" w:rsidP="006F59A7">
      <w:pPr>
        <w:pStyle w:val="Para1"/>
        <w:numPr>
          <w:ilvl w:val="0"/>
          <w:numId w:val="0"/>
        </w:numPr>
        <w:suppressLineNumbers/>
        <w:suppressAutoHyphens/>
        <w:kinsoku w:val="0"/>
        <w:overflowPunct w:val="0"/>
        <w:autoSpaceDE w:val="0"/>
        <w:autoSpaceDN w:val="0"/>
        <w:adjustRightInd w:val="0"/>
        <w:snapToGrid w:val="0"/>
        <w:ind w:left="720"/>
        <w:jc w:val="center"/>
        <w:rPr>
          <w:i/>
          <w:iCs/>
          <w:kern w:val="22"/>
        </w:rPr>
      </w:pPr>
      <w:r w:rsidRPr="006F59A7">
        <w:rPr>
          <w:i/>
          <w:iCs/>
          <w:kern w:val="22"/>
        </w:rPr>
        <w:t>Annex</w:t>
      </w:r>
    </w:p>
    <w:p w14:paraId="07F3F8F2" w14:textId="77777777" w:rsidR="00F02C0B" w:rsidRPr="006F59A7" w:rsidRDefault="00927AAA" w:rsidP="006F59A7">
      <w:pPr>
        <w:pStyle w:val="Para1"/>
        <w:numPr>
          <w:ilvl w:val="0"/>
          <w:numId w:val="0"/>
        </w:numPr>
        <w:suppressLineNumbers/>
        <w:suppressAutoHyphens/>
        <w:kinsoku w:val="0"/>
        <w:overflowPunct w:val="0"/>
        <w:autoSpaceDE w:val="0"/>
        <w:autoSpaceDN w:val="0"/>
        <w:adjustRightInd w:val="0"/>
        <w:snapToGrid w:val="0"/>
        <w:ind w:left="720"/>
        <w:jc w:val="center"/>
        <w:rPr>
          <w:b/>
          <w:iCs/>
          <w:kern w:val="22"/>
        </w:rPr>
      </w:pPr>
      <w:r w:rsidRPr="006F59A7">
        <w:rPr>
          <w:b/>
          <w:iCs/>
          <w:kern w:val="22"/>
        </w:rPr>
        <w:t xml:space="preserve">ELEMENTS AND REQUESTS FOR CONSIDERATION BY </w:t>
      </w:r>
      <w:r w:rsidRPr="006F59A7">
        <w:rPr>
          <w:b/>
          <w:kern w:val="22"/>
        </w:rPr>
        <w:t xml:space="preserve">THE </w:t>
      </w:r>
      <w:r w:rsidRPr="006F59A7">
        <w:rPr>
          <w:rFonts w:asciiTheme="majorBidi" w:hAnsiTheme="majorBidi" w:cstheme="majorBidi"/>
          <w:b/>
          <w:kern w:val="22"/>
          <w:szCs w:val="22"/>
        </w:rPr>
        <w:t xml:space="preserve">INTERGOVERNMENTAL SCIENCE-POLICY PLATFORM FOR BIODIVERSITY AND ECOSYSTEM SERVICES IN THE CONTEXT </w:t>
      </w:r>
      <w:r w:rsidRPr="006F59A7">
        <w:rPr>
          <w:b/>
          <w:iCs/>
          <w:kern w:val="22"/>
        </w:rPr>
        <w:t xml:space="preserve">OF ITS </w:t>
      </w:r>
      <w:r w:rsidRPr="006F59A7">
        <w:rPr>
          <w:rFonts w:asciiTheme="majorBidi" w:hAnsiTheme="majorBidi" w:cstheme="majorBidi"/>
          <w:b/>
          <w:kern w:val="22"/>
          <w:szCs w:val="22"/>
        </w:rPr>
        <w:t>STRATEGIC FRAMEWORK</w:t>
      </w:r>
      <w:r w:rsidRPr="006F59A7">
        <w:rPr>
          <w:b/>
          <w:iCs/>
          <w:kern w:val="22"/>
        </w:rPr>
        <w:t xml:space="preserve"> AND WORK PROGRAMME TOWARDS 2030</w:t>
      </w:r>
    </w:p>
    <w:p w14:paraId="35A21888" w14:textId="02B3CB57" w:rsidR="006D3730" w:rsidRPr="006F59A7" w:rsidRDefault="00403D59" w:rsidP="006F59A7">
      <w:pPr>
        <w:pStyle w:val="Para1"/>
        <w:numPr>
          <w:ilvl w:val="0"/>
          <w:numId w:val="0"/>
        </w:numPr>
        <w:suppressLineNumbers/>
        <w:suppressAutoHyphens/>
        <w:kinsoku w:val="0"/>
        <w:overflowPunct w:val="0"/>
        <w:autoSpaceDE w:val="0"/>
        <w:autoSpaceDN w:val="0"/>
        <w:adjustRightInd w:val="0"/>
        <w:snapToGrid w:val="0"/>
        <w:ind w:left="720"/>
        <w:jc w:val="center"/>
        <w:rPr>
          <w:kern w:val="22"/>
        </w:rPr>
      </w:pPr>
      <w:r w:rsidRPr="006F59A7">
        <w:rPr>
          <w:i/>
          <w:iCs/>
          <w:kern w:val="22"/>
        </w:rPr>
        <w:t xml:space="preserve">[to be completed </w:t>
      </w:r>
      <w:r w:rsidR="00F02C0B" w:rsidRPr="006F59A7">
        <w:rPr>
          <w:i/>
          <w:iCs/>
          <w:kern w:val="22"/>
        </w:rPr>
        <w:t xml:space="preserve">at the meeting </w:t>
      </w:r>
      <w:proofErr w:type="gramStart"/>
      <w:r w:rsidRPr="006F59A7">
        <w:rPr>
          <w:i/>
          <w:iCs/>
          <w:kern w:val="22"/>
        </w:rPr>
        <w:t>on the basis of</w:t>
      </w:r>
      <w:proofErr w:type="gramEnd"/>
      <w:r w:rsidRPr="006F59A7">
        <w:rPr>
          <w:i/>
          <w:iCs/>
          <w:kern w:val="22"/>
        </w:rPr>
        <w:t xml:space="preserve"> section</w:t>
      </w:r>
      <w:r w:rsidR="004E5A64" w:rsidRPr="006F59A7">
        <w:rPr>
          <w:i/>
          <w:iCs/>
          <w:kern w:val="22"/>
        </w:rPr>
        <w:t>s</w:t>
      </w:r>
      <w:r w:rsidRPr="006F59A7">
        <w:rPr>
          <w:i/>
          <w:iCs/>
          <w:kern w:val="22"/>
        </w:rPr>
        <w:t xml:space="preserve"> </w:t>
      </w:r>
      <w:r w:rsidR="004E5A64" w:rsidRPr="006F59A7">
        <w:rPr>
          <w:i/>
          <w:iCs/>
          <w:kern w:val="22"/>
        </w:rPr>
        <w:t xml:space="preserve">IV and </w:t>
      </w:r>
      <w:r w:rsidRPr="006F59A7">
        <w:rPr>
          <w:i/>
          <w:iCs/>
          <w:kern w:val="22"/>
        </w:rPr>
        <w:t>V of th</w:t>
      </w:r>
      <w:r w:rsidR="00220266" w:rsidRPr="006F59A7">
        <w:rPr>
          <w:i/>
          <w:iCs/>
          <w:kern w:val="22"/>
        </w:rPr>
        <w:t>e present</w:t>
      </w:r>
      <w:r w:rsidRPr="006F59A7">
        <w:rPr>
          <w:i/>
          <w:iCs/>
          <w:kern w:val="22"/>
        </w:rPr>
        <w:t xml:space="preserve"> </w:t>
      </w:r>
      <w:r w:rsidR="000160B6">
        <w:rPr>
          <w:i/>
          <w:iCs/>
          <w:kern w:val="22"/>
        </w:rPr>
        <w:t>document</w:t>
      </w:r>
      <w:r w:rsidRPr="006F59A7">
        <w:rPr>
          <w:i/>
          <w:iCs/>
          <w:kern w:val="22"/>
        </w:rPr>
        <w:t>]</w:t>
      </w:r>
    </w:p>
    <w:p w14:paraId="2693F139" w14:textId="16C04076" w:rsidR="007A4CE1" w:rsidRPr="006F59A7" w:rsidRDefault="007A4CE1" w:rsidP="006F59A7">
      <w:pPr>
        <w:pStyle w:val="Para1"/>
        <w:numPr>
          <w:ilvl w:val="0"/>
          <w:numId w:val="0"/>
        </w:numPr>
        <w:suppressLineNumbers/>
        <w:suppressAutoHyphens/>
        <w:kinsoku w:val="0"/>
        <w:overflowPunct w:val="0"/>
        <w:autoSpaceDE w:val="0"/>
        <w:autoSpaceDN w:val="0"/>
        <w:adjustRightInd w:val="0"/>
        <w:snapToGrid w:val="0"/>
        <w:jc w:val="center"/>
        <w:rPr>
          <w:kern w:val="22"/>
        </w:rPr>
      </w:pPr>
      <w:r w:rsidRPr="000939D9">
        <w:rPr>
          <w:i/>
          <w:kern w:val="22"/>
          <w:szCs w:val="22"/>
        </w:rPr>
        <w:br w:type="page"/>
        <w:t>Annex</w:t>
      </w:r>
      <w:r w:rsidRPr="006F59A7">
        <w:rPr>
          <w:i/>
          <w:noProof/>
          <w:kern w:val="22"/>
          <w:lang w:eastAsia="zh-CN"/>
        </w:rPr>
        <mc:AlternateContent>
          <mc:Choice Requires="wps">
            <w:drawing>
              <wp:anchor distT="0" distB="0" distL="114300" distR="114300" simplePos="0" relativeHeight="251659264" behindDoc="0" locked="0" layoutInCell="1" allowOverlap="1" wp14:anchorId="54507BCC" wp14:editId="2EAA2CDC">
                <wp:simplePos x="0" y="0"/>
                <wp:positionH relativeFrom="column">
                  <wp:posOffset>8203565</wp:posOffset>
                </wp:positionH>
                <wp:positionV relativeFrom="paragraph">
                  <wp:posOffset>6122035</wp:posOffset>
                </wp:positionV>
                <wp:extent cx="503555" cy="635"/>
                <wp:effectExtent l="12065" t="10160" r="8255" b="825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555" cy="6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8597D1"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95pt,482.05pt" to="685.6pt,48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" strokeweight=".25pt"/>
            </w:pict>
          </mc:Fallback>
        </mc:AlternateContent>
      </w:r>
      <w:r w:rsidR="000C04D4">
        <w:rPr>
          <w:i/>
          <w:kern w:val="22"/>
          <w:szCs w:val="22"/>
        </w:rPr>
        <w:t> I</w:t>
      </w:r>
    </w:p>
    <w:p w14:paraId="1499ED0E" w14:textId="77777777" w:rsidR="007A4CE1" w:rsidRPr="006F59A7" w:rsidRDefault="007A4CE1" w:rsidP="006F59A7">
      <w:pPr>
        <w:pStyle w:val="HCh"/>
        <w:keepNext w:val="0"/>
        <w:keepLines w:val="0"/>
        <w:suppressLineNumbers/>
        <w:kinsoku w:val="0"/>
        <w:overflowPunct w:val="0"/>
        <w:autoSpaceDE w:val="0"/>
        <w:autoSpaceDN w:val="0"/>
        <w:adjustRightInd w:val="0"/>
        <w:snapToGrid w:val="0"/>
        <w:ind w:left="1267" w:right="1260" w:hanging="1267"/>
        <w:rPr>
          <w:snapToGrid w:val="0"/>
          <w:spacing w:val="0"/>
          <w:w w:val="100"/>
          <w:kern w:val="22"/>
          <w:lang w:val="en-GB"/>
        </w:rPr>
      </w:pPr>
      <w:r w:rsidRPr="006F59A7">
        <w:rPr>
          <w:snapToGrid w:val="0"/>
          <w:spacing w:val="0"/>
          <w:w w:val="100"/>
          <w:kern w:val="22"/>
          <w:lang w:val="en-GB" w:eastAsia="ko-KR"/>
        </w:rPr>
        <w:tab/>
      </w:r>
      <w:r w:rsidRPr="006F59A7">
        <w:rPr>
          <w:snapToGrid w:val="0"/>
          <w:spacing w:val="0"/>
          <w:w w:val="100"/>
          <w:kern w:val="22"/>
          <w:lang w:val="en-GB" w:eastAsia="ko-KR"/>
        </w:rPr>
        <w:tab/>
      </w:r>
      <w:r w:rsidRPr="006F59A7">
        <w:rPr>
          <w:snapToGrid w:val="0"/>
          <w:spacing w:val="0"/>
          <w:w w:val="100"/>
          <w:kern w:val="22"/>
          <w:lang w:val="en-GB"/>
        </w:rPr>
        <w:t>Decision IPBES-1/3 Procedure for receiving and prioritizing requests put to the Platform</w:t>
      </w:r>
    </w:p>
    <w:p w14:paraId="7027E14A" w14:textId="77777777" w:rsidR="007A4CE1" w:rsidRPr="006F59A7" w:rsidRDefault="007A4CE1" w:rsidP="006F59A7">
      <w:pPr>
        <w:pStyle w:val="SingleTxt"/>
        <w:suppressLineNumbers/>
        <w:kinsoku w:val="0"/>
        <w:overflowPunct w:val="0"/>
        <w:autoSpaceDE w:val="0"/>
        <w:autoSpaceDN w:val="0"/>
        <w:adjustRightInd w:val="0"/>
        <w:snapToGrid w:val="0"/>
        <w:spacing w:after="0" w:line="120" w:lineRule="exact"/>
        <w:rPr>
          <w:snapToGrid w:val="0"/>
          <w:spacing w:val="0"/>
          <w:w w:val="100"/>
          <w:kern w:val="22"/>
          <w:sz w:val="10"/>
          <w:lang w:val="en-GB"/>
        </w:rPr>
      </w:pPr>
    </w:p>
    <w:p w14:paraId="44FABE5B" w14:textId="77777777" w:rsidR="007A4CE1" w:rsidRPr="006F59A7" w:rsidRDefault="007A4CE1" w:rsidP="006F59A7">
      <w:pPr>
        <w:pStyle w:val="SingleTxt"/>
        <w:suppressLineNumbers/>
        <w:kinsoku w:val="0"/>
        <w:overflowPunct w:val="0"/>
        <w:autoSpaceDE w:val="0"/>
        <w:autoSpaceDN w:val="0"/>
        <w:adjustRightInd w:val="0"/>
        <w:snapToGrid w:val="0"/>
        <w:spacing w:after="0" w:line="120" w:lineRule="exact"/>
        <w:rPr>
          <w:snapToGrid w:val="0"/>
          <w:spacing w:val="0"/>
          <w:w w:val="100"/>
          <w:kern w:val="22"/>
          <w:sz w:val="10"/>
          <w:lang w:val="en-GB"/>
        </w:rPr>
      </w:pPr>
    </w:p>
    <w:p w14:paraId="6265873E" w14:textId="77777777" w:rsidR="007A4CE1" w:rsidRPr="006F59A7" w:rsidRDefault="007A4CE1" w:rsidP="006F59A7">
      <w:pPr>
        <w:pStyle w:val="SingleTxt"/>
        <w:suppressLineNumbers/>
        <w:kinsoku w:val="0"/>
        <w:overflowPunct w:val="0"/>
        <w:autoSpaceDE w:val="0"/>
        <w:autoSpaceDN w:val="0"/>
        <w:adjustRightInd w:val="0"/>
        <w:snapToGrid w:val="0"/>
        <w:rPr>
          <w:snapToGrid w:val="0"/>
          <w:spacing w:val="0"/>
          <w:w w:val="100"/>
          <w:kern w:val="22"/>
          <w:lang w:val="en-GB"/>
        </w:rPr>
      </w:pPr>
      <w:r w:rsidRPr="006F59A7">
        <w:rPr>
          <w:snapToGrid w:val="0"/>
          <w:spacing w:val="0"/>
          <w:w w:val="100"/>
          <w:kern w:val="22"/>
          <w:lang w:val="en-GB"/>
        </w:rPr>
        <w:tab/>
      </w:r>
      <w:r w:rsidRPr="006F59A7">
        <w:rPr>
          <w:i/>
          <w:snapToGrid w:val="0"/>
          <w:spacing w:val="0"/>
          <w:w w:val="100"/>
          <w:kern w:val="22"/>
          <w:lang w:val="en-GB"/>
        </w:rPr>
        <w:t>The Plenary</w:t>
      </w:r>
      <w:r w:rsidRPr="006F59A7">
        <w:rPr>
          <w:snapToGrid w:val="0"/>
          <w:spacing w:val="0"/>
          <w:w w:val="100"/>
          <w:kern w:val="22"/>
          <w:lang w:val="en-GB"/>
        </w:rPr>
        <w:t>,</w:t>
      </w:r>
    </w:p>
    <w:p w14:paraId="6C023BB9" w14:textId="77777777" w:rsidR="007A4CE1" w:rsidRPr="006F59A7" w:rsidRDefault="007A4CE1" w:rsidP="006F59A7">
      <w:pPr>
        <w:pStyle w:val="SingleTxt"/>
        <w:suppressLineNumbers/>
        <w:kinsoku w:val="0"/>
        <w:overflowPunct w:val="0"/>
        <w:autoSpaceDE w:val="0"/>
        <w:autoSpaceDN w:val="0"/>
        <w:adjustRightInd w:val="0"/>
        <w:snapToGrid w:val="0"/>
        <w:rPr>
          <w:snapToGrid w:val="0"/>
          <w:spacing w:val="0"/>
          <w:w w:val="100"/>
          <w:kern w:val="22"/>
          <w:lang w:val="en-GB"/>
        </w:rPr>
      </w:pPr>
      <w:r w:rsidRPr="006F59A7">
        <w:rPr>
          <w:snapToGrid w:val="0"/>
          <w:spacing w:val="0"/>
          <w:w w:val="100"/>
          <w:kern w:val="22"/>
          <w:lang w:val="en-GB"/>
        </w:rPr>
        <w:tab/>
      </w:r>
      <w:r w:rsidRPr="006F59A7">
        <w:rPr>
          <w:i/>
          <w:snapToGrid w:val="0"/>
          <w:spacing w:val="0"/>
          <w:w w:val="100"/>
          <w:kern w:val="22"/>
          <w:lang w:val="en-GB"/>
        </w:rPr>
        <w:t>Adopts</w:t>
      </w:r>
      <w:r w:rsidRPr="006F59A7">
        <w:rPr>
          <w:snapToGrid w:val="0"/>
          <w:spacing w:val="0"/>
          <w:w w:val="100"/>
          <w:kern w:val="22"/>
          <w:lang w:val="en-GB"/>
        </w:rPr>
        <w:t xml:space="preserve"> the procedure for receiving and prioritizing requests put to the Platform as contained in the Annex to this decision.</w:t>
      </w:r>
    </w:p>
    <w:p w14:paraId="2CBA1F1F" w14:textId="77777777" w:rsidR="007A4CE1" w:rsidRPr="006F59A7" w:rsidRDefault="007A4CE1" w:rsidP="006F59A7">
      <w:pPr>
        <w:pStyle w:val="SingleTxt"/>
        <w:suppressLineNumbers/>
        <w:kinsoku w:val="0"/>
        <w:overflowPunct w:val="0"/>
        <w:autoSpaceDE w:val="0"/>
        <w:autoSpaceDN w:val="0"/>
        <w:adjustRightInd w:val="0"/>
        <w:snapToGrid w:val="0"/>
        <w:spacing w:after="0" w:line="120" w:lineRule="exact"/>
        <w:rPr>
          <w:snapToGrid w:val="0"/>
          <w:spacing w:val="0"/>
          <w:w w:val="100"/>
          <w:kern w:val="22"/>
          <w:sz w:val="10"/>
          <w:lang w:val="en-GB"/>
        </w:rPr>
      </w:pPr>
    </w:p>
    <w:p w14:paraId="7B48A5ED" w14:textId="77777777" w:rsidR="007A4CE1" w:rsidRPr="006F59A7" w:rsidRDefault="007A4CE1" w:rsidP="006F59A7">
      <w:pPr>
        <w:pStyle w:val="SingleTxt"/>
        <w:suppressLineNumbers/>
        <w:kinsoku w:val="0"/>
        <w:overflowPunct w:val="0"/>
        <w:autoSpaceDE w:val="0"/>
        <w:autoSpaceDN w:val="0"/>
        <w:adjustRightInd w:val="0"/>
        <w:snapToGrid w:val="0"/>
        <w:spacing w:after="0" w:line="120" w:lineRule="exact"/>
        <w:rPr>
          <w:snapToGrid w:val="0"/>
          <w:spacing w:val="0"/>
          <w:w w:val="100"/>
          <w:kern w:val="22"/>
          <w:sz w:val="10"/>
          <w:lang w:val="en-GB"/>
        </w:rPr>
      </w:pPr>
    </w:p>
    <w:p w14:paraId="2D1261BF" w14:textId="77777777" w:rsidR="007A4CE1" w:rsidRPr="006F59A7" w:rsidRDefault="007A4CE1" w:rsidP="006F59A7">
      <w:pPr>
        <w:pStyle w:val="H1"/>
        <w:keepNext w:val="0"/>
        <w:keepLines w:val="0"/>
        <w:suppressLineNumbers/>
        <w:kinsoku w:val="0"/>
        <w:overflowPunct w:val="0"/>
        <w:autoSpaceDE w:val="0"/>
        <w:autoSpaceDN w:val="0"/>
        <w:adjustRightInd w:val="0"/>
        <w:snapToGrid w:val="0"/>
        <w:ind w:right="1260"/>
        <w:rPr>
          <w:rFonts w:eastAsia="Batang"/>
          <w:snapToGrid w:val="0"/>
          <w:spacing w:val="0"/>
          <w:w w:val="100"/>
          <w:kern w:val="22"/>
          <w:lang w:val="en-GB" w:eastAsia="ko-KR"/>
        </w:rPr>
      </w:pPr>
      <w:r w:rsidRPr="006F59A7">
        <w:rPr>
          <w:rFonts w:eastAsia="Batang"/>
          <w:snapToGrid w:val="0"/>
          <w:spacing w:val="0"/>
          <w:w w:val="100"/>
          <w:kern w:val="22"/>
          <w:lang w:val="en-GB" w:eastAsia="ko-KR"/>
        </w:rPr>
        <w:tab/>
      </w:r>
      <w:r w:rsidRPr="006F59A7">
        <w:rPr>
          <w:rFonts w:eastAsia="Batang"/>
          <w:snapToGrid w:val="0"/>
          <w:spacing w:val="0"/>
          <w:w w:val="100"/>
          <w:kern w:val="22"/>
          <w:lang w:val="en-GB" w:eastAsia="ko-KR"/>
        </w:rPr>
        <w:tab/>
      </w:r>
      <w:r w:rsidRPr="006F59A7">
        <w:rPr>
          <w:snapToGrid w:val="0"/>
          <w:spacing w:val="0"/>
          <w:w w:val="100"/>
          <w:kern w:val="22"/>
          <w:lang w:val="en-GB"/>
        </w:rPr>
        <w:t>Procedure for receiving and prioritizing requests put to the Platform</w:t>
      </w:r>
    </w:p>
    <w:p w14:paraId="353C9E8D" w14:textId="77777777" w:rsidR="007A4CE1" w:rsidRPr="006F59A7" w:rsidRDefault="007A4CE1" w:rsidP="006F59A7">
      <w:pPr>
        <w:pStyle w:val="SingleTxt"/>
        <w:suppressLineNumbers/>
        <w:kinsoku w:val="0"/>
        <w:overflowPunct w:val="0"/>
        <w:autoSpaceDE w:val="0"/>
        <w:autoSpaceDN w:val="0"/>
        <w:adjustRightInd w:val="0"/>
        <w:snapToGrid w:val="0"/>
        <w:spacing w:after="0" w:line="120" w:lineRule="exact"/>
        <w:rPr>
          <w:snapToGrid w:val="0"/>
          <w:spacing w:val="0"/>
          <w:w w:val="100"/>
          <w:kern w:val="22"/>
          <w:sz w:val="10"/>
          <w:szCs w:val="22"/>
          <w:lang w:val="en-GB"/>
        </w:rPr>
      </w:pPr>
    </w:p>
    <w:p w14:paraId="719B499B" w14:textId="77777777" w:rsidR="007A4CE1" w:rsidRPr="006F59A7" w:rsidRDefault="007A4CE1" w:rsidP="006F59A7">
      <w:pPr>
        <w:pStyle w:val="SingleTxt"/>
        <w:suppressLineNumbers/>
        <w:kinsoku w:val="0"/>
        <w:overflowPunct w:val="0"/>
        <w:autoSpaceDE w:val="0"/>
        <w:autoSpaceDN w:val="0"/>
        <w:adjustRightInd w:val="0"/>
        <w:snapToGrid w:val="0"/>
        <w:spacing w:after="0" w:line="120" w:lineRule="exact"/>
        <w:rPr>
          <w:snapToGrid w:val="0"/>
          <w:spacing w:val="0"/>
          <w:w w:val="100"/>
          <w:kern w:val="22"/>
          <w:sz w:val="10"/>
          <w:szCs w:val="22"/>
          <w:lang w:val="en-GB"/>
        </w:rPr>
      </w:pPr>
    </w:p>
    <w:p w14:paraId="6D63BCF6" w14:textId="77777777" w:rsidR="007A4CE1" w:rsidRPr="006F59A7" w:rsidRDefault="007A4CE1" w:rsidP="006F59A7">
      <w:pPr>
        <w:pStyle w:val="SingleTxt"/>
        <w:suppressLineNumbers/>
        <w:kinsoku w:val="0"/>
        <w:overflowPunct w:val="0"/>
        <w:autoSpaceDE w:val="0"/>
        <w:autoSpaceDN w:val="0"/>
        <w:adjustRightInd w:val="0"/>
        <w:snapToGrid w:val="0"/>
        <w:rPr>
          <w:snapToGrid w:val="0"/>
          <w:spacing w:val="0"/>
          <w:w w:val="100"/>
          <w:kern w:val="22"/>
          <w:lang w:val="en-GB"/>
        </w:rPr>
      </w:pPr>
      <w:r w:rsidRPr="006F59A7">
        <w:rPr>
          <w:snapToGrid w:val="0"/>
          <w:spacing w:val="0"/>
          <w:w w:val="100"/>
          <w:kern w:val="22"/>
          <w:lang w:val="en-GB"/>
        </w:rPr>
        <w:t>1.</w:t>
      </w:r>
      <w:r w:rsidRPr="006F59A7">
        <w:rPr>
          <w:snapToGrid w:val="0"/>
          <w:spacing w:val="0"/>
          <w:w w:val="100"/>
          <w:kern w:val="22"/>
          <w:lang w:val="en-GB"/>
        </w:rPr>
        <w:tab/>
        <w:t>This procedure is intended to guide the process for receiving and prioritizing requests put to the Platform, and is to be applied in accordance with other rules and procedures of the Platform. This procedure is not intended to prescribe future decisions by the Platform regarding its work programme.</w:t>
      </w:r>
    </w:p>
    <w:p w14:paraId="26551ABC" w14:textId="77777777" w:rsidR="007A4CE1" w:rsidRPr="006F59A7" w:rsidRDefault="007A4CE1" w:rsidP="006F59A7">
      <w:pPr>
        <w:pStyle w:val="SingleTxt"/>
        <w:suppressLineNumbers/>
        <w:kinsoku w:val="0"/>
        <w:overflowPunct w:val="0"/>
        <w:autoSpaceDE w:val="0"/>
        <w:autoSpaceDN w:val="0"/>
        <w:adjustRightInd w:val="0"/>
        <w:snapToGrid w:val="0"/>
        <w:spacing w:after="0" w:line="120" w:lineRule="exact"/>
        <w:rPr>
          <w:snapToGrid w:val="0"/>
          <w:spacing w:val="0"/>
          <w:w w:val="100"/>
          <w:kern w:val="22"/>
          <w:sz w:val="10"/>
          <w:szCs w:val="22"/>
          <w:lang w:val="en-GB"/>
        </w:rPr>
      </w:pPr>
    </w:p>
    <w:p w14:paraId="29EF7165" w14:textId="77777777" w:rsidR="007A4CE1" w:rsidRPr="006F59A7" w:rsidRDefault="007A4CE1" w:rsidP="006F59A7">
      <w:pPr>
        <w:pStyle w:val="SingleTxt"/>
        <w:suppressLineNumbers/>
        <w:kinsoku w:val="0"/>
        <w:overflowPunct w:val="0"/>
        <w:autoSpaceDE w:val="0"/>
        <w:autoSpaceDN w:val="0"/>
        <w:adjustRightInd w:val="0"/>
        <w:snapToGrid w:val="0"/>
        <w:spacing w:after="0" w:line="120" w:lineRule="exact"/>
        <w:rPr>
          <w:snapToGrid w:val="0"/>
          <w:spacing w:val="0"/>
          <w:w w:val="100"/>
          <w:kern w:val="22"/>
          <w:sz w:val="10"/>
          <w:szCs w:val="22"/>
          <w:lang w:val="en-GB"/>
        </w:rPr>
      </w:pPr>
    </w:p>
    <w:p w14:paraId="61DDF406" w14:textId="77777777" w:rsidR="007A4CE1" w:rsidRPr="006F59A7" w:rsidRDefault="007A4CE1" w:rsidP="006F59A7">
      <w:pPr>
        <w:pStyle w:val="H1"/>
        <w:keepNext w:val="0"/>
        <w:keepLines w:val="0"/>
        <w:suppressLineNumbers/>
        <w:kinsoku w:val="0"/>
        <w:overflowPunct w:val="0"/>
        <w:autoSpaceDE w:val="0"/>
        <w:autoSpaceDN w:val="0"/>
        <w:adjustRightInd w:val="0"/>
        <w:snapToGrid w:val="0"/>
        <w:ind w:right="1260"/>
        <w:rPr>
          <w:rFonts w:eastAsia="Batang"/>
          <w:snapToGrid w:val="0"/>
          <w:spacing w:val="0"/>
          <w:w w:val="100"/>
          <w:kern w:val="22"/>
          <w:lang w:val="en-GB" w:eastAsia="ko-KR"/>
        </w:rPr>
      </w:pPr>
      <w:r w:rsidRPr="006F59A7">
        <w:rPr>
          <w:snapToGrid w:val="0"/>
          <w:spacing w:val="0"/>
          <w:w w:val="100"/>
          <w:kern w:val="22"/>
          <w:lang w:val="en-GB"/>
        </w:rPr>
        <w:tab/>
        <w:t>A.</w:t>
      </w:r>
      <w:r w:rsidRPr="006F59A7">
        <w:rPr>
          <w:snapToGrid w:val="0"/>
          <w:spacing w:val="0"/>
          <w:w w:val="100"/>
          <w:kern w:val="22"/>
          <w:lang w:val="en-GB"/>
        </w:rPr>
        <w:tab/>
        <w:t>Receiving requests put to the Platform</w:t>
      </w:r>
    </w:p>
    <w:p w14:paraId="1AE77D32" w14:textId="77777777" w:rsidR="007A4CE1" w:rsidRPr="006F59A7" w:rsidRDefault="007A4CE1" w:rsidP="006F59A7">
      <w:pPr>
        <w:pStyle w:val="SingleTxt"/>
        <w:suppressLineNumbers/>
        <w:kinsoku w:val="0"/>
        <w:overflowPunct w:val="0"/>
        <w:autoSpaceDE w:val="0"/>
        <w:autoSpaceDN w:val="0"/>
        <w:adjustRightInd w:val="0"/>
        <w:snapToGrid w:val="0"/>
        <w:spacing w:after="0" w:line="120" w:lineRule="exact"/>
        <w:rPr>
          <w:rFonts w:eastAsia="Batang"/>
          <w:snapToGrid w:val="0"/>
          <w:spacing w:val="0"/>
          <w:w w:val="100"/>
          <w:kern w:val="22"/>
          <w:sz w:val="10"/>
          <w:szCs w:val="22"/>
          <w:lang w:val="en-GB" w:eastAsia="ko-KR"/>
        </w:rPr>
      </w:pPr>
    </w:p>
    <w:p w14:paraId="3DBABA09" w14:textId="77777777" w:rsidR="007A4CE1" w:rsidRPr="006F59A7" w:rsidRDefault="007A4CE1" w:rsidP="006F59A7">
      <w:pPr>
        <w:pStyle w:val="SingleTxt"/>
        <w:suppressLineNumbers/>
        <w:kinsoku w:val="0"/>
        <w:overflowPunct w:val="0"/>
        <w:autoSpaceDE w:val="0"/>
        <w:autoSpaceDN w:val="0"/>
        <w:adjustRightInd w:val="0"/>
        <w:snapToGrid w:val="0"/>
        <w:spacing w:after="0" w:line="120" w:lineRule="exact"/>
        <w:rPr>
          <w:rFonts w:eastAsia="Batang"/>
          <w:snapToGrid w:val="0"/>
          <w:spacing w:val="0"/>
          <w:w w:val="100"/>
          <w:kern w:val="22"/>
          <w:sz w:val="10"/>
          <w:szCs w:val="22"/>
          <w:lang w:val="en-GB" w:eastAsia="ko-KR"/>
        </w:rPr>
      </w:pPr>
    </w:p>
    <w:p w14:paraId="3F7FC110" w14:textId="77777777" w:rsidR="007A4CE1" w:rsidRPr="006F59A7" w:rsidRDefault="007A4CE1" w:rsidP="006F59A7">
      <w:pPr>
        <w:pStyle w:val="SingleTxt"/>
        <w:suppressLineNumbers/>
        <w:kinsoku w:val="0"/>
        <w:overflowPunct w:val="0"/>
        <w:autoSpaceDE w:val="0"/>
        <w:autoSpaceDN w:val="0"/>
        <w:adjustRightInd w:val="0"/>
        <w:snapToGrid w:val="0"/>
        <w:rPr>
          <w:snapToGrid w:val="0"/>
          <w:spacing w:val="0"/>
          <w:w w:val="100"/>
          <w:kern w:val="22"/>
          <w:lang w:val="en-GB"/>
        </w:rPr>
      </w:pPr>
      <w:r w:rsidRPr="006F59A7">
        <w:rPr>
          <w:snapToGrid w:val="0"/>
          <w:spacing w:val="0"/>
          <w:w w:val="100"/>
          <w:kern w:val="22"/>
          <w:lang w:val="en-GB"/>
        </w:rPr>
        <w:t>2.</w:t>
      </w:r>
      <w:r w:rsidRPr="006F59A7">
        <w:rPr>
          <w:snapToGrid w:val="0"/>
          <w:spacing w:val="0"/>
          <w:w w:val="100"/>
          <w:kern w:val="22"/>
          <w:lang w:val="en-GB"/>
        </w:rPr>
        <w:tab/>
        <w:t xml:space="preserve">Governments and multilateral environmental agreements related to biodiversity and ecosystem services can send requests to the Platform on scientific and technical matters that require the Platform’s attention and action. </w:t>
      </w:r>
    </w:p>
    <w:p w14:paraId="231E5BD4" w14:textId="77777777" w:rsidR="007A4CE1" w:rsidRPr="006F59A7" w:rsidRDefault="007A4CE1" w:rsidP="006F59A7">
      <w:pPr>
        <w:pStyle w:val="SingleTxt"/>
        <w:suppressLineNumbers/>
        <w:kinsoku w:val="0"/>
        <w:overflowPunct w:val="0"/>
        <w:autoSpaceDE w:val="0"/>
        <w:autoSpaceDN w:val="0"/>
        <w:adjustRightInd w:val="0"/>
        <w:snapToGrid w:val="0"/>
        <w:rPr>
          <w:snapToGrid w:val="0"/>
          <w:spacing w:val="0"/>
          <w:w w:val="100"/>
          <w:kern w:val="22"/>
          <w:lang w:val="en-GB"/>
        </w:rPr>
      </w:pPr>
      <w:r w:rsidRPr="006F59A7">
        <w:rPr>
          <w:snapToGrid w:val="0"/>
          <w:spacing w:val="0"/>
          <w:w w:val="100"/>
          <w:kern w:val="22"/>
          <w:lang w:val="en-GB"/>
        </w:rPr>
        <w:t>3.</w:t>
      </w:r>
      <w:r w:rsidRPr="006F59A7">
        <w:rPr>
          <w:snapToGrid w:val="0"/>
          <w:spacing w:val="0"/>
          <w:w w:val="100"/>
          <w:kern w:val="22"/>
          <w:lang w:val="en-GB"/>
        </w:rPr>
        <w:tab/>
        <w:t xml:space="preserve">Inputs and suggestions from United Nations bodies related to biodiversity and ecosystem services, as determined by their respective governing bodies, are also welcomed by the Platform. Inputs and suggestions made by relevant stakeholders, such as other intergovernmental organizations, international and regional scientific organizations, environment trust funds, non-governmental organizations, indigenous peoples and local communities and the private sector, will also be encouraged and taken into account, as appropriate. </w:t>
      </w:r>
    </w:p>
    <w:p w14:paraId="5EB5A5C3" w14:textId="77777777" w:rsidR="007A4CE1" w:rsidRPr="006F59A7" w:rsidRDefault="007A4CE1" w:rsidP="006F59A7">
      <w:pPr>
        <w:pStyle w:val="SingleTxt"/>
        <w:suppressLineNumbers/>
        <w:kinsoku w:val="0"/>
        <w:overflowPunct w:val="0"/>
        <w:autoSpaceDE w:val="0"/>
        <w:autoSpaceDN w:val="0"/>
        <w:adjustRightInd w:val="0"/>
        <w:snapToGrid w:val="0"/>
        <w:rPr>
          <w:snapToGrid w:val="0"/>
          <w:spacing w:val="0"/>
          <w:w w:val="100"/>
          <w:kern w:val="22"/>
          <w:lang w:val="en-GB"/>
        </w:rPr>
      </w:pPr>
      <w:r w:rsidRPr="006F59A7">
        <w:rPr>
          <w:snapToGrid w:val="0"/>
          <w:spacing w:val="0"/>
          <w:w w:val="100"/>
          <w:kern w:val="22"/>
          <w:lang w:val="en-GB"/>
        </w:rPr>
        <w:t>4.</w:t>
      </w:r>
      <w:r w:rsidRPr="006F59A7">
        <w:rPr>
          <w:snapToGrid w:val="0"/>
          <w:spacing w:val="0"/>
          <w:w w:val="100"/>
          <w:kern w:val="22"/>
          <w:lang w:val="en-GB"/>
        </w:rPr>
        <w:tab/>
        <w:t xml:space="preserve">In order to streamline requests sent to the Platform, the submission of requests by Governments conveyed by multilateral environmental agreements related to biodiversity and ecosystem services through their governing bodies or scientific subsidiary bodies is encouraged, allowing some flexibility to MEAs regarding the deadline for submissions due to their internal meeting schedules. The joint submission of requests by multiple multilateral environmental agreements through their coordination processes, for example the Biodiversity Liaison Group or the Chairs of the Scientific Advisory Bodies of the Biodiversity-related Conventions are also encouraged. </w:t>
      </w:r>
    </w:p>
    <w:p w14:paraId="79A50A32" w14:textId="77777777" w:rsidR="007A4CE1" w:rsidRPr="006F59A7" w:rsidRDefault="007A4CE1" w:rsidP="006F59A7">
      <w:pPr>
        <w:pStyle w:val="SingleTxt"/>
        <w:suppressLineNumbers/>
        <w:kinsoku w:val="0"/>
        <w:overflowPunct w:val="0"/>
        <w:autoSpaceDE w:val="0"/>
        <w:autoSpaceDN w:val="0"/>
        <w:adjustRightInd w:val="0"/>
        <w:snapToGrid w:val="0"/>
        <w:rPr>
          <w:snapToGrid w:val="0"/>
          <w:spacing w:val="0"/>
          <w:w w:val="100"/>
          <w:kern w:val="22"/>
          <w:lang w:val="en-GB"/>
        </w:rPr>
      </w:pPr>
      <w:r w:rsidRPr="006F59A7">
        <w:rPr>
          <w:snapToGrid w:val="0"/>
          <w:spacing w:val="0"/>
          <w:w w:val="100"/>
          <w:kern w:val="22"/>
          <w:lang w:val="en-GB"/>
        </w:rPr>
        <w:t>5.</w:t>
      </w:r>
      <w:r w:rsidRPr="006F59A7">
        <w:rPr>
          <w:snapToGrid w:val="0"/>
          <w:spacing w:val="0"/>
          <w:w w:val="100"/>
          <w:kern w:val="22"/>
          <w:lang w:val="en-GB"/>
        </w:rPr>
        <w:tab/>
        <w:t xml:space="preserve">Joint submissions of requests by multiple Governments, including through regional groups, are also encouraged. </w:t>
      </w:r>
    </w:p>
    <w:p w14:paraId="4B8510A2" w14:textId="77777777" w:rsidR="007A4CE1" w:rsidRPr="006F59A7" w:rsidRDefault="007A4CE1" w:rsidP="006F59A7">
      <w:pPr>
        <w:pStyle w:val="SingleTxt"/>
        <w:suppressLineNumbers/>
        <w:kinsoku w:val="0"/>
        <w:overflowPunct w:val="0"/>
        <w:autoSpaceDE w:val="0"/>
        <w:autoSpaceDN w:val="0"/>
        <w:adjustRightInd w:val="0"/>
        <w:snapToGrid w:val="0"/>
        <w:rPr>
          <w:snapToGrid w:val="0"/>
          <w:spacing w:val="0"/>
          <w:w w:val="100"/>
          <w:kern w:val="22"/>
          <w:lang w:val="en-GB"/>
        </w:rPr>
      </w:pPr>
      <w:r w:rsidRPr="006F59A7">
        <w:rPr>
          <w:snapToGrid w:val="0"/>
          <w:spacing w:val="0"/>
          <w:w w:val="100"/>
          <w:kern w:val="22"/>
          <w:lang w:val="en-GB"/>
        </w:rPr>
        <w:t>6.</w:t>
      </w:r>
      <w:r w:rsidRPr="006F59A7">
        <w:rPr>
          <w:snapToGrid w:val="0"/>
          <w:spacing w:val="0"/>
          <w:w w:val="100"/>
          <w:kern w:val="22"/>
          <w:lang w:val="en-GB"/>
        </w:rPr>
        <w:tab/>
        <w:t>Joint submissions of inputs and suggestions by United Nations bodies related to biodiversity and ecosystem services, other intergovernmental organizations, international and regional scientific organizations, environment trust funds, non</w:t>
      </w:r>
      <w:r w:rsidRPr="006F59A7">
        <w:rPr>
          <w:snapToGrid w:val="0"/>
          <w:spacing w:val="0"/>
          <w:w w:val="100"/>
          <w:kern w:val="22"/>
          <w:lang w:val="en-GB"/>
        </w:rPr>
        <w:noBreakHyphen/>
        <w:t xml:space="preserve">governmental organizations, indigenous peoples and local communities and the private sector are also encouraged. </w:t>
      </w:r>
    </w:p>
    <w:p w14:paraId="4ADBE30E" w14:textId="77777777" w:rsidR="007A4CE1" w:rsidRPr="006F59A7" w:rsidRDefault="007A4CE1" w:rsidP="006F59A7">
      <w:pPr>
        <w:pStyle w:val="SingleTxt"/>
        <w:suppressLineNumbers/>
        <w:kinsoku w:val="0"/>
        <w:overflowPunct w:val="0"/>
        <w:autoSpaceDE w:val="0"/>
        <w:autoSpaceDN w:val="0"/>
        <w:adjustRightInd w:val="0"/>
        <w:snapToGrid w:val="0"/>
        <w:rPr>
          <w:snapToGrid w:val="0"/>
          <w:spacing w:val="0"/>
          <w:w w:val="100"/>
          <w:kern w:val="22"/>
          <w:lang w:val="en-GB"/>
        </w:rPr>
      </w:pPr>
      <w:r w:rsidRPr="006F59A7">
        <w:rPr>
          <w:snapToGrid w:val="0"/>
          <w:spacing w:val="0"/>
          <w:w w:val="100"/>
          <w:kern w:val="22"/>
          <w:lang w:val="en-GB"/>
        </w:rPr>
        <w:t>7.</w:t>
      </w:r>
      <w:r w:rsidRPr="006F59A7">
        <w:rPr>
          <w:snapToGrid w:val="0"/>
          <w:spacing w:val="0"/>
          <w:w w:val="100"/>
          <w:kern w:val="22"/>
          <w:lang w:val="en-GB"/>
        </w:rPr>
        <w:tab/>
        <w:t xml:space="preserve">Requests that are submitted to the Platform will be accompanied by information on: </w:t>
      </w:r>
    </w:p>
    <w:p w14:paraId="70A25F82" w14:textId="77777777" w:rsidR="007A4CE1" w:rsidRPr="006F59A7" w:rsidRDefault="007A4CE1" w:rsidP="006F59A7">
      <w:pPr>
        <w:pStyle w:val="SingleTxt"/>
        <w:suppressLineNumbers/>
        <w:kinsoku w:val="0"/>
        <w:overflowPunct w:val="0"/>
        <w:autoSpaceDE w:val="0"/>
        <w:autoSpaceDN w:val="0"/>
        <w:adjustRightInd w:val="0"/>
        <w:snapToGrid w:val="0"/>
        <w:rPr>
          <w:snapToGrid w:val="0"/>
          <w:spacing w:val="0"/>
          <w:w w:val="100"/>
          <w:kern w:val="22"/>
          <w:lang w:val="en-GB"/>
        </w:rPr>
      </w:pPr>
      <w:r w:rsidRPr="006F59A7">
        <w:rPr>
          <w:snapToGrid w:val="0"/>
          <w:spacing w:val="0"/>
          <w:w w:val="100"/>
          <w:kern w:val="22"/>
          <w:lang w:val="en-GB"/>
        </w:rPr>
        <w:tab/>
        <w:t>(a)</w:t>
      </w:r>
      <w:r w:rsidRPr="006F59A7">
        <w:rPr>
          <w:snapToGrid w:val="0"/>
          <w:spacing w:val="0"/>
          <w:w w:val="100"/>
          <w:kern w:val="22"/>
          <w:lang w:val="en-GB"/>
        </w:rPr>
        <w:tab/>
        <w:t xml:space="preserve">Relevance to the objective, functions and work programme of the Platform; </w:t>
      </w:r>
    </w:p>
    <w:p w14:paraId="2036ECC0" w14:textId="77777777" w:rsidR="007A4CE1" w:rsidRPr="006F59A7" w:rsidRDefault="007A4CE1" w:rsidP="006F59A7">
      <w:pPr>
        <w:pStyle w:val="SingleTxt"/>
        <w:suppressLineNumbers/>
        <w:kinsoku w:val="0"/>
        <w:overflowPunct w:val="0"/>
        <w:autoSpaceDE w:val="0"/>
        <w:autoSpaceDN w:val="0"/>
        <w:adjustRightInd w:val="0"/>
        <w:snapToGrid w:val="0"/>
        <w:rPr>
          <w:snapToGrid w:val="0"/>
          <w:spacing w:val="0"/>
          <w:w w:val="100"/>
          <w:kern w:val="22"/>
          <w:lang w:val="en-GB"/>
        </w:rPr>
      </w:pPr>
      <w:r w:rsidRPr="006F59A7">
        <w:rPr>
          <w:snapToGrid w:val="0"/>
          <w:spacing w:val="0"/>
          <w:w w:val="100"/>
          <w:kern w:val="22"/>
          <w:lang w:val="en-GB"/>
        </w:rPr>
        <w:tab/>
        <w:t>(b)</w:t>
      </w:r>
      <w:r w:rsidRPr="006F59A7">
        <w:rPr>
          <w:snapToGrid w:val="0"/>
          <w:spacing w:val="0"/>
          <w:w w:val="100"/>
          <w:kern w:val="22"/>
          <w:lang w:val="en-GB"/>
        </w:rPr>
        <w:tab/>
        <w:t xml:space="preserve">Urgency of action by the Platform in the light of the imminence of the risks caused by the issues to be addressed by such action; </w:t>
      </w:r>
    </w:p>
    <w:p w14:paraId="7625323A" w14:textId="77777777" w:rsidR="007A4CE1" w:rsidRPr="006F59A7" w:rsidRDefault="007A4CE1" w:rsidP="006F59A7">
      <w:pPr>
        <w:pStyle w:val="SingleTxt"/>
        <w:suppressLineNumbers/>
        <w:kinsoku w:val="0"/>
        <w:overflowPunct w:val="0"/>
        <w:autoSpaceDE w:val="0"/>
        <w:autoSpaceDN w:val="0"/>
        <w:adjustRightInd w:val="0"/>
        <w:snapToGrid w:val="0"/>
        <w:rPr>
          <w:snapToGrid w:val="0"/>
          <w:spacing w:val="0"/>
          <w:w w:val="100"/>
          <w:kern w:val="22"/>
          <w:lang w:val="en-GB"/>
        </w:rPr>
      </w:pPr>
      <w:r w:rsidRPr="006F59A7">
        <w:rPr>
          <w:snapToGrid w:val="0"/>
          <w:spacing w:val="0"/>
          <w:w w:val="100"/>
          <w:kern w:val="22"/>
          <w:lang w:val="en-GB"/>
        </w:rPr>
        <w:tab/>
        <w:t>(c)</w:t>
      </w:r>
      <w:r w:rsidRPr="006F59A7">
        <w:rPr>
          <w:snapToGrid w:val="0"/>
          <w:spacing w:val="0"/>
          <w:w w:val="100"/>
          <w:kern w:val="22"/>
          <w:lang w:val="en-GB"/>
        </w:rPr>
        <w:tab/>
        <w:t xml:space="preserve">Relevance of the requested action in addressing specific policies or processes; </w:t>
      </w:r>
    </w:p>
    <w:p w14:paraId="0C04C8EB" w14:textId="77777777" w:rsidR="007A4CE1" w:rsidRPr="006F59A7" w:rsidRDefault="007A4CE1" w:rsidP="006F59A7">
      <w:pPr>
        <w:pStyle w:val="SingleTxt"/>
        <w:suppressLineNumbers/>
        <w:kinsoku w:val="0"/>
        <w:overflowPunct w:val="0"/>
        <w:autoSpaceDE w:val="0"/>
        <w:autoSpaceDN w:val="0"/>
        <w:adjustRightInd w:val="0"/>
        <w:snapToGrid w:val="0"/>
        <w:rPr>
          <w:snapToGrid w:val="0"/>
          <w:spacing w:val="0"/>
          <w:w w:val="100"/>
          <w:kern w:val="22"/>
          <w:lang w:val="en-GB"/>
        </w:rPr>
      </w:pPr>
      <w:r w:rsidRPr="006F59A7">
        <w:rPr>
          <w:snapToGrid w:val="0"/>
          <w:spacing w:val="0"/>
          <w:w w:val="100"/>
          <w:kern w:val="22"/>
          <w:lang w:val="en-GB"/>
        </w:rPr>
        <w:tab/>
        <w:t>(d)</w:t>
      </w:r>
      <w:r w:rsidRPr="006F59A7">
        <w:rPr>
          <w:snapToGrid w:val="0"/>
          <w:spacing w:val="0"/>
          <w:w w:val="100"/>
          <w:kern w:val="22"/>
          <w:lang w:val="en-GB"/>
        </w:rPr>
        <w:tab/>
        <w:t xml:space="preserve">Geographic scope of the requested action, as well as issues to be covered by such action; </w:t>
      </w:r>
    </w:p>
    <w:p w14:paraId="2E9C9DF0" w14:textId="77777777" w:rsidR="007A4CE1" w:rsidRPr="006F59A7" w:rsidRDefault="007A4CE1" w:rsidP="006F59A7">
      <w:pPr>
        <w:pStyle w:val="SingleTxt"/>
        <w:suppressLineNumbers/>
        <w:kinsoku w:val="0"/>
        <w:overflowPunct w:val="0"/>
        <w:autoSpaceDE w:val="0"/>
        <w:autoSpaceDN w:val="0"/>
        <w:adjustRightInd w:val="0"/>
        <w:snapToGrid w:val="0"/>
        <w:rPr>
          <w:snapToGrid w:val="0"/>
          <w:spacing w:val="0"/>
          <w:w w:val="100"/>
          <w:kern w:val="22"/>
          <w:lang w:val="en-GB"/>
        </w:rPr>
      </w:pPr>
      <w:r w:rsidRPr="006F59A7">
        <w:rPr>
          <w:snapToGrid w:val="0"/>
          <w:spacing w:val="0"/>
          <w:w w:val="100"/>
          <w:kern w:val="22"/>
          <w:lang w:val="en-GB"/>
        </w:rPr>
        <w:tab/>
        <w:t>(e)</w:t>
      </w:r>
      <w:r w:rsidRPr="006F59A7">
        <w:rPr>
          <w:snapToGrid w:val="0"/>
          <w:spacing w:val="0"/>
          <w:w w:val="100"/>
          <w:kern w:val="22"/>
          <w:lang w:val="en-GB"/>
        </w:rPr>
        <w:tab/>
        <w:t xml:space="preserve">Anticipated level of complexity of the issues to be addressed by the requested action; </w:t>
      </w:r>
    </w:p>
    <w:p w14:paraId="4963CD5D" w14:textId="77777777" w:rsidR="007A4CE1" w:rsidRPr="006F59A7" w:rsidRDefault="007A4CE1" w:rsidP="006F59A7">
      <w:pPr>
        <w:pStyle w:val="SingleTxt"/>
        <w:suppressLineNumbers/>
        <w:kinsoku w:val="0"/>
        <w:overflowPunct w:val="0"/>
        <w:autoSpaceDE w:val="0"/>
        <w:autoSpaceDN w:val="0"/>
        <w:adjustRightInd w:val="0"/>
        <w:snapToGrid w:val="0"/>
        <w:rPr>
          <w:snapToGrid w:val="0"/>
          <w:spacing w:val="0"/>
          <w:w w:val="100"/>
          <w:kern w:val="22"/>
          <w:lang w:val="en-GB"/>
        </w:rPr>
      </w:pPr>
      <w:r w:rsidRPr="006F59A7">
        <w:rPr>
          <w:snapToGrid w:val="0"/>
          <w:spacing w:val="0"/>
          <w:w w:val="100"/>
          <w:kern w:val="22"/>
          <w:lang w:val="en-GB"/>
        </w:rPr>
        <w:tab/>
        <w:t>(f)</w:t>
      </w:r>
      <w:r w:rsidRPr="006F59A7">
        <w:rPr>
          <w:snapToGrid w:val="0"/>
          <w:spacing w:val="0"/>
          <w:w w:val="100"/>
          <w:kern w:val="22"/>
          <w:lang w:val="en-GB"/>
        </w:rPr>
        <w:tab/>
        <w:t xml:space="preserve">Previous work and existing initiatives of a similar nature and evidence of remaining gaps, such as the absence or limited availability of information and tools to address the issues, and reasons why the Platform is best suited to take action; </w:t>
      </w:r>
    </w:p>
    <w:p w14:paraId="14CA4613" w14:textId="77777777" w:rsidR="007A4CE1" w:rsidRPr="006F59A7" w:rsidRDefault="007A4CE1" w:rsidP="006F59A7">
      <w:pPr>
        <w:pStyle w:val="SingleTxt"/>
        <w:suppressLineNumbers/>
        <w:kinsoku w:val="0"/>
        <w:overflowPunct w:val="0"/>
        <w:autoSpaceDE w:val="0"/>
        <w:autoSpaceDN w:val="0"/>
        <w:adjustRightInd w:val="0"/>
        <w:snapToGrid w:val="0"/>
        <w:rPr>
          <w:snapToGrid w:val="0"/>
          <w:spacing w:val="0"/>
          <w:w w:val="100"/>
          <w:kern w:val="22"/>
          <w:lang w:val="en-GB"/>
        </w:rPr>
      </w:pPr>
      <w:r w:rsidRPr="006F59A7">
        <w:rPr>
          <w:snapToGrid w:val="0"/>
          <w:spacing w:val="0"/>
          <w:w w:val="100"/>
          <w:kern w:val="22"/>
          <w:lang w:val="en-GB"/>
        </w:rPr>
        <w:tab/>
        <w:t>(g)</w:t>
      </w:r>
      <w:r w:rsidRPr="006F59A7">
        <w:rPr>
          <w:snapToGrid w:val="0"/>
          <w:spacing w:val="0"/>
          <w:w w:val="100"/>
          <w:kern w:val="22"/>
          <w:lang w:val="en-GB"/>
        </w:rPr>
        <w:tab/>
        <w:t xml:space="preserve">Availability of scientific literature and expertise for the Platform to undertake the requested action; </w:t>
      </w:r>
    </w:p>
    <w:p w14:paraId="2EEEFFD9" w14:textId="77777777" w:rsidR="007A4CE1" w:rsidRPr="006F59A7" w:rsidRDefault="007A4CE1" w:rsidP="006F59A7">
      <w:pPr>
        <w:pStyle w:val="SingleTxt"/>
        <w:suppressLineNumbers/>
        <w:kinsoku w:val="0"/>
        <w:overflowPunct w:val="0"/>
        <w:autoSpaceDE w:val="0"/>
        <w:autoSpaceDN w:val="0"/>
        <w:adjustRightInd w:val="0"/>
        <w:snapToGrid w:val="0"/>
        <w:rPr>
          <w:snapToGrid w:val="0"/>
          <w:spacing w:val="0"/>
          <w:w w:val="100"/>
          <w:kern w:val="22"/>
          <w:lang w:val="en-GB"/>
        </w:rPr>
      </w:pPr>
      <w:r w:rsidRPr="006F59A7">
        <w:rPr>
          <w:snapToGrid w:val="0"/>
          <w:spacing w:val="0"/>
          <w:w w:val="100"/>
          <w:kern w:val="22"/>
          <w:lang w:val="en-GB"/>
        </w:rPr>
        <w:tab/>
        <w:t>(h)</w:t>
      </w:r>
      <w:r w:rsidRPr="006F59A7">
        <w:rPr>
          <w:snapToGrid w:val="0"/>
          <w:spacing w:val="0"/>
          <w:w w:val="100"/>
          <w:kern w:val="22"/>
          <w:lang w:val="en-GB"/>
        </w:rPr>
        <w:tab/>
        <w:t xml:space="preserve">Scale of the potential impacts, and potential beneficiaries of the requested action; </w:t>
      </w:r>
    </w:p>
    <w:p w14:paraId="21DA0379" w14:textId="77777777" w:rsidR="007A4CE1" w:rsidRPr="006F59A7" w:rsidRDefault="007A4CE1" w:rsidP="006F59A7">
      <w:pPr>
        <w:pStyle w:val="SingleTxt"/>
        <w:suppressLineNumbers/>
        <w:kinsoku w:val="0"/>
        <w:overflowPunct w:val="0"/>
        <w:autoSpaceDE w:val="0"/>
        <w:autoSpaceDN w:val="0"/>
        <w:adjustRightInd w:val="0"/>
        <w:snapToGrid w:val="0"/>
        <w:rPr>
          <w:snapToGrid w:val="0"/>
          <w:spacing w:val="0"/>
          <w:w w:val="100"/>
          <w:kern w:val="22"/>
          <w:lang w:val="en-GB"/>
        </w:rPr>
      </w:pPr>
      <w:r w:rsidRPr="006F59A7">
        <w:rPr>
          <w:snapToGrid w:val="0"/>
          <w:spacing w:val="0"/>
          <w:w w:val="100"/>
          <w:kern w:val="22"/>
          <w:lang w:val="en-GB"/>
        </w:rPr>
        <w:tab/>
        <w:t>(</w:t>
      </w:r>
      <w:proofErr w:type="spellStart"/>
      <w:r w:rsidRPr="006F59A7">
        <w:rPr>
          <w:snapToGrid w:val="0"/>
          <w:spacing w:val="0"/>
          <w:w w:val="100"/>
          <w:kern w:val="22"/>
          <w:lang w:val="en-GB"/>
        </w:rPr>
        <w:t>i</w:t>
      </w:r>
      <w:proofErr w:type="spellEnd"/>
      <w:r w:rsidRPr="006F59A7">
        <w:rPr>
          <w:snapToGrid w:val="0"/>
          <w:spacing w:val="0"/>
          <w:w w:val="100"/>
          <w:kern w:val="22"/>
          <w:lang w:val="en-GB"/>
        </w:rPr>
        <w:t>)</w:t>
      </w:r>
      <w:r w:rsidRPr="006F59A7">
        <w:rPr>
          <w:snapToGrid w:val="0"/>
          <w:spacing w:val="0"/>
          <w:w w:val="100"/>
          <w:kern w:val="22"/>
          <w:lang w:val="en-GB"/>
        </w:rPr>
        <w:tab/>
        <w:t xml:space="preserve">Requirements for financial and human resources, and potential duration of the requested action. </w:t>
      </w:r>
    </w:p>
    <w:p w14:paraId="43C3F20D" w14:textId="77777777" w:rsidR="007A4CE1" w:rsidRPr="006F59A7" w:rsidRDefault="007A4CE1" w:rsidP="006F59A7">
      <w:pPr>
        <w:pStyle w:val="SingleTxt"/>
        <w:suppressLineNumbers/>
        <w:kinsoku w:val="0"/>
        <w:overflowPunct w:val="0"/>
        <w:autoSpaceDE w:val="0"/>
        <w:autoSpaceDN w:val="0"/>
        <w:adjustRightInd w:val="0"/>
        <w:snapToGrid w:val="0"/>
        <w:rPr>
          <w:snapToGrid w:val="0"/>
          <w:spacing w:val="0"/>
          <w:w w:val="100"/>
          <w:kern w:val="22"/>
          <w:lang w:val="en-GB"/>
        </w:rPr>
      </w:pPr>
      <w:r w:rsidRPr="006F59A7">
        <w:rPr>
          <w:snapToGrid w:val="0"/>
          <w:spacing w:val="0"/>
          <w:w w:val="100"/>
          <w:kern w:val="22"/>
          <w:lang w:val="en-GB"/>
        </w:rPr>
        <w:tab/>
        <w:t>(j)</w:t>
      </w:r>
      <w:r w:rsidRPr="006F59A7">
        <w:rPr>
          <w:snapToGrid w:val="0"/>
          <w:spacing w:val="0"/>
          <w:w w:val="100"/>
          <w:kern w:val="22"/>
          <w:lang w:val="en-GB"/>
        </w:rPr>
        <w:tab/>
        <w:t>An identification of priorities within multiple requests submitted.</w:t>
      </w:r>
    </w:p>
    <w:p w14:paraId="4F29C64C" w14:textId="77777777" w:rsidR="007A4CE1" w:rsidRPr="006F59A7" w:rsidRDefault="007A4CE1" w:rsidP="006F59A7">
      <w:pPr>
        <w:pStyle w:val="SingleTxt"/>
        <w:suppressLineNumbers/>
        <w:kinsoku w:val="0"/>
        <w:overflowPunct w:val="0"/>
        <w:autoSpaceDE w:val="0"/>
        <w:autoSpaceDN w:val="0"/>
        <w:adjustRightInd w:val="0"/>
        <w:snapToGrid w:val="0"/>
        <w:rPr>
          <w:snapToGrid w:val="0"/>
          <w:spacing w:val="0"/>
          <w:w w:val="100"/>
          <w:kern w:val="22"/>
          <w:lang w:val="en-GB"/>
        </w:rPr>
      </w:pPr>
      <w:r w:rsidRPr="006F59A7">
        <w:rPr>
          <w:snapToGrid w:val="0"/>
          <w:spacing w:val="0"/>
          <w:w w:val="100"/>
          <w:kern w:val="22"/>
          <w:lang w:val="en-GB"/>
        </w:rPr>
        <w:t>8.</w:t>
      </w:r>
      <w:r w:rsidRPr="006F59A7">
        <w:rPr>
          <w:snapToGrid w:val="0"/>
          <w:spacing w:val="0"/>
          <w:w w:val="100"/>
          <w:kern w:val="22"/>
          <w:lang w:val="en-GB"/>
        </w:rPr>
        <w:tab/>
        <w:t>Inputs and suggestions that are submitted to the Platform will also where relevant be accompanied by the information requirement set out in paragraph 7.</w:t>
      </w:r>
    </w:p>
    <w:p w14:paraId="10A928D4" w14:textId="77777777" w:rsidR="007A4CE1" w:rsidRPr="006F59A7" w:rsidRDefault="007A4CE1" w:rsidP="006F59A7">
      <w:pPr>
        <w:pStyle w:val="SingleTxt"/>
        <w:suppressLineNumbers/>
        <w:kinsoku w:val="0"/>
        <w:overflowPunct w:val="0"/>
        <w:autoSpaceDE w:val="0"/>
        <w:autoSpaceDN w:val="0"/>
        <w:adjustRightInd w:val="0"/>
        <w:snapToGrid w:val="0"/>
        <w:spacing w:after="0" w:line="120" w:lineRule="exact"/>
        <w:rPr>
          <w:snapToGrid w:val="0"/>
          <w:spacing w:val="0"/>
          <w:w w:val="100"/>
          <w:kern w:val="22"/>
          <w:sz w:val="10"/>
          <w:lang w:val="en-GB"/>
        </w:rPr>
      </w:pPr>
    </w:p>
    <w:p w14:paraId="449010FA" w14:textId="77777777" w:rsidR="007A4CE1" w:rsidRPr="006F59A7" w:rsidRDefault="007A4CE1" w:rsidP="006F59A7">
      <w:pPr>
        <w:pStyle w:val="SingleTxt"/>
        <w:suppressLineNumbers/>
        <w:kinsoku w:val="0"/>
        <w:overflowPunct w:val="0"/>
        <w:autoSpaceDE w:val="0"/>
        <w:autoSpaceDN w:val="0"/>
        <w:adjustRightInd w:val="0"/>
        <w:snapToGrid w:val="0"/>
        <w:spacing w:after="0" w:line="120" w:lineRule="exact"/>
        <w:rPr>
          <w:snapToGrid w:val="0"/>
          <w:spacing w:val="0"/>
          <w:w w:val="100"/>
          <w:kern w:val="22"/>
          <w:sz w:val="10"/>
          <w:lang w:val="en-GB"/>
        </w:rPr>
      </w:pPr>
    </w:p>
    <w:p w14:paraId="65E816FE" w14:textId="77777777" w:rsidR="007A4CE1" w:rsidRPr="006F59A7" w:rsidRDefault="007A4CE1" w:rsidP="006F59A7">
      <w:pPr>
        <w:pStyle w:val="H1"/>
        <w:keepNext w:val="0"/>
        <w:keepLines w:val="0"/>
        <w:suppressLineNumbers/>
        <w:kinsoku w:val="0"/>
        <w:overflowPunct w:val="0"/>
        <w:autoSpaceDE w:val="0"/>
        <w:autoSpaceDN w:val="0"/>
        <w:adjustRightInd w:val="0"/>
        <w:snapToGrid w:val="0"/>
        <w:ind w:right="1260"/>
        <w:rPr>
          <w:rFonts w:eastAsia="Batang"/>
          <w:snapToGrid w:val="0"/>
          <w:spacing w:val="0"/>
          <w:w w:val="100"/>
          <w:kern w:val="22"/>
          <w:lang w:val="en-GB" w:eastAsia="ko-KR"/>
        </w:rPr>
      </w:pPr>
      <w:r w:rsidRPr="006F59A7">
        <w:rPr>
          <w:snapToGrid w:val="0"/>
          <w:spacing w:val="0"/>
          <w:w w:val="100"/>
          <w:kern w:val="22"/>
          <w:lang w:val="en-GB"/>
        </w:rPr>
        <w:tab/>
        <w:t>B.</w:t>
      </w:r>
      <w:r w:rsidRPr="006F59A7">
        <w:rPr>
          <w:snapToGrid w:val="0"/>
          <w:spacing w:val="0"/>
          <w:w w:val="100"/>
          <w:kern w:val="22"/>
          <w:lang w:val="en-GB"/>
        </w:rPr>
        <w:tab/>
        <w:t>Prioritizing requests put to the Platform</w:t>
      </w:r>
    </w:p>
    <w:p w14:paraId="13C6F5C1" w14:textId="77777777" w:rsidR="007A4CE1" w:rsidRPr="006F59A7" w:rsidRDefault="007A4CE1" w:rsidP="006F59A7">
      <w:pPr>
        <w:pStyle w:val="SingleTxt"/>
        <w:suppressLineNumbers/>
        <w:kinsoku w:val="0"/>
        <w:overflowPunct w:val="0"/>
        <w:autoSpaceDE w:val="0"/>
        <w:autoSpaceDN w:val="0"/>
        <w:adjustRightInd w:val="0"/>
        <w:snapToGrid w:val="0"/>
        <w:spacing w:after="0" w:line="120" w:lineRule="exact"/>
        <w:rPr>
          <w:rFonts w:eastAsia="Batang"/>
          <w:snapToGrid w:val="0"/>
          <w:spacing w:val="0"/>
          <w:w w:val="100"/>
          <w:kern w:val="22"/>
          <w:sz w:val="10"/>
          <w:szCs w:val="22"/>
          <w:lang w:val="en-GB" w:eastAsia="ko-KR"/>
        </w:rPr>
      </w:pPr>
    </w:p>
    <w:p w14:paraId="52CE9AAB" w14:textId="77777777" w:rsidR="007A4CE1" w:rsidRPr="006F59A7" w:rsidRDefault="007A4CE1" w:rsidP="006F59A7">
      <w:pPr>
        <w:pStyle w:val="SingleTxt"/>
        <w:suppressLineNumbers/>
        <w:kinsoku w:val="0"/>
        <w:overflowPunct w:val="0"/>
        <w:autoSpaceDE w:val="0"/>
        <w:autoSpaceDN w:val="0"/>
        <w:adjustRightInd w:val="0"/>
        <w:snapToGrid w:val="0"/>
        <w:spacing w:after="0" w:line="120" w:lineRule="exact"/>
        <w:rPr>
          <w:rFonts w:eastAsia="Batang"/>
          <w:snapToGrid w:val="0"/>
          <w:spacing w:val="0"/>
          <w:w w:val="100"/>
          <w:kern w:val="22"/>
          <w:sz w:val="10"/>
          <w:szCs w:val="22"/>
          <w:lang w:val="en-GB" w:eastAsia="ko-KR"/>
        </w:rPr>
      </w:pPr>
    </w:p>
    <w:p w14:paraId="5B107CBE" w14:textId="77777777" w:rsidR="007A4CE1" w:rsidRPr="006F59A7" w:rsidRDefault="007A4CE1" w:rsidP="006F59A7">
      <w:pPr>
        <w:pStyle w:val="SingleTxt"/>
        <w:suppressLineNumbers/>
        <w:kinsoku w:val="0"/>
        <w:overflowPunct w:val="0"/>
        <w:autoSpaceDE w:val="0"/>
        <w:autoSpaceDN w:val="0"/>
        <w:adjustRightInd w:val="0"/>
        <w:snapToGrid w:val="0"/>
        <w:rPr>
          <w:snapToGrid w:val="0"/>
          <w:spacing w:val="0"/>
          <w:w w:val="100"/>
          <w:kern w:val="22"/>
          <w:lang w:val="en-GB"/>
        </w:rPr>
      </w:pPr>
      <w:r w:rsidRPr="006F59A7">
        <w:rPr>
          <w:snapToGrid w:val="0"/>
          <w:spacing w:val="0"/>
          <w:w w:val="100"/>
          <w:kern w:val="22"/>
          <w:lang w:val="en-GB"/>
        </w:rPr>
        <w:t>9.</w:t>
      </w:r>
      <w:r w:rsidRPr="006F59A7">
        <w:rPr>
          <w:snapToGrid w:val="0"/>
          <w:spacing w:val="0"/>
          <w:w w:val="100"/>
          <w:kern w:val="22"/>
          <w:lang w:val="en-GB"/>
        </w:rPr>
        <w:tab/>
        <w:t>All requests, inputs and suggestions should be received by the secretariat no later than six months prior to an IPBES Plenary. The secretariat should compile requests, inputs and suggestions and make these available on the IPBES website. The Multidisciplinary Expert Panel and the Bureau will consider and prioritize the submitted requests, inputs and suggestions in accordance with the considerations outlined in paragraph 7 above.</w:t>
      </w:r>
    </w:p>
    <w:p w14:paraId="228E7112" w14:textId="77777777" w:rsidR="007A4CE1" w:rsidRPr="006F59A7" w:rsidRDefault="007A4CE1" w:rsidP="006F59A7">
      <w:pPr>
        <w:pStyle w:val="SingleTxt"/>
        <w:suppressLineNumbers/>
        <w:kinsoku w:val="0"/>
        <w:overflowPunct w:val="0"/>
        <w:autoSpaceDE w:val="0"/>
        <w:autoSpaceDN w:val="0"/>
        <w:adjustRightInd w:val="0"/>
        <w:snapToGrid w:val="0"/>
        <w:rPr>
          <w:snapToGrid w:val="0"/>
          <w:spacing w:val="0"/>
          <w:w w:val="100"/>
          <w:kern w:val="22"/>
          <w:lang w:val="en-GB"/>
        </w:rPr>
      </w:pPr>
      <w:r w:rsidRPr="006F59A7">
        <w:rPr>
          <w:snapToGrid w:val="0"/>
          <w:spacing w:val="0"/>
          <w:w w:val="100"/>
          <w:kern w:val="22"/>
          <w:lang w:val="en-GB"/>
        </w:rPr>
        <w:t>10.</w:t>
      </w:r>
      <w:r w:rsidRPr="006F59A7">
        <w:rPr>
          <w:snapToGrid w:val="0"/>
          <w:spacing w:val="0"/>
          <w:w w:val="100"/>
          <w:kern w:val="22"/>
          <w:lang w:val="en-GB"/>
        </w:rPr>
        <w:tab/>
        <w:t>The Bureau will consider requests received after the deadline on an extraordinary basis.</w:t>
      </w:r>
    </w:p>
    <w:p w14:paraId="4D949688" w14:textId="77777777" w:rsidR="007A4CE1" w:rsidRPr="006F59A7" w:rsidRDefault="007A4CE1" w:rsidP="006F59A7">
      <w:pPr>
        <w:pStyle w:val="SingleTxt"/>
        <w:suppressLineNumbers/>
        <w:kinsoku w:val="0"/>
        <w:overflowPunct w:val="0"/>
        <w:autoSpaceDE w:val="0"/>
        <w:autoSpaceDN w:val="0"/>
        <w:adjustRightInd w:val="0"/>
        <w:snapToGrid w:val="0"/>
        <w:rPr>
          <w:snapToGrid w:val="0"/>
          <w:spacing w:val="0"/>
          <w:w w:val="100"/>
          <w:kern w:val="22"/>
          <w:lang w:val="en-GB"/>
        </w:rPr>
      </w:pPr>
      <w:r w:rsidRPr="006F59A7">
        <w:rPr>
          <w:snapToGrid w:val="0"/>
          <w:spacing w:val="0"/>
          <w:w w:val="100"/>
          <w:kern w:val="22"/>
          <w:lang w:val="en-GB"/>
        </w:rPr>
        <w:t>11.</w:t>
      </w:r>
      <w:r w:rsidRPr="006F59A7">
        <w:rPr>
          <w:snapToGrid w:val="0"/>
          <w:spacing w:val="0"/>
          <w:w w:val="100"/>
          <w:kern w:val="22"/>
          <w:lang w:val="en-GB"/>
        </w:rPr>
        <w:tab/>
        <w:t xml:space="preserve">Should the Multidisciplinary Expert Panel and the Bureau consider that additional scoping is required to complete the prioritization of certain requests, they will propose to the Plenary the initiation of such scoping processes. </w:t>
      </w:r>
    </w:p>
    <w:p w14:paraId="585FB4D3" w14:textId="77777777" w:rsidR="007A4CE1" w:rsidRPr="006F59A7" w:rsidRDefault="007A4CE1" w:rsidP="006F59A7">
      <w:pPr>
        <w:pStyle w:val="SingleTxt"/>
        <w:suppressLineNumbers/>
        <w:kinsoku w:val="0"/>
        <w:overflowPunct w:val="0"/>
        <w:autoSpaceDE w:val="0"/>
        <w:autoSpaceDN w:val="0"/>
        <w:adjustRightInd w:val="0"/>
        <w:snapToGrid w:val="0"/>
        <w:rPr>
          <w:snapToGrid w:val="0"/>
          <w:spacing w:val="0"/>
          <w:w w:val="100"/>
          <w:kern w:val="22"/>
          <w:lang w:val="en-GB"/>
        </w:rPr>
      </w:pPr>
      <w:r w:rsidRPr="006F59A7">
        <w:rPr>
          <w:snapToGrid w:val="0"/>
          <w:spacing w:val="0"/>
          <w:w w:val="100"/>
          <w:kern w:val="22"/>
          <w:lang w:val="en-GB"/>
        </w:rPr>
        <w:t>12.</w:t>
      </w:r>
      <w:r w:rsidRPr="006F59A7">
        <w:rPr>
          <w:snapToGrid w:val="0"/>
          <w:spacing w:val="0"/>
          <w:w w:val="100"/>
          <w:kern w:val="22"/>
          <w:lang w:val="en-GB"/>
        </w:rPr>
        <w:tab/>
        <w:t xml:space="preserve">The Multidisciplinary Expert Panel and the Bureau will prepare a report containing a prioritized list of requests, with an analysis on the scientific and policy relevance of the requests as referred to in paragraph 7, including the possible need for additional scoping and the implications of the requests for the Platform’s work programme and resource requirements, 12 weeks prior to the Plenary meeting at which those requests will be considered. In accordance with the rules of procedure of the Plenary of the Platform, the secretariat will process the report and make it available to the Plenary for consideration and decision. </w:t>
      </w:r>
    </w:p>
    <w:p w14:paraId="6AA8DF30" w14:textId="77777777" w:rsidR="00EF3973" w:rsidRPr="006F59A7" w:rsidRDefault="007A4CE1" w:rsidP="006F59A7">
      <w:pPr>
        <w:pStyle w:val="SingleTxt"/>
        <w:suppressLineNumbers/>
        <w:kinsoku w:val="0"/>
        <w:overflowPunct w:val="0"/>
        <w:autoSpaceDE w:val="0"/>
        <w:autoSpaceDN w:val="0"/>
        <w:adjustRightInd w:val="0"/>
        <w:snapToGrid w:val="0"/>
        <w:rPr>
          <w:snapToGrid w:val="0"/>
          <w:spacing w:val="0"/>
          <w:w w:val="100"/>
          <w:kern w:val="22"/>
          <w:lang w:val="en-GB"/>
        </w:rPr>
      </w:pPr>
      <w:r w:rsidRPr="006F59A7">
        <w:rPr>
          <w:snapToGrid w:val="0"/>
          <w:spacing w:val="0"/>
          <w:w w:val="100"/>
          <w:kern w:val="22"/>
          <w:lang w:val="en-GB"/>
        </w:rPr>
        <w:t>13.</w:t>
      </w:r>
      <w:r w:rsidRPr="006F59A7">
        <w:rPr>
          <w:snapToGrid w:val="0"/>
          <w:spacing w:val="0"/>
          <w:w w:val="100"/>
          <w:kern w:val="22"/>
          <w:lang w:val="en-GB"/>
        </w:rPr>
        <w:tab/>
        <w:t>The process described in the paragraph above will apply as appropriate to the prioritization of inputs and suggestions.</w:t>
      </w:r>
    </w:p>
    <w:p w14:paraId="6B871ACA" w14:textId="6875AAF5" w:rsidR="007A4CE1" w:rsidRPr="006F59A7" w:rsidRDefault="00EF3973" w:rsidP="006F59A7">
      <w:pPr>
        <w:pStyle w:val="SingleTxt"/>
        <w:keepNext/>
        <w:suppressLineNumbers/>
        <w:kinsoku w:val="0"/>
        <w:overflowPunct w:val="0"/>
        <w:autoSpaceDE w:val="0"/>
        <w:autoSpaceDN w:val="0"/>
        <w:adjustRightInd w:val="0"/>
        <w:snapToGrid w:val="0"/>
        <w:jc w:val="center"/>
        <w:rPr>
          <w:rFonts w:eastAsia="Batang"/>
          <w:i/>
          <w:iCs/>
          <w:snapToGrid w:val="0"/>
          <w:spacing w:val="0"/>
          <w:w w:val="100"/>
          <w:kern w:val="22"/>
          <w:lang w:val="en-GB" w:eastAsia="ko-KR"/>
        </w:rPr>
      </w:pPr>
      <w:r w:rsidRPr="006F59A7">
        <w:rPr>
          <w:rFonts w:eastAsia="Batang"/>
          <w:i/>
          <w:iCs/>
          <w:snapToGrid w:val="0"/>
          <w:spacing w:val="0"/>
          <w:w w:val="100"/>
          <w:kern w:val="22"/>
          <w:lang w:val="en-GB" w:eastAsia="ko-KR"/>
        </w:rPr>
        <w:t>Annex</w:t>
      </w:r>
      <w:r w:rsidR="000C04D4">
        <w:rPr>
          <w:rFonts w:eastAsia="Batang"/>
          <w:i/>
          <w:iCs/>
          <w:snapToGrid w:val="0"/>
          <w:spacing w:val="0"/>
          <w:w w:val="100"/>
          <w:kern w:val="22"/>
          <w:lang w:val="en-GB" w:eastAsia="ko-KR"/>
        </w:rPr>
        <w:t> </w:t>
      </w:r>
      <w:r w:rsidR="000C04D4" w:rsidRPr="006F59A7">
        <w:rPr>
          <w:rFonts w:eastAsia="Batang"/>
          <w:i/>
          <w:iCs/>
          <w:snapToGrid w:val="0"/>
          <w:spacing w:val="0"/>
          <w:w w:val="100"/>
          <w:kern w:val="22"/>
          <w:lang w:val="en-GB" w:eastAsia="ko-KR"/>
        </w:rPr>
        <w:t>II</w:t>
      </w:r>
    </w:p>
    <w:p w14:paraId="73BFDDCD" w14:textId="1862AA87" w:rsidR="00C43035" w:rsidRPr="00834CCA" w:rsidRDefault="005E0F16" w:rsidP="006F59A7">
      <w:pPr>
        <w:pStyle w:val="BBTitle"/>
        <w:spacing w:before="0" w:after="120"/>
        <w:ind w:left="1253" w:right="562"/>
        <w:rPr>
          <w:color w:val="000000"/>
        </w:rPr>
      </w:pPr>
      <w:r>
        <w:t>D</w:t>
      </w:r>
      <w:r w:rsidR="00C43035" w:rsidRPr="00834CCA">
        <w:t>ecision</w:t>
      </w:r>
      <w:r w:rsidR="00C43035">
        <w:t xml:space="preserve"> IPBES-6/2</w:t>
      </w:r>
      <w:r w:rsidR="00C43035" w:rsidRPr="00834CCA">
        <w:t xml:space="preserve">: Development of a </w:t>
      </w:r>
      <w:r w:rsidR="00C43035">
        <w:t>draft strategic framework up to 2030 and elements of the rolling</w:t>
      </w:r>
      <w:r w:rsidR="00C43035" w:rsidRPr="00834CCA">
        <w:t xml:space="preserve"> work programme</w:t>
      </w:r>
      <w:r w:rsidR="00C43035">
        <w:t xml:space="preserve"> of the Platform</w:t>
      </w:r>
    </w:p>
    <w:p w14:paraId="58B51994" w14:textId="77777777" w:rsidR="00C43035" w:rsidRPr="006F59A7" w:rsidRDefault="00C43035" w:rsidP="00C43035">
      <w:pPr>
        <w:pStyle w:val="Normal-pool"/>
        <w:tabs>
          <w:tab w:val="clear" w:pos="1247"/>
          <w:tab w:val="clear" w:pos="1814"/>
          <w:tab w:val="clear" w:pos="2381"/>
          <w:tab w:val="clear" w:pos="2948"/>
          <w:tab w:val="clear" w:pos="3515"/>
          <w:tab w:val="clear" w:pos="4082"/>
          <w:tab w:val="left" w:pos="624"/>
        </w:tabs>
        <w:spacing w:after="120"/>
        <w:ind w:left="1247" w:firstLine="624"/>
        <w:rPr>
          <w:i/>
          <w:sz w:val="10"/>
          <w:szCs w:val="10"/>
        </w:rPr>
      </w:pPr>
    </w:p>
    <w:p w14:paraId="22AD01C1" w14:textId="3035558A" w:rsidR="00C43035" w:rsidRDefault="00FD3053" w:rsidP="00C43035">
      <w:pPr>
        <w:pStyle w:val="Normal-pool"/>
        <w:tabs>
          <w:tab w:val="clear" w:pos="1247"/>
          <w:tab w:val="clear" w:pos="1814"/>
          <w:tab w:val="clear" w:pos="2381"/>
          <w:tab w:val="clear" w:pos="2948"/>
          <w:tab w:val="clear" w:pos="3515"/>
          <w:tab w:val="clear" w:pos="4082"/>
          <w:tab w:val="left" w:pos="624"/>
        </w:tabs>
        <w:spacing w:after="120"/>
        <w:ind w:left="1247" w:firstLine="624"/>
        <w:rPr>
          <w:i/>
        </w:rPr>
      </w:pPr>
      <w:r>
        <w:rPr>
          <w:i/>
        </w:rPr>
        <w:t>The Plenary,</w:t>
      </w:r>
    </w:p>
    <w:p w14:paraId="6228FB63" w14:textId="77777777" w:rsidR="00C43035" w:rsidRPr="00834CCA" w:rsidRDefault="00C43035" w:rsidP="00C43035">
      <w:pPr>
        <w:pStyle w:val="Normal-pool"/>
        <w:tabs>
          <w:tab w:val="clear" w:pos="1247"/>
          <w:tab w:val="clear" w:pos="1814"/>
          <w:tab w:val="clear" w:pos="2381"/>
          <w:tab w:val="clear" w:pos="2948"/>
          <w:tab w:val="clear" w:pos="3515"/>
          <w:tab w:val="clear" w:pos="4082"/>
          <w:tab w:val="left" w:pos="624"/>
        </w:tabs>
        <w:spacing w:after="120"/>
        <w:ind w:left="1247" w:firstLine="624"/>
      </w:pPr>
      <w:r w:rsidRPr="00834CCA">
        <w:rPr>
          <w:i/>
        </w:rPr>
        <w:t>Requests</w:t>
      </w:r>
      <w:r w:rsidRPr="00834CCA">
        <w:t xml:space="preserve"> the </w:t>
      </w:r>
      <w:r w:rsidRPr="00F32D1E">
        <w:t>Multidisciplinary</w:t>
      </w:r>
      <w:r w:rsidRPr="00834CCA">
        <w:t xml:space="preserve"> Expert Panel and the Bureau, supported by the secretariat:</w:t>
      </w:r>
    </w:p>
    <w:p w14:paraId="59410098" w14:textId="399C865A" w:rsidR="00C43035" w:rsidRDefault="00C43035" w:rsidP="00C43035">
      <w:pPr>
        <w:pStyle w:val="Normal-pool"/>
        <w:numPr>
          <w:ilvl w:val="0"/>
          <w:numId w:val="90"/>
        </w:numPr>
        <w:tabs>
          <w:tab w:val="clear" w:pos="1247"/>
          <w:tab w:val="clear" w:pos="1814"/>
          <w:tab w:val="clear" w:pos="2381"/>
          <w:tab w:val="clear" w:pos="2948"/>
          <w:tab w:val="clear" w:pos="3515"/>
          <w:tab w:val="clear" w:pos="4082"/>
          <w:tab w:val="left" w:pos="624"/>
        </w:tabs>
        <w:spacing w:after="120"/>
        <w:ind w:left="1247" w:firstLine="624"/>
      </w:pPr>
      <w:r>
        <w:t>To develop a draft strategic framework up to 2030 and elements of the rolling work programme of the Platform, taking into account the views expressed at its sixth session, including on the notional timing of reviews of the work programme and on additional calls for requests, inputs and suggestions for the work programme;</w:t>
      </w:r>
    </w:p>
    <w:p w14:paraId="2DC0BC2F" w14:textId="1564061F" w:rsidR="00C43035" w:rsidRPr="00E034B9" w:rsidRDefault="00C43035" w:rsidP="00C43035">
      <w:pPr>
        <w:pStyle w:val="Normal-pool"/>
        <w:numPr>
          <w:ilvl w:val="0"/>
          <w:numId w:val="90"/>
        </w:numPr>
        <w:tabs>
          <w:tab w:val="clear" w:pos="1247"/>
          <w:tab w:val="clear" w:pos="1814"/>
          <w:tab w:val="clear" w:pos="2381"/>
          <w:tab w:val="clear" w:pos="2948"/>
          <w:tab w:val="clear" w:pos="3515"/>
          <w:tab w:val="clear" w:pos="4082"/>
          <w:tab w:val="left" w:pos="624"/>
        </w:tabs>
        <w:spacing w:after="120"/>
        <w:ind w:left="1247" w:firstLine="624"/>
      </w:pPr>
      <w:r w:rsidRPr="00E034B9">
        <w:t>To hold consultations</w:t>
      </w:r>
      <w:r>
        <w:t>, including using electronic means,</w:t>
      </w:r>
      <w:r w:rsidRPr="00E034B9">
        <w:t xml:space="preserve"> to seek additional input from</w:t>
      </w:r>
      <w:r>
        <w:t>,</w:t>
      </w:r>
      <w:r w:rsidRPr="00E034B9">
        <w:t xml:space="preserve"> </w:t>
      </w:r>
      <w:r>
        <w:t xml:space="preserve">inter alia, </w:t>
      </w:r>
      <w:r w:rsidRPr="00E034B9">
        <w:t>Governments</w:t>
      </w:r>
      <w:r>
        <w:t xml:space="preserve">, </w:t>
      </w:r>
      <w:r w:rsidRPr="00E034B9">
        <w:t xml:space="preserve">United Nations </w:t>
      </w:r>
      <w:r>
        <w:t xml:space="preserve">partners, </w:t>
      </w:r>
      <w:r w:rsidRPr="00E034B9">
        <w:t>multilateral environmental agreements related to biodiversity and ecosystem services</w:t>
      </w:r>
      <w:r>
        <w:t xml:space="preserve">, intergovernmental organizations </w:t>
      </w:r>
      <w:r w:rsidRPr="00E034B9">
        <w:t>and stakeholders</w:t>
      </w:r>
      <w:r>
        <w:t>,</w:t>
      </w:r>
      <w:r w:rsidRPr="00E034B9">
        <w:t xml:space="preserve"> on </w:t>
      </w:r>
      <w:r>
        <w:t xml:space="preserve">the draft strategic framework and elements of the </w:t>
      </w:r>
      <w:r w:rsidRPr="00E034B9">
        <w:t>work programme</w:t>
      </w:r>
      <w:r>
        <w:t xml:space="preserve"> of the Platform</w:t>
      </w:r>
      <w:r w:rsidR="00FD3053">
        <w:t>;</w:t>
      </w:r>
    </w:p>
    <w:p w14:paraId="56001F4E" w14:textId="77777777" w:rsidR="00C43035" w:rsidRDefault="00C43035" w:rsidP="00C43035">
      <w:pPr>
        <w:pStyle w:val="Normal-pool"/>
        <w:numPr>
          <w:ilvl w:val="0"/>
          <w:numId w:val="90"/>
        </w:numPr>
        <w:tabs>
          <w:tab w:val="clear" w:pos="1247"/>
          <w:tab w:val="clear" w:pos="1814"/>
          <w:tab w:val="clear" w:pos="2381"/>
          <w:tab w:val="clear" w:pos="2948"/>
          <w:tab w:val="clear" w:pos="3515"/>
          <w:tab w:val="clear" w:pos="4082"/>
          <w:tab w:val="left" w:pos="624"/>
        </w:tabs>
        <w:spacing w:after="120"/>
        <w:ind w:left="1247" w:firstLine="624"/>
      </w:pPr>
      <w:r>
        <w:t>To encourage Governments and the entities listed in paragraph (b) of the present decision to provide written comments on the draft strategic framework and future elements of the work programme;</w:t>
      </w:r>
    </w:p>
    <w:p w14:paraId="5DBDD112" w14:textId="77777777" w:rsidR="00C43035" w:rsidRPr="00E034B9" w:rsidRDefault="00C43035" w:rsidP="00C43035">
      <w:pPr>
        <w:pStyle w:val="Normal-pool"/>
        <w:numPr>
          <w:ilvl w:val="0"/>
          <w:numId w:val="90"/>
        </w:numPr>
        <w:tabs>
          <w:tab w:val="clear" w:pos="1247"/>
          <w:tab w:val="clear" w:pos="1814"/>
          <w:tab w:val="clear" w:pos="2381"/>
          <w:tab w:val="clear" w:pos="2948"/>
          <w:tab w:val="clear" w:pos="3515"/>
          <w:tab w:val="clear" w:pos="4082"/>
          <w:tab w:val="left" w:pos="624"/>
        </w:tabs>
        <w:spacing w:after="120"/>
        <w:ind w:left="1247" w:firstLine="624"/>
      </w:pPr>
      <w:r w:rsidRPr="00E034B9">
        <w:t>To launch a</w:t>
      </w:r>
      <w:r>
        <w:t xml:space="preserve"> formal</w:t>
      </w:r>
      <w:r w:rsidRPr="00E034B9">
        <w:t xml:space="preserve"> call for requests, input</w:t>
      </w:r>
      <w:r>
        <w:t>s</w:t>
      </w:r>
      <w:r w:rsidRPr="00E034B9">
        <w:t xml:space="preserve"> and suggestions,</w:t>
      </w:r>
      <w:r>
        <w:t xml:space="preserve"> on short-term priorities and longer-term strategic needs,</w:t>
      </w:r>
      <w:r w:rsidRPr="00E034B9">
        <w:t xml:space="preserve"> with a deadline of 30 September 2018, following the procedure for receiving and prioritizing requests </w:t>
      </w:r>
      <w:r>
        <w:t>as</w:t>
      </w:r>
      <w:r w:rsidRPr="00E034B9">
        <w:t xml:space="preserve"> set out in decision IPBES-1/3 and:</w:t>
      </w:r>
    </w:p>
    <w:p w14:paraId="560A824B" w14:textId="77777777" w:rsidR="00C43035" w:rsidRPr="00E034B9" w:rsidRDefault="00C43035" w:rsidP="005E0F16">
      <w:pPr>
        <w:pStyle w:val="Normalnumber"/>
        <w:numPr>
          <w:ilvl w:val="2"/>
          <w:numId w:val="46"/>
        </w:numPr>
        <w:tabs>
          <w:tab w:val="clear" w:pos="1247"/>
          <w:tab w:val="clear" w:pos="1871"/>
          <w:tab w:val="clear" w:pos="2495"/>
        </w:tabs>
        <w:ind w:left="2880" w:hanging="385"/>
      </w:pPr>
      <w:r w:rsidRPr="00E034B9">
        <w:t>To invite members</w:t>
      </w:r>
      <w:r>
        <w:t>, observers that are allowed enhanced participation in accordance with decision IPBES-5/4,</w:t>
      </w:r>
      <w:r w:rsidRPr="00E034B9">
        <w:t xml:space="preserve"> </w:t>
      </w:r>
      <w:r>
        <w:t xml:space="preserve">and </w:t>
      </w:r>
      <w:r w:rsidRPr="00E034B9">
        <w:t xml:space="preserve">multilateral environmental agreements related to biodiversity and ecosystem services as determined by </w:t>
      </w:r>
      <w:r>
        <w:t>the</w:t>
      </w:r>
      <w:r w:rsidRPr="00E034B9">
        <w:t xml:space="preserve"> respective governing bodies</w:t>
      </w:r>
      <w:r>
        <w:t xml:space="preserve"> of those agreements, </w:t>
      </w:r>
      <w:r w:rsidRPr="00E034B9">
        <w:t>to submit requests;</w:t>
      </w:r>
    </w:p>
    <w:p w14:paraId="6C356085" w14:textId="77777777" w:rsidR="00C43035" w:rsidRPr="00E034B9" w:rsidRDefault="00C43035" w:rsidP="005E0F16">
      <w:pPr>
        <w:pStyle w:val="Normalnumber"/>
        <w:numPr>
          <w:ilvl w:val="2"/>
          <w:numId w:val="46"/>
        </w:numPr>
        <w:tabs>
          <w:tab w:val="clear" w:pos="1247"/>
          <w:tab w:val="clear" w:pos="1871"/>
          <w:tab w:val="clear" w:pos="2495"/>
        </w:tabs>
        <w:ind w:left="2880" w:hanging="385"/>
      </w:pPr>
      <w:r w:rsidRPr="00E034B9">
        <w:t>To invite United Nations bodies related to biodiversity and ecosystem services and relevant stakeholders, such as other intergovernmental organizations, international and regional scientific organizations, environment</w:t>
      </w:r>
      <w:r w:rsidRPr="002E67D9">
        <w:t>-related</w:t>
      </w:r>
      <w:r w:rsidRPr="00E034B9">
        <w:t xml:space="preserve"> trust funds, non-governmental organizations, indigenous peoples and local communities and the private sector to submit inputs and suggestions;</w:t>
      </w:r>
    </w:p>
    <w:p w14:paraId="56C4B006" w14:textId="2C6D4F9A" w:rsidR="00C43035" w:rsidRDefault="00C43035" w:rsidP="005E0F16">
      <w:pPr>
        <w:pStyle w:val="Normalnumber"/>
        <w:numPr>
          <w:ilvl w:val="2"/>
          <w:numId w:val="46"/>
        </w:numPr>
        <w:tabs>
          <w:tab w:val="clear" w:pos="1247"/>
          <w:tab w:val="clear" w:pos="1871"/>
          <w:tab w:val="clear" w:pos="2495"/>
        </w:tabs>
        <w:ind w:left="2880" w:hanging="385"/>
      </w:pPr>
      <w:r w:rsidRPr="00E034B9">
        <w:t>To invite experts on</w:t>
      </w:r>
      <w:r w:rsidRPr="002E67D9">
        <w:t>,</w:t>
      </w:r>
      <w:r w:rsidRPr="00E034B9">
        <w:t xml:space="preserve"> and holders of</w:t>
      </w:r>
      <w:r w:rsidRPr="002E67D9">
        <w:t>,</w:t>
      </w:r>
      <w:r w:rsidRPr="00E034B9">
        <w:t xml:space="preserve"> indigenous and local knowledge to provide their input</w:t>
      </w:r>
      <w:r>
        <w:t>s</w:t>
      </w:r>
      <w:r w:rsidRPr="00E034B9">
        <w:t xml:space="preserve"> and suggestions through the participa</w:t>
      </w:r>
      <w:r w:rsidR="005E0F16">
        <w:t>tory mechanism of the Platform;</w:t>
      </w:r>
    </w:p>
    <w:p w14:paraId="52A1AAA0" w14:textId="77777777" w:rsidR="00C43035" w:rsidRPr="00A54489" w:rsidRDefault="00C43035" w:rsidP="00C43035">
      <w:pPr>
        <w:pStyle w:val="Normal-pool"/>
        <w:numPr>
          <w:ilvl w:val="0"/>
          <w:numId w:val="90"/>
        </w:numPr>
        <w:tabs>
          <w:tab w:val="clear" w:pos="1247"/>
          <w:tab w:val="clear" w:pos="1814"/>
          <w:tab w:val="clear" w:pos="2381"/>
          <w:tab w:val="clear" w:pos="2948"/>
          <w:tab w:val="clear" w:pos="3515"/>
          <w:tab w:val="clear" w:pos="4082"/>
          <w:tab w:val="left" w:pos="624"/>
        </w:tabs>
        <w:spacing w:after="120"/>
        <w:ind w:left="1247" w:firstLine="624"/>
      </w:pPr>
      <w:r>
        <w:t>To inform the secretariats of the relevant multilateral environmental agreements of the call for requests described in paragraph (d) (</w:t>
      </w:r>
      <w:proofErr w:type="spellStart"/>
      <w:r>
        <w:t>i</w:t>
      </w:r>
      <w:proofErr w:type="spellEnd"/>
      <w:r>
        <w:t>) of the present decision and provide an opportunity for the late submission of requests taking into account the schedu</w:t>
      </w:r>
      <w:r w:rsidRPr="00A54489">
        <w:t>le of the respective meetings of their governing bodies;</w:t>
      </w:r>
    </w:p>
    <w:p w14:paraId="1F1B8ACD" w14:textId="037A4758" w:rsidR="00C43035" w:rsidRDefault="00C43035" w:rsidP="00C43035">
      <w:pPr>
        <w:pStyle w:val="Normal-pool"/>
        <w:numPr>
          <w:ilvl w:val="0"/>
          <w:numId w:val="90"/>
        </w:numPr>
        <w:tabs>
          <w:tab w:val="clear" w:pos="1247"/>
          <w:tab w:val="clear" w:pos="1814"/>
          <w:tab w:val="clear" w:pos="2381"/>
          <w:tab w:val="clear" w:pos="2948"/>
          <w:tab w:val="clear" w:pos="3515"/>
          <w:tab w:val="clear" w:pos="4082"/>
          <w:tab w:val="left" w:pos="624"/>
        </w:tabs>
        <w:spacing w:after="120"/>
        <w:ind w:left="1247" w:firstLine="624"/>
      </w:pPr>
      <w:r w:rsidRPr="00A54489">
        <w:t xml:space="preserve">To provide access to </w:t>
      </w:r>
      <w:r>
        <w:t xml:space="preserve">the </w:t>
      </w:r>
      <w:r w:rsidRPr="00A54489">
        <w:t xml:space="preserve">requests, inputs and suggestions </w:t>
      </w:r>
      <w:r>
        <w:t xml:space="preserve">received in response to the call referred to in paragraph (d) of the present </w:t>
      </w:r>
      <w:proofErr w:type="spellStart"/>
      <w:r>
        <w:t>decisionto</w:t>
      </w:r>
      <w:proofErr w:type="spellEnd"/>
      <w:r w:rsidRPr="00A54489">
        <w:t xml:space="preserve"> the members of the Plenary of the Platform</w:t>
      </w:r>
      <w:r>
        <w:t>,</w:t>
      </w:r>
      <w:r w:rsidRPr="00A54489">
        <w:t xml:space="preserve"> observers that are allowed enhanced participation in accordance with decision IPBES-5/4, </w:t>
      </w:r>
      <w:r>
        <w:t>multilateral environmental agreements and entities described in paragraph (d)(ii) of the present decision;</w:t>
      </w:r>
    </w:p>
    <w:p w14:paraId="7EA8A9AB" w14:textId="77777777" w:rsidR="00C43035" w:rsidRPr="00834CCA" w:rsidRDefault="00C43035" w:rsidP="00C43035">
      <w:pPr>
        <w:pStyle w:val="Normal-pool"/>
        <w:numPr>
          <w:ilvl w:val="0"/>
          <w:numId w:val="90"/>
        </w:numPr>
        <w:tabs>
          <w:tab w:val="clear" w:pos="1247"/>
          <w:tab w:val="clear" w:pos="1814"/>
          <w:tab w:val="clear" w:pos="2381"/>
          <w:tab w:val="clear" w:pos="2948"/>
          <w:tab w:val="clear" w:pos="3515"/>
          <w:tab w:val="clear" w:pos="4082"/>
          <w:tab w:val="left" w:pos="624"/>
        </w:tabs>
        <w:spacing w:after="120"/>
        <w:ind w:left="1247" w:firstLine="624"/>
      </w:pPr>
      <w:r w:rsidRPr="00834CCA">
        <w:t xml:space="preserve">To compile the requests, inputs and suggestions </w:t>
      </w:r>
      <w:r>
        <w:t xml:space="preserve">received </w:t>
      </w:r>
      <w:r w:rsidRPr="00834CCA">
        <w:t xml:space="preserve">and prepare a report containing a </w:t>
      </w:r>
      <w:r>
        <w:t xml:space="preserve">synthesized and </w:t>
      </w:r>
      <w:r w:rsidRPr="00834CCA">
        <w:t>prioritized</w:t>
      </w:r>
      <w:r>
        <w:t xml:space="preserve"> </w:t>
      </w:r>
      <w:r w:rsidRPr="00834CCA">
        <w:t xml:space="preserve">list of </w:t>
      </w:r>
      <w:r>
        <w:t>these</w:t>
      </w:r>
      <w:r w:rsidRPr="00834CCA">
        <w:t xml:space="preserve"> for consideration by the Plenary at its seventh session;</w:t>
      </w:r>
    </w:p>
    <w:p w14:paraId="2782051A" w14:textId="77777777" w:rsidR="00C43035" w:rsidRPr="00834CCA" w:rsidRDefault="00C43035" w:rsidP="00C43035">
      <w:pPr>
        <w:pStyle w:val="Normal-pool"/>
        <w:numPr>
          <w:ilvl w:val="0"/>
          <w:numId w:val="90"/>
        </w:numPr>
        <w:tabs>
          <w:tab w:val="clear" w:pos="1247"/>
          <w:tab w:val="clear" w:pos="1814"/>
          <w:tab w:val="clear" w:pos="2381"/>
          <w:tab w:val="clear" w:pos="2948"/>
          <w:tab w:val="clear" w:pos="3515"/>
          <w:tab w:val="clear" w:pos="4082"/>
          <w:tab w:val="left" w:pos="624"/>
        </w:tabs>
        <w:spacing w:after="120"/>
        <w:ind w:left="1247" w:firstLine="624"/>
      </w:pPr>
      <w:r w:rsidRPr="00834CCA">
        <w:t xml:space="preserve">To further revise the draft </w:t>
      </w:r>
      <w:r>
        <w:t xml:space="preserve">strategic </w:t>
      </w:r>
      <w:r w:rsidRPr="00834CCA">
        <w:t>framework</w:t>
      </w:r>
      <w:r>
        <w:t xml:space="preserve"> up to 2030</w:t>
      </w:r>
      <w:r w:rsidRPr="00834CCA">
        <w:t xml:space="preserve"> </w:t>
      </w:r>
      <w:r>
        <w:t>and develop elements of</w:t>
      </w:r>
      <w:r w:rsidRPr="00834CCA">
        <w:t xml:space="preserve"> </w:t>
      </w:r>
      <w:r>
        <w:t xml:space="preserve">the </w:t>
      </w:r>
      <w:r w:rsidRPr="00834CCA">
        <w:t>work programme</w:t>
      </w:r>
      <w:r>
        <w:t xml:space="preserve"> of the Platform</w:t>
      </w:r>
      <w:r w:rsidRPr="00834CCA">
        <w:t>, taking into account the report referred to in paragraph</w:t>
      </w:r>
      <w:r>
        <w:t xml:space="preserve"> </w:t>
      </w:r>
      <w:r w:rsidRPr="00834CCA">
        <w:t>(</w:t>
      </w:r>
      <w:r>
        <w:t>g</w:t>
      </w:r>
      <w:r w:rsidRPr="00834CCA">
        <w:t xml:space="preserve">) </w:t>
      </w:r>
      <w:r>
        <w:t>of the present decision</w:t>
      </w:r>
      <w:r w:rsidRPr="00834CCA">
        <w:t>;</w:t>
      </w:r>
    </w:p>
    <w:p w14:paraId="420A7336" w14:textId="77777777" w:rsidR="00C43035" w:rsidRPr="00834CCA" w:rsidRDefault="00C43035" w:rsidP="00C43035">
      <w:pPr>
        <w:pStyle w:val="Normal-pool"/>
        <w:numPr>
          <w:ilvl w:val="0"/>
          <w:numId w:val="90"/>
        </w:numPr>
        <w:tabs>
          <w:tab w:val="clear" w:pos="1247"/>
          <w:tab w:val="clear" w:pos="1814"/>
          <w:tab w:val="clear" w:pos="2381"/>
          <w:tab w:val="clear" w:pos="2948"/>
          <w:tab w:val="clear" w:pos="3515"/>
          <w:tab w:val="clear" w:pos="4082"/>
          <w:tab w:val="left" w:pos="624"/>
        </w:tabs>
        <w:spacing w:after="120"/>
        <w:ind w:left="1247" w:firstLine="624"/>
      </w:pPr>
      <w:r w:rsidRPr="00834CCA">
        <w:t xml:space="preserve">To </w:t>
      </w:r>
      <w:r>
        <w:t>invite comments from Governments and stakeholders on</w:t>
      </w:r>
      <w:r w:rsidRPr="00834CCA">
        <w:t xml:space="preserve"> the further revised draft </w:t>
      </w:r>
      <w:r>
        <w:t xml:space="preserve">strategic </w:t>
      </w:r>
      <w:r w:rsidRPr="00834CCA">
        <w:t>framework</w:t>
      </w:r>
      <w:r>
        <w:t xml:space="preserve"> up to 2030</w:t>
      </w:r>
      <w:r w:rsidRPr="00834CCA">
        <w:t xml:space="preserve"> </w:t>
      </w:r>
      <w:r>
        <w:t>and elements of the</w:t>
      </w:r>
      <w:r w:rsidRPr="00834CCA">
        <w:t xml:space="preserve"> work programme </w:t>
      </w:r>
      <w:r>
        <w:t>of the Platform referred to in paragraph (h) of the present decision</w:t>
      </w:r>
      <w:r w:rsidRPr="00834CCA">
        <w:t>;</w:t>
      </w:r>
    </w:p>
    <w:p w14:paraId="25F2C45F" w14:textId="77777777" w:rsidR="00C43035" w:rsidRPr="00834CCA" w:rsidRDefault="00C43035" w:rsidP="00C43035">
      <w:pPr>
        <w:pStyle w:val="Normal-pool"/>
        <w:numPr>
          <w:ilvl w:val="0"/>
          <w:numId w:val="90"/>
        </w:numPr>
        <w:tabs>
          <w:tab w:val="clear" w:pos="1247"/>
          <w:tab w:val="clear" w:pos="1814"/>
          <w:tab w:val="clear" w:pos="2381"/>
          <w:tab w:val="clear" w:pos="2948"/>
          <w:tab w:val="clear" w:pos="3515"/>
          <w:tab w:val="clear" w:pos="4082"/>
          <w:tab w:val="left" w:pos="624"/>
        </w:tabs>
        <w:spacing w:after="120"/>
        <w:ind w:left="1247" w:firstLine="624"/>
      </w:pPr>
      <w:r w:rsidRPr="00834CCA">
        <w:t>To finali</w:t>
      </w:r>
      <w:r>
        <w:t>z</w:t>
      </w:r>
      <w:r w:rsidRPr="00834CCA">
        <w:t xml:space="preserve">e a draft </w:t>
      </w:r>
      <w:r>
        <w:t xml:space="preserve">strategic </w:t>
      </w:r>
      <w:r w:rsidRPr="00834CCA">
        <w:t>framework</w:t>
      </w:r>
      <w:r>
        <w:t xml:space="preserve"> up to 2030</w:t>
      </w:r>
      <w:r w:rsidRPr="00834CCA">
        <w:t xml:space="preserve"> </w:t>
      </w:r>
      <w:r>
        <w:t>and elements of the</w:t>
      </w:r>
      <w:r w:rsidRPr="00834CCA">
        <w:t xml:space="preserve"> work programme</w:t>
      </w:r>
      <w:r>
        <w:t xml:space="preserve"> of the Platform</w:t>
      </w:r>
      <w:r w:rsidRPr="00834CCA">
        <w:t xml:space="preserve">, taking into account </w:t>
      </w:r>
      <w:r>
        <w:t xml:space="preserve">the </w:t>
      </w:r>
      <w:r w:rsidRPr="00834CCA">
        <w:t>comments referred to in paragraph</w:t>
      </w:r>
      <w:r>
        <w:t xml:space="preserve"> </w:t>
      </w:r>
      <w:r w:rsidRPr="00834CCA">
        <w:t>(</w:t>
      </w:r>
      <w:proofErr w:type="spellStart"/>
      <w:r>
        <w:t>i</w:t>
      </w:r>
      <w:proofErr w:type="spellEnd"/>
      <w:r w:rsidRPr="00834CCA">
        <w:t>)</w:t>
      </w:r>
      <w:r>
        <w:t xml:space="preserve"> of the present decision</w:t>
      </w:r>
      <w:r w:rsidRPr="00834CCA">
        <w:t xml:space="preserve">, </w:t>
      </w:r>
      <w:r>
        <w:t xml:space="preserve">for consideration and approval </w:t>
      </w:r>
      <w:r w:rsidRPr="00834CCA">
        <w:t>by the Plenary at its seventh session.</w:t>
      </w:r>
    </w:p>
    <w:p w14:paraId="0660D720" w14:textId="5DA294A2" w:rsidR="005A0491" w:rsidRPr="006F59A7" w:rsidRDefault="00F57942" w:rsidP="006F59A7">
      <w:pPr>
        <w:pStyle w:val="Normal-pool"/>
        <w:suppressLineNumbers/>
        <w:tabs>
          <w:tab w:val="clear" w:pos="1247"/>
          <w:tab w:val="clear" w:pos="1814"/>
          <w:tab w:val="clear" w:pos="2381"/>
          <w:tab w:val="clear" w:pos="2948"/>
          <w:tab w:val="clear" w:pos="3515"/>
          <w:tab w:val="clear" w:pos="4082"/>
          <w:tab w:val="left" w:pos="624"/>
        </w:tabs>
        <w:suppressAutoHyphens/>
        <w:kinsoku w:val="0"/>
        <w:overflowPunct w:val="0"/>
        <w:autoSpaceDE w:val="0"/>
        <w:autoSpaceDN w:val="0"/>
        <w:adjustRightInd w:val="0"/>
        <w:snapToGrid w:val="0"/>
        <w:spacing w:after="120"/>
        <w:ind w:right="4"/>
        <w:jc w:val="center"/>
        <w:rPr>
          <w:snapToGrid w:val="0"/>
          <w:kern w:val="22"/>
        </w:rPr>
      </w:pPr>
      <w:r w:rsidRPr="006F59A7">
        <w:rPr>
          <w:snapToGrid w:val="0"/>
          <w:kern w:val="22"/>
        </w:rPr>
        <w:t>__________</w:t>
      </w:r>
    </w:p>
    <w:sectPr w:rsidR="005A0491" w:rsidRPr="006F59A7" w:rsidSect="00CA1572">
      <w:headerReference w:type="even" r:id="rId38"/>
      <w:headerReference w:type="default" r:id="rId39"/>
      <w:footerReference w:type="even" r:id="rId40"/>
      <w:footerReference w:type="default" r:id="rId41"/>
      <w:footerReference w:type="first" r:id="rId42"/>
      <w:pgSz w:w="12240" w:h="15840" w:code="1"/>
      <w:pgMar w:top="567" w:right="1440" w:bottom="1134" w:left="1440" w:header="454"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5AB0D5" w14:textId="77777777" w:rsidR="00D23752" w:rsidRDefault="00D23752">
      <w:r>
        <w:separator/>
      </w:r>
    </w:p>
  </w:endnote>
  <w:endnote w:type="continuationSeparator" w:id="0">
    <w:p w14:paraId="6E5EFB27" w14:textId="77777777" w:rsidR="00D23752" w:rsidRDefault="00D23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auto"/>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altName w:val="Univers"/>
    <w:charset w:val="00"/>
    <w:family w:val="swiss"/>
    <w:pitch w:val="variable"/>
    <w:sig w:usb0="80000287" w:usb1="00000000" w:usb2="00000000" w:usb3="00000000" w:csb0="0000000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00000287" w:usb1="09060000" w:usb2="00000010" w:usb3="00000000" w:csb0="0008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14C24" w14:textId="77777777" w:rsidR="00BE3DFA" w:rsidRDefault="00BE3DFA" w:rsidP="006F59A7">
    <w:pPr>
      <w:pStyle w:val="Footer"/>
      <w:tabs>
        <w:tab w:val="clear" w:pos="4320"/>
        <w:tab w:val="clear" w:pos="8640"/>
      </w:tabs>
      <w:kinsoku w:val="0"/>
      <w:overflowPunct w:val="0"/>
      <w:autoSpaceDE w:val="0"/>
      <w:autoSpaceDN w:val="0"/>
      <w:ind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4212D" w14:textId="77777777" w:rsidR="00BE3DFA" w:rsidRDefault="00BE3DFA" w:rsidP="006F59A7">
    <w:pPr>
      <w:pStyle w:val="Footer"/>
      <w:tabs>
        <w:tab w:val="clear" w:pos="4320"/>
        <w:tab w:val="clear" w:pos="8640"/>
      </w:tabs>
      <w:kinsoku w:val="0"/>
      <w:overflowPunct w:val="0"/>
      <w:autoSpaceDE w:val="0"/>
      <w:autoSpaceDN w:val="0"/>
      <w:ind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9E3BF" w14:textId="77777777" w:rsidR="00BE3DFA" w:rsidRDefault="00BE3DFA" w:rsidP="006F59A7">
    <w:pPr>
      <w:pStyle w:val="Footer"/>
      <w:tabs>
        <w:tab w:val="clear" w:pos="4320"/>
        <w:tab w:val="clear" w:pos="8640"/>
      </w:tabs>
      <w:kinsoku w:val="0"/>
      <w:overflowPunct w:val="0"/>
      <w:autoSpaceDE w:val="0"/>
      <w:autoSpaceDN w:val="0"/>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157ACE" w14:textId="77777777" w:rsidR="00D23752" w:rsidRDefault="00D23752">
      <w:r>
        <w:separator/>
      </w:r>
    </w:p>
  </w:footnote>
  <w:footnote w:type="continuationSeparator" w:id="0">
    <w:p w14:paraId="1843D29D" w14:textId="77777777" w:rsidR="00D23752" w:rsidRDefault="00D23752">
      <w:r>
        <w:continuationSeparator/>
      </w:r>
    </w:p>
  </w:footnote>
  <w:footnote w:id="1">
    <w:p w14:paraId="71B71278" w14:textId="196682B1" w:rsidR="00766978" w:rsidRPr="006F59A7" w:rsidRDefault="00766978" w:rsidP="006F59A7">
      <w:pPr>
        <w:pStyle w:val="FootnoteText"/>
        <w:suppressLineNumbers/>
        <w:suppressAutoHyphens/>
        <w:kinsoku w:val="0"/>
        <w:overflowPunct w:val="0"/>
        <w:autoSpaceDE w:val="0"/>
        <w:autoSpaceDN w:val="0"/>
        <w:ind w:firstLine="0"/>
        <w:jc w:val="left"/>
        <w:rPr>
          <w:snapToGrid w:val="0"/>
          <w:kern w:val="18"/>
          <w:szCs w:val="18"/>
          <w:lang w:val="en-US"/>
        </w:rPr>
      </w:pPr>
      <w:r w:rsidRPr="006F59A7">
        <w:rPr>
          <w:rStyle w:val="FootnoteReference"/>
          <w:snapToGrid w:val="0"/>
          <w:kern w:val="18"/>
          <w:sz w:val="18"/>
          <w:szCs w:val="18"/>
        </w:rPr>
        <w:t>*</w:t>
      </w:r>
      <w:r w:rsidRPr="006F59A7">
        <w:rPr>
          <w:snapToGrid w:val="0"/>
          <w:kern w:val="18"/>
          <w:szCs w:val="18"/>
        </w:rPr>
        <w:t xml:space="preserve"> </w:t>
      </w:r>
      <w:hyperlink r:id="rId1" w:history="1">
        <w:r w:rsidRPr="006F59A7">
          <w:rPr>
            <w:rStyle w:val="Hyperlink"/>
            <w:snapToGrid w:val="0"/>
            <w:kern w:val="18"/>
            <w:szCs w:val="18"/>
          </w:rPr>
          <w:t>CBD/SBSTTA/22/1</w:t>
        </w:r>
      </w:hyperlink>
      <w:r w:rsidRPr="006F59A7">
        <w:rPr>
          <w:snapToGrid w:val="0"/>
          <w:kern w:val="18"/>
          <w:szCs w:val="18"/>
          <w:lang w:val="en-US"/>
        </w:rPr>
        <w:t>.</w:t>
      </w:r>
    </w:p>
  </w:footnote>
  <w:footnote w:id="2">
    <w:p w14:paraId="174C76D0" w14:textId="07E59528" w:rsidR="00766978" w:rsidRPr="006F59A7" w:rsidRDefault="00766978" w:rsidP="006F59A7">
      <w:pPr>
        <w:pStyle w:val="FootnoteText"/>
        <w:suppressLineNumbers/>
        <w:suppressAutoHyphens/>
        <w:kinsoku w:val="0"/>
        <w:overflowPunct w:val="0"/>
        <w:autoSpaceDE w:val="0"/>
        <w:autoSpaceDN w:val="0"/>
        <w:ind w:firstLine="0"/>
        <w:jc w:val="left"/>
        <w:rPr>
          <w:snapToGrid w:val="0"/>
          <w:kern w:val="18"/>
          <w:szCs w:val="18"/>
          <w:lang w:val="en-CA"/>
        </w:rPr>
      </w:pPr>
      <w:r w:rsidRPr="006F59A7">
        <w:rPr>
          <w:rStyle w:val="FootnoteReference"/>
          <w:snapToGrid w:val="0"/>
          <w:kern w:val="18"/>
          <w:sz w:val="18"/>
          <w:szCs w:val="18"/>
        </w:rPr>
        <w:footnoteRef/>
      </w:r>
      <w:r w:rsidRPr="006F59A7">
        <w:rPr>
          <w:snapToGrid w:val="0"/>
          <w:kern w:val="18"/>
          <w:szCs w:val="18"/>
        </w:rPr>
        <w:t xml:space="preserve"> In accordance with decision IPBES-6/2</w:t>
      </w:r>
      <w:r w:rsidR="00B92982">
        <w:rPr>
          <w:snapToGrid w:val="0"/>
          <w:kern w:val="18"/>
          <w:szCs w:val="18"/>
        </w:rPr>
        <w:t>,</w:t>
      </w:r>
      <w:r w:rsidRPr="006F59A7">
        <w:rPr>
          <w:snapToGrid w:val="0"/>
          <w:kern w:val="18"/>
          <w:szCs w:val="18"/>
        </w:rPr>
        <w:t xml:space="preserve"> the reference to a “second work programme” is replaced with reference to a “strategic framework up to 2030 and elements of the rolling work programme of the Platform”.</w:t>
      </w:r>
    </w:p>
  </w:footnote>
  <w:footnote w:id="3">
    <w:p w14:paraId="6B76CEB8" w14:textId="710E7BE0" w:rsidR="004E6D5E" w:rsidRPr="006F59A7" w:rsidRDefault="00766978" w:rsidP="006F59A7">
      <w:pPr>
        <w:pStyle w:val="FootnoteText"/>
        <w:suppressLineNumbers/>
        <w:suppressAutoHyphens/>
        <w:kinsoku w:val="0"/>
        <w:overflowPunct w:val="0"/>
        <w:autoSpaceDE w:val="0"/>
        <w:autoSpaceDN w:val="0"/>
        <w:ind w:firstLine="0"/>
        <w:jc w:val="left"/>
        <w:rPr>
          <w:snapToGrid w:val="0"/>
          <w:kern w:val="18"/>
          <w:szCs w:val="18"/>
          <w:lang w:val="en-US"/>
        </w:rPr>
      </w:pPr>
      <w:r w:rsidRPr="006F59A7">
        <w:rPr>
          <w:rStyle w:val="FootnoteReference"/>
          <w:snapToGrid w:val="0"/>
          <w:kern w:val="18"/>
          <w:sz w:val="18"/>
          <w:szCs w:val="18"/>
        </w:rPr>
        <w:footnoteRef/>
      </w:r>
      <w:r w:rsidRPr="006F59A7">
        <w:rPr>
          <w:snapToGrid w:val="0"/>
          <w:kern w:val="18"/>
          <w:szCs w:val="18"/>
        </w:rPr>
        <w:t xml:space="preserve"> </w:t>
      </w:r>
      <w:r w:rsidRPr="006F59A7">
        <w:rPr>
          <w:snapToGrid w:val="0"/>
          <w:kern w:val="18"/>
          <w:szCs w:val="18"/>
          <w:lang w:val="en-US"/>
        </w:rPr>
        <w:t xml:space="preserve">The outcomes </w:t>
      </w:r>
      <w:r w:rsidR="00302BD5">
        <w:rPr>
          <w:snapToGrid w:val="0"/>
          <w:kern w:val="18"/>
          <w:szCs w:val="18"/>
          <w:lang w:val="en-US"/>
        </w:rPr>
        <w:t>of</w:t>
      </w:r>
      <w:r w:rsidR="00302BD5" w:rsidRPr="006F59A7">
        <w:rPr>
          <w:snapToGrid w:val="0"/>
          <w:kern w:val="18"/>
          <w:szCs w:val="18"/>
          <w:lang w:val="en-US"/>
        </w:rPr>
        <w:t xml:space="preserve"> </w:t>
      </w:r>
      <w:r w:rsidRPr="006F59A7">
        <w:rPr>
          <w:snapToGrid w:val="0"/>
          <w:kern w:val="18"/>
          <w:szCs w:val="18"/>
          <w:lang w:val="en-US"/>
        </w:rPr>
        <w:t xml:space="preserve">the sixth session of the </w:t>
      </w:r>
      <w:r w:rsidRPr="006F59A7">
        <w:rPr>
          <w:snapToGrid w:val="0"/>
          <w:kern w:val="18"/>
          <w:szCs w:val="18"/>
        </w:rPr>
        <w:t xml:space="preserve">Plenary of the Intergovernmental Science-Policy Platform on Biodiversity and Ecosystem Services are accessible from </w:t>
      </w:r>
      <w:r w:rsidR="00E706E8" w:rsidRPr="006F59A7">
        <w:rPr>
          <w:rStyle w:val="Hyperlink"/>
        </w:rPr>
        <w:t>https://www.ipbes.net/outcomes</w:t>
      </w:r>
      <w:r w:rsidR="00E706E8">
        <w:rPr>
          <w:snapToGrid w:val="0"/>
          <w:kern w:val="18"/>
          <w:szCs w:val="18"/>
        </w:rPr>
        <w:t>.</w:t>
      </w:r>
    </w:p>
  </w:footnote>
  <w:footnote w:id="4">
    <w:p w14:paraId="47E55BC9" w14:textId="3C468AFC" w:rsidR="00766978" w:rsidRPr="006F59A7" w:rsidRDefault="00766978" w:rsidP="006F59A7">
      <w:pPr>
        <w:pStyle w:val="Para1"/>
        <w:keepLines/>
        <w:numPr>
          <w:ilvl w:val="0"/>
          <w:numId w:val="0"/>
        </w:numPr>
        <w:suppressLineNumbers/>
        <w:tabs>
          <w:tab w:val="num" w:pos="720"/>
        </w:tabs>
        <w:suppressAutoHyphens/>
        <w:kinsoku w:val="0"/>
        <w:overflowPunct w:val="0"/>
        <w:autoSpaceDE w:val="0"/>
        <w:autoSpaceDN w:val="0"/>
        <w:spacing w:before="0" w:after="60"/>
        <w:jc w:val="left"/>
        <w:rPr>
          <w:kern w:val="18"/>
          <w:sz w:val="18"/>
          <w:lang w:val="en-CA"/>
        </w:rPr>
      </w:pPr>
      <w:r w:rsidRPr="006F59A7">
        <w:rPr>
          <w:rStyle w:val="FootnoteReference"/>
          <w:kern w:val="18"/>
          <w:sz w:val="18"/>
        </w:rPr>
        <w:footnoteRef/>
      </w:r>
      <w:r w:rsidRPr="006F59A7">
        <w:rPr>
          <w:kern w:val="18"/>
          <w:sz w:val="18"/>
        </w:rPr>
        <w:t xml:space="preserve"> A notification was issued inviting review comments on an earlier version of </w:t>
      </w:r>
      <w:r w:rsidR="00C52C4C">
        <w:rPr>
          <w:kern w:val="18"/>
          <w:sz w:val="18"/>
        </w:rPr>
        <w:t>the present document</w:t>
      </w:r>
      <w:r w:rsidRPr="006F59A7">
        <w:rPr>
          <w:kern w:val="18"/>
          <w:sz w:val="18"/>
        </w:rPr>
        <w:t xml:space="preserve"> as well as proposals for requests for the next work programme of the Platform. Review comments were received from Belgium, the European Union, New Zealand, </w:t>
      </w:r>
      <w:r w:rsidR="00670501" w:rsidRPr="006F59A7">
        <w:rPr>
          <w:kern w:val="18"/>
          <w:sz w:val="18"/>
        </w:rPr>
        <w:t xml:space="preserve">the United Kingdom of Great Britain and Northern Ireland, </w:t>
      </w:r>
      <w:r w:rsidR="00C52C4C">
        <w:rPr>
          <w:kern w:val="18"/>
          <w:sz w:val="18"/>
        </w:rPr>
        <w:t xml:space="preserve">the </w:t>
      </w:r>
      <w:r w:rsidR="00C52C4C" w:rsidRPr="00B33C46">
        <w:rPr>
          <w:kern w:val="18"/>
          <w:sz w:val="18"/>
        </w:rPr>
        <w:t>Bolivarian Republic of</w:t>
      </w:r>
      <w:r w:rsidR="00C52C4C" w:rsidRPr="00816969">
        <w:rPr>
          <w:kern w:val="18"/>
          <w:sz w:val="18"/>
        </w:rPr>
        <w:t xml:space="preserve"> </w:t>
      </w:r>
      <w:r w:rsidRPr="006F59A7">
        <w:rPr>
          <w:kern w:val="18"/>
          <w:sz w:val="18"/>
        </w:rPr>
        <w:t xml:space="preserve">Venezuela, </w:t>
      </w:r>
      <w:proofErr w:type="spellStart"/>
      <w:r w:rsidRPr="006F59A7">
        <w:rPr>
          <w:kern w:val="18"/>
          <w:sz w:val="18"/>
        </w:rPr>
        <w:t>BirdLife</w:t>
      </w:r>
      <w:proofErr w:type="spellEnd"/>
      <w:r w:rsidRPr="006F59A7">
        <w:rPr>
          <w:kern w:val="18"/>
          <w:sz w:val="18"/>
        </w:rPr>
        <w:t xml:space="preserve"> International, Conservation International, </w:t>
      </w:r>
      <w:r w:rsidR="00862D81" w:rsidRPr="006F59A7">
        <w:rPr>
          <w:kern w:val="18"/>
          <w:sz w:val="18"/>
        </w:rPr>
        <w:t xml:space="preserve">the International Indigenous Forum on Biodiversity, </w:t>
      </w:r>
      <w:r w:rsidR="00C52C4C">
        <w:rPr>
          <w:kern w:val="18"/>
          <w:sz w:val="18"/>
        </w:rPr>
        <w:t xml:space="preserve">and </w:t>
      </w:r>
      <w:r w:rsidRPr="006F59A7">
        <w:rPr>
          <w:kern w:val="18"/>
          <w:sz w:val="18"/>
        </w:rPr>
        <w:t>Yes Inc Mali.</w:t>
      </w:r>
    </w:p>
  </w:footnote>
  <w:footnote w:id="5">
    <w:p w14:paraId="04CC6C65" w14:textId="5DD481D7" w:rsidR="00766978" w:rsidRPr="006F59A7" w:rsidRDefault="00766978" w:rsidP="006F59A7">
      <w:pPr>
        <w:pStyle w:val="FootnoteText"/>
        <w:suppressLineNumbers/>
        <w:suppressAutoHyphens/>
        <w:kinsoku w:val="0"/>
        <w:overflowPunct w:val="0"/>
        <w:autoSpaceDE w:val="0"/>
        <w:autoSpaceDN w:val="0"/>
        <w:ind w:firstLine="0"/>
        <w:jc w:val="left"/>
        <w:rPr>
          <w:snapToGrid w:val="0"/>
          <w:kern w:val="18"/>
          <w:szCs w:val="18"/>
        </w:rPr>
      </w:pPr>
      <w:r w:rsidRPr="006F59A7">
        <w:rPr>
          <w:rStyle w:val="FootnoteReference"/>
          <w:snapToGrid w:val="0"/>
          <w:kern w:val="18"/>
          <w:sz w:val="18"/>
          <w:szCs w:val="18"/>
        </w:rPr>
        <w:footnoteRef/>
      </w:r>
      <w:r w:rsidRPr="006F59A7">
        <w:rPr>
          <w:snapToGrid w:val="0"/>
          <w:kern w:val="18"/>
          <w:szCs w:val="18"/>
        </w:rPr>
        <w:t xml:space="preserve"> For example</w:t>
      </w:r>
      <w:r w:rsidR="006B093D" w:rsidRPr="006F59A7">
        <w:rPr>
          <w:snapToGrid w:val="0"/>
          <w:kern w:val="18"/>
          <w:szCs w:val="18"/>
        </w:rPr>
        <w:t>,</w:t>
      </w:r>
      <w:r w:rsidRPr="006F59A7">
        <w:rPr>
          <w:snapToGrid w:val="0"/>
          <w:kern w:val="18"/>
          <w:szCs w:val="18"/>
        </w:rPr>
        <w:t xml:space="preserve"> see </w:t>
      </w:r>
      <w:hyperlink r:id="rId2" w:history="1">
        <w:r w:rsidRPr="006F59A7">
          <w:rPr>
            <w:rStyle w:val="Hyperlink"/>
            <w:snapToGrid w:val="0"/>
            <w:kern w:val="18"/>
            <w:szCs w:val="18"/>
          </w:rPr>
          <w:t>CBD/SBSTTA/21/INF/16</w:t>
        </w:r>
      </w:hyperlink>
      <w:r w:rsidRPr="006F59A7">
        <w:rPr>
          <w:snapToGrid w:val="0"/>
          <w:kern w:val="18"/>
          <w:szCs w:val="18"/>
        </w:rPr>
        <w:t xml:space="preserve">, </w:t>
      </w:r>
      <w:hyperlink r:id="rId3" w:history="1">
        <w:r w:rsidRPr="006F59A7">
          <w:rPr>
            <w:rStyle w:val="Hyperlink"/>
            <w:snapToGrid w:val="0"/>
            <w:kern w:val="18"/>
            <w:szCs w:val="18"/>
          </w:rPr>
          <w:t>UNEP/CBD/SBSTTA/20/INF/61</w:t>
        </w:r>
      </w:hyperlink>
      <w:r w:rsidRPr="006F59A7">
        <w:rPr>
          <w:snapToGrid w:val="0"/>
          <w:kern w:val="18"/>
          <w:szCs w:val="18"/>
        </w:rPr>
        <w:t xml:space="preserve">, </w:t>
      </w:r>
      <w:hyperlink r:id="rId4" w:history="1">
        <w:r w:rsidRPr="006F59A7">
          <w:rPr>
            <w:rStyle w:val="Hyperlink"/>
            <w:snapToGrid w:val="0"/>
            <w:kern w:val="18"/>
            <w:szCs w:val="18"/>
          </w:rPr>
          <w:t>UNEP/CBD/SBSTTA/19/INF/11</w:t>
        </w:r>
      </w:hyperlink>
      <w:r w:rsidR="006B093D" w:rsidRPr="006F59A7">
        <w:rPr>
          <w:rStyle w:val="Strong"/>
          <w:b w:val="0"/>
          <w:bCs w:val="0"/>
          <w:snapToGrid w:val="0"/>
          <w:kern w:val="18"/>
          <w:szCs w:val="18"/>
        </w:rPr>
        <w:t>,</w:t>
      </w:r>
      <w:r w:rsidRPr="006F59A7">
        <w:rPr>
          <w:rStyle w:val="Strong"/>
          <w:b w:val="0"/>
          <w:bCs w:val="0"/>
          <w:snapToGrid w:val="0"/>
          <w:kern w:val="18"/>
          <w:szCs w:val="18"/>
        </w:rPr>
        <w:t xml:space="preserve"> </w:t>
      </w:r>
      <w:hyperlink r:id="rId5" w:history="1">
        <w:r w:rsidRPr="006F59A7">
          <w:rPr>
            <w:rStyle w:val="Hyperlink"/>
            <w:snapToGrid w:val="0"/>
            <w:kern w:val="18"/>
            <w:szCs w:val="18"/>
          </w:rPr>
          <w:t>UNEP/CBD/SBSTTA/18/INF/19</w:t>
        </w:r>
      </w:hyperlink>
      <w:r w:rsidRPr="006F59A7">
        <w:rPr>
          <w:rStyle w:val="Strong"/>
          <w:b w:val="0"/>
          <w:bCs w:val="0"/>
          <w:snapToGrid w:val="0"/>
          <w:kern w:val="18"/>
          <w:szCs w:val="18"/>
        </w:rPr>
        <w:t xml:space="preserve"> and </w:t>
      </w:r>
      <w:hyperlink r:id="rId6" w:history="1">
        <w:r w:rsidRPr="006F59A7">
          <w:rPr>
            <w:rStyle w:val="Hyperlink"/>
            <w:snapToGrid w:val="0"/>
            <w:kern w:val="18"/>
            <w:szCs w:val="18"/>
          </w:rPr>
          <w:t>UNEP/CBD/COP/12/INF/28</w:t>
        </w:r>
      </w:hyperlink>
      <w:r w:rsidRPr="006F59A7">
        <w:rPr>
          <w:rStyle w:val="Strong"/>
          <w:b w:val="0"/>
          <w:bCs w:val="0"/>
          <w:snapToGrid w:val="0"/>
          <w:kern w:val="18"/>
          <w:szCs w:val="18"/>
        </w:rPr>
        <w:t>.</w:t>
      </w:r>
    </w:p>
  </w:footnote>
  <w:footnote w:id="6">
    <w:p w14:paraId="316708BA" w14:textId="7D1A9E52" w:rsidR="00766978" w:rsidRPr="006F59A7" w:rsidRDefault="00766978" w:rsidP="006F59A7">
      <w:pPr>
        <w:pStyle w:val="FootnoteText"/>
        <w:suppressLineNumbers/>
        <w:suppressAutoHyphens/>
        <w:kinsoku w:val="0"/>
        <w:overflowPunct w:val="0"/>
        <w:autoSpaceDE w:val="0"/>
        <w:autoSpaceDN w:val="0"/>
        <w:ind w:firstLine="0"/>
        <w:jc w:val="left"/>
        <w:rPr>
          <w:snapToGrid w:val="0"/>
          <w:kern w:val="18"/>
          <w:szCs w:val="18"/>
          <w:lang w:val="en-CA"/>
        </w:rPr>
      </w:pPr>
      <w:r w:rsidRPr="006F59A7">
        <w:rPr>
          <w:rStyle w:val="FootnoteReference"/>
          <w:snapToGrid w:val="0"/>
          <w:kern w:val="18"/>
          <w:sz w:val="18"/>
          <w:szCs w:val="18"/>
        </w:rPr>
        <w:footnoteRef/>
      </w:r>
      <w:r w:rsidRPr="006F59A7">
        <w:rPr>
          <w:snapToGrid w:val="0"/>
          <w:kern w:val="18"/>
          <w:szCs w:val="18"/>
        </w:rPr>
        <w:t xml:space="preserve"> </w:t>
      </w:r>
      <w:r w:rsidR="00996FD8">
        <w:rPr>
          <w:snapToGrid w:val="0"/>
          <w:kern w:val="18"/>
          <w:szCs w:val="18"/>
          <w:lang w:val="en-CA"/>
        </w:rPr>
        <w:t>The note by the Executive Secretary on scenarios for the 2050 Vision for Biodiversity</w:t>
      </w:r>
      <w:r w:rsidR="00996FD8" w:rsidRPr="006F59A7">
        <w:rPr>
          <w:snapToGrid w:val="0"/>
          <w:kern w:val="18"/>
          <w:szCs w:val="18"/>
          <w:lang w:val="en-CA"/>
        </w:rPr>
        <w:t xml:space="preserve"> </w:t>
      </w:r>
      <w:r w:rsidR="00996FD8">
        <w:rPr>
          <w:snapToGrid w:val="0"/>
          <w:kern w:val="18"/>
          <w:szCs w:val="18"/>
          <w:lang w:val="en-CA"/>
        </w:rPr>
        <w:t>(</w:t>
      </w:r>
      <w:hyperlink r:id="rId7" w:history="1">
        <w:r w:rsidRPr="006F59A7">
          <w:rPr>
            <w:rStyle w:val="Hyperlink"/>
            <w:snapToGrid w:val="0"/>
            <w:kern w:val="18"/>
            <w:szCs w:val="18"/>
          </w:rPr>
          <w:t>CBD/SBSTTA/21/2</w:t>
        </w:r>
      </w:hyperlink>
      <w:r w:rsidR="00996FD8">
        <w:rPr>
          <w:snapToGrid w:val="0"/>
          <w:kern w:val="18"/>
          <w:szCs w:val="18"/>
          <w:lang w:val="en-CA"/>
        </w:rPr>
        <w:t>)</w:t>
      </w:r>
      <w:r w:rsidRPr="006F59A7">
        <w:rPr>
          <w:snapToGrid w:val="0"/>
          <w:kern w:val="18"/>
          <w:szCs w:val="18"/>
          <w:lang w:val="en-CA"/>
        </w:rPr>
        <w:t xml:space="preserve"> reviews the role for decision-making of each of the four types of scenarios described in the IPBES assessment.</w:t>
      </w:r>
    </w:p>
  </w:footnote>
  <w:footnote w:id="7">
    <w:p w14:paraId="58C69D96" w14:textId="0474821C" w:rsidR="00766978" w:rsidRPr="006F59A7" w:rsidRDefault="00766978" w:rsidP="006F59A7">
      <w:pPr>
        <w:pStyle w:val="FootnoteText"/>
        <w:suppressLineNumbers/>
        <w:suppressAutoHyphens/>
        <w:kinsoku w:val="0"/>
        <w:overflowPunct w:val="0"/>
        <w:autoSpaceDE w:val="0"/>
        <w:autoSpaceDN w:val="0"/>
        <w:ind w:firstLine="0"/>
        <w:jc w:val="left"/>
        <w:rPr>
          <w:snapToGrid w:val="0"/>
          <w:kern w:val="18"/>
          <w:szCs w:val="18"/>
          <w:lang w:val="en-US"/>
        </w:rPr>
      </w:pPr>
      <w:r w:rsidRPr="006F59A7">
        <w:rPr>
          <w:rStyle w:val="FootnoteReference"/>
          <w:rFonts w:eastAsiaTheme="majorEastAsia"/>
          <w:snapToGrid w:val="0"/>
          <w:kern w:val="18"/>
          <w:sz w:val="18"/>
          <w:szCs w:val="18"/>
        </w:rPr>
        <w:footnoteRef/>
      </w:r>
      <w:r w:rsidRPr="006F59A7">
        <w:rPr>
          <w:snapToGrid w:val="0"/>
          <w:kern w:val="18"/>
          <w:szCs w:val="18"/>
        </w:rPr>
        <w:t xml:space="preserve"> </w:t>
      </w:r>
      <w:r w:rsidRPr="006F59A7">
        <w:rPr>
          <w:snapToGrid w:val="0"/>
          <w:kern w:val="18"/>
          <w:szCs w:val="18"/>
          <w:lang w:val="en-US"/>
        </w:rPr>
        <w:t xml:space="preserve">See </w:t>
      </w:r>
      <w:hyperlink r:id="rId8" w:history="1">
        <w:r w:rsidRPr="006F59A7">
          <w:rPr>
            <w:rStyle w:val="Hyperlink"/>
            <w:rFonts w:asciiTheme="majorBidi" w:eastAsia="Malgun Gothic" w:hAnsiTheme="majorBidi"/>
            <w:snapToGrid w:val="0"/>
            <w:kern w:val="22"/>
            <w:szCs w:val="18"/>
          </w:rPr>
          <w:t>https://www.ipbes.net/deliverables/3c-scenarios-and-modelling</w:t>
        </w:r>
      </w:hyperlink>
      <w:r w:rsidRPr="006F59A7">
        <w:rPr>
          <w:snapToGrid w:val="0"/>
          <w:kern w:val="18"/>
          <w:szCs w:val="18"/>
          <w:lang w:val="en-US"/>
        </w:rPr>
        <w:t xml:space="preserve"> and </w:t>
      </w:r>
      <w:hyperlink r:id="rId9" w:history="1">
        <w:r w:rsidRPr="006F59A7">
          <w:rPr>
            <w:rStyle w:val="Hyperlink"/>
            <w:snapToGrid w:val="0"/>
            <w:kern w:val="18"/>
            <w:szCs w:val="18"/>
            <w:lang w:val="en-CA"/>
          </w:rPr>
          <w:t>CBD/SBSTTA/21/INF/18</w:t>
        </w:r>
      </w:hyperlink>
      <w:r w:rsidR="00D505C5" w:rsidRPr="00D505C5">
        <w:rPr>
          <w:rStyle w:val="Hyperlink"/>
          <w:snapToGrid w:val="0"/>
          <w:kern w:val="18"/>
          <w:szCs w:val="18"/>
          <w:lang w:val="en-CA"/>
        </w:rPr>
        <w:t>.</w:t>
      </w:r>
    </w:p>
  </w:footnote>
  <w:footnote w:id="8">
    <w:p w14:paraId="56987169" w14:textId="0990C786" w:rsidR="00766978" w:rsidRPr="006F59A7" w:rsidRDefault="00766978" w:rsidP="006F59A7">
      <w:pPr>
        <w:pStyle w:val="FootnoteText"/>
        <w:suppressLineNumbers/>
        <w:suppressAutoHyphens/>
        <w:kinsoku w:val="0"/>
        <w:overflowPunct w:val="0"/>
        <w:autoSpaceDE w:val="0"/>
        <w:autoSpaceDN w:val="0"/>
        <w:ind w:firstLine="0"/>
        <w:jc w:val="left"/>
        <w:rPr>
          <w:snapToGrid w:val="0"/>
          <w:kern w:val="18"/>
          <w:szCs w:val="18"/>
          <w:lang w:val="en-CA"/>
        </w:rPr>
      </w:pPr>
      <w:r w:rsidRPr="006F59A7">
        <w:rPr>
          <w:rStyle w:val="FootnoteReference"/>
          <w:snapToGrid w:val="0"/>
          <w:kern w:val="18"/>
          <w:sz w:val="18"/>
          <w:szCs w:val="18"/>
        </w:rPr>
        <w:footnoteRef/>
      </w:r>
      <w:r w:rsidRPr="006F59A7">
        <w:rPr>
          <w:snapToGrid w:val="0"/>
          <w:kern w:val="18"/>
          <w:szCs w:val="18"/>
        </w:rPr>
        <w:t xml:space="preserve"> The Summaries for Policymakers of the five assessments can be accessed from </w:t>
      </w:r>
      <w:hyperlink r:id="rId10" w:history="1">
        <w:r w:rsidRPr="006F59A7">
          <w:rPr>
            <w:rStyle w:val="Hyperlink"/>
            <w:rFonts w:asciiTheme="majorBidi" w:eastAsia="Malgun Gothic" w:hAnsiTheme="majorBidi"/>
            <w:snapToGrid w:val="0"/>
            <w:kern w:val="22"/>
            <w:szCs w:val="18"/>
          </w:rPr>
          <w:t>https://www.ipbes.net/outcomes</w:t>
        </w:r>
      </w:hyperlink>
      <w:r w:rsidR="000057D9">
        <w:rPr>
          <w:rStyle w:val="Hyperlink"/>
          <w:rFonts w:asciiTheme="majorBidi" w:eastAsia="Malgun Gothic" w:hAnsiTheme="majorBidi"/>
          <w:snapToGrid w:val="0"/>
          <w:kern w:val="22"/>
          <w:szCs w:val="18"/>
        </w:rPr>
        <w:t>.</w:t>
      </w:r>
    </w:p>
  </w:footnote>
  <w:footnote w:id="9">
    <w:p w14:paraId="3143B4E5" w14:textId="03F9134B" w:rsidR="00766978" w:rsidRPr="006F59A7" w:rsidRDefault="00766978" w:rsidP="006F59A7">
      <w:pPr>
        <w:pStyle w:val="FootnoteText"/>
        <w:suppressLineNumbers/>
        <w:suppressAutoHyphens/>
        <w:kinsoku w:val="0"/>
        <w:overflowPunct w:val="0"/>
        <w:autoSpaceDE w:val="0"/>
        <w:autoSpaceDN w:val="0"/>
        <w:ind w:firstLine="0"/>
        <w:jc w:val="left"/>
        <w:rPr>
          <w:snapToGrid w:val="0"/>
          <w:kern w:val="18"/>
          <w:szCs w:val="18"/>
          <w:lang w:val="en-CA"/>
        </w:rPr>
      </w:pPr>
      <w:r w:rsidRPr="006F59A7">
        <w:rPr>
          <w:rStyle w:val="FootnoteReference"/>
          <w:snapToGrid w:val="0"/>
          <w:kern w:val="18"/>
          <w:sz w:val="18"/>
          <w:szCs w:val="18"/>
        </w:rPr>
        <w:footnoteRef/>
      </w:r>
      <w:r w:rsidRPr="006F59A7">
        <w:rPr>
          <w:snapToGrid w:val="0"/>
          <w:kern w:val="18"/>
          <w:szCs w:val="18"/>
        </w:rPr>
        <w:t xml:space="preserve"> </w:t>
      </w:r>
      <w:r w:rsidR="00183579">
        <w:rPr>
          <w:snapToGrid w:val="0"/>
          <w:kern w:val="18"/>
          <w:szCs w:val="18"/>
        </w:rPr>
        <w:t>See the u</w:t>
      </w:r>
      <w:r w:rsidR="00B97D2E" w:rsidRPr="006F59A7">
        <w:rPr>
          <w:snapToGrid w:val="0"/>
          <w:kern w:val="18"/>
          <w:szCs w:val="18"/>
        </w:rPr>
        <w:t>pdated scientific assessment of progress towards selected Aichi Biodiversity Targets and options to accelerate progress</w:t>
      </w:r>
      <w:r w:rsidRPr="006F59A7">
        <w:rPr>
          <w:snapToGrid w:val="0"/>
          <w:kern w:val="18"/>
          <w:szCs w:val="18"/>
          <w:lang w:val="en-CA"/>
        </w:rPr>
        <w:t xml:space="preserve"> </w:t>
      </w:r>
      <w:r w:rsidR="00183579">
        <w:rPr>
          <w:snapToGrid w:val="0"/>
          <w:kern w:val="18"/>
          <w:szCs w:val="18"/>
          <w:lang w:val="en-CA"/>
        </w:rPr>
        <w:t>(</w:t>
      </w:r>
      <w:hyperlink r:id="rId11" w:history="1">
        <w:r w:rsidRPr="006F59A7">
          <w:rPr>
            <w:rStyle w:val="Hyperlink"/>
            <w:snapToGrid w:val="0"/>
            <w:kern w:val="18"/>
            <w:szCs w:val="18"/>
          </w:rPr>
          <w:t>CBD/SBSTTA/22/5</w:t>
        </w:r>
      </w:hyperlink>
      <w:r w:rsidR="00183579">
        <w:rPr>
          <w:snapToGrid w:val="0"/>
          <w:kern w:val="18"/>
          <w:szCs w:val="18"/>
          <w:lang w:val="en-CA"/>
        </w:rPr>
        <w:t>)</w:t>
      </w:r>
      <w:r w:rsidR="00B97D2E" w:rsidRPr="006F59A7">
        <w:rPr>
          <w:snapToGrid w:val="0"/>
          <w:kern w:val="18"/>
          <w:szCs w:val="18"/>
          <w:lang w:val="en-CA"/>
        </w:rPr>
        <w:t>.</w:t>
      </w:r>
    </w:p>
  </w:footnote>
  <w:footnote w:id="10">
    <w:p w14:paraId="0D7F7050" w14:textId="155A681E" w:rsidR="00766978" w:rsidRPr="006F59A7" w:rsidRDefault="00766978" w:rsidP="006F59A7">
      <w:pPr>
        <w:pStyle w:val="FootnoteText"/>
        <w:suppressLineNumbers/>
        <w:suppressAutoHyphens/>
        <w:kinsoku w:val="0"/>
        <w:overflowPunct w:val="0"/>
        <w:autoSpaceDE w:val="0"/>
        <w:autoSpaceDN w:val="0"/>
        <w:ind w:firstLine="0"/>
        <w:jc w:val="left"/>
        <w:rPr>
          <w:snapToGrid w:val="0"/>
          <w:kern w:val="18"/>
          <w:szCs w:val="18"/>
          <w:lang w:val="en-US"/>
        </w:rPr>
      </w:pPr>
      <w:r w:rsidRPr="006F59A7">
        <w:rPr>
          <w:rStyle w:val="FootnoteReference"/>
          <w:snapToGrid w:val="0"/>
          <w:kern w:val="18"/>
          <w:sz w:val="18"/>
          <w:szCs w:val="18"/>
        </w:rPr>
        <w:footnoteRef/>
      </w:r>
      <w:r w:rsidRPr="006F59A7">
        <w:rPr>
          <w:snapToGrid w:val="0"/>
          <w:kern w:val="18"/>
          <w:szCs w:val="18"/>
        </w:rPr>
        <w:t xml:space="preserve"> The full IPBES capacity-building rolling plan is set out in document IPBES/5/INF/3; its executive summary </w:t>
      </w:r>
      <w:r w:rsidR="001D0DBA">
        <w:rPr>
          <w:snapToGrid w:val="0"/>
          <w:kern w:val="18"/>
          <w:szCs w:val="18"/>
        </w:rPr>
        <w:t xml:space="preserve">is contained </w:t>
      </w:r>
      <w:r w:rsidRPr="006F59A7">
        <w:rPr>
          <w:snapToGrid w:val="0"/>
          <w:kern w:val="18"/>
          <w:szCs w:val="18"/>
        </w:rPr>
        <w:t>in annex I to decision IPBES-5/1.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rPr>
      <w:alias w:val="Subject"/>
      <w:tag w:val=""/>
      <w:id w:val="435956939"/>
      <w:placeholder>
        <w:docPart w:val="08FEC8C29D174239824F43788765B8AB"/>
      </w:placeholder>
      <w:dataBinding w:prefixMappings="xmlns:ns0='http://purl.org/dc/elements/1.1/' xmlns:ns1='http://schemas.openxmlformats.org/package/2006/metadata/core-properties' " w:xpath="/ns1:coreProperties[1]/ns0:subject[1]" w:storeItemID="{6C3C8BC8-F283-45AE-878A-BAB7291924A1}"/>
      <w:text/>
    </w:sdtPr>
    <w:sdtEndPr/>
    <w:sdtContent>
      <w:p w14:paraId="46987F48" w14:textId="79D066D0" w:rsidR="00766978" w:rsidRPr="00BE3DFA" w:rsidRDefault="00766978" w:rsidP="00717102">
        <w:pPr>
          <w:pStyle w:val="Header"/>
          <w:tabs>
            <w:tab w:val="clear" w:pos="4320"/>
            <w:tab w:val="clear" w:pos="8640"/>
          </w:tabs>
          <w:jc w:val="left"/>
          <w:rPr>
            <w:noProof/>
            <w:kern w:val="22"/>
          </w:rPr>
        </w:pPr>
        <w:r w:rsidRPr="00BE3DFA">
          <w:rPr>
            <w:noProof/>
            <w:kern w:val="22"/>
          </w:rPr>
          <w:t>CBD/SBSTTA/22/11</w:t>
        </w:r>
      </w:p>
    </w:sdtContent>
  </w:sdt>
  <w:p w14:paraId="6357BD7A" w14:textId="19DC5DF8" w:rsidR="00766978" w:rsidRPr="00BE3DFA" w:rsidRDefault="00766978" w:rsidP="006F59A7">
    <w:pPr>
      <w:pStyle w:val="Header"/>
      <w:tabs>
        <w:tab w:val="clear" w:pos="4320"/>
        <w:tab w:val="clear" w:pos="8640"/>
      </w:tabs>
      <w:kinsoku w:val="0"/>
      <w:overflowPunct w:val="0"/>
      <w:autoSpaceDE w:val="0"/>
      <w:autoSpaceDN w:val="0"/>
      <w:jc w:val="left"/>
      <w:rPr>
        <w:noProof/>
        <w:kern w:val="22"/>
      </w:rPr>
    </w:pPr>
    <w:r w:rsidRPr="00BE3DFA">
      <w:rPr>
        <w:noProof/>
        <w:kern w:val="22"/>
      </w:rPr>
      <w:t xml:space="preserve">Page </w:t>
    </w:r>
    <w:r w:rsidRPr="00BE3DFA">
      <w:rPr>
        <w:noProof/>
        <w:kern w:val="22"/>
      </w:rPr>
      <w:fldChar w:fldCharType="begin"/>
    </w:r>
    <w:r w:rsidRPr="00BE3DFA">
      <w:rPr>
        <w:noProof/>
        <w:kern w:val="22"/>
      </w:rPr>
      <w:instrText xml:space="preserve"> PAGE   \* MERGEFORMAT </w:instrText>
    </w:r>
    <w:r w:rsidRPr="00BE3DFA">
      <w:rPr>
        <w:noProof/>
        <w:kern w:val="22"/>
      </w:rPr>
      <w:fldChar w:fldCharType="separate"/>
    </w:r>
    <w:r w:rsidR="009D6A6A">
      <w:rPr>
        <w:noProof/>
        <w:kern w:val="22"/>
      </w:rPr>
      <w:t>12</w:t>
    </w:r>
    <w:r w:rsidRPr="00BE3DFA">
      <w:rPr>
        <w:noProof/>
        <w:kern w:val="22"/>
      </w:rPr>
      <w:fldChar w:fldCharType="end"/>
    </w:r>
  </w:p>
  <w:p w14:paraId="380CE6BC" w14:textId="77777777" w:rsidR="00766978" w:rsidRPr="00BE3DFA" w:rsidRDefault="00766978" w:rsidP="006F59A7">
    <w:pPr>
      <w:pStyle w:val="Header"/>
      <w:tabs>
        <w:tab w:val="clear" w:pos="4320"/>
        <w:tab w:val="clear" w:pos="8640"/>
      </w:tabs>
      <w:kinsoku w:val="0"/>
      <w:overflowPunct w:val="0"/>
      <w:autoSpaceDE w:val="0"/>
      <w:autoSpaceDN w:val="0"/>
      <w:jc w:val="left"/>
      <w:rPr>
        <w:noProof/>
        <w:kern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rPr>
      <w:alias w:val="Subject"/>
      <w:tag w:val=""/>
      <w:id w:val="599458323"/>
      <w:dataBinding w:prefixMappings="xmlns:ns0='http://purl.org/dc/elements/1.1/' xmlns:ns1='http://schemas.openxmlformats.org/package/2006/metadata/core-properties' " w:xpath="/ns1:coreProperties[1]/ns0:subject[1]" w:storeItemID="{6C3C8BC8-F283-45AE-878A-BAB7291924A1}"/>
      <w:text/>
    </w:sdtPr>
    <w:sdtEndPr/>
    <w:sdtContent>
      <w:p w14:paraId="2FAC8CD5" w14:textId="038C6062" w:rsidR="00766978" w:rsidRPr="006F59A7" w:rsidRDefault="00766978" w:rsidP="00BE45DE">
        <w:pPr>
          <w:pStyle w:val="Header"/>
          <w:tabs>
            <w:tab w:val="clear" w:pos="4320"/>
            <w:tab w:val="clear" w:pos="8640"/>
          </w:tabs>
          <w:jc w:val="right"/>
          <w:rPr>
            <w:noProof/>
            <w:snapToGrid w:val="0"/>
            <w:kern w:val="22"/>
            <w:szCs w:val="22"/>
          </w:rPr>
        </w:pPr>
        <w:r w:rsidRPr="00717102">
          <w:rPr>
            <w:noProof/>
            <w:kern w:val="22"/>
          </w:rPr>
          <w:t>CBD/SBSTTA/22/11</w:t>
        </w:r>
      </w:p>
    </w:sdtContent>
  </w:sdt>
  <w:p w14:paraId="09A38606" w14:textId="1A7392F1" w:rsidR="00766978" w:rsidRPr="006F59A7" w:rsidRDefault="00766978" w:rsidP="005440A6">
    <w:pPr>
      <w:pStyle w:val="Header"/>
      <w:tabs>
        <w:tab w:val="clear" w:pos="4320"/>
        <w:tab w:val="clear" w:pos="8640"/>
      </w:tabs>
      <w:jc w:val="right"/>
      <w:rPr>
        <w:noProof/>
        <w:snapToGrid w:val="0"/>
        <w:kern w:val="22"/>
        <w:szCs w:val="22"/>
      </w:rPr>
    </w:pPr>
    <w:r w:rsidRPr="006F59A7">
      <w:rPr>
        <w:noProof/>
        <w:snapToGrid w:val="0"/>
        <w:kern w:val="22"/>
        <w:szCs w:val="22"/>
      </w:rPr>
      <w:t xml:space="preserve">Page </w:t>
    </w:r>
    <w:r w:rsidRPr="006F59A7">
      <w:rPr>
        <w:noProof/>
        <w:snapToGrid w:val="0"/>
        <w:kern w:val="22"/>
        <w:szCs w:val="22"/>
      </w:rPr>
      <w:fldChar w:fldCharType="begin"/>
    </w:r>
    <w:r w:rsidRPr="006F59A7">
      <w:rPr>
        <w:noProof/>
        <w:snapToGrid w:val="0"/>
        <w:kern w:val="22"/>
        <w:szCs w:val="22"/>
      </w:rPr>
      <w:instrText xml:space="preserve"> PAGE   \* MERGEFORMAT </w:instrText>
    </w:r>
    <w:r w:rsidRPr="006F59A7">
      <w:rPr>
        <w:noProof/>
        <w:snapToGrid w:val="0"/>
        <w:kern w:val="22"/>
        <w:szCs w:val="22"/>
      </w:rPr>
      <w:fldChar w:fldCharType="separate"/>
    </w:r>
    <w:r w:rsidR="009D6A6A">
      <w:rPr>
        <w:noProof/>
        <w:snapToGrid w:val="0"/>
        <w:kern w:val="22"/>
        <w:szCs w:val="22"/>
      </w:rPr>
      <w:t>13</w:t>
    </w:r>
    <w:r w:rsidRPr="006F59A7">
      <w:rPr>
        <w:noProof/>
        <w:snapToGrid w:val="0"/>
        <w:kern w:val="22"/>
        <w:szCs w:val="22"/>
      </w:rPr>
      <w:fldChar w:fldCharType="end"/>
    </w:r>
  </w:p>
  <w:p w14:paraId="615941F6" w14:textId="77777777" w:rsidR="00766978" w:rsidRPr="006F59A7" w:rsidRDefault="00766978" w:rsidP="005440A6">
    <w:pPr>
      <w:pStyle w:val="Header"/>
      <w:tabs>
        <w:tab w:val="clear" w:pos="4320"/>
        <w:tab w:val="clear" w:pos="8640"/>
      </w:tabs>
      <w:jc w:val="right"/>
      <w:rPr>
        <w:noProof/>
        <w:snapToGrid w:val="0"/>
        <w:kern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A2FAF"/>
    <w:multiLevelType w:val="hybridMultilevel"/>
    <w:tmpl w:val="0A6E6A10"/>
    <w:lvl w:ilvl="0" w:tplc="CAB40D4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D87411"/>
    <w:multiLevelType w:val="hybridMultilevel"/>
    <w:tmpl w:val="CA664C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5B1AE3"/>
    <w:multiLevelType w:val="hybridMultilevel"/>
    <w:tmpl w:val="798EDEBE"/>
    <w:lvl w:ilvl="0" w:tplc="CFB62B08">
      <w:start w:val="1"/>
      <w:numFmt w:val="decimal"/>
      <w:lvlText w:val="%1."/>
      <w:lvlJc w:val="left"/>
      <w:pPr>
        <w:tabs>
          <w:tab w:val="num" w:pos="1080"/>
        </w:tabs>
        <w:ind w:left="1080" w:hanging="360"/>
      </w:pPr>
      <w:rPr>
        <w:rFonts w:hint="default"/>
        <w:i w:val="0"/>
        <w:iCs/>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0A71477E"/>
    <w:multiLevelType w:val="hybridMultilevel"/>
    <w:tmpl w:val="4282CBCA"/>
    <w:lvl w:ilvl="0" w:tplc="85FCB4B0">
      <w:start w:val="1"/>
      <w:numFmt w:val="upperRoman"/>
      <w:lvlText w:val="%1."/>
      <w:lvlJc w:val="left"/>
      <w:pPr>
        <w:ind w:left="1080" w:hanging="72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280643E"/>
    <w:multiLevelType w:val="hybridMultilevel"/>
    <w:tmpl w:val="C268C8A6"/>
    <w:lvl w:ilvl="0" w:tplc="8DCC61BE">
      <w:start w:val="1"/>
      <w:numFmt w:val="decimal"/>
      <w:pStyle w:val="Normalnumber"/>
      <w:lvlText w:val="%1."/>
      <w:lvlJc w:val="left"/>
      <w:pPr>
        <w:ind w:left="720" w:hanging="360"/>
      </w:pPr>
    </w:lvl>
    <w:lvl w:ilvl="1" w:tplc="136C8672">
      <w:start w:val="1"/>
      <w:numFmt w:val="lowerLetter"/>
      <w:lvlText w:val="(%2)"/>
      <w:lvlJc w:val="left"/>
      <w:pPr>
        <w:ind w:left="1440" w:hanging="360"/>
      </w:pPr>
      <w:rPr>
        <w:rFonts w:ascii="Times New Roman" w:eastAsia="Times New Roman" w:hAnsi="Times New Roman" w:cs="Times New Roman"/>
      </w:rPr>
    </w:lvl>
    <w:lvl w:ilvl="2" w:tplc="3BA0B906">
      <w:start w:val="1"/>
      <w:numFmt w:val="lowerRoman"/>
      <w:lvlText w:val="(%3)"/>
      <w:lvlJc w:val="right"/>
      <w:pPr>
        <w:ind w:left="2160" w:hanging="180"/>
      </w:pPr>
      <w:rPr>
        <w:rFonts w:ascii="Times New Roman" w:eastAsia="Times New Roman" w:hAnsi="Times New Roman" w:cs="Times New Roman"/>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E374C4"/>
    <w:multiLevelType w:val="hybridMultilevel"/>
    <w:tmpl w:val="9566D9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8A1390"/>
    <w:multiLevelType w:val="hybridMultilevel"/>
    <w:tmpl w:val="587278F0"/>
    <w:lvl w:ilvl="0" w:tplc="5B16B29C">
      <w:start w:val="1"/>
      <w:numFmt w:val="lowerLetter"/>
      <w:lvlText w:val="(%1)"/>
      <w:lvlJc w:val="left"/>
      <w:pPr>
        <w:ind w:left="1260" w:hanging="360"/>
      </w:pPr>
      <w:rPr>
        <w:rFonts w:hint="default"/>
        <w:b w:val="0"/>
        <w:i w:val="0"/>
        <w:sz w:val="22"/>
      </w:rPr>
    </w:lvl>
    <w:lvl w:ilvl="1" w:tplc="4BFC5A3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466C4C"/>
    <w:multiLevelType w:val="hybridMultilevel"/>
    <w:tmpl w:val="D314246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2418586A"/>
    <w:multiLevelType w:val="hybridMultilevel"/>
    <w:tmpl w:val="8FDC69D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AA07A67"/>
    <w:multiLevelType w:val="hybridMultilevel"/>
    <w:tmpl w:val="1038871A"/>
    <w:lvl w:ilvl="0" w:tplc="B032D95A">
      <w:start w:val="1"/>
      <w:numFmt w:val="lowerLetter"/>
      <w:lvlText w:val="(%1)"/>
      <w:lvlJc w:val="left"/>
      <w:pPr>
        <w:ind w:left="2591" w:hanging="360"/>
      </w:pPr>
      <w:rPr>
        <w:rFonts w:hint="default"/>
      </w:rPr>
    </w:lvl>
    <w:lvl w:ilvl="1" w:tplc="08090019" w:tentative="1">
      <w:start w:val="1"/>
      <w:numFmt w:val="lowerLetter"/>
      <w:lvlText w:val="%2."/>
      <w:lvlJc w:val="left"/>
      <w:pPr>
        <w:ind w:left="3311" w:hanging="360"/>
      </w:pPr>
    </w:lvl>
    <w:lvl w:ilvl="2" w:tplc="0809001B" w:tentative="1">
      <w:start w:val="1"/>
      <w:numFmt w:val="lowerRoman"/>
      <w:lvlText w:val="%3."/>
      <w:lvlJc w:val="right"/>
      <w:pPr>
        <w:ind w:left="4031" w:hanging="180"/>
      </w:pPr>
    </w:lvl>
    <w:lvl w:ilvl="3" w:tplc="0809000F" w:tentative="1">
      <w:start w:val="1"/>
      <w:numFmt w:val="decimal"/>
      <w:lvlText w:val="%4."/>
      <w:lvlJc w:val="left"/>
      <w:pPr>
        <w:ind w:left="4751" w:hanging="360"/>
      </w:pPr>
    </w:lvl>
    <w:lvl w:ilvl="4" w:tplc="08090019" w:tentative="1">
      <w:start w:val="1"/>
      <w:numFmt w:val="lowerLetter"/>
      <w:lvlText w:val="%5."/>
      <w:lvlJc w:val="left"/>
      <w:pPr>
        <w:ind w:left="5471" w:hanging="360"/>
      </w:pPr>
    </w:lvl>
    <w:lvl w:ilvl="5" w:tplc="0809001B" w:tentative="1">
      <w:start w:val="1"/>
      <w:numFmt w:val="lowerRoman"/>
      <w:lvlText w:val="%6."/>
      <w:lvlJc w:val="right"/>
      <w:pPr>
        <w:ind w:left="6191" w:hanging="180"/>
      </w:pPr>
    </w:lvl>
    <w:lvl w:ilvl="6" w:tplc="0809000F" w:tentative="1">
      <w:start w:val="1"/>
      <w:numFmt w:val="decimal"/>
      <w:lvlText w:val="%7."/>
      <w:lvlJc w:val="left"/>
      <w:pPr>
        <w:ind w:left="6911" w:hanging="360"/>
      </w:pPr>
    </w:lvl>
    <w:lvl w:ilvl="7" w:tplc="08090019" w:tentative="1">
      <w:start w:val="1"/>
      <w:numFmt w:val="lowerLetter"/>
      <w:lvlText w:val="%8."/>
      <w:lvlJc w:val="left"/>
      <w:pPr>
        <w:ind w:left="7631" w:hanging="360"/>
      </w:pPr>
    </w:lvl>
    <w:lvl w:ilvl="8" w:tplc="0809001B" w:tentative="1">
      <w:start w:val="1"/>
      <w:numFmt w:val="lowerRoman"/>
      <w:lvlText w:val="%9."/>
      <w:lvlJc w:val="right"/>
      <w:pPr>
        <w:ind w:left="8351" w:hanging="180"/>
      </w:pPr>
    </w:lvl>
  </w:abstractNum>
  <w:abstractNum w:abstractNumId="10"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1" w15:restartNumberingAfterBreak="0">
    <w:nsid w:val="31A41CED"/>
    <w:multiLevelType w:val="hybridMultilevel"/>
    <w:tmpl w:val="2D2E8D78"/>
    <w:lvl w:ilvl="0" w:tplc="5652EF34">
      <w:start w:val="1"/>
      <w:numFmt w:val="decimal"/>
      <w:lvlText w:val="%1."/>
      <w:lvlJc w:val="left"/>
      <w:pPr>
        <w:ind w:left="1260" w:hanging="360"/>
      </w:pPr>
      <w:rPr>
        <w:b w:val="0"/>
        <w:i w:val="0"/>
        <w:sz w:val="22"/>
      </w:rPr>
    </w:lvl>
    <w:lvl w:ilvl="1" w:tplc="4BFC5A32">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132566"/>
    <w:multiLevelType w:val="hybridMultilevel"/>
    <w:tmpl w:val="D314246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39604FA6"/>
    <w:multiLevelType w:val="hybridMultilevel"/>
    <w:tmpl w:val="D314246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3B847943"/>
    <w:multiLevelType w:val="hybridMultilevel"/>
    <w:tmpl w:val="BAAABA86"/>
    <w:lvl w:ilvl="0" w:tplc="6034005A">
      <w:start w:val="1"/>
      <w:numFmt w:val="decimal"/>
      <w:lvlText w:val="%1."/>
      <w:lvlJc w:val="left"/>
      <w:pPr>
        <w:ind w:left="1211" w:hanging="360"/>
      </w:pPr>
      <w:rPr>
        <w:i w:val="0"/>
        <w:iCs/>
      </w:rPr>
    </w:lvl>
    <w:lvl w:ilvl="1" w:tplc="B70CC24E">
      <w:start w:val="1"/>
      <w:numFmt w:val="lowerLetter"/>
      <w:lvlText w:val="%2."/>
      <w:lvlJc w:val="left"/>
      <w:pPr>
        <w:ind w:left="1440" w:hanging="360"/>
      </w:pPr>
      <w:rPr>
        <w:i w:val="0"/>
        <w:i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4600CE"/>
    <w:multiLevelType w:val="hybridMultilevel"/>
    <w:tmpl w:val="7FFA3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DA682D"/>
    <w:multiLevelType w:val="hybridMultilevel"/>
    <w:tmpl w:val="DFE03F14"/>
    <w:lvl w:ilvl="0" w:tplc="4BFC5A32">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CC7FBB"/>
    <w:multiLevelType w:val="hybridMultilevel"/>
    <w:tmpl w:val="45E4BE68"/>
    <w:lvl w:ilvl="0" w:tplc="F89AE9DE">
      <w:start w:val="1"/>
      <w:numFmt w:val="lowerLetter"/>
      <w:pStyle w:val="Para2"/>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4"/>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B094CD1"/>
    <w:multiLevelType w:val="hybridMultilevel"/>
    <w:tmpl w:val="2D2E8D78"/>
    <w:lvl w:ilvl="0" w:tplc="5652EF34">
      <w:start w:val="1"/>
      <w:numFmt w:val="decimal"/>
      <w:lvlText w:val="%1."/>
      <w:lvlJc w:val="left"/>
      <w:pPr>
        <w:ind w:left="1260" w:hanging="360"/>
      </w:pPr>
      <w:rPr>
        <w:b w:val="0"/>
        <w:i w:val="0"/>
        <w:sz w:val="22"/>
      </w:rPr>
    </w:lvl>
    <w:lvl w:ilvl="1" w:tplc="4BFC5A32">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0442B4"/>
    <w:multiLevelType w:val="multilevel"/>
    <w:tmpl w:val="56B25B4A"/>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52FA0D9A"/>
    <w:multiLevelType w:val="multilevel"/>
    <w:tmpl w:val="A2ECC32A"/>
    <w:lvl w:ilvl="0">
      <w:start w:val="1"/>
      <w:numFmt w:val="decimal"/>
      <w:pStyle w:val="Para1-Annex"/>
      <w:lvlText w:val="%1."/>
      <w:lvlJc w:val="left"/>
      <w:pPr>
        <w:tabs>
          <w:tab w:val="num" w:pos="360"/>
        </w:tabs>
        <w:ind w:left="0" w:firstLine="0"/>
      </w:pPr>
      <w:rPr>
        <w:rFonts w:ascii="Times New Roman" w:hAnsi="Times New Roman" w:cs="Times New Roman" w:hint="default"/>
        <w:b w:val="0"/>
        <w:i w:val="0"/>
        <w:sz w:val="22"/>
      </w:rPr>
    </w:lvl>
    <w:lvl w:ilvl="1">
      <w:start w:val="1"/>
      <w:numFmt w:val="lowerLetter"/>
      <w:lvlText w:val="(%2)"/>
      <w:lvlJc w:val="left"/>
      <w:pPr>
        <w:tabs>
          <w:tab w:val="num" w:pos="1440"/>
        </w:tabs>
        <w:ind w:left="0" w:firstLine="720"/>
      </w:pPr>
      <w:rPr>
        <w:b w:val="0"/>
        <w:i w:val="0"/>
      </w:rPr>
    </w:lvl>
    <w:lvl w:ilvl="2">
      <w:start w:val="1"/>
      <w:numFmt w:val="lowerRoman"/>
      <w:lvlText w:val="(%3)"/>
      <w:lvlJc w:val="right"/>
      <w:pPr>
        <w:tabs>
          <w:tab w:val="num" w:pos="1440"/>
        </w:tabs>
        <w:ind w:left="1440" w:hanging="360"/>
      </w:p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3703B28"/>
    <w:multiLevelType w:val="hybridMultilevel"/>
    <w:tmpl w:val="A47A5054"/>
    <w:lvl w:ilvl="0" w:tplc="65F4B26E">
      <w:start w:val="16"/>
      <w:numFmt w:val="bullet"/>
      <w:lvlText w:val="-"/>
      <w:lvlJc w:val="left"/>
      <w:pPr>
        <w:ind w:left="420" w:hanging="360"/>
      </w:pPr>
      <w:rPr>
        <w:rFonts w:ascii="Times New Roman" w:eastAsia="Times New Roman" w:hAnsi="Times New Roman" w:cs="Times New Roman" w:hint="default"/>
        <w:u w:val="single"/>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3" w15:restartNumberingAfterBreak="0">
    <w:nsid w:val="56827643"/>
    <w:multiLevelType w:val="hybridMultilevel"/>
    <w:tmpl w:val="B04C08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EE46A3"/>
    <w:multiLevelType w:val="hybridMultilevel"/>
    <w:tmpl w:val="2D2E8D78"/>
    <w:lvl w:ilvl="0" w:tplc="5652EF34">
      <w:start w:val="1"/>
      <w:numFmt w:val="decimal"/>
      <w:lvlText w:val="%1."/>
      <w:lvlJc w:val="left"/>
      <w:pPr>
        <w:ind w:left="1260" w:hanging="360"/>
      </w:pPr>
      <w:rPr>
        <w:b w:val="0"/>
        <w:i w:val="0"/>
        <w:sz w:val="22"/>
      </w:rPr>
    </w:lvl>
    <w:lvl w:ilvl="1" w:tplc="4BFC5A32">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8F33D8"/>
    <w:multiLevelType w:val="hybridMultilevel"/>
    <w:tmpl w:val="587278F0"/>
    <w:lvl w:ilvl="0" w:tplc="5B16B29C">
      <w:start w:val="1"/>
      <w:numFmt w:val="lowerLetter"/>
      <w:lvlText w:val="(%1)"/>
      <w:lvlJc w:val="left"/>
      <w:pPr>
        <w:ind w:left="1260" w:hanging="360"/>
      </w:pPr>
      <w:rPr>
        <w:rFonts w:hint="default"/>
        <w:b w:val="0"/>
        <w:i w:val="0"/>
        <w:sz w:val="22"/>
      </w:rPr>
    </w:lvl>
    <w:lvl w:ilvl="1" w:tplc="4BFC5A3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DD4DE2"/>
    <w:multiLevelType w:val="hybridMultilevel"/>
    <w:tmpl w:val="296C9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B40EDA"/>
    <w:multiLevelType w:val="hybridMultilevel"/>
    <w:tmpl w:val="DFE03F14"/>
    <w:lvl w:ilvl="0" w:tplc="4BFC5A32">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760C12"/>
    <w:multiLevelType w:val="hybridMultilevel"/>
    <w:tmpl w:val="2D2E8D78"/>
    <w:lvl w:ilvl="0" w:tplc="5652EF34">
      <w:start w:val="1"/>
      <w:numFmt w:val="decimal"/>
      <w:lvlText w:val="%1."/>
      <w:lvlJc w:val="left"/>
      <w:pPr>
        <w:ind w:left="1260" w:hanging="360"/>
      </w:pPr>
      <w:rPr>
        <w:b w:val="0"/>
        <w:i w:val="0"/>
        <w:sz w:val="22"/>
      </w:rPr>
    </w:lvl>
    <w:lvl w:ilvl="1" w:tplc="4BFC5A32">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0"/>
  </w:num>
  <w:num w:numId="3">
    <w:abstractNumId w:val="17"/>
  </w:num>
  <w:num w:numId="4">
    <w:abstractNumId w:val="20"/>
  </w:num>
  <w:num w:numId="5">
    <w:abstractNumId w:val="18"/>
  </w:num>
  <w:num w:numId="6">
    <w:abstractNumId w:val="14"/>
  </w:num>
  <w:num w:numId="7">
    <w:abstractNumId w:val="15"/>
  </w:num>
  <w:num w:numId="8">
    <w:abstractNumId w:val="2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0"/>
  </w:num>
  <w:num w:numId="15">
    <w:abstractNumId w:val="20"/>
  </w:num>
  <w:num w:numId="16">
    <w:abstractNumId w:val="8"/>
  </w:num>
  <w:num w:numId="17">
    <w:abstractNumId w:val="12"/>
  </w:num>
  <w:num w:numId="18">
    <w:abstractNumId w:val="7"/>
  </w:num>
  <w:num w:numId="19">
    <w:abstractNumId w:val="13"/>
  </w:num>
  <w:num w:numId="20">
    <w:abstractNumId w:val="20"/>
  </w:num>
  <w:num w:numId="21">
    <w:abstractNumId w:val="20"/>
  </w:num>
  <w:num w:numId="22">
    <w:abstractNumId w:val="20"/>
  </w:num>
  <w:num w:numId="23">
    <w:abstractNumId w:val="20"/>
  </w:num>
  <w:num w:numId="24">
    <w:abstractNumId w:val="20"/>
  </w:num>
  <w:num w:numId="25">
    <w:abstractNumId w:val="20"/>
  </w:num>
  <w:num w:numId="26">
    <w:abstractNumId w:val="20"/>
  </w:num>
  <w:num w:numId="27">
    <w:abstractNumId w:val="20"/>
  </w:num>
  <w:num w:numId="28">
    <w:abstractNumId w:val="20"/>
  </w:num>
  <w:num w:numId="29">
    <w:abstractNumId w:val="20"/>
  </w:num>
  <w:num w:numId="30">
    <w:abstractNumId w:val="20"/>
  </w:num>
  <w:num w:numId="31">
    <w:abstractNumId w:val="20"/>
  </w:num>
  <w:num w:numId="32">
    <w:abstractNumId w:val="2"/>
  </w:num>
  <w:num w:numId="33">
    <w:abstractNumId w:val="20"/>
  </w:num>
  <w:num w:numId="34">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 w:numId="36">
    <w:abstractNumId w:val="5"/>
  </w:num>
  <w:num w:numId="37">
    <w:abstractNumId w:val="20"/>
  </w:num>
  <w:num w:numId="38">
    <w:abstractNumId w:val="20"/>
  </w:num>
  <w:num w:numId="39">
    <w:abstractNumId w:val="20"/>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num>
  <w:num w:numId="43">
    <w:abstractNumId w:val="24"/>
  </w:num>
  <w:num w:numId="44">
    <w:abstractNumId w:val="3"/>
  </w:num>
  <w:num w:numId="45">
    <w:abstractNumId w:val="6"/>
  </w:num>
  <w:num w:numId="46">
    <w:abstractNumId w:val="4"/>
  </w:num>
  <w:num w:numId="47">
    <w:abstractNumId w:val="20"/>
  </w:num>
  <w:num w:numId="48">
    <w:abstractNumId w:val="20"/>
  </w:num>
  <w:num w:numId="49">
    <w:abstractNumId w:val="20"/>
  </w:num>
  <w:num w:numId="50">
    <w:abstractNumId w:val="20"/>
  </w:num>
  <w:num w:numId="51">
    <w:abstractNumId w:val="20"/>
  </w:num>
  <w:num w:numId="52">
    <w:abstractNumId w:val="20"/>
  </w:num>
  <w:num w:numId="53">
    <w:abstractNumId w:val="20"/>
  </w:num>
  <w:num w:numId="54">
    <w:abstractNumId w:val="20"/>
  </w:num>
  <w:num w:numId="55">
    <w:abstractNumId w:val="20"/>
  </w:num>
  <w:num w:numId="56">
    <w:abstractNumId w:val="20"/>
  </w:num>
  <w:num w:numId="57">
    <w:abstractNumId w:val="20"/>
  </w:num>
  <w:num w:numId="58">
    <w:abstractNumId w:val="20"/>
  </w:num>
  <w:num w:numId="59">
    <w:abstractNumId w:val="20"/>
  </w:num>
  <w:num w:numId="60">
    <w:abstractNumId w:val="20"/>
  </w:num>
  <w:num w:numId="61">
    <w:abstractNumId w:val="20"/>
  </w:num>
  <w:num w:numId="62">
    <w:abstractNumId w:val="20"/>
  </w:num>
  <w:num w:numId="63">
    <w:abstractNumId w:val="20"/>
  </w:num>
  <w:num w:numId="64">
    <w:abstractNumId w:val="20"/>
  </w:num>
  <w:num w:numId="65">
    <w:abstractNumId w:val="20"/>
  </w:num>
  <w:num w:numId="66">
    <w:abstractNumId w:val="20"/>
  </w:num>
  <w:num w:numId="67">
    <w:abstractNumId w:val="20"/>
  </w:num>
  <w:num w:numId="68">
    <w:abstractNumId w:val="20"/>
  </w:num>
  <w:num w:numId="69">
    <w:abstractNumId w:val="20"/>
  </w:num>
  <w:num w:numId="70">
    <w:abstractNumId w:val="20"/>
  </w:num>
  <w:num w:numId="71">
    <w:abstractNumId w:val="20"/>
  </w:num>
  <w:num w:numId="72">
    <w:abstractNumId w:val="28"/>
  </w:num>
  <w:num w:numId="73">
    <w:abstractNumId w:val="20"/>
  </w:num>
  <w:num w:numId="74">
    <w:abstractNumId w:val="20"/>
  </w:num>
  <w:num w:numId="75">
    <w:abstractNumId w:val="20"/>
  </w:num>
  <w:num w:numId="76">
    <w:abstractNumId w:val="20"/>
  </w:num>
  <w:num w:numId="77">
    <w:abstractNumId w:val="20"/>
  </w:num>
  <w:num w:numId="78">
    <w:abstractNumId w:val="27"/>
  </w:num>
  <w:num w:numId="79">
    <w:abstractNumId w:val="20"/>
  </w:num>
  <w:num w:numId="80">
    <w:abstractNumId w:val="25"/>
  </w:num>
  <w:num w:numId="81">
    <w:abstractNumId w:val="16"/>
  </w:num>
  <w:num w:numId="82">
    <w:abstractNumId w:val="20"/>
  </w:num>
  <w:num w:numId="83">
    <w:abstractNumId w:val="20"/>
  </w:num>
  <w:num w:numId="84">
    <w:abstractNumId w:val="20"/>
  </w:num>
  <w:num w:numId="85">
    <w:abstractNumId w:val="20"/>
  </w:num>
  <w:num w:numId="86">
    <w:abstractNumId w:val="11"/>
  </w:num>
  <w:num w:numId="87">
    <w:abstractNumId w:val="22"/>
  </w:num>
  <w:num w:numId="88">
    <w:abstractNumId w:val="20"/>
  </w:num>
  <w:num w:numId="89">
    <w:abstractNumId w:val="20"/>
  </w:num>
  <w:num w:numId="90">
    <w:abstractNumId w:val="9"/>
  </w:num>
  <w:num w:numId="9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9"/>
  </w:num>
  <w:num w:numId="93">
    <w:abstractNumId w:val="2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
  </w:num>
  <w:num w:numId="95">
    <w:abstractNumId w:val="0"/>
  </w:num>
  <w:num w:numId="96">
    <w:abstractNumId w:val="23"/>
  </w:num>
  <w:num w:numId="97">
    <w:abstractNumId w:val="20"/>
  </w:num>
  <w:num w:numId="98">
    <w:abstractNumId w:val="20"/>
  </w:num>
  <w:num w:numId="99">
    <w:abstractNumId w:val="20"/>
  </w:num>
  <w:num w:numId="100">
    <w:abstractNumId w:val="20"/>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720"/>
  <w:evenAndOddHeaders/>
  <w:drawingGridHorizontalSpacing w:val="110"/>
  <w:drawingGridVerticalSpacing w:val="299"/>
  <w:displayHorizontalDrawingGridEvery w:val="0"/>
  <w:displayVerticalDrawingGridEvery w:val="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B3B"/>
    <w:rsid w:val="00002947"/>
    <w:rsid w:val="00002A29"/>
    <w:rsid w:val="000057D9"/>
    <w:rsid w:val="00006882"/>
    <w:rsid w:val="000160B6"/>
    <w:rsid w:val="00016A8F"/>
    <w:rsid w:val="000219AC"/>
    <w:rsid w:val="00025649"/>
    <w:rsid w:val="00031D24"/>
    <w:rsid w:val="00032731"/>
    <w:rsid w:val="00037873"/>
    <w:rsid w:val="000518FD"/>
    <w:rsid w:val="00054381"/>
    <w:rsid w:val="0005644B"/>
    <w:rsid w:val="00057AC8"/>
    <w:rsid w:val="0006411B"/>
    <w:rsid w:val="00064ED7"/>
    <w:rsid w:val="00065B21"/>
    <w:rsid w:val="000711E1"/>
    <w:rsid w:val="000714BA"/>
    <w:rsid w:val="00073708"/>
    <w:rsid w:val="00073E10"/>
    <w:rsid w:val="000774E2"/>
    <w:rsid w:val="00087AFD"/>
    <w:rsid w:val="00091416"/>
    <w:rsid w:val="00092115"/>
    <w:rsid w:val="000939D9"/>
    <w:rsid w:val="0009610F"/>
    <w:rsid w:val="00096A7F"/>
    <w:rsid w:val="000A35ED"/>
    <w:rsid w:val="000B180F"/>
    <w:rsid w:val="000B36FF"/>
    <w:rsid w:val="000B6DD4"/>
    <w:rsid w:val="000B7E8B"/>
    <w:rsid w:val="000C0339"/>
    <w:rsid w:val="000C04D4"/>
    <w:rsid w:val="000C1222"/>
    <w:rsid w:val="000C3A14"/>
    <w:rsid w:val="000D0CCE"/>
    <w:rsid w:val="000D3F50"/>
    <w:rsid w:val="000D67F9"/>
    <w:rsid w:val="000E637D"/>
    <w:rsid w:val="000E6470"/>
    <w:rsid w:val="000E658D"/>
    <w:rsid w:val="000E7E6A"/>
    <w:rsid w:val="000F17C7"/>
    <w:rsid w:val="000F4312"/>
    <w:rsid w:val="000F52B2"/>
    <w:rsid w:val="000F63AB"/>
    <w:rsid w:val="000F6E73"/>
    <w:rsid w:val="00100F9A"/>
    <w:rsid w:val="00106129"/>
    <w:rsid w:val="001067CE"/>
    <w:rsid w:val="00107D2E"/>
    <w:rsid w:val="0011093A"/>
    <w:rsid w:val="00110CE4"/>
    <w:rsid w:val="00114928"/>
    <w:rsid w:val="00116AB8"/>
    <w:rsid w:val="0012214B"/>
    <w:rsid w:val="001278B8"/>
    <w:rsid w:val="0013255F"/>
    <w:rsid w:val="00135C76"/>
    <w:rsid w:val="001439AB"/>
    <w:rsid w:val="00147D77"/>
    <w:rsid w:val="001516BD"/>
    <w:rsid w:val="00153D15"/>
    <w:rsid w:val="00155EE1"/>
    <w:rsid w:val="0015655D"/>
    <w:rsid w:val="0016189E"/>
    <w:rsid w:val="00163057"/>
    <w:rsid w:val="0016403C"/>
    <w:rsid w:val="00166367"/>
    <w:rsid w:val="00166A15"/>
    <w:rsid w:val="00167D16"/>
    <w:rsid w:val="00170504"/>
    <w:rsid w:val="00173655"/>
    <w:rsid w:val="00174F7A"/>
    <w:rsid w:val="001758CB"/>
    <w:rsid w:val="00183579"/>
    <w:rsid w:val="00192E06"/>
    <w:rsid w:val="0019654F"/>
    <w:rsid w:val="001977D4"/>
    <w:rsid w:val="00197F1D"/>
    <w:rsid w:val="001A5072"/>
    <w:rsid w:val="001A693A"/>
    <w:rsid w:val="001B3A4E"/>
    <w:rsid w:val="001B4B01"/>
    <w:rsid w:val="001C1177"/>
    <w:rsid w:val="001C193F"/>
    <w:rsid w:val="001C3205"/>
    <w:rsid w:val="001C3352"/>
    <w:rsid w:val="001C6802"/>
    <w:rsid w:val="001D0DBA"/>
    <w:rsid w:val="001D1175"/>
    <w:rsid w:val="001D5E8D"/>
    <w:rsid w:val="001D701A"/>
    <w:rsid w:val="001E0331"/>
    <w:rsid w:val="001E0CF8"/>
    <w:rsid w:val="001E1E22"/>
    <w:rsid w:val="001E5D72"/>
    <w:rsid w:val="001E7135"/>
    <w:rsid w:val="001F041A"/>
    <w:rsid w:val="001F3813"/>
    <w:rsid w:val="001F6379"/>
    <w:rsid w:val="002024A4"/>
    <w:rsid w:val="00204415"/>
    <w:rsid w:val="0020527B"/>
    <w:rsid w:val="00207A6E"/>
    <w:rsid w:val="00216D35"/>
    <w:rsid w:val="00220048"/>
    <w:rsid w:val="00220266"/>
    <w:rsid w:val="00221410"/>
    <w:rsid w:val="002214CD"/>
    <w:rsid w:val="00222952"/>
    <w:rsid w:val="00223512"/>
    <w:rsid w:val="00224B92"/>
    <w:rsid w:val="00226182"/>
    <w:rsid w:val="002268EF"/>
    <w:rsid w:val="002322DF"/>
    <w:rsid w:val="002357E1"/>
    <w:rsid w:val="00245B91"/>
    <w:rsid w:val="00245D35"/>
    <w:rsid w:val="0025201B"/>
    <w:rsid w:val="00252897"/>
    <w:rsid w:val="00256090"/>
    <w:rsid w:val="00257DF1"/>
    <w:rsid w:val="0026463F"/>
    <w:rsid w:val="00270DD2"/>
    <w:rsid w:val="0027171C"/>
    <w:rsid w:val="00274F6F"/>
    <w:rsid w:val="00275F89"/>
    <w:rsid w:val="002764C1"/>
    <w:rsid w:val="00277C97"/>
    <w:rsid w:val="00280DE3"/>
    <w:rsid w:val="00282D66"/>
    <w:rsid w:val="0028462B"/>
    <w:rsid w:val="0028558E"/>
    <w:rsid w:val="00290BBD"/>
    <w:rsid w:val="00291944"/>
    <w:rsid w:val="002950A0"/>
    <w:rsid w:val="002A14C9"/>
    <w:rsid w:val="002B0942"/>
    <w:rsid w:val="002C4BDB"/>
    <w:rsid w:val="002D0F48"/>
    <w:rsid w:val="002D474E"/>
    <w:rsid w:val="002E773E"/>
    <w:rsid w:val="002E7787"/>
    <w:rsid w:val="002F50D2"/>
    <w:rsid w:val="002F5302"/>
    <w:rsid w:val="002F582B"/>
    <w:rsid w:val="00302BD5"/>
    <w:rsid w:val="00304287"/>
    <w:rsid w:val="00305A74"/>
    <w:rsid w:val="00305FC8"/>
    <w:rsid w:val="0031060A"/>
    <w:rsid w:val="00312051"/>
    <w:rsid w:val="00312428"/>
    <w:rsid w:val="00314E1E"/>
    <w:rsid w:val="003210FF"/>
    <w:rsid w:val="003255FE"/>
    <w:rsid w:val="00325DE3"/>
    <w:rsid w:val="003348BE"/>
    <w:rsid w:val="00336766"/>
    <w:rsid w:val="00342246"/>
    <w:rsid w:val="00344E86"/>
    <w:rsid w:val="00355CEE"/>
    <w:rsid w:val="00355D47"/>
    <w:rsid w:val="003571C7"/>
    <w:rsid w:val="00357F75"/>
    <w:rsid w:val="003641F6"/>
    <w:rsid w:val="00367095"/>
    <w:rsid w:val="003770DE"/>
    <w:rsid w:val="00386A5E"/>
    <w:rsid w:val="003974EB"/>
    <w:rsid w:val="003A4B18"/>
    <w:rsid w:val="003A61B6"/>
    <w:rsid w:val="003B10B9"/>
    <w:rsid w:val="003B2BAA"/>
    <w:rsid w:val="003B461D"/>
    <w:rsid w:val="003C113F"/>
    <w:rsid w:val="003D1C3D"/>
    <w:rsid w:val="003E00B0"/>
    <w:rsid w:val="003E22A1"/>
    <w:rsid w:val="003E2646"/>
    <w:rsid w:val="003E2DAE"/>
    <w:rsid w:val="003E3329"/>
    <w:rsid w:val="003E3A6F"/>
    <w:rsid w:val="003E5673"/>
    <w:rsid w:val="003F10C3"/>
    <w:rsid w:val="003F3F67"/>
    <w:rsid w:val="003F6E44"/>
    <w:rsid w:val="00401238"/>
    <w:rsid w:val="00401713"/>
    <w:rsid w:val="00403D59"/>
    <w:rsid w:val="0040430D"/>
    <w:rsid w:val="00406BC6"/>
    <w:rsid w:val="004151EC"/>
    <w:rsid w:val="0042146E"/>
    <w:rsid w:val="0042348B"/>
    <w:rsid w:val="00427C70"/>
    <w:rsid w:val="00430B4B"/>
    <w:rsid w:val="004327F7"/>
    <w:rsid w:val="004363E0"/>
    <w:rsid w:val="00437AE1"/>
    <w:rsid w:val="00443FD7"/>
    <w:rsid w:val="0044424E"/>
    <w:rsid w:val="004448C7"/>
    <w:rsid w:val="004536E1"/>
    <w:rsid w:val="0046305D"/>
    <w:rsid w:val="00463886"/>
    <w:rsid w:val="00473C9C"/>
    <w:rsid w:val="0047444F"/>
    <w:rsid w:val="00486A7D"/>
    <w:rsid w:val="00492B94"/>
    <w:rsid w:val="00497964"/>
    <w:rsid w:val="004B196B"/>
    <w:rsid w:val="004B597A"/>
    <w:rsid w:val="004C418A"/>
    <w:rsid w:val="004C4E37"/>
    <w:rsid w:val="004D439B"/>
    <w:rsid w:val="004E2C83"/>
    <w:rsid w:val="004E5A64"/>
    <w:rsid w:val="004E6078"/>
    <w:rsid w:val="004E6D5E"/>
    <w:rsid w:val="004E7893"/>
    <w:rsid w:val="004F7BDC"/>
    <w:rsid w:val="004F7F77"/>
    <w:rsid w:val="00500530"/>
    <w:rsid w:val="005032C9"/>
    <w:rsid w:val="00503A32"/>
    <w:rsid w:val="00507602"/>
    <w:rsid w:val="00516C26"/>
    <w:rsid w:val="005304CF"/>
    <w:rsid w:val="005341C4"/>
    <w:rsid w:val="005352CD"/>
    <w:rsid w:val="00537873"/>
    <w:rsid w:val="00540276"/>
    <w:rsid w:val="00540797"/>
    <w:rsid w:val="005440A6"/>
    <w:rsid w:val="00557300"/>
    <w:rsid w:val="00561403"/>
    <w:rsid w:val="0056486D"/>
    <w:rsid w:val="0057020D"/>
    <w:rsid w:val="005759A9"/>
    <w:rsid w:val="00577D6A"/>
    <w:rsid w:val="005804BA"/>
    <w:rsid w:val="00582567"/>
    <w:rsid w:val="005830AC"/>
    <w:rsid w:val="00585FED"/>
    <w:rsid w:val="005864A8"/>
    <w:rsid w:val="00591EA5"/>
    <w:rsid w:val="00591F92"/>
    <w:rsid w:val="00593C8A"/>
    <w:rsid w:val="005955D2"/>
    <w:rsid w:val="005A0491"/>
    <w:rsid w:val="005A3FCF"/>
    <w:rsid w:val="005A4284"/>
    <w:rsid w:val="005A7866"/>
    <w:rsid w:val="005B414B"/>
    <w:rsid w:val="005B41D5"/>
    <w:rsid w:val="005B44D0"/>
    <w:rsid w:val="005B6DC6"/>
    <w:rsid w:val="005C09E7"/>
    <w:rsid w:val="005C1481"/>
    <w:rsid w:val="005C3F77"/>
    <w:rsid w:val="005C5BFE"/>
    <w:rsid w:val="005D139C"/>
    <w:rsid w:val="005D14A4"/>
    <w:rsid w:val="005E0F16"/>
    <w:rsid w:val="005E7CFF"/>
    <w:rsid w:val="005F4A7B"/>
    <w:rsid w:val="005F4C74"/>
    <w:rsid w:val="006025C5"/>
    <w:rsid w:val="0061216B"/>
    <w:rsid w:val="00612D06"/>
    <w:rsid w:val="0061498B"/>
    <w:rsid w:val="0061537A"/>
    <w:rsid w:val="006204CC"/>
    <w:rsid w:val="006260D5"/>
    <w:rsid w:val="00630867"/>
    <w:rsid w:val="00633081"/>
    <w:rsid w:val="00635777"/>
    <w:rsid w:val="00642297"/>
    <w:rsid w:val="006507F2"/>
    <w:rsid w:val="006547C6"/>
    <w:rsid w:val="00654F2F"/>
    <w:rsid w:val="00657AD9"/>
    <w:rsid w:val="0066011C"/>
    <w:rsid w:val="0066340B"/>
    <w:rsid w:val="00670501"/>
    <w:rsid w:val="00676E37"/>
    <w:rsid w:val="006811D6"/>
    <w:rsid w:val="00682029"/>
    <w:rsid w:val="00684503"/>
    <w:rsid w:val="006857DC"/>
    <w:rsid w:val="006902B0"/>
    <w:rsid w:val="00690847"/>
    <w:rsid w:val="00695800"/>
    <w:rsid w:val="006A1D98"/>
    <w:rsid w:val="006B000E"/>
    <w:rsid w:val="006B074E"/>
    <w:rsid w:val="006B093D"/>
    <w:rsid w:val="006B2BD5"/>
    <w:rsid w:val="006B5E4F"/>
    <w:rsid w:val="006D0E3D"/>
    <w:rsid w:val="006D3461"/>
    <w:rsid w:val="006D3730"/>
    <w:rsid w:val="006F284C"/>
    <w:rsid w:val="006F343D"/>
    <w:rsid w:val="006F59A7"/>
    <w:rsid w:val="006F7227"/>
    <w:rsid w:val="00701E61"/>
    <w:rsid w:val="00702366"/>
    <w:rsid w:val="00715581"/>
    <w:rsid w:val="007163BC"/>
    <w:rsid w:val="00717102"/>
    <w:rsid w:val="007173C4"/>
    <w:rsid w:val="007173D3"/>
    <w:rsid w:val="00730AE3"/>
    <w:rsid w:val="0073286E"/>
    <w:rsid w:val="00735E62"/>
    <w:rsid w:val="00736B7A"/>
    <w:rsid w:val="00736BC2"/>
    <w:rsid w:val="0073733A"/>
    <w:rsid w:val="00737AD9"/>
    <w:rsid w:val="007414C0"/>
    <w:rsid w:val="00747E45"/>
    <w:rsid w:val="0075317E"/>
    <w:rsid w:val="0075393C"/>
    <w:rsid w:val="00760842"/>
    <w:rsid w:val="00766978"/>
    <w:rsid w:val="00775814"/>
    <w:rsid w:val="00781A80"/>
    <w:rsid w:val="00791A06"/>
    <w:rsid w:val="0079325E"/>
    <w:rsid w:val="007945D5"/>
    <w:rsid w:val="00795F7C"/>
    <w:rsid w:val="007A46B7"/>
    <w:rsid w:val="007A4CE1"/>
    <w:rsid w:val="007A6586"/>
    <w:rsid w:val="007B1587"/>
    <w:rsid w:val="007B2980"/>
    <w:rsid w:val="007B4220"/>
    <w:rsid w:val="007C5285"/>
    <w:rsid w:val="007C5F2D"/>
    <w:rsid w:val="007C633B"/>
    <w:rsid w:val="007D1E1D"/>
    <w:rsid w:val="007D2EF6"/>
    <w:rsid w:val="007D30EB"/>
    <w:rsid w:val="007D3182"/>
    <w:rsid w:val="007D354F"/>
    <w:rsid w:val="007D456F"/>
    <w:rsid w:val="007D6C99"/>
    <w:rsid w:val="007E3903"/>
    <w:rsid w:val="007E4B08"/>
    <w:rsid w:val="007E57A7"/>
    <w:rsid w:val="0080363E"/>
    <w:rsid w:val="00807C06"/>
    <w:rsid w:val="00810675"/>
    <w:rsid w:val="0081189B"/>
    <w:rsid w:val="00816969"/>
    <w:rsid w:val="00821390"/>
    <w:rsid w:val="00825524"/>
    <w:rsid w:val="0083211E"/>
    <w:rsid w:val="00832D09"/>
    <w:rsid w:val="0083522E"/>
    <w:rsid w:val="008357D4"/>
    <w:rsid w:val="00837876"/>
    <w:rsid w:val="0084274D"/>
    <w:rsid w:val="00844BB5"/>
    <w:rsid w:val="00847801"/>
    <w:rsid w:val="00853F10"/>
    <w:rsid w:val="00854677"/>
    <w:rsid w:val="008547FC"/>
    <w:rsid w:val="00862D81"/>
    <w:rsid w:val="00864BCD"/>
    <w:rsid w:val="00865878"/>
    <w:rsid w:val="008707FF"/>
    <w:rsid w:val="00870D40"/>
    <w:rsid w:val="00872F5F"/>
    <w:rsid w:val="00875CA1"/>
    <w:rsid w:val="0088112B"/>
    <w:rsid w:val="0088250B"/>
    <w:rsid w:val="008930D9"/>
    <w:rsid w:val="00895A34"/>
    <w:rsid w:val="008A002D"/>
    <w:rsid w:val="008A3061"/>
    <w:rsid w:val="008A7E26"/>
    <w:rsid w:val="008B32B4"/>
    <w:rsid w:val="008B34ED"/>
    <w:rsid w:val="008C013C"/>
    <w:rsid w:val="008C1E35"/>
    <w:rsid w:val="008D2FDC"/>
    <w:rsid w:val="008D5AA2"/>
    <w:rsid w:val="008D6BBD"/>
    <w:rsid w:val="008E0AD6"/>
    <w:rsid w:val="008E57F4"/>
    <w:rsid w:val="008E5F84"/>
    <w:rsid w:val="008E7500"/>
    <w:rsid w:val="008F09C3"/>
    <w:rsid w:val="008F3B26"/>
    <w:rsid w:val="008F6FBF"/>
    <w:rsid w:val="00901E2D"/>
    <w:rsid w:val="009067F8"/>
    <w:rsid w:val="00907134"/>
    <w:rsid w:val="009103FA"/>
    <w:rsid w:val="00910891"/>
    <w:rsid w:val="00910A7C"/>
    <w:rsid w:val="0091436E"/>
    <w:rsid w:val="0091709C"/>
    <w:rsid w:val="009201AD"/>
    <w:rsid w:val="00922EAD"/>
    <w:rsid w:val="00924998"/>
    <w:rsid w:val="0092794B"/>
    <w:rsid w:val="00927AAA"/>
    <w:rsid w:val="009306BF"/>
    <w:rsid w:val="00930CE7"/>
    <w:rsid w:val="0093192D"/>
    <w:rsid w:val="00932F23"/>
    <w:rsid w:val="00933705"/>
    <w:rsid w:val="009372F4"/>
    <w:rsid w:val="00937BAC"/>
    <w:rsid w:val="00947584"/>
    <w:rsid w:val="0095285E"/>
    <w:rsid w:val="00952C0C"/>
    <w:rsid w:val="00953856"/>
    <w:rsid w:val="009554D5"/>
    <w:rsid w:val="00961B25"/>
    <w:rsid w:val="009728ED"/>
    <w:rsid w:val="00976406"/>
    <w:rsid w:val="00984082"/>
    <w:rsid w:val="00986C58"/>
    <w:rsid w:val="00996FD8"/>
    <w:rsid w:val="00997684"/>
    <w:rsid w:val="009A46E7"/>
    <w:rsid w:val="009B0A20"/>
    <w:rsid w:val="009B18A5"/>
    <w:rsid w:val="009B2E1A"/>
    <w:rsid w:val="009B3D1C"/>
    <w:rsid w:val="009B5996"/>
    <w:rsid w:val="009B5E1D"/>
    <w:rsid w:val="009C4A09"/>
    <w:rsid w:val="009D1EE8"/>
    <w:rsid w:val="009D2F92"/>
    <w:rsid w:val="009D5D8D"/>
    <w:rsid w:val="009D68BC"/>
    <w:rsid w:val="009D6A6A"/>
    <w:rsid w:val="009E0C8B"/>
    <w:rsid w:val="009E112B"/>
    <w:rsid w:val="009E2B79"/>
    <w:rsid w:val="009E34FB"/>
    <w:rsid w:val="009E3B3A"/>
    <w:rsid w:val="009F43F8"/>
    <w:rsid w:val="009F5DCF"/>
    <w:rsid w:val="00A0325B"/>
    <w:rsid w:val="00A07D55"/>
    <w:rsid w:val="00A10051"/>
    <w:rsid w:val="00A1072A"/>
    <w:rsid w:val="00A130B2"/>
    <w:rsid w:val="00A144B1"/>
    <w:rsid w:val="00A20F36"/>
    <w:rsid w:val="00A30DAD"/>
    <w:rsid w:val="00A33352"/>
    <w:rsid w:val="00A46C90"/>
    <w:rsid w:val="00A470A7"/>
    <w:rsid w:val="00A47FD1"/>
    <w:rsid w:val="00A52EBF"/>
    <w:rsid w:val="00A56847"/>
    <w:rsid w:val="00A61246"/>
    <w:rsid w:val="00A70638"/>
    <w:rsid w:val="00A730D1"/>
    <w:rsid w:val="00A73600"/>
    <w:rsid w:val="00A7424D"/>
    <w:rsid w:val="00A77CF7"/>
    <w:rsid w:val="00A82341"/>
    <w:rsid w:val="00A82E18"/>
    <w:rsid w:val="00A83662"/>
    <w:rsid w:val="00A83FC7"/>
    <w:rsid w:val="00A85291"/>
    <w:rsid w:val="00A90A22"/>
    <w:rsid w:val="00AA014E"/>
    <w:rsid w:val="00AA52C0"/>
    <w:rsid w:val="00AB07C1"/>
    <w:rsid w:val="00AB49D8"/>
    <w:rsid w:val="00AC1E69"/>
    <w:rsid w:val="00AC1FAC"/>
    <w:rsid w:val="00AC485E"/>
    <w:rsid w:val="00AD5572"/>
    <w:rsid w:val="00AD71DB"/>
    <w:rsid w:val="00AD7CD2"/>
    <w:rsid w:val="00AE1319"/>
    <w:rsid w:val="00AF0F45"/>
    <w:rsid w:val="00AF3EA1"/>
    <w:rsid w:val="00AF43DC"/>
    <w:rsid w:val="00AF635A"/>
    <w:rsid w:val="00B007F1"/>
    <w:rsid w:val="00B029CE"/>
    <w:rsid w:val="00B05831"/>
    <w:rsid w:val="00B12E4C"/>
    <w:rsid w:val="00B13C45"/>
    <w:rsid w:val="00B21067"/>
    <w:rsid w:val="00B25190"/>
    <w:rsid w:val="00B271A0"/>
    <w:rsid w:val="00B3025E"/>
    <w:rsid w:val="00B308A7"/>
    <w:rsid w:val="00B3299A"/>
    <w:rsid w:val="00B365DD"/>
    <w:rsid w:val="00B42992"/>
    <w:rsid w:val="00B452A8"/>
    <w:rsid w:val="00B45EAD"/>
    <w:rsid w:val="00B516B6"/>
    <w:rsid w:val="00B564D7"/>
    <w:rsid w:val="00B567DF"/>
    <w:rsid w:val="00B56B11"/>
    <w:rsid w:val="00B5744A"/>
    <w:rsid w:val="00B60C14"/>
    <w:rsid w:val="00B63707"/>
    <w:rsid w:val="00B662FF"/>
    <w:rsid w:val="00B6695D"/>
    <w:rsid w:val="00B66CDB"/>
    <w:rsid w:val="00B67240"/>
    <w:rsid w:val="00B679A7"/>
    <w:rsid w:val="00B74AE6"/>
    <w:rsid w:val="00B85F9B"/>
    <w:rsid w:val="00B92982"/>
    <w:rsid w:val="00B97D2E"/>
    <w:rsid w:val="00BA1498"/>
    <w:rsid w:val="00BA3233"/>
    <w:rsid w:val="00BA4AE6"/>
    <w:rsid w:val="00BA7D14"/>
    <w:rsid w:val="00BB1B56"/>
    <w:rsid w:val="00BB42CE"/>
    <w:rsid w:val="00BB653E"/>
    <w:rsid w:val="00BB702E"/>
    <w:rsid w:val="00BC6828"/>
    <w:rsid w:val="00BC78EF"/>
    <w:rsid w:val="00BD2D20"/>
    <w:rsid w:val="00BD7295"/>
    <w:rsid w:val="00BE37A4"/>
    <w:rsid w:val="00BE3DFA"/>
    <w:rsid w:val="00BE45DE"/>
    <w:rsid w:val="00BE764F"/>
    <w:rsid w:val="00BF277A"/>
    <w:rsid w:val="00C0027F"/>
    <w:rsid w:val="00C0147D"/>
    <w:rsid w:val="00C03C8E"/>
    <w:rsid w:val="00C05456"/>
    <w:rsid w:val="00C06A3B"/>
    <w:rsid w:val="00C06A72"/>
    <w:rsid w:val="00C076A9"/>
    <w:rsid w:val="00C14EB4"/>
    <w:rsid w:val="00C15AE3"/>
    <w:rsid w:val="00C15BBB"/>
    <w:rsid w:val="00C17D3B"/>
    <w:rsid w:val="00C21052"/>
    <w:rsid w:val="00C21FF1"/>
    <w:rsid w:val="00C23FAC"/>
    <w:rsid w:val="00C30F74"/>
    <w:rsid w:val="00C31FC0"/>
    <w:rsid w:val="00C3292B"/>
    <w:rsid w:val="00C339B9"/>
    <w:rsid w:val="00C3640D"/>
    <w:rsid w:val="00C37FF1"/>
    <w:rsid w:val="00C40969"/>
    <w:rsid w:val="00C42AFF"/>
    <w:rsid w:val="00C43035"/>
    <w:rsid w:val="00C431FB"/>
    <w:rsid w:val="00C44385"/>
    <w:rsid w:val="00C507CD"/>
    <w:rsid w:val="00C52C4C"/>
    <w:rsid w:val="00C555F0"/>
    <w:rsid w:val="00C561E7"/>
    <w:rsid w:val="00C72C31"/>
    <w:rsid w:val="00C73DAC"/>
    <w:rsid w:val="00C82383"/>
    <w:rsid w:val="00C85EA4"/>
    <w:rsid w:val="00C870FE"/>
    <w:rsid w:val="00C877AD"/>
    <w:rsid w:val="00C912FE"/>
    <w:rsid w:val="00C94BEB"/>
    <w:rsid w:val="00CA1572"/>
    <w:rsid w:val="00CA6AAD"/>
    <w:rsid w:val="00CA6B87"/>
    <w:rsid w:val="00CB32DA"/>
    <w:rsid w:val="00CC2031"/>
    <w:rsid w:val="00CC24C1"/>
    <w:rsid w:val="00CC414E"/>
    <w:rsid w:val="00CC56A6"/>
    <w:rsid w:val="00CD271B"/>
    <w:rsid w:val="00CD7580"/>
    <w:rsid w:val="00CE1D6B"/>
    <w:rsid w:val="00CE1EE5"/>
    <w:rsid w:val="00CE21E7"/>
    <w:rsid w:val="00CE51C3"/>
    <w:rsid w:val="00CE6349"/>
    <w:rsid w:val="00CF4F69"/>
    <w:rsid w:val="00CF7820"/>
    <w:rsid w:val="00D1411A"/>
    <w:rsid w:val="00D15589"/>
    <w:rsid w:val="00D22AE8"/>
    <w:rsid w:val="00D2308E"/>
    <w:rsid w:val="00D23752"/>
    <w:rsid w:val="00D237C2"/>
    <w:rsid w:val="00D25453"/>
    <w:rsid w:val="00D3242F"/>
    <w:rsid w:val="00D3404D"/>
    <w:rsid w:val="00D34A65"/>
    <w:rsid w:val="00D3575C"/>
    <w:rsid w:val="00D36959"/>
    <w:rsid w:val="00D4296D"/>
    <w:rsid w:val="00D432AD"/>
    <w:rsid w:val="00D44393"/>
    <w:rsid w:val="00D4440A"/>
    <w:rsid w:val="00D44ACC"/>
    <w:rsid w:val="00D44F95"/>
    <w:rsid w:val="00D46CF5"/>
    <w:rsid w:val="00D4797F"/>
    <w:rsid w:val="00D505C5"/>
    <w:rsid w:val="00D51069"/>
    <w:rsid w:val="00D54340"/>
    <w:rsid w:val="00D62BA0"/>
    <w:rsid w:val="00D634FE"/>
    <w:rsid w:val="00D66A27"/>
    <w:rsid w:val="00D73C73"/>
    <w:rsid w:val="00D81568"/>
    <w:rsid w:val="00D82BDB"/>
    <w:rsid w:val="00D86EA5"/>
    <w:rsid w:val="00D9010A"/>
    <w:rsid w:val="00D91557"/>
    <w:rsid w:val="00D9537D"/>
    <w:rsid w:val="00DA1081"/>
    <w:rsid w:val="00DB05AF"/>
    <w:rsid w:val="00DB0D6A"/>
    <w:rsid w:val="00DB187B"/>
    <w:rsid w:val="00DB236B"/>
    <w:rsid w:val="00DC2C46"/>
    <w:rsid w:val="00DC68DA"/>
    <w:rsid w:val="00DD52CC"/>
    <w:rsid w:val="00DE1BF6"/>
    <w:rsid w:val="00DE308B"/>
    <w:rsid w:val="00DE3511"/>
    <w:rsid w:val="00DE5089"/>
    <w:rsid w:val="00DF1C44"/>
    <w:rsid w:val="00DF311C"/>
    <w:rsid w:val="00DF6515"/>
    <w:rsid w:val="00DF676A"/>
    <w:rsid w:val="00DF6C1E"/>
    <w:rsid w:val="00DF7635"/>
    <w:rsid w:val="00E00656"/>
    <w:rsid w:val="00E05B48"/>
    <w:rsid w:val="00E104C8"/>
    <w:rsid w:val="00E14902"/>
    <w:rsid w:val="00E179F6"/>
    <w:rsid w:val="00E239D9"/>
    <w:rsid w:val="00E26EFB"/>
    <w:rsid w:val="00E32177"/>
    <w:rsid w:val="00E3267A"/>
    <w:rsid w:val="00E3688C"/>
    <w:rsid w:val="00E37A7A"/>
    <w:rsid w:val="00E41382"/>
    <w:rsid w:val="00E41AB6"/>
    <w:rsid w:val="00E46A21"/>
    <w:rsid w:val="00E4754F"/>
    <w:rsid w:val="00E47630"/>
    <w:rsid w:val="00E51420"/>
    <w:rsid w:val="00E5171D"/>
    <w:rsid w:val="00E5443B"/>
    <w:rsid w:val="00E55B3B"/>
    <w:rsid w:val="00E55E91"/>
    <w:rsid w:val="00E62C21"/>
    <w:rsid w:val="00E651A9"/>
    <w:rsid w:val="00E706E8"/>
    <w:rsid w:val="00E72AA5"/>
    <w:rsid w:val="00E73562"/>
    <w:rsid w:val="00E76643"/>
    <w:rsid w:val="00E80107"/>
    <w:rsid w:val="00E8732D"/>
    <w:rsid w:val="00E8732E"/>
    <w:rsid w:val="00E87F4C"/>
    <w:rsid w:val="00E920F6"/>
    <w:rsid w:val="00E929AB"/>
    <w:rsid w:val="00E92C82"/>
    <w:rsid w:val="00E9320B"/>
    <w:rsid w:val="00EA7525"/>
    <w:rsid w:val="00EB7D6C"/>
    <w:rsid w:val="00EC0891"/>
    <w:rsid w:val="00EC0ACC"/>
    <w:rsid w:val="00EC1A31"/>
    <w:rsid w:val="00EC2441"/>
    <w:rsid w:val="00ED3706"/>
    <w:rsid w:val="00ED3D55"/>
    <w:rsid w:val="00ED3E8B"/>
    <w:rsid w:val="00EE0C64"/>
    <w:rsid w:val="00EE1A99"/>
    <w:rsid w:val="00EE4261"/>
    <w:rsid w:val="00EE47D0"/>
    <w:rsid w:val="00EE51DB"/>
    <w:rsid w:val="00EF0640"/>
    <w:rsid w:val="00EF2349"/>
    <w:rsid w:val="00EF3973"/>
    <w:rsid w:val="00EF6314"/>
    <w:rsid w:val="00F01823"/>
    <w:rsid w:val="00F02C0B"/>
    <w:rsid w:val="00F06C1D"/>
    <w:rsid w:val="00F07242"/>
    <w:rsid w:val="00F13DC0"/>
    <w:rsid w:val="00F14485"/>
    <w:rsid w:val="00F16F02"/>
    <w:rsid w:val="00F2526F"/>
    <w:rsid w:val="00F25A21"/>
    <w:rsid w:val="00F26A60"/>
    <w:rsid w:val="00F32B7D"/>
    <w:rsid w:val="00F3453A"/>
    <w:rsid w:val="00F364BC"/>
    <w:rsid w:val="00F36B27"/>
    <w:rsid w:val="00F465B6"/>
    <w:rsid w:val="00F503F1"/>
    <w:rsid w:val="00F50EC1"/>
    <w:rsid w:val="00F53C42"/>
    <w:rsid w:val="00F57942"/>
    <w:rsid w:val="00F61D15"/>
    <w:rsid w:val="00F62C45"/>
    <w:rsid w:val="00F63D9D"/>
    <w:rsid w:val="00F64CB9"/>
    <w:rsid w:val="00F67181"/>
    <w:rsid w:val="00F7067E"/>
    <w:rsid w:val="00F709B4"/>
    <w:rsid w:val="00F75CD3"/>
    <w:rsid w:val="00F77628"/>
    <w:rsid w:val="00F82331"/>
    <w:rsid w:val="00F838DD"/>
    <w:rsid w:val="00F9156B"/>
    <w:rsid w:val="00F93326"/>
    <w:rsid w:val="00FA014D"/>
    <w:rsid w:val="00FA31E7"/>
    <w:rsid w:val="00FA4341"/>
    <w:rsid w:val="00FB0D1D"/>
    <w:rsid w:val="00FB3B70"/>
    <w:rsid w:val="00FC196B"/>
    <w:rsid w:val="00FC2366"/>
    <w:rsid w:val="00FC2946"/>
    <w:rsid w:val="00FC3A1C"/>
    <w:rsid w:val="00FC6159"/>
    <w:rsid w:val="00FD061C"/>
    <w:rsid w:val="00FD1D02"/>
    <w:rsid w:val="00FD3053"/>
    <w:rsid w:val="00FD5E06"/>
    <w:rsid w:val="00FD68AB"/>
    <w:rsid w:val="00FE3FB4"/>
    <w:rsid w:val="00FE7510"/>
    <w:rsid w:val="00FF5527"/>
    <w:rsid w:val="00FF5F17"/>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3CC8D3B3"/>
  <w15:docId w15:val="{806D3DAF-29C3-4BA8-9B7F-B976DFDD0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locked="1" w:semiHidden="1" w:unhideWhenUsed="1"/>
    <w:lsdException w:name="Table Simple 3" w:locked="1"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semiHidden="1" w:uiPriority="59" w:unhideWhenUsed="1"/>
    <w:lsdException w:name="Table Theme" w:locked="1"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1498"/>
    <w:pPr>
      <w:jc w:val="both"/>
    </w:pPr>
    <w:rPr>
      <w:sz w:val="22"/>
      <w:szCs w:val="24"/>
      <w:lang w:val="en-GB"/>
    </w:rPr>
  </w:style>
  <w:style w:type="paragraph" w:styleId="Heading1">
    <w:name w:val="heading 1"/>
    <w:basedOn w:val="Normal"/>
    <w:next w:val="Heading2"/>
    <w:qFormat/>
    <w:pPr>
      <w:keepNext/>
      <w:tabs>
        <w:tab w:val="left" w:pos="720"/>
      </w:tabs>
      <w:spacing w:before="240" w:after="120"/>
      <w:jc w:val="center"/>
      <w:outlineLvl w:val="0"/>
    </w:pPr>
    <w:rPr>
      <w:b/>
      <w:caps/>
    </w:rPr>
  </w:style>
  <w:style w:type="paragraph" w:styleId="Heading2">
    <w:name w:val="heading 2"/>
    <w:basedOn w:val="Normal"/>
    <w:next w:val="Normal"/>
    <w:qFormat/>
    <w:rsid w:val="00E55B3B"/>
    <w:pPr>
      <w:keepNext/>
      <w:tabs>
        <w:tab w:val="left" w:pos="720"/>
      </w:tabs>
      <w:spacing w:before="120" w:after="120"/>
      <w:jc w:val="center"/>
      <w:outlineLvl w:val="1"/>
    </w:pPr>
    <w:rPr>
      <w:b/>
      <w:bCs/>
      <w:iCs/>
    </w:rPr>
  </w:style>
  <w:style w:type="paragraph" w:styleId="Heading3">
    <w:name w:val="heading 3"/>
    <w:basedOn w:val="Normal"/>
    <w:next w:val="Normal"/>
    <w:qFormat/>
    <w:pPr>
      <w:keepNext/>
      <w:tabs>
        <w:tab w:val="left" w:pos="567"/>
      </w:tabs>
      <w:spacing w:before="120" w:after="120"/>
      <w:jc w:val="center"/>
      <w:outlineLvl w:val="2"/>
    </w:pPr>
    <w:rPr>
      <w:i/>
      <w:iCs/>
    </w:rPr>
  </w:style>
  <w:style w:type="paragraph" w:styleId="Heading4">
    <w:name w:val="heading 4"/>
    <w:basedOn w:val="Normal"/>
    <w:qFormat/>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qFormat/>
    <w:pPr>
      <w:keepNext/>
      <w:numPr>
        <w:ilvl w:val="4"/>
        <w:numId w:val="1"/>
      </w:numPr>
      <w:spacing w:before="120" w:after="120"/>
      <w:jc w:val="left"/>
      <w:outlineLvl w:val="4"/>
    </w:pPr>
    <w:rPr>
      <w:bCs/>
      <w:i/>
      <w:szCs w:val="26"/>
      <w:lang w:val="en-CA"/>
    </w:rPr>
  </w:style>
  <w:style w:type="paragraph" w:styleId="Heading6">
    <w:name w:val="heading 6"/>
    <w:basedOn w:val="Normal"/>
    <w:next w:val="Normal"/>
    <w:qFormat/>
    <w:pPr>
      <w:keepNext/>
      <w:spacing w:after="240" w:line="240" w:lineRule="exact"/>
      <w:ind w:left="720"/>
      <w:outlineLvl w:val="5"/>
    </w:pPr>
    <w:rPr>
      <w:u w:val="single"/>
    </w:rPr>
  </w:style>
  <w:style w:type="paragraph" w:styleId="Heading7">
    <w:name w:val="heading 7"/>
    <w:basedOn w:val="Normal"/>
    <w:next w:val="Normal"/>
    <w:qFormat/>
    <w:pPr>
      <w:keepNext/>
      <w:jc w:val="right"/>
      <w:outlineLvl w:val="6"/>
    </w:pPr>
    <w:rPr>
      <w:rFonts w:ascii="Univers" w:hAnsi="Univers"/>
      <w:b/>
      <w:sz w:val="28"/>
    </w:rPr>
  </w:style>
  <w:style w:type="paragraph" w:styleId="Heading8">
    <w:name w:val="heading 8"/>
    <w:basedOn w:val="Normal"/>
    <w:next w:val="Normal"/>
    <w:qFormat/>
    <w:pPr>
      <w:keepNext/>
      <w:jc w:val="right"/>
      <w:outlineLvl w:val="7"/>
    </w:pPr>
    <w:rPr>
      <w:rFonts w:ascii="Univers" w:hAnsi="Univers"/>
      <w:b/>
      <w:sz w:val="32"/>
    </w:rPr>
  </w:style>
  <w:style w:type="paragraph" w:styleId="Heading9">
    <w:name w:val="heading 9"/>
    <w:basedOn w:val="Normal"/>
    <w:next w:val="Normal"/>
    <w:qFormat/>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ind w:firstLine="720"/>
      <w:jc w:val="right"/>
    </w:pPr>
  </w:style>
  <w:style w:type="paragraph" w:customStyle="1" w:styleId="Para1">
    <w:name w:val="Para1"/>
    <w:basedOn w:val="Normal"/>
    <w:link w:val="Para1Char"/>
    <w:rsid w:val="00F13DC0"/>
    <w:pPr>
      <w:numPr>
        <w:numId w:val="2"/>
      </w:numPr>
      <w:spacing w:before="120" w:after="120"/>
    </w:pPr>
    <w:rPr>
      <w:snapToGrid w:val="0"/>
      <w:szCs w:val="18"/>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qFormat/>
    <w:pPr>
      <w:keepLines/>
      <w:spacing w:after="60"/>
      <w:ind w:firstLine="720"/>
    </w:pPr>
    <w:rPr>
      <w:sz w:val="18"/>
    </w:rPr>
  </w:style>
  <w:style w:type="paragraph" w:styleId="BodyText">
    <w:name w:val="Body Text"/>
    <w:aliases w:val=" Car,Car"/>
    <w:basedOn w:val="Normal"/>
    <w:link w:val="BodyTextChar"/>
    <w:pPr>
      <w:spacing w:before="120" w:after="120"/>
      <w:ind w:firstLine="720"/>
    </w:pPr>
    <w:rPr>
      <w:iCs/>
    </w:rPr>
  </w:style>
  <w:style w:type="character" w:customStyle="1" w:styleId="StyleFootnoteReferenceNounderline">
    <w:name w:val="Style Footnote Reference + No underline"/>
    <w:rsid w:val="006507F2"/>
    <w:rPr>
      <w:sz w:val="18"/>
      <w:u w:val="none"/>
      <w:vertAlign w:val="baseline"/>
    </w:rPr>
  </w:style>
  <w:style w:type="paragraph" w:customStyle="1" w:styleId="Quotationtextindented">
    <w:name w:val="Quotation text (indented)"/>
    <w:basedOn w:val="Normal"/>
    <w:qFormat/>
    <w:rsid w:val="006507F2"/>
    <w:pPr>
      <w:spacing w:before="120" w:after="120"/>
      <w:ind w:left="720" w:right="720"/>
    </w:pPr>
    <w:rPr>
      <w:bCs/>
    </w:rPr>
  </w:style>
  <w:style w:type="paragraph" w:customStyle="1" w:styleId="recommendationheader">
    <w:name w:val="recommendation header"/>
    <w:basedOn w:val="Heading2"/>
    <w:qFormat/>
    <w:rsid w:val="006507F2"/>
  </w:style>
  <w:style w:type="character" w:styleId="CommentReference">
    <w:name w:val="annotation reference"/>
    <w:uiPriority w:val="99"/>
    <w:rPr>
      <w:sz w:val="16"/>
    </w:rPr>
  </w:style>
  <w:style w:type="paragraph" w:styleId="CommentText">
    <w:name w:val="annotation text"/>
    <w:basedOn w:val="Normal"/>
    <w:link w:val="CommentTextChar"/>
    <w:uiPriority w:val="99"/>
    <w:semiHidden/>
    <w:pPr>
      <w:spacing w:after="120" w:line="240" w:lineRule="exact"/>
    </w:p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uiPriority w:val="99"/>
    <w:qFormat/>
    <w:rsid w:val="005804BA"/>
    <w:rPr>
      <w:sz w:val="22"/>
      <w:u w:val="none"/>
      <w:vertAlign w:val="superscript"/>
    </w:rPr>
  </w:style>
  <w:style w:type="paragraph" w:styleId="BodyTextIndent">
    <w:name w:val="Body Text Indent"/>
    <w:basedOn w:val="Normal"/>
    <w:pPr>
      <w:spacing w:before="120" w:after="120"/>
      <w:ind w:left="1440" w:hanging="720"/>
      <w:jc w:val="left"/>
    </w:pPr>
  </w:style>
  <w:style w:type="character" w:styleId="PageNumber">
    <w:name w:val="page number"/>
    <w:rPr>
      <w:rFonts w:ascii="Times New Roman" w:hAnsi="Times New Roman"/>
      <w:sz w:val="22"/>
    </w:rPr>
  </w:style>
  <w:style w:type="paragraph" w:customStyle="1" w:styleId="HEADING">
    <w:name w:val="HEADING"/>
    <w:basedOn w:val="Normal"/>
    <w:pPr>
      <w:keepNext/>
      <w:spacing w:before="240" w:after="120"/>
      <w:jc w:val="center"/>
    </w:pPr>
    <w:rPr>
      <w:b/>
      <w:bCs/>
      <w:caps/>
    </w:rPr>
  </w:style>
  <w:style w:type="paragraph" w:customStyle="1" w:styleId="para4">
    <w:name w:val="para4"/>
    <w:basedOn w:val="Normal"/>
    <w:pPr>
      <w:numPr>
        <w:ilvl w:val="3"/>
        <w:numId w:val="5"/>
      </w:num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Heading4indent">
    <w:name w:val="Heading 4 indent"/>
    <w:basedOn w:val="Heading4"/>
    <w:rsid w:val="000F63AB"/>
    <w:pPr>
      <w:ind w:left="720"/>
      <w:outlineLvl w:val="9"/>
    </w:pPr>
    <w:rPr>
      <w:rFonts w:ascii="Times New Roman" w:hAnsi="Times New Roman"/>
    </w:rPr>
  </w:style>
  <w:style w:type="paragraph" w:customStyle="1" w:styleId="Cornernotation">
    <w:name w:val="Corner notation"/>
    <w:basedOn w:val="Normal"/>
    <w:pPr>
      <w:ind w:left="170" w:right="3119" w:hanging="170"/>
      <w:jc w:val="left"/>
    </w:pPr>
  </w:style>
  <w:style w:type="paragraph" w:customStyle="1" w:styleId="Para3">
    <w:name w:val="Para3"/>
    <w:basedOn w:val="Normal"/>
    <w:pPr>
      <w:numPr>
        <w:ilvl w:val="2"/>
        <w:numId w:val="39"/>
      </w:numPr>
      <w:tabs>
        <w:tab w:val="left" w:pos="1980"/>
      </w:tabs>
      <w:spacing w:before="80" w:after="80"/>
    </w:pPr>
    <w:rPr>
      <w:szCs w:val="20"/>
    </w:rPr>
  </w:style>
  <w:style w:type="paragraph" w:customStyle="1" w:styleId="recommendationheaderlong">
    <w:name w:val="recommendation header long"/>
    <w:basedOn w:val="Heading2longmultiline"/>
    <w:qFormat/>
    <w:rsid w:val="000F63AB"/>
  </w:style>
  <w:style w:type="paragraph" w:customStyle="1" w:styleId="tabletitle">
    <w:name w:val="table title"/>
    <w:basedOn w:val="Heading2"/>
    <w:qFormat/>
    <w:rsid w:val="000F63AB"/>
    <w:pPr>
      <w:jc w:val="left"/>
      <w:outlineLvl w:val="9"/>
    </w:pPr>
  </w:style>
  <w:style w:type="paragraph" w:styleId="TOAHeading">
    <w:name w:val="toa heading"/>
    <w:basedOn w:val="Normal"/>
    <w:next w:val="Normal"/>
    <w:semiHidden/>
    <w:pPr>
      <w:spacing w:before="120"/>
    </w:pPr>
    <w:rPr>
      <w:rFonts w:cs="Arial"/>
      <w:b/>
      <w:bCs/>
      <w:sz w:val="24"/>
    </w:rPr>
  </w:style>
  <w:style w:type="paragraph" w:styleId="TOC9">
    <w:name w:val="toc 9"/>
    <w:basedOn w:val="Normal"/>
    <w:next w:val="Normal"/>
    <w:autoRedefine/>
    <w:pPr>
      <w:spacing w:before="120" w:after="120"/>
      <w:ind w:left="1760"/>
      <w:jc w:val="left"/>
    </w:pPr>
  </w:style>
  <w:style w:type="paragraph" w:styleId="TOC1">
    <w:name w:val="toc 1"/>
    <w:basedOn w:val="Normal"/>
    <w:next w:val="Normal"/>
    <w:autoRedefine/>
    <w:semiHidden/>
    <w:pPr>
      <w:ind w:left="720" w:hanging="720"/>
    </w:pPr>
    <w:rPr>
      <w:caps/>
    </w:rPr>
  </w:style>
  <w:style w:type="paragraph" w:styleId="TOC2">
    <w:name w:val="toc 2"/>
    <w:basedOn w:val="Normal"/>
    <w:next w:val="Normal"/>
    <w:autoRedefine/>
    <w:semiHidden/>
    <w:pPr>
      <w:tabs>
        <w:tab w:val="right" w:leader="dot" w:pos="9356"/>
      </w:tabs>
      <w:ind w:left="1440" w:hanging="720"/>
    </w:pPr>
    <w:rPr>
      <w:noProof/>
      <w:szCs w:val="22"/>
    </w:rPr>
  </w:style>
  <w:style w:type="paragraph" w:styleId="TOC3">
    <w:name w:val="toc 3"/>
    <w:basedOn w:val="Normal"/>
    <w:next w:val="Normal"/>
    <w:autoRedefine/>
    <w:semiHidden/>
    <w:pPr>
      <w:ind w:left="2160" w:hanging="720"/>
    </w:pPr>
  </w:style>
  <w:style w:type="paragraph" w:styleId="TOC4">
    <w:name w:val="toc 4"/>
    <w:basedOn w:val="Normal"/>
    <w:next w:val="Normal"/>
    <w:autoRedefine/>
    <w:semiHidden/>
    <w:pPr>
      <w:spacing w:before="120" w:after="120"/>
      <w:ind w:left="660"/>
      <w:jc w:val="left"/>
    </w:pPr>
  </w:style>
  <w:style w:type="paragraph" w:styleId="TOC5">
    <w:name w:val="toc 5"/>
    <w:basedOn w:val="Normal"/>
    <w:next w:val="Normal"/>
    <w:autoRedefine/>
    <w:semiHidden/>
    <w:pPr>
      <w:spacing w:before="120" w:after="120"/>
      <w:ind w:left="880"/>
      <w:jc w:val="left"/>
    </w:pPr>
  </w:style>
  <w:style w:type="paragraph" w:styleId="TOC6">
    <w:name w:val="toc 6"/>
    <w:basedOn w:val="Normal"/>
    <w:next w:val="Normal"/>
    <w:autoRedefine/>
    <w:semiHidden/>
    <w:pPr>
      <w:spacing w:before="120" w:after="120"/>
      <w:ind w:left="1100"/>
      <w:jc w:val="left"/>
    </w:pPr>
  </w:style>
  <w:style w:type="paragraph" w:styleId="TOC7">
    <w:name w:val="toc 7"/>
    <w:basedOn w:val="Normal"/>
    <w:next w:val="Normal"/>
    <w:autoRedefine/>
    <w:semiHidden/>
    <w:pPr>
      <w:spacing w:before="120" w:after="120"/>
      <w:ind w:left="1320"/>
      <w:jc w:val="left"/>
    </w:pPr>
  </w:style>
  <w:style w:type="paragraph" w:styleId="TOC8">
    <w:name w:val="toc 8"/>
    <w:basedOn w:val="Normal"/>
    <w:next w:val="Normal"/>
    <w:autoRedefine/>
    <w:semiHidden/>
    <w:pPr>
      <w:spacing w:before="120" w:after="120"/>
      <w:ind w:left="1540"/>
      <w:jc w:val="left"/>
    </w:pPr>
  </w:style>
  <w:style w:type="paragraph" w:customStyle="1" w:styleId="reference">
    <w:name w:val="reference"/>
    <w:basedOn w:val="Heading9"/>
    <w:qFormat/>
    <w:rsid w:val="000F63AB"/>
    <w:rPr>
      <w:i w:val="0"/>
      <w:sz w:val="18"/>
    </w:rPr>
  </w:style>
  <w:style w:type="character" w:styleId="FollowedHyperlink">
    <w:name w:val="FollowedHyperlink"/>
    <w:rPr>
      <w:color w:val="800080"/>
      <w:u w:val="single"/>
    </w:rPr>
  </w:style>
  <w:style w:type="paragraph" w:customStyle="1" w:styleId="Style1">
    <w:name w:val="Style1"/>
    <w:basedOn w:val="Heading2"/>
    <w:qFormat/>
    <w:rsid w:val="00CA6B87"/>
    <w:rPr>
      <w:i/>
    </w:rPr>
  </w:style>
  <w:style w:type="paragraph" w:customStyle="1" w:styleId="Para2">
    <w:name w:val="Para2"/>
    <w:basedOn w:val="Para1"/>
    <w:pPr>
      <w:numPr>
        <w:numId w:val="3"/>
      </w:numPr>
      <w:tabs>
        <w:tab w:val="clear" w:pos="1080"/>
      </w:tabs>
      <w:autoSpaceDE w:val="0"/>
      <w:autoSpaceDN w:val="0"/>
      <w:ind w:left="0" w:firstLine="720"/>
    </w:pPr>
  </w:style>
  <w:style w:type="paragraph" w:customStyle="1" w:styleId="Para-decision">
    <w:name w:val="Para-decision"/>
    <w:basedOn w:val="Normal"/>
    <w:rsid w:val="006507F2"/>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character" w:styleId="Hyperlink">
    <w:name w:val="Hyperlink"/>
    <w:uiPriority w:val="99"/>
    <w:unhideWhenUsed/>
    <w:rsid w:val="00406BC6"/>
    <w:rPr>
      <w:color w:val="0000FF"/>
      <w:u w:val="single"/>
    </w:rPr>
  </w:style>
  <w:style w:type="character" w:styleId="EndnoteReference">
    <w:name w:val="endnote reference"/>
    <w:semiHidden/>
    <w:rPr>
      <w:vertAlign w:val="superscript"/>
    </w:rPr>
  </w:style>
  <w:style w:type="paragraph" w:styleId="EndnoteText">
    <w:name w:val="endnote text"/>
    <w:basedOn w:val="Normal"/>
    <w:semiHidden/>
    <w:pPr>
      <w:widowControl w:val="0"/>
      <w:tabs>
        <w:tab w:val="left" w:pos="-720"/>
      </w:tabs>
      <w:suppressAutoHyphens/>
    </w:pPr>
    <w:rPr>
      <w:rFonts w:ascii="Courier New" w:hAnsi="Courier New"/>
    </w:rPr>
  </w:style>
  <w:style w:type="paragraph" w:customStyle="1" w:styleId="Heading1longmultiline">
    <w:name w:val="Heading 1 (long multiline)"/>
    <w:basedOn w:val="Heading1"/>
    <w:pPr>
      <w:ind w:left="1843" w:hanging="1134"/>
      <w:jc w:val="left"/>
    </w:pPr>
  </w:style>
  <w:style w:type="paragraph" w:customStyle="1" w:styleId="Heading1multiline">
    <w:name w:val="Heading 1 (multiline)"/>
    <w:basedOn w:val="Heading1"/>
    <w:pPr>
      <w:ind w:left="1843" w:right="996" w:hanging="567"/>
      <w:jc w:val="left"/>
    </w:pPr>
  </w:style>
  <w:style w:type="paragraph" w:customStyle="1" w:styleId="Heading2multiline">
    <w:name w:val="Heading 2 (multiline)"/>
    <w:basedOn w:val="Heading1"/>
    <w:next w:val="Para1"/>
    <w:pPr>
      <w:spacing w:before="120"/>
      <w:ind w:left="1843" w:right="998" w:hanging="567"/>
      <w:jc w:val="left"/>
    </w:pPr>
    <w:rPr>
      <w:i/>
      <w:iCs/>
      <w:caps w:val="0"/>
    </w:rPr>
  </w:style>
  <w:style w:type="paragraph" w:customStyle="1" w:styleId="Heading2longmultiline">
    <w:name w:val="Heading 2 (long multiline)"/>
    <w:basedOn w:val="Heading2multiline"/>
    <w:rsid w:val="00E55B3B"/>
    <w:pPr>
      <w:ind w:left="2127" w:hanging="1276"/>
    </w:pPr>
    <w:rPr>
      <w:i w:val="0"/>
    </w:rPr>
  </w:style>
  <w:style w:type="paragraph" w:customStyle="1" w:styleId="Heading3multiline">
    <w:name w:val="Heading 3 (multiline)"/>
    <w:basedOn w:val="Heading3"/>
    <w:next w:val="Para1"/>
    <w:pPr>
      <w:ind w:left="1418" w:hanging="425"/>
      <w:jc w:val="left"/>
    </w:pPr>
  </w:style>
  <w:style w:type="paragraph" w:customStyle="1" w:styleId="heading2notforTOC">
    <w:name w:val="heading 2 not for TOC"/>
    <w:basedOn w:val="Heading3"/>
    <w:rsid w:val="00A71706"/>
  </w:style>
  <w:style w:type="paragraph" w:customStyle="1" w:styleId="HEADINGNOTFORTOC">
    <w:name w:val="HEADING (NOT FOR TOC)"/>
    <w:basedOn w:val="Heading1"/>
    <w:next w:val="Heading2"/>
    <w:rsid w:val="00BB5903"/>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link w:val="FootnoteText"/>
    <w:uiPriority w:val="99"/>
    <w:rsid w:val="00406BC6"/>
    <w:rPr>
      <w:sz w:val="18"/>
      <w:szCs w:val="24"/>
      <w:lang w:val="en-GB" w:eastAsia="en-US"/>
    </w:rPr>
  </w:style>
  <w:style w:type="paragraph" w:customStyle="1" w:styleId="decision">
    <w:name w:val="decision"/>
    <w:basedOn w:val="Normal"/>
    <w:qFormat/>
    <w:rsid w:val="00406BC6"/>
    <w:pPr>
      <w:keepNext/>
      <w:spacing w:before="240" w:after="120"/>
      <w:ind w:hanging="11"/>
      <w:jc w:val="center"/>
    </w:pPr>
    <w:rPr>
      <w:b/>
      <w:kern w:val="22"/>
    </w:rPr>
  </w:style>
  <w:style w:type="paragraph" w:styleId="BalloonText">
    <w:name w:val="Balloon Text"/>
    <w:basedOn w:val="Normal"/>
    <w:link w:val="BalloonTextChar"/>
    <w:uiPriority w:val="99"/>
    <w:semiHidden/>
    <w:unhideWhenUsed/>
    <w:rsid w:val="00406BC6"/>
    <w:rPr>
      <w:rFonts w:ascii="Tahoma" w:hAnsi="Tahoma" w:cs="Tahoma"/>
      <w:sz w:val="16"/>
      <w:szCs w:val="16"/>
    </w:rPr>
  </w:style>
  <w:style w:type="character" w:customStyle="1" w:styleId="BalloonTextChar">
    <w:name w:val="Balloon Text Char"/>
    <w:link w:val="BalloonText"/>
    <w:uiPriority w:val="99"/>
    <w:semiHidden/>
    <w:rsid w:val="00406BC6"/>
    <w:rPr>
      <w:rFonts w:ascii="Tahoma" w:hAnsi="Tahoma" w:cs="Tahoma"/>
      <w:sz w:val="16"/>
      <w:szCs w:val="16"/>
      <w:lang w:val="en-GB" w:eastAsia="en-US"/>
    </w:rPr>
  </w:style>
  <w:style w:type="character" w:customStyle="1" w:styleId="apple-converted-space">
    <w:name w:val="apple-converted-space"/>
    <w:rsid w:val="00CF4F69"/>
  </w:style>
  <w:style w:type="paragraph" w:styleId="CommentSubject">
    <w:name w:val="annotation subject"/>
    <w:basedOn w:val="CommentText"/>
    <w:next w:val="CommentText"/>
    <w:link w:val="CommentSubjectChar"/>
    <w:uiPriority w:val="99"/>
    <w:semiHidden/>
    <w:unhideWhenUsed/>
    <w:rsid w:val="00D9537D"/>
    <w:pPr>
      <w:spacing w:after="0" w:line="240" w:lineRule="auto"/>
    </w:pPr>
    <w:rPr>
      <w:b/>
      <w:bCs/>
      <w:sz w:val="20"/>
      <w:szCs w:val="20"/>
    </w:rPr>
  </w:style>
  <w:style w:type="character" w:customStyle="1" w:styleId="CommentTextChar">
    <w:name w:val="Comment Text Char"/>
    <w:link w:val="CommentText"/>
    <w:uiPriority w:val="99"/>
    <w:semiHidden/>
    <w:rsid w:val="00D9537D"/>
    <w:rPr>
      <w:sz w:val="22"/>
      <w:szCs w:val="24"/>
      <w:lang w:val="en-GB"/>
    </w:rPr>
  </w:style>
  <w:style w:type="character" w:customStyle="1" w:styleId="CommentSubjectChar">
    <w:name w:val="Comment Subject Char"/>
    <w:link w:val="CommentSubject"/>
    <w:uiPriority w:val="99"/>
    <w:semiHidden/>
    <w:rsid w:val="00D9537D"/>
    <w:rPr>
      <w:b/>
      <w:bCs/>
      <w:sz w:val="22"/>
      <w:szCs w:val="24"/>
      <w:lang w:val="en-GB"/>
    </w:rPr>
  </w:style>
  <w:style w:type="paragraph" w:styleId="Revision">
    <w:name w:val="Revision"/>
    <w:hidden/>
    <w:uiPriority w:val="99"/>
    <w:semiHidden/>
    <w:rsid w:val="00D9537D"/>
    <w:rPr>
      <w:sz w:val="22"/>
      <w:szCs w:val="24"/>
      <w:lang w:val="en-GB"/>
    </w:rPr>
  </w:style>
  <w:style w:type="character" w:styleId="PlaceholderText">
    <w:name w:val="Placeholder Text"/>
    <w:basedOn w:val="DefaultParagraphFont"/>
    <w:uiPriority w:val="67"/>
    <w:rsid w:val="00073708"/>
    <w:rPr>
      <w:color w:val="808080"/>
    </w:rPr>
  </w:style>
  <w:style w:type="paragraph" w:styleId="ListParagraph">
    <w:name w:val="List Paragraph"/>
    <w:basedOn w:val="Normal"/>
    <w:uiPriority w:val="72"/>
    <w:rsid w:val="00F16F02"/>
    <w:pPr>
      <w:ind w:left="720"/>
      <w:contextualSpacing/>
    </w:pPr>
  </w:style>
  <w:style w:type="paragraph" w:customStyle="1" w:styleId="meetingname">
    <w:name w:val="meeting name"/>
    <w:basedOn w:val="Cornernotation"/>
    <w:qFormat/>
    <w:rsid w:val="00F13DC0"/>
    <w:rPr>
      <w:rFonts w:eastAsia="Malgun Gothic"/>
      <w:caps/>
      <w:snapToGrid w:val="0"/>
    </w:rPr>
  </w:style>
  <w:style w:type="table" w:styleId="TableGrid">
    <w:name w:val="Table Grid"/>
    <w:basedOn w:val="TableNormal"/>
    <w:uiPriority w:val="59"/>
    <w:rsid w:val="00207A6E"/>
    <w:rPr>
      <w:rFonts w:asciiTheme="minorHAnsi" w:eastAsiaTheme="minorEastAsia" w:hAnsiTheme="minorHAnsi" w:cstheme="minorBidi"/>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4440A"/>
    <w:pPr>
      <w:spacing w:before="100" w:beforeAutospacing="1" w:after="100" w:afterAutospacing="1"/>
      <w:jc w:val="left"/>
    </w:pPr>
    <w:rPr>
      <w:rFonts w:ascii="Times" w:hAnsi="Times"/>
      <w:sz w:val="20"/>
      <w:szCs w:val="20"/>
      <w:lang w:val="en-CA"/>
    </w:rPr>
  </w:style>
  <w:style w:type="character" w:styleId="Strong">
    <w:name w:val="Strong"/>
    <w:basedOn w:val="DefaultParagraphFont"/>
    <w:uiPriority w:val="22"/>
    <w:qFormat/>
    <w:rsid w:val="004F7BDC"/>
    <w:rPr>
      <w:b/>
      <w:bCs/>
    </w:rPr>
  </w:style>
  <w:style w:type="paragraph" w:customStyle="1" w:styleId="Default">
    <w:name w:val="Default"/>
    <w:rsid w:val="00F53C42"/>
    <w:pPr>
      <w:autoSpaceDE w:val="0"/>
      <w:autoSpaceDN w:val="0"/>
      <w:adjustRightInd w:val="0"/>
    </w:pPr>
    <w:rPr>
      <w:color w:val="000000"/>
      <w:sz w:val="24"/>
      <w:szCs w:val="24"/>
      <w:lang w:val="en-US"/>
    </w:rPr>
  </w:style>
  <w:style w:type="character" w:customStyle="1" w:styleId="BodyTextChar">
    <w:name w:val="Body Text Char"/>
    <w:aliases w:val=" Car Char,Car Char"/>
    <w:link w:val="BodyText"/>
    <w:rsid w:val="001278B8"/>
    <w:rPr>
      <w:iCs/>
      <w:sz w:val="22"/>
      <w:szCs w:val="24"/>
      <w:lang w:val="en-GB"/>
    </w:rPr>
  </w:style>
  <w:style w:type="paragraph" w:customStyle="1" w:styleId="Para1-Annex">
    <w:name w:val="Para1-Annex"/>
    <w:basedOn w:val="Normal"/>
    <w:rsid w:val="00C06A72"/>
    <w:pPr>
      <w:numPr>
        <w:numId w:val="34"/>
      </w:numPr>
      <w:spacing w:before="120" w:after="120"/>
    </w:pPr>
  </w:style>
  <w:style w:type="character" w:customStyle="1" w:styleId="Para1Char">
    <w:name w:val="Para1 Char"/>
    <w:link w:val="Para1"/>
    <w:rsid w:val="00C06A72"/>
    <w:rPr>
      <w:snapToGrid w:val="0"/>
      <w:sz w:val="22"/>
      <w:szCs w:val="18"/>
      <w:lang w:val="en-GB"/>
    </w:rPr>
  </w:style>
  <w:style w:type="paragraph" w:customStyle="1" w:styleId="H1">
    <w:name w:val="_ H_1"/>
    <w:basedOn w:val="Normal"/>
    <w:next w:val="SingleTxt"/>
    <w:rsid w:val="007A4CE1"/>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70" w:lineRule="exact"/>
      <w:ind w:left="1267" w:right="1267" w:hanging="1267"/>
      <w:jc w:val="left"/>
      <w:outlineLvl w:val="0"/>
    </w:pPr>
    <w:rPr>
      <w:b/>
      <w:spacing w:val="4"/>
      <w:w w:val="103"/>
      <w:kern w:val="14"/>
      <w:sz w:val="24"/>
      <w:szCs w:val="20"/>
      <w:lang w:val="en-CA" w:eastAsia="en-CA"/>
    </w:rPr>
  </w:style>
  <w:style w:type="paragraph" w:customStyle="1" w:styleId="HCh">
    <w:name w:val="_ H _Ch"/>
    <w:basedOn w:val="H1"/>
    <w:next w:val="SingleTxt"/>
    <w:rsid w:val="007A4CE1"/>
    <w:pPr>
      <w:spacing w:line="300" w:lineRule="exact"/>
      <w:ind w:left="0" w:right="0" w:firstLine="0"/>
    </w:pPr>
    <w:rPr>
      <w:spacing w:val="-2"/>
      <w:sz w:val="28"/>
    </w:rPr>
  </w:style>
  <w:style w:type="paragraph" w:customStyle="1" w:styleId="SingleTxt">
    <w:name w:val="__Single Txt"/>
    <w:basedOn w:val="Normal"/>
    <w:rsid w:val="007A4CE1"/>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left"/>
    </w:pPr>
    <w:rPr>
      <w:spacing w:val="4"/>
      <w:w w:val="103"/>
      <w:kern w:val="14"/>
      <w:sz w:val="20"/>
      <w:szCs w:val="20"/>
      <w:lang w:val="en-CA" w:eastAsia="en-CA"/>
    </w:rPr>
  </w:style>
  <w:style w:type="paragraph" w:customStyle="1" w:styleId="Normal-pool">
    <w:name w:val="Normal-pool"/>
    <w:link w:val="Normal-poolChar"/>
    <w:qFormat/>
    <w:rsid w:val="007A4CE1"/>
    <w:pPr>
      <w:tabs>
        <w:tab w:val="left" w:pos="1247"/>
        <w:tab w:val="left" w:pos="1814"/>
        <w:tab w:val="left" w:pos="2381"/>
        <w:tab w:val="left" w:pos="2948"/>
        <w:tab w:val="left" w:pos="3515"/>
        <w:tab w:val="left" w:pos="4082"/>
      </w:tabs>
    </w:pPr>
    <w:rPr>
      <w:lang w:val="en-GB"/>
    </w:rPr>
  </w:style>
  <w:style w:type="paragraph" w:customStyle="1" w:styleId="Normalnumber">
    <w:name w:val="Normal_number"/>
    <w:basedOn w:val="Normal"/>
    <w:link w:val="NormalnumberChar"/>
    <w:qFormat/>
    <w:rsid w:val="007A4CE1"/>
    <w:pPr>
      <w:numPr>
        <w:numId w:val="46"/>
      </w:numPr>
      <w:tabs>
        <w:tab w:val="left" w:pos="624"/>
        <w:tab w:val="left" w:pos="1247"/>
        <w:tab w:val="left" w:pos="1871"/>
        <w:tab w:val="left" w:pos="2495"/>
      </w:tabs>
      <w:spacing w:after="120"/>
      <w:jc w:val="left"/>
    </w:pPr>
    <w:rPr>
      <w:sz w:val="20"/>
      <w:szCs w:val="20"/>
    </w:rPr>
  </w:style>
  <w:style w:type="character" w:customStyle="1" w:styleId="Normal-poolChar">
    <w:name w:val="Normal-pool Char"/>
    <w:link w:val="Normal-pool"/>
    <w:rsid w:val="007A4CE1"/>
    <w:rPr>
      <w:lang w:val="en-GB"/>
    </w:rPr>
  </w:style>
  <w:style w:type="character" w:customStyle="1" w:styleId="NormalnumberChar">
    <w:name w:val="Normal_number Char"/>
    <w:link w:val="Normalnumber"/>
    <w:rsid w:val="007A4CE1"/>
    <w:rPr>
      <w:lang w:val="en-GB"/>
    </w:rPr>
  </w:style>
  <w:style w:type="paragraph" w:customStyle="1" w:styleId="BBTitle">
    <w:name w:val="BB_Title"/>
    <w:basedOn w:val="Normal"/>
    <w:rsid w:val="00EF3973"/>
    <w:pPr>
      <w:keepNext/>
      <w:keepLines/>
      <w:tabs>
        <w:tab w:val="left" w:pos="1247"/>
        <w:tab w:val="left" w:pos="1814"/>
        <w:tab w:val="left" w:pos="2381"/>
        <w:tab w:val="left" w:pos="2948"/>
        <w:tab w:val="left" w:pos="3515"/>
        <w:tab w:val="left" w:pos="4082"/>
      </w:tabs>
      <w:suppressAutoHyphens/>
      <w:spacing w:before="320" w:after="240"/>
      <w:ind w:left="1247" w:right="567"/>
      <w:jc w:val="left"/>
    </w:pPr>
    <w:rPr>
      <w:b/>
      <w:sz w:val="28"/>
      <w:szCs w:val="28"/>
    </w:rPr>
  </w:style>
  <w:style w:type="character" w:styleId="Emphasis">
    <w:name w:val="Emphasis"/>
    <w:basedOn w:val="DefaultParagraphFont"/>
    <w:uiPriority w:val="20"/>
    <w:qFormat/>
    <w:rsid w:val="00C72C31"/>
    <w:rPr>
      <w:i/>
      <w:iCs/>
    </w:rPr>
  </w:style>
  <w:style w:type="character" w:styleId="HTMLVariable">
    <w:name w:val="HTML Variable"/>
    <w:basedOn w:val="DefaultParagraphFont"/>
    <w:uiPriority w:val="99"/>
    <w:semiHidden/>
    <w:unhideWhenUsed/>
    <w:rsid w:val="00135C76"/>
    <w:rPr>
      <w:i/>
      <w:iCs/>
    </w:rPr>
  </w:style>
  <w:style w:type="paragraph" w:customStyle="1" w:styleId="StylePara1HeadingsCSTimesNewRoman">
    <w:name w:val="Style Para1 + +Headings CS (Times New Roman)"/>
    <w:basedOn w:val="Para1"/>
    <w:rsid w:val="005804BA"/>
    <w:rPr>
      <w:rFonts w:asciiTheme="majorBidi" w:hAnsiTheme="majorBidi"/>
    </w:rPr>
  </w:style>
  <w:style w:type="character" w:customStyle="1" w:styleId="UnresolvedMention1">
    <w:name w:val="Unresolved Mention1"/>
    <w:basedOn w:val="DefaultParagraphFont"/>
    <w:uiPriority w:val="99"/>
    <w:semiHidden/>
    <w:unhideWhenUsed/>
    <w:rsid w:val="005804BA"/>
    <w:rPr>
      <w:color w:val="808080"/>
      <w:shd w:val="clear" w:color="auto" w:fill="E6E6E6"/>
    </w:rPr>
  </w:style>
  <w:style w:type="character" w:customStyle="1" w:styleId="UnresolvedMention2">
    <w:name w:val="Unresolved Mention2"/>
    <w:basedOn w:val="DefaultParagraphFont"/>
    <w:uiPriority w:val="99"/>
    <w:semiHidden/>
    <w:unhideWhenUsed/>
    <w:rsid w:val="00AC1FA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683395">
      <w:bodyDiv w:val="1"/>
      <w:marLeft w:val="0"/>
      <w:marRight w:val="0"/>
      <w:marTop w:val="0"/>
      <w:marBottom w:val="0"/>
      <w:divBdr>
        <w:top w:val="none" w:sz="0" w:space="0" w:color="auto"/>
        <w:left w:val="none" w:sz="0" w:space="0" w:color="auto"/>
        <w:bottom w:val="none" w:sz="0" w:space="0" w:color="auto"/>
        <w:right w:val="none" w:sz="0" w:space="0" w:color="auto"/>
      </w:divBdr>
      <w:divsChild>
        <w:div w:id="1830292354">
          <w:marLeft w:val="0"/>
          <w:marRight w:val="0"/>
          <w:marTop w:val="0"/>
          <w:marBottom w:val="0"/>
          <w:divBdr>
            <w:top w:val="none" w:sz="0" w:space="0" w:color="auto"/>
            <w:left w:val="none" w:sz="0" w:space="0" w:color="auto"/>
            <w:bottom w:val="none" w:sz="0" w:space="0" w:color="auto"/>
            <w:right w:val="none" w:sz="0" w:space="0" w:color="auto"/>
          </w:divBdr>
          <w:divsChild>
            <w:div w:id="447355618">
              <w:marLeft w:val="0"/>
              <w:marRight w:val="0"/>
              <w:marTop w:val="0"/>
              <w:marBottom w:val="0"/>
              <w:divBdr>
                <w:top w:val="none" w:sz="0" w:space="0" w:color="auto"/>
                <w:left w:val="none" w:sz="0" w:space="0" w:color="auto"/>
                <w:bottom w:val="none" w:sz="0" w:space="0" w:color="auto"/>
                <w:right w:val="none" w:sz="0" w:space="0" w:color="auto"/>
              </w:divBdr>
              <w:divsChild>
                <w:div w:id="23752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80047">
      <w:bodyDiv w:val="1"/>
      <w:marLeft w:val="0"/>
      <w:marRight w:val="0"/>
      <w:marTop w:val="0"/>
      <w:marBottom w:val="0"/>
      <w:divBdr>
        <w:top w:val="none" w:sz="0" w:space="0" w:color="auto"/>
        <w:left w:val="none" w:sz="0" w:space="0" w:color="auto"/>
        <w:bottom w:val="none" w:sz="0" w:space="0" w:color="auto"/>
        <w:right w:val="none" w:sz="0" w:space="0" w:color="auto"/>
      </w:divBdr>
    </w:div>
    <w:div w:id="282810875">
      <w:bodyDiv w:val="1"/>
      <w:marLeft w:val="0"/>
      <w:marRight w:val="0"/>
      <w:marTop w:val="0"/>
      <w:marBottom w:val="0"/>
      <w:divBdr>
        <w:top w:val="none" w:sz="0" w:space="0" w:color="auto"/>
        <w:left w:val="none" w:sz="0" w:space="0" w:color="auto"/>
        <w:bottom w:val="none" w:sz="0" w:space="0" w:color="auto"/>
        <w:right w:val="none" w:sz="0" w:space="0" w:color="auto"/>
      </w:divBdr>
      <w:divsChild>
        <w:div w:id="1156798874">
          <w:marLeft w:val="0"/>
          <w:marRight w:val="0"/>
          <w:marTop w:val="0"/>
          <w:marBottom w:val="0"/>
          <w:divBdr>
            <w:top w:val="none" w:sz="0" w:space="0" w:color="auto"/>
            <w:left w:val="none" w:sz="0" w:space="0" w:color="auto"/>
            <w:bottom w:val="none" w:sz="0" w:space="0" w:color="auto"/>
            <w:right w:val="none" w:sz="0" w:space="0" w:color="auto"/>
          </w:divBdr>
          <w:divsChild>
            <w:div w:id="1881430931">
              <w:marLeft w:val="0"/>
              <w:marRight w:val="0"/>
              <w:marTop w:val="0"/>
              <w:marBottom w:val="0"/>
              <w:divBdr>
                <w:top w:val="none" w:sz="0" w:space="0" w:color="auto"/>
                <w:left w:val="none" w:sz="0" w:space="0" w:color="auto"/>
                <w:bottom w:val="none" w:sz="0" w:space="0" w:color="auto"/>
                <w:right w:val="none" w:sz="0" w:space="0" w:color="auto"/>
              </w:divBdr>
              <w:divsChild>
                <w:div w:id="25953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269002">
      <w:bodyDiv w:val="1"/>
      <w:marLeft w:val="0"/>
      <w:marRight w:val="0"/>
      <w:marTop w:val="0"/>
      <w:marBottom w:val="0"/>
      <w:divBdr>
        <w:top w:val="none" w:sz="0" w:space="0" w:color="auto"/>
        <w:left w:val="none" w:sz="0" w:space="0" w:color="auto"/>
        <w:bottom w:val="none" w:sz="0" w:space="0" w:color="auto"/>
        <w:right w:val="none" w:sz="0" w:space="0" w:color="auto"/>
      </w:divBdr>
      <w:divsChild>
        <w:div w:id="1130397292">
          <w:marLeft w:val="0"/>
          <w:marRight w:val="0"/>
          <w:marTop w:val="105"/>
          <w:marBottom w:val="105"/>
          <w:divBdr>
            <w:top w:val="none" w:sz="0" w:space="0" w:color="auto"/>
            <w:left w:val="none" w:sz="0" w:space="0" w:color="auto"/>
            <w:bottom w:val="none" w:sz="0" w:space="0" w:color="auto"/>
            <w:right w:val="none" w:sz="0" w:space="0" w:color="auto"/>
          </w:divBdr>
          <w:divsChild>
            <w:div w:id="297733115">
              <w:marLeft w:val="0"/>
              <w:marRight w:val="0"/>
              <w:marTop w:val="105"/>
              <w:marBottom w:val="105"/>
              <w:divBdr>
                <w:top w:val="none" w:sz="0" w:space="0" w:color="auto"/>
                <w:left w:val="none" w:sz="0" w:space="0" w:color="auto"/>
                <w:bottom w:val="none" w:sz="0" w:space="0" w:color="auto"/>
                <w:right w:val="none" w:sz="0" w:space="0" w:color="auto"/>
              </w:divBdr>
            </w:div>
            <w:div w:id="578246690">
              <w:marLeft w:val="0"/>
              <w:marRight w:val="0"/>
              <w:marTop w:val="105"/>
              <w:marBottom w:val="105"/>
              <w:divBdr>
                <w:top w:val="none" w:sz="0" w:space="0" w:color="auto"/>
                <w:left w:val="none" w:sz="0" w:space="0" w:color="auto"/>
                <w:bottom w:val="none" w:sz="0" w:space="0" w:color="auto"/>
                <w:right w:val="none" w:sz="0" w:space="0" w:color="auto"/>
              </w:divBdr>
            </w:div>
            <w:div w:id="877281152">
              <w:marLeft w:val="0"/>
              <w:marRight w:val="0"/>
              <w:marTop w:val="105"/>
              <w:marBottom w:val="105"/>
              <w:divBdr>
                <w:top w:val="none" w:sz="0" w:space="0" w:color="auto"/>
                <w:left w:val="none" w:sz="0" w:space="0" w:color="auto"/>
                <w:bottom w:val="none" w:sz="0" w:space="0" w:color="auto"/>
                <w:right w:val="none" w:sz="0" w:space="0" w:color="auto"/>
              </w:divBdr>
            </w:div>
            <w:div w:id="733478930">
              <w:marLeft w:val="0"/>
              <w:marRight w:val="0"/>
              <w:marTop w:val="105"/>
              <w:marBottom w:val="105"/>
              <w:divBdr>
                <w:top w:val="none" w:sz="0" w:space="0" w:color="auto"/>
                <w:left w:val="none" w:sz="0" w:space="0" w:color="auto"/>
                <w:bottom w:val="none" w:sz="0" w:space="0" w:color="auto"/>
                <w:right w:val="none" w:sz="0" w:space="0" w:color="auto"/>
              </w:divBdr>
            </w:div>
            <w:div w:id="1026561424">
              <w:marLeft w:val="0"/>
              <w:marRight w:val="0"/>
              <w:marTop w:val="105"/>
              <w:marBottom w:val="105"/>
              <w:divBdr>
                <w:top w:val="none" w:sz="0" w:space="0" w:color="auto"/>
                <w:left w:val="none" w:sz="0" w:space="0" w:color="auto"/>
                <w:bottom w:val="none" w:sz="0" w:space="0" w:color="auto"/>
                <w:right w:val="none" w:sz="0" w:space="0" w:color="auto"/>
              </w:divBdr>
            </w:div>
            <w:div w:id="1347709106">
              <w:marLeft w:val="0"/>
              <w:marRight w:val="0"/>
              <w:marTop w:val="105"/>
              <w:marBottom w:val="105"/>
              <w:divBdr>
                <w:top w:val="none" w:sz="0" w:space="0" w:color="auto"/>
                <w:left w:val="none" w:sz="0" w:space="0" w:color="auto"/>
                <w:bottom w:val="none" w:sz="0" w:space="0" w:color="auto"/>
                <w:right w:val="none" w:sz="0" w:space="0" w:color="auto"/>
              </w:divBdr>
            </w:div>
            <w:div w:id="753623488">
              <w:marLeft w:val="0"/>
              <w:marRight w:val="0"/>
              <w:marTop w:val="105"/>
              <w:marBottom w:val="105"/>
              <w:divBdr>
                <w:top w:val="none" w:sz="0" w:space="0" w:color="auto"/>
                <w:left w:val="none" w:sz="0" w:space="0" w:color="auto"/>
                <w:bottom w:val="none" w:sz="0" w:space="0" w:color="auto"/>
                <w:right w:val="none" w:sz="0" w:space="0" w:color="auto"/>
              </w:divBdr>
            </w:div>
            <w:div w:id="710542059">
              <w:marLeft w:val="0"/>
              <w:marRight w:val="0"/>
              <w:marTop w:val="105"/>
              <w:marBottom w:val="105"/>
              <w:divBdr>
                <w:top w:val="none" w:sz="0" w:space="0" w:color="auto"/>
                <w:left w:val="none" w:sz="0" w:space="0" w:color="auto"/>
                <w:bottom w:val="none" w:sz="0" w:space="0" w:color="auto"/>
                <w:right w:val="none" w:sz="0" w:space="0" w:color="auto"/>
              </w:divBdr>
            </w:div>
            <w:div w:id="216476674">
              <w:marLeft w:val="0"/>
              <w:marRight w:val="0"/>
              <w:marTop w:val="105"/>
              <w:marBottom w:val="105"/>
              <w:divBdr>
                <w:top w:val="none" w:sz="0" w:space="0" w:color="auto"/>
                <w:left w:val="none" w:sz="0" w:space="0" w:color="auto"/>
                <w:bottom w:val="none" w:sz="0" w:space="0" w:color="auto"/>
                <w:right w:val="none" w:sz="0" w:space="0" w:color="auto"/>
              </w:divBdr>
            </w:div>
            <w:div w:id="1612056625">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 w:id="815073553">
      <w:bodyDiv w:val="1"/>
      <w:marLeft w:val="0"/>
      <w:marRight w:val="0"/>
      <w:marTop w:val="0"/>
      <w:marBottom w:val="0"/>
      <w:divBdr>
        <w:top w:val="none" w:sz="0" w:space="0" w:color="auto"/>
        <w:left w:val="none" w:sz="0" w:space="0" w:color="auto"/>
        <w:bottom w:val="none" w:sz="0" w:space="0" w:color="auto"/>
        <w:right w:val="none" w:sz="0" w:space="0" w:color="auto"/>
      </w:divBdr>
      <w:divsChild>
        <w:div w:id="1058743803">
          <w:marLeft w:val="0"/>
          <w:marRight w:val="0"/>
          <w:marTop w:val="0"/>
          <w:marBottom w:val="0"/>
          <w:divBdr>
            <w:top w:val="none" w:sz="0" w:space="0" w:color="auto"/>
            <w:left w:val="none" w:sz="0" w:space="0" w:color="auto"/>
            <w:bottom w:val="none" w:sz="0" w:space="0" w:color="auto"/>
            <w:right w:val="none" w:sz="0" w:space="0" w:color="auto"/>
          </w:divBdr>
          <w:divsChild>
            <w:div w:id="154103807">
              <w:marLeft w:val="0"/>
              <w:marRight w:val="0"/>
              <w:marTop w:val="0"/>
              <w:marBottom w:val="0"/>
              <w:divBdr>
                <w:top w:val="none" w:sz="0" w:space="0" w:color="auto"/>
                <w:left w:val="none" w:sz="0" w:space="0" w:color="auto"/>
                <w:bottom w:val="none" w:sz="0" w:space="0" w:color="auto"/>
                <w:right w:val="none" w:sz="0" w:space="0" w:color="auto"/>
              </w:divBdr>
              <w:divsChild>
                <w:div w:id="17519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740479">
      <w:bodyDiv w:val="1"/>
      <w:marLeft w:val="0"/>
      <w:marRight w:val="0"/>
      <w:marTop w:val="0"/>
      <w:marBottom w:val="0"/>
      <w:divBdr>
        <w:top w:val="none" w:sz="0" w:space="0" w:color="auto"/>
        <w:left w:val="none" w:sz="0" w:space="0" w:color="auto"/>
        <w:bottom w:val="none" w:sz="0" w:space="0" w:color="auto"/>
        <w:right w:val="none" w:sz="0" w:space="0" w:color="auto"/>
      </w:divBdr>
    </w:div>
    <w:div w:id="1125394445">
      <w:bodyDiv w:val="1"/>
      <w:marLeft w:val="0"/>
      <w:marRight w:val="0"/>
      <w:marTop w:val="0"/>
      <w:marBottom w:val="0"/>
      <w:divBdr>
        <w:top w:val="none" w:sz="0" w:space="0" w:color="auto"/>
        <w:left w:val="none" w:sz="0" w:space="0" w:color="auto"/>
        <w:bottom w:val="none" w:sz="0" w:space="0" w:color="auto"/>
        <w:right w:val="none" w:sz="0" w:space="0" w:color="auto"/>
      </w:divBdr>
      <w:divsChild>
        <w:div w:id="1991133363">
          <w:marLeft w:val="0"/>
          <w:marRight w:val="0"/>
          <w:marTop w:val="0"/>
          <w:marBottom w:val="0"/>
          <w:divBdr>
            <w:top w:val="none" w:sz="0" w:space="0" w:color="auto"/>
            <w:left w:val="none" w:sz="0" w:space="0" w:color="auto"/>
            <w:bottom w:val="none" w:sz="0" w:space="0" w:color="auto"/>
            <w:right w:val="none" w:sz="0" w:space="0" w:color="auto"/>
          </w:divBdr>
          <w:divsChild>
            <w:div w:id="1325743134">
              <w:marLeft w:val="0"/>
              <w:marRight w:val="60"/>
              <w:marTop w:val="0"/>
              <w:marBottom w:val="0"/>
              <w:divBdr>
                <w:top w:val="none" w:sz="0" w:space="0" w:color="auto"/>
                <w:left w:val="none" w:sz="0" w:space="0" w:color="auto"/>
                <w:bottom w:val="none" w:sz="0" w:space="0" w:color="auto"/>
                <w:right w:val="none" w:sz="0" w:space="0" w:color="auto"/>
              </w:divBdr>
              <w:divsChild>
                <w:div w:id="94598891">
                  <w:marLeft w:val="0"/>
                  <w:marRight w:val="0"/>
                  <w:marTop w:val="0"/>
                  <w:marBottom w:val="120"/>
                  <w:divBdr>
                    <w:top w:val="single" w:sz="6" w:space="0" w:color="C0C0C0"/>
                    <w:left w:val="single" w:sz="6" w:space="0" w:color="D9D9D9"/>
                    <w:bottom w:val="single" w:sz="6" w:space="0" w:color="D9D9D9"/>
                    <w:right w:val="single" w:sz="6" w:space="0" w:color="D9D9D9"/>
                  </w:divBdr>
                  <w:divsChild>
                    <w:div w:id="365760677">
                      <w:marLeft w:val="0"/>
                      <w:marRight w:val="0"/>
                      <w:marTop w:val="0"/>
                      <w:marBottom w:val="0"/>
                      <w:divBdr>
                        <w:top w:val="none" w:sz="0" w:space="0" w:color="auto"/>
                        <w:left w:val="none" w:sz="0" w:space="0" w:color="auto"/>
                        <w:bottom w:val="none" w:sz="0" w:space="0" w:color="auto"/>
                        <w:right w:val="none" w:sz="0" w:space="0" w:color="auto"/>
                      </w:divBdr>
                    </w:div>
                    <w:div w:id="6591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42517">
          <w:marLeft w:val="0"/>
          <w:marRight w:val="0"/>
          <w:marTop w:val="0"/>
          <w:marBottom w:val="0"/>
          <w:divBdr>
            <w:top w:val="none" w:sz="0" w:space="0" w:color="auto"/>
            <w:left w:val="none" w:sz="0" w:space="0" w:color="auto"/>
            <w:bottom w:val="none" w:sz="0" w:space="0" w:color="auto"/>
            <w:right w:val="none" w:sz="0" w:space="0" w:color="auto"/>
          </w:divBdr>
          <w:divsChild>
            <w:div w:id="1846554560">
              <w:marLeft w:val="60"/>
              <w:marRight w:val="0"/>
              <w:marTop w:val="0"/>
              <w:marBottom w:val="0"/>
              <w:divBdr>
                <w:top w:val="none" w:sz="0" w:space="0" w:color="auto"/>
                <w:left w:val="none" w:sz="0" w:space="0" w:color="auto"/>
                <w:bottom w:val="none" w:sz="0" w:space="0" w:color="auto"/>
                <w:right w:val="none" w:sz="0" w:space="0" w:color="auto"/>
              </w:divBdr>
              <w:divsChild>
                <w:div w:id="1520385501">
                  <w:marLeft w:val="0"/>
                  <w:marRight w:val="0"/>
                  <w:marTop w:val="0"/>
                  <w:marBottom w:val="0"/>
                  <w:divBdr>
                    <w:top w:val="none" w:sz="0" w:space="0" w:color="auto"/>
                    <w:left w:val="none" w:sz="0" w:space="0" w:color="auto"/>
                    <w:bottom w:val="none" w:sz="0" w:space="0" w:color="auto"/>
                    <w:right w:val="none" w:sz="0" w:space="0" w:color="auto"/>
                  </w:divBdr>
                  <w:divsChild>
                    <w:div w:id="2003390472">
                      <w:marLeft w:val="0"/>
                      <w:marRight w:val="0"/>
                      <w:marTop w:val="0"/>
                      <w:marBottom w:val="120"/>
                      <w:divBdr>
                        <w:top w:val="single" w:sz="6" w:space="0" w:color="F5F5F5"/>
                        <w:left w:val="single" w:sz="6" w:space="0" w:color="F5F5F5"/>
                        <w:bottom w:val="single" w:sz="6" w:space="0" w:color="F5F5F5"/>
                        <w:right w:val="single" w:sz="6" w:space="0" w:color="F5F5F5"/>
                      </w:divBdr>
                      <w:divsChild>
                        <w:div w:id="2056813970">
                          <w:marLeft w:val="0"/>
                          <w:marRight w:val="0"/>
                          <w:marTop w:val="0"/>
                          <w:marBottom w:val="0"/>
                          <w:divBdr>
                            <w:top w:val="none" w:sz="0" w:space="0" w:color="auto"/>
                            <w:left w:val="none" w:sz="0" w:space="0" w:color="auto"/>
                            <w:bottom w:val="none" w:sz="0" w:space="0" w:color="auto"/>
                            <w:right w:val="none" w:sz="0" w:space="0" w:color="auto"/>
                          </w:divBdr>
                          <w:divsChild>
                            <w:div w:id="10061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4574715">
      <w:bodyDiv w:val="1"/>
      <w:marLeft w:val="0"/>
      <w:marRight w:val="0"/>
      <w:marTop w:val="0"/>
      <w:marBottom w:val="0"/>
      <w:divBdr>
        <w:top w:val="none" w:sz="0" w:space="0" w:color="auto"/>
        <w:left w:val="none" w:sz="0" w:space="0" w:color="auto"/>
        <w:bottom w:val="none" w:sz="0" w:space="0" w:color="auto"/>
        <w:right w:val="none" w:sz="0" w:space="0" w:color="auto"/>
      </w:divBdr>
      <w:divsChild>
        <w:div w:id="1598058789">
          <w:marLeft w:val="0"/>
          <w:marRight w:val="0"/>
          <w:marTop w:val="0"/>
          <w:marBottom w:val="0"/>
          <w:divBdr>
            <w:top w:val="none" w:sz="0" w:space="0" w:color="auto"/>
            <w:left w:val="none" w:sz="0" w:space="0" w:color="auto"/>
            <w:bottom w:val="none" w:sz="0" w:space="0" w:color="auto"/>
            <w:right w:val="none" w:sz="0" w:space="0" w:color="auto"/>
          </w:divBdr>
          <w:divsChild>
            <w:div w:id="1670476780">
              <w:marLeft w:val="0"/>
              <w:marRight w:val="0"/>
              <w:marTop w:val="0"/>
              <w:marBottom w:val="0"/>
              <w:divBdr>
                <w:top w:val="none" w:sz="0" w:space="0" w:color="auto"/>
                <w:left w:val="none" w:sz="0" w:space="0" w:color="auto"/>
                <w:bottom w:val="none" w:sz="0" w:space="0" w:color="auto"/>
                <w:right w:val="none" w:sz="0" w:space="0" w:color="auto"/>
              </w:divBdr>
              <w:divsChild>
                <w:div w:id="97579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816127">
      <w:bodyDiv w:val="1"/>
      <w:marLeft w:val="0"/>
      <w:marRight w:val="0"/>
      <w:marTop w:val="0"/>
      <w:marBottom w:val="0"/>
      <w:divBdr>
        <w:top w:val="none" w:sz="0" w:space="0" w:color="auto"/>
        <w:left w:val="none" w:sz="0" w:space="0" w:color="auto"/>
        <w:bottom w:val="none" w:sz="0" w:space="0" w:color="auto"/>
        <w:right w:val="none" w:sz="0" w:space="0" w:color="auto"/>
      </w:divBdr>
      <w:divsChild>
        <w:div w:id="1396855916">
          <w:marLeft w:val="0"/>
          <w:marRight w:val="0"/>
          <w:marTop w:val="0"/>
          <w:marBottom w:val="0"/>
          <w:divBdr>
            <w:top w:val="none" w:sz="0" w:space="0" w:color="auto"/>
            <w:left w:val="none" w:sz="0" w:space="0" w:color="auto"/>
            <w:bottom w:val="none" w:sz="0" w:space="0" w:color="auto"/>
            <w:right w:val="none" w:sz="0" w:space="0" w:color="auto"/>
          </w:divBdr>
          <w:divsChild>
            <w:div w:id="513806739">
              <w:marLeft w:val="0"/>
              <w:marRight w:val="0"/>
              <w:marTop w:val="0"/>
              <w:marBottom w:val="0"/>
              <w:divBdr>
                <w:top w:val="none" w:sz="0" w:space="0" w:color="auto"/>
                <w:left w:val="none" w:sz="0" w:space="0" w:color="auto"/>
                <w:bottom w:val="none" w:sz="0" w:space="0" w:color="auto"/>
                <w:right w:val="none" w:sz="0" w:space="0" w:color="auto"/>
              </w:divBdr>
              <w:divsChild>
                <w:div w:id="123608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925658">
      <w:bodyDiv w:val="1"/>
      <w:marLeft w:val="0"/>
      <w:marRight w:val="0"/>
      <w:marTop w:val="0"/>
      <w:marBottom w:val="0"/>
      <w:divBdr>
        <w:top w:val="none" w:sz="0" w:space="0" w:color="auto"/>
        <w:left w:val="none" w:sz="0" w:space="0" w:color="auto"/>
        <w:bottom w:val="none" w:sz="0" w:space="0" w:color="auto"/>
        <w:right w:val="none" w:sz="0" w:space="0" w:color="auto"/>
      </w:divBdr>
      <w:divsChild>
        <w:div w:id="1756439657">
          <w:marLeft w:val="0"/>
          <w:marRight w:val="0"/>
          <w:marTop w:val="0"/>
          <w:marBottom w:val="0"/>
          <w:divBdr>
            <w:top w:val="none" w:sz="0" w:space="0" w:color="auto"/>
            <w:left w:val="none" w:sz="0" w:space="0" w:color="auto"/>
            <w:bottom w:val="none" w:sz="0" w:space="0" w:color="auto"/>
            <w:right w:val="none" w:sz="0" w:space="0" w:color="auto"/>
          </w:divBdr>
          <w:divsChild>
            <w:div w:id="1265381575">
              <w:marLeft w:val="0"/>
              <w:marRight w:val="0"/>
              <w:marTop w:val="0"/>
              <w:marBottom w:val="0"/>
              <w:divBdr>
                <w:top w:val="none" w:sz="0" w:space="0" w:color="auto"/>
                <w:left w:val="none" w:sz="0" w:space="0" w:color="auto"/>
                <w:bottom w:val="none" w:sz="0" w:space="0" w:color="auto"/>
                <w:right w:val="none" w:sz="0" w:space="0" w:color="auto"/>
              </w:divBdr>
              <w:divsChild>
                <w:div w:id="60519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658083">
      <w:bodyDiv w:val="1"/>
      <w:marLeft w:val="0"/>
      <w:marRight w:val="0"/>
      <w:marTop w:val="0"/>
      <w:marBottom w:val="0"/>
      <w:divBdr>
        <w:top w:val="none" w:sz="0" w:space="0" w:color="auto"/>
        <w:left w:val="none" w:sz="0" w:space="0" w:color="auto"/>
        <w:bottom w:val="none" w:sz="0" w:space="0" w:color="auto"/>
        <w:right w:val="none" w:sz="0" w:space="0" w:color="auto"/>
      </w:divBdr>
    </w:div>
    <w:div w:id="1954364698">
      <w:bodyDiv w:val="1"/>
      <w:marLeft w:val="0"/>
      <w:marRight w:val="0"/>
      <w:marTop w:val="0"/>
      <w:marBottom w:val="0"/>
      <w:divBdr>
        <w:top w:val="none" w:sz="0" w:space="0" w:color="auto"/>
        <w:left w:val="none" w:sz="0" w:space="0" w:color="auto"/>
        <w:bottom w:val="none" w:sz="0" w:space="0" w:color="auto"/>
        <w:right w:val="none" w:sz="0" w:space="0" w:color="auto"/>
      </w:divBdr>
      <w:divsChild>
        <w:div w:id="237981634">
          <w:marLeft w:val="0"/>
          <w:marRight w:val="0"/>
          <w:marTop w:val="105"/>
          <w:marBottom w:val="105"/>
          <w:divBdr>
            <w:top w:val="none" w:sz="0" w:space="0" w:color="auto"/>
            <w:left w:val="none" w:sz="0" w:space="0" w:color="auto"/>
            <w:bottom w:val="none" w:sz="0" w:space="0" w:color="auto"/>
            <w:right w:val="none" w:sz="0" w:space="0" w:color="auto"/>
          </w:divBdr>
          <w:divsChild>
            <w:div w:id="246964827">
              <w:marLeft w:val="0"/>
              <w:marRight w:val="0"/>
              <w:marTop w:val="105"/>
              <w:marBottom w:val="105"/>
              <w:divBdr>
                <w:top w:val="none" w:sz="0" w:space="0" w:color="auto"/>
                <w:left w:val="none" w:sz="0" w:space="0" w:color="auto"/>
                <w:bottom w:val="none" w:sz="0" w:space="0" w:color="auto"/>
                <w:right w:val="none" w:sz="0" w:space="0" w:color="auto"/>
              </w:divBdr>
            </w:div>
            <w:div w:id="1867209616">
              <w:marLeft w:val="0"/>
              <w:marRight w:val="0"/>
              <w:marTop w:val="105"/>
              <w:marBottom w:val="105"/>
              <w:divBdr>
                <w:top w:val="none" w:sz="0" w:space="0" w:color="auto"/>
                <w:left w:val="none" w:sz="0" w:space="0" w:color="auto"/>
                <w:bottom w:val="none" w:sz="0" w:space="0" w:color="auto"/>
                <w:right w:val="none" w:sz="0" w:space="0" w:color="auto"/>
              </w:divBdr>
            </w:div>
            <w:div w:id="1229077658">
              <w:marLeft w:val="0"/>
              <w:marRight w:val="0"/>
              <w:marTop w:val="105"/>
              <w:marBottom w:val="105"/>
              <w:divBdr>
                <w:top w:val="none" w:sz="0" w:space="0" w:color="auto"/>
                <w:left w:val="none" w:sz="0" w:space="0" w:color="auto"/>
                <w:bottom w:val="none" w:sz="0" w:space="0" w:color="auto"/>
                <w:right w:val="none" w:sz="0" w:space="0" w:color="auto"/>
              </w:divBdr>
            </w:div>
            <w:div w:id="1752392004">
              <w:marLeft w:val="0"/>
              <w:marRight w:val="0"/>
              <w:marTop w:val="105"/>
              <w:marBottom w:val="105"/>
              <w:divBdr>
                <w:top w:val="none" w:sz="0" w:space="0" w:color="auto"/>
                <w:left w:val="none" w:sz="0" w:space="0" w:color="auto"/>
                <w:bottom w:val="none" w:sz="0" w:space="0" w:color="auto"/>
                <w:right w:val="none" w:sz="0" w:space="0" w:color="auto"/>
              </w:divBdr>
            </w:div>
            <w:div w:id="564872980">
              <w:marLeft w:val="0"/>
              <w:marRight w:val="0"/>
              <w:marTop w:val="105"/>
              <w:marBottom w:val="105"/>
              <w:divBdr>
                <w:top w:val="none" w:sz="0" w:space="0" w:color="auto"/>
                <w:left w:val="none" w:sz="0" w:space="0" w:color="auto"/>
                <w:bottom w:val="none" w:sz="0" w:space="0" w:color="auto"/>
                <w:right w:val="none" w:sz="0" w:space="0" w:color="auto"/>
              </w:divBdr>
            </w:div>
            <w:div w:id="1889024969">
              <w:marLeft w:val="0"/>
              <w:marRight w:val="0"/>
              <w:marTop w:val="105"/>
              <w:marBottom w:val="105"/>
              <w:divBdr>
                <w:top w:val="none" w:sz="0" w:space="0" w:color="auto"/>
                <w:left w:val="none" w:sz="0" w:space="0" w:color="auto"/>
                <w:bottom w:val="none" w:sz="0" w:space="0" w:color="auto"/>
                <w:right w:val="none" w:sz="0" w:space="0" w:color="auto"/>
              </w:divBdr>
            </w:div>
            <w:div w:id="879829461">
              <w:marLeft w:val="0"/>
              <w:marRight w:val="0"/>
              <w:marTop w:val="105"/>
              <w:marBottom w:val="105"/>
              <w:divBdr>
                <w:top w:val="none" w:sz="0" w:space="0" w:color="auto"/>
                <w:left w:val="none" w:sz="0" w:space="0" w:color="auto"/>
                <w:bottom w:val="none" w:sz="0" w:space="0" w:color="auto"/>
                <w:right w:val="none" w:sz="0" w:space="0" w:color="auto"/>
              </w:divBdr>
            </w:div>
            <w:div w:id="1661786">
              <w:marLeft w:val="0"/>
              <w:marRight w:val="0"/>
              <w:marTop w:val="105"/>
              <w:marBottom w:val="105"/>
              <w:divBdr>
                <w:top w:val="none" w:sz="0" w:space="0" w:color="auto"/>
                <w:left w:val="none" w:sz="0" w:space="0" w:color="auto"/>
                <w:bottom w:val="none" w:sz="0" w:space="0" w:color="auto"/>
                <w:right w:val="none" w:sz="0" w:space="0" w:color="auto"/>
              </w:divBdr>
            </w:div>
            <w:div w:id="1024526524">
              <w:marLeft w:val="0"/>
              <w:marRight w:val="0"/>
              <w:marTop w:val="105"/>
              <w:marBottom w:val="105"/>
              <w:divBdr>
                <w:top w:val="none" w:sz="0" w:space="0" w:color="auto"/>
                <w:left w:val="none" w:sz="0" w:space="0" w:color="auto"/>
                <w:bottom w:val="none" w:sz="0" w:space="0" w:color="auto"/>
                <w:right w:val="none" w:sz="0" w:space="0" w:color="auto"/>
              </w:divBdr>
            </w:div>
            <w:div w:id="335234170">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 w:id="20729237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cbd.int/doc/decisions/cop-13/cop-13-dec-29-en.pdf" TargetMode="External"/><Relationship Id="rId18" Type="http://schemas.openxmlformats.org/officeDocument/2006/relationships/hyperlink" Target="https://www.cbd.int/doc/meetings/cop/cop-13/information/cop-13-inf-31-en.pdf" TargetMode="External"/><Relationship Id="rId26" Type="http://schemas.openxmlformats.org/officeDocument/2006/relationships/hyperlink" Target="https://documents-dds-ny.un.org/doc/UNDOC/GEN/N15/291/89/pdf/N1529189.pdf?OpenElement"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cbd.int/doc/decisions/cop-11/cop-11-dec-02-en.pdf" TargetMode="External"/><Relationship Id="rId34" Type="http://schemas.openxmlformats.org/officeDocument/2006/relationships/hyperlink" Target="https://www.cbd.int/doc/decisions/cop-13/cop-13-dec-03-en.pdf" TargetMode="External"/><Relationship Id="rId42"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cbd.int/sp/" TargetMode="External"/><Relationship Id="rId17" Type="http://schemas.openxmlformats.org/officeDocument/2006/relationships/hyperlink" Target="https://www.cbd.int/doc/decisions/cop-13/cop-13-dec-15-en.pdf" TargetMode="External"/><Relationship Id="rId25" Type="http://schemas.openxmlformats.org/officeDocument/2006/relationships/hyperlink" Target="https://www.ipbes.net/document-library-categories/decisions?f%5B0%5D=field_document_symbol%253Afield_document_event%3A11912" TargetMode="External"/><Relationship Id="rId33" Type="http://schemas.openxmlformats.org/officeDocument/2006/relationships/hyperlink" Target="https://www.cbd.int/doc/decisions/cop-13/cop-13-dec-01-en.pdf"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cbd.int/doc/recommendations/sbstta-20/sbstta-20-rec-09-en.pdf" TargetMode="External"/><Relationship Id="rId20" Type="http://schemas.openxmlformats.org/officeDocument/2006/relationships/hyperlink" Target="https://www.cbd.int/doc/recommendations/sbstta-21/sbstta-21-rec-01-en.pdf" TargetMode="External"/><Relationship Id="rId29" Type="http://schemas.openxmlformats.org/officeDocument/2006/relationships/hyperlink" Target="https://www.cbd.int/doc/decisions/cop-12/cop-12-dec-01-en.pdf"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d.int/doc/decisions/cop-12/cop-12-dec-25-en.pdf" TargetMode="External"/><Relationship Id="rId24" Type="http://schemas.openxmlformats.org/officeDocument/2006/relationships/hyperlink" Target="https://www.cbd.int/doc/decisions/cop-13/cop-13-dec-31-en.pdf" TargetMode="External"/><Relationship Id="rId32" Type="http://schemas.openxmlformats.org/officeDocument/2006/relationships/hyperlink" Target="https://www.cbd.int/doc/decisions/cop-11/cop-11-dec-03-en.pdf" TargetMode="External"/><Relationship Id="rId37" Type="http://schemas.openxmlformats.org/officeDocument/2006/relationships/hyperlink" Target="https://www.cbd.int/doc/recommendations/sbstta-21/sbstta-21-rec-03-en.pdf"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bd.int/doc/recommendations/sbstta-17/sbstta-17-rec-03-en.pdf" TargetMode="External"/><Relationship Id="rId23" Type="http://schemas.openxmlformats.org/officeDocument/2006/relationships/hyperlink" Target="https://www.ipbes.net/document-library-categories/decisions?f%5B0%5D=field_document_symbol%253Afield_document_event%3A11937" TargetMode="External"/><Relationship Id="rId28" Type="http://schemas.openxmlformats.org/officeDocument/2006/relationships/hyperlink" Target="https://www.cbd.int/doc/recommendations/sbstta-17/sbstta-17-rec-01-en.pdf" TargetMode="External"/><Relationship Id="rId36" Type="http://schemas.openxmlformats.org/officeDocument/2006/relationships/hyperlink" Target="https://www.cbd.int/doc/recommendations/sbstta-21/sbstta-21-rec-01-en.pdf" TargetMode="External"/><Relationship Id="rId10" Type="http://schemas.openxmlformats.org/officeDocument/2006/relationships/image" Target="media/image3.emf"/><Relationship Id="rId19" Type="http://schemas.openxmlformats.org/officeDocument/2006/relationships/hyperlink" Target="https://www.cbd.int/doc/c/ca37/8073/bcc8bf627c0d00bdb6f4ab9a/sbstta-22-10-en.pdf" TargetMode="External"/><Relationship Id="rId31" Type="http://schemas.openxmlformats.org/officeDocument/2006/relationships/hyperlink" Target="https://www.cbd.int/doc/recommendations/sbstta-21/sbstta-21-rec-01-en.pdf" TargetMode="External"/><Relationship Id="rId44"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ipbes.net/system/tdf/decision_ipbes_5_3_en.pdf?file=1&amp;type=node&amp;id=16028" TargetMode="External"/><Relationship Id="rId22" Type="http://schemas.openxmlformats.org/officeDocument/2006/relationships/hyperlink" Target="https://www.ipbes.net/document-library-categories/decisions" TargetMode="External"/><Relationship Id="rId27" Type="http://schemas.openxmlformats.org/officeDocument/2006/relationships/hyperlink" Target="https://unfccc.int/sites/default/files/english_paris_agreement.pdf" TargetMode="External"/><Relationship Id="rId30" Type="http://schemas.openxmlformats.org/officeDocument/2006/relationships/hyperlink" Target="https://www.cbd.int/doc/decisions/cop-11/cop-11-dec-13-en.pdf" TargetMode="External"/><Relationship Id="rId35" Type="http://schemas.openxmlformats.org/officeDocument/2006/relationships/hyperlink" Target="https://www.cbd.int/doc/recommendations/sbstta-21/sbstta-21-rec-06-en.pdf" TargetMode="Externa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ipbes.net/deliverables/3c-scenarios-and-modelling" TargetMode="External"/><Relationship Id="rId3" Type="http://schemas.openxmlformats.org/officeDocument/2006/relationships/hyperlink" Target="https://www.cbd.int/doc/meetings/sbstta/sbstta-20/information/sbstta-20-inf-61-en.pdf" TargetMode="External"/><Relationship Id="rId7" Type="http://schemas.openxmlformats.org/officeDocument/2006/relationships/hyperlink" Target="https://www.cbd.int/doc/c/4a22/3eba/a499b54091a1c1e22bb7b54e/sbstta-21-02-en.pdf" TargetMode="External"/><Relationship Id="rId2" Type="http://schemas.openxmlformats.org/officeDocument/2006/relationships/hyperlink" Target="https://www.cbd.int/doc/c/393c/0c23/8a6a7e9c9e80492e704c8ada/sbstta-21-inf-16-en.pdf" TargetMode="External"/><Relationship Id="rId1" Type="http://schemas.openxmlformats.org/officeDocument/2006/relationships/hyperlink" Target="https://www.cbd.int/doc/meetings/sbstta/sbstta-22/official/sbstta-22-01-en.pdf" TargetMode="External"/><Relationship Id="rId6" Type="http://schemas.openxmlformats.org/officeDocument/2006/relationships/hyperlink" Target="https://www.cbd.int/doc/meetings/cop/cop-12/information/cop-12-inf-28-en.pdf" TargetMode="External"/><Relationship Id="rId11" Type="http://schemas.openxmlformats.org/officeDocument/2006/relationships/hyperlink" Target="https://www.cbd.int/doc/c/c75f/06b1/6fc465496044698feacc47ba/sbstta-22-05-en.pdf" TargetMode="External"/><Relationship Id="rId5" Type="http://schemas.openxmlformats.org/officeDocument/2006/relationships/hyperlink" Target="https://www.cbd.int/doc/meetings/sbstta/sbstta-18/information/sbstta-18-inf-19-en.pdf" TargetMode="External"/><Relationship Id="rId10" Type="http://schemas.openxmlformats.org/officeDocument/2006/relationships/hyperlink" Target="https://www.ipbes.net/outcomes" TargetMode="External"/><Relationship Id="rId4" Type="http://schemas.openxmlformats.org/officeDocument/2006/relationships/hyperlink" Target="https://www.cbd.int/doc/meetings/sbstta/sbstta-19/information/sbstta-19-inf-11-en.pdf" TargetMode="External"/><Relationship Id="rId9" Type="http://schemas.openxmlformats.org/officeDocument/2006/relationships/hyperlink" Target="https://www.cbd.int/doc/c/e36c/2553/863a73bd3015677df8f30506/sbstta-21-inf-18-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Working%20Folders\Conference%20&amp;%20Editorial%20Services\NEW%20U\Documents\References&amp;Tools\Templates\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8FEC8C29D174239824F43788765B8AB"/>
        <w:category>
          <w:name w:val="General"/>
          <w:gallery w:val="placeholder"/>
        </w:category>
        <w:types>
          <w:type w:val="bbPlcHdr"/>
        </w:types>
        <w:behaviors>
          <w:behavior w:val="content"/>
        </w:behaviors>
        <w:guid w:val="{80CC4612-40C0-4246-90BA-6D2E8D2F7AC7}"/>
      </w:docPartPr>
      <w:docPartBody>
        <w:p w:rsidR="0037757D" w:rsidRDefault="001B29AF">
          <w:r w:rsidRPr="00B903A7">
            <w:rPr>
              <w:rStyle w:val="PlaceholderText"/>
            </w:rPr>
            <w:t>[Subject]</w:t>
          </w:r>
        </w:p>
      </w:docPartBody>
    </w:docPart>
    <w:docPart>
      <w:docPartPr>
        <w:name w:val="126C0E10A71F4EFDB18FEF1D2C7A7ABF"/>
        <w:category>
          <w:name w:val="General"/>
          <w:gallery w:val="placeholder"/>
        </w:category>
        <w:types>
          <w:type w:val="bbPlcHdr"/>
        </w:types>
        <w:behaviors>
          <w:behavior w:val="content"/>
        </w:behaviors>
        <w:guid w:val="{A2182327-EA3C-4375-8E82-83438B32D90C}"/>
      </w:docPartPr>
      <w:docPartBody>
        <w:p w:rsidR="007E501A" w:rsidRDefault="004A69EC" w:rsidP="004A69EC">
          <w:pPr>
            <w:pStyle w:val="126C0E10A71F4EFDB18FEF1D2C7A7ABF"/>
          </w:pPr>
          <w:r w:rsidRPr="00B903A7">
            <w:rPr>
              <w:rStyle w:val="PlaceholderText"/>
            </w:rPr>
            <w:t>[Subject]</w:t>
          </w:r>
        </w:p>
      </w:docPartBody>
    </w:docPart>
    <w:docPart>
      <w:docPartPr>
        <w:name w:val="DefaultPlaceholder_1082065158"/>
        <w:category>
          <w:name w:val="General"/>
          <w:gallery w:val="placeholder"/>
        </w:category>
        <w:types>
          <w:type w:val="bbPlcHdr"/>
        </w:types>
        <w:behaviors>
          <w:behavior w:val="content"/>
        </w:behaviors>
        <w:guid w:val="{B3C7E780-0CB4-4E4C-8A86-B91D13ADBF45}"/>
      </w:docPartPr>
      <w:docPartBody>
        <w:p w:rsidR="00D5481D" w:rsidRDefault="00015BC6">
          <w:r w:rsidRPr="00AB60F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auto"/>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altName w:val="Univers"/>
    <w:charset w:val="00"/>
    <w:family w:val="swiss"/>
    <w:pitch w:val="variable"/>
    <w:sig w:usb0="80000287" w:usb1="00000000" w:usb2="00000000" w:usb3="00000000" w:csb0="0000000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00000287" w:usb1="09060000" w:usb2="00000010" w:usb3="00000000" w:csb0="0008009F" w:csb1="00000000"/>
  </w:font>
  <w:font w:name="Calibri">
    <w:panose1 w:val="020F0502020204030204"/>
    <w:charset w:val="00"/>
    <w:family w:val="swiss"/>
    <w:pitch w:val="variable"/>
    <w:sig w:usb0="E00002FF" w:usb1="4000ACFF" w:usb2="00000001" w:usb3="00000000" w:csb0="0000019F" w:csb1="00000000"/>
  </w:font>
  <w:font w:name="Yu Mincho">
    <w:charset w:val="80"/>
    <w:family w:val="roman"/>
    <w:pitch w:val="variable"/>
    <w:sig w:usb0="800002E7" w:usb1="2AC7FCFF" w:usb2="00000012" w:usb3="00000000" w:csb0="0002009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9AF"/>
    <w:rsid w:val="00015BC6"/>
    <w:rsid w:val="00030FBB"/>
    <w:rsid w:val="00092F6E"/>
    <w:rsid w:val="000A4C95"/>
    <w:rsid w:val="000E2E69"/>
    <w:rsid w:val="0013652E"/>
    <w:rsid w:val="001A3A4D"/>
    <w:rsid w:val="001B29AF"/>
    <w:rsid w:val="001E14E2"/>
    <w:rsid w:val="00204239"/>
    <w:rsid w:val="002640B8"/>
    <w:rsid w:val="002B4593"/>
    <w:rsid w:val="003349D7"/>
    <w:rsid w:val="00376334"/>
    <w:rsid w:val="0037757D"/>
    <w:rsid w:val="00384E9E"/>
    <w:rsid w:val="003A4786"/>
    <w:rsid w:val="00410703"/>
    <w:rsid w:val="004A69EC"/>
    <w:rsid w:val="004D0728"/>
    <w:rsid w:val="004E22D5"/>
    <w:rsid w:val="0054691F"/>
    <w:rsid w:val="00582128"/>
    <w:rsid w:val="00604177"/>
    <w:rsid w:val="006A6745"/>
    <w:rsid w:val="00711BD3"/>
    <w:rsid w:val="00755AA2"/>
    <w:rsid w:val="007E501A"/>
    <w:rsid w:val="0080682C"/>
    <w:rsid w:val="0083264A"/>
    <w:rsid w:val="009107F6"/>
    <w:rsid w:val="00934195"/>
    <w:rsid w:val="00982BE4"/>
    <w:rsid w:val="009D74C6"/>
    <w:rsid w:val="00A27574"/>
    <w:rsid w:val="00B04CB5"/>
    <w:rsid w:val="00B36C7B"/>
    <w:rsid w:val="00B54253"/>
    <w:rsid w:val="00B86F5F"/>
    <w:rsid w:val="00BB2CFE"/>
    <w:rsid w:val="00C07DCD"/>
    <w:rsid w:val="00CD2E41"/>
    <w:rsid w:val="00CF288C"/>
    <w:rsid w:val="00D06136"/>
    <w:rsid w:val="00D5481D"/>
    <w:rsid w:val="00D9150E"/>
    <w:rsid w:val="00D92634"/>
    <w:rsid w:val="00E55589"/>
    <w:rsid w:val="00EC17B5"/>
    <w:rsid w:val="00F05247"/>
    <w:rsid w:val="00F4384F"/>
    <w:rsid w:val="00FF00BC"/>
    <w:rsid w:val="00FF7E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67"/>
    <w:rsid w:val="00D9150E"/>
    <w:rPr>
      <w:color w:val="808080"/>
    </w:rPr>
  </w:style>
  <w:style w:type="paragraph" w:customStyle="1" w:styleId="126C0E10A71F4EFDB18FEF1D2C7A7ABF">
    <w:name w:val="126C0E10A71F4EFDB18FEF1D2C7A7ABF"/>
    <w:rsid w:val="004A69EC"/>
    <w:rPr>
      <w:lang w:val="en-CA" w:eastAsia="en-CA"/>
    </w:rPr>
  </w:style>
  <w:style w:type="paragraph" w:customStyle="1" w:styleId="5A9C21BBCAA647059709D265EABAD2F3">
    <w:name w:val="5A9C21BBCAA647059709D265EABAD2F3"/>
    <w:rsid w:val="004A69EC"/>
    <w:rPr>
      <w:lang w:val="en-CA" w:eastAsia="en-CA"/>
    </w:rPr>
  </w:style>
  <w:style w:type="paragraph" w:customStyle="1" w:styleId="070D0498495D400D87DB6F0140BAA664">
    <w:name w:val="070D0498495D400D87DB6F0140BAA664"/>
    <w:rsid w:val="00D915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1C870-B85A-43A0-8179-9A1B47F26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2</TotalTime>
  <Pages>13</Pages>
  <Words>6575</Words>
  <Characters>37478</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Second work programme of the Intergovernmental Science-Policy Platform on Biodiversity and Ecosystem Services</vt:lpstr>
    </vt:vector>
  </TitlesOfParts>
  <Company>Biodiversity</Company>
  <LinksUpToDate>false</LinksUpToDate>
  <CharactersWithSpaces>43966</CharactersWithSpaces>
  <SharedDoc>false</SharedDoc>
  <HyperlinkBase/>
  <HLinks>
    <vt:vector size="42" baseType="variant">
      <vt:variant>
        <vt:i4>2621451</vt:i4>
      </vt:variant>
      <vt:variant>
        <vt:i4>18</vt:i4>
      </vt:variant>
      <vt:variant>
        <vt:i4>0</vt:i4>
      </vt:variant>
      <vt:variant>
        <vt:i4>5</vt:i4>
      </vt:variant>
      <vt:variant>
        <vt:lpwstr>http://www.unep.org/about/sgb/cpr_portal/Portals/50152/2-17/K1607209_UNEPEA2_RES17E.docx</vt:lpwstr>
      </vt:variant>
      <vt:variant>
        <vt:lpwstr/>
      </vt:variant>
      <vt:variant>
        <vt:i4>196699</vt:i4>
      </vt:variant>
      <vt:variant>
        <vt:i4>15</vt:i4>
      </vt:variant>
      <vt:variant>
        <vt:i4>0</vt:i4>
      </vt:variant>
      <vt:variant>
        <vt:i4>5</vt:i4>
      </vt:variant>
      <vt:variant>
        <vt:lpwstr>https://www.cbd.int/doc/decisions/cop-12/cop-12-dec-31-en.doc</vt:lpwstr>
      </vt:variant>
      <vt:variant>
        <vt:lpwstr/>
      </vt:variant>
      <vt:variant>
        <vt:i4>5767251</vt:i4>
      </vt:variant>
      <vt:variant>
        <vt:i4>12</vt:i4>
      </vt:variant>
      <vt:variant>
        <vt:i4>0</vt:i4>
      </vt:variant>
      <vt:variant>
        <vt:i4>5</vt:i4>
      </vt:variant>
      <vt:variant>
        <vt:lpwstr>http://www.fao.org/3/a-i5033e.pdf</vt:lpwstr>
      </vt:variant>
      <vt:variant>
        <vt:lpwstr/>
      </vt:variant>
      <vt:variant>
        <vt:i4>89</vt:i4>
      </vt:variant>
      <vt:variant>
        <vt:i4>9</vt:i4>
      </vt:variant>
      <vt:variant>
        <vt:i4>0</vt:i4>
      </vt:variant>
      <vt:variant>
        <vt:i4>5</vt:i4>
      </vt:variant>
      <vt:variant>
        <vt:lpwstr>https://www.cbd.int/doc/decisions/cop-12/cop-12-dec-12-en.doc</vt:lpwstr>
      </vt:variant>
      <vt:variant>
        <vt:lpwstr/>
      </vt:variant>
      <vt:variant>
        <vt:i4>3801170</vt:i4>
      </vt:variant>
      <vt:variant>
        <vt:i4>6</vt:i4>
      </vt:variant>
      <vt:variant>
        <vt:i4>0</vt:i4>
      </vt:variant>
      <vt:variant>
        <vt:i4>5</vt:i4>
      </vt:variant>
      <vt:variant>
        <vt:lpwstr>http://www.un.org/en/ga/search/view_doc.asp?symbol=A/RES/70/1</vt:lpwstr>
      </vt:variant>
      <vt:variant>
        <vt:lpwstr/>
      </vt:variant>
      <vt:variant>
        <vt:i4>5832708</vt:i4>
      </vt:variant>
      <vt:variant>
        <vt:i4>3</vt:i4>
      </vt:variant>
      <vt:variant>
        <vt:i4>0</vt:i4>
      </vt:variant>
      <vt:variant>
        <vt:i4>5</vt:i4>
      </vt:variant>
      <vt:variant>
        <vt:lpwstr>https://www.cbd.int/doc/meetings/sbi/sbi-01/information/sbi-01-inf-33-en.pdf</vt:lpwstr>
      </vt:variant>
      <vt:variant>
        <vt:lpwstr/>
      </vt:variant>
      <vt:variant>
        <vt:i4>4718606</vt:i4>
      </vt:variant>
      <vt:variant>
        <vt:i4>0</vt:i4>
      </vt:variant>
      <vt:variant>
        <vt:i4>0</vt:i4>
      </vt:variant>
      <vt:variant>
        <vt:i4>5</vt:i4>
      </vt:variant>
      <vt:variant>
        <vt:lpwstr>https://www.cbd.int/doc/meetings/sbi/sbi-01/information/sbi-01-inf-32-en.doc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 work programme of the Intergovernmental Science-Policy Platform on Biodiversity and Ecosystem Services</dc:title>
  <dc:subject>CBD/SBSTTA/22/11</dc:subject>
  <dc:creator>SCBD</dc:creator>
  <cp:lastModifiedBy>veronique lefebvre</cp:lastModifiedBy>
  <cp:revision>3</cp:revision>
  <cp:lastPrinted>2018-05-03T20:17:00Z</cp:lastPrinted>
  <dcterms:created xsi:type="dcterms:W3CDTF">2018-05-07T14:03:00Z</dcterms:created>
  <dcterms:modified xsi:type="dcterms:W3CDTF">2018-05-07T14:05:00Z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
    <vt:lpwstr>CBD/XXX</vt:lpwstr>
  </property>
  <property fmtid="{D5CDD505-2E9C-101B-9397-08002B2CF9AE}" pid="3" name="Meeting" linkTarget="Meeting">
    <vt:lpwstr>SUBSIDIARY BODY ON SCIENTIFIC, TECHNICAL AND TECHNOLOGICAL ADVICE</vt:lpwstr>
  </property>
</Properties>
</file>