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65774C" w14:paraId="5FD772FB" w14:textId="77777777" w:rsidTr="008A1499">
        <w:trPr>
          <w:trHeight w:val="850"/>
        </w:trPr>
        <w:tc>
          <w:tcPr>
            <w:tcW w:w="975" w:type="dxa"/>
            <w:vAlign w:val="bottom"/>
          </w:tcPr>
          <w:p w14:paraId="4FF0B03E" w14:textId="2DD75783" w:rsidR="008A1499" w:rsidRPr="0065774C" w:rsidRDefault="00E46EB8" w:rsidP="008A1499">
            <w:pPr>
              <w:pStyle w:val="AASmallLogo"/>
            </w:pPr>
            <w:r>
              <w:t xml:space="preserve"> </w:t>
            </w:r>
            <w:r w:rsidRPr="0065774C">
              <w:rPr>
                <w:noProof/>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65774C">
              <w:t xml:space="preserve"> </w:t>
            </w:r>
          </w:p>
          <w:p w14:paraId="5FA60B5F" w14:textId="77777777" w:rsidR="008A1499" w:rsidRPr="0065774C" w:rsidRDefault="008A1499" w:rsidP="008A1499">
            <w:pPr>
              <w:pStyle w:val="AASmallLogo"/>
            </w:pPr>
          </w:p>
        </w:tc>
        <w:tc>
          <w:tcPr>
            <w:tcW w:w="1434" w:type="dxa"/>
            <w:noWrap/>
            <w:vAlign w:val="bottom"/>
          </w:tcPr>
          <w:p w14:paraId="000F14FB" w14:textId="77777777" w:rsidR="008A1499" w:rsidRPr="0065774C" w:rsidRDefault="008A1499" w:rsidP="008A1499">
            <w:pPr>
              <w:pStyle w:val="AASmallLogo"/>
            </w:pPr>
            <w:r w:rsidRPr="0065774C">
              <w:rPr>
                <w:noProof/>
              </w:rPr>
              <w:drawing>
                <wp:inline distT="0" distB="0" distL="0" distR="0" wp14:anchorId="185F6996" wp14:editId="1F625C7C">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65774C">
              <w:t xml:space="preserve"> </w:t>
            </w:r>
          </w:p>
          <w:p w14:paraId="5DA49003" w14:textId="77777777" w:rsidR="008A1499" w:rsidRPr="0065774C" w:rsidRDefault="008A1499" w:rsidP="008A1499">
            <w:pPr>
              <w:pStyle w:val="AASmallLogo"/>
            </w:pPr>
          </w:p>
        </w:tc>
        <w:tc>
          <w:tcPr>
            <w:tcW w:w="8073" w:type="dxa"/>
            <w:vAlign w:val="bottom"/>
          </w:tcPr>
          <w:p w14:paraId="0D35B117" w14:textId="273F4277" w:rsidR="008A1499" w:rsidRPr="0065774C" w:rsidRDefault="00DF765C" w:rsidP="000E4EE5">
            <w:pPr>
              <w:pStyle w:val="ABSymbol"/>
            </w:pPr>
            <w:r w:rsidRPr="003F1A75">
              <w:rPr>
                <w:sz w:val="40"/>
              </w:rPr>
              <w:t>CBD</w:t>
            </w:r>
            <w:r w:rsidRPr="003F1A75">
              <w:t>/</w:t>
            </w:r>
            <w:r>
              <w:t>COP</w:t>
            </w:r>
            <w:r w:rsidRPr="003F1A75">
              <w:t>/</w:t>
            </w:r>
            <w:r>
              <w:t>17/</w:t>
            </w:r>
            <w:r w:rsidR="00FE0085">
              <w:t>5</w:t>
            </w:r>
          </w:p>
        </w:tc>
      </w:tr>
    </w:tbl>
    <w:p w14:paraId="6762E6CA" w14:textId="77777777" w:rsidR="008A1499" w:rsidRPr="0065774C"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5774C" w14:paraId="6534970E" w14:textId="77777777" w:rsidTr="008A1499">
        <w:trPr>
          <w:trHeight w:val="1814"/>
        </w:trPr>
        <w:tc>
          <w:tcPr>
            <w:tcW w:w="7370" w:type="dxa"/>
          </w:tcPr>
          <w:p w14:paraId="583CCAE4" w14:textId="77777777" w:rsidR="008A1499" w:rsidRPr="0065774C" w:rsidRDefault="008A1499" w:rsidP="008A1499">
            <w:pPr>
              <w:pStyle w:val="ACLargeLogo"/>
            </w:pPr>
            <w:r w:rsidRPr="0065774C">
              <w:rPr>
                <w:noProof/>
              </w:rPr>
              <w:drawing>
                <wp:inline distT="0" distB="0" distL="0" distR="0" wp14:anchorId="1B82D558" wp14:editId="053F51B6">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65774C">
              <w:t xml:space="preserve"> </w:t>
            </w:r>
          </w:p>
          <w:p w14:paraId="2F40822B" w14:textId="77777777" w:rsidR="008A1499" w:rsidRPr="0065774C" w:rsidRDefault="008A1499" w:rsidP="008A1499">
            <w:pPr>
              <w:pStyle w:val="ACLargeLogo"/>
            </w:pPr>
          </w:p>
        </w:tc>
        <w:tc>
          <w:tcPr>
            <w:tcW w:w="3112" w:type="dxa"/>
          </w:tcPr>
          <w:p w14:paraId="0C5DA3CB" w14:textId="77777777" w:rsidR="00DF765C" w:rsidRPr="003F1A75" w:rsidRDefault="00DF765C" w:rsidP="00DF765C">
            <w:pPr>
              <w:pStyle w:val="AEDistrNormal"/>
            </w:pPr>
            <w:r w:rsidRPr="003F1A75">
              <w:t xml:space="preserve">Distr.: General </w:t>
            </w:r>
          </w:p>
          <w:p w14:paraId="7F61644E" w14:textId="202E9D69" w:rsidR="00DF765C" w:rsidRPr="003F1A75" w:rsidRDefault="00775A94" w:rsidP="00DF765C">
            <w:pPr>
              <w:pStyle w:val="AEDistrNormal"/>
            </w:pPr>
            <w:r>
              <w:t xml:space="preserve">4 September 2026 </w:t>
            </w:r>
          </w:p>
          <w:p w14:paraId="50ABADBA" w14:textId="56520211" w:rsidR="008A1499" w:rsidRPr="0065774C" w:rsidRDefault="00DF765C" w:rsidP="00DF765C">
            <w:pPr>
              <w:pStyle w:val="AEDistrNormal6pt"/>
            </w:pPr>
            <w:r w:rsidRPr="003F1A75">
              <w:t xml:space="preserve">Original: English </w:t>
            </w:r>
          </w:p>
        </w:tc>
      </w:tr>
    </w:tbl>
    <w:p w14:paraId="2D93CFCD" w14:textId="77777777" w:rsidR="008A1499" w:rsidRPr="0065774C"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5774C" w14:paraId="73A417EC" w14:textId="77777777" w:rsidTr="008A1499">
        <w:trPr>
          <w:trHeight w:val="57"/>
        </w:trPr>
        <w:tc>
          <w:tcPr>
            <w:tcW w:w="6094" w:type="dxa"/>
          </w:tcPr>
          <w:p w14:paraId="01DF0D55" w14:textId="77777777" w:rsidR="00DF765C" w:rsidRPr="003F1A75" w:rsidRDefault="00DF765C" w:rsidP="00DF765C">
            <w:pPr>
              <w:pStyle w:val="AFCorN12Bold"/>
            </w:pPr>
            <w:r>
              <w:t xml:space="preserve">Conference of the Parties to the </w:t>
            </w:r>
            <w:r>
              <w:br/>
              <w:t>Convention on Biological Diversity</w:t>
            </w:r>
            <w:r w:rsidRPr="003F1A75">
              <w:t xml:space="preserve"> </w:t>
            </w:r>
          </w:p>
          <w:p w14:paraId="650F37AA" w14:textId="77777777" w:rsidR="00DF765C" w:rsidRPr="003F1A75" w:rsidRDefault="00DF765C" w:rsidP="00DF765C">
            <w:pPr>
              <w:pStyle w:val="AFCorNBold"/>
            </w:pPr>
            <w:r>
              <w:t>Seventeen</w:t>
            </w:r>
            <w:r w:rsidRPr="003F1A75">
              <w:t xml:space="preserve">th meeting </w:t>
            </w:r>
          </w:p>
          <w:p w14:paraId="13D76109" w14:textId="77777777" w:rsidR="00DF765C" w:rsidRPr="003F1A75" w:rsidRDefault="00DF765C" w:rsidP="00DF765C">
            <w:pPr>
              <w:pStyle w:val="AFCorNNormal"/>
            </w:pPr>
            <w:r>
              <w:t>Yerevan</w:t>
            </w:r>
            <w:r w:rsidRPr="003F1A75">
              <w:t xml:space="preserve">, </w:t>
            </w:r>
            <w:r>
              <w:rPr>
                <w:snapToGrid w:val="0"/>
                <w:kern w:val="22"/>
              </w:rPr>
              <w:t>19</w:t>
            </w:r>
            <w:r w:rsidRPr="003F1A75">
              <w:rPr>
                <w:snapToGrid w:val="0"/>
                <w:kern w:val="22"/>
              </w:rPr>
              <w:t>–</w:t>
            </w:r>
            <w:r>
              <w:rPr>
                <w:snapToGrid w:val="0"/>
                <w:kern w:val="22"/>
              </w:rPr>
              <w:t>30</w:t>
            </w:r>
            <w:r w:rsidRPr="003F1A75">
              <w:rPr>
                <w:snapToGrid w:val="0"/>
                <w:kern w:val="22"/>
              </w:rPr>
              <w:t xml:space="preserve"> </w:t>
            </w:r>
            <w:r>
              <w:rPr>
                <w:snapToGrid w:val="0"/>
                <w:kern w:val="22"/>
              </w:rPr>
              <w:t>October 2026</w:t>
            </w:r>
          </w:p>
          <w:p w14:paraId="48B24C71" w14:textId="7E3F7D5A" w:rsidR="00DF765C" w:rsidRPr="003F1A75" w:rsidRDefault="00DF765C" w:rsidP="00DF765C">
            <w:pPr>
              <w:pStyle w:val="AFCorNNormal"/>
            </w:pPr>
            <w:r w:rsidRPr="003F1A75">
              <w:t xml:space="preserve">Item </w:t>
            </w:r>
            <w:r w:rsidRPr="00DF765C">
              <w:t>8</w:t>
            </w:r>
            <w:r w:rsidRPr="003F1A75">
              <w:t xml:space="preserve"> of the provisional agenda</w:t>
            </w:r>
            <w:r w:rsidRPr="003F1A75">
              <w:rPr>
                <w:rStyle w:val="FootnoteReference"/>
              </w:rPr>
              <w:footnoteReference w:customMarkFollows="1" w:id="1"/>
              <w:t>*</w:t>
            </w:r>
            <w:r w:rsidRPr="003F1A75">
              <w:t xml:space="preserve"> </w:t>
            </w:r>
          </w:p>
          <w:p w14:paraId="507E2E13" w14:textId="4446DE8E" w:rsidR="008A1499" w:rsidRPr="0065774C" w:rsidRDefault="000D7717" w:rsidP="00DF765C">
            <w:pPr>
              <w:pStyle w:val="AFCorNBold"/>
              <w:spacing w:after="120"/>
            </w:pPr>
            <w:r w:rsidRPr="0065774C">
              <w:t xml:space="preserve">Resource mobilization and financial </w:t>
            </w:r>
            <w:r w:rsidRPr="0065774C">
              <w:br/>
              <w:t xml:space="preserve">mechanism </w:t>
            </w:r>
          </w:p>
        </w:tc>
        <w:tc>
          <w:tcPr>
            <w:tcW w:w="4388" w:type="dxa"/>
          </w:tcPr>
          <w:p w14:paraId="13BA7841" w14:textId="77777777" w:rsidR="008A1499" w:rsidRPr="0065774C" w:rsidRDefault="008A1499" w:rsidP="008A1499">
            <w:pPr>
              <w:pStyle w:val="CBDNormal"/>
              <w:jc w:val="left"/>
            </w:pPr>
          </w:p>
        </w:tc>
      </w:tr>
    </w:tbl>
    <w:p w14:paraId="7936AF6B" w14:textId="1921192F" w:rsidR="00C9161D" w:rsidRPr="0065774C" w:rsidRDefault="00000000" w:rsidP="00A634F7">
      <w:pPr>
        <w:pStyle w:val="CBDTitle"/>
        <w:rPr>
          <w:caps/>
        </w:rPr>
      </w:pPr>
      <w:sdt>
        <w:sdt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Content>
          <w:r w:rsidR="0027678C" w:rsidRPr="0065774C">
            <w:t>Resource mobilization</w:t>
          </w:r>
          <w:r w:rsidR="0027678C">
            <w:t xml:space="preserve"> and financial mechanism</w:t>
          </w:r>
        </w:sdtContent>
      </w:sdt>
    </w:p>
    <w:p w14:paraId="41F49149" w14:textId="77777777" w:rsidR="00F6586C" w:rsidRPr="0065774C" w:rsidRDefault="0030169D" w:rsidP="00A111D1">
      <w:pPr>
        <w:pStyle w:val="CBDSubTitle"/>
      </w:pPr>
      <w:r w:rsidRPr="0065774C">
        <w:t>Note by the Secretariat</w:t>
      </w:r>
    </w:p>
    <w:p w14:paraId="5E766945" w14:textId="2F21FAAE" w:rsidR="00C9161D" w:rsidRPr="0065774C" w:rsidRDefault="00A111D1" w:rsidP="00A111D1">
      <w:pPr>
        <w:pStyle w:val="CBDH1"/>
      </w:pPr>
      <w:r w:rsidRPr="0065774C">
        <w:t>I.</w:t>
      </w:r>
      <w:r w:rsidRPr="0065774C">
        <w:tab/>
        <w:t>Introduction</w:t>
      </w:r>
    </w:p>
    <w:p w14:paraId="356123DF" w14:textId="56922FC6" w:rsidR="004A400C" w:rsidRDefault="002B12A2" w:rsidP="00376E4C">
      <w:pPr>
        <w:pStyle w:val="CBDNormalNumber"/>
        <w:rPr>
          <w:rFonts w:eastAsia="Times New Roman"/>
          <w:bCs/>
          <w:szCs w:val="24"/>
        </w:rPr>
      </w:pPr>
      <w:r>
        <w:rPr>
          <w:rFonts w:eastAsia="Times New Roman"/>
          <w:bCs/>
          <w:szCs w:val="24"/>
        </w:rPr>
        <w:t xml:space="preserve">The present </w:t>
      </w:r>
      <w:r w:rsidR="000271E0">
        <w:rPr>
          <w:rFonts w:eastAsia="Times New Roman"/>
          <w:bCs/>
          <w:szCs w:val="24"/>
        </w:rPr>
        <w:t xml:space="preserve">note </w:t>
      </w:r>
      <w:r w:rsidR="001F236D">
        <w:rPr>
          <w:rFonts w:eastAsia="Times New Roman"/>
          <w:bCs/>
          <w:szCs w:val="24"/>
        </w:rPr>
        <w:t xml:space="preserve">reports on </w:t>
      </w:r>
      <w:r w:rsidR="00FA70AD">
        <w:rPr>
          <w:rFonts w:eastAsia="Times New Roman"/>
          <w:bCs/>
          <w:szCs w:val="24"/>
        </w:rPr>
        <w:t>intersessional activities</w:t>
      </w:r>
      <w:r w:rsidR="00CD405D">
        <w:rPr>
          <w:rFonts w:eastAsia="Times New Roman"/>
          <w:bCs/>
          <w:szCs w:val="24"/>
        </w:rPr>
        <w:t xml:space="preserve"> </w:t>
      </w:r>
      <w:r w:rsidR="00536FE4">
        <w:rPr>
          <w:rFonts w:eastAsia="Times New Roman"/>
          <w:bCs/>
          <w:szCs w:val="24"/>
        </w:rPr>
        <w:t>pertaining to resource mobilization (sect. II) and the financial mechanism (sect. III)</w:t>
      </w:r>
      <w:r w:rsidR="00D865E5">
        <w:rPr>
          <w:rFonts w:eastAsia="Times New Roman"/>
          <w:bCs/>
          <w:szCs w:val="24"/>
        </w:rPr>
        <w:t xml:space="preserve"> </w:t>
      </w:r>
      <w:r w:rsidR="00CD405D">
        <w:rPr>
          <w:rFonts w:eastAsia="Times New Roman"/>
          <w:bCs/>
          <w:szCs w:val="24"/>
        </w:rPr>
        <w:t>undertaken by the Subsidiary Body on Implementation at its sixth and seventh meetings</w:t>
      </w:r>
      <w:r w:rsidR="000A1C55">
        <w:rPr>
          <w:rFonts w:eastAsia="Times New Roman"/>
          <w:bCs/>
          <w:szCs w:val="24"/>
        </w:rPr>
        <w:t xml:space="preserve"> and </w:t>
      </w:r>
      <w:r w:rsidR="00D865E5">
        <w:rPr>
          <w:rFonts w:eastAsia="Times New Roman"/>
          <w:bCs/>
          <w:szCs w:val="24"/>
        </w:rPr>
        <w:t xml:space="preserve">by </w:t>
      </w:r>
      <w:r w:rsidR="000A1C55">
        <w:rPr>
          <w:rFonts w:eastAsia="Times New Roman"/>
          <w:bCs/>
          <w:szCs w:val="24"/>
        </w:rPr>
        <w:t>the Secretariat</w:t>
      </w:r>
      <w:r w:rsidR="008850EA">
        <w:rPr>
          <w:rFonts w:eastAsia="Times New Roman"/>
          <w:bCs/>
          <w:szCs w:val="24"/>
        </w:rPr>
        <w:t>.</w:t>
      </w:r>
    </w:p>
    <w:p w14:paraId="01CE31D2" w14:textId="2F7806B6" w:rsidR="002B12A2" w:rsidRDefault="003D2BB8" w:rsidP="00376E4C">
      <w:pPr>
        <w:pStyle w:val="CBDNormalNumber"/>
        <w:rPr>
          <w:rFonts w:eastAsia="Times New Roman"/>
          <w:bCs/>
          <w:szCs w:val="24"/>
        </w:rPr>
      </w:pPr>
      <w:r>
        <w:rPr>
          <w:rFonts w:eastAsia="Times New Roman"/>
          <w:bCs/>
          <w:szCs w:val="24"/>
        </w:rPr>
        <w:t>At b</w:t>
      </w:r>
      <w:r w:rsidR="004A400C">
        <w:rPr>
          <w:rFonts w:eastAsia="Times New Roman"/>
          <w:bCs/>
          <w:szCs w:val="24"/>
        </w:rPr>
        <w:t>oth meetings</w:t>
      </w:r>
      <w:r w:rsidR="00626AEA">
        <w:rPr>
          <w:rFonts w:eastAsia="Times New Roman"/>
          <w:bCs/>
          <w:szCs w:val="24"/>
        </w:rPr>
        <w:t xml:space="preserve">, </w:t>
      </w:r>
      <w:r w:rsidR="008C6D23">
        <w:rPr>
          <w:rFonts w:eastAsia="Times New Roman"/>
          <w:bCs/>
          <w:szCs w:val="24"/>
        </w:rPr>
        <w:t xml:space="preserve">the Subsidiary Body considered resource mobilization and the financial </w:t>
      </w:r>
      <w:r w:rsidR="00C712DE">
        <w:rPr>
          <w:rFonts w:eastAsia="Times New Roman"/>
          <w:bCs/>
          <w:szCs w:val="24"/>
        </w:rPr>
        <w:t xml:space="preserve">mechanism as separate </w:t>
      </w:r>
      <w:r w:rsidR="00B43F9E">
        <w:rPr>
          <w:rFonts w:eastAsia="Times New Roman"/>
          <w:bCs/>
          <w:szCs w:val="24"/>
        </w:rPr>
        <w:t xml:space="preserve">agenda </w:t>
      </w:r>
      <w:r w:rsidR="00C712DE">
        <w:rPr>
          <w:rFonts w:eastAsia="Times New Roman"/>
          <w:bCs/>
          <w:szCs w:val="24"/>
        </w:rPr>
        <w:t xml:space="preserve">sub-items </w:t>
      </w:r>
      <w:r w:rsidR="00927900">
        <w:rPr>
          <w:rFonts w:eastAsia="Times New Roman"/>
          <w:bCs/>
          <w:szCs w:val="24"/>
        </w:rPr>
        <w:t>and adopted recommendation</w:t>
      </w:r>
      <w:r w:rsidR="00004302">
        <w:rPr>
          <w:rFonts w:eastAsia="Times New Roman"/>
          <w:bCs/>
          <w:szCs w:val="24"/>
        </w:rPr>
        <w:t>s</w:t>
      </w:r>
      <w:r w:rsidR="00927900">
        <w:rPr>
          <w:rFonts w:eastAsia="Times New Roman"/>
          <w:bCs/>
          <w:szCs w:val="24"/>
        </w:rPr>
        <w:t xml:space="preserve"> </w:t>
      </w:r>
      <w:hyperlink r:id="rId15" w:history="1">
        <w:r w:rsidR="00927900" w:rsidRPr="00A02160">
          <w:rPr>
            <w:rStyle w:val="Hyperlink"/>
            <w:rFonts w:eastAsia="Times New Roman"/>
            <w:bCs/>
            <w:szCs w:val="24"/>
          </w:rPr>
          <w:t>6/1</w:t>
        </w:r>
      </w:hyperlink>
      <w:r w:rsidR="00927900">
        <w:rPr>
          <w:rFonts w:eastAsia="Times New Roman"/>
          <w:bCs/>
          <w:szCs w:val="24"/>
        </w:rPr>
        <w:t xml:space="preserve"> and </w:t>
      </w:r>
      <w:hyperlink r:id="rId16" w:history="1">
        <w:r w:rsidR="00927900" w:rsidRPr="00E74C29">
          <w:rPr>
            <w:rStyle w:val="Hyperlink"/>
            <w:rFonts w:eastAsia="Times New Roman"/>
            <w:bCs/>
            <w:szCs w:val="24"/>
          </w:rPr>
          <w:t>7/</w:t>
        </w:r>
        <w:r w:rsidR="009666F5" w:rsidRPr="00E74C29">
          <w:rPr>
            <w:rStyle w:val="Hyperlink"/>
            <w:rFonts w:eastAsia="Times New Roman"/>
            <w:bCs/>
            <w:szCs w:val="24"/>
          </w:rPr>
          <w:t>2</w:t>
        </w:r>
      </w:hyperlink>
      <w:r w:rsidR="00927900">
        <w:rPr>
          <w:rFonts w:eastAsia="Times New Roman"/>
          <w:bCs/>
          <w:szCs w:val="24"/>
        </w:rPr>
        <w:t xml:space="preserve"> on resource mobilization and recommendations </w:t>
      </w:r>
      <w:hyperlink r:id="rId17" w:history="1">
        <w:r w:rsidR="00905097" w:rsidRPr="00D83654">
          <w:rPr>
            <w:rStyle w:val="Hyperlink"/>
            <w:rFonts w:eastAsia="Times New Roman"/>
            <w:bCs/>
            <w:szCs w:val="24"/>
          </w:rPr>
          <w:t>6/2</w:t>
        </w:r>
      </w:hyperlink>
      <w:r w:rsidR="00905097">
        <w:rPr>
          <w:rFonts w:eastAsia="Times New Roman"/>
          <w:bCs/>
          <w:szCs w:val="24"/>
        </w:rPr>
        <w:t xml:space="preserve"> and 7/</w:t>
      </w:r>
      <w:r w:rsidR="00B74332">
        <w:rPr>
          <w:rFonts w:eastAsia="Times New Roman"/>
          <w:bCs/>
          <w:szCs w:val="24"/>
        </w:rPr>
        <w:t>3</w:t>
      </w:r>
      <w:r w:rsidR="00905097">
        <w:rPr>
          <w:rFonts w:eastAsia="Times New Roman"/>
          <w:bCs/>
          <w:szCs w:val="24"/>
        </w:rPr>
        <w:t xml:space="preserve"> on the financial me</w:t>
      </w:r>
      <w:r w:rsidR="00E52874">
        <w:rPr>
          <w:rFonts w:eastAsia="Times New Roman"/>
          <w:bCs/>
          <w:szCs w:val="24"/>
        </w:rPr>
        <w:t>chanism.</w:t>
      </w:r>
      <w:r w:rsidR="00F81B95">
        <w:rPr>
          <w:rFonts w:eastAsia="Times New Roman"/>
          <w:bCs/>
          <w:szCs w:val="24"/>
        </w:rPr>
        <w:t xml:space="preserve"> The elements of a draft decision contained in th</w:t>
      </w:r>
      <w:r w:rsidR="00F077F5">
        <w:rPr>
          <w:rFonts w:eastAsia="Times New Roman"/>
          <w:bCs/>
          <w:szCs w:val="24"/>
        </w:rPr>
        <w:t>o</w:t>
      </w:r>
      <w:r w:rsidR="00F81B95">
        <w:rPr>
          <w:rFonts w:eastAsia="Times New Roman"/>
          <w:bCs/>
          <w:szCs w:val="24"/>
        </w:rPr>
        <w:t>se recommendations w</w:t>
      </w:r>
      <w:r w:rsidR="00683100">
        <w:rPr>
          <w:rFonts w:eastAsia="Times New Roman"/>
          <w:bCs/>
          <w:szCs w:val="24"/>
        </w:rPr>
        <w:t xml:space="preserve">ere </w:t>
      </w:r>
      <w:r w:rsidR="00F81B95">
        <w:rPr>
          <w:rFonts w:eastAsia="Times New Roman"/>
          <w:bCs/>
          <w:szCs w:val="24"/>
        </w:rPr>
        <w:t xml:space="preserve">consolidated </w:t>
      </w:r>
      <w:r w:rsidR="00D63826">
        <w:rPr>
          <w:rFonts w:eastAsia="Times New Roman"/>
          <w:bCs/>
          <w:szCs w:val="24"/>
        </w:rPr>
        <w:t xml:space="preserve">into </w:t>
      </w:r>
      <w:r w:rsidR="005A6ECA">
        <w:rPr>
          <w:rFonts w:eastAsia="Times New Roman"/>
          <w:bCs/>
          <w:szCs w:val="24"/>
        </w:rPr>
        <w:t>two</w:t>
      </w:r>
      <w:r w:rsidR="00D63826">
        <w:rPr>
          <w:rFonts w:eastAsia="Times New Roman"/>
          <w:bCs/>
          <w:szCs w:val="24"/>
        </w:rPr>
        <w:t xml:space="preserve"> separate draft decision</w:t>
      </w:r>
      <w:r w:rsidR="005A6ECA">
        <w:rPr>
          <w:rFonts w:eastAsia="Times New Roman"/>
          <w:bCs/>
          <w:szCs w:val="24"/>
        </w:rPr>
        <w:t>s, one for</w:t>
      </w:r>
      <w:r w:rsidR="00D63826">
        <w:rPr>
          <w:rFonts w:eastAsia="Times New Roman"/>
          <w:bCs/>
          <w:szCs w:val="24"/>
        </w:rPr>
        <w:t xml:space="preserve"> each </w:t>
      </w:r>
      <w:r w:rsidR="00B43F9E">
        <w:rPr>
          <w:rFonts w:eastAsia="Times New Roman"/>
          <w:bCs/>
          <w:szCs w:val="24"/>
        </w:rPr>
        <w:t xml:space="preserve">of the two </w:t>
      </w:r>
      <w:r w:rsidR="00D63826">
        <w:rPr>
          <w:rFonts w:eastAsia="Times New Roman"/>
          <w:bCs/>
          <w:szCs w:val="24"/>
        </w:rPr>
        <w:t>agenda sub-item</w:t>
      </w:r>
      <w:r w:rsidR="00B43F9E">
        <w:rPr>
          <w:rFonts w:eastAsia="Times New Roman"/>
          <w:bCs/>
          <w:szCs w:val="24"/>
        </w:rPr>
        <w:t>s</w:t>
      </w:r>
      <w:r w:rsidR="00D63826">
        <w:rPr>
          <w:rFonts w:eastAsia="Times New Roman"/>
          <w:bCs/>
          <w:szCs w:val="24"/>
        </w:rPr>
        <w:t>, for further consideration by the Conference of the Parties at its seventeenth meeting</w:t>
      </w:r>
      <w:r w:rsidR="00914305">
        <w:rPr>
          <w:rFonts w:eastAsia="Times New Roman"/>
          <w:bCs/>
          <w:szCs w:val="24"/>
        </w:rPr>
        <w:t xml:space="preserve">. The two consolidated draft decisions </w:t>
      </w:r>
      <w:r w:rsidR="00B46CC2">
        <w:rPr>
          <w:rFonts w:eastAsia="Times New Roman"/>
          <w:bCs/>
          <w:szCs w:val="24"/>
        </w:rPr>
        <w:t xml:space="preserve">will be </w:t>
      </w:r>
      <w:r w:rsidR="006A2CD9">
        <w:rPr>
          <w:rFonts w:eastAsia="Times New Roman"/>
          <w:bCs/>
          <w:szCs w:val="24"/>
        </w:rPr>
        <w:t>included</w:t>
      </w:r>
      <w:r w:rsidR="00914305">
        <w:rPr>
          <w:rFonts w:eastAsia="Times New Roman"/>
          <w:bCs/>
          <w:szCs w:val="24"/>
        </w:rPr>
        <w:t xml:space="preserve"> in the compilation of draft decisions contained in document </w:t>
      </w:r>
      <w:r w:rsidR="00313981">
        <w:rPr>
          <w:rFonts w:eastAsia="Times New Roman"/>
          <w:bCs/>
          <w:szCs w:val="24"/>
        </w:rPr>
        <w:t>CBD/COP/17/2.</w:t>
      </w:r>
    </w:p>
    <w:p w14:paraId="253D2013" w14:textId="3E9D807E" w:rsidR="00313981" w:rsidRPr="003165CE" w:rsidRDefault="00DC1340" w:rsidP="00376E4C">
      <w:pPr>
        <w:pStyle w:val="CBDNormalNumber"/>
        <w:rPr>
          <w:rFonts w:eastAsia="Times New Roman"/>
          <w:bCs/>
          <w:szCs w:val="24"/>
        </w:rPr>
      </w:pPr>
      <w:r>
        <w:rPr>
          <w:rFonts w:eastAsia="Times New Roman"/>
          <w:bCs/>
          <w:szCs w:val="24"/>
        </w:rPr>
        <w:t xml:space="preserve">As will be explained in </w:t>
      </w:r>
      <w:r w:rsidR="007A4B88">
        <w:rPr>
          <w:rFonts w:eastAsia="Times New Roman"/>
          <w:bCs/>
          <w:szCs w:val="24"/>
        </w:rPr>
        <w:t>s</w:t>
      </w:r>
      <w:r>
        <w:rPr>
          <w:rFonts w:eastAsia="Times New Roman"/>
          <w:bCs/>
          <w:szCs w:val="24"/>
        </w:rPr>
        <w:t>ection II</w:t>
      </w:r>
      <w:r w:rsidR="00380512">
        <w:rPr>
          <w:rFonts w:eastAsia="Times New Roman"/>
          <w:bCs/>
          <w:szCs w:val="24"/>
        </w:rPr>
        <w:t>.</w:t>
      </w:r>
      <w:r>
        <w:rPr>
          <w:rFonts w:eastAsia="Times New Roman"/>
          <w:bCs/>
          <w:szCs w:val="24"/>
        </w:rPr>
        <w:t>A</w:t>
      </w:r>
      <w:r w:rsidR="00E519A4">
        <w:rPr>
          <w:rFonts w:eastAsia="Times New Roman"/>
          <w:bCs/>
          <w:szCs w:val="24"/>
        </w:rPr>
        <w:t xml:space="preserve"> below</w:t>
      </w:r>
      <w:r w:rsidR="008278DA">
        <w:rPr>
          <w:rFonts w:eastAsia="Times New Roman"/>
          <w:bCs/>
          <w:szCs w:val="24"/>
        </w:rPr>
        <w:t>, r</w:t>
      </w:r>
      <w:r w:rsidR="004562AB">
        <w:rPr>
          <w:rFonts w:eastAsia="Times New Roman"/>
          <w:bCs/>
          <w:szCs w:val="24"/>
        </w:rPr>
        <w:t xml:space="preserve">ecommendation </w:t>
      </w:r>
      <w:hyperlink r:id="rId18" w:history="1">
        <w:r w:rsidR="004562AB" w:rsidRPr="007A4B88">
          <w:rPr>
            <w:rStyle w:val="Hyperlink"/>
            <w:rFonts w:eastAsia="Times New Roman"/>
            <w:bCs/>
            <w:szCs w:val="24"/>
          </w:rPr>
          <w:t>6/1</w:t>
        </w:r>
      </w:hyperlink>
      <w:r w:rsidR="004562AB">
        <w:rPr>
          <w:rFonts w:eastAsia="Times New Roman"/>
          <w:bCs/>
          <w:szCs w:val="24"/>
        </w:rPr>
        <w:t xml:space="preserve"> on resource mobilization contained requests to the Secretariat </w:t>
      </w:r>
      <w:r w:rsidR="00BE5E08">
        <w:rPr>
          <w:rFonts w:eastAsia="Times New Roman"/>
          <w:bCs/>
          <w:szCs w:val="24"/>
        </w:rPr>
        <w:t>which</w:t>
      </w:r>
      <w:r w:rsidR="003905AA">
        <w:rPr>
          <w:rFonts w:eastAsia="Times New Roman"/>
          <w:bCs/>
          <w:szCs w:val="24"/>
        </w:rPr>
        <w:t xml:space="preserve"> led to a number</w:t>
      </w:r>
      <w:r w:rsidR="00AA3539">
        <w:rPr>
          <w:rFonts w:eastAsia="Times New Roman"/>
          <w:bCs/>
          <w:szCs w:val="24"/>
        </w:rPr>
        <w:t xml:space="preserve"> </w:t>
      </w:r>
      <w:r w:rsidR="003905AA">
        <w:rPr>
          <w:rFonts w:eastAsia="Times New Roman"/>
          <w:bCs/>
          <w:szCs w:val="24"/>
        </w:rPr>
        <w:t xml:space="preserve">of suggested </w:t>
      </w:r>
      <w:r w:rsidR="00096711">
        <w:rPr>
          <w:rFonts w:eastAsia="Times New Roman"/>
          <w:bCs/>
          <w:szCs w:val="24"/>
        </w:rPr>
        <w:t xml:space="preserve">amendments to the elements of a draft </w:t>
      </w:r>
      <w:r w:rsidR="00AA3539">
        <w:rPr>
          <w:rFonts w:eastAsia="Times New Roman"/>
          <w:bCs/>
          <w:szCs w:val="24"/>
        </w:rPr>
        <w:t xml:space="preserve">decision </w:t>
      </w:r>
      <w:r w:rsidR="00337D3C">
        <w:rPr>
          <w:rFonts w:eastAsia="Times New Roman"/>
          <w:bCs/>
          <w:szCs w:val="24"/>
        </w:rPr>
        <w:t>set out</w:t>
      </w:r>
      <w:r w:rsidR="00AA3539">
        <w:rPr>
          <w:rFonts w:eastAsia="Times New Roman"/>
          <w:bCs/>
          <w:szCs w:val="24"/>
        </w:rPr>
        <w:t xml:space="preserve"> in that recommendation. The suggested amendments</w:t>
      </w:r>
      <w:r w:rsidR="00C93164">
        <w:rPr>
          <w:rFonts w:eastAsia="Times New Roman"/>
          <w:bCs/>
          <w:szCs w:val="24"/>
        </w:rPr>
        <w:t>, which</w:t>
      </w:r>
      <w:r w:rsidR="00AA3539">
        <w:rPr>
          <w:rFonts w:eastAsia="Times New Roman"/>
          <w:bCs/>
          <w:szCs w:val="24"/>
        </w:rPr>
        <w:t xml:space="preserve"> </w:t>
      </w:r>
      <w:r w:rsidR="008278DA">
        <w:rPr>
          <w:rFonts w:eastAsia="Times New Roman"/>
          <w:bCs/>
          <w:szCs w:val="24"/>
        </w:rPr>
        <w:t xml:space="preserve">are detailed in </w:t>
      </w:r>
      <w:r w:rsidR="00D83654">
        <w:rPr>
          <w:rFonts w:eastAsia="Times New Roman"/>
          <w:bCs/>
          <w:szCs w:val="24"/>
        </w:rPr>
        <w:t>s</w:t>
      </w:r>
      <w:r w:rsidR="008278DA">
        <w:rPr>
          <w:rFonts w:eastAsia="Times New Roman"/>
          <w:bCs/>
          <w:szCs w:val="24"/>
        </w:rPr>
        <w:t xml:space="preserve">ection IV </w:t>
      </w:r>
      <w:r w:rsidR="00224C0D">
        <w:rPr>
          <w:rFonts w:eastAsia="Times New Roman"/>
          <w:bCs/>
          <w:szCs w:val="24"/>
        </w:rPr>
        <w:t>b</w:t>
      </w:r>
      <w:r w:rsidR="008278DA">
        <w:rPr>
          <w:rFonts w:eastAsia="Times New Roman"/>
          <w:bCs/>
          <w:szCs w:val="24"/>
        </w:rPr>
        <w:t>elow</w:t>
      </w:r>
      <w:r w:rsidR="00C93164">
        <w:rPr>
          <w:rFonts w:eastAsia="Times New Roman"/>
          <w:bCs/>
          <w:szCs w:val="24"/>
        </w:rPr>
        <w:t xml:space="preserve">, </w:t>
      </w:r>
      <w:r w:rsidR="00052F37">
        <w:rPr>
          <w:rFonts w:eastAsia="Times New Roman"/>
          <w:bCs/>
          <w:szCs w:val="24"/>
        </w:rPr>
        <w:t>will be</w:t>
      </w:r>
      <w:r w:rsidR="008278DA">
        <w:rPr>
          <w:rFonts w:eastAsia="Times New Roman"/>
          <w:bCs/>
          <w:szCs w:val="24"/>
        </w:rPr>
        <w:t xml:space="preserve"> included in the</w:t>
      </w:r>
      <w:r w:rsidR="00DC6711">
        <w:rPr>
          <w:rFonts w:eastAsia="Times New Roman"/>
          <w:bCs/>
          <w:szCs w:val="24"/>
        </w:rPr>
        <w:t xml:space="preserve"> a</w:t>
      </w:r>
      <w:r w:rsidR="00487C6D">
        <w:rPr>
          <w:rFonts w:eastAsia="Times New Roman"/>
          <w:bCs/>
          <w:szCs w:val="24"/>
        </w:rPr>
        <w:t>forementioned</w:t>
      </w:r>
      <w:r w:rsidR="008278DA">
        <w:rPr>
          <w:rFonts w:eastAsia="Times New Roman"/>
          <w:bCs/>
          <w:szCs w:val="24"/>
        </w:rPr>
        <w:t xml:space="preserve"> compilation of draft decision</w:t>
      </w:r>
      <w:r w:rsidR="00052F37">
        <w:rPr>
          <w:rFonts w:eastAsia="Times New Roman"/>
          <w:bCs/>
          <w:szCs w:val="24"/>
        </w:rPr>
        <w:t>s.</w:t>
      </w:r>
    </w:p>
    <w:p w14:paraId="7C231FA8" w14:textId="5C30EB00" w:rsidR="00E03133" w:rsidRDefault="001E7387" w:rsidP="00BE5260">
      <w:pPr>
        <w:pStyle w:val="CBDH1"/>
      </w:pPr>
      <w:r w:rsidRPr="0045797B">
        <w:t>II</w:t>
      </w:r>
      <w:r>
        <w:t>.</w:t>
      </w:r>
      <w:r>
        <w:tab/>
      </w:r>
      <w:r w:rsidR="00103C37">
        <w:t>Resource mobilization</w:t>
      </w:r>
    </w:p>
    <w:p w14:paraId="7528E506" w14:textId="782BFC1F" w:rsidR="005F54B8" w:rsidRDefault="000D1571" w:rsidP="005F54B8">
      <w:pPr>
        <w:pStyle w:val="CBDNormalNumber"/>
      </w:pPr>
      <w:r>
        <w:t>In</w:t>
      </w:r>
      <w:r w:rsidR="005F54B8">
        <w:t xml:space="preserve"> its decision </w:t>
      </w:r>
      <w:hyperlink r:id="rId19" w:history="1">
        <w:r w:rsidR="005F54B8" w:rsidRPr="00662537">
          <w:rPr>
            <w:rStyle w:val="Hyperlink"/>
          </w:rPr>
          <w:t>16/34</w:t>
        </w:r>
      </w:hyperlink>
      <w:r w:rsidR="00B93522">
        <w:t xml:space="preserve"> (para. 7)</w:t>
      </w:r>
      <w:r w:rsidR="005F54B8">
        <w:t xml:space="preserve">, the Conference of the Parties adopted the strategy for resource mobilization for the period 2025–2030 and recalled its decision to keep the implementation of the strategy under review at each of its meetings, starting at the present meeting, through the global stocktake. </w:t>
      </w:r>
      <w:r w:rsidR="00C23D4A">
        <w:t>A</w:t>
      </w:r>
      <w:r w:rsidR="005F54B8">
        <w:t xml:space="preserve">lso </w:t>
      </w:r>
      <w:r w:rsidR="002F3777">
        <w:t xml:space="preserve">in decision </w:t>
      </w:r>
      <w:r w:rsidR="00D33E65">
        <w:t>16/34 (para. 19)</w:t>
      </w:r>
      <w:r w:rsidR="00B744F0">
        <w:t>,</w:t>
      </w:r>
      <w:r w:rsidR="00D33E65">
        <w:t xml:space="preserve"> </w:t>
      </w:r>
      <w:r w:rsidR="00B744F0">
        <w:t>t</w:t>
      </w:r>
      <w:r w:rsidR="00C23D4A">
        <w:t xml:space="preserve">he Conference of the Parties </w:t>
      </w:r>
      <w:r w:rsidR="005F54B8">
        <w:t xml:space="preserve">decided to implement Articles 21 and 39 of the Convention </w:t>
      </w:r>
      <w:r w:rsidR="00B744F0">
        <w:t xml:space="preserve">on Biological Diversity </w:t>
      </w:r>
      <w:r w:rsidR="005F54B8">
        <w:t>and address the global biodiversity finance gap by 2030 by (a) establishing the permanent arrangement for the financial mechanism envisioned under Article 21; and (b) assessing and improving the mobilization of finance from all sources</w:t>
      </w:r>
      <w:r w:rsidR="00CE7B7F">
        <w:t>.</w:t>
      </w:r>
      <w:r w:rsidR="005F54B8">
        <w:t xml:space="preserve"> </w:t>
      </w:r>
    </w:p>
    <w:p w14:paraId="61F7909A" w14:textId="7FF1A0D1" w:rsidR="00103C37" w:rsidRDefault="00907142" w:rsidP="003165CE">
      <w:pPr>
        <w:pStyle w:val="CBDNormalNumber"/>
      </w:pPr>
      <w:r>
        <w:lastRenderedPageBreak/>
        <w:t>In paragraphs 22 and 23 of</w:t>
      </w:r>
      <w:r w:rsidR="005F54B8">
        <w:t xml:space="preserve"> the same decision, the Conference of the Parties established intersessional processes and road maps </w:t>
      </w:r>
      <w:r w:rsidR="001D5546">
        <w:t xml:space="preserve">extending </w:t>
      </w:r>
      <w:r w:rsidR="005F54B8">
        <w:t>until its nineteenth meeting for the implementation of the two tracks mentioned above. Several tasks, detailed below, were to be considered by the Subsidiary Body on Implementation before the seventeenth meeting of the Conference of the Parties</w:t>
      </w:r>
      <w:r w:rsidR="00BC0942">
        <w:t xml:space="preserve"> and s</w:t>
      </w:r>
      <w:r w:rsidR="005F54B8">
        <w:t xml:space="preserve">everal requests, also detailed below, were made to the Executive Secretary, including to support consideration of </w:t>
      </w:r>
      <w:r w:rsidR="00BC0942">
        <w:t>those</w:t>
      </w:r>
      <w:r w:rsidR="005F54B8">
        <w:t xml:space="preserve"> tasks. A progress report on the tasks and requests is provided </w:t>
      </w:r>
      <w:r w:rsidR="009246E3">
        <w:t>in the remainder of th</w:t>
      </w:r>
      <w:r w:rsidR="00AE3F58">
        <w:t>e present</w:t>
      </w:r>
      <w:r w:rsidR="009246E3">
        <w:t xml:space="preserve"> section</w:t>
      </w:r>
      <w:r w:rsidR="005F54B8">
        <w:t>.</w:t>
      </w:r>
    </w:p>
    <w:p w14:paraId="105D97CC" w14:textId="70EACC9D" w:rsidR="00062DCE" w:rsidRDefault="00F35AAC" w:rsidP="00AC34C4">
      <w:pPr>
        <w:pStyle w:val="CBDH2"/>
      </w:pPr>
      <w:r>
        <w:t>A.</w:t>
      </w:r>
      <w:r>
        <w:tab/>
      </w:r>
      <w:r w:rsidR="00062DCE">
        <w:t>Tasks taken up b</w:t>
      </w:r>
      <w:r w:rsidR="001F26E9">
        <w:t>y</w:t>
      </w:r>
      <w:r w:rsidR="00062DCE">
        <w:t xml:space="preserve"> the Subsidiary Body on Implementation at its sixth meeting</w:t>
      </w:r>
    </w:p>
    <w:p w14:paraId="1FFB0390" w14:textId="0B354F0D" w:rsidR="00062DCE" w:rsidRDefault="0057131B" w:rsidP="00062DCE">
      <w:pPr>
        <w:pStyle w:val="CBDNormalNumber"/>
        <w:numPr>
          <w:ilvl w:val="0"/>
          <w:numId w:val="51"/>
        </w:numPr>
        <w:rPr>
          <w:rFonts w:eastAsia="Times New Roman"/>
          <w:bCs/>
          <w:szCs w:val="24"/>
        </w:rPr>
      </w:pPr>
      <w:r>
        <w:rPr>
          <w:rFonts w:eastAsia="Times New Roman"/>
          <w:bCs/>
          <w:szCs w:val="24"/>
        </w:rPr>
        <w:t xml:space="preserve">In </w:t>
      </w:r>
      <w:r w:rsidR="005D5285">
        <w:rPr>
          <w:rFonts w:eastAsia="Times New Roman"/>
          <w:bCs/>
          <w:szCs w:val="24"/>
        </w:rPr>
        <w:t>sub</w:t>
      </w:r>
      <w:r>
        <w:rPr>
          <w:rFonts w:eastAsia="Times New Roman"/>
          <w:bCs/>
          <w:szCs w:val="24"/>
        </w:rPr>
        <w:t>p</w:t>
      </w:r>
      <w:r w:rsidR="00062DCE">
        <w:rPr>
          <w:rFonts w:eastAsia="Times New Roman"/>
          <w:bCs/>
          <w:szCs w:val="24"/>
        </w:rPr>
        <w:t xml:space="preserve">aragraph 26 (b) of decision </w:t>
      </w:r>
      <w:hyperlink r:id="rId20" w:history="1">
        <w:r w:rsidR="002D300A" w:rsidRPr="00163AFA">
          <w:rPr>
            <w:rStyle w:val="Hyperlink"/>
          </w:rPr>
          <w:t>16/34</w:t>
        </w:r>
      </w:hyperlink>
      <w:r w:rsidR="005D5285">
        <w:t xml:space="preserve">, the Conference of the Parties </w:t>
      </w:r>
      <w:r w:rsidR="00062DCE">
        <w:rPr>
          <w:rFonts w:eastAsia="Times New Roman"/>
          <w:bCs/>
          <w:szCs w:val="24"/>
        </w:rPr>
        <w:t xml:space="preserve">requested the </w:t>
      </w:r>
      <w:r w:rsidR="00E24F79">
        <w:rPr>
          <w:rFonts w:eastAsia="Times New Roman"/>
          <w:bCs/>
          <w:szCs w:val="24"/>
        </w:rPr>
        <w:t xml:space="preserve">Executive </w:t>
      </w:r>
      <w:r w:rsidR="00062DCE">
        <w:rPr>
          <w:rFonts w:eastAsia="Times New Roman"/>
          <w:bCs/>
          <w:szCs w:val="24"/>
        </w:rPr>
        <w:t>Secretar</w:t>
      </w:r>
      <w:r w:rsidR="00E24F79">
        <w:rPr>
          <w:rFonts w:eastAsia="Times New Roman"/>
          <w:bCs/>
          <w:szCs w:val="24"/>
        </w:rPr>
        <w:t>y</w:t>
      </w:r>
      <w:r w:rsidR="00062DCE">
        <w:rPr>
          <w:rFonts w:eastAsia="Times New Roman"/>
          <w:bCs/>
          <w:szCs w:val="24"/>
        </w:rPr>
        <w:t xml:space="preserve"> to commission studies on the following topics: </w:t>
      </w:r>
      <w:r w:rsidR="00062DCE" w:rsidRPr="00062DCE">
        <w:rPr>
          <w:rFonts w:eastAsia="Times New Roman"/>
          <w:bCs/>
          <w:szCs w:val="24"/>
        </w:rPr>
        <w:t>(</w:t>
      </w:r>
      <w:r w:rsidR="00750EEB">
        <w:rPr>
          <w:rFonts w:eastAsia="Times New Roman"/>
          <w:bCs/>
          <w:szCs w:val="24"/>
        </w:rPr>
        <w:t>a</w:t>
      </w:r>
      <w:r w:rsidR="00062DCE" w:rsidRPr="00062DCE">
        <w:rPr>
          <w:rFonts w:eastAsia="Times New Roman"/>
          <w:bCs/>
          <w:szCs w:val="24"/>
        </w:rPr>
        <w:t xml:space="preserve">) </w:t>
      </w:r>
      <w:r w:rsidR="00750EEB">
        <w:rPr>
          <w:rFonts w:eastAsia="Times New Roman"/>
          <w:bCs/>
          <w:szCs w:val="24"/>
        </w:rPr>
        <w:t>t</w:t>
      </w:r>
      <w:r w:rsidR="00062DCE" w:rsidRPr="00062DCE">
        <w:rPr>
          <w:rFonts w:eastAsia="Times New Roman"/>
          <w:bCs/>
          <w:szCs w:val="24"/>
        </w:rPr>
        <w:t>he relationship between debt sustainability and the implementation of the Convention; (</w:t>
      </w:r>
      <w:r w:rsidR="00750EEB">
        <w:rPr>
          <w:rFonts w:eastAsia="Times New Roman"/>
          <w:bCs/>
          <w:szCs w:val="24"/>
        </w:rPr>
        <w:t>b</w:t>
      </w:r>
      <w:r w:rsidR="00062DCE" w:rsidRPr="00062DCE">
        <w:rPr>
          <w:rFonts w:eastAsia="Times New Roman"/>
          <w:bCs/>
          <w:szCs w:val="24"/>
        </w:rPr>
        <w:t xml:space="preserve">) </w:t>
      </w:r>
      <w:r w:rsidR="00750EEB">
        <w:rPr>
          <w:rFonts w:eastAsia="Times New Roman"/>
          <w:bCs/>
          <w:szCs w:val="24"/>
        </w:rPr>
        <w:t>h</w:t>
      </w:r>
      <w:r w:rsidR="00062DCE" w:rsidRPr="00062DCE">
        <w:rPr>
          <w:rFonts w:eastAsia="Times New Roman"/>
          <w:bCs/>
          <w:szCs w:val="24"/>
        </w:rPr>
        <w:t xml:space="preserve">ow the guidance on safeguards in biodiversity finance mechanisms adopted in decisions </w:t>
      </w:r>
      <w:hyperlink r:id="rId21" w:history="1">
        <w:r w:rsidR="00062DCE" w:rsidRPr="00C8234E">
          <w:rPr>
            <w:rStyle w:val="Hyperlink"/>
            <w:rFonts w:eastAsia="Times New Roman"/>
            <w:bCs/>
            <w:szCs w:val="24"/>
          </w:rPr>
          <w:t>XII/3</w:t>
        </w:r>
      </w:hyperlink>
      <w:r w:rsidR="00062DCE" w:rsidRPr="00062DCE">
        <w:rPr>
          <w:rFonts w:eastAsia="Times New Roman"/>
          <w:bCs/>
          <w:szCs w:val="24"/>
        </w:rPr>
        <w:t xml:space="preserve"> and </w:t>
      </w:r>
      <w:hyperlink r:id="rId22" w:history="1">
        <w:r w:rsidR="00062DCE" w:rsidRPr="000B0218">
          <w:rPr>
            <w:rStyle w:val="Hyperlink"/>
            <w:rFonts w:eastAsia="Times New Roman"/>
            <w:bCs/>
            <w:szCs w:val="24"/>
          </w:rPr>
          <w:t>14/15</w:t>
        </w:r>
      </w:hyperlink>
      <w:r w:rsidR="00062DCE" w:rsidRPr="00062DCE">
        <w:rPr>
          <w:rFonts w:eastAsia="Times New Roman"/>
          <w:bCs/>
          <w:szCs w:val="24"/>
        </w:rPr>
        <w:t xml:space="preserve"> ha</w:t>
      </w:r>
      <w:r w:rsidR="002D6E47">
        <w:rPr>
          <w:rFonts w:eastAsia="Times New Roman"/>
          <w:bCs/>
          <w:szCs w:val="24"/>
        </w:rPr>
        <w:t>d</w:t>
      </w:r>
      <w:r w:rsidR="00062DCE" w:rsidRPr="00062DCE">
        <w:rPr>
          <w:rFonts w:eastAsia="Times New Roman"/>
          <w:bCs/>
          <w:szCs w:val="24"/>
        </w:rPr>
        <w:t xml:space="preserve"> been implemented, identifying good practices and lessons learned, as well as opportunities for improving implementation of the guidance; </w:t>
      </w:r>
      <w:r w:rsidR="001F231C">
        <w:rPr>
          <w:rFonts w:eastAsia="Times New Roman"/>
          <w:bCs/>
          <w:szCs w:val="24"/>
        </w:rPr>
        <w:t xml:space="preserve">and </w:t>
      </w:r>
      <w:r w:rsidR="00062DCE" w:rsidRPr="00062DCE">
        <w:rPr>
          <w:rFonts w:eastAsia="Times New Roman"/>
          <w:bCs/>
          <w:szCs w:val="24"/>
        </w:rPr>
        <w:t>(</w:t>
      </w:r>
      <w:r w:rsidR="005A2D59">
        <w:rPr>
          <w:rFonts w:eastAsia="Times New Roman"/>
          <w:bCs/>
          <w:szCs w:val="24"/>
        </w:rPr>
        <w:t>c</w:t>
      </w:r>
      <w:r w:rsidR="00062DCE" w:rsidRPr="00062DCE">
        <w:rPr>
          <w:rFonts w:eastAsia="Times New Roman"/>
          <w:bCs/>
          <w:szCs w:val="24"/>
        </w:rPr>
        <w:t xml:space="preserve">) </w:t>
      </w:r>
      <w:r w:rsidR="005A2D59">
        <w:rPr>
          <w:rFonts w:eastAsia="Times New Roman"/>
          <w:bCs/>
          <w:szCs w:val="24"/>
        </w:rPr>
        <w:t>t</w:t>
      </w:r>
      <w:r w:rsidR="00062DCE" w:rsidRPr="00062DCE">
        <w:rPr>
          <w:rFonts w:eastAsia="Times New Roman"/>
          <w:bCs/>
          <w:szCs w:val="24"/>
        </w:rPr>
        <w:t>he relationship between biodiversity and climate finance</w:t>
      </w:r>
      <w:r w:rsidR="00062DCE">
        <w:rPr>
          <w:rFonts w:eastAsia="Times New Roman"/>
          <w:bCs/>
          <w:szCs w:val="24"/>
        </w:rPr>
        <w:t>.</w:t>
      </w:r>
    </w:p>
    <w:p w14:paraId="1C064022" w14:textId="081F3270" w:rsidR="00F2688E" w:rsidRDefault="005D5303" w:rsidP="00062DCE">
      <w:pPr>
        <w:pStyle w:val="CBDNormalNumber"/>
        <w:numPr>
          <w:ilvl w:val="0"/>
          <w:numId w:val="51"/>
        </w:numPr>
        <w:rPr>
          <w:rFonts w:eastAsia="Times New Roman"/>
          <w:bCs/>
          <w:szCs w:val="24"/>
        </w:rPr>
      </w:pPr>
      <w:r w:rsidRPr="006476BA">
        <w:rPr>
          <w:rFonts w:eastAsia="Times New Roman"/>
          <w:bCs/>
          <w:szCs w:val="24"/>
        </w:rPr>
        <w:t xml:space="preserve">At its sixth meeting, the Subsidiary Body on Implementation considered </w:t>
      </w:r>
      <w:r w:rsidR="00062DCE">
        <w:rPr>
          <w:rFonts w:eastAsia="Times New Roman"/>
          <w:bCs/>
          <w:szCs w:val="24"/>
        </w:rPr>
        <w:t>drafts of th</w:t>
      </w:r>
      <w:r w:rsidR="008553E5">
        <w:rPr>
          <w:rFonts w:eastAsia="Times New Roman"/>
          <w:bCs/>
          <w:szCs w:val="24"/>
        </w:rPr>
        <w:t>o</w:t>
      </w:r>
      <w:r w:rsidR="00062DCE">
        <w:rPr>
          <w:rFonts w:eastAsia="Times New Roman"/>
          <w:bCs/>
          <w:szCs w:val="24"/>
        </w:rPr>
        <w:t xml:space="preserve">se three studies and the preliminary findings and adopted recommendation </w:t>
      </w:r>
      <w:hyperlink r:id="rId23" w:history="1">
        <w:r w:rsidR="002D300A" w:rsidRPr="00780F9A">
          <w:rPr>
            <w:rStyle w:val="Hyperlink"/>
            <w:rFonts w:eastAsia="Times New Roman"/>
            <w:bCs/>
            <w:szCs w:val="24"/>
          </w:rPr>
          <w:t>6/1</w:t>
        </w:r>
      </w:hyperlink>
      <w:r w:rsidR="00051A93">
        <w:rPr>
          <w:rFonts w:eastAsia="Times New Roman"/>
          <w:bCs/>
          <w:szCs w:val="24"/>
        </w:rPr>
        <w:t>, including elements of a draft decision for consideration by the Conference of the Parties at its seventeenth meeting</w:t>
      </w:r>
      <w:r w:rsidR="00062DCE">
        <w:rPr>
          <w:rFonts w:eastAsia="Times New Roman"/>
          <w:bCs/>
          <w:szCs w:val="24"/>
        </w:rPr>
        <w:t xml:space="preserve">. </w:t>
      </w:r>
    </w:p>
    <w:p w14:paraId="19440E5A" w14:textId="30F8C251" w:rsidR="00051A93" w:rsidRDefault="00051A93" w:rsidP="00062DCE">
      <w:pPr>
        <w:pStyle w:val="CBDNormalNumber"/>
        <w:numPr>
          <w:ilvl w:val="0"/>
          <w:numId w:val="51"/>
        </w:numPr>
        <w:rPr>
          <w:rFonts w:eastAsia="Times New Roman"/>
          <w:bCs/>
          <w:szCs w:val="24"/>
        </w:rPr>
      </w:pPr>
      <w:r w:rsidRPr="00051A93">
        <w:rPr>
          <w:rFonts w:eastAsia="Times New Roman"/>
          <w:bCs/>
          <w:szCs w:val="24"/>
        </w:rPr>
        <w:t xml:space="preserve">In paragraph 3 of </w:t>
      </w:r>
      <w:r>
        <w:rPr>
          <w:rFonts w:eastAsia="Times New Roman"/>
          <w:bCs/>
          <w:szCs w:val="24"/>
        </w:rPr>
        <w:t>th</w:t>
      </w:r>
      <w:r w:rsidR="00DA2468">
        <w:rPr>
          <w:rFonts w:eastAsia="Times New Roman"/>
          <w:bCs/>
          <w:szCs w:val="24"/>
        </w:rPr>
        <w:t>at</w:t>
      </w:r>
      <w:r>
        <w:rPr>
          <w:rFonts w:eastAsia="Times New Roman"/>
          <w:bCs/>
          <w:szCs w:val="24"/>
        </w:rPr>
        <w:t xml:space="preserve"> </w:t>
      </w:r>
      <w:r w:rsidRPr="00051A93">
        <w:rPr>
          <w:rFonts w:eastAsia="Times New Roman"/>
          <w:bCs/>
          <w:szCs w:val="24"/>
        </w:rPr>
        <w:t>recommendation, the Subsidiary Body requested the Executive Secretary to</w:t>
      </w:r>
      <w:r w:rsidR="001F60AA">
        <w:rPr>
          <w:rFonts w:eastAsia="Times New Roman"/>
          <w:bCs/>
          <w:szCs w:val="24"/>
        </w:rPr>
        <w:t>:</w:t>
      </w:r>
      <w:r w:rsidRPr="00051A93">
        <w:rPr>
          <w:rFonts w:eastAsia="Times New Roman"/>
          <w:bCs/>
          <w:szCs w:val="24"/>
        </w:rPr>
        <w:t xml:space="preserve"> extend the deadline for a peer review of the draft studies to 20 May 2026</w:t>
      </w:r>
      <w:r w:rsidR="00A331F5">
        <w:rPr>
          <w:rFonts w:eastAsia="Times New Roman"/>
          <w:bCs/>
          <w:szCs w:val="24"/>
        </w:rPr>
        <w:t>;</w:t>
      </w:r>
      <w:r w:rsidRPr="00051A93">
        <w:rPr>
          <w:rFonts w:eastAsia="Times New Roman"/>
          <w:bCs/>
          <w:szCs w:val="24"/>
        </w:rPr>
        <w:t xml:space="preserve"> finalize the studies</w:t>
      </w:r>
      <w:r w:rsidR="00E83D69">
        <w:rPr>
          <w:rFonts w:eastAsia="Times New Roman"/>
          <w:bCs/>
          <w:szCs w:val="24"/>
        </w:rPr>
        <w:t xml:space="preserve"> and</w:t>
      </w:r>
      <w:r w:rsidRPr="00051A93">
        <w:rPr>
          <w:rFonts w:eastAsia="Times New Roman"/>
          <w:bCs/>
          <w:szCs w:val="24"/>
        </w:rPr>
        <w:t xml:space="preserve"> submit them to the Conference of the Parties </w:t>
      </w:r>
      <w:r w:rsidR="00E54E9D">
        <w:rPr>
          <w:rFonts w:eastAsia="Times New Roman"/>
          <w:bCs/>
          <w:szCs w:val="24"/>
        </w:rPr>
        <w:t xml:space="preserve">for consideration </w:t>
      </w:r>
      <w:r w:rsidRPr="00051A93">
        <w:rPr>
          <w:rFonts w:eastAsia="Times New Roman"/>
          <w:bCs/>
          <w:szCs w:val="24"/>
        </w:rPr>
        <w:t>at its seventeenth meeting</w:t>
      </w:r>
      <w:r w:rsidR="00E54E9D">
        <w:rPr>
          <w:rFonts w:eastAsia="Times New Roman"/>
          <w:bCs/>
          <w:szCs w:val="24"/>
        </w:rPr>
        <w:t>;</w:t>
      </w:r>
      <w:r w:rsidRPr="00051A93">
        <w:rPr>
          <w:rFonts w:eastAsia="Times New Roman"/>
          <w:bCs/>
          <w:szCs w:val="24"/>
        </w:rPr>
        <w:t xml:space="preserve"> and include in its progress report for the sevent</w:t>
      </w:r>
      <w:r w:rsidR="00BB4AC4">
        <w:rPr>
          <w:rFonts w:eastAsia="Times New Roman"/>
          <w:bCs/>
          <w:szCs w:val="24"/>
        </w:rPr>
        <w:t>eenth</w:t>
      </w:r>
      <w:r w:rsidRPr="00051A93">
        <w:rPr>
          <w:rFonts w:eastAsia="Times New Roman"/>
          <w:bCs/>
          <w:szCs w:val="24"/>
        </w:rPr>
        <w:t xml:space="preserve"> meeting</w:t>
      </w:r>
      <w:r w:rsidR="00835029">
        <w:rPr>
          <w:rFonts w:eastAsia="Times New Roman"/>
          <w:bCs/>
          <w:szCs w:val="24"/>
        </w:rPr>
        <w:t xml:space="preserve"> of the </w:t>
      </w:r>
      <w:r w:rsidR="00BB4AC4" w:rsidRPr="00BB4AC4">
        <w:rPr>
          <w:rFonts w:eastAsia="Times New Roman"/>
          <w:bCs/>
          <w:szCs w:val="24"/>
        </w:rPr>
        <w:t xml:space="preserve">Conference of the Parties </w:t>
      </w:r>
      <w:r w:rsidRPr="00051A93">
        <w:rPr>
          <w:rFonts w:eastAsia="Times New Roman"/>
          <w:bCs/>
          <w:szCs w:val="24"/>
        </w:rPr>
        <w:t>any suggested amendments to the draft decision that would result from insights contained in the final versions of the studies.</w:t>
      </w:r>
      <w:r w:rsidR="00D84E3A">
        <w:rPr>
          <w:rStyle w:val="FootnoteReference"/>
          <w:rFonts w:eastAsia="Times New Roman"/>
          <w:bCs/>
          <w:szCs w:val="24"/>
        </w:rPr>
        <w:footnoteReference w:id="2"/>
      </w:r>
      <w:r w:rsidRPr="00051A93">
        <w:rPr>
          <w:rFonts w:eastAsia="Times New Roman"/>
          <w:bCs/>
          <w:szCs w:val="24"/>
        </w:rPr>
        <w:t xml:space="preserve"> </w:t>
      </w:r>
    </w:p>
    <w:p w14:paraId="156CF66C" w14:textId="6DC8F440" w:rsidR="007542D3" w:rsidRDefault="00051A93" w:rsidP="00062DCE">
      <w:pPr>
        <w:pStyle w:val="CBDNormalNumber"/>
        <w:numPr>
          <w:ilvl w:val="0"/>
          <w:numId w:val="51"/>
        </w:numPr>
        <w:rPr>
          <w:rFonts w:eastAsia="Times New Roman"/>
          <w:bCs/>
          <w:szCs w:val="24"/>
        </w:rPr>
      </w:pPr>
      <w:r w:rsidRPr="00051A93">
        <w:rPr>
          <w:rFonts w:eastAsia="Times New Roman"/>
          <w:bCs/>
          <w:szCs w:val="24"/>
        </w:rPr>
        <w:t>Further to those requests</w:t>
      </w:r>
      <w:r w:rsidR="006C3702">
        <w:rPr>
          <w:rFonts w:eastAsia="Times New Roman"/>
          <w:bCs/>
          <w:szCs w:val="24"/>
        </w:rPr>
        <w:t>:</w:t>
      </w:r>
      <w:r w:rsidR="00560289">
        <w:rPr>
          <w:rFonts w:eastAsia="Times New Roman"/>
          <w:bCs/>
          <w:szCs w:val="24"/>
        </w:rPr>
        <w:t xml:space="preserve"> </w:t>
      </w:r>
      <w:r w:rsidR="0017413A">
        <w:rPr>
          <w:rFonts w:eastAsia="Times New Roman"/>
          <w:bCs/>
          <w:szCs w:val="24"/>
        </w:rPr>
        <w:t xml:space="preserve">the </w:t>
      </w:r>
      <w:r w:rsidRPr="00051A93">
        <w:rPr>
          <w:rFonts w:eastAsia="Times New Roman"/>
          <w:bCs/>
          <w:szCs w:val="24"/>
        </w:rPr>
        <w:t>deadline for peer review was extended through notifications</w:t>
      </w:r>
      <w:r w:rsidR="00214D8C">
        <w:rPr>
          <w:rFonts w:eastAsia="Times New Roman"/>
          <w:bCs/>
          <w:szCs w:val="24"/>
        </w:rPr>
        <w:t xml:space="preserve"> </w:t>
      </w:r>
      <w:r w:rsidR="009F3E0B">
        <w:rPr>
          <w:rFonts w:eastAsia="Times New Roman"/>
          <w:bCs/>
          <w:szCs w:val="24"/>
        </w:rPr>
        <w:t>Nos.</w:t>
      </w:r>
      <w:r w:rsidRPr="00051A93">
        <w:rPr>
          <w:rFonts w:eastAsia="Times New Roman"/>
          <w:bCs/>
          <w:szCs w:val="24"/>
        </w:rPr>
        <w:t xml:space="preserve"> </w:t>
      </w:r>
      <w:hyperlink r:id="rId24" w:history="1">
        <w:r w:rsidR="00B5122C" w:rsidRPr="007613BC">
          <w:rPr>
            <w:rStyle w:val="Hyperlink"/>
            <w:rFonts w:eastAsia="Times New Roman"/>
            <w:bCs/>
            <w:szCs w:val="24"/>
          </w:rPr>
          <w:t>2026-025</w:t>
        </w:r>
      </w:hyperlink>
      <w:r w:rsidR="00B5122C">
        <w:rPr>
          <w:rFonts w:eastAsia="Times New Roman"/>
          <w:bCs/>
          <w:szCs w:val="24"/>
        </w:rPr>
        <w:t xml:space="preserve">, </w:t>
      </w:r>
      <w:hyperlink r:id="rId25" w:history="1">
        <w:r w:rsidR="00B5122C" w:rsidRPr="007613BC">
          <w:rPr>
            <w:rStyle w:val="Hyperlink"/>
            <w:rFonts w:eastAsia="Times New Roman"/>
            <w:bCs/>
            <w:szCs w:val="24"/>
          </w:rPr>
          <w:t>2026-026</w:t>
        </w:r>
      </w:hyperlink>
      <w:r w:rsidR="00B5122C">
        <w:rPr>
          <w:rFonts w:eastAsia="Times New Roman"/>
          <w:bCs/>
          <w:szCs w:val="24"/>
        </w:rPr>
        <w:t xml:space="preserve"> and </w:t>
      </w:r>
      <w:hyperlink r:id="rId26" w:history="1">
        <w:r w:rsidR="00B5122C" w:rsidRPr="007613BC">
          <w:rPr>
            <w:rStyle w:val="Hyperlink"/>
            <w:rFonts w:eastAsia="Times New Roman"/>
            <w:bCs/>
            <w:szCs w:val="24"/>
          </w:rPr>
          <w:t>2026-027</w:t>
        </w:r>
      </w:hyperlink>
      <w:r w:rsidR="00E87DC1">
        <w:rPr>
          <w:rFonts w:eastAsia="Times New Roman"/>
          <w:bCs/>
          <w:szCs w:val="24"/>
        </w:rPr>
        <w:t>;</w:t>
      </w:r>
      <w:r>
        <w:rPr>
          <w:rFonts w:eastAsia="Times New Roman"/>
          <w:bCs/>
          <w:szCs w:val="24"/>
        </w:rPr>
        <w:t xml:space="preserve"> </w:t>
      </w:r>
      <w:r w:rsidR="00285633">
        <w:rPr>
          <w:rFonts w:eastAsia="Times New Roman"/>
          <w:bCs/>
          <w:szCs w:val="24"/>
        </w:rPr>
        <w:t>a</w:t>
      </w:r>
      <w:r>
        <w:rPr>
          <w:rFonts w:eastAsia="Times New Roman"/>
          <w:bCs/>
          <w:szCs w:val="24"/>
        </w:rPr>
        <w:t xml:space="preserve"> total of 32 reviews </w:t>
      </w:r>
      <w:r w:rsidR="00741D2C">
        <w:rPr>
          <w:rFonts w:eastAsia="Times New Roman"/>
          <w:bCs/>
          <w:szCs w:val="24"/>
        </w:rPr>
        <w:t>of the study related to climate financ</w:t>
      </w:r>
      <w:r w:rsidR="00D34E19">
        <w:rPr>
          <w:rFonts w:eastAsia="Times New Roman"/>
          <w:bCs/>
          <w:szCs w:val="24"/>
        </w:rPr>
        <w:t>e</w:t>
      </w:r>
      <w:r>
        <w:rPr>
          <w:rFonts w:eastAsia="Times New Roman"/>
          <w:bCs/>
          <w:szCs w:val="24"/>
        </w:rPr>
        <w:t xml:space="preserve">, 30 </w:t>
      </w:r>
      <w:r w:rsidR="006527D8">
        <w:rPr>
          <w:rFonts w:eastAsia="Times New Roman"/>
          <w:bCs/>
          <w:szCs w:val="24"/>
        </w:rPr>
        <w:t xml:space="preserve">reviews </w:t>
      </w:r>
      <w:r>
        <w:rPr>
          <w:rFonts w:eastAsia="Times New Roman"/>
          <w:bCs/>
          <w:szCs w:val="24"/>
        </w:rPr>
        <w:t>o</w:t>
      </w:r>
      <w:r w:rsidR="006527D8">
        <w:rPr>
          <w:rFonts w:eastAsia="Times New Roman"/>
          <w:bCs/>
          <w:szCs w:val="24"/>
        </w:rPr>
        <w:t>f</w:t>
      </w:r>
      <w:r>
        <w:rPr>
          <w:rFonts w:eastAsia="Times New Roman"/>
          <w:bCs/>
          <w:szCs w:val="24"/>
        </w:rPr>
        <w:t xml:space="preserve"> the study related to debt sustainability and 26 </w:t>
      </w:r>
      <w:r w:rsidR="006527D8">
        <w:rPr>
          <w:rFonts w:eastAsia="Times New Roman"/>
          <w:bCs/>
          <w:szCs w:val="24"/>
        </w:rPr>
        <w:t>reviews</w:t>
      </w:r>
      <w:r w:rsidR="00B22A28">
        <w:rPr>
          <w:rFonts w:eastAsia="Times New Roman"/>
          <w:bCs/>
          <w:szCs w:val="24"/>
        </w:rPr>
        <w:t xml:space="preserve"> </w:t>
      </w:r>
      <w:r>
        <w:rPr>
          <w:rFonts w:eastAsia="Times New Roman"/>
          <w:bCs/>
          <w:szCs w:val="24"/>
        </w:rPr>
        <w:t>o</w:t>
      </w:r>
      <w:r w:rsidR="00B22A28">
        <w:rPr>
          <w:rFonts w:eastAsia="Times New Roman"/>
          <w:bCs/>
          <w:szCs w:val="24"/>
        </w:rPr>
        <w:t>f</w:t>
      </w:r>
      <w:r>
        <w:rPr>
          <w:rFonts w:eastAsia="Times New Roman"/>
          <w:bCs/>
          <w:szCs w:val="24"/>
        </w:rPr>
        <w:t xml:space="preserve"> the study related to safeguards</w:t>
      </w:r>
      <w:r w:rsidR="001F231C">
        <w:rPr>
          <w:rFonts w:eastAsia="Times New Roman"/>
          <w:bCs/>
          <w:szCs w:val="24"/>
        </w:rPr>
        <w:t xml:space="preserve"> </w:t>
      </w:r>
      <w:r w:rsidR="00B22A28">
        <w:rPr>
          <w:rFonts w:eastAsia="Times New Roman"/>
          <w:bCs/>
          <w:szCs w:val="24"/>
        </w:rPr>
        <w:t>were received with appreciation; t</w:t>
      </w:r>
      <w:r>
        <w:rPr>
          <w:rFonts w:eastAsia="Times New Roman"/>
          <w:bCs/>
          <w:szCs w:val="24"/>
        </w:rPr>
        <w:t xml:space="preserve">he three studies were revised </w:t>
      </w:r>
      <w:r w:rsidR="00973D08">
        <w:rPr>
          <w:rFonts w:eastAsia="Times New Roman"/>
          <w:bCs/>
          <w:szCs w:val="24"/>
        </w:rPr>
        <w:t>accordingly</w:t>
      </w:r>
      <w:r w:rsidR="001F231C">
        <w:rPr>
          <w:rFonts w:eastAsia="Times New Roman"/>
          <w:bCs/>
          <w:szCs w:val="24"/>
        </w:rPr>
        <w:t xml:space="preserve"> and </w:t>
      </w:r>
      <w:r w:rsidR="0052048A">
        <w:rPr>
          <w:rFonts w:eastAsia="Times New Roman"/>
          <w:bCs/>
          <w:szCs w:val="24"/>
        </w:rPr>
        <w:t xml:space="preserve">their </w:t>
      </w:r>
      <w:r w:rsidRPr="00D50AED">
        <w:rPr>
          <w:rFonts w:eastAsia="Times New Roman"/>
          <w:bCs/>
          <w:szCs w:val="24"/>
        </w:rPr>
        <w:t>final</w:t>
      </w:r>
      <w:r w:rsidR="0052048A">
        <w:rPr>
          <w:rFonts w:eastAsia="Times New Roman"/>
          <w:bCs/>
          <w:szCs w:val="24"/>
        </w:rPr>
        <w:t xml:space="preserve"> versions </w:t>
      </w:r>
      <w:r w:rsidR="003D1C66">
        <w:rPr>
          <w:rFonts w:eastAsia="Times New Roman"/>
          <w:bCs/>
          <w:szCs w:val="24"/>
        </w:rPr>
        <w:t xml:space="preserve">will be </w:t>
      </w:r>
      <w:r w:rsidRPr="00D50AED">
        <w:rPr>
          <w:rFonts w:eastAsia="Times New Roman"/>
          <w:bCs/>
          <w:szCs w:val="24"/>
        </w:rPr>
        <w:t xml:space="preserve">made available </w:t>
      </w:r>
      <w:r w:rsidR="0052048A">
        <w:rPr>
          <w:rFonts w:eastAsia="Times New Roman"/>
          <w:bCs/>
          <w:szCs w:val="24"/>
        </w:rPr>
        <w:t>to</w:t>
      </w:r>
      <w:r>
        <w:rPr>
          <w:rFonts w:eastAsia="Times New Roman"/>
          <w:bCs/>
          <w:szCs w:val="24"/>
        </w:rPr>
        <w:t xml:space="preserve"> the present meeting</w:t>
      </w:r>
      <w:r w:rsidR="00827FED" w:rsidRPr="00827FED">
        <w:rPr>
          <w:rFonts w:eastAsia="Times New Roman"/>
          <w:bCs/>
          <w:szCs w:val="24"/>
        </w:rPr>
        <w:t xml:space="preserve"> </w:t>
      </w:r>
      <w:r w:rsidR="00827FED" w:rsidRPr="00D50AED">
        <w:rPr>
          <w:rFonts w:eastAsia="Times New Roman"/>
          <w:bCs/>
          <w:szCs w:val="24"/>
        </w:rPr>
        <w:t>as information documents</w:t>
      </w:r>
      <w:r w:rsidR="00485B53">
        <w:rPr>
          <w:rFonts w:eastAsia="Times New Roman"/>
          <w:bCs/>
          <w:szCs w:val="24"/>
        </w:rPr>
        <w:t>;</w:t>
      </w:r>
      <w:r w:rsidR="00827FED">
        <w:rPr>
          <w:rFonts w:eastAsia="Times New Roman"/>
          <w:bCs/>
          <w:szCs w:val="24"/>
        </w:rPr>
        <w:t xml:space="preserve"> and </w:t>
      </w:r>
      <w:r w:rsidR="00827FED">
        <w:t>b</w:t>
      </w:r>
      <w:r>
        <w:t>ased on a review of the final versions of the studies, s</w:t>
      </w:r>
      <w:r w:rsidR="008D79A0">
        <w:t>uggested</w:t>
      </w:r>
      <w:r>
        <w:t xml:space="preserve"> </w:t>
      </w:r>
      <w:r w:rsidRPr="00780F9A">
        <w:rPr>
          <w:rFonts w:eastAsia="Times New Roman"/>
          <w:bCs/>
          <w:szCs w:val="24"/>
        </w:rPr>
        <w:t xml:space="preserve">amendments to the draft decision contained in recommendation </w:t>
      </w:r>
      <w:hyperlink r:id="rId27" w:history="1">
        <w:r w:rsidRPr="00780F9A">
          <w:rPr>
            <w:rStyle w:val="Hyperlink"/>
            <w:rFonts w:eastAsia="Times New Roman"/>
            <w:bCs/>
            <w:szCs w:val="24"/>
          </w:rPr>
          <w:t>6/1</w:t>
        </w:r>
      </w:hyperlink>
      <w:r>
        <w:t xml:space="preserve"> </w:t>
      </w:r>
      <w:r w:rsidRPr="00780F9A">
        <w:rPr>
          <w:rFonts w:eastAsia="Times New Roman"/>
          <w:bCs/>
          <w:szCs w:val="24"/>
        </w:rPr>
        <w:t xml:space="preserve">are </w:t>
      </w:r>
      <w:r w:rsidR="008D79A0">
        <w:rPr>
          <w:rFonts w:eastAsia="Times New Roman"/>
          <w:bCs/>
          <w:szCs w:val="24"/>
        </w:rPr>
        <w:t>provided</w:t>
      </w:r>
      <w:r>
        <w:rPr>
          <w:rFonts w:eastAsia="Times New Roman"/>
          <w:bCs/>
          <w:szCs w:val="24"/>
        </w:rPr>
        <w:t xml:space="preserve"> in</w:t>
      </w:r>
      <w:r w:rsidRPr="00780F9A">
        <w:rPr>
          <w:rFonts w:eastAsia="Times New Roman"/>
          <w:bCs/>
          <w:szCs w:val="24"/>
        </w:rPr>
        <w:t xml:space="preserve"> </w:t>
      </w:r>
      <w:r w:rsidR="009F3E0B">
        <w:rPr>
          <w:rFonts w:eastAsia="Times New Roman"/>
          <w:bCs/>
          <w:szCs w:val="24"/>
        </w:rPr>
        <w:t>s</w:t>
      </w:r>
      <w:r>
        <w:rPr>
          <w:rFonts w:eastAsia="Times New Roman"/>
          <w:bCs/>
          <w:szCs w:val="24"/>
        </w:rPr>
        <w:t>ection I</w:t>
      </w:r>
      <w:r w:rsidR="00096711">
        <w:rPr>
          <w:rFonts w:eastAsia="Times New Roman"/>
          <w:bCs/>
          <w:szCs w:val="24"/>
        </w:rPr>
        <w:t>V</w:t>
      </w:r>
      <w:r>
        <w:rPr>
          <w:rFonts w:eastAsia="Times New Roman"/>
          <w:bCs/>
          <w:szCs w:val="24"/>
        </w:rPr>
        <w:t xml:space="preserve"> </w:t>
      </w:r>
      <w:r w:rsidRPr="00780F9A">
        <w:rPr>
          <w:rFonts w:eastAsia="Times New Roman"/>
          <w:bCs/>
          <w:szCs w:val="24"/>
        </w:rPr>
        <w:t>below</w:t>
      </w:r>
      <w:r w:rsidR="00802B9F">
        <w:rPr>
          <w:rFonts w:eastAsia="Times New Roman"/>
          <w:bCs/>
          <w:szCs w:val="24"/>
        </w:rPr>
        <w:t xml:space="preserve"> and </w:t>
      </w:r>
      <w:r w:rsidR="009F1930">
        <w:rPr>
          <w:rFonts w:eastAsia="Times New Roman"/>
          <w:bCs/>
          <w:szCs w:val="24"/>
        </w:rPr>
        <w:t>will be</w:t>
      </w:r>
      <w:r w:rsidR="00B93513">
        <w:rPr>
          <w:rFonts w:eastAsia="Times New Roman"/>
          <w:bCs/>
          <w:szCs w:val="24"/>
        </w:rPr>
        <w:t xml:space="preserve"> included in the </w:t>
      </w:r>
      <w:r w:rsidR="00655BCD">
        <w:rPr>
          <w:rFonts w:eastAsia="Times New Roman"/>
          <w:bCs/>
          <w:szCs w:val="24"/>
        </w:rPr>
        <w:t xml:space="preserve">aforementioned </w:t>
      </w:r>
      <w:r w:rsidR="00B93513">
        <w:rPr>
          <w:rFonts w:eastAsia="Times New Roman"/>
          <w:bCs/>
          <w:szCs w:val="24"/>
        </w:rPr>
        <w:t>compilation of draft decision</w:t>
      </w:r>
      <w:r w:rsidR="004E0C8E">
        <w:rPr>
          <w:rFonts w:eastAsia="Times New Roman"/>
          <w:bCs/>
          <w:szCs w:val="24"/>
        </w:rPr>
        <w:t>s</w:t>
      </w:r>
      <w:r w:rsidR="009F1930">
        <w:rPr>
          <w:rFonts w:eastAsia="Times New Roman"/>
          <w:bCs/>
          <w:szCs w:val="24"/>
        </w:rPr>
        <w:t>.</w:t>
      </w:r>
    </w:p>
    <w:p w14:paraId="4CAF558F" w14:textId="3CC2DA39" w:rsidR="0052048A" w:rsidRPr="0052048A" w:rsidRDefault="00214D8C" w:rsidP="00AC34C4">
      <w:pPr>
        <w:pStyle w:val="CBDH2"/>
      </w:pPr>
      <w:r>
        <w:t>B.</w:t>
      </w:r>
      <w:r>
        <w:tab/>
      </w:r>
      <w:r w:rsidR="0052048A">
        <w:t xml:space="preserve">Tasks taken up by the Subsidiary Body on </w:t>
      </w:r>
      <w:r w:rsidR="0052048A" w:rsidRPr="00214D8C">
        <w:t>Implementation</w:t>
      </w:r>
      <w:r w:rsidR="0052048A">
        <w:t xml:space="preserve"> at its seventh meeting</w:t>
      </w:r>
    </w:p>
    <w:p w14:paraId="0D8E833D" w14:textId="514F3C6D" w:rsidR="00FC125D" w:rsidRPr="00FC125D" w:rsidRDefault="00633158" w:rsidP="00CA7FBD">
      <w:pPr>
        <w:pStyle w:val="CBDNormalNumber"/>
      </w:pPr>
      <w:r w:rsidRPr="00856616">
        <w:rPr>
          <w:rFonts w:eastAsia="Times New Roman"/>
          <w:bCs/>
          <w:szCs w:val="24"/>
        </w:rPr>
        <w:t xml:space="preserve">In paragraph 24 of decision </w:t>
      </w:r>
      <w:hyperlink r:id="rId28" w:history="1">
        <w:r w:rsidR="00016EF3" w:rsidRPr="00163AFA">
          <w:rPr>
            <w:rStyle w:val="Hyperlink"/>
          </w:rPr>
          <w:t>16/34</w:t>
        </w:r>
      </w:hyperlink>
      <w:r w:rsidRPr="00856616">
        <w:rPr>
          <w:rFonts w:eastAsia="Times New Roman"/>
          <w:bCs/>
          <w:szCs w:val="24"/>
        </w:rPr>
        <w:t xml:space="preserve">, the Conference </w:t>
      </w:r>
      <w:r w:rsidR="00885DCA" w:rsidRPr="00856616">
        <w:rPr>
          <w:rFonts w:eastAsia="Times New Roman"/>
          <w:bCs/>
          <w:szCs w:val="24"/>
        </w:rPr>
        <w:t xml:space="preserve">of the Parties requested </w:t>
      </w:r>
      <w:r w:rsidR="003A6E2E">
        <w:rPr>
          <w:rFonts w:eastAsia="Times New Roman"/>
          <w:bCs/>
          <w:szCs w:val="24"/>
        </w:rPr>
        <w:t xml:space="preserve">that </w:t>
      </w:r>
      <w:r w:rsidR="00885DCA" w:rsidRPr="00856616">
        <w:rPr>
          <w:rFonts w:eastAsia="Times New Roman"/>
          <w:bCs/>
          <w:szCs w:val="24"/>
        </w:rPr>
        <w:t xml:space="preserve">the Subsidiary Body on Implementation </w:t>
      </w:r>
      <w:r w:rsidR="00CA7FBD" w:rsidRPr="00856616">
        <w:rPr>
          <w:rFonts w:eastAsia="Times New Roman"/>
          <w:bCs/>
          <w:szCs w:val="24"/>
        </w:rPr>
        <w:t xml:space="preserve">consider the initial elements referred to in </w:t>
      </w:r>
      <w:r w:rsidR="003C4820" w:rsidRPr="00856616">
        <w:rPr>
          <w:rFonts w:eastAsia="Times New Roman"/>
          <w:bCs/>
          <w:szCs w:val="24"/>
        </w:rPr>
        <w:t>the road</w:t>
      </w:r>
      <w:r w:rsidR="008A690E">
        <w:rPr>
          <w:rFonts w:eastAsia="Times New Roman"/>
          <w:bCs/>
          <w:szCs w:val="24"/>
        </w:rPr>
        <w:t xml:space="preserve"> </w:t>
      </w:r>
      <w:r w:rsidR="003C4820" w:rsidRPr="00856616">
        <w:rPr>
          <w:rFonts w:eastAsia="Times New Roman"/>
          <w:bCs/>
          <w:szCs w:val="24"/>
        </w:rPr>
        <w:t xml:space="preserve">maps </w:t>
      </w:r>
      <w:r w:rsidR="00AB4C86" w:rsidRPr="00856616">
        <w:rPr>
          <w:rFonts w:eastAsia="Times New Roman"/>
          <w:bCs/>
          <w:szCs w:val="24"/>
        </w:rPr>
        <w:t xml:space="preserve">provided in </w:t>
      </w:r>
      <w:r w:rsidR="00CA7FBD" w:rsidRPr="00856616">
        <w:rPr>
          <w:rFonts w:eastAsia="Times New Roman"/>
          <w:bCs/>
          <w:szCs w:val="24"/>
        </w:rPr>
        <w:t>subparagraphs</w:t>
      </w:r>
      <w:r w:rsidR="00A335B4">
        <w:rPr>
          <w:rFonts w:eastAsia="Times New Roman"/>
          <w:bCs/>
          <w:szCs w:val="24"/>
        </w:rPr>
        <w:t> </w:t>
      </w:r>
      <w:r w:rsidR="00CA7FBD" w:rsidRPr="00856616">
        <w:rPr>
          <w:rFonts w:eastAsia="Times New Roman"/>
          <w:bCs/>
          <w:szCs w:val="24"/>
        </w:rPr>
        <w:t>22</w:t>
      </w:r>
      <w:r w:rsidR="00A335B4">
        <w:rPr>
          <w:rFonts w:eastAsia="Times New Roman"/>
          <w:bCs/>
          <w:szCs w:val="24"/>
        </w:rPr>
        <w:t> </w:t>
      </w:r>
      <w:r w:rsidR="00CA7FBD" w:rsidRPr="00856616">
        <w:rPr>
          <w:rFonts w:eastAsia="Times New Roman"/>
          <w:bCs/>
          <w:szCs w:val="24"/>
        </w:rPr>
        <w:t xml:space="preserve">(a) and 23 (a) </w:t>
      </w:r>
      <w:r w:rsidR="00856616" w:rsidRPr="00856616">
        <w:rPr>
          <w:rFonts w:eastAsia="Times New Roman"/>
          <w:bCs/>
          <w:szCs w:val="24"/>
        </w:rPr>
        <w:t>of the decision</w:t>
      </w:r>
      <w:r w:rsidR="007A4A58">
        <w:rPr>
          <w:rFonts w:eastAsia="Times New Roman"/>
          <w:bCs/>
          <w:szCs w:val="24"/>
        </w:rPr>
        <w:t>,</w:t>
      </w:r>
      <w:r w:rsidR="00F943C9">
        <w:rPr>
          <w:rFonts w:eastAsia="Times New Roman"/>
          <w:bCs/>
          <w:szCs w:val="24"/>
        </w:rPr>
        <w:t xml:space="preserve"> </w:t>
      </w:r>
      <w:r w:rsidR="00CA7FBD" w:rsidRPr="00856616">
        <w:rPr>
          <w:rFonts w:eastAsia="Times New Roman"/>
          <w:bCs/>
          <w:szCs w:val="24"/>
        </w:rPr>
        <w:t>further discuss opportunities for broadening the contributor base</w:t>
      </w:r>
      <w:r w:rsidR="00CB0429">
        <w:rPr>
          <w:rFonts w:eastAsia="Times New Roman"/>
          <w:bCs/>
          <w:szCs w:val="24"/>
        </w:rPr>
        <w:t xml:space="preserve"> </w:t>
      </w:r>
      <w:r w:rsidR="00CA7FBD" w:rsidRPr="00856616">
        <w:rPr>
          <w:rFonts w:eastAsia="Times New Roman"/>
          <w:bCs/>
          <w:szCs w:val="24"/>
        </w:rPr>
        <w:t xml:space="preserve">and develop a draft decision and </w:t>
      </w:r>
      <w:r w:rsidR="00D037D6">
        <w:rPr>
          <w:rFonts w:eastAsia="Times New Roman"/>
          <w:bCs/>
          <w:szCs w:val="24"/>
        </w:rPr>
        <w:t>that it</w:t>
      </w:r>
      <w:r w:rsidR="00CA7FBD" w:rsidRPr="00856616">
        <w:rPr>
          <w:rFonts w:eastAsia="Times New Roman"/>
          <w:bCs/>
          <w:szCs w:val="24"/>
        </w:rPr>
        <w:t xml:space="preserve"> report on progress at the seventeenth meeting</w:t>
      </w:r>
      <w:r w:rsidR="00856616">
        <w:rPr>
          <w:rFonts w:eastAsia="Times New Roman"/>
          <w:bCs/>
          <w:szCs w:val="24"/>
        </w:rPr>
        <w:t xml:space="preserve">. </w:t>
      </w:r>
      <w:r w:rsidR="004D6CA1">
        <w:rPr>
          <w:rFonts w:eastAsia="Times New Roman"/>
          <w:bCs/>
          <w:szCs w:val="24"/>
        </w:rPr>
        <w:t>Pursuant to th</w:t>
      </w:r>
      <w:r w:rsidR="00D87D8B">
        <w:rPr>
          <w:rFonts w:eastAsia="Times New Roman"/>
          <w:bCs/>
          <w:szCs w:val="24"/>
        </w:rPr>
        <w:t>e</w:t>
      </w:r>
      <w:r w:rsidR="004D6CA1">
        <w:rPr>
          <w:rFonts w:eastAsia="Times New Roman"/>
          <w:bCs/>
          <w:szCs w:val="24"/>
        </w:rPr>
        <w:t xml:space="preserve"> requests</w:t>
      </w:r>
      <w:r w:rsidR="00AE2DDC">
        <w:rPr>
          <w:rFonts w:eastAsia="Times New Roman"/>
          <w:bCs/>
          <w:szCs w:val="24"/>
        </w:rPr>
        <w:t>,</w:t>
      </w:r>
      <w:r w:rsidR="004D6CA1">
        <w:rPr>
          <w:rFonts w:eastAsia="Times New Roman"/>
          <w:bCs/>
          <w:szCs w:val="24"/>
        </w:rPr>
        <w:t xml:space="preserve"> </w:t>
      </w:r>
      <w:r w:rsidR="005D5303" w:rsidRPr="00FC125D">
        <w:t xml:space="preserve">the Subsidiary Body </w:t>
      </w:r>
      <w:r w:rsidR="00AE2DDC">
        <w:rPr>
          <w:rFonts w:eastAsia="Times New Roman"/>
          <w:bCs/>
          <w:szCs w:val="24"/>
        </w:rPr>
        <w:t>a</w:t>
      </w:r>
      <w:r w:rsidR="00AE2DDC" w:rsidRPr="00FC125D">
        <w:t>t its seventh meeting</w:t>
      </w:r>
      <w:r w:rsidR="00AE2DDC">
        <w:t xml:space="preserve"> </w:t>
      </w:r>
      <w:r w:rsidR="00FC125D">
        <w:t xml:space="preserve">considered </w:t>
      </w:r>
      <w:r w:rsidR="00FC125D" w:rsidRPr="00FC125D">
        <w:t>notes by the Secretariat</w:t>
      </w:r>
      <w:r w:rsidR="00C061D7" w:rsidRPr="00C061D7">
        <w:t xml:space="preserve"> </w:t>
      </w:r>
      <w:r w:rsidR="00764EC6">
        <w:t>that</w:t>
      </w:r>
      <w:r w:rsidR="00C061D7">
        <w:t xml:space="preserve"> </w:t>
      </w:r>
      <w:r w:rsidR="00C061D7" w:rsidRPr="00FC125D">
        <w:t>cover</w:t>
      </w:r>
      <w:r w:rsidR="00C061D7">
        <w:t>ed</w:t>
      </w:r>
      <w:r w:rsidR="00C061D7" w:rsidRPr="00FC125D">
        <w:t xml:space="preserve"> th</w:t>
      </w:r>
      <w:r w:rsidR="00C061D7">
        <w:t>ose tasks,</w:t>
      </w:r>
      <w:r w:rsidR="001573F5">
        <w:rPr>
          <w:rStyle w:val="FootnoteReference"/>
          <w:rFonts w:eastAsia="Times New Roman"/>
          <w:bCs/>
          <w:szCs w:val="24"/>
        </w:rPr>
        <w:footnoteReference w:id="3"/>
      </w:r>
      <w:r w:rsidR="00FC125D" w:rsidRPr="00FC125D">
        <w:t xml:space="preserve"> </w:t>
      </w:r>
      <w:r w:rsidR="00856616">
        <w:t>as</w:t>
      </w:r>
      <w:r w:rsidR="00E134BF">
        <w:t xml:space="preserve"> well as </w:t>
      </w:r>
      <w:r w:rsidR="00D87D8B">
        <w:t xml:space="preserve">the </w:t>
      </w:r>
      <w:r w:rsidR="00E134BF">
        <w:t>other</w:t>
      </w:r>
      <w:r w:rsidR="00FC125D" w:rsidRPr="00FC125D">
        <w:t xml:space="preserve"> remaining tasks listed in decision </w:t>
      </w:r>
      <w:hyperlink r:id="rId29" w:history="1">
        <w:r w:rsidR="00016EF3" w:rsidRPr="00163AFA">
          <w:rPr>
            <w:rStyle w:val="Hyperlink"/>
          </w:rPr>
          <w:t>16/34</w:t>
        </w:r>
      </w:hyperlink>
      <w:r w:rsidR="00CF3B1D">
        <w:t xml:space="preserve"> concerning</w:t>
      </w:r>
      <w:r w:rsidR="00FC125D" w:rsidRPr="00FC125D">
        <w:t>:</w:t>
      </w:r>
    </w:p>
    <w:p w14:paraId="46B46ABE" w14:textId="67EC0404" w:rsidR="00FC125D" w:rsidRDefault="00FC125D" w:rsidP="004942DE">
      <w:pPr>
        <w:pStyle w:val="CBDNormalNumber"/>
        <w:numPr>
          <w:ilvl w:val="1"/>
          <w:numId w:val="7"/>
        </w:numPr>
      </w:pPr>
      <w:r w:rsidRPr="00FC125D">
        <w:t xml:space="preserve">A summary of the main insights arising from the review of the strategy for resource mobilization (further to para. 7 and </w:t>
      </w:r>
      <w:proofErr w:type="spellStart"/>
      <w:r w:rsidR="001D2DEA">
        <w:t>subpara</w:t>
      </w:r>
      <w:proofErr w:type="spellEnd"/>
      <w:r w:rsidR="001D2DEA">
        <w:t xml:space="preserve">. </w:t>
      </w:r>
      <w:r w:rsidRPr="00FC125D">
        <w:t>25 (a)</w:t>
      </w:r>
      <w:r w:rsidR="00F60ED9">
        <w:t xml:space="preserve"> of decision </w:t>
      </w:r>
      <w:hyperlink r:id="rId30" w:history="1">
        <w:r w:rsidR="00016EF3" w:rsidRPr="00163AFA">
          <w:rPr>
            <w:rStyle w:val="Hyperlink"/>
          </w:rPr>
          <w:t>16/34</w:t>
        </w:r>
      </w:hyperlink>
      <w:r w:rsidRPr="00FC125D">
        <w:t>);</w:t>
      </w:r>
    </w:p>
    <w:p w14:paraId="6817CA84" w14:textId="4BB2FFDD" w:rsidR="00FC125D" w:rsidRPr="006476BA" w:rsidRDefault="00FC125D" w:rsidP="004409F8">
      <w:pPr>
        <w:pStyle w:val="CBDNormalNumber"/>
        <w:numPr>
          <w:ilvl w:val="1"/>
          <w:numId w:val="7"/>
        </w:numPr>
      </w:pPr>
      <w:r w:rsidRPr="004409F8">
        <w:rPr>
          <w:rFonts w:eastAsia="Times New Roman"/>
          <w:bCs/>
          <w:szCs w:val="24"/>
        </w:rPr>
        <w:t>Draft elements for further developing the criteria for the institutional structure to operate the financial mechanism, taking into consideration the compilation of views contained in annex</w:t>
      </w:r>
      <w:r w:rsidR="00540347">
        <w:rPr>
          <w:rFonts w:eastAsia="Times New Roman"/>
          <w:bCs/>
          <w:szCs w:val="24"/>
        </w:rPr>
        <w:t> </w:t>
      </w:r>
      <w:r w:rsidRPr="004409F8">
        <w:rPr>
          <w:rFonts w:eastAsia="Times New Roman"/>
          <w:bCs/>
          <w:szCs w:val="24"/>
        </w:rPr>
        <w:t xml:space="preserve">II to decision </w:t>
      </w:r>
      <w:hyperlink r:id="rId31" w:history="1">
        <w:r w:rsidR="004409F8" w:rsidRPr="00A7631B">
          <w:rPr>
            <w:rStyle w:val="Hyperlink"/>
            <w:rFonts w:eastAsia="Times New Roman"/>
            <w:bCs/>
            <w:szCs w:val="24"/>
          </w:rPr>
          <w:t>16/34</w:t>
        </w:r>
      </w:hyperlink>
      <w:r w:rsidR="004409F8">
        <w:rPr>
          <w:rFonts w:eastAsia="Times New Roman"/>
          <w:bCs/>
          <w:szCs w:val="24"/>
        </w:rPr>
        <w:t xml:space="preserve"> </w:t>
      </w:r>
      <w:r w:rsidRPr="004409F8">
        <w:rPr>
          <w:rFonts w:eastAsia="Times New Roman"/>
          <w:bCs/>
          <w:szCs w:val="24"/>
        </w:rPr>
        <w:t xml:space="preserve">(further to </w:t>
      </w:r>
      <w:proofErr w:type="spellStart"/>
      <w:r w:rsidR="00396C10">
        <w:rPr>
          <w:rFonts w:eastAsia="Times New Roman"/>
          <w:bCs/>
          <w:szCs w:val="24"/>
        </w:rPr>
        <w:t>sub</w:t>
      </w:r>
      <w:r w:rsidRPr="004409F8">
        <w:rPr>
          <w:rFonts w:eastAsia="Times New Roman"/>
          <w:bCs/>
          <w:szCs w:val="24"/>
        </w:rPr>
        <w:t>para</w:t>
      </w:r>
      <w:proofErr w:type="spellEnd"/>
      <w:r w:rsidRPr="004409F8">
        <w:rPr>
          <w:rFonts w:eastAsia="Times New Roman"/>
          <w:bCs/>
          <w:szCs w:val="24"/>
        </w:rPr>
        <w:t xml:space="preserve">. 22 (a) and </w:t>
      </w:r>
      <w:r w:rsidR="00396C10">
        <w:rPr>
          <w:rFonts w:eastAsia="Times New Roman"/>
          <w:bCs/>
          <w:szCs w:val="24"/>
        </w:rPr>
        <w:t xml:space="preserve">para. </w:t>
      </w:r>
      <w:r w:rsidRPr="004409F8">
        <w:rPr>
          <w:rFonts w:eastAsia="Times New Roman"/>
          <w:bCs/>
          <w:szCs w:val="24"/>
        </w:rPr>
        <w:t xml:space="preserve">24 of </w:t>
      </w:r>
      <w:r w:rsidR="00D35AD0">
        <w:rPr>
          <w:rFonts w:eastAsia="Times New Roman"/>
          <w:bCs/>
          <w:szCs w:val="24"/>
        </w:rPr>
        <w:t xml:space="preserve">that </w:t>
      </w:r>
      <w:r w:rsidRPr="004409F8">
        <w:rPr>
          <w:rFonts w:eastAsia="Times New Roman"/>
          <w:bCs/>
          <w:szCs w:val="24"/>
        </w:rPr>
        <w:t>decision);</w:t>
      </w:r>
    </w:p>
    <w:p w14:paraId="4F92EAB8" w14:textId="2D0E96B4" w:rsidR="00FC125D" w:rsidRPr="006476BA" w:rsidRDefault="00FC125D" w:rsidP="00F60ED9">
      <w:pPr>
        <w:pStyle w:val="CBDNormalNumber"/>
        <w:numPr>
          <w:ilvl w:val="1"/>
          <w:numId w:val="7"/>
        </w:numPr>
      </w:pPr>
      <w:r w:rsidRPr="00F60ED9">
        <w:rPr>
          <w:rFonts w:eastAsia="Times New Roman"/>
          <w:bCs/>
          <w:szCs w:val="24"/>
        </w:rPr>
        <w:lastRenderedPageBreak/>
        <w:t xml:space="preserve">Identified impediments to the effectiveness of global biodiversity finance and elements for its further enhancement (further to </w:t>
      </w:r>
      <w:proofErr w:type="spellStart"/>
      <w:r w:rsidR="00BF1E2B">
        <w:rPr>
          <w:rFonts w:eastAsia="Times New Roman"/>
          <w:bCs/>
          <w:szCs w:val="24"/>
        </w:rPr>
        <w:t>sub</w:t>
      </w:r>
      <w:r w:rsidRPr="00F60ED9">
        <w:rPr>
          <w:rFonts w:eastAsia="Times New Roman"/>
          <w:bCs/>
          <w:szCs w:val="24"/>
        </w:rPr>
        <w:t>para</w:t>
      </w:r>
      <w:proofErr w:type="spellEnd"/>
      <w:r w:rsidRPr="00F60ED9">
        <w:rPr>
          <w:rFonts w:eastAsia="Times New Roman"/>
          <w:bCs/>
          <w:szCs w:val="24"/>
        </w:rPr>
        <w:t xml:space="preserve">. 23 (a) and </w:t>
      </w:r>
      <w:r w:rsidR="00BF1E2B">
        <w:rPr>
          <w:rFonts w:eastAsia="Times New Roman"/>
          <w:bCs/>
          <w:szCs w:val="24"/>
        </w:rPr>
        <w:t xml:space="preserve">para. </w:t>
      </w:r>
      <w:r w:rsidRPr="00F60ED9">
        <w:rPr>
          <w:rFonts w:eastAsia="Times New Roman"/>
          <w:bCs/>
          <w:szCs w:val="24"/>
        </w:rPr>
        <w:t>24</w:t>
      </w:r>
      <w:r w:rsidR="00F60ED9">
        <w:rPr>
          <w:rFonts w:eastAsia="Times New Roman"/>
          <w:bCs/>
          <w:szCs w:val="24"/>
        </w:rPr>
        <w:t xml:space="preserve"> of decision </w:t>
      </w:r>
      <w:hyperlink r:id="rId32" w:history="1">
        <w:r w:rsidR="00016EF3" w:rsidRPr="00163AFA">
          <w:rPr>
            <w:rStyle w:val="Hyperlink"/>
          </w:rPr>
          <w:t>16/34</w:t>
        </w:r>
      </w:hyperlink>
      <w:r w:rsidRPr="00F60ED9">
        <w:rPr>
          <w:rFonts w:eastAsia="Times New Roman"/>
          <w:bCs/>
          <w:szCs w:val="24"/>
        </w:rPr>
        <w:t>);</w:t>
      </w:r>
    </w:p>
    <w:p w14:paraId="54192E0F" w14:textId="35816F10" w:rsidR="001573F5" w:rsidRPr="006476BA" w:rsidRDefault="00FC125D" w:rsidP="006829EA">
      <w:pPr>
        <w:pStyle w:val="CBDNormalNumber"/>
        <w:numPr>
          <w:ilvl w:val="1"/>
          <w:numId w:val="7"/>
        </w:numPr>
      </w:pPr>
      <w:r w:rsidRPr="006829EA">
        <w:rPr>
          <w:rFonts w:eastAsia="Times New Roman"/>
          <w:bCs/>
          <w:szCs w:val="24"/>
        </w:rPr>
        <w:t xml:space="preserve">Proposals for the best periodicity for the issuance of notifications for updating the list of developed country Parties and other Parties </w:t>
      </w:r>
      <w:r w:rsidR="00985AAA">
        <w:rPr>
          <w:rFonts w:eastAsia="Times New Roman"/>
          <w:bCs/>
          <w:szCs w:val="24"/>
        </w:rPr>
        <w:t>that</w:t>
      </w:r>
      <w:r w:rsidR="000A4443">
        <w:rPr>
          <w:rFonts w:eastAsia="Times New Roman"/>
          <w:bCs/>
          <w:szCs w:val="24"/>
        </w:rPr>
        <w:t xml:space="preserve"> </w:t>
      </w:r>
      <w:r w:rsidRPr="006829EA">
        <w:rPr>
          <w:rFonts w:eastAsia="Times New Roman"/>
          <w:bCs/>
          <w:szCs w:val="24"/>
        </w:rPr>
        <w:t>voluntarily assume the obligations of developed country Parties</w:t>
      </w:r>
      <w:r w:rsidR="001573F5">
        <w:rPr>
          <w:rFonts w:eastAsia="Times New Roman"/>
          <w:bCs/>
          <w:szCs w:val="24"/>
        </w:rPr>
        <w:t>,</w:t>
      </w:r>
      <w:r w:rsidRPr="006829EA">
        <w:rPr>
          <w:rFonts w:eastAsia="Times New Roman"/>
          <w:bCs/>
          <w:szCs w:val="24"/>
        </w:rPr>
        <w:t xml:space="preserve"> in accordance with Article 20</w:t>
      </w:r>
      <w:r w:rsidR="000D6553">
        <w:rPr>
          <w:rFonts w:eastAsia="Times New Roman"/>
          <w:bCs/>
          <w:szCs w:val="24"/>
        </w:rPr>
        <w:t xml:space="preserve"> </w:t>
      </w:r>
      <w:r w:rsidRPr="006829EA">
        <w:rPr>
          <w:rFonts w:eastAsia="Times New Roman"/>
          <w:bCs/>
          <w:szCs w:val="24"/>
        </w:rPr>
        <w:t>(2) of the Convention, and opportunities for broadening the contributor base (further to paras. 18 and 24</w:t>
      </w:r>
      <w:r w:rsidR="001573F5">
        <w:rPr>
          <w:rFonts w:eastAsia="Times New Roman"/>
          <w:bCs/>
          <w:szCs w:val="24"/>
        </w:rPr>
        <w:t xml:space="preserve"> of decision</w:t>
      </w:r>
      <w:r w:rsidR="00E861FE">
        <w:rPr>
          <w:rFonts w:eastAsia="Times New Roman"/>
          <w:bCs/>
          <w:szCs w:val="24"/>
        </w:rPr>
        <w:t xml:space="preserve"> 16/34</w:t>
      </w:r>
      <w:r w:rsidRPr="006829EA">
        <w:rPr>
          <w:rFonts w:eastAsia="Times New Roman"/>
          <w:bCs/>
          <w:szCs w:val="24"/>
        </w:rPr>
        <w:t>).</w:t>
      </w:r>
    </w:p>
    <w:p w14:paraId="04CC7AEF" w14:textId="769CB034" w:rsidR="00C82194" w:rsidRDefault="00FE59C4" w:rsidP="006476BA">
      <w:pPr>
        <w:pStyle w:val="CBDNormalNumber"/>
      </w:pPr>
      <w:r>
        <w:rPr>
          <w:rFonts w:eastAsia="Times New Roman"/>
          <w:bCs/>
          <w:szCs w:val="24"/>
        </w:rPr>
        <w:t xml:space="preserve">Further to </w:t>
      </w:r>
      <w:r w:rsidR="00166E2C" w:rsidRPr="00FE59C4">
        <w:rPr>
          <w:rFonts w:eastAsia="Times New Roman"/>
          <w:bCs/>
          <w:szCs w:val="24"/>
        </w:rPr>
        <w:t xml:space="preserve">subparagraph 25 (b) of decision </w:t>
      </w:r>
      <w:hyperlink r:id="rId33" w:history="1">
        <w:r w:rsidR="00C537A2" w:rsidRPr="00163AFA">
          <w:rPr>
            <w:rStyle w:val="Hyperlink"/>
          </w:rPr>
          <w:t>16/34</w:t>
        </w:r>
      </w:hyperlink>
      <w:r w:rsidR="00166E2C">
        <w:rPr>
          <w:rFonts w:eastAsia="Times New Roman"/>
          <w:bCs/>
          <w:szCs w:val="24"/>
        </w:rPr>
        <w:t xml:space="preserve">, </w:t>
      </w:r>
      <w:r w:rsidR="00523F57">
        <w:rPr>
          <w:rFonts w:eastAsia="Times New Roman"/>
          <w:bCs/>
          <w:szCs w:val="24"/>
        </w:rPr>
        <w:t xml:space="preserve">the results of </w:t>
      </w:r>
      <w:r w:rsidR="00166E2C">
        <w:rPr>
          <w:rFonts w:eastAsia="Times New Roman"/>
          <w:bCs/>
          <w:szCs w:val="24"/>
        </w:rPr>
        <w:t>a</w:t>
      </w:r>
      <w:r w:rsidRPr="00FE59C4">
        <w:rPr>
          <w:rFonts w:eastAsia="Times New Roman"/>
          <w:bCs/>
          <w:szCs w:val="24"/>
        </w:rPr>
        <w:t xml:space="preserve"> study on how to strengthen the tracking</w:t>
      </w:r>
      <w:r w:rsidR="00804B11">
        <w:rPr>
          <w:rFonts w:eastAsia="Times New Roman"/>
          <w:bCs/>
          <w:szCs w:val="24"/>
        </w:rPr>
        <w:t xml:space="preserve"> of</w:t>
      </w:r>
      <w:r w:rsidRPr="00FE59C4">
        <w:rPr>
          <w:rFonts w:eastAsia="Times New Roman"/>
          <w:bCs/>
          <w:szCs w:val="24"/>
        </w:rPr>
        <w:t xml:space="preserve"> and reporting o</w:t>
      </w:r>
      <w:r w:rsidR="00804B11">
        <w:rPr>
          <w:rFonts w:eastAsia="Times New Roman"/>
          <w:bCs/>
          <w:szCs w:val="24"/>
        </w:rPr>
        <w:t>n</w:t>
      </w:r>
      <w:r w:rsidRPr="00FE59C4">
        <w:rPr>
          <w:rFonts w:eastAsia="Times New Roman"/>
          <w:bCs/>
          <w:szCs w:val="24"/>
        </w:rPr>
        <w:t xml:space="preserve"> the various sources of biodiversity finance </w:t>
      </w:r>
      <w:r w:rsidR="004438C2">
        <w:rPr>
          <w:rFonts w:eastAsia="Times New Roman"/>
          <w:bCs/>
          <w:szCs w:val="24"/>
        </w:rPr>
        <w:t>w</w:t>
      </w:r>
      <w:r w:rsidR="00FB30CA">
        <w:rPr>
          <w:rFonts w:eastAsia="Times New Roman"/>
          <w:bCs/>
          <w:szCs w:val="24"/>
        </w:rPr>
        <w:t>ere</w:t>
      </w:r>
      <w:r w:rsidR="004438C2">
        <w:rPr>
          <w:rFonts w:eastAsia="Times New Roman"/>
          <w:bCs/>
          <w:szCs w:val="24"/>
        </w:rPr>
        <w:t xml:space="preserve"> </w:t>
      </w:r>
      <w:r w:rsidRPr="00FE59C4">
        <w:rPr>
          <w:rFonts w:eastAsia="Times New Roman"/>
          <w:bCs/>
          <w:szCs w:val="24"/>
        </w:rPr>
        <w:t xml:space="preserve">made available </w:t>
      </w:r>
      <w:r w:rsidR="00523F57">
        <w:rPr>
          <w:rFonts w:eastAsia="Times New Roman"/>
          <w:bCs/>
          <w:szCs w:val="24"/>
        </w:rPr>
        <w:t>in</w:t>
      </w:r>
      <w:r w:rsidRPr="00FE59C4">
        <w:rPr>
          <w:rFonts w:eastAsia="Times New Roman"/>
          <w:bCs/>
          <w:szCs w:val="24"/>
        </w:rPr>
        <w:t xml:space="preserve"> an information document </w:t>
      </w:r>
      <w:r w:rsidR="004438C2">
        <w:rPr>
          <w:rFonts w:eastAsia="Times New Roman"/>
          <w:bCs/>
          <w:szCs w:val="24"/>
        </w:rPr>
        <w:t>to</w:t>
      </w:r>
      <w:r w:rsidRPr="00FE59C4">
        <w:rPr>
          <w:rFonts w:eastAsia="Times New Roman"/>
          <w:bCs/>
          <w:szCs w:val="24"/>
        </w:rPr>
        <w:t xml:space="preserve"> the seventh meeting of the Subsidiary Body</w:t>
      </w:r>
      <w:r w:rsidR="004438C2">
        <w:rPr>
          <w:rFonts w:eastAsia="Times New Roman"/>
          <w:bCs/>
          <w:szCs w:val="24"/>
        </w:rPr>
        <w:t>.</w:t>
      </w:r>
      <w:r w:rsidR="00DD199F">
        <w:rPr>
          <w:rStyle w:val="FootnoteReference"/>
          <w:rFonts w:eastAsia="Times New Roman"/>
          <w:bCs/>
          <w:szCs w:val="24"/>
        </w:rPr>
        <w:footnoteReference w:id="4"/>
      </w:r>
      <w:r w:rsidR="004438C2">
        <w:rPr>
          <w:rFonts w:eastAsia="Times New Roman"/>
          <w:bCs/>
          <w:szCs w:val="24"/>
        </w:rPr>
        <w:t xml:space="preserve"> Re</w:t>
      </w:r>
      <w:r w:rsidRPr="00FE59C4">
        <w:rPr>
          <w:rFonts w:eastAsia="Times New Roman"/>
          <w:bCs/>
          <w:szCs w:val="24"/>
        </w:rPr>
        <w:t xml:space="preserve">levant conclusions from the study </w:t>
      </w:r>
      <w:r w:rsidR="004438C2">
        <w:rPr>
          <w:rFonts w:eastAsia="Times New Roman"/>
          <w:bCs/>
          <w:szCs w:val="24"/>
        </w:rPr>
        <w:t>were</w:t>
      </w:r>
      <w:r w:rsidRPr="00FE59C4">
        <w:rPr>
          <w:rFonts w:eastAsia="Times New Roman"/>
          <w:bCs/>
          <w:szCs w:val="24"/>
        </w:rPr>
        <w:t xml:space="preserve"> reflected in </w:t>
      </w:r>
      <w:r w:rsidR="00A10DED">
        <w:rPr>
          <w:rFonts w:eastAsia="Times New Roman"/>
          <w:bCs/>
          <w:szCs w:val="24"/>
        </w:rPr>
        <w:t>a</w:t>
      </w:r>
      <w:r w:rsidR="00C6374F">
        <w:rPr>
          <w:rFonts w:eastAsia="Times New Roman"/>
          <w:bCs/>
          <w:szCs w:val="24"/>
        </w:rPr>
        <w:t xml:space="preserve"> pre-session </w:t>
      </w:r>
      <w:r w:rsidRPr="00FE59C4">
        <w:rPr>
          <w:rFonts w:eastAsia="Times New Roman"/>
          <w:bCs/>
          <w:szCs w:val="24"/>
        </w:rPr>
        <w:t>document</w:t>
      </w:r>
      <w:r w:rsidR="001850E0">
        <w:rPr>
          <w:rFonts w:eastAsia="Times New Roman"/>
          <w:bCs/>
          <w:szCs w:val="24"/>
        </w:rPr>
        <w:t xml:space="preserve"> </w:t>
      </w:r>
      <w:r w:rsidR="00C6374F">
        <w:rPr>
          <w:rFonts w:eastAsia="Times New Roman"/>
          <w:bCs/>
          <w:szCs w:val="24"/>
        </w:rPr>
        <w:t xml:space="preserve">on identified impediments </w:t>
      </w:r>
      <w:r w:rsidR="00F00D92">
        <w:rPr>
          <w:rFonts w:eastAsia="Times New Roman"/>
          <w:bCs/>
          <w:szCs w:val="24"/>
        </w:rPr>
        <w:t>to the effectiveness of global biodiversity finance</w:t>
      </w:r>
      <w:r w:rsidRPr="00FE59C4">
        <w:rPr>
          <w:rFonts w:eastAsia="Times New Roman"/>
          <w:bCs/>
          <w:szCs w:val="24"/>
        </w:rPr>
        <w:t>.</w:t>
      </w:r>
      <w:r w:rsidR="007122DF">
        <w:rPr>
          <w:rStyle w:val="FootnoteReference"/>
          <w:rFonts w:eastAsia="Times New Roman"/>
          <w:bCs/>
          <w:szCs w:val="24"/>
        </w:rPr>
        <w:footnoteReference w:id="5"/>
      </w:r>
      <w:r w:rsidR="00466769">
        <w:rPr>
          <w:rFonts w:eastAsia="Times New Roman"/>
          <w:bCs/>
          <w:szCs w:val="24"/>
          <w:vertAlign w:val="superscript"/>
        </w:rPr>
        <w:t xml:space="preserve"> </w:t>
      </w:r>
    </w:p>
    <w:p w14:paraId="622DDF57" w14:textId="04DD26E2" w:rsidR="00C82194" w:rsidRDefault="005D3AA8" w:rsidP="005D3AA8">
      <w:pPr>
        <w:pStyle w:val="CBDNormalNumber"/>
      </w:pPr>
      <w:r>
        <w:t>Based on the above</w:t>
      </w:r>
      <w:r w:rsidR="00713E40">
        <w:t>-mentioned considerations</w:t>
      </w:r>
      <w:r>
        <w:t xml:space="preserve">, the Subsidiary Body at its seventh meeting adopted recommendation </w:t>
      </w:r>
      <w:hyperlink r:id="rId34" w:history="1">
        <w:r w:rsidR="00AB6A39" w:rsidRPr="00F16655">
          <w:rPr>
            <w:rStyle w:val="Hyperlink"/>
          </w:rPr>
          <w:t>7/</w:t>
        </w:r>
        <w:r w:rsidR="004D070D" w:rsidRPr="00F16655">
          <w:rPr>
            <w:rStyle w:val="Hyperlink"/>
          </w:rPr>
          <w:t>2</w:t>
        </w:r>
      </w:hyperlink>
      <w:r w:rsidR="00F04EB4">
        <w:t>,</w:t>
      </w:r>
      <w:r w:rsidR="00A8136D">
        <w:t xml:space="preserve"> including elements of a draft decision for consideration by the Conference of the Parties at its seventeenth meeting.</w:t>
      </w:r>
    </w:p>
    <w:p w14:paraId="73667F38" w14:textId="3329553D" w:rsidR="00140939" w:rsidRDefault="00140939" w:rsidP="005D3AA8">
      <w:pPr>
        <w:pStyle w:val="CBDNormalNumber"/>
      </w:pPr>
      <w:r>
        <w:t xml:space="preserve">In paragraph </w:t>
      </w:r>
      <w:r w:rsidR="00504D17">
        <w:t>3 of th</w:t>
      </w:r>
      <w:r w:rsidR="005B00E5">
        <w:t>at</w:t>
      </w:r>
      <w:r w:rsidR="00504D17">
        <w:t xml:space="preserve"> recommendation, the Subsidiary </w:t>
      </w:r>
      <w:r w:rsidR="005B0575">
        <w:t>B</w:t>
      </w:r>
      <w:r w:rsidR="00504D17">
        <w:t xml:space="preserve">ody requested </w:t>
      </w:r>
      <w:r w:rsidRPr="00140939">
        <w:t>the Secretariat to make available to the Conference of the Parties, at its seventeenth meeting, the non-exhaustive list of areas of convergence and divergence</w:t>
      </w:r>
      <w:r w:rsidR="005B0575">
        <w:t xml:space="preserve"> related to </w:t>
      </w:r>
      <w:r w:rsidR="00E9587E">
        <w:t xml:space="preserve">opportunities for </w:t>
      </w:r>
      <w:r w:rsidR="005B0575">
        <w:t>broadening the contrib</w:t>
      </w:r>
      <w:r w:rsidR="00E9587E">
        <w:t>utor base</w:t>
      </w:r>
      <w:r w:rsidRPr="00140939">
        <w:t xml:space="preserve">, identified by the friends of the co-chairs </w:t>
      </w:r>
      <w:r w:rsidR="0089656D">
        <w:t>of</w:t>
      </w:r>
      <w:r w:rsidRPr="00140939">
        <w:t xml:space="preserve"> the contact group on resource mobilization at the seventh meeting of the Subsidiary Body</w:t>
      </w:r>
      <w:r w:rsidR="00E9587E">
        <w:t>. Th</w:t>
      </w:r>
      <w:r w:rsidR="00AF1179">
        <w:t>at</w:t>
      </w:r>
      <w:r w:rsidR="00E9587E">
        <w:t xml:space="preserve"> </w:t>
      </w:r>
      <w:r w:rsidR="00EF6FC5">
        <w:t xml:space="preserve">list </w:t>
      </w:r>
      <w:r w:rsidR="00BB0ECE">
        <w:t>will</w:t>
      </w:r>
      <w:r w:rsidR="001D56EE">
        <w:t xml:space="preserve"> </w:t>
      </w:r>
      <w:r w:rsidR="00F870B5">
        <w:t xml:space="preserve">therefore </w:t>
      </w:r>
      <w:r w:rsidR="00BB0ECE">
        <w:t xml:space="preserve">be </w:t>
      </w:r>
      <w:r w:rsidR="00EF6FC5">
        <w:t>made available as an information document to the Conference of the Parties at its seventeenth meeting.</w:t>
      </w:r>
    </w:p>
    <w:p w14:paraId="441CF591" w14:textId="5CB4CD40" w:rsidR="00EF6FC5" w:rsidRDefault="005C6C94" w:rsidP="005D3AA8">
      <w:pPr>
        <w:pStyle w:val="CBDNormalNumber"/>
      </w:pPr>
      <w:r>
        <w:t xml:space="preserve">In paragraph </w:t>
      </w:r>
      <w:r w:rsidR="00B210A8">
        <w:t>2 of recommendation</w:t>
      </w:r>
      <w:r w:rsidR="005A195D">
        <w:t xml:space="preserve"> 7/2</w:t>
      </w:r>
      <w:r w:rsidR="00B210A8">
        <w:t>, the Subsidiary Body r</w:t>
      </w:r>
      <w:r w:rsidRPr="005C6C94">
        <w:t>equest</w:t>
      </w:r>
      <w:r w:rsidR="00B210A8">
        <w:t>ed</w:t>
      </w:r>
      <w:r w:rsidRPr="005C6C94">
        <w:t xml:space="preserve"> the Secretariat to provide an updated progress report on the requests contained in decision </w:t>
      </w:r>
      <w:hyperlink r:id="rId35" w:history="1">
        <w:r w:rsidR="00E42824" w:rsidRPr="002E4D3B">
          <w:rPr>
            <w:rStyle w:val="Hyperlink"/>
          </w:rPr>
          <w:t>16/34</w:t>
        </w:r>
      </w:hyperlink>
      <w:r w:rsidR="00B210A8">
        <w:t xml:space="preserve">. The present </w:t>
      </w:r>
      <w:r w:rsidR="00857F61">
        <w:t xml:space="preserve">section </w:t>
      </w:r>
      <w:r w:rsidR="00B210A8">
        <w:t>responds to th</w:t>
      </w:r>
      <w:r w:rsidR="00DA7D88">
        <w:t>at</w:t>
      </w:r>
      <w:r w:rsidR="00B210A8">
        <w:t xml:space="preserve"> request.</w:t>
      </w:r>
    </w:p>
    <w:p w14:paraId="299DC16B" w14:textId="193D76EA" w:rsidR="00F353FD" w:rsidRPr="006476BA" w:rsidRDefault="00B07F29" w:rsidP="00AC34C4">
      <w:pPr>
        <w:pStyle w:val="CBDH2"/>
      </w:pPr>
      <w:r>
        <w:t>C.</w:t>
      </w:r>
      <w:r>
        <w:tab/>
      </w:r>
      <w:r w:rsidR="006E70A8">
        <w:t xml:space="preserve">Other requests in </w:t>
      </w:r>
      <w:r w:rsidR="006E70A8" w:rsidRPr="00B07F29">
        <w:t>decision</w:t>
      </w:r>
      <w:r w:rsidR="006E70A8">
        <w:t xml:space="preserve"> 16/34</w:t>
      </w:r>
    </w:p>
    <w:p w14:paraId="6A0A0761" w14:textId="6369E41A" w:rsidR="008A5B90" w:rsidRDefault="00067012" w:rsidP="00F347FD">
      <w:pPr>
        <w:pStyle w:val="CBDNormalNumber"/>
      </w:pPr>
      <w:r>
        <w:t>I</w:t>
      </w:r>
      <w:r w:rsidR="00010050">
        <w:t>n</w:t>
      </w:r>
      <w:r w:rsidR="008A5B90">
        <w:t xml:space="preserve"> </w:t>
      </w:r>
      <w:r w:rsidR="00B3533C">
        <w:t>sub</w:t>
      </w:r>
      <w:r w:rsidR="008A5B90">
        <w:t>paragraph</w:t>
      </w:r>
      <w:r w:rsidR="004C1785">
        <w:t> </w:t>
      </w:r>
      <w:r w:rsidR="008A5B90">
        <w:t>26</w:t>
      </w:r>
      <w:r w:rsidR="00B3533C">
        <w:t> </w:t>
      </w:r>
      <w:r w:rsidR="008A5B90">
        <w:t xml:space="preserve">(a) of decision </w:t>
      </w:r>
      <w:hyperlink r:id="rId36" w:history="1">
        <w:r w:rsidR="008A5B90" w:rsidRPr="002E4D3B">
          <w:rPr>
            <w:rStyle w:val="Hyperlink"/>
          </w:rPr>
          <w:t>16/34</w:t>
        </w:r>
      </w:hyperlink>
      <w:r w:rsidR="008A5B90" w:rsidRPr="002E4D3B">
        <w:t>,</w:t>
      </w:r>
      <w:r w:rsidR="00D12F15">
        <w:t xml:space="preserve"> </w:t>
      </w:r>
      <w:r>
        <w:t xml:space="preserve">the </w:t>
      </w:r>
      <w:r w:rsidR="000D64D1">
        <w:t xml:space="preserve">Conference of the Parties </w:t>
      </w:r>
      <w:r w:rsidR="00636D98" w:rsidRPr="002E4D3B">
        <w:t>requested</w:t>
      </w:r>
      <w:r w:rsidR="00636D98">
        <w:t xml:space="preserve"> the </w:t>
      </w:r>
      <w:r>
        <w:t>Secretariat</w:t>
      </w:r>
      <w:r w:rsidR="004359BF">
        <w:t xml:space="preserve">, </w:t>
      </w:r>
      <w:r w:rsidR="008A5B90" w:rsidRPr="002E4D3B">
        <w:t xml:space="preserve">subject to the availability of financial resources, to facilitate an international dialogue with ministers of </w:t>
      </w:r>
      <w:r w:rsidR="008A5B90" w:rsidRPr="00C16B40">
        <w:t>environment and finance from developed and developing countries to accelerate the achievement of Target</w:t>
      </w:r>
      <w:r w:rsidR="008710B3" w:rsidRPr="00C16B40">
        <w:t> </w:t>
      </w:r>
      <w:r w:rsidR="008A5B90" w:rsidRPr="00C16B40">
        <w:t>19 of the Kunming-Montreal Global Biodiversity Framework.</w:t>
      </w:r>
    </w:p>
    <w:p w14:paraId="7B2F5900" w14:textId="53B7D449" w:rsidR="009379B2" w:rsidRDefault="009379B2" w:rsidP="009379B2">
      <w:pPr>
        <w:pStyle w:val="CBDNormalNumber"/>
      </w:pPr>
      <w:r>
        <w:t>Pursuant to th</w:t>
      </w:r>
      <w:r w:rsidR="003A7B7E">
        <w:t>at</w:t>
      </w:r>
      <w:r>
        <w:t xml:space="preserve"> request</w:t>
      </w:r>
      <w:r w:rsidR="00C6076F">
        <w:t xml:space="preserve"> and </w:t>
      </w:r>
      <w:r>
        <w:t>with the generous financial and logistic support of the Government of Armenia in partnership with the Coalition</w:t>
      </w:r>
      <w:r w:rsidR="00507FB1">
        <w:t xml:space="preserve"> of Finance Ministers</w:t>
      </w:r>
      <w:r>
        <w:t xml:space="preserve"> for Climate Action </w:t>
      </w:r>
      <w:r w:rsidR="00FA4A91">
        <w:t xml:space="preserve">and </w:t>
      </w:r>
      <w:r>
        <w:t xml:space="preserve">the </w:t>
      </w:r>
      <w:r w:rsidR="00796D29">
        <w:t xml:space="preserve">Partnership </w:t>
      </w:r>
      <w:r w:rsidR="00DA2716">
        <w:t xml:space="preserve">for </w:t>
      </w:r>
      <w:r w:rsidR="0008028F">
        <w:t>Action on Green Economy (PAGE</w:t>
      </w:r>
      <w:r w:rsidR="00DE337B">
        <w:t>)</w:t>
      </w:r>
      <w:r w:rsidR="005A5B2B">
        <w:t>)</w:t>
      </w:r>
      <w:r>
        <w:t xml:space="preserve">, a high-level dialogue between </w:t>
      </w:r>
      <w:r w:rsidR="00D62AE5">
        <w:t>ministers of</w:t>
      </w:r>
      <w:r w:rsidR="000962F1">
        <w:t xml:space="preserve"> f</w:t>
      </w:r>
      <w:r>
        <w:t xml:space="preserve">inance and </w:t>
      </w:r>
      <w:r w:rsidR="00AE3518">
        <w:t xml:space="preserve">ministers of </w:t>
      </w:r>
      <w:r w:rsidR="000962F1">
        <w:t>e</w:t>
      </w:r>
      <w:r>
        <w:t xml:space="preserve">nvironment </w:t>
      </w:r>
      <w:r w:rsidR="00391A07">
        <w:t>is planned to take place</w:t>
      </w:r>
      <w:r>
        <w:t xml:space="preserve"> in Yerevan on 27</w:t>
      </w:r>
      <w:r w:rsidR="00B50E0B">
        <w:t> </w:t>
      </w:r>
      <w:r>
        <w:t>October 2026</w:t>
      </w:r>
      <w:r w:rsidR="0098065F">
        <w:t xml:space="preserve"> as part of the high-level segment of the seventeenth meeting of the Conference of the Parties</w:t>
      </w:r>
      <w:r>
        <w:t>. The session</w:t>
      </w:r>
      <w:r w:rsidR="00A103EE">
        <w:t>, which</w:t>
      </w:r>
      <w:r>
        <w:t xml:space="preserve"> will bring </w:t>
      </w:r>
      <w:r w:rsidR="00FB6BA8">
        <w:t>together ministers of f</w:t>
      </w:r>
      <w:r>
        <w:t xml:space="preserve">inance and </w:t>
      </w:r>
      <w:r w:rsidR="00AE3518">
        <w:t xml:space="preserve">ministers of </w:t>
      </w:r>
      <w:r w:rsidR="00FB6BA8">
        <w:t>e</w:t>
      </w:r>
      <w:r>
        <w:t xml:space="preserve">nvironment to </w:t>
      </w:r>
      <w:r w:rsidR="006C3427">
        <w:t xml:space="preserve">enable them to </w:t>
      </w:r>
      <w:r>
        <w:t>build a shared understanding of how public finance and fiscal policy can be aligned with national and global biodiversity goals</w:t>
      </w:r>
      <w:r w:rsidR="00BF1F3D">
        <w:t>,</w:t>
      </w:r>
      <w:r w:rsidR="00AB7C5F">
        <w:t xml:space="preserve"> </w:t>
      </w:r>
      <w:r>
        <w:t xml:space="preserve">will </w:t>
      </w:r>
      <w:r w:rsidR="00D31BA6">
        <w:t>provide</w:t>
      </w:r>
      <w:r>
        <w:t xml:space="preserve"> </w:t>
      </w:r>
      <w:r w:rsidR="00E67690">
        <w:t>the</w:t>
      </w:r>
      <w:r w:rsidR="009B234B">
        <w:t xml:space="preserve"> </w:t>
      </w:r>
      <w:r>
        <w:t xml:space="preserve">space </w:t>
      </w:r>
      <w:r w:rsidR="00317454">
        <w:t>for</w:t>
      </w:r>
      <w:r>
        <w:t xml:space="preserve"> </w:t>
      </w:r>
      <w:r w:rsidR="00D74BCF">
        <w:t xml:space="preserve">a candid </w:t>
      </w:r>
      <w:r w:rsidR="008018A4">
        <w:t xml:space="preserve">high-level </w:t>
      </w:r>
      <w:r>
        <w:t>explor</w:t>
      </w:r>
      <w:r w:rsidR="00BF1F3D">
        <w:t>ation</w:t>
      </w:r>
      <w:r>
        <w:t xml:space="preserve"> </w:t>
      </w:r>
      <w:r w:rsidR="000401DD">
        <w:t xml:space="preserve">of </w:t>
      </w:r>
      <w:r w:rsidR="000D2D54">
        <w:t>the following issue</w:t>
      </w:r>
      <w:r w:rsidR="008018A4">
        <w:t>s</w:t>
      </w:r>
      <w:r w:rsidR="000D2D54">
        <w:t xml:space="preserve">: </w:t>
      </w:r>
      <w:r>
        <w:t xml:space="preserve">how nature-related risks and opportunities can be reflected in </w:t>
      </w:r>
      <w:proofErr w:type="spellStart"/>
      <w:r>
        <w:t>macrofiscal</w:t>
      </w:r>
      <w:proofErr w:type="spellEnd"/>
      <w:r>
        <w:t xml:space="preserve"> planning</w:t>
      </w:r>
      <w:r w:rsidR="007422BE">
        <w:t>;</w:t>
      </w:r>
      <w:r>
        <w:t xml:space="preserve"> how green budgeting can create fiscal space for socioeconomic development</w:t>
      </w:r>
      <w:r w:rsidR="007422BE">
        <w:t>;</w:t>
      </w:r>
      <w:r>
        <w:t xml:space="preserve"> and how ministries of finance and </w:t>
      </w:r>
      <w:r w:rsidR="008018A4">
        <w:t xml:space="preserve">ministries </w:t>
      </w:r>
      <w:r w:rsidR="00F55FBE">
        <w:t xml:space="preserve">of </w:t>
      </w:r>
      <w:r>
        <w:t>environment can work together on delivery.</w:t>
      </w:r>
    </w:p>
    <w:p w14:paraId="6E8A7643" w14:textId="7060A39E" w:rsidR="009379B2" w:rsidRDefault="00A93A45" w:rsidP="00B22308">
      <w:pPr>
        <w:pStyle w:val="CBDNormalNumber"/>
      </w:pPr>
      <w:r>
        <w:t>S</w:t>
      </w:r>
      <w:r w:rsidR="009379B2">
        <w:t xml:space="preserve">ince the adoption of decision </w:t>
      </w:r>
      <w:hyperlink r:id="rId37" w:history="1">
        <w:r w:rsidR="00FD5CEE" w:rsidRPr="002E4D3B">
          <w:rPr>
            <w:rStyle w:val="Hyperlink"/>
          </w:rPr>
          <w:t>16/34</w:t>
        </w:r>
      </w:hyperlink>
      <w:r w:rsidR="009379B2">
        <w:t>, the Secretariat has undertaken other initiatives to respond to th</w:t>
      </w:r>
      <w:r w:rsidR="00F81A72">
        <w:t xml:space="preserve">ese </w:t>
      </w:r>
      <w:r w:rsidR="0026412A">
        <w:t>need</w:t>
      </w:r>
      <w:r w:rsidR="00F81A72">
        <w:t>s</w:t>
      </w:r>
      <w:r w:rsidR="009379B2">
        <w:t xml:space="preserve">. The Secretariat initiated collaboration with the Coalition of Finance Ministers for Climate Action and </w:t>
      </w:r>
      <w:r w:rsidR="00A928B1">
        <w:t>the United Nations Environment Programme</w:t>
      </w:r>
      <w:r w:rsidR="009379B2">
        <w:t xml:space="preserve">, with a view to holding such dialogues at the margins of meetings of the World Bank Group and </w:t>
      </w:r>
      <w:r w:rsidR="004E42EB">
        <w:t xml:space="preserve">the </w:t>
      </w:r>
      <w:r w:rsidR="009379B2">
        <w:t>International Monetary Fund</w:t>
      </w:r>
      <w:r w:rsidR="0065176B">
        <w:t xml:space="preserve"> </w:t>
      </w:r>
      <w:r w:rsidR="0065176B">
        <w:lastRenderedPageBreak/>
        <w:t>(IMF)</w:t>
      </w:r>
      <w:r w:rsidR="009379B2">
        <w:t xml:space="preserve">, starting </w:t>
      </w:r>
      <w:r w:rsidR="00731EF6">
        <w:t xml:space="preserve">possibly </w:t>
      </w:r>
      <w:r w:rsidR="009379B2">
        <w:t xml:space="preserve">with the meetings to be held in Bangkok in the third quarter of 2026. The first of the dialogues was designed around the forthcoming </w:t>
      </w:r>
      <w:r w:rsidR="00550F14">
        <w:t>n</w:t>
      </w:r>
      <w:r w:rsidR="009379B2">
        <w:t xml:space="preserve">ature </w:t>
      </w:r>
      <w:r w:rsidR="00550F14">
        <w:t>g</w:t>
      </w:r>
      <w:r w:rsidR="009379B2">
        <w:t>uide</w:t>
      </w:r>
      <w:r w:rsidR="00F5679E">
        <w:t>,</w:t>
      </w:r>
      <w:r w:rsidR="009379B2">
        <w:t xml:space="preserve"> </w:t>
      </w:r>
      <w:r w:rsidR="00193428">
        <w:t>which</w:t>
      </w:r>
      <w:r w:rsidR="009379B2">
        <w:t xml:space="preserve"> is currently under development by </w:t>
      </w:r>
      <w:r w:rsidR="00100A73" w:rsidRPr="00100A73">
        <w:t>the Partnership for Action on Green Economy (PAGE)</w:t>
      </w:r>
      <w:r w:rsidR="009379B2">
        <w:t xml:space="preserve">, with a view to </w:t>
      </w:r>
      <w:r w:rsidR="005D7058">
        <w:t xml:space="preserve">providing </w:t>
      </w:r>
      <w:r w:rsidR="009379B2">
        <w:t>support</w:t>
      </w:r>
      <w:r w:rsidR="00193428">
        <w:t xml:space="preserve"> to</w:t>
      </w:r>
      <w:r w:rsidR="009379B2">
        <w:t xml:space="preserve"> ministries of finance </w:t>
      </w:r>
      <w:r w:rsidR="00193428">
        <w:t>in</w:t>
      </w:r>
      <w:r w:rsidR="009379B2">
        <w:t xml:space="preserve"> incorporating nature-related risks and opportunities in </w:t>
      </w:r>
      <w:proofErr w:type="spellStart"/>
      <w:r w:rsidR="009379B2">
        <w:t>macrofiscal</w:t>
      </w:r>
      <w:proofErr w:type="spellEnd"/>
      <w:r w:rsidR="009379B2">
        <w:t xml:space="preserve"> planning. </w:t>
      </w:r>
      <w:r w:rsidR="00193428">
        <w:t>D</w:t>
      </w:r>
      <w:r w:rsidR="009379B2">
        <w:t xml:space="preserve">espite efforts by the Secretariat, </w:t>
      </w:r>
      <w:r w:rsidR="00193428">
        <w:t xml:space="preserve">however, </w:t>
      </w:r>
      <w:r w:rsidR="009379B2">
        <w:t>no funding could be mobilized to facilitate the meeting as intended</w:t>
      </w:r>
      <w:r w:rsidR="00AF6659">
        <w:t>,</w:t>
      </w:r>
      <w:r w:rsidR="009379B2">
        <w:t xml:space="preserve"> at the planned time </w:t>
      </w:r>
      <w:r w:rsidR="00AF6659">
        <w:t xml:space="preserve">and </w:t>
      </w:r>
      <w:r w:rsidR="009379B2">
        <w:t xml:space="preserve">in line with the World Bank and </w:t>
      </w:r>
      <w:r w:rsidR="00DE0E4E">
        <w:t>IMF</w:t>
      </w:r>
      <w:r w:rsidR="009379B2">
        <w:t xml:space="preserve"> meetings in Bangkok. At the time of </w:t>
      </w:r>
      <w:r w:rsidR="006E13D8">
        <w:t xml:space="preserve">the </w:t>
      </w:r>
      <w:r w:rsidR="009379B2">
        <w:t>prepar</w:t>
      </w:r>
      <w:r w:rsidR="006E13D8">
        <w:t xml:space="preserve">ation of </w:t>
      </w:r>
      <w:r w:rsidR="009379B2">
        <w:t xml:space="preserve">the present document, a meeting between </w:t>
      </w:r>
      <w:r w:rsidR="00EF5690">
        <w:t>m</w:t>
      </w:r>
      <w:r w:rsidR="009379B2">
        <w:t xml:space="preserve">inisters of </w:t>
      </w:r>
      <w:r w:rsidR="00EF5690">
        <w:t>f</w:t>
      </w:r>
      <w:r w:rsidR="009379B2">
        <w:t xml:space="preserve">inance </w:t>
      </w:r>
      <w:r w:rsidR="006544A8">
        <w:t xml:space="preserve">on nature finance </w:t>
      </w:r>
      <w:r w:rsidR="009379B2">
        <w:t xml:space="preserve">was </w:t>
      </w:r>
      <w:r w:rsidR="00B21CF4">
        <w:t>nevertheless</w:t>
      </w:r>
      <w:r w:rsidR="009379B2">
        <w:t xml:space="preserve"> scheduled to </w:t>
      </w:r>
      <w:r w:rsidR="00033A60">
        <w:t xml:space="preserve">be held </w:t>
      </w:r>
      <w:r w:rsidR="009379B2">
        <w:t xml:space="preserve">through </w:t>
      </w:r>
      <w:r w:rsidR="00C76B49">
        <w:t xml:space="preserve">collaboration with </w:t>
      </w:r>
      <w:r w:rsidR="009379B2">
        <w:t>the Coalition of Finance Ministers</w:t>
      </w:r>
      <w:r w:rsidR="00765F4B">
        <w:t xml:space="preserve"> for Climate Action</w:t>
      </w:r>
      <w:r w:rsidR="009379B2">
        <w:t xml:space="preserve"> </w:t>
      </w:r>
      <w:r w:rsidR="00DF2F2D">
        <w:t>at</w:t>
      </w:r>
      <w:r w:rsidR="009379B2">
        <w:t xml:space="preserve"> the margins of the </w:t>
      </w:r>
      <w:r w:rsidR="00765F4B">
        <w:t xml:space="preserve">meetings in </w:t>
      </w:r>
      <w:r w:rsidR="009379B2">
        <w:t xml:space="preserve">Bangkok.  </w:t>
      </w:r>
      <w:r w:rsidR="00FD5CEE">
        <w:t xml:space="preserve"> </w:t>
      </w:r>
    </w:p>
    <w:p w14:paraId="2C79843F" w14:textId="2F750972" w:rsidR="00051A93" w:rsidRDefault="00051A93" w:rsidP="00051A93">
      <w:pPr>
        <w:pStyle w:val="CBDNormalNumber"/>
      </w:pPr>
      <w:r>
        <w:t xml:space="preserve">In subparagraph 26 (c) of decision </w:t>
      </w:r>
      <w:hyperlink r:id="rId38" w:history="1">
        <w:r w:rsidRPr="006750B4">
          <w:rPr>
            <w:rStyle w:val="Hyperlink"/>
          </w:rPr>
          <w:t>16/34</w:t>
        </w:r>
      </w:hyperlink>
      <w:r>
        <w:t xml:space="preserve">, the Executive Secretary was requested, subject to the availability of financial resources, to integrate a platform </w:t>
      </w:r>
      <w:r w:rsidR="003E7F69">
        <w:t>o</w:t>
      </w:r>
      <w:r>
        <w:t>n the clearing-house mechanism, in line with the knowledge management strategy to support the implementation of the Framework, for the purpose of exchanging information on best practices and lessons learned on the implementation of the Framework, in particular for Goal D and Targets 14, 15, 18 and 19</w:t>
      </w:r>
      <w:r w:rsidR="00F7697C">
        <w:t>,</w:t>
      </w:r>
      <w:r>
        <w:t xml:space="preserve"> and of the strategy for resource mobilization. Technical work </w:t>
      </w:r>
      <w:r w:rsidR="00206843">
        <w:t>i</w:t>
      </w:r>
      <w:r>
        <w:t>n th</w:t>
      </w:r>
      <w:r w:rsidR="004829DF">
        <w:t>at regard</w:t>
      </w:r>
      <w:r>
        <w:t xml:space="preserve"> has been finalized and, further to the invitation to submit relevant information, communicated through notification No. </w:t>
      </w:r>
      <w:hyperlink r:id="rId39" w:history="1">
        <w:r w:rsidR="00221E8B" w:rsidRPr="002E4D3B">
          <w:rPr>
            <w:rStyle w:val="Hyperlink"/>
          </w:rPr>
          <w:t>2025-148</w:t>
        </w:r>
      </w:hyperlink>
      <w:r>
        <w:t>, 20 submissions had been received as of 5 August 2026</w:t>
      </w:r>
      <w:r w:rsidR="00130340">
        <w:t xml:space="preserve">, which </w:t>
      </w:r>
      <w:r>
        <w:t xml:space="preserve">have been made available through the platform. </w:t>
      </w:r>
    </w:p>
    <w:p w14:paraId="0468CE4B" w14:textId="37F8190E" w:rsidR="00D139B2" w:rsidRDefault="00F439DA" w:rsidP="006476BA">
      <w:pPr>
        <w:pStyle w:val="CBDH1"/>
        <w:ind w:left="0" w:firstLine="0"/>
        <w:rPr>
          <w:lang w:val="en-US"/>
        </w:rPr>
      </w:pPr>
      <w:r w:rsidRPr="006476BA">
        <w:rPr>
          <w:lang w:val="en-US"/>
        </w:rPr>
        <w:t>I</w:t>
      </w:r>
      <w:r w:rsidR="00CC0609" w:rsidRPr="006476BA">
        <w:rPr>
          <w:lang w:val="en-US"/>
        </w:rPr>
        <w:t>II</w:t>
      </w:r>
      <w:r w:rsidRPr="006476BA">
        <w:rPr>
          <w:lang w:val="en-US"/>
        </w:rPr>
        <w:t>.</w:t>
      </w:r>
      <w:r w:rsidRPr="006476BA">
        <w:rPr>
          <w:lang w:val="en-US"/>
        </w:rPr>
        <w:tab/>
      </w:r>
      <w:r w:rsidR="00033301">
        <w:rPr>
          <w:lang w:val="en-US"/>
        </w:rPr>
        <w:t xml:space="preserve">Financial </w:t>
      </w:r>
      <w:r w:rsidR="001A6807">
        <w:rPr>
          <w:lang w:val="en-US"/>
        </w:rPr>
        <w:t>m</w:t>
      </w:r>
      <w:r w:rsidR="00033301">
        <w:rPr>
          <w:lang w:val="en-US"/>
        </w:rPr>
        <w:t>echanism</w:t>
      </w:r>
    </w:p>
    <w:p w14:paraId="420BB956" w14:textId="16D2425C" w:rsidR="00033301" w:rsidRDefault="00912618" w:rsidP="00822627">
      <w:pPr>
        <w:pStyle w:val="CBDNormalNumber"/>
        <w:rPr>
          <w:lang w:val="en-US"/>
        </w:rPr>
      </w:pPr>
      <w:r w:rsidRPr="00912618">
        <w:rPr>
          <w:lang w:val="en-US"/>
        </w:rPr>
        <w:t xml:space="preserve">In accordance with Article 21 of the Convention on Biological Diversity, Article 28 of the Cartagena Protocol on Biosafety and Article 25 of the Nagoya Protocol on Access to Genetic Resources and the Fair and Equitable Sharing of Benefits Arising from </w:t>
      </w:r>
      <w:r w:rsidR="00143FDA">
        <w:rPr>
          <w:lang w:val="en-US"/>
        </w:rPr>
        <w:t>T</w:t>
      </w:r>
      <w:r w:rsidRPr="00912618">
        <w:rPr>
          <w:lang w:val="en-US"/>
        </w:rPr>
        <w:t xml:space="preserve">heir Utilization, as well as the memorandum of understanding between the Conference of the Parties and the Council of the Global Environment Facility (GEF) contained in decision </w:t>
      </w:r>
      <w:hyperlink r:id="rId40" w:history="1">
        <w:r w:rsidRPr="00333638">
          <w:rPr>
            <w:rStyle w:val="Hyperlink"/>
            <w:lang w:val="en-US"/>
          </w:rPr>
          <w:t>III/8</w:t>
        </w:r>
      </w:hyperlink>
      <w:r w:rsidRPr="00912618">
        <w:rPr>
          <w:lang w:val="en-US"/>
        </w:rPr>
        <w:t xml:space="preserve">, the Conference of the Parties has kept under regular review the implementation of four subject areas related to the financial mechanism: </w:t>
      </w:r>
      <w:r w:rsidR="00E75599">
        <w:rPr>
          <w:lang w:val="en-US"/>
        </w:rPr>
        <w:t>(</w:t>
      </w:r>
      <w:r w:rsidR="00B157C9">
        <w:rPr>
          <w:lang w:val="en-US"/>
        </w:rPr>
        <w:t>a</w:t>
      </w:r>
      <w:r w:rsidR="00E75599">
        <w:rPr>
          <w:lang w:val="en-US"/>
        </w:rPr>
        <w:t xml:space="preserve">) </w:t>
      </w:r>
      <w:r w:rsidRPr="00912618">
        <w:rPr>
          <w:lang w:val="en-US"/>
        </w:rPr>
        <w:t xml:space="preserve">accountability based on a report </w:t>
      </w:r>
      <w:r w:rsidR="00FC2568">
        <w:rPr>
          <w:lang w:val="en-US"/>
        </w:rPr>
        <w:t>of the</w:t>
      </w:r>
      <w:r w:rsidR="00FF14C2">
        <w:rPr>
          <w:lang w:val="en-US"/>
        </w:rPr>
        <w:t xml:space="preserve"> </w:t>
      </w:r>
      <w:r w:rsidR="00FC2568">
        <w:rPr>
          <w:lang w:val="en-US"/>
        </w:rPr>
        <w:t>GEF</w:t>
      </w:r>
      <w:r w:rsidRPr="00912618">
        <w:rPr>
          <w:lang w:val="en-US"/>
        </w:rPr>
        <w:t xml:space="preserve"> Council; </w:t>
      </w:r>
      <w:r w:rsidR="00E75599">
        <w:rPr>
          <w:lang w:val="en-US"/>
        </w:rPr>
        <w:t>(</w:t>
      </w:r>
      <w:r w:rsidR="00B157C9">
        <w:rPr>
          <w:lang w:val="en-US"/>
        </w:rPr>
        <w:t>b</w:t>
      </w:r>
      <w:r w:rsidR="00E75599">
        <w:rPr>
          <w:lang w:val="en-US"/>
        </w:rPr>
        <w:t>)</w:t>
      </w:r>
      <w:r w:rsidR="00A335B4">
        <w:rPr>
          <w:lang w:val="en-US"/>
        </w:rPr>
        <w:t> </w:t>
      </w:r>
      <w:r w:rsidRPr="00912618">
        <w:rPr>
          <w:lang w:val="en-US"/>
        </w:rPr>
        <w:t xml:space="preserve">guidance on policy, strategy, </w:t>
      </w:r>
      <w:proofErr w:type="spellStart"/>
      <w:r w:rsidRPr="00912618">
        <w:rPr>
          <w:lang w:val="en-US"/>
        </w:rPr>
        <w:t>programme</w:t>
      </w:r>
      <w:proofErr w:type="spellEnd"/>
      <w:r w:rsidRPr="00912618">
        <w:rPr>
          <w:lang w:val="en-US"/>
        </w:rPr>
        <w:t xml:space="preserve"> priorities and eligibility criteria for access to and utilization of financial resources; </w:t>
      </w:r>
      <w:r w:rsidR="00D026A1">
        <w:rPr>
          <w:lang w:val="en-US"/>
        </w:rPr>
        <w:t>(</w:t>
      </w:r>
      <w:r w:rsidR="00B157C9">
        <w:rPr>
          <w:lang w:val="en-US"/>
        </w:rPr>
        <w:t>c</w:t>
      </w:r>
      <w:r w:rsidR="00D026A1">
        <w:rPr>
          <w:lang w:val="en-US"/>
        </w:rPr>
        <w:t>)</w:t>
      </w:r>
      <w:r w:rsidR="007E2241">
        <w:rPr>
          <w:lang w:val="en-US"/>
        </w:rPr>
        <w:t> </w:t>
      </w:r>
      <w:r w:rsidRPr="00912618">
        <w:rPr>
          <w:lang w:val="en-US"/>
        </w:rPr>
        <w:t xml:space="preserve">periodic review of the effectiveness of the financial mechanism; and </w:t>
      </w:r>
      <w:r w:rsidR="00D026A1">
        <w:rPr>
          <w:lang w:val="en-US"/>
        </w:rPr>
        <w:t>(</w:t>
      </w:r>
      <w:r w:rsidR="00B157C9">
        <w:rPr>
          <w:lang w:val="en-US"/>
        </w:rPr>
        <w:t>d</w:t>
      </w:r>
      <w:r w:rsidR="00D026A1">
        <w:rPr>
          <w:lang w:val="en-US"/>
        </w:rPr>
        <w:t xml:space="preserve">) </w:t>
      </w:r>
      <w:r w:rsidRPr="00912618">
        <w:rPr>
          <w:lang w:val="en-US"/>
        </w:rPr>
        <w:t xml:space="preserve">determination of funding requirements. Guidance on policy, strategy, </w:t>
      </w:r>
      <w:proofErr w:type="spellStart"/>
      <w:r w:rsidRPr="00912618">
        <w:rPr>
          <w:lang w:val="en-US"/>
        </w:rPr>
        <w:t>programme</w:t>
      </w:r>
      <w:proofErr w:type="spellEnd"/>
      <w:r w:rsidRPr="00912618">
        <w:rPr>
          <w:lang w:val="en-US"/>
        </w:rPr>
        <w:t xml:space="preserve"> priorities and eligibility criteria for access to and utilization of financial resources has evolved to include a four-year outcome-oriented framework of </w:t>
      </w:r>
      <w:proofErr w:type="spellStart"/>
      <w:r w:rsidRPr="00912618">
        <w:rPr>
          <w:lang w:val="en-US"/>
        </w:rPr>
        <w:t>programme</w:t>
      </w:r>
      <w:proofErr w:type="spellEnd"/>
      <w:r w:rsidRPr="00912618">
        <w:rPr>
          <w:lang w:val="en-US"/>
        </w:rPr>
        <w:t xml:space="preserve"> priorities in anticipation of the next replenishment period of the GEF </w:t>
      </w:r>
      <w:r w:rsidR="001152FA">
        <w:rPr>
          <w:lang w:val="en-US"/>
        </w:rPr>
        <w:t>T</w:t>
      </w:r>
      <w:r w:rsidRPr="00912618">
        <w:rPr>
          <w:lang w:val="en-US"/>
        </w:rPr>
        <w:t xml:space="preserve">rust </w:t>
      </w:r>
      <w:r w:rsidR="001152FA">
        <w:rPr>
          <w:lang w:val="en-US"/>
        </w:rPr>
        <w:t>F</w:t>
      </w:r>
      <w:r w:rsidRPr="00912618">
        <w:rPr>
          <w:lang w:val="en-US"/>
        </w:rPr>
        <w:t>und</w:t>
      </w:r>
      <w:r w:rsidR="00121E51">
        <w:rPr>
          <w:lang w:val="en-US"/>
        </w:rPr>
        <w:t xml:space="preserve">, </w:t>
      </w:r>
      <w:r w:rsidR="00C43365">
        <w:rPr>
          <w:lang w:val="en-US"/>
        </w:rPr>
        <w:t xml:space="preserve">and </w:t>
      </w:r>
      <w:r w:rsidRPr="00912618">
        <w:rPr>
          <w:lang w:val="en-US"/>
        </w:rPr>
        <w:t xml:space="preserve">building </w:t>
      </w:r>
      <w:r w:rsidR="00C43365" w:rsidRPr="00912618">
        <w:rPr>
          <w:lang w:val="en-US"/>
        </w:rPr>
        <w:t xml:space="preserve">also </w:t>
      </w:r>
      <w:r w:rsidRPr="00912618">
        <w:rPr>
          <w:lang w:val="en-US"/>
        </w:rPr>
        <w:t xml:space="preserve">on inputs from </w:t>
      </w:r>
      <w:r w:rsidR="00333F0F">
        <w:rPr>
          <w:lang w:val="en-US"/>
        </w:rPr>
        <w:t xml:space="preserve"> </w:t>
      </w:r>
      <w:r w:rsidRPr="00912618">
        <w:rPr>
          <w:lang w:val="en-US"/>
        </w:rPr>
        <w:t>biodiversity-related conventions, and a consolidation of the existing guidance determined by the Conference of the Parties at its previous meetings, as well as additional guidance arising out of the ongoing in-session negotiations under the Convention and its Protocols.</w:t>
      </w:r>
    </w:p>
    <w:p w14:paraId="664EFA4F" w14:textId="69009705" w:rsidR="00AF59AE" w:rsidRDefault="00E634FB" w:rsidP="00AC34C4">
      <w:pPr>
        <w:pStyle w:val="CBDH2"/>
        <w:rPr>
          <w:lang w:val="en-US"/>
        </w:rPr>
      </w:pPr>
      <w:r>
        <w:rPr>
          <w:lang w:val="en-US"/>
        </w:rPr>
        <w:t>A.</w:t>
      </w:r>
      <w:r>
        <w:rPr>
          <w:lang w:val="en-US"/>
        </w:rPr>
        <w:tab/>
      </w:r>
      <w:r w:rsidR="00BA0A18">
        <w:rPr>
          <w:lang w:val="en-US"/>
        </w:rPr>
        <w:t>Tasks taken up by the Subsidiary Body on Implementation at its sixth meeting</w:t>
      </w:r>
    </w:p>
    <w:p w14:paraId="6FA81C7D" w14:textId="098EE1C2" w:rsidR="00912618" w:rsidRDefault="002A62D1" w:rsidP="00822627">
      <w:pPr>
        <w:pStyle w:val="CBDNormalNumber"/>
        <w:rPr>
          <w:lang w:val="en-US"/>
        </w:rPr>
      </w:pPr>
      <w:r>
        <w:rPr>
          <w:lang w:val="en-US"/>
        </w:rPr>
        <w:t>P</w:t>
      </w:r>
      <w:r w:rsidR="00E2034D">
        <w:rPr>
          <w:lang w:val="en-US"/>
        </w:rPr>
        <w:t xml:space="preserve">ursuant to </w:t>
      </w:r>
      <w:r w:rsidR="008368C2">
        <w:rPr>
          <w:lang w:val="en-US"/>
        </w:rPr>
        <w:t xml:space="preserve">paragraphs </w:t>
      </w:r>
      <w:r w:rsidR="00E2034D">
        <w:rPr>
          <w:lang w:val="en-US"/>
        </w:rPr>
        <w:t xml:space="preserve">25 and 30 of decision </w:t>
      </w:r>
      <w:hyperlink r:id="rId41" w:history="1">
        <w:r w:rsidR="00161B84" w:rsidRPr="00C94F52">
          <w:rPr>
            <w:rStyle w:val="Hyperlink"/>
            <w:lang w:val="en-US"/>
          </w:rPr>
          <w:t>16/33</w:t>
        </w:r>
      </w:hyperlink>
      <w:r w:rsidR="00161B84">
        <w:rPr>
          <w:lang w:val="en-US"/>
        </w:rPr>
        <w:t xml:space="preserve"> </w:t>
      </w:r>
      <w:r w:rsidR="00B63AA0">
        <w:rPr>
          <w:lang w:val="en-US"/>
        </w:rPr>
        <w:t>and based on documentation prepared by the Secretariat,</w:t>
      </w:r>
      <w:r w:rsidR="00350B34">
        <w:rPr>
          <w:rStyle w:val="FootnoteReference"/>
        </w:rPr>
        <w:footnoteReference w:id="6"/>
      </w:r>
      <w:r w:rsidR="00B63AA0">
        <w:rPr>
          <w:lang w:val="en-US"/>
        </w:rPr>
        <w:t xml:space="preserve"> </w:t>
      </w:r>
      <w:r w:rsidR="00161B84">
        <w:rPr>
          <w:lang w:val="en-US"/>
        </w:rPr>
        <w:t>t</w:t>
      </w:r>
      <w:r w:rsidR="00C7461C">
        <w:rPr>
          <w:lang w:val="en-US"/>
        </w:rPr>
        <w:t xml:space="preserve">he Subsidiary Body on Implementation </w:t>
      </w:r>
      <w:r w:rsidR="00E75599">
        <w:rPr>
          <w:lang w:val="en-US"/>
        </w:rPr>
        <w:t xml:space="preserve">at its sixth meeting considered </w:t>
      </w:r>
      <w:r w:rsidR="00673AE3">
        <w:rPr>
          <w:lang w:val="en-US"/>
        </w:rPr>
        <w:t>areas (</w:t>
      </w:r>
      <w:r w:rsidR="004866A4">
        <w:rPr>
          <w:lang w:val="en-US"/>
        </w:rPr>
        <w:t>c</w:t>
      </w:r>
      <w:r w:rsidR="00673AE3">
        <w:rPr>
          <w:lang w:val="en-US"/>
        </w:rPr>
        <w:t>)</w:t>
      </w:r>
      <w:r w:rsidR="00DC74D9">
        <w:rPr>
          <w:lang w:val="en-US"/>
        </w:rPr>
        <w:t> </w:t>
      </w:r>
      <w:r w:rsidR="00673AE3">
        <w:rPr>
          <w:lang w:val="en-US"/>
        </w:rPr>
        <w:t>a</w:t>
      </w:r>
      <w:r w:rsidR="00C31D03">
        <w:rPr>
          <w:lang w:val="en-US"/>
        </w:rPr>
        <w:t>n</w:t>
      </w:r>
      <w:r w:rsidR="00673AE3">
        <w:rPr>
          <w:lang w:val="en-US"/>
        </w:rPr>
        <w:t>d (</w:t>
      </w:r>
      <w:r w:rsidR="00993CF4">
        <w:rPr>
          <w:lang w:val="en-US"/>
        </w:rPr>
        <w:t>d</w:t>
      </w:r>
      <w:r w:rsidR="00673AE3">
        <w:rPr>
          <w:lang w:val="en-US"/>
        </w:rPr>
        <w:t>)</w:t>
      </w:r>
      <w:r w:rsidR="00D1450E">
        <w:rPr>
          <w:lang w:val="en-US"/>
        </w:rPr>
        <w:t> </w:t>
      </w:r>
      <w:r w:rsidR="00E3388E">
        <w:rPr>
          <w:lang w:val="en-US"/>
        </w:rPr>
        <w:t xml:space="preserve">detailed directly </w:t>
      </w:r>
      <w:r w:rsidR="00673AE3">
        <w:rPr>
          <w:lang w:val="en-US"/>
        </w:rPr>
        <w:t xml:space="preserve">above and adopted recommendation </w:t>
      </w:r>
      <w:hyperlink r:id="rId42" w:history="1">
        <w:r w:rsidR="00B622FA" w:rsidRPr="00306990">
          <w:rPr>
            <w:rStyle w:val="Hyperlink"/>
            <w:lang w:val="en-US"/>
          </w:rPr>
          <w:t>6/</w:t>
        </w:r>
        <w:r w:rsidR="00CD7FBD" w:rsidRPr="00306990">
          <w:rPr>
            <w:rStyle w:val="Hyperlink"/>
            <w:lang w:val="en-US"/>
          </w:rPr>
          <w:t>2</w:t>
        </w:r>
      </w:hyperlink>
      <w:r w:rsidR="00CD7FBD">
        <w:rPr>
          <w:lang w:val="en-US"/>
        </w:rPr>
        <w:t>. Th</w:t>
      </w:r>
      <w:r w:rsidR="00DA1497">
        <w:rPr>
          <w:lang w:val="en-US"/>
        </w:rPr>
        <w:t>at</w:t>
      </w:r>
      <w:r w:rsidR="00CD7FBD">
        <w:rPr>
          <w:lang w:val="en-US"/>
        </w:rPr>
        <w:t xml:space="preserve"> recommendation </w:t>
      </w:r>
      <w:r w:rsidR="006F6F9B">
        <w:rPr>
          <w:lang w:val="en-US"/>
        </w:rPr>
        <w:t>contains</w:t>
      </w:r>
      <w:r w:rsidR="00CD7FBD">
        <w:rPr>
          <w:lang w:val="en-US"/>
        </w:rPr>
        <w:t xml:space="preserve"> elements of a draft decision</w:t>
      </w:r>
      <w:r w:rsidR="00424CD0">
        <w:rPr>
          <w:lang w:val="en-US"/>
        </w:rPr>
        <w:t>, in</w:t>
      </w:r>
      <w:r w:rsidR="0084591D">
        <w:rPr>
          <w:lang w:val="en-US"/>
        </w:rPr>
        <w:t xml:space="preserve">cluding </w:t>
      </w:r>
      <w:r w:rsidR="00EF1A0E">
        <w:rPr>
          <w:lang w:val="en-US"/>
        </w:rPr>
        <w:t xml:space="preserve">the terms of reference for </w:t>
      </w:r>
      <w:r w:rsidR="00EF1A0E" w:rsidRPr="00802FD7">
        <w:rPr>
          <w:lang w:val="en-US"/>
        </w:rPr>
        <w:t xml:space="preserve">a full assessment of the amount of funds that are necessary for the tenth replenishment period of the </w:t>
      </w:r>
      <w:r w:rsidR="00EF1A0E">
        <w:rPr>
          <w:lang w:val="en-US"/>
        </w:rPr>
        <w:t>GEF</w:t>
      </w:r>
      <w:r w:rsidR="00EF1A0E" w:rsidRPr="00802FD7">
        <w:rPr>
          <w:lang w:val="en-US"/>
        </w:rPr>
        <w:t xml:space="preserve"> Trust Fund (July 2030–June 2034)</w:t>
      </w:r>
      <w:r w:rsidR="00EF1A0E">
        <w:rPr>
          <w:lang w:val="en-US"/>
        </w:rPr>
        <w:t xml:space="preserve"> (annex I)</w:t>
      </w:r>
      <w:r w:rsidR="005B00BA">
        <w:rPr>
          <w:lang w:val="en-US"/>
        </w:rPr>
        <w:t xml:space="preserve"> and </w:t>
      </w:r>
      <w:r w:rsidR="00360BE0">
        <w:rPr>
          <w:lang w:val="en-US"/>
        </w:rPr>
        <w:t xml:space="preserve">the </w:t>
      </w:r>
      <w:r w:rsidR="0084591D">
        <w:rPr>
          <w:lang w:val="en-US"/>
        </w:rPr>
        <w:t xml:space="preserve">terms of reference </w:t>
      </w:r>
      <w:r w:rsidR="00161B84">
        <w:rPr>
          <w:lang w:val="en-US"/>
        </w:rPr>
        <w:t>for</w:t>
      </w:r>
      <w:r w:rsidR="004121F1">
        <w:rPr>
          <w:lang w:val="en-US"/>
        </w:rPr>
        <w:t xml:space="preserve"> </w:t>
      </w:r>
      <w:r w:rsidR="0084591D" w:rsidRPr="0084591D">
        <w:rPr>
          <w:lang w:val="en-US"/>
        </w:rPr>
        <w:t>the seventh quadrennial review of the effectiveness of the financial mechanism</w:t>
      </w:r>
      <w:r w:rsidR="0084591D">
        <w:rPr>
          <w:lang w:val="en-US"/>
        </w:rPr>
        <w:t xml:space="preserve"> </w:t>
      </w:r>
      <w:r w:rsidR="0052757C">
        <w:rPr>
          <w:lang w:val="en-US"/>
        </w:rPr>
        <w:t>(annex II)</w:t>
      </w:r>
      <w:r w:rsidR="005867D5">
        <w:rPr>
          <w:lang w:val="en-US"/>
        </w:rPr>
        <w:t>.</w:t>
      </w:r>
    </w:p>
    <w:p w14:paraId="1F589C36" w14:textId="00597248" w:rsidR="00452E98" w:rsidRDefault="00E634FB" w:rsidP="00AC34C4">
      <w:pPr>
        <w:pStyle w:val="CBDH2"/>
        <w:rPr>
          <w:lang w:val="en-US"/>
        </w:rPr>
      </w:pPr>
      <w:r>
        <w:rPr>
          <w:lang w:val="en-US"/>
        </w:rPr>
        <w:t>B.</w:t>
      </w:r>
      <w:r>
        <w:rPr>
          <w:lang w:val="en-US"/>
        </w:rPr>
        <w:tab/>
      </w:r>
      <w:r w:rsidR="00452E98">
        <w:rPr>
          <w:lang w:val="en-US"/>
        </w:rPr>
        <w:t>Tasks taken up by the Subsidiary Body on Implementation at its seventh meeting</w:t>
      </w:r>
    </w:p>
    <w:p w14:paraId="373F829F" w14:textId="4B0E93B5" w:rsidR="00452E98" w:rsidRPr="003165CE" w:rsidRDefault="00452E98" w:rsidP="00822627">
      <w:pPr>
        <w:pStyle w:val="CBDNormalNumber"/>
        <w:rPr>
          <w:lang w:val="en-US"/>
        </w:rPr>
      </w:pPr>
      <w:r>
        <w:rPr>
          <w:lang w:val="en-US"/>
        </w:rPr>
        <w:t>Pursuant</w:t>
      </w:r>
      <w:r w:rsidR="004C7C52">
        <w:rPr>
          <w:lang w:val="en-US"/>
        </w:rPr>
        <w:t xml:space="preserve"> to paragraph</w:t>
      </w:r>
      <w:r w:rsidR="004C3ED9">
        <w:rPr>
          <w:lang w:val="en-US"/>
        </w:rPr>
        <w:t xml:space="preserve"> 21 of decision </w:t>
      </w:r>
      <w:hyperlink r:id="rId43" w:history="1">
        <w:r w:rsidR="004C3ED9" w:rsidRPr="00C94F52">
          <w:rPr>
            <w:rStyle w:val="Hyperlink"/>
            <w:lang w:val="en-US"/>
          </w:rPr>
          <w:t>16/33</w:t>
        </w:r>
      </w:hyperlink>
      <w:r w:rsidR="004C3ED9">
        <w:rPr>
          <w:lang w:val="en-US"/>
        </w:rPr>
        <w:t xml:space="preserve"> and based on documentation prepared by the Secretariat a</w:t>
      </w:r>
      <w:r w:rsidR="001C7C22">
        <w:rPr>
          <w:lang w:val="en-US"/>
        </w:rPr>
        <w:t>s well as</w:t>
      </w:r>
      <w:r w:rsidR="004C3ED9">
        <w:rPr>
          <w:lang w:val="en-US"/>
        </w:rPr>
        <w:t xml:space="preserve"> the</w:t>
      </w:r>
      <w:r w:rsidR="0036326E">
        <w:rPr>
          <w:lang w:val="en-US"/>
        </w:rPr>
        <w:t xml:space="preserve"> </w:t>
      </w:r>
      <w:r w:rsidR="0036326E" w:rsidRPr="0036326E">
        <w:rPr>
          <w:lang w:val="en-US"/>
        </w:rPr>
        <w:t xml:space="preserve">preliminary draft of the report of </w:t>
      </w:r>
      <w:r w:rsidR="00C57E20">
        <w:rPr>
          <w:lang w:val="en-US"/>
        </w:rPr>
        <w:t>GEF</w:t>
      </w:r>
      <w:r w:rsidR="0036326E" w:rsidRPr="0036326E">
        <w:rPr>
          <w:lang w:val="en-US"/>
        </w:rPr>
        <w:t xml:space="preserve"> for the seventeenth meeting of the Conference of the Parties</w:t>
      </w:r>
      <w:r w:rsidR="007573D3">
        <w:rPr>
          <w:lang w:val="en-US"/>
        </w:rPr>
        <w:t>,</w:t>
      </w:r>
      <w:r w:rsidR="0036326E">
        <w:rPr>
          <w:rStyle w:val="FootnoteReference"/>
        </w:rPr>
        <w:footnoteReference w:id="7"/>
      </w:r>
      <w:r w:rsidR="007573D3">
        <w:t xml:space="preserve"> the Subsidiary Body on Implementation at its seventh meeting considered </w:t>
      </w:r>
      <w:r w:rsidR="007573D3">
        <w:lastRenderedPageBreak/>
        <w:t>areas (</w:t>
      </w:r>
      <w:r w:rsidR="00A43DDC">
        <w:t>a</w:t>
      </w:r>
      <w:r w:rsidR="007573D3">
        <w:t>) and (</w:t>
      </w:r>
      <w:r w:rsidR="009D1035">
        <w:t>b</w:t>
      </w:r>
      <w:r w:rsidR="007573D3">
        <w:t xml:space="preserve">) </w:t>
      </w:r>
      <w:r w:rsidR="00A43DDC">
        <w:t xml:space="preserve">detailed </w:t>
      </w:r>
      <w:r w:rsidR="007573D3">
        <w:t xml:space="preserve">above </w:t>
      </w:r>
      <w:r w:rsidR="00C31D03">
        <w:t>and adopted recommendation 7/</w:t>
      </w:r>
      <w:r w:rsidR="00E05CFD">
        <w:t>3</w:t>
      </w:r>
      <w:r w:rsidR="00C31D03">
        <w:t xml:space="preserve">. </w:t>
      </w:r>
      <w:r w:rsidR="00C53827">
        <w:t>Th</w:t>
      </w:r>
      <w:r w:rsidR="00956C78">
        <w:t>at</w:t>
      </w:r>
      <w:r w:rsidR="00C53827">
        <w:t xml:space="preserve"> recommendation </w:t>
      </w:r>
      <w:r w:rsidR="006F6F9B">
        <w:t xml:space="preserve">contains </w:t>
      </w:r>
      <w:r w:rsidR="00C53827">
        <w:t xml:space="preserve">elements of </w:t>
      </w:r>
      <w:r w:rsidR="00CC04AD">
        <w:t>a draft decision</w:t>
      </w:r>
      <w:r w:rsidR="006F6F9B">
        <w:t xml:space="preserve"> </w:t>
      </w:r>
      <w:r w:rsidR="005256D0">
        <w:t xml:space="preserve">in which guidance is </w:t>
      </w:r>
      <w:r w:rsidR="006F6F9B">
        <w:t>provid</w:t>
      </w:r>
      <w:r w:rsidR="005256D0">
        <w:t>ed</w:t>
      </w:r>
      <w:r w:rsidR="006F6F9B">
        <w:t xml:space="preserve"> to </w:t>
      </w:r>
      <w:r w:rsidR="00B86587">
        <w:t>GEF</w:t>
      </w:r>
      <w:r w:rsidR="006F6F9B">
        <w:t xml:space="preserve"> </w:t>
      </w:r>
      <w:r w:rsidR="001C7C22">
        <w:t xml:space="preserve">and the Secretariat </w:t>
      </w:r>
      <w:r w:rsidR="005256D0">
        <w:t xml:space="preserve">is requested </w:t>
      </w:r>
      <w:r w:rsidR="001C7C22">
        <w:t xml:space="preserve">to </w:t>
      </w:r>
      <w:r w:rsidR="0003472C" w:rsidRPr="0003472C">
        <w:t xml:space="preserve">prepare a draft four-year outcome-oriented framework of programme priorities related to the use of </w:t>
      </w:r>
      <w:r w:rsidR="00B86587">
        <w:t>GEF</w:t>
      </w:r>
      <w:r w:rsidR="0003472C" w:rsidRPr="0003472C">
        <w:t xml:space="preserve"> resources for biodiversity for the period from July 2030 to June 2034</w:t>
      </w:r>
      <w:r w:rsidR="00554491">
        <w:t>.</w:t>
      </w:r>
    </w:p>
    <w:p w14:paraId="7C86537A" w14:textId="4F199260" w:rsidR="00E91FDB" w:rsidRDefault="00E91FDB" w:rsidP="00822627">
      <w:pPr>
        <w:pStyle w:val="CBDNormalNumber"/>
        <w:rPr>
          <w:lang w:val="en-US"/>
        </w:rPr>
      </w:pPr>
      <w:r w:rsidRPr="00E91FDB">
        <w:rPr>
          <w:lang w:val="en-US"/>
        </w:rPr>
        <w:t xml:space="preserve">The report of the </w:t>
      </w:r>
      <w:r w:rsidR="005256D0">
        <w:rPr>
          <w:lang w:val="en-US"/>
        </w:rPr>
        <w:t xml:space="preserve">GEF </w:t>
      </w:r>
      <w:r w:rsidR="009F1930">
        <w:rPr>
          <w:lang w:val="en-US"/>
        </w:rPr>
        <w:t xml:space="preserve">Council </w:t>
      </w:r>
      <w:r w:rsidRPr="00E91FDB">
        <w:rPr>
          <w:lang w:val="en-US"/>
        </w:rPr>
        <w:t xml:space="preserve">for the seventeenth meeting of the Conference of the Parties </w:t>
      </w:r>
      <w:r w:rsidR="00C66E0F">
        <w:rPr>
          <w:lang w:val="en-US"/>
        </w:rPr>
        <w:t>is</w:t>
      </w:r>
      <w:r w:rsidRPr="00E91FDB">
        <w:rPr>
          <w:lang w:val="en-US"/>
        </w:rPr>
        <w:t xml:space="preserve"> available </w:t>
      </w:r>
      <w:r w:rsidR="008340C9">
        <w:rPr>
          <w:lang w:val="en-US"/>
        </w:rPr>
        <w:t>in</w:t>
      </w:r>
      <w:r w:rsidR="008340C9" w:rsidRPr="00E91FDB">
        <w:rPr>
          <w:lang w:val="en-US"/>
        </w:rPr>
        <w:t xml:space="preserve"> </w:t>
      </w:r>
      <w:r w:rsidRPr="00E91FDB">
        <w:rPr>
          <w:lang w:val="en-US"/>
        </w:rPr>
        <w:t xml:space="preserve">document </w:t>
      </w:r>
      <w:hyperlink r:id="rId44" w:history="1">
        <w:r w:rsidRPr="00E41B52">
          <w:rPr>
            <w:rStyle w:val="Hyperlink"/>
            <w:lang w:val="en-US"/>
          </w:rPr>
          <w:t>CBD/COP/17/</w:t>
        </w:r>
        <w:r w:rsidR="005F1446" w:rsidRPr="00E41B52">
          <w:rPr>
            <w:rStyle w:val="Hyperlink"/>
            <w:lang w:val="en-US"/>
          </w:rPr>
          <w:t>5</w:t>
        </w:r>
        <w:r w:rsidRPr="00E41B52">
          <w:rPr>
            <w:rStyle w:val="Hyperlink"/>
            <w:lang w:val="en-US"/>
          </w:rPr>
          <w:t>/Add.1</w:t>
        </w:r>
      </w:hyperlink>
      <w:r w:rsidR="008340C9">
        <w:rPr>
          <w:lang w:val="en-US"/>
        </w:rPr>
        <w:t>.</w:t>
      </w:r>
    </w:p>
    <w:p w14:paraId="0CDCD6C1" w14:textId="7FD9B393" w:rsidR="00BA72C4" w:rsidRPr="006476BA" w:rsidRDefault="00D139B2" w:rsidP="00E55DE5">
      <w:pPr>
        <w:pStyle w:val="CBDH1"/>
        <w:rPr>
          <w:lang w:val="en-US"/>
        </w:rPr>
      </w:pPr>
      <w:r>
        <w:rPr>
          <w:lang w:val="en-US"/>
        </w:rPr>
        <w:t>IV.</w:t>
      </w:r>
      <w:r w:rsidR="00DE6AEB">
        <w:rPr>
          <w:lang w:val="en-US"/>
        </w:rPr>
        <w:tab/>
      </w:r>
      <w:r w:rsidR="005A45C1" w:rsidRPr="006476BA">
        <w:rPr>
          <w:lang w:val="en-US"/>
        </w:rPr>
        <w:t>Suggeste</w:t>
      </w:r>
      <w:r w:rsidR="00CC0609" w:rsidRPr="006476BA">
        <w:rPr>
          <w:lang w:val="en-US"/>
        </w:rPr>
        <w:t>d</w:t>
      </w:r>
      <w:r w:rsidR="005A45C1" w:rsidRPr="006476BA">
        <w:rPr>
          <w:lang w:val="en-US"/>
        </w:rPr>
        <w:t xml:space="preserve"> amendme</w:t>
      </w:r>
      <w:r w:rsidR="000A3640" w:rsidRPr="006476BA">
        <w:rPr>
          <w:lang w:val="en-US"/>
        </w:rPr>
        <w:t>nts to the e</w:t>
      </w:r>
      <w:r w:rsidR="007D73E7" w:rsidRPr="006476BA">
        <w:rPr>
          <w:lang w:val="en-US"/>
        </w:rPr>
        <w:t>lements of a draft decision</w:t>
      </w:r>
      <w:r w:rsidR="00EC1E6F">
        <w:rPr>
          <w:lang w:val="en-US"/>
        </w:rPr>
        <w:t xml:space="preserve"> contained in recommendation </w:t>
      </w:r>
      <w:r>
        <w:rPr>
          <w:lang w:val="en-US"/>
        </w:rPr>
        <w:t xml:space="preserve">6/1 of the Subsidiary </w:t>
      </w:r>
      <w:r w:rsidR="00C53768">
        <w:rPr>
          <w:lang w:val="en-US"/>
        </w:rPr>
        <w:t>B</w:t>
      </w:r>
      <w:r>
        <w:rPr>
          <w:lang w:val="en-US"/>
        </w:rPr>
        <w:t>ody on Implementation</w:t>
      </w:r>
    </w:p>
    <w:p w14:paraId="44751B7C" w14:textId="02BD8D16" w:rsidR="00055414" w:rsidRDefault="00BA72C4" w:rsidP="00E372F6">
      <w:pPr>
        <w:pStyle w:val="CBDNormalNumber"/>
      </w:pPr>
      <w:r>
        <w:t>T</w:t>
      </w:r>
      <w:r w:rsidR="00D63481">
        <w:t xml:space="preserve">he suggested amendments would apply to paragraphs </w:t>
      </w:r>
      <w:r w:rsidR="00534CDD">
        <w:t>5</w:t>
      </w:r>
      <w:r w:rsidR="007D76E0">
        <w:t xml:space="preserve"> </w:t>
      </w:r>
      <w:r w:rsidR="00152943">
        <w:t xml:space="preserve">to </w:t>
      </w:r>
      <w:r w:rsidR="00534CDD">
        <w:t xml:space="preserve">8 of the draft decision contained in recommendation </w:t>
      </w:r>
      <w:hyperlink r:id="rId45" w:history="1">
        <w:r w:rsidR="00496159" w:rsidRPr="00665037">
          <w:rPr>
            <w:rStyle w:val="Hyperlink"/>
          </w:rPr>
          <w:t>6/1</w:t>
        </w:r>
      </w:hyperlink>
      <w:r w:rsidR="00B34268">
        <w:t>, on resource mobilization</w:t>
      </w:r>
      <w:r w:rsidR="00496159">
        <w:t xml:space="preserve">. </w:t>
      </w:r>
      <w:r w:rsidR="008E30CC">
        <w:t xml:space="preserve">The paragraphs are reproduced below, with </w:t>
      </w:r>
      <w:r w:rsidR="003F1440">
        <w:t xml:space="preserve">text </w:t>
      </w:r>
      <w:r w:rsidR="000F26BB">
        <w:t xml:space="preserve">from recommendation </w:t>
      </w:r>
      <w:hyperlink r:id="rId46" w:history="1">
        <w:r w:rsidR="000F26BB" w:rsidRPr="00665037">
          <w:rPr>
            <w:rStyle w:val="Hyperlink"/>
          </w:rPr>
          <w:t>6/1</w:t>
        </w:r>
      </w:hyperlink>
      <w:r w:rsidR="000F26BB">
        <w:t xml:space="preserve"> </w:t>
      </w:r>
      <w:r w:rsidR="003F1440">
        <w:t>greyed out</w:t>
      </w:r>
      <w:r w:rsidR="006B279E">
        <w:t>,</w:t>
      </w:r>
      <w:r w:rsidR="003F1440">
        <w:t xml:space="preserve"> new </w:t>
      </w:r>
      <w:r w:rsidR="00AC4EFB">
        <w:t>text</w:t>
      </w:r>
      <w:r w:rsidR="001542A8">
        <w:t xml:space="preserve"> </w:t>
      </w:r>
      <w:r w:rsidR="006B279E">
        <w:t xml:space="preserve">against </w:t>
      </w:r>
      <w:r w:rsidR="00F32709">
        <w:t>a</w:t>
      </w:r>
      <w:r w:rsidR="006B279E">
        <w:t xml:space="preserve"> plain background</w:t>
      </w:r>
      <w:r w:rsidR="00F32709">
        <w:t xml:space="preserve"> and deletions </w:t>
      </w:r>
      <w:r w:rsidR="00E21DD1">
        <w:t>in strike</w:t>
      </w:r>
      <w:r w:rsidR="005B02F1">
        <w:t>-</w:t>
      </w:r>
      <w:r w:rsidR="00E21DD1">
        <w:t>through</w:t>
      </w:r>
      <w:r w:rsidR="00F32709">
        <w:t xml:space="preserve">. </w:t>
      </w:r>
    </w:p>
    <w:p w14:paraId="763949BF" w14:textId="7D2F81AD" w:rsidR="008706CF" w:rsidRPr="006476BA" w:rsidRDefault="008706CF" w:rsidP="00AC34C4">
      <w:pPr>
        <w:pStyle w:val="CBDNormalNoNumber"/>
        <w:tabs>
          <w:tab w:val="clear" w:pos="567"/>
        </w:tabs>
        <w:ind w:left="1134" w:firstLine="567"/>
        <w:rPr>
          <w:rFonts w:eastAsiaTheme="minorHAnsi"/>
          <w:lang w:val="en-CA"/>
        </w:rPr>
      </w:pPr>
      <w:r w:rsidRPr="00AC34C4">
        <w:rPr>
          <w:highlight w:val="lightGray"/>
          <w:lang w:val="en-CA"/>
        </w:rPr>
        <w:t>5.</w:t>
      </w:r>
      <w:r w:rsidR="008703F1">
        <w:rPr>
          <w:b/>
          <w:bCs/>
          <w:highlight w:val="lightGray"/>
          <w:lang w:val="en-CA"/>
        </w:rPr>
        <w:tab/>
      </w:r>
      <w:r w:rsidRPr="00AC34C4">
        <w:rPr>
          <w:i/>
          <w:iCs/>
          <w:highlight w:val="lightGray"/>
          <w:lang w:val="en-CA"/>
        </w:rPr>
        <w:t>Invites</w:t>
      </w:r>
      <w:r w:rsidRPr="00AC34C4">
        <w:rPr>
          <w:highlight w:val="lightGray"/>
          <w:lang w:val="en-CA"/>
        </w:rPr>
        <w:t xml:space="preserve"> Parties and other Governments, as appropriate and in line with national circumstances, priorities and capabilities, in accordance with national legislation</w:t>
      </w:r>
      <w:r w:rsidR="0051033B">
        <w:rPr>
          <w:highlight w:val="lightGray"/>
          <w:lang w:val="en-CA"/>
        </w:rPr>
        <w:t>,</w:t>
      </w:r>
      <w:r w:rsidRPr="00AC34C4">
        <w:rPr>
          <w:highlight w:val="lightGray"/>
          <w:lang w:val="en-CA"/>
        </w:rPr>
        <w:t xml:space="preserve"> in line with section</w:t>
      </w:r>
      <w:r w:rsidR="008F21FA">
        <w:rPr>
          <w:highlight w:val="lightGray"/>
          <w:lang w:val="en-CA"/>
        </w:rPr>
        <w:t> </w:t>
      </w:r>
      <w:r w:rsidRPr="00AC34C4">
        <w:rPr>
          <w:highlight w:val="lightGray"/>
          <w:lang w:val="en-CA"/>
        </w:rPr>
        <w:t>C of the Framework</w:t>
      </w:r>
      <w:r w:rsidRPr="00AC34C4">
        <w:rPr>
          <w:lang w:val="en-CA"/>
        </w:rPr>
        <w:t xml:space="preserve"> and taking into account the context-specific nature of the relationship between debt sustainability and implementation of the Convention</w:t>
      </w:r>
      <w:r w:rsidRPr="00AC34C4">
        <w:rPr>
          <w:shd w:val="clear" w:color="auto" w:fill="D9D9D9" w:themeFill="background1" w:themeFillShade="D9"/>
          <w:lang w:val="en-CA"/>
        </w:rPr>
        <w:t>:</w:t>
      </w:r>
    </w:p>
    <w:p w14:paraId="0ECF1130" w14:textId="1D2A8BBB" w:rsidR="008706CF" w:rsidRPr="006476BA" w:rsidRDefault="008706CF" w:rsidP="00AC34C4">
      <w:pPr>
        <w:pStyle w:val="CBDNormalNoNumber"/>
        <w:tabs>
          <w:tab w:val="clear" w:pos="567"/>
        </w:tabs>
        <w:ind w:left="1134" w:firstLine="567"/>
        <w:rPr>
          <w:lang w:val="en-CA"/>
        </w:rPr>
      </w:pPr>
      <w:r w:rsidRPr="00AC34C4">
        <w:rPr>
          <w:highlight w:val="lightGray"/>
          <w:lang w:val="en-CA"/>
        </w:rPr>
        <w:t>(a)</w:t>
      </w:r>
      <w:r w:rsidR="006C5724" w:rsidRPr="00AC34C4">
        <w:rPr>
          <w:highlight w:val="lightGray"/>
          <w:lang w:val="en-CA"/>
        </w:rPr>
        <w:tab/>
      </w:r>
      <w:r w:rsidRPr="00AC34C4">
        <w:rPr>
          <w:highlight w:val="lightGray"/>
          <w:lang w:val="en-CA"/>
        </w:rPr>
        <w:t>To assess the</w:t>
      </w:r>
      <w:r w:rsidRPr="00665037">
        <w:rPr>
          <w:lang w:val="en-CA"/>
        </w:rPr>
        <w:t xml:space="preserve"> </w:t>
      </w:r>
      <w:r w:rsidRPr="00AC34C4">
        <w:rPr>
          <w:shd w:val="clear" w:color="auto" w:fill="FFFFFF" w:themeFill="background1"/>
          <w:lang w:val="en-CA"/>
        </w:rPr>
        <w:t>relevance and</w:t>
      </w:r>
      <w:r w:rsidRPr="00AC34C4">
        <w:rPr>
          <w:b/>
          <w:bCs/>
          <w:shd w:val="clear" w:color="auto" w:fill="D9D9D9" w:themeFill="background1" w:themeFillShade="D9"/>
          <w:lang w:val="en-CA"/>
        </w:rPr>
        <w:t xml:space="preserve"> </w:t>
      </w:r>
      <w:r w:rsidRPr="00AC34C4">
        <w:rPr>
          <w:highlight w:val="lightGray"/>
          <w:lang w:val="en-CA"/>
        </w:rPr>
        <w:t>implications of</w:t>
      </w:r>
      <w:r w:rsidRPr="00AC34C4">
        <w:rPr>
          <w:lang w:val="en-CA"/>
        </w:rPr>
        <w:t>,</w:t>
      </w:r>
      <w:r w:rsidRPr="00F85EFA">
        <w:rPr>
          <w:lang w:val="en-CA"/>
        </w:rPr>
        <w:t xml:space="preserve"> </w:t>
      </w:r>
      <w:r w:rsidRPr="00AC34C4">
        <w:rPr>
          <w:highlight w:val="lightGray"/>
          <w:lang w:val="en-CA"/>
        </w:rPr>
        <w:t>and explore further opportunities for</w:t>
      </w:r>
      <w:r w:rsidRPr="00AC34C4">
        <w:rPr>
          <w:lang w:val="en-CA"/>
        </w:rPr>
        <w:t>,</w:t>
      </w:r>
      <w:r w:rsidRPr="00F85EFA">
        <w:rPr>
          <w:lang w:val="en-CA"/>
        </w:rPr>
        <w:t xml:space="preserve"> </w:t>
      </w:r>
      <w:r w:rsidRPr="00AC34C4">
        <w:rPr>
          <w:highlight w:val="lightGray"/>
          <w:lang w:val="en-CA"/>
        </w:rPr>
        <w:t>applying debt-related instruments to the implementation of national biodiversity strategies and action plans</w:t>
      </w:r>
      <w:r w:rsidRPr="00AC34C4">
        <w:rPr>
          <w:lang w:val="en-CA"/>
        </w:rPr>
        <w:t>, taking into account</w:t>
      </w:r>
      <w:r w:rsidR="00507FB1" w:rsidRPr="00AC34C4">
        <w:rPr>
          <w:lang w:val="en-CA"/>
        </w:rPr>
        <w:t xml:space="preserve"> inter alia,</w:t>
      </w:r>
      <w:r w:rsidRPr="00AC34C4">
        <w:rPr>
          <w:lang w:val="en-CA"/>
        </w:rPr>
        <w:t xml:space="preserve"> debt sustainability, fiscal and market conditions, institutional capacity, governance and instrument design</w:t>
      </w:r>
      <w:r w:rsidRPr="00AC34C4">
        <w:rPr>
          <w:highlight w:val="lightGray"/>
          <w:lang w:val="en-CA"/>
        </w:rPr>
        <w:t xml:space="preserve">, and </w:t>
      </w:r>
      <w:r w:rsidR="00B54D75">
        <w:rPr>
          <w:lang w:val="en-CA"/>
        </w:rPr>
        <w:t xml:space="preserve">the way that </w:t>
      </w:r>
      <w:r w:rsidRPr="00AC34C4">
        <w:rPr>
          <w:strike/>
          <w:lang w:val="en-CA"/>
        </w:rPr>
        <w:t>they</w:t>
      </w:r>
      <w:r w:rsidRPr="00665037">
        <w:rPr>
          <w:lang w:val="en-CA"/>
        </w:rPr>
        <w:t xml:space="preserve"> </w:t>
      </w:r>
      <w:r w:rsidRPr="00AC34C4">
        <w:rPr>
          <w:lang w:val="en-CA"/>
        </w:rPr>
        <w:t>such instruments</w:t>
      </w:r>
      <w:r w:rsidRPr="00AC34C4">
        <w:rPr>
          <w:b/>
          <w:bCs/>
          <w:lang w:val="en-CA"/>
        </w:rPr>
        <w:t xml:space="preserve"> </w:t>
      </w:r>
      <w:r w:rsidRPr="00AC34C4">
        <w:rPr>
          <w:highlight w:val="lightGray"/>
          <w:lang w:val="en-CA"/>
        </w:rPr>
        <w:t>could be addressed in national biodiversity finance plans or similar instruments and planning frameworks;</w:t>
      </w:r>
    </w:p>
    <w:p w14:paraId="38D30806" w14:textId="0A74CE06" w:rsidR="008706CF" w:rsidRPr="006476BA" w:rsidRDefault="008706CF" w:rsidP="00AC34C4">
      <w:pPr>
        <w:pStyle w:val="CBDNormalNoNumber"/>
        <w:tabs>
          <w:tab w:val="clear" w:pos="567"/>
        </w:tabs>
        <w:ind w:left="1134" w:firstLine="567"/>
        <w:rPr>
          <w:lang w:val="en-CA"/>
        </w:rPr>
      </w:pPr>
      <w:r w:rsidRPr="00AC34C4">
        <w:rPr>
          <w:highlight w:val="lightGray"/>
          <w:lang w:val="en-CA"/>
        </w:rPr>
        <w:t>(b)</w:t>
      </w:r>
      <w:r w:rsidR="006C5724" w:rsidRPr="00AC34C4">
        <w:rPr>
          <w:highlight w:val="lightGray"/>
          <w:lang w:val="en-CA"/>
        </w:rPr>
        <w:tab/>
      </w:r>
      <w:r w:rsidRPr="00AC34C4">
        <w:rPr>
          <w:highlight w:val="lightGray"/>
          <w:lang w:val="en-CA"/>
        </w:rPr>
        <w:t>To enhance</w:t>
      </w:r>
      <w:r w:rsidRPr="00AC34C4">
        <w:rPr>
          <w:lang w:val="en-CA"/>
        </w:rPr>
        <w:t xml:space="preserve">, where biodiversity-related fiscal and economic risks are </w:t>
      </w:r>
      <w:r w:rsidR="00507FB1" w:rsidRPr="00AC34C4">
        <w:rPr>
          <w:lang w:val="en-CA"/>
        </w:rPr>
        <w:t>relevant</w:t>
      </w:r>
      <w:r w:rsidRPr="00AC34C4">
        <w:rPr>
          <w:lang w:val="en-CA"/>
        </w:rPr>
        <w:t xml:space="preserve"> at the </w:t>
      </w:r>
      <w:r w:rsidR="00EC7568">
        <w:rPr>
          <w:lang w:val="en-CA"/>
        </w:rPr>
        <w:t>nationa</w:t>
      </w:r>
      <w:r w:rsidR="003B4997">
        <w:rPr>
          <w:lang w:val="en-CA"/>
        </w:rPr>
        <w:t xml:space="preserve">l </w:t>
      </w:r>
      <w:r w:rsidRPr="00AC34C4">
        <w:rPr>
          <w:lang w:val="en-CA"/>
        </w:rPr>
        <w:t>level,</w:t>
      </w:r>
      <w:r w:rsidRPr="006476BA">
        <w:rPr>
          <w:lang w:val="en-CA"/>
        </w:rPr>
        <w:t xml:space="preserve"> </w:t>
      </w:r>
      <w:r w:rsidRPr="00AC34C4">
        <w:rPr>
          <w:highlight w:val="lightGray"/>
          <w:lang w:val="en-CA"/>
        </w:rPr>
        <w:t>the integration of</w:t>
      </w:r>
      <w:r w:rsidRPr="005F63B4">
        <w:rPr>
          <w:lang w:val="en-CA"/>
        </w:rPr>
        <w:t xml:space="preserve"> </w:t>
      </w:r>
      <w:r w:rsidRPr="00AC34C4">
        <w:rPr>
          <w:lang w:val="en-CA"/>
        </w:rPr>
        <w:t>relevant</w:t>
      </w:r>
      <w:r w:rsidRPr="00AC34C4">
        <w:rPr>
          <w:b/>
          <w:bCs/>
          <w:lang w:val="en-CA"/>
        </w:rPr>
        <w:t xml:space="preserve"> </w:t>
      </w:r>
      <w:r w:rsidRPr="00AC34C4">
        <w:rPr>
          <w:highlight w:val="lightGray"/>
          <w:lang w:val="en-CA"/>
        </w:rPr>
        <w:t>biodiversity considerations into national debt management strategies</w:t>
      </w:r>
      <w:r w:rsidRPr="00AC34C4">
        <w:rPr>
          <w:lang w:val="en-CA"/>
        </w:rPr>
        <w:t xml:space="preserve"> and national fiscal and debt-sustainability assessments</w:t>
      </w:r>
      <w:r w:rsidRPr="00ED1739">
        <w:rPr>
          <w:lang w:val="en-CA"/>
        </w:rPr>
        <w:t>,</w:t>
      </w:r>
      <w:r w:rsidRPr="00AC34C4">
        <w:rPr>
          <w:highlight w:val="lightGray"/>
          <w:lang w:val="en-CA"/>
        </w:rPr>
        <w:t xml:space="preserve"> and to explore alternative debt management pathways that do not result in financial flows harmful to biodiversity;</w:t>
      </w:r>
    </w:p>
    <w:p w14:paraId="12E7A0C1" w14:textId="64DE6750" w:rsidR="008706CF" w:rsidRPr="006476BA" w:rsidRDefault="008706CF" w:rsidP="00AC34C4">
      <w:pPr>
        <w:pStyle w:val="CBDNormalNoNumber"/>
        <w:tabs>
          <w:tab w:val="clear" w:pos="567"/>
        </w:tabs>
        <w:ind w:left="1134" w:firstLine="567"/>
        <w:rPr>
          <w:lang w:val="en-CA"/>
        </w:rPr>
      </w:pPr>
      <w:r w:rsidRPr="00AC34C4">
        <w:rPr>
          <w:highlight w:val="lightGray"/>
          <w:lang w:val="en-CA"/>
        </w:rPr>
        <w:t>(c)</w:t>
      </w:r>
      <w:r w:rsidR="00BC1032" w:rsidRPr="00AC34C4">
        <w:rPr>
          <w:highlight w:val="lightGray"/>
          <w:lang w:val="en-CA"/>
        </w:rPr>
        <w:tab/>
      </w:r>
      <w:r w:rsidRPr="00AC34C4">
        <w:rPr>
          <w:highlight w:val="lightGray"/>
          <w:lang w:val="en-CA"/>
        </w:rPr>
        <w:t>To explore other opportunities</w:t>
      </w:r>
      <w:r w:rsidRPr="00AC34C4">
        <w:rPr>
          <w:lang w:val="en-CA"/>
        </w:rPr>
        <w:t>, where relevant,</w:t>
      </w:r>
      <w:r w:rsidRPr="006476BA">
        <w:rPr>
          <w:lang w:val="en-CA"/>
        </w:rPr>
        <w:t xml:space="preserve"> </w:t>
      </w:r>
      <w:r w:rsidRPr="00AC34C4">
        <w:rPr>
          <w:highlight w:val="lightGray"/>
          <w:lang w:val="en-CA"/>
        </w:rPr>
        <w:t>for applying debt-related</w:t>
      </w:r>
      <w:r w:rsidRPr="00AC34C4">
        <w:rPr>
          <w:strike/>
          <w:lang w:val="en-CA"/>
        </w:rPr>
        <w:t xml:space="preserve"> financial</w:t>
      </w:r>
      <w:r w:rsidRPr="00AC34C4">
        <w:rPr>
          <w:lang w:val="en-CA"/>
        </w:rPr>
        <w:t xml:space="preserve"> </w:t>
      </w:r>
      <w:r w:rsidR="00287208" w:rsidRPr="00AC34C4">
        <w:rPr>
          <w:lang w:val="en-CA"/>
        </w:rPr>
        <w:t xml:space="preserve">fiscal </w:t>
      </w:r>
      <w:r w:rsidRPr="00AC34C4">
        <w:rPr>
          <w:highlight w:val="lightGray"/>
          <w:lang w:val="en-CA"/>
        </w:rPr>
        <w:t>instruments</w:t>
      </w:r>
      <w:r w:rsidRPr="00AC34C4">
        <w:rPr>
          <w:strike/>
          <w:lang w:val="en-CA"/>
        </w:rPr>
        <w:t xml:space="preserve"> for biodiversity,</w:t>
      </w:r>
      <w:r w:rsidRPr="00AC34C4">
        <w:rPr>
          <w:lang w:val="en-CA"/>
        </w:rPr>
        <w:t xml:space="preserve"> to support biodiversity implementation</w:t>
      </w:r>
      <w:r w:rsidRPr="00AC34C4">
        <w:rPr>
          <w:highlight w:val="lightGray"/>
          <w:lang w:val="en-CA"/>
        </w:rPr>
        <w:t>, taking into account national contexts and circumstances;</w:t>
      </w:r>
    </w:p>
    <w:p w14:paraId="5B0EC608" w14:textId="2E4C7EDF" w:rsidR="008706CF" w:rsidRPr="006476BA" w:rsidRDefault="008706CF" w:rsidP="00AC34C4">
      <w:pPr>
        <w:pStyle w:val="CBDNormalNoNumber"/>
        <w:tabs>
          <w:tab w:val="clear" w:pos="567"/>
        </w:tabs>
        <w:ind w:left="1134" w:firstLine="567"/>
        <w:rPr>
          <w:lang w:val="en-CA"/>
        </w:rPr>
      </w:pPr>
      <w:r w:rsidRPr="00AC34C4">
        <w:rPr>
          <w:highlight w:val="lightGray"/>
          <w:lang w:val="en-CA"/>
        </w:rPr>
        <w:t>6.</w:t>
      </w:r>
      <w:r w:rsidR="008703F1" w:rsidRPr="00AC34C4">
        <w:rPr>
          <w:b/>
          <w:bCs/>
          <w:highlight w:val="lightGray"/>
          <w:lang w:val="en-CA"/>
        </w:rPr>
        <w:tab/>
      </w:r>
      <w:r w:rsidRPr="00AC34C4">
        <w:rPr>
          <w:i/>
          <w:iCs/>
          <w:highlight w:val="lightGray"/>
          <w:lang w:val="en-CA"/>
        </w:rPr>
        <w:t>Encourages</w:t>
      </w:r>
      <w:r w:rsidRPr="00AC34C4">
        <w:rPr>
          <w:highlight w:val="lightGray"/>
          <w:lang w:val="en-CA"/>
        </w:rPr>
        <w:t xml:space="preserve"> relevant international or regional organizations and initiatives, such as the Biodiversity Finance Initiative of the United Nations Development Programme, to support the activities described in paragraph</w:t>
      </w:r>
      <w:r w:rsidR="00621C50">
        <w:rPr>
          <w:highlight w:val="lightGray"/>
          <w:lang w:val="en-CA"/>
        </w:rPr>
        <w:t> </w:t>
      </w:r>
      <w:r w:rsidRPr="00AC34C4">
        <w:rPr>
          <w:highlight w:val="lightGray"/>
          <w:lang w:val="en-CA"/>
        </w:rPr>
        <w:t>5 above, including by identifying good practices and lessons learned</w:t>
      </w:r>
      <w:r w:rsidRPr="00AC34C4">
        <w:rPr>
          <w:lang w:val="en-CA"/>
        </w:rPr>
        <w:t xml:space="preserve"> and by supporting efforts to improve the</w:t>
      </w:r>
      <w:r w:rsidR="001041DE" w:rsidRPr="00AC34C4">
        <w:rPr>
          <w:lang w:val="en-CA"/>
        </w:rPr>
        <w:t>ir</w:t>
      </w:r>
      <w:r w:rsidRPr="00AC34C4">
        <w:rPr>
          <w:lang w:val="en-CA"/>
        </w:rPr>
        <w:t xml:space="preserve"> visibility</w:t>
      </w:r>
      <w:r w:rsidRPr="00AC34C4">
        <w:rPr>
          <w:shd w:val="clear" w:color="auto" w:fill="F2F2F2" w:themeFill="background1" w:themeFillShade="F2"/>
          <w:lang w:val="en-CA"/>
        </w:rPr>
        <w:t>;</w:t>
      </w:r>
    </w:p>
    <w:p w14:paraId="1925738F" w14:textId="7D01D836" w:rsidR="003F69D7" w:rsidRPr="00315986" w:rsidRDefault="003F69D7" w:rsidP="00AC34C4">
      <w:pPr>
        <w:pStyle w:val="CBDNormalNoNumber"/>
        <w:shd w:val="clear" w:color="auto" w:fill="D9D9D9" w:themeFill="background1" w:themeFillShade="D9"/>
        <w:tabs>
          <w:tab w:val="clear" w:pos="567"/>
        </w:tabs>
        <w:ind w:left="1134" w:firstLine="567"/>
      </w:pPr>
      <w:r w:rsidRPr="00733AC2">
        <w:t>7</w:t>
      </w:r>
      <w:r>
        <w:rPr>
          <w:i/>
          <w:iCs/>
        </w:rPr>
        <w:t>.</w:t>
      </w:r>
      <w:r>
        <w:rPr>
          <w:i/>
          <w:iCs/>
        </w:rPr>
        <w:tab/>
        <w:t>I</w:t>
      </w:r>
      <w:r w:rsidRPr="00392682">
        <w:rPr>
          <w:i/>
          <w:iCs/>
        </w:rPr>
        <w:t>nvites</w:t>
      </w:r>
      <w:r w:rsidRPr="00CF56C5">
        <w:t xml:space="preserve"> </w:t>
      </w:r>
      <w:r>
        <w:t>Parties, as appropriate and in line with national circumstances, priorities and capabilities, and in accordance with national legislation,</w:t>
      </w:r>
      <w:r w:rsidRPr="00552194">
        <w:t xml:space="preserve"> </w:t>
      </w:r>
      <w:r w:rsidRPr="00CF56C5">
        <w:t>and</w:t>
      </w:r>
      <w:r>
        <w:t xml:space="preserve"> </w:t>
      </w:r>
      <w:r w:rsidRPr="4FA5C547">
        <w:t xml:space="preserve">other </w:t>
      </w:r>
      <w:r>
        <w:t>g</w:t>
      </w:r>
      <w:r w:rsidRPr="4FA5C547">
        <w:t xml:space="preserve">overnments </w:t>
      </w:r>
      <w:r w:rsidRPr="0267310A">
        <w:t>at all levels</w:t>
      </w:r>
      <w:r w:rsidRPr="4FA5C547">
        <w:t xml:space="preserve">, business organizations and other stakeholders, as well as </w:t>
      </w:r>
      <w:r w:rsidRPr="00392682">
        <w:t>national, regional and international development banks and other financial institutions</w:t>
      </w:r>
      <w:r>
        <w:t xml:space="preserve">, </w:t>
      </w:r>
      <w:r w:rsidRPr="00CF56C5">
        <w:t xml:space="preserve">as applicable </w:t>
      </w:r>
      <w:r>
        <w:t xml:space="preserve">and </w:t>
      </w:r>
      <w:r w:rsidRPr="00CF56C5">
        <w:t xml:space="preserve">in line with </w:t>
      </w:r>
      <w:r>
        <w:t xml:space="preserve">their </w:t>
      </w:r>
      <w:r w:rsidRPr="00CF56C5">
        <w:t>respective mandates</w:t>
      </w:r>
      <w:r>
        <w:t>:</w:t>
      </w:r>
    </w:p>
    <w:p w14:paraId="4CCEEEA2" w14:textId="171DFA22" w:rsidR="003F69D7" w:rsidRPr="004B2A3B" w:rsidRDefault="003F69D7" w:rsidP="00AC34C4">
      <w:pPr>
        <w:pStyle w:val="CBDNormalNoNumber"/>
        <w:tabs>
          <w:tab w:val="clear" w:pos="567"/>
        </w:tabs>
        <w:ind w:left="1134" w:firstLine="567"/>
        <w:rPr>
          <w:i/>
          <w:iCs/>
        </w:rPr>
      </w:pPr>
      <w:r w:rsidRPr="00AC34C4">
        <w:rPr>
          <w:shd w:val="clear" w:color="auto" w:fill="D9D9D9" w:themeFill="background1" w:themeFillShade="D9"/>
        </w:rPr>
        <w:t>(a)</w:t>
      </w:r>
      <w:r w:rsidRPr="00AC34C4">
        <w:rPr>
          <w:shd w:val="clear" w:color="auto" w:fill="D9D9D9" w:themeFill="background1" w:themeFillShade="D9"/>
        </w:rPr>
        <w:tab/>
        <w:t>To take the voluntary guidelines on safeguards in biodiversity financing mechanisms</w:t>
      </w:r>
      <w:r w:rsidRPr="00AC34C4">
        <w:rPr>
          <w:rStyle w:val="FootnoteReference"/>
          <w:shd w:val="clear" w:color="auto" w:fill="D9D9D9" w:themeFill="background1" w:themeFillShade="D9"/>
        </w:rPr>
        <w:footnoteReference w:id="8"/>
      </w:r>
      <w:r w:rsidRPr="00AC34C4">
        <w:rPr>
          <w:shd w:val="clear" w:color="auto" w:fill="D9D9D9" w:themeFill="background1" w:themeFillShade="D9"/>
        </w:rPr>
        <w:t xml:space="preserve"> into account</w:t>
      </w:r>
      <w:r w:rsidR="0044759D" w:rsidRPr="00AC34C4">
        <w:rPr>
          <w:b/>
          <w:bCs/>
          <w:shd w:val="clear" w:color="auto" w:fill="D9D9D9" w:themeFill="background1" w:themeFillShade="D9"/>
        </w:rPr>
        <w:t xml:space="preserve"> </w:t>
      </w:r>
      <w:r w:rsidRPr="00AC34C4">
        <w:rPr>
          <w:shd w:val="clear" w:color="auto" w:fill="D9D9D9" w:themeFill="background1" w:themeFillShade="D9"/>
        </w:rPr>
        <w:t>when selecting, designing and implementing biodiversity financing mechanisms and when developing instrument-specific safeguards for them, with a view to harnessing their positive effects in an effective manner and to avoiding or mitigating negative effects</w:t>
      </w:r>
      <w:r w:rsidR="004B2A3B" w:rsidRPr="00CB0BDB">
        <w:t>,</w:t>
      </w:r>
      <w:r w:rsidR="004B2A3B" w:rsidRPr="004E437D">
        <w:t xml:space="preserve"> </w:t>
      </w:r>
      <w:r w:rsidR="004B2A3B" w:rsidRPr="00AC34C4">
        <w:rPr>
          <w:lang w:val="en-CA"/>
        </w:rPr>
        <w:t xml:space="preserve">while promoting coherence and synergies with existing safeguards frameworks and </w:t>
      </w:r>
      <w:r w:rsidR="004B2A3B" w:rsidRPr="00AC34C4">
        <w:rPr>
          <w:lang w:val="en-CA"/>
        </w:rPr>
        <w:lastRenderedPageBreak/>
        <w:t>standards used by international and national financial institutions,</w:t>
      </w:r>
      <w:r w:rsidR="00800989" w:rsidRPr="00AC34C4">
        <w:rPr>
          <w:lang w:val="en-CA"/>
        </w:rPr>
        <w:t xml:space="preserve"> </w:t>
      </w:r>
      <w:r w:rsidR="00800989" w:rsidRPr="00AC34C4">
        <w:rPr>
          <w:rFonts w:eastAsia="Times New Roman"/>
          <w:lang w:val="en-US"/>
        </w:rPr>
        <w:t xml:space="preserve">and </w:t>
      </w:r>
      <w:r w:rsidR="00000B60" w:rsidRPr="00AC34C4">
        <w:rPr>
          <w:rFonts w:eastAsia="Times New Roman"/>
          <w:lang w:val="en-US"/>
        </w:rPr>
        <w:t>taking into account</w:t>
      </w:r>
      <w:r w:rsidR="000C72C6" w:rsidRPr="00AC34C4">
        <w:rPr>
          <w:rFonts w:eastAsia="Times New Roman"/>
          <w:lang w:val="en-US"/>
        </w:rPr>
        <w:t>, as appropriate,</w:t>
      </w:r>
      <w:r w:rsidR="00800989" w:rsidRPr="00AC34C4">
        <w:rPr>
          <w:rFonts w:eastAsia="Times New Roman"/>
          <w:lang w:val="en-US"/>
        </w:rPr>
        <w:t xml:space="preserve"> relevant non-governmental initiatives and tools</w:t>
      </w:r>
      <w:r w:rsidR="004B2A3B" w:rsidRPr="00AC34C4">
        <w:rPr>
          <w:shd w:val="clear" w:color="auto" w:fill="D9D9D9" w:themeFill="background1" w:themeFillShade="D9"/>
          <w:lang w:val="en-CA"/>
        </w:rPr>
        <w:t>;</w:t>
      </w:r>
    </w:p>
    <w:p w14:paraId="39A5A890" w14:textId="1F5A6A46" w:rsidR="003F69D7" w:rsidRPr="00E61AE7" w:rsidRDefault="003F69D7" w:rsidP="00AC34C4">
      <w:pPr>
        <w:pStyle w:val="CBDNormalNoNumber"/>
        <w:tabs>
          <w:tab w:val="clear" w:pos="567"/>
        </w:tabs>
        <w:ind w:left="1134" w:firstLine="567"/>
        <w:rPr>
          <w:i/>
          <w:iCs/>
        </w:rPr>
      </w:pPr>
      <w:r w:rsidRPr="00AC34C4">
        <w:rPr>
          <w:shd w:val="clear" w:color="auto" w:fill="D9D9D9" w:themeFill="background1" w:themeFillShade="D9"/>
        </w:rPr>
        <w:t>(b)</w:t>
      </w:r>
      <w:r w:rsidRPr="00AC34C4">
        <w:rPr>
          <w:shd w:val="clear" w:color="auto" w:fill="D9D9D9" w:themeFill="background1" w:themeFillShade="D9"/>
        </w:rPr>
        <w:tab/>
        <w:t xml:space="preserve">To </w:t>
      </w:r>
      <w:r w:rsidRPr="00AC34C4">
        <w:rPr>
          <w:shd w:val="clear" w:color="auto" w:fill="D9D9D9" w:themeFill="background1" w:themeFillShade="D9"/>
          <w:lang w:eastAsia="ko-KR"/>
        </w:rPr>
        <w:t xml:space="preserve">take the voluntary guidelines </w:t>
      </w:r>
      <w:r w:rsidRPr="00AC34C4">
        <w:rPr>
          <w:shd w:val="clear" w:color="auto" w:fill="D9D9D9" w:themeFill="background1" w:themeFillShade="D9"/>
        </w:rPr>
        <w:t>on safeguards in biodiversity financing mechanisms</w:t>
      </w:r>
      <w:r w:rsidRPr="00AC34C4">
        <w:rPr>
          <w:shd w:val="clear" w:color="auto" w:fill="D9D9D9" w:themeFill="background1" w:themeFillShade="D9"/>
          <w:lang w:eastAsia="ko-KR"/>
        </w:rPr>
        <w:t xml:space="preserve"> into account in the context of the ongoing review and harmonization of safeguards standards, as appropriate</w:t>
      </w:r>
      <w:r w:rsidR="00B51B6E" w:rsidRPr="00234B01">
        <w:rPr>
          <w:lang w:eastAsia="ko-KR"/>
        </w:rPr>
        <w:t>,</w:t>
      </w:r>
      <w:r w:rsidR="00B51B6E" w:rsidRPr="00AC34C4">
        <w:rPr>
          <w:lang w:eastAsia="ko-KR"/>
        </w:rPr>
        <w:t xml:space="preserve"> including through alignment with relevant national legal and regulatory frameworks, with a view to facilitating their effective implementation at the national and local levels</w:t>
      </w:r>
      <w:r w:rsidRPr="00AC34C4">
        <w:rPr>
          <w:shd w:val="clear" w:color="auto" w:fill="D9D9D9" w:themeFill="background1" w:themeFillShade="D9"/>
          <w:lang w:eastAsia="ko-KR"/>
        </w:rPr>
        <w:t>;</w:t>
      </w:r>
    </w:p>
    <w:p w14:paraId="23406718" w14:textId="56FEBF88" w:rsidR="003F69D7" w:rsidRPr="000A6A0F" w:rsidRDefault="003F69D7" w:rsidP="00AC34C4">
      <w:pPr>
        <w:pStyle w:val="CBDNormalNoNumber"/>
        <w:shd w:val="clear" w:color="auto" w:fill="D9D9D9" w:themeFill="background1" w:themeFillShade="D9"/>
        <w:tabs>
          <w:tab w:val="clear" w:pos="567"/>
        </w:tabs>
        <w:ind w:left="1134" w:firstLine="567"/>
        <w:rPr>
          <w:i/>
          <w:iCs/>
        </w:rPr>
      </w:pPr>
      <w:r>
        <w:t>(c)</w:t>
      </w:r>
      <w:r>
        <w:tab/>
      </w:r>
      <w:r w:rsidRPr="00453A2B">
        <w:t>To</w:t>
      </w:r>
      <w:r>
        <w:t xml:space="preserve"> provide and strengthen capacity-building and development for the effective </w:t>
      </w:r>
      <w:r w:rsidRPr="27990896">
        <w:t>application of safeguards standards</w:t>
      </w:r>
      <w:r w:rsidR="00B51B6E">
        <w:rPr>
          <w:b/>
          <w:bCs/>
        </w:rPr>
        <w:t xml:space="preserve">, </w:t>
      </w:r>
      <w:r w:rsidRPr="27990896">
        <w:rPr>
          <w:rFonts w:eastAsia="Batang"/>
          <w:lang w:eastAsia="ko-KR"/>
        </w:rPr>
        <w:t>as appropriate;</w:t>
      </w:r>
    </w:p>
    <w:p w14:paraId="78BFC1D5" w14:textId="19B2F786" w:rsidR="003F69D7" w:rsidRDefault="003F69D7" w:rsidP="00AC34C4">
      <w:pPr>
        <w:pStyle w:val="CBDNormalNoNumber"/>
        <w:shd w:val="clear" w:color="auto" w:fill="D9D9D9" w:themeFill="background1" w:themeFillShade="D9"/>
        <w:tabs>
          <w:tab w:val="clear" w:pos="567"/>
        </w:tabs>
        <w:ind w:left="1134" w:firstLine="567"/>
        <w:rPr>
          <w:lang w:eastAsia="ko-KR"/>
        </w:rPr>
      </w:pPr>
      <w:r w:rsidRPr="000A6A0F">
        <w:rPr>
          <w:iCs/>
        </w:rPr>
        <w:t>(d)</w:t>
      </w:r>
      <w:r w:rsidRPr="000A6A0F">
        <w:rPr>
          <w:iCs/>
        </w:rPr>
        <w:tab/>
      </w:r>
      <w:r>
        <w:rPr>
          <w:iCs/>
        </w:rPr>
        <w:t xml:space="preserve">To </w:t>
      </w:r>
      <w:r>
        <w:rPr>
          <w:lang w:eastAsia="ko-KR"/>
        </w:rPr>
        <w:t>share</w:t>
      </w:r>
      <w:r w:rsidRPr="000A6A0F">
        <w:rPr>
          <w:lang w:eastAsia="ko-KR"/>
        </w:rPr>
        <w:t xml:space="preserve"> relevant case studies, good practices, lessons </w:t>
      </w:r>
      <w:r w:rsidRPr="009311A7">
        <w:rPr>
          <w:lang w:eastAsia="ko-KR"/>
        </w:rPr>
        <w:t>learned</w:t>
      </w:r>
      <w:r w:rsidRPr="000E4EE5">
        <w:rPr>
          <w:lang w:eastAsia="ko-KR"/>
        </w:rPr>
        <w:t xml:space="preserve"> and</w:t>
      </w:r>
      <w:r w:rsidRPr="000A6A0F">
        <w:rPr>
          <w:lang w:eastAsia="ko-KR"/>
        </w:rPr>
        <w:t xml:space="preserve"> associated guidance materials </w:t>
      </w:r>
      <w:r>
        <w:rPr>
          <w:lang w:eastAsia="ko-KR"/>
        </w:rPr>
        <w:t>through</w:t>
      </w:r>
      <w:r w:rsidRPr="000A6A0F">
        <w:rPr>
          <w:lang w:eastAsia="ko-KR"/>
        </w:rPr>
        <w:t xml:space="preserve"> the clearing</w:t>
      </w:r>
      <w:r>
        <w:rPr>
          <w:lang w:eastAsia="ko-KR"/>
        </w:rPr>
        <w:t>-</w:t>
      </w:r>
      <w:r w:rsidRPr="000A6A0F">
        <w:rPr>
          <w:lang w:eastAsia="ko-KR"/>
        </w:rPr>
        <w:t>house mechanism of the Convention;</w:t>
      </w:r>
    </w:p>
    <w:p w14:paraId="7BAA6D3B" w14:textId="27BCA168" w:rsidR="00DB2770" w:rsidRPr="00D31282" w:rsidRDefault="00DB2770" w:rsidP="00AC34C4">
      <w:pPr>
        <w:pStyle w:val="CBDNormalNoNumber"/>
        <w:shd w:val="clear" w:color="auto" w:fill="D9D9D9" w:themeFill="background1" w:themeFillShade="D9"/>
        <w:tabs>
          <w:tab w:val="clear" w:pos="567"/>
        </w:tabs>
        <w:ind w:left="1134" w:firstLine="567"/>
      </w:pPr>
      <w:r w:rsidRPr="00D31282">
        <w:t>8.</w:t>
      </w:r>
      <w:r w:rsidR="004C1D05">
        <w:tab/>
      </w:r>
      <w:r w:rsidRPr="00D31282">
        <w:rPr>
          <w:i/>
          <w:iCs/>
        </w:rPr>
        <w:t>Invites</w:t>
      </w:r>
      <w:r w:rsidRPr="00D31282">
        <w:t xml:space="preserve"> Parties, as appropriate and in line with national circumstances, priorities and capabilities, in accordance with national legislation, and other governments at all levels, the governing bodies of relevant environmental agreements, business organizations and other stakeholders, as well as national, regional and international development banks and other financial institutions, as applicable and in line with respective mandates, to continue to optimize the co-benefits and synergies of biodiversity and climate finance[, while avoiding duplication of work between convention secretariats and respecting their various mandates,] by:</w:t>
      </w:r>
    </w:p>
    <w:p w14:paraId="542D653F" w14:textId="0A88D446" w:rsidR="00DB2770" w:rsidRPr="00D31282" w:rsidRDefault="00DB2770" w:rsidP="00AC34C4">
      <w:pPr>
        <w:pStyle w:val="CBDNormalNoNumber"/>
        <w:shd w:val="clear" w:color="auto" w:fill="D9D9D9" w:themeFill="background1" w:themeFillShade="D9"/>
        <w:tabs>
          <w:tab w:val="clear" w:pos="567"/>
        </w:tabs>
        <w:ind w:left="1134" w:firstLine="567"/>
      </w:pPr>
      <w:r w:rsidRPr="00D31282">
        <w:t>(a)</w:t>
      </w:r>
      <w:r w:rsidR="004C1D05">
        <w:tab/>
      </w:r>
      <w:r w:rsidRPr="00D31282">
        <w:t>Capitalizing on emerging opportunities to create or scale up biodiversity synergies with climate finance-related actions;</w:t>
      </w:r>
    </w:p>
    <w:p w14:paraId="6C92029E" w14:textId="3E442B77" w:rsidR="00DB2770" w:rsidRPr="00D31282" w:rsidRDefault="00DB2770" w:rsidP="00AC34C4">
      <w:pPr>
        <w:pStyle w:val="CBDNormalNoNumber"/>
        <w:shd w:val="clear" w:color="auto" w:fill="D9D9D9" w:themeFill="background1" w:themeFillShade="D9"/>
        <w:tabs>
          <w:tab w:val="clear" w:pos="567"/>
        </w:tabs>
        <w:ind w:left="1134" w:firstLine="567"/>
      </w:pPr>
      <w:r w:rsidRPr="00D31282">
        <w:t>(b)</w:t>
      </w:r>
      <w:r w:rsidR="004C1D05">
        <w:tab/>
      </w:r>
      <w:r w:rsidRPr="00D31282">
        <w:t>Integrating, or improving the integration of, biodiversity considerations into international and domestic climate finance mechanisms and policies, by:</w:t>
      </w:r>
    </w:p>
    <w:p w14:paraId="387B5458" w14:textId="58444A3F" w:rsidR="00DB2770" w:rsidRPr="00D31282" w:rsidRDefault="00DB2770" w:rsidP="00AC34C4">
      <w:pPr>
        <w:pStyle w:val="CBDNormalNoNumber"/>
        <w:shd w:val="clear" w:color="auto" w:fill="D9D9D9" w:themeFill="background1" w:themeFillShade="D9"/>
        <w:tabs>
          <w:tab w:val="clear" w:pos="567"/>
        </w:tabs>
        <w:ind w:left="2268" w:hanging="567"/>
      </w:pPr>
      <w:r w:rsidRPr="00D31282">
        <w:t>(</w:t>
      </w:r>
      <w:proofErr w:type="spellStart"/>
      <w:r w:rsidRPr="00D31282">
        <w:t>i</w:t>
      </w:r>
      <w:proofErr w:type="spellEnd"/>
      <w:r w:rsidRPr="00D31282">
        <w:t>)</w:t>
      </w:r>
      <w:r w:rsidR="00F5327E">
        <w:tab/>
      </w:r>
      <w:r w:rsidRPr="00D31282">
        <w:t>Strengthening intersectoral coordination at the national level</w:t>
      </w:r>
      <w:r>
        <w:t>;</w:t>
      </w:r>
    </w:p>
    <w:p w14:paraId="6E5F9200" w14:textId="4EE140CE" w:rsidR="00DB2770" w:rsidRPr="00D31282" w:rsidRDefault="00DB2770" w:rsidP="00AC34C4">
      <w:pPr>
        <w:pStyle w:val="CBDNormalNoNumber"/>
        <w:shd w:val="clear" w:color="auto" w:fill="D9D9D9" w:themeFill="background1" w:themeFillShade="D9"/>
        <w:tabs>
          <w:tab w:val="clear" w:pos="567"/>
        </w:tabs>
        <w:ind w:left="2268" w:hanging="567"/>
        <w:rPr>
          <w:lang w:val="en-CA"/>
        </w:rPr>
      </w:pPr>
      <w:r w:rsidRPr="00D31282">
        <w:t>(ii)</w:t>
      </w:r>
      <w:r w:rsidR="00F5327E">
        <w:tab/>
      </w:r>
      <w:r w:rsidRPr="00D31282">
        <w:t>Implementing and advancing social and environmental safeguards policies that reduce and prevent the potentially harmful impacts of climate-related programmes, projects and activities on biodiversity;</w:t>
      </w:r>
    </w:p>
    <w:p w14:paraId="637108A1" w14:textId="32800A95" w:rsidR="00DB2770" w:rsidRPr="00D31282" w:rsidRDefault="00DB2770" w:rsidP="00AC34C4">
      <w:pPr>
        <w:pStyle w:val="CBDNormalNoNumber"/>
        <w:shd w:val="clear" w:color="auto" w:fill="D9D9D9" w:themeFill="background1" w:themeFillShade="D9"/>
        <w:tabs>
          <w:tab w:val="clear" w:pos="567"/>
        </w:tabs>
        <w:ind w:left="2268" w:hanging="567"/>
      </w:pPr>
      <w:r w:rsidRPr="00D31282">
        <w:t>(iii)</w:t>
      </w:r>
      <w:r w:rsidR="00F5327E">
        <w:tab/>
      </w:r>
      <w:r w:rsidRPr="00D31282">
        <w:t>Setting goals, designing policies, programmes and projects and taking actions with biodiversity co-benefits in the delivery of climate finance, such as programmes, projects and activities that support climate change mitigation and adaptation, through nature-based solutions and/or ecosystem-based approaches, as well as other appropriate approaches consistent with the objectives of the Convention;</w:t>
      </w:r>
    </w:p>
    <w:p w14:paraId="0264E16F" w14:textId="7522D79C" w:rsidR="00DB2770" w:rsidRPr="00AC34C4" w:rsidRDefault="00DB2770" w:rsidP="00AC34C4">
      <w:pPr>
        <w:pStyle w:val="CBDNormalNoNumber"/>
        <w:tabs>
          <w:tab w:val="clear" w:pos="567"/>
        </w:tabs>
        <w:ind w:left="2268" w:hanging="567"/>
        <w:rPr>
          <w:lang w:val="en-CA"/>
        </w:rPr>
      </w:pPr>
      <w:r w:rsidRPr="00AC34C4">
        <w:t>(iv)</w:t>
      </w:r>
      <w:r w:rsidR="00F5327E" w:rsidRPr="00AC34C4">
        <w:tab/>
      </w:r>
      <w:r w:rsidRPr="00AC34C4">
        <w:rPr>
          <w:lang w:val="en-CA"/>
        </w:rPr>
        <w:t>Developing and applying, during the project planning and preparation stage, as appropriate, compatible indicators, metrics and reporting approaches to assess biodiversity outcomes and co-benefits within climate-finance policies, programmes and projects</w:t>
      </w:r>
      <w:r w:rsidRPr="00FB5BFE">
        <w:rPr>
          <w:lang w:val="en-CA"/>
        </w:rPr>
        <w:t>;</w:t>
      </w:r>
    </w:p>
    <w:p w14:paraId="07814E25" w14:textId="54B66193" w:rsidR="00DB2770" w:rsidRPr="00D31282" w:rsidRDefault="00DB2770" w:rsidP="00AC34C4">
      <w:pPr>
        <w:pStyle w:val="CBDNormalNoNumber"/>
        <w:tabs>
          <w:tab w:val="clear" w:pos="567"/>
        </w:tabs>
        <w:ind w:left="1701" w:hanging="567"/>
      </w:pPr>
      <w:r w:rsidRPr="00AC34C4">
        <w:rPr>
          <w:shd w:val="clear" w:color="auto" w:fill="D9D9D9" w:themeFill="background1" w:themeFillShade="D9"/>
        </w:rPr>
        <w:t>(c)</w:t>
      </w:r>
      <w:r w:rsidR="004C1D05" w:rsidRPr="00AC34C4">
        <w:rPr>
          <w:shd w:val="clear" w:color="auto" w:fill="D9D9D9" w:themeFill="background1" w:themeFillShade="D9"/>
        </w:rPr>
        <w:tab/>
      </w:r>
      <w:r w:rsidRPr="00AC34C4">
        <w:rPr>
          <w:shd w:val="clear" w:color="auto" w:fill="D9D9D9" w:themeFill="background1" w:themeFillShade="D9"/>
        </w:rPr>
        <w:t>Significantly enhancing the understanding and transparency of accounting and reporting in relation to financial contributions as part of the efforts to optimize co-benefits and synergies,</w:t>
      </w:r>
      <w:r w:rsidRPr="001E7DC2">
        <w:t xml:space="preserve"> </w:t>
      </w:r>
      <w:r w:rsidRPr="00AC34C4">
        <w:rPr>
          <w:lang w:val="en-CA"/>
        </w:rPr>
        <w:t xml:space="preserve">including, as appropriate, </w:t>
      </w:r>
      <w:r w:rsidR="00C6274A">
        <w:rPr>
          <w:lang w:val="en-CA"/>
        </w:rPr>
        <w:t xml:space="preserve">by </w:t>
      </w:r>
      <w:r w:rsidRPr="00AC34C4">
        <w:rPr>
          <w:lang w:val="en-CA"/>
        </w:rPr>
        <w:t>improving the compatibility of biodiversity- and climate-finance tracking systems and avoiding double-counting</w:t>
      </w:r>
      <w:r w:rsidRPr="00DF05B4">
        <w:rPr>
          <w:lang w:val="en-CA"/>
        </w:rPr>
        <w:t xml:space="preserve">, </w:t>
      </w:r>
      <w:r w:rsidRPr="00AC34C4">
        <w:rPr>
          <w:shd w:val="clear" w:color="auto" w:fill="D9D9D9" w:themeFill="background1" w:themeFillShade="D9"/>
        </w:rPr>
        <w:t>in line with the purview of the respective multilateral environmental agreements.</w:t>
      </w:r>
    </w:p>
    <w:p w14:paraId="38FE3296" w14:textId="6B0E884B" w:rsidR="00E26AC4" w:rsidRPr="00E26AC4" w:rsidRDefault="00F946F9" w:rsidP="00F347FD">
      <w:pPr>
        <w:pStyle w:val="CBDNormalNumber"/>
        <w:numPr>
          <w:ilvl w:val="0"/>
          <w:numId w:val="0"/>
        </w:numPr>
        <w:tabs>
          <w:tab w:val="clear" w:pos="567"/>
        </w:tabs>
        <w:ind w:left="1134" w:firstLine="567"/>
        <w:jc w:val="center"/>
      </w:pPr>
      <w:r>
        <w:t>_________</w:t>
      </w:r>
      <w:r w:rsidR="001D1BC1">
        <w:t>_</w:t>
      </w:r>
    </w:p>
    <w:sectPr w:rsidR="00E26AC4" w:rsidRPr="00E26AC4" w:rsidSect="00AC34C4">
      <w:headerReference w:type="even" r:id="rId47"/>
      <w:headerReference w:type="default" r:id="rId48"/>
      <w:footerReference w:type="even" r:id="rId49"/>
      <w:footerReference w:type="default" r:id="rId50"/>
      <w:headerReference w:type="first" r:id="rId51"/>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C220E" w14:textId="77777777" w:rsidR="00031BB9" w:rsidRPr="00866063" w:rsidRDefault="00031BB9" w:rsidP="00CF1848">
      <w:r w:rsidRPr="00866063">
        <w:separator/>
      </w:r>
    </w:p>
  </w:endnote>
  <w:endnote w:type="continuationSeparator" w:id="0">
    <w:p w14:paraId="74F6564B" w14:textId="77777777" w:rsidR="00031BB9" w:rsidRPr="00866063" w:rsidRDefault="00031BB9"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C3834" w14:textId="77777777" w:rsidR="00031BB9" w:rsidRPr="00866063" w:rsidRDefault="00031BB9" w:rsidP="00CF1848">
      <w:r w:rsidRPr="00866063">
        <w:separator/>
      </w:r>
    </w:p>
  </w:footnote>
  <w:footnote w:type="continuationSeparator" w:id="0">
    <w:p w14:paraId="63523A2A" w14:textId="77777777" w:rsidR="00031BB9" w:rsidRPr="00866063" w:rsidRDefault="00031BB9" w:rsidP="00CF1848">
      <w:r w:rsidRPr="00866063">
        <w:continuationSeparator/>
      </w:r>
    </w:p>
  </w:footnote>
  <w:footnote w:id="1">
    <w:p w14:paraId="4CAA5AE7" w14:textId="4628BC08" w:rsidR="00DF765C" w:rsidRPr="003F1A75" w:rsidRDefault="00DF765C" w:rsidP="00DF765C">
      <w:pPr>
        <w:pStyle w:val="FootnoteText"/>
      </w:pPr>
      <w:r w:rsidRPr="003F1A75">
        <w:rPr>
          <w:rStyle w:val="FootnoteReference"/>
        </w:rPr>
        <w:t>*</w:t>
      </w:r>
      <w:r w:rsidRPr="003F1A75">
        <w:t xml:space="preserve"> </w:t>
      </w:r>
      <w:hyperlink r:id="rId1" w:history="1">
        <w:r w:rsidRPr="00E74C29">
          <w:rPr>
            <w:rStyle w:val="Hyperlink"/>
          </w:rPr>
          <w:t>CBD/COP/17/1</w:t>
        </w:r>
        <w:r w:rsidR="00FF5EFC" w:rsidRPr="00E74C29">
          <w:rPr>
            <w:rStyle w:val="Hyperlink"/>
          </w:rPr>
          <w:t>/Rev.1</w:t>
        </w:r>
      </w:hyperlink>
      <w:r w:rsidRPr="003F1A75">
        <w:t>.</w:t>
      </w:r>
    </w:p>
  </w:footnote>
  <w:footnote w:id="2">
    <w:p w14:paraId="38B8BD16" w14:textId="7C0A1D61" w:rsidR="00D84E3A" w:rsidRPr="006476BA" w:rsidRDefault="00D84E3A">
      <w:pPr>
        <w:pStyle w:val="FootnoteText"/>
        <w:rPr>
          <w:lang w:val="en-US"/>
        </w:rPr>
      </w:pPr>
      <w:r>
        <w:rPr>
          <w:rStyle w:val="FootnoteReference"/>
        </w:rPr>
        <w:footnoteRef/>
      </w:r>
      <w:r>
        <w:t xml:space="preserve"> </w:t>
      </w:r>
      <w:r>
        <w:rPr>
          <w:lang w:val="en-US"/>
        </w:rPr>
        <w:t>Relevant paragraphs of the draft decision were</w:t>
      </w:r>
      <w:r w:rsidRPr="00D84E3A">
        <w:rPr>
          <w:lang w:val="en-US"/>
        </w:rPr>
        <w:t xml:space="preserve"> kept in abeyance pending </w:t>
      </w:r>
      <w:r w:rsidR="008C03BA">
        <w:rPr>
          <w:lang w:val="en-US"/>
        </w:rPr>
        <w:t>th</w:t>
      </w:r>
      <w:r w:rsidR="00435D43">
        <w:rPr>
          <w:lang w:val="en-US"/>
        </w:rPr>
        <w:t>e</w:t>
      </w:r>
      <w:r w:rsidR="008C03BA">
        <w:rPr>
          <w:lang w:val="en-US"/>
        </w:rPr>
        <w:t xml:space="preserve"> </w:t>
      </w:r>
      <w:r w:rsidRPr="00D84E3A">
        <w:rPr>
          <w:lang w:val="en-US"/>
        </w:rPr>
        <w:t>finalization of the three studies</w:t>
      </w:r>
      <w:r w:rsidR="008C03BA">
        <w:rPr>
          <w:lang w:val="en-US"/>
        </w:rPr>
        <w:t>.</w:t>
      </w:r>
    </w:p>
  </w:footnote>
  <w:footnote w:id="3">
    <w:p w14:paraId="136CF396" w14:textId="067E2571" w:rsidR="001573F5" w:rsidRPr="006476BA" w:rsidRDefault="001573F5">
      <w:pPr>
        <w:pStyle w:val="FootnoteText"/>
        <w:rPr>
          <w:lang w:val="en-US"/>
        </w:rPr>
      </w:pPr>
      <w:r>
        <w:rPr>
          <w:rStyle w:val="FootnoteReference"/>
        </w:rPr>
        <w:footnoteRef/>
      </w:r>
      <w:r w:rsidRPr="006476BA">
        <w:rPr>
          <w:lang w:val="en-US"/>
        </w:rPr>
        <w:t xml:space="preserve"> </w:t>
      </w:r>
      <w:r w:rsidRPr="00CD5A89">
        <w:rPr>
          <w:lang w:val="en-US"/>
        </w:rPr>
        <w:t xml:space="preserve">See </w:t>
      </w:r>
      <w:hyperlink r:id="rId2" w:history="1">
        <w:r w:rsidR="00CD5A89" w:rsidRPr="00A4512A">
          <w:rPr>
            <w:rStyle w:val="Hyperlink"/>
            <w:lang w:val="en-US"/>
          </w:rPr>
          <w:t>CBD/SBI/7/3</w:t>
        </w:r>
      </w:hyperlink>
      <w:r w:rsidR="00CD5A89" w:rsidRPr="00CD5A89">
        <w:rPr>
          <w:lang w:val="en-US"/>
        </w:rPr>
        <w:t xml:space="preserve"> an</w:t>
      </w:r>
      <w:r w:rsidR="00CD5A89" w:rsidRPr="006476BA">
        <w:rPr>
          <w:lang w:val="en-US"/>
        </w:rPr>
        <w:t xml:space="preserve">d </w:t>
      </w:r>
      <w:r w:rsidR="00083C2A">
        <w:rPr>
          <w:lang w:val="en-US"/>
        </w:rPr>
        <w:t>the</w:t>
      </w:r>
      <w:r w:rsidR="00CD5A89">
        <w:rPr>
          <w:lang w:val="en-US"/>
        </w:rPr>
        <w:t xml:space="preserve"> addenda</w:t>
      </w:r>
      <w:r w:rsidR="00083C2A">
        <w:rPr>
          <w:lang w:val="en-US"/>
        </w:rPr>
        <w:t xml:space="preserve"> thereto</w:t>
      </w:r>
      <w:r w:rsidR="009277EB">
        <w:rPr>
          <w:lang w:val="en-US"/>
        </w:rPr>
        <w:t>, as well as the associated information documents</w:t>
      </w:r>
      <w:r w:rsidR="00CD5A89">
        <w:rPr>
          <w:lang w:val="en-US"/>
        </w:rPr>
        <w:t>.</w:t>
      </w:r>
    </w:p>
  </w:footnote>
  <w:footnote w:id="4">
    <w:p w14:paraId="557AA2CB" w14:textId="3B5C6A61" w:rsidR="00DD199F" w:rsidRPr="00AC34C4" w:rsidRDefault="00DD199F" w:rsidP="009A1390">
      <w:pPr>
        <w:pStyle w:val="FootnoteText"/>
        <w:rPr>
          <w:lang w:val="en-US"/>
        </w:rPr>
      </w:pPr>
      <w:r>
        <w:rPr>
          <w:rStyle w:val="FootnoteReference"/>
        </w:rPr>
        <w:footnoteRef/>
      </w:r>
      <w:r>
        <w:t xml:space="preserve"> </w:t>
      </w:r>
      <w:hyperlink r:id="rId3" w:history="1">
        <w:r w:rsidR="00DA35AE" w:rsidRPr="007E2241">
          <w:rPr>
            <w:rStyle w:val="Hyperlink"/>
          </w:rPr>
          <w:t>CBD/SBI/7/INF/20</w:t>
        </w:r>
      </w:hyperlink>
      <w:r w:rsidR="00DA35AE">
        <w:t>.</w:t>
      </w:r>
      <w:r w:rsidR="001D3C61" w:rsidRPr="001D3C61">
        <w:t xml:space="preserve"> Given its relevance to the monitoring framework for the Kunming-Montreal Global Biodiversity Framework, the study was considered in the context of the updating of the metadata for the headline indicators and made available to the twenty-eighth meeting of the Subsidiary Body on Scientific, Technical and Technological Advice as a reference document.</w:t>
      </w:r>
    </w:p>
  </w:footnote>
  <w:footnote w:id="5">
    <w:p w14:paraId="14AD85F4" w14:textId="306F1EFE" w:rsidR="007122DF" w:rsidRPr="006476BA" w:rsidRDefault="007122DF">
      <w:pPr>
        <w:pStyle w:val="FootnoteText"/>
        <w:rPr>
          <w:lang w:val="en-US"/>
        </w:rPr>
      </w:pPr>
      <w:r>
        <w:rPr>
          <w:rStyle w:val="FootnoteReference"/>
        </w:rPr>
        <w:footnoteRef/>
      </w:r>
      <w:r>
        <w:t xml:space="preserve"> </w:t>
      </w:r>
      <w:hyperlink r:id="rId4" w:history="1">
        <w:r w:rsidRPr="00325F57">
          <w:rPr>
            <w:rStyle w:val="Hyperlink"/>
            <w:lang w:val="en-US"/>
          </w:rPr>
          <w:t>CBD/SBI/7/3/Add.4</w:t>
        </w:r>
      </w:hyperlink>
      <w:r>
        <w:rPr>
          <w:lang w:val="en-US"/>
        </w:rPr>
        <w:t>.</w:t>
      </w:r>
    </w:p>
  </w:footnote>
  <w:footnote w:id="6">
    <w:p w14:paraId="4F58E5B2" w14:textId="68200191" w:rsidR="00350B34" w:rsidRPr="003165CE" w:rsidRDefault="00350B34">
      <w:pPr>
        <w:pStyle w:val="FootnoteText"/>
        <w:rPr>
          <w:lang w:val="en-US"/>
        </w:rPr>
      </w:pPr>
      <w:r>
        <w:rPr>
          <w:rStyle w:val="FootnoteReference"/>
        </w:rPr>
        <w:footnoteRef/>
      </w:r>
      <w:r>
        <w:t xml:space="preserve"> </w:t>
      </w:r>
      <w:r>
        <w:rPr>
          <w:lang w:val="en-US"/>
        </w:rPr>
        <w:t>CBD/SBI/6/</w:t>
      </w:r>
      <w:r w:rsidR="009D19CA">
        <w:rPr>
          <w:lang w:val="en-US"/>
        </w:rPr>
        <w:t>3/Rev.1.</w:t>
      </w:r>
    </w:p>
  </w:footnote>
  <w:footnote w:id="7">
    <w:p w14:paraId="5A550D9A" w14:textId="3204BFEE" w:rsidR="0036326E" w:rsidRPr="003165CE" w:rsidRDefault="0036326E" w:rsidP="003165CE">
      <w:pPr>
        <w:pStyle w:val="FootnoteText"/>
        <w:jc w:val="both"/>
        <w:rPr>
          <w:lang w:val="en-US"/>
        </w:rPr>
      </w:pPr>
      <w:r>
        <w:rPr>
          <w:rStyle w:val="FootnoteReference"/>
        </w:rPr>
        <w:footnoteRef/>
      </w:r>
      <w:r w:rsidRPr="003165CE">
        <w:rPr>
          <w:lang w:val="en-US"/>
        </w:rPr>
        <w:t xml:space="preserve"> </w:t>
      </w:r>
      <w:r w:rsidRPr="00AC609A">
        <w:rPr>
          <w:lang w:val="en-US"/>
        </w:rPr>
        <w:t xml:space="preserve">See </w:t>
      </w:r>
      <w:hyperlink r:id="rId5" w:history="1">
        <w:r w:rsidR="00FB3A18" w:rsidRPr="00BA0935">
          <w:rPr>
            <w:rStyle w:val="Hyperlink"/>
            <w:lang w:val="en-US"/>
          </w:rPr>
          <w:t>CBD/SBI/7/4</w:t>
        </w:r>
      </w:hyperlink>
      <w:r w:rsidR="00FB3A18" w:rsidRPr="00AC609A">
        <w:rPr>
          <w:lang w:val="en-US"/>
        </w:rPr>
        <w:t xml:space="preserve">, </w:t>
      </w:r>
      <w:hyperlink r:id="rId6" w:history="1">
        <w:r w:rsidR="00FB3A18" w:rsidRPr="00447618">
          <w:rPr>
            <w:rStyle w:val="Hyperlink"/>
            <w:lang w:val="en-US"/>
          </w:rPr>
          <w:t>CBD/SBI/7/4/Add.1</w:t>
        </w:r>
      </w:hyperlink>
      <w:r w:rsidR="00FB3A18" w:rsidRPr="003165CE">
        <w:rPr>
          <w:lang w:val="en-US"/>
        </w:rPr>
        <w:t xml:space="preserve"> </w:t>
      </w:r>
      <w:r w:rsidR="00AC609A" w:rsidRPr="003165CE">
        <w:rPr>
          <w:lang w:val="en-US"/>
        </w:rPr>
        <w:t>and</w:t>
      </w:r>
      <w:r w:rsidR="00AC609A">
        <w:rPr>
          <w:lang w:val="en-US"/>
        </w:rPr>
        <w:t xml:space="preserve"> </w:t>
      </w:r>
      <w:hyperlink r:id="rId7" w:history="1">
        <w:r w:rsidR="001D1648" w:rsidRPr="00447618">
          <w:rPr>
            <w:rStyle w:val="Hyperlink"/>
            <w:lang w:val="en-US"/>
          </w:rPr>
          <w:t>CBD/SBI/7/INF/13</w:t>
        </w:r>
      </w:hyperlink>
      <w:r w:rsidR="001D1648">
        <w:rPr>
          <w:lang w:val="en-US"/>
        </w:rPr>
        <w:t xml:space="preserve">. </w:t>
      </w:r>
    </w:p>
  </w:footnote>
  <w:footnote w:id="8">
    <w:p w14:paraId="6F7BF878" w14:textId="77777777" w:rsidR="003F69D7" w:rsidRPr="00E71C4C" w:rsidRDefault="003F69D7" w:rsidP="003F69D7">
      <w:pPr>
        <w:pStyle w:val="FootnoteText"/>
        <w:rPr>
          <w:lang w:val="en-CA"/>
        </w:rPr>
      </w:pPr>
      <w:r w:rsidRPr="00AC34C4">
        <w:rPr>
          <w:rStyle w:val="FootnoteReference"/>
          <w:highlight w:val="lightGray"/>
        </w:rPr>
        <w:footnoteRef/>
      </w:r>
      <w:r w:rsidRPr="00AC34C4">
        <w:rPr>
          <w:highlight w:val="lightGray"/>
          <w:lang w:val="en-CA"/>
        </w:rPr>
        <w:t xml:space="preserve"> Decision </w:t>
      </w:r>
      <w:hyperlink r:id="rId8" w:history="1">
        <w:r w:rsidRPr="00AC34C4">
          <w:rPr>
            <w:rStyle w:val="Hyperlink"/>
            <w:highlight w:val="lightGray"/>
            <w:lang w:val="en-CA"/>
          </w:rPr>
          <w:t>XII/3</w:t>
        </w:r>
      </w:hyperlink>
      <w:r w:rsidRPr="00AC34C4">
        <w:rPr>
          <w:highlight w:val="lightGray"/>
          <w:lang w:val="en-CA"/>
        </w:rPr>
        <w:t>, annex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7E286FC" w14:textId="3784696E" w:rsidR="00534681" w:rsidRPr="00866063" w:rsidRDefault="00B57F27" w:rsidP="007C4951">
        <w:pPr>
          <w:pStyle w:val="Header"/>
          <w:spacing w:after="240"/>
          <w:rPr>
            <w:szCs w:val="20"/>
          </w:rPr>
        </w:pPr>
        <w:r w:rsidRPr="00866063">
          <w:rPr>
            <w:szCs w:val="20"/>
          </w:rPr>
          <w:t>CBD</w:t>
        </w:r>
        <w:r w:rsidR="006F4A9E">
          <w:rPr>
            <w:szCs w:val="20"/>
          </w:rPr>
          <w:t>/COP</w:t>
        </w:r>
        <w:r>
          <w:rPr>
            <w:szCs w:val="20"/>
          </w:rPr>
          <w:t>/17/5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6A75160" w14:textId="6DCD678A" w:rsidR="009505C9" w:rsidRPr="00866063" w:rsidRDefault="006F4A9E" w:rsidP="007C4951">
        <w:pPr>
          <w:pStyle w:val="Header"/>
          <w:spacing w:after="240"/>
          <w:jc w:val="right"/>
        </w:pPr>
        <w:r>
          <w:t>CBD/COP/17/5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6C3A9" w14:textId="497CEC62" w:rsidR="00522AF3" w:rsidRDefault="00522AF3" w:rsidP="00F347FD">
    <w:pPr>
      <w:pStyle w:val="Header"/>
      <w:pBdr>
        <w:bottom w:val="none" w:sz="0" w:space="0" w:color="auto"/>
      </w:pBd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8A38B8"/>
    <w:multiLevelType w:val="hybridMultilevel"/>
    <w:tmpl w:val="C866711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15:restartNumberingAfterBreak="0">
    <w:nsid w:val="42406272"/>
    <w:multiLevelType w:val="hybridMultilevel"/>
    <w:tmpl w:val="3662D7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2033076"/>
    <w:multiLevelType w:val="hybridMultilevel"/>
    <w:tmpl w:val="B4A248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B543A8"/>
    <w:multiLevelType w:val="hybridMultilevel"/>
    <w:tmpl w:val="0B4A7502"/>
    <w:lvl w:ilvl="0" w:tplc="ECE4959C">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830828777">
    <w:abstractNumId w:val="4"/>
  </w:num>
  <w:num w:numId="2" w16cid:durableId="1858829">
    <w:abstractNumId w:val="2"/>
  </w:num>
  <w:num w:numId="3" w16cid:durableId="1333221471">
    <w:abstractNumId w:val="7"/>
  </w:num>
  <w:num w:numId="4" w16cid:durableId="1072390599">
    <w:abstractNumId w:val="8"/>
  </w:num>
  <w:num w:numId="5" w16cid:durableId="960385107">
    <w:abstractNumId w:val="3"/>
  </w:num>
  <w:num w:numId="6" w16cid:durableId="893932166">
    <w:abstractNumId w:val="6"/>
  </w:num>
  <w:num w:numId="7" w16cid:durableId="323945383">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228005498">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576674759">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572206635">
    <w:abstractNumId w:val="9"/>
  </w:num>
  <w:num w:numId="11" w16cid:durableId="177493619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70313911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937856935">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175114852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831146647">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93181264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910962817">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 w16cid:durableId="1423256271">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43459685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687898385">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748456911">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804663298">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124841826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4" w16cid:durableId="830414224">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1315061853">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554731665">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242029145">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16cid:durableId="988898978">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949728266">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157897904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862236083">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678197919">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203969748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16cid:durableId="1396319298">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409499881">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6" w16cid:durableId="1148980983">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1278180546">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74954257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9" w16cid:durableId="34447835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0" w16cid:durableId="214121858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1" w16cid:durableId="96215192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2" w16cid:durableId="706098894">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3" w16cid:durableId="1161774851">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4" w16cid:durableId="408815550">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2136826403">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6" w16cid:durableId="488209782">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7" w16cid:durableId="309287305">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8" w16cid:durableId="826480793">
    <w:abstractNumId w:val="5"/>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9" w16cid:durableId="1138677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184202509">
    <w:abstractNumId w:val="0"/>
  </w:num>
  <w:num w:numId="51" w16cid:durableId="805002112">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2" w16cid:durableId="568271470">
    <w:abstractNumId w:val="1"/>
  </w:num>
  <w:num w:numId="53" w16cid:durableId="902906069">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0B60"/>
    <w:rsid w:val="00000BE4"/>
    <w:rsid w:val="0000210F"/>
    <w:rsid w:val="000023F2"/>
    <w:rsid w:val="00002AC0"/>
    <w:rsid w:val="00003410"/>
    <w:rsid w:val="00003463"/>
    <w:rsid w:val="00003CC2"/>
    <w:rsid w:val="00003DAC"/>
    <w:rsid w:val="00003FE7"/>
    <w:rsid w:val="0000404C"/>
    <w:rsid w:val="00004119"/>
    <w:rsid w:val="0000425A"/>
    <w:rsid w:val="00004302"/>
    <w:rsid w:val="00004E28"/>
    <w:rsid w:val="0000506D"/>
    <w:rsid w:val="0000572E"/>
    <w:rsid w:val="0000575D"/>
    <w:rsid w:val="00006348"/>
    <w:rsid w:val="000063FD"/>
    <w:rsid w:val="00006CF2"/>
    <w:rsid w:val="00006F05"/>
    <w:rsid w:val="000071A4"/>
    <w:rsid w:val="0000761A"/>
    <w:rsid w:val="00010018"/>
    <w:rsid w:val="00010050"/>
    <w:rsid w:val="00010D1C"/>
    <w:rsid w:val="0001163B"/>
    <w:rsid w:val="00011DE9"/>
    <w:rsid w:val="00012387"/>
    <w:rsid w:val="000129F0"/>
    <w:rsid w:val="00013542"/>
    <w:rsid w:val="000137B0"/>
    <w:rsid w:val="00014095"/>
    <w:rsid w:val="00014B48"/>
    <w:rsid w:val="00014D4F"/>
    <w:rsid w:val="00015945"/>
    <w:rsid w:val="000160DA"/>
    <w:rsid w:val="0001611B"/>
    <w:rsid w:val="00016148"/>
    <w:rsid w:val="000167F8"/>
    <w:rsid w:val="00016EB5"/>
    <w:rsid w:val="00016EF3"/>
    <w:rsid w:val="00017A2E"/>
    <w:rsid w:val="00017BC0"/>
    <w:rsid w:val="00021483"/>
    <w:rsid w:val="00021EE0"/>
    <w:rsid w:val="0002315B"/>
    <w:rsid w:val="0002328C"/>
    <w:rsid w:val="0002391D"/>
    <w:rsid w:val="0002397C"/>
    <w:rsid w:val="00023B2F"/>
    <w:rsid w:val="000241FE"/>
    <w:rsid w:val="000249F2"/>
    <w:rsid w:val="00024FF9"/>
    <w:rsid w:val="00025092"/>
    <w:rsid w:val="00025B8B"/>
    <w:rsid w:val="00026AB9"/>
    <w:rsid w:val="000271E0"/>
    <w:rsid w:val="00027DAC"/>
    <w:rsid w:val="00027DB2"/>
    <w:rsid w:val="00030461"/>
    <w:rsid w:val="00030582"/>
    <w:rsid w:val="0003061F"/>
    <w:rsid w:val="00030749"/>
    <w:rsid w:val="00030822"/>
    <w:rsid w:val="00030A03"/>
    <w:rsid w:val="00030C46"/>
    <w:rsid w:val="000317B0"/>
    <w:rsid w:val="00031BB9"/>
    <w:rsid w:val="00032029"/>
    <w:rsid w:val="000324FD"/>
    <w:rsid w:val="00032671"/>
    <w:rsid w:val="00032971"/>
    <w:rsid w:val="00032B28"/>
    <w:rsid w:val="00032BCB"/>
    <w:rsid w:val="00032CF4"/>
    <w:rsid w:val="00033301"/>
    <w:rsid w:val="00033760"/>
    <w:rsid w:val="00033A60"/>
    <w:rsid w:val="00034022"/>
    <w:rsid w:val="0003472C"/>
    <w:rsid w:val="000366FF"/>
    <w:rsid w:val="000374BB"/>
    <w:rsid w:val="000376BC"/>
    <w:rsid w:val="000401DD"/>
    <w:rsid w:val="00040302"/>
    <w:rsid w:val="00040376"/>
    <w:rsid w:val="000403EF"/>
    <w:rsid w:val="00040674"/>
    <w:rsid w:val="00042496"/>
    <w:rsid w:val="0004253C"/>
    <w:rsid w:val="000428B7"/>
    <w:rsid w:val="00042DE1"/>
    <w:rsid w:val="000435DE"/>
    <w:rsid w:val="00044130"/>
    <w:rsid w:val="00044131"/>
    <w:rsid w:val="00044335"/>
    <w:rsid w:val="000453E4"/>
    <w:rsid w:val="000464CB"/>
    <w:rsid w:val="000467A9"/>
    <w:rsid w:val="00046E1D"/>
    <w:rsid w:val="00046F1B"/>
    <w:rsid w:val="000472E3"/>
    <w:rsid w:val="00047630"/>
    <w:rsid w:val="000476CE"/>
    <w:rsid w:val="000476D7"/>
    <w:rsid w:val="00047E52"/>
    <w:rsid w:val="00047F14"/>
    <w:rsid w:val="000501AB"/>
    <w:rsid w:val="000513FE"/>
    <w:rsid w:val="0005178A"/>
    <w:rsid w:val="000518CC"/>
    <w:rsid w:val="00051A93"/>
    <w:rsid w:val="00052F37"/>
    <w:rsid w:val="0005410B"/>
    <w:rsid w:val="00054708"/>
    <w:rsid w:val="00054846"/>
    <w:rsid w:val="0005484E"/>
    <w:rsid w:val="000552CF"/>
    <w:rsid w:val="00055414"/>
    <w:rsid w:val="00055B68"/>
    <w:rsid w:val="00055CC6"/>
    <w:rsid w:val="0005639E"/>
    <w:rsid w:val="0005663E"/>
    <w:rsid w:val="00056C53"/>
    <w:rsid w:val="00056E81"/>
    <w:rsid w:val="00056F31"/>
    <w:rsid w:val="00056F74"/>
    <w:rsid w:val="00057379"/>
    <w:rsid w:val="00057CC9"/>
    <w:rsid w:val="00057FCA"/>
    <w:rsid w:val="00060550"/>
    <w:rsid w:val="00060AA2"/>
    <w:rsid w:val="00061547"/>
    <w:rsid w:val="0006194D"/>
    <w:rsid w:val="00061F8F"/>
    <w:rsid w:val="00062396"/>
    <w:rsid w:val="00062DCE"/>
    <w:rsid w:val="000634AB"/>
    <w:rsid w:val="000637AB"/>
    <w:rsid w:val="00063A1C"/>
    <w:rsid w:val="0006439B"/>
    <w:rsid w:val="00064CA5"/>
    <w:rsid w:val="00065B57"/>
    <w:rsid w:val="0006610A"/>
    <w:rsid w:val="00066BB4"/>
    <w:rsid w:val="00067012"/>
    <w:rsid w:val="0006709D"/>
    <w:rsid w:val="000673BE"/>
    <w:rsid w:val="00070231"/>
    <w:rsid w:val="00070600"/>
    <w:rsid w:val="00070895"/>
    <w:rsid w:val="00070E32"/>
    <w:rsid w:val="0007171B"/>
    <w:rsid w:val="00071C69"/>
    <w:rsid w:val="00071ED4"/>
    <w:rsid w:val="00072AE7"/>
    <w:rsid w:val="00072CDE"/>
    <w:rsid w:val="00074653"/>
    <w:rsid w:val="00074654"/>
    <w:rsid w:val="00074688"/>
    <w:rsid w:val="00074B11"/>
    <w:rsid w:val="000753DB"/>
    <w:rsid w:val="000762C8"/>
    <w:rsid w:val="000763F4"/>
    <w:rsid w:val="00076643"/>
    <w:rsid w:val="0007762C"/>
    <w:rsid w:val="0007764A"/>
    <w:rsid w:val="00077A25"/>
    <w:rsid w:val="000800E7"/>
    <w:rsid w:val="0008028F"/>
    <w:rsid w:val="00080ED5"/>
    <w:rsid w:val="00081331"/>
    <w:rsid w:val="000815D6"/>
    <w:rsid w:val="00081749"/>
    <w:rsid w:val="000819FF"/>
    <w:rsid w:val="00082838"/>
    <w:rsid w:val="00082C93"/>
    <w:rsid w:val="00082CA8"/>
    <w:rsid w:val="00082FB5"/>
    <w:rsid w:val="00082FF4"/>
    <w:rsid w:val="000835FD"/>
    <w:rsid w:val="0008395B"/>
    <w:rsid w:val="00083C2A"/>
    <w:rsid w:val="00083F78"/>
    <w:rsid w:val="00084789"/>
    <w:rsid w:val="000848FD"/>
    <w:rsid w:val="00084BCE"/>
    <w:rsid w:val="00084E04"/>
    <w:rsid w:val="00085D8C"/>
    <w:rsid w:val="00087F95"/>
    <w:rsid w:val="00090F05"/>
    <w:rsid w:val="00090F44"/>
    <w:rsid w:val="00091420"/>
    <w:rsid w:val="00091C6D"/>
    <w:rsid w:val="000921D3"/>
    <w:rsid w:val="000924E9"/>
    <w:rsid w:val="00092E2C"/>
    <w:rsid w:val="0009309B"/>
    <w:rsid w:val="0009314D"/>
    <w:rsid w:val="000933E0"/>
    <w:rsid w:val="000940A5"/>
    <w:rsid w:val="000948AD"/>
    <w:rsid w:val="00094A9D"/>
    <w:rsid w:val="00095A34"/>
    <w:rsid w:val="000962F1"/>
    <w:rsid w:val="00096330"/>
    <w:rsid w:val="00096584"/>
    <w:rsid w:val="00096711"/>
    <w:rsid w:val="00096C66"/>
    <w:rsid w:val="00096F6B"/>
    <w:rsid w:val="000975A8"/>
    <w:rsid w:val="000A1659"/>
    <w:rsid w:val="000A1C55"/>
    <w:rsid w:val="000A2445"/>
    <w:rsid w:val="000A248F"/>
    <w:rsid w:val="000A2D65"/>
    <w:rsid w:val="000A3640"/>
    <w:rsid w:val="000A390F"/>
    <w:rsid w:val="000A4443"/>
    <w:rsid w:val="000A490B"/>
    <w:rsid w:val="000A55D5"/>
    <w:rsid w:val="000A588E"/>
    <w:rsid w:val="000A6272"/>
    <w:rsid w:val="000A62F2"/>
    <w:rsid w:val="000A64CF"/>
    <w:rsid w:val="000A6A0F"/>
    <w:rsid w:val="000A6E72"/>
    <w:rsid w:val="000A6FD3"/>
    <w:rsid w:val="000A718A"/>
    <w:rsid w:val="000A71CE"/>
    <w:rsid w:val="000A7F06"/>
    <w:rsid w:val="000B0218"/>
    <w:rsid w:val="000B2CBD"/>
    <w:rsid w:val="000B304F"/>
    <w:rsid w:val="000B4263"/>
    <w:rsid w:val="000B50F5"/>
    <w:rsid w:val="000B5894"/>
    <w:rsid w:val="000B6689"/>
    <w:rsid w:val="000B7101"/>
    <w:rsid w:val="000B73BC"/>
    <w:rsid w:val="000C0302"/>
    <w:rsid w:val="000C06D2"/>
    <w:rsid w:val="000C0DAD"/>
    <w:rsid w:val="000C1F9C"/>
    <w:rsid w:val="000C2371"/>
    <w:rsid w:val="000C33B6"/>
    <w:rsid w:val="000C3FDD"/>
    <w:rsid w:val="000C402A"/>
    <w:rsid w:val="000C4408"/>
    <w:rsid w:val="000C49A2"/>
    <w:rsid w:val="000C4CFD"/>
    <w:rsid w:val="000C4DA4"/>
    <w:rsid w:val="000C4E18"/>
    <w:rsid w:val="000C5432"/>
    <w:rsid w:val="000C56A8"/>
    <w:rsid w:val="000C5EE9"/>
    <w:rsid w:val="000C6247"/>
    <w:rsid w:val="000C63BC"/>
    <w:rsid w:val="000C6431"/>
    <w:rsid w:val="000C6542"/>
    <w:rsid w:val="000C6795"/>
    <w:rsid w:val="000C6C03"/>
    <w:rsid w:val="000C72C6"/>
    <w:rsid w:val="000D0E7B"/>
    <w:rsid w:val="000D0F68"/>
    <w:rsid w:val="000D1571"/>
    <w:rsid w:val="000D1843"/>
    <w:rsid w:val="000D1ED7"/>
    <w:rsid w:val="000D1FF0"/>
    <w:rsid w:val="000D23E2"/>
    <w:rsid w:val="000D2D54"/>
    <w:rsid w:val="000D3329"/>
    <w:rsid w:val="000D38B0"/>
    <w:rsid w:val="000D3AA2"/>
    <w:rsid w:val="000D3DC1"/>
    <w:rsid w:val="000D49F3"/>
    <w:rsid w:val="000D4BB2"/>
    <w:rsid w:val="000D4BBA"/>
    <w:rsid w:val="000D4C4F"/>
    <w:rsid w:val="000D4CF7"/>
    <w:rsid w:val="000D5238"/>
    <w:rsid w:val="000D5D6D"/>
    <w:rsid w:val="000D5EA1"/>
    <w:rsid w:val="000D64D1"/>
    <w:rsid w:val="000D6553"/>
    <w:rsid w:val="000D6728"/>
    <w:rsid w:val="000D6A86"/>
    <w:rsid w:val="000D6CDF"/>
    <w:rsid w:val="000D703B"/>
    <w:rsid w:val="000D7238"/>
    <w:rsid w:val="000D7717"/>
    <w:rsid w:val="000D785D"/>
    <w:rsid w:val="000E0025"/>
    <w:rsid w:val="000E0223"/>
    <w:rsid w:val="000E030D"/>
    <w:rsid w:val="000E09D3"/>
    <w:rsid w:val="000E0C44"/>
    <w:rsid w:val="000E17DA"/>
    <w:rsid w:val="000E2239"/>
    <w:rsid w:val="000E2C2E"/>
    <w:rsid w:val="000E4AC7"/>
    <w:rsid w:val="000E4EE5"/>
    <w:rsid w:val="000E52EB"/>
    <w:rsid w:val="000E548B"/>
    <w:rsid w:val="000E5AA9"/>
    <w:rsid w:val="000E5AFE"/>
    <w:rsid w:val="000E630D"/>
    <w:rsid w:val="000E673A"/>
    <w:rsid w:val="000E688E"/>
    <w:rsid w:val="000E6E0E"/>
    <w:rsid w:val="000E6F3A"/>
    <w:rsid w:val="000E7653"/>
    <w:rsid w:val="000E791B"/>
    <w:rsid w:val="000E7946"/>
    <w:rsid w:val="000E7A91"/>
    <w:rsid w:val="000F00D7"/>
    <w:rsid w:val="000F08A3"/>
    <w:rsid w:val="000F0B15"/>
    <w:rsid w:val="000F1046"/>
    <w:rsid w:val="000F26BB"/>
    <w:rsid w:val="000F3607"/>
    <w:rsid w:val="000F43DA"/>
    <w:rsid w:val="000F444C"/>
    <w:rsid w:val="000F4E71"/>
    <w:rsid w:val="000F5510"/>
    <w:rsid w:val="000F5762"/>
    <w:rsid w:val="000F5B46"/>
    <w:rsid w:val="000F6175"/>
    <w:rsid w:val="000F6259"/>
    <w:rsid w:val="000F6614"/>
    <w:rsid w:val="000F66F6"/>
    <w:rsid w:val="000F68CD"/>
    <w:rsid w:val="000F6945"/>
    <w:rsid w:val="000F73A3"/>
    <w:rsid w:val="000F74F5"/>
    <w:rsid w:val="000F78FC"/>
    <w:rsid w:val="000F7933"/>
    <w:rsid w:val="000F7EE2"/>
    <w:rsid w:val="000F7FD3"/>
    <w:rsid w:val="00100762"/>
    <w:rsid w:val="00100A73"/>
    <w:rsid w:val="00100B77"/>
    <w:rsid w:val="001015EA"/>
    <w:rsid w:val="00101BDB"/>
    <w:rsid w:val="00102907"/>
    <w:rsid w:val="0010292B"/>
    <w:rsid w:val="00103037"/>
    <w:rsid w:val="00103414"/>
    <w:rsid w:val="00103C37"/>
    <w:rsid w:val="00103E29"/>
    <w:rsid w:val="00103E57"/>
    <w:rsid w:val="001041DE"/>
    <w:rsid w:val="00104BBE"/>
    <w:rsid w:val="00105372"/>
    <w:rsid w:val="001054A6"/>
    <w:rsid w:val="00105C7C"/>
    <w:rsid w:val="00105D07"/>
    <w:rsid w:val="00105DB8"/>
    <w:rsid w:val="001061AB"/>
    <w:rsid w:val="001065B9"/>
    <w:rsid w:val="00106CD2"/>
    <w:rsid w:val="00106ED5"/>
    <w:rsid w:val="00106F7D"/>
    <w:rsid w:val="001078A1"/>
    <w:rsid w:val="001079DD"/>
    <w:rsid w:val="00107E34"/>
    <w:rsid w:val="001103FF"/>
    <w:rsid w:val="00110B5B"/>
    <w:rsid w:val="00110E16"/>
    <w:rsid w:val="001117DA"/>
    <w:rsid w:val="00111866"/>
    <w:rsid w:val="00111A62"/>
    <w:rsid w:val="00111DBB"/>
    <w:rsid w:val="0011208C"/>
    <w:rsid w:val="00113467"/>
    <w:rsid w:val="00113D84"/>
    <w:rsid w:val="00114017"/>
    <w:rsid w:val="001147DC"/>
    <w:rsid w:val="00114A07"/>
    <w:rsid w:val="00114AF3"/>
    <w:rsid w:val="001152FA"/>
    <w:rsid w:val="001155D1"/>
    <w:rsid w:val="00115E4C"/>
    <w:rsid w:val="00116299"/>
    <w:rsid w:val="001163BB"/>
    <w:rsid w:val="0011644D"/>
    <w:rsid w:val="001164A9"/>
    <w:rsid w:val="001172F6"/>
    <w:rsid w:val="0011761A"/>
    <w:rsid w:val="00117814"/>
    <w:rsid w:val="00117AD4"/>
    <w:rsid w:val="00117CE8"/>
    <w:rsid w:val="00120949"/>
    <w:rsid w:val="00121244"/>
    <w:rsid w:val="0012131A"/>
    <w:rsid w:val="001214CA"/>
    <w:rsid w:val="00121A67"/>
    <w:rsid w:val="00121B99"/>
    <w:rsid w:val="00121E51"/>
    <w:rsid w:val="001222D1"/>
    <w:rsid w:val="001229DD"/>
    <w:rsid w:val="00122D47"/>
    <w:rsid w:val="001236E0"/>
    <w:rsid w:val="00123A3E"/>
    <w:rsid w:val="001250B1"/>
    <w:rsid w:val="0012655C"/>
    <w:rsid w:val="00126571"/>
    <w:rsid w:val="00126E41"/>
    <w:rsid w:val="00127431"/>
    <w:rsid w:val="00127489"/>
    <w:rsid w:val="00130340"/>
    <w:rsid w:val="00130833"/>
    <w:rsid w:val="00130A70"/>
    <w:rsid w:val="00130CB1"/>
    <w:rsid w:val="00130EF1"/>
    <w:rsid w:val="0013111D"/>
    <w:rsid w:val="001312AD"/>
    <w:rsid w:val="00131C4C"/>
    <w:rsid w:val="00131E7A"/>
    <w:rsid w:val="0013320A"/>
    <w:rsid w:val="0013323E"/>
    <w:rsid w:val="001333E1"/>
    <w:rsid w:val="00133B66"/>
    <w:rsid w:val="00133DB7"/>
    <w:rsid w:val="001342BF"/>
    <w:rsid w:val="00134846"/>
    <w:rsid w:val="00135044"/>
    <w:rsid w:val="001350DA"/>
    <w:rsid w:val="00135FA0"/>
    <w:rsid w:val="0013672C"/>
    <w:rsid w:val="00136C7F"/>
    <w:rsid w:val="0013784E"/>
    <w:rsid w:val="001379F8"/>
    <w:rsid w:val="00137A20"/>
    <w:rsid w:val="00137CF4"/>
    <w:rsid w:val="001402EB"/>
    <w:rsid w:val="00140752"/>
    <w:rsid w:val="00140820"/>
    <w:rsid w:val="00140939"/>
    <w:rsid w:val="00140B09"/>
    <w:rsid w:val="00141AE5"/>
    <w:rsid w:val="00142180"/>
    <w:rsid w:val="001429C9"/>
    <w:rsid w:val="001438B7"/>
    <w:rsid w:val="00143910"/>
    <w:rsid w:val="00143934"/>
    <w:rsid w:val="00143FDA"/>
    <w:rsid w:val="00144525"/>
    <w:rsid w:val="001448EF"/>
    <w:rsid w:val="00145988"/>
    <w:rsid w:val="00146CD2"/>
    <w:rsid w:val="001471AA"/>
    <w:rsid w:val="001474FF"/>
    <w:rsid w:val="00147804"/>
    <w:rsid w:val="00147FB5"/>
    <w:rsid w:val="0015015F"/>
    <w:rsid w:val="001501D2"/>
    <w:rsid w:val="001503D3"/>
    <w:rsid w:val="00151046"/>
    <w:rsid w:val="001519F1"/>
    <w:rsid w:val="00151DE3"/>
    <w:rsid w:val="00152943"/>
    <w:rsid w:val="00152D47"/>
    <w:rsid w:val="00154040"/>
    <w:rsid w:val="001542A8"/>
    <w:rsid w:val="0015479F"/>
    <w:rsid w:val="001547C4"/>
    <w:rsid w:val="00154B29"/>
    <w:rsid w:val="00154E5D"/>
    <w:rsid w:val="00155382"/>
    <w:rsid w:val="001556E1"/>
    <w:rsid w:val="0015579A"/>
    <w:rsid w:val="0015613E"/>
    <w:rsid w:val="0015667A"/>
    <w:rsid w:val="0015669D"/>
    <w:rsid w:val="001573F5"/>
    <w:rsid w:val="001579D1"/>
    <w:rsid w:val="00161308"/>
    <w:rsid w:val="00161B84"/>
    <w:rsid w:val="00161E9A"/>
    <w:rsid w:val="0016211C"/>
    <w:rsid w:val="001623C3"/>
    <w:rsid w:val="001629B8"/>
    <w:rsid w:val="0016325B"/>
    <w:rsid w:val="00163AFA"/>
    <w:rsid w:val="00163EA8"/>
    <w:rsid w:val="001643BC"/>
    <w:rsid w:val="00164534"/>
    <w:rsid w:val="0016464C"/>
    <w:rsid w:val="00164FBD"/>
    <w:rsid w:val="00165F8B"/>
    <w:rsid w:val="001668BC"/>
    <w:rsid w:val="00166969"/>
    <w:rsid w:val="00166E2C"/>
    <w:rsid w:val="001672EE"/>
    <w:rsid w:val="00167AC2"/>
    <w:rsid w:val="00167C84"/>
    <w:rsid w:val="00167FD5"/>
    <w:rsid w:val="00170FF3"/>
    <w:rsid w:val="00171139"/>
    <w:rsid w:val="00171329"/>
    <w:rsid w:val="0017164B"/>
    <w:rsid w:val="00171677"/>
    <w:rsid w:val="00171A4E"/>
    <w:rsid w:val="00171D66"/>
    <w:rsid w:val="00172AF6"/>
    <w:rsid w:val="00173330"/>
    <w:rsid w:val="001739CB"/>
    <w:rsid w:val="0017413A"/>
    <w:rsid w:val="001759DA"/>
    <w:rsid w:val="00175C0D"/>
    <w:rsid w:val="00176245"/>
    <w:rsid w:val="00176736"/>
    <w:rsid w:val="00176CEE"/>
    <w:rsid w:val="0017790A"/>
    <w:rsid w:val="00177D41"/>
    <w:rsid w:val="00177FD3"/>
    <w:rsid w:val="0018095D"/>
    <w:rsid w:val="00180DC7"/>
    <w:rsid w:val="0018118C"/>
    <w:rsid w:val="00181336"/>
    <w:rsid w:val="00181693"/>
    <w:rsid w:val="001820EA"/>
    <w:rsid w:val="001823C9"/>
    <w:rsid w:val="00183BBD"/>
    <w:rsid w:val="00183FF5"/>
    <w:rsid w:val="00184083"/>
    <w:rsid w:val="00184DC8"/>
    <w:rsid w:val="001850E0"/>
    <w:rsid w:val="0018537C"/>
    <w:rsid w:val="001853FD"/>
    <w:rsid w:val="001854E0"/>
    <w:rsid w:val="001864F6"/>
    <w:rsid w:val="00186DD8"/>
    <w:rsid w:val="00187137"/>
    <w:rsid w:val="00187221"/>
    <w:rsid w:val="001877F9"/>
    <w:rsid w:val="001879EF"/>
    <w:rsid w:val="00190135"/>
    <w:rsid w:val="001902E3"/>
    <w:rsid w:val="001908D7"/>
    <w:rsid w:val="00190AD2"/>
    <w:rsid w:val="00190D8D"/>
    <w:rsid w:val="00190F5F"/>
    <w:rsid w:val="00191667"/>
    <w:rsid w:val="00191A2E"/>
    <w:rsid w:val="001927F6"/>
    <w:rsid w:val="00193428"/>
    <w:rsid w:val="00193AC7"/>
    <w:rsid w:val="00193B7B"/>
    <w:rsid w:val="00193E15"/>
    <w:rsid w:val="00194013"/>
    <w:rsid w:val="00194215"/>
    <w:rsid w:val="0019437E"/>
    <w:rsid w:val="00194AED"/>
    <w:rsid w:val="001950E9"/>
    <w:rsid w:val="001951CB"/>
    <w:rsid w:val="0019530E"/>
    <w:rsid w:val="001955D4"/>
    <w:rsid w:val="00195612"/>
    <w:rsid w:val="00195652"/>
    <w:rsid w:val="001957C4"/>
    <w:rsid w:val="00195A29"/>
    <w:rsid w:val="00195C71"/>
    <w:rsid w:val="00195D29"/>
    <w:rsid w:val="00195FD7"/>
    <w:rsid w:val="001966F0"/>
    <w:rsid w:val="00196846"/>
    <w:rsid w:val="00196B51"/>
    <w:rsid w:val="00196FEC"/>
    <w:rsid w:val="00197AD0"/>
    <w:rsid w:val="001A0581"/>
    <w:rsid w:val="001A0BCF"/>
    <w:rsid w:val="001A2E99"/>
    <w:rsid w:val="001A3477"/>
    <w:rsid w:val="001A35EC"/>
    <w:rsid w:val="001A40A4"/>
    <w:rsid w:val="001A4109"/>
    <w:rsid w:val="001A4CF9"/>
    <w:rsid w:val="001A5EB5"/>
    <w:rsid w:val="001A610F"/>
    <w:rsid w:val="001A6622"/>
    <w:rsid w:val="001A6807"/>
    <w:rsid w:val="001A6B25"/>
    <w:rsid w:val="001A6FAC"/>
    <w:rsid w:val="001A78AA"/>
    <w:rsid w:val="001B02BC"/>
    <w:rsid w:val="001B0981"/>
    <w:rsid w:val="001B13FE"/>
    <w:rsid w:val="001B1D0E"/>
    <w:rsid w:val="001B2001"/>
    <w:rsid w:val="001B208C"/>
    <w:rsid w:val="001B24E0"/>
    <w:rsid w:val="001B24EF"/>
    <w:rsid w:val="001B2637"/>
    <w:rsid w:val="001B278B"/>
    <w:rsid w:val="001B2ECF"/>
    <w:rsid w:val="001B37E3"/>
    <w:rsid w:val="001B3E01"/>
    <w:rsid w:val="001B4234"/>
    <w:rsid w:val="001B561E"/>
    <w:rsid w:val="001B5703"/>
    <w:rsid w:val="001B650F"/>
    <w:rsid w:val="001B6582"/>
    <w:rsid w:val="001B6599"/>
    <w:rsid w:val="001B716F"/>
    <w:rsid w:val="001B7201"/>
    <w:rsid w:val="001B748E"/>
    <w:rsid w:val="001B749F"/>
    <w:rsid w:val="001C1142"/>
    <w:rsid w:val="001C1EC9"/>
    <w:rsid w:val="001C221A"/>
    <w:rsid w:val="001C222A"/>
    <w:rsid w:val="001C2D69"/>
    <w:rsid w:val="001C320A"/>
    <w:rsid w:val="001C33F6"/>
    <w:rsid w:val="001C3725"/>
    <w:rsid w:val="001C3A8E"/>
    <w:rsid w:val="001C3B15"/>
    <w:rsid w:val="001C4F55"/>
    <w:rsid w:val="001C522A"/>
    <w:rsid w:val="001C528D"/>
    <w:rsid w:val="001C5BB8"/>
    <w:rsid w:val="001C5D22"/>
    <w:rsid w:val="001C5E4D"/>
    <w:rsid w:val="001C62FA"/>
    <w:rsid w:val="001C7903"/>
    <w:rsid w:val="001C7B3D"/>
    <w:rsid w:val="001C7C22"/>
    <w:rsid w:val="001C7FD2"/>
    <w:rsid w:val="001D0302"/>
    <w:rsid w:val="001D0550"/>
    <w:rsid w:val="001D0BDD"/>
    <w:rsid w:val="001D0CE3"/>
    <w:rsid w:val="001D1161"/>
    <w:rsid w:val="001D1648"/>
    <w:rsid w:val="001D16AB"/>
    <w:rsid w:val="001D17E3"/>
    <w:rsid w:val="001D1BC1"/>
    <w:rsid w:val="001D1CDB"/>
    <w:rsid w:val="001D1E16"/>
    <w:rsid w:val="001D2DEA"/>
    <w:rsid w:val="001D34BC"/>
    <w:rsid w:val="001D35DA"/>
    <w:rsid w:val="001D3C61"/>
    <w:rsid w:val="001D3F7C"/>
    <w:rsid w:val="001D3FE8"/>
    <w:rsid w:val="001D42CC"/>
    <w:rsid w:val="001D48FD"/>
    <w:rsid w:val="001D5546"/>
    <w:rsid w:val="001D5551"/>
    <w:rsid w:val="001D55CD"/>
    <w:rsid w:val="001D56EE"/>
    <w:rsid w:val="001D57DF"/>
    <w:rsid w:val="001D5DF9"/>
    <w:rsid w:val="001D605B"/>
    <w:rsid w:val="001D6EA6"/>
    <w:rsid w:val="001E157D"/>
    <w:rsid w:val="001E166B"/>
    <w:rsid w:val="001E21A4"/>
    <w:rsid w:val="001E229C"/>
    <w:rsid w:val="001E2737"/>
    <w:rsid w:val="001E28A2"/>
    <w:rsid w:val="001E2A23"/>
    <w:rsid w:val="001E41E3"/>
    <w:rsid w:val="001E42DE"/>
    <w:rsid w:val="001E434C"/>
    <w:rsid w:val="001E4432"/>
    <w:rsid w:val="001E452E"/>
    <w:rsid w:val="001E4A7C"/>
    <w:rsid w:val="001E5985"/>
    <w:rsid w:val="001E59DB"/>
    <w:rsid w:val="001E5A24"/>
    <w:rsid w:val="001E64CD"/>
    <w:rsid w:val="001E683C"/>
    <w:rsid w:val="001E6905"/>
    <w:rsid w:val="001E6A7C"/>
    <w:rsid w:val="001E6AA5"/>
    <w:rsid w:val="001E6E83"/>
    <w:rsid w:val="001E7387"/>
    <w:rsid w:val="001E76DF"/>
    <w:rsid w:val="001E76FE"/>
    <w:rsid w:val="001E7AD2"/>
    <w:rsid w:val="001E7DC2"/>
    <w:rsid w:val="001F0BC3"/>
    <w:rsid w:val="001F19EA"/>
    <w:rsid w:val="001F203A"/>
    <w:rsid w:val="001F21D3"/>
    <w:rsid w:val="001F231C"/>
    <w:rsid w:val="001F236D"/>
    <w:rsid w:val="001F26E9"/>
    <w:rsid w:val="001F2F18"/>
    <w:rsid w:val="001F475D"/>
    <w:rsid w:val="001F4D54"/>
    <w:rsid w:val="001F5289"/>
    <w:rsid w:val="001F60AA"/>
    <w:rsid w:val="001F6675"/>
    <w:rsid w:val="001F679F"/>
    <w:rsid w:val="001F69D3"/>
    <w:rsid w:val="001F6AB8"/>
    <w:rsid w:val="001F70C8"/>
    <w:rsid w:val="001F73BF"/>
    <w:rsid w:val="00201F34"/>
    <w:rsid w:val="00202047"/>
    <w:rsid w:val="00202229"/>
    <w:rsid w:val="0020225A"/>
    <w:rsid w:val="00202313"/>
    <w:rsid w:val="0020312E"/>
    <w:rsid w:val="002035DB"/>
    <w:rsid w:val="002040C4"/>
    <w:rsid w:val="00204100"/>
    <w:rsid w:val="00204ED7"/>
    <w:rsid w:val="0020575E"/>
    <w:rsid w:val="002058E4"/>
    <w:rsid w:val="002058FE"/>
    <w:rsid w:val="00205CBC"/>
    <w:rsid w:val="0020656F"/>
    <w:rsid w:val="00206843"/>
    <w:rsid w:val="00206D2A"/>
    <w:rsid w:val="00206DDF"/>
    <w:rsid w:val="00206EBE"/>
    <w:rsid w:val="002075B1"/>
    <w:rsid w:val="002075B2"/>
    <w:rsid w:val="00210534"/>
    <w:rsid w:val="002108F0"/>
    <w:rsid w:val="002108F2"/>
    <w:rsid w:val="00210B0C"/>
    <w:rsid w:val="00210B6A"/>
    <w:rsid w:val="00211AC2"/>
    <w:rsid w:val="00211BE0"/>
    <w:rsid w:val="002126BB"/>
    <w:rsid w:val="0021434A"/>
    <w:rsid w:val="00214683"/>
    <w:rsid w:val="00214D8C"/>
    <w:rsid w:val="00214DE4"/>
    <w:rsid w:val="00214F44"/>
    <w:rsid w:val="002153EB"/>
    <w:rsid w:val="002172A2"/>
    <w:rsid w:val="0021763B"/>
    <w:rsid w:val="0022070A"/>
    <w:rsid w:val="00220788"/>
    <w:rsid w:val="002208D8"/>
    <w:rsid w:val="00220A53"/>
    <w:rsid w:val="002214BC"/>
    <w:rsid w:val="00221572"/>
    <w:rsid w:val="002216B4"/>
    <w:rsid w:val="00221BEE"/>
    <w:rsid w:val="00221E8B"/>
    <w:rsid w:val="0022213F"/>
    <w:rsid w:val="00222173"/>
    <w:rsid w:val="002225E2"/>
    <w:rsid w:val="00222A19"/>
    <w:rsid w:val="00222BC4"/>
    <w:rsid w:val="00222BF7"/>
    <w:rsid w:val="00222EB4"/>
    <w:rsid w:val="00223002"/>
    <w:rsid w:val="00224668"/>
    <w:rsid w:val="00224B4D"/>
    <w:rsid w:val="00224C0D"/>
    <w:rsid w:val="00225182"/>
    <w:rsid w:val="00225286"/>
    <w:rsid w:val="0022530F"/>
    <w:rsid w:val="0022546C"/>
    <w:rsid w:val="002257BB"/>
    <w:rsid w:val="00226623"/>
    <w:rsid w:val="002267E9"/>
    <w:rsid w:val="00226810"/>
    <w:rsid w:val="00226B93"/>
    <w:rsid w:val="00226D96"/>
    <w:rsid w:val="002279F2"/>
    <w:rsid w:val="00227F6A"/>
    <w:rsid w:val="00230E20"/>
    <w:rsid w:val="002310B3"/>
    <w:rsid w:val="002311BB"/>
    <w:rsid w:val="002314BD"/>
    <w:rsid w:val="00231E96"/>
    <w:rsid w:val="002322D6"/>
    <w:rsid w:val="00232746"/>
    <w:rsid w:val="00232845"/>
    <w:rsid w:val="00233CCD"/>
    <w:rsid w:val="00233E63"/>
    <w:rsid w:val="00234304"/>
    <w:rsid w:val="00234A20"/>
    <w:rsid w:val="00234B01"/>
    <w:rsid w:val="00235534"/>
    <w:rsid w:val="002358E0"/>
    <w:rsid w:val="00236602"/>
    <w:rsid w:val="0023680D"/>
    <w:rsid w:val="00236B27"/>
    <w:rsid w:val="00236CDC"/>
    <w:rsid w:val="00237BD4"/>
    <w:rsid w:val="00237D29"/>
    <w:rsid w:val="00237E2C"/>
    <w:rsid w:val="002401F8"/>
    <w:rsid w:val="00240890"/>
    <w:rsid w:val="00240C3C"/>
    <w:rsid w:val="0024127D"/>
    <w:rsid w:val="0024134B"/>
    <w:rsid w:val="002415F2"/>
    <w:rsid w:val="0024181A"/>
    <w:rsid w:val="002418E1"/>
    <w:rsid w:val="00241916"/>
    <w:rsid w:val="002420C7"/>
    <w:rsid w:val="002420E2"/>
    <w:rsid w:val="002424AB"/>
    <w:rsid w:val="0024296B"/>
    <w:rsid w:val="0024329F"/>
    <w:rsid w:val="00243383"/>
    <w:rsid w:val="002433D1"/>
    <w:rsid w:val="00243C3E"/>
    <w:rsid w:val="0024424F"/>
    <w:rsid w:val="00244566"/>
    <w:rsid w:val="0024566F"/>
    <w:rsid w:val="0024600E"/>
    <w:rsid w:val="00246522"/>
    <w:rsid w:val="00247115"/>
    <w:rsid w:val="002473AD"/>
    <w:rsid w:val="002477B1"/>
    <w:rsid w:val="00247F59"/>
    <w:rsid w:val="0025006E"/>
    <w:rsid w:val="00251023"/>
    <w:rsid w:val="00251E0E"/>
    <w:rsid w:val="002525AF"/>
    <w:rsid w:val="0025278E"/>
    <w:rsid w:val="00253005"/>
    <w:rsid w:val="00253A15"/>
    <w:rsid w:val="00253E1A"/>
    <w:rsid w:val="00254849"/>
    <w:rsid w:val="00255197"/>
    <w:rsid w:val="00255DFA"/>
    <w:rsid w:val="00256652"/>
    <w:rsid w:val="002566CE"/>
    <w:rsid w:val="00256D97"/>
    <w:rsid w:val="0025711A"/>
    <w:rsid w:val="002578EB"/>
    <w:rsid w:val="00257C6A"/>
    <w:rsid w:val="00257E0D"/>
    <w:rsid w:val="00260400"/>
    <w:rsid w:val="00260951"/>
    <w:rsid w:val="00260A3A"/>
    <w:rsid w:val="00260C7B"/>
    <w:rsid w:val="002611FE"/>
    <w:rsid w:val="002616B6"/>
    <w:rsid w:val="002617E3"/>
    <w:rsid w:val="00261FBB"/>
    <w:rsid w:val="002628D7"/>
    <w:rsid w:val="00262A78"/>
    <w:rsid w:val="00263816"/>
    <w:rsid w:val="00263CC1"/>
    <w:rsid w:val="00263E91"/>
    <w:rsid w:val="00264022"/>
    <w:rsid w:val="00264028"/>
    <w:rsid w:val="0026412A"/>
    <w:rsid w:val="00264BBE"/>
    <w:rsid w:val="00265560"/>
    <w:rsid w:val="00265862"/>
    <w:rsid w:val="00265F14"/>
    <w:rsid w:val="0026604E"/>
    <w:rsid w:val="002669A8"/>
    <w:rsid w:val="00266B11"/>
    <w:rsid w:val="00266C6D"/>
    <w:rsid w:val="00267C9B"/>
    <w:rsid w:val="00267E20"/>
    <w:rsid w:val="00267FE1"/>
    <w:rsid w:val="00270043"/>
    <w:rsid w:val="002703F1"/>
    <w:rsid w:val="00270511"/>
    <w:rsid w:val="002707EA"/>
    <w:rsid w:val="002711DF"/>
    <w:rsid w:val="002725F4"/>
    <w:rsid w:val="00272A7D"/>
    <w:rsid w:val="00272B5E"/>
    <w:rsid w:val="00272B72"/>
    <w:rsid w:val="00272C47"/>
    <w:rsid w:val="00273552"/>
    <w:rsid w:val="002738BF"/>
    <w:rsid w:val="002741D2"/>
    <w:rsid w:val="00274AC9"/>
    <w:rsid w:val="00274D1C"/>
    <w:rsid w:val="00275014"/>
    <w:rsid w:val="0027554F"/>
    <w:rsid w:val="002760D4"/>
    <w:rsid w:val="00276430"/>
    <w:rsid w:val="00276630"/>
    <w:rsid w:val="0027678C"/>
    <w:rsid w:val="00276AC2"/>
    <w:rsid w:val="00276EB6"/>
    <w:rsid w:val="00277243"/>
    <w:rsid w:val="0027779D"/>
    <w:rsid w:val="00277E3C"/>
    <w:rsid w:val="00280C12"/>
    <w:rsid w:val="00280CF7"/>
    <w:rsid w:val="002811D0"/>
    <w:rsid w:val="002815E9"/>
    <w:rsid w:val="00281BF7"/>
    <w:rsid w:val="00281DA3"/>
    <w:rsid w:val="00283058"/>
    <w:rsid w:val="002833DB"/>
    <w:rsid w:val="002834D1"/>
    <w:rsid w:val="00283689"/>
    <w:rsid w:val="00283F4C"/>
    <w:rsid w:val="00284CA0"/>
    <w:rsid w:val="002855C2"/>
    <w:rsid w:val="00285633"/>
    <w:rsid w:val="002864B9"/>
    <w:rsid w:val="002869FA"/>
    <w:rsid w:val="00286C3A"/>
    <w:rsid w:val="00287208"/>
    <w:rsid w:val="002873F6"/>
    <w:rsid w:val="002900CE"/>
    <w:rsid w:val="0029075A"/>
    <w:rsid w:val="002908A1"/>
    <w:rsid w:val="002908E4"/>
    <w:rsid w:val="002908E9"/>
    <w:rsid w:val="00290F56"/>
    <w:rsid w:val="00291F82"/>
    <w:rsid w:val="00292292"/>
    <w:rsid w:val="002927A3"/>
    <w:rsid w:val="00293466"/>
    <w:rsid w:val="002939A6"/>
    <w:rsid w:val="00293B32"/>
    <w:rsid w:val="00293BCD"/>
    <w:rsid w:val="002949CC"/>
    <w:rsid w:val="00294B9C"/>
    <w:rsid w:val="00294DCC"/>
    <w:rsid w:val="002965F4"/>
    <w:rsid w:val="002969A4"/>
    <w:rsid w:val="002975D6"/>
    <w:rsid w:val="00297A07"/>
    <w:rsid w:val="00297DD0"/>
    <w:rsid w:val="00297DE9"/>
    <w:rsid w:val="002A06EF"/>
    <w:rsid w:val="002A0A57"/>
    <w:rsid w:val="002A0BCA"/>
    <w:rsid w:val="002A10D5"/>
    <w:rsid w:val="002A12E5"/>
    <w:rsid w:val="002A216E"/>
    <w:rsid w:val="002A238A"/>
    <w:rsid w:val="002A30C2"/>
    <w:rsid w:val="002A45FC"/>
    <w:rsid w:val="002A46D4"/>
    <w:rsid w:val="002A55A2"/>
    <w:rsid w:val="002A5E67"/>
    <w:rsid w:val="002A62D1"/>
    <w:rsid w:val="002A6D1C"/>
    <w:rsid w:val="002A70D6"/>
    <w:rsid w:val="002A7432"/>
    <w:rsid w:val="002A7C75"/>
    <w:rsid w:val="002B12A2"/>
    <w:rsid w:val="002B3FCF"/>
    <w:rsid w:val="002B463D"/>
    <w:rsid w:val="002B4EBD"/>
    <w:rsid w:val="002B521E"/>
    <w:rsid w:val="002B5A1B"/>
    <w:rsid w:val="002B5D5E"/>
    <w:rsid w:val="002B5DDD"/>
    <w:rsid w:val="002B61D3"/>
    <w:rsid w:val="002B6AE2"/>
    <w:rsid w:val="002B7DAB"/>
    <w:rsid w:val="002C0281"/>
    <w:rsid w:val="002C06FF"/>
    <w:rsid w:val="002C09F5"/>
    <w:rsid w:val="002C0AB5"/>
    <w:rsid w:val="002C0CC2"/>
    <w:rsid w:val="002C0F84"/>
    <w:rsid w:val="002C0FEA"/>
    <w:rsid w:val="002C1304"/>
    <w:rsid w:val="002C1B4E"/>
    <w:rsid w:val="002C2251"/>
    <w:rsid w:val="002C4029"/>
    <w:rsid w:val="002C5528"/>
    <w:rsid w:val="002C5A00"/>
    <w:rsid w:val="002C5EF4"/>
    <w:rsid w:val="002C63E3"/>
    <w:rsid w:val="002C6618"/>
    <w:rsid w:val="002C6957"/>
    <w:rsid w:val="002C6AC3"/>
    <w:rsid w:val="002C7D60"/>
    <w:rsid w:val="002D0135"/>
    <w:rsid w:val="002D0585"/>
    <w:rsid w:val="002D0DA4"/>
    <w:rsid w:val="002D1628"/>
    <w:rsid w:val="002D21C4"/>
    <w:rsid w:val="002D2562"/>
    <w:rsid w:val="002D26E6"/>
    <w:rsid w:val="002D300A"/>
    <w:rsid w:val="002D386D"/>
    <w:rsid w:val="002D3BC4"/>
    <w:rsid w:val="002D42EB"/>
    <w:rsid w:val="002D5732"/>
    <w:rsid w:val="002D573A"/>
    <w:rsid w:val="002D621C"/>
    <w:rsid w:val="002D642F"/>
    <w:rsid w:val="002D6E47"/>
    <w:rsid w:val="002D70BA"/>
    <w:rsid w:val="002D7218"/>
    <w:rsid w:val="002D7F8F"/>
    <w:rsid w:val="002E0240"/>
    <w:rsid w:val="002E1949"/>
    <w:rsid w:val="002E1B1D"/>
    <w:rsid w:val="002E1D58"/>
    <w:rsid w:val="002E20A0"/>
    <w:rsid w:val="002E297E"/>
    <w:rsid w:val="002E371B"/>
    <w:rsid w:val="002E3B47"/>
    <w:rsid w:val="002E4227"/>
    <w:rsid w:val="002E435D"/>
    <w:rsid w:val="002E4D3B"/>
    <w:rsid w:val="002E5565"/>
    <w:rsid w:val="002E5DCF"/>
    <w:rsid w:val="002E6399"/>
    <w:rsid w:val="002E669F"/>
    <w:rsid w:val="002E691B"/>
    <w:rsid w:val="002E72E2"/>
    <w:rsid w:val="002E7812"/>
    <w:rsid w:val="002F00D7"/>
    <w:rsid w:val="002F0590"/>
    <w:rsid w:val="002F090E"/>
    <w:rsid w:val="002F0AA3"/>
    <w:rsid w:val="002F0AE3"/>
    <w:rsid w:val="002F13DA"/>
    <w:rsid w:val="002F1E28"/>
    <w:rsid w:val="002F243C"/>
    <w:rsid w:val="002F2872"/>
    <w:rsid w:val="002F3454"/>
    <w:rsid w:val="002F3777"/>
    <w:rsid w:val="002F459D"/>
    <w:rsid w:val="002F4843"/>
    <w:rsid w:val="002F541C"/>
    <w:rsid w:val="002F625E"/>
    <w:rsid w:val="002F66B3"/>
    <w:rsid w:val="002F689C"/>
    <w:rsid w:val="002F6AA3"/>
    <w:rsid w:val="002F6FCC"/>
    <w:rsid w:val="002F7BA1"/>
    <w:rsid w:val="00300215"/>
    <w:rsid w:val="003006C4"/>
    <w:rsid w:val="003008FE"/>
    <w:rsid w:val="00300DD1"/>
    <w:rsid w:val="0030169D"/>
    <w:rsid w:val="00301E78"/>
    <w:rsid w:val="00302016"/>
    <w:rsid w:val="00302D3E"/>
    <w:rsid w:val="003032E2"/>
    <w:rsid w:val="00303FE6"/>
    <w:rsid w:val="00304AAA"/>
    <w:rsid w:val="00304EF8"/>
    <w:rsid w:val="00305772"/>
    <w:rsid w:val="00305E0A"/>
    <w:rsid w:val="003060EB"/>
    <w:rsid w:val="0030655B"/>
    <w:rsid w:val="003065A1"/>
    <w:rsid w:val="00306738"/>
    <w:rsid w:val="00306990"/>
    <w:rsid w:val="00307599"/>
    <w:rsid w:val="00307951"/>
    <w:rsid w:val="0031044A"/>
    <w:rsid w:val="00310485"/>
    <w:rsid w:val="00310EC2"/>
    <w:rsid w:val="00311487"/>
    <w:rsid w:val="00311DBC"/>
    <w:rsid w:val="00312120"/>
    <w:rsid w:val="00312432"/>
    <w:rsid w:val="003128C1"/>
    <w:rsid w:val="0031345E"/>
    <w:rsid w:val="003135CC"/>
    <w:rsid w:val="00313981"/>
    <w:rsid w:val="00313A98"/>
    <w:rsid w:val="00313BF6"/>
    <w:rsid w:val="00314415"/>
    <w:rsid w:val="003147C5"/>
    <w:rsid w:val="00314E7B"/>
    <w:rsid w:val="003153EB"/>
    <w:rsid w:val="003165CE"/>
    <w:rsid w:val="0031693A"/>
    <w:rsid w:val="00316998"/>
    <w:rsid w:val="003169F1"/>
    <w:rsid w:val="00316A12"/>
    <w:rsid w:val="00316EF0"/>
    <w:rsid w:val="00317454"/>
    <w:rsid w:val="0031767F"/>
    <w:rsid w:val="00317E94"/>
    <w:rsid w:val="00321118"/>
    <w:rsid w:val="003218FF"/>
    <w:rsid w:val="00321985"/>
    <w:rsid w:val="00321B1A"/>
    <w:rsid w:val="00322DC5"/>
    <w:rsid w:val="0032328B"/>
    <w:rsid w:val="00323512"/>
    <w:rsid w:val="00323AC3"/>
    <w:rsid w:val="00323F82"/>
    <w:rsid w:val="003240DE"/>
    <w:rsid w:val="003249B2"/>
    <w:rsid w:val="00324A56"/>
    <w:rsid w:val="00324A8A"/>
    <w:rsid w:val="00324E56"/>
    <w:rsid w:val="00324F78"/>
    <w:rsid w:val="00325F57"/>
    <w:rsid w:val="00326376"/>
    <w:rsid w:val="003270A3"/>
    <w:rsid w:val="00327102"/>
    <w:rsid w:val="00330352"/>
    <w:rsid w:val="00330901"/>
    <w:rsid w:val="00330C15"/>
    <w:rsid w:val="003313FA"/>
    <w:rsid w:val="0033149D"/>
    <w:rsid w:val="0033192D"/>
    <w:rsid w:val="00332A8B"/>
    <w:rsid w:val="00332E15"/>
    <w:rsid w:val="00332FB5"/>
    <w:rsid w:val="00333056"/>
    <w:rsid w:val="00333638"/>
    <w:rsid w:val="00333738"/>
    <w:rsid w:val="00333F0F"/>
    <w:rsid w:val="00334206"/>
    <w:rsid w:val="00334AE4"/>
    <w:rsid w:val="00334C7D"/>
    <w:rsid w:val="00335114"/>
    <w:rsid w:val="003355CD"/>
    <w:rsid w:val="003361A8"/>
    <w:rsid w:val="00336273"/>
    <w:rsid w:val="00336B5A"/>
    <w:rsid w:val="00336F79"/>
    <w:rsid w:val="00337532"/>
    <w:rsid w:val="003377CF"/>
    <w:rsid w:val="00337BDD"/>
    <w:rsid w:val="00337D3C"/>
    <w:rsid w:val="0034072E"/>
    <w:rsid w:val="00340C44"/>
    <w:rsid w:val="0034195E"/>
    <w:rsid w:val="003424BD"/>
    <w:rsid w:val="003441E6"/>
    <w:rsid w:val="00344C0C"/>
    <w:rsid w:val="00345035"/>
    <w:rsid w:val="00345086"/>
    <w:rsid w:val="00345A13"/>
    <w:rsid w:val="00345B22"/>
    <w:rsid w:val="00346164"/>
    <w:rsid w:val="003462C2"/>
    <w:rsid w:val="0034641F"/>
    <w:rsid w:val="003467B1"/>
    <w:rsid w:val="00346B77"/>
    <w:rsid w:val="00346D6C"/>
    <w:rsid w:val="0034756C"/>
    <w:rsid w:val="00347C7D"/>
    <w:rsid w:val="00350B34"/>
    <w:rsid w:val="00350E70"/>
    <w:rsid w:val="00351205"/>
    <w:rsid w:val="00352D8B"/>
    <w:rsid w:val="003534B2"/>
    <w:rsid w:val="00353566"/>
    <w:rsid w:val="00353727"/>
    <w:rsid w:val="0035384C"/>
    <w:rsid w:val="00353881"/>
    <w:rsid w:val="00353CF2"/>
    <w:rsid w:val="00354312"/>
    <w:rsid w:val="003543E3"/>
    <w:rsid w:val="00354F7A"/>
    <w:rsid w:val="00356038"/>
    <w:rsid w:val="003565BB"/>
    <w:rsid w:val="00356FB1"/>
    <w:rsid w:val="00357C74"/>
    <w:rsid w:val="00357F7B"/>
    <w:rsid w:val="0036029B"/>
    <w:rsid w:val="00360BE0"/>
    <w:rsid w:val="00361794"/>
    <w:rsid w:val="00361E58"/>
    <w:rsid w:val="00361F7C"/>
    <w:rsid w:val="0036254F"/>
    <w:rsid w:val="00362DA3"/>
    <w:rsid w:val="003630EF"/>
    <w:rsid w:val="0036326E"/>
    <w:rsid w:val="00363676"/>
    <w:rsid w:val="00363E40"/>
    <w:rsid w:val="00363E91"/>
    <w:rsid w:val="00363F8A"/>
    <w:rsid w:val="00365598"/>
    <w:rsid w:val="0036595B"/>
    <w:rsid w:val="00365A0A"/>
    <w:rsid w:val="003660DF"/>
    <w:rsid w:val="00366E5C"/>
    <w:rsid w:val="00366ED5"/>
    <w:rsid w:val="00366F2C"/>
    <w:rsid w:val="003672E1"/>
    <w:rsid w:val="00367E43"/>
    <w:rsid w:val="00367EF3"/>
    <w:rsid w:val="00370150"/>
    <w:rsid w:val="0037056E"/>
    <w:rsid w:val="00370EA1"/>
    <w:rsid w:val="00371429"/>
    <w:rsid w:val="0037237A"/>
    <w:rsid w:val="00372D0D"/>
    <w:rsid w:val="00372F74"/>
    <w:rsid w:val="00374B90"/>
    <w:rsid w:val="0037512A"/>
    <w:rsid w:val="00375492"/>
    <w:rsid w:val="00375E38"/>
    <w:rsid w:val="00375E64"/>
    <w:rsid w:val="00376374"/>
    <w:rsid w:val="003766C1"/>
    <w:rsid w:val="00376E4C"/>
    <w:rsid w:val="0037741C"/>
    <w:rsid w:val="00377726"/>
    <w:rsid w:val="003778F4"/>
    <w:rsid w:val="00377F45"/>
    <w:rsid w:val="003802DA"/>
    <w:rsid w:val="00380512"/>
    <w:rsid w:val="0038074B"/>
    <w:rsid w:val="00380864"/>
    <w:rsid w:val="00382132"/>
    <w:rsid w:val="00382F09"/>
    <w:rsid w:val="00382F0C"/>
    <w:rsid w:val="00383530"/>
    <w:rsid w:val="003838C6"/>
    <w:rsid w:val="00383AF1"/>
    <w:rsid w:val="00383E28"/>
    <w:rsid w:val="00383EA4"/>
    <w:rsid w:val="00383F5A"/>
    <w:rsid w:val="003844DF"/>
    <w:rsid w:val="00384D1A"/>
    <w:rsid w:val="00385144"/>
    <w:rsid w:val="003851E1"/>
    <w:rsid w:val="003851F1"/>
    <w:rsid w:val="0038561E"/>
    <w:rsid w:val="003862B6"/>
    <w:rsid w:val="00386A51"/>
    <w:rsid w:val="00386C8D"/>
    <w:rsid w:val="0038731A"/>
    <w:rsid w:val="00387CD3"/>
    <w:rsid w:val="00387EDE"/>
    <w:rsid w:val="00390560"/>
    <w:rsid w:val="003905AA"/>
    <w:rsid w:val="00390A54"/>
    <w:rsid w:val="00390A7A"/>
    <w:rsid w:val="00390B1B"/>
    <w:rsid w:val="00391405"/>
    <w:rsid w:val="00391A07"/>
    <w:rsid w:val="00391BF8"/>
    <w:rsid w:val="00392682"/>
    <w:rsid w:val="003929FB"/>
    <w:rsid w:val="00392B68"/>
    <w:rsid w:val="00392BFD"/>
    <w:rsid w:val="00392D47"/>
    <w:rsid w:val="00394AB5"/>
    <w:rsid w:val="00395842"/>
    <w:rsid w:val="00396821"/>
    <w:rsid w:val="00396C10"/>
    <w:rsid w:val="0039705B"/>
    <w:rsid w:val="00397838"/>
    <w:rsid w:val="00397E0A"/>
    <w:rsid w:val="003A011A"/>
    <w:rsid w:val="003A06B5"/>
    <w:rsid w:val="003A07C0"/>
    <w:rsid w:val="003A0870"/>
    <w:rsid w:val="003A1061"/>
    <w:rsid w:val="003A2109"/>
    <w:rsid w:val="003A2401"/>
    <w:rsid w:val="003A2802"/>
    <w:rsid w:val="003A2EE1"/>
    <w:rsid w:val="003A31CF"/>
    <w:rsid w:val="003A3228"/>
    <w:rsid w:val="003A35CE"/>
    <w:rsid w:val="003A36CC"/>
    <w:rsid w:val="003A36EE"/>
    <w:rsid w:val="003A4069"/>
    <w:rsid w:val="003A4540"/>
    <w:rsid w:val="003A454D"/>
    <w:rsid w:val="003A511A"/>
    <w:rsid w:val="003A5149"/>
    <w:rsid w:val="003A5518"/>
    <w:rsid w:val="003A57C9"/>
    <w:rsid w:val="003A5BDA"/>
    <w:rsid w:val="003A612C"/>
    <w:rsid w:val="003A6376"/>
    <w:rsid w:val="003A6E2E"/>
    <w:rsid w:val="003A7B7E"/>
    <w:rsid w:val="003A7CA8"/>
    <w:rsid w:val="003A7E78"/>
    <w:rsid w:val="003B0A72"/>
    <w:rsid w:val="003B0E66"/>
    <w:rsid w:val="003B1811"/>
    <w:rsid w:val="003B1A65"/>
    <w:rsid w:val="003B1ACB"/>
    <w:rsid w:val="003B2570"/>
    <w:rsid w:val="003B26D3"/>
    <w:rsid w:val="003B2766"/>
    <w:rsid w:val="003B2796"/>
    <w:rsid w:val="003B2C82"/>
    <w:rsid w:val="003B2D77"/>
    <w:rsid w:val="003B2E0D"/>
    <w:rsid w:val="003B3AE4"/>
    <w:rsid w:val="003B3FF4"/>
    <w:rsid w:val="003B478B"/>
    <w:rsid w:val="003B4997"/>
    <w:rsid w:val="003B6022"/>
    <w:rsid w:val="003B61E0"/>
    <w:rsid w:val="003B6712"/>
    <w:rsid w:val="003B7320"/>
    <w:rsid w:val="003C01B3"/>
    <w:rsid w:val="003C03BA"/>
    <w:rsid w:val="003C06CC"/>
    <w:rsid w:val="003C0CD2"/>
    <w:rsid w:val="003C1125"/>
    <w:rsid w:val="003C1810"/>
    <w:rsid w:val="003C1B57"/>
    <w:rsid w:val="003C32CC"/>
    <w:rsid w:val="003C3479"/>
    <w:rsid w:val="003C3BD9"/>
    <w:rsid w:val="003C4320"/>
    <w:rsid w:val="003C44A1"/>
    <w:rsid w:val="003C46A7"/>
    <w:rsid w:val="003C4820"/>
    <w:rsid w:val="003C48A3"/>
    <w:rsid w:val="003C5582"/>
    <w:rsid w:val="003C600F"/>
    <w:rsid w:val="003C6B48"/>
    <w:rsid w:val="003C7205"/>
    <w:rsid w:val="003C729B"/>
    <w:rsid w:val="003C72DF"/>
    <w:rsid w:val="003C743F"/>
    <w:rsid w:val="003C7451"/>
    <w:rsid w:val="003C7912"/>
    <w:rsid w:val="003C7916"/>
    <w:rsid w:val="003C79D4"/>
    <w:rsid w:val="003C7E27"/>
    <w:rsid w:val="003D1763"/>
    <w:rsid w:val="003D197D"/>
    <w:rsid w:val="003D1C66"/>
    <w:rsid w:val="003D2845"/>
    <w:rsid w:val="003D29AE"/>
    <w:rsid w:val="003D2BB8"/>
    <w:rsid w:val="003D2D1B"/>
    <w:rsid w:val="003D35F4"/>
    <w:rsid w:val="003D5B51"/>
    <w:rsid w:val="003D60BD"/>
    <w:rsid w:val="003D66CF"/>
    <w:rsid w:val="003D67A0"/>
    <w:rsid w:val="003D6AC8"/>
    <w:rsid w:val="003D7F01"/>
    <w:rsid w:val="003D7F4B"/>
    <w:rsid w:val="003E0E17"/>
    <w:rsid w:val="003E0E53"/>
    <w:rsid w:val="003E1074"/>
    <w:rsid w:val="003E15A4"/>
    <w:rsid w:val="003E1AA1"/>
    <w:rsid w:val="003E1C05"/>
    <w:rsid w:val="003E20F2"/>
    <w:rsid w:val="003E2639"/>
    <w:rsid w:val="003E3006"/>
    <w:rsid w:val="003E3448"/>
    <w:rsid w:val="003E37CA"/>
    <w:rsid w:val="003E3D80"/>
    <w:rsid w:val="003E3F55"/>
    <w:rsid w:val="003E3FAE"/>
    <w:rsid w:val="003E4046"/>
    <w:rsid w:val="003E4109"/>
    <w:rsid w:val="003E4367"/>
    <w:rsid w:val="003E5207"/>
    <w:rsid w:val="003E5259"/>
    <w:rsid w:val="003E56D1"/>
    <w:rsid w:val="003E57B9"/>
    <w:rsid w:val="003E59B9"/>
    <w:rsid w:val="003E76FB"/>
    <w:rsid w:val="003E7780"/>
    <w:rsid w:val="003E78A4"/>
    <w:rsid w:val="003E7F69"/>
    <w:rsid w:val="003F0EE7"/>
    <w:rsid w:val="003F1440"/>
    <w:rsid w:val="003F1C2B"/>
    <w:rsid w:val="003F209B"/>
    <w:rsid w:val="003F2694"/>
    <w:rsid w:val="003F4801"/>
    <w:rsid w:val="003F543D"/>
    <w:rsid w:val="003F5D1B"/>
    <w:rsid w:val="003F6701"/>
    <w:rsid w:val="003F69D7"/>
    <w:rsid w:val="003F7224"/>
    <w:rsid w:val="003F7A85"/>
    <w:rsid w:val="003F7E35"/>
    <w:rsid w:val="003F7EA8"/>
    <w:rsid w:val="003F7F53"/>
    <w:rsid w:val="004002BD"/>
    <w:rsid w:val="00400513"/>
    <w:rsid w:val="0040099E"/>
    <w:rsid w:val="00401149"/>
    <w:rsid w:val="004011C9"/>
    <w:rsid w:val="0040176C"/>
    <w:rsid w:val="00401787"/>
    <w:rsid w:val="004019BD"/>
    <w:rsid w:val="004021F3"/>
    <w:rsid w:val="0040236A"/>
    <w:rsid w:val="00402693"/>
    <w:rsid w:val="00402A3A"/>
    <w:rsid w:val="00402E4F"/>
    <w:rsid w:val="00402FEB"/>
    <w:rsid w:val="00403708"/>
    <w:rsid w:val="00403CE9"/>
    <w:rsid w:val="00404714"/>
    <w:rsid w:val="00404AC9"/>
    <w:rsid w:val="00404BD7"/>
    <w:rsid w:val="00406AB2"/>
    <w:rsid w:val="00406DC4"/>
    <w:rsid w:val="004074AD"/>
    <w:rsid w:val="004075A8"/>
    <w:rsid w:val="004108E1"/>
    <w:rsid w:val="00410B41"/>
    <w:rsid w:val="004110E6"/>
    <w:rsid w:val="0041149E"/>
    <w:rsid w:val="00411DAE"/>
    <w:rsid w:val="004121F1"/>
    <w:rsid w:val="00412778"/>
    <w:rsid w:val="0041330F"/>
    <w:rsid w:val="00413A97"/>
    <w:rsid w:val="00413B63"/>
    <w:rsid w:val="00413E4D"/>
    <w:rsid w:val="00414993"/>
    <w:rsid w:val="00415CDA"/>
    <w:rsid w:val="00415CFF"/>
    <w:rsid w:val="0041620C"/>
    <w:rsid w:val="004162AF"/>
    <w:rsid w:val="00416AD4"/>
    <w:rsid w:val="00416C2B"/>
    <w:rsid w:val="00420DDD"/>
    <w:rsid w:val="00420E8E"/>
    <w:rsid w:val="00421337"/>
    <w:rsid w:val="004217AB"/>
    <w:rsid w:val="004224A2"/>
    <w:rsid w:val="004230AC"/>
    <w:rsid w:val="004232E9"/>
    <w:rsid w:val="0042380E"/>
    <w:rsid w:val="00423C51"/>
    <w:rsid w:val="00423F61"/>
    <w:rsid w:val="00424CD0"/>
    <w:rsid w:val="00425542"/>
    <w:rsid w:val="00426719"/>
    <w:rsid w:val="0042750D"/>
    <w:rsid w:val="00427812"/>
    <w:rsid w:val="00427D21"/>
    <w:rsid w:val="00427E90"/>
    <w:rsid w:val="0043002F"/>
    <w:rsid w:val="00430670"/>
    <w:rsid w:val="004312FC"/>
    <w:rsid w:val="00432244"/>
    <w:rsid w:val="00432FB6"/>
    <w:rsid w:val="00433870"/>
    <w:rsid w:val="0043443E"/>
    <w:rsid w:val="00434A22"/>
    <w:rsid w:val="00434BA4"/>
    <w:rsid w:val="00434E92"/>
    <w:rsid w:val="004359BF"/>
    <w:rsid w:val="00435C1A"/>
    <w:rsid w:val="00435D43"/>
    <w:rsid w:val="00436E47"/>
    <w:rsid w:val="004376EC"/>
    <w:rsid w:val="004379EE"/>
    <w:rsid w:val="0044019B"/>
    <w:rsid w:val="004405F3"/>
    <w:rsid w:val="004409F8"/>
    <w:rsid w:val="00441332"/>
    <w:rsid w:val="0044151C"/>
    <w:rsid w:val="00441728"/>
    <w:rsid w:val="00441ABF"/>
    <w:rsid w:val="00441AC6"/>
    <w:rsid w:val="00442045"/>
    <w:rsid w:val="00442628"/>
    <w:rsid w:val="00442D9B"/>
    <w:rsid w:val="00442E2C"/>
    <w:rsid w:val="00442F12"/>
    <w:rsid w:val="00443883"/>
    <w:rsid w:val="004438C2"/>
    <w:rsid w:val="00444152"/>
    <w:rsid w:val="00444569"/>
    <w:rsid w:val="00444AB3"/>
    <w:rsid w:val="00444C0A"/>
    <w:rsid w:val="004450FA"/>
    <w:rsid w:val="0044558C"/>
    <w:rsid w:val="0044569E"/>
    <w:rsid w:val="004461B2"/>
    <w:rsid w:val="00446EE2"/>
    <w:rsid w:val="0044759D"/>
    <w:rsid w:val="00447618"/>
    <w:rsid w:val="00447F4A"/>
    <w:rsid w:val="0045000B"/>
    <w:rsid w:val="004500BF"/>
    <w:rsid w:val="004501DA"/>
    <w:rsid w:val="004502F3"/>
    <w:rsid w:val="004503F9"/>
    <w:rsid w:val="00450489"/>
    <w:rsid w:val="0045052A"/>
    <w:rsid w:val="00450E94"/>
    <w:rsid w:val="004518BA"/>
    <w:rsid w:val="00451B34"/>
    <w:rsid w:val="00452936"/>
    <w:rsid w:val="00452D52"/>
    <w:rsid w:val="00452E98"/>
    <w:rsid w:val="0045347A"/>
    <w:rsid w:val="00453626"/>
    <w:rsid w:val="00453850"/>
    <w:rsid w:val="00453B38"/>
    <w:rsid w:val="004541E0"/>
    <w:rsid w:val="004546A6"/>
    <w:rsid w:val="00454C60"/>
    <w:rsid w:val="00454E5B"/>
    <w:rsid w:val="004551B2"/>
    <w:rsid w:val="00455310"/>
    <w:rsid w:val="00455AF2"/>
    <w:rsid w:val="004562AB"/>
    <w:rsid w:val="0045639B"/>
    <w:rsid w:val="004568D7"/>
    <w:rsid w:val="00456F67"/>
    <w:rsid w:val="0045797B"/>
    <w:rsid w:val="004604DF"/>
    <w:rsid w:val="004605D3"/>
    <w:rsid w:val="00460B40"/>
    <w:rsid w:val="004611C8"/>
    <w:rsid w:val="004612A4"/>
    <w:rsid w:val="00461444"/>
    <w:rsid w:val="004616D6"/>
    <w:rsid w:val="00461AC3"/>
    <w:rsid w:val="0046208E"/>
    <w:rsid w:val="0046224F"/>
    <w:rsid w:val="00462272"/>
    <w:rsid w:val="0046274E"/>
    <w:rsid w:val="004633C2"/>
    <w:rsid w:val="004644C2"/>
    <w:rsid w:val="00464CC7"/>
    <w:rsid w:val="0046526C"/>
    <w:rsid w:val="00465432"/>
    <w:rsid w:val="00465A95"/>
    <w:rsid w:val="00466769"/>
    <w:rsid w:val="00466824"/>
    <w:rsid w:val="00466C4A"/>
    <w:rsid w:val="00466F1C"/>
    <w:rsid w:val="004675DC"/>
    <w:rsid w:val="00467B32"/>
    <w:rsid w:val="00467F9C"/>
    <w:rsid w:val="004703C3"/>
    <w:rsid w:val="00470635"/>
    <w:rsid w:val="0047082B"/>
    <w:rsid w:val="00470E20"/>
    <w:rsid w:val="00471528"/>
    <w:rsid w:val="004729D1"/>
    <w:rsid w:val="00472B4B"/>
    <w:rsid w:val="00473751"/>
    <w:rsid w:val="0047380F"/>
    <w:rsid w:val="00473AE2"/>
    <w:rsid w:val="0047463C"/>
    <w:rsid w:val="00474877"/>
    <w:rsid w:val="00474A0D"/>
    <w:rsid w:val="0047561D"/>
    <w:rsid w:val="00476013"/>
    <w:rsid w:val="0047683A"/>
    <w:rsid w:val="00480048"/>
    <w:rsid w:val="00481073"/>
    <w:rsid w:val="0048131D"/>
    <w:rsid w:val="004816A0"/>
    <w:rsid w:val="004816D8"/>
    <w:rsid w:val="00481B8F"/>
    <w:rsid w:val="00481C87"/>
    <w:rsid w:val="00481EC4"/>
    <w:rsid w:val="00481FAC"/>
    <w:rsid w:val="004826A3"/>
    <w:rsid w:val="004829DF"/>
    <w:rsid w:val="00482A3A"/>
    <w:rsid w:val="00483159"/>
    <w:rsid w:val="004832C8"/>
    <w:rsid w:val="00483405"/>
    <w:rsid w:val="004835F3"/>
    <w:rsid w:val="00483C34"/>
    <w:rsid w:val="0048499F"/>
    <w:rsid w:val="00484C2F"/>
    <w:rsid w:val="00484F8A"/>
    <w:rsid w:val="004851C0"/>
    <w:rsid w:val="00485B53"/>
    <w:rsid w:val="004860DD"/>
    <w:rsid w:val="00486305"/>
    <w:rsid w:val="00486644"/>
    <w:rsid w:val="004866A4"/>
    <w:rsid w:val="004866CD"/>
    <w:rsid w:val="00487859"/>
    <w:rsid w:val="00487C6D"/>
    <w:rsid w:val="004901C5"/>
    <w:rsid w:val="004902F1"/>
    <w:rsid w:val="004902FC"/>
    <w:rsid w:val="004912C3"/>
    <w:rsid w:val="004917B4"/>
    <w:rsid w:val="004918C9"/>
    <w:rsid w:val="00491CF6"/>
    <w:rsid w:val="00491F68"/>
    <w:rsid w:val="0049250F"/>
    <w:rsid w:val="004929DF"/>
    <w:rsid w:val="00492A01"/>
    <w:rsid w:val="00493B78"/>
    <w:rsid w:val="004942DE"/>
    <w:rsid w:val="004948A4"/>
    <w:rsid w:val="0049490D"/>
    <w:rsid w:val="00494C2D"/>
    <w:rsid w:val="004950DB"/>
    <w:rsid w:val="00495368"/>
    <w:rsid w:val="00495AA7"/>
    <w:rsid w:val="00496159"/>
    <w:rsid w:val="00497851"/>
    <w:rsid w:val="004A0129"/>
    <w:rsid w:val="004A0420"/>
    <w:rsid w:val="004A04A5"/>
    <w:rsid w:val="004A0722"/>
    <w:rsid w:val="004A0F51"/>
    <w:rsid w:val="004A1BC3"/>
    <w:rsid w:val="004A1C02"/>
    <w:rsid w:val="004A2A7B"/>
    <w:rsid w:val="004A3734"/>
    <w:rsid w:val="004A400C"/>
    <w:rsid w:val="004A668C"/>
    <w:rsid w:val="004A6C33"/>
    <w:rsid w:val="004A7662"/>
    <w:rsid w:val="004B0B3E"/>
    <w:rsid w:val="004B0F37"/>
    <w:rsid w:val="004B19B2"/>
    <w:rsid w:val="004B1B4C"/>
    <w:rsid w:val="004B1C42"/>
    <w:rsid w:val="004B252A"/>
    <w:rsid w:val="004B2A3B"/>
    <w:rsid w:val="004B3226"/>
    <w:rsid w:val="004B4056"/>
    <w:rsid w:val="004B478C"/>
    <w:rsid w:val="004B5EED"/>
    <w:rsid w:val="004B65A7"/>
    <w:rsid w:val="004B6D23"/>
    <w:rsid w:val="004B6F8B"/>
    <w:rsid w:val="004C0E2E"/>
    <w:rsid w:val="004C1785"/>
    <w:rsid w:val="004C1D05"/>
    <w:rsid w:val="004C1DE6"/>
    <w:rsid w:val="004C300A"/>
    <w:rsid w:val="004C3DDF"/>
    <w:rsid w:val="004C3ED9"/>
    <w:rsid w:val="004C4AB8"/>
    <w:rsid w:val="004C4B15"/>
    <w:rsid w:val="004C4CBB"/>
    <w:rsid w:val="004C4F7D"/>
    <w:rsid w:val="004C68B5"/>
    <w:rsid w:val="004C70F3"/>
    <w:rsid w:val="004C71BA"/>
    <w:rsid w:val="004C735B"/>
    <w:rsid w:val="004C78A4"/>
    <w:rsid w:val="004C7C52"/>
    <w:rsid w:val="004C7F1A"/>
    <w:rsid w:val="004D001B"/>
    <w:rsid w:val="004D0148"/>
    <w:rsid w:val="004D070D"/>
    <w:rsid w:val="004D0BCF"/>
    <w:rsid w:val="004D0DEB"/>
    <w:rsid w:val="004D139B"/>
    <w:rsid w:val="004D2253"/>
    <w:rsid w:val="004D2456"/>
    <w:rsid w:val="004D2477"/>
    <w:rsid w:val="004D26EA"/>
    <w:rsid w:val="004D2924"/>
    <w:rsid w:val="004D2BC6"/>
    <w:rsid w:val="004D3D99"/>
    <w:rsid w:val="004D41CF"/>
    <w:rsid w:val="004D4461"/>
    <w:rsid w:val="004D48F0"/>
    <w:rsid w:val="004D4D8B"/>
    <w:rsid w:val="004D53D8"/>
    <w:rsid w:val="004D5430"/>
    <w:rsid w:val="004D574D"/>
    <w:rsid w:val="004D6157"/>
    <w:rsid w:val="004D6206"/>
    <w:rsid w:val="004D66DF"/>
    <w:rsid w:val="004D6CA1"/>
    <w:rsid w:val="004D6F71"/>
    <w:rsid w:val="004D7FDE"/>
    <w:rsid w:val="004E0522"/>
    <w:rsid w:val="004E05A2"/>
    <w:rsid w:val="004E07BB"/>
    <w:rsid w:val="004E0C8E"/>
    <w:rsid w:val="004E146E"/>
    <w:rsid w:val="004E1D2E"/>
    <w:rsid w:val="004E1DBC"/>
    <w:rsid w:val="004E1DC1"/>
    <w:rsid w:val="004E1F53"/>
    <w:rsid w:val="004E275C"/>
    <w:rsid w:val="004E285D"/>
    <w:rsid w:val="004E2DFB"/>
    <w:rsid w:val="004E313F"/>
    <w:rsid w:val="004E31BC"/>
    <w:rsid w:val="004E41AC"/>
    <w:rsid w:val="004E42EB"/>
    <w:rsid w:val="004E437D"/>
    <w:rsid w:val="004E4837"/>
    <w:rsid w:val="004E4AB7"/>
    <w:rsid w:val="004E4CB3"/>
    <w:rsid w:val="004E5233"/>
    <w:rsid w:val="004E6017"/>
    <w:rsid w:val="004E7184"/>
    <w:rsid w:val="004E762D"/>
    <w:rsid w:val="004E778C"/>
    <w:rsid w:val="004E7A26"/>
    <w:rsid w:val="004E7D7D"/>
    <w:rsid w:val="004F0074"/>
    <w:rsid w:val="004F0522"/>
    <w:rsid w:val="004F09A4"/>
    <w:rsid w:val="004F14BE"/>
    <w:rsid w:val="004F2E63"/>
    <w:rsid w:val="004F4833"/>
    <w:rsid w:val="004F49D1"/>
    <w:rsid w:val="004F4A02"/>
    <w:rsid w:val="004F53D8"/>
    <w:rsid w:val="004F594A"/>
    <w:rsid w:val="004F5C2E"/>
    <w:rsid w:val="004F6123"/>
    <w:rsid w:val="004F666F"/>
    <w:rsid w:val="004F69A9"/>
    <w:rsid w:val="004F69E2"/>
    <w:rsid w:val="004F6D14"/>
    <w:rsid w:val="004F6F4D"/>
    <w:rsid w:val="004F729A"/>
    <w:rsid w:val="004F7D32"/>
    <w:rsid w:val="00500110"/>
    <w:rsid w:val="00500E04"/>
    <w:rsid w:val="00500F71"/>
    <w:rsid w:val="00501279"/>
    <w:rsid w:val="005014E4"/>
    <w:rsid w:val="005033F9"/>
    <w:rsid w:val="00503DE4"/>
    <w:rsid w:val="00504A44"/>
    <w:rsid w:val="00504A97"/>
    <w:rsid w:val="00504D17"/>
    <w:rsid w:val="00504D9B"/>
    <w:rsid w:val="0050551E"/>
    <w:rsid w:val="005055DF"/>
    <w:rsid w:val="00505C85"/>
    <w:rsid w:val="005064F5"/>
    <w:rsid w:val="005069C9"/>
    <w:rsid w:val="0050720D"/>
    <w:rsid w:val="00507FB1"/>
    <w:rsid w:val="0051006C"/>
    <w:rsid w:val="0051033B"/>
    <w:rsid w:val="00510394"/>
    <w:rsid w:val="00510A4F"/>
    <w:rsid w:val="005117A1"/>
    <w:rsid w:val="00511D5F"/>
    <w:rsid w:val="00511F62"/>
    <w:rsid w:val="0051246B"/>
    <w:rsid w:val="00512D4B"/>
    <w:rsid w:val="00512F4A"/>
    <w:rsid w:val="00512FE0"/>
    <w:rsid w:val="00513ADE"/>
    <w:rsid w:val="00514066"/>
    <w:rsid w:val="00514A4B"/>
    <w:rsid w:val="00514DC9"/>
    <w:rsid w:val="005151C8"/>
    <w:rsid w:val="005159DB"/>
    <w:rsid w:val="00516D30"/>
    <w:rsid w:val="005172A7"/>
    <w:rsid w:val="00517678"/>
    <w:rsid w:val="00520461"/>
    <w:rsid w:val="0052048A"/>
    <w:rsid w:val="00520DA1"/>
    <w:rsid w:val="00520EA5"/>
    <w:rsid w:val="0052125C"/>
    <w:rsid w:val="0052170D"/>
    <w:rsid w:val="005225CB"/>
    <w:rsid w:val="00522A15"/>
    <w:rsid w:val="00522AF3"/>
    <w:rsid w:val="00523A9C"/>
    <w:rsid w:val="00523B44"/>
    <w:rsid w:val="00523D1B"/>
    <w:rsid w:val="00523E9D"/>
    <w:rsid w:val="00523F57"/>
    <w:rsid w:val="00524C20"/>
    <w:rsid w:val="005256D0"/>
    <w:rsid w:val="00525FE2"/>
    <w:rsid w:val="005265EE"/>
    <w:rsid w:val="005269E5"/>
    <w:rsid w:val="0052757C"/>
    <w:rsid w:val="0052773C"/>
    <w:rsid w:val="00527E07"/>
    <w:rsid w:val="005303CB"/>
    <w:rsid w:val="0053062B"/>
    <w:rsid w:val="00530B43"/>
    <w:rsid w:val="00530BDE"/>
    <w:rsid w:val="00532FC0"/>
    <w:rsid w:val="0053314D"/>
    <w:rsid w:val="00533A6D"/>
    <w:rsid w:val="00533BCA"/>
    <w:rsid w:val="00533BE0"/>
    <w:rsid w:val="0053428F"/>
    <w:rsid w:val="005344EE"/>
    <w:rsid w:val="00534681"/>
    <w:rsid w:val="005348A5"/>
    <w:rsid w:val="00534946"/>
    <w:rsid w:val="00534CDD"/>
    <w:rsid w:val="00534EA2"/>
    <w:rsid w:val="005354C1"/>
    <w:rsid w:val="005356D2"/>
    <w:rsid w:val="005359AC"/>
    <w:rsid w:val="00535D5B"/>
    <w:rsid w:val="00535E30"/>
    <w:rsid w:val="00535F07"/>
    <w:rsid w:val="0053609C"/>
    <w:rsid w:val="005368D1"/>
    <w:rsid w:val="00536B6E"/>
    <w:rsid w:val="00536FE4"/>
    <w:rsid w:val="005370DF"/>
    <w:rsid w:val="005370ED"/>
    <w:rsid w:val="005373B2"/>
    <w:rsid w:val="00540347"/>
    <w:rsid w:val="005406DC"/>
    <w:rsid w:val="00541337"/>
    <w:rsid w:val="00541703"/>
    <w:rsid w:val="00541EA1"/>
    <w:rsid w:val="005426BA"/>
    <w:rsid w:val="00542987"/>
    <w:rsid w:val="00543191"/>
    <w:rsid w:val="00543E58"/>
    <w:rsid w:val="00543F2C"/>
    <w:rsid w:val="00544302"/>
    <w:rsid w:val="005449FC"/>
    <w:rsid w:val="00544FB8"/>
    <w:rsid w:val="005450DD"/>
    <w:rsid w:val="0054541B"/>
    <w:rsid w:val="005455E1"/>
    <w:rsid w:val="00547001"/>
    <w:rsid w:val="00547614"/>
    <w:rsid w:val="00550224"/>
    <w:rsid w:val="00550407"/>
    <w:rsid w:val="00550BBC"/>
    <w:rsid w:val="00550EAE"/>
    <w:rsid w:val="00550F14"/>
    <w:rsid w:val="0055140D"/>
    <w:rsid w:val="00551ACA"/>
    <w:rsid w:val="00552680"/>
    <w:rsid w:val="00553049"/>
    <w:rsid w:val="0055349D"/>
    <w:rsid w:val="00553853"/>
    <w:rsid w:val="00553D33"/>
    <w:rsid w:val="00554491"/>
    <w:rsid w:val="0055450C"/>
    <w:rsid w:val="00555365"/>
    <w:rsid w:val="00557252"/>
    <w:rsid w:val="0055725F"/>
    <w:rsid w:val="0056014A"/>
    <w:rsid w:val="00560289"/>
    <w:rsid w:val="005602CC"/>
    <w:rsid w:val="0056068E"/>
    <w:rsid w:val="005608AC"/>
    <w:rsid w:val="00560BC2"/>
    <w:rsid w:val="00561239"/>
    <w:rsid w:val="00561513"/>
    <w:rsid w:val="00561683"/>
    <w:rsid w:val="00561BA2"/>
    <w:rsid w:val="00561D93"/>
    <w:rsid w:val="0056270C"/>
    <w:rsid w:val="00563442"/>
    <w:rsid w:val="0056348E"/>
    <w:rsid w:val="005634F5"/>
    <w:rsid w:val="00564058"/>
    <w:rsid w:val="00564BB2"/>
    <w:rsid w:val="0056570B"/>
    <w:rsid w:val="00565769"/>
    <w:rsid w:val="00565B42"/>
    <w:rsid w:val="00566606"/>
    <w:rsid w:val="00566847"/>
    <w:rsid w:val="00566900"/>
    <w:rsid w:val="00566A6D"/>
    <w:rsid w:val="00567432"/>
    <w:rsid w:val="00567914"/>
    <w:rsid w:val="00570369"/>
    <w:rsid w:val="005709B9"/>
    <w:rsid w:val="00570E44"/>
    <w:rsid w:val="00571218"/>
    <w:rsid w:val="0057131B"/>
    <w:rsid w:val="005715E0"/>
    <w:rsid w:val="005719FC"/>
    <w:rsid w:val="0057350E"/>
    <w:rsid w:val="005737CE"/>
    <w:rsid w:val="0057394D"/>
    <w:rsid w:val="005747D5"/>
    <w:rsid w:val="00574871"/>
    <w:rsid w:val="0057500D"/>
    <w:rsid w:val="00575303"/>
    <w:rsid w:val="00575496"/>
    <w:rsid w:val="005756AF"/>
    <w:rsid w:val="00575DD4"/>
    <w:rsid w:val="005761F7"/>
    <w:rsid w:val="005762D1"/>
    <w:rsid w:val="0057749A"/>
    <w:rsid w:val="0057794B"/>
    <w:rsid w:val="00580143"/>
    <w:rsid w:val="00580341"/>
    <w:rsid w:val="00580519"/>
    <w:rsid w:val="0058071F"/>
    <w:rsid w:val="00580A98"/>
    <w:rsid w:val="00580FA3"/>
    <w:rsid w:val="005815A4"/>
    <w:rsid w:val="00581925"/>
    <w:rsid w:val="005819D9"/>
    <w:rsid w:val="00581B36"/>
    <w:rsid w:val="00582427"/>
    <w:rsid w:val="005824D2"/>
    <w:rsid w:val="00582B4A"/>
    <w:rsid w:val="00582D4B"/>
    <w:rsid w:val="00582DBC"/>
    <w:rsid w:val="005838D5"/>
    <w:rsid w:val="00584C6D"/>
    <w:rsid w:val="00585043"/>
    <w:rsid w:val="0058504C"/>
    <w:rsid w:val="00585C0D"/>
    <w:rsid w:val="00586634"/>
    <w:rsid w:val="005867D5"/>
    <w:rsid w:val="00586B9D"/>
    <w:rsid w:val="00587289"/>
    <w:rsid w:val="005872A9"/>
    <w:rsid w:val="0058784E"/>
    <w:rsid w:val="005907AF"/>
    <w:rsid w:val="00590B26"/>
    <w:rsid w:val="00590EAB"/>
    <w:rsid w:val="005913A2"/>
    <w:rsid w:val="00591599"/>
    <w:rsid w:val="005919BB"/>
    <w:rsid w:val="00591D8C"/>
    <w:rsid w:val="00592802"/>
    <w:rsid w:val="005929A3"/>
    <w:rsid w:val="005929FB"/>
    <w:rsid w:val="00592B5F"/>
    <w:rsid w:val="00593757"/>
    <w:rsid w:val="00593990"/>
    <w:rsid w:val="005939EB"/>
    <w:rsid w:val="00593EDE"/>
    <w:rsid w:val="0059417C"/>
    <w:rsid w:val="00595154"/>
    <w:rsid w:val="005951BB"/>
    <w:rsid w:val="0059528C"/>
    <w:rsid w:val="005954BC"/>
    <w:rsid w:val="00595D58"/>
    <w:rsid w:val="005964B9"/>
    <w:rsid w:val="005964D7"/>
    <w:rsid w:val="0059677A"/>
    <w:rsid w:val="0059707F"/>
    <w:rsid w:val="00597668"/>
    <w:rsid w:val="00597F00"/>
    <w:rsid w:val="005A0960"/>
    <w:rsid w:val="005A0D8A"/>
    <w:rsid w:val="005A116F"/>
    <w:rsid w:val="005A13DB"/>
    <w:rsid w:val="005A1721"/>
    <w:rsid w:val="005A195D"/>
    <w:rsid w:val="005A1C0B"/>
    <w:rsid w:val="005A2688"/>
    <w:rsid w:val="005A2832"/>
    <w:rsid w:val="005A2D59"/>
    <w:rsid w:val="005A2F7D"/>
    <w:rsid w:val="005A328C"/>
    <w:rsid w:val="005A3406"/>
    <w:rsid w:val="005A3514"/>
    <w:rsid w:val="005A358C"/>
    <w:rsid w:val="005A39AB"/>
    <w:rsid w:val="005A3D01"/>
    <w:rsid w:val="005A45C1"/>
    <w:rsid w:val="005A4830"/>
    <w:rsid w:val="005A4E4E"/>
    <w:rsid w:val="005A58B6"/>
    <w:rsid w:val="005A5B2B"/>
    <w:rsid w:val="005A6467"/>
    <w:rsid w:val="005A66AB"/>
    <w:rsid w:val="005A6ECA"/>
    <w:rsid w:val="005A7D46"/>
    <w:rsid w:val="005B00BA"/>
    <w:rsid w:val="005B00E5"/>
    <w:rsid w:val="005B0166"/>
    <w:rsid w:val="005B02F1"/>
    <w:rsid w:val="005B0575"/>
    <w:rsid w:val="005B0701"/>
    <w:rsid w:val="005B0900"/>
    <w:rsid w:val="005B0BA2"/>
    <w:rsid w:val="005B1459"/>
    <w:rsid w:val="005B155B"/>
    <w:rsid w:val="005B20FD"/>
    <w:rsid w:val="005B23D6"/>
    <w:rsid w:val="005B24F5"/>
    <w:rsid w:val="005B2580"/>
    <w:rsid w:val="005B2AC7"/>
    <w:rsid w:val="005B3023"/>
    <w:rsid w:val="005B3493"/>
    <w:rsid w:val="005B35E2"/>
    <w:rsid w:val="005B3628"/>
    <w:rsid w:val="005B3E07"/>
    <w:rsid w:val="005B3F32"/>
    <w:rsid w:val="005B42F7"/>
    <w:rsid w:val="005B4DFD"/>
    <w:rsid w:val="005B4E99"/>
    <w:rsid w:val="005B553D"/>
    <w:rsid w:val="005B5638"/>
    <w:rsid w:val="005B589F"/>
    <w:rsid w:val="005B5905"/>
    <w:rsid w:val="005B5C38"/>
    <w:rsid w:val="005B5EED"/>
    <w:rsid w:val="005B60BE"/>
    <w:rsid w:val="005B634F"/>
    <w:rsid w:val="005B698F"/>
    <w:rsid w:val="005B75FF"/>
    <w:rsid w:val="005B7D0B"/>
    <w:rsid w:val="005B7FC3"/>
    <w:rsid w:val="005C01C3"/>
    <w:rsid w:val="005C10EF"/>
    <w:rsid w:val="005C1B1D"/>
    <w:rsid w:val="005C2561"/>
    <w:rsid w:val="005C28FA"/>
    <w:rsid w:val="005C3C97"/>
    <w:rsid w:val="005C3CC0"/>
    <w:rsid w:val="005C4A7E"/>
    <w:rsid w:val="005C4A88"/>
    <w:rsid w:val="005C4CE6"/>
    <w:rsid w:val="005C533F"/>
    <w:rsid w:val="005C53BB"/>
    <w:rsid w:val="005C5A9A"/>
    <w:rsid w:val="005C5BA6"/>
    <w:rsid w:val="005C5D65"/>
    <w:rsid w:val="005C5F12"/>
    <w:rsid w:val="005C5FA6"/>
    <w:rsid w:val="005C6253"/>
    <w:rsid w:val="005C62C8"/>
    <w:rsid w:val="005C6C94"/>
    <w:rsid w:val="005C7592"/>
    <w:rsid w:val="005C7890"/>
    <w:rsid w:val="005C7C5E"/>
    <w:rsid w:val="005C7D1F"/>
    <w:rsid w:val="005D08B7"/>
    <w:rsid w:val="005D1004"/>
    <w:rsid w:val="005D178D"/>
    <w:rsid w:val="005D19EE"/>
    <w:rsid w:val="005D1CBF"/>
    <w:rsid w:val="005D20CB"/>
    <w:rsid w:val="005D2938"/>
    <w:rsid w:val="005D2A41"/>
    <w:rsid w:val="005D3121"/>
    <w:rsid w:val="005D3AA8"/>
    <w:rsid w:val="005D3B48"/>
    <w:rsid w:val="005D40DD"/>
    <w:rsid w:val="005D446D"/>
    <w:rsid w:val="005D4C43"/>
    <w:rsid w:val="005D4FED"/>
    <w:rsid w:val="005D5179"/>
    <w:rsid w:val="005D5285"/>
    <w:rsid w:val="005D5303"/>
    <w:rsid w:val="005D535D"/>
    <w:rsid w:val="005D563D"/>
    <w:rsid w:val="005D58A9"/>
    <w:rsid w:val="005D6440"/>
    <w:rsid w:val="005D7058"/>
    <w:rsid w:val="005E1046"/>
    <w:rsid w:val="005E27A6"/>
    <w:rsid w:val="005E4C69"/>
    <w:rsid w:val="005E511A"/>
    <w:rsid w:val="005E553A"/>
    <w:rsid w:val="005E615A"/>
    <w:rsid w:val="005E6188"/>
    <w:rsid w:val="005E64B2"/>
    <w:rsid w:val="005E6914"/>
    <w:rsid w:val="005E6A19"/>
    <w:rsid w:val="005E6C17"/>
    <w:rsid w:val="005E70AE"/>
    <w:rsid w:val="005E76DA"/>
    <w:rsid w:val="005E77CB"/>
    <w:rsid w:val="005F0979"/>
    <w:rsid w:val="005F0AA6"/>
    <w:rsid w:val="005F0C2A"/>
    <w:rsid w:val="005F1341"/>
    <w:rsid w:val="005F13AA"/>
    <w:rsid w:val="005F1446"/>
    <w:rsid w:val="005F2616"/>
    <w:rsid w:val="005F26F5"/>
    <w:rsid w:val="005F2A75"/>
    <w:rsid w:val="005F2DD6"/>
    <w:rsid w:val="005F2E16"/>
    <w:rsid w:val="005F39C1"/>
    <w:rsid w:val="005F3BB2"/>
    <w:rsid w:val="005F424E"/>
    <w:rsid w:val="005F43D6"/>
    <w:rsid w:val="005F508D"/>
    <w:rsid w:val="005F53CD"/>
    <w:rsid w:val="005F54B8"/>
    <w:rsid w:val="005F5F8F"/>
    <w:rsid w:val="005F6207"/>
    <w:rsid w:val="005F63B4"/>
    <w:rsid w:val="005F650C"/>
    <w:rsid w:val="005F6717"/>
    <w:rsid w:val="005F6F35"/>
    <w:rsid w:val="00600111"/>
    <w:rsid w:val="00600A53"/>
    <w:rsid w:val="00600E3A"/>
    <w:rsid w:val="0060199A"/>
    <w:rsid w:val="00601B4A"/>
    <w:rsid w:val="006023DE"/>
    <w:rsid w:val="0060377C"/>
    <w:rsid w:val="006047BA"/>
    <w:rsid w:val="00604B0B"/>
    <w:rsid w:val="00604BA0"/>
    <w:rsid w:val="006050FE"/>
    <w:rsid w:val="006054DD"/>
    <w:rsid w:val="00605EA7"/>
    <w:rsid w:val="00606199"/>
    <w:rsid w:val="00606AC3"/>
    <w:rsid w:val="00606C82"/>
    <w:rsid w:val="0060782D"/>
    <w:rsid w:val="00607C06"/>
    <w:rsid w:val="00607CF6"/>
    <w:rsid w:val="006114C3"/>
    <w:rsid w:val="00611561"/>
    <w:rsid w:val="0061180E"/>
    <w:rsid w:val="00611A10"/>
    <w:rsid w:val="00612124"/>
    <w:rsid w:val="006122BA"/>
    <w:rsid w:val="006125F8"/>
    <w:rsid w:val="00615610"/>
    <w:rsid w:val="00615A11"/>
    <w:rsid w:val="006162C1"/>
    <w:rsid w:val="00616403"/>
    <w:rsid w:val="006164AA"/>
    <w:rsid w:val="0061706A"/>
    <w:rsid w:val="0061740F"/>
    <w:rsid w:val="00617680"/>
    <w:rsid w:val="00617B1C"/>
    <w:rsid w:val="006202D4"/>
    <w:rsid w:val="006204BC"/>
    <w:rsid w:val="00620CA8"/>
    <w:rsid w:val="006213FC"/>
    <w:rsid w:val="00621606"/>
    <w:rsid w:val="00621AC0"/>
    <w:rsid w:val="00621C50"/>
    <w:rsid w:val="00622525"/>
    <w:rsid w:val="006228F7"/>
    <w:rsid w:val="006229DD"/>
    <w:rsid w:val="00622D83"/>
    <w:rsid w:val="006237B3"/>
    <w:rsid w:val="0062462E"/>
    <w:rsid w:val="00624C7C"/>
    <w:rsid w:val="006256DE"/>
    <w:rsid w:val="00625782"/>
    <w:rsid w:val="00625E3A"/>
    <w:rsid w:val="00625F35"/>
    <w:rsid w:val="006264C5"/>
    <w:rsid w:val="00626AEA"/>
    <w:rsid w:val="00626EA9"/>
    <w:rsid w:val="00627137"/>
    <w:rsid w:val="0062748B"/>
    <w:rsid w:val="006300D6"/>
    <w:rsid w:val="00630109"/>
    <w:rsid w:val="00630EB5"/>
    <w:rsid w:val="0063120F"/>
    <w:rsid w:val="006313FC"/>
    <w:rsid w:val="00631AF7"/>
    <w:rsid w:val="00631CA6"/>
    <w:rsid w:val="00631E51"/>
    <w:rsid w:val="0063227B"/>
    <w:rsid w:val="006329B1"/>
    <w:rsid w:val="00632A61"/>
    <w:rsid w:val="00632AFC"/>
    <w:rsid w:val="00633158"/>
    <w:rsid w:val="006333EB"/>
    <w:rsid w:val="00633440"/>
    <w:rsid w:val="00634019"/>
    <w:rsid w:val="00634A29"/>
    <w:rsid w:val="00634A93"/>
    <w:rsid w:val="00634F35"/>
    <w:rsid w:val="0063507E"/>
    <w:rsid w:val="00635663"/>
    <w:rsid w:val="00636B2C"/>
    <w:rsid w:val="00636D98"/>
    <w:rsid w:val="006374FD"/>
    <w:rsid w:val="006376DA"/>
    <w:rsid w:val="0064036B"/>
    <w:rsid w:val="00641853"/>
    <w:rsid w:val="00641890"/>
    <w:rsid w:val="006418DA"/>
    <w:rsid w:val="00641D77"/>
    <w:rsid w:val="0064286A"/>
    <w:rsid w:val="00642CB2"/>
    <w:rsid w:val="00643127"/>
    <w:rsid w:val="00643186"/>
    <w:rsid w:val="006431C5"/>
    <w:rsid w:val="0064343B"/>
    <w:rsid w:val="006435B6"/>
    <w:rsid w:val="00643B8C"/>
    <w:rsid w:val="00643FDB"/>
    <w:rsid w:val="00644557"/>
    <w:rsid w:val="0064461B"/>
    <w:rsid w:val="00645647"/>
    <w:rsid w:val="00645A2A"/>
    <w:rsid w:val="00645D17"/>
    <w:rsid w:val="00645E87"/>
    <w:rsid w:val="00645F05"/>
    <w:rsid w:val="0064644B"/>
    <w:rsid w:val="006469AB"/>
    <w:rsid w:val="006476BA"/>
    <w:rsid w:val="006478BF"/>
    <w:rsid w:val="00647CA4"/>
    <w:rsid w:val="00650307"/>
    <w:rsid w:val="00650A25"/>
    <w:rsid w:val="0065176B"/>
    <w:rsid w:val="006518BF"/>
    <w:rsid w:val="00651F77"/>
    <w:rsid w:val="0065224E"/>
    <w:rsid w:val="0065245A"/>
    <w:rsid w:val="006527D8"/>
    <w:rsid w:val="0065377C"/>
    <w:rsid w:val="00653BA6"/>
    <w:rsid w:val="006541E0"/>
    <w:rsid w:val="006541EE"/>
    <w:rsid w:val="006543B5"/>
    <w:rsid w:val="006544A8"/>
    <w:rsid w:val="00654B24"/>
    <w:rsid w:val="00655061"/>
    <w:rsid w:val="00655A21"/>
    <w:rsid w:val="00655BCD"/>
    <w:rsid w:val="00656977"/>
    <w:rsid w:val="00656A73"/>
    <w:rsid w:val="00656B3E"/>
    <w:rsid w:val="00656D1A"/>
    <w:rsid w:val="00656F98"/>
    <w:rsid w:val="006576BA"/>
    <w:rsid w:val="0065774C"/>
    <w:rsid w:val="006603C0"/>
    <w:rsid w:val="00660AE0"/>
    <w:rsid w:val="00660B19"/>
    <w:rsid w:val="00660EB3"/>
    <w:rsid w:val="00660FF8"/>
    <w:rsid w:val="00661029"/>
    <w:rsid w:val="00661318"/>
    <w:rsid w:val="00662101"/>
    <w:rsid w:val="00662537"/>
    <w:rsid w:val="00662695"/>
    <w:rsid w:val="00662B06"/>
    <w:rsid w:val="00662D1D"/>
    <w:rsid w:val="00662D66"/>
    <w:rsid w:val="00662FC2"/>
    <w:rsid w:val="00663140"/>
    <w:rsid w:val="00664990"/>
    <w:rsid w:val="00665037"/>
    <w:rsid w:val="006651EA"/>
    <w:rsid w:val="006656B7"/>
    <w:rsid w:val="00665729"/>
    <w:rsid w:val="0066588A"/>
    <w:rsid w:val="0066606A"/>
    <w:rsid w:val="0066657D"/>
    <w:rsid w:val="006665D1"/>
    <w:rsid w:val="00666779"/>
    <w:rsid w:val="0066695D"/>
    <w:rsid w:val="00666B64"/>
    <w:rsid w:val="00666EF1"/>
    <w:rsid w:val="00666F17"/>
    <w:rsid w:val="006675E6"/>
    <w:rsid w:val="006676B5"/>
    <w:rsid w:val="0066772A"/>
    <w:rsid w:val="0066792A"/>
    <w:rsid w:val="006706C3"/>
    <w:rsid w:val="006708A6"/>
    <w:rsid w:val="00670C28"/>
    <w:rsid w:val="00670D1E"/>
    <w:rsid w:val="006723AA"/>
    <w:rsid w:val="00672C4E"/>
    <w:rsid w:val="00672FA1"/>
    <w:rsid w:val="0067306D"/>
    <w:rsid w:val="006730FA"/>
    <w:rsid w:val="00673AE3"/>
    <w:rsid w:val="00674366"/>
    <w:rsid w:val="00674537"/>
    <w:rsid w:val="00674867"/>
    <w:rsid w:val="00674F55"/>
    <w:rsid w:val="006750B4"/>
    <w:rsid w:val="0067572B"/>
    <w:rsid w:val="006757DA"/>
    <w:rsid w:val="00675FF1"/>
    <w:rsid w:val="00677996"/>
    <w:rsid w:val="006779DC"/>
    <w:rsid w:val="00677BE9"/>
    <w:rsid w:val="006807C9"/>
    <w:rsid w:val="00680ED3"/>
    <w:rsid w:val="00682053"/>
    <w:rsid w:val="00682966"/>
    <w:rsid w:val="006829EA"/>
    <w:rsid w:val="00682A9D"/>
    <w:rsid w:val="00682C5E"/>
    <w:rsid w:val="00683100"/>
    <w:rsid w:val="00683302"/>
    <w:rsid w:val="006835D2"/>
    <w:rsid w:val="0068376E"/>
    <w:rsid w:val="006838D5"/>
    <w:rsid w:val="00684BC4"/>
    <w:rsid w:val="00684D67"/>
    <w:rsid w:val="00684DFA"/>
    <w:rsid w:val="00685F62"/>
    <w:rsid w:val="00686289"/>
    <w:rsid w:val="00686852"/>
    <w:rsid w:val="0068775B"/>
    <w:rsid w:val="006877A3"/>
    <w:rsid w:val="00687B91"/>
    <w:rsid w:val="006902EF"/>
    <w:rsid w:val="00690A4B"/>
    <w:rsid w:val="00691A8E"/>
    <w:rsid w:val="00692E89"/>
    <w:rsid w:val="00692EEC"/>
    <w:rsid w:val="006935F4"/>
    <w:rsid w:val="00693F47"/>
    <w:rsid w:val="00694C42"/>
    <w:rsid w:val="00695413"/>
    <w:rsid w:val="0069594D"/>
    <w:rsid w:val="0069686A"/>
    <w:rsid w:val="00696AD4"/>
    <w:rsid w:val="00696D5A"/>
    <w:rsid w:val="0069713B"/>
    <w:rsid w:val="00697AD1"/>
    <w:rsid w:val="00697AD9"/>
    <w:rsid w:val="00697C65"/>
    <w:rsid w:val="006A04BB"/>
    <w:rsid w:val="006A0956"/>
    <w:rsid w:val="006A0C72"/>
    <w:rsid w:val="006A0D57"/>
    <w:rsid w:val="006A15E5"/>
    <w:rsid w:val="006A17BA"/>
    <w:rsid w:val="006A1EEA"/>
    <w:rsid w:val="006A2A83"/>
    <w:rsid w:val="006A2CD9"/>
    <w:rsid w:val="006A2EE6"/>
    <w:rsid w:val="006A30C7"/>
    <w:rsid w:val="006A347B"/>
    <w:rsid w:val="006A4712"/>
    <w:rsid w:val="006A49BC"/>
    <w:rsid w:val="006A5063"/>
    <w:rsid w:val="006A53DD"/>
    <w:rsid w:val="006A565F"/>
    <w:rsid w:val="006A5A62"/>
    <w:rsid w:val="006A6BEB"/>
    <w:rsid w:val="006A702C"/>
    <w:rsid w:val="006A703F"/>
    <w:rsid w:val="006A73C1"/>
    <w:rsid w:val="006A7C74"/>
    <w:rsid w:val="006B00DA"/>
    <w:rsid w:val="006B0449"/>
    <w:rsid w:val="006B1050"/>
    <w:rsid w:val="006B1A25"/>
    <w:rsid w:val="006B2290"/>
    <w:rsid w:val="006B25CA"/>
    <w:rsid w:val="006B2702"/>
    <w:rsid w:val="006B279E"/>
    <w:rsid w:val="006B2859"/>
    <w:rsid w:val="006B2A38"/>
    <w:rsid w:val="006B397B"/>
    <w:rsid w:val="006B3ACC"/>
    <w:rsid w:val="006B4366"/>
    <w:rsid w:val="006B43C1"/>
    <w:rsid w:val="006B482C"/>
    <w:rsid w:val="006B4BF2"/>
    <w:rsid w:val="006B570A"/>
    <w:rsid w:val="006B5FE3"/>
    <w:rsid w:val="006B62CA"/>
    <w:rsid w:val="006B63E5"/>
    <w:rsid w:val="006B6B2D"/>
    <w:rsid w:val="006B740A"/>
    <w:rsid w:val="006B7FBA"/>
    <w:rsid w:val="006C0446"/>
    <w:rsid w:val="006C05F9"/>
    <w:rsid w:val="006C0881"/>
    <w:rsid w:val="006C0EE3"/>
    <w:rsid w:val="006C208D"/>
    <w:rsid w:val="006C2FF4"/>
    <w:rsid w:val="006C306E"/>
    <w:rsid w:val="006C3427"/>
    <w:rsid w:val="006C356F"/>
    <w:rsid w:val="006C35A8"/>
    <w:rsid w:val="006C3702"/>
    <w:rsid w:val="006C3B25"/>
    <w:rsid w:val="006C54E9"/>
    <w:rsid w:val="006C5724"/>
    <w:rsid w:val="006C5E4B"/>
    <w:rsid w:val="006C5E61"/>
    <w:rsid w:val="006C5EEE"/>
    <w:rsid w:val="006C660C"/>
    <w:rsid w:val="006C74A1"/>
    <w:rsid w:val="006C76F6"/>
    <w:rsid w:val="006C77F2"/>
    <w:rsid w:val="006C79E1"/>
    <w:rsid w:val="006D0423"/>
    <w:rsid w:val="006D0433"/>
    <w:rsid w:val="006D0AF5"/>
    <w:rsid w:val="006D0DE2"/>
    <w:rsid w:val="006D154A"/>
    <w:rsid w:val="006D17BF"/>
    <w:rsid w:val="006D1B9C"/>
    <w:rsid w:val="006D363A"/>
    <w:rsid w:val="006D434B"/>
    <w:rsid w:val="006D456F"/>
    <w:rsid w:val="006D4E72"/>
    <w:rsid w:val="006D4EF9"/>
    <w:rsid w:val="006D5364"/>
    <w:rsid w:val="006D57D3"/>
    <w:rsid w:val="006D57FC"/>
    <w:rsid w:val="006D645E"/>
    <w:rsid w:val="006D693E"/>
    <w:rsid w:val="006D69BA"/>
    <w:rsid w:val="006D7269"/>
    <w:rsid w:val="006D78F8"/>
    <w:rsid w:val="006D7A03"/>
    <w:rsid w:val="006E0790"/>
    <w:rsid w:val="006E0826"/>
    <w:rsid w:val="006E1242"/>
    <w:rsid w:val="006E13D8"/>
    <w:rsid w:val="006E1438"/>
    <w:rsid w:val="006E1938"/>
    <w:rsid w:val="006E1DBC"/>
    <w:rsid w:val="006E20BC"/>
    <w:rsid w:val="006E2376"/>
    <w:rsid w:val="006E2F52"/>
    <w:rsid w:val="006E331C"/>
    <w:rsid w:val="006E5382"/>
    <w:rsid w:val="006E5413"/>
    <w:rsid w:val="006E5F77"/>
    <w:rsid w:val="006E60A3"/>
    <w:rsid w:val="006E686D"/>
    <w:rsid w:val="006E70A8"/>
    <w:rsid w:val="006E7922"/>
    <w:rsid w:val="006E7BE6"/>
    <w:rsid w:val="006F066B"/>
    <w:rsid w:val="006F2125"/>
    <w:rsid w:val="006F2257"/>
    <w:rsid w:val="006F2483"/>
    <w:rsid w:val="006F2959"/>
    <w:rsid w:val="006F2F2F"/>
    <w:rsid w:val="006F3967"/>
    <w:rsid w:val="006F39BE"/>
    <w:rsid w:val="006F403E"/>
    <w:rsid w:val="006F478A"/>
    <w:rsid w:val="006F4A9E"/>
    <w:rsid w:val="006F5914"/>
    <w:rsid w:val="006F5A6B"/>
    <w:rsid w:val="006F5E1E"/>
    <w:rsid w:val="006F6BA7"/>
    <w:rsid w:val="006F6F9B"/>
    <w:rsid w:val="006F71DD"/>
    <w:rsid w:val="006F782D"/>
    <w:rsid w:val="006F79EC"/>
    <w:rsid w:val="006F7E4A"/>
    <w:rsid w:val="00700258"/>
    <w:rsid w:val="00701592"/>
    <w:rsid w:val="00701672"/>
    <w:rsid w:val="00701947"/>
    <w:rsid w:val="00701B98"/>
    <w:rsid w:val="00701EA0"/>
    <w:rsid w:val="00702D43"/>
    <w:rsid w:val="00703EA1"/>
    <w:rsid w:val="007046F6"/>
    <w:rsid w:val="00704B40"/>
    <w:rsid w:val="00704F85"/>
    <w:rsid w:val="00705225"/>
    <w:rsid w:val="00705579"/>
    <w:rsid w:val="00705AE0"/>
    <w:rsid w:val="0070681B"/>
    <w:rsid w:val="00706AD5"/>
    <w:rsid w:val="007071EC"/>
    <w:rsid w:val="0070728A"/>
    <w:rsid w:val="00707F7A"/>
    <w:rsid w:val="00710BEF"/>
    <w:rsid w:val="00710EAF"/>
    <w:rsid w:val="00711024"/>
    <w:rsid w:val="0071168D"/>
    <w:rsid w:val="00712254"/>
    <w:rsid w:val="007122DF"/>
    <w:rsid w:val="007127A9"/>
    <w:rsid w:val="00712B2D"/>
    <w:rsid w:val="00713E40"/>
    <w:rsid w:val="00714AC7"/>
    <w:rsid w:val="00714C48"/>
    <w:rsid w:val="00714D71"/>
    <w:rsid w:val="00715461"/>
    <w:rsid w:val="00715D2A"/>
    <w:rsid w:val="00716C5D"/>
    <w:rsid w:val="00717D88"/>
    <w:rsid w:val="00720485"/>
    <w:rsid w:val="007204C6"/>
    <w:rsid w:val="00720FD7"/>
    <w:rsid w:val="00721101"/>
    <w:rsid w:val="00721406"/>
    <w:rsid w:val="007214FE"/>
    <w:rsid w:val="0072168E"/>
    <w:rsid w:val="007217AB"/>
    <w:rsid w:val="00722EBD"/>
    <w:rsid w:val="007232EB"/>
    <w:rsid w:val="0072346F"/>
    <w:rsid w:val="00723AB4"/>
    <w:rsid w:val="00723B73"/>
    <w:rsid w:val="0072500B"/>
    <w:rsid w:val="00725C24"/>
    <w:rsid w:val="00726A43"/>
    <w:rsid w:val="00726FE3"/>
    <w:rsid w:val="00727768"/>
    <w:rsid w:val="00727AC8"/>
    <w:rsid w:val="00730872"/>
    <w:rsid w:val="00731095"/>
    <w:rsid w:val="0073121D"/>
    <w:rsid w:val="0073134A"/>
    <w:rsid w:val="007313D6"/>
    <w:rsid w:val="00731441"/>
    <w:rsid w:val="007319D1"/>
    <w:rsid w:val="00731EF6"/>
    <w:rsid w:val="0073282A"/>
    <w:rsid w:val="0073298F"/>
    <w:rsid w:val="00733557"/>
    <w:rsid w:val="0073416F"/>
    <w:rsid w:val="00734266"/>
    <w:rsid w:val="0073451B"/>
    <w:rsid w:val="00735779"/>
    <w:rsid w:val="00735A5B"/>
    <w:rsid w:val="00735B31"/>
    <w:rsid w:val="00735C8F"/>
    <w:rsid w:val="00736A35"/>
    <w:rsid w:val="00737A89"/>
    <w:rsid w:val="00737E04"/>
    <w:rsid w:val="00737E1C"/>
    <w:rsid w:val="007409F6"/>
    <w:rsid w:val="00740C74"/>
    <w:rsid w:val="00741D2C"/>
    <w:rsid w:val="00741EDF"/>
    <w:rsid w:val="007422BE"/>
    <w:rsid w:val="0074230C"/>
    <w:rsid w:val="0074252A"/>
    <w:rsid w:val="007426C4"/>
    <w:rsid w:val="0074308C"/>
    <w:rsid w:val="00743135"/>
    <w:rsid w:val="0074337A"/>
    <w:rsid w:val="00743CBC"/>
    <w:rsid w:val="00743E34"/>
    <w:rsid w:val="00744246"/>
    <w:rsid w:val="007447A5"/>
    <w:rsid w:val="00744D80"/>
    <w:rsid w:val="00745242"/>
    <w:rsid w:val="00746C5B"/>
    <w:rsid w:val="00746DA6"/>
    <w:rsid w:val="00746FE7"/>
    <w:rsid w:val="00750EEB"/>
    <w:rsid w:val="00750F8A"/>
    <w:rsid w:val="007510DB"/>
    <w:rsid w:val="00751485"/>
    <w:rsid w:val="00752351"/>
    <w:rsid w:val="007523F7"/>
    <w:rsid w:val="0075258C"/>
    <w:rsid w:val="00752C52"/>
    <w:rsid w:val="007542D3"/>
    <w:rsid w:val="00754842"/>
    <w:rsid w:val="00755407"/>
    <w:rsid w:val="00755A92"/>
    <w:rsid w:val="00755C14"/>
    <w:rsid w:val="00756324"/>
    <w:rsid w:val="00756A8C"/>
    <w:rsid w:val="00756B28"/>
    <w:rsid w:val="007573D3"/>
    <w:rsid w:val="007575F6"/>
    <w:rsid w:val="00760A2C"/>
    <w:rsid w:val="00761355"/>
    <w:rsid w:val="007613BC"/>
    <w:rsid w:val="00761773"/>
    <w:rsid w:val="00761C57"/>
    <w:rsid w:val="00761DF4"/>
    <w:rsid w:val="00762161"/>
    <w:rsid w:val="00762393"/>
    <w:rsid w:val="007632A6"/>
    <w:rsid w:val="00763515"/>
    <w:rsid w:val="00763599"/>
    <w:rsid w:val="007649CB"/>
    <w:rsid w:val="00764ABC"/>
    <w:rsid w:val="00764CE4"/>
    <w:rsid w:val="00764D8D"/>
    <w:rsid w:val="00764E65"/>
    <w:rsid w:val="00764EC6"/>
    <w:rsid w:val="00764F75"/>
    <w:rsid w:val="0076512C"/>
    <w:rsid w:val="0076552F"/>
    <w:rsid w:val="00765F4B"/>
    <w:rsid w:val="00766E76"/>
    <w:rsid w:val="007676FA"/>
    <w:rsid w:val="0077262E"/>
    <w:rsid w:val="007729F2"/>
    <w:rsid w:val="00772CB9"/>
    <w:rsid w:val="00772DF3"/>
    <w:rsid w:val="007732B4"/>
    <w:rsid w:val="00773C5A"/>
    <w:rsid w:val="007744D4"/>
    <w:rsid w:val="00774CC4"/>
    <w:rsid w:val="00774E8A"/>
    <w:rsid w:val="007750A3"/>
    <w:rsid w:val="00775A85"/>
    <w:rsid w:val="00775A94"/>
    <w:rsid w:val="00775FCD"/>
    <w:rsid w:val="007763D6"/>
    <w:rsid w:val="00776686"/>
    <w:rsid w:val="0077716F"/>
    <w:rsid w:val="00777813"/>
    <w:rsid w:val="0077790C"/>
    <w:rsid w:val="0077792D"/>
    <w:rsid w:val="00777A6B"/>
    <w:rsid w:val="007800BC"/>
    <w:rsid w:val="00780711"/>
    <w:rsid w:val="00780ADD"/>
    <w:rsid w:val="00780EDE"/>
    <w:rsid w:val="00780F9A"/>
    <w:rsid w:val="00781027"/>
    <w:rsid w:val="00781E4A"/>
    <w:rsid w:val="00782D8C"/>
    <w:rsid w:val="00783806"/>
    <w:rsid w:val="007844EB"/>
    <w:rsid w:val="00785913"/>
    <w:rsid w:val="00786056"/>
    <w:rsid w:val="007860A3"/>
    <w:rsid w:val="007862CC"/>
    <w:rsid w:val="00786463"/>
    <w:rsid w:val="007864A1"/>
    <w:rsid w:val="007864C9"/>
    <w:rsid w:val="007874AE"/>
    <w:rsid w:val="00790D26"/>
    <w:rsid w:val="00791212"/>
    <w:rsid w:val="007913F2"/>
    <w:rsid w:val="00791F27"/>
    <w:rsid w:val="00792316"/>
    <w:rsid w:val="00792944"/>
    <w:rsid w:val="00792A42"/>
    <w:rsid w:val="00792A70"/>
    <w:rsid w:val="0079387C"/>
    <w:rsid w:val="007942D3"/>
    <w:rsid w:val="00794FB2"/>
    <w:rsid w:val="007954E5"/>
    <w:rsid w:val="0079572C"/>
    <w:rsid w:val="00795E50"/>
    <w:rsid w:val="0079691C"/>
    <w:rsid w:val="007969B3"/>
    <w:rsid w:val="00796D29"/>
    <w:rsid w:val="00796DA6"/>
    <w:rsid w:val="007972D2"/>
    <w:rsid w:val="0079782B"/>
    <w:rsid w:val="0079782D"/>
    <w:rsid w:val="00797ACE"/>
    <w:rsid w:val="007A0284"/>
    <w:rsid w:val="007A0CB4"/>
    <w:rsid w:val="007A1172"/>
    <w:rsid w:val="007A1A53"/>
    <w:rsid w:val="007A1E08"/>
    <w:rsid w:val="007A2A30"/>
    <w:rsid w:val="007A2F75"/>
    <w:rsid w:val="007A4403"/>
    <w:rsid w:val="007A4A58"/>
    <w:rsid w:val="007A4B88"/>
    <w:rsid w:val="007A4D35"/>
    <w:rsid w:val="007A4DB3"/>
    <w:rsid w:val="007A5EDA"/>
    <w:rsid w:val="007A6915"/>
    <w:rsid w:val="007A69A4"/>
    <w:rsid w:val="007A69AF"/>
    <w:rsid w:val="007A6B64"/>
    <w:rsid w:val="007B0166"/>
    <w:rsid w:val="007B01B8"/>
    <w:rsid w:val="007B0528"/>
    <w:rsid w:val="007B1230"/>
    <w:rsid w:val="007B202D"/>
    <w:rsid w:val="007B2099"/>
    <w:rsid w:val="007B24BC"/>
    <w:rsid w:val="007B2D19"/>
    <w:rsid w:val="007B2E08"/>
    <w:rsid w:val="007B3689"/>
    <w:rsid w:val="007B3CF9"/>
    <w:rsid w:val="007B4CC8"/>
    <w:rsid w:val="007B4F98"/>
    <w:rsid w:val="007B518A"/>
    <w:rsid w:val="007B54E4"/>
    <w:rsid w:val="007B58F3"/>
    <w:rsid w:val="007B5E2A"/>
    <w:rsid w:val="007B5FF2"/>
    <w:rsid w:val="007B6C09"/>
    <w:rsid w:val="007B7105"/>
    <w:rsid w:val="007B7697"/>
    <w:rsid w:val="007B7741"/>
    <w:rsid w:val="007B7D2D"/>
    <w:rsid w:val="007B7F2C"/>
    <w:rsid w:val="007C030F"/>
    <w:rsid w:val="007C07EC"/>
    <w:rsid w:val="007C083D"/>
    <w:rsid w:val="007C1493"/>
    <w:rsid w:val="007C1F31"/>
    <w:rsid w:val="007C1FC0"/>
    <w:rsid w:val="007C28C7"/>
    <w:rsid w:val="007C2E75"/>
    <w:rsid w:val="007C3651"/>
    <w:rsid w:val="007C4951"/>
    <w:rsid w:val="007C5757"/>
    <w:rsid w:val="007C5837"/>
    <w:rsid w:val="007C5AF6"/>
    <w:rsid w:val="007C5F77"/>
    <w:rsid w:val="007C6E46"/>
    <w:rsid w:val="007C70F9"/>
    <w:rsid w:val="007C7109"/>
    <w:rsid w:val="007C76AC"/>
    <w:rsid w:val="007C7F0A"/>
    <w:rsid w:val="007D05DC"/>
    <w:rsid w:val="007D0710"/>
    <w:rsid w:val="007D0EF1"/>
    <w:rsid w:val="007D1A26"/>
    <w:rsid w:val="007D2098"/>
    <w:rsid w:val="007D277F"/>
    <w:rsid w:val="007D2A91"/>
    <w:rsid w:val="007D2B49"/>
    <w:rsid w:val="007D36B4"/>
    <w:rsid w:val="007D39C7"/>
    <w:rsid w:val="007D3BD0"/>
    <w:rsid w:val="007D412A"/>
    <w:rsid w:val="007D4376"/>
    <w:rsid w:val="007D4646"/>
    <w:rsid w:val="007D4B2D"/>
    <w:rsid w:val="007D5A6D"/>
    <w:rsid w:val="007D5FB7"/>
    <w:rsid w:val="007D67C0"/>
    <w:rsid w:val="007D6D6B"/>
    <w:rsid w:val="007D73E7"/>
    <w:rsid w:val="007D76B3"/>
    <w:rsid w:val="007D76E0"/>
    <w:rsid w:val="007D7F30"/>
    <w:rsid w:val="007E08C5"/>
    <w:rsid w:val="007E09DA"/>
    <w:rsid w:val="007E0CA1"/>
    <w:rsid w:val="007E0F23"/>
    <w:rsid w:val="007E0F8A"/>
    <w:rsid w:val="007E130D"/>
    <w:rsid w:val="007E1D8E"/>
    <w:rsid w:val="007E1F4D"/>
    <w:rsid w:val="007E2241"/>
    <w:rsid w:val="007E241E"/>
    <w:rsid w:val="007E2FA5"/>
    <w:rsid w:val="007E3442"/>
    <w:rsid w:val="007E3ED0"/>
    <w:rsid w:val="007E4394"/>
    <w:rsid w:val="007E4541"/>
    <w:rsid w:val="007E454F"/>
    <w:rsid w:val="007E4F27"/>
    <w:rsid w:val="007E5528"/>
    <w:rsid w:val="007E5D28"/>
    <w:rsid w:val="007E5FD8"/>
    <w:rsid w:val="007E60BE"/>
    <w:rsid w:val="007E67F7"/>
    <w:rsid w:val="007E6938"/>
    <w:rsid w:val="007E6CAC"/>
    <w:rsid w:val="007E6F32"/>
    <w:rsid w:val="007E707C"/>
    <w:rsid w:val="007E70FC"/>
    <w:rsid w:val="007E7147"/>
    <w:rsid w:val="007E74B5"/>
    <w:rsid w:val="007E7583"/>
    <w:rsid w:val="007E7999"/>
    <w:rsid w:val="007F068F"/>
    <w:rsid w:val="007F11A8"/>
    <w:rsid w:val="007F1477"/>
    <w:rsid w:val="007F21D9"/>
    <w:rsid w:val="007F296A"/>
    <w:rsid w:val="007F32C8"/>
    <w:rsid w:val="007F34D2"/>
    <w:rsid w:val="007F36C4"/>
    <w:rsid w:val="007F3CF0"/>
    <w:rsid w:val="007F435F"/>
    <w:rsid w:val="007F462E"/>
    <w:rsid w:val="007F491E"/>
    <w:rsid w:val="007F50FA"/>
    <w:rsid w:val="007F6654"/>
    <w:rsid w:val="007F67E9"/>
    <w:rsid w:val="007F692F"/>
    <w:rsid w:val="007F6B9D"/>
    <w:rsid w:val="007F718D"/>
    <w:rsid w:val="007F75C9"/>
    <w:rsid w:val="007F7EFE"/>
    <w:rsid w:val="00800591"/>
    <w:rsid w:val="00800989"/>
    <w:rsid w:val="00800F66"/>
    <w:rsid w:val="008018A4"/>
    <w:rsid w:val="00801927"/>
    <w:rsid w:val="00801FAD"/>
    <w:rsid w:val="0080238D"/>
    <w:rsid w:val="00802B9F"/>
    <w:rsid w:val="00802FD7"/>
    <w:rsid w:val="0080339C"/>
    <w:rsid w:val="00803810"/>
    <w:rsid w:val="00804169"/>
    <w:rsid w:val="008044A5"/>
    <w:rsid w:val="00804669"/>
    <w:rsid w:val="00804B11"/>
    <w:rsid w:val="00805DFC"/>
    <w:rsid w:val="008066ED"/>
    <w:rsid w:val="00806829"/>
    <w:rsid w:val="00807DC3"/>
    <w:rsid w:val="00810A99"/>
    <w:rsid w:val="00810D5C"/>
    <w:rsid w:val="00810F59"/>
    <w:rsid w:val="008110B0"/>
    <w:rsid w:val="0081157C"/>
    <w:rsid w:val="00811F21"/>
    <w:rsid w:val="008121E0"/>
    <w:rsid w:val="00812AA8"/>
    <w:rsid w:val="008130D6"/>
    <w:rsid w:val="008136B3"/>
    <w:rsid w:val="00813AEA"/>
    <w:rsid w:val="0081407C"/>
    <w:rsid w:val="0081428F"/>
    <w:rsid w:val="008142E8"/>
    <w:rsid w:val="0081466A"/>
    <w:rsid w:val="008147CA"/>
    <w:rsid w:val="00814A45"/>
    <w:rsid w:val="00814F1F"/>
    <w:rsid w:val="0081533F"/>
    <w:rsid w:val="008153C5"/>
    <w:rsid w:val="00815901"/>
    <w:rsid w:val="008178B6"/>
    <w:rsid w:val="008178B8"/>
    <w:rsid w:val="008200A8"/>
    <w:rsid w:val="008200E2"/>
    <w:rsid w:val="008202E5"/>
    <w:rsid w:val="00820399"/>
    <w:rsid w:val="00820561"/>
    <w:rsid w:val="00820577"/>
    <w:rsid w:val="008215AA"/>
    <w:rsid w:val="008215F9"/>
    <w:rsid w:val="00821747"/>
    <w:rsid w:val="00821FB1"/>
    <w:rsid w:val="00822020"/>
    <w:rsid w:val="00822627"/>
    <w:rsid w:val="00822E1F"/>
    <w:rsid w:val="00823746"/>
    <w:rsid w:val="00823A71"/>
    <w:rsid w:val="00824A1C"/>
    <w:rsid w:val="00825186"/>
    <w:rsid w:val="008259E3"/>
    <w:rsid w:val="00825CB7"/>
    <w:rsid w:val="00825FB6"/>
    <w:rsid w:val="00826821"/>
    <w:rsid w:val="00826A67"/>
    <w:rsid w:val="00826BFD"/>
    <w:rsid w:val="00826C05"/>
    <w:rsid w:val="00826C44"/>
    <w:rsid w:val="0082712B"/>
    <w:rsid w:val="0082769C"/>
    <w:rsid w:val="008278A1"/>
    <w:rsid w:val="008278DA"/>
    <w:rsid w:val="00827AAD"/>
    <w:rsid w:val="00827FED"/>
    <w:rsid w:val="0083009C"/>
    <w:rsid w:val="008305AC"/>
    <w:rsid w:val="00830D1F"/>
    <w:rsid w:val="008310CB"/>
    <w:rsid w:val="00831B03"/>
    <w:rsid w:val="008327CA"/>
    <w:rsid w:val="00832D13"/>
    <w:rsid w:val="00833003"/>
    <w:rsid w:val="0083300A"/>
    <w:rsid w:val="00833AD8"/>
    <w:rsid w:val="00833BAE"/>
    <w:rsid w:val="00834069"/>
    <w:rsid w:val="008340C9"/>
    <w:rsid w:val="0083473B"/>
    <w:rsid w:val="00835029"/>
    <w:rsid w:val="0083508D"/>
    <w:rsid w:val="00835A09"/>
    <w:rsid w:val="00835AA1"/>
    <w:rsid w:val="008360AD"/>
    <w:rsid w:val="008368C2"/>
    <w:rsid w:val="00836FBA"/>
    <w:rsid w:val="008373B6"/>
    <w:rsid w:val="0083777E"/>
    <w:rsid w:val="0083782F"/>
    <w:rsid w:val="00837BC2"/>
    <w:rsid w:val="008409E5"/>
    <w:rsid w:val="00841263"/>
    <w:rsid w:val="00841339"/>
    <w:rsid w:val="00841BD4"/>
    <w:rsid w:val="008421EE"/>
    <w:rsid w:val="008426BB"/>
    <w:rsid w:val="00842D79"/>
    <w:rsid w:val="008435C8"/>
    <w:rsid w:val="008447AE"/>
    <w:rsid w:val="00845060"/>
    <w:rsid w:val="0084591D"/>
    <w:rsid w:val="00845C03"/>
    <w:rsid w:val="00845C05"/>
    <w:rsid w:val="00845FEE"/>
    <w:rsid w:val="00846228"/>
    <w:rsid w:val="00846421"/>
    <w:rsid w:val="00846C95"/>
    <w:rsid w:val="00847190"/>
    <w:rsid w:val="008471B2"/>
    <w:rsid w:val="00847DE6"/>
    <w:rsid w:val="008500A7"/>
    <w:rsid w:val="00850E55"/>
    <w:rsid w:val="00850F5D"/>
    <w:rsid w:val="0085100E"/>
    <w:rsid w:val="0085181A"/>
    <w:rsid w:val="00851CA2"/>
    <w:rsid w:val="00851F5E"/>
    <w:rsid w:val="008520FF"/>
    <w:rsid w:val="00852609"/>
    <w:rsid w:val="00852625"/>
    <w:rsid w:val="00852A49"/>
    <w:rsid w:val="00852A66"/>
    <w:rsid w:val="0085313A"/>
    <w:rsid w:val="00853ACB"/>
    <w:rsid w:val="00854311"/>
    <w:rsid w:val="00854C11"/>
    <w:rsid w:val="008551CE"/>
    <w:rsid w:val="008553E5"/>
    <w:rsid w:val="0085586B"/>
    <w:rsid w:val="00856112"/>
    <w:rsid w:val="00856616"/>
    <w:rsid w:val="008569F2"/>
    <w:rsid w:val="0085732E"/>
    <w:rsid w:val="00857B45"/>
    <w:rsid w:val="00857C57"/>
    <w:rsid w:val="00857F61"/>
    <w:rsid w:val="008604FD"/>
    <w:rsid w:val="0086095B"/>
    <w:rsid w:val="008609F0"/>
    <w:rsid w:val="0086106A"/>
    <w:rsid w:val="00861529"/>
    <w:rsid w:val="00861F0E"/>
    <w:rsid w:val="00862444"/>
    <w:rsid w:val="00862624"/>
    <w:rsid w:val="008630B8"/>
    <w:rsid w:val="0086341A"/>
    <w:rsid w:val="00863546"/>
    <w:rsid w:val="00863863"/>
    <w:rsid w:val="00865B74"/>
    <w:rsid w:val="00865E63"/>
    <w:rsid w:val="00865FB2"/>
    <w:rsid w:val="00866063"/>
    <w:rsid w:val="00866727"/>
    <w:rsid w:val="0086723D"/>
    <w:rsid w:val="0086760C"/>
    <w:rsid w:val="008678A7"/>
    <w:rsid w:val="00867B10"/>
    <w:rsid w:val="00870288"/>
    <w:rsid w:val="008703F1"/>
    <w:rsid w:val="00870483"/>
    <w:rsid w:val="008706CF"/>
    <w:rsid w:val="008708BD"/>
    <w:rsid w:val="00870DFA"/>
    <w:rsid w:val="008710B3"/>
    <w:rsid w:val="008713FD"/>
    <w:rsid w:val="00871850"/>
    <w:rsid w:val="00872596"/>
    <w:rsid w:val="00872618"/>
    <w:rsid w:val="00872A84"/>
    <w:rsid w:val="00872FA8"/>
    <w:rsid w:val="00873026"/>
    <w:rsid w:val="00873EB1"/>
    <w:rsid w:val="008740CB"/>
    <w:rsid w:val="00874690"/>
    <w:rsid w:val="008751AA"/>
    <w:rsid w:val="00875A82"/>
    <w:rsid w:val="008760C4"/>
    <w:rsid w:val="00877A24"/>
    <w:rsid w:val="00880002"/>
    <w:rsid w:val="008810BD"/>
    <w:rsid w:val="00881245"/>
    <w:rsid w:val="0088168B"/>
    <w:rsid w:val="00881A24"/>
    <w:rsid w:val="00881E1B"/>
    <w:rsid w:val="008830E4"/>
    <w:rsid w:val="008838F5"/>
    <w:rsid w:val="00883D98"/>
    <w:rsid w:val="00883DBE"/>
    <w:rsid w:val="00883FE9"/>
    <w:rsid w:val="0088400E"/>
    <w:rsid w:val="008850EA"/>
    <w:rsid w:val="008856FC"/>
    <w:rsid w:val="00885DCA"/>
    <w:rsid w:val="00885DCF"/>
    <w:rsid w:val="008864EF"/>
    <w:rsid w:val="008866E2"/>
    <w:rsid w:val="008868F4"/>
    <w:rsid w:val="008873D0"/>
    <w:rsid w:val="0088788F"/>
    <w:rsid w:val="00890620"/>
    <w:rsid w:val="0089114E"/>
    <w:rsid w:val="00891372"/>
    <w:rsid w:val="00893CAB"/>
    <w:rsid w:val="008945BB"/>
    <w:rsid w:val="00895724"/>
    <w:rsid w:val="00896105"/>
    <w:rsid w:val="00896114"/>
    <w:rsid w:val="0089656D"/>
    <w:rsid w:val="008974F0"/>
    <w:rsid w:val="00897837"/>
    <w:rsid w:val="008A036C"/>
    <w:rsid w:val="008A0742"/>
    <w:rsid w:val="008A0E61"/>
    <w:rsid w:val="008A1301"/>
    <w:rsid w:val="008A1499"/>
    <w:rsid w:val="008A1509"/>
    <w:rsid w:val="008A175F"/>
    <w:rsid w:val="008A19D7"/>
    <w:rsid w:val="008A1AA7"/>
    <w:rsid w:val="008A1E43"/>
    <w:rsid w:val="008A27DC"/>
    <w:rsid w:val="008A2853"/>
    <w:rsid w:val="008A2E99"/>
    <w:rsid w:val="008A3549"/>
    <w:rsid w:val="008A533B"/>
    <w:rsid w:val="008A5600"/>
    <w:rsid w:val="008A5B90"/>
    <w:rsid w:val="008A690E"/>
    <w:rsid w:val="008A6C81"/>
    <w:rsid w:val="008A6CF2"/>
    <w:rsid w:val="008A70CE"/>
    <w:rsid w:val="008A7149"/>
    <w:rsid w:val="008B012A"/>
    <w:rsid w:val="008B0B23"/>
    <w:rsid w:val="008B0D39"/>
    <w:rsid w:val="008B1BE1"/>
    <w:rsid w:val="008B2376"/>
    <w:rsid w:val="008B28DB"/>
    <w:rsid w:val="008B2A96"/>
    <w:rsid w:val="008B2D12"/>
    <w:rsid w:val="008B2DA6"/>
    <w:rsid w:val="008B2E95"/>
    <w:rsid w:val="008B3391"/>
    <w:rsid w:val="008B3479"/>
    <w:rsid w:val="008B3756"/>
    <w:rsid w:val="008B3803"/>
    <w:rsid w:val="008B3DAD"/>
    <w:rsid w:val="008B4472"/>
    <w:rsid w:val="008B471C"/>
    <w:rsid w:val="008B472D"/>
    <w:rsid w:val="008B6016"/>
    <w:rsid w:val="008B61DB"/>
    <w:rsid w:val="008B70F5"/>
    <w:rsid w:val="008B7BE4"/>
    <w:rsid w:val="008B7D7A"/>
    <w:rsid w:val="008C03BA"/>
    <w:rsid w:val="008C03F4"/>
    <w:rsid w:val="008C0680"/>
    <w:rsid w:val="008C0F1F"/>
    <w:rsid w:val="008C111D"/>
    <w:rsid w:val="008C1F01"/>
    <w:rsid w:val="008C224F"/>
    <w:rsid w:val="008C2A01"/>
    <w:rsid w:val="008C33D2"/>
    <w:rsid w:val="008C3B13"/>
    <w:rsid w:val="008C3DBA"/>
    <w:rsid w:val="008C40C5"/>
    <w:rsid w:val="008C5162"/>
    <w:rsid w:val="008C575F"/>
    <w:rsid w:val="008C59A6"/>
    <w:rsid w:val="008C5B4F"/>
    <w:rsid w:val="008C6579"/>
    <w:rsid w:val="008C663C"/>
    <w:rsid w:val="008C69BA"/>
    <w:rsid w:val="008C6A9E"/>
    <w:rsid w:val="008C6C34"/>
    <w:rsid w:val="008C6CB4"/>
    <w:rsid w:val="008C6D23"/>
    <w:rsid w:val="008C7201"/>
    <w:rsid w:val="008C721E"/>
    <w:rsid w:val="008C79EA"/>
    <w:rsid w:val="008C7E52"/>
    <w:rsid w:val="008D00ED"/>
    <w:rsid w:val="008D0305"/>
    <w:rsid w:val="008D069C"/>
    <w:rsid w:val="008D0C5F"/>
    <w:rsid w:val="008D1A81"/>
    <w:rsid w:val="008D1B1B"/>
    <w:rsid w:val="008D25E1"/>
    <w:rsid w:val="008D2726"/>
    <w:rsid w:val="008D27FB"/>
    <w:rsid w:val="008D290A"/>
    <w:rsid w:val="008D2A80"/>
    <w:rsid w:val="008D36BB"/>
    <w:rsid w:val="008D3E6B"/>
    <w:rsid w:val="008D501B"/>
    <w:rsid w:val="008D5343"/>
    <w:rsid w:val="008D59B5"/>
    <w:rsid w:val="008D5B71"/>
    <w:rsid w:val="008D5E0B"/>
    <w:rsid w:val="008D6120"/>
    <w:rsid w:val="008D7967"/>
    <w:rsid w:val="008D79A0"/>
    <w:rsid w:val="008E03D9"/>
    <w:rsid w:val="008E06D6"/>
    <w:rsid w:val="008E0D39"/>
    <w:rsid w:val="008E11B2"/>
    <w:rsid w:val="008E16B4"/>
    <w:rsid w:val="008E1EA5"/>
    <w:rsid w:val="008E23FF"/>
    <w:rsid w:val="008E28FC"/>
    <w:rsid w:val="008E2B14"/>
    <w:rsid w:val="008E30CC"/>
    <w:rsid w:val="008E3A16"/>
    <w:rsid w:val="008E4363"/>
    <w:rsid w:val="008E4423"/>
    <w:rsid w:val="008E480D"/>
    <w:rsid w:val="008E51D3"/>
    <w:rsid w:val="008E53AA"/>
    <w:rsid w:val="008E5403"/>
    <w:rsid w:val="008E5B63"/>
    <w:rsid w:val="008E5DC6"/>
    <w:rsid w:val="008E6054"/>
    <w:rsid w:val="008E67E8"/>
    <w:rsid w:val="008E6DA3"/>
    <w:rsid w:val="008E7183"/>
    <w:rsid w:val="008E71DC"/>
    <w:rsid w:val="008E745B"/>
    <w:rsid w:val="008F0020"/>
    <w:rsid w:val="008F008E"/>
    <w:rsid w:val="008F04BF"/>
    <w:rsid w:val="008F118B"/>
    <w:rsid w:val="008F1241"/>
    <w:rsid w:val="008F1463"/>
    <w:rsid w:val="008F179F"/>
    <w:rsid w:val="008F1AC7"/>
    <w:rsid w:val="008F1B9A"/>
    <w:rsid w:val="008F1D97"/>
    <w:rsid w:val="008F21FA"/>
    <w:rsid w:val="008F3196"/>
    <w:rsid w:val="008F35BF"/>
    <w:rsid w:val="008F3AFD"/>
    <w:rsid w:val="008F403D"/>
    <w:rsid w:val="008F420F"/>
    <w:rsid w:val="008F44DB"/>
    <w:rsid w:val="008F4914"/>
    <w:rsid w:val="008F49C3"/>
    <w:rsid w:val="008F5004"/>
    <w:rsid w:val="008F63CC"/>
    <w:rsid w:val="008F708D"/>
    <w:rsid w:val="008F79DB"/>
    <w:rsid w:val="00900521"/>
    <w:rsid w:val="00900747"/>
    <w:rsid w:val="0090141E"/>
    <w:rsid w:val="00901700"/>
    <w:rsid w:val="00901879"/>
    <w:rsid w:val="00901D63"/>
    <w:rsid w:val="009025D9"/>
    <w:rsid w:val="00902C5B"/>
    <w:rsid w:val="0090317F"/>
    <w:rsid w:val="009032B3"/>
    <w:rsid w:val="009041FB"/>
    <w:rsid w:val="009047DB"/>
    <w:rsid w:val="00904980"/>
    <w:rsid w:val="00904D84"/>
    <w:rsid w:val="00905097"/>
    <w:rsid w:val="0090574A"/>
    <w:rsid w:val="00906731"/>
    <w:rsid w:val="00906DE7"/>
    <w:rsid w:val="00906E17"/>
    <w:rsid w:val="00906F64"/>
    <w:rsid w:val="00907142"/>
    <w:rsid w:val="009071F9"/>
    <w:rsid w:val="00907505"/>
    <w:rsid w:val="009100FC"/>
    <w:rsid w:val="0091071A"/>
    <w:rsid w:val="00910739"/>
    <w:rsid w:val="00912618"/>
    <w:rsid w:val="00912CD6"/>
    <w:rsid w:val="0091416B"/>
    <w:rsid w:val="00914305"/>
    <w:rsid w:val="00914BCA"/>
    <w:rsid w:val="009153FC"/>
    <w:rsid w:val="0091547C"/>
    <w:rsid w:val="00916436"/>
    <w:rsid w:val="00916465"/>
    <w:rsid w:val="00916552"/>
    <w:rsid w:val="00916BDB"/>
    <w:rsid w:val="00916E05"/>
    <w:rsid w:val="009170FE"/>
    <w:rsid w:val="0091773E"/>
    <w:rsid w:val="009177A0"/>
    <w:rsid w:val="0092085C"/>
    <w:rsid w:val="00920DC1"/>
    <w:rsid w:val="009215CD"/>
    <w:rsid w:val="009217E0"/>
    <w:rsid w:val="00922D23"/>
    <w:rsid w:val="0092352F"/>
    <w:rsid w:val="00923BC6"/>
    <w:rsid w:val="00923DF6"/>
    <w:rsid w:val="00924529"/>
    <w:rsid w:val="009246E3"/>
    <w:rsid w:val="00924EE7"/>
    <w:rsid w:val="00925006"/>
    <w:rsid w:val="0092515D"/>
    <w:rsid w:val="00925422"/>
    <w:rsid w:val="00925ED9"/>
    <w:rsid w:val="00925FCC"/>
    <w:rsid w:val="00926707"/>
    <w:rsid w:val="00926B84"/>
    <w:rsid w:val="009277EB"/>
    <w:rsid w:val="00927900"/>
    <w:rsid w:val="009305DC"/>
    <w:rsid w:val="00930805"/>
    <w:rsid w:val="00930BA1"/>
    <w:rsid w:val="00930E29"/>
    <w:rsid w:val="00931078"/>
    <w:rsid w:val="009311A7"/>
    <w:rsid w:val="00931403"/>
    <w:rsid w:val="0093169E"/>
    <w:rsid w:val="00931D29"/>
    <w:rsid w:val="0093383F"/>
    <w:rsid w:val="009339A7"/>
    <w:rsid w:val="00933AEF"/>
    <w:rsid w:val="009340CD"/>
    <w:rsid w:val="0093413C"/>
    <w:rsid w:val="009346B6"/>
    <w:rsid w:val="0093538D"/>
    <w:rsid w:val="0093542E"/>
    <w:rsid w:val="0093621C"/>
    <w:rsid w:val="0093716C"/>
    <w:rsid w:val="00937191"/>
    <w:rsid w:val="009379B2"/>
    <w:rsid w:val="00937F35"/>
    <w:rsid w:val="00940010"/>
    <w:rsid w:val="009402BD"/>
    <w:rsid w:val="00940724"/>
    <w:rsid w:val="00940964"/>
    <w:rsid w:val="00940E01"/>
    <w:rsid w:val="00941B40"/>
    <w:rsid w:val="00941C14"/>
    <w:rsid w:val="00941E66"/>
    <w:rsid w:val="009425BF"/>
    <w:rsid w:val="009426F7"/>
    <w:rsid w:val="009433DD"/>
    <w:rsid w:val="00944CE3"/>
    <w:rsid w:val="00945187"/>
    <w:rsid w:val="009455ED"/>
    <w:rsid w:val="00945F29"/>
    <w:rsid w:val="009468FD"/>
    <w:rsid w:val="00947461"/>
    <w:rsid w:val="00947A11"/>
    <w:rsid w:val="00947A3E"/>
    <w:rsid w:val="009500C4"/>
    <w:rsid w:val="009505C9"/>
    <w:rsid w:val="00950752"/>
    <w:rsid w:val="00950A58"/>
    <w:rsid w:val="00950FB0"/>
    <w:rsid w:val="00951729"/>
    <w:rsid w:val="009518B3"/>
    <w:rsid w:val="00951FBE"/>
    <w:rsid w:val="00952C99"/>
    <w:rsid w:val="00952CA9"/>
    <w:rsid w:val="00952FEC"/>
    <w:rsid w:val="00953652"/>
    <w:rsid w:val="00953C54"/>
    <w:rsid w:val="0095460E"/>
    <w:rsid w:val="00955176"/>
    <w:rsid w:val="009557C9"/>
    <w:rsid w:val="00955953"/>
    <w:rsid w:val="00955B19"/>
    <w:rsid w:val="00955DDA"/>
    <w:rsid w:val="00955EDC"/>
    <w:rsid w:val="00956419"/>
    <w:rsid w:val="00956B27"/>
    <w:rsid w:val="00956C78"/>
    <w:rsid w:val="00957340"/>
    <w:rsid w:val="00957E0E"/>
    <w:rsid w:val="0096012A"/>
    <w:rsid w:val="00960669"/>
    <w:rsid w:val="0096073C"/>
    <w:rsid w:val="00960AC7"/>
    <w:rsid w:val="00960C19"/>
    <w:rsid w:val="009612E9"/>
    <w:rsid w:val="009615E7"/>
    <w:rsid w:val="00961A47"/>
    <w:rsid w:val="00961B15"/>
    <w:rsid w:val="009620CD"/>
    <w:rsid w:val="009624BD"/>
    <w:rsid w:val="00962AAB"/>
    <w:rsid w:val="00962C3A"/>
    <w:rsid w:val="00963366"/>
    <w:rsid w:val="009639EA"/>
    <w:rsid w:val="00963AC8"/>
    <w:rsid w:val="00964321"/>
    <w:rsid w:val="0096517F"/>
    <w:rsid w:val="00966424"/>
    <w:rsid w:val="009666F5"/>
    <w:rsid w:val="00966945"/>
    <w:rsid w:val="00966B6D"/>
    <w:rsid w:val="0096720F"/>
    <w:rsid w:val="009700F7"/>
    <w:rsid w:val="00970847"/>
    <w:rsid w:val="00970B8A"/>
    <w:rsid w:val="009711F3"/>
    <w:rsid w:val="00971369"/>
    <w:rsid w:val="0097141D"/>
    <w:rsid w:val="009717D4"/>
    <w:rsid w:val="00971F03"/>
    <w:rsid w:val="00971F2F"/>
    <w:rsid w:val="00972469"/>
    <w:rsid w:val="0097275A"/>
    <w:rsid w:val="009731C2"/>
    <w:rsid w:val="00973452"/>
    <w:rsid w:val="00973870"/>
    <w:rsid w:val="00973A3F"/>
    <w:rsid w:val="00973D08"/>
    <w:rsid w:val="00973F0A"/>
    <w:rsid w:val="00974C4C"/>
    <w:rsid w:val="00974D81"/>
    <w:rsid w:val="009754BC"/>
    <w:rsid w:val="009755CD"/>
    <w:rsid w:val="00975634"/>
    <w:rsid w:val="00975A6E"/>
    <w:rsid w:val="00975C64"/>
    <w:rsid w:val="009763DE"/>
    <w:rsid w:val="009769AB"/>
    <w:rsid w:val="00976A03"/>
    <w:rsid w:val="00976ED6"/>
    <w:rsid w:val="0098065F"/>
    <w:rsid w:val="00981188"/>
    <w:rsid w:val="00982403"/>
    <w:rsid w:val="00982A08"/>
    <w:rsid w:val="00982EE1"/>
    <w:rsid w:val="009836B1"/>
    <w:rsid w:val="00983CAF"/>
    <w:rsid w:val="00984120"/>
    <w:rsid w:val="00984F4E"/>
    <w:rsid w:val="00985208"/>
    <w:rsid w:val="009853E6"/>
    <w:rsid w:val="00985871"/>
    <w:rsid w:val="00985AAA"/>
    <w:rsid w:val="00986370"/>
    <w:rsid w:val="00986DF3"/>
    <w:rsid w:val="009870F4"/>
    <w:rsid w:val="00987638"/>
    <w:rsid w:val="00987BB4"/>
    <w:rsid w:val="009902C7"/>
    <w:rsid w:val="0099078E"/>
    <w:rsid w:val="009908F3"/>
    <w:rsid w:val="00991D5E"/>
    <w:rsid w:val="00992546"/>
    <w:rsid w:val="00992A99"/>
    <w:rsid w:val="00992C93"/>
    <w:rsid w:val="00992D72"/>
    <w:rsid w:val="009934DB"/>
    <w:rsid w:val="0099392E"/>
    <w:rsid w:val="00993B68"/>
    <w:rsid w:val="00993CF4"/>
    <w:rsid w:val="00993FCD"/>
    <w:rsid w:val="00994347"/>
    <w:rsid w:val="00995245"/>
    <w:rsid w:val="009956C6"/>
    <w:rsid w:val="009957D5"/>
    <w:rsid w:val="00995DB8"/>
    <w:rsid w:val="0099601F"/>
    <w:rsid w:val="0099616C"/>
    <w:rsid w:val="00996F28"/>
    <w:rsid w:val="00997993"/>
    <w:rsid w:val="00997B48"/>
    <w:rsid w:val="00997D37"/>
    <w:rsid w:val="00997F0D"/>
    <w:rsid w:val="009A0D65"/>
    <w:rsid w:val="009A0E73"/>
    <w:rsid w:val="009A0FAB"/>
    <w:rsid w:val="009A1390"/>
    <w:rsid w:val="009A2635"/>
    <w:rsid w:val="009A29D7"/>
    <w:rsid w:val="009A3637"/>
    <w:rsid w:val="009A381B"/>
    <w:rsid w:val="009A391D"/>
    <w:rsid w:val="009A444E"/>
    <w:rsid w:val="009A453C"/>
    <w:rsid w:val="009A4687"/>
    <w:rsid w:val="009A4A54"/>
    <w:rsid w:val="009A5342"/>
    <w:rsid w:val="009A72DF"/>
    <w:rsid w:val="009B04B3"/>
    <w:rsid w:val="009B07DF"/>
    <w:rsid w:val="009B21C2"/>
    <w:rsid w:val="009B234B"/>
    <w:rsid w:val="009B25B0"/>
    <w:rsid w:val="009B2E74"/>
    <w:rsid w:val="009B2ED7"/>
    <w:rsid w:val="009B3285"/>
    <w:rsid w:val="009B37E5"/>
    <w:rsid w:val="009B3FAB"/>
    <w:rsid w:val="009B4C7D"/>
    <w:rsid w:val="009B5008"/>
    <w:rsid w:val="009B5D6F"/>
    <w:rsid w:val="009B60BD"/>
    <w:rsid w:val="009B6690"/>
    <w:rsid w:val="009B683C"/>
    <w:rsid w:val="009B692E"/>
    <w:rsid w:val="009B6C73"/>
    <w:rsid w:val="009B6F33"/>
    <w:rsid w:val="009B724C"/>
    <w:rsid w:val="009B7DBC"/>
    <w:rsid w:val="009B7F57"/>
    <w:rsid w:val="009C0829"/>
    <w:rsid w:val="009C12E9"/>
    <w:rsid w:val="009C2351"/>
    <w:rsid w:val="009C2678"/>
    <w:rsid w:val="009C27A8"/>
    <w:rsid w:val="009C281E"/>
    <w:rsid w:val="009C2B39"/>
    <w:rsid w:val="009C2DE6"/>
    <w:rsid w:val="009C348C"/>
    <w:rsid w:val="009C4464"/>
    <w:rsid w:val="009C4908"/>
    <w:rsid w:val="009C4B2D"/>
    <w:rsid w:val="009C4D22"/>
    <w:rsid w:val="009C500D"/>
    <w:rsid w:val="009C5D45"/>
    <w:rsid w:val="009C68A5"/>
    <w:rsid w:val="009C69AB"/>
    <w:rsid w:val="009C7768"/>
    <w:rsid w:val="009C7F98"/>
    <w:rsid w:val="009D020D"/>
    <w:rsid w:val="009D065B"/>
    <w:rsid w:val="009D0A3D"/>
    <w:rsid w:val="009D0A6F"/>
    <w:rsid w:val="009D0CAB"/>
    <w:rsid w:val="009D1035"/>
    <w:rsid w:val="009D120A"/>
    <w:rsid w:val="009D19CA"/>
    <w:rsid w:val="009D1EEF"/>
    <w:rsid w:val="009D1EFC"/>
    <w:rsid w:val="009D1F7D"/>
    <w:rsid w:val="009D3D8B"/>
    <w:rsid w:val="009D4690"/>
    <w:rsid w:val="009D4971"/>
    <w:rsid w:val="009D5224"/>
    <w:rsid w:val="009D55B9"/>
    <w:rsid w:val="009D5B67"/>
    <w:rsid w:val="009D5F18"/>
    <w:rsid w:val="009D6356"/>
    <w:rsid w:val="009D66DB"/>
    <w:rsid w:val="009D6C0F"/>
    <w:rsid w:val="009D787F"/>
    <w:rsid w:val="009E0095"/>
    <w:rsid w:val="009E0219"/>
    <w:rsid w:val="009E1944"/>
    <w:rsid w:val="009E19CA"/>
    <w:rsid w:val="009E1C14"/>
    <w:rsid w:val="009E1E0F"/>
    <w:rsid w:val="009E1FA2"/>
    <w:rsid w:val="009E2242"/>
    <w:rsid w:val="009E25F7"/>
    <w:rsid w:val="009E26BC"/>
    <w:rsid w:val="009E3402"/>
    <w:rsid w:val="009E3738"/>
    <w:rsid w:val="009E37D3"/>
    <w:rsid w:val="009E381D"/>
    <w:rsid w:val="009E49D4"/>
    <w:rsid w:val="009E4B03"/>
    <w:rsid w:val="009E4FE6"/>
    <w:rsid w:val="009E5884"/>
    <w:rsid w:val="009E606B"/>
    <w:rsid w:val="009E69B3"/>
    <w:rsid w:val="009E74F3"/>
    <w:rsid w:val="009E754E"/>
    <w:rsid w:val="009E7684"/>
    <w:rsid w:val="009E7893"/>
    <w:rsid w:val="009F005E"/>
    <w:rsid w:val="009F1930"/>
    <w:rsid w:val="009F1F35"/>
    <w:rsid w:val="009F1FC1"/>
    <w:rsid w:val="009F201B"/>
    <w:rsid w:val="009F20BE"/>
    <w:rsid w:val="009F24A0"/>
    <w:rsid w:val="009F3A3F"/>
    <w:rsid w:val="009F3E0B"/>
    <w:rsid w:val="009F455A"/>
    <w:rsid w:val="009F494D"/>
    <w:rsid w:val="009F4B01"/>
    <w:rsid w:val="009F5557"/>
    <w:rsid w:val="009F55D7"/>
    <w:rsid w:val="009F5B74"/>
    <w:rsid w:val="009F5E6E"/>
    <w:rsid w:val="009F6221"/>
    <w:rsid w:val="009F62A4"/>
    <w:rsid w:val="009F634D"/>
    <w:rsid w:val="009F7300"/>
    <w:rsid w:val="009F79C7"/>
    <w:rsid w:val="009F7CCF"/>
    <w:rsid w:val="00A003A7"/>
    <w:rsid w:val="00A0068E"/>
    <w:rsid w:val="00A01DF8"/>
    <w:rsid w:val="00A02160"/>
    <w:rsid w:val="00A0275A"/>
    <w:rsid w:val="00A03293"/>
    <w:rsid w:val="00A0329A"/>
    <w:rsid w:val="00A03543"/>
    <w:rsid w:val="00A036A1"/>
    <w:rsid w:val="00A0382E"/>
    <w:rsid w:val="00A03F05"/>
    <w:rsid w:val="00A03F98"/>
    <w:rsid w:val="00A04306"/>
    <w:rsid w:val="00A044E0"/>
    <w:rsid w:val="00A04544"/>
    <w:rsid w:val="00A04AE9"/>
    <w:rsid w:val="00A04C1B"/>
    <w:rsid w:val="00A04F6D"/>
    <w:rsid w:val="00A05C91"/>
    <w:rsid w:val="00A063A8"/>
    <w:rsid w:val="00A06D27"/>
    <w:rsid w:val="00A06EC0"/>
    <w:rsid w:val="00A10017"/>
    <w:rsid w:val="00A103EE"/>
    <w:rsid w:val="00A103FC"/>
    <w:rsid w:val="00A10559"/>
    <w:rsid w:val="00A108A7"/>
    <w:rsid w:val="00A10DED"/>
    <w:rsid w:val="00A10EC2"/>
    <w:rsid w:val="00A111D1"/>
    <w:rsid w:val="00A112B4"/>
    <w:rsid w:val="00A11B68"/>
    <w:rsid w:val="00A128BC"/>
    <w:rsid w:val="00A12940"/>
    <w:rsid w:val="00A12B0A"/>
    <w:rsid w:val="00A12C04"/>
    <w:rsid w:val="00A12F4E"/>
    <w:rsid w:val="00A13AE9"/>
    <w:rsid w:val="00A14AB2"/>
    <w:rsid w:val="00A15F60"/>
    <w:rsid w:val="00A16524"/>
    <w:rsid w:val="00A16C31"/>
    <w:rsid w:val="00A16E4E"/>
    <w:rsid w:val="00A17C7F"/>
    <w:rsid w:val="00A202A5"/>
    <w:rsid w:val="00A206CA"/>
    <w:rsid w:val="00A208FA"/>
    <w:rsid w:val="00A210BA"/>
    <w:rsid w:val="00A216B4"/>
    <w:rsid w:val="00A221EC"/>
    <w:rsid w:val="00A22336"/>
    <w:rsid w:val="00A22438"/>
    <w:rsid w:val="00A22C41"/>
    <w:rsid w:val="00A22CBF"/>
    <w:rsid w:val="00A22F95"/>
    <w:rsid w:val="00A2369A"/>
    <w:rsid w:val="00A23B36"/>
    <w:rsid w:val="00A243FD"/>
    <w:rsid w:val="00A25B35"/>
    <w:rsid w:val="00A26361"/>
    <w:rsid w:val="00A278C2"/>
    <w:rsid w:val="00A279AF"/>
    <w:rsid w:val="00A30125"/>
    <w:rsid w:val="00A306CA"/>
    <w:rsid w:val="00A30BC0"/>
    <w:rsid w:val="00A30E12"/>
    <w:rsid w:val="00A3107A"/>
    <w:rsid w:val="00A31548"/>
    <w:rsid w:val="00A322E8"/>
    <w:rsid w:val="00A331F5"/>
    <w:rsid w:val="00A335B4"/>
    <w:rsid w:val="00A337CD"/>
    <w:rsid w:val="00A33842"/>
    <w:rsid w:val="00A34AD9"/>
    <w:rsid w:val="00A35A8C"/>
    <w:rsid w:val="00A35E62"/>
    <w:rsid w:val="00A36B87"/>
    <w:rsid w:val="00A37058"/>
    <w:rsid w:val="00A40B1D"/>
    <w:rsid w:val="00A41225"/>
    <w:rsid w:val="00A41DC0"/>
    <w:rsid w:val="00A4233C"/>
    <w:rsid w:val="00A426F0"/>
    <w:rsid w:val="00A42C03"/>
    <w:rsid w:val="00A43DDC"/>
    <w:rsid w:val="00A44936"/>
    <w:rsid w:val="00A44FDB"/>
    <w:rsid w:val="00A4512A"/>
    <w:rsid w:val="00A463C3"/>
    <w:rsid w:val="00A47593"/>
    <w:rsid w:val="00A50268"/>
    <w:rsid w:val="00A502F5"/>
    <w:rsid w:val="00A503BA"/>
    <w:rsid w:val="00A5043E"/>
    <w:rsid w:val="00A50DF1"/>
    <w:rsid w:val="00A517B6"/>
    <w:rsid w:val="00A52426"/>
    <w:rsid w:val="00A5244D"/>
    <w:rsid w:val="00A541ED"/>
    <w:rsid w:val="00A54F53"/>
    <w:rsid w:val="00A55B1C"/>
    <w:rsid w:val="00A56760"/>
    <w:rsid w:val="00A56DEB"/>
    <w:rsid w:val="00A573EB"/>
    <w:rsid w:val="00A578D3"/>
    <w:rsid w:val="00A5794E"/>
    <w:rsid w:val="00A608E7"/>
    <w:rsid w:val="00A60CF5"/>
    <w:rsid w:val="00A61023"/>
    <w:rsid w:val="00A612CA"/>
    <w:rsid w:val="00A61F76"/>
    <w:rsid w:val="00A628E3"/>
    <w:rsid w:val="00A62CAF"/>
    <w:rsid w:val="00A634F7"/>
    <w:rsid w:val="00A640C9"/>
    <w:rsid w:val="00A64483"/>
    <w:rsid w:val="00A651CA"/>
    <w:rsid w:val="00A65D87"/>
    <w:rsid w:val="00A66FF3"/>
    <w:rsid w:val="00A67031"/>
    <w:rsid w:val="00A670E4"/>
    <w:rsid w:val="00A670ED"/>
    <w:rsid w:val="00A6716D"/>
    <w:rsid w:val="00A67BE4"/>
    <w:rsid w:val="00A70252"/>
    <w:rsid w:val="00A70916"/>
    <w:rsid w:val="00A70ACA"/>
    <w:rsid w:val="00A70E19"/>
    <w:rsid w:val="00A716C2"/>
    <w:rsid w:val="00A716FD"/>
    <w:rsid w:val="00A727FA"/>
    <w:rsid w:val="00A72E7C"/>
    <w:rsid w:val="00A7388A"/>
    <w:rsid w:val="00A749B6"/>
    <w:rsid w:val="00A74C4A"/>
    <w:rsid w:val="00A7508F"/>
    <w:rsid w:val="00A7529E"/>
    <w:rsid w:val="00A75460"/>
    <w:rsid w:val="00A7631B"/>
    <w:rsid w:val="00A76829"/>
    <w:rsid w:val="00A76989"/>
    <w:rsid w:val="00A76DF3"/>
    <w:rsid w:val="00A77261"/>
    <w:rsid w:val="00A77322"/>
    <w:rsid w:val="00A77912"/>
    <w:rsid w:val="00A77E0E"/>
    <w:rsid w:val="00A77FF5"/>
    <w:rsid w:val="00A804CA"/>
    <w:rsid w:val="00A80812"/>
    <w:rsid w:val="00A80899"/>
    <w:rsid w:val="00A80987"/>
    <w:rsid w:val="00A80F60"/>
    <w:rsid w:val="00A8136D"/>
    <w:rsid w:val="00A81C6F"/>
    <w:rsid w:val="00A81E52"/>
    <w:rsid w:val="00A82955"/>
    <w:rsid w:val="00A83A4B"/>
    <w:rsid w:val="00A83BE4"/>
    <w:rsid w:val="00A83D11"/>
    <w:rsid w:val="00A83FBF"/>
    <w:rsid w:val="00A8419F"/>
    <w:rsid w:val="00A844A2"/>
    <w:rsid w:val="00A84BAF"/>
    <w:rsid w:val="00A853A1"/>
    <w:rsid w:val="00A857F3"/>
    <w:rsid w:val="00A859AB"/>
    <w:rsid w:val="00A85D33"/>
    <w:rsid w:val="00A85DC2"/>
    <w:rsid w:val="00A86123"/>
    <w:rsid w:val="00A874AB"/>
    <w:rsid w:val="00A90AAE"/>
    <w:rsid w:val="00A90D9E"/>
    <w:rsid w:val="00A91DB9"/>
    <w:rsid w:val="00A91ED7"/>
    <w:rsid w:val="00A92030"/>
    <w:rsid w:val="00A927D6"/>
    <w:rsid w:val="00A928B1"/>
    <w:rsid w:val="00A933B1"/>
    <w:rsid w:val="00A93A45"/>
    <w:rsid w:val="00A93CCB"/>
    <w:rsid w:val="00A943F9"/>
    <w:rsid w:val="00A94530"/>
    <w:rsid w:val="00A95022"/>
    <w:rsid w:val="00A95164"/>
    <w:rsid w:val="00A95B1C"/>
    <w:rsid w:val="00A9656F"/>
    <w:rsid w:val="00A966C8"/>
    <w:rsid w:val="00A96D88"/>
    <w:rsid w:val="00A97075"/>
    <w:rsid w:val="00AA007B"/>
    <w:rsid w:val="00AA0DC7"/>
    <w:rsid w:val="00AA1062"/>
    <w:rsid w:val="00AA133F"/>
    <w:rsid w:val="00AA1A8E"/>
    <w:rsid w:val="00AA1C91"/>
    <w:rsid w:val="00AA2130"/>
    <w:rsid w:val="00AA218A"/>
    <w:rsid w:val="00AA2930"/>
    <w:rsid w:val="00AA2B83"/>
    <w:rsid w:val="00AA2C59"/>
    <w:rsid w:val="00AA2CCF"/>
    <w:rsid w:val="00AA3532"/>
    <w:rsid w:val="00AA3539"/>
    <w:rsid w:val="00AA361C"/>
    <w:rsid w:val="00AA4593"/>
    <w:rsid w:val="00AA5A66"/>
    <w:rsid w:val="00AA5EA4"/>
    <w:rsid w:val="00AA6519"/>
    <w:rsid w:val="00AA652F"/>
    <w:rsid w:val="00AA69CD"/>
    <w:rsid w:val="00AA6F92"/>
    <w:rsid w:val="00AA75FB"/>
    <w:rsid w:val="00AA781D"/>
    <w:rsid w:val="00AA7F0B"/>
    <w:rsid w:val="00AA7F19"/>
    <w:rsid w:val="00AB02D0"/>
    <w:rsid w:val="00AB0740"/>
    <w:rsid w:val="00AB096E"/>
    <w:rsid w:val="00AB0999"/>
    <w:rsid w:val="00AB0DDF"/>
    <w:rsid w:val="00AB0E6E"/>
    <w:rsid w:val="00AB1693"/>
    <w:rsid w:val="00AB197A"/>
    <w:rsid w:val="00AB1A41"/>
    <w:rsid w:val="00AB1D6E"/>
    <w:rsid w:val="00AB2342"/>
    <w:rsid w:val="00AB4C86"/>
    <w:rsid w:val="00AB515F"/>
    <w:rsid w:val="00AB53EA"/>
    <w:rsid w:val="00AB575E"/>
    <w:rsid w:val="00AB6840"/>
    <w:rsid w:val="00AB6934"/>
    <w:rsid w:val="00AB6A39"/>
    <w:rsid w:val="00AB724E"/>
    <w:rsid w:val="00AB7C5F"/>
    <w:rsid w:val="00AC04B5"/>
    <w:rsid w:val="00AC078F"/>
    <w:rsid w:val="00AC0A2A"/>
    <w:rsid w:val="00AC114A"/>
    <w:rsid w:val="00AC1466"/>
    <w:rsid w:val="00AC1662"/>
    <w:rsid w:val="00AC16F3"/>
    <w:rsid w:val="00AC1E5B"/>
    <w:rsid w:val="00AC2AA9"/>
    <w:rsid w:val="00AC2B9A"/>
    <w:rsid w:val="00AC2EA8"/>
    <w:rsid w:val="00AC34C4"/>
    <w:rsid w:val="00AC36EB"/>
    <w:rsid w:val="00AC3F8F"/>
    <w:rsid w:val="00AC3FEC"/>
    <w:rsid w:val="00AC402B"/>
    <w:rsid w:val="00AC4ADF"/>
    <w:rsid w:val="00AC4BDB"/>
    <w:rsid w:val="00AC4EFB"/>
    <w:rsid w:val="00AC519D"/>
    <w:rsid w:val="00AC609A"/>
    <w:rsid w:val="00AC6579"/>
    <w:rsid w:val="00AC7260"/>
    <w:rsid w:val="00AC7D52"/>
    <w:rsid w:val="00AC7FCC"/>
    <w:rsid w:val="00AD12D6"/>
    <w:rsid w:val="00AD294C"/>
    <w:rsid w:val="00AD2F99"/>
    <w:rsid w:val="00AD302B"/>
    <w:rsid w:val="00AD384B"/>
    <w:rsid w:val="00AD397D"/>
    <w:rsid w:val="00AD3C3C"/>
    <w:rsid w:val="00AD454E"/>
    <w:rsid w:val="00AD4EF3"/>
    <w:rsid w:val="00AD5695"/>
    <w:rsid w:val="00AD5870"/>
    <w:rsid w:val="00AD5DD2"/>
    <w:rsid w:val="00AD66A6"/>
    <w:rsid w:val="00AD6B3B"/>
    <w:rsid w:val="00AD720B"/>
    <w:rsid w:val="00AD7FEB"/>
    <w:rsid w:val="00AE01A5"/>
    <w:rsid w:val="00AE01E1"/>
    <w:rsid w:val="00AE0B06"/>
    <w:rsid w:val="00AE1234"/>
    <w:rsid w:val="00AE12B5"/>
    <w:rsid w:val="00AE1E44"/>
    <w:rsid w:val="00AE2435"/>
    <w:rsid w:val="00AE2DDC"/>
    <w:rsid w:val="00AE32B9"/>
    <w:rsid w:val="00AE338F"/>
    <w:rsid w:val="00AE3518"/>
    <w:rsid w:val="00AE3912"/>
    <w:rsid w:val="00AE3A1C"/>
    <w:rsid w:val="00AE3AD7"/>
    <w:rsid w:val="00AE3BA6"/>
    <w:rsid w:val="00AE3F58"/>
    <w:rsid w:val="00AE49DB"/>
    <w:rsid w:val="00AE4A46"/>
    <w:rsid w:val="00AE4B47"/>
    <w:rsid w:val="00AE5896"/>
    <w:rsid w:val="00AE6480"/>
    <w:rsid w:val="00AE67C5"/>
    <w:rsid w:val="00AE6C53"/>
    <w:rsid w:val="00AE6CC4"/>
    <w:rsid w:val="00AE732B"/>
    <w:rsid w:val="00AE77D2"/>
    <w:rsid w:val="00AE7BE1"/>
    <w:rsid w:val="00AF01A0"/>
    <w:rsid w:val="00AF0579"/>
    <w:rsid w:val="00AF09D9"/>
    <w:rsid w:val="00AF1179"/>
    <w:rsid w:val="00AF1C8D"/>
    <w:rsid w:val="00AF2013"/>
    <w:rsid w:val="00AF252D"/>
    <w:rsid w:val="00AF2812"/>
    <w:rsid w:val="00AF2BF7"/>
    <w:rsid w:val="00AF3145"/>
    <w:rsid w:val="00AF31D6"/>
    <w:rsid w:val="00AF3546"/>
    <w:rsid w:val="00AF37C1"/>
    <w:rsid w:val="00AF42DE"/>
    <w:rsid w:val="00AF4939"/>
    <w:rsid w:val="00AF52CB"/>
    <w:rsid w:val="00AF5814"/>
    <w:rsid w:val="00AF59AE"/>
    <w:rsid w:val="00AF59DC"/>
    <w:rsid w:val="00AF5A30"/>
    <w:rsid w:val="00AF5A43"/>
    <w:rsid w:val="00AF5A9B"/>
    <w:rsid w:val="00AF5B65"/>
    <w:rsid w:val="00AF5E5E"/>
    <w:rsid w:val="00AF632A"/>
    <w:rsid w:val="00AF6659"/>
    <w:rsid w:val="00AF6FF4"/>
    <w:rsid w:val="00AF7CF0"/>
    <w:rsid w:val="00B00016"/>
    <w:rsid w:val="00B00079"/>
    <w:rsid w:val="00B0038C"/>
    <w:rsid w:val="00B004BC"/>
    <w:rsid w:val="00B00C6D"/>
    <w:rsid w:val="00B019F0"/>
    <w:rsid w:val="00B01D1B"/>
    <w:rsid w:val="00B01D3F"/>
    <w:rsid w:val="00B024D7"/>
    <w:rsid w:val="00B0250E"/>
    <w:rsid w:val="00B02C85"/>
    <w:rsid w:val="00B03EC6"/>
    <w:rsid w:val="00B04533"/>
    <w:rsid w:val="00B0485B"/>
    <w:rsid w:val="00B04F68"/>
    <w:rsid w:val="00B050AC"/>
    <w:rsid w:val="00B06DB3"/>
    <w:rsid w:val="00B071BE"/>
    <w:rsid w:val="00B07A12"/>
    <w:rsid w:val="00B07E8C"/>
    <w:rsid w:val="00B07F29"/>
    <w:rsid w:val="00B10A44"/>
    <w:rsid w:val="00B10B30"/>
    <w:rsid w:val="00B1128D"/>
    <w:rsid w:val="00B11CD3"/>
    <w:rsid w:val="00B11E04"/>
    <w:rsid w:val="00B12A3A"/>
    <w:rsid w:val="00B130CD"/>
    <w:rsid w:val="00B13524"/>
    <w:rsid w:val="00B13542"/>
    <w:rsid w:val="00B135C2"/>
    <w:rsid w:val="00B153AD"/>
    <w:rsid w:val="00B157C9"/>
    <w:rsid w:val="00B166DB"/>
    <w:rsid w:val="00B1677F"/>
    <w:rsid w:val="00B16841"/>
    <w:rsid w:val="00B17FB2"/>
    <w:rsid w:val="00B20174"/>
    <w:rsid w:val="00B20572"/>
    <w:rsid w:val="00B205C4"/>
    <w:rsid w:val="00B20782"/>
    <w:rsid w:val="00B20A4E"/>
    <w:rsid w:val="00B20C78"/>
    <w:rsid w:val="00B210A8"/>
    <w:rsid w:val="00B21CF4"/>
    <w:rsid w:val="00B2212D"/>
    <w:rsid w:val="00B22308"/>
    <w:rsid w:val="00B22A28"/>
    <w:rsid w:val="00B23961"/>
    <w:rsid w:val="00B23FD1"/>
    <w:rsid w:val="00B25C03"/>
    <w:rsid w:val="00B26497"/>
    <w:rsid w:val="00B26EF5"/>
    <w:rsid w:val="00B271A6"/>
    <w:rsid w:val="00B274E8"/>
    <w:rsid w:val="00B2767F"/>
    <w:rsid w:val="00B27F21"/>
    <w:rsid w:val="00B30E52"/>
    <w:rsid w:val="00B312D9"/>
    <w:rsid w:val="00B3202F"/>
    <w:rsid w:val="00B32609"/>
    <w:rsid w:val="00B32785"/>
    <w:rsid w:val="00B32869"/>
    <w:rsid w:val="00B3369F"/>
    <w:rsid w:val="00B33ECA"/>
    <w:rsid w:val="00B34268"/>
    <w:rsid w:val="00B3485D"/>
    <w:rsid w:val="00B34A12"/>
    <w:rsid w:val="00B34CDC"/>
    <w:rsid w:val="00B34FCA"/>
    <w:rsid w:val="00B350D2"/>
    <w:rsid w:val="00B3533C"/>
    <w:rsid w:val="00B3581A"/>
    <w:rsid w:val="00B35F31"/>
    <w:rsid w:val="00B35F45"/>
    <w:rsid w:val="00B36755"/>
    <w:rsid w:val="00B3739F"/>
    <w:rsid w:val="00B402D3"/>
    <w:rsid w:val="00B406CB"/>
    <w:rsid w:val="00B4354E"/>
    <w:rsid w:val="00B4390C"/>
    <w:rsid w:val="00B43F9E"/>
    <w:rsid w:val="00B44094"/>
    <w:rsid w:val="00B4444C"/>
    <w:rsid w:val="00B44956"/>
    <w:rsid w:val="00B4567E"/>
    <w:rsid w:val="00B45C47"/>
    <w:rsid w:val="00B46CC2"/>
    <w:rsid w:val="00B47883"/>
    <w:rsid w:val="00B479AE"/>
    <w:rsid w:val="00B479DF"/>
    <w:rsid w:val="00B5026D"/>
    <w:rsid w:val="00B50E0B"/>
    <w:rsid w:val="00B50F9B"/>
    <w:rsid w:val="00B50FA5"/>
    <w:rsid w:val="00B5122C"/>
    <w:rsid w:val="00B51340"/>
    <w:rsid w:val="00B5173D"/>
    <w:rsid w:val="00B519AE"/>
    <w:rsid w:val="00B51B6E"/>
    <w:rsid w:val="00B5248A"/>
    <w:rsid w:val="00B53007"/>
    <w:rsid w:val="00B53488"/>
    <w:rsid w:val="00B53D82"/>
    <w:rsid w:val="00B5445D"/>
    <w:rsid w:val="00B54A7B"/>
    <w:rsid w:val="00B54D75"/>
    <w:rsid w:val="00B555EB"/>
    <w:rsid w:val="00B56071"/>
    <w:rsid w:val="00B56426"/>
    <w:rsid w:val="00B56786"/>
    <w:rsid w:val="00B56AB1"/>
    <w:rsid w:val="00B56C67"/>
    <w:rsid w:val="00B571A7"/>
    <w:rsid w:val="00B579AB"/>
    <w:rsid w:val="00B57A5B"/>
    <w:rsid w:val="00B57B34"/>
    <w:rsid w:val="00B57CA4"/>
    <w:rsid w:val="00B57F27"/>
    <w:rsid w:val="00B60011"/>
    <w:rsid w:val="00B60154"/>
    <w:rsid w:val="00B601D7"/>
    <w:rsid w:val="00B6023D"/>
    <w:rsid w:val="00B6037F"/>
    <w:rsid w:val="00B60385"/>
    <w:rsid w:val="00B604A0"/>
    <w:rsid w:val="00B606FB"/>
    <w:rsid w:val="00B60AA6"/>
    <w:rsid w:val="00B60FAB"/>
    <w:rsid w:val="00B61372"/>
    <w:rsid w:val="00B6198E"/>
    <w:rsid w:val="00B61B83"/>
    <w:rsid w:val="00B62169"/>
    <w:rsid w:val="00B622FA"/>
    <w:rsid w:val="00B625AE"/>
    <w:rsid w:val="00B62E56"/>
    <w:rsid w:val="00B6339D"/>
    <w:rsid w:val="00B63AA0"/>
    <w:rsid w:val="00B63C5A"/>
    <w:rsid w:val="00B63F6E"/>
    <w:rsid w:val="00B63F8C"/>
    <w:rsid w:val="00B64596"/>
    <w:rsid w:val="00B6487E"/>
    <w:rsid w:val="00B65C50"/>
    <w:rsid w:val="00B65C84"/>
    <w:rsid w:val="00B661B0"/>
    <w:rsid w:val="00B66CA2"/>
    <w:rsid w:val="00B67CD9"/>
    <w:rsid w:val="00B67EC5"/>
    <w:rsid w:val="00B70207"/>
    <w:rsid w:val="00B7037F"/>
    <w:rsid w:val="00B70A15"/>
    <w:rsid w:val="00B716C4"/>
    <w:rsid w:val="00B7189B"/>
    <w:rsid w:val="00B72B5F"/>
    <w:rsid w:val="00B7337E"/>
    <w:rsid w:val="00B7359C"/>
    <w:rsid w:val="00B737DF"/>
    <w:rsid w:val="00B73EF5"/>
    <w:rsid w:val="00B742C9"/>
    <w:rsid w:val="00B74332"/>
    <w:rsid w:val="00B743F7"/>
    <w:rsid w:val="00B744F0"/>
    <w:rsid w:val="00B74692"/>
    <w:rsid w:val="00B75006"/>
    <w:rsid w:val="00B75530"/>
    <w:rsid w:val="00B75839"/>
    <w:rsid w:val="00B75941"/>
    <w:rsid w:val="00B76FD1"/>
    <w:rsid w:val="00B80A4D"/>
    <w:rsid w:val="00B8147E"/>
    <w:rsid w:val="00B82E05"/>
    <w:rsid w:val="00B84C31"/>
    <w:rsid w:val="00B84F38"/>
    <w:rsid w:val="00B85862"/>
    <w:rsid w:val="00B859FC"/>
    <w:rsid w:val="00B85B3F"/>
    <w:rsid w:val="00B86118"/>
    <w:rsid w:val="00B86587"/>
    <w:rsid w:val="00B8687E"/>
    <w:rsid w:val="00B87208"/>
    <w:rsid w:val="00B87B05"/>
    <w:rsid w:val="00B904CC"/>
    <w:rsid w:val="00B907F8"/>
    <w:rsid w:val="00B9092B"/>
    <w:rsid w:val="00B90BD9"/>
    <w:rsid w:val="00B90DAC"/>
    <w:rsid w:val="00B9198A"/>
    <w:rsid w:val="00B91E6C"/>
    <w:rsid w:val="00B927E3"/>
    <w:rsid w:val="00B92C25"/>
    <w:rsid w:val="00B930DF"/>
    <w:rsid w:val="00B93513"/>
    <w:rsid w:val="00B93522"/>
    <w:rsid w:val="00B94CC3"/>
    <w:rsid w:val="00B94E6C"/>
    <w:rsid w:val="00B94EB4"/>
    <w:rsid w:val="00B95765"/>
    <w:rsid w:val="00B95B31"/>
    <w:rsid w:val="00B96657"/>
    <w:rsid w:val="00B9726B"/>
    <w:rsid w:val="00B972B5"/>
    <w:rsid w:val="00B9774C"/>
    <w:rsid w:val="00B979ED"/>
    <w:rsid w:val="00BA00C6"/>
    <w:rsid w:val="00BA04C3"/>
    <w:rsid w:val="00BA0702"/>
    <w:rsid w:val="00BA0935"/>
    <w:rsid w:val="00BA0A18"/>
    <w:rsid w:val="00BA0AE6"/>
    <w:rsid w:val="00BA22CE"/>
    <w:rsid w:val="00BA2A99"/>
    <w:rsid w:val="00BA2FCA"/>
    <w:rsid w:val="00BA35BC"/>
    <w:rsid w:val="00BA38EF"/>
    <w:rsid w:val="00BA3B7C"/>
    <w:rsid w:val="00BA3FC0"/>
    <w:rsid w:val="00BA41D8"/>
    <w:rsid w:val="00BA4598"/>
    <w:rsid w:val="00BA4683"/>
    <w:rsid w:val="00BA498A"/>
    <w:rsid w:val="00BA521B"/>
    <w:rsid w:val="00BA6157"/>
    <w:rsid w:val="00BA62B4"/>
    <w:rsid w:val="00BA72C4"/>
    <w:rsid w:val="00BA7AD6"/>
    <w:rsid w:val="00BA7ED1"/>
    <w:rsid w:val="00BA7F62"/>
    <w:rsid w:val="00BB0158"/>
    <w:rsid w:val="00BB0806"/>
    <w:rsid w:val="00BB0906"/>
    <w:rsid w:val="00BB0D6F"/>
    <w:rsid w:val="00BB0E50"/>
    <w:rsid w:val="00BB0ECE"/>
    <w:rsid w:val="00BB0EDA"/>
    <w:rsid w:val="00BB0FB8"/>
    <w:rsid w:val="00BB1C14"/>
    <w:rsid w:val="00BB218B"/>
    <w:rsid w:val="00BB2321"/>
    <w:rsid w:val="00BB2372"/>
    <w:rsid w:val="00BB2618"/>
    <w:rsid w:val="00BB2925"/>
    <w:rsid w:val="00BB29D3"/>
    <w:rsid w:val="00BB2B55"/>
    <w:rsid w:val="00BB2D48"/>
    <w:rsid w:val="00BB2EC1"/>
    <w:rsid w:val="00BB3809"/>
    <w:rsid w:val="00BB3E8C"/>
    <w:rsid w:val="00BB4606"/>
    <w:rsid w:val="00BB4AC4"/>
    <w:rsid w:val="00BB4C1D"/>
    <w:rsid w:val="00BB4DE1"/>
    <w:rsid w:val="00BB5576"/>
    <w:rsid w:val="00BB5DED"/>
    <w:rsid w:val="00BB5EFF"/>
    <w:rsid w:val="00BB5F83"/>
    <w:rsid w:val="00BB5FE3"/>
    <w:rsid w:val="00BB6B75"/>
    <w:rsid w:val="00BB7818"/>
    <w:rsid w:val="00BC055F"/>
    <w:rsid w:val="00BC0728"/>
    <w:rsid w:val="00BC0942"/>
    <w:rsid w:val="00BC1032"/>
    <w:rsid w:val="00BC1C43"/>
    <w:rsid w:val="00BC2B38"/>
    <w:rsid w:val="00BC2F26"/>
    <w:rsid w:val="00BC4169"/>
    <w:rsid w:val="00BC4932"/>
    <w:rsid w:val="00BC495B"/>
    <w:rsid w:val="00BC4DF8"/>
    <w:rsid w:val="00BC50B7"/>
    <w:rsid w:val="00BC55EC"/>
    <w:rsid w:val="00BC6164"/>
    <w:rsid w:val="00BC643C"/>
    <w:rsid w:val="00BC698F"/>
    <w:rsid w:val="00BC6AD3"/>
    <w:rsid w:val="00BC7EE0"/>
    <w:rsid w:val="00BC7F60"/>
    <w:rsid w:val="00BD0795"/>
    <w:rsid w:val="00BD0B65"/>
    <w:rsid w:val="00BD0D66"/>
    <w:rsid w:val="00BD11A1"/>
    <w:rsid w:val="00BD11BA"/>
    <w:rsid w:val="00BD1609"/>
    <w:rsid w:val="00BD1B98"/>
    <w:rsid w:val="00BD2609"/>
    <w:rsid w:val="00BD3454"/>
    <w:rsid w:val="00BD3E8A"/>
    <w:rsid w:val="00BD4E95"/>
    <w:rsid w:val="00BD4FC3"/>
    <w:rsid w:val="00BD5268"/>
    <w:rsid w:val="00BD5845"/>
    <w:rsid w:val="00BD5FB0"/>
    <w:rsid w:val="00BD75D2"/>
    <w:rsid w:val="00BD782D"/>
    <w:rsid w:val="00BD7C99"/>
    <w:rsid w:val="00BD7D0F"/>
    <w:rsid w:val="00BE0485"/>
    <w:rsid w:val="00BE0DEE"/>
    <w:rsid w:val="00BE162A"/>
    <w:rsid w:val="00BE1804"/>
    <w:rsid w:val="00BE1BE0"/>
    <w:rsid w:val="00BE2657"/>
    <w:rsid w:val="00BE3EB5"/>
    <w:rsid w:val="00BE429D"/>
    <w:rsid w:val="00BE4722"/>
    <w:rsid w:val="00BE48B8"/>
    <w:rsid w:val="00BE4C18"/>
    <w:rsid w:val="00BE4CBB"/>
    <w:rsid w:val="00BE5260"/>
    <w:rsid w:val="00BE5A99"/>
    <w:rsid w:val="00BE5E08"/>
    <w:rsid w:val="00BE5E2A"/>
    <w:rsid w:val="00BE64A2"/>
    <w:rsid w:val="00BE6CCD"/>
    <w:rsid w:val="00BE70F7"/>
    <w:rsid w:val="00BE7321"/>
    <w:rsid w:val="00BF02B0"/>
    <w:rsid w:val="00BF0C97"/>
    <w:rsid w:val="00BF11C6"/>
    <w:rsid w:val="00BF132D"/>
    <w:rsid w:val="00BF1736"/>
    <w:rsid w:val="00BF1C7C"/>
    <w:rsid w:val="00BF1E2B"/>
    <w:rsid w:val="00BF1F3D"/>
    <w:rsid w:val="00BF1F98"/>
    <w:rsid w:val="00BF209B"/>
    <w:rsid w:val="00BF2373"/>
    <w:rsid w:val="00BF26D4"/>
    <w:rsid w:val="00BF2715"/>
    <w:rsid w:val="00BF30D2"/>
    <w:rsid w:val="00BF3606"/>
    <w:rsid w:val="00BF3AD2"/>
    <w:rsid w:val="00BF4009"/>
    <w:rsid w:val="00BF4575"/>
    <w:rsid w:val="00BF46D7"/>
    <w:rsid w:val="00BF4765"/>
    <w:rsid w:val="00BF476C"/>
    <w:rsid w:val="00BF4B6E"/>
    <w:rsid w:val="00BF4BAF"/>
    <w:rsid w:val="00BF4C42"/>
    <w:rsid w:val="00BF4D51"/>
    <w:rsid w:val="00BF4DF3"/>
    <w:rsid w:val="00BF4E43"/>
    <w:rsid w:val="00BF4EDD"/>
    <w:rsid w:val="00BF5380"/>
    <w:rsid w:val="00BF59C5"/>
    <w:rsid w:val="00BF6785"/>
    <w:rsid w:val="00C0126E"/>
    <w:rsid w:val="00C01712"/>
    <w:rsid w:val="00C0211E"/>
    <w:rsid w:val="00C02A5E"/>
    <w:rsid w:val="00C0328D"/>
    <w:rsid w:val="00C036E8"/>
    <w:rsid w:val="00C038A0"/>
    <w:rsid w:val="00C03B0C"/>
    <w:rsid w:val="00C03DB3"/>
    <w:rsid w:val="00C0422D"/>
    <w:rsid w:val="00C0494A"/>
    <w:rsid w:val="00C04DA7"/>
    <w:rsid w:val="00C04F95"/>
    <w:rsid w:val="00C051FB"/>
    <w:rsid w:val="00C061D7"/>
    <w:rsid w:val="00C06230"/>
    <w:rsid w:val="00C0625B"/>
    <w:rsid w:val="00C0637A"/>
    <w:rsid w:val="00C06396"/>
    <w:rsid w:val="00C06EB0"/>
    <w:rsid w:val="00C07294"/>
    <w:rsid w:val="00C07DF1"/>
    <w:rsid w:val="00C11AC9"/>
    <w:rsid w:val="00C11C8D"/>
    <w:rsid w:val="00C12D2F"/>
    <w:rsid w:val="00C13239"/>
    <w:rsid w:val="00C13FDF"/>
    <w:rsid w:val="00C14F65"/>
    <w:rsid w:val="00C15AC9"/>
    <w:rsid w:val="00C15F98"/>
    <w:rsid w:val="00C167B3"/>
    <w:rsid w:val="00C167B5"/>
    <w:rsid w:val="00C16B40"/>
    <w:rsid w:val="00C200D5"/>
    <w:rsid w:val="00C20423"/>
    <w:rsid w:val="00C209B2"/>
    <w:rsid w:val="00C20D77"/>
    <w:rsid w:val="00C21125"/>
    <w:rsid w:val="00C2113E"/>
    <w:rsid w:val="00C21E76"/>
    <w:rsid w:val="00C2229B"/>
    <w:rsid w:val="00C22453"/>
    <w:rsid w:val="00C224D4"/>
    <w:rsid w:val="00C2281C"/>
    <w:rsid w:val="00C22821"/>
    <w:rsid w:val="00C229CB"/>
    <w:rsid w:val="00C2385E"/>
    <w:rsid w:val="00C23C9B"/>
    <w:rsid w:val="00C23D2F"/>
    <w:rsid w:val="00C23D4A"/>
    <w:rsid w:val="00C26553"/>
    <w:rsid w:val="00C26764"/>
    <w:rsid w:val="00C2730B"/>
    <w:rsid w:val="00C2780A"/>
    <w:rsid w:val="00C27EB7"/>
    <w:rsid w:val="00C30343"/>
    <w:rsid w:val="00C303AE"/>
    <w:rsid w:val="00C305C0"/>
    <w:rsid w:val="00C30D75"/>
    <w:rsid w:val="00C31833"/>
    <w:rsid w:val="00C31D03"/>
    <w:rsid w:val="00C31F0D"/>
    <w:rsid w:val="00C32156"/>
    <w:rsid w:val="00C32590"/>
    <w:rsid w:val="00C3259D"/>
    <w:rsid w:val="00C32FA0"/>
    <w:rsid w:val="00C3324E"/>
    <w:rsid w:val="00C336FF"/>
    <w:rsid w:val="00C3372B"/>
    <w:rsid w:val="00C33DCF"/>
    <w:rsid w:val="00C33EC2"/>
    <w:rsid w:val="00C342B1"/>
    <w:rsid w:val="00C349CD"/>
    <w:rsid w:val="00C34B86"/>
    <w:rsid w:val="00C35401"/>
    <w:rsid w:val="00C3547D"/>
    <w:rsid w:val="00C35650"/>
    <w:rsid w:val="00C35B1E"/>
    <w:rsid w:val="00C3605E"/>
    <w:rsid w:val="00C365CC"/>
    <w:rsid w:val="00C3717C"/>
    <w:rsid w:val="00C371D6"/>
    <w:rsid w:val="00C376AA"/>
    <w:rsid w:val="00C37EF9"/>
    <w:rsid w:val="00C40874"/>
    <w:rsid w:val="00C4102A"/>
    <w:rsid w:val="00C4118B"/>
    <w:rsid w:val="00C41885"/>
    <w:rsid w:val="00C41C64"/>
    <w:rsid w:val="00C41F1F"/>
    <w:rsid w:val="00C427FE"/>
    <w:rsid w:val="00C43365"/>
    <w:rsid w:val="00C4348A"/>
    <w:rsid w:val="00C43AB9"/>
    <w:rsid w:val="00C443A3"/>
    <w:rsid w:val="00C443BD"/>
    <w:rsid w:val="00C443D3"/>
    <w:rsid w:val="00C446C5"/>
    <w:rsid w:val="00C4470C"/>
    <w:rsid w:val="00C44936"/>
    <w:rsid w:val="00C451C5"/>
    <w:rsid w:val="00C4530D"/>
    <w:rsid w:val="00C456F2"/>
    <w:rsid w:val="00C45B0A"/>
    <w:rsid w:val="00C45D38"/>
    <w:rsid w:val="00C467A7"/>
    <w:rsid w:val="00C46C8A"/>
    <w:rsid w:val="00C46D67"/>
    <w:rsid w:val="00C47605"/>
    <w:rsid w:val="00C47836"/>
    <w:rsid w:val="00C47CCA"/>
    <w:rsid w:val="00C47F13"/>
    <w:rsid w:val="00C500EF"/>
    <w:rsid w:val="00C50478"/>
    <w:rsid w:val="00C50889"/>
    <w:rsid w:val="00C511D4"/>
    <w:rsid w:val="00C513F2"/>
    <w:rsid w:val="00C5160C"/>
    <w:rsid w:val="00C51C10"/>
    <w:rsid w:val="00C51CF9"/>
    <w:rsid w:val="00C51F3E"/>
    <w:rsid w:val="00C51FFB"/>
    <w:rsid w:val="00C522BA"/>
    <w:rsid w:val="00C52305"/>
    <w:rsid w:val="00C53641"/>
    <w:rsid w:val="00C53768"/>
    <w:rsid w:val="00C537A2"/>
    <w:rsid w:val="00C53827"/>
    <w:rsid w:val="00C53B91"/>
    <w:rsid w:val="00C53CA8"/>
    <w:rsid w:val="00C53DA4"/>
    <w:rsid w:val="00C540EB"/>
    <w:rsid w:val="00C54D81"/>
    <w:rsid w:val="00C560EB"/>
    <w:rsid w:val="00C564E1"/>
    <w:rsid w:val="00C56507"/>
    <w:rsid w:val="00C56CCF"/>
    <w:rsid w:val="00C56D8D"/>
    <w:rsid w:val="00C57065"/>
    <w:rsid w:val="00C5723D"/>
    <w:rsid w:val="00C57E20"/>
    <w:rsid w:val="00C6076F"/>
    <w:rsid w:val="00C60D3A"/>
    <w:rsid w:val="00C60E30"/>
    <w:rsid w:val="00C61360"/>
    <w:rsid w:val="00C613C3"/>
    <w:rsid w:val="00C614C6"/>
    <w:rsid w:val="00C6153F"/>
    <w:rsid w:val="00C623FE"/>
    <w:rsid w:val="00C6274A"/>
    <w:rsid w:val="00C6374F"/>
    <w:rsid w:val="00C638D8"/>
    <w:rsid w:val="00C639F5"/>
    <w:rsid w:val="00C63EA4"/>
    <w:rsid w:val="00C64296"/>
    <w:rsid w:val="00C64596"/>
    <w:rsid w:val="00C647E4"/>
    <w:rsid w:val="00C6488F"/>
    <w:rsid w:val="00C64FC6"/>
    <w:rsid w:val="00C6515A"/>
    <w:rsid w:val="00C65D6D"/>
    <w:rsid w:val="00C668C2"/>
    <w:rsid w:val="00C6696B"/>
    <w:rsid w:val="00C66D1B"/>
    <w:rsid w:val="00C66E0F"/>
    <w:rsid w:val="00C670AC"/>
    <w:rsid w:val="00C673EB"/>
    <w:rsid w:val="00C67695"/>
    <w:rsid w:val="00C67D4F"/>
    <w:rsid w:val="00C67E29"/>
    <w:rsid w:val="00C704BE"/>
    <w:rsid w:val="00C70853"/>
    <w:rsid w:val="00C708D6"/>
    <w:rsid w:val="00C70A41"/>
    <w:rsid w:val="00C70BF4"/>
    <w:rsid w:val="00C7113A"/>
    <w:rsid w:val="00C712DE"/>
    <w:rsid w:val="00C71433"/>
    <w:rsid w:val="00C71A21"/>
    <w:rsid w:val="00C725E3"/>
    <w:rsid w:val="00C735D1"/>
    <w:rsid w:val="00C74418"/>
    <w:rsid w:val="00C7442C"/>
    <w:rsid w:val="00C7461C"/>
    <w:rsid w:val="00C74890"/>
    <w:rsid w:val="00C74CDE"/>
    <w:rsid w:val="00C74D07"/>
    <w:rsid w:val="00C75520"/>
    <w:rsid w:val="00C75D1A"/>
    <w:rsid w:val="00C76050"/>
    <w:rsid w:val="00C761F5"/>
    <w:rsid w:val="00C76B49"/>
    <w:rsid w:val="00C76B68"/>
    <w:rsid w:val="00C76C1E"/>
    <w:rsid w:val="00C76C98"/>
    <w:rsid w:val="00C774F5"/>
    <w:rsid w:val="00C77F03"/>
    <w:rsid w:val="00C801E0"/>
    <w:rsid w:val="00C811B2"/>
    <w:rsid w:val="00C813DE"/>
    <w:rsid w:val="00C81E6C"/>
    <w:rsid w:val="00C82194"/>
    <w:rsid w:val="00C8234E"/>
    <w:rsid w:val="00C826E7"/>
    <w:rsid w:val="00C8342A"/>
    <w:rsid w:val="00C8358D"/>
    <w:rsid w:val="00C83644"/>
    <w:rsid w:val="00C837EF"/>
    <w:rsid w:val="00C84023"/>
    <w:rsid w:val="00C84EFF"/>
    <w:rsid w:val="00C85618"/>
    <w:rsid w:val="00C858E1"/>
    <w:rsid w:val="00C87EB3"/>
    <w:rsid w:val="00C904CE"/>
    <w:rsid w:val="00C909E2"/>
    <w:rsid w:val="00C9161D"/>
    <w:rsid w:val="00C91A97"/>
    <w:rsid w:val="00C92120"/>
    <w:rsid w:val="00C92233"/>
    <w:rsid w:val="00C925A8"/>
    <w:rsid w:val="00C92B27"/>
    <w:rsid w:val="00C92C6F"/>
    <w:rsid w:val="00C93164"/>
    <w:rsid w:val="00C94090"/>
    <w:rsid w:val="00C945E9"/>
    <w:rsid w:val="00C94B0F"/>
    <w:rsid w:val="00C94E83"/>
    <w:rsid w:val="00C94F52"/>
    <w:rsid w:val="00C95A7D"/>
    <w:rsid w:val="00C95B76"/>
    <w:rsid w:val="00C9656B"/>
    <w:rsid w:val="00C96A5E"/>
    <w:rsid w:val="00C96C9F"/>
    <w:rsid w:val="00C97740"/>
    <w:rsid w:val="00C97792"/>
    <w:rsid w:val="00C97A18"/>
    <w:rsid w:val="00CA0772"/>
    <w:rsid w:val="00CA0C10"/>
    <w:rsid w:val="00CA0C1D"/>
    <w:rsid w:val="00CA189D"/>
    <w:rsid w:val="00CA19D8"/>
    <w:rsid w:val="00CA2614"/>
    <w:rsid w:val="00CA2777"/>
    <w:rsid w:val="00CA2C3B"/>
    <w:rsid w:val="00CA3EA7"/>
    <w:rsid w:val="00CA4B26"/>
    <w:rsid w:val="00CA5000"/>
    <w:rsid w:val="00CA5F70"/>
    <w:rsid w:val="00CA6459"/>
    <w:rsid w:val="00CA6565"/>
    <w:rsid w:val="00CA6971"/>
    <w:rsid w:val="00CA7630"/>
    <w:rsid w:val="00CA76C6"/>
    <w:rsid w:val="00CA7C70"/>
    <w:rsid w:val="00CA7FBD"/>
    <w:rsid w:val="00CB029E"/>
    <w:rsid w:val="00CB02E6"/>
    <w:rsid w:val="00CB0429"/>
    <w:rsid w:val="00CB05E4"/>
    <w:rsid w:val="00CB0A80"/>
    <w:rsid w:val="00CB0BDB"/>
    <w:rsid w:val="00CB0CAA"/>
    <w:rsid w:val="00CB110D"/>
    <w:rsid w:val="00CB2D04"/>
    <w:rsid w:val="00CB2F07"/>
    <w:rsid w:val="00CB33F5"/>
    <w:rsid w:val="00CB360E"/>
    <w:rsid w:val="00CB37C6"/>
    <w:rsid w:val="00CB3F6D"/>
    <w:rsid w:val="00CB51C9"/>
    <w:rsid w:val="00CB5918"/>
    <w:rsid w:val="00CB7306"/>
    <w:rsid w:val="00CB76BA"/>
    <w:rsid w:val="00CC0101"/>
    <w:rsid w:val="00CC02B8"/>
    <w:rsid w:val="00CC04AD"/>
    <w:rsid w:val="00CC0609"/>
    <w:rsid w:val="00CC1355"/>
    <w:rsid w:val="00CC1740"/>
    <w:rsid w:val="00CC1AAF"/>
    <w:rsid w:val="00CC1BCA"/>
    <w:rsid w:val="00CC2984"/>
    <w:rsid w:val="00CC450A"/>
    <w:rsid w:val="00CC4763"/>
    <w:rsid w:val="00CC4E03"/>
    <w:rsid w:val="00CC606B"/>
    <w:rsid w:val="00CC6E42"/>
    <w:rsid w:val="00CC7108"/>
    <w:rsid w:val="00CC7452"/>
    <w:rsid w:val="00CD096A"/>
    <w:rsid w:val="00CD0C33"/>
    <w:rsid w:val="00CD0CFB"/>
    <w:rsid w:val="00CD1114"/>
    <w:rsid w:val="00CD1131"/>
    <w:rsid w:val="00CD1539"/>
    <w:rsid w:val="00CD165D"/>
    <w:rsid w:val="00CD1E3A"/>
    <w:rsid w:val="00CD2C8A"/>
    <w:rsid w:val="00CD3090"/>
    <w:rsid w:val="00CD3DBE"/>
    <w:rsid w:val="00CD405D"/>
    <w:rsid w:val="00CD5A89"/>
    <w:rsid w:val="00CD5E0D"/>
    <w:rsid w:val="00CD63C3"/>
    <w:rsid w:val="00CD6CEF"/>
    <w:rsid w:val="00CD74A1"/>
    <w:rsid w:val="00CD754E"/>
    <w:rsid w:val="00CD7E25"/>
    <w:rsid w:val="00CD7FBD"/>
    <w:rsid w:val="00CE0162"/>
    <w:rsid w:val="00CE034F"/>
    <w:rsid w:val="00CE062E"/>
    <w:rsid w:val="00CE32C4"/>
    <w:rsid w:val="00CE381C"/>
    <w:rsid w:val="00CE3CD3"/>
    <w:rsid w:val="00CE3CFC"/>
    <w:rsid w:val="00CE4773"/>
    <w:rsid w:val="00CE4BB0"/>
    <w:rsid w:val="00CE5252"/>
    <w:rsid w:val="00CE5475"/>
    <w:rsid w:val="00CE5C0E"/>
    <w:rsid w:val="00CE5FD1"/>
    <w:rsid w:val="00CE629E"/>
    <w:rsid w:val="00CE6608"/>
    <w:rsid w:val="00CE6E38"/>
    <w:rsid w:val="00CE72C4"/>
    <w:rsid w:val="00CE77D8"/>
    <w:rsid w:val="00CE7974"/>
    <w:rsid w:val="00CE7B7F"/>
    <w:rsid w:val="00CF017B"/>
    <w:rsid w:val="00CF0371"/>
    <w:rsid w:val="00CF09E6"/>
    <w:rsid w:val="00CF0B2A"/>
    <w:rsid w:val="00CF0C69"/>
    <w:rsid w:val="00CF1031"/>
    <w:rsid w:val="00CF13CE"/>
    <w:rsid w:val="00CF1632"/>
    <w:rsid w:val="00CF1848"/>
    <w:rsid w:val="00CF22C1"/>
    <w:rsid w:val="00CF2BB2"/>
    <w:rsid w:val="00CF303A"/>
    <w:rsid w:val="00CF3B1D"/>
    <w:rsid w:val="00CF4123"/>
    <w:rsid w:val="00CF4AA1"/>
    <w:rsid w:val="00CF5BE3"/>
    <w:rsid w:val="00CF60F9"/>
    <w:rsid w:val="00CF62EF"/>
    <w:rsid w:val="00CF66D1"/>
    <w:rsid w:val="00CF6844"/>
    <w:rsid w:val="00CF71EF"/>
    <w:rsid w:val="00CF7246"/>
    <w:rsid w:val="00D0004A"/>
    <w:rsid w:val="00D000E0"/>
    <w:rsid w:val="00D01099"/>
    <w:rsid w:val="00D024C5"/>
    <w:rsid w:val="00D026A1"/>
    <w:rsid w:val="00D027F7"/>
    <w:rsid w:val="00D0290E"/>
    <w:rsid w:val="00D02B9B"/>
    <w:rsid w:val="00D037D6"/>
    <w:rsid w:val="00D03E92"/>
    <w:rsid w:val="00D04B9A"/>
    <w:rsid w:val="00D04D62"/>
    <w:rsid w:val="00D04DEB"/>
    <w:rsid w:val="00D05A33"/>
    <w:rsid w:val="00D05EE1"/>
    <w:rsid w:val="00D05F0D"/>
    <w:rsid w:val="00D06182"/>
    <w:rsid w:val="00D061F1"/>
    <w:rsid w:val="00D07C62"/>
    <w:rsid w:val="00D07D97"/>
    <w:rsid w:val="00D07FED"/>
    <w:rsid w:val="00D113DC"/>
    <w:rsid w:val="00D11503"/>
    <w:rsid w:val="00D115A4"/>
    <w:rsid w:val="00D1188D"/>
    <w:rsid w:val="00D12044"/>
    <w:rsid w:val="00D12076"/>
    <w:rsid w:val="00D121B5"/>
    <w:rsid w:val="00D12AD8"/>
    <w:rsid w:val="00D12E1D"/>
    <w:rsid w:val="00D12F15"/>
    <w:rsid w:val="00D131C6"/>
    <w:rsid w:val="00D1341F"/>
    <w:rsid w:val="00D139B2"/>
    <w:rsid w:val="00D14329"/>
    <w:rsid w:val="00D143FF"/>
    <w:rsid w:val="00D1450E"/>
    <w:rsid w:val="00D14C55"/>
    <w:rsid w:val="00D15596"/>
    <w:rsid w:val="00D15801"/>
    <w:rsid w:val="00D15886"/>
    <w:rsid w:val="00D15C42"/>
    <w:rsid w:val="00D1656F"/>
    <w:rsid w:val="00D16C94"/>
    <w:rsid w:val="00D16D90"/>
    <w:rsid w:val="00D16DC7"/>
    <w:rsid w:val="00D17051"/>
    <w:rsid w:val="00D170D1"/>
    <w:rsid w:val="00D170D9"/>
    <w:rsid w:val="00D171F3"/>
    <w:rsid w:val="00D1731A"/>
    <w:rsid w:val="00D17418"/>
    <w:rsid w:val="00D17A30"/>
    <w:rsid w:val="00D17AC9"/>
    <w:rsid w:val="00D20236"/>
    <w:rsid w:val="00D20575"/>
    <w:rsid w:val="00D2070A"/>
    <w:rsid w:val="00D20CF2"/>
    <w:rsid w:val="00D21AFD"/>
    <w:rsid w:val="00D22E1D"/>
    <w:rsid w:val="00D232FB"/>
    <w:rsid w:val="00D25408"/>
    <w:rsid w:val="00D25F71"/>
    <w:rsid w:val="00D260AD"/>
    <w:rsid w:val="00D263A3"/>
    <w:rsid w:val="00D269F4"/>
    <w:rsid w:val="00D26A0C"/>
    <w:rsid w:val="00D26DAF"/>
    <w:rsid w:val="00D27183"/>
    <w:rsid w:val="00D27257"/>
    <w:rsid w:val="00D27CAA"/>
    <w:rsid w:val="00D27F71"/>
    <w:rsid w:val="00D31908"/>
    <w:rsid w:val="00D31B28"/>
    <w:rsid w:val="00D31BA6"/>
    <w:rsid w:val="00D32B05"/>
    <w:rsid w:val="00D32D88"/>
    <w:rsid w:val="00D32FE3"/>
    <w:rsid w:val="00D3367B"/>
    <w:rsid w:val="00D33E65"/>
    <w:rsid w:val="00D33EFC"/>
    <w:rsid w:val="00D34E19"/>
    <w:rsid w:val="00D359A6"/>
    <w:rsid w:val="00D35AD0"/>
    <w:rsid w:val="00D36204"/>
    <w:rsid w:val="00D36526"/>
    <w:rsid w:val="00D366AE"/>
    <w:rsid w:val="00D37857"/>
    <w:rsid w:val="00D37957"/>
    <w:rsid w:val="00D37F85"/>
    <w:rsid w:val="00D37F94"/>
    <w:rsid w:val="00D402C1"/>
    <w:rsid w:val="00D40AA5"/>
    <w:rsid w:val="00D40DBC"/>
    <w:rsid w:val="00D40E91"/>
    <w:rsid w:val="00D4168B"/>
    <w:rsid w:val="00D41B93"/>
    <w:rsid w:val="00D41C68"/>
    <w:rsid w:val="00D41F10"/>
    <w:rsid w:val="00D424C7"/>
    <w:rsid w:val="00D43721"/>
    <w:rsid w:val="00D44A67"/>
    <w:rsid w:val="00D44C52"/>
    <w:rsid w:val="00D44CAA"/>
    <w:rsid w:val="00D44DEA"/>
    <w:rsid w:val="00D4525D"/>
    <w:rsid w:val="00D46A39"/>
    <w:rsid w:val="00D46E16"/>
    <w:rsid w:val="00D479FB"/>
    <w:rsid w:val="00D47B82"/>
    <w:rsid w:val="00D506F2"/>
    <w:rsid w:val="00D50AED"/>
    <w:rsid w:val="00D50CD5"/>
    <w:rsid w:val="00D51549"/>
    <w:rsid w:val="00D51E93"/>
    <w:rsid w:val="00D51F25"/>
    <w:rsid w:val="00D52154"/>
    <w:rsid w:val="00D527D7"/>
    <w:rsid w:val="00D52AE4"/>
    <w:rsid w:val="00D52D61"/>
    <w:rsid w:val="00D53042"/>
    <w:rsid w:val="00D53456"/>
    <w:rsid w:val="00D53C0C"/>
    <w:rsid w:val="00D540B3"/>
    <w:rsid w:val="00D541F3"/>
    <w:rsid w:val="00D54B1B"/>
    <w:rsid w:val="00D55153"/>
    <w:rsid w:val="00D552B6"/>
    <w:rsid w:val="00D55424"/>
    <w:rsid w:val="00D5557F"/>
    <w:rsid w:val="00D57305"/>
    <w:rsid w:val="00D578A6"/>
    <w:rsid w:val="00D57D33"/>
    <w:rsid w:val="00D57E15"/>
    <w:rsid w:val="00D57F5D"/>
    <w:rsid w:val="00D6143D"/>
    <w:rsid w:val="00D618DF"/>
    <w:rsid w:val="00D61A09"/>
    <w:rsid w:val="00D61C85"/>
    <w:rsid w:val="00D62051"/>
    <w:rsid w:val="00D62AE5"/>
    <w:rsid w:val="00D62E09"/>
    <w:rsid w:val="00D63481"/>
    <w:rsid w:val="00D63736"/>
    <w:rsid w:val="00D63826"/>
    <w:rsid w:val="00D645A4"/>
    <w:rsid w:val="00D64864"/>
    <w:rsid w:val="00D64CB6"/>
    <w:rsid w:val="00D65596"/>
    <w:rsid w:val="00D65A17"/>
    <w:rsid w:val="00D660F0"/>
    <w:rsid w:val="00D6664E"/>
    <w:rsid w:val="00D66D52"/>
    <w:rsid w:val="00D66FE0"/>
    <w:rsid w:val="00D67129"/>
    <w:rsid w:val="00D701CE"/>
    <w:rsid w:val="00D70A9F"/>
    <w:rsid w:val="00D71219"/>
    <w:rsid w:val="00D72F3B"/>
    <w:rsid w:val="00D732BE"/>
    <w:rsid w:val="00D73B27"/>
    <w:rsid w:val="00D73B9F"/>
    <w:rsid w:val="00D74314"/>
    <w:rsid w:val="00D74BCF"/>
    <w:rsid w:val="00D75CA6"/>
    <w:rsid w:val="00D76139"/>
    <w:rsid w:val="00D763AF"/>
    <w:rsid w:val="00D764C7"/>
    <w:rsid w:val="00D769DF"/>
    <w:rsid w:val="00D76A18"/>
    <w:rsid w:val="00D76D0B"/>
    <w:rsid w:val="00D772CC"/>
    <w:rsid w:val="00D77552"/>
    <w:rsid w:val="00D77A82"/>
    <w:rsid w:val="00D8003F"/>
    <w:rsid w:val="00D80849"/>
    <w:rsid w:val="00D81186"/>
    <w:rsid w:val="00D81B53"/>
    <w:rsid w:val="00D82E8F"/>
    <w:rsid w:val="00D83654"/>
    <w:rsid w:val="00D840AF"/>
    <w:rsid w:val="00D844B7"/>
    <w:rsid w:val="00D84930"/>
    <w:rsid w:val="00D84B55"/>
    <w:rsid w:val="00D84BDB"/>
    <w:rsid w:val="00D84E3A"/>
    <w:rsid w:val="00D855A9"/>
    <w:rsid w:val="00D85600"/>
    <w:rsid w:val="00D858AD"/>
    <w:rsid w:val="00D865E5"/>
    <w:rsid w:val="00D86705"/>
    <w:rsid w:val="00D8691F"/>
    <w:rsid w:val="00D86F93"/>
    <w:rsid w:val="00D870AE"/>
    <w:rsid w:val="00D872EA"/>
    <w:rsid w:val="00D87603"/>
    <w:rsid w:val="00D87C68"/>
    <w:rsid w:val="00D87D47"/>
    <w:rsid w:val="00D87D8B"/>
    <w:rsid w:val="00D87E11"/>
    <w:rsid w:val="00D9035F"/>
    <w:rsid w:val="00D90B56"/>
    <w:rsid w:val="00D90C46"/>
    <w:rsid w:val="00D91568"/>
    <w:rsid w:val="00D91ABE"/>
    <w:rsid w:val="00D91ECC"/>
    <w:rsid w:val="00D92561"/>
    <w:rsid w:val="00D92FA5"/>
    <w:rsid w:val="00D93DD7"/>
    <w:rsid w:val="00D93E04"/>
    <w:rsid w:val="00D94006"/>
    <w:rsid w:val="00D95A86"/>
    <w:rsid w:val="00D95C44"/>
    <w:rsid w:val="00D96065"/>
    <w:rsid w:val="00D961B0"/>
    <w:rsid w:val="00D96676"/>
    <w:rsid w:val="00D96CBC"/>
    <w:rsid w:val="00D96CC5"/>
    <w:rsid w:val="00DA0592"/>
    <w:rsid w:val="00DA0681"/>
    <w:rsid w:val="00DA0891"/>
    <w:rsid w:val="00DA0A03"/>
    <w:rsid w:val="00DA0A5A"/>
    <w:rsid w:val="00DA1497"/>
    <w:rsid w:val="00DA2468"/>
    <w:rsid w:val="00DA24BF"/>
    <w:rsid w:val="00DA2716"/>
    <w:rsid w:val="00DA34C0"/>
    <w:rsid w:val="00DA35AE"/>
    <w:rsid w:val="00DA38ED"/>
    <w:rsid w:val="00DA4423"/>
    <w:rsid w:val="00DA56EE"/>
    <w:rsid w:val="00DA596E"/>
    <w:rsid w:val="00DA5E4D"/>
    <w:rsid w:val="00DA61A3"/>
    <w:rsid w:val="00DA6490"/>
    <w:rsid w:val="00DA64F2"/>
    <w:rsid w:val="00DA65C7"/>
    <w:rsid w:val="00DA76EE"/>
    <w:rsid w:val="00DA7CC7"/>
    <w:rsid w:val="00DA7D34"/>
    <w:rsid w:val="00DA7D88"/>
    <w:rsid w:val="00DA7EA9"/>
    <w:rsid w:val="00DB0C5A"/>
    <w:rsid w:val="00DB1A3F"/>
    <w:rsid w:val="00DB21E8"/>
    <w:rsid w:val="00DB2770"/>
    <w:rsid w:val="00DB320B"/>
    <w:rsid w:val="00DB45B6"/>
    <w:rsid w:val="00DB4E11"/>
    <w:rsid w:val="00DB59D9"/>
    <w:rsid w:val="00DB5B31"/>
    <w:rsid w:val="00DB5E0F"/>
    <w:rsid w:val="00DB6412"/>
    <w:rsid w:val="00DB6A83"/>
    <w:rsid w:val="00DB6E4C"/>
    <w:rsid w:val="00DB6F26"/>
    <w:rsid w:val="00DB700D"/>
    <w:rsid w:val="00DB7181"/>
    <w:rsid w:val="00DB76AC"/>
    <w:rsid w:val="00DB7D0C"/>
    <w:rsid w:val="00DB7D57"/>
    <w:rsid w:val="00DB7E5F"/>
    <w:rsid w:val="00DB7FB0"/>
    <w:rsid w:val="00DC0146"/>
    <w:rsid w:val="00DC05D1"/>
    <w:rsid w:val="00DC0932"/>
    <w:rsid w:val="00DC0952"/>
    <w:rsid w:val="00DC12E5"/>
    <w:rsid w:val="00DC1340"/>
    <w:rsid w:val="00DC13D5"/>
    <w:rsid w:val="00DC143A"/>
    <w:rsid w:val="00DC1DF5"/>
    <w:rsid w:val="00DC2241"/>
    <w:rsid w:val="00DC2947"/>
    <w:rsid w:val="00DC3C2B"/>
    <w:rsid w:val="00DC59CC"/>
    <w:rsid w:val="00DC64EA"/>
    <w:rsid w:val="00DC6711"/>
    <w:rsid w:val="00DC6DF6"/>
    <w:rsid w:val="00DC74D9"/>
    <w:rsid w:val="00DC753C"/>
    <w:rsid w:val="00DC7ECF"/>
    <w:rsid w:val="00DD03DF"/>
    <w:rsid w:val="00DD0915"/>
    <w:rsid w:val="00DD10E9"/>
    <w:rsid w:val="00DD118C"/>
    <w:rsid w:val="00DD12F9"/>
    <w:rsid w:val="00DD199F"/>
    <w:rsid w:val="00DD234F"/>
    <w:rsid w:val="00DD296F"/>
    <w:rsid w:val="00DD30DB"/>
    <w:rsid w:val="00DD33FE"/>
    <w:rsid w:val="00DD34B3"/>
    <w:rsid w:val="00DD4329"/>
    <w:rsid w:val="00DD4AA1"/>
    <w:rsid w:val="00DD69BC"/>
    <w:rsid w:val="00DD736C"/>
    <w:rsid w:val="00DE001C"/>
    <w:rsid w:val="00DE0076"/>
    <w:rsid w:val="00DE07F2"/>
    <w:rsid w:val="00DE0E4E"/>
    <w:rsid w:val="00DE1368"/>
    <w:rsid w:val="00DE178D"/>
    <w:rsid w:val="00DE1792"/>
    <w:rsid w:val="00DE1832"/>
    <w:rsid w:val="00DE19E2"/>
    <w:rsid w:val="00DE2B7E"/>
    <w:rsid w:val="00DE337B"/>
    <w:rsid w:val="00DE3E37"/>
    <w:rsid w:val="00DE3EF7"/>
    <w:rsid w:val="00DE40A5"/>
    <w:rsid w:val="00DE41DB"/>
    <w:rsid w:val="00DE5691"/>
    <w:rsid w:val="00DE57E8"/>
    <w:rsid w:val="00DE5BD1"/>
    <w:rsid w:val="00DE5F4F"/>
    <w:rsid w:val="00DE65B2"/>
    <w:rsid w:val="00DE6AEB"/>
    <w:rsid w:val="00DE6E58"/>
    <w:rsid w:val="00DE73E0"/>
    <w:rsid w:val="00DE746E"/>
    <w:rsid w:val="00DE765C"/>
    <w:rsid w:val="00DF0371"/>
    <w:rsid w:val="00DF0482"/>
    <w:rsid w:val="00DF05B4"/>
    <w:rsid w:val="00DF07E7"/>
    <w:rsid w:val="00DF133E"/>
    <w:rsid w:val="00DF1590"/>
    <w:rsid w:val="00DF1BDB"/>
    <w:rsid w:val="00DF266B"/>
    <w:rsid w:val="00DF2F2D"/>
    <w:rsid w:val="00DF2F9A"/>
    <w:rsid w:val="00DF322A"/>
    <w:rsid w:val="00DF3601"/>
    <w:rsid w:val="00DF3F0D"/>
    <w:rsid w:val="00DF40C9"/>
    <w:rsid w:val="00DF4208"/>
    <w:rsid w:val="00DF461C"/>
    <w:rsid w:val="00DF4B77"/>
    <w:rsid w:val="00DF59B2"/>
    <w:rsid w:val="00DF65A8"/>
    <w:rsid w:val="00DF65DA"/>
    <w:rsid w:val="00DF6B6A"/>
    <w:rsid w:val="00DF7051"/>
    <w:rsid w:val="00DF765C"/>
    <w:rsid w:val="00DF77D2"/>
    <w:rsid w:val="00DF7EE7"/>
    <w:rsid w:val="00E004FD"/>
    <w:rsid w:val="00E00A20"/>
    <w:rsid w:val="00E01994"/>
    <w:rsid w:val="00E01C87"/>
    <w:rsid w:val="00E0250B"/>
    <w:rsid w:val="00E02F94"/>
    <w:rsid w:val="00E03133"/>
    <w:rsid w:val="00E045DF"/>
    <w:rsid w:val="00E05CFD"/>
    <w:rsid w:val="00E06566"/>
    <w:rsid w:val="00E068B7"/>
    <w:rsid w:val="00E076D8"/>
    <w:rsid w:val="00E078E9"/>
    <w:rsid w:val="00E07AEF"/>
    <w:rsid w:val="00E07B23"/>
    <w:rsid w:val="00E07B7E"/>
    <w:rsid w:val="00E07BC6"/>
    <w:rsid w:val="00E1025C"/>
    <w:rsid w:val="00E10ACD"/>
    <w:rsid w:val="00E10F92"/>
    <w:rsid w:val="00E115A9"/>
    <w:rsid w:val="00E13399"/>
    <w:rsid w:val="00E133C8"/>
    <w:rsid w:val="00E134BF"/>
    <w:rsid w:val="00E13A7E"/>
    <w:rsid w:val="00E13B49"/>
    <w:rsid w:val="00E14550"/>
    <w:rsid w:val="00E14791"/>
    <w:rsid w:val="00E150E5"/>
    <w:rsid w:val="00E15BBE"/>
    <w:rsid w:val="00E15C51"/>
    <w:rsid w:val="00E165FF"/>
    <w:rsid w:val="00E16CDD"/>
    <w:rsid w:val="00E171A6"/>
    <w:rsid w:val="00E179FA"/>
    <w:rsid w:val="00E17CF8"/>
    <w:rsid w:val="00E2034D"/>
    <w:rsid w:val="00E2053B"/>
    <w:rsid w:val="00E205F1"/>
    <w:rsid w:val="00E209BB"/>
    <w:rsid w:val="00E20DDE"/>
    <w:rsid w:val="00E20E19"/>
    <w:rsid w:val="00E210A6"/>
    <w:rsid w:val="00E21919"/>
    <w:rsid w:val="00E21DD1"/>
    <w:rsid w:val="00E227DA"/>
    <w:rsid w:val="00E23353"/>
    <w:rsid w:val="00E23F63"/>
    <w:rsid w:val="00E2474A"/>
    <w:rsid w:val="00E24806"/>
    <w:rsid w:val="00E2480A"/>
    <w:rsid w:val="00E24DB7"/>
    <w:rsid w:val="00E24F79"/>
    <w:rsid w:val="00E25011"/>
    <w:rsid w:val="00E2547D"/>
    <w:rsid w:val="00E25B1B"/>
    <w:rsid w:val="00E269A7"/>
    <w:rsid w:val="00E26AC4"/>
    <w:rsid w:val="00E26B29"/>
    <w:rsid w:val="00E271AE"/>
    <w:rsid w:val="00E274FB"/>
    <w:rsid w:val="00E278E2"/>
    <w:rsid w:val="00E30378"/>
    <w:rsid w:val="00E31AA8"/>
    <w:rsid w:val="00E32B08"/>
    <w:rsid w:val="00E331DE"/>
    <w:rsid w:val="00E3388E"/>
    <w:rsid w:val="00E338B4"/>
    <w:rsid w:val="00E338D1"/>
    <w:rsid w:val="00E338FC"/>
    <w:rsid w:val="00E33C86"/>
    <w:rsid w:val="00E33FE5"/>
    <w:rsid w:val="00E34299"/>
    <w:rsid w:val="00E34388"/>
    <w:rsid w:val="00E3543B"/>
    <w:rsid w:val="00E35CFB"/>
    <w:rsid w:val="00E35EFD"/>
    <w:rsid w:val="00E35FF8"/>
    <w:rsid w:val="00E363A7"/>
    <w:rsid w:val="00E36A9A"/>
    <w:rsid w:val="00E36CCD"/>
    <w:rsid w:val="00E37111"/>
    <w:rsid w:val="00E372F6"/>
    <w:rsid w:val="00E37CF6"/>
    <w:rsid w:val="00E37D15"/>
    <w:rsid w:val="00E40304"/>
    <w:rsid w:val="00E4040B"/>
    <w:rsid w:val="00E40AFF"/>
    <w:rsid w:val="00E40B48"/>
    <w:rsid w:val="00E40BD9"/>
    <w:rsid w:val="00E40D73"/>
    <w:rsid w:val="00E411C6"/>
    <w:rsid w:val="00E414E6"/>
    <w:rsid w:val="00E41B52"/>
    <w:rsid w:val="00E41C6E"/>
    <w:rsid w:val="00E41D27"/>
    <w:rsid w:val="00E41D5F"/>
    <w:rsid w:val="00E42824"/>
    <w:rsid w:val="00E43013"/>
    <w:rsid w:val="00E4302E"/>
    <w:rsid w:val="00E43C5F"/>
    <w:rsid w:val="00E43DA4"/>
    <w:rsid w:val="00E4406C"/>
    <w:rsid w:val="00E4438C"/>
    <w:rsid w:val="00E44CD9"/>
    <w:rsid w:val="00E44DB7"/>
    <w:rsid w:val="00E4540E"/>
    <w:rsid w:val="00E45C0B"/>
    <w:rsid w:val="00E45F6E"/>
    <w:rsid w:val="00E46EB8"/>
    <w:rsid w:val="00E5004C"/>
    <w:rsid w:val="00E503DE"/>
    <w:rsid w:val="00E50660"/>
    <w:rsid w:val="00E50A2E"/>
    <w:rsid w:val="00E50B4F"/>
    <w:rsid w:val="00E50DDB"/>
    <w:rsid w:val="00E50E00"/>
    <w:rsid w:val="00E50E98"/>
    <w:rsid w:val="00E51468"/>
    <w:rsid w:val="00E519A4"/>
    <w:rsid w:val="00E523A7"/>
    <w:rsid w:val="00E524AE"/>
    <w:rsid w:val="00E52791"/>
    <w:rsid w:val="00E52874"/>
    <w:rsid w:val="00E530D6"/>
    <w:rsid w:val="00E5310B"/>
    <w:rsid w:val="00E53E42"/>
    <w:rsid w:val="00E54068"/>
    <w:rsid w:val="00E54215"/>
    <w:rsid w:val="00E54283"/>
    <w:rsid w:val="00E549E3"/>
    <w:rsid w:val="00E54E9D"/>
    <w:rsid w:val="00E55AE2"/>
    <w:rsid w:val="00E55DE5"/>
    <w:rsid w:val="00E565B9"/>
    <w:rsid w:val="00E56868"/>
    <w:rsid w:val="00E57440"/>
    <w:rsid w:val="00E576F0"/>
    <w:rsid w:val="00E61AE0"/>
    <w:rsid w:val="00E61AE7"/>
    <w:rsid w:val="00E61CBB"/>
    <w:rsid w:val="00E61F77"/>
    <w:rsid w:val="00E61FC7"/>
    <w:rsid w:val="00E62147"/>
    <w:rsid w:val="00E62391"/>
    <w:rsid w:val="00E634FB"/>
    <w:rsid w:val="00E63A0B"/>
    <w:rsid w:val="00E63F5B"/>
    <w:rsid w:val="00E6445E"/>
    <w:rsid w:val="00E64A70"/>
    <w:rsid w:val="00E64BC7"/>
    <w:rsid w:val="00E64CDF"/>
    <w:rsid w:val="00E656B2"/>
    <w:rsid w:val="00E656F6"/>
    <w:rsid w:val="00E66235"/>
    <w:rsid w:val="00E6678E"/>
    <w:rsid w:val="00E66E9F"/>
    <w:rsid w:val="00E67690"/>
    <w:rsid w:val="00E677D4"/>
    <w:rsid w:val="00E67CF5"/>
    <w:rsid w:val="00E70FA4"/>
    <w:rsid w:val="00E718CD"/>
    <w:rsid w:val="00E71C4C"/>
    <w:rsid w:val="00E7209D"/>
    <w:rsid w:val="00E72EEB"/>
    <w:rsid w:val="00E73233"/>
    <w:rsid w:val="00E73466"/>
    <w:rsid w:val="00E743AF"/>
    <w:rsid w:val="00E74C29"/>
    <w:rsid w:val="00E75012"/>
    <w:rsid w:val="00E75599"/>
    <w:rsid w:val="00E7617D"/>
    <w:rsid w:val="00E766D9"/>
    <w:rsid w:val="00E77028"/>
    <w:rsid w:val="00E777B6"/>
    <w:rsid w:val="00E77A17"/>
    <w:rsid w:val="00E77ACB"/>
    <w:rsid w:val="00E77BA9"/>
    <w:rsid w:val="00E80020"/>
    <w:rsid w:val="00E802A2"/>
    <w:rsid w:val="00E80B7A"/>
    <w:rsid w:val="00E81110"/>
    <w:rsid w:val="00E81C4E"/>
    <w:rsid w:val="00E81FFE"/>
    <w:rsid w:val="00E8208D"/>
    <w:rsid w:val="00E8240E"/>
    <w:rsid w:val="00E82550"/>
    <w:rsid w:val="00E825A7"/>
    <w:rsid w:val="00E829D7"/>
    <w:rsid w:val="00E82DB9"/>
    <w:rsid w:val="00E82FF9"/>
    <w:rsid w:val="00E83435"/>
    <w:rsid w:val="00E839E6"/>
    <w:rsid w:val="00E83A38"/>
    <w:rsid w:val="00E83C24"/>
    <w:rsid w:val="00E83D69"/>
    <w:rsid w:val="00E843F0"/>
    <w:rsid w:val="00E846A3"/>
    <w:rsid w:val="00E84723"/>
    <w:rsid w:val="00E8563C"/>
    <w:rsid w:val="00E861FE"/>
    <w:rsid w:val="00E864E9"/>
    <w:rsid w:val="00E8670A"/>
    <w:rsid w:val="00E86C8C"/>
    <w:rsid w:val="00E875CA"/>
    <w:rsid w:val="00E87617"/>
    <w:rsid w:val="00E8781A"/>
    <w:rsid w:val="00E87DC1"/>
    <w:rsid w:val="00E904AF"/>
    <w:rsid w:val="00E90E1A"/>
    <w:rsid w:val="00E90EE6"/>
    <w:rsid w:val="00E91297"/>
    <w:rsid w:val="00E915F1"/>
    <w:rsid w:val="00E9177A"/>
    <w:rsid w:val="00E91FDB"/>
    <w:rsid w:val="00E92171"/>
    <w:rsid w:val="00E92523"/>
    <w:rsid w:val="00E92C22"/>
    <w:rsid w:val="00E9318D"/>
    <w:rsid w:val="00E93658"/>
    <w:rsid w:val="00E93CFD"/>
    <w:rsid w:val="00E93F3E"/>
    <w:rsid w:val="00E942BB"/>
    <w:rsid w:val="00E9456E"/>
    <w:rsid w:val="00E94E34"/>
    <w:rsid w:val="00E951A3"/>
    <w:rsid w:val="00E95414"/>
    <w:rsid w:val="00E9587E"/>
    <w:rsid w:val="00E966E8"/>
    <w:rsid w:val="00E96C1C"/>
    <w:rsid w:val="00E97035"/>
    <w:rsid w:val="00EA0D95"/>
    <w:rsid w:val="00EA10CA"/>
    <w:rsid w:val="00EA1E29"/>
    <w:rsid w:val="00EA243A"/>
    <w:rsid w:val="00EA249C"/>
    <w:rsid w:val="00EA2582"/>
    <w:rsid w:val="00EA3417"/>
    <w:rsid w:val="00EA355D"/>
    <w:rsid w:val="00EA35A6"/>
    <w:rsid w:val="00EA35D1"/>
    <w:rsid w:val="00EA403A"/>
    <w:rsid w:val="00EA409D"/>
    <w:rsid w:val="00EA40E3"/>
    <w:rsid w:val="00EA43B2"/>
    <w:rsid w:val="00EA4407"/>
    <w:rsid w:val="00EA48D8"/>
    <w:rsid w:val="00EA4DF5"/>
    <w:rsid w:val="00EA5088"/>
    <w:rsid w:val="00EA57E6"/>
    <w:rsid w:val="00EA5ED6"/>
    <w:rsid w:val="00EA6A57"/>
    <w:rsid w:val="00EA70B5"/>
    <w:rsid w:val="00EA70F7"/>
    <w:rsid w:val="00EA76CC"/>
    <w:rsid w:val="00EA79B7"/>
    <w:rsid w:val="00EB007A"/>
    <w:rsid w:val="00EB05CC"/>
    <w:rsid w:val="00EB066E"/>
    <w:rsid w:val="00EB103C"/>
    <w:rsid w:val="00EB134C"/>
    <w:rsid w:val="00EB2714"/>
    <w:rsid w:val="00EB327B"/>
    <w:rsid w:val="00EB3ECE"/>
    <w:rsid w:val="00EB4614"/>
    <w:rsid w:val="00EB48E5"/>
    <w:rsid w:val="00EB5590"/>
    <w:rsid w:val="00EB6B66"/>
    <w:rsid w:val="00EB70AC"/>
    <w:rsid w:val="00EB70C1"/>
    <w:rsid w:val="00EB79D6"/>
    <w:rsid w:val="00EC0CA9"/>
    <w:rsid w:val="00EC0E87"/>
    <w:rsid w:val="00EC0E92"/>
    <w:rsid w:val="00EC1B87"/>
    <w:rsid w:val="00EC1E6F"/>
    <w:rsid w:val="00EC1FB8"/>
    <w:rsid w:val="00EC238A"/>
    <w:rsid w:val="00EC25BD"/>
    <w:rsid w:val="00EC2DC8"/>
    <w:rsid w:val="00EC337B"/>
    <w:rsid w:val="00EC3B8C"/>
    <w:rsid w:val="00EC3C66"/>
    <w:rsid w:val="00EC3CEF"/>
    <w:rsid w:val="00EC3DF7"/>
    <w:rsid w:val="00EC3FAD"/>
    <w:rsid w:val="00EC434F"/>
    <w:rsid w:val="00EC49AA"/>
    <w:rsid w:val="00EC49CE"/>
    <w:rsid w:val="00EC53DF"/>
    <w:rsid w:val="00EC5C1C"/>
    <w:rsid w:val="00EC607C"/>
    <w:rsid w:val="00EC7568"/>
    <w:rsid w:val="00EC7EDE"/>
    <w:rsid w:val="00ED026D"/>
    <w:rsid w:val="00ED0709"/>
    <w:rsid w:val="00ED09D1"/>
    <w:rsid w:val="00ED1107"/>
    <w:rsid w:val="00ED1739"/>
    <w:rsid w:val="00ED326A"/>
    <w:rsid w:val="00ED35C8"/>
    <w:rsid w:val="00ED36B5"/>
    <w:rsid w:val="00ED38FD"/>
    <w:rsid w:val="00ED3E8A"/>
    <w:rsid w:val="00ED4C6E"/>
    <w:rsid w:val="00ED4DDF"/>
    <w:rsid w:val="00ED511A"/>
    <w:rsid w:val="00ED5C11"/>
    <w:rsid w:val="00ED741B"/>
    <w:rsid w:val="00ED7B67"/>
    <w:rsid w:val="00ED7DF7"/>
    <w:rsid w:val="00ED7ECA"/>
    <w:rsid w:val="00EE00F5"/>
    <w:rsid w:val="00EE01C5"/>
    <w:rsid w:val="00EE0379"/>
    <w:rsid w:val="00EE05FA"/>
    <w:rsid w:val="00EE0B86"/>
    <w:rsid w:val="00EE0D09"/>
    <w:rsid w:val="00EE19A2"/>
    <w:rsid w:val="00EE20FD"/>
    <w:rsid w:val="00EE242B"/>
    <w:rsid w:val="00EE24FC"/>
    <w:rsid w:val="00EE25FB"/>
    <w:rsid w:val="00EE264A"/>
    <w:rsid w:val="00EE2FC0"/>
    <w:rsid w:val="00EE3BAE"/>
    <w:rsid w:val="00EE3E27"/>
    <w:rsid w:val="00EE4048"/>
    <w:rsid w:val="00EE4E4D"/>
    <w:rsid w:val="00EE4EF6"/>
    <w:rsid w:val="00EE4FE0"/>
    <w:rsid w:val="00EE51CF"/>
    <w:rsid w:val="00EE5262"/>
    <w:rsid w:val="00EE52A1"/>
    <w:rsid w:val="00EE5540"/>
    <w:rsid w:val="00EE643E"/>
    <w:rsid w:val="00EE6620"/>
    <w:rsid w:val="00EE70E8"/>
    <w:rsid w:val="00EE7517"/>
    <w:rsid w:val="00EE7E54"/>
    <w:rsid w:val="00EF0BB4"/>
    <w:rsid w:val="00EF159A"/>
    <w:rsid w:val="00EF1971"/>
    <w:rsid w:val="00EF1A0E"/>
    <w:rsid w:val="00EF1FA9"/>
    <w:rsid w:val="00EF25CE"/>
    <w:rsid w:val="00EF3A74"/>
    <w:rsid w:val="00EF3F9F"/>
    <w:rsid w:val="00EF3FA4"/>
    <w:rsid w:val="00EF46C5"/>
    <w:rsid w:val="00EF46C9"/>
    <w:rsid w:val="00EF470D"/>
    <w:rsid w:val="00EF5408"/>
    <w:rsid w:val="00EF5690"/>
    <w:rsid w:val="00EF6FC5"/>
    <w:rsid w:val="00EF7E5D"/>
    <w:rsid w:val="00F0009E"/>
    <w:rsid w:val="00F00D92"/>
    <w:rsid w:val="00F00ED2"/>
    <w:rsid w:val="00F00F97"/>
    <w:rsid w:val="00F0136B"/>
    <w:rsid w:val="00F01C1D"/>
    <w:rsid w:val="00F0217A"/>
    <w:rsid w:val="00F022FC"/>
    <w:rsid w:val="00F02514"/>
    <w:rsid w:val="00F0286E"/>
    <w:rsid w:val="00F028EE"/>
    <w:rsid w:val="00F04760"/>
    <w:rsid w:val="00F04EB4"/>
    <w:rsid w:val="00F05703"/>
    <w:rsid w:val="00F05979"/>
    <w:rsid w:val="00F05D18"/>
    <w:rsid w:val="00F06215"/>
    <w:rsid w:val="00F063C2"/>
    <w:rsid w:val="00F06441"/>
    <w:rsid w:val="00F07162"/>
    <w:rsid w:val="00F077F5"/>
    <w:rsid w:val="00F07D29"/>
    <w:rsid w:val="00F07F0F"/>
    <w:rsid w:val="00F1005F"/>
    <w:rsid w:val="00F1077A"/>
    <w:rsid w:val="00F11321"/>
    <w:rsid w:val="00F13564"/>
    <w:rsid w:val="00F13EFC"/>
    <w:rsid w:val="00F13F58"/>
    <w:rsid w:val="00F13F5E"/>
    <w:rsid w:val="00F141F7"/>
    <w:rsid w:val="00F144E2"/>
    <w:rsid w:val="00F1576F"/>
    <w:rsid w:val="00F162CE"/>
    <w:rsid w:val="00F162CF"/>
    <w:rsid w:val="00F16655"/>
    <w:rsid w:val="00F16853"/>
    <w:rsid w:val="00F16887"/>
    <w:rsid w:val="00F16C24"/>
    <w:rsid w:val="00F16CB2"/>
    <w:rsid w:val="00F171D1"/>
    <w:rsid w:val="00F1799A"/>
    <w:rsid w:val="00F17D79"/>
    <w:rsid w:val="00F209D5"/>
    <w:rsid w:val="00F20DBB"/>
    <w:rsid w:val="00F21749"/>
    <w:rsid w:val="00F21F41"/>
    <w:rsid w:val="00F2344C"/>
    <w:rsid w:val="00F2346E"/>
    <w:rsid w:val="00F23629"/>
    <w:rsid w:val="00F23677"/>
    <w:rsid w:val="00F236A7"/>
    <w:rsid w:val="00F23CD6"/>
    <w:rsid w:val="00F23E4C"/>
    <w:rsid w:val="00F2421D"/>
    <w:rsid w:val="00F243D1"/>
    <w:rsid w:val="00F2557A"/>
    <w:rsid w:val="00F2688E"/>
    <w:rsid w:val="00F26B6F"/>
    <w:rsid w:val="00F26C51"/>
    <w:rsid w:val="00F26F5C"/>
    <w:rsid w:val="00F271EC"/>
    <w:rsid w:val="00F27814"/>
    <w:rsid w:val="00F278E9"/>
    <w:rsid w:val="00F30224"/>
    <w:rsid w:val="00F30B2D"/>
    <w:rsid w:val="00F30E6F"/>
    <w:rsid w:val="00F30FE4"/>
    <w:rsid w:val="00F31AE4"/>
    <w:rsid w:val="00F32661"/>
    <w:rsid w:val="00F32709"/>
    <w:rsid w:val="00F333DE"/>
    <w:rsid w:val="00F33A37"/>
    <w:rsid w:val="00F34473"/>
    <w:rsid w:val="00F347FD"/>
    <w:rsid w:val="00F34927"/>
    <w:rsid w:val="00F34A2C"/>
    <w:rsid w:val="00F34D33"/>
    <w:rsid w:val="00F350CE"/>
    <w:rsid w:val="00F353FD"/>
    <w:rsid w:val="00F35408"/>
    <w:rsid w:val="00F35AAC"/>
    <w:rsid w:val="00F35CB4"/>
    <w:rsid w:val="00F360BC"/>
    <w:rsid w:val="00F36ADF"/>
    <w:rsid w:val="00F36DEC"/>
    <w:rsid w:val="00F37530"/>
    <w:rsid w:val="00F37D28"/>
    <w:rsid w:val="00F40988"/>
    <w:rsid w:val="00F41BBE"/>
    <w:rsid w:val="00F420C5"/>
    <w:rsid w:val="00F421C0"/>
    <w:rsid w:val="00F4232B"/>
    <w:rsid w:val="00F4237A"/>
    <w:rsid w:val="00F4292F"/>
    <w:rsid w:val="00F42C08"/>
    <w:rsid w:val="00F435D5"/>
    <w:rsid w:val="00F439DA"/>
    <w:rsid w:val="00F447FB"/>
    <w:rsid w:val="00F44883"/>
    <w:rsid w:val="00F448C7"/>
    <w:rsid w:val="00F44912"/>
    <w:rsid w:val="00F44C11"/>
    <w:rsid w:val="00F45330"/>
    <w:rsid w:val="00F46102"/>
    <w:rsid w:val="00F470F1"/>
    <w:rsid w:val="00F473CE"/>
    <w:rsid w:val="00F476FE"/>
    <w:rsid w:val="00F47CF3"/>
    <w:rsid w:val="00F47D64"/>
    <w:rsid w:val="00F50294"/>
    <w:rsid w:val="00F504DE"/>
    <w:rsid w:val="00F508F0"/>
    <w:rsid w:val="00F50958"/>
    <w:rsid w:val="00F50CD2"/>
    <w:rsid w:val="00F51A84"/>
    <w:rsid w:val="00F51F95"/>
    <w:rsid w:val="00F52098"/>
    <w:rsid w:val="00F5224E"/>
    <w:rsid w:val="00F52301"/>
    <w:rsid w:val="00F5295A"/>
    <w:rsid w:val="00F52FD6"/>
    <w:rsid w:val="00F53193"/>
    <w:rsid w:val="00F5327E"/>
    <w:rsid w:val="00F5357E"/>
    <w:rsid w:val="00F537F2"/>
    <w:rsid w:val="00F5462E"/>
    <w:rsid w:val="00F54D8A"/>
    <w:rsid w:val="00F54E67"/>
    <w:rsid w:val="00F55080"/>
    <w:rsid w:val="00F55081"/>
    <w:rsid w:val="00F55FBE"/>
    <w:rsid w:val="00F561DB"/>
    <w:rsid w:val="00F56326"/>
    <w:rsid w:val="00F5647A"/>
    <w:rsid w:val="00F5679E"/>
    <w:rsid w:val="00F57951"/>
    <w:rsid w:val="00F57E9F"/>
    <w:rsid w:val="00F60098"/>
    <w:rsid w:val="00F6069D"/>
    <w:rsid w:val="00F60CFB"/>
    <w:rsid w:val="00F60ED9"/>
    <w:rsid w:val="00F615BC"/>
    <w:rsid w:val="00F615E2"/>
    <w:rsid w:val="00F61E32"/>
    <w:rsid w:val="00F624C0"/>
    <w:rsid w:val="00F62B87"/>
    <w:rsid w:val="00F62FCF"/>
    <w:rsid w:val="00F63795"/>
    <w:rsid w:val="00F638FC"/>
    <w:rsid w:val="00F63FC8"/>
    <w:rsid w:val="00F6478E"/>
    <w:rsid w:val="00F64A1B"/>
    <w:rsid w:val="00F656D0"/>
    <w:rsid w:val="00F6586C"/>
    <w:rsid w:val="00F65A16"/>
    <w:rsid w:val="00F6600B"/>
    <w:rsid w:val="00F665A6"/>
    <w:rsid w:val="00F6661C"/>
    <w:rsid w:val="00F6686C"/>
    <w:rsid w:val="00F66D8C"/>
    <w:rsid w:val="00F66DEC"/>
    <w:rsid w:val="00F67113"/>
    <w:rsid w:val="00F67606"/>
    <w:rsid w:val="00F676E3"/>
    <w:rsid w:val="00F67F79"/>
    <w:rsid w:val="00F704B6"/>
    <w:rsid w:val="00F705A0"/>
    <w:rsid w:val="00F70BB6"/>
    <w:rsid w:val="00F70DA8"/>
    <w:rsid w:val="00F72A8E"/>
    <w:rsid w:val="00F73097"/>
    <w:rsid w:val="00F73818"/>
    <w:rsid w:val="00F7393F"/>
    <w:rsid w:val="00F73D1F"/>
    <w:rsid w:val="00F741E0"/>
    <w:rsid w:val="00F7442D"/>
    <w:rsid w:val="00F746F8"/>
    <w:rsid w:val="00F74BD5"/>
    <w:rsid w:val="00F74EE8"/>
    <w:rsid w:val="00F75271"/>
    <w:rsid w:val="00F753EF"/>
    <w:rsid w:val="00F76405"/>
    <w:rsid w:val="00F7644E"/>
    <w:rsid w:val="00F764C0"/>
    <w:rsid w:val="00F76636"/>
    <w:rsid w:val="00F76883"/>
    <w:rsid w:val="00F7697C"/>
    <w:rsid w:val="00F77950"/>
    <w:rsid w:val="00F77E96"/>
    <w:rsid w:val="00F77F65"/>
    <w:rsid w:val="00F800CD"/>
    <w:rsid w:val="00F80300"/>
    <w:rsid w:val="00F807F2"/>
    <w:rsid w:val="00F81526"/>
    <w:rsid w:val="00F81A72"/>
    <w:rsid w:val="00F81B95"/>
    <w:rsid w:val="00F8259B"/>
    <w:rsid w:val="00F838ED"/>
    <w:rsid w:val="00F83A5A"/>
    <w:rsid w:val="00F83BE1"/>
    <w:rsid w:val="00F83CC7"/>
    <w:rsid w:val="00F84186"/>
    <w:rsid w:val="00F847D6"/>
    <w:rsid w:val="00F855C5"/>
    <w:rsid w:val="00F85EE4"/>
    <w:rsid w:val="00F85EFA"/>
    <w:rsid w:val="00F85EFF"/>
    <w:rsid w:val="00F8638B"/>
    <w:rsid w:val="00F8640E"/>
    <w:rsid w:val="00F865D8"/>
    <w:rsid w:val="00F86669"/>
    <w:rsid w:val="00F86946"/>
    <w:rsid w:val="00F86F74"/>
    <w:rsid w:val="00F870B5"/>
    <w:rsid w:val="00F87144"/>
    <w:rsid w:val="00F8756D"/>
    <w:rsid w:val="00F878EC"/>
    <w:rsid w:val="00F87C4E"/>
    <w:rsid w:val="00F9038B"/>
    <w:rsid w:val="00F912DD"/>
    <w:rsid w:val="00F918AD"/>
    <w:rsid w:val="00F91C6A"/>
    <w:rsid w:val="00F92A63"/>
    <w:rsid w:val="00F92AC4"/>
    <w:rsid w:val="00F93149"/>
    <w:rsid w:val="00F934D6"/>
    <w:rsid w:val="00F9363C"/>
    <w:rsid w:val="00F943C9"/>
    <w:rsid w:val="00F94611"/>
    <w:rsid w:val="00F946F9"/>
    <w:rsid w:val="00F94774"/>
    <w:rsid w:val="00F94CB8"/>
    <w:rsid w:val="00F95562"/>
    <w:rsid w:val="00F95AFB"/>
    <w:rsid w:val="00F95E52"/>
    <w:rsid w:val="00F9742D"/>
    <w:rsid w:val="00F97989"/>
    <w:rsid w:val="00FA03AF"/>
    <w:rsid w:val="00FA03C6"/>
    <w:rsid w:val="00FA0DFB"/>
    <w:rsid w:val="00FA13E6"/>
    <w:rsid w:val="00FA1627"/>
    <w:rsid w:val="00FA1FB0"/>
    <w:rsid w:val="00FA21EC"/>
    <w:rsid w:val="00FA2607"/>
    <w:rsid w:val="00FA2791"/>
    <w:rsid w:val="00FA31B2"/>
    <w:rsid w:val="00FA3453"/>
    <w:rsid w:val="00FA3F23"/>
    <w:rsid w:val="00FA451B"/>
    <w:rsid w:val="00FA4A91"/>
    <w:rsid w:val="00FA55F5"/>
    <w:rsid w:val="00FA58A5"/>
    <w:rsid w:val="00FA5F89"/>
    <w:rsid w:val="00FA643A"/>
    <w:rsid w:val="00FA663B"/>
    <w:rsid w:val="00FA6A89"/>
    <w:rsid w:val="00FA6CC0"/>
    <w:rsid w:val="00FA6E60"/>
    <w:rsid w:val="00FA7000"/>
    <w:rsid w:val="00FA70AD"/>
    <w:rsid w:val="00FB028A"/>
    <w:rsid w:val="00FB07AB"/>
    <w:rsid w:val="00FB1AE5"/>
    <w:rsid w:val="00FB1DC7"/>
    <w:rsid w:val="00FB2186"/>
    <w:rsid w:val="00FB2E4B"/>
    <w:rsid w:val="00FB30CA"/>
    <w:rsid w:val="00FB3A18"/>
    <w:rsid w:val="00FB4671"/>
    <w:rsid w:val="00FB4811"/>
    <w:rsid w:val="00FB4AFF"/>
    <w:rsid w:val="00FB4E50"/>
    <w:rsid w:val="00FB4E99"/>
    <w:rsid w:val="00FB506D"/>
    <w:rsid w:val="00FB5BFE"/>
    <w:rsid w:val="00FB5D2C"/>
    <w:rsid w:val="00FB6976"/>
    <w:rsid w:val="00FB69A6"/>
    <w:rsid w:val="00FB6BA8"/>
    <w:rsid w:val="00FB758A"/>
    <w:rsid w:val="00FB77D2"/>
    <w:rsid w:val="00FC01A8"/>
    <w:rsid w:val="00FC0FEA"/>
    <w:rsid w:val="00FC1188"/>
    <w:rsid w:val="00FC125D"/>
    <w:rsid w:val="00FC1668"/>
    <w:rsid w:val="00FC1D48"/>
    <w:rsid w:val="00FC1EDA"/>
    <w:rsid w:val="00FC251F"/>
    <w:rsid w:val="00FC2568"/>
    <w:rsid w:val="00FC2ABA"/>
    <w:rsid w:val="00FC2C13"/>
    <w:rsid w:val="00FC306A"/>
    <w:rsid w:val="00FC3BCA"/>
    <w:rsid w:val="00FC44F4"/>
    <w:rsid w:val="00FC4C22"/>
    <w:rsid w:val="00FC53DB"/>
    <w:rsid w:val="00FC5754"/>
    <w:rsid w:val="00FC6B66"/>
    <w:rsid w:val="00FC7161"/>
    <w:rsid w:val="00FC7766"/>
    <w:rsid w:val="00FD19E1"/>
    <w:rsid w:val="00FD1AB4"/>
    <w:rsid w:val="00FD23B9"/>
    <w:rsid w:val="00FD26BE"/>
    <w:rsid w:val="00FD2AB6"/>
    <w:rsid w:val="00FD2D0A"/>
    <w:rsid w:val="00FD36E9"/>
    <w:rsid w:val="00FD4224"/>
    <w:rsid w:val="00FD4734"/>
    <w:rsid w:val="00FD4E9C"/>
    <w:rsid w:val="00FD5CEE"/>
    <w:rsid w:val="00FD6DFE"/>
    <w:rsid w:val="00FE0085"/>
    <w:rsid w:val="00FE03F8"/>
    <w:rsid w:val="00FE073C"/>
    <w:rsid w:val="00FE0A4B"/>
    <w:rsid w:val="00FE0CAC"/>
    <w:rsid w:val="00FE0EA6"/>
    <w:rsid w:val="00FE123C"/>
    <w:rsid w:val="00FE18D4"/>
    <w:rsid w:val="00FE1FB8"/>
    <w:rsid w:val="00FE2204"/>
    <w:rsid w:val="00FE2C71"/>
    <w:rsid w:val="00FE3239"/>
    <w:rsid w:val="00FE3D78"/>
    <w:rsid w:val="00FE3DB8"/>
    <w:rsid w:val="00FE4FA0"/>
    <w:rsid w:val="00FE4FAE"/>
    <w:rsid w:val="00FE59C4"/>
    <w:rsid w:val="00FE5B2A"/>
    <w:rsid w:val="00FE5CCF"/>
    <w:rsid w:val="00FE62C9"/>
    <w:rsid w:val="00FE680A"/>
    <w:rsid w:val="00FE695E"/>
    <w:rsid w:val="00FE6A63"/>
    <w:rsid w:val="00FE6B9F"/>
    <w:rsid w:val="00FE7F9B"/>
    <w:rsid w:val="00FF04C2"/>
    <w:rsid w:val="00FF1264"/>
    <w:rsid w:val="00FF14C2"/>
    <w:rsid w:val="00FF1BF8"/>
    <w:rsid w:val="00FF201F"/>
    <w:rsid w:val="00FF24AB"/>
    <w:rsid w:val="00FF294A"/>
    <w:rsid w:val="00FF2E52"/>
    <w:rsid w:val="00FF309B"/>
    <w:rsid w:val="00FF4359"/>
    <w:rsid w:val="00FF48AA"/>
    <w:rsid w:val="00FF4E4B"/>
    <w:rsid w:val="00FF50C3"/>
    <w:rsid w:val="00FF5423"/>
    <w:rsid w:val="00FF5EFC"/>
    <w:rsid w:val="00FF694E"/>
    <w:rsid w:val="00FF771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1C6CFD"/>
  <w15:docId w15:val="{9B5B6F75-ECA8-45FD-8A88-9F8435AF3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recommendations/sbi/?m=sbi-06" TargetMode="External"/><Relationship Id="rId26" Type="http://schemas.openxmlformats.org/officeDocument/2006/relationships/hyperlink" Target="https://www.cbd.int/notifications/2026-027" TargetMode="External"/><Relationship Id="rId39" Type="http://schemas.openxmlformats.org/officeDocument/2006/relationships/hyperlink" Target="https://www.cbd.int/doc/notifications/2025/ntf-2025-148-mainstreaming-en.pdf" TargetMode="External"/><Relationship Id="rId21" Type="http://schemas.openxmlformats.org/officeDocument/2006/relationships/hyperlink" Target="https://www.cbd.int/decision/cop?id=13366" TargetMode="External"/><Relationship Id="rId34" Type="http://schemas.openxmlformats.org/officeDocument/2006/relationships/hyperlink" Target="https://www.cbd.int/recommendations/sbi/?m=sbi-07" TargetMode="External"/><Relationship Id="rId42" Type="http://schemas.openxmlformats.org/officeDocument/2006/relationships/hyperlink" Target="https://www.cbd.int/recommendations/sbi/?m=sbi-06"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recommendations/sbi/?m=sbi-07"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notifications/2026-025"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03" TargetMode="External"/><Relationship Id="rId45" Type="http://schemas.openxmlformats.org/officeDocument/2006/relationships/hyperlink" Target="https://www.cbd.int/recommendations/sbi/?m=sbi-06" TargetMode="External"/><Relationship Id="rId53" Type="http://schemas.openxmlformats.org/officeDocument/2006/relationships/glossaryDocument" Target="glossary/document.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4" Type="http://schemas.openxmlformats.org/officeDocument/2006/relationships/hyperlink" Target="https://www.cbd.int/documents/CBD/COP/17/5/ADD1"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id=13648" TargetMode="External"/><Relationship Id="rId27" Type="http://schemas.openxmlformats.org/officeDocument/2006/relationships/hyperlink" Target="https://www.cbd.int/meetings/SBI-0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ecisions/cop/?m=cop-16" TargetMode="External"/><Relationship Id="rId48" Type="http://schemas.openxmlformats.org/officeDocument/2006/relationships/header" Target="header2.xml"/><Relationship Id="rId8" Type="http://schemas.openxmlformats.org/officeDocument/2006/relationships/settings" Target="settings.xml"/><Relationship Id="rId51"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recommendations/sbi/?m=sbi-06" TargetMode="External"/><Relationship Id="rId25" Type="http://schemas.openxmlformats.org/officeDocument/2006/relationships/hyperlink" Target="https://www.cbd.int/notifications/2026-026"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recommendations/sbi/?m=sbi-06"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6"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recommendations/sbi/?m=sbi-06" TargetMode="External"/><Relationship Id="rId23" Type="http://schemas.openxmlformats.org/officeDocument/2006/relationships/hyperlink" Target="https://www.cbd.int/meetings/SBI-06"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2" TargetMode="External"/><Relationship Id="rId3" Type="http://schemas.openxmlformats.org/officeDocument/2006/relationships/hyperlink" Target="https://www.cbd.int/documents/CBD/SBI/7/INF/20" TargetMode="External"/><Relationship Id="rId7" Type="http://schemas.openxmlformats.org/officeDocument/2006/relationships/hyperlink" Target="https://www.cbd.int/documents/CBD/SBI/7/INF/13" TargetMode="External"/><Relationship Id="rId2" Type="http://schemas.openxmlformats.org/officeDocument/2006/relationships/hyperlink" Target="https://www.cbd.int/documents/CBD/SBI/7/3"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ocuments/CBD/SBI/7/4/Add.1" TargetMode="External"/><Relationship Id="rId5" Type="http://schemas.openxmlformats.org/officeDocument/2006/relationships/hyperlink" Target="https://www.cbd.int/documents/CBD/SBI/7/4" TargetMode="External"/><Relationship Id="rId4" Type="http://schemas.openxmlformats.org/officeDocument/2006/relationships/hyperlink" Target="https://www.cbd.int/documents/CBD/SBI/7/3/ADD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EB"/>
    <w:rsid w:val="000071A4"/>
    <w:rsid w:val="00022F9A"/>
    <w:rsid w:val="0003061F"/>
    <w:rsid w:val="00031555"/>
    <w:rsid w:val="00032B28"/>
    <w:rsid w:val="00036008"/>
    <w:rsid w:val="00066899"/>
    <w:rsid w:val="00076DC6"/>
    <w:rsid w:val="000A52AC"/>
    <w:rsid w:val="000B33ED"/>
    <w:rsid w:val="000C402A"/>
    <w:rsid w:val="000F6175"/>
    <w:rsid w:val="00117C0D"/>
    <w:rsid w:val="00122D47"/>
    <w:rsid w:val="001474FF"/>
    <w:rsid w:val="001519F1"/>
    <w:rsid w:val="00154B29"/>
    <w:rsid w:val="0015613E"/>
    <w:rsid w:val="001672EE"/>
    <w:rsid w:val="001C5868"/>
    <w:rsid w:val="001E6A7C"/>
    <w:rsid w:val="001F6AB8"/>
    <w:rsid w:val="00210B0C"/>
    <w:rsid w:val="00221A36"/>
    <w:rsid w:val="00281065"/>
    <w:rsid w:val="00282A58"/>
    <w:rsid w:val="00294B9C"/>
    <w:rsid w:val="002B7DAB"/>
    <w:rsid w:val="002C3718"/>
    <w:rsid w:val="002D7F8F"/>
    <w:rsid w:val="002E396B"/>
    <w:rsid w:val="002E5CB2"/>
    <w:rsid w:val="00316A12"/>
    <w:rsid w:val="00320ACA"/>
    <w:rsid w:val="00337532"/>
    <w:rsid w:val="00340DEC"/>
    <w:rsid w:val="00347C7D"/>
    <w:rsid w:val="003545C8"/>
    <w:rsid w:val="00396A8B"/>
    <w:rsid w:val="003B26D3"/>
    <w:rsid w:val="003B2E0D"/>
    <w:rsid w:val="003C49B3"/>
    <w:rsid w:val="003E05B7"/>
    <w:rsid w:val="003E1AA1"/>
    <w:rsid w:val="003F2979"/>
    <w:rsid w:val="003F407B"/>
    <w:rsid w:val="0040099E"/>
    <w:rsid w:val="00406921"/>
    <w:rsid w:val="00415CFF"/>
    <w:rsid w:val="00423E56"/>
    <w:rsid w:val="00430CDC"/>
    <w:rsid w:val="0043156A"/>
    <w:rsid w:val="00433FFD"/>
    <w:rsid w:val="004508CE"/>
    <w:rsid w:val="00460968"/>
    <w:rsid w:val="0047561D"/>
    <w:rsid w:val="004A0F51"/>
    <w:rsid w:val="004D1BD5"/>
    <w:rsid w:val="004E7184"/>
    <w:rsid w:val="00505C85"/>
    <w:rsid w:val="005069C9"/>
    <w:rsid w:val="00523D1B"/>
    <w:rsid w:val="00534901"/>
    <w:rsid w:val="00564BB2"/>
    <w:rsid w:val="0057089D"/>
    <w:rsid w:val="005709B9"/>
    <w:rsid w:val="00582DBC"/>
    <w:rsid w:val="00585C0D"/>
    <w:rsid w:val="005A116F"/>
    <w:rsid w:val="005A478C"/>
    <w:rsid w:val="005B6800"/>
    <w:rsid w:val="005C2561"/>
    <w:rsid w:val="005C4078"/>
    <w:rsid w:val="005C7D1F"/>
    <w:rsid w:val="005D5179"/>
    <w:rsid w:val="005F508D"/>
    <w:rsid w:val="00601B27"/>
    <w:rsid w:val="00611561"/>
    <w:rsid w:val="00615DFB"/>
    <w:rsid w:val="0061761A"/>
    <w:rsid w:val="00623EB3"/>
    <w:rsid w:val="00645D17"/>
    <w:rsid w:val="006541E0"/>
    <w:rsid w:val="006676B5"/>
    <w:rsid w:val="0066782A"/>
    <w:rsid w:val="0067306D"/>
    <w:rsid w:val="006B2702"/>
    <w:rsid w:val="006D456F"/>
    <w:rsid w:val="006F403E"/>
    <w:rsid w:val="006F7040"/>
    <w:rsid w:val="007214FE"/>
    <w:rsid w:val="00722EBD"/>
    <w:rsid w:val="00723AB4"/>
    <w:rsid w:val="00730624"/>
    <w:rsid w:val="00737E04"/>
    <w:rsid w:val="00737FC4"/>
    <w:rsid w:val="00747449"/>
    <w:rsid w:val="007571F7"/>
    <w:rsid w:val="00773761"/>
    <w:rsid w:val="00774CC4"/>
    <w:rsid w:val="007824B8"/>
    <w:rsid w:val="007874AE"/>
    <w:rsid w:val="0079296C"/>
    <w:rsid w:val="007972D2"/>
    <w:rsid w:val="007A0545"/>
    <w:rsid w:val="007A4385"/>
    <w:rsid w:val="007A5EDA"/>
    <w:rsid w:val="007B7647"/>
    <w:rsid w:val="007C1B40"/>
    <w:rsid w:val="007D4376"/>
    <w:rsid w:val="007D7C6C"/>
    <w:rsid w:val="007F25F2"/>
    <w:rsid w:val="00811324"/>
    <w:rsid w:val="00820D31"/>
    <w:rsid w:val="00854AF2"/>
    <w:rsid w:val="00867F8B"/>
    <w:rsid w:val="00883BD9"/>
    <w:rsid w:val="00892575"/>
    <w:rsid w:val="008C3FEB"/>
    <w:rsid w:val="008D25E1"/>
    <w:rsid w:val="008E16B4"/>
    <w:rsid w:val="008E28FC"/>
    <w:rsid w:val="008E5DC6"/>
    <w:rsid w:val="0090366C"/>
    <w:rsid w:val="00914ACA"/>
    <w:rsid w:val="00920C87"/>
    <w:rsid w:val="00931D29"/>
    <w:rsid w:val="009345D1"/>
    <w:rsid w:val="00937191"/>
    <w:rsid w:val="009455ED"/>
    <w:rsid w:val="00952C99"/>
    <w:rsid w:val="0096720F"/>
    <w:rsid w:val="00981188"/>
    <w:rsid w:val="0098270E"/>
    <w:rsid w:val="00987638"/>
    <w:rsid w:val="0099601F"/>
    <w:rsid w:val="009B37E5"/>
    <w:rsid w:val="009B6C73"/>
    <w:rsid w:val="009C2678"/>
    <w:rsid w:val="009C348C"/>
    <w:rsid w:val="009D1800"/>
    <w:rsid w:val="009D4971"/>
    <w:rsid w:val="009E1944"/>
    <w:rsid w:val="009E2D2A"/>
    <w:rsid w:val="009E73F9"/>
    <w:rsid w:val="00A044E0"/>
    <w:rsid w:val="00A13AE9"/>
    <w:rsid w:val="00A450B7"/>
    <w:rsid w:val="00A46899"/>
    <w:rsid w:val="00A618BA"/>
    <w:rsid w:val="00A667C8"/>
    <w:rsid w:val="00A84BAF"/>
    <w:rsid w:val="00A942AE"/>
    <w:rsid w:val="00A96D88"/>
    <w:rsid w:val="00AA137B"/>
    <w:rsid w:val="00AA388B"/>
    <w:rsid w:val="00AB34ED"/>
    <w:rsid w:val="00AC3C54"/>
    <w:rsid w:val="00AC3FEC"/>
    <w:rsid w:val="00AD29A3"/>
    <w:rsid w:val="00AD761F"/>
    <w:rsid w:val="00AF3145"/>
    <w:rsid w:val="00B00C6D"/>
    <w:rsid w:val="00B07E8C"/>
    <w:rsid w:val="00B35F45"/>
    <w:rsid w:val="00B37C2C"/>
    <w:rsid w:val="00B423E6"/>
    <w:rsid w:val="00B43AF7"/>
    <w:rsid w:val="00B56426"/>
    <w:rsid w:val="00B60011"/>
    <w:rsid w:val="00B6690C"/>
    <w:rsid w:val="00B7359C"/>
    <w:rsid w:val="00B90159"/>
    <w:rsid w:val="00B9726B"/>
    <w:rsid w:val="00BB0EDA"/>
    <w:rsid w:val="00BB3809"/>
    <w:rsid w:val="00BB7EB2"/>
    <w:rsid w:val="00BE4CBB"/>
    <w:rsid w:val="00C361DB"/>
    <w:rsid w:val="00C639F5"/>
    <w:rsid w:val="00C70A41"/>
    <w:rsid w:val="00C811B2"/>
    <w:rsid w:val="00C85159"/>
    <w:rsid w:val="00CB3F6D"/>
    <w:rsid w:val="00CC1355"/>
    <w:rsid w:val="00CC6E42"/>
    <w:rsid w:val="00CE1F46"/>
    <w:rsid w:val="00CF13CE"/>
    <w:rsid w:val="00CF34B2"/>
    <w:rsid w:val="00D115A4"/>
    <w:rsid w:val="00D12E1D"/>
    <w:rsid w:val="00D16EBF"/>
    <w:rsid w:val="00D40953"/>
    <w:rsid w:val="00D54ACB"/>
    <w:rsid w:val="00DA701E"/>
    <w:rsid w:val="00DA76EE"/>
    <w:rsid w:val="00DC6DF6"/>
    <w:rsid w:val="00DC7E54"/>
    <w:rsid w:val="00DF5B8D"/>
    <w:rsid w:val="00E07AEF"/>
    <w:rsid w:val="00E14789"/>
    <w:rsid w:val="00E157AC"/>
    <w:rsid w:val="00E1722C"/>
    <w:rsid w:val="00E173C5"/>
    <w:rsid w:val="00E503DE"/>
    <w:rsid w:val="00E5310B"/>
    <w:rsid w:val="00E54215"/>
    <w:rsid w:val="00E542FA"/>
    <w:rsid w:val="00E576F0"/>
    <w:rsid w:val="00EA249E"/>
    <w:rsid w:val="00EA667E"/>
    <w:rsid w:val="00EF3CDF"/>
    <w:rsid w:val="00F141F7"/>
    <w:rsid w:val="00F320A7"/>
    <w:rsid w:val="00F537F2"/>
    <w:rsid w:val="00F61E32"/>
    <w:rsid w:val="00F62B87"/>
    <w:rsid w:val="00F73097"/>
    <w:rsid w:val="00F77950"/>
    <w:rsid w:val="00F842AB"/>
    <w:rsid w:val="00F868CB"/>
    <w:rsid w:val="00F87195"/>
    <w:rsid w:val="00FA5A1F"/>
    <w:rsid w:val="00FC6240"/>
    <w:rsid w:val="00FC7766"/>
    <w:rsid w:val="00FE123C"/>
    <w:rsid w:val="00FE4FA0"/>
    <w:rsid w:val="00FF0FA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9F8A079C-B6C8-47AB-8487-97E8A446E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34</TotalTime>
  <Pages>6</Pages>
  <Words>3351</Words>
  <Characters>19476</Characters>
  <Application>Microsoft Office Word</Application>
  <DocSecurity>0</DocSecurity>
  <Lines>295</Lines>
  <Paragraphs>84</Paragraphs>
  <ScaleCrop>false</ScaleCrop>
  <HeadingPairs>
    <vt:vector size="2" baseType="variant">
      <vt:variant>
        <vt:lpstr>Title</vt:lpstr>
      </vt:variant>
      <vt:variant>
        <vt:i4>1</vt:i4>
      </vt:variant>
    </vt:vector>
  </HeadingPairs>
  <TitlesOfParts>
    <vt:vector size="1" baseType="lpstr">
      <vt:lpstr>Resource mobilization and financial mechanism</vt:lpstr>
    </vt:vector>
  </TitlesOfParts>
  <Company>SCBD</Company>
  <LinksUpToDate>false</LinksUpToDate>
  <CharactersWithSpaces>22743</CharactersWithSpaces>
  <SharedDoc>false</SharedDoc>
  <HLinks>
    <vt:vector size="420" baseType="variant">
      <vt:variant>
        <vt:i4>7274556</vt:i4>
      </vt:variant>
      <vt:variant>
        <vt:i4>204</vt:i4>
      </vt:variant>
      <vt:variant>
        <vt:i4>0</vt:i4>
      </vt:variant>
      <vt:variant>
        <vt:i4>5</vt:i4>
      </vt:variant>
      <vt:variant>
        <vt:lpwstr>https://www.cbd.int/doc/c/58e7/6882/2af692f5b811fc40936be200/sb8j-01-02-en.pdf</vt:lpwstr>
      </vt:variant>
      <vt:variant>
        <vt:lpwstr/>
      </vt:variant>
      <vt:variant>
        <vt:i4>7143462</vt:i4>
      </vt:variant>
      <vt:variant>
        <vt:i4>201</vt:i4>
      </vt:variant>
      <vt:variant>
        <vt:i4>0</vt:i4>
      </vt:variant>
      <vt:variant>
        <vt:i4>5</vt:i4>
      </vt:variant>
      <vt:variant>
        <vt:lpwstr>https://www.cbd.int/doc/recommendations/sbi-06/sbi-06-rec-01-en.pdf</vt:lpwstr>
      </vt:variant>
      <vt:variant>
        <vt:lpwstr/>
      </vt:variant>
      <vt:variant>
        <vt:i4>7143462</vt:i4>
      </vt:variant>
      <vt:variant>
        <vt:i4>198</vt:i4>
      </vt:variant>
      <vt:variant>
        <vt:i4>0</vt:i4>
      </vt:variant>
      <vt:variant>
        <vt:i4>5</vt:i4>
      </vt:variant>
      <vt:variant>
        <vt:lpwstr>https://www.cbd.int/doc/recommendations/sbi-06/sbi-06-rec-01-en.pdf</vt:lpwstr>
      </vt:variant>
      <vt:variant>
        <vt:lpwstr/>
      </vt:variant>
      <vt:variant>
        <vt:i4>3473440</vt:i4>
      </vt:variant>
      <vt:variant>
        <vt:i4>195</vt:i4>
      </vt:variant>
      <vt:variant>
        <vt:i4>0</vt:i4>
      </vt:variant>
      <vt:variant>
        <vt:i4>5</vt:i4>
      </vt:variant>
      <vt:variant>
        <vt:lpwstr>https://www.cbd.int/recommendations/sbstta/?m=sbstta-27</vt:lpwstr>
      </vt:variant>
      <vt:variant>
        <vt:lpwstr/>
      </vt:variant>
      <vt:variant>
        <vt:i4>7143462</vt:i4>
      </vt:variant>
      <vt:variant>
        <vt:i4>192</vt:i4>
      </vt:variant>
      <vt:variant>
        <vt:i4>0</vt:i4>
      </vt:variant>
      <vt:variant>
        <vt:i4>5</vt:i4>
      </vt:variant>
      <vt:variant>
        <vt:lpwstr>https://www.cbd.int/doc/recommendations/sbi-06/sbi-06-rec-01-en.pdf</vt:lpwstr>
      </vt:variant>
      <vt:variant>
        <vt:lpwstr/>
      </vt:variant>
      <vt:variant>
        <vt:i4>589899</vt:i4>
      </vt:variant>
      <vt:variant>
        <vt:i4>186</vt:i4>
      </vt:variant>
      <vt:variant>
        <vt:i4>0</vt:i4>
      </vt:variant>
      <vt:variant>
        <vt:i4>5</vt:i4>
      </vt:variant>
      <vt:variant>
        <vt:lpwstr>https://www.cbd.int/doc/decisions/cop-16/cop-16-dec-34-en.pdf</vt:lpwstr>
      </vt:variant>
      <vt:variant>
        <vt:lpwstr/>
      </vt:variant>
      <vt:variant>
        <vt:i4>720970</vt:i4>
      </vt:variant>
      <vt:variant>
        <vt:i4>180</vt:i4>
      </vt:variant>
      <vt:variant>
        <vt:i4>0</vt:i4>
      </vt:variant>
      <vt:variant>
        <vt:i4>5</vt:i4>
      </vt:variant>
      <vt:variant>
        <vt:lpwstr>https://www.cbd.int/doc/decisions/cop-15/cop-15-dec-15-en.pdf</vt:lpwstr>
      </vt:variant>
      <vt:variant>
        <vt:lpwstr/>
      </vt:variant>
      <vt:variant>
        <vt:i4>589899</vt:i4>
      </vt:variant>
      <vt:variant>
        <vt:i4>177</vt:i4>
      </vt:variant>
      <vt:variant>
        <vt:i4>0</vt:i4>
      </vt:variant>
      <vt:variant>
        <vt:i4>5</vt:i4>
      </vt:variant>
      <vt:variant>
        <vt:lpwstr>https://www.cbd.int/doc/decisions/cop-15/cop-15-dec-07-en.pdf</vt:lpwstr>
      </vt:variant>
      <vt:variant>
        <vt:lpwstr/>
      </vt:variant>
      <vt:variant>
        <vt:i4>917579</vt:i4>
      </vt:variant>
      <vt:variant>
        <vt:i4>171</vt:i4>
      </vt:variant>
      <vt:variant>
        <vt:i4>0</vt:i4>
      </vt:variant>
      <vt:variant>
        <vt:i4>5</vt:i4>
      </vt:variant>
      <vt:variant>
        <vt:lpwstr>https://www.cbd.int/doc/decisions/cop-16/cop-16-dec-33-en.pdf</vt:lpwstr>
      </vt:variant>
      <vt:variant>
        <vt:lpwstr/>
      </vt:variant>
      <vt:variant>
        <vt:i4>589899</vt:i4>
      </vt:variant>
      <vt:variant>
        <vt:i4>168</vt:i4>
      </vt:variant>
      <vt:variant>
        <vt:i4>0</vt:i4>
      </vt:variant>
      <vt:variant>
        <vt:i4>5</vt:i4>
      </vt:variant>
      <vt:variant>
        <vt:lpwstr>https://www.cbd.int/doc/decisions/cop-16/cop-16-dec-34-en.pdf</vt:lpwstr>
      </vt:variant>
      <vt:variant>
        <vt:lpwstr/>
      </vt:variant>
      <vt:variant>
        <vt:i4>589899</vt:i4>
      </vt:variant>
      <vt:variant>
        <vt:i4>165</vt:i4>
      </vt:variant>
      <vt:variant>
        <vt:i4>0</vt:i4>
      </vt:variant>
      <vt:variant>
        <vt:i4>5</vt:i4>
      </vt:variant>
      <vt:variant>
        <vt:lpwstr>https://www.cbd.int/doc/decisions/cop-16/cop-16-dec-34-en.pdf</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589899</vt:i4>
      </vt:variant>
      <vt:variant>
        <vt:i4>159</vt:i4>
      </vt:variant>
      <vt:variant>
        <vt:i4>0</vt:i4>
      </vt:variant>
      <vt:variant>
        <vt:i4>5</vt:i4>
      </vt:variant>
      <vt:variant>
        <vt:lpwstr>https://www.cbd.int/doc/decisions/cop-15/cop-15-dec-07-en.pdf</vt:lpwstr>
      </vt:variant>
      <vt:variant>
        <vt:lpwstr/>
      </vt:variant>
      <vt:variant>
        <vt:i4>589899</vt:i4>
      </vt:variant>
      <vt:variant>
        <vt:i4>156</vt:i4>
      </vt:variant>
      <vt:variant>
        <vt:i4>0</vt:i4>
      </vt:variant>
      <vt:variant>
        <vt:i4>5</vt:i4>
      </vt:variant>
      <vt:variant>
        <vt:lpwstr>https://www.cbd.int/doc/decisions/cop-16/cop-16-dec-34-en.pdf</vt:lpwstr>
      </vt:variant>
      <vt:variant>
        <vt:lpwstr/>
      </vt:variant>
      <vt:variant>
        <vt:i4>589899</vt:i4>
      </vt:variant>
      <vt:variant>
        <vt:i4>147</vt:i4>
      </vt:variant>
      <vt:variant>
        <vt:i4>0</vt:i4>
      </vt:variant>
      <vt:variant>
        <vt:i4>5</vt:i4>
      </vt:variant>
      <vt:variant>
        <vt:lpwstr>https://www.cbd.int/doc/decisions/cop-15/cop-15-dec-07-en.pdf</vt:lpwstr>
      </vt:variant>
      <vt:variant>
        <vt:lpwstr/>
      </vt:variant>
      <vt:variant>
        <vt:i4>589899</vt:i4>
      </vt:variant>
      <vt:variant>
        <vt:i4>144</vt:i4>
      </vt:variant>
      <vt:variant>
        <vt:i4>0</vt:i4>
      </vt:variant>
      <vt:variant>
        <vt:i4>5</vt:i4>
      </vt:variant>
      <vt:variant>
        <vt:lpwstr>https://www.cbd.int/doc/decisions/cop-16/cop-16-dec-34-en.pdf</vt:lpwstr>
      </vt:variant>
      <vt:variant>
        <vt:lpwstr/>
      </vt:variant>
      <vt:variant>
        <vt:i4>589899</vt:i4>
      </vt:variant>
      <vt:variant>
        <vt:i4>141</vt:i4>
      </vt:variant>
      <vt:variant>
        <vt:i4>0</vt:i4>
      </vt:variant>
      <vt:variant>
        <vt:i4>5</vt:i4>
      </vt:variant>
      <vt:variant>
        <vt:lpwstr>https://www.cbd.int/doc/decisions/cop-16/cop-16-dec-34-en.pdf</vt:lpwstr>
      </vt:variant>
      <vt:variant>
        <vt:lpwstr/>
      </vt:variant>
      <vt:variant>
        <vt:i4>589899</vt:i4>
      </vt:variant>
      <vt:variant>
        <vt:i4>138</vt:i4>
      </vt:variant>
      <vt:variant>
        <vt:i4>0</vt:i4>
      </vt:variant>
      <vt:variant>
        <vt:i4>5</vt:i4>
      </vt:variant>
      <vt:variant>
        <vt:lpwstr>https://www.cbd.int/doc/decisions/cop-16/cop-16-dec-34-en.pdf</vt:lpwstr>
      </vt:variant>
      <vt:variant>
        <vt:lpwstr/>
      </vt:variant>
      <vt:variant>
        <vt:i4>589899</vt:i4>
      </vt:variant>
      <vt:variant>
        <vt:i4>135</vt:i4>
      </vt:variant>
      <vt:variant>
        <vt:i4>0</vt:i4>
      </vt:variant>
      <vt:variant>
        <vt:i4>5</vt:i4>
      </vt:variant>
      <vt:variant>
        <vt:lpwstr>https://www.cbd.int/doc/decisions/cop-16/cop-16-dec-34-en.pdf</vt:lpwstr>
      </vt:variant>
      <vt:variant>
        <vt:lpwstr/>
      </vt:variant>
      <vt:variant>
        <vt:i4>589899</vt:i4>
      </vt:variant>
      <vt:variant>
        <vt:i4>132</vt:i4>
      </vt:variant>
      <vt:variant>
        <vt:i4>0</vt:i4>
      </vt:variant>
      <vt:variant>
        <vt:i4>5</vt:i4>
      </vt:variant>
      <vt:variant>
        <vt:lpwstr>https://www.cbd.int/doc/decisions/cop-16/cop-16-dec-34-en.pdf</vt:lpwstr>
      </vt:variant>
      <vt:variant>
        <vt:lpwstr/>
      </vt:variant>
      <vt:variant>
        <vt:i4>589899</vt:i4>
      </vt:variant>
      <vt:variant>
        <vt:i4>129</vt:i4>
      </vt:variant>
      <vt:variant>
        <vt:i4>0</vt:i4>
      </vt:variant>
      <vt:variant>
        <vt:i4>5</vt:i4>
      </vt:variant>
      <vt:variant>
        <vt:lpwstr>https://www.cbd.int/doc/decisions/cop-16/cop-16-dec-34-en.pdf</vt:lpwstr>
      </vt:variant>
      <vt:variant>
        <vt:lpwstr/>
      </vt:variant>
      <vt:variant>
        <vt:i4>589899</vt:i4>
      </vt:variant>
      <vt:variant>
        <vt:i4>126</vt:i4>
      </vt:variant>
      <vt:variant>
        <vt:i4>0</vt:i4>
      </vt:variant>
      <vt:variant>
        <vt:i4>5</vt:i4>
      </vt:variant>
      <vt:variant>
        <vt:lpwstr>https://www.cbd.int/doc/decisions/cop-16/cop-16-dec-34-en.pdf</vt:lpwstr>
      </vt:variant>
      <vt:variant>
        <vt:lpwstr/>
      </vt:variant>
      <vt:variant>
        <vt:i4>589899</vt:i4>
      </vt:variant>
      <vt:variant>
        <vt:i4>123</vt:i4>
      </vt:variant>
      <vt:variant>
        <vt:i4>0</vt:i4>
      </vt:variant>
      <vt:variant>
        <vt:i4>5</vt:i4>
      </vt:variant>
      <vt:variant>
        <vt:lpwstr>https://www.cbd.int/doc/decisions/cop-16/cop-16-dec-34-en.pdf</vt:lpwstr>
      </vt:variant>
      <vt:variant>
        <vt:lpwstr/>
      </vt:variant>
      <vt:variant>
        <vt:i4>589899</vt:i4>
      </vt:variant>
      <vt:variant>
        <vt:i4>120</vt:i4>
      </vt:variant>
      <vt:variant>
        <vt:i4>0</vt:i4>
      </vt:variant>
      <vt:variant>
        <vt:i4>5</vt:i4>
      </vt:variant>
      <vt:variant>
        <vt:lpwstr>https://www.cbd.int/doc/decisions/cop-16/cop-16-dec-34-en.pdf</vt:lpwstr>
      </vt:variant>
      <vt:variant>
        <vt:lpwstr/>
      </vt:variant>
      <vt:variant>
        <vt:i4>786507</vt:i4>
      </vt:variant>
      <vt:variant>
        <vt:i4>117</vt:i4>
      </vt:variant>
      <vt:variant>
        <vt:i4>0</vt:i4>
      </vt:variant>
      <vt:variant>
        <vt:i4>5</vt:i4>
      </vt:variant>
      <vt:variant>
        <vt:lpwstr>https://www.cbd.int/doc/decisions/cop-16/cop-16-dec-31-en.pdf</vt:lpwstr>
      </vt:variant>
      <vt:variant>
        <vt:lpwstr/>
      </vt:variant>
      <vt:variant>
        <vt:i4>589899</vt:i4>
      </vt:variant>
      <vt:variant>
        <vt:i4>114</vt:i4>
      </vt:variant>
      <vt:variant>
        <vt:i4>0</vt:i4>
      </vt:variant>
      <vt:variant>
        <vt:i4>5</vt:i4>
      </vt:variant>
      <vt:variant>
        <vt:lpwstr>https://www.cbd.int/doc/decisions/cop-16/cop-16-dec-34-en.pdf</vt:lpwstr>
      </vt:variant>
      <vt:variant>
        <vt:lpwstr/>
      </vt:variant>
      <vt:variant>
        <vt:i4>589899</vt:i4>
      </vt:variant>
      <vt:variant>
        <vt:i4>111</vt:i4>
      </vt:variant>
      <vt:variant>
        <vt:i4>0</vt:i4>
      </vt:variant>
      <vt:variant>
        <vt:i4>5</vt:i4>
      </vt:variant>
      <vt:variant>
        <vt:lpwstr>https://www.cbd.int/doc/decisions/cop-16/cop-16-dec-34-en.pdf</vt:lpwstr>
      </vt:variant>
      <vt:variant>
        <vt:lpwstr/>
      </vt:variant>
      <vt:variant>
        <vt:i4>720970</vt:i4>
      </vt:variant>
      <vt:variant>
        <vt:i4>108</vt:i4>
      </vt:variant>
      <vt:variant>
        <vt:i4>0</vt:i4>
      </vt:variant>
      <vt:variant>
        <vt:i4>5</vt:i4>
      </vt:variant>
      <vt:variant>
        <vt:lpwstr>https://www.cbd.int/doc/decisions/cop-15/cop-15-dec-15-en.pdf</vt:lpwstr>
      </vt:variant>
      <vt:variant>
        <vt:lpwstr/>
      </vt:variant>
      <vt:variant>
        <vt:i4>589899</vt:i4>
      </vt:variant>
      <vt:variant>
        <vt:i4>105</vt:i4>
      </vt:variant>
      <vt:variant>
        <vt:i4>0</vt:i4>
      </vt:variant>
      <vt:variant>
        <vt:i4>5</vt:i4>
      </vt:variant>
      <vt:variant>
        <vt:lpwstr>https://www.cbd.int/doc/decisions/cop-15/cop-15-dec-07-en.pdf</vt:lpwstr>
      </vt:variant>
      <vt:variant>
        <vt:lpwstr/>
      </vt:variant>
      <vt:variant>
        <vt:i4>917579</vt:i4>
      </vt:variant>
      <vt:variant>
        <vt:i4>102</vt:i4>
      </vt:variant>
      <vt:variant>
        <vt:i4>0</vt:i4>
      </vt:variant>
      <vt:variant>
        <vt:i4>5</vt:i4>
      </vt:variant>
      <vt:variant>
        <vt:lpwstr>https://www.cbd.int/doc/decisions/cop-16/cop-16-dec-33-en.pdf</vt:lpwstr>
      </vt:variant>
      <vt:variant>
        <vt:lpwstr/>
      </vt:variant>
      <vt:variant>
        <vt:i4>7208998</vt:i4>
      </vt:variant>
      <vt:variant>
        <vt:i4>99</vt:i4>
      </vt:variant>
      <vt:variant>
        <vt:i4>0</vt:i4>
      </vt:variant>
      <vt:variant>
        <vt:i4>5</vt:i4>
      </vt:variant>
      <vt:variant>
        <vt:lpwstr>https://www.cbd.int/doc/recommendations/sbi-06/sbi-06-rec-02-en.pdf</vt:lpwstr>
      </vt:variant>
      <vt:variant>
        <vt:lpwstr/>
      </vt:variant>
      <vt:variant>
        <vt:i4>589899</vt:i4>
      </vt:variant>
      <vt:variant>
        <vt:i4>96</vt:i4>
      </vt:variant>
      <vt:variant>
        <vt:i4>0</vt:i4>
      </vt:variant>
      <vt:variant>
        <vt:i4>5</vt:i4>
      </vt:variant>
      <vt:variant>
        <vt:lpwstr>https://www.cbd.int/doc/decisions/cop-16/cop-16-dec-34-en.pdf</vt:lpwstr>
      </vt:variant>
      <vt:variant>
        <vt:lpwstr/>
      </vt:variant>
      <vt:variant>
        <vt:i4>589899</vt:i4>
      </vt:variant>
      <vt:variant>
        <vt:i4>93</vt:i4>
      </vt:variant>
      <vt:variant>
        <vt:i4>0</vt:i4>
      </vt:variant>
      <vt:variant>
        <vt:i4>5</vt:i4>
      </vt:variant>
      <vt:variant>
        <vt:lpwstr>https://www.cbd.int/doc/decisions/cop-16/cop-16-dec-34-en.pdf</vt:lpwstr>
      </vt:variant>
      <vt:variant>
        <vt:lpwstr/>
      </vt:variant>
      <vt:variant>
        <vt:i4>589899</vt:i4>
      </vt:variant>
      <vt:variant>
        <vt:i4>90</vt:i4>
      </vt:variant>
      <vt:variant>
        <vt:i4>0</vt:i4>
      </vt:variant>
      <vt:variant>
        <vt:i4>5</vt:i4>
      </vt:variant>
      <vt:variant>
        <vt:lpwstr>https://www.cbd.int/doc/decisions/cop-16/cop-16-dec-34-en.pdf</vt:lpwstr>
      </vt:variant>
      <vt:variant>
        <vt:lpwstr/>
      </vt:variant>
      <vt:variant>
        <vt:i4>589899</vt:i4>
      </vt:variant>
      <vt:variant>
        <vt:i4>87</vt:i4>
      </vt:variant>
      <vt:variant>
        <vt:i4>0</vt:i4>
      </vt:variant>
      <vt:variant>
        <vt:i4>5</vt:i4>
      </vt:variant>
      <vt:variant>
        <vt:lpwstr>https://www.cbd.int/doc/decisions/cop-16/cop-16-dec-34-en.pdf</vt:lpwstr>
      </vt:variant>
      <vt:variant>
        <vt:lpwstr/>
      </vt:variant>
      <vt:variant>
        <vt:i4>589899</vt:i4>
      </vt:variant>
      <vt:variant>
        <vt:i4>84</vt:i4>
      </vt:variant>
      <vt:variant>
        <vt:i4>0</vt:i4>
      </vt:variant>
      <vt:variant>
        <vt:i4>5</vt:i4>
      </vt:variant>
      <vt:variant>
        <vt:lpwstr>https://www.cbd.int/doc/decisions/cop-16/cop-16-dec-34-en.pdf</vt:lpwstr>
      </vt:variant>
      <vt:variant>
        <vt:lpwstr/>
      </vt:variant>
      <vt:variant>
        <vt:i4>589899</vt:i4>
      </vt:variant>
      <vt:variant>
        <vt:i4>81</vt:i4>
      </vt:variant>
      <vt:variant>
        <vt:i4>0</vt:i4>
      </vt:variant>
      <vt:variant>
        <vt:i4>5</vt:i4>
      </vt:variant>
      <vt:variant>
        <vt:lpwstr>https://www.cbd.int/doc/decisions/cop-16/cop-16-dec-34-en.pdf</vt:lpwstr>
      </vt:variant>
      <vt:variant>
        <vt:lpwstr/>
      </vt:variant>
      <vt:variant>
        <vt:i4>589899</vt:i4>
      </vt:variant>
      <vt:variant>
        <vt:i4>78</vt:i4>
      </vt:variant>
      <vt:variant>
        <vt:i4>0</vt:i4>
      </vt:variant>
      <vt:variant>
        <vt:i4>5</vt:i4>
      </vt:variant>
      <vt:variant>
        <vt:lpwstr>https://www.cbd.int/doc/decisions/cop-16/cop-16-dec-34-en.pdf</vt:lpwstr>
      </vt:variant>
      <vt:variant>
        <vt:lpwstr/>
      </vt:variant>
      <vt:variant>
        <vt:i4>589899</vt:i4>
      </vt:variant>
      <vt:variant>
        <vt:i4>75</vt:i4>
      </vt:variant>
      <vt:variant>
        <vt:i4>0</vt:i4>
      </vt:variant>
      <vt:variant>
        <vt:i4>5</vt:i4>
      </vt:variant>
      <vt:variant>
        <vt:lpwstr>https://www.cbd.int/doc/decisions/cop-16/cop-16-dec-34-en.pdf</vt:lpwstr>
      </vt:variant>
      <vt:variant>
        <vt:lpwstr/>
      </vt:variant>
      <vt:variant>
        <vt:i4>589899</vt:i4>
      </vt:variant>
      <vt:variant>
        <vt:i4>72</vt:i4>
      </vt:variant>
      <vt:variant>
        <vt:i4>0</vt:i4>
      </vt:variant>
      <vt:variant>
        <vt:i4>5</vt:i4>
      </vt:variant>
      <vt:variant>
        <vt:lpwstr>https://www.cbd.int/doc/decisions/cop-16/cop-16-dec-34-en.pdf</vt:lpwstr>
      </vt:variant>
      <vt:variant>
        <vt:lpwstr/>
      </vt:variant>
      <vt:variant>
        <vt:i4>589899</vt:i4>
      </vt:variant>
      <vt:variant>
        <vt:i4>69</vt:i4>
      </vt:variant>
      <vt:variant>
        <vt:i4>0</vt:i4>
      </vt:variant>
      <vt:variant>
        <vt:i4>5</vt:i4>
      </vt:variant>
      <vt:variant>
        <vt:lpwstr>https://www.cbd.int/doc/decisions/cop-16/cop-16-dec-34-en.pdf</vt:lpwstr>
      </vt:variant>
      <vt:variant>
        <vt:lpwstr/>
      </vt:variant>
      <vt:variant>
        <vt:i4>589899</vt:i4>
      </vt:variant>
      <vt:variant>
        <vt:i4>66</vt:i4>
      </vt:variant>
      <vt:variant>
        <vt:i4>0</vt:i4>
      </vt:variant>
      <vt:variant>
        <vt:i4>5</vt:i4>
      </vt:variant>
      <vt:variant>
        <vt:lpwstr>https://www.cbd.int/doc/decisions/cop-16/cop-16-dec-34-en.pdf</vt:lpwstr>
      </vt:variant>
      <vt:variant>
        <vt:lpwstr/>
      </vt:variant>
      <vt:variant>
        <vt:i4>589899</vt:i4>
      </vt:variant>
      <vt:variant>
        <vt:i4>63</vt:i4>
      </vt:variant>
      <vt:variant>
        <vt:i4>0</vt:i4>
      </vt:variant>
      <vt:variant>
        <vt:i4>5</vt:i4>
      </vt:variant>
      <vt:variant>
        <vt:lpwstr>https://www.cbd.int/doc/decisions/cop-16/cop-16-dec-34-en.pdf</vt:lpwstr>
      </vt:variant>
      <vt:variant>
        <vt:lpwstr/>
      </vt:variant>
      <vt:variant>
        <vt:i4>589899</vt:i4>
      </vt:variant>
      <vt:variant>
        <vt:i4>60</vt:i4>
      </vt:variant>
      <vt:variant>
        <vt:i4>0</vt:i4>
      </vt:variant>
      <vt:variant>
        <vt:i4>5</vt:i4>
      </vt:variant>
      <vt:variant>
        <vt:lpwstr>https://www.cbd.int/doc/decisions/cop-16/cop-16-dec-34-en.pdf</vt:lpwstr>
      </vt:variant>
      <vt:variant>
        <vt:lpwstr/>
      </vt:variant>
      <vt:variant>
        <vt:i4>983115</vt:i4>
      </vt:variant>
      <vt:variant>
        <vt:i4>57</vt:i4>
      </vt:variant>
      <vt:variant>
        <vt:i4>0</vt:i4>
      </vt:variant>
      <vt:variant>
        <vt:i4>5</vt:i4>
      </vt:variant>
      <vt:variant>
        <vt:lpwstr>https://www.cbd.int/doc/decisions/cop-16/cop-16-dec-32-en.pdf</vt:lpwstr>
      </vt:variant>
      <vt:variant>
        <vt:lpwstr/>
      </vt:variant>
      <vt:variant>
        <vt:i4>524363</vt:i4>
      </vt:variant>
      <vt:variant>
        <vt:i4>54</vt:i4>
      </vt:variant>
      <vt:variant>
        <vt:i4>0</vt:i4>
      </vt:variant>
      <vt:variant>
        <vt:i4>5</vt:i4>
      </vt:variant>
      <vt:variant>
        <vt:lpwstr>https://www.cbd.int/doc/decisions/cop-15/cop-15-dec-06-en.pdf</vt:lpwstr>
      </vt:variant>
      <vt:variant>
        <vt:lpwstr/>
      </vt:variant>
      <vt:variant>
        <vt:i4>589899</vt:i4>
      </vt:variant>
      <vt:variant>
        <vt:i4>51</vt:i4>
      </vt:variant>
      <vt:variant>
        <vt:i4>0</vt:i4>
      </vt:variant>
      <vt:variant>
        <vt:i4>5</vt:i4>
      </vt:variant>
      <vt:variant>
        <vt:lpwstr>https://www.cbd.int/doc/decisions/cop-16/cop-16-dec-34-en.pdf</vt:lpwstr>
      </vt:variant>
      <vt:variant>
        <vt:lpwstr/>
      </vt:variant>
      <vt:variant>
        <vt:i4>589899</vt:i4>
      </vt:variant>
      <vt:variant>
        <vt:i4>48</vt:i4>
      </vt:variant>
      <vt:variant>
        <vt:i4>0</vt:i4>
      </vt:variant>
      <vt:variant>
        <vt:i4>5</vt:i4>
      </vt:variant>
      <vt:variant>
        <vt:lpwstr>https://www.cbd.int/doc/decisions/cop-16/cop-16-dec-34-en.pdf</vt:lpwstr>
      </vt:variant>
      <vt:variant>
        <vt:lpwstr/>
      </vt:variant>
      <vt:variant>
        <vt:i4>589899</vt:i4>
      </vt:variant>
      <vt:variant>
        <vt:i4>45</vt:i4>
      </vt:variant>
      <vt:variant>
        <vt:i4>0</vt:i4>
      </vt:variant>
      <vt:variant>
        <vt:i4>5</vt:i4>
      </vt:variant>
      <vt:variant>
        <vt:lpwstr>https://www.cbd.int/doc/decisions/cop-16/cop-16-dec-34-en.pdf</vt:lpwstr>
      </vt:variant>
      <vt:variant>
        <vt:lpwstr/>
      </vt:variant>
      <vt:variant>
        <vt:i4>589899</vt:i4>
      </vt:variant>
      <vt:variant>
        <vt:i4>42</vt:i4>
      </vt:variant>
      <vt:variant>
        <vt:i4>0</vt:i4>
      </vt:variant>
      <vt:variant>
        <vt:i4>5</vt:i4>
      </vt:variant>
      <vt:variant>
        <vt:lpwstr>https://www.cbd.int/doc/decisions/cop-16/cop-16-dec-34-en.pdf</vt:lpwstr>
      </vt:variant>
      <vt:variant>
        <vt:lpwstr/>
      </vt:variant>
      <vt:variant>
        <vt:i4>1835022</vt:i4>
      </vt:variant>
      <vt:variant>
        <vt:i4>39</vt:i4>
      </vt:variant>
      <vt:variant>
        <vt:i4>0</vt:i4>
      </vt:variant>
      <vt:variant>
        <vt:i4>5</vt:i4>
      </vt:variant>
      <vt:variant>
        <vt:lpwstr>https://chm.cbd.int/en/submissions-to-notifications?notification=2025-148&amp;currentPage=1&amp;schema=submission</vt:lpwstr>
      </vt:variant>
      <vt:variant>
        <vt:lpwstr/>
      </vt:variant>
      <vt:variant>
        <vt:i4>5373973</vt:i4>
      </vt:variant>
      <vt:variant>
        <vt:i4>36</vt:i4>
      </vt:variant>
      <vt:variant>
        <vt:i4>0</vt:i4>
      </vt:variant>
      <vt:variant>
        <vt:i4>5</vt:i4>
      </vt:variant>
      <vt:variant>
        <vt:lpwstr>https://www.cbd.int/doc/notifications/2025/ntf-2025-148-mainstreaming-en.pdf</vt:lpwstr>
      </vt:variant>
      <vt:variant>
        <vt:lpwstr/>
      </vt:variant>
      <vt:variant>
        <vt:i4>589899</vt:i4>
      </vt:variant>
      <vt:variant>
        <vt:i4>33</vt:i4>
      </vt:variant>
      <vt:variant>
        <vt:i4>0</vt:i4>
      </vt:variant>
      <vt:variant>
        <vt:i4>5</vt:i4>
      </vt:variant>
      <vt:variant>
        <vt:lpwstr>https://www.cbd.int/doc/decisions/cop-16/cop-16-dec-34-en.pdf</vt:lpwstr>
      </vt:variant>
      <vt:variant>
        <vt:lpwstr/>
      </vt:variant>
      <vt:variant>
        <vt:i4>7143462</vt:i4>
      </vt:variant>
      <vt:variant>
        <vt:i4>30</vt:i4>
      </vt:variant>
      <vt:variant>
        <vt:i4>0</vt:i4>
      </vt:variant>
      <vt:variant>
        <vt:i4>5</vt:i4>
      </vt:variant>
      <vt:variant>
        <vt:lpwstr>https://www.cbd.int/doc/recommendations/sbi-06/sbi-06-rec-01-en.pdf</vt:lpwstr>
      </vt:variant>
      <vt:variant>
        <vt:lpwstr/>
      </vt:variant>
      <vt:variant>
        <vt:i4>7143462</vt:i4>
      </vt:variant>
      <vt:variant>
        <vt:i4>27</vt:i4>
      </vt:variant>
      <vt:variant>
        <vt:i4>0</vt:i4>
      </vt:variant>
      <vt:variant>
        <vt:i4>5</vt:i4>
      </vt:variant>
      <vt:variant>
        <vt:lpwstr>https://www.cbd.int/doc/recommendations/sbi-06/sbi-06-rec-01-en.pdf</vt:lpwstr>
      </vt:variant>
      <vt:variant>
        <vt:lpwstr/>
      </vt:variant>
      <vt:variant>
        <vt:i4>3276910</vt:i4>
      </vt:variant>
      <vt:variant>
        <vt:i4>24</vt:i4>
      </vt:variant>
      <vt:variant>
        <vt:i4>0</vt:i4>
      </vt:variant>
      <vt:variant>
        <vt:i4>5</vt:i4>
      </vt:variant>
      <vt:variant>
        <vt:lpwstr>https://www.cbd.int/decisions/?id=13648</vt:lpwstr>
      </vt:variant>
      <vt:variant>
        <vt:lpwstr/>
      </vt:variant>
      <vt:variant>
        <vt:i4>3145835</vt:i4>
      </vt:variant>
      <vt:variant>
        <vt:i4>21</vt:i4>
      </vt:variant>
      <vt:variant>
        <vt:i4>0</vt:i4>
      </vt:variant>
      <vt:variant>
        <vt:i4>5</vt:i4>
      </vt:variant>
      <vt:variant>
        <vt:lpwstr>https://www.cbd.int/decisions/?id=13366</vt:lpwstr>
      </vt:variant>
      <vt:variant>
        <vt:lpwstr/>
      </vt:variant>
      <vt:variant>
        <vt:i4>589899</vt:i4>
      </vt:variant>
      <vt:variant>
        <vt:i4>18</vt:i4>
      </vt:variant>
      <vt:variant>
        <vt:i4>0</vt:i4>
      </vt:variant>
      <vt:variant>
        <vt:i4>5</vt:i4>
      </vt:variant>
      <vt:variant>
        <vt:lpwstr>https://www.cbd.int/doc/decisions/cop-16/cop-16-dec-34-en.pdf</vt:lpwstr>
      </vt:variant>
      <vt:variant>
        <vt:lpwstr/>
      </vt:variant>
      <vt:variant>
        <vt:i4>589899</vt:i4>
      </vt:variant>
      <vt:variant>
        <vt:i4>15</vt:i4>
      </vt:variant>
      <vt:variant>
        <vt:i4>0</vt:i4>
      </vt:variant>
      <vt:variant>
        <vt:i4>5</vt:i4>
      </vt:variant>
      <vt:variant>
        <vt:lpwstr>https://www.cbd.int/doc/decisions/cop-16/cop-16-dec-34-en.pdf</vt:lpwstr>
      </vt:variant>
      <vt:variant>
        <vt:lpwstr/>
      </vt:variant>
      <vt:variant>
        <vt:i4>589899</vt:i4>
      </vt:variant>
      <vt:variant>
        <vt:i4>12</vt:i4>
      </vt:variant>
      <vt:variant>
        <vt:i4>0</vt:i4>
      </vt:variant>
      <vt:variant>
        <vt:i4>5</vt:i4>
      </vt:variant>
      <vt:variant>
        <vt:lpwstr>https://www.cbd.int/doc/decisions/cop-16/cop-16-dec-34-en.pdf</vt:lpwstr>
      </vt:variant>
      <vt:variant>
        <vt:lpwstr/>
      </vt:variant>
      <vt:variant>
        <vt:i4>1638418</vt:i4>
      </vt:variant>
      <vt:variant>
        <vt:i4>9</vt:i4>
      </vt:variant>
      <vt:variant>
        <vt:i4>0</vt:i4>
      </vt:variant>
      <vt:variant>
        <vt:i4>5</vt:i4>
      </vt:variant>
      <vt:variant>
        <vt:lpwstr>https://www.cbd.int/doc/legal/cbd-en.pdf</vt:lpwstr>
      </vt:variant>
      <vt:variant>
        <vt:lpwstr/>
      </vt:variant>
      <vt:variant>
        <vt:i4>1638418</vt:i4>
      </vt:variant>
      <vt:variant>
        <vt:i4>6</vt:i4>
      </vt:variant>
      <vt:variant>
        <vt:i4>0</vt:i4>
      </vt:variant>
      <vt:variant>
        <vt:i4>5</vt:i4>
      </vt:variant>
      <vt:variant>
        <vt:lpwstr>https://www.cbd.int/doc/legal/cbd-en.pdf</vt:lpwstr>
      </vt:variant>
      <vt:variant>
        <vt:lpwstr/>
      </vt:variant>
      <vt:variant>
        <vt:i4>1638418</vt:i4>
      </vt:variant>
      <vt:variant>
        <vt:i4>3</vt:i4>
      </vt:variant>
      <vt:variant>
        <vt:i4>0</vt:i4>
      </vt:variant>
      <vt:variant>
        <vt:i4>5</vt:i4>
      </vt:variant>
      <vt:variant>
        <vt:lpwstr>https://www.cbd.int/doc/legal/cbd-en.pdf</vt:lpwstr>
      </vt:variant>
      <vt:variant>
        <vt:lpwstr/>
      </vt:variant>
      <vt:variant>
        <vt:i4>589899</vt:i4>
      </vt:variant>
      <vt:variant>
        <vt:i4>0</vt:i4>
      </vt:variant>
      <vt:variant>
        <vt:i4>0</vt:i4>
      </vt:variant>
      <vt:variant>
        <vt:i4>5</vt:i4>
      </vt:variant>
      <vt:variant>
        <vt:lpwstr>https://www.cbd.int/doc/decisions/cop-16/cop-16-dec-34-en.pdf</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5111814</vt:i4>
      </vt:variant>
      <vt:variant>
        <vt:i4>9</vt:i4>
      </vt:variant>
      <vt:variant>
        <vt:i4>0</vt:i4>
      </vt:variant>
      <vt:variant>
        <vt:i4>5</vt:i4>
      </vt:variant>
      <vt:variant>
        <vt:lpwstr>https://www.cbd.int/documents/CBD/SBI/6/2</vt:lpwstr>
      </vt:variant>
      <vt:variant>
        <vt:lpwstr/>
      </vt:variant>
      <vt:variant>
        <vt:i4>5832733</vt:i4>
      </vt:variant>
      <vt:variant>
        <vt:i4>6</vt:i4>
      </vt:variant>
      <vt:variant>
        <vt:i4>0</vt:i4>
      </vt:variant>
      <vt:variant>
        <vt:i4>5</vt:i4>
      </vt:variant>
      <vt:variant>
        <vt:lpwstr>https://www.cbd.int/doc/notifications/2023/ntf-2023-132-rm-en.pdf</vt:lpwstr>
      </vt:variant>
      <vt:variant>
        <vt:lpwstr/>
      </vt:variant>
      <vt:variant>
        <vt:i4>6029341</vt:i4>
      </vt:variant>
      <vt:variant>
        <vt:i4>3</vt:i4>
      </vt:variant>
      <vt:variant>
        <vt:i4>0</vt:i4>
      </vt:variant>
      <vt:variant>
        <vt:i4>5</vt:i4>
      </vt:variant>
      <vt:variant>
        <vt:lpwstr>https://www.cbd.int/doc/notifications/2023/ntf-2023-063-rm-en.pdf</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 and financial mechanism</dc:title>
  <dc:subject>CBD/COP/17/5</dc:subject>
  <dc:creator>Secretariat of the Convention on Biological Diversity</dc:creator>
  <cp:keywords>Convention on Biological Diversity</cp:keywords>
  <dc:description/>
  <cp:lastModifiedBy>Veronique Lefebvre</cp:lastModifiedBy>
  <cp:revision>17</cp:revision>
  <cp:lastPrinted>2026-06-09T23:19:00Z</cp:lastPrinted>
  <dcterms:created xsi:type="dcterms:W3CDTF">2026-09-09T17:35:00Z</dcterms:created>
  <dcterms:modified xsi:type="dcterms:W3CDTF">2026-09-09T18:07:00Z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