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5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3840"/>
      </w:tblGrid>
      <w:tr w:rsidR="00207A6E" w:rsidRPr="00292479" w14:paraId="755F6D20" w14:textId="77777777" w:rsidTr="008D7355">
        <w:trPr>
          <w:trHeight w:val="709"/>
        </w:trPr>
        <w:tc>
          <w:tcPr>
            <w:tcW w:w="976" w:type="dxa"/>
            <w:tcBorders>
              <w:bottom w:val="single" w:sz="12" w:space="0" w:color="auto"/>
            </w:tcBorders>
          </w:tcPr>
          <w:p w14:paraId="6AB53271" w14:textId="77777777" w:rsidR="00207A6E" w:rsidRPr="00292479" w:rsidRDefault="00207A6E" w:rsidP="00DB5D7C">
            <w:pPr>
              <w:rPr>
                <w:kern w:val="20"/>
              </w:rPr>
            </w:pPr>
            <w:r w:rsidRPr="00292479">
              <w:rPr>
                <w:noProof/>
                <w:kern w:val="20"/>
                <w:lang w:eastAsia="en-CA"/>
              </w:rPr>
              <w:drawing>
                <wp:inline distT="0" distB="0" distL="0" distR="0" wp14:anchorId="199C009D" wp14:editId="10D034D2">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45CFD01" w14:textId="77777777" w:rsidR="00207A6E" w:rsidRPr="00292479" w:rsidRDefault="00207A6E" w:rsidP="00DB5D7C">
            <w:pPr>
              <w:rPr>
                <w:kern w:val="20"/>
              </w:rPr>
            </w:pPr>
            <w:r w:rsidRPr="00292479">
              <w:rPr>
                <w:noProof/>
                <w:kern w:val="20"/>
                <w:lang w:eastAsia="en-CA"/>
              </w:rPr>
              <w:drawing>
                <wp:inline distT="0" distB="0" distL="0" distR="0" wp14:anchorId="1E870F18" wp14:editId="3E5AC50A">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3840" w:type="dxa"/>
            <w:tcBorders>
              <w:bottom w:val="single" w:sz="12" w:space="0" w:color="auto"/>
            </w:tcBorders>
          </w:tcPr>
          <w:p w14:paraId="3E62F50B" w14:textId="77777777" w:rsidR="00207A6E" w:rsidRPr="00292479" w:rsidRDefault="00207A6E" w:rsidP="00DB5D7C">
            <w:pPr>
              <w:jc w:val="right"/>
              <w:rPr>
                <w:rFonts w:ascii="Arial" w:hAnsi="Arial" w:cs="Arial"/>
                <w:b/>
                <w:kern w:val="20"/>
                <w:sz w:val="32"/>
                <w:szCs w:val="32"/>
              </w:rPr>
            </w:pPr>
            <w:r w:rsidRPr="00292479">
              <w:rPr>
                <w:rFonts w:ascii="Arial" w:hAnsi="Arial" w:cs="Arial"/>
                <w:b/>
                <w:kern w:val="20"/>
                <w:sz w:val="32"/>
                <w:szCs w:val="32"/>
              </w:rPr>
              <w:t>CBD</w:t>
            </w:r>
          </w:p>
        </w:tc>
      </w:tr>
    </w:tbl>
    <w:tbl>
      <w:tblPr>
        <w:tblW w:w="10099" w:type="dxa"/>
        <w:tblInd w:w="-459" w:type="dxa"/>
        <w:tblBorders>
          <w:bottom w:val="single" w:sz="36" w:space="0" w:color="000000"/>
        </w:tblBorders>
        <w:tblLayout w:type="fixed"/>
        <w:tblLook w:val="0000" w:firstRow="0" w:lastRow="0" w:firstColumn="0" w:lastColumn="0" w:noHBand="0" w:noVBand="0"/>
      </w:tblPr>
      <w:tblGrid>
        <w:gridCol w:w="6227"/>
        <w:gridCol w:w="262"/>
        <w:gridCol w:w="3610"/>
      </w:tblGrid>
      <w:tr w:rsidR="00F16F02" w:rsidRPr="00292479" w14:paraId="7C248ED1" w14:textId="77777777" w:rsidTr="00454CA7">
        <w:trPr>
          <w:trHeight w:val="1693"/>
        </w:trPr>
        <w:tc>
          <w:tcPr>
            <w:tcW w:w="6227" w:type="dxa"/>
            <w:tcBorders>
              <w:top w:val="nil"/>
              <w:bottom w:val="single" w:sz="36" w:space="0" w:color="000000"/>
            </w:tcBorders>
          </w:tcPr>
          <w:p w14:paraId="68EA656D" w14:textId="77777777" w:rsidR="00F16F02" w:rsidRPr="00292479" w:rsidRDefault="00F16F02">
            <w:pPr>
              <w:rPr>
                <w:snapToGrid w:val="0"/>
                <w:kern w:val="20"/>
              </w:rPr>
            </w:pPr>
          </w:p>
          <w:p w14:paraId="12B06A53" w14:textId="7BA9A2E2" w:rsidR="00F16F02" w:rsidRPr="00292479" w:rsidRDefault="00F16F02" w:rsidP="0075635C">
            <w:pPr>
              <w:rPr>
                <w:rFonts w:ascii="Univers" w:hAnsi="Univers"/>
                <w:snapToGrid w:val="0"/>
                <w:kern w:val="20"/>
                <w:sz w:val="32"/>
              </w:rPr>
            </w:pPr>
            <w:r w:rsidRPr="00292479">
              <w:rPr>
                <w:noProof/>
                <w:kern w:val="20"/>
                <w:lang w:eastAsia="en-CA"/>
              </w:rPr>
              <w:drawing>
                <wp:inline distT="0" distB="0" distL="0" distR="0" wp14:anchorId="3B45E8C0" wp14:editId="03FED89B">
                  <wp:extent cx="2882900" cy="1079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d.e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2900" cy="1079500"/>
                          </a:xfrm>
                          <a:prstGeom prst="rect">
                            <a:avLst/>
                          </a:prstGeom>
                        </pic:spPr>
                      </pic:pic>
                    </a:graphicData>
                  </a:graphic>
                </wp:inline>
              </w:drawing>
            </w:r>
          </w:p>
        </w:tc>
        <w:tc>
          <w:tcPr>
            <w:tcW w:w="262" w:type="dxa"/>
            <w:tcBorders>
              <w:top w:val="nil"/>
              <w:bottom w:val="single" w:sz="36" w:space="0" w:color="000000"/>
            </w:tcBorders>
          </w:tcPr>
          <w:p w14:paraId="14EBBF42" w14:textId="77777777" w:rsidR="00F16F02" w:rsidRPr="00292479" w:rsidRDefault="00F16F02">
            <w:pPr>
              <w:pStyle w:val="Header"/>
              <w:tabs>
                <w:tab w:val="clear" w:pos="4320"/>
                <w:tab w:val="clear" w:pos="8640"/>
              </w:tabs>
              <w:rPr>
                <w:b/>
                <w:snapToGrid w:val="0"/>
                <w:kern w:val="20"/>
                <w:sz w:val="32"/>
                <w:szCs w:val="32"/>
              </w:rPr>
            </w:pPr>
          </w:p>
        </w:tc>
        <w:tc>
          <w:tcPr>
            <w:tcW w:w="3610" w:type="dxa"/>
            <w:tcBorders>
              <w:top w:val="nil"/>
              <w:bottom w:val="single" w:sz="36" w:space="0" w:color="000000"/>
            </w:tcBorders>
          </w:tcPr>
          <w:p w14:paraId="33150DEF" w14:textId="77777777" w:rsidR="00F16F02" w:rsidRPr="00292479" w:rsidRDefault="00F16F02" w:rsidP="00292479">
            <w:pPr>
              <w:ind w:left="102"/>
              <w:jc w:val="left"/>
              <w:rPr>
                <w:snapToGrid w:val="0"/>
                <w:kern w:val="20"/>
                <w:szCs w:val="22"/>
              </w:rPr>
            </w:pPr>
            <w:r w:rsidRPr="00292479">
              <w:rPr>
                <w:snapToGrid w:val="0"/>
                <w:kern w:val="20"/>
                <w:szCs w:val="22"/>
              </w:rPr>
              <w:t>Distr.</w:t>
            </w:r>
          </w:p>
          <w:p w14:paraId="49C46430" w14:textId="77777777" w:rsidR="00F16F02" w:rsidRPr="00292479" w:rsidRDefault="002209DA" w:rsidP="00292479">
            <w:pPr>
              <w:ind w:left="102"/>
              <w:jc w:val="left"/>
              <w:rPr>
                <w:snapToGrid w:val="0"/>
                <w:kern w:val="20"/>
                <w:szCs w:val="22"/>
              </w:rPr>
            </w:pPr>
            <w:r w:rsidRPr="00292479">
              <w:rPr>
                <w:snapToGrid w:val="0"/>
                <w:kern w:val="20"/>
                <w:szCs w:val="22"/>
              </w:rPr>
              <w:t>GENERAL</w:t>
            </w:r>
          </w:p>
          <w:p w14:paraId="0E446187" w14:textId="20FE85AD" w:rsidR="00F16F02" w:rsidRPr="00292479" w:rsidRDefault="00F16F02" w:rsidP="00292479">
            <w:pPr>
              <w:ind w:left="102"/>
              <w:jc w:val="left"/>
              <w:rPr>
                <w:snapToGrid w:val="0"/>
                <w:kern w:val="20"/>
                <w:szCs w:val="22"/>
              </w:rPr>
            </w:pPr>
          </w:p>
          <w:p w14:paraId="112DC481" w14:textId="4B222EBF" w:rsidR="00C323F4" w:rsidRPr="00292479" w:rsidRDefault="00454E87" w:rsidP="00292479">
            <w:pPr>
              <w:ind w:left="102"/>
              <w:jc w:val="left"/>
              <w:rPr>
                <w:snapToGrid w:val="0"/>
                <w:kern w:val="20"/>
                <w:szCs w:val="22"/>
              </w:rPr>
            </w:pPr>
            <w:sdt>
              <w:sdtPr>
                <w:rPr>
                  <w:kern w:val="20"/>
                  <w:szCs w:val="22"/>
                </w:rPr>
                <w:alias w:val="Subject"/>
                <w:tag w:val=""/>
                <w:id w:val="-2112964742"/>
                <w:placeholder>
                  <w:docPart w:val="18574D34970A41E6A3EDC854820E0238"/>
                </w:placeholder>
                <w:dataBinding w:prefixMappings="xmlns:ns0='http://purl.org/dc/elements/1.1/' xmlns:ns1='http://schemas.openxmlformats.org/package/2006/metadata/core-properties' " w:xpath="/ns1:coreProperties[1]/ns0:subject[1]" w:storeItemID="{6C3C8BC8-F283-45AE-878A-BAB7291924A1}"/>
                <w:text/>
              </w:sdtPr>
              <w:sdtEndPr/>
              <w:sdtContent>
                <w:r w:rsidR="00837CB6" w:rsidRPr="00292479">
                  <w:rPr>
                    <w:kern w:val="20"/>
                    <w:szCs w:val="22"/>
                  </w:rPr>
                  <w:t>CBD/POST2020/WS/2019/12/</w:t>
                </w:r>
                <w:r w:rsidR="00674B30" w:rsidRPr="00292479">
                  <w:rPr>
                    <w:kern w:val="20"/>
                    <w:szCs w:val="22"/>
                  </w:rPr>
                  <w:t>2</w:t>
                </w:r>
              </w:sdtContent>
            </w:sdt>
          </w:p>
          <w:p w14:paraId="69142F56" w14:textId="2CFF1CE4" w:rsidR="00F16F02" w:rsidRPr="00292479" w:rsidRDefault="009047FE" w:rsidP="00292479">
            <w:pPr>
              <w:ind w:left="102"/>
              <w:jc w:val="left"/>
              <w:rPr>
                <w:snapToGrid w:val="0"/>
                <w:kern w:val="20"/>
                <w:szCs w:val="22"/>
              </w:rPr>
            </w:pPr>
            <w:r w:rsidRPr="00292479">
              <w:rPr>
                <w:snapToGrid w:val="0"/>
                <w:kern w:val="20"/>
                <w:szCs w:val="22"/>
              </w:rPr>
              <w:t>1</w:t>
            </w:r>
            <w:r w:rsidR="00EB631E" w:rsidRPr="00292479">
              <w:rPr>
                <w:snapToGrid w:val="0"/>
                <w:kern w:val="20"/>
                <w:szCs w:val="22"/>
              </w:rPr>
              <w:t>8</w:t>
            </w:r>
            <w:r w:rsidR="003036EC" w:rsidRPr="00292479">
              <w:rPr>
                <w:snapToGrid w:val="0"/>
                <w:kern w:val="20"/>
                <w:szCs w:val="22"/>
              </w:rPr>
              <w:t xml:space="preserve"> </w:t>
            </w:r>
            <w:r w:rsidR="004565FB" w:rsidRPr="00292479">
              <w:rPr>
                <w:snapToGrid w:val="0"/>
                <w:kern w:val="20"/>
                <w:szCs w:val="22"/>
              </w:rPr>
              <w:t>November</w:t>
            </w:r>
            <w:r w:rsidR="00E16FEB" w:rsidRPr="00292479">
              <w:rPr>
                <w:snapToGrid w:val="0"/>
                <w:kern w:val="20"/>
                <w:szCs w:val="22"/>
              </w:rPr>
              <w:t xml:space="preserve"> </w:t>
            </w:r>
            <w:r w:rsidR="00D15589" w:rsidRPr="00292479">
              <w:rPr>
                <w:snapToGrid w:val="0"/>
                <w:kern w:val="20"/>
                <w:szCs w:val="22"/>
              </w:rPr>
              <w:t>201</w:t>
            </w:r>
            <w:r w:rsidR="00060B3E" w:rsidRPr="00292479">
              <w:rPr>
                <w:snapToGrid w:val="0"/>
                <w:kern w:val="20"/>
                <w:szCs w:val="22"/>
              </w:rPr>
              <w:t>9</w:t>
            </w:r>
          </w:p>
          <w:p w14:paraId="4668F625" w14:textId="77777777" w:rsidR="00F16F02" w:rsidRPr="00292479" w:rsidRDefault="00F16F02" w:rsidP="00292479">
            <w:pPr>
              <w:ind w:left="102"/>
              <w:jc w:val="left"/>
              <w:rPr>
                <w:snapToGrid w:val="0"/>
                <w:kern w:val="20"/>
                <w:szCs w:val="22"/>
              </w:rPr>
            </w:pPr>
          </w:p>
          <w:p w14:paraId="43B7C59A" w14:textId="6D7EE2F7" w:rsidR="00F16F02" w:rsidRPr="00292479" w:rsidRDefault="00F16F02" w:rsidP="00292479">
            <w:pPr>
              <w:ind w:left="102"/>
              <w:jc w:val="left"/>
              <w:rPr>
                <w:snapToGrid w:val="0"/>
                <w:kern w:val="20"/>
                <w:szCs w:val="22"/>
                <w:u w:val="single"/>
              </w:rPr>
            </w:pPr>
            <w:r w:rsidRPr="00292479">
              <w:rPr>
                <w:snapToGrid w:val="0"/>
                <w:kern w:val="20"/>
                <w:szCs w:val="22"/>
              </w:rPr>
              <w:t>ENGLISH</w:t>
            </w:r>
            <w:r w:rsidR="0075635C" w:rsidRPr="00292479">
              <w:rPr>
                <w:snapToGrid w:val="0"/>
                <w:kern w:val="20"/>
                <w:szCs w:val="22"/>
              </w:rPr>
              <w:t xml:space="preserve"> </w:t>
            </w:r>
            <w:r w:rsidR="008464F6" w:rsidRPr="00292479">
              <w:rPr>
                <w:snapToGrid w:val="0"/>
                <w:kern w:val="20"/>
                <w:szCs w:val="22"/>
              </w:rPr>
              <w:t>ONLY</w:t>
            </w:r>
          </w:p>
        </w:tc>
      </w:tr>
    </w:tbl>
    <w:sdt>
      <w:sdtPr>
        <w:rPr>
          <w:snapToGrid w:val="0"/>
          <w:kern w:val="20"/>
          <w:szCs w:val="22"/>
        </w:rPr>
        <w:alias w:val="Title"/>
        <w:tag w:val=""/>
        <w:id w:val="2075848820"/>
        <w:placeholder>
          <w:docPart w:val="706048729C4A4825812DF538E550DE56"/>
        </w:placeholder>
        <w:dataBinding w:prefixMappings="xmlns:ns0='http://purl.org/dc/elements/1.1/' xmlns:ns1='http://schemas.openxmlformats.org/package/2006/metadata/core-properties' " w:xpath="/ns1:coreProperties[1]/ns0:title[1]" w:storeItemID="{6C3C8BC8-F283-45AE-878A-BAB7291924A1}"/>
        <w:text/>
      </w:sdtPr>
      <w:sdtEndPr/>
      <w:sdtContent>
        <w:p w14:paraId="4936B8E9" w14:textId="3F87406E" w:rsidR="007A3F5E" w:rsidRPr="00292479" w:rsidRDefault="004D19C7" w:rsidP="00212028">
          <w:pPr>
            <w:pStyle w:val="Heading1"/>
            <w:tabs>
              <w:tab w:val="clear" w:pos="720"/>
            </w:tabs>
            <w:rPr>
              <w:snapToGrid w:val="0"/>
              <w:kern w:val="20"/>
              <w:szCs w:val="22"/>
            </w:rPr>
          </w:pPr>
          <w:r w:rsidRPr="00292479">
            <w:rPr>
              <w:snapToGrid w:val="0"/>
              <w:kern w:val="20"/>
              <w:szCs w:val="22"/>
            </w:rPr>
            <w:t>Report of the Global Thematic Dialogue for Indigenous Peoples and Local Communities on the Post-2020 Global Biodiversity Framework, Montreal, Canada, 17-18 November 2019</w:t>
          </w:r>
        </w:p>
      </w:sdtContent>
    </w:sdt>
    <w:p w14:paraId="0D323A5A" w14:textId="5FF0AF7B" w:rsidR="00637124" w:rsidRPr="00292479" w:rsidRDefault="000E1AC1" w:rsidP="00E16FEB">
      <w:pPr>
        <w:pStyle w:val="Para1"/>
        <w:tabs>
          <w:tab w:val="clear" w:pos="360"/>
        </w:tabs>
        <w:rPr>
          <w:kern w:val="20"/>
          <w:szCs w:val="22"/>
        </w:rPr>
      </w:pPr>
      <w:r w:rsidRPr="00292479">
        <w:rPr>
          <w:rFonts w:eastAsia="Malgun Gothic"/>
          <w:kern w:val="20"/>
          <w:szCs w:val="22"/>
        </w:rPr>
        <w:t xml:space="preserve">At its fourteenth meeting, the Conference of the Parties to the Convention on Biological Diversity adopted a </w:t>
      </w:r>
      <w:r w:rsidR="008C58F0" w:rsidRPr="00292479">
        <w:rPr>
          <w:rFonts w:eastAsia="Malgun Gothic"/>
          <w:kern w:val="20"/>
          <w:szCs w:val="22"/>
        </w:rPr>
        <w:t xml:space="preserve">decision setting out a </w:t>
      </w:r>
      <w:r w:rsidRPr="00292479">
        <w:rPr>
          <w:rFonts w:eastAsia="Malgun Gothic"/>
          <w:kern w:val="20"/>
          <w:szCs w:val="22"/>
        </w:rPr>
        <w:t xml:space="preserve">preparatory process for the development of the </w:t>
      </w:r>
      <w:hyperlink r:id="rId14" w:history="1">
        <w:r w:rsidRPr="00292479">
          <w:rPr>
            <w:rStyle w:val="Hyperlink"/>
            <w:rFonts w:eastAsia="Malgun Gothic"/>
            <w:kern w:val="20"/>
          </w:rPr>
          <w:t>post-2020 global biodiversity framework</w:t>
        </w:r>
      </w:hyperlink>
      <w:r w:rsidRPr="00292479">
        <w:rPr>
          <w:rFonts w:eastAsia="Malgun Gothic"/>
          <w:kern w:val="20"/>
          <w:szCs w:val="22"/>
        </w:rPr>
        <w:t xml:space="preserve"> (</w:t>
      </w:r>
      <w:hyperlink r:id="rId15" w:history="1">
        <w:r w:rsidRPr="00292479">
          <w:rPr>
            <w:rStyle w:val="Hyperlink"/>
            <w:rFonts w:eastAsia="Malgun Gothic"/>
            <w:kern w:val="20"/>
            <w:szCs w:val="22"/>
          </w:rPr>
          <w:t>decision 14/34</w:t>
        </w:r>
      </w:hyperlink>
      <w:r w:rsidRPr="00292479">
        <w:rPr>
          <w:rFonts w:eastAsia="Malgun Gothic"/>
          <w:kern w:val="20"/>
          <w:szCs w:val="22"/>
        </w:rPr>
        <w:t xml:space="preserve">). </w:t>
      </w:r>
      <w:r w:rsidR="0010260B" w:rsidRPr="00292479">
        <w:rPr>
          <w:kern w:val="20"/>
          <w:szCs w:val="22"/>
        </w:rPr>
        <w:t xml:space="preserve">Other decisions of the Conference of the Parties contain elements relevant to the </w:t>
      </w:r>
      <w:r w:rsidR="0010260B" w:rsidRPr="00292479">
        <w:rPr>
          <w:rFonts w:eastAsia="Malgun Gothic"/>
          <w:kern w:val="20"/>
          <w:szCs w:val="22"/>
        </w:rPr>
        <w:t>preparation of the post-2020 global biodiversity framework.</w:t>
      </w:r>
      <w:r w:rsidR="0010260B" w:rsidRPr="00292479">
        <w:rPr>
          <w:rStyle w:val="FootnoteReference"/>
          <w:rFonts w:eastAsia="Malgun Gothic"/>
          <w:kern w:val="20"/>
          <w:sz w:val="22"/>
          <w:szCs w:val="22"/>
          <w:u w:val="none"/>
          <w:vertAlign w:val="superscript"/>
        </w:rPr>
        <w:footnoteReference w:id="2"/>
      </w:r>
    </w:p>
    <w:p w14:paraId="3CBC0E95" w14:textId="46DCA888" w:rsidR="004D35A0" w:rsidRPr="00292479" w:rsidRDefault="00637124" w:rsidP="00212028">
      <w:pPr>
        <w:pStyle w:val="Para1"/>
        <w:tabs>
          <w:tab w:val="clear" w:pos="360"/>
        </w:tabs>
        <w:rPr>
          <w:kern w:val="20"/>
          <w:szCs w:val="22"/>
        </w:rPr>
      </w:pPr>
      <w:r w:rsidRPr="00292479">
        <w:rPr>
          <w:rFonts w:eastAsia="Malgun Gothic"/>
          <w:kern w:val="20"/>
          <w:szCs w:val="22"/>
        </w:rPr>
        <w:t>In addition, i</w:t>
      </w:r>
      <w:r w:rsidR="000E1AC1" w:rsidRPr="00292479">
        <w:rPr>
          <w:rFonts w:eastAsia="Malgun Gothic"/>
          <w:kern w:val="20"/>
          <w:szCs w:val="22"/>
        </w:rPr>
        <w:t xml:space="preserve">n </w:t>
      </w:r>
      <w:hyperlink r:id="rId16" w:history="1">
        <w:r w:rsidR="000E1AC1" w:rsidRPr="00292479">
          <w:rPr>
            <w:rStyle w:val="Hyperlink"/>
            <w:rFonts w:eastAsia="Malgun Gothic"/>
            <w:kern w:val="20"/>
            <w:szCs w:val="22"/>
          </w:rPr>
          <w:t>decision 14/</w:t>
        </w:r>
        <w:r w:rsidR="00E16FEB" w:rsidRPr="00292479">
          <w:rPr>
            <w:rStyle w:val="Hyperlink"/>
            <w:rFonts w:eastAsia="Malgun Gothic"/>
            <w:kern w:val="20"/>
            <w:szCs w:val="22"/>
          </w:rPr>
          <w:t>17</w:t>
        </w:r>
      </w:hyperlink>
      <w:r w:rsidR="004E4235" w:rsidRPr="00292479">
        <w:rPr>
          <w:rStyle w:val="Hyperlink"/>
          <w:rFonts w:eastAsia="Malgun Gothic"/>
          <w:kern w:val="20"/>
          <w:szCs w:val="22"/>
        </w:rPr>
        <w:t>,</w:t>
      </w:r>
      <w:r w:rsidR="000E1AC1" w:rsidRPr="00292479">
        <w:rPr>
          <w:rFonts w:eastAsia="Malgun Gothic"/>
          <w:kern w:val="20"/>
          <w:szCs w:val="22"/>
        </w:rPr>
        <w:t xml:space="preserve"> para</w:t>
      </w:r>
      <w:r w:rsidR="004E4235" w:rsidRPr="00292479">
        <w:rPr>
          <w:rFonts w:eastAsia="Malgun Gothic"/>
          <w:kern w:val="20"/>
          <w:szCs w:val="22"/>
        </w:rPr>
        <w:t>graph</w:t>
      </w:r>
      <w:r w:rsidR="000E1AC1" w:rsidRPr="00292479">
        <w:rPr>
          <w:rFonts w:eastAsia="Malgun Gothic"/>
          <w:kern w:val="20"/>
          <w:szCs w:val="22"/>
        </w:rPr>
        <w:t xml:space="preserve"> 1</w:t>
      </w:r>
      <w:r w:rsidR="00E16FEB" w:rsidRPr="00292479">
        <w:rPr>
          <w:rFonts w:eastAsia="Malgun Gothic"/>
          <w:kern w:val="20"/>
          <w:szCs w:val="22"/>
        </w:rPr>
        <w:t>3</w:t>
      </w:r>
      <w:r w:rsidR="000E1AC1" w:rsidRPr="00292479">
        <w:rPr>
          <w:rFonts w:eastAsia="Malgun Gothic"/>
          <w:kern w:val="20"/>
          <w:szCs w:val="22"/>
        </w:rPr>
        <w:t xml:space="preserve">, the </w:t>
      </w:r>
      <w:r w:rsidR="0075635C" w:rsidRPr="00292479">
        <w:rPr>
          <w:rFonts w:eastAsia="Malgun Gothic"/>
          <w:kern w:val="20"/>
          <w:szCs w:val="22"/>
        </w:rPr>
        <w:t xml:space="preserve">Conference of the Parties </w:t>
      </w:r>
      <w:r w:rsidR="000E1AC1" w:rsidRPr="00292479">
        <w:rPr>
          <w:rFonts w:eastAsia="Malgun Gothic"/>
          <w:kern w:val="20"/>
          <w:szCs w:val="22"/>
        </w:rPr>
        <w:t xml:space="preserve">requested </w:t>
      </w:r>
      <w:r w:rsidR="004565FB" w:rsidRPr="00292479">
        <w:rPr>
          <w:rFonts w:eastAsia="Malgun Gothic"/>
          <w:kern w:val="20"/>
          <w:szCs w:val="22"/>
        </w:rPr>
        <w:t xml:space="preserve">Parties </w:t>
      </w:r>
      <w:r w:rsidR="00E16FEB" w:rsidRPr="00292479">
        <w:rPr>
          <w:rFonts w:eastAsia="Malgun Gothic"/>
          <w:kern w:val="20"/>
          <w:szCs w:val="22"/>
        </w:rPr>
        <w:t xml:space="preserve">to facilitate and support the participation of </w:t>
      </w:r>
      <w:r w:rsidR="00E16FEB" w:rsidRPr="00292479">
        <w:rPr>
          <w:color w:val="000000"/>
          <w:kern w:val="20"/>
          <w:szCs w:val="22"/>
        </w:rPr>
        <w:t xml:space="preserve">indigenous peoples and local communities in the discussion and processes related to the post-2020 </w:t>
      </w:r>
      <w:r w:rsidR="00124EE4" w:rsidRPr="00292479">
        <w:rPr>
          <w:color w:val="000000"/>
          <w:kern w:val="20"/>
          <w:szCs w:val="22"/>
        </w:rPr>
        <w:t xml:space="preserve">global </w:t>
      </w:r>
      <w:r w:rsidR="00E16FEB" w:rsidRPr="00292479">
        <w:rPr>
          <w:color w:val="000000"/>
          <w:kern w:val="20"/>
          <w:szCs w:val="22"/>
        </w:rPr>
        <w:t>biodiversity framework</w:t>
      </w:r>
      <w:r w:rsidR="00E16FEB" w:rsidRPr="00292479">
        <w:rPr>
          <w:kern w:val="20"/>
          <w:szCs w:val="22"/>
        </w:rPr>
        <w:t xml:space="preserve">. </w:t>
      </w:r>
      <w:r w:rsidR="00070174" w:rsidRPr="00292479">
        <w:rPr>
          <w:kern w:val="20"/>
          <w:szCs w:val="22"/>
        </w:rPr>
        <w:t>Th</w:t>
      </w:r>
      <w:r w:rsidR="009F46E5" w:rsidRPr="00292479">
        <w:rPr>
          <w:kern w:val="20"/>
          <w:szCs w:val="22"/>
        </w:rPr>
        <w:t>is</w:t>
      </w:r>
      <w:r w:rsidR="00070174" w:rsidRPr="00292479">
        <w:rPr>
          <w:kern w:val="20"/>
          <w:szCs w:val="22"/>
        </w:rPr>
        <w:t xml:space="preserve"> </w:t>
      </w:r>
      <w:r w:rsidR="00FA0430" w:rsidRPr="00292479">
        <w:rPr>
          <w:kern w:val="20"/>
          <w:szCs w:val="22"/>
        </w:rPr>
        <w:t xml:space="preserve">Dialogue </w:t>
      </w:r>
      <w:r w:rsidR="009A38CC" w:rsidRPr="00292479">
        <w:rPr>
          <w:kern w:val="20"/>
          <w:szCs w:val="22"/>
        </w:rPr>
        <w:t xml:space="preserve">was </w:t>
      </w:r>
      <w:r w:rsidR="001C110C" w:rsidRPr="00292479">
        <w:rPr>
          <w:kern w:val="20"/>
          <w:szCs w:val="22"/>
        </w:rPr>
        <w:t xml:space="preserve">organized </w:t>
      </w:r>
      <w:r w:rsidR="004E4235" w:rsidRPr="00292479">
        <w:rPr>
          <w:kern w:val="20"/>
          <w:szCs w:val="22"/>
        </w:rPr>
        <w:t>pursuant</w:t>
      </w:r>
      <w:r w:rsidR="001C110C" w:rsidRPr="00292479">
        <w:rPr>
          <w:kern w:val="20"/>
          <w:szCs w:val="22"/>
        </w:rPr>
        <w:t xml:space="preserve"> </w:t>
      </w:r>
      <w:r w:rsidR="00070174" w:rsidRPr="00292479">
        <w:rPr>
          <w:kern w:val="20"/>
          <w:szCs w:val="22"/>
        </w:rPr>
        <w:t>to that request</w:t>
      </w:r>
      <w:r w:rsidR="009A38CC" w:rsidRPr="00292479">
        <w:rPr>
          <w:kern w:val="20"/>
          <w:szCs w:val="22"/>
        </w:rPr>
        <w:t xml:space="preserve"> and was</w:t>
      </w:r>
      <w:r w:rsidR="004565FB" w:rsidRPr="00292479">
        <w:rPr>
          <w:kern w:val="20"/>
          <w:szCs w:val="22"/>
        </w:rPr>
        <w:t xml:space="preserve"> made possible by the generous financial support of the Government of Canada.</w:t>
      </w:r>
      <w:r w:rsidR="00852B3E" w:rsidRPr="00292479">
        <w:rPr>
          <w:kern w:val="20"/>
          <w:szCs w:val="22"/>
        </w:rPr>
        <w:t xml:space="preserve"> It</w:t>
      </w:r>
      <w:r w:rsidR="000716D7" w:rsidRPr="00292479">
        <w:rPr>
          <w:kern w:val="20"/>
          <w:szCs w:val="22"/>
        </w:rPr>
        <w:t xml:space="preserve"> </w:t>
      </w:r>
      <w:r w:rsidR="009A38CC" w:rsidRPr="00292479">
        <w:rPr>
          <w:kern w:val="20"/>
          <w:szCs w:val="22"/>
        </w:rPr>
        <w:t>was</w:t>
      </w:r>
      <w:r w:rsidR="000716D7" w:rsidRPr="00292479">
        <w:rPr>
          <w:kern w:val="20"/>
          <w:szCs w:val="22"/>
        </w:rPr>
        <w:t xml:space="preserve"> organized by </w:t>
      </w:r>
      <w:r w:rsidRPr="00292479">
        <w:rPr>
          <w:rFonts w:eastAsia="Malgun Gothic"/>
          <w:kern w:val="20"/>
          <w:szCs w:val="22"/>
        </w:rPr>
        <w:t>t</w:t>
      </w:r>
      <w:r w:rsidR="000E1AC1" w:rsidRPr="00292479">
        <w:rPr>
          <w:rFonts w:eastAsia="Malgun Gothic"/>
          <w:kern w:val="20"/>
          <w:szCs w:val="22"/>
        </w:rPr>
        <w:t xml:space="preserve">he </w:t>
      </w:r>
      <w:r w:rsidRPr="00292479">
        <w:rPr>
          <w:rFonts w:eastAsia="Malgun Gothic"/>
          <w:kern w:val="20"/>
          <w:szCs w:val="22"/>
        </w:rPr>
        <w:t>Secretariat of the Convention jointly with the International Indigenous Forum on Biodiversity</w:t>
      </w:r>
      <w:r w:rsidR="00124EE4" w:rsidRPr="00292479">
        <w:rPr>
          <w:rFonts w:eastAsia="Malgun Gothic"/>
          <w:kern w:val="20"/>
          <w:szCs w:val="22"/>
        </w:rPr>
        <w:t xml:space="preserve"> (IIFB)</w:t>
      </w:r>
      <w:r w:rsidRPr="00292479">
        <w:rPr>
          <w:rFonts w:eastAsia="Malgun Gothic"/>
          <w:kern w:val="20"/>
          <w:szCs w:val="22"/>
        </w:rPr>
        <w:t>.</w:t>
      </w:r>
    </w:p>
    <w:p w14:paraId="158832BD" w14:textId="11BD2BBB" w:rsidR="00FE0697" w:rsidRPr="00292479" w:rsidRDefault="004D3AF1" w:rsidP="00957075">
      <w:pPr>
        <w:pStyle w:val="Para1"/>
        <w:tabs>
          <w:tab w:val="clear" w:pos="360"/>
        </w:tabs>
        <w:rPr>
          <w:kern w:val="20"/>
          <w:szCs w:val="22"/>
        </w:rPr>
      </w:pPr>
      <w:r w:rsidRPr="00292479">
        <w:rPr>
          <w:rFonts w:eastAsia="Malgun Gothic"/>
          <w:kern w:val="20"/>
          <w:szCs w:val="22"/>
        </w:rPr>
        <w:t xml:space="preserve">The </w:t>
      </w:r>
      <w:r w:rsidR="00CC129F" w:rsidRPr="00292479">
        <w:rPr>
          <w:rFonts w:eastAsia="Malgun Gothic"/>
          <w:kern w:val="20"/>
          <w:szCs w:val="22"/>
        </w:rPr>
        <w:t xml:space="preserve">purpose of the Dialogue </w:t>
      </w:r>
      <w:r w:rsidR="009A38CC" w:rsidRPr="00292479">
        <w:rPr>
          <w:rFonts w:eastAsia="Malgun Gothic"/>
          <w:kern w:val="20"/>
          <w:szCs w:val="22"/>
        </w:rPr>
        <w:t>was</w:t>
      </w:r>
      <w:r w:rsidR="00E31F2B" w:rsidRPr="00292479">
        <w:rPr>
          <w:rFonts w:eastAsia="Malgun Gothic"/>
          <w:kern w:val="20"/>
          <w:szCs w:val="22"/>
        </w:rPr>
        <w:t xml:space="preserve"> </w:t>
      </w:r>
      <w:r w:rsidRPr="00292479">
        <w:rPr>
          <w:rFonts w:eastAsia="Malgun Gothic"/>
          <w:kern w:val="20"/>
          <w:szCs w:val="22"/>
        </w:rPr>
        <w:t>to</w:t>
      </w:r>
      <w:r w:rsidR="00264D27" w:rsidRPr="00292479">
        <w:rPr>
          <w:rFonts w:eastAsia="Malgun Gothic"/>
          <w:kern w:val="20"/>
          <w:szCs w:val="22"/>
        </w:rPr>
        <w:t xml:space="preserve"> </w:t>
      </w:r>
      <w:r w:rsidR="00264D27" w:rsidRPr="00292479">
        <w:rPr>
          <w:kern w:val="20"/>
          <w:szCs w:val="22"/>
        </w:rPr>
        <w:t xml:space="preserve">provide an initial opportunity for indigenous peoples and local communities to discuss their possible contributions to the </w:t>
      </w:r>
      <w:r w:rsidR="00124EE4" w:rsidRPr="00292479">
        <w:rPr>
          <w:kern w:val="20"/>
          <w:szCs w:val="22"/>
        </w:rPr>
        <w:t>p</w:t>
      </w:r>
      <w:r w:rsidR="00264D27" w:rsidRPr="00292479">
        <w:rPr>
          <w:kern w:val="20"/>
          <w:szCs w:val="22"/>
        </w:rPr>
        <w:t xml:space="preserve">ost-2020 </w:t>
      </w:r>
      <w:r w:rsidR="00124EE4" w:rsidRPr="00292479">
        <w:rPr>
          <w:kern w:val="20"/>
          <w:szCs w:val="22"/>
        </w:rPr>
        <w:t>g</w:t>
      </w:r>
      <w:r w:rsidR="00264D27" w:rsidRPr="00292479">
        <w:rPr>
          <w:kern w:val="20"/>
          <w:szCs w:val="22"/>
        </w:rPr>
        <w:t xml:space="preserve">lobal </w:t>
      </w:r>
      <w:r w:rsidR="00124EE4" w:rsidRPr="00292479">
        <w:rPr>
          <w:kern w:val="20"/>
          <w:szCs w:val="22"/>
        </w:rPr>
        <w:t>b</w:t>
      </w:r>
      <w:r w:rsidR="00264D27" w:rsidRPr="00292479">
        <w:rPr>
          <w:kern w:val="20"/>
          <w:szCs w:val="22"/>
        </w:rPr>
        <w:t xml:space="preserve">iodiversity </w:t>
      </w:r>
      <w:r w:rsidR="00124EE4" w:rsidRPr="00292479">
        <w:rPr>
          <w:kern w:val="20"/>
          <w:szCs w:val="22"/>
        </w:rPr>
        <w:t>f</w:t>
      </w:r>
      <w:r w:rsidR="00264D27" w:rsidRPr="00292479">
        <w:rPr>
          <w:kern w:val="20"/>
          <w:szCs w:val="22"/>
        </w:rPr>
        <w:t xml:space="preserve">ramework, with </w:t>
      </w:r>
      <w:r w:rsidR="00124EE4" w:rsidRPr="00292479">
        <w:rPr>
          <w:kern w:val="20"/>
          <w:szCs w:val="22"/>
        </w:rPr>
        <w:t xml:space="preserve">a </w:t>
      </w:r>
      <w:r w:rsidR="00264D27" w:rsidRPr="00292479">
        <w:rPr>
          <w:kern w:val="20"/>
          <w:szCs w:val="22"/>
        </w:rPr>
        <w:t>focus on the following matters:</w:t>
      </w:r>
    </w:p>
    <w:p w14:paraId="16B948DD" w14:textId="014D5D15" w:rsidR="00F96CC7" w:rsidRPr="00292479" w:rsidRDefault="004565FB" w:rsidP="0021202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0"/>
          <w:szCs w:val="22"/>
        </w:rPr>
      </w:pPr>
      <w:r w:rsidRPr="00292479">
        <w:rPr>
          <w:kern w:val="20"/>
          <w:szCs w:val="22"/>
        </w:rPr>
        <w:t>P</w:t>
      </w:r>
      <w:r w:rsidR="00F94054" w:rsidRPr="00292479">
        <w:rPr>
          <w:kern w:val="20"/>
          <w:szCs w:val="22"/>
        </w:rPr>
        <w:t xml:space="preserve">riorities for indigenous peoples and local communities across the </w:t>
      </w:r>
      <w:r w:rsidR="00124EE4" w:rsidRPr="00292479">
        <w:rPr>
          <w:kern w:val="20"/>
          <w:szCs w:val="22"/>
        </w:rPr>
        <w:t>p</w:t>
      </w:r>
      <w:r w:rsidR="00F94054" w:rsidRPr="00292479">
        <w:rPr>
          <w:kern w:val="20"/>
          <w:szCs w:val="22"/>
        </w:rPr>
        <w:t>ost</w:t>
      </w:r>
      <w:r w:rsidR="00124EE4" w:rsidRPr="00292479">
        <w:rPr>
          <w:kern w:val="20"/>
          <w:szCs w:val="22"/>
        </w:rPr>
        <w:t>-</w:t>
      </w:r>
      <w:r w:rsidR="00F94054" w:rsidRPr="00292479">
        <w:rPr>
          <w:kern w:val="20"/>
          <w:szCs w:val="22"/>
        </w:rPr>
        <w:t xml:space="preserve">2020 </w:t>
      </w:r>
      <w:r w:rsidR="00124EE4" w:rsidRPr="00292479">
        <w:rPr>
          <w:kern w:val="20"/>
          <w:szCs w:val="22"/>
        </w:rPr>
        <w:t>g</w:t>
      </w:r>
      <w:r w:rsidR="00F94054" w:rsidRPr="00292479">
        <w:rPr>
          <w:kern w:val="20"/>
          <w:szCs w:val="22"/>
        </w:rPr>
        <w:t xml:space="preserve">lobal </w:t>
      </w:r>
      <w:r w:rsidR="00124EE4" w:rsidRPr="00292479">
        <w:rPr>
          <w:kern w:val="20"/>
          <w:szCs w:val="22"/>
        </w:rPr>
        <w:t>b</w:t>
      </w:r>
      <w:r w:rsidR="00F94054" w:rsidRPr="00292479">
        <w:rPr>
          <w:kern w:val="20"/>
          <w:szCs w:val="22"/>
        </w:rPr>
        <w:t xml:space="preserve">iodiversity </w:t>
      </w:r>
      <w:r w:rsidR="00124EE4" w:rsidRPr="00292479">
        <w:rPr>
          <w:kern w:val="20"/>
          <w:szCs w:val="22"/>
        </w:rPr>
        <w:t>f</w:t>
      </w:r>
      <w:r w:rsidR="00F94054" w:rsidRPr="00292479">
        <w:rPr>
          <w:kern w:val="20"/>
          <w:szCs w:val="22"/>
        </w:rPr>
        <w:t>ramework</w:t>
      </w:r>
      <w:r w:rsidR="00514615" w:rsidRPr="00292479">
        <w:rPr>
          <w:kern w:val="20"/>
          <w:szCs w:val="22"/>
        </w:rPr>
        <w:t>;</w:t>
      </w:r>
    </w:p>
    <w:p w14:paraId="2C36813A" w14:textId="65744A09" w:rsidR="00F96CC7" w:rsidRPr="00292479" w:rsidRDefault="004565FB" w:rsidP="0021202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0"/>
          <w:szCs w:val="22"/>
        </w:rPr>
      </w:pPr>
      <w:r w:rsidRPr="00292479">
        <w:rPr>
          <w:kern w:val="20"/>
          <w:szCs w:val="22"/>
        </w:rPr>
        <w:t>E</w:t>
      </w:r>
      <w:r w:rsidR="00F96CC7" w:rsidRPr="00292479">
        <w:rPr>
          <w:kern w:val="20"/>
          <w:szCs w:val="22"/>
        </w:rPr>
        <w:t xml:space="preserve">lements of work </w:t>
      </w:r>
      <w:r w:rsidRPr="00292479">
        <w:rPr>
          <w:kern w:val="20"/>
          <w:szCs w:val="22"/>
        </w:rPr>
        <w:t>on</w:t>
      </w:r>
      <w:r w:rsidR="00F96CC7" w:rsidRPr="00292479">
        <w:rPr>
          <w:kern w:val="20"/>
          <w:szCs w:val="22"/>
        </w:rPr>
        <w:t xml:space="preserve"> traditional knowledge</w:t>
      </w:r>
      <w:r w:rsidRPr="00292479">
        <w:rPr>
          <w:kern w:val="20"/>
          <w:szCs w:val="22"/>
        </w:rPr>
        <w:t xml:space="preserve"> and related issues, as well as options for institutional arrangements for</w:t>
      </w:r>
      <w:r w:rsidR="00F96CC7" w:rsidRPr="00292479">
        <w:rPr>
          <w:kern w:val="20"/>
          <w:szCs w:val="22"/>
        </w:rPr>
        <w:t xml:space="preserve"> indigenous peoples and local communities in the </w:t>
      </w:r>
      <w:r w:rsidR="00124EE4" w:rsidRPr="00292479">
        <w:rPr>
          <w:kern w:val="20"/>
          <w:szCs w:val="22"/>
        </w:rPr>
        <w:t>p</w:t>
      </w:r>
      <w:r w:rsidR="00F96CC7" w:rsidRPr="00292479">
        <w:rPr>
          <w:kern w:val="20"/>
          <w:szCs w:val="22"/>
        </w:rPr>
        <w:t xml:space="preserve">ost-2020 </w:t>
      </w:r>
      <w:r w:rsidR="00124EE4" w:rsidRPr="00292479">
        <w:rPr>
          <w:kern w:val="20"/>
          <w:szCs w:val="22"/>
        </w:rPr>
        <w:t>g</w:t>
      </w:r>
      <w:r w:rsidR="00F96CC7" w:rsidRPr="00292479">
        <w:rPr>
          <w:kern w:val="20"/>
          <w:szCs w:val="22"/>
        </w:rPr>
        <w:t xml:space="preserve">lobal </w:t>
      </w:r>
      <w:r w:rsidR="00124EE4" w:rsidRPr="00292479">
        <w:rPr>
          <w:kern w:val="20"/>
          <w:szCs w:val="22"/>
        </w:rPr>
        <w:t>b</w:t>
      </w:r>
      <w:r w:rsidR="00F96CC7" w:rsidRPr="00292479">
        <w:rPr>
          <w:kern w:val="20"/>
          <w:szCs w:val="22"/>
        </w:rPr>
        <w:t xml:space="preserve">iodiversity </w:t>
      </w:r>
      <w:r w:rsidR="00124EE4" w:rsidRPr="00292479">
        <w:rPr>
          <w:kern w:val="20"/>
          <w:szCs w:val="22"/>
        </w:rPr>
        <w:t>f</w:t>
      </w:r>
      <w:r w:rsidR="00F96CC7" w:rsidRPr="00292479">
        <w:rPr>
          <w:kern w:val="20"/>
          <w:szCs w:val="22"/>
        </w:rPr>
        <w:t>ramework</w:t>
      </w:r>
      <w:r w:rsidR="00124EE4" w:rsidRPr="00292479">
        <w:rPr>
          <w:kern w:val="20"/>
          <w:szCs w:val="22"/>
        </w:rPr>
        <w:t>;</w:t>
      </w:r>
    </w:p>
    <w:p w14:paraId="1B0109C9" w14:textId="51E84EBC" w:rsidR="00F96CC7" w:rsidRPr="00292479" w:rsidRDefault="004565FB" w:rsidP="0021202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0"/>
          <w:szCs w:val="22"/>
        </w:rPr>
      </w:pPr>
      <w:r w:rsidRPr="00292479">
        <w:rPr>
          <w:kern w:val="20"/>
          <w:szCs w:val="22"/>
        </w:rPr>
        <w:t>E</w:t>
      </w:r>
      <w:r w:rsidR="00F96CC7" w:rsidRPr="00292479">
        <w:rPr>
          <w:kern w:val="20"/>
          <w:szCs w:val="22"/>
        </w:rPr>
        <w:t xml:space="preserve">lements of work on the links between nature and culture and methodologies for </w:t>
      </w:r>
      <w:r w:rsidR="00124EE4" w:rsidRPr="00292479">
        <w:rPr>
          <w:kern w:val="20"/>
          <w:szCs w:val="22"/>
        </w:rPr>
        <w:t xml:space="preserve">the </w:t>
      </w:r>
      <w:r w:rsidR="00F96CC7" w:rsidRPr="00292479">
        <w:rPr>
          <w:kern w:val="20"/>
          <w:szCs w:val="22"/>
        </w:rPr>
        <w:t xml:space="preserve">integration of lessons learned in the </w:t>
      </w:r>
      <w:r w:rsidR="00124EE4" w:rsidRPr="00292479">
        <w:rPr>
          <w:kern w:val="20"/>
          <w:szCs w:val="22"/>
        </w:rPr>
        <w:t>p</w:t>
      </w:r>
      <w:r w:rsidR="00F96CC7" w:rsidRPr="00292479">
        <w:rPr>
          <w:kern w:val="20"/>
          <w:szCs w:val="22"/>
        </w:rPr>
        <w:t>ost</w:t>
      </w:r>
      <w:r w:rsidR="00124EE4" w:rsidRPr="00292479">
        <w:rPr>
          <w:kern w:val="20"/>
          <w:szCs w:val="22"/>
        </w:rPr>
        <w:t>-</w:t>
      </w:r>
      <w:r w:rsidR="00F96CC7" w:rsidRPr="00292479">
        <w:rPr>
          <w:kern w:val="20"/>
          <w:szCs w:val="22"/>
        </w:rPr>
        <w:t xml:space="preserve">2020 </w:t>
      </w:r>
      <w:r w:rsidR="00124EE4" w:rsidRPr="00292479">
        <w:rPr>
          <w:kern w:val="20"/>
          <w:szCs w:val="22"/>
        </w:rPr>
        <w:t>g</w:t>
      </w:r>
      <w:r w:rsidR="00F96CC7" w:rsidRPr="00292479">
        <w:rPr>
          <w:kern w:val="20"/>
          <w:szCs w:val="22"/>
        </w:rPr>
        <w:t xml:space="preserve">lobal </w:t>
      </w:r>
      <w:r w:rsidR="00124EE4" w:rsidRPr="00292479">
        <w:rPr>
          <w:kern w:val="20"/>
          <w:szCs w:val="22"/>
        </w:rPr>
        <w:t>b</w:t>
      </w:r>
      <w:r w:rsidR="00F96CC7" w:rsidRPr="00292479">
        <w:rPr>
          <w:kern w:val="20"/>
          <w:szCs w:val="22"/>
        </w:rPr>
        <w:t xml:space="preserve">iodiversity </w:t>
      </w:r>
      <w:r w:rsidR="00124EE4" w:rsidRPr="00292479">
        <w:rPr>
          <w:kern w:val="20"/>
          <w:szCs w:val="22"/>
        </w:rPr>
        <w:t>f</w:t>
      </w:r>
      <w:r w:rsidR="00F96CC7" w:rsidRPr="00292479">
        <w:rPr>
          <w:kern w:val="20"/>
          <w:szCs w:val="22"/>
        </w:rPr>
        <w:t>ramework;</w:t>
      </w:r>
    </w:p>
    <w:p w14:paraId="11E12091" w14:textId="44373F48" w:rsidR="00F96CC7" w:rsidRPr="00292479" w:rsidRDefault="004565FB" w:rsidP="0021202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0"/>
          <w:szCs w:val="22"/>
        </w:rPr>
      </w:pPr>
      <w:r w:rsidRPr="00292479">
        <w:rPr>
          <w:kern w:val="20"/>
          <w:szCs w:val="22"/>
        </w:rPr>
        <w:t xml:space="preserve">A safeguards framework and access to financial resources in the </w:t>
      </w:r>
      <w:r w:rsidR="00893FFC" w:rsidRPr="00292479">
        <w:rPr>
          <w:kern w:val="20"/>
          <w:szCs w:val="22"/>
        </w:rPr>
        <w:t>p</w:t>
      </w:r>
      <w:r w:rsidRPr="00292479">
        <w:rPr>
          <w:kern w:val="20"/>
          <w:szCs w:val="22"/>
        </w:rPr>
        <w:t>ost</w:t>
      </w:r>
      <w:r w:rsidR="00893FFC" w:rsidRPr="00292479">
        <w:rPr>
          <w:kern w:val="20"/>
          <w:szCs w:val="22"/>
        </w:rPr>
        <w:noBreakHyphen/>
      </w:r>
      <w:r w:rsidRPr="00292479">
        <w:rPr>
          <w:kern w:val="20"/>
          <w:szCs w:val="22"/>
        </w:rPr>
        <w:t>2020 global biodiversity framework</w:t>
      </w:r>
      <w:r w:rsidR="00C705CA" w:rsidRPr="00292479">
        <w:rPr>
          <w:kern w:val="20"/>
          <w:szCs w:val="22"/>
        </w:rPr>
        <w:t>;</w:t>
      </w:r>
    </w:p>
    <w:p w14:paraId="3B3FB4F9" w14:textId="461911BE" w:rsidR="00F96CC7" w:rsidRPr="00292479" w:rsidRDefault="00F96CC7" w:rsidP="00212028">
      <w:pPr>
        <w:pStyle w:val="Para1"/>
        <w:numPr>
          <w:ilvl w:val="1"/>
          <w:numId w:val="2"/>
        </w:numPr>
        <w:suppressLineNumbers/>
        <w:tabs>
          <w:tab w:val="clear" w:pos="1440"/>
        </w:tabs>
        <w:suppressAutoHyphens/>
        <w:kinsoku w:val="0"/>
        <w:overflowPunct w:val="0"/>
        <w:autoSpaceDE w:val="0"/>
        <w:autoSpaceDN w:val="0"/>
        <w:adjustRightInd w:val="0"/>
        <w:snapToGrid w:val="0"/>
        <w:spacing w:before="0"/>
        <w:rPr>
          <w:kern w:val="20"/>
          <w:szCs w:val="22"/>
        </w:rPr>
      </w:pPr>
      <w:r w:rsidRPr="00292479">
        <w:rPr>
          <w:kern w:val="20"/>
          <w:szCs w:val="22"/>
        </w:rPr>
        <w:t>Promot</w:t>
      </w:r>
      <w:r w:rsidR="00124EE4" w:rsidRPr="00292479">
        <w:rPr>
          <w:kern w:val="20"/>
          <w:szCs w:val="22"/>
        </w:rPr>
        <w:t>ing</w:t>
      </w:r>
      <w:r w:rsidRPr="00292479">
        <w:rPr>
          <w:kern w:val="20"/>
          <w:szCs w:val="22"/>
        </w:rPr>
        <w:t xml:space="preserve"> dialogue</w:t>
      </w:r>
      <w:r w:rsidR="0033790A" w:rsidRPr="00292479">
        <w:rPr>
          <w:kern w:val="20"/>
          <w:szCs w:val="22"/>
        </w:rPr>
        <w:t xml:space="preserve"> and building bridges</w:t>
      </w:r>
      <w:r w:rsidRPr="00292479">
        <w:rPr>
          <w:kern w:val="20"/>
          <w:szCs w:val="22"/>
        </w:rPr>
        <w:t xml:space="preserve"> among indigenous peoples</w:t>
      </w:r>
      <w:r w:rsidR="004717FB" w:rsidRPr="00292479">
        <w:rPr>
          <w:kern w:val="20"/>
          <w:szCs w:val="22"/>
        </w:rPr>
        <w:t xml:space="preserve"> and</w:t>
      </w:r>
      <w:r w:rsidRPr="00292479">
        <w:rPr>
          <w:kern w:val="20"/>
          <w:szCs w:val="22"/>
        </w:rPr>
        <w:t xml:space="preserve"> local communities </w:t>
      </w:r>
      <w:r w:rsidR="004717FB" w:rsidRPr="00292479">
        <w:rPr>
          <w:kern w:val="20"/>
          <w:szCs w:val="22"/>
        </w:rPr>
        <w:t xml:space="preserve">and </w:t>
      </w:r>
      <w:r w:rsidRPr="00292479">
        <w:rPr>
          <w:kern w:val="20"/>
          <w:szCs w:val="22"/>
        </w:rPr>
        <w:t xml:space="preserve">with </w:t>
      </w:r>
      <w:r w:rsidR="004565FB" w:rsidRPr="00292479">
        <w:rPr>
          <w:kern w:val="20"/>
          <w:szCs w:val="22"/>
        </w:rPr>
        <w:t xml:space="preserve">the </w:t>
      </w:r>
      <w:r w:rsidRPr="00292479">
        <w:rPr>
          <w:kern w:val="20"/>
          <w:szCs w:val="22"/>
        </w:rPr>
        <w:t>Co-</w:t>
      </w:r>
      <w:r w:rsidR="00C705CA" w:rsidRPr="00292479">
        <w:rPr>
          <w:kern w:val="20"/>
          <w:szCs w:val="22"/>
        </w:rPr>
        <w:t>C</w:t>
      </w:r>
      <w:r w:rsidRPr="00292479">
        <w:rPr>
          <w:kern w:val="20"/>
          <w:szCs w:val="22"/>
        </w:rPr>
        <w:t>hair</w:t>
      </w:r>
      <w:r w:rsidR="004717FB" w:rsidRPr="00292479">
        <w:rPr>
          <w:kern w:val="20"/>
          <w:szCs w:val="22"/>
        </w:rPr>
        <w:t>s</w:t>
      </w:r>
      <w:r w:rsidRPr="00292479">
        <w:rPr>
          <w:kern w:val="20"/>
          <w:szCs w:val="22"/>
        </w:rPr>
        <w:t xml:space="preserve"> of the Open-ended Working Group on the Post-2020 Global Biodiversity Framework</w:t>
      </w:r>
      <w:r w:rsidR="004717FB" w:rsidRPr="00292479">
        <w:rPr>
          <w:kern w:val="20"/>
          <w:szCs w:val="22"/>
        </w:rPr>
        <w:t>,</w:t>
      </w:r>
      <w:r w:rsidRPr="00292479">
        <w:rPr>
          <w:kern w:val="20"/>
          <w:szCs w:val="22"/>
        </w:rPr>
        <w:t xml:space="preserve"> </w:t>
      </w:r>
      <w:r w:rsidR="004717FB" w:rsidRPr="00292479">
        <w:rPr>
          <w:kern w:val="20"/>
          <w:szCs w:val="22"/>
        </w:rPr>
        <w:t>the B</w:t>
      </w:r>
      <w:r w:rsidRPr="00292479">
        <w:rPr>
          <w:kern w:val="20"/>
          <w:szCs w:val="22"/>
        </w:rPr>
        <w:t>ur</w:t>
      </w:r>
      <w:r w:rsidR="004717FB" w:rsidRPr="00292479">
        <w:rPr>
          <w:kern w:val="20"/>
          <w:szCs w:val="22"/>
        </w:rPr>
        <w:t>eau</w:t>
      </w:r>
      <w:r w:rsidRPr="00292479">
        <w:rPr>
          <w:kern w:val="20"/>
          <w:szCs w:val="22"/>
        </w:rPr>
        <w:t xml:space="preserve"> </w:t>
      </w:r>
      <w:r w:rsidR="00542AC3" w:rsidRPr="00292479">
        <w:rPr>
          <w:kern w:val="20"/>
          <w:szCs w:val="22"/>
        </w:rPr>
        <w:t>and</w:t>
      </w:r>
      <w:r w:rsidR="0033790A" w:rsidRPr="00292479">
        <w:rPr>
          <w:kern w:val="20"/>
          <w:szCs w:val="22"/>
        </w:rPr>
        <w:t xml:space="preserve"> </w:t>
      </w:r>
      <w:r w:rsidR="00C705CA" w:rsidRPr="00292479">
        <w:rPr>
          <w:kern w:val="20"/>
          <w:szCs w:val="22"/>
        </w:rPr>
        <w:t>r</w:t>
      </w:r>
      <w:r w:rsidRPr="00292479">
        <w:rPr>
          <w:kern w:val="20"/>
          <w:szCs w:val="22"/>
        </w:rPr>
        <w:t xml:space="preserve">egional </w:t>
      </w:r>
      <w:r w:rsidR="0033790A" w:rsidRPr="00292479">
        <w:rPr>
          <w:kern w:val="20"/>
          <w:szCs w:val="22"/>
        </w:rPr>
        <w:t xml:space="preserve">and Party </w:t>
      </w:r>
      <w:r w:rsidRPr="00292479">
        <w:rPr>
          <w:kern w:val="20"/>
          <w:szCs w:val="22"/>
        </w:rPr>
        <w:t>representatives</w:t>
      </w:r>
      <w:r w:rsidR="004717FB" w:rsidRPr="00292479">
        <w:rPr>
          <w:kern w:val="20"/>
          <w:szCs w:val="22"/>
        </w:rPr>
        <w:t>.</w:t>
      </w:r>
    </w:p>
    <w:p w14:paraId="4641D4EC" w14:textId="1B2ED9F2" w:rsidR="00264D27" w:rsidRPr="00292479" w:rsidRDefault="00D14BA3" w:rsidP="00264D27">
      <w:pPr>
        <w:pStyle w:val="Para1"/>
        <w:tabs>
          <w:tab w:val="clear" w:pos="360"/>
        </w:tabs>
        <w:rPr>
          <w:kern w:val="20"/>
          <w:szCs w:val="22"/>
        </w:rPr>
      </w:pPr>
      <w:r w:rsidRPr="00292479">
        <w:rPr>
          <w:rFonts w:eastAsia="Malgun Gothic"/>
          <w:kern w:val="20"/>
          <w:szCs w:val="22"/>
        </w:rPr>
        <w:t xml:space="preserve">The </w:t>
      </w:r>
      <w:r w:rsidR="004D3AF1" w:rsidRPr="00292479">
        <w:rPr>
          <w:rFonts w:eastAsia="Malgun Gothic"/>
          <w:kern w:val="20"/>
          <w:szCs w:val="22"/>
        </w:rPr>
        <w:t xml:space="preserve">outputs of the </w:t>
      </w:r>
      <w:r w:rsidR="009A38CC" w:rsidRPr="00292479">
        <w:rPr>
          <w:rFonts w:eastAsia="Malgun Gothic"/>
          <w:kern w:val="20"/>
          <w:szCs w:val="22"/>
        </w:rPr>
        <w:t>Dialogue</w:t>
      </w:r>
      <w:r w:rsidR="00E31F2B" w:rsidRPr="00292479">
        <w:rPr>
          <w:rFonts w:eastAsia="Malgun Gothic"/>
          <w:kern w:val="20"/>
          <w:szCs w:val="22"/>
        </w:rPr>
        <w:t xml:space="preserve"> </w:t>
      </w:r>
      <w:r w:rsidR="004D3AF1" w:rsidRPr="00292479">
        <w:rPr>
          <w:rFonts w:eastAsia="Malgun Gothic"/>
          <w:kern w:val="20"/>
          <w:szCs w:val="22"/>
        </w:rPr>
        <w:t>include</w:t>
      </w:r>
      <w:r w:rsidR="009A38CC" w:rsidRPr="00292479">
        <w:rPr>
          <w:rFonts w:eastAsia="Malgun Gothic"/>
          <w:kern w:val="20"/>
          <w:szCs w:val="22"/>
        </w:rPr>
        <w:t>d</w:t>
      </w:r>
      <w:r w:rsidR="00264D27" w:rsidRPr="00292479">
        <w:rPr>
          <w:rFonts w:eastAsia="Malgun Gothic"/>
          <w:kern w:val="20"/>
          <w:szCs w:val="22"/>
        </w:rPr>
        <w:t xml:space="preserve"> </w:t>
      </w:r>
      <w:r w:rsidR="00FA0430" w:rsidRPr="00292479">
        <w:rPr>
          <w:rFonts w:eastAsia="Malgun Gothic"/>
          <w:kern w:val="20"/>
          <w:szCs w:val="22"/>
        </w:rPr>
        <w:t>main messages</w:t>
      </w:r>
      <w:r w:rsidR="00FA0430" w:rsidRPr="00292479">
        <w:rPr>
          <w:kern w:val="20"/>
          <w:szCs w:val="22"/>
        </w:rPr>
        <w:t xml:space="preserve"> </w:t>
      </w:r>
      <w:r w:rsidR="00DB313A" w:rsidRPr="00292479">
        <w:rPr>
          <w:kern w:val="20"/>
          <w:szCs w:val="22"/>
        </w:rPr>
        <w:t>to be</w:t>
      </w:r>
      <w:r w:rsidR="004D3AF1" w:rsidRPr="00292479">
        <w:rPr>
          <w:kern w:val="20"/>
          <w:szCs w:val="22"/>
        </w:rPr>
        <w:t xml:space="preserve"> conveyed</w:t>
      </w:r>
      <w:r w:rsidR="002A439E" w:rsidRPr="00292479">
        <w:rPr>
          <w:kern w:val="20"/>
          <w:szCs w:val="22"/>
        </w:rPr>
        <w:t>, as appropriate,</w:t>
      </w:r>
      <w:r w:rsidR="004D3AF1" w:rsidRPr="00292479">
        <w:rPr>
          <w:kern w:val="20"/>
          <w:szCs w:val="22"/>
        </w:rPr>
        <w:t xml:space="preserve"> to</w:t>
      </w:r>
      <w:r w:rsidR="00264D27" w:rsidRPr="00292479">
        <w:rPr>
          <w:kern w:val="20"/>
          <w:szCs w:val="22"/>
        </w:rPr>
        <w:t xml:space="preserve"> the following bodies:</w:t>
      </w:r>
    </w:p>
    <w:p w14:paraId="2DA86640" w14:textId="3B00FB6D" w:rsidR="005D7DE5" w:rsidRPr="00292479" w:rsidRDefault="00C705CA" w:rsidP="00957075">
      <w:pPr>
        <w:pStyle w:val="Para1"/>
        <w:numPr>
          <w:ilvl w:val="1"/>
          <w:numId w:val="6"/>
        </w:numPr>
        <w:rPr>
          <w:kern w:val="20"/>
          <w:szCs w:val="22"/>
        </w:rPr>
      </w:pPr>
      <w:r w:rsidRPr="00292479">
        <w:rPr>
          <w:kern w:val="20"/>
          <w:szCs w:val="22"/>
        </w:rPr>
        <w:t>T</w:t>
      </w:r>
      <w:r w:rsidR="004D3AF1" w:rsidRPr="00292479">
        <w:rPr>
          <w:kern w:val="20"/>
          <w:szCs w:val="22"/>
        </w:rPr>
        <w:t xml:space="preserve">he </w:t>
      </w:r>
      <w:r w:rsidR="004717FB" w:rsidRPr="00292479">
        <w:rPr>
          <w:kern w:val="20"/>
          <w:szCs w:val="22"/>
        </w:rPr>
        <w:t xml:space="preserve">Ad Hoc </w:t>
      </w:r>
      <w:r w:rsidR="002126CD" w:rsidRPr="00292479">
        <w:rPr>
          <w:kern w:val="20"/>
          <w:szCs w:val="22"/>
        </w:rPr>
        <w:t>O</w:t>
      </w:r>
      <w:r w:rsidR="004D3AF1" w:rsidRPr="00292479">
        <w:rPr>
          <w:kern w:val="20"/>
          <w:szCs w:val="22"/>
        </w:rPr>
        <w:t xml:space="preserve">pen-ended </w:t>
      </w:r>
      <w:r w:rsidR="004717FB" w:rsidRPr="00292479">
        <w:rPr>
          <w:kern w:val="20"/>
          <w:szCs w:val="22"/>
        </w:rPr>
        <w:t xml:space="preserve">Intersessional </w:t>
      </w:r>
      <w:r w:rsidR="002126CD" w:rsidRPr="00292479">
        <w:rPr>
          <w:kern w:val="20"/>
          <w:szCs w:val="22"/>
        </w:rPr>
        <w:t>W</w:t>
      </w:r>
      <w:r w:rsidR="004D3AF1" w:rsidRPr="00292479">
        <w:rPr>
          <w:kern w:val="20"/>
          <w:szCs w:val="22"/>
        </w:rPr>
        <w:t xml:space="preserve">orking </w:t>
      </w:r>
      <w:r w:rsidR="002126CD" w:rsidRPr="00292479">
        <w:rPr>
          <w:kern w:val="20"/>
          <w:szCs w:val="22"/>
        </w:rPr>
        <w:t>G</w:t>
      </w:r>
      <w:r w:rsidR="004D3AF1" w:rsidRPr="00292479">
        <w:rPr>
          <w:kern w:val="20"/>
          <w:szCs w:val="22"/>
        </w:rPr>
        <w:t xml:space="preserve">roup </w:t>
      </w:r>
      <w:r w:rsidR="002126CD" w:rsidRPr="00292479">
        <w:rPr>
          <w:kern w:val="20"/>
          <w:szCs w:val="22"/>
        </w:rPr>
        <w:t>on</w:t>
      </w:r>
      <w:r w:rsidR="00F96CC7" w:rsidRPr="00292479">
        <w:rPr>
          <w:kern w:val="20"/>
          <w:szCs w:val="22"/>
        </w:rPr>
        <w:t xml:space="preserve"> Article 8</w:t>
      </w:r>
      <w:r w:rsidR="004717FB" w:rsidRPr="00292479">
        <w:rPr>
          <w:kern w:val="20"/>
          <w:szCs w:val="22"/>
        </w:rPr>
        <w:t>(j)</w:t>
      </w:r>
      <w:r w:rsidR="00F96CC7" w:rsidRPr="00292479">
        <w:rPr>
          <w:kern w:val="20"/>
          <w:szCs w:val="22"/>
        </w:rPr>
        <w:t xml:space="preserve"> and Related Provisions</w:t>
      </w:r>
      <w:r w:rsidR="00FA0430" w:rsidRPr="00292479">
        <w:rPr>
          <w:kern w:val="20"/>
          <w:szCs w:val="22"/>
        </w:rPr>
        <w:t>;</w:t>
      </w:r>
    </w:p>
    <w:p w14:paraId="52237016" w14:textId="2FBA4CE8" w:rsidR="00FA0430" w:rsidRPr="00292479" w:rsidRDefault="00D805BD" w:rsidP="00957075">
      <w:pPr>
        <w:pStyle w:val="Para1"/>
        <w:numPr>
          <w:ilvl w:val="1"/>
          <w:numId w:val="6"/>
        </w:numPr>
        <w:rPr>
          <w:kern w:val="20"/>
          <w:szCs w:val="22"/>
        </w:rPr>
      </w:pPr>
      <w:r w:rsidRPr="00292479">
        <w:rPr>
          <w:kern w:val="20"/>
          <w:szCs w:val="22"/>
        </w:rPr>
        <w:t>T</w:t>
      </w:r>
      <w:r w:rsidR="002126CD" w:rsidRPr="00292479">
        <w:rPr>
          <w:kern w:val="20"/>
          <w:szCs w:val="22"/>
        </w:rPr>
        <w:t xml:space="preserve">he </w:t>
      </w:r>
      <w:r w:rsidR="004717FB" w:rsidRPr="00292479">
        <w:rPr>
          <w:kern w:val="20"/>
          <w:szCs w:val="22"/>
        </w:rPr>
        <w:t xml:space="preserve">Open-ended Working Group on the </w:t>
      </w:r>
      <w:r w:rsidR="002126CD" w:rsidRPr="00292479">
        <w:rPr>
          <w:kern w:val="20"/>
          <w:szCs w:val="22"/>
        </w:rPr>
        <w:t>Post-2020 Global Biodiversity Framework</w:t>
      </w:r>
      <w:r w:rsidR="00FA0430" w:rsidRPr="00292479">
        <w:rPr>
          <w:kern w:val="20"/>
          <w:szCs w:val="22"/>
        </w:rPr>
        <w:t>;</w:t>
      </w:r>
    </w:p>
    <w:p w14:paraId="09FCCFA4" w14:textId="10FC7CEA" w:rsidR="005D7DE5" w:rsidRPr="00292479" w:rsidRDefault="00D805BD" w:rsidP="00957075">
      <w:pPr>
        <w:pStyle w:val="Para1"/>
        <w:numPr>
          <w:ilvl w:val="1"/>
          <w:numId w:val="6"/>
        </w:numPr>
        <w:rPr>
          <w:kern w:val="20"/>
          <w:szCs w:val="22"/>
        </w:rPr>
      </w:pPr>
      <w:r w:rsidRPr="00292479">
        <w:rPr>
          <w:kern w:val="20"/>
          <w:szCs w:val="22"/>
          <w:shd w:val="clear" w:color="auto" w:fill="FFFFFF"/>
        </w:rPr>
        <w:t>T</w:t>
      </w:r>
      <w:r w:rsidR="00FA0430" w:rsidRPr="00292479">
        <w:rPr>
          <w:kern w:val="20"/>
          <w:szCs w:val="22"/>
          <w:shd w:val="clear" w:color="auto" w:fill="FFFFFF"/>
        </w:rPr>
        <w:t>he Subsidiary Body on Scientific, Technical and Technological Advice</w:t>
      </w:r>
      <w:r w:rsidR="00FA0430" w:rsidRPr="00292479">
        <w:rPr>
          <w:kern w:val="20"/>
          <w:szCs w:val="22"/>
        </w:rPr>
        <w:t>;</w:t>
      </w:r>
    </w:p>
    <w:p w14:paraId="1DBD04F5" w14:textId="4150D67A" w:rsidR="00264D27" w:rsidRPr="00292479" w:rsidRDefault="00D805BD" w:rsidP="00957075">
      <w:pPr>
        <w:pStyle w:val="Para1"/>
        <w:numPr>
          <w:ilvl w:val="1"/>
          <w:numId w:val="6"/>
        </w:numPr>
        <w:rPr>
          <w:kern w:val="20"/>
          <w:szCs w:val="22"/>
        </w:rPr>
      </w:pPr>
      <w:r w:rsidRPr="00292479">
        <w:rPr>
          <w:kern w:val="20"/>
          <w:szCs w:val="22"/>
        </w:rPr>
        <w:t>T</w:t>
      </w:r>
      <w:r w:rsidR="00F96CC7" w:rsidRPr="00292479">
        <w:rPr>
          <w:kern w:val="20"/>
          <w:szCs w:val="22"/>
        </w:rPr>
        <w:t>he Subsidiary Body on Implementation</w:t>
      </w:r>
      <w:r w:rsidR="00FA0430" w:rsidRPr="00292479">
        <w:rPr>
          <w:kern w:val="20"/>
          <w:szCs w:val="22"/>
        </w:rPr>
        <w:t>.</w:t>
      </w:r>
    </w:p>
    <w:p w14:paraId="08BB3690" w14:textId="3FCD9AD3" w:rsidR="00A07380" w:rsidRPr="00292479" w:rsidRDefault="00264D27" w:rsidP="00957075">
      <w:pPr>
        <w:pStyle w:val="Para1"/>
        <w:numPr>
          <w:ilvl w:val="0"/>
          <w:numId w:val="6"/>
        </w:numPr>
        <w:tabs>
          <w:tab w:val="clear" w:pos="360"/>
        </w:tabs>
        <w:rPr>
          <w:kern w:val="20"/>
          <w:szCs w:val="22"/>
        </w:rPr>
      </w:pPr>
      <w:r w:rsidRPr="00292479">
        <w:rPr>
          <w:kern w:val="20"/>
          <w:szCs w:val="22"/>
        </w:rPr>
        <w:lastRenderedPageBreak/>
        <w:t xml:space="preserve">The </w:t>
      </w:r>
      <w:r w:rsidR="008D3D24" w:rsidRPr="00292479">
        <w:rPr>
          <w:kern w:val="20"/>
          <w:szCs w:val="22"/>
        </w:rPr>
        <w:t xml:space="preserve">participants in the </w:t>
      </w:r>
      <w:r w:rsidR="00FA0430" w:rsidRPr="00292479">
        <w:rPr>
          <w:kern w:val="20"/>
          <w:szCs w:val="22"/>
        </w:rPr>
        <w:t xml:space="preserve">Dialogue </w:t>
      </w:r>
      <w:r w:rsidR="00AF7B85" w:rsidRPr="00292479">
        <w:rPr>
          <w:kern w:val="20"/>
          <w:szCs w:val="22"/>
        </w:rPr>
        <w:t>considered</w:t>
      </w:r>
      <w:r w:rsidRPr="00292479">
        <w:rPr>
          <w:kern w:val="20"/>
          <w:szCs w:val="22"/>
        </w:rPr>
        <w:t xml:space="preserve"> the </w:t>
      </w:r>
      <w:r w:rsidR="00792E62" w:rsidRPr="00292479">
        <w:rPr>
          <w:kern w:val="20"/>
          <w:szCs w:val="22"/>
        </w:rPr>
        <w:t xml:space="preserve">outcomes </w:t>
      </w:r>
      <w:r w:rsidRPr="00292479">
        <w:rPr>
          <w:kern w:val="20"/>
          <w:szCs w:val="22"/>
        </w:rPr>
        <w:t xml:space="preserve">of the first meeting of the </w:t>
      </w:r>
      <w:r w:rsidR="004717FB" w:rsidRPr="00292479">
        <w:rPr>
          <w:kern w:val="20"/>
          <w:szCs w:val="22"/>
        </w:rPr>
        <w:t>O</w:t>
      </w:r>
      <w:r w:rsidR="00E31F2B" w:rsidRPr="00292479">
        <w:rPr>
          <w:kern w:val="20"/>
          <w:szCs w:val="22"/>
        </w:rPr>
        <w:t xml:space="preserve">pen-ended Working Group on the </w:t>
      </w:r>
      <w:r w:rsidR="008D3D24" w:rsidRPr="00292479">
        <w:rPr>
          <w:kern w:val="20"/>
          <w:szCs w:val="22"/>
        </w:rPr>
        <w:t>P</w:t>
      </w:r>
      <w:r w:rsidRPr="00292479">
        <w:rPr>
          <w:kern w:val="20"/>
          <w:szCs w:val="22"/>
        </w:rPr>
        <w:t>ost</w:t>
      </w:r>
      <w:r w:rsidR="004717FB" w:rsidRPr="00292479">
        <w:rPr>
          <w:kern w:val="20"/>
          <w:szCs w:val="22"/>
        </w:rPr>
        <w:t>-</w:t>
      </w:r>
      <w:r w:rsidR="00E31F2B" w:rsidRPr="00292479">
        <w:rPr>
          <w:kern w:val="20"/>
          <w:szCs w:val="22"/>
        </w:rPr>
        <w:t xml:space="preserve">2020 </w:t>
      </w:r>
      <w:r w:rsidR="008D3D24" w:rsidRPr="00292479">
        <w:rPr>
          <w:kern w:val="20"/>
          <w:szCs w:val="22"/>
        </w:rPr>
        <w:t>G</w:t>
      </w:r>
      <w:r w:rsidR="00E31F2B" w:rsidRPr="00292479">
        <w:rPr>
          <w:kern w:val="20"/>
          <w:szCs w:val="22"/>
        </w:rPr>
        <w:t xml:space="preserve">lobal </w:t>
      </w:r>
      <w:r w:rsidR="008D3D24" w:rsidRPr="00292479">
        <w:rPr>
          <w:kern w:val="20"/>
          <w:szCs w:val="22"/>
        </w:rPr>
        <w:t>B</w:t>
      </w:r>
      <w:r w:rsidR="00E31F2B" w:rsidRPr="00292479">
        <w:rPr>
          <w:kern w:val="20"/>
          <w:szCs w:val="22"/>
        </w:rPr>
        <w:t xml:space="preserve">iodiversity </w:t>
      </w:r>
      <w:r w:rsidR="008D3D24" w:rsidRPr="00292479">
        <w:rPr>
          <w:kern w:val="20"/>
          <w:szCs w:val="22"/>
        </w:rPr>
        <w:t>F</w:t>
      </w:r>
      <w:r w:rsidRPr="00292479">
        <w:rPr>
          <w:kern w:val="20"/>
          <w:szCs w:val="22"/>
        </w:rPr>
        <w:t xml:space="preserve">ramework </w:t>
      </w:r>
      <w:r w:rsidR="00BA5B14" w:rsidRPr="00292479">
        <w:rPr>
          <w:kern w:val="20"/>
          <w:szCs w:val="22"/>
        </w:rPr>
        <w:t xml:space="preserve">(see </w:t>
      </w:r>
      <w:hyperlink r:id="rId17" w:history="1">
        <w:r w:rsidR="00BA5B14" w:rsidRPr="00292479">
          <w:rPr>
            <w:rStyle w:val="Hyperlink"/>
            <w:kern w:val="20"/>
          </w:rPr>
          <w:t>CBD/WG2020/1/5</w:t>
        </w:r>
      </w:hyperlink>
      <w:r w:rsidR="00BA5B14" w:rsidRPr="00292479">
        <w:rPr>
          <w:kern w:val="20"/>
          <w:szCs w:val="22"/>
        </w:rPr>
        <w:t xml:space="preserve">) </w:t>
      </w:r>
      <w:r w:rsidRPr="00292479">
        <w:rPr>
          <w:kern w:val="20"/>
          <w:szCs w:val="22"/>
        </w:rPr>
        <w:t xml:space="preserve">and </w:t>
      </w:r>
      <w:r w:rsidR="006209C0" w:rsidRPr="00292479">
        <w:rPr>
          <w:kern w:val="20"/>
          <w:szCs w:val="22"/>
        </w:rPr>
        <w:t xml:space="preserve">those of </w:t>
      </w:r>
      <w:r w:rsidRPr="00292479">
        <w:rPr>
          <w:kern w:val="20"/>
          <w:szCs w:val="22"/>
        </w:rPr>
        <w:t xml:space="preserve">the regional </w:t>
      </w:r>
      <w:r w:rsidR="00B503D0" w:rsidRPr="00292479">
        <w:rPr>
          <w:kern w:val="20"/>
          <w:szCs w:val="22"/>
        </w:rPr>
        <w:t xml:space="preserve">and thematic </w:t>
      </w:r>
      <w:r w:rsidRPr="00292479">
        <w:rPr>
          <w:kern w:val="20"/>
          <w:szCs w:val="22"/>
        </w:rPr>
        <w:t>consultations.</w:t>
      </w:r>
    </w:p>
    <w:p w14:paraId="6AB2F1EB" w14:textId="5D84D1F4" w:rsidR="00001858" w:rsidRPr="00292479" w:rsidRDefault="00001858" w:rsidP="00957075">
      <w:pPr>
        <w:pStyle w:val="Para1"/>
        <w:numPr>
          <w:ilvl w:val="0"/>
          <w:numId w:val="6"/>
        </w:numPr>
        <w:tabs>
          <w:tab w:val="clear" w:pos="360"/>
        </w:tabs>
        <w:rPr>
          <w:kern w:val="20"/>
          <w:szCs w:val="22"/>
        </w:rPr>
      </w:pPr>
      <w:r w:rsidRPr="00292479">
        <w:rPr>
          <w:kern w:val="20"/>
          <w:szCs w:val="22"/>
        </w:rPr>
        <w:t xml:space="preserve">The Dialogue </w:t>
      </w:r>
      <w:r w:rsidR="008D3D24" w:rsidRPr="00292479">
        <w:rPr>
          <w:kern w:val="20"/>
          <w:szCs w:val="22"/>
        </w:rPr>
        <w:t>was held</w:t>
      </w:r>
      <w:r w:rsidRPr="00292479">
        <w:rPr>
          <w:kern w:val="20"/>
          <w:szCs w:val="22"/>
        </w:rPr>
        <w:t xml:space="preserve"> at the </w:t>
      </w:r>
      <w:r w:rsidR="005C5FC6" w:rsidRPr="00292479">
        <w:rPr>
          <w:kern w:val="20"/>
          <w:szCs w:val="22"/>
        </w:rPr>
        <w:t xml:space="preserve">premises of the </w:t>
      </w:r>
      <w:r w:rsidRPr="00292479">
        <w:rPr>
          <w:kern w:val="20"/>
          <w:szCs w:val="22"/>
        </w:rPr>
        <w:t>Secretariat of the Convention, in Montreal, Canada.</w:t>
      </w:r>
    </w:p>
    <w:p w14:paraId="51F8345B" w14:textId="77777777" w:rsidR="00001858" w:rsidRPr="00292479" w:rsidRDefault="00001858" w:rsidP="00001858">
      <w:pPr>
        <w:pStyle w:val="Heading2"/>
        <w:rPr>
          <w:kern w:val="20"/>
          <w:szCs w:val="22"/>
        </w:rPr>
      </w:pPr>
      <w:r w:rsidRPr="00292479">
        <w:rPr>
          <w:kern w:val="20"/>
          <w:szCs w:val="22"/>
        </w:rPr>
        <w:t>Attendance</w:t>
      </w:r>
    </w:p>
    <w:p w14:paraId="402E5635" w14:textId="2CFFF5AF" w:rsidR="00001858" w:rsidRPr="00292479" w:rsidRDefault="00001858" w:rsidP="00292479">
      <w:pPr>
        <w:pStyle w:val="Para1"/>
        <w:numPr>
          <w:ilvl w:val="0"/>
          <w:numId w:val="6"/>
        </w:numPr>
        <w:tabs>
          <w:tab w:val="clear" w:pos="360"/>
        </w:tabs>
        <w:rPr>
          <w:kern w:val="20"/>
          <w:szCs w:val="22"/>
        </w:rPr>
      </w:pPr>
      <w:r w:rsidRPr="00292479">
        <w:rPr>
          <w:kern w:val="20"/>
          <w:szCs w:val="22"/>
        </w:rPr>
        <w:t xml:space="preserve">A total of </w:t>
      </w:r>
      <w:r w:rsidR="00652E4E" w:rsidRPr="00292479">
        <w:rPr>
          <w:kern w:val="20"/>
          <w:szCs w:val="22"/>
        </w:rPr>
        <w:t xml:space="preserve">50 </w:t>
      </w:r>
      <w:r w:rsidRPr="00292479">
        <w:rPr>
          <w:kern w:val="20"/>
          <w:szCs w:val="22"/>
        </w:rPr>
        <w:t xml:space="preserve">participants </w:t>
      </w:r>
      <w:r w:rsidR="00C5638F" w:rsidRPr="00292479">
        <w:rPr>
          <w:kern w:val="20"/>
          <w:szCs w:val="22"/>
        </w:rPr>
        <w:t xml:space="preserve">took part </w:t>
      </w:r>
      <w:r w:rsidRPr="00292479">
        <w:rPr>
          <w:kern w:val="20"/>
          <w:szCs w:val="22"/>
        </w:rPr>
        <w:t>in the Dialogue. The complete list of participants is available in annex</w:t>
      </w:r>
      <w:r w:rsidR="006209C0" w:rsidRPr="00292479">
        <w:rPr>
          <w:kern w:val="20"/>
          <w:szCs w:val="22"/>
        </w:rPr>
        <w:t> </w:t>
      </w:r>
      <w:r w:rsidRPr="00292479">
        <w:rPr>
          <w:kern w:val="20"/>
          <w:szCs w:val="22"/>
        </w:rPr>
        <w:t>II</w:t>
      </w:r>
      <w:r w:rsidR="003852EB" w:rsidRPr="00292479">
        <w:rPr>
          <w:kern w:val="20"/>
          <w:szCs w:val="22"/>
        </w:rPr>
        <w:t>I</w:t>
      </w:r>
      <w:r w:rsidRPr="00292479">
        <w:rPr>
          <w:kern w:val="20"/>
          <w:szCs w:val="22"/>
        </w:rPr>
        <w:t xml:space="preserve"> </w:t>
      </w:r>
      <w:r w:rsidR="00C5638F" w:rsidRPr="00292479">
        <w:rPr>
          <w:kern w:val="20"/>
          <w:szCs w:val="22"/>
        </w:rPr>
        <w:t>below</w:t>
      </w:r>
      <w:r w:rsidRPr="00292479">
        <w:rPr>
          <w:kern w:val="20"/>
          <w:szCs w:val="22"/>
        </w:rPr>
        <w:t>.</w:t>
      </w:r>
    </w:p>
    <w:p w14:paraId="11EBAB21" w14:textId="550C1229" w:rsidR="00B241DC" w:rsidRPr="00292479" w:rsidRDefault="00B241DC" w:rsidP="00212028">
      <w:pPr>
        <w:pStyle w:val="Heading1"/>
        <w:tabs>
          <w:tab w:val="clear" w:pos="720"/>
          <w:tab w:val="left" w:pos="993"/>
        </w:tabs>
        <w:spacing w:before="120"/>
        <w:rPr>
          <w:rFonts w:eastAsia="Calibri"/>
          <w:caps w:val="0"/>
          <w:kern w:val="20"/>
          <w:szCs w:val="22"/>
        </w:rPr>
      </w:pPr>
      <w:r w:rsidRPr="00292479">
        <w:rPr>
          <w:rFonts w:eastAsia="Calibri"/>
          <w:caps w:val="0"/>
          <w:kern w:val="20"/>
          <w:szCs w:val="22"/>
        </w:rPr>
        <w:t>ITEM 1.</w:t>
      </w:r>
      <w:r w:rsidR="005F7F64" w:rsidRPr="00292479">
        <w:rPr>
          <w:rFonts w:eastAsia="Calibri"/>
          <w:caps w:val="0"/>
          <w:kern w:val="20"/>
          <w:szCs w:val="22"/>
        </w:rPr>
        <w:tab/>
      </w:r>
      <w:r w:rsidRPr="00292479">
        <w:rPr>
          <w:rFonts w:eastAsia="Calibri"/>
          <w:caps w:val="0"/>
          <w:kern w:val="20"/>
          <w:szCs w:val="22"/>
        </w:rPr>
        <w:t>OPENING</w:t>
      </w:r>
      <w:r w:rsidR="0075635C" w:rsidRPr="00292479">
        <w:rPr>
          <w:rFonts w:eastAsia="Calibri"/>
          <w:caps w:val="0"/>
          <w:kern w:val="20"/>
          <w:szCs w:val="22"/>
        </w:rPr>
        <w:t xml:space="preserve"> OF THE </w:t>
      </w:r>
      <w:r w:rsidR="00E16FEB" w:rsidRPr="00292479">
        <w:rPr>
          <w:rFonts w:eastAsia="Calibri"/>
          <w:caps w:val="0"/>
          <w:kern w:val="20"/>
          <w:szCs w:val="22"/>
        </w:rPr>
        <w:t>MEETING</w:t>
      </w:r>
    </w:p>
    <w:p w14:paraId="19D8B951" w14:textId="44780429" w:rsidR="005C5FC6" w:rsidRPr="00292479" w:rsidRDefault="00D4290D" w:rsidP="007D7354">
      <w:pPr>
        <w:pStyle w:val="Para1"/>
        <w:numPr>
          <w:ilvl w:val="0"/>
          <w:numId w:val="6"/>
        </w:numPr>
        <w:tabs>
          <w:tab w:val="clear" w:pos="360"/>
          <w:tab w:val="left" w:pos="993"/>
        </w:tabs>
        <w:rPr>
          <w:rFonts w:eastAsia="Malgun Gothic"/>
          <w:kern w:val="20"/>
          <w:szCs w:val="22"/>
        </w:rPr>
      </w:pPr>
      <w:r w:rsidRPr="00292479">
        <w:rPr>
          <w:rFonts w:eastAsia="Malgun Gothic"/>
          <w:kern w:val="20"/>
          <w:szCs w:val="22"/>
        </w:rPr>
        <w:t xml:space="preserve">The </w:t>
      </w:r>
      <w:r w:rsidR="00057CEA" w:rsidRPr="00292479">
        <w:rPr>
          <w:rFonts w:eastAsia="Malgun Gothic"/>
          <w:kern w:val="20"/>
          <w:szCs w:val="22"/>
        </w:rPr>
        <w:t>meeting</w:t>
      </w:r>
      <w:r w:rsidR="00957184" w:rsidRPr="00292479">
        <w:rPr>
          <w:rFonts w:eastAsia="Malgun Gothic"/>
          <w:kern w:val="20"/>
          <w:szCs w:val="22"/>
        </w:rPr>
        <w:t xml:space="preserve"> </w:t>
      </w:r>
      <w:r w:rsidR="00E30403" w:rsidRPr="00292479">
        <w:rPr>
          <w:rFonts w:eastAsia="Malgun Gothic"/>
          <w:kern w:val="20"/>
          <w:szCs w:val="22"/>
        </w:rPr>
        <w:t xml:space="preserve">was </w:t>
      </w:r>
      <w:r w:rsidR="00E31F2B" w:rsidRPr="00292479">
        <w:rPr>
          <w:rFonts w:eastAsia="Malgun Gothic"/>
          <w:kern w:val="20"/>
          <w:szCs w:val="22"/>
        </w:rPr>
        <w:t>opened</w:t>
      </w:r>
      <w:r w:rsidRPr="00292479">
        <w:rPr>
          <w:rFonts w:eastAsia="Malgun Gothic"/>
          <w:kern w:val="20"/>
          <w:szCs w:val="22"/>
        </w:rPr>
        <w:t xml:space="preserve"> at </w:t>
      </w:r>
      <w:r w:rsidR="00612437" w:rsidRPr="00292479">
        <w:rPr>
          <w:rFonts w:eastAsia="Malgun Gothic"/>
          <w:kern w:val="20"/>
          <w:szCs w:val="22"/>
        </w:rPr>
        <w:t>9</w:t>
      </w:r>
      <w:r w:rsidRPr="00292479">
        <w:rPr>
          <w:rFonts w:eastAsia="Malgun Gothic"/>
          <w:kern w:val="20"/>
          <w:szCs w:val="22"/>
        </w:rPr>
        <w:t xml:space="preserve"> a.m. by</w:t>
      </w:r>
      <w:r w:rsidR="00AF7B85" w:rsidRPr="00292479">
        <w:rPr>
          <w:rFonts w:eastAsia="Malgun Gothic"/>
          <w:kern w:val="20"/>
          <w:szCs w:val="22"/>
        </w:rPr>
        <w:t xml:space="preserve"> </w:t>
      </w:r>
      <w:r w:rsidR="006F0156" w:rsidRPr="00292479">
        <w:rPr>
          <w:rFonts w:eastAsia="Malgun Gothic"/>
          <w:kern w:val="20"/>
          <w:szCs w:val="22"/>
        </w:rPr>
        <w:t xml:space="preserve">Ms. </w:t>
      </w:r>
      <w:r w:rsidR="00DF1612" w:rsidRPr="00292479">
        <w:rPr>
          <w:rFonts w:eastAsia="Malgun Gothic"/>
          <w:kern w:val="20"/>
          <w:szCs w:val="22"/>
        </w:rPr>
        <w:t>Lynn Jacobs from the Kahnawà:ke Community, who provided a traditional blessing. Afterwards, the Officer-in-Charge</w:t>
      </w:r>
      <w:r w:rsidR="00217B7B" w:rsidRPr="00292479">
        <w:rPr>
          <w:rFonts w:eastAsia="Malgun Gothic"/>
          <w:kern w:val="20"/>
          <w:szCs w:val="22"/>
        </w:rPr>
        <w:t xml:space="preserve"> of the Secretariat</w:t>
      </w:r>
      <w:r w:rsidR="00AF7B85" w:rsidRPr="00292479">
        <w:rPr>
          <w:rFonts w:eastAsia="Malgun Gothic"/>
          <w:kern w:val="20"/>
          <w:szCs w:val="22"/>
        </w:rPr>
        <w:t xml:space="preserve"> of the Convention on Biological Diversity</w:t>
      </w:r>
      <w:r w:rsidR="00DF1612" w:rsidRPr="00292479">
        <w:rPr>
          <w:rFonts w:eastAsia="Malgun Gothic"/>
          <w:kern w:val="20"/>
          <w:szCs w:val="22"/>
        </w:rPr>
        <w:t xml:space="preserve">, </w:t>
      </w:r>
      <w:r w:rsidR="006F0156" w:rsidRPr="00292479">
        <w:rPr>
          <w:rFonts w:eastAsia="Malgun Gothic"/>
          <w:kern w:val="20"/>
          <w:szCs w:val="22"/>
        </w:rPr>
        <w:t xml:space="preserve">Ms. </w:t>
      </w:r>
      <w:r w:rsidR="00DF1612" w:rsidRPr="00292479">
        <w:rPr>
          <w:rFonts w:eastAsia="Malgun Gothic"/>
          <w:kern w:val="20"/>
          <w:szCs w:val="22"/>
        </w:rPr>
        <w:t xml:space="preserve">Elizabeth Maruma Mrema, welcomed the participants to Montreal and highlighted the importance of the contributions of indigenous peoples and local communities in the post-2020 global biodiversity framework </w:t>
      </w:r>
      <w:r w:rsidR="005C5FC6" w:rsidRPr="00292479">
        <w:rPr>
          <w:rFonts w:eastAsia="Malgun Gothic"/>
          <w:kern w:val="20"/>
          <w:szCs w:val="22"/>
        </w:rPr>
        <w:t>and</w:t>
      </w:r>
      <w:r w:rsidR="004B28EA" w:rsidRPr="00292479">
        <w:rPr>
          <w:rFonts w:eastAsia="Malgun Gothic"/>
          <w:kern w:val="20"/>
          <w:szCs w:val="22"/>
        </w:rPr>
        <w:t xml:space="preserve"> encouraged further suggestions regarding possible goals, targets and indicators. </w:t>
      </w:r>
      <w:r w:rsidR="005C5FC6" w:rsidRPr="00292479">
        <w:rPr>
          <w:rFonts w:eastAsia="Malgun Gothic"/>
          <w:kern w:val="20"/>
          <w:szCs w:val="22"/>
        </w:rPr>
        <w:t xml:space="preserve">Ms. </w:t>
      </w:r>
      <w:r w:rsidR="00DF1612" w:rsidRPr="00292479">
        <w:rPr>
          <w:rFonts w:eastAsia="Malgun Gothic"/>
          <w:kern w:val="20"/>
          <w:szCs w:val="22"/>
        </w:rPr>
        <w:t xml:space="preserve">Lucy Mulenkei and </w:t>
      </w:r>
      <w:r w:rsidR="005C5FC6" w:rsidRPr="00292479">
        <w:rPr>
          <w:rFonts w:eastAsia="Malgun Gothic"/>
          <w:kern w:val="20"/>
          <w:szCs w:val="22"/>
        </w:rPr>
        <w:t xml:space="preserve">Mr. </w:t>
      </w:r>
      <w:r w:rsidR="00DF1612" w:rsidRPr="00292479">
        <w:rPr>
          <w:rFonts w:eastAsia="Malgun Gothic"/>
          <w:kern w:val="20"/>
          <w:szCs w:val="22"/>
        </w:rPr>
        <w:t xml:space="preserve">Ramiro Batzin, the co-chairs of the meeting and </w:t>
      </w:r>
      <w:r w:rsidR="00637124" w:rsidRPr="00292479">
        <w:rPr>
          <w:rFonts w:eastAsia="Malgun Gothic"/>
          <w:kern w:val="20"/>
          <w:szCs w:val="22"/>
        </w:rPr>
        <w:t>representative</w:t>
      </w:r>
      <w:r w:rsidR="00DF1612" w:rsidRPr="00292479">
        <w:rPr>
          <w:rFonts w:eastAsia="Malgun Gothic"/>
          <w:kern w:val="20"/>
          <w:szCs w:val="22"/>
        </w:rPr>
        <w:t>s</w:t>
      </w:r>
      <w:r w:rsidR="00637124" w:rsidRPr="00292479">
        <w:rPr>
          <w:rFonts w:eastAsia="Malgun Gothic"/>
          <w:kern w:val="20"/>
          <w:szCs w:val="22"/>
        </w:rPr>
        <w:t xml:space="preserve"> </w:t>
      </w:r>
      <w:r w:rsidR="004C4C11" w:rsidRPr="00292479">
        <w:rPr>
          <w:rFonts w:eastAsia="Malgun Gothic"/>
          <w:kern w:val="20"/>
          <w:szCs w:val="22"/>
        </w:rPr>
        <w:t xml:space="preserve">of </w:t>
      </w:r>
      <w:r w:rsidR="00E30403" w:rsidRPr="00292479">
        <w:rPr>
          <w:rFonts w:eastAsia="Malgun Gothic"/>
          <w:kern w:val="20"/>
          <w:szCs w:val="22"/>
        </w:rPr>
        <w:t>IIFB</w:t>
      </w:r>
      <w:r w:rsidR="00F5726E" w:rsidRPr="00292479">
        <w:rPr>
          <w:rFonts w:eastAsia="Malgun Gothic"/>
          <w:kern w:val="20"/>
          <w:szCs w:val="22"/>
        </w:rPr>
        <w:t>,</w:t>
      </w:r>
      <w:r w:rsidR="004B28EA" w:rsidRPr="00292479">
        <w:rPr>
          <w:rFonts w:eastAsia="Malgun Gothic"/>
          <w:kern w:val="20"/>
          <w:szCs w:val="22"/>
        </w:rPr>
        <w:t xml:space="preserve"> also welcomed the participants and called for collaborative work in the coming days</w:t>
      </w:r>
      <w:r w:rsidR="00E30403" w:rsidRPr="00292479">
        <w:rPr>
          <w:rFonts w:eastAsia="Malgun Gothic"/>
          <w:kern w:val="20"/>
          <w:szCs w:val="22"/>
        </w:rPr>
        <w:t>.</w:t>
      </w:r>
    </w:p>
    <w:p w14:paraId="69905E29" w14:textId="1A883844" w:rsidR="005C5FC6" w:rsidRPr="00292479" w:rsidRDefault="00B241DC" w:rsidP="00292479">
      <w:pPr>
        <w:pStyle w:val="Para1"/>
        <w:keepNext/>
        <w:numPr>
          <w:ilvl w:val="0"/>
          <w:numId w:val="0"/>
        </w:numPr>
        <w:tabs>
          <w:tab w:val="left" w:pos="993"/>
        </w:tabs>
        <w:jc w:val="center"/>
        <w:rPr>
          <w:b/>
          <w:bCs/>
          <w:kern w:val="20"/>
          <w:szCs w:val="22"/>
        </w:rPr>
      </w:pPr>
      <w:r w:rsidRPr="00292479">
        <w:rPr>
          <w:rFonts w:eastAsia="Calibri"/>
          <w:bCs/>
          <w:caps/>
          <w:kern w:val="20"/>
          <w:szCs w:val="22"/>
        </w:rPr>
        <w:t>ITEM 2.</w:t>
      </w:r>
      <w:r w:rsidR="002423FE" w:rsidRPr="00292479">
        <w:rPr>
          <w:rFonts w:eastAsia="Calibri"/>
          <w:bCs/>
          <w:caps/>
          <w:kern w:val="20"/>
          <w:szCs w:val="22"/>
        </w:rPr>
        <w:tab/>
      </w:r>
      <w:r w:rsidR="004B28EA" w:rsidRPr="00292479">
        <w:rPr>
          <w:rFonts w:eastAsia="Calibri"/>
          <w:bCs/>
          <w:caps/>
          <w:kern w:val="20"/>
          <w:szCs w:val="22"/>
        </w:rPr>
        <w:t>ORGANIZATIONAL MATTERS</w:t>
      </w:r>
    </w:p>
    <w:p w14:paraId="77D040F0" w14:textId="0C0EB6E5" w:rsidR="004B28EA" w:rsidRPr="00292479" w:rsidRDefault="005C5FC6" w:rsidP="008D7355">
      <w:pPr>
        <w:pStyle w:val="Para1"/>
        <w:tabs>
          <w:tab w:val="clear" w:pos="360"/>
        </w:tabs>
        <w:rPr>
          <w:kern w:val="20"/>
          <w:szCs w:val="22"/>
        </w:rPr>
      </w:pPr>
      <w:r w:rsidRPr="00292479">
        <w:rPr>
          <w:kern w:val="20"/>
          <w:szCs w:val="22"/>
        </w:rPr>
        <w:t>Ms. Lucy Mulenkei and Mr. Ramiro Batzin,</w:t>
      </w:r>
      <w:r w:rsidR="00644FCB" w:rsidRPr="00292479">
        <w:rPr>
          <w:kern w:val="20"/>
          <w:szCs w:val="22"/>
        </w:rPr>
        <w:t xml:space="preserve"> </w:t>
      </w:r>
      <w:r w:rsidR="008A3D99" w:rsidRPr="00292479">
        <w:rPr>
          <w:kern w:val="20"/>
          <w:szCs w:val="22"/>
        </w:rPr>
        <w:t>representatives of indigenous peoples and local communities</w:t>
      </w:r>
      <w:r w:rsidR="004B28EA" w:rsidRPr="00292479">
        <w:rPr>
          <w:kern w:val="20"/>
          <w:szCs w:val="22"/>
        </w:rPr>
        <w:t xml:space="preserve"> a</w:t>
      </w:r>
      <w:r w:rsidRPr="00292479">
        <w:rPr>
          <w:kern w:val="20"/>
          <w:szCs w:val="22"/>
        </w:rPr>
        <w:t>nd</w:t>
      </w:r>
      <w:r w:rsidR="004B28EA" w:rsidRPr="00292479">
        <w:rPr>
          <w:kern w:val="20"/>
          <w:szCs w:val="22"/>
        </w:rPr>
        <w:t xml:space="preserve"> co-chairs of IIFB,</w:t>
      </w:r>
      <w:r w:rsidR="008A3D99" w:rsidRPr="00292479">
        <w:rPr>
          <w:kern w:val="20"/>
          <w:szCs w:val="22"/>
        </w:rPr>
        <w:t xml:space="preserve"> </w:t>
      </w:r>
      <w:r w:rsidR="00123AEB" w:rsidRPr="00292479">
        <w:rPr>
          <w:kern w:val="20"/>
          <w:szCs w:val="22"/>
        </w:rPr>
        <w:t xml:space="preserve">were </w:t>
      </w:r>
      <w:r w:rsidR="004B28EA" w:rsidRPr="00292479">
        <w:rPr>
          <w:kern w:val="20"/>
          <w:szCs w:val="22"/>
        </w:rPr>
        <w:t>appointed</w:t>
      </w:r>
      <w:r w:rsidR="00644FCB" w:rsidRPr="00292479">
        <w:rPr>
          <w:kern w:val="20"/>
          <w:szCs w:val="22"/>
        </w:rPr>
        <w:t xml:space="preserve"> </w:t>
      </w:r>
      <w:r w:rsidR="002423FE" w:rsidRPr="00292479">
        <w:rPr>
          <w:kern w:val="20"/>
          <w:szCs w:val="22"/>
        </w:rPr>
        <w:t>c</w:t>
      </w:r>
      <w:r w:rsidR="00247B22" w:rsidRPr="00292479">
        <w:rPr>
          <w:kern w:val="20"/>
          <w:szCs w:val="22"/>
        </w:rPr>
        <w:t>o-</w:t>
      </w:r>
      <w:r w:rsidR="002423FE" w:rsidRPr="00292479">
        <w:rPr>
          <w:kern w:val="20"/>
          <w:szCs w:val="22"/>
        </w:rPr>
        <w:t>c</w:t>
      </w:r>
      <w:r w:rsidR="00247B22" w:rsidRPr="00292479">
        <w:rPr>
          <w:kern w:val="20"/>
          <w:szCs w:val="22"/>
        </w:rPr>
        <w:t xml:space="preserve">hairs for the </w:t>
      </w:r>
      <w:r w:rsidR="00057CEA" w:rsidRPr="00292479">
        <w:rPr>
          <w:kern w:val="20"/>
          <w:szCs w:val="22"/>
        </w:rPr>
        <w:t>meeting</w:t>
      </w:r>
      <w:r w:rsidR="0033790A" w:rsidRPr="00292479">
        <w:rPr>
          <w:kern w:val="20"/>
          <w:szCs w:val="22"/>
        </w:rPr>
        <w:t>, with</w:t>
      </w:r>
      <w:r w:rsidR="00247B22" w:rsidRPr="00292479">
        <w:rPr>
          <w:kern w:val="20"/>
          <w:szCs w:val="22"/>
        </w:rPr>
        <w:t xml:space="preserve"> </w:t>
      </w:r>
      <w:r w:rsidR="00225413" w:rsidRPr="00292479">
        <w:rPr>
          <w:kern w:val="20"/>
          <w:szCs w:val="22"/>
        </w:rPr>
        <w:t xml:space="preserve">Ms. </w:t>
      </w:r>
      <w:r w:rsidR="004B28EA" w:rsidRPr="00292479">
        <w:rPr>
          <w:kern w:val="20"/>
          <w:szCs w:val="22"/>
        </w:rPr>
        <w:t xml:space="preserve">Abigail Kitma </w:t>
      </w:r>
      <w:r w:rsidR="00644FCB" w:rsidRPr="00292479">
        <w:rPr>
          <w:kern w:val="20"/>
          <w:szCs w:val="22"/>
        </w:rPr>
        <w:t>to serve as rapporteur</w:t>
      </w:r>
      <w:r w:rsidR="00247B22" w:rsidRPr="00292479">
        <w:rPr>
          <w:kern w:val="20"/>
          <w:szCs w:val="22"/>
        </w:rPr>
        <w:t>.</w:t>
      </w:r>
    </w:p>
    <w:p w14:paraId="03A85BB7" w14:textId="483E9AE4" w:rsidR="000D36EF" w:rsidRPr="00292479" w:rsidRDefault="004B28EA" w:rsidP="008D7355">
      <w:pPr>
        <w:pStyle w:val="Para1"/>
        <w:tabs>
          <w:tab w:val="clear" w:pos="360"/>
        </w:tabs>
        <w:rPr>
          <w:kern w:val="20"/>
          <w:szCs w:val="22"/>
        </w:rPr>
      </w:pPr>
      <w:r w:rsidRPr="00292479">
        <w:rPr>
          <w:kern w:val="20"/>
          <w:szCs w:val="22"/>
        </w:rPr>
        <w:t xml:space="preserve">The </w:t>
      </w:r>
      <w:r w:rsidR="00147A75" w:rsidRPr="00292479">
        <w:rPr>
          <w:rFonts w:eastAsia="Malgun Gothic"/>
          <w:kern w:val="20"/>
          <w:szCs w:val="22"/>
        </w:rPr>
        <w:t>provisional agenda</w:t>
      </w:r>
      <w:r w:rsidR="00766F35" w:rsidRPr="00292479">
        <w:rPr>
          <w:rFonts w:eastAsia="Malgun Gothic"/>
          <w:kern w:val="20"/>
          <w:szCs w:val="22"/>
        </w:rPr>
        <w:t xml:space="preserve"> (</w:t>
      </w:r>
      <w:hyperlink r:id="rId18" w:history="1">
        <w:r w:rsidR="00766F35" w:rsidRPr="00292479">
          <w:rPr>
            <w:rStyle w:val="Hyperlink"/>
            <w:kern w:val="20"/>
            <w:szCs w:val="22"/>
          </w:rPr>
          <w:t>CBD/POST2020/WS/2019/12/1</w:t>
        </w:r>
      </w:hyperlink>
      <w:r w:rsidR="00766F35" w:rsidRPr="00292479">
        <w:rPr>
          <w:rFonts w:eastAsia="Malgun Gothic"/>
          <w:kern w:val="20"/>
          <w:szCs w:val="22"/>
        </w:rPr>
        <w:t>)</w:t>
      </w:r>
      <w:r w:rsidR="00147A75" w:rsidRPr="00292479">
        <w:rPr>
          <w:rFonts w:eastAsia="Malgun Gothic"/>
          <w:kern w:val="20"/>
          <w:szCs w:val="22"/>
        </w:rPr>
        <w:t xml:space="preserve">, which </w:t>
      </w:r>
      <w:r w:rsidR="009A675C" w:rsidRPr="00292479">
        <w:rPr>
          <w:rFonts w:eastAsia="Malgun Gothic"/>
          <w:kern w:val="20"/>
          <w:szCs w:val="22"/>
        </w:rPr>
        <w:t>had been</w:t>
      </w:r>
      <w:r w:rsidR="00147A75" w:rsidRPr="00292479">
        <w:rPr>
          <w:rFonts w:eastAsia="Malgun Gothic"/>
          <w:kern w:val="20"/>
          <w:szCs w:val="22"/>
        </w:rPr>
        <w:t xml:space="preserve"> prepared by the Executive Secretary in consultation with </w:t>
      </w:r>
      <w:r w:rsidR="009A675C" w:rsidRPr="00292479">
        <w:rPr>
          <w:rFonts w:eastAsia="Malgun Gothic"/>
          <w:kern w:val="20"/>
          <w:szCs w:val="22"/>
        </w:rPr>
        <w:t>II</w:t>
      </w:r>
      <w:r w:rsidR="00766F35" w:rsidRPr="00292479">
        <w:rPr>
          <w:rFonts w:eastAsia="Malgun Gothic"/>
          <w:kern w:val="20"/>
          <w:szCs w:val="22"/>
        </w:rPr>
        <w:t>FB</w:t>
      </w:r>
      <w:r w:rsidR="00C87D6F" w:rsidRPr="00292479">
        <w:rPr>
          <w:rFonts w:eastAsia="Malgun Gothic"/>
          <w:kern w:val="20"/>
          <w:szCs w:val="22"/>
        </w:rPr>
        <w:t>,</w:t>
      </w:r>
      <w:r w:rsidR="00147A75" w:rsidRPr="00292479">
        <w:rPr>
          <w:rFonts w:eastAsia="Malgun Gothic"/>
          <w:kern w:val="20"/>
          <w:szCs w:val="22"/>
        </w:rPr>
        <w:t xml:space="preserve"> was adopted, </w:t>
      </w:r>
      <w:r w:rsidR="005F0C33" w:rsidRPr="00292479">
        <w:rPr>
          <w:rFonts w:eastAsia="Malgun Gothic"/>
          <w:kern w:val="20"/>
          <w:szCs w:val="22"/>
        </w:rPr>
        <w:t xml:space="preserve">as was the </w:t>
      </w:r>
      <w:r w:rsidRPr="00292479">
        <w:rPr>
          <w:kern w:val="20"/>
          <w:szCs w:val="22"/>
        </w:rPr>
        <w:t xml:space="preserve">organization of work </w:t>
      </w:r>
      <w:r w:rsidR="00EF7DE1" w:rsidRPr="00292479">
        <w:rPr>
          <w:kern w:val="20"/>
          <w:szCs w:val="22"/>
        </w:rPr>
        <w:t>annexed to</w:t>
      </w:r>
      <w:r w:rsidRPr="00292479">
        <w:rPr>
          <w:kern w:val="20"/>
          <w:szCs w:val="22"/>
        </w:rPr>
        <w:t xml:space="preserve"> t</w:t>
      </w:r>
      <w:r w:rsidR="000D36EF" w:rsidRPr="00292479">
        <w:rPr>
          <w:rFonts w:eastAsia="Malgun Gothic"/>
          <w:kern w:val="20"/>
          <w:szCs w:val="22"/>
        </w:rPr>
        <w:t xml:space="preserve">he </w:t>
      </w:r>
      <w:r w:rsidR="00EF7DE1" w:rsidRPr="00292479">
        <w:rPr>
          <w:rFonts w:eastAsia="Malgun Gothic"/>
          <w:kern w:val="20"/>
          <w:szCs w:val="22"/>
        </w:rPr>
        <w:t xml:space="preserve">annotated </w:t>
      </w:r>
      <w:r w:rsidR="000D36EF" w:rsidRPr="00292479">
        <w:rPr>
          <w:rFonts w:eastAsia="Malgun Gothic"/>
          <w:kern w:val="20"/>
          <w:szCs w:val="22"/>
        </w:rPr>
        <w:t>provisional agenda</w:t>
      </w:r>
      <w:r w:rsidR="00EF7DE1" w:rsidRPr="00292479">
        <w:rPr>
          <w:rFonts w:eastAsia="Malgun Gothic"/>
          <w:kern w:val="20"/>
          <w:szCs w:val="22"/>
        </w:rPr>
        <w:t xml:space="preserve"> (</w:t>
      </w:r>
      <w:hyperlink r:id="rId19" w:history="1">
        <w:r w:rsidR="00EF7DE1" w:rsidRPr="00292479">
          <w:rPr>
            <w:rStyle w:val="Hyperlink"/>
            <w:rFonts w:eastAsia="Malgun Gothic"/>
            <w:kern w:val="20"/>
            <w:szCs w:val="22"/>
          </w:rPr>
          <w:t>CBD/POST2020/WS/2019/12/1/Add.1</w:t>
        </w:r>
      </w:hyperlink>
      <w:r w:rsidR="00EF7DE1" w:rsidRPr="00292479">
        <w:rPr>
          <w:rFonts w:eastAsia="Malgun Gothic"/>
          <w:kern w:val="20"/>
          <w:szCs w:val="22"/>
        </w:rPr>
        <w:t>)</w:t>
      </w:r>
      <w:r w:rsidR="00612437" w:rsidRPr="00292479">
        <w:rPr>
          <w:rFonts w:eastAsia="Malgun Gothic"/>
          <w:kern w:val="20"/>
          <w:szCs w:val="22"/>
        </w:rPr>
        <w:t>.</w:t>
      </w:r>
    </w:p>
    <w:p w14:paraId="6CD33ADE" w14:textId="6EA6E5F4" w:rsidR="00EE0F5F" w:rsidRPr="00292479" w:rsidRDefault="003F7818" w:rsidP="008D7355">
      <w:pPr>
        <w:pStyle w:val="Para1"/>
        <w:tabs>
          <w:tab w:val="clear" w:pos="360"/>
        </w:tabs>
        <w:rPr>
          <w:kern w:val="20"/>
          <w:szCs w:val="22"/>
        </w:rPr>
      </w:pPr>
      <w:r w:rsidRPr="00292479">
        <w:rPr>
          <w:kern w:val="20"/>
          <w:szCs w:val="22"/>
        </w:rPr>
        <w:t>The</w:t>
      </w:r>
      <w:r w:rsidR="000B25ED" w:rsidRPr="00292479">
        <w:rPr>
          <w:kern w:val="20"/>
          <w:szCs w:val="22"/>
        </w:rPr>
        <w:t xml:space="preserve"> </w:t>
      </w:r>
      <w:r w:rsidR="00AC238D" w:rsidRPr="00292479">
        <w:rPr>
          <w:kern w:val="20"/>
          <w:szCs w:val="22"/>
        </w:rPr>
        <w:t xml:space="preserve">work of the </w:t>
      </w:r>
      <w:r w:rsidR="004B714B" w:rsidRPr="00292479">
        <w:rPr>
          <w:kern w:val="20"/>
          <w:szCs w:val="22"/>
        </w:rPr>
        <w:t xml:space="preserve">Dialogue </w:t>
      </w:r>
      <w:r w:rsidR="00E30403" w:rsidRPr="00292479">
        <w:rPr>
          <w:kern w:val="20"/>
          <w:szCs w:val="22"/>
        </w:rPr>
        <w:t xml:space="preserve">was </w:t>
      </w:r>
      <w:r w:rsidR="000A31F0" w:rsidRPr="00292479">
        <w:rPr>
          <w:rFonts w:eastAsia="Malgun Gothic"/>
          <w:kern w:val="20"/>
          <w:szCs w:val="22"/>
        </w:rPr>
        <w:t>divide</w:t>
      </w:r>
      <w:r w:rsidR="00AC238D" w:rsidRPr="00292479">
        <w:rPr>
          <w:rFonts w:eastAsia="Malgun Gothic"/>
          <w:kern w:val="20"/>
          <w:szCs w:val="22"/>
        </w:rPr>
        <w:t>d</w:t>
      </w:r>
      <w:r w:rsidR="000A31F0" w:rsidRPr="00292479">
        <w:rPr>
          <w:rFonts w:eastAsia="Malgun Gothic"/>
          <w:kern w:val="20"/>
          <w:szCs w:val="22"/>
        </w:rPr>
        <w:t xml:space="preserve"> between sessions held in </w:t>
      </w:r>
      <w:r w:rsidR="00D72037" w:rsidRPr="00292479">
        <w:rPr>
          <w:rFonts w:eastAsia="Malgun Gothic"/>
          <w:kern w:val="20"/>
          <w:szCs w:val="22"/>
        </w:rPr>
        <w:t xml:space="preserve">plenary </w:t>
      </w:r>
      <w:r w:rsidR="000A31F0" w:rsidRPr="00292479">
        <w:rPr>
          <w:rFonts w:eastAsia="Malgun Gothic"/>
          <w:kern w:val="20"/>
          <w:szCs w:val="22"/>
        </w:rPr>
        <w:t xml:space="preserve">and </w:t>
      </w:r>
      <w:r w:rsidR="00704B01" w:rsidRPr="00292479">
        <w:rPr>
          <w:rFonts w:eastAsia="Malgun Gothic"/>
          <w:kern w:val="20"/>
          <w:szCs w:val="22"/>
        </w:rPr>
        <w:t xml:space="preserve">sessions </w:t>
      </w:r>
      <w:r w:rsidR="000A31F0" w:rsidRPr="00292479">
        <w:rPr>
          <w:rFonts w:eastAsia="Malgun Gothic"/>
          <w:kern w:val="20"/>
          <w:szCs w:val="22"/>
        </w:rPr>
        <w:t xml:space="preserve">held in </w:t>
      </w:r>
      <w:r w:rsidR="004B28EA" w:rsidRPr="00292479">
        <w:rPr>
          <w:rFonts w:eastAsia="Malgun Gothic"/>
          <w:kern w:val="20"/>
          <w:szCs w:val="22"/>
        </w:rPr>
        <w:t xml:space="preserve">five </w:t>
      </w:r>
      <w:r w:rsidR="000A31F0" w:rsidRPr="00292479">
        <w:rPr>
          <w:rFonts w:eastAsia="Malgun Gothic"/>
          <w:kern w:val="20"/>
          <w:szCs w:val="22"/>
        </w:rPr>
        <w:t>small groups</w:t>
      </w:r>
      <w:r w:rsidR="00B102B5" w:rsidRPr="00292479">
        <w:rPr>
          <w:rFonts w:eastAsia="Malgun Gothic"/>
          <w:kern w:val="20"/>
          <w:szCs w:val="22"/>
        </w:rPr>
        <w:t>,</w:t>
      </w:r>
      <w:r w:rsidR="004046F5" w:rsidRPr="00292479">
        <w:rPr>
          <w:rFonts w:eastAsia="Malgun Gothic"/>
          <w:kern w:val="20"/>
          <w:szCs w:val="22"/>
        </w:rPr>
        <w:t xml:space="preserve"> </w:t>
      </w:r>
      <w:r w:rsidR="00B102B5" w:rsidRPr="00292479">
        <w:rPr>
          <w:rFonts w:eastAsia="Malgun Gothic"/>
          <w:kern w:val="20"/>
          <w:szCs w:val="22"/>
        </w:rPr>
        <w:t>organized according to</w:t>
      </w:r>
      <w:r w:rsidR="004046F5" w:rsidRPr="00292479">
        <w:rPr>
          <w:rFonts w:eastAsia="Malgun Gothic"/>
          <w:kern w:val="20"/>
          <w:szCs w:val="22"/>
        </w:rPr>
        <w:t xml:space="preserve"> </w:t>
      </w:r>
      <w:r w:rsidR="0033790A" w:rsidRPr="00292479">
        <w:rPr>
          <w:rFonts w:eastAsia="Malgun Gothic"/>
          <w:kern w:val="20"/>
          <w:szCs w:val="22"/>
        </w:rPr>
        <w:t xml:space="preserve">the </w:t>
      </w:r>
      <w:r w:rsidR="004046F5" w:rsidRPr="00292479">
        <w:rPr>
          <w:rFonts w:eastAsia="Malgun Gothic"/>
          <w:kern w:val="20"/>
          <w:szCs w:val="22"/>
        </w:rPr>
        <w:t>language</w:t>
      </w:r>
      <w:r w:rsidR="0033790A" w:rsidRPr="00292479">
        <w:rPr>
          <w:rFonts w:eastAsia="Malgun Gothic"/>
          <w:kern w:val="20"/>
          <w:szCs w:val="22"/>
        </w:rPr>
        <w:t xml:space="preserve"> of the participants</w:t>
      </w:r>
      <w:r w:rsidR="00B102B5" w:rsidRPr="00292479">
        <w:rPr>
          <w:rFonts w:eastAsia="Malgun Gothic"/>
          <w:kern w:val="20"/>
          <w:szCs w:val="22"/>
        </w:rPr>
        <w:t xml:space="preserve"> </w:t>
      </w:r>
      <w:r w:rsidR="004046F5" w:rsidRPr="00292479">
        <w:rPr>
          <w:rFonts w:eastAsia="Malgun Gothic"/>
          <w:kern w:val="20"/>
          <w:szCs w:val="22"/>
        </w:rPr>
        <w:t xml:space="preserve">(English </w:t>
      </w:r>
      <w:r w:rsidR="00B102B5" w:rsidRPr="00292479">
        <w:rPr>
          <w:rFonts w:eastAsia="Malgun Gothic"/>
          <w:kern w:val="20"/>
          <w:szCs w:val="22"/>
        </w:rPr>
        <w:t xml:space="preserve">or </w:t>
      </w:r>
      <w:r w:rsidR="004046F5" w:rsidRPr="00292479">
        <w:rPr>
          <w:rFonts w:eastAsia="Malgun Gothic"/>
          <w:kern w:val="20"/>
          <w:szCs w:val="22"/>
        </w:rPr>
        <w:t>Spanish)</w:t>
      </w:r>
      <w:r w:rsidR="00D72037" w:rsidRPr="00292479">
        <w:rPr>
          <w:rFonts w:eastAsia="Malgun Gothic"/>
          <w:kern w:val="20"/>
          <w:szCs w:val="22"/>
        </w:rPr>
        <w:t xml:space="preserve">. </w:t>
      </w:r>
      <w:r w:rsidR="00B102B5" w:rsidRPr="00292479">
        <w:rPr>
          <w:rFonts w:eastAsia="Malgun Gothic"/>
          <w:kern w:val="20"/>
          <w:szCs w:val="22"/>
        </w:rPr>
        <w:t xml:space="preserve">The </w:t>
      </w:r>
      <w:r w:rsidR="00630C1F" w:rsidRPr="00292479">
        <w:rPr>
          <w:rFonts w:eastAsia="Malgun Gothic"/>
          <w:kern w:val="20"/>
          <w:szCs w:val="22"/>
        </w:rPr>
        <w:t xml:space="preserve">Dialogue </w:t>
      </w:r>
      <w:r w:rsidR="00E30403" w:rsidRPr="00292479">
        <w:rPr>
          <w:rFonts w:eastAsia="Malgun Gothic"/>
          <w:kern w:val="20"/>
          <w:szCs w:val="22"/>
        </w:rPr>
        <w:t>was</w:t>
      </w:r>
      <w:r w:rsidR="00EC5FBE" w:rsidRPr="00292479">
        <w:rPr>
          <w:rFonts w:eastAsia="Malgun Gothic"/>
          <w:kern w:val="20"/>
          <w:szCs w:val="22"/>
        </w:rPr>
        <w:t xml:space="preserve"> conducted in English</w:t>
      </w:r>
      <w:r w:rsidR="00F84A8A" w:rsidRPr="00292479">
        <w:rPr>
          <w:rFonts w:eastAsia="Malgun Gothic"/>
          <w:kern w:val="20"/>
          <w:szCs w:val="22"/>
        </w:rPr>
        <w:t xml:space="preserve"> with informal interpretation in</w:t>
      </w:r>
      <w:r w:rsidR="00F003B2" w:rsidRPr="00292479">
        <w:rPr>
          <w:rFonts w:eastAsia="Malgun Gothic"/>
          <w:kern w:val="20"/>
          <w:szCs w:val="22"/>
        </w:rPr>
        <w:t>to</w:t>
      </w:r>
      <w:r w:rsidR="00F84A8A" w:rsidRPr="00292479">
        <w:rPr>
          <w:rFonts w:eastAsia="Malgun Gothic"/>
          <w:kern w:val="20"/>
          <w:szCs w:val="22"/>
        </w:rPr>
        <w:t xml:space="preserve"> Spanish</w:t>
      </w:r>
      <w:r w:rsidR="00EC5FBE" w:rsidRPr="00292479">
        <w:rPr>
          <w:rFonts w:eastAsia="Malgun Gothic"/>
          <w:kern w:val="20"/>
          <w:szCs w:val="22"/>
        </w:rPr>
        <w:t>.</w:t>
      </w:r>
    </w:p>
    <w:p w14:paraId="00D610EF" w14:textId="136E8C0D" w:rsidR="00B241DC" w:rsidRPr="00292479" w:rsidRDefault="006F35F0" w:rsidP="00212028">
      <w:pPr>
        <w:pStyle w:val="Heading1"/>
        <w:tabs>
          <w:tab w:val="clear" w:pos="720"/>
        </w:tabs>
        <w:spacing w:before="120"/>
        <w:ind w:left="1417" w:hanging="992"/>
        <w:jc w:val="left"/>
        <w:rPr>
          <w:rFonts w:eastAsia="Calibri"/>
          <w:kern w:val="20"/>
          <w:szCs w:val="22"/>
        </w:rPr>
      </w:pPr>
      <w:r w:rsidRPr="00292479">
        <w:rPr>
          <w:rFonts w:eastAsia="Calibri"/>
          <w:kern w:val="20"/>
          <w:szCs w:val="22"/>
        </w:rPr>
        <w:t>Item 3.</w:t>
      </w:r>
      <w:r w:rsidR="004E4300" w:rsidRPr="00292479">
        <w:rPr>
          <w:rFonts w:eastAsia="Calibri"/>
          <w:kern w:val="20"/>
          <w:szCs w:val="22"/>
        </w:rPr>
        <w:tab/>
      </w:r>
      <w:r w:rsidRPr="00292479">
        <w:rPr>
          <w:rFonts w:eastAsia="Calibri"/>
          <w:kern w:val="20"/>
          <w:szCs w:val="22"/>
        </w:rPr>
        <w:t xml:space="preserve">Building on progress made towards the Aichi biodiversity targets, with a focus on Target 18 and implications for </w:t>
      </w:r>
      <w:r w:rsidR="00B102B5" w:rsidRPr="00292479">
        <w:rPr>
          <w:rFonts w:eastAsia="Calibri"/>
          <w:kern w:val="20"/>
          <w:szCs w:val="22"/>
        </w:rPr>
        <w:t xml:space="preserve">the </w:t>
      </w:r>
      <w:r w:rsidRPr="00292479">
        <w:rPr>
          <w:rFonts w:eastAsia="Calibri"/>
          <w:kern w:val="20"/>
          <w:szCs w:val="22"/>
        </w:rPr>
        <w:t>post-2020 process</w:t>
      </w:r>
    </w:p>
    <w:p w14:paraId="026835EE" w14:textId="13D0B841" w:rsidR="00704B01" w:rsidRPr="00292479" w:rsidRDefault="00017E66" w:rsidP="008D7355">
      <w:pPr>
        <w:pStyle w:val="Para1"/>
        <w:tabs>
          <w:tab w:val="clear" w:pos="360"/>
        </w:tabs>
        <w:rPr>
          <w:kern w:val="20"/>
          <w:szCs w:val="22"/>
        </w:rPr>
      </w:pPr>
      <w:r w:rsidRPr="00292479">
        <w:rPr>
          <w:kern w:val="20"/>
          <w:szCs w:val="22"/>
        </w:rPr>
        <w:t>Under this item</w:t>
      </w:r>
      <w:r w:rsidR="00B370F4" w:rsidRPr="00292479">
        <w:rPr>
          <w:kern w:val="20"/>
          <w:szCs w:val="22"/>
        </w:rPr>
        <w:t>,</w:t>
      </w:r>
      <w:r w:rsidR="0012420A" w:rsidRPr="00292479">
        <w:rPr>
          <w:kern w:val="20"/>
          <w:szCs w:val="22"/>
        </w:rPr>
        <w:t xml:space="preserve"> </w:t>
      </w:r>
      <w:r w:rsidR="00E30403" w:rsidRPr="00292479">
        <w:rPr>
          <w:kern w:val="20"/>
          <w:szCs w:val="22"/>
        </w:rPr>
        <w:t xml:space="preserve">the </w:t>
      </w:r>
      <w:r w:rsidR="003F2285" w:rsidRPr="00292479">
        <w:rPr>
          <w:kern w:val="20"/>
          <w:szCs w:val="22"/>
        </w:rPr>
        <w:t>following presentations were made:</w:t>
      </w:r>
    </w:p>
    <w:p w14:paraId="4526AF86" w14:textId="309D73D0" w:rsidR="00704B01" w:rsidRPr="00292479" w:rsidRDefault="00704B01" w:rsidP="00292479">
      <w:pPr>
        <w:pStyle w:val="Para1"/>
        <w:numPr>
          <w:ilvl w:val="0"/>
          <w:numId w:val="0"/>
        </w:numPr>
        <w:ind w:firstLine="709"/>
        <w:rPr>
          <w:kern w:val="20"/>
          <w:szCs w:val="22"/>
        </w:rPr>
      </w:pPr>
      <w:r w:rsidRPr="00292479">
        <w:rPr>
          <w:kern w:val="20"/>
          <w:szCs w:val="22"/>
        </w:rPr>
        <w:t>(</w:t>
      </w:r>
      <w:r w:rsidR="003F2285" w:rsidRPr="00292479">
        <w:rPr>
          <w:kern w:val="20"/>
          <w:szCs w:val="22"/>
        </w:rPr>
        <w:t xml:space="preserve">a) </w:t>
      </w:r>
      <w:r w:rsidRPr="00292479">
        <w:rPr>
          <w:kern w:val="20"/>
          <w:szCs w:val="22"/>
        </w:rPr>
        <w:tab/>
      </w:r>
      <w:r w:rsidR="003F2285" w:rsidRPr="00292479">
        <w:rPr>
          <w:kern w:val="20"/>
          <w:szCs w:val="22"/>
        </w:rPr>
        <w:t xml:space="preserve">Ms. Joji Carino-Nettleton, Senior Policy Adviser for </w:t>
      </w:r>
      <w:r w:rsidR="002C0195" w:rsidRPr="00292479">
        <w:rPr>
          <w:kern w:val="20"/>
          <w:szCs w:val="22"/>
        </w:rPr>
        <w:t xml:space="preserve">the </w:t>
      </w:r>
      <w:r w:rsidR="003F2285" w:rsidRPr="00292479">
        <w:rPr>
          <w:kern w:val="20"/>
          <w:szCs w:val="22"/>
        </w:rPr>
        <w:t>Forest People</w:t>
      </w:r>
      <w:r w:rsidR="008C03B8" w:rsidRPr="00292479">
        <w:rPr>
          <w:kern w:val="20"/>
          <w:szCs w:val="22"/>
        </w:rPr>
        <w:t>s</w:t>
      </w:r>
      <w:r w:rsidR="003F2285" w:rsidRPr="00292479">
        <w:rPr>
          <w:kern w:val="20"/>
          <w:szCs w:val="22"/>
        </w:rPr>
        <w:t xml:space="preserve"> Programme, presented </w:t>
      </w:r>
      <w:r w:rsidRPr="00292479">
        <w:rPr>
          <w:kern w:val="20"/>
          <w:szCs w:val="22"/>
        </w:rPr>
        <w:t xml:space="preserve">the </w:t>
      </w:r>
      <w:r w:rsidR="003F2285" w:rsidRPr="00292479">
        <w:rPr>
          <w:kern w:val="20"/>
          <w:szCs w:val="22"/>
        </w:rPr>
        <w:t>preliminary conclusions of the</w:t>
      </w:r>
      <w:r w:rsidRPr="00292479">
        <w:rPr>
          <w:kern w:val="20"/>
          <w:szCs w:val="22"/>
        </w:rPr>
        <w:t xml:space="preserve"> second edition of the</w:t>
      </w:r>
      <w:r w:rsidR="003F2285" w:rsidRPr="00292479">
        <w:rPr>
          <w:kern w:val="20"/>
          <w:szCs w:val="22"/>
        </w:rPr>
        <w:t xml:space="preserve"> </w:t>
      </w:r>
      <w:r w:rsidR="003F2285" w:rsidRPr="00292479">
        <w:rPr>
          <w:i/>
          <w:kern w:val="20"/>
          <w:szCs w:val="22"/>
        </w:rPr>
        <w:t>Local Biodiversity Outlook</w:t>
      </w:r>
      <w:r w:rsidR="003F2285" w:rsidRPr="00292479">
        <w:rPr>
          <w:kern w:val="20"/>
          <w:szCs w:val="22"/>
        </w:rPr>
        <w:t>;</w:t>
      </w:r>
    </w:p>
    <w:p w14:paraId="458796C8" w14:textId="1A78F7D0" w:rsidR="00704B01" w:rsidRPr="00292479" w:rsidRDefault="003F2285" w:rsidP="00292479">
      <w:pPr>
        <w:pStyle w:val="Para1"/>
        <w:numPr>
          <w:ilvl w:val="0"/>
          <w:numId w:val="0"/>
        </w:numPr>
        <w:ind w:firstLine="709"/>
        <w:rPr>
          <w:kern w:val="20"/>
          <w:szCs w:val="22"/>
        </w:rPr>
      </w:pPr>
      <w:r w:rsidRPr="00292479">
        <w:rPr>
          <w:kern w:val="20"/>
          <w:szCs w:val="22"/>
        </w:rPr>
        <w:t xml:space="preserve">(b) </w:t>
      </w:r>
      <w:r w:rsidR="00704B01" w:rsidRPr="00292479">
        <w:rPr>
          <w:kern w:val="20"/>
          <w:szCs w:val="22"/>
        </w:rPr>
        <w:tab/>
      </w:r>
      <w:r w:rsidRPr="00292479">
        <w:rPr>
          <w:kern w:val="20"/>
          <w:szCs w:val="22"/>
        </w:rPr>
        <w:t xml:space="preserve">Mr. John Scott, Senior Programme Officer for Traditional Knowledge at the </w:t>
      </w:r>
      <w:r w:rsidR="002870FD" w:rsidRPr="00292479">
        <w:rPr>
          <w:kern w:val="20"/>
          <w:szCs w:val="22"/>
        </w:rPr>
        <w:t>Secretariat</w:t>
      </w:r>
      <w:r w:rsidRPr="00292479">
        <w:rPr>
          <w:kern w:val="20"/>
          <w:szCs w:val="22"/>
        </w:rPr>
        <w:t>,</w:t>
      </w:r>
      <w:r w:rsidR="002870FD" w:rsidRPr="00292479">
        <w:rPr>
          <w:kern w:val="20"/>
          <w:szCs w:val="22"/>
        </w:rPr>
        <w:t xml:space="preserve"> provided</w:t>
      </w:r>
      <w:r w:rsidR="00A87F95" w:rsidRPr="00292479">
        <w:rPr>
          <w:kern w:val="20"/>
          <w:szCs w:val="22"/>
        </w:rPr>
        <w:t xml:space="preserve"> an overview of achievements to date and progress made toward</w:t>
      </w:r>
      <w:r w:rsidR="007F0884" w:rsidRPr="00292479">
        <w:rPr>
          <w:kern w:val="20"/>
          <w:szCs w:val="22"/>
        </w:rPr>
        <w:t>s</w:t>
      </w:r>
      <w:r w:rsidR="00A87F95" w:rsidRPr="00292479">
        <w:rPr>
          <w:kern w:val="20"/>
          <w:szCs w:val="22"/>
        </w:rPr>
        <w:t xml:space="preserve"> the </w:t>
      </w:r>
      <w:hyperlink r:id="rId20" w:history="1">
        <w:r w:rsidR="00A87F95" w:rsidRPr="00292479">
          <w:rPr>
            <w:rStyle w:val="Hyperlink"/>
            <w:kern w:val="20"/>
          </w:rPr>
          <w:t>Aichi Biodiversity Targets</w:t>
        </w:r>
      </w:hyperlink>
      <w:r w:rsidR="00A87F95" w:rsidRPr="00292479">
        <w:rPr>
          <w:kern w:val="20"/>
          <w:szCs w:val="22"/>
        </w:rPr>
        <w:t xml:space="preserve"> </w:t>
      </w:r>
      <w:r w:rsidR="009768C6" w:rsidRPr="00292479">
        <w:rPr>
          <w:kern w:val="20"/>
          <w:szCs w:val="22"/>
        </w:rPr>
        <w:t xml:space="preserve">under </w:t>
      </w:r>
      <w:r w:rsidR="00A87F95" w:rsidRPr="00292479">
        <w:rPr>
          <w:kern w:val="20"/>
          <w:szCs w:val="22"/>
        </w:rPr>
        <w:t xml:space="preserve">the </w:t>
      </w:r>
      <w:hyperlink r:id="rId21" w:history="1">
        <w:r w:rsidR="00A87F95" w:rsidRPr="00292479">
          <w:rPr>
            <w:rStyle w:val="Hyperlink"/>
            <w:kern w:val="20"/>
          </w:rPr>
          <w:t>Strategic Plan for Biodiversity</w:t>
        </w:r>
        <w:r w:rsidR="009768C6" w:rsidRPr="00292479">
          <w:rPr>
            <w:rStyle w:val="Hyperlink"/>
            <w:kern w:val="20"/>
          </w:rPr>
          <w:t xml:space="preserve"> 2011-2020</w:t>
        </w:r>
      </w:hyperlink>
      <w:r w:rsidR="00A87F95" w:rsidRPr="00292479">
        <w:rPr>
          <w:kern w:val="20"/>
          <w:szCs w:val="22"/>
        </w:rPr>
        <w:t>, with a focus on Target 18</w:t>
      </w:r>
      <w:r w:rsidR="00D27AE2" w:rsidRPr="00292479">
        <w:rPr>
          <w:kern w:val="20"/>
          <w:szCs w:val="22"/>
        </w:rPr>
        <w:t xml:space="preserve"> and its implications for the post-2020 process</w:t>
      </w:r>
      <w:r w:rsidR="00641056" w:rsidRPr="00292479">
        <w:rPr>
          <w:kern w:val="20"/>
          <w:szCs w:val="22"/>
        </w:rPr>
        <w:t>;</w:t>
      </w:r>
      <w:r w:rsidR="00A87F95" w:rsidRPr="00292479">
        <w:rPr>
          <w:rStyle w:val="FootnoteReference"/>
          <w:kern w:val="20"/>
          <w:sz w:val="22"/>
          <w:szCs w:val="22"/>
          <w:u w:val="none"/>
          <w:vertAlign w:val="superscript"/>
        </w:rPr>
        <w:footnoteReference w:id="3"/>
      </w:r>
    </w:p>
    <w:p w14:paraId="3C388901" w14:textId="67F85F2F" w:rsidR="00A87F95" w:rsidRPr="00292479" w:rsidRDefault="003F2285" w:rsidP="00292479">
      <w:pPr>
        <w:pStyle w:val="Para1"/>
        <w:numPr>
          <w:ilvl w:val="0"/>
          <w:numId w:val="0"/>
        </w:numPr>
        <w:ind w:firstLine="709"/>
        <w:rPr>
          <w:kern w:val="20"/>
          <w:szCs w:val="22"/>
        </w:rPr>
      </w:pPr>
      <w:r w:rsidRPr="00292479">
        <w:rPr>
          <w:kern w:val="20"/>
          <w:szCs w:val="22"/>
        </w:rPr>
        <w:t xml:space="preserve">(c) </w:t>
      </w:r>
      <w:r w:rsidR="00704B01" w:rsidRPr="00292479">
        <w:rPr>
          <w:kern w:val="20"/>
          <w:szCs w:val="22"/>
        </w:rPr>
        <w:tab/>
      </w:r>
      <w:r w:rsidRPr="00292479">
        <w:rPr>
          <w:kern w:val="20"/>
          <w:szCs w:val="22"/>
        </w:rPr>
        <w:t>Mr. Markus Lehmann, Senior Programme Officer</w:t>
      </w:r>
      <w:r w:rsidR="000B7EB1" w:rsidRPr="00292479">
        <w:rPr>
          <w:kern w:val="20"/>
          <w:szCs w:val="22"/>
        </w:rPr>
        <w:t xml:space="preserve"> for Finance and Resource Mobilization, provided an update on the work on the resource mobilization component of the post-2020 framework, and on related issues of interest to </w:t>
      </w:r>
      <w:r w:rsidR="00704B01" w:rsidRPr="00292479">
        <w:rPr>
          <w:kern w:val="20"/>
          <w:szCs w:val="22"/>
        </w:rPr>
        <w:t>indigenous peoples and local communities</w:t>
      </w:r>
      <w:r w:rsidR="000B7EB1" w:rsidRPr="00292479">
        <w:rPr>
          <w:kern w:val="20"/>
          <w:szCs w:val="22"/>
        </w:rPr>
        <w:t>.</w:t>
      </w:r>
    </w:p>
    <w:p w14:paraId="66EA7400" w14:textId="702BF70A" w:rsidR="00B97CAE" w:rsidRPr="00292479" w:rsidRDefault="000B7EB1" w:rsidP="008D7355">
      <w:pPr>
        <w:pStyle w:val="Para1"/>
        <w:tabs>
          <w:tab w:val="clear" w:pos="360"/>
        </w:tabs>
        <w:rPr>
          <w:kern w:val="20"/>
          <w:szCs w:val="22"/>
        </w:rPr>
      </w:pPr>
      <w:r w:rsidRPr="00292479">
        <w:rPr>
          <w:kern w:val="20"/>
          <w:szCs w:val="22"/>
        </w:rPr>
        <w:t xml:space="preserve">Discussions in </w:t>
      </w:r>
      <w:r w:rsidR="00641056" w:rsidRPr="00292479">
        <w:rPr>
          <w:kern w:val="20"/>
          <w:szCs w:val="22"/>
        </w:rPr>
        <w:t xml:space="preserve">a </w:t>
      </w:r>
      <w:r w:rsidR="00704B01" w:rsidRPr="00292479">
        <w:rPr>
          <w:kern w:val="20"/>
          <w:szCs w:val="22"/>
        </w:rPr>
        <w:t>question</w:t>
      </w:r>
      <w:r w:rsidR="00641056" w:rsidRPr="00292479">
        <w:rPr>
          <w:kern w:val="20"/>
          <w:szCs w:val="22"/>
        </w:rPr>
        <w:t>-</w:t>
      </w:r>
      <w:r w:rsidR="00704B01" w:rsidRPr="00292479">
        <w:rPr>
          <w:kern w:val="20"/>
          <w:szCs w:val="22"/>
        </w:rPr>
        <w:t>and</w:t>
      </w:r>
      <w:r w:rsidR="00641056" w:rsidRPr="00292479">
        <w:rPr>
          <w:kern w:val="20"/>
          <w:szCs w:val="22"/>
        </w:rPr>
        <w:t>-</w:t>
      </w:r>
      <w:r w:rsidR="00704B01" w:rsidRPr="00292479">
        <w:rPr>
          <w:kern w:val="20"/>
          <w:szCs w:val="22"/>
        </w:rPr>
        <w:t>answer</w:t>
      </w:r>
      <w:r w:rsidRPr="00292479">
        <w:rPr>
          <w:kern w:val="20"/>
          <w:szCs w:val="22"/>
        </w:rPr>
        <w:t xml:space="preserve"> format followed the presentations.</w:t>
      </w:r>
    </w:p>
    <w:p w14:paraId="633A0D7E" w14:textId="3F2A5F17" w:rsidR="001A6231" w:rsidRPr="00292479" w:rsidRDefault="00741039" w:rsidP="00212028">
      <w:pPr>
        <w:pStyle w:val="Heading1"/>
        <w:tabs>
          <w:tab w:val="clear" w:pos="720"/>
        </w:tabs>
        <w:ind w:left="1559" w:hanging="992"/>
        <w:jc w:val="left"/>
        <w:rPr>
          <w:rFonts w:eastAsia="Calibri"/>
          <w:caps w:val="0"/>
          <w:kern w:val="20"/>
          <w:szCs w:val="22"/>
        </w:rPr>
      </w:pPr>
      <w:r w:rsidRPr="00292479">
        <w:rPr>
          <w:rFonts w:eastAsia="Calibri"/>
          <w:caps w:val="0"/>
          <w:kern w:val="20"/>
          <w:szCs w:val="22"/>
        </w:rPr>
        <w:t>ITEM 4.</w:t>
      </w:r>
      <w:r w:rsidRPr="00292479">
        <w:rPr>
          <w:rFonts w:eastAsia="Calibri"/>
          <w:caps w:val="0"/>
          <w:kern w:val="20"/>
          <w:szCs w:val="22"/>
        </w:rPr>
        <w:tab/>
      </w:r>
      <w:bookmarkStart w:id="0" w:name="_Hlk23022682"/>
      <w:r w:rsidRPr="00292479">
        <w:rPr>
          <w:rFonts w:eastAsia="Calibri"/>
          <w:caps w:val="0"/>
          <w:kern w:val="20"/>
          <w:szCs w:val="22"/>
        </w:rPr>
        <w:t>INDIGENOUS PEOPLES, LOCAL COMMUNITIES AND THE POST- 2020 GLOBAL BIODIVERSITY FRAMEWORK</w:t>
      </w:r>
      <w:bookmarkEnd w:id="0"/>
    </w:p>
    <w:p w14:paraId="23F64D10" w14:textId="12C2E8D0" w:rsidR="004D35A0" w:rsidRPr="00292479" w:rsidRDefault="000B7EB1" w:rsidP="0047295B">
      <w:pPr>
        <w:pStyle w:val="Para1"/>
        <w:tabs>
          <w:tab w:val="clear" w:pos="360"/>
        </w:tabs>
        <w:rPr>
          <w:rFonts w:eastAsia="Malgun Gothic"/>
          <w:kern w:val="20"/>
          <w:szCs w:val="22"/>
        </w:rPr>
      </w:pPr>
      <w:r w:rsidRPr="00292479">
        <w:rPr>
          <w:rFonts w:eastAsia="Malgun Gothic"/>
          <w:kern w:val="20"/>
          <w:szCs w:val="22"/>
        </w:rPr>
        <w:t>Under this item, t</w:t>
      </w:r>
      <w:r w:rsidR="00B97CAE" w:rsidRPr="00292479">
        <w:rPr>
          <w:rFonts w:eastAsia="Malgun Gothic"/>
          <w:kern w:val="20"/>
          <w:szCs w:val="22"/>
        </w:rPr>
        <w:t xml:space="preserve">he participants </w:t>
      </w:r>
      <w:r w:rsidR="00B97CAE" w:rsidRPr="00292479">
        <w:rPr>
          <w:kern w:val="20"/>
          <w:szCs w:val="22"/>
        </w:rPr>
        <w:t>work</w:t>
      </w:r>
      <w:r w:rsidR="00E30403" w:rsidRPr="00292479">
        <w:rPr>
          <w:kern w:val="20"/>
          <w:szCs w:val="22"/>
        </w:rPr>
        <w:t>ed</w:t>
      </w:r>
      <w:r w:rsidR="00B97CAE" w:rsidRPr="00292479">
        <w:rPr>
          <w:kern w:val="20"/>
          <w:szCs w:val="22"/>
        </w:rPr>
        <w:t xml:space="preserve"> </w:t>
      </w:r>
      <w:r w:rsidR="00A87F95" w:rsidRPr="00292479">
        <w:rPr>
          <w:kern w:val="20"/>
          <w:szCs w:val="22"/>
        </w:rPr>
        <w:t>i</w:t>
      </w:r>
      <w:r w:rsidR="00B97CAE" w:rsidRPr="00292479">
        <w:rPr>
          <w:kern w:val="20"/>
          <w:szCs w:val="22"/>
        </w:rPr>
        <w:t xml:space="preserve">n small groups (by language) </w:t>
      </w:r>
      <w:r w:rsidR="00A87F95" w:rsidRPr="00292479">
        <w:rPr>
          <w:kern w:val="20"/>
          <w:szCs w:val="22"/>
        </w:rPr>
        <w:t xml:space="preserve">to </w:t>
      </w:r>
      <w:r w:rsidR="00B97CAE" w:rsidRPr="00292479">
        <w:rPr>
          <w:kern w:val="20"/>
          <w:szCs w:val="22"/>
        </w:rPr>
        <w:t>discuss</w:t>
      </w:r>
      <w:r w:rsidR="00372C3D" w:rsidRPr="00292479">
        <w:rPr>
          <w:kern w:val="20"/>
          <w:szCs w:val="22"/>
        </w:rPr>
        <w:t xml:space="preserve"> the following</w:t>
      </w:r>
      <w:r w:rsidR="00DA319D" w:rsidRPr="00292479">
        <w:rPr>
          <w:rFonts w:eastAsia="Malgun Gothic"/>
          <w:kern w:val="20"/>
          <w:szCs w:val="22"/>
        </w:rPr>
        <w:t>:</w:t>
      </w:r>
    </w:p>
    <w:p w14:paraId="01DE3D11" w14:textId="5A6A3EB7" w:rsidR="00DA319D" w:rsidRPr="00292479" w:rsidRDefault="000B7EB1" w:rsidP="00212028">
      <w:pPr>
        <w:pStyle w:val="Para1"/>
        <w:numPr>
          <w:ilvl w:val="0"/>
          <w:numId w:val="22"/>
        </w:numPr>
        <w:ind w:left="0" w:firstLine="720"/>
        <w:rPr>
          <w:kern w:val="20"/>
          <w:szCs w:val="22"/>
        </w:rPr>
      </w:pPr>
      <w:r w:rsidRPr="00292479">
        <w:rPr>
          <w:kern w:val="20"/>
          <w:szCs w:val="22"/>
        </w:rPr>
        <w:lastRenderedPageBreak/>
        <w:t>P</w:t>
      </w:r>
      <w:r w:rsidR="00DA319D" w:rsidRPr="00292479">
        <w:rPr>
          <w:kern w:val="20"/>
          <w:szCs w:val="22"/>
        </w:rPr>
        <w:t>riorities for indigenous peoples and local communities across the post-2020 global biodiversity framework;</w:t>
      </w:r>
    </w:p>
    <w:p w14:paraId="0DC45D44" w14:textId="36E649C6" w:rsidR="00DA319D" w:rsidRPr="00292479" w:rsidRDefault="00DA319D" w:rsidP="00212028">
      <w:pPr>
        <w:pStyle w:val="Para1"/>
        <w:numPr>
          <w:ilvl w:val="0"/>
          <w:numId w:val="22"/>
        </w:numPr>
        <w:ind w:left="0" w:firstLine="720"/>
        <w:rPr>
          <w:kern w:val="20"/>
          <w:szCs w:val="22"/>
        </w:rPr>
      </w:pPr>
      <w:r w:rsidRPr="00292479">
        <w:rPr>
          <w:kern w:val="20"/>
          <w:szCs w:val="22"/>
        </w:rPr>
        <w:t>Priority elements of work as identified by indigenous peoples and local communities</w:t>
      </w:r>
      <w:r w:rsidR="000F196D" w:rsidRPr="00292479">
        <w:rPr>
          <w:kern w:val="20"/>
          <w:szCs w:val="22"/>
        </w:rPr>
        <w:t xml:space="preserve"> (</w:t>
      </w:r>
      <w:r w:rsidR="003E2FCC" w:rsidRPr="00292479">
        <w:rPr>
          <w:kern w:val="20"/>
          <w:szCs w:val="22"/>
        </w:rPr>
        <w:t>see</w:t>
      </w:r>
      <w:r w:rsidR="000F196D" w:rsidRPr="00292479">
        <w:rPr>
          <w:kern w:val="20"/>
          <w:szCs w:val="22"/>
        </w:rPr>
        <w:t xml:space="preserve"> </w:t>
      </w:r>
      <w:hyperlink r:id="rId22" w:history="1">
        <w:r w:rsidR="000F196D" w:rsidRPr="00292479">
          <w:rPr>
            <w:rStyle w:val="Hyperlink"/>
            <w:kern w:val="20"/>
          </w:rPr>
          <w:t>CBD/WG8J/11/4</w:t>
        </w:r>
      </w:hyperlink>
      <w:r w:rsidR="000F196D" w:rsidRPr="00292479">
        <w:rPr>
          <w:kern w:val="20"/>
          <w:szCs w:val="22"/>
        </w:rPr>
        <w:t>)</w:t>
      </w:r>
      <w:r w:rsidRPr="00292479">
        <w:rPr>
          <w:kern w:val="20"/>
          <w:szCs w:val="22"/>
        </w:rPr>
        <w:t>;</w:t>
      </w:r>
    </w:p>
    <w:p w14:paraId="06E02901" w14:textId="05F19F35" w:rsidR="00DA319D" w:rsidRPr="00292479" w:rsidRDefault="00DA319D" w:rsidP="00212028">
      <w:pPr>
        <w:pStyle w:val="Para1"/>
        <w:numPr>
          <w:ilvl w:val="0"/>
          <w:numId w:val="22"/>
        </w:numPr>
        <w:ind w:left="0" w:firstLine="720"/>
        <w:rPr>
          <w:kern w:val="20"/>
          <w:szCs w:val="22"/>
        </w:rPr>
      </w:pPr>
      <w:r w:rsidRPr="00292479">
        <w:rPr>
          <w:kern w:val="20"/>
          <w:szCs w:val="22"/>
        </w:rPr>
        <w:t xml:space="preserve">Priority elements of work on the links between nature and culture and methodologies for </w:t>
      </w:r>
      <w:r w:rsidR="00907ED4" w:rsidRPr="00292479">
        <w:rPr>
          <w:kern w:val="20"/>
          <w:szCs w:val="22"/>
        </w:rPr>
        <w:t xml:space="preserve">the </w:t>
      </w:r>
      <w:r w:rsidRPr="00292479">
        <w:rPr>
          <w:kern w:val="20"/>
          <w:szCs w:val="22"/>
        </w:rPr>
        <w:t>integration of lessons learned</w:t>
      </w:r>
      <w:r w:rsidR="000F196D" w:rsidRPr="00292479">
        <w:rPr>
          <w:kern w:val="20"/>
          <w:szCs w:val="22"/>
        </w:rPr>
        <w:t xml:space="preserve"> (</w:t>
      </w:r>
      <w:r w:rsidR="007215EC" w:rsidRPr="00292479">
        <w:rPr>
          <w:kern w:val="20"/>
          <w:szCs w:val="22"/>
        </w:rPr>
        <w:t xml:space="preserve">see </w:t>
      </w:r>
      <w:hyperlink r:id="rId23" w:history="1">
        <w:r w:rsidR="000F196D" w:rsidRPr="00292479">
          <w:rPr>
            <w:rStyle w:val="Hyperlink"/>
            <w:kern w:val="20"/>
          </w:rPr>
          <w:t>CBD/WG8J/11/5</w:t>
        </w:r>
      </w:hyperlink>
      <w:r w:rsidR="000F196D" w:rsidRPr="00292479">
        <w:rPr>
          <w:kern w:val="20"/>
          <w:szCs w:val="22"/>
        </w:rPr>
        <w:t>)</w:t>
      </w:r>
      <w:r w:rsidRPr="00292479">
        <w:rPr>
          <w:kern w:val="20"/>
          <w:szCs w:val="22"/>
        </w:rPr>
        <w:t>;</w:t>
      </w:r>
    </w:p>
    <w:p w14:paraId="4CD4B977" w14:textId="1A81E827" w:rsidR="00877851" w:rsidRPr="00292479" w:rsidRDefault="000B7EB1" w:rsidP="00212028">
      <w:pPr>
        <w:pStyle w:val="Para1"/>
        <w:numPr>
          <w:ilvl w:val="0"/>
          <w:numId w:val="22"/>
        </w:numPr>
        <w:ind w:left="0" w:firstLine="720"/>
        <w:rPr>
          <w:rFonts w:eastAsia="Malgun Gothic"/>
          <w:kern w:val="20"/>
          <w:szCs w:val="22"/>
        </w:rPr>
      </w:pPr>
      <w:r w:rsidRPr="00292479">
        <w:rPr>
          <w:kern w:val="20"/>
          <w:szCs w:val="22"/>
        </w:rPr>
        <w:t>S</w:t>
      </w:r>
      <w:r w:rsidR="00DA319D" w:rsidRPr="00292479">
        <w:rPr>
          <w:kern w:val="20"/>
          <w:szCs w:val="22"/>
        </w:rPr>
        <w:t>afeguards framework and access to financial resources</w:t>
      </w:r>
      <w:r w:rsidR="00840D1F" w:rsidRPr="00292479">
        <w:rPr>
          <w:kern w:val="20"/>
          <w:szCs w:val="22"/>
        </w:rPr>
        <w:t>.</w:t>
      </w:r>
    </w:p>
    <w:p w14:paraId="33D5CCED" w14:textId="1CC4A004" w:rsidR="0053213F" w:rsidRPr="00292479" w:rsidRDefault="00907ED4" w:rsidP="008D7355">
      <w:pPr>
        <w:pStyle w:val="Para1"/>
        <w:tabs>
          <w:tab w:val="clear" w:pos="360"/>
        </w:tabs>
        <w:rPr>
          <w:rFonts w:eastAsia="Malgun Gothic"/>
          <w:kern w:val="20"/>
          <w:szCs w:val="22"/>
        </w:rPr>
      </w:pPr>
      <w:r w:rsidRPr="00292479">
        <w:rPr>
          <w:rFonts w:eastAsia="Malgun Gothic"/>
          <w:kern w:val="20"/>
          <w:szCs w:val="22"/>
        </w:rPr>
        <w:t xml:space="preserve">Discussions under this item </w:t>
      </w:r>
      <w:r w:rsidR="00B97CAE" w:rsidRPr="00292479">
        <w:rPr>
          <w:rFonts w:eastAsia="Malgun Gothic"/>
          <w:kern w:val="20"/>
          <w:szCs w:val="22"/>
        </w:rPr>
        <w:t>include</w:t>
      </w:r>
      <w:r w:rsidR="00E30403" w:rsidRPr="00292479">
        <w:rPr>
          <w:rFonts w:eastAsia="Malgun Gothic"/>
          <w:kern w:val="20"/>
          <w:szCs w:val="22"/>
        </w:rPr>
        <w:t>d</w:t>
      </w:r>
      <w:r w:rsidR="00B97CAE" w:rsidRPr="00292479">
        <w:rPr>
          <w:rFonts w:eastAsia="Malgun Gothic"/>
          <w:kern w:val="20"/>
          <w:szCs w:val="22"/>
        </w:rPr>
        <w:t xml:space="preserve"> </w:t>
      </w:r>
      <w:r w:rsidR="004565FB" w:rsidRPr="00292479">
        <w:rPr>
          <w:rFonts w:eastAsia="Malgun Gothic"/>
          <w:kern w:val="20"/>
          <w:szCs w:val="22"/>
        </w:rPr>
        <w:t>identifying</w:t>
      </w:r>
      <w:r w:rsidR="00B97CAE" w:rsidRPr="00292479">
        <w:rPr>
          <w:rFonts w:eastAsia="Malgun Gothic"/>
          <w:kern w:val="20"/>
          <w:szCs w:val="22"/>
        </w:rPr>
        <w:t xml:space="preserve"> key </w:t>
      </w:r>
      <w:r w:rsidR="000B7EB1" w:rsidRPr="00292479">
        <w:rPr>
          <w:rFonts w:eastAsia="Malgun Gothic"/>
          <w:kern w:val="20"/>
          <w:szCs w:val="22"/>
        </w:rPr>
        <w:t>messages</w:t>
      </w:r>
      <w:r w:rsidR="000F196D" w:rsidRPr="00292479">
        <w:rPr>
          <w:rFonts w:eastAsia="Malgun Gothic"/>
          <w:kern w:val="20"/>
          <w:szCs w:val="22"/>
        </w:rPr>
        <w:t xml:space="preserve"> relevant to indigenous peoples and local communities in the post</w:t>
      </w:r>
      <w:r w:rsidR="00577B2E" w:rsidRPr="00292479">
        <w:rPr>
          <w:rFonts w:eastAsia="Malgun Gothic"/>
          <w:kern w:val="20"/>
          <w:szCs w:val="22"/>
        </w:rPr>
        <w:t>-</w:t>
      </w:r>
      <w:r w:rsidR="000F196D" w:rsidRPr="00292479">
        <w:rPr>
          <w:rFonts w:eastAsia="Malgun Gothic"/>
          <w:kern w:val="20"/>
          <w:szCs w:val="22"/>
        </w:rPr>
        <w:t xml:space="preserve">2020 </w:t>
      </w:r>
      <w:r w:rsidR="00577B2E" w:rsidRPr="00292479">
        <w:rPr>
          <w:rFonts w:eastAsia="Malgun Gothic"/>
          <w:kern w:val="20"/>
          <w:szCs w:val="22"/>
        </w:rPr>
        <w:t>g</w:t>
      </w:r>
      <w:r w:rsidR="000F196D" w:rsidRPr="00292479">
        <w:rPr>
          <w:rFonts w:eastAsia="Malgun Gothic"/>
          <w:kern w:val="20"/>
          <w:szCs w:val="22"/>
        </w:rPr>
        <w:t xml:space="preserve">lobal </w:t>
      </w:r>
      <w:r w:rsidR="00577B2E" w:rsidRPr="00292479">
        <w:rPr>
          <w:rFonts w:eastAsia="Malgun Gothic"/>
          <w:kern w:val="20"/>
          <w:szCs w:val="22"/>
        </w:rPr>
        <w:t>b</w:t>
      </w:r>
      <w:r w:rsidR="000F196D" w:rsidRPr="00292479">
        <w:rPr>
          <w:rFonts w:eastAsia="Malgun Gothic"/>
          <w:kern w:val="20"/>
          <w:szCs w:val="22"/>
        </w:rPr>
        <w:t xml:space="preserve">iodiversity </w:t>
      </w:r>
      <w:r w:rsidR="00577B2E" w:rsidRPr="00292479">
        <w:rPr>
          <w:rFonts w:eastAsia="Malgun Gothic"/>
          <w:kern w:val="20"/>
          <w:szCs w:val="22"/>
        </w:rPr>
        <w:t>f</w:t>
      </w:r>
      <w:r w:rsidR="000F196D" w:rsidRPr="00292479">
        <w:rPr>
          <w:rFonts w:eastAsia="Malgun Gothic"/>
          <w:kern w:val="20"/>
          <w:szCs w:val="22"/>
        </w:rPr>
        <w:t>ramework</w:t>
      </w:r>
      <w:r w:rsidR="00B97CAE" w:rsidRPr="00292479">
        <w:rPr>
          <w:rFonts w:eastAsia="Malgun Gothic"/>
          <w:kern w:val="20"/>
          <w:szCs w:val="22"/>
        </w:rPr>
        <w:t xml:space="preserve">. The outcomes </w:t>
      </w:r>
      <w:r w:rsidR="000F196D" w:rsidRPr="00292479">
        <w:rPr>
          <w:rFonts w:eastAsia="Malgun Gothic"/>
          <w:kern w:val="20"/>
          <w:szCs w:val="22"/>
        </w:rPr>
        <w:t xml:space="preserve">of the discussions </w:t>
      </w:r>
      <w:r w:rsidR="00AF7B85" w:rsidRPr="00292479">
        <w:rPr>
          <w:rFonts w:eastAsia="Malgun Gothic"/>
          <w:kern w:val="20"/>
          <w:szCs w:val="22"/>
        </w:rPr>
        <w:t xml:space="preserve">are captured in annex </w:t>
      </w:r>
      <w:r w:rsidR="00704B01" w:rsidRPr="00292479">
        <w:rPr>
          <w:rFonts w:eastAsia="Malgun Gothic"/>
          <w:kern w:val="20"/>
          <w:szCs w:val="22"/>
        </w:rPr>
        <w:t>I</w:t>
      </w:r>
      <w:r w:rsidR="00AF7B85" w:rsidRPr="00292479">
        <w:rPr>
          <w:rFonts w:eastAsia="Malgun Gothic"/>
          <w:kern w:val="20"/>
          <w:szCs w:val="22"/>
        </w:rPr>
        <w:t>, in</w:t>
      </w:r>
      <w:r w:rsidR="000F196D" w:rsidRPr="00292479">
        <w:rPr>
          <w:rFonts w:eastAsia="Malgun Gothic"/>
          <w:kern w:val="20"/>
          <w:szCs w:val="22"/>
        </w:rPr>
        <w:t xml:space="preserve"> </w:t>
      </w:r>
      <w:r w:rsidR="007E0AF4" w:rsidRPr="00292479">
        <w:rPr>
          <w:rFonts w:eastAsia="Malgun Gothic"/>
          <w:kern w:val="20"/>
          <w:szCs w:val="22"/>
        </w:rPr>
        <w:t>the</w:t>
      </w:r>
      <w:r w:rsidR="000F196D" w:rsidRPr="00292479">
        <w:rPr>
          <w:rFonts w:eastAsia="Malgun Gothic"/>
          <w:kern w:val="20"/>
          <w:szCs w:val="22"/>
        </w:rPr>
        <w:t xml:space="preserve"> form of main messages</w:t>
      </w:r>
      <w:r w:rsidR="00877851" w:rsidRPr="00292479">
        <w:rPr>
          <w:rFonts w:eastAsia="Malgun Gothic"/>
          <w:kern w:val="20"/>
          <w:szCs w:val="22"/>
        </w:rPr>
        <w:t xml:space="preserve"> </w:t>
      </w:r>
      <w:r w:rsidR="000F196D" w:rsidRPr="00292479">
        <w:rPr>
          <w:rFonts w:eastAsia="Malgun Gothic"/>
          <w:kern w:val="20"/>
          <w:szCs w:val="22"/>
        </w:rPr>
        <w:t>for consideration</w:t>
      </w:r>
      <w:r w:rsidR="000C526A" w:rsidRPr="00292479">
        <w:rPr>
          <w:rFonts w:eastAsia="Malgun Gothic"/>
          <w:kern w:val="20"/>
          <w:szCs w:val="22"/>
        </w:rPr>
        <w:t xml:space="preserve"> in the </w:t>
      </w:r>
      <w:r w:rsidR="000F196D" w:rsidRPr="00292479">
        <w:rPr>
          <w:rFonts w:eastAsia="Malgun Gothic"/>
          <w:kern w:val="20"/>
          <w:szCs w:val="22"/>
        </w:rPr>
        <w:t xml:space="preserve">development and negotiation of the </w:t>
      </w:r>
      <w:r w:rsidR="000C526A" w:rsidRPr="00292479">
        <w:rPr>
          <w:rFonts w:eastAsia="Malgun Gothic"/>
          <w:kern w:val="20"/>
          <w:szCs w:val="22"/>
        </w:rPr>
        <w:t>post-2020 global biodiversity</w:t>
      </w:r>
      <w:bookmarkStart w:id="1" w:name="_GoBack"/>
      <w:bookmarkEnd w:id="1"/>
      <w:r w:rsidR="000C526A" w:rsidRPr="00292479">
        <w:rPr>
          <w:rFonts w:eastAsia="Malgun Gothic"/>
          <w:kern w:val="20"/>
          <w:szCs w:val="22"/>
        </w:rPr>
        <w:t xml:space="preserve"> framework</w:t>
      </w:r>
      <w:r w:rsidR="00736F94" w:rsidRPr="00292479">
        <w:rPr>
          <w:rFonts w:eastAsia="Malgun Gothic"/>
          <w:kern w:val="20"/>
          <w:szCs w:val="22"/>
        </w:rPr>
        <w:t xml:space="preserve">, and annex </w:t>
      </w:r>
      <w:r w:rsidR="00704B01" w:rsidRPr="00292479">
        <w:rPr>
          <w:rFonts w:eastAsia="Malgun Gothic"/>
          <w:kern w:val="20"/>
          <w:szCs w:val="22"/>
        </w:rPr>
        <w:t>II</w:t>
      </w:r>
      <w:r w:rsidR="00736F94" w:rsidRPr="00292479">
        <w:rPr>
          <w:rFonts w:eastAsia="Malgun Gothic"/>
          <w:kern w:val="20"/>
          <w:szCs w:val="22"/>
        </w:rPr>
        <w:t>, comprising other ideas</w:t>
      </w:r>
      <w:r w:rsidR="00557E68" w:rsidRPr="00292479">
        <w:rPr>
          <w:rFonts w:eastAsia="Malgun Gothic"/>
          <w:kern w:val="20"/>
          <w:szCs w:val="22"/>
        </w:rPr>
        <w:t>.</w:t>
      </w:r>
      <w:r w:rsidR="007D7354" w:rsidRPr="00292479">
        <w:rPr>
          <w:rFonts w:eastAsia="Malgun Gothic"/>
          <w:kern w:val="20"/>
          <w:szCs w:val="22"/>
        </w:rPr>
        <w:t xml:space="preserve"> These main messages reflect the thoughts and recommendations </w:t>
      </w:r>
      <w:r w:rsidR="009C2777" w:rsidRPr="00292479">
        <w:rPr>
          <w:rFonts w:eastAsia="Malgun Gothic"/>
          <w:kern w:val="20"/>
          <w:szCs w:val="22"/>
        </w:rPr>
        <w:t xml:space="preserve">of the participants </w:t>
      </w:r>
      <w:r w:rsidR="007D7354" w:rsidRPr="00292479">
        <w:rPr>
          <w:rFonts w:eastAsia="Malgun Gothic"/>
          <w:kern w:val="20"/>
          <w:szCs w:val="22"/>
        </w:rPr>
        <w:t xml:space="preserve">at the time of the Dialogue and </w:t>
      </w:r>
      <w:r w:rsidR="00915DD4" w:rsidRPr="00292479">
        <w:rPr>
          <w:rFonts w:eastAsia="Malgun Gothic"/>
          <w:kern w:val="20"/>
          <w:szCs w:val="22"/>
        </w:rPr>
        <w:t xml:space="preserve">may evolve, change </w:t>
      </w:r>
      <w:r w:rsidR="00284247" w:rsidRPr="00292479">
        <w:rPr>
          <w:rFonts w:eastAsia="Malgun Gothic"/>
          <w:kern w:val="20"/>
          <w:szCs w:val="22"/>
        </w:rPr>
        <w:t xml:space="preserve">or </w:t>
      </w:r>
      <w:r w:rsidR="0007061D" w:rsidRPr="00292479">
        <w:rPr>
          <w:rFonts w:eastAsia="Malgun Gothic"/>
          <w:kern w:val="20"/>
          <w:szCs w:val="22"/>
        </w:rPr>
        <w:t>undergo</w:t>
      </w:r>
      <w:r w:rsidR="00284247" w:rsidRPr="00292479">
        <w:rPr>
          <w:rFonts w:eastAsia="Malgun Gothic"/>
          <w:kern w:val="20"/>
          <w:szCs w:val="22"/>
        </w:rPr>
        <w:t xml:space="preserve"> further refine</w:t>
      </w:r>
      <w:r w:rsidR="0007061D" w:rsidRPr="00292479">
        <w:rPr>
          <w:rFonts w:eastAsia="Malgun Gothic"/>
          <w:kern w:val="20"/>
          <w:szCs w:val="22"/>
        </w:rPr>
        <w:t>ment</w:t>
      </w:r>
      <w:r w:rsidR="00915DD4" w:rsidRPr="00292479">
        <w:rPr>
          <w:rFonts w:eastAsia="Malgun Gothic"/>
          <w:kern w:val="20"/>
          <w:szCs w:val="22"/>
        </w:rPr>
        <w:t xml:space="preserve"> </w:t>
      </w:r>
      <w:r w:rsidR="0007061D" w:rsidRPr="00292479">
        <w:rPr>
          <w:rFonts w:eastAsia="Malgun Gothic"/>
          <w:kern w:val="20"/>
          <w:szCs w:val="22"/>
        </w:rPr>
        <w:t>as</w:t>
      </w:r>
      <w:r w:rsidR="007D7354" w:rsidRPr="00292479">
        <w:rPr>
          <w:rFonts w:eastAsia="Malgun Gothic"/>
          <w:kern w:val="20"/>
          <w:szCs w:val="22"/>
        </w:rPr>
        <w:t xml:space="preserve"> the post-2020 global biodiversity framework progress</w:t>
      </w:r>
      <w:r w:rsidR="0007061D" w:rsidRPr="00292479">
        <w:rPr>
          <w:rFonts w:eastAsia="Malgun Gothic"/>
          <w:kern w:val="20"/>
          <w:szCs w:val="22"/>
        </w:rPr>
        <w:t>es</w:t>
      </w:r>
      <w:r w:rsidR="007D7354" w:rsidRPr="00292479">
        <w:rPr>
          <w:rFonts w:eastAsia="Malgun Gothic"/>
          <w:kern w:val="20"/>
          <w:szCs w:val="22"/>
        </w:rPr>
        <w:t>.</w:t>
      </w:r>
    </w:p>
    <w:p w14:paraId="2C237A76" w14:textId="13296B23" w:rsidR="00B241DC" w:rsidRPr="00292479" w:rsidRDefault="00EE31FE" w:rsidP="00212028">
      <w:pPr>
        <w:pStyle w:val="Heading1"/>
        <w:tabs>
          <w:tab w:val="clear" w:pos="720"/>
          <w:tab w:val="left" w:pos="993"/>
        </w:tabs>
        <w:spacing w:before="120"/>
        <w:rPr>
          <w:rFonts w:eastAsia="Calibri"/>
          <w:caps w:val="0"/>
          <w:kern w:val="20"/>
          <w:szCs w:val="22"/>
        </w:rPr>
      </w:pPr>
      <w:r w:rsidRPr="00292479">
        <w:rPr>
          <w:rFonts w:eastAsia="Calibri"/>
          <w:caps w:val="0"/>
          <w:kern w:val="20"/>
          <w:szCs w:val="22"/>
        </w:rPr>
        <w:t>ITEM 5.</w:t>
      </w:r>
      <w:r w:rsidRPr="00292479">
        <w:rPr>
          <w:rFonts w:eastAsia="Calibri"/>
          <w:caps w:val="0"/>
          <w:kern w:val="20"/>
          <w:szCs w:val="22"/>
        </w:rPr>
        <w:tab/>
        <w:t>DIALOGUE WITH REGIONS, PARTIES AND OTHER GOVERNMENTS</w:t>
      </w:r>
    </w:p>
    <w:p w14:paraId="3A14BEF0" w14:textId="57ABC1C8" w:rsidR="007D7354" w:rsidRPr="00292479" w:rsidRDefault="001264CE" w:rsidP="00557E68">
      <w:pPr>
        <w:pStyle w:val="Para1"/>
        <w:tabs>
          <w:tab w:val="clear" w:pos="360"/>
        </w:tabs>
        <w:rPr>
          <w:kern w:val="20"/>
          <w:szCs w:val="22"/>
        </w:rPr>
      </w:pPr>
      <w:r w:rsidRPr="00292479">
        <w:rPr>
          <w:rFonts w:eastAsia="Malgun Gothic"/>
          <w:kern w:val="20"/>
          <w:szCs w:val="22"/>
        </w:rPr>
        <w:t xml:space="preserve">Under this </w:t>
      </w:r>
      <w:r w:rsidR="00E81B44" w:rsidRPr="00292479">
        <w:rPr>
          <w:rFonts w:eastAsia="Malgun Gothic"/>
          <w:kern w:val="20"/>
          <w:szCs w:val="22"/>
        </w:rPr>
        <w:t xml:space="preserve">item, </w:t>
      </w:r>
      <w:r w:rsidR="00907ED4" w:rsidRPr="00292479">
        <w:rPr>
          <w:rFonts w:eastAsia="Malgun Gothic"/>
          <w:kern w:val="20"/>
          <w:szCs w:val="22"/>
        </w:rPr>
        <w:t xml:space="preserve">there </w:t>
      </w:r>
      <w:r w:rsidR="00E30403" w:rsidRPr="00292479">
        <w:rPr>
          <w:rFonts w:eastAsia="Malgun Gothic"/>
          <w:kern w:val="20"/>
          <w:szCs w:val="22"/>
        </w:rPr>
        <w:t>was</w:t>
      </w:r>
      <w:r w:rsidR="00557E68" w:rsidRPr="00292479">
        <w:rPr>
          <w:rFonts w:eastAsia="Malgun Gothic"/>
          <w:kern w:val="20"/>
          <w:szCs w:val="22"/>
        </w:rPr>
        <w:t xml:space="preserve"> a</w:t>
      </w:r>
      <w:r w:rsidR="00B127E8" w:rsidRPr="00292479">
        <w:rPr>
          <w:rFonts w:eastAsia="Malgun Gothic"/>
          <w:kern w:val="20"/>
          <w:szCs w:val="22"/>
        </w:rPr>
        <w:t>n open</w:t>
      </w:r>
      <w:r w:rsidR="00557E68" w:rsidRPr="00292479">
        <w:rPr>
          <w:rFonts w:eastAsia="Malgun Gothic"/>
          <w:kern w:val="20"/>
          <w:szCs w:val="22"/>
        </w:rPr>
        <w:t xml:space="preserve"> dialogue between indigenous peoples and local communities </w:t>
      </w:r>
      <w:r w:rsidR="00907ED4" w:rsidRPr="00292479">
        <w:rPr>
          <w:rFonts w:eastAsia="Malgun Gothic"/>
          <w:kern w:val="20"/>
          <w:szCs w:val="22"/>
        </w:rPr>
        <w:t>and</w:t>
      </w:r>
      <w:r w:rsidR="00B97CAE" w:rsidRPr="00292479">
        <w:rPr>
          <w:rFonts w:eastAsia="Malgun Gothic"/>
          <w:kern w:val="20"/>
          <w:szCs w:val="22"/>
        </w:rPr>
        <w:t xml:space="preserve"> </w:t>
      </w:r>
      <w:r w:rsidR="00AF7B85" w:rsidRPr="00292479">
        <w:rPr>
          <w:rFonts w:eastAsia="Malgun Gothic"/>
          <w:kern w:val="20"/>
          <w:szCs w:val="22"/>
        </w:rPr>
        <w:t xml:space="preserve">representatives of the Co-Chairs of the </w:t>
      </w:r>
      <w:r w:rsidR="000E68E8" w:rsidRPr="00292479">
        <w:rPr>
          <w:rFonts w:eastAsia="Malgun Gothic"/>
          <w:kern w:val="20"/>
          <w:szCs w:val="22"/>
        </w:rPr>
        <w:t>Working Group on the P</w:t>
      </w:r>
      <w:r w:rsidR="00AF7B85" w:rsidRPr="00292479">
        <w:rPr>
          <w:rFonts w:eastAsia="Malgun Gothic"/>
          <w:kern w:val="20"/>
          <w:szCs w:val="22"/>
        </w:rPr>
        <w:t>ost</w:t>
      </w:r>
      <w:r w:rsidR="00652E4E" w:rsidRPr="00292479">
        <w:rPr>
          <w:rFonts w:eastAsia="Malgun Gothic"/>
          <w:kern w:val="20"/>
          <w:szCs w:val="22"/>
        </w:rPr>
        <w:t>-</w:t>
      </w:r>
      <w:r w:rsidR="00AF7B85" w:rsidRPr="00292479">
        <w:rPr>
          <w:rFonts w:eastAsia="Malgun Gothic"/>
          <w:kern w:val="20"/>
          <w:szCs w:val="22"/>
        </w:rPr>
        <w:t xml:space="preserve">2020 </w:t>
      </w:r>
      <w:r w:rsidR="000E68E8" w:rsidRPr="00292479">
        <w:rPr>
          <w:rFonts w:eastAsia="Malgun Gothic"/>
          <w:kern w:val="20"/>
          <w:szCs w:val="22"/>
        </w:rPr>
        <w:t>Global Biodiversity Framework</w:t>
      </w:r>
      <w:r w:rsidR="00AF7B85" w:rsidRPr="00292479">
        <w:rPr>
          <w:rFonts w:eastAsia="Malgun Gothic"/>
          <w:kern w:val="20"/>
          <w:szCs w:val="22"/>
        </w:rPr>
        <w:t xml:space="preserve">, the </w:t>
      </w:r>
      <w:r w:rsidR="00674E6A" w:rsidRPr="00292479">
        <w:rPr>
          <w:rFonts w:eastAsia="Malgun Gothic"/>
          <w:kern w:val="20"/>
          <w:szCs w:val="22"/>
        </w:rPr>
        <w:t xml:space="preserve">Bureau of the </w:t>
      </w:r>
      <w:r w:rsidR="00B127E8" w:rsidRPr="00292479">
        <w:rPr>
          <w:rFonts w:eastAsia="Malgun Gothic"/>
          <w:kern w:val="20"/>
          <w:szCs w:val="22"/>
        </w:rPr>
        <w:t>Convention</w:t>
      </w:r>
      <w:r w:rsidR="000F196D" w:rsidRPr="00292479">
        <w:rPr>
          <w:rFonts w:eastAsia="Malgun Gothic"/>
          <w:kern w:val="20"/>
          <w:szCs w:val="22"/>
        </w:rPr>
        <w:t>,</w:t>
      </w:r>
      <w:r w:rsidR="00B97CAE" w:rsidRPr="00292479">
        <w:rPr>
          <w:rFonts w:eastAsia="Malgun Gothic"/>
          <w:kern w:val="20"/>
          <w:szCs w:val="22"/>
        </w:rPr>
        <w:t xml:space="preserve"> regional representatives</w:t>
      </w:r>
      <w:r w:rsidR="00B127E8" w:rsidRPr="00292479">
        <w:rPr>
          <w:rFonts w:eastAsia="Malgun Gothic"/>
          <w:kern w:val="20"/>
          <w:szCs w:val="22"/>
        </w:rPr>
        <w:t>,</w:t>
      </w:r>
      <w:r w:rsidR="00B97CAE" w:rsidRPr="00292479">
        <w:rPr>
          <w:rFonts w:eastAsia="Malgun Gothic"/>
          <w:kern w:val="20"/>
          <w:szCs w:val="22"/>
        </w:rPr>
        <w:t xml:space="preserve"> and </w:t>
      </w:r>
      <w:r w:rsidR="00652E4E" w:rsidRPr="00292479">
        <w:rPr>
          <w:rFonts w:eastAsia="Malgun Gothic"/>
          <w:kern w:val="20"/>
          <w:szCs w:val="22"/>
        </w:rPr>
        <w:t xml:space="preserve">the following </w:t>
      </w:r>
      <w:r w:rsidR="00B97CAE" w:rsidRPr="00292479">
        <w:rPr>
          <w:rFonts w:eastAsia="Malgun Gothic"/>
          <w:kern w:val="20"/>
          <w:szCs w:val="22"/>
        </w:rPr>
        <w:t>Parties</w:t>
      </w:r>
      <w:r w:rsidR="00652E4E" w:rsidRPr="00292479">
        <w:rPr>
          <w:rFonts w:eastAsia="Malgun Gothic"/>
          <w:kern w:val="20"/>
          <w:szCs w:val="22"/>
        </w:rPr>
        <w:t>: Argentin</w:t>
      </w:r>
      <w:r w:rsidR="000F3B20" w:rsidRPr="00292479">
        <w:rPr>
          <w:rFonts w:eastAsia="Malgun Gothic"/>
          <w:kern w:val="20"/>
          <w:szCs w:val="22"/>
        </w:rPr>
        <w:t>a</w:t>
      </w:r>
      <w:r w:rsidR="00CE0CCA" w:rsidRPr="00292479">
        <w:rPr>
          <w:rFonts w:eastAsia="Malgun Gothic"/>
          <w:kern w:val="20"/>
          <w:szCs w:val="22"/>
        </w:rPr>
        <w:t>, Brazil</w:t>
      </w:r>
      <w:r w:rsidR="00652E4E" w:rsidRPr="00292479">
        <w:rPr>
          <w:rFonts w:eastAsia="Malgun Gothic"/>
          <w:kern w:val="20"/>
          <w:szCs w:val="22"/>
        </w:rPr>
        <w:t>, Canada, Egypt, France, Mexico and Sweden</w:t>
      </w:r>
      <w:r w:rsidR="000F196D" w:rsidRPr="00292479">
        <w:rPr>
          <w:rFonts w:eastAsia="Malgun Gothic"/>
          <w:kern w:val="20"/>
          <w:szCs w:val="22"/>
        </w:rPr>
        <w:t>.</w:t>
      </w:r>
      <w:r w:rsidR="000E68E8" w:rsidRPr="00292479">
        <w:rPr>
          <w:rFonts w:eastAsia="Malgun Gothic"/>
          <w:kern w:val="20"/>
          <w:szCs w:val="22"/>
        </w:rPr>
        <w:t xml:space="preserve"> </w:t>
      </w:r>
      <w:r w:rsidR="007D7354" w:rsidRPr="00292479">
        <w:rPr>
          <w:rFonts w:eastAsia="Malgun Gothic"/>
          <w:kern w:val="20"/>
          <w:szCs w:val="22"/>
        </w:rPr>
        <w:t xml:space="preserve">The participants shared their main messages and expressed their gratitude to the </w:t>
      </w:r>
      <w:r w:rsidR="00704B01" w:rsidRPr="00292479">
        <w:rPr>
          <w:rFonts w:eastAsia="Malgun Gothic"/>
          <w:kern w:val="20"/>
          <w:szCs w:val="22"/>
        </w:rPr>
        <w:t>G</w:t>
      </w:r>
      <w:r w:rsidR="007D7354" w:rsidRPr="00292479">
        <w:rPr>
          <w:rFonts w:eastAsia="Malgun Gothic"/>
          <w:kern w:val="20"/>
          <w:szCs w:val="22"/>
        </w:rPr>
        <w:t xml:space="preserve">overnment of Canada for providing financial support. </w:t>
      </w:r>
      <w:r w:rsidR="00BA093F" w:rsidRPr="00292479">
        <w:rPr>
          <w:rFonts w:eastAsia="Malgun Gothic"/>
          <w:kern w:val="20"/>
          <w:szCs w:val="22"/>
        </w:rPr>
        <w:t>Gratitude was expressed to t</w:t>
      </w:r>
      <w:r w:rsidR="007D7354" w:rsidRPr="00292479">
        <w:rPr>
          <w:rFonts w:eastAsia="Malgun Gothic"/>
          <w:kern w:val="20"/>
          <w:szCs w:val="22"/>
        </w:rPr>
        <w:t xml:space="preserve">he other government representatives for their participation </w:t>
      </w:r>
      <w:r w:rsidR="00867199" w:rsidRPr="00292479">
        <w:rPr>
          <w:rFonts w:eastAsia="Malgun Gothic"/>
          <w:kern w:val="20"/>
          <w:szCs w:val="22"/>
        </w:rPr>
        <w:t>in</w:t>
      </w:r>
      <w:r w:rsidR="007D7354" w:rsidRPr="00292479">
        <w:rPr>
          <w:rFonts w:eastAsia="Malgun Gothic"/>
          <w:kern w:val="20"/>
          <w:szCs w:val="22"/>
        </w:rPr>
        <w:t xml:space="preserve"> the dialogue.</w:t>
      </w:r>
    </w:p>
    <w:p w14:paraId="16B9A482" w14:textId="12A9E514" w:rsidR="000E68E8" w:rsidRPr="00292479" w:rsidRDefault="000E68E8" w:rsidP="00557E68">
      <w:pPr>
        <w:pStyle w:val="Para1"/>
        <w:tabs>
          <w:tab w:val="clear" w:pos="360"/>
        </w:tabs>
        <w:rPr>
          <w:kern w:val="20"/>
          <w:szCs w:val="22"/>
        </w:rPr>
      </w:pPr>
      <w:r w:rsidRPr="00292479">
        <w:rPr>
          <w:rFonts w:eastAsia="Malgun Gothic"/>
          <w:kern w:val="20"/>
          <w:szCs w:val="22"/>
        </w:rPr>
        <w:t xml:space="preserve">The Co-Chairs of the Working Group on the Post-2020 Global Biodiversity Framework </w:t>
      </w:r>
      <w:r w:rsidR="00244649" w:rsidRPr="00292479">
        <w:rPr>
          <w:rFonts w:eastAsia="Malgun Gothic"/>
          <w:kern w:val="20"/>
          <w:szCs w:val="22"/>
        </w:rPr>
        <w:t>stated that</w:t>
      </w:r>
      <w:r w:rsidRPr="00292479">
        <w:rPr>
          <w:rFonts w:eastAsia="Malgun Gothic"/>
          <w:kern w:val="20"/>
          <w:szCs w:val="22"/>
        </w:rPr>
        <w:t xml:space="preserve"> </w:t>
      </w:r>
      <w:r w:rsidR="00244649" w:rsidRPr="00292479">
        <w:rPr>
          <w:rFonts w:eastAsia="Malgun Gothic"/>
          <w:kern w:val="20"/>
          <w:szCs w:val="22"/>
        </w:rPr>
        <w:t>it was</w:t>
      </w:r>
      <w:r w:rsidRPr="00292479">
        <w:rPr>
          <w:rFonts w:eastAsia="Malgun Gothic"/>
          <w:kern w:val="20"/>
          <w:szCs w:val="22"/>
        </w:rPr>
        <w:t xml:space="preserve"> importan</w:t>
      </w:r>
      <w:r w:rsidR="00244649" w:rsidRPr="00292479">
        <w:rPr>
          <w:rFonts w:eastAsia="Malgun Gothic"/>
          <w:kern w:val="20"/>
          <w:szCs w:val="22"/>
        </w:rPr>
        <w:t>t</w:t>
      </w:r>
      <w:r w:rsidRPr="00292479">
        <w:rPr>
          <w:rFonts w:eastAsia="Malgun Gothic"/>
          <w:kern w:val="20"/>
          <w:szCs w:val="22"/>
        </w:rPr>
        <w:t xml:space="preserve"> </w:t>
      </w:r>
      <w:r w:rsidR="00244649" w:rsidRPr="00292479">
        <w:rPr>
          <w:rFonts w:eastAsia="Malgun Gothic"/>
          <w:kern w:val="20"/>
          <w:szCs w:val="22"/>
        </w:rPr>
        <w:t>for</w:t>
      </w:r>
      <w:r w:rsidRPr="00292479">
        <w:rPr>
          <w:rFonts w:eastAsia="Malgun Gothic"/>
          <w:kern w:val="20"/>
          <w:szCs w:val="22"/>
        </w:rPr>
        <w:t xml:space="preserve"> indigenous peoples and local communities </w:t>
      </w:r>
      <w:r w:rsidR="001318C3" w:rsidRPr="00292479">
        <w:rPr>
          <w:rFonts w:eastAsia="Malgun Gothic"/>
          <w:kern w:val="20"/>
          <w:szCs w:val="22"/>
        </w:rPr>
        <w:t xml:space="preserve">to </w:t>
      </w:r>
      <w:r w:rsidRPr="00292479">
        <w:rPr>
          <w:rFonts w:eastAsia="Malgun Gothic"/>
          <w:kern w:val="20"/>
          <w:szCs w:val="22"/>
        </w:rPr>
        <w:t xml:space="preserve">be involved in all discussions and negotiations. It was </w:t>
      </w:r>
      <w:r w:rsidR="00DA467F" w:rsidRPr="00292479">
        <w:rPr>
          <w:rFonts w:eastAsia="Malgun Gothic"/>
          <w:kern w:val="20"/>
          <w:szCs w:val="22"/>
        </w:rPr>
        <w:t>reiterated</w:t>
      </w:r>
      <w:r w:rsidRPr="00292479">
        <w:rPr>
          <w:rFonts w:eastAsia="Malgun Gothic"/>
          <w:kern w:val="20"/>
          <w:szCs w:val="22"/>
        </w:rPr>
        <w:t xml:space="preserve"> that the post-2020 global biodiversity framework was not only for Parties</w:t>
      </w:r>
      <w:r w:rsidR="00A004A1" w:rsidRPr="00292479">
        <w:rPr>
          <w:rFonts w:eastAsia="Malgun Gothic"/>
          <w:kern w:val="20"/>
          <w:szCs w:val="22"/>
        </w:rPr>
        <w:t>;</w:t>
      </w:r>
      <w:r w:rsidRPr="00292479">
        <w:rPr>
          <w:rFonts w:eastAsia="Malgun Gothic"/>
          <w:kern w:val="20"/>
          <w:szCs w:val="22"/>
        </w:rPr>
        <w:t xml:space="preserve"> </w:t>
      </w:r>
      <w:r w:rsidR="00A004A1" w:rsidRPr="00292479">
        <w:rPr>
          <w:rFonts w:eastAsia="Malgun Gothic"/>
          <w:kern w:val="20"/>
          <w:szCs w:val="22"/>
        </w:rPr>
        <w:t>e</w:t>
      </w:r>
      <w:r w:rsidRPr="00292479">
        <w:rPr>
          <w:rFonts w:eastAsia="Malgun Gothic"/>
          <w:kern w:val="20"/>
          <w:szCs w:val="22"/>
        </w:rPr>
        <w:t xml:space="preserve">veryone </w:t>
      </w:r>
      <w:r w:rsidR="009952C3" w:rsidRPr="00292479">
        <w:rPr>
          <w:rFonts w:eastAsia="Malgun Gothic"/>
          <w:kern w:val="20"/>
          <w:szCs w:val="22"/>
        </w:rPr>
        <w:t xml:space="preserve">should be included </w:t>
      </w:r>
      <w:r w:rsidRPr="00292479">
        <w:rPr>
          <w:rFonts w:eastAsia="Malgun Gothic"/>
          <w:kern w:val="20"/>
          <w:szCs w:val="22"/>
        </w:rPr>
        <w:t>in both its development and implementation.</w:t>
      </w:r>
    </w:p>
    <w:p w14:paraId="565392EF" w14:textId="67AEA972" w:rsidR="00AF7B85" w:rsidRPr="00292479" w:rsidRDefault="001B1A0D" w:rsidP="00292479">
      <w:pPr>
        <w:pStyle w:val="Para1"/>
        <w:tabs>
          <w:tab w:val="clear" w:pos="360"/>
        </w:tabs>
        <w:rPr>
          <w:kern w:val="20"/>
          <w:szCs w:val="22"/>
        </w:rPr>
      </w:pPr>
      <w:r w:rsidRPr="00292479">
        <w:rPr>
          <w:rFonts w:eastAsia="Malgun Gothic"/>
          <w:kern w:val="20"/>
          <w:szCs w:val="22"/>
        </w:rPr>
        <w:t>Representatives of</w:t>
      </w:r>
      <w:r w:rsidR="007A13A1" w:rsidRPr="00292479">
        <w:rPr>
          <w:rFonts w:eastAsia="Malgun Gothic"/>
          <w:kern w:val="20"/>
          <w:szCs w:val="22"/>
        </w:rPr>
        <w:t xml:space="preserve"> </w:t>
      </w:r>
      <w:r w:rsidR="000E68E8" w:rsidRPr="00292479">
        <w:rPr>
          <w:rFonts w:eastAsia="Malgun Gothic"/>
          <w:kern w:val="20"/>
          <w:szCs w:val="22"/>
        </w:rPr>
        <w:t>Part</w:t>
      </w:r>
      <w:r w:rsidR="007A13A1" w:rsidRPr="00292479">
        <w:rPr>
          <w:rFonts w:eastAsia="Malgun Gothic"/>
          <w:kern w:val="20"/>
          <w:szCs w:val="22"/>
        </w:rPr>
        <w:t>ies</w:t>
      </w:r>
      <w:r w:rsidR="000E68E8" w:rsidRPr="00292479">
        <w:rPr>
          <w:rFonts w:eastAsia="Malgun Gothic"/>
          <w:kern w:val="20"/>
          <w:szCs w:val="22"/>
        </w:rPr>
        <w:t xml:space="preserve"> commented on </w:t>
      </w:r>
      <w:r w:rsidR="00EE798D" w:rsidRPr="00292479">
        <w:rPr>
          <w:rFonts w:eastAsia="Malgun Gothic"/>
          <w:kern w:val="20"/>
          <w:szCs w:val="22"/>
        </w:rPr>
        <w:t xml:space="preserve">the </w:t>
      </w:r>
      <w:r w:rsidR="000E68E8" w:rsidRPr="00292479">
        <w:rPr>
          <w:rFonts w:eastAsia="Malgun Gothic"/>
          <w:kern w:val="20"/>
          <w:szCs w:val="22"/>
        </w:rPr>
        <w:t>main messages provided by participants</w:t>
      </w:r>
      <w:r w:rsidR="00E47B5F" w:rsidRPr="00292479">
        <w:rPr>
          <w:rFonts w:eastAsia="Malgun Gothic"/>
          <w:kern w:val="20"/>
          <w:szCs w:val="22"/>
        </w:rPr>
        <w:t>.</w:t>
      </w:r>
      <w:r w:rsidR="000E68E8" w:rsidRPr="00292479">
        <w:rPr>
          <w:rFonts w:eastAsia="Malgun Gothic"/>
          <w:kern w:val="20"/>
          <w:szCs w:val="22"/>
        </w:rPr>
        <w:t xml:space="preserve"> </w:t>
      </w:r>
      <w:r w:rsidR="00E47B5F" w:rsidRPr="00292479">
        <w:rPr>
          <w:rFonts w:eastAsia="Malgun Gothic"/>
          <w:kern w:val="20"/>
          <w:szCs w:val="22"/>
        </w:rPr>
        <w:t xml:space="preserve">That was </w:t>
      </w:r>
      <w:r w:rsidR="007D7354" w:rsidRPr="00292479">
        <w:rPr>
          <w:rFonts w:eastAsia="Malgun Gothic"/>
          <w:kern w:val="20"/>
          <w:szCs w:val="22"/>
        </w:rPr>
        <w:t>followed by exchanges between Parties and indigenous peoples and local communities.</w:t>
      </w:r>
    </w:p>
    <w:p w14:paraId="76F23737" w14:textId="4E54D0FF" w:rsidR="00AA18E6" w:rsidRPr="00292479" w:rsidRDefault="0083290F" w:rsidP="00212028">
      <w:pPr>
        <w:pStyle w:val="Heading1"/>
        <w:tabs>
          <w:tab w:val="clear" w:pos="720"/>
          <w:tab w:val="left" w:pos="993"/>
        </w:tabs>
        <w:spacing w:before="120"/>
        <w:rPr>
          <w:rFonts w:eastAsia="Calibri"/>
          <w:caps w:val="0"/>
          <w:kern w:val="20"/>
          <w:szCs w:val="22"/>
        </w:rPr>
      </w:pPr>
      <w:r w:rsidRPr="00292479">
        <w:rPr>
          <w:rFonts w:eastAsia="Calibri"/>
          <w:caps w:val="0"/>
          <w:kern w:val="20"/>
          <w:szCs w:val="22"/>
        </w:rPr>
        <w:t>ITEM 6.</w:t>
      </w:r>
      <w:r w:rsidRPr="00292479">
        <w:rPr>
          <w:rFonts w:eastAsia="Calibri"/>
          <w:caps w:val="0"/>
          <w:kern w:val="20"/>
          <w:szCs w:val="22"/>
        </w:rPr>
        <w:tab/>
      </w:r>
      <w:r w:rsidRPr="00292479">
        <w:rPr>
          <w:caps w:val="0"/>
          <w:kern w:val="20"/>
          <w:szCs w:val="22"/>
        </w:rPr>
        <w:t>CLOSURE OF THE MEETING</w:t>
      </w:r>
    </w:p>
    <w:p w14:paraId="453D3FB4" w14:textId="3A924BB0" w:rsidR="00F60318" w:rsidRPr="00292479" w:rsidRDefault="001B2F98" w:rsidP="008D7355">
      <w:pPr>
        <w:pStyle w:val="Para1"/>
        <w:tabs>
          <w:tab w:val="clear" w:pos="360"/>
        </w:tabs>
        <w:rPr>
          <w:rFonts w:eastAsia="Malgun Gothic"/>
          <w:kern w:val="20"/>
          <w:szCs w:val="22"/>
        </w:rPr>
      </w:pPr>
      <w:r w:rsidRPr="00292479">
        <w:rPr>
          <w:kern w:val="20"/>
          <w:szCs w:val="22"/>
        </w:rPr>
        <w:t xml:space="preserve">Following reflections </w:t>
      </w:r>
      <w:r w:rsidR="00557E68" w:rsidRPr="00292479">
        <w:rPr>
          <w:kern w:val="20"/>
          <w:szCs w:val="22"/>
        </w:rPr>
        <w:t xml:space="preserve">from </w:t>
      </w:r>
      <w:r w:rsidRPr="00292479">
        <w:rPr>
          <w:kern w:val="20"/>
          <w:szCs w:val="22"/>
        </w:rPr>
        <w:t xml:space="preserve">the </w:t>
      </w:r>
      <w:r w:rsidR="00704B01" w:rsidRPr="00292479">
        <w:rPr>
          <w:kern w:val="20"/>
          <w:szCs w:val="22"/>
        </w:rPr>
        <w:t>c</w:t>
      </w:r>
      <w:r w:rsidRPr="00292479">
        <w:rPr>
          <w:kern w:val="20"/>
          <w:szCs w:val="22"/>
        </w:rPr>
        <w:t>o-</w:t>
      </w:r>
      <w:r w:rsidR="00674E6A" w:rsidRPr="00292479">
        <w:rPr>
          <w:kern w:val="20"/>
          <w:szCs w:val="22"/>
        </w:rPr>
        <w:t>c</w:t>
      </w:r>
      <w:r w:rsidRPr="00292479">
        <w:rPr>
          <w:kern w:val="20"/>
          <w:szCs w:val="22"/>
        </w:rPr>
        <w:t xml:space="preserve">hairs of the </w:t>
      </w:r>
      <w:r w:rsidR="006F74B7" w:rsidRPr="00292479">
        <w:rPr>
          <w:kern w:val="20"/>
          <w:szCs w:val="22"/>
        </w:rPr>
        <w:t xml:space="preserve">Dialogue </w:t>
      </w:r>
      <w:r w:rsidR="00B71167" w:rsidRPr="00292479">
        <w:rPr>
          <w:kern w:val="20"/>
          <w:szCs w:val="22"/>
        </w:rPr>
        <w:t xml:space="preserve">regarding </w:t>
      </w:r>
      <w:r w:rsidR="007D7354" w:rsidRPr="00292479">
        <w:rPr>
          <w:kern w:val="20"/>
          <w:szCs w:val="22"/>
        </w:rPr>
        <w:t xml:space="preserve">the importance </w:t>
      </w:r>
      <w:r w:rsidR="00704B01" w:rsidRPr="00292479">
        <w:rPr>
          <w:kern w:val="20"/>
          <w:szCs w:val="22"/>
        </w:rPr>
        <w:t xml:space="preserve">of the continuous participation </w:t>
      </w:r>
      <w:r w:rsidR="007D7354" w:rsidRPr="00292479">
        <w:rPr>
          <w:kern w:val="20"/>
          <w:szCs w:val="22"/>
        </w:rPr>
        <w:t>of indigenous peoples and local communities throughout the post-2020 process,</w:t>
      </w:r>
      <w:r w:rsidR="000F196D" w:rsidRPr="00292479">
        <w:rPr>
          <w:kern w:val="20"/>
          <w:szCs w:val="22"/>
        </w:rPr>
        <w:t xml:space="preserve"> </w:t>
      </w:r>
      <w:r w:rsidRPr="00292479">
        <w:rPr>
          <w:kern w:val="20"/>
          <w:szCs w:val="22"/>
        </w:rPr>
        <w:t>t</w:t>
      </w:r>
      <w:r w:rsidR="00F60318" w:rsidRPr="00292479">
        <w:rPr>
          <w:kern w:val="20"/>
          <w:szCs w:val="22"/>
        </w:rPr>
        <w:t xml:space="preserve">he </w:t>
      </w:r>
      <w:r w:rsidR="006F74B7" w:rsidRPr="00292479">
        <w:rPr>
          <w:kern w:val="20"/>
          <w:szCs w:val="22"/>
        </w:rPr>
        <w:t>Dialogue</w:t>
      </w:r>
      <w:r w:rsidR="00F60318" w:rsidRPr="00292479">
        <w:rPr>
          <w:kern w:val="20"/>
          <w:szCs w:val="22"/>
        </w:rPr>
        <w:t xml:space="preserve"> close</w:t>
      </w:r>
      <w:r w:rsidR="00E30403" w:rsidRPr="00292479">
        <w:rPr>
          <w:kern w:val="20"/>
          <w:szCs w:val="22"/>
        </w:rPr>
        <w:t>d</w:t>
      </w:r>
      <w:r w:rsidR="00F60318" w:rsidRPr="00292479">
        <w:rPr>
          <w:kern w:val="20"/>
          <w:szCs w:val="22"/>
        </w:rPr>
        <w:t xml:space="preserve"> at</w:t>
      </w:r>
      <w:r w:rsidR="00557E68" w:rsidRPr="00292479">
        <w:rPr>
          <w:kern w:val="20"/>
          <w:szCs w:val="22"/>
        </w:rPr>
        <w:t xml:space="preserve"> </w:t>
      </w:r>
      <w:r w:rsidR="007D7354" w:rsidRPr="00292479">
        <w:rPr>
          <w:kern w:val="20"/>
          <w:szCs w:val="22"/>
        </w:rPr>
        <w:t>4</w:t>
      </w:r>
      <w:r w:rsidR="00704B01" w:rsidRPr="00292479">
        <w:rPr>
          <w:kern w:val="20"/>
          <w:szCs w:val="22"/>
        </w:rPr>
        <w:t>.</w:t>
      </w:r>
      <w:r w:rsidR="007D7354" w:rsidRPr="00292479">
        <w:rPr>
          <w:kern w:val="20"/>
          <w:szCs w:val="22"/>
        </w:rPr>
        <w:t>30</w:t>
      </w:r>
      <w:r w:rsidR="00F60318" w:rsidRPr="00292479">
        <w:rPr>
          <w:kern w:val="20"/>
          <w:szCs w:val="22"/>
        </w:rPr>
        <w:t xml:space="preserve"> p.m. on </w:t>
      </w:r>
      <w:r w:rsidR="009047FE" w:rsidRPr="00292479">
        <w:rPr>
          <w:kern w:val="20"/>
          <w:szCs w:val="22"/>
        </w:rPr>
        <w:t>Monday</w:t>
      </w:r>
      <w:r w:rsidR="006F74B7" w:rsidRPr="00292479">
        <w:rPr>
          <w:kern w:val="20"/>
          <w:szCs w:val="22"/>
        </w:rPr>
        <w:t>,</w:t>
      </w:r>
      <w:r w:rsidR="00557E68" w:rsidRPr="00292479">
        <w:rPr>
          <w:kern w:val="20"/>
          <w:szCs w:val="22"/>
        </w:rPr>
        <w:t xml:space="preserve"> 18</w:t>
      </w:r>
      <w:r w:rsidR="00247B22" w:rsidRPr="00292479">
        <w:rPr>
          <w:kern w:val="20"/>
          <w:szCs w:val="22"/>
        </w:rPr>
        <w:t xml:space="preserve"> </w:t>
      </w:r>
      <w:r w:rsidR="00557E68" w:rsidRPr="00292479">
        <w:rPr>
          <w:kern w:val="20"/>
          <w:szCs w:val="22"/>
        </w:rPr>
        <w:t>November</w:t>
      </w:r>
      <w:r w:rsidR="00F60318" w:rsidRPr="00292479">
        <w:rPr>
          <w:kern w:val="20"/>
          <w:szCs w:val="22"/>
        </w:rPr>
        <w:t xml:space="preserve"> 2019.</w:t>
      </w:r>
    </w:p>
    <w:p w14:paraId="59C1A6A5" w14:textId="77777777" w:rsidR="00FC3D2F" w:rsidRPr="00292479" w:rsidRDefault="00FC3D2F">
      <w:pPr>
        <w:jc w:val="left"/>
        <w:rPr>
          <w:snapToGrid w:val="0"/>
          <w:kern w:val="20"/>
          <w:szCs w:val="22"/>
        </w:rPr>
      </w:pPr>
      <w:r w:rsidRPr="00292479">
        <w:rPr>
          <w:kern w:val="20"/>
          <w:szCs w:val="22"/>
        </w:rPr>
        <w:br w:type="page"/>
      </w:r>
    </w:p>
    <w:p w14:paraId="7522E201" w14:textId="77777777" w:rsidR="00736BC2" w:rsidRPr="00292479" w:rsidRDefault="00FC3D2F" w:rsidP="003B24CB">
      <w:pPr>
        <w:pStyle w:val="Para1"/>
        <w:numPr>
          <w:ilvl w:val="0"/>
          <w:numId w:val="0"/>
        </w:numPr>
        <w:spacing w:before="0"/>
        <w:jc w:val="center"/>
        <w:rPr>
          <w:i/>
          <w:kern w:val="20"/>
          <w:szCs w:val="22"/>
        </w:rPr>
      </w:pPr>
      <w:r w:rsidRPr="00292479">
        <w:rPr>
          <w:i/>
          <w:kern w:val="20"/>
          <w:szCs w:val="22"/>
        </w:rPr>
        <w:lastRenderedPageBreak/>
        <w:t>A</w:t>
      </w:r>
      <w:r w:rsidR="00443664" w:rsidRPr="00292479">
        <w:rPr>
          <w:i/>
          <w:kern w:val="20"/>
          <w:szCs w:val="22"/>
        </w:rPr>
        <w:t>nnex</w:t>
      </w:r>
      <w:r w:rsidRPr="00292479">
        <w:rPr>
          <w:i/>
          <w:kern w:val="20"/>
          <w:szCs w:val="22"/>
        </w:rPr>
        <w:t xml:space="preserve"> </w:t>
      </w:r>
      <w:r w:rsidR="00443664" w:rsidRPr="00292479">
        <w:rPr>
          <w:i/>
          <w:kern w:val="20"/>
          <w:szCs w:val="22"/>
        </w:rPr>
        <w:t>I</w:t>
      </w:r>
    </w:p>
    <w:p w14:paraId="564526F0" w14:textId="196E6898" w:rsidR="00B87047" w:rsidRPr="00292479" w:rsidRDefault="006D4A24" w:rsidP="00292479">
      <w:pPr>
        <w:pStyle w:val="Heading1"/>
        <w:tabs>
          <w:tab w:val="clear" w:pos="720"/>
        </w:tabs>
        <w:spacing w:before="0" w:after="0"/>
        <w:rPr>
          <w:rFonts w:eastAsia="Malgun Gothic"/>
          <w:caps w:val="0"/>
          <w:kern w:val="20"/>
          <w:szCs w:val="22"/>
        </w:rPr>
      </w:pPr>
      <w:r w:rsidRPr="00292479">
        <w:rPr>
          <w:rFonts w:eastAsia="Malgun Gothic"/>
          <w:caps w:val="0"/>
          <w:kern w:val="20"/>
          <w:szCs w:val="22"/>
        </w:rPr>
        <w:t xml:space="preserve">MAIN </w:t>
      </w:r>
      <w:r w:rsidR="007D7354" w:rsidRPr="00292479">
        <w:rPr>
          <w:rFonts w:eastAsia="Malgun Gothic"/>
          <w:caps w:val="0"/>
          <w:kern w:val="20"/>
          <w:szCs w:val="22"/>
        </w:rPr>
        <w:t>MESSAGES AS PROVIDED BY INDIGENOUS PEOPLES AND LOCAL COMMUNITIES PARTICIPATING IN THE DIALOGUE</w:t>
      </w:r>
    </w:p>
    <w:p w14:paraId="5087ECEC" w14:textId="0998EC9C" w:rsidR="009258A7" w:rsidRPr="00292479" w:rsidRDefault="009258A7" w:rsidP="00292479">
      <w:pPr>
        <w:pStyle w:val="Heading2"/>
        <w:spacing w:before="0" w:after="0"/>
        <w:jc w:val="left"/>
        <w:rPr>
          <w:b w:val="0"/>
          <w:bCs w:val="0"/>
          <w:kern w:val="20"/>
          <w:szCs w:val="22"/>
        </w:rPr>
      </w:pPr>
    </w:p>
    <w:p w14:paraId="23CC355D" w14:textId="3BAF57E6" w:rsidR="00652E4E" w:rsidRPr="00292479" w:rsidRDefault="00652E4E" w:rsidP="00652E4E">
      <w:pPr>
        <w:jc w:val="left"/>
        <w:rPr>
          <w:kern w:val="20"/>
          <w:szCs w:val="22"/>
          <w:lang w:eastAsia="ja-JP"/>
        </w:rPr>
      </w:pPr>
      <w:r w:rsidRPr="00292479">
        <w:rPr>
          <w:b/>
          <w:bCs/>
          <w:color w:val="000000"/>
          <w:kern w:val="20"/>
          <w:szCs w:val="22"/>
          <w:lang w:eastAsia="ja-JP"/>
        </w:rPr>
        <w:t xml:space="preserve">Overarching </w:t>
      </w:r>
      <w:r w:rsidR="00A4661F" w:rsidRPr="00292479">
        <w:rPr>
          <w:b/>
          <w:bCs/>
          <w:color w:val="000000"/>
          <w:kern w:val="20"/>
          <w:szCs w:val="22"/>
          <w:lang w:eastAsia="ja-JP"/>
        </w:rPr>
        <w:t>p</w:t>
      </w:r>
      <w:r w:rsidRPr="00292479">
        <w:rPr>
          <w:b/>
          <w:bCs/>
          <w:color w:val="000000"/>
          <w:kern w:val="20"/>
          <w:szCs w:val="22"/>
          <w:lang w:eastAsia="ja-JP"/>
        </w:rPr>
        <w:t>rinciples</w:t>
      </w:r>
    </w:p>
    <w:p w14:paraId="6C27F5B8" w14:textId="77777777" w:rsidR="00652E4E" w:rsidRPr="00292479" w:rsidRDefault="00652E4E" w:rsidP="00652E4E">
      <w:pPr>
        <w:jc w:val="left"/>
        <w:rPr>
          <w:kern w:val="20"/>
          <w:szCs w:val="22"/>
          <w:lang w:eastAsia="ja-JP"/>
        </w:rPr>
      </w:pPr>
      <w:r w:rsidRPr="00292479">
        <w:rPr>
          <w:color w:val="000000"/>
          <w:kern w:val="20"/>
          <w:szCs w:val="22"/>
          <w:lang w:eastAsia="ja-JP"/>
        </w:rPr>
        <w:t>The post-2020 framework should:</w:t>
      </w:r>
    </w:p>
    <w:p w14:paraId="540A71E1" w14:textId="77777777" w:rsidR="00652E4E" w:rsidRPr="00292479" w:rsidRDefault="00652E4E" w:rsidP="00652E4E">
      <w:pPr>
        <w:numPr>
          <w:ilvl w:val="0"/>
          <w:numId w:val="25"/>
        </w:numPr>
        <w:jc w:val="left"/>
        <w:textAlignment w:val="baseline"/>
        <w:rPr>
          <w:color w:val="000000"/>
          <w:kern w:val="20"/>
          <w:szCs w:val="22"/>
          <w:lang w:eastAsia="ja-JP"/>
        </w:rPr>
      </w:pPr>
      <w:r w:rsidRPr="00292479">
        <w:rPr>
          <w:color w:val="000000"/>
          <w:kern w:val="20"/>
          <w:szCs w:val="22"/>
          <w:lang w:eastAsia="ja-JP"/>
        </w:rPr>
        <w:t>Use a human rights-based approach</w:t>
      </w:r>
    </w:p>
    <w:p w14:paraId="2FBF9D14" w14:textId="77777777" w:rsidR="00652E4E" w:rsidRPr="00292479" w:rsidRDefault="00652E4E" w:rsidP="00652E4E">
      <w:pPr>
        <w:numPr>
          <w:ilvl w:val="0"/>
          <w:numId w:val="25"/>
        </w:numPr>
        <w:jc w:val="left"/>
        <w:textAlignment w:val="baseline"/>
        <w:rPr>
          <w:color w:val="000000"/>
          <w:kern w:val="20"/>
          <w:szCs w:val="22"/>
          <w:lang w:eastAsia="ja-JP"/>
        </w:rPr>
      </w:pPr>
      <w:r w:rsidRPr="00292479">
        <w:rPr>
          <w:color w:val="000000"/>
          <w:kern w:val="20"/>
          <w:szCs w:val="22"/>
          <w:lang w:eastAsia="ja-JP"/>
        </w:rPr>
        <w:t>Implement equitable governance</w:t>
      </w:r>
    </w:p>
    <w:p w14:paraId="64F9E806" w14:textId="77777777" w:rsidR="00652E4E" w:rsidRPr="00292479" w:rsidRDefault="00652E4E" w:rsidP="00652E4E">
      <w:pPr>
        <w:numPr>
          <w:ilvl w:val="0"/>
          <w:numId w:val="25"/>
        </w:numPr>
        <w:jc w:val="left"/>
        <w:textAlignment w:val="baseline"/>
        <w:rPr>
          <w:color w:val="000000"/>
          <w:kern w:val="20"/>
          <w:szCs w:val="22"/>
          <w:lang w:eastAsia="ja-JP"/>
        </w:rPr>
      </w:pPr>
      <w:r w:rsidRPr="00292479">
        <w:rPr>
          <w:color w:val="000000"/>
          <w:kern w:val="20"/>
          <w:szCs w:val="22"/>
          <w:lang w:eastAsia="ja-JP"/>
        </w:rPr>
        <w:t>Be evidence-based (IPBES Global Assessment, GBO and LBO)</w:t>
      </w:r>
    </w:p>
    <w:p w14:paraId="62470D43" w14:textId="17540EE9" w:rsidR="00652E4E" w:rsidRPr="00292479" w:rsidRDefault="00652E4E" w:rsidP="00652E4E">
      <w:pPr>
        <w:numPr>
          <w:ilvl w:val="0"/>
          <w:numId w:val="25"/>
        </w:numPr>
        <w:jc w:val="left"/>
        <w:textAlignment w:val="baseline"/>
        <w:rPr>
          <w:color w:val="000000"/>
          <w:kern w:val="20"/>
          <w:szCs w:val="22"/>
          <w:lang w:eastAsia="ja-JP"/>
        </w:rPr>
      </w:pPr>
      <w:r w:rsidRPr="00292479">
        <w:rPr>
          <w:color w:val="000000"/>
          <w:kern w:val="20"/>
          <w:szCs w:val="22"/>
          <w:lang w:eastAsia="ja-JP"/>
        </w:rPr>
        <w:t>Ensure coherence and synergy across the U</w:t>
      </w:r>
      <w:r w:rsidR="00704B01" w:rsidRPr="00292479">
        <w:rPr>
          <w:color w:val="000000"/>
          <w:kern w:val="20"/>
          <w:szCs w:val="22"/>
          <w:lang w:eastAsia="ja-JP"/>
        </w:rPr>
        <w:t xml:space="preserve">nited </w:t>
      </w:r>
      <w:r w:rsidRPr="00292479">
        <w:rPr>
          <w:color w:val="000000"/>
          <w:kern w:val="20"/>
          <w:szCs w:val="22"/>
          <w:lang w:eastAsia="ja-JP"/>
        </w:rPr>
        <w:t>N</w:t>
      </w:r>
      <w:r w:rsidR="00704B01" w:rsidRPr="00292479">
        <w:rPr>
          <w:color w:val="000000"/>
          <w:kern w:val="20"/>
          <w:szCs w:val="22"/>
          <w:lang w:eastAsia="ja-JP"/>
        </w:rPr>
        <w:t>ations</w:t>
      </w:r>
      <w:r w:rsidRPr="00292479">
        <w:rPr>
          <w:color w:val="000000"/>
          <w:kern w:val="20"/>
          <w:szCs w:val="22"/>
          <w:lang w:eastAsia="ja-JP"/>
        </w:rPr>
        <w:t xml:space="preserve"> system</w:t>
      </w:r>
    </w:p>
    <w:p w14:paraId="5AD4B06F" w14:textId="50CBF3BC" w:rsidR="00652E4E" w:rsidRPr="00292479" w:rsidRDefault="00652E4E" w:rsidP="00652E4E">
      <w:pPr>
        <w:numPr>
          <w:ilvl w:val="0"/>
          <w:numId w:val="25"/>
        </w:numPr>
        <w:jc w:val="left"/>
        <w:textAlignment w:val="baseline"/>
        <w:rPr>
          <w:color w:val="000000"/>
          <w:kern w:val="20"/>
          <w:szCs w:val="22"/>
          <w:lang w:eastAsia="ja-JP"/>
        </w:rPr>
      </w:pPr>
      <w:r w:rsidRPr="00292479">
        <w:rPr>
          <w:color w:val="000000"/>
          <w:kern w:val="20"/>
          <w:szCs w:val="22"/>
          <w:lang w:eastAsia="ja-JP"/>
        </w:rPr>
        <w:t>Align its structure with the S</w:t>
      </w:r>
      <w:r w:rsidR="00704B01" w:rsidRPr="00292479">
        <w:rPr>
          <w:color w:val="000000"/>
          <w:kern w:val="20"/>
          <w:szCs w:val="22"/>
          <w:lang w:eastAsia="ja-JP"/>
        </w:rPr>
        <w:t>ustainable Development goals</w:t>
      </w:r>
    </w:p>
    <w:p w14:paraId="2C817E26" w14:textId="77777777" w:rsidR="00652E4E" w:rsidRPr="00292479" w:rsidRDefault="00652E4E" w:rsidP="00652E4E">
      <w:pPr>
        <w:jc w:val="left"/>
        <w:rPr>
          <w:kern w:val="20"/>
          <w:szCs w:val="22"/>
          <w:lang w:eastAsia="ja-JP"/>
        </w:rPr>
      </w:pPr>
    </w:p>
    <w:p w14:paraId="7ED139E3" w14:textId="77777777" w:rsidR="00652E4E" w:rsidRPr="00292479" w:rsidRDefault="00652E4E" w:rsidP="00652E4E">
      <w:pPr>
        <w:jc w:val="left"/>
        <w:rPr>
          <w:kern w:val="20"/>
          <w:szCs w:val="22"/>
          <w:lang w:eastAsia="ja-JP"/>
        </w:rPr>
      </w:pPr>
      <w:r w:rsidRPr="00292479">
        <w:rPr>
          <w:b/>
          <w:bCs/>
          <w:color w:val="000000"/>
          <w:kern w:val="20"/>
          <w:szCs w:val="22"/>
          <w:lang w:eastAsia="ja-JP"/>
        </w:rPr>
        <w:t>Overarching enabling conditions</w:t>
      </w:r>
    </w:p>
    <w:p w14:paraId="3BA6C19C" w14:textId="77777777" w:rsidR="00652E4E" w:rsidRPr="00292479" w:rsidRDefault="00652E4E" w:rsidP="00652E4E">
      <w:pPr>
        <w:numPr>
          <w:ilvl w:val="0"/>
          <w:numId w:val="26"/>
        </w:numPr>
        <w:jc w:val="left"/>
        <w:textAlignment w:val="baseline"/>
        <w:rPr>
          <w:color w:val="000000"/>
          <w:kern w:val="20"/>
          <w:szCs w:val="22"/>
          <w:lang w:eastAsia="ja-JP"/>
        </w:rPr>
      </w:pPr>
      <w:r w:rsidRPr="00292479">
        <w:rPr>
          <w:color w:val="000000"/>
          <w:kern w:val="20"/>
          <w:szCs w:val="22"/>
          <w:lang w:eastAsia="ja-JP"/>
        </w:rPr>
        <w:t>Awareness-raising on biodiversity loss and degradation</w:t>
      </w:r>
    </w:p>
    <w:p w14:paraId="075E592A" w14:textId="77777777" w:rsidR="00652E4E" w:rsidRPr="00292479" w:rsidRDefault="00652E4E" w:rsidP="00652E4E">
      <w:pPr>
        <w:numPr>
          <w:ilvl w:val="0"/>
          <w:numId w:val="26"/>
        </w:numPr>
        <w:jc w:val="left"/>
        <w:textAlignment w:val="baseline"/>
        <w:rPr>
          <w:color w:val="000000"/>
          <w:kern w:val="20"/>
          <w:szCs w:val="22"/>
          <w:lang w:eastAsia="ja-JP"/>
        </w:rPr>
      </w:pPr>
      <w:r w:rsidRPr="00292479">
        <w:rPr>
          <w:color w:val="000000"/>
          <w:kern w:val="20"/>
          <w:szCs w:val="22"/>
          <w:lang w:eastAsia="ja-JP"/>
        </w:rPr>
        <w:t>Taking a human rights-based approach</w:t>
      </w:r>
    </w:p>
    <w:p w14:paraId="498F4B6B" w14:textId="77777777" w:rsidR="00652E4E" w:rsidRPr="00292479" w:rsidRDefault="00652E4E" w:rsidP="00652E4E">
      <w:pPr>
        <w:jc w:val="left"/>
        <w:rPr>
          <w:kern w:val="20"/>
          <w:szCs w:val="22"/>
          <w:lang w:eastAsia="ja-JP"/>
        </w:rPr>
      </w:pPr>
    </w:p>
    <w:p w14:paraId="194D1354" w14:textId="77777777" w:rsidR="00652E4E" w:rsidRPr="00292479" w:rsidRDefault="00652E4E" w:rsidP="00652E4E">
      <w:pPr>
        <w:jc w:val="left"/>
        <w:rPr>
          <w:kern w:val="20"/>
          <w:szCs w:val="22"/>
          <w:lang w:eastAsia="ja-JP"/>
        </w:rPr>
      </w:pPr>
      <w:r w:rsidRPr="00292479">
        <w:rPr>
          <w:b/>
          <w:bCs/>
          <w:color w:val="000000"/>
          <w:kern w:val="20"/>
          <w:szCs w:val="22"/>
          <w:lang w:eastAsia="ja-JP"/>
        </w:rPr>
        <w:t>Overarching means of implementation</w:t>
      </w:r>
    </w:p>
    <w:p w14:paraId="3CEB2D9F" w14:textId="77777777" w:rsidR="00652E4E" w:rsidRPr="00292479" w:rsidRDefault="00652E4E" w:rsidP="00652E4E">
      <w:pPr>
        <w:numPr>
          <w:ilvl w:val="0"/>
          <w:numId w:val="27"/>
        </w:numPr>
        <w:jc w:val="left"/>
        <w:textAlignment w:val="baseline"/>
        <w:rPr>
          <w:color w:val="000000"/>
          <w:kern w:val="20"/>
          <w:szCs w:val="22"/>
          <w:lang w:eastAsia="ja-JP"/>
        </w:rPr>
      </w:pPr>
      <w:r w:rsidRPr="00292479">
        <w:rPr>
          <w:color w:val="000000"/>
          <w:kern w:val="20"/>
          <w:szCs w:val="22"/>
          <w:lang w:eastAsia="ja-JP"/>
        </w:rPr>
        <w:t>Robust implementation mechanism that addresses criminalization of environment defenders</w:t>
      </w:r>
    </w:p>
    <w:p w14:paraId="2541F7C4" w14:textId="77777777" w:rsidR="00652E4E" w:rsidRPr="00292479" w:rsidRDefault="00652E4E" w:rsidP="00652E4E">
      <w:pPr>
        <w:jc w:val="left"/>
        <w:rPr>
          <w:kern w:val="20"/>
          <w:szCs w:val="22"/>
          <w:lang w:eastAsia="ja-JP"/>
        </w:rPr>
      </w:pPr>
    </w:p>
    <w:p w14:paraId="6ECAED39" w14:textId="77777777" w:rsidR="00652E4E" w:rsidRPr="00292479" w:rsidRDefault="00652E4E" w:rsidP="00652E4E">
      <w:pPr>
        <w:jc w:val="left"/>
        <w:rPr>
          <w:kern w:val="20"/>
          <w:szCs w:val="22"/>
          <w:lang w:eastAsia="ja-JP"/>
        </w:rPr>
      </w:pPr>
      <w:r w:rsidRPr="00292479">
        <w:rPr>
          <w:b/>
          <w:bCs/>
          <w:color w:val="000000"/>
          <w:kern w:val="20"/>
          <w:szCs w:val="22"/>
          <w:lang w:eastAsia="ja-JP"/>
        </w:rPr>
        <w:t>Overarching indicators</w:t>
      </w:r>
    </w:p>
    <w:p w14:paraId="79FB876F" w14:textId="7243DA73" w:rsidR="00652E4E" w:rsidRPr="00292479" w:rsidRDefault="00652E4E" w:rsidP="00652E4E">
      <w:pPr>
        <w:numPr>
          <w:ilvl w:val="0"/>
          <w:numId w:val="28"/>
        </w:numPr>
        <w:jc w:val="left"/>
        <w:textAlignment w:val="baseline"/>
        <w:rPr>
          <w:color w:val="000000"/>
          <w:kern w:val="20"/>
          <w:szCs w:val="22"/>
          <w:lang w:eastAsia="ja-JP"/>
        </w:rPr>
      </w:pPr>
      <w:r w:rsidRPr="00292479">
        <w:rPr>
          <w:color w:val="000000"/>
          <w:kern w:val="20"/>
          <w:szCs w:val="22"/>
          <w:lang w:eastAsia="ja-JP"/>
        </w:rPr>
        <w:t xml:space="preserve">Number of countries that implement the </w:t>
      </w:r>
      <w:r w:rsidR="00704B01" w:rsidRPr="00292479">
        <w:rPr>
          <w:color w:val="000000"/>
          <w:kern w:val="20"/>
          <w:szCs w:val="22"/>
          <w:lang w:eastAsia="ja-JP"/>
        </w:rPr>
        <w:t>United Nations Declaration on the Rights of Indigenous peoples (</w:t>
      </w:r>
      <w:r w:rsidRPr="00292479">
        <w:rPr>
          <w:color w:val="000000"/>
          <w:kern w:val="20"/>
          <w:szCs w:val="22"/>
          <w:lang w:eastAsia="ja-JP"/>
        </w:rPr>
        <w:t>UNDRIP</w:t>
      </w:r>
      <w:r w:rsidR="00704B01" w:rsidRPr="00292479">
        <w:rPr>
          <w:color w:val="000000"/>
          <w:kern w:val="20"/>
          <w:szCs w:val="22"/>
          <w:lang w:eastAsia="ja-JP"/>
        </w:rPr>
        <w:t>)</w:t>
      </w:r>
    </w:p>
    <w:p w14:paraId="4187A489" w14:textId="35BFD9FE" w:rsidR="00652E4E" w:rsidRPr="00292479" w:rsidRDefault="00652E4E" w:rsidP="00652E4E">
      <w:pPr>
        <w:numPr>
          <w:ilvl w:val="0"/>
          <w:numId w:val="28"/>
        </w:numPr>
        <w:jc w:val="left"/>
        <w:textAlignment w:val="baseline"/>
        <w:rPr>
          <w:color w:val="000000"/>
          <w:kern w:val="20"/>
          <w:szCs w:val="22"/>
          <w:lang w:eastAsia="ja-JP"/>
        </w:rPr>
      </w:pPr>
      <w:r w:rsidRPr="00292479">
        <w:rPr>
          <w:color w:val="000000"/>
          <w:kern w:val="20"/>
          <w:szCs w:val="22"/>
          <w:lang w:eastAsia="ja-JP"/>
        </w:rPr>
        <w:t xml:space="preserve">Adopt and strengthen 4 traditional knowledge indicators, and invite </w:t>
      </w:r>
      <w:r w:rsidR="008E7A3B" w:rsidRPr="00292479">
        <w:rPr>
          <w:color w:val="000000"/>
          <w:kern w:val="20"/>
          <w:szCs w:val="22"/>
          <w:lang w:eastAsia="ja-JP"/>
        </w:rPr>
        <w:t>the International Labour Organization (</w:t>
      </w:r>
      <w:r w:rsidRPr="00292479">
        <w:rPr>
          <w:color w:val="000000"/>
          <w:kern w:val="20"/>
          <w:szCs w:val="22"/>
          <w:lang w:eastAsia="ja-JP"/>
        </w:rPr>
        <w:t>ILO</w:t>
      </w:r>
      <w:r w:rsidR="008E7A3B" w:rsidRPr="00292479">
        <w:rPr>
          <w:color w:val="000000"/>
          <w:kern w:val="20"/>
          <w:szCs w:val="22"/>
          <w:lang w:eastAsia="ja-JP"/>
        </w:rPr>
        <w:t>)</w:t>
      </w:r>
      <w:r w:rsidRPr="00292479">
        <w:rPr>
          <w:color w:val="000000"/>
          <w:kern w:val="20"/>
          <w:szCs w:val="22"/>
          <w:lang w:eastAsia="ja-JP"/>
        </w:rPr>
        <w:t xml:space="preserve">, </w:t>
      </w:r>
      <w:r w:rsidR="008E7A3B" w:rsidRPr="00292479">
        <w:rPr>
          <w:color w:val="000000"/>
          <w:kern w:val="20"/>
          <w:szCs w:val="22"/>
          <w:lang w:eastAsia="ja-JP"/>
        </w:rPr>
        <w:t>the United Nations Educational, Scientific and Cultural Organization (</w:t>
      </w:r>
      <w:r w:rsidRPr="00292479">
        <w:rPr>
          <w:color w:val="000000"/>
          <w:kern w:val="20"/>
          <w:szCs w:val="22"/>
          <w:lang w:eastAsia="ja-JP"/>
        </w:rPr>
        <w:t>UNESCO</w:t>
      </w:r>
      <w:r w:rsidR="008E7A3B" w:rsidRPr="00292479">
        <w:rPr>
          <w:color w:val="000000"/>
          <w:kern w:val="20"/>
          <w:szCs w:val="22"/>
          <w:lang w:eastAsia="ja-JP"/>
        </w:rPr>
        <w:t>)</w:t>
      </w:r>
      <w:r w:rsidRPr="00292479">
        <w:rPr>
          <w:color w:val="000000"/>
          <w:kern w:val="20"/>
          <w:szCs w:val="22"/>
          <w:lang w:eastAsia="ja-JP"/>
        </w:rPr>
        <w:t xml:space="preserve">, and </w:t>
      </w:r>
      <w:r w:rsidR="00A332A2" w:rsidRPr="00292479">
        <w:rPr>
          <w:color w:val="000000"/>
          <w:kern w:val="20"/>
          <w:szCs w:val="22"/>
          <w:lang w:eastAsia="ja-JP"/>
        </w:rPr>
        <w:t>the International Law Commission (</w:t>
      </w:r>
      <w:r w:rsidRPr="00292479">
        <w:rPr>
          <w:color w:val="000000"/>
          <w:kern w:val="20"/>
          <w:szCs w:val="22"/>
          <w:lang w:eastAsia="ja-JP"/>
        </w:rPr>
        <w:t>ILC</w:t>
      </w:r>
      <w:r w:rsidR="00A332A2" w:rsidRPr="00292479">
        <w:rPr>
          <w:color w:val="000000"/>
          <w:kern w:val="20"/>
          <w:szCs w:val="22"/>
          <w:lang w:eastAsia="ja-JP"/>
        </w:rPr>
        <w:t>)</w:t>
      </w:r>
      <w:r w:rsidRPr="00292479">
        <w:rPr>
          <w:color w:val="000000"/>
          <w:kern w:val="20"/>
          <w:szCs w:val="22"/>
          <w:lang w:eastAsia="ja-JP"/>
        </w:rPr>
        <w:t xml:space="preserve"> to further develop them</w:t>
      </w:r>
    </w:p>
    <w:p w14:paraId="0BBFF550" w14:textId="77777777" w:rsidR="00652E4E" w:rsidRPr="00292479" w:rsidRDefault="00652E4E" w:rsidP="00652E4E">
      <w:pPr>
        <w:jc w:val="left"/>
        <w:rPr>
          <w:kern w:val="20"/>
          <w:szCs w:val="22"/>
          <w:lang w:eastAsia="ja-JP"/>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40"/>
        <w:gridCol w:w="1824"/>
        <w:gridCol w:w="3089"/>
        <w:gridCol w:w="2687"/>
      </w:tblGrid>
      <w:tr w:rsidR="00652E4E" w:rsidRPr="00292479" w14:paraId="20DFDACE" w14:textId="77777777" w:rsidTr="00292479">
        <w:trPr>
          <w:tblHeader/>
          <w:jc w:val="center"/>
        </w:trPr>
        <w:tc>
          <w:tcPr>
            <w:tcW w:w="0" w:type="auto"/>
            <w:tcBorders>
              <w:top w:val="single" w:sz="8" w:space="0" w:color="000000"/>
              <w:left w:val="single" w:sz="8" w:space="0" w:color="000000"/>
              <w:bottom w:val="single" w:sz="8" w:space="0" w:color="000000"/>
              <w:right w:val="single" w:sz="8" w:space="0" w:color="000000"/>
            </w:tcBorders>
            <w:shd w:val="pct5" w:color="auto" w:fill="CCCCCC"/>
            <w:tcMar>
              <w:top w:w="100" w:type="dxa"/>
              <w:left w:w="100" w:type="dxa"/>
              <w:bottom w:w="100" w:type="dxa"/>
              <w:right w:w="100" w:type="dxa"/>
            </w:tcMar>
            <w:hideMark/>
          </w:tcPr>
          <w:p w14:paraId="5E32B3DC" w14:textId="77777777" w:rsidR="00652E4E" w:rsidRPr="00292479" w:rsidRDefault="00652E4E" w:rsidP="00292479">
            <w:pPr>
              <w:jc w:val="center"/>
              <w:rPr>
                <w:i/>
                <w:kern w:val="20"/>
                <w:szCs w:val="22"/>
                <w:lang w:eastAsia="ja-JP"/>
              </w:rPr>
            </w:pPr>
            <w:r w:rsidRPr="00292479">
              <w:rPr>
                <w:i/>
                <w:color w:val="000000"/>
                <w:kern w:val="20"/>
                <w:szCs w:val="22"/>
                <w:lang w:eastAsia="ja-JP"/>
              </w:rPr>
              <w:t>Goal</w:t>
            </w:r>
          </w:p>
        </w:tc>
        <w:tc>
          <w:tcPr>
            <w:tcW w:w="0" w:type="auto"/>
            <w:tcBorders>
              <w:top w:val="single" w:sz="8" w:space="0" w:color="000000"/>
              <w:left w:val="single" w:sz="8" w:space="0" w:color="000000"/>
              <w:bottom w:val="single" w:sz="8" w:space="0" w:color="000000"/>
              <w:right w:val="single" w:sz="8" w:space="0" w:color="000000"/>
            </w:tcBorders>
            <w:shd w:val="pct5" w:color="auto" w:fill="CCCCCC"/>
            <w:tcMar>
              <w:top w:w="100" w:type="dxa"/>
              <w:left w:w="100" w:type="dxa"/>
              <w:bottom w:w="100" w:type="dxa"/>
              <w:right w:w="100" w:type="dxa"/>
            </w:tcMar>
            <w:hideMark/>
          </w:tcPr>
          <w:p w14:paraId="5A2AE8CB" w14:textId="77777777" w:rsidR="00652E4E" w:rsidRPr="00292479" w:rsidRDefault="00652E4E" w:rsidP="00292479">
            <w:pPr>
              <w:jc w:val="center"/>
              <w:rPr>
                <w:i/>
                <w:kern w:val="20"/>
                <w:szCs w:val="22"/>
                <w:lang w:eastAsia="ja-JP"/>
              </w:rPr>
            </w:pPr>
            <w:r w:rsidRPr="00292479">
              <w:rPr>
                <w:i/>
                <w:color w:val="000000"/>
                <w:kern w:val="20"/>
                <w:szCs w:val="22"/>
                <w:lang w:eastAsia="ja-JP"/>
              </w:rPr>
              <w:t>Main message</w:t>
            </w:r>
          </w:p>
        </w:tc>
        <w:tc>
          <w:tcPr>
            <w:tcW w:w="3089" w:type="dxa"/>
            <w:tcBorders>
              <w:top w:val="single" w:sz="8" w:space="0" w:color="000000"/>
              <w:left w:val="single" w:sz="8" w:space="0" w:color="000000"/>
              <w:bottom w:val="single" w:sz="8" w:space="0" w:color="000000"/>
              <w:right w:val="single" w:sz="8" w:space="0" w:color="000000"/>
            </w:tcBorders>
            <w:shd w:val="pct5" w:color="auto" w:fill="CCCCCC"/>
            <w:tcMar>
              <w:top w:w="100" w:type="dxa"/>
              <w:left w:w="100" w:type="dxa"/>
              <w:bottom w:w="100" w:type="dxa"/>
              <w:right w:w="100" w:type="dxa"/>
            </w:tcMar>
            <w:hideMark/>
          </w:tcPr>
          <w:p w14:paraId="3B31A6D6" w14:textId="3B5263B1" w:rsidR="00652E4E" w:rsidRPr="00292479" w:rsidRDefault="00652E4E" w:rsidP="00292479">
            <w:pPr>
              <w:jc w:val="center"/>
              <w:rPr>
                <w:i/>
                <w:kern w:val="20"/>
                <w:szCs w:val="22"/>
                <w:lang w:eastAsia="ja-JP"/>
              </w:rPr>
            </w:pPr>
            <w:r w:rsidRPr="00292479">
              <w:rPr>
                <w:i/>
                <w:color w:val="000000"/>
                <w:kern w:val="20"/>
                <w:szCs w:val="22"/>
                <w:lang w:eastAsia="ja-JP"/>
              </w:rPr>
              <w:t xml:space="preserve">Enabling </w:t>
            </w:r>
            <w:r w:rsidR="008E7A3B" w:rsidRPr="00292479">
              <w:rPr>
                <w:i/>
                <w:color w:val="000000"/>
                <w:kern w:val="20"/>
                <w:szCs w:val="22"/>
                <w:lang w:eastAsia="ja-JP"/>
              </w:rPr>
              <w:t>c</w:t>
            </w:r>
            <w:r w:rsidRPr="00292479">
              <w:rPr>
                <w:i/>
                <w:color w:val="000000"/>
                <w:kern w:val="20"/>
                <w:szCs w:val="22"/>
                <w:lang w:eastAsia="ja-JP"/>
              </w:rPr>
              <w:t>onditions</w:t>
            </w:r>
          </w:p>
        </w:tc>
        <w:tc>
          <w:tcPr>
            <w:tcW w:w="2687" w:type="dxa"/>
            <w:tcBorders>
              <w:top w:val="single" w:sz="8" w:space="0" w:color="000000"/>
              <w:left w:val="single" w:sz="8" w:space="0" w:color="000000"/>
              <w:bottom w:val="single" w:sz="8" w:space="0" w:color="000000"/>
              <w:right w:val="single" w:sz="8" w:space="0" w:color="000000"/>
            </w:tcBorders>
            <w:shd w:val="pct5" w:color="auto" w:fill="CCCCCC"/>
            <w:tcMar>
              <w:top w:w="100" w:type="dxa"/>
              <w:left w:w="100" w:type="dxa"/>
              <w:bottom w:w="100" w:type="dxa"/>
              <w:right w:w="100" w:type="dxa"/>
            </w:tcMar>
            <w:hideMark/>
          </w:tcPr>
          <w:p w14:paraId="7ADA3994" w14:textId="62C74275" w:rsidR="00652E4E" w:rsidRPr="00292479" w:rsidRDefault="00652E4E" w:rsidP="00292479">
            <w:pPr>
              <w:jc w:val="center"/>
              <w:rPr>
                <w:i/>
                <w:kern w:val="20"/>
                <w:szCs w:val="22"/>
                <w:lang w:eastAsia="ja-JP"/>
              </w:rPr>
            </w:pPr>
            <w:r w:rsidRPr="00292479">
              <w:rPr>
                <w:i/>
                <w:color w:val="000000"/>
                <w:kern w:val="20"/>
                <w:szCs w:val="22"/>
                <w:lang w:eastAsia="ja-JP"/>
              </w:rPr>
              <w:t xml:space="preserve">Means of </w:t>
            </w:r>
            <w:r w:rsidR="005236AB" w:rsidRPr="00292479">
              <w:rPr>
                <w:i/>
                <w:color w:val="000000"/>
                <w:kern w:val="20"/>
                <w:szCs w:val="22"/>
                <w:lang w:eastAsia="ja-JP"/>
              </w:rPr>
              <w:t>i</w:t>
            </w:r>
            <w:r w:rsidRPr="00292479">
              <w:rPr>
                <w:i/>
                <w:color w:val="000000"/>
                <w:kern w:val="20"/>
                <w:szCs w:val="22"/>
                <w:lang w:eastAsia="ja-JP"/>
              </w:rPr>
              <w:t>mplementation</w:t>
            </w:r>
          </w:p>
        </w:tc>
      </w:tr>
      <w:tr w:rsidR="00652E4E" w:rsidRPr="00292479" w14:paraId="64B45181" w14:textId="77777777" w:rsidTr="002924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D9C403" w14:textId="77777777" w:rsidR="00652E4E" w:rsidRPr="00292479" w:rsidRDefault="00652E4E" w:rsidP="00652E4E">
            <w:pPr>
              <w:jc w:val="left"/>
              <w:rPr>
                <w:kern w:val="20"/>
                <w:szCs w:val="22"/>
                <w:lang w:eastAsia="ja-JP"/>
              </w:rPr>
            </w:pPr>
            <w:r w:rsidRPr="00292479">
              <w:rPr>
                <w:color w:val="000000"/>
                <w:kern w:val="20"/>
                <w:szCs w:val="22"/>
                <w:lang w:eastAsia="ja-JP"/>
              </w:rPr>
              <w:t>Conservation:</w:t>
            </w:r>
          </w:p>
          <w:p w14:paraId="2B418341" w14:textId="77777777" w:rsidR="00652E4E" w:rsidRPr="00292479" w:rsidRDefault="00652E4E" w:rsidP="00652E4E">
            <w:pPr>
              <w:jc w:val="left"/>
              <w:rPr>
                <w:kern w:val="20"/>
                <w:szCs w:val="22"/>
                <w:lang w:eastAsia="ja-JP"/>
              </w:rPr>
            </w:pPr>
            <w:r w:rsidRPr="00292479">
              <w:rPr>
                <w:color w:val="000000"/>
                <w:kern w:val="20"/>
                <w:szCs w:val="22"/>
                <w:lang w:eastAsia="ja-JP"/>
              </w:rPr>
              <w:t xml:space="preserve">100% </w:t>
            </w:r>
            <w:r w:rsidRPr="00292479">
              <w:rPr>
                <w:b/>
                <w:bCs/>
                <w:color w:val="000000"/>
                <w:kern w:val="20"/>
                <w:szCs w:val="22"/>
                <w:lang w:eastAsia="ja-JP"/>
              </w:rPr>
              <w:t>recognition</w:t>
            </w:r>
            <w:r w:rsidRPr="00292479">
              <w:rPr>
                <w:color w:val="000000"/>
                <w:kern w:val="20"/>
                <w:szCs w:val="22"/>
                <w:lang w:eastAsia="ja-JP"/>
              </w:rPr>
              <w:t xml:space="preserve"> and </w:t>
            </w:r>
            <w:r w:rsidRPr="00292479">
              <w:rPr>
                <w:b/>
                <w:bCs/>
                <w:color w:val="000000"/>
                <w:kern w:val="20"/>
                <w:szCs w:val="22"/>
                <w:lang w:eastAsia="ja-JP"/>
              </w:rPr>
              <w:t>protection</w:t>
            </w:r>
            <w:r w:rsidRPr="00292479">
              <w:rPr>
                <w:color w:val="000000"/>
                <w:kern w:val="20"/>
                <w:szCs w:val="22"/>
                <w:lang w:eastAsia="ja-JP"/>
              </w:rPr>
              <w:t xml:space="preserve"> of our land and territories, as well as their 100% </w:t>
            </w:r>
            <w:r w:rsidRPr="00292479">
              <w:rPr>
                <w:b/>
                <w:bCs/>
                <w:color w:val="000000"/>
                <w:kern w:val="20"/>
                <w:szCs w:val="22"/>
                <w:lang w:eastAsia="ja-JP"/>
              </w:rPr>
              <w:t>sustainable use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51821" w14:textId="77777777" w:rsidR="00652E4E" w:rsidRPr="00292479" w:rsidRDefault="00652E4E" w:rsidP="00652E4E">
            <w:pPr>
              <w:jc w:val="left"/>
              <w:rPr>
                <w:kern w:val="20"/>
                <w:szCs w:val="22"/>
                <w:lang w:eastAsia="ja-JP"/>
              </w:rPr>
            </w:pPr>
            <w:r w:rsidRPr="00292479">
              <w:rPr>
                <w:color w:val="000000"/>
                <w:kern w:val="20"/>
                <w:szCs w:val="22"/>
                <w:lang w:eastAsia="ja-JP"/>
              </w:rPr>
              <w:t>Conservation of biodiversity can only be achieved by full recognition of IPLC territories and their efforts to govern, manage, protect and conserve their collective territories on their own terms, including through self-determined governance institutions, customary laws and protocols, and systems of indigenous and local knowledge and customary sustainable use. </w:t>
            </w:r>
          </w:p>
        </w:tc>
        <w:tc>
          <w:tcPr>
            <w:tcW w:w="3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B505A"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Appropriate recognition of IPLC land tenure (ancestral domains and existing territories of life)</w:t>
            </w:r>
          </w:p>
          <w:p w14:paraId="2D966689" w14:textId="114D7572"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Revitali</w:t>
            </w:r>
            <w:r w:rsidR="008E7A3B" w:rsidRPr="00292479">
              <w:rPr>
                <w:color w:val="000000"/>
                <w:kern w:val="20"/>
                <w:szCs w:val="22"/>
                <w:lang w:eastAsia="ja-JP"/>
              </w:rPr>
              <w:t>z</w:t>
            </w:r>
            <w:r w:rsidRPr="00292479">
              <w:rPr>
                <w:color w:val="000000"/>
                <w:kern w:val="20"/>
                <w:szCs w:val="22"/>
                <w:lang w:eastAsia="ja-JP"/>
              </w:rPr>
              <w:t>ing conservation practices by IPLCs using their own governance systems (quality and vitality)</w:t>
            </w:r>
          </w:p>
          <w:p w14:paraId="7DE86770" w14:textId="639F6251"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Enhancing awareness of IPLC</w:t>
            </w:r>
            <w:r w:rsidR="00304455" w:rsidRPr="00292479">
              <w:rPr>
                <w:color w:val="000000"/>
                <w:kern w:val="20"/>
                <w:szCs w:val="22"/>
                <w:lang w:eastAsia="ja-JP"/>
              </w:rPr>
              <w:t>’</w:t>
            </w:r>
            <w:r w:rsidRPr="00292479">
              <w:rPr>
                <w:color w:val="000000"/>
                <w:kern w:val="20"/>
                <w:szCs w:val="22"/>
                <w:lang w:eastAsia="ja-JP"/>
              </w:rPr>
              <w:t>s contributions to conservation through their knowledge</w:t>
            </w:r>
          </w:p>
          <w:p w14:paraId="57D53370"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Resource mobilization</w:t>
            </w:r>
          </w:p>
          <w:p w14:paraId="2923445A"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Rights-based approach</w:t>
            </w:r>
          </w:p>
        </w:tc>
        <w:tc>
          <w:tcPr>
            <w:tcW w:w="2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02036A" w14:textId="041DEF3C"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This can only be achieved by recogni</w:t>
            </w:r>
            <w:r w:rsidR="008E7A3B" w:rsidRPr="00292479">
              <w:rPr>
                <w:color w:val="000000"/>
                <w:kern w:val="20"/>
                <w:szCs w:val="22"/>
                <w:lang w:eastAsia="ja-JP"/>
              </w:rPr>
              <w:t>z</w:t>
            </w:r>
            <w:r w:rsidRPr="00292479">
              <w:rPr>
                <w:color w:val="000000"/>
                <w:kern w:val="20"/>
                <w:szCs w:val="22"/>
                <w:lang w:eastAsia="ja-JP"/>
              </w:rPr>
              <w:t>ing and respecting indigenous peoples</w:t>
            </w:r>
            <w:r w:rsidR="00304455" w:rsidRPr="00292479">
              <w:rPr>
                <w:color w:val="000000"/>
                <w:kern w:val="20"/>
                <w:szCs w:val="22"/>
                <w:lang w:eastAsia="ja-JP"/>
              </w:rPr>
              <w:t>’</w:t>
            </w:r>
            <w:r w:rsidRPr="00292479">
              <w:rPr>
                <w:color w:val="000000"/>
                <w:kern w:val="20"/>
                <w:szCs w:val="22"/>
                <w:lang w:eastAsia="ja-JP"/>
              </w:rPr>
              <w:t xml:space="preserve"> and communities</w:t>
            </w:r>
            <w:r w:rsidR="00304455" w:rsidRPr="00292479">
              <w:rPr>
                <w:color w:val="000000"/>
                <w:kern w:val="20"/>
                <w:szCs w:val="22"/>
                <w:lang w:eastAsia="ja-JP"/>
              </w:rPr>
              <w:t>’</w:t>
            </w:r>
            <w:r w:rsidRPr="00292479">
              <w:rPr>
                <w:color w:val="000000"/>
                <w:kern w:val="20"/>
                <w:szCs w:val="22"/>
                <w:lang w:eastAsia="ja-JP"/>
              </w:rPr>
              <w:t xml:space="preserve"> rights, the contributions of their collective lands and territories of life to conservation, and a diversity of governance types and management categories</w:t>
            </w:r>
          </w:p>
          <w:p w14:paraId="6D49E7BA"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Revitalizing language and knowledge, and enhancing traditional practices</w:t>
            </w:r>
          </w:p>
          <w:p w14:paraId="474BABD4"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Self-monitoring, assessment and documenting of the ecosystem services</w:t>
            </w:r>
          </w:p>
          <w:p w14:paraId="3D0BB52A"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 xml:space="preserve">Dedicated resources for capacity-building and the implementation of indigenous-led </w:t>
            </w:r>
            <w:r w:rsidRPr="00292479">
              <w:rPr>
                <w:color w:val="000000"/>
                <w:kern w:val="20"/>
                <w:szCs w:val="22"/>
                <w:lang w:eastAsia="ja-JP"/>
              </w:rPr>
              <w:lastRenderedPageBreak/>
              <w:t>conservation and restoration practices</w:t>
            </w:r>
          </w:p>
          <w:p w14:paraId="0531DB3C"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Incentives for implementation of best practices (preservation, sustainable use and restoration)</w:t>
            </w:r>
          </w:p>
        </w:tc>
      </w:tr>
      <w:tr w:rsidR="00652E4E" w:rsidRPr="00292479" w14:paraId="47AC499B" w14:textId="77777777" w:rsidTr="002924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A7B15B" w14:textId="77777777" w:rsidR="00652E4E" w:rsidRPr="00292479" w:rsidRDefault="00652E4E" w:rsidP="00652E4E">
            <w:pPr>
              <w:jc w:val="left"/>
              <w:rPr>
                <w:kern w:val="20"/>
                <w:szCs w:val="22"/>
                <w:lang w:eastAsia="ja-JP"/>
              </w:rPr>
            </w:pPr>
            <w:r w:rsidRPr="00292479">
              <w:rPr>
                <w:color w:val="000000"/>
                <w:kern w:val="20"/>
                <w:szCs w:val="22"/>
                <w:lang w:eastAsia="ja-JP"/>
              </w:rPr>
              <w:lastRenderedPageBreak/>
              <w:t xml:space="preserve">IPLCs have the right to </w:t>
            </w:r>
            <w:r w:rsidRPr="00292479">
              <w:rPr>
                <w:b/>
                <w:bCs/>
                <w:color w:val="000000"/>
                <w:kern w:val="20"/>
                <w:szCs w:val="22"/>
                <w:lang w:eastAsia="ja-JP"/>
              </w:rPr>
              <w:t>maintain control, protect and develop</w:t>
            </w:r>
            <w:r w:rsidRPr="00292479">
              <w:rPr>
                <w:color w:val="000000"/>
                <w:kern w:val="20"/>
                <w:szCs w:val="22"/>
                <w:lang w:eastAsia="ja-JP"/>
              </w:rPr>
              <w:t xml:space="preserve"> their traditional knowledge and practices, and </w:t>
            </w:r>
            <w:r w:rsidRPr="00292479">
              <w:rPr>
                <w:b/>
                <w:bCs/>
                <w:color w:val="000000"/>
                <w:kern w:val="20"/>
                <w:szCs w:val="22"/>
                <w:lang w:eastAsia="ja-JP"/>
              </w:rPr>
              <w:t>develop the intellectual property rights</w:t>
            </w:r>
            <w:r w:rsidRPr="00292479">
              <w:rPr>
                <w:color w:val="000000"/>
                <w:kern w:val="20"/>
                <w:szCs w:val="22"/>
                <w:lang w:eastAsia="ja-JP"/>
              </w:rPr>
              <w:t xml:space="preserve"> for traditional knowledge, practices and innovations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BD4B0" w14:textId="25978212" w:rsidR="00652E4E" w:rsidRPr="00292479" w:rsidRDefault="00652E4E" w:rsidP="00652E4E">
            <w:pPr>
              <w:jc w:val="left"/>
              <w:rPr>
                <w:kern w:val="20"/>
                <w:szCs w:val="22"/>
                <w:lang w:eastAsia="ja-JP"/>
              </w:rPr>
            </w:pPr>
            <w:r w:rsidRPr="00292479">
              <w:rPr>
                <w:color w:val="000000"/>
                <w:kern w:val="20"/>
                <w:szCs w:val="22"/>
                <w:lang w:eastAsia="ja-JP"/>
              </w:rPr>
              <w:t xml:space="preserve">The protection of IPLCs and their traditional knowledge, innovations and practices is part of the solution to achieve the objectives of the Convention and its Protocols. Parties must commit to accept </w:t>
            </w:r>
            <w:r w:rsidR="008E7A3B" w:rsidRPr="00292479">
              <w:rPr>
                <w:color w:val="000000"/>
                <w:kern w:val="20"/>
                <w:szCs w:val="22"/>
                <w:lang w:eastAsia="ja-JP"/>
              </w:rPr>
              <w:t>t</w:t>
            </w:r>
            <w:r w:rsidRPr="00292479">
              <w:rPr>
                <w:color w:val="000000"/>
                <w:kern w:val="20"/>
                <w:szCs w:val="22"/>
                <w:lang w:eastAsia="ja-JP"/>
              </w:rPr>
              <w:t xml:space="preserve">raditional </w:t>
            </w:r>
            <w:r w:rsidR="008E7A3B" w:rsidRPr="00292479">
              <w:rPr>
                <w:color w:val="000000"/>
                <w:kern w:val="20"/>
                <w:szCs w:val="22"/>
                <w:lang w:eastAsia="ja-JP"/>
              </w:rPr>
              <w:t>k</w:t>
            </w:r>
            <w:r w:rsidRPr="00292479">
              <w:rPr>
                <w:color w:val="000000"/>
                <w:kern w:val="20"/>
                <w:szCs w:val="22"/>
                <w:lang w:eastAsia="ja-JP"/>
              </w:rPr>
              <w:t>nowledge in the entire processes of the CBD at the local, subnational, national and international levels.</w:t>
            </w:r>
          </w:p>
        </w:tc>
        <w:tc>
          <w:tcPr>
            <w:tcW w:w="3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B3BAD"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Recognition, respect, trust and increased understanding between nation states, western science and IPLCs, are essential elements and top priorities to ensure the exchange of knowledge</w:t>
            </w:r>
          </w:p>
          <w:p w14:paraId="0D9D5097"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Control mechanisms are in place to protect indigenous languages and traditional knowledge, practices and values</w:t>
            </w:r>
          </w:p>
          <w:p w14:paraId="6729642E"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The education system is supported to transfer knowledge and indigenous languages to younger generations, in order to ensure revitalization</w:t>
            </w:r>
          </w:p>
          <w:p w14:paraId="39F522CF"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Recognizing traditional knowledge as a separate and distinct knowledge system</w:t>
            </w:r>
          </w:p>
        </w:tc>
        <w:tc>
          <w:tcPr>
            <w:tcW w:w="2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4540D6"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Education and training for those working with IPLCs</w:t>
            </w:r>
          </w:p>
          <w:p w14:paraId="57D4F8DB"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The use of community protocols that set out protections and terms of use for indigenous knowledge, consistent with intellectual and communal property rights</w:t>
            </w:r>
          </w:p>
          <w:p w14:paraId="205BBC5B"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The education systems will support indigenous curriculums which will include indigenous languages, traditions and values, and the knowledge transfer from Elders</w:t>
            </w:r>
          </w:p>
          <w:p w14:paraId="7A55BDE1"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Funding support for indigenous communities and institutions to refine methodologies and protocol development</w:t>
            </w:r>
          </w:p>
          <w:p w14:paraId="4662643D"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Documentation for protection and data sharing agreements, taking into account guidelines created under IPBES needed for co-production activities of knowledge</w:t>
            </w:r>
          </w:p>
        </w:tc>
      </w:tr>
      <w:tr w:rsidR="00652E4E" w:rsidRPr="00292479" w14:paraId="59A68965" w14:textId="77777777" w:rsidTr="002924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0AA28" w14:textId="77777777" w:rsidR="00652E4E" w:rsidRPr="00292479" w:rsidRDefault="00652E4E" w:rsidP="00652E4E">
            <w:pPr>
              <w:jc w:val="left"/>
              <w:rPr>
                <w:kern w:val="20"/>
                <w:szCs w:val="22"/>
                <w:lang w:eastAsia="ja-JP"/>
              </w:rPr>
            </w:pPr>
            <w:r w:rsidRPr="00292479">
              <w:rPr>
                <w:color w:val="000000"/>
                <w:kern w:val="20"/>
                <w:szCs w:val="22"/>
                <w:lang w:eastAsia="ja-JP"/>
              </w:rPr>
              <w:t xml:space="preserve">Ensure a </w:t>
            </w:r>
            <w:r w:rsidRPr="00292479">
              <w:rPr>
                <w:b/>
                <w:bCs/>
                <w:color w:val="000000"/>
                <w:kern w:val="20"/>
                <w:szCs w:val="22"/>
                <w:lang w:eastAsia="ja-JP"/>
              </w:rPr>
              <w:t xml:space="preserve">participatory approach </w:t>
            </w:r>
            <w:r w:rsidRPr="00292479">
              <w:rPr>
                <w:color w:val="000000"/>
                <w:kern w:val="20"/>
                <w:szCs w:val="22"/>
                <w:lang w:eastAsia="ja-JP"/>
              </w:rPr>
              <w:t xml:space="preserve">that enables to contribute to the </w:t>
            </w:r>
            <w:r w:rsidRPr="00292479">
              <w:rPr>
                <w:b/>
                <w:bCs/>
                <w:color w:val="000000"/>
                <w:kern w:val="20"/>
                <w:szCs w:val="22"/>
                <w:lang w:eastAsia="ja-JP"/>
              </w:rPr>
              <w:t>NBSAPs</w:t>
            </w:r>
            <w:r w:rsidRPr="00292479">
              <w:rPr>
                <w:color w:val="000000"/>
                <w:kern w:val="20"/>
                <w:szCs w:val="22"/>
                <w:lang w:eastAsia="ja-JP"/>
              </w:rPr>
              <w:t xml:space="preserve"> (IPLCs are consulted through a two-way sharing of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C9B1F" w14:textId="77777777" w:rsidR="00652E4E" w:rsidRPr="00292479" w:rsidRDefault="00652E4E" w:rsidP="00652E4E">
            <w:pPr>
              <w:jc w:val="left"/>
              <w:rPr>
                <w:kern w:val="20"/>
                <w:szCs w:val="22"/>
                <w:lang w:eastAsia="ja-JP"/>
              </w:rPr>
            </w:pPr>
            <w:r w:rsidRPr="00292479">
              <w:rPr>
                <w:color w:val="000000"/>
                <w:kern w:val="20"/>
                <w:szCs w:val="22"/>
                <w:lang w:eastAsia="ja-JP"/>
              </w:rPr>
              <w:t xml:space="preserve">IPLCs are guardians of global biodiversity. With this in mind, we urge Parties to ensure a participatory approach that enables IPLCs to contribute to the </w:t>
            </w:r>
            <w:r w:rsidRPr="00292479">
              <w:rPr>
                <w:color w:val="000000"/>
                <w:kern w:val="20"/>
                <w:szCs w:val="22"/>
                <w:lang w:eastAsia="ja-JP"/>
              </w:rPr>
              <w:lastRenderedPageBreak/>
              <w:t>NBSAPs. Your support must reflect the meaningful recognition of our rights, role and responsibilities, gender inclusion, and ensure our participation at all levels.</w:t>
            </w:r>
          </w:p>
        </w:tc>
        <w:tc>
          <w:tcPr>
            <w:tcW w:w="3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7BEE5"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Recognition of IPLC rights, roles and responsibilities</w:t>
            </w:r>
          </w:p>
          <w:p w14:paraId="52A3075F"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Enforcement of existing legislations with regards to IPLCs</w:t>
            </w:r>
          </w:p>
          <w:p w14:paraId="535E997C"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Processes for IPLCs to engage with all levels (Design, Planning, Implementation, Monitoring and Evaluation)</w:t>
            </w:r>
          </w:p>
          <w:p w14:paraId="6F330468"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Enabling environment for IPLC participation (through respect of the principle of FPIC)</w:t>
            </w:r>
          </w:p>
          <w:p w14:paraId="133D0C3C" w14:textId="7DEF0A46"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Indigenous/local communities</w:t>
            </w:r>
            <w:r w:rsidR="00304455" w:rsidRPr="00292479">
              <w:rPr>
                <w:color w:val="000000"/>
                <w:kern w:val="20"/>
                <w:szCs w:val="22"/>
                <w:lang w:eastAsia="ja-JP"/>
              </w:rPr>
              <w:t>’</w:t>
            </w:r>
            <w:r w:rsidRPr="00292479">
              <w:rPr>
                <w:color w:val="000000"/>
                <w:kern w:val="20"/>
                <w:szCs w:val="22"/>
                <w:lang w:eastAsia="ja-JP"/>
              </w:rPr>
              <w:t xml:space="preserve"> women</w:t>
            </w:r>
            <w:r w:rsidR="00304455" w:rsidRPr="00292479">
              <w:rPr>
                <w:color w:val="000000"/>
                <w:kern w:val="20"/>
                <w:szCs w:val="22"/>
                <w:lang w:eastAsia="ja-JP"/>
              </w:rPr>
              <w:t>’</w:t>
            </w:r>
            <w:r w:rsidRPr="00292479">
              <w:rPr>
                <w:color w:val="000000"/>
                <w:kern w:val="20"/>
                <w:szCs w:val="22"/>
                <w:lang w:eastAsia="ja-JP"/>
              </w:rPr>
              <w:t>s representation</w:t>
            </w:r>
          </w:p>
        </w:tc>
        <w:tc>
          <w:tcPr>
            <w:tcW w:w="2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B166A"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IPLCs are a part of the national committee (nomination by community)</w:t>
            </w:r>
          </w:p>
          <w:p w14:paraId="4C67B853"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Education, awareness and outreach on law and legislation</w:t>
            </w:r>
          </w:p>
          <w:p w14:paraId="42171D7F"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Building alliances and collaboration to assist with the education and outreach</w:t>
            </w:r>
          </w:p>
          <w:p w14:paraId="0BD366B5"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Use different platforms for communications (e.g. folk media/ listening groups/ social media, etc., made available in local languages)</w:t>
            </w:r>
          </w:p>
          <w:p w14:paraId="4817F1DD"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Proactive participation of IPLCs</w:t>
            </w:r>
          </w:p>
        </w:tc>
      </w:tr>
      <w:tr w:rsidR="00652E4E" w:rsidRPr="00292479" w14:paraId="1C5D78DD" w14:textId="77777777" w:rsidTr="002924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1C6EC" w14:textId="77777777" w:rsidR="00652E4E" w:rsidRPr="00292479" w:rsidRDefault="00652E4E" w:rsidP="00652E4E">
            <w:pPr>
              <w:jc w:val="left"/>
              <w:rPr>
                <w:kern w:val="20"/>
                <w:szCs w:val="22"/>
                <w:lang w:eastAsia="ja-JP"/>
              </w:rPr>
            </w:pPr>
            <w:r w:rsidRPr="00292479">
              <w:rPr>
                <w:color w:val="000000"/>
                <w:kern w:val="20"/>
                <w:szCs w:val="22"/>
                <w:lang w:eastAsia="ja-JP"/>
              </w:rPr>
              <w:lastRenderedPageBreak/>
              <w:t>Enabling condition:</w:t>
            </w:r>
            <w:r w:rsidRPr="00292479">
              <w:rPr>
                <w:color w:val="000000"/>
                <w:kern w:val="20"/>
                <w:szCs w:val="22"/>
                <w:lang w:eastAsia="ja-JP"/>
              </w:rPr>
              <w:br/>
              <w:t>IPLCs are partners in the implementation of the CBD, to equitably mainstream IPLCs throughout the Convention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6946C5" w14:textId="77777777" w:rsidR="00652E4E" w:rsidRPr="00292479" w:rsidRDefault="00652E4E" w:rsidP="00652E4E">
            <w:pPr>
              <w:jc w:val="left"/>
              <w:rPr>
                <w:kern w:val="20"/>
                <w:szCs w:val="22"/>
                <w:lang w:eastAsia="ja-JP"/>
              </w:rPr>
            </w:pPr>
            <w:r w:rsidRPr="00292479">
              <w:rPr>
                <w:color w:val="000000"/>
                <w:kern w:val="20"/>
                <w:szCs w:val="22"/>
                <w:lang w:eastAsia="ja-JP"/>
              </w:rPr>
              <w:t>We need structural change which supports equitable integration of IPLCs throughout the CBD, a permanent IPLC body, and recognition of IPLCs as partners in the implementation of the CBD. This will be achieved through a human-rights based approach, enhanced IPLC participation, capacity-building, recognition of IPLC values, knowledge and governance, and equity between generations and genders.</w:t>
            </w:r>
          </w:p>
        </w:tc>
        <w:tc>
          <w:tcPr>
            <w:tcW w:w="3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CCB0C9"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Equity, trust and respect of traditional and local knowledge, throughout generations and genders and between Parties and IPLCs</w:t>
            </w:r>
          </w:p>
          <w:p w14:paraId="7EA6D1DA"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Establishment of a permanent body to enhance and strengthen the participation of IPLCs across the CBD</w:t>
            </w:r>
          </w:p>
          <w:p w14:paraId="60CD994C" w14:textId="566A2088"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Capacity</w:t>
            </w:r>
            <w:r w:rsidR="008E7A3B" w:rsidRPr="00292479">
              <w:rPr>
                <w:color w:val="000000"/>
                <w:kern w:val="20"/>
                <w:szCs w:val="22"/>
                <w:lang w:eastAsia="ja-JP"/>
              </w:rPr>
              <w:t>-</w:t>
            </w:r>
            <w:r w:rsidRPr="00292479">
              <w:rPr>
                <w:color w:val="000000"/>
                <w:kern w:val="20"/>
                <w:szCs w:val="22"/>
                <w:lang w:eastAsia="ja-JP"/>
              </w:rPr>
              <w:t>building of IPLCs and Parties</w:t>
            </w:r>
          </w:p>
          <w:p w14:paraId="4A7ED140"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Secure and recognize IPLC tenure rights</w:t>
            </w:r>
          </w:p>
        </w:tc>
        <w:tc>
          <w:tcPr>
            <w:tcW w:w="2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E5984"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Full integration of IPLCs throughout the CBD processes (through enhanced participation, and through co-production of knowledge, where appropriate, for CBD products)</w:t>
            </w:r>
          </w:p>
          <w:p w14:paraId="532D11EA"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Implementation of UNDRIP in CBD (FPIC to be respected in CBD processes and at national level)</w:t>
            </w:r>
          </w:p>
          <w:p w14:paraId="03152CAE"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Resources</w:t>
            </w:r>
          </w:p>
          <w:p w14:paraId="5E5FCD8D"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Education and communication</w:t>
            </w:r>
          </w:p>
        </w:tc>
      </w:tr>
      <w:tr w:rsidR="00652E4E" w:rsidRPr="00292479" w14:paraId="257049FF" w14:textId="77777777" w:rsidTr="002924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26A36" w14:textId="77777777" w:rsidR="00652E4E" w:rsidRPr="00292479" w:rsidRDefault="00652E4E" w:rsidP="00652E4E">
            <w:pPr>
              <w:jc w:val="left"/>
              <w:rPr>
                <w:kern w:val="20"/>
                <w:szCs w:val="22"/>
                <w:lang w:eastAsia="ja-JP"/>
              </w:rPr>
            </w:pPr>
            <w:r w:rsidRPr="00292479">
              <w:rPr>
                <w:color w:val="000000"/>
                <w:kern w:val="20"/>
                <w:szCs w:val="22"/>
                <w:lang w:eastAsia="ja-JP"/>
              </w:rPr>
              <w:t>Full and effective participation of IPLCs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E16EBD" w14:textId="77777777" w:rsidR="00652E4E" w:rsidRPr="00292479" w:rsidRDefault="00652E4E" w:rsidP="00652E4E">
            <w:pPr>
              <w:jc w:val="left"/>
              <w:rPr>
                <w:kern w:val="20"/>
                <w:szCs w:val="22"/>
                <w:lang w:eastAsia="ja-JP"/>
              </w:rPr>
            </w:pPr>
            <w:r w:rsidRPr="00292479">
              <w:rPr>
                <w:color w:val="000000"/>
                <w:kern w:val="20"/>
                <w:szCs w:val="22"/>
                <w:lang w:eastAsia="ja-JP"/>
              </w:rPr>
              <w:t xml:space="preserve">Indigenous peoples and local communities call for the establishment of a permanent body to further enhance their full and effective </w:t>
            </w:r>
            <w:r w:rsidRPr="00292479">
              <w:rPr>
                <w:color w:val="000000"/>
                <w:kern w:val="20"/>
                <w:szCs w:val="22"/>
                <w:lang w:eastAsia="ja-JP"/>
              </w:rPr>
              <w:lastRenderedPageBreak/>
              <w:t>participation, mindful of genuine inclusion of women and youth, in the CBD and all its facets. This will build on the accomplishments of the current WG8(j) and should also support participation in national processes.</w:t>
            </w:r>
          </w:p>
        </w:tc>
        <w:tc>
          <w:tcPr>
            <w:tcW w:w="3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620952"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Recognition of UNDRIP as an overarching framework for participation of IPLCs</w:t>
            </w:r>
          </w:p>
          <w:p w14:paraId="090C85A1"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Establishment of a permanent body in the CBD to enhance and strengthen the participation of IPLCs, and creating synergies with other sectors</w:t>
            </w:r>
          </w:p>
          <w:p w14:paraId="406F281C"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Strengthening mechanisms for IPLC participation in national processes, particularly national focus points</w:t>
            </w:r>
          </w:p>
          <w:p w14:paraId="0362A3FA"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Development of policies that support IPLC participation</w:t>
            </w:r>
          </w:p>
          <w:p w14:paraId="7A394D36"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Establishment and recognition of mechanisms to enable women and youth to participate at all levels</w:t>
            </w:r>
          </w:p>
          <w:p w14:paraId="035414F2"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Recognition of devolved systems for the governance and management of biodiversity</w:t>
            </w:r>
          </w:p>
          <w:p w14:paraId="4BB432FF"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Recognition of management practices of IPLCs based on FPIC</w:t>
            </w:r>
          </w:p>
        </w:tc>
        <w:tc>
          <w:tcPr>
            <w:tcW w:w="2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54B7C" w14:textId="77777777" w:rsidR="00652E4E" w:rsidRPr="00292479" w:rsidRDefault="00652E4E" w:rsidP="00292479">
            <w:pPr>
              <w:numPr>
                <w:ilvl w:val="0"/>
                <w:numId w:val="30"/>
              </w:numPr>
              <w:tabs>
                <w:tab w:val="clear" w:pos="720"/>
                <w:tab w:val="left" w:pos="305"/>
              </w:tabs>
              <w:ind w:left="71" w:hanging="82"/>
              <w:jc w:val="left"/>
              <w:textAlignment w:val="baseline"/>
              <w:rPr>
                <w:color w:val="000000"/>
                <w:kern w:val="20"/>
                <w:szCs w:val="22"/>
                <w:lang w:eastAsia="ja-JP"/>
              </w:rPr>
            </w:pPr>
            <w:r w:rsidRPr="00292479">
              <w:rPr>
                <w:color w:val="000000"/>
                <w:kern w:val="20"/>
                <w:szCs w:val="22"/>
                <w:lang w:eastAsia="ja-JP"/>
              </w:rPr>
              <w:lastRenderedPageBreak/>
              <w:t>Self-selection of IPLC representatives in national delegations</w:t>
            </w:r>
          </w:p>
          <w:p w14:paraId="5AFDC5A3"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Development of gender and youth action plans</w:t>
            </w:r>
          </w:p>
          <w:p w14:paraId="5493E624"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Enhanced capacity for IPLCs in the national and global level</w:t>
            </w:r>
          </w:p>
          <w:p w14:paraId="48F0CA72"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Ensuring participation of IPLCs in the development and updating of NBSAPs as well as in national reporting</w:t>
            </w:r>
          </w:p>
          <w:p w14:paraId="5893494F" w14:textId="77777777" w:rsidR="00652E4E" w:rsidRPr="00292479" w:rsidRDefault="00652E4E" w:rsidP="00652E4E">
            <w:pPr>
              <w:jc w:val="left"/>
              <w:rPr>
                <w:kern w:val="20"/>
                <w:szCs w:val="22"/>
                <w:lang w:eastAsia="ja-JP"/>
              </w:rPr>
            </w:pPr>
          </w:p>
        </w:tc>
      </w:tr>
      <w:tr w:rsidR="00652E4E" w:rsidRPr="00292479" w14:paraId="018576DA" w14:textId="77777777" w:rsidTr="002924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D37D7F" w14:textId="77777777" w:rsidR="00652E4E" w:rsidRPr="00292479" w:rsidRDefault="00652E4E" w:rsidP="00652E4E">
            <w:pPr>
              <w:jc w:val="left"/>
              <w:rPr>
                <w:kern w:val="20"/>
                <w:szCs w:val="22"/>
                <w:lang w:eastAsia="ja-JP"/>
              </w:rPr>
            </w:pPr>
            <w:r w:rsidRPr="00292479">
              <w:rPr>
                <w:color w:val="000000"/>
                <w:kern w:val="20"/>
                <w:szCs w:val="22"/>
                <w:lang w:eastAsia="ja-JP"/>
              </w:rPr>
              <w:lastRenderedPageBreak/>
              <w:t>Nature-culture approach and cultural diversity as a cross-cutting element in the post-2020 framework, with IPLCs as proponents of biodiversity and cultural diversity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26460" w14:textId="77777777" w:rsidR="00652E4E" w:rsidRPr="00292479" w:rsidRDefault="00652E4E" w:rsidP="00652E4E">
            <w:pPr>
              <w:jc w:val="left"/>
              <w:rPr>
                <w:kern w:val="20"/>
                <w:szCs w:val="22"/>
                <w:lang w:eastAsia="ja-JP"/>
              </w:rPr>
            </w:pPr>
            <w:r w:rsidRPr="00292479">
              <w:rPr>
                <w:color w:val="000000"/>
                <w:kern w:val="20"/>
                <w:szCs w:val="22"/>
                <w:lang w:eastAsia="ja-JP"/>
              </w:rPr>
              <w:t>Cultural diversity and its links to biodiversity should be a cross-cutting element in the post-2020 framework. Measures should be taken to build understanding on the links between nature and culture, promote the respect and recognition of the value of traditional knowledge systems and practices to biodiversity, address language loss, and facilitate intergenerational transfer of knowledge.</w:t>
            </w:r>
          </w:p>
        </w:tc>
        <w:tc>
          <w:tcPr>
            <w:tcW w:w="3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519EA6" w14:textId="406EDA0C"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Synergy with other conventions (e.g. 2030 Agenda for Sustainable Development), institutions (e.g. UNESCO, ICOMOS, IUCN) and frameworks (UNDRIP, ILO 169)</w:t>
            </w:r>
          </w:p>
        </w:tc>
        <w:tc>
          <w:tcPr>
            <w:tcW w:w="2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03619"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Build understanding on the links of nature and culture</w:t>
            </w:r>
          </w:p>
          <w:p w14:paraId="10683739"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Measures to promote the respect and recognition for the value of traditional cultures to biodiversity</w:t>
            </w:r>
          </w:p>
          <w:p w14:paraId="091B4CE5"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Measures to address the loss of languages</w:t>
            </w:r>
          </w:p>
          <w:p w14:paraId="77618FBB"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Facilitation of intergenerational knowledge transfer</w:t>
            </w:r>
          </w:p>
          <w:p w14:paraId="74D3EF05" w14:textId="77777777" w:rsidR="00652E4E" w:rsidRPr="00292479" w:rsidRDefault="00652E4E" w:rsidP="00652E4E">
            <w:pPr>
              <w:jc w:val="left"/>
              <w:rPr>
                <w:kern w:val="20"/>
                <w:szCs w:val="22"/>
                <w:lang w:eastAsia="ja-JP"/>
              </w:rPr>
            </w:pPr>
          </w:p>
        </w:tc>
      </w:tr>
      <w:tr w:rsidR="00652E4E" w:rsidRPr="00292479" w14:paraId="345C27B6" w14:textId="77777777" w:rsidTr="002924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D2930" w14:textId="77777777" w:rsidR="00652E4E" w:rsidRPr="00292479" w:rsidRDefault="00652E4E" w:rsidP="00652E4E">
            <w:pPr>
              <w:jc w:val="left"/>
              <w:rPr>
                <w:kern w:val="20"/>
                <w:szCs w:val="22"/>
                <w:lang w:eastAsia="ja-JP"/>
              </w:rPr>
            </w:pPr>
            <w:r w:rsidRPr="00292479">
              <w:rPr>
                <w:color w:val="000000"/>
                <w:kern w:val="20"/>
                <w:szCs w:val="22"/>
                <w:lang w:eastAsia="ja-JP"/>
              </w:rPr>
              <w:t>Indicators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205C7" w14:textId="77777777" w:rsidR="00652E4E" w:rsidRPr="00292479" w:rsidRDefault="00652E4E" w:rsidP="00652E4E">
            <w:pPr>
              <w:jc w:val="left"/>
              <w:rPr>
                <w:kern w:val="20"/>
                <w:szCs w:val="22"/>
                <w:lang w:eastAsia="ja-JP"/>
              </w:rPr>
            </w:pPr>
            <w:r w:rsidRPr="00292479">
              <w:rPr>
                <w:color w:val="000000"/>
                <w:kern w:val="20"/>
                <w:szCs w:val="22"/>
                <w:lang w:eastAsia="ja-JP"/>
              </w:rPr>
              <w:t xml:space="preserve">Community-based Monitoring and Information Systems (CBMIS), </w:t>
            </w:r>
            <w:r w:rsidRPr="00292479">
              <w:rPr>
                <w:color w:val="000000"/>
                <w:kern w:val="20"/>
                <w:szCs w:val="22"/>
                <w:lang w:eastAsia="ja-JP"/>
              </w:rPr>
              <w:lastRenderedPageBreak/>
              <w:t xml:space="preserve">reflecting Nature-Culture values and indicators relevant for IPLCs, are indispensable tools for equitable and transparent environmental governance at all levels. CBMIS supports the monitoring of post-2020 targets and complements reports on national implementation, through </w:t>
            </w:r>
            <w:r w:rsidRPr="00292479">
              <w:rPr>
                <w:i/>
                <w:color w:val="000000"/>
                <w:kern w:val="20"/>
                <w:szCs w:val="22"/>
                <w:lang w:eastAsia="ja-JP"/>
              </w:rPr>
              <w:t>Local Biodiversity Outlooks</w:t>
            </w:r>
            <w:r w:rsidRPr="00292479">
              <w:rPr>
                <w:color w:val="000000"/>
                <w:kern w:val="20"/>
                <w:szCs w:val="22"/>
                <w:lang w:eastAsia="ja-JP"/>
              </w:rPr>
              <w:t>, and other global monitoring and reporting processes.</w:t>
            </w:r>
          </w:p>
        </w:tc>
        <w:tc>
          <w:tcPr>
            <w:tcW w:w="3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4ABE3" w14:textId="2F56961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 xml:space="preserve">Indicator </w:t>
            </w:r>
            <w:r w:rsidR="00A87A74" w:rsidRPr="00292479">
              <w:rPr>
                <w:color w:val="000000"/>
                <w:kern w:val="20"/>
                <w:szCs w:val="22"/>
                <w:lang w:eastAsia="ja-JP"/>
              </w:rPr>
              <w:t>m</w:t>
            </w:r>
            <w:r w:rsidRPr="00292479">
              <w:rPr>
                <w:color w:val="000000"/>
                <w:kern w:val="20"/>
                <w:szCs w:val="22"/>
                <w:lang w:eastAsia="ja-JP"/>
              </w:rPr>
              <w:t xml:space="preserve">onitoring </w:t>
            </w:r>
            <w:r w:rsidR="00A87A74" w:rsidRPr="00292479">
              <w:rPr>
                <w:color w:val="000000"/>
                <w:kern w:val="20"/>
                <w:szCs w:val="22"/>
                <w:lang w:eastAsia="ja-JP"/>
              </w:rPr>
              <w:t>m</w:t>
            </w:r>
            <w:r w:rsidRPr="00292479">
              <w:rPr>
                <w:color w:val="000000"/>
                <w:kern w:val="20"/>
                <w:szCs w:val="22"/>
                <w:lang w:eastAsia="ja-JP"/>
              </w:rPr>
              <w:t xml:space="preserve">echanism (through community-based monitoring, with all IPLCs to report data independently, ensuring that it </w:t>
            </w:r>
            <w:r w:rsidRPr="00292479">
              <w:rPr>
                <w:color w:val="000000"/>
                <w:kern w:val="20"/>
                <w:szCs w:val="22"/>
                <w:lang w:eastAsia="ja-JP"/>
              </w:rPr>
              <w:lastRenderedPageBreak/>
              <w:t>is aggregated, as well as with support of organization-based monitoring)</w:t>
            </w:r>
          </w:p>
          <w:p w14:paraId="40730266"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Need for data that is accessible to capture for IPLCs</w:t>
            </w:r>
          </w:p>
          <w:p w14:paraId="172FE237" w14:textId="77777777" w:rsidR="00652E4E" w:rsidRPr="00292479" w:rsidRDefault="00652E4E" w:rsidP="00652E4E">
            <w:pPr>
              <w:jc w:val="left"/>
              <w:rPr>
                <w:kern w:val="20"/>
                <w:szCs w:val="22"/>
                <w:lang w:eastAsia="ja-JP"/>
              </w:rPr>
            </w:pPr>
            <w:r w:rsidRPr="00292479">
              <w:rPr>
                <w:color w:val="000000"/>
                <w:kern w:val="20"/>
                <w:szCs w:val="22"/>
                <w:lang w:eastAsia="ja-JP"/>
              </w:rPr>
              <w:t>Examples of indicators</w:t>
            </w:r>
          </w:p>
          <w:p w14:paraId="230625AF"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Number of supporting organizations working in partnership with communities and organizations</w:t>
            </w:r>
          </w:p>
          <w:p w14:paraId="3DE06BEA"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Number of partnerships between government and indigenous communities on CBMIS</w:t>
            </w:r>
          </w:p>
          <w:p w14:paraId="6598B278"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Number of support organizations working in partnership with communities and organizations</w:t>
            </w:r>
          </w:p>
          <w:p w14:paraId="2E0383DB"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Number of national reports supporting community-based monitoring</w:t>
            </w:r>
          </w:p>
          <w:p w14:paraId="57E62F5D"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Number of IPLCs reporting through the LBO and GBO</w:t>
            </w:r>
          </w:p>
          <w:p w14:paraId="34B3F594"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Leverage indicators (e.g. quantitative and qualitative in the SDGs), on land tenure, livelihoods (under SDG II), and aggregated data (indigenous origin and ethnicity, collected by IPLCs)</w:t>
            </w:r>
          </w:p>
        </w:tc>
        <w:tc>
          <w:tcPr>
            <w:tcW w:w="2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0ECBA"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Establish a new Working Group on indicators (e.g. Ad-Hoc Technical Indicator Group relevant to IPLCs)</w:t>
            </w:r>
          </w:p>
          <w:p w14:paraId="2DE6A417"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Establish a direct funding mechanism for IPLCs</w:t>
            </w:r>
          </w:p>
          <w:p w14:paraId="0431DE66"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Integrate agenda on climate, biodiversity and SDGs (discussion is necessary about where to integrate this in the Convention)</w:t>
            </w:r>
          </w:p>
          <w:p w14:paraId="082DB2F2" w14:textId="77777777" w:rsidR="00652E4E" w:rsidRPr="00292479" w:rsidRDefault="00652E4E" w:rsidP="00652E4E">
            <w:pPr>
              <w:jc w:val="left"/>
              <w:rPr>
                <w:kern w:val="20"/>
                <w:szCs w:val="22"/>
                <w:lang w:eastAsia="ja-JP"/>
              </w:rPr>
            </w:pPr>
          </w:p>
          <w:p w14:paraId="5C3690C1" w14:textId="77777777" w:rsidR="00652E4E" w:rsidRPr="00292479" w:rsidRDefault="00652E4E" w:rsidP="00652E4E">
            <w:pPr>
              <w:jc w:val="left"/>
              <w:rPr>
                <w:kern w:val="20"/>
                <w:szCs w:val="22"/>
                <w:lang w:eastAsia="ja-JP"/>
              </w:rPr>
            </w:pPr>
            <w:r w:rsidRPr="00292479">
              <w:rPr>
                <w:color w:val="000000"/>
                <w:kern w:val="20"/>
                <w:szCs w:val="22"/>
                <w:lang w:eastAsia="ja-JP"/>
              </w:rPr>
              <w:t>→ indicators are subject to change according to the goals</w:t>
            </w:r>
          </w:p>
        </w:tc>
      </w:tr>
      <w:tr w:rsidR="00652E4E" w:rsidRPr="00292479" w14:paraId="5B16397D" w14:textId="77777777" w:rsidTr="002924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6C44A9" w14:textId="77777777" w:rsidR="00652E4E" w:rsidRPr="00292479" w:rsidRDefault="00652E4E" w:rsidP="00652E4E">
            <w:pPr>
              <w:jc w:val="left"/>
              <w:rPr>
                <w:kern w:val="20"/>
                <w:szCs w:val="22"/>
                <w:lang w:eastAsia="ja-JP"/>
              </w:rPr>
            </w:pPr>
            <w:r w:rsidRPr="00292479">
              <w:rPr>
                <w:color w:val="000000"/>
                <w:kern w:val="20"/>
                <w:szCs w:val="22"/>
                <w:lang w:eastAsia="ja-JP"/>
              </w:rPr>
              <w:lastRenderedPageBreak/>
              <w:t>Establish equitable and sustainable financing mechanisms and arrangements for IPLCs to ensure a harmonious relationship with nature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2F58A" w14:textId="58B36DB7" w:rsidR="00652E4E" w:rsidRPr="00292479" w:rsidRDefault="00652E4E" w:rsidP="00652E4E">
            <w:pPr>
              <w:jc w:val="left"/>
              <w:rPr>
                <w:kern w:val="20"/>
                <w:szCs w:val="22"/>
                <w:lang w:eastAsia="ja-JP"/>
              </w:rPr>
            </w:pPr>
            <w:r w:rsidRPr="00292479">
              <w:rPr>
                <w:color w:val="000000"/>
                <w:kern w:val="20"/>
                <w:szCs w:val="22"/>
                <w:lang w:eastAsia="ja-JP"/>
              </w:rPr>
              <w:t>Establish equitable and sustainable financing arrangements, including dedicated and mainstreamed mechanisms and budgetary allocations across all levels (subnational, national and international) for IPLCs</w:t>
            </w:r>
            <w:r w:rsidR="00304455" w:rsidRPr="00292479">
              <w:rPr>
                <w:color w:val="000000"/>
                <w:kern w:val="20"/>
                <w:szCs w:val="22"/>
                <w:lang w:eastAsia="ja-JP"/>
              </w:rPr>
              <w:t>’</w:t>
            </w:r>
            <w:r w:rsidRPr="00292479">
              <w:rPr>
                <w:color w:val="000000"/>
                <w:kern w:val="20"/>
                <w:szCs w:val="22"/>
                <w:lang w:eastAsia="ja-JP"/>
              </w:rPr>
              <w:t xml:space="preserve"> program</w:t>
            </w:r>
            <w:r w:rsidR="00374E1A" w:rsidRPr="00292479">
              <w:rPr>
                <w:color w:val="000000"/>
                <w:kern w:val="20"/>
                <w:szCs w:val="22"/>
                <w:lang w:eastAsia="ja-JP"/>
              </w:rPr>
              <w:t>me</w:t>
            </w:r>
            <w:r w:rsidRPr="00292479">
              <w:rPr>
                <w:color w:val="000000"/>
                <w:kern w:val="20"/>
                <w:szCs w:val="22"/>
                <w:lang w:eastAsia="ja-JP"/>
              </w:rPr>
              <w:t xml:space="preserve">s, to </w:t>
            </w:r>
            <w:r w:rsidRPr="00292479">
              <w:rPr>
                <w:color w:val="000000"/>
                <w:kern w:val="20"/>
                <w:szCs w:val="22"/>
                <w:lang w:eastAsia="ja-JP"/>
              </w:rPr>
              <w:lastRenderedPageBreak/>
              <w:t>facilitate the realization of land tenure security, technical capacity on financial management, indigenous peoples</w:t>
            </w:r>
            <w:r w:rsidR="00304455" w:rsidRPr="00292479">
              <w:rPr>
                <w:color w:val="000000"/>
                <w:kern w:val="20"/>
                <w:szCs w:val="22"/>
                <w:lang w:eastAsia="ja-JP"/>
              </w:rPr>
              <w:t>’</w:t>
            </w:r>
            <w:r w:rsidRPr="00292479">
              <w:rPr>
                <w:color w:val="000000"/>
                <w:kern w:val="20"/>
                <w:szCs w:val="22"/>
                <w:lang w:eastAsia="ja-JP"/>
              </w:rPr>
              <w:t xml:space="preserve"> self-determination and access to benefits so as to ensure a harmonious relationship with nature.</w:t>
            </w:r>
          </w:p>
        </w:tc>
        <w:tc>
          <w:tcPr>
            <w:tcW w:w="3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2896B" w14:textId="64D6A32C"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Affirmative action mechanisms should be enacted across all levels (subnational, national and international), including a dedicated, sustained and mainstreamed national budgetary allocation for IPLC program</w:t>
            </w:r>
            <w:r w:rsidR="00E705A5" w:rsidRPr="00292479">
              <w:rPr>
                <w:color w:val="000000"/>
                <w:kern w:val="20"/>
                <w:szCs w:val="22"/>
                <w:lang w:eastAsia="ja-JP"/>
              </w:rPr>
              <w:t>me</w:t>
            </w:r>
            <w:r w:rsidRPr="00292479">
              <w:rPr>
                <w:color w:val="000000"/>
                <w:kern w:val="20"/>
                <w:szCs w:val="22"/>
                <w:lang w:eastAsia="ja-JP"/>
              </w:rPr>
              <w:t>s (GEF, international funding bodies and national/ subnational levels)</w:t>
            </w:r>
          </w:p>
          <w:p w14:paraId="27BEC95B"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Land tenure rights are fully recognized</w:t>
            </w:r>
          </w:p>
          <w:p w14:paraId="5D3F68B8"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Enhanced technical capacity building for IPLCs on finance and budgeting</w:t>
            </w:r>
          </w:p>
          <w:p w14:paraId="19BD00F7"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Guaranteed self-determination for indigenous peoples (to ensure there will be no imposition)</w:t>
            </w:r>
          </w:p>
          <w:p w14:paraId="64A151AE" w14:textId="1E5C7F47" w:rsidR="003852EB" w:rsidRPr="00292479" w:rsidRDefault="003852EB" w:rsidP="00292479">
            <w:pPr>
              <w:numPr>
                <w:ilvl w:val="0"/>
                <w:numId w:val="30"/>
              </w:numPr>
              <w:tabs>
                <w:tab w:val="clear" w:pos="720"/>
                <w:tab w:val="left" w:pos="305"/>
              </w:tabs>
              <w:spacing w:after="60"/>
              <w:ind w:left="68" w:hanging="79"/>
              <w:jc w:val="left"/>
              <w:textAlignment w:val="baseline"/>
              <w:rPr>
                <w:kern w:val="20"/>
                <w:szCs w:val="22"/>
              </w:rPr>
            </w:pPr>
            <w:r w:rsidRPr="00292479">
              <w:rPr>
                <w:kern w:val="20"/>
                <w:szCs w:val="22"/>
              </w:rPr>
              <w:t xml:space="preserve">The establishment of dedicated funding mechanisms or financial windows to </w:t>
            </w:r>
            <w:r w:rsidRPr="00292479">
              <w:rPr>
                <w:color w:val="000000"/>
                <w:kern w:val="20"/>
                <w:szCs w:val="22"/>
                <w:lang w:eastAsia="ja-JP"/>
              </w:rPr>
              <w:t>support</w:t>
            </w:r>
            <w:r w:rsidRPr="00292479">
              <w:rPr>
                <w:kern w:val="20"/>
                <w:szCs w:val="22"/>
              </w:rPr>
              <w:t xml:space="preserve"> the collective actions of indigenous peoples and local communities on conservation, customary sustainable use, access and benefit sharing, restoration, and local biodiversity strategies and action plans. </w:t>
            </w:r>
          </w:p>
        </w:tc>
        <w:tc>
          <w:tcPr>
            <w:tcW w:w="2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75D33" w14:textId="77777777"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lastRenderedPageBreak/>
              <w:t>Incentivize indigenous people-owned and driven enterprises</w:t>
            </w:r>
          </w:p>
          <w:p w14:paraId="4A4F30F6" w14:textId="193EB544" w:rsidR="00652E4E" w:rsidRPr="00292479" w:rsidRDefault="00652E4E" w:rsidP="00292479">
            <w:pPr>
              <w:numPr>
                <w:ilvl w:val="0"/>
                <w:numId w:val="30"/>
              </w:numPr>
              <w:tabs>
                <w:tab w:val="clear" w:pos="720"/>
                <w:tab w:val="left" w:pos="305"/>
              </w:tabs>
              <w:spacing w:after="60"/>
              <w:ind w:left="68" w:hanging="79"/>
              <w:jc w:val="left"/>
              <w:textAlignment w:val="baseline"/>
              <w:rPr>
                <w:color w:val="000000"/>
                <w:kern w:val="20"/>
                <w:szCs w:val="22"/>
                <w:lang w:eastAsia="ja-JP"/>
              </w:rPr>
            </w:pPr>
            <w:r w:rsidRPr="00292479">
              <w:rPr>
                <w:color w:val="000000"/>
                <w:kern w:val="20"/>
                <w:szCs w:val="22"/>
                <w:lang w:eastAsia="ja-JP"/>
              </w:rPr>
              <w:t>Open and accessible decision</w:t>
            </w:r>
            <w:r w:rsidR="00E705A5" w:rsidRPr="00292479">
              <w:rPr>
                <w:color w:val="000000"/>
                <w:kern w:val="20"/>
                <w:szCs w:val="22"/>
                <w:lang w:eastAsia="ja-JP"/>
              </w:rPr>
              <w:t>-</w:t>
            </w:r>
            <w:r w:rsidRPr="00292479">
              <w:rPr>
                <w:color w:val="000000"/>
                <w:kern w:val="20"/>
                <w:szCs w:val="22"/>
                <w:lang w:eastAsia="ja-JP"/>
              </w:rPr>
              <w:t>making processes regarding financing that includes the full and effective participation of IPLCs</w:t>
            </w:r>
          </w:p>
        </w:tc>
      </w:tr>
      <w:tr w:rsidR="00652E4E" w:rsidRPr="00292479" w14:paraId="64DA78CF" w14:textId="77777777" w:rsidTr="00292479">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A84E5E" w14:textId="77777777" w:rsidR="00652E4E" w:rsidRPr="00292479" w:rsidRDefault="00652E4E" w:rsidP="00292479">
            <w:pPr>
              <w:spacing w:before="120" w:after="120"/>
              <w:jc w:val="left"/>
              <w:rPr>
                <w:kern w:val="20"/>
                <w:szCs w:val="22"/>
                <w:lang w:eastAsia="ja-JP"/>
              </w:rPr>
            </w:pPr>
            <w:r w:rsidRPr="00292479">
              <w:rPr>
                <w:color w:val="000000"/>
                <w:kern w:val="20"/>
                <w:szCs w:val="22"/>
                <w:lang w:eastAsia="ja-JP"/>
              </w:rPr>
              <w:t>(LA group)</w:t>
            </w:r>
            <w:r w:rsidRPr="00292479">
              <w:rPr>
                <w:color w:val="000000"/>
                <w:kern w:val="20"/>
                <w:szCs w:val="22"/>
                <w:lang w:eastAsia="ja-JP"/>
              </w:rPr>
              <w:br/>
            </w:r>
            <w:r w:rsidRPr="00292479">
              <w:rPr>
                <w:color w:val="000000"/>
                <w:kern w:val="20"/>
                <w:szCs w:val="22"/>
                <w:lang w:eastAsia="ja-JP"/>
              </w:rPr>
              <w:br/>
              <w:t>1) Integrate the indigenous vision on the customary sustainable use of plants and animals for biodiversity conservation in indigenous lands and territories</w:t>
            </w:r>
          </w:p>
          <w:p w14:paraId="5DA8D92F" w14:textId="15BCA2DC" w:rsidR="00652E4E" w:rsidRPr="00292479" w:rsidRDefault="00652E4E" w:rsidP="00292479">
            <w:pPr>
              <w:spacing w:before="120" w:after="120"/>
              <w:jc w:val="left"/>
              <w:rPr>
                <w:kern w:val="20"/>
                <w:szCs w:val="22"/>
                <w:lang w:eastAsia="ja-JP"/>
              </w:rPr>
            </w:pPr>
            <w:r w:rsidRPr="00292479">
              <w:rPr>
                <w:color w:val="000000"/>
                <w:kern w:val="20"/>
                <w:szCs w:val="22"/>
                <w:lang w:eastAsia="ja-JP"/>
              </w:rPr>
              <w:t>2) Strengthen indigenous peoples</w:t>
            </w:r>
            <w:r w:rsidR="00304455" w:rsidRPr="00292479">
              <w:rPr>
                <w:color w:val="000000"/>
                <w:kern w:val="20"/>
                <w:szCs w:val="22"/>
                <w:lang w:eastAsia="ja-JP"/>
              </w:rPr>
              <w:t>’</w:t>
            </w:r>
            <w:r w:rsidRPr="00292479">
              <w:rPr>
                <w:color w:val="000000"/>
                <w:kern w:val="20"/>
                <w:szCs w:val="22"/>
                <w:lang w:eastAsia="ja-JP"/>
              </w:rPr>
              <w:t xml:space="preserve"> own institutional systems for biodiversity management and natural resources</w:t>
            </w:r>
          </w:p>
          <w:p w14:paraId="006D5C23" w14:textId="75B06161" w:rsidR="00652E4E" w:rsidRPr="00292479" w:rsidRDefault="00652E4E" w:rsidP="00292479">
            <w:pPr>
              <w:spacing w:before="120" w:after="120"/>
              <w:jc w:val="left"/>
              <w:rPr>
                <w:kern w:val="20"/>
                <w:szCs w:val="22"/>
                <w:lang w:eastAsia="ja-JP"/>
              </w:rPr>
            </w:pPr>
            <w:r w:rsidRPr="00292479">
              <w:rPr>
                <w:color w:val="000000"/>
                <w:kern w:val="20"/>
                <w:szCs w:val="22"/>
                <w:lang w:eastAsia="ja-JP"/>
              </w:rPr>
              <w:t>3) Respect and recognize the sacred and holistic approach that indigenous peoples have to nature and biodiversity</w:t>
            </w:r>
          </w:p>
          <w:p w14:paraId="7E74624F" w14:textId="77777777" w:rsidR="00652E4E" w:rsidRPr="00292479" w:rsidRDefault="00652E4E" w:rsidP="00292479">
            <w:pPr>
              <w:spacing w:before="120" w:after="120"/>
              <w:jc w:val="left"/>
              <w:rPr>
                <w:kern w:val="20"/>
                <w:szCs w:val="22"/>
                <w:lang w:eastAsia="ja-JP"/>
              </w:rPr>
            </w:pPr>
            <w:r w:rsidRPr="00292479">
              <w:rPr>
                <w:color w:val="000000"/>
                <w:kern w:val="20"/>
                <w:szCs w:val="22"/>
                <w:lang w:eastAsia="ja-JP"/>
              </w:rPr>
              <w:t xml:space="preserve">4) Consolidate the role of indigenous </w:t>
            </w:r>
            <w:r w:rsidRPr="00292479">
              <w:rPr>
                <w:color w:val="000000"/>
                <w:kern w:val="20"/>
                <w:szCs w:val="22"/>
                <w:lang w:eastAsia="ja-JP"/>
              </w:rPr>
              <w:lastRenderedPageBreak/>
              <w:t>women as generators and for the conservation and sustainable use of natural resources</w:t>
            </w:r>
          </w:p>
          <w:p w14:paraId="756C79F2" w14:textId="77777777" w:rsidR="00652E4E" w:rsidRPr="00292479" w:rsidRDefault="00652E4E" w:rsidP="00292479">
            <w:pPr>
              <w:spacing w:before="120" w:after="120"/>
              <w:jc w:val="left"/>
              <w:rPr>
                <w:kern w:val="20"/>
                <w:szCs w:val="22"/>
                <w:lang w:eastAsia="ja-JP"/>
              </w:rPr>
            </w:pPr>
            <w:r w:rsidRPr="00292479">
              <w:rPr>
                <w:color w:val="000000"/>
                <w:kern w:val="20"/>
                <w:szCs w:val="22"/>
                <w:lang w:eastAsia="ja-JP"/>
              </w:rPr>
              <w:t>5) Promote the intergenerational transmission of indigenous knowledge and biodiversity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F21AA" w14:textId="77777777" w:rsidR="00652E4E" w:rsidRPr="00292479" w:rsidRDefault="00652E4E" w:rsidP="00652E4E">
            <w:pPr>
              <w:jc w:val="left"/>
              <w:rPr>
                <w:kern w:val="20"/>
                <w:szCs w:val="22"/>
                <w:lang w:eastAsia="ja-JP"/>
              </w:rPr>
            </w:pPr>
            <w:r w:rsidRPr="00292479">
              <w:rPr>
                <w:color w:val="000000"/>
                <w:kern w:val="20"/>
                <w:szCs w:val="22"/>
                <w:lang w:eastAsia="ja-JP"/>
              </w:rPr>
              <w:lastRenderedPageBreak/>
              <w:t>The post-2020 framework shall strengthen indigenous governance and systems that contribute to the conservation and sustainable use of biodiversity and natural resources, based on indigenous traditional knowledge, practices and innovations, with the full and effective participation of indigenous women and youth.</w:t>
            </w:r>
          </w:p>
        </w:tc>
        <w:tc>
          <w:tcPr>
            <w:tcW w:w="308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B4E33" w14:textId="0A94AF38" w:rsidR="00652E4E" w:rsidRPr="00292479" w:rsidRDefault="00652E4E" w:rsidP="00292479">
            <w:pPr>
              <w:spacing w:before="120" w:after="120"/>
              <w:jc w:val="left"/>
              <w:rPr>
                <w:color w:val="000000"/>
                <w:kern w:val="20"/>
                <w:szCs w:val="22"/>
                <w:lang w:eastAsia="ja-JP"/>
              </w:rPr>
            </w:pPr>
            <w:r w:rsidRPr="00292479">
              <w:rPr>
                <w:color w:val="000000"/>
                <w:kern w:val="20"/>
                <w:szCs w:val="22"/>
                <w:lang w:eastAsia="ja-JP"/>
              </w:rPr>
              <w:t>1) The recognition, respect and promotion of indigenous peoples</w:t>
            </w:r>
            <w:r w:rsidR="00304455" w:rsidRPr="00292479">
              <w:rPr>
                <w:color w:val="000000"/>
                <w:kern w:val="20"/>
                <w:szCs w:val="22"/>
                <w:lang w:eastAsia="ja-JP"/>
              </w:rPr>
              <w:t>’</w:t>
            </w:r>
            <w:r w:rsidRPr="00292479">
              <w:rPr>
                <w:color w:val="000000"/>
                <w:kern w:val="20"/>
                <w:szCs w:val="22"/>
                <w:lang w:eastAsia="ja-JP"/>
              </w:rPr>
              <w:t xml:space="preserve"> own systems for the customary sustainable use of their plants and animals</w:t>
            </w:r>
          </w:p>
          <w:p w14:paraId="5E918D80" w14:textId="77777777" w:rsidR="00652E4E" w:rsidRPr="00292479" w:rsidRDefault="00652E4E" w:rsidP="00292479">
            <w:pPr>
              <w:spacing w:before="120" w:after="120"/>
              <w:jc w:val="left"/>
              <w:rPr>
                <w:color w:val="000000"/>
                <w:kern w:val="20"/>
                <w:szCs w:val="22"/>
                <w:lang w:eastAsia="ja-JP"/>
              </w:rPr>
            </w:pPr>
            <w:r w:rsidRPr="00292479">
              <w:rPr>
                <w:color w:val="000000"/>
                <w:kern w:val="20"/>
                <w:szCs w:val="22"/>
                <w:lang w:eastAsia="ja-JP"/>
              </w:rPr>
              <w:t>2) The institutions and decision-making structures of indigenous peoples are respected</w:t>
            </w:r>
          </w:p>
          <w:p w14:paraId="563B91A4" w14:textId="67796200" w:rsidR="00652E4E" w:rsidRPr="00292479" w:rsidRDefault="00652E4E" w:rsidP="00292479">
            <w:pPr>
              <w:spacing w:before="120" w:after="120"/>
              <w:jc w:val="left"/>
              <w:rPr>
                <w:kern w:val="20"/>
                <w:szCs w:val="22"/>
                <w:lang w:eastAsia="ja-JP"/>
              </w:rPr>
            </w:pPr>
            <w:r w:rsidRPr="00292479">
              <w:rPr>
                <w:color w:val="000000"/>
                <w:kern w:val="20"/>
                <w:szCs w:val="22"/>
                <w:lang w:eastAsia="ja-JP"/>
              </w:rPr>
              <w:t>3) Respect for indigenous peoples</w:t>
            </w:r>
            <w:r w:rsidR="00304455" w:rsidRPr="00292479">
              <w:rPr>
                <w:color w:val="000000"/>
                <w:kern w:val="20"/>
                <w:szCs w:val="22"/>
                <w:lang w:eastAsia="ja-JP"/>
              </w:rPr>
              <w:t>’</w:t>
            </w:r>
            <w:r w:rsidRPr="00292479">
              <w:rPr>
                <w:color w:val="000000"/>
                <w:kern w:val="20"/>
                <w:szCs w:val="22"/>
                <w:lang w:eastAsia="ja-JP"/>
              </w:rPr>
              <w:t xml:space="preserve"> own governance systems;</w:t>
            </w:r>
            <w:r w:rsidRPr="00292479">
              <w:rPr>
                <w:color w:val="000000"/>
                <w:kern w:val="20"/>
                <w:szCs w:val="22"/>
                <w:lang w:eastAsia="ja-JP"/>
              </w:rPr>
              <w:br/>
              <w:t>Recognition of indigenous peoples</w:t>
            </w:r>
            <w:r w:rsidR="00304455" w:rsidRPr="00292479">
              <w:rPr>
                <w:color w:val="000000"/>
                <w:kern w:val="20"/>
                <w:szCs w:val="22"/>
                <w:lang w:eastAsia="ja-JP"/>
              </w:rPr>
              <w:t>’</w:t>
            </w:r>
            <w:r w:rsidRPr="00292479">
              <w:rPr>
                <w:color w:val="000000"/>
                <w:kern w:val="20"/>
                <w:szCs w:val="22"/>
                <w:lang w:eastAsia="ja-JP"/>
              </w:rPr>
              <w:t xml:space="preserve"> own customary laws and statutes</w:t>
            </w:r>
          </w:p>
          <w:p w14:paraId="6747636A" w14:textId="36B18AFE" w:rsidR="00652E4E" w:rsidRPr="00292479" w:rsidRDefault="00652E4E" w:rsidP="00292479">
            <w:pPr>
              <w:spacing w:before="120" w:after="120"/>
              <w:jc w:val="left"/>
              <w:rPr>
                <w:kern w:val="20"/>
                <w:szCs w:val="22"/>
                <w:lang w:eastAsia="ja-JP"/>
              </w:rPr>
            </w:pPr>
            <w:r w:rsidRPr="00292479">
              <w:rPr>
                <w:color w:val="000000"/>
                <w:kern w:val="20"/>
                <w:szCs w:val="22"/>
                <w:lang w:eastAsia="ja-JP"/>
              </w:rPr>
              <w:t>4) To recover the social roles of indigenous men and women from the base of balance, duality and complementarity</w:t>
            </w:r>
          </w:p>
          <w:p w14:paraId="38BDD31E" w14:textId="77777777" w:rsidR="00652E4E" w:rsidRPr="00292479" w:rsidRDefault="00652E4E" w:rsidP="00292479">
            <w:pPr>
              <w:spacing w:before="120" w:after="120"/>
              <w:jc w:val="left"/>
              <w:rPr>
                <w:kern w:val="20"/>
                <w:szCs w:val="22"/>
                <w:lang w:eastAsia="ja-JP"/>
              </w:rPr>
            </w:pPr>
            <w:r w:rsidRPr="00292479">
              <w:rPr>
                <w:color w:val="000000"/>
                <w:kern w:val="20"/>
                <w:szCs w:val="22"/>
                <w:lang w:eastAsia="ja-JP"/>
              </w:rPr>
              <w:t>5) Create spaces for exchanges between wise men, wise women and young indigenous peoples</w:t>
            </w:r>
          </w:p>
        </w:tc>
        <w:tc>
          <w:tcPr>
            <w:tcW w:w="2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8F82B" w14:textId="77777777" w:rsidR="00652E4E" w:rsidRPr="00292479" w:rsidRDefault="00652E4E" w:rsidP="00292479">
            <w:pPr>
              <w:spacing w:before="120" w:after="120"/>
              <w:jc w:val="left"/>
              <w:rPr>
                <w:color w:val="000000"/>
                <w:kern w:val="20"/>
                <w:szCs w:val="22"/>
                <w:lang w:eastAsia="ja-JP"/>
              </w:rPr>
            </w:pPr>
            <w:r w:rsidRPr="00292479">
              <w:rPr>
                <w:color w:val="000000"/>
                <w:kern w:val="20"/>
                <w:szCs w:val="22"/>
                <w:lang w:eastAsia="ja-JP"/>
              </w:rPr>
              <w:t>1) Promote laws and policies. Specific Programmes. Studies and report writing</w:t>
            </w:r>
          </w:p>
          <w:p w14:paraId="1ABF1A50" w14:textId="542E08D1" w:rsidR="00652E4E" w:rsidRPr="00292479" w:rsidRDefault="00652E4E" w:rsidP="00292479">
            <w:pPr>
              <w:spacing w:before="120" w:after="120"/>
              <w:jc w:val="left"/>
              <w:rPr>
                <w:kern w:val="20"/>
                <w:szCs w:val="22"/>
                <w:lang w:eastAsia="ja-JP"/>
              </w:rPr>
            </w:pPr>
            <w:r w:rsidRPr="00292479">
              <w:rPr>
                <w:color w:val="000000"/>
                <w:kern w:val="20"/>
                <w:szCs w:val="22"/>
                <w:lang w:eastAsia="ja-JP"/>
              </w:rPr>
              <w:t>2) institutional capacity</w:t>
            </w:r>
            <w:r w:rsidR="00385F35" w:rsidRPr="00292479">
              <w:rPr>
                <w:color w:val="000000"/>
                <w:kern w:val="20"/>
                <w:szCs w:val="22"/>
                <w:lang w:eastAsia="ja-JP"/>
              </w:rPr>
              <w:noBreakHyphen/>
            </w:r>
            <w:r w:rsidRPr="00292479">
              <w:rPr>
                <w:color w:val="000000"/>
                <w:kern w:val="20"/>
                <w:szCs w:val="22"/>
                <w:lang w:eastAsia="ja-JP"/>
              </w:rPr>
              <w:t>building and state-focused awareness programmes</w:t>
            </w:r>
          </w:p>
          <w:p w14:paraId="1D8D2ABC" w14:textId="77777777" w:rsidR="00652E4E" w:rsidRPr="00292479" w:rsidRDefault="00652E4E" w:rsidP="00652E4E">
            <w:pPr>
              <w:jc w:val="left"/>
              <w:rPr>
                <w:kern w:val="20"/>
                <w:szCs w:val="22"/>
                <w:lang w:eastAsia="ja-JP"/>
              </w:rPr>
            </w:pPr>
            <w:r w:rsidRPr="00292479">
              <w:rPr>
                <w:color w:val="000000"/>
                <w:kern w:val="20"/>
                <w:szCs w:val="22"/>
                <w:lang w:eastAsia="ja-JP"/>
              </w:rPr>
              <w:t>3) Institutional strengthening for indigenous peoples;</w:t>
            </w:r>
          </w:p>
          <w:p w14:paraId="4BAD1D6D" w14:textId="2A82B99B" w:rsidR="00652E4E" w:rsidRPr="00292479" w:rsidRDefault="00652E4E" w:rsidP="00652E4E">
            <w:pPr>
              <w:jc w:val="left"/>
              <w:rPr>
                <w:kern w:val="20"/>
                <w:szCs w:val="22"/>
                <w:lang w:eastAsia="ja-JP"/>
              </w:rPr>
            </w:pPr>
            <w:r w:rsidRPr="00292479">
              <w:rPr>
                <w:color w:val="000000"/>
                <w:kern w:val="20"/>
                <w:szCs w:val="22"/>
                <w:lang w:eastAsia="ja-JP"/>
              </w:rPr>
              <w:t>Generate intercultural program</w:t>
            </w:r>
            <w:r w:rsidR="00385F35" w:rsidRPr="00292479">
              <w:rPr>
                <w:color w:val="000000"/>
                <w:kern w:val="20"/>
                <w:szCs w:val="22"/>
                <w:lang w:eastAsia="ja-JP"/>
              </w:rPr>
              <w:t>me</w:t>
            </w:r>
            <w:r w:rsidRPr="00292479">
              <w:rPr>
                <w:color w:val="000000"/>
                <w:kern w:val="20"/>
                <w:szCs w:val="22"/>
                <w:lang w:eastAsia="ja-JP"/>
              </w:rPr>
              <w:t>s;</w:t>
            </w:r>
          </w:p>
          <w:p w14:paraId="4B4EC21A" w14:textId="13764575" w:rsidR="00652E4E" w:rsidRPr="00292479" w:rsidRDefault="00652E4E" w:rsidP="00652E4E">
            <w:pPr>
              <w:jc w:val="left"/>
              <w:rPr>
                <w:kern w:val="20"/>
                <w:szCs w:val="22"/>
                <w:lang w:eastAsia="ja-JP"/>
              </w:rPr>
            </w:pPr>
            <w:r w:rsidRPr="00292479">
              <w:rPr>
                <w:color w:val="000000"/>
                <w:kern w:val="20"/>
                <w:szCs w:val="22"/>
                <w:lang w:eastAsia="ja-JP"/>
              </w:rPr>
              <w:t>Exchange of experiences</w:t>
            </w:r>
          </w:p>
          <w:p w14:paraId="71D968B4" w14:textId="0746D924" w:rsidR="00652E4E" w:rsidRPr="00292479" w:rsidRDefault="00652E4E" w:rsidP="00292479">
            <w:pPr>
              <w:spacing w:before="120" w:after="120"/>
              <w:jc w:val="left"/>
              <w:rPr>
                <w:kern w:val="20"/>
                <w:szCs w:val="22"/>
                <w:lang w:eastAsia="ja-JP"/>
              </w:rPr>
            </w:pPr>
            <w:r w:rsidRPr="00292479">
              <w:rPr>
                <w:color w:val="000000"/>
                <w:kern w:val="20"/>
                <w:szCs w:val="22"/>
                <w:lang w:eastAsia="ja-JP"/>
              </w:rPr>
              <w:t>4) Establish capacity</w:t>
            </w:r>
            <w:r w:rsidR="00385F35" w:rsidRPr="00292479">
              <w:rPr>
                <w:color w:val="000000"/>
                <w:kern w:val="20"/>
                <w:szCs w:val="22"/>
                <w:lang w:eastAsia="ja-JP"/>
              </w:rPr>
              <w:noBreakHyphen/>
            </w:r>
            <w:r w:rsidRPr="00292479">
              <w:rPr>
                <w:color w:val="000000"/>
                <w:kern w:val="20"/>
                <w:szCs w:val="22"/>
                <w:lang w:eastAsia="ja-JP"/>
              </w:rPr>
              <w:t>building programmes for indigeno</w:t>
            </w:r>
            <w:r w:rsidR="00385F35" w:rsidRPr="00292479">
              <w:rPr>
                <w:color w:val="000000"/>
                <w:kern w:val="20"/>
                <w:szCs w:val="22"/>
                <w:lang w:eastAsia="ja-JP"/>
              </w:rPr>
              <w:t>u</w:t>
            </w:r>
            <w:r w:rsidRPr="00292479">
              <w:rPr>
                <w:color w:val="000000"/>
                <w:kern w:val="20"/>
                <w:szCs w:val="22"/>
                <w:lang w:eastAsia="ja-JP"/>
              </w:rPr>
              <w:t>s women and youth on biodiversity and natural resource management issues</w:t>
            </w:r>
          </w:p>
          <w:p w14:paraId="3C92BFF2" w14:textId="77777777" w:rsidR="00652E4E" w:rsidRPr="00292479" w:rsidRDefault="00652E4E" w:rsidP="00292479">
            <w:pPr>
              <w:spacing w:before="120" w:after="120"/>
              <w:jc w:val="left"/>
              <w:rPr>
                <w:kern w:val="20"/>
                <w:szCs w:val="22"/>
                <w:lang w:eastAsia="ja-JP"/>
              </w:rPr>
            </w:pPr>
            <w:r w:rsidRPr="00292479">
              <w:rPr>
                <w:color w:val="000000"/>
                <w:kern w:val="20"/>
                <w:szCs w:val="22"/>
                <w:lang w:eastAsia="ja-JP"/>
              </w:rPr>
              <w:t>5) Prepare studies on ecosystemic services, based on the contributions of indigenous traditional knowledge, indigenous women and youth</w:t>
            </w:r>
          </w:p>
        </w:tc>
      </w:tr>
    </w:tbl>
    <w:p w14:paraId="4AB9CC1A" w14:textId="3BCB7374" w:rsidR="009258A7" w:rsidRPr="00292479" w:rsidRDefault="009258A7" w:rsidP="009258A7">
      <w:pPr>
        <w:rPr>
          <w:kern w:val="20"/>
          <w:szCs w:val="22"/>
        </w:rPr>
      </w:pPr>
    </w:p>
    <w:p w14:paraId="0718ED2E" w14:textId="62415A20" w:rsidR="00F83E5B" w:rsidRPr="00292479" w:rsidRDefault="00F83E5B">
      <w:pPr>
        <w:jc w:val="left"/>
        <w:rPr>
          <w:kern w:val="20"/>
          <w:szCs w:val="22"/>
        </w:rPr>
      </w:pPr>
      <w:r w:rsidRPr="00292479">
        <w:rPr>
          <w:kern w:val="20"/>
          <w:szCs w:val="22"/>
        </w:rPr>
        <w:br w:type="page"/>
      </w:r>
    </w:p>
    <w:p w14:paraId="26639800" w14:textId="01F0E774" w:rsidR="00674B30" w:rsidRPr="00292479" w:rsidRDefault="00736F94" w:rsidP="00736F94">
      <w:pPr>
        <w:jc w:val="center"/>
        <w:rPr>
          <w:i/>
          <w:iCs/>
          <w:kern w:val="20"/>
          <w:szCs w:val="22"/>
        </w:rPr>
      </w:pPr>
      <w:r w:rsidRPr="00292479">
        <w:rPr>
          <w:i/>
          <w:iCs/>
          <w:kern w:val="20"/>
          <w:szCs w:val="22"/>
        </w:rPr>
        <w:lastRenderedPageBreak/>
        <w:t>Annex II</w:t>
      </w:r>
    </w:p>
    <w:p w14:paraId="11EBEDE3" w14:textId="2311DF68" w:rsidR="00736F94" w:rsidRPr="00292479" w:rsidRDefault="00736F94" w:rsidP="00736F94">
      <w:pPr>
        <w:jc w:val="center"/>
        <w:rPr>
          <w:i/>
          <w:iCs/>
          <w:kern w:val="20"/>
          <w:szCs w:val="22"/>
        </w:rPr>
      </w:pPr>
    </w:p>
    <w:p w14:paraId="7FB45D43" w14:textId="1873F9BC" w:rsidR="00736F94" w:rsidRPr="00292479" w:rsidRDefault="00736F94" w:rsidP="00736F94">
      <w:pPr>
        <w:jc w:val="center"/>
        <w:rPr>
          <w:b/>
          <w:kern w:val="20"/>
          <w:szCs w:val="22"/>
        </w:rPr>
      </w:pPr>
      <w:r w:rsidRPr="00292479">
        <w:rPr>
          <w:b/>
          <w:kern w:val="20"/>
          <w:szCs w:val="22"/>
        </w:rPr>
        <w:t>OTHER IDEAS</w:t>
      </w:r>
    </w:p>
    <w:p w14:paraId="34405034" w14:textId="2251A97E" w:rsidR="00736F94" w:rsidRPr="00292479" w:rsidRDefault="00736F94" w:rsidP="00736F94">
      <w:pPr>
        <w:jc w:val="center"/>
        <w:rPr>
          <w:kern w:val="20"/>
          <w:szCs w:val="22"/>
        </w:rPr>
      </w:pPr>
    </w:p>
    <w:p w14:paraId="31E00F01" w14:textId="4404F7F8" w:rsidR="00736F94" w:rsidRPr="00292479" w:rsidRDefault="00736F94" w:rsidP="00292479">
      <w:pPr>
        <w:jc w:val="left"/>
        <w:rPr>
          <w:kern w:val="20"/>
          <w:szCs w:val="22"/>
        </w:rPr>
      </w:pPr>
      <w:r w:rsidRPr="00292479">
        <w:rPr>
          <w:kern w:val="20"/>
          <w:szCs w:val="22"/>
        </w:rPr>
        <w:t xml:space="preserve">The establishment of community protocols related to the access to traditional knowledge, associated with genetic resources, within the framework of the Nagoya Protocol on Access </w:t>
      </w:r>
      <w:r w:rsidR="008A5981" w:rsidRPr="00292479">
        <w:rPr>
          <w:kern w:val="20"/>
          <w:szCs w:val="22"/>
        </w:rPr>
        <w:t xml:space="preserve">to Genetic Resources and the Fair and Equitable Sharing of Benefits </w:t>
      </w:r>
      <w:r w:rsidR="006F2FFF" w:rsidRPr="00292479">
        <w:rPr>
          <w:kern w:val="20"/>
          <w:szCs w:val="22"/>
        </w:rPr>
        <w:t>Arising from Their Utilization</w:t>
      </w:r>
      <w:r w:rsidRPr="00292479">
        <w:rPr>
          <w:kern w:val="20"/>
          <w:szCs w:val="22"/>
        </w:rPr>
        <w:t>.</w:t>
      </w:r>
    </w:p>
    <w:p w14:paraId="35F3B8A7" w14:textId="77777777" w:rsidR="00B87047" w:rsidRPr="00292479" w:rsidRDefault="00B87047" w:rsidP="003B24CB">
      <w:pPr>
        <w:pStyle w:val="Para1"/>
        <w:keepNext/>
        <w:numPr>
          <w:ilvl w:val="0"/>
          <w:numId w:val="0"/>
        </w:numPr>
        <w:spacing w:before="0" w:after="0"/>
        <w:rPr>
          <w:kern w:val="20"/>
          <w:szCs w:val="22"/>
        </w:rPr>
      </w:pPr>
    </w:p>
    <w:p w14:paraId="6CD1162C" w14:textId="77777777" w:rsidR="00A5605D" w:rsidRPr="00292479" w:rsidRDefault="00A5605D">
      <w:pPr>
        <w:jc w:val="left"/>
        <w:rPr>
          <w:iCs/>
          <w:snapToGrid w:val="0"/>
          <w:kern w:val="20"/>
          <w:szCs w:val="22"/>
        </w:rPr>
      </w:pPr>
      <w:r w:rsidRPr="00292479">
        <w:rPr>
          <w:iCs/>
          <w:kern w:val="20"/>
          <w:szCs w:val="22"/>
        </w:rPr>
        <w:br w:type="page"/>
      </w:r>
    </w:p>
    <w:p w14:paraId="02E89BEC" w14:textId="1DC6C06F" w:rsidR="00E20EA6" w:rsidRPr="00292479" w:rsidRDefault="00E20EA6" w:rsidP="003B24CB">
      <w:pPr>
        <w:pStyle w:val="Para1"/>
        <w:numPr>
          <w:ilvl w:val="0"/>
          <w:numId w:val="0"/>
        </w:numPr>
        <w:spacing w:before="0"/>
        <w:jc w:val="center"/>
        <w:rPr>
          <w:i/>
          <w:kern w:val="20"/>
          <w:szCs w:val="22"/>
        </w:rPr>
      </w:pPr>
      <w:r w:rsidRPr="00292479">
        <w:rPr>
          <w:i/>
          <w:kern w:val="20"/>
          <w:szCs w:val="22"/>
        </w:rPr>
        <w:lastRenderedPageBreak/>
        <w:t>A</w:t>
      </w:r>
      <w:r w:rsidR="002B32F6" w:rsidRPr="00292479">
        <w:rPr>
          <w:i/>
          <w:kern w:val="20"/>
          <w:szCs w:val="22"/>
        </w:rPr>
        <w:t>nnex</w:t>
      </w:r>
      <w:r w:rsidRPr="00292479">
        <w:rPr>
          <w:i/>
          <w:kern w:val="20"/>
          <w:szCs w:val="22"/>
        </w:rPr>
        <w:t xml:space="preserve"> </w:t>
      </w:r>
      <w:r w:rsidR="002B32F6" w:rsidRPr="00292479">
        <w:rPr>
          <w:i/>
          <w:kern w:val="20"/>
          <w:szCs w:val="22"/>
        </w:rPr>
        <w:t>II</w:t>
      </w:r>
      <w:r w:rsidR="00736F94" w:rsidRPr="00292479">
        <w:rPr>
          <w:i/>
          <w:kern w:val="20"/>
          <w:szCs w:val="22"/>
        </w:rPr>
        <w:t>I</w:t>
      </w:r>
    </w:p>
    <w:p w14:paraId="30B26229" w14:textId="52BC423E" w:rsidR="000F74B8" w:rsidRPr="00292479" w:rsidRDefault="00E20EA6" w:rsidP="00212028">
      <w:pPr>
        <w:pStyle w:val="Heading1"/>
        <w:tabs>
          <w:tab w:val="clear" w:pos="720"/>
        </w:tabs>
        <w:spacing w:before="120"/>
        <w:rPr>
          <w:rFonts w:eastAsia="Malgun Gothic"/>
          <w:kern w:val="20"/>
          <w:szCs w:val="22"/>
        </w:rPr>
      </w:pPr>
      <w:r w:rsidRPr="00292479">
        <w:rPr>
          <w:rFonts w:eastAsia="Malgun Gothic"/>
          <w:kern w:val="20"/>
          <w:szCs w:val="22"/>
        </w:rPr>
        <w:t>List of</w:t>
      </w:r>
      <w:r w:rsidR="00927514" w:rsidRPr="00292479">
        <w:rPr>
          <w:rFonts w:eastAsia="Malgun Gothic"/>
          <w:kern w:val="20"/>
          <w:szCs w:val="22"/>
        </w:rPr>
        <w:t xml:space="preserve"> PARTICIPANTS</w:t>
      </w:r>
    </w:p>
    <w:p w14:paraId="1B4628DB" w14:textId="6D9A1559" w:rsidR="00927514" w:rsidRPr="00292479" w:rsidRDefault="00927514" w:rsidP="00292479">
      <w:pPr>
        <w:pStyle w:val="Heading2"/>
        <w:spacing w:before="0" w:after="0"/>
        <w:rPr>
          <w:kern w:val="20"/>
          <w:szCs w:val="22"/>
        </w:rPr>
      </w:pPr>
    </w:p>
    <w:p w14:paraId="0AC721F6" w14:textId="42565B8F" w:rsidR="00652E4E" w:rsidRPr="00292479" w:rsidRDefault="00652E4E" w:rsidP="00652E4E">
      <w:pPr>
        <w:jc w:val="left"/>
        <w:rPr>
          <w:rFonts w:eastAsia="Malgun Gothic"/>
          <w:b/>
          <w:bCs/>
          <w:kern w:val="20"/>
          <w:szCs w:val="22"/>
        </w:rPr>
      </w:pPr>
      <w:r w:rsidRPr="00292479">
        <w:rPr>
          <w:rFonts w:eastAsia="Malgun Gothic"/>
          <w:b/>
          <w:bCs/>
          <w:kern w:val="20"/>
          <w:szCs w:val="22"/>
        </w:rPr>
        <w:t xml:space="preserve">Members of </w:t>
      </w:r>
      <w:r w:rsidR="006F2FFF" w:rsidRPr="00292479">
        <w:rPr>
          <w:rFonts w:eastAsia="Malgun Gothic"/>
          <w:b/>
          <w:bCs/>
          <w:kern w:val="20"/>
          <w:szCs w:val="22"/>
        </w:rPr>
        <w:t>i</w:t>
      </w:r>
      <w:r w:rsidRPr="00292479">
        <w:rPr>
          <w:rFonts w:eastAsia="Malgun Gothic"/>
          <w:b/>
          <w:bCs/>
          <w:kern w:val="20"/>
          <w:szCs w:val="22"/>
        </w:rPr>
        <w:t xml:space="preserve">ndigenous and </w:t>
      </w:r>
      <w:r w:rsidR="006F2FFF" w:rsidRPr="00292479">
        <w:rPr>
          <w:rFonts w:eastAsia="Malgun Gothic"/>
          <w:b/>
          <w:bCs/>
          <w:kern w:val="20"/>
          <w:szCs w:val="22"/>
        </w:rPr>
        <w:t>l</w:t>
      </w:r>
      <w:r w:rsidRPr="00292479">
        <w:rPr>
          <w:rFonts w:eastAsia="Malgun Gothic"/>
          <w:b/>
          <w:bCs/>
          <w:kern w:val="20"/>
          <w:szCs w:val="22"/>
        </w:rPr>
        <w:t xml:space="preserve">ocal </w:t>
      </w:r>
      <w:r w:rsidR="006F2FFF" w:rsidRPr="00292479">
        <w:rPr>
          <w:rFonts w:eastAsia="Malgun Gothic"/>
          <w:b/>
          <w:bCs/>
          <w:kern w:val="20"/>
          <w:szCs w:val="22"/>
        </w:rPr>
        <w:t>o</w:t>
      </w:r>
      <w:r w:rsidRPr="00292479">
        <w:rPr>
          <w:rFonts w:eastAsia="Malgun Gothic"/>
          <w:b/>
          <w:bCs/>
          <w:kern w:val="20"/>
          <w:szCs w:val="22"/>
        </w:rPr>
        <w:t>rganizations</w:t>
      </w:r>
    </w:p>
    <w:p w14:paraId="69E8D1FA" w14:textId="77777777" w:rsidR="00652E4E" w:rsidRPr="00292479" w:rsidRDefault="00652E4E" w:rsidP="00652E4E">
      <w:pPr>
        <w:jc w:val="left"/>
        <w:rPr>
          <w:kern w:val="20"/>
          <w:szCs w:val="22"/>
        </w:rPr>
      </w:pPr>
    </w:p>
    <w:p w14:paraId="146E83F5" w14:textId="77777777" w:rsidR="00652E4E" w:rsidRPr="00292479" w:rsidRDefault="00652E4E" w:rsidP="00292479">
      <w:pPr>
        <w:suppressLineNumbers/>
        <w:suppressAutoHyphens/>
        <w:jc w:val="left"/>
        <w:rPr>
          <w:kern w:val="20"/>
          <w:szCs w:val="22"/>
        </w:rPr>
      </w:pPr>
      <w:r w:rsidRPr="00292479">
        <w:rPr>
          <w:kern w:val="20"/>
          <w:szCs w:val="22"/>
        </w:rPr>
        <w:t>Ghanimat Azhdari,  ICCA Consortium</w:t>
      </w:r>
    </w:p>
    <w:p w14:paraId="6EC8FA36" w14:textId="060351EC" w:rsidR="00652E4E" w:rsidRPr="00292479" w:rsidRDefault="00652E4E" w:rsidP="00292479">
      <w:pPr>
        <w:suppressLineNumbers/>
        <w:suppressAutoHyphens/>
        <w:jc w:val="left"/>
        <w:rPr>
          <w:kern w:val="20"/>
          <w:szCs w:val="22"/>
        </w:rPr>
      </w:pPr>
      <w:r w:rsidRPr="00292479">
        <w:rPr>
          <w:kern w:val="20"/>
          <w:szCs w:val="22"/>
        </w:rPr>
        <w:t>Ramiro Batzin, Sotz</w:t>
      </w:r>
      <w:r w:rsidR="00304455" w:rsidRPr="00292479">
        <w:rPr>
          <w:kern w:val="20"/>
          <w:szCs w:val="22"/>
        </w:rPr>
        <w:t>’</w:t>
      </w:r>
      <w:r w:rsidRPr="00292479">
        <w:rPr>
          <w:kern w:val="20"/>
          <w:szCs w:val="22"/>
        </w:rPr>
        <w:t>il Centro para la Investigación y Planificación del Desarrollo Maya</w:t>
      </w:r>
    </w:p>
    <w:p w14:paraId="2F33C9E7" w14:textId="77777777" w:rsidR="00652E4E" w:rsidRPr="00292479" w:rsidRDefault="00652E4E" w:rsidP="00292479">
      <w:pPr>
        <w:suppressLineNumbers/>
        <w:suppressAutoHyphens/>
        <w:jc w:val="left"/>
        <w:rPr>
          <w:kern w:val="20"/>
          <w:szCs w:val="22"/>
        </w:rPr>
      </w:pPr>
      <w:r w:rsidRPr="00292479">
        <w:rPr>
          <w:kern w:val="20"/>
          <w:szCs w:val="22"/>
        </w:rPr>
        <w:t>Carolina Behe-Harris, Inuit Circumpolar Council</w:t>
      </w:r>
    </w:p>
    <w:p w14:paraId="70D56620" w14:textId="77777777" w:rsidR="00652E4E" w:rsidRPr="00292479" w:rsidRDefault="00652E4E" w:rsidP="00292479">
      <w:pPr>
        <w:suppressLineNumbers/>
        <w:suppressAutoHyphens/>
        <w:jc w:val="left"/>
        <w:rPr>
          <w:kern w:val="20"/>
          <w:szCs w:val="22"/>
        </w:rPr>
      </w:pPr>
      <w:r w:rsidRPr="00292479">
        <w:rPr>
          <w:kern w:val="20"/>
          <w:szCs w:val="22"/>
        </w:rPr>
        <w:t>Michael Birlea , Tlicho Nation</w:t>
      </w:r>
    </w:p>
    <w:p w14:paraId="45BBD734" w14:textId="77777777" w:rsidR="00652E4E" w:rsidRPr="00292479" w:rsidRDefault="00652E4E" w:rsidP="00292479">
      <w:pPr>
        <w:suppressLineNumbers/>
        <w:suppressAutoHyphens/>
        <w:jc w:val="left"/>
        <w:rPr>
          <w:kern w:val="20"/>
          <w:szCs w:val="22"/>
        </w:rPr>
      </w:pPr>
      <w:r w:rsidRPr="00292479">
        <w:rPr>
          <w:kern w:val="20"/>
          <w:szCs w:val="22"/>
        </w:rPr>
        <w:t>Nana Sakyiwa Rhonda Brown-Wood, Tebtebba Foundation</w:t>
      </w:r>
    </w:p>
    <w:p w14:paraId="523BD037" w14:textId="77777777" w:rsidR="00652E4E" w:rsidRPr="00292479" w:rsidRDefault="00652E4E" w:rsidP="00292479">
      <w:pPr>
        <w:suppressLineNumbers/>
        <w:suppressAutoHyphens/>
        <w:jc w:val="left"/>
        <w:rPr>
          <w:kern w:val="20"/>
          <w:szCs w:val="22"/>
        </w:rPr>
      </w:pPr>
      <w:r w:rsidRPr="00292479">
        <w:rPr>
          <w:kern w:val="20"/>
          <w:szCs w:val="22"/>
        </w:rPr>
        <w:t>June Cadalig Batang-ay, Tebtebba Foundation</w:t>
      </w:r>
    </w:p>
    <w:p w14:paraId="5BAF9E27" w14:textId="77777777" w:rsidR="00652E4E" w:rsidRPr="00292479" w:rsidRDefault="00652E4E" w:rsidP="00292479">
      <w:pPr>
        <w:suppressLineNumbers/>
        <w:suppressAutoHyphens/>
        <w:jc w:val="left"/>
        <w:rPr>
          <w:kern w:val="20"/>
          <w:szCs w:val="22"/>
        </w:rPr>
      </w:pPr>
      <w:r w:rsidRPr="00292479">
        <w:rPr>
          <w:kern w:val="20"/>
          <w:szCs w:val="22"/>
        </w:rPr>
        <w:t>Jocelyn</w:t>
      </w:r>
      <w:r w:rsidRPr="00292479">
        <w:rPr>
          <w:kern w:val="20"/>
          <w:szCs w:val="22"/>
        </w:rPr>
        <w:tab/>
        <w:t>Carino-Nettleton, Forest Peoples Programme</w:t>
      </w:r>
    </w:p>
    <w:p w14:paraId="7B5325A4" w14:textId="77777777" w:rsidR="00652E4E" w:rsidRPr="00292479" w:rsidRDefault="00652E4E" w:rsidP="00292479">
      <w:pPr>
        <w:suppressLineNumbers/>
        <w:suppressAutoHyphens/>
        <w:jc w:val="left"/>
        <w:rPr>
          <w:kern w:val="20"/>
          <w:szCs w:val="22"/>
        </w:rPr>
      </w:pPr>
      <w:r w:rsidRPr="00292479">
        <w:rPr>
          <w:kern w:val="20"/>
          <w:szCs w:val="22"/>
        </w:rPr>
        <w:t xml:space="preserve">Gladman  Chibememe, Chibememe Earth Healing Association </w:t>
      </w:r>
    </w:p>
    <w:p w14:paraId="3FD7FEDD" w14:textId="77777777" w:rsidR="00652E4E" w:rsidRPr="00292479" w:rsidRDefault="00652E4E" w:rsidP="00292479">
      <w:pPr>
        <w:suppressLineNumbers/>
        <w:suppressAutoHyphens/>
        <w:jc w:val="left"/>
        <w:rPr>
          <w:kern w:val="20"/>
          <w:szCs w:val="22"/>
        </w:rPr>
      </w:pPr>
      <w:r w:rsidRPr="00292479">
        <w:rPr>
          <w:kern w:val="20"/>
          <w:szCs w:val="22"/>
        </w:rPr>
        <w:t>Jennifer Tauli Corpuz, Tebtebba Foundation</w:t>
      </w:r>
    </w:p>
    <w:p w14:paraId="5C59288B" w14:textId="486A7D76" w:rsidR="00652E4E" w:rsidRPr="00292479" w:rsidRDefault="00652E4E" w:rsidP="00292479">
      <w:pPr>
        <w:suppressLineNumbers/>
        <w:suppressAutoHyphens/>
        <w:jc w:val="left"/>
        <w:rPr>
          <w:kern w:val="20"/>
          <w:szCs w:val="22"/>
        </w:rPr>
      </w:pPr>
      <w:r w:rsidRPr="00292479">
        <w:rPr>
          <w:kern w:val="20"/>
          <w:szCs w:val="22"/>
        </w:rPr>
        <w:t>Herminia Minnie Degawan, Conservation International</w:t>
      </w:r>
    </w:p>
    <w:p w14:paraId="6375488A" w14:textId="77777777" w:rsidR="00652E4E" w:rsidRPr="00292479" w:rsidRDefault="00652E4E" w:rsidP="00292479">
      <w:pPr>
        <w:suppressLineNumbers/>
        <w:suppressAutoHyphens/>
        <w:jc w:val="left"/>
        <w:rPr>
          <w:kern w:val="20"/>
          <w:szCs w:val="22"/>
        </w:rPr>
      </w:pPr>
      <w:r w:rsidRPr="00292479">
        <w:rPr>
          <w:kern w:val="20"/>
          <w:szCs w:val="22"/>
        </w:rPr>
        <w:t>Yuri Futamura, Tebtebba Foundation</w:t>
      </w:r>
    </w:p>
    <w:p w14:paraId="256CD37D" w14:textId="385BF095" w:rsidR="00652E4E" w:rsidRPr="00292479" w:rsidRDefault="00652E4E" w:rsidP="00292479">
      <w:pPr>
        <w:suppressLineNumbers/>
        <w:suppressAutoHyphens/>
        <w:jc w:val="left"/>
        <w:rPr>
          <w:kern w:val="20"/>
          <w:szCs w:val="22"/>
        </w:rPr>
      </w:pPr>
      <w:r w:rsidRPr="00292479">
        <w:rPr>
          <w:kern w:val="20"/>
          <w:szCs w:val="22"/>
        </w:rPr>
        <w:t>Christine Grant,</w:t>
      </w:r>
      <w:r w:rsidRPr="00292479">
        <w:rPr>
          <w:kern w:val="20"/>
          <w:szCs w:val="22"/>
        </w:rPr>
        <w:tab/>
        <w:t>JabalbinaYalanji Aboriginal Corporation</w:t>
      </w:r>
    </w:p>
    <w:p w14:paraId="5AFA37D4" w14:textId="77777777" w:rsidR="00652E4E" w:rsidRPr="00292479" w:rsidRDefault="00652E4E" w:rsidP="00292479">
      <w:pPr>
        <w:suppressLineNumbers/>
        <w:suppressAutoHyphens/>
        <w:jc w:val="left"/>
        <w:rPr>
          <w:kern w:val="20"/>
          <w:szCs w:val="22"/>
        </w:rPr>
      </w:pPr>
      <w:r w:rsidRPr="00292479">
        <w:rPr>
          <w:kern w:val="20"/>
          <w:szCs w:val="22"/>
        </w:rPr>
        <w:t>Ben Green-Stacey, Assembly of First Nations</w:t>
      </w:r>
    </w:p>
    <w:p w14:paraId="4C3C9C8D" w14:textId="77777777" w:rsidR="00652E4E" w:rsidRPr="00292479" w:rsidRDefault="00652E4E" w:rsidP="00292479">
      <w:pPr>
        <w:suppressLineNumbers/>
        <w:suppressAutoHyphens/>
        <w:jc w:val="left"/>
        <w:rPr>
          <w:kern w:val="20"/>
          <w:szCs w:val="22"/>
        </w:rPr>
      </w:pPr>
      <w:r w:rsidRPr="00292479">
        <w:rPr>
          <w:kern w:val="20"/>
          <w:szCs w:val="22"/>
        </w:rPr>
        <w:t>Preston</w:t>
      </w:r>
      <w:r w:rsidRPr="00292479">
        <w:rPr>
          <w:kern w:val="20"/>
          <w:szCs w:val="22"/>
        </w:rPr>
        <w:tab/>
        <w:t>Hardison, Tulalip Tribes</w:t>
      </w:r>
    </w:p>
    <w:p w14:paraId="4C4EB393" w14:textId="77777777" w:rsidR="00652E4E" w:rsidRPr="00292479" w:rsidRDefault="00652E4E" w:rsidP="00292479">
      <w:pPr>
        <w:suppressLineNumbers/>
        <w:suppressAutoHyphens/>
        <w:jc w:val="left"/>
        <w:rPr>
          <w:kern w:val="20"/>
          <w:szCs w:val="22"/>
        </w:rPr>
      </w:pPr>
      <w:r w:rsidRPr="00292479">
        <w:rPr>
          <w:kern w:val="20"/>
          <w:szCs w:val="22"/>
        </w:rPr>
        <w:t>Ida-Maria Emilia Helander, Saami Council</w:t>
      </w:r>
    </w:p>
    <w:p w14:paraId="024BECE4" w14:textId="3A29605E" w:rsidR="00652E4E" w:rsidRPr="00292479" w:rsidRDefault="00652E4E" w:rsidP="00292479">
      <w:pPr>
        <w:suppressLineNumbers/>
        <w:suppressAutoHyphens/>
        <w:jc w:val="left"/>
        <w:rPr>
          <w:kern w:val="20"/>
          <w:szCs w:val="22"/>
        </w:rPr>
      </w:pPr>
      <w:r w:rsidRPr="00292479">
        <w:rPr>
          <w:kern w:val="20"/>
          <w:szCs w:val="22"/>
        </w:rPr>
        <w:t>Hewadhura Gedera Nimalasiri, Hewanila, Nirmanee Development Foundation</w:t>
      </w:r>
    </w:p>
    <w:p w14:paraId="35CB9C2E" w14:textId="77777777" w:rsidR="00652E4E" w:rsidRPr="00292479" w:rsidRDefault="00652E4E" w:rsidP="00292479">
      <w:pPr>
        <w:suppressLineNumbers/>
        <w:suppressAutoHyphens/>
        <w:jc w:val="left"/>
        <w:rPr>
          <w:kern w:val="20"/>
          <w:szCs w:val="22"/>
        </w:rPr>
      </w:pPr>
      <w:r w:rsidRPr="00292479">
        <w:rPr>
          <w:kern w:val="20"/>
          <w:szCs w:val="22"/>
        </w:rPr>
        <w:t>Aslak Holmberg, Saami Council</w:t>
      </w:r>
    </w:p>
    <w:p w14:paraId="5F3350C7" w14:textId="77777777" w:rsidR="00652E4E" w:rsidRPr="00292479" w:rsidRDefault="00652E4E" w:rsidP="00292479">
      <w:pPr>
        <w:suppressLineNumbers/>
        <w:suppressAutoHyphens/>
        <w:jc w:val="left"/>
        <w:rPr>
          <w:kern w:val="20"/>
          <w:szCs w:val="22"/>
        </w:rPr>
      </w:pPr>
      <w:r w:rsidRPr="00292479">
        <w:rPr>
          <w:kern w:val="20"/>
          <w:szCs w:val="22"/>
        </w:rPr>
        <w:t>Lynn Jacobs, Indigenous World Association</w:t>
      </w:r>
    </w:p>
    <w:p w14:paraId="4EAEB863" w14:textId="77777777" w:rsidR="00652E4E" w:rsidRPr="00292479" w:rsidRDefault="00652E4E" w:rsidP="00292479">
      <w:pPr>
        <w:suppressLineNumbers/>
        <w:suppressAutoHyphens/>
        <w:jc w:val="left"/>
        <w:rPr>
          <w:kern w:val="20"/>
          <w:szCs w:val="22"/>
        </w:rPr>
      </w:pPr>
      <w:r w:rsidRPr="00292479">
        <w:rPr>
          <w:kern w:val="20"/>
          <w:szCs w:val="22"/>
        </w:rPr>
        <w:t>Aaron Jones, Tulalip Tribes</w:t>
      </w:r>
    </w:p>
    <w:p w14:paraId="1FE47C7E" w14:textId="77777777" w:rsidR="00652E4E" w:rsidRPr="00292479" w:rsidRDefault="00652E4E" w:rsidP="00292479">
      <w:pPr>
        <w:suppressLineNumbers/>
        <w:suppressAutoHyphens/>
        <w:jc w:val="left"/>
        <w:rPr>
          <w:kern w:val="20"/>
          <w:szCs w:val="22"/>
        </w:rPr>
      </w:pPr>
      <w:r w:rsidRPr="00292479">
        <w:rPr>
          <w:kern w:val="20"/>
          <w:szCs w:val="22"/>
        </w:rPr>
        <w:t>Abigail</w:t>
      </w:r>
      <w:r w:rsidRPr="00292479">
        <w:rPr>
          <w:kern w:val="20"/>
          <w:szCs w:val="22"/>
        </w:rPr>
        <w:tab/>
        <w:t>Kitma, Tebtebba Foundation</w:t>
      </w:r>
    </w:p>
    <w:p w14:paraId="1B88AF0A" w14:textId="77777777" w:rsidR="00652E4E" w:rsidRPr="00292479" w:rsidRDefault="00652E4E" w:rsidP="00292479">
      <w:pPr>
        <w:suppressLineNumbers/>
        <w:suppressAutoHyphens/>
        <w:jc w:val="left"/>
        <w:rPr>
          <w:kern w:val="20"/>
          <w:szCs w:val="22"/>
        </w:rPr>
      </w:pPr>
      <w:r w:rsidRPr="00292479">
        <w:rPr>
          <w:kern w:val="20"/>
          <w:szCs w:val="22"/>
        </w:rPr>
        <w:t>Srikaew Kunteng, Tebtebba Foundation</w:t>
      </w:r>
    </w:p>
    <w:p w14:paraId="65AFCE20" w14:textId="6062C0A0" w:rsidR="00652E4E" w:rsidRPr="00292479" w:rsidRDefault="00652E4E" w:rsidP="00292479">
      <w:pPr>
        <w:suppressLineNumbers/>
        <w:suppressAutoHyphens/>
        <w:jc w:val="left"/>
        <w:rPr>
          <w:kern w:val="20"/>
          <w:szCs w:val="22"/>
        </w:rPr>
      </w:pPr>
      <w:r w:rsidRPr="00292479">
        <w:rPr>
          <w:kern w:val="20"/>
          <w:szCs w:val="22"/>
        </w:rPr>
        <w:t>Agnes Leina, Indigenous Peoples of Africa Coordinating Committee</w:t>
      </w:r>
    </w:p>
    <w:p w14:paraId="24838402" w14:textId="77777777" w:rsidR="00652E4E" w:rsidRPr="00292479" w:rsidRDefault="00652E4E" w:rsidP="00292479">
      <w:pPr>
        <w:suppressLineNumbers/>
        <w:suppressAutoHyphens/>
        <w:jc w:val="left"/>
        <w:rPr>
          <w:kern w:val="20"/>
          <w:szCs w:val="22"/>
        </w:rPr>
      </w:pPr>
      <w:r w:rsidRPr="00292479">
        <w:rPr>
          <w:kern w:val="20"/>
          <w:szCs w:val="22"/>
        </w:rPr>
        <w:t>Tibau Stanley Lui, Fisheries Research and Development Corporation</w:t>
      </w:r>
    </w:p>
    <w:p w14:paraId="646C0728" w14:textId="4784A918" w:rsidR="00652E4E" w:rsidRPr="00292479" w:rsidRDefault="00652E4E" w:rsidP="00292479">
      <w:pPr>
        <w:suppressLineNumbers/>
        <w:suppressAutoHyphens/>
        <w:jc w:val="left"/>
        <w:rPr>
          <w:kern w:val="20"/>
          <w:szCs w:val="22"/>
        </w:rPr>
      </w:pPr>
      <w:r w:rsidRPr="00292479">
        <w:rPr>
          <w:kern w:val="20"/>
          <w:szCs w:val="22"/>
        </w:rPr>
        <w:t>Matilda</w:t>
      </w:r>
      <w:r w:rsidRPr="00292479">
        <w:rPr>
          <w:kern w:val="20"/>
          <w:szCs w:val="22"/>
        </w:rPr>
        <w:tab/>
        <w:t>Mansson, Saami Parliament</w:t>
      </w:r>
    </w:p>
    <w:p w14:paraId="1F5B7FD8" w14:textId="77777777" w:rsidR="00652E4E" w:rsidRPr="00292479" w:rsidRDefault="00652E4E" w:rsidP="00292479">
      <w:pPr>
        <w:suppressLineNumbers/>
        <w:suppressAutoHyphens/>
        <w:jc w:val="left"/>
        <w:rPr>
          <w:kern w:val="20"/>
          <w:szCs w:val="22"/>
        </w:rPr>
      </w:pPr>
      <w:r w:rsidRPr="00292479">
        <w:rPr>
          <w:kern w:val="20"/>
          <w:szCs w:val="22"/>
        </w:rPr>
        <w:t>Alice Mathew, Tebtebba Foundation</w:t>
      </w:r>
    </w:p>
    <w:p w14:paraId="1444540B" w14:textId="4757D7EF" w:rsidR="00652E4E" w:rsidRPr="00292479" w:rsidRDefault="00652E4E" w:rsidP="00292479">
      <w:pPr>
        <w:suppressLineNumbers/>
        <w:suppressAutoHyphens/>
        <w:jc w:val="left"/>
        <w:rPr>
          <w:kern w:val="20"/>
          <w:szCs w:val="22"/>
        </w:rPr>
      </w:pPr>
      <w:r w:rsidRPr="00292479">
        <w:rPr>
          <w:kern w:val="20"/>
          <w:szCs w:val="22"/>
        </w:rPr>
        <w:t>Daniel Mpoiko Kobei, Ogiek Peoples Development Program</w:t>
      </w:r>
    </w:p>
    <w:p w14:paraId="1C58E3EB" w14:textId="77777777" w:rsidR="00652E4E" w:rsidRPr="00292479" w:rsidRDefault="00652E4E" w:rsidP="00292479">
      <w:pPr>
        <w:suppressLineNumbers/>
        <w:suppressAutoHyphens/>
        <w:jc w:val="left"/>
        <w:rPr>
          <w:kern w:val="20"/>
          <w:szCs w:val="22"/>
        </w:rPr>
      </w:pPr>
      <w:r w:rsidRPr="00292479">
        <w:rPr>
          <w:kern w:val="20"/>
          <w:szCs w:val="22"/>
        </w:rPr>
        <w:t>Lucy Mulenkei, Indigenous Information Network</w:t>
      </w:r>
    </w:p>
    <w:p w14:paraId="192C7182" w14:textId="77777777" w:rsidR="00652E4E" w:rsidRPr="00292479" w:rsidRDefault="00652E4E" w:rsidP="00292479">
      <w:pPr>
        <w:suppressLineNumbers/>
        <w:suppressAutoHyphens/>
        <w:jc w:val="left"/>
        <w:rPr>
          <w:kern w:val="20"/>
          <w:szCs w:val="22"/>
        </w:rPr>
      </w:pPr>
      <w:r w:rsidRPr="00292479">
        <w:rPr>
          <w:kern w:val="20"/>
          <w:szCs w:val="22"/>
        </w:rPr>
        <w:t>Eunice Nkopio Parsitau, Tebtebba Foundation</w:t>
      </w:r>
    </w:p>
    <w:p w14:paraId="590B5879" w14:textId="77777777" w:rsidR="00652E4E" w:rsidRPr="00292479" w:rsidRDefault="00652E4E" w:rsidP="00292479">
      <w:pPr>
        <w:suppressLineNumbers/>
        <w:suppressAutoHyphens/>
        <w:jc w:val="left"/>
        <w:rPr>
          <w:kern w:val="20"/>
          <w:szCs w:val="22"/>
        </w:rPr>
      </w:pPr>
      <w:r w:rsidRPr="00292479">
        <w:rPr>
          <w:kern w:val="20"/>
          <w:szCs w:val="22"/>
        </w:rPr>
        <w:t>Kenneth Paul, Assembly of First Nations</w:t>
      </w:r>
    </w:p>
    <w:p w14:paraId="234E0867" w14:textId="77777777" w:rsidR="00652E4E" w:rsidRPr="00292479" w:rsidRDefault="00652E4E" w:rsidP="00292479">
      <w:pPr>
        <w:suppressLineNumbers/>
        <w:suppressAutoHyphens/>
        <w:jc w:val="left"/>
        <w:rPr>
          <w:kern w:val="20"/>
          <w:szCs w:val="22"/>
        </w:rPr>
      </w:pPr>
      <w:r w:rsidRPr="00292479">
        <w:rPr>
          <w:kern w:val="20"/>
          <w:szCs w:val="22"/>
        </w:rPr>
        <w:t>Phoebe</w:t>
      </w:r>
      <w:r w:rsidRPr="00292479">
        <w:rPr>
          <w:kern w:val="20"/>
          <w:szCs w:val="22"/>
        </w:rPr>
        <w:tab/>
        <w:t>Rabesca, Tlicho Nation</w:t>
      </w:r>
    </w:p>
    <w:p w14:paraId="03A52738" w14:textId="77777777" w:rsidR="00652E4E" w:rsidRPr="00292479" w:rsidRDefault="00652E4E" w:rsidP="00292479">
      <w:pPr>
        <w:suppressLineNumbers/>
        <w:suppressAutoHyphens/>
        <w:jc w:val="left"/>
        <w:rPr>
          <w:kern w:val="20"/>
          <w:szCs w:val="22"/>
        </w:rPr>
      </w:pPr>
      <w:r w:rsidRPr="00292479">
        <w:rPr>
          <w:kern w:val="20"/>
          <w:szCs w:val="22"/>
        </w:rPr>
        <w:t>Kamal Kumar Rai, Society for Wetland Biodiversity Conservation - Nepal</w:t>
      </w:r>
    </w:p>
    <w:p w14:paraId="71DE53FA" w14:textId="77777777" w:rsidR="00652E4E" w:rsidRPr="00292479" w:rsidRDefault="00652E4E" w:rsidP="00292479">
      <w:pPr>
        <w:suppressLineNumbers/>
        <w:suppressAutoHyphens/>
        <w:jc w:val="left"/>
        <w:rPr>
          <w:kern w:val="20"/>
          <w:szCs w:val="22"/>
        </w:rPr>
      </w:pPr>
      <w:r w:rsidRPr="00292479">
        <w:rPr>
          <w:kern w:val="20"/>
          <w:szCs w:val="22"/>
        </w:rPr>
        <w:t>Gunn-Britt Retter, Saami Council</w:t>
      </w:r>
    </w:p>
    <w:p w14:paraId="79488658" w14:textId="1003B9FA" w:rsidR="00652E4E" w:rsidRPr="00292479" w:rsidRDefault="00652E4E" w:rsidP="00292479">
      <w:pPr>
        <w:suppressLineNumbers/>
        <w:suppressAutoHyphens/>
        <w:jc w:val="left"/>
        <w:rPr>
          <w:kern w:val="20"/>
          <w:szCs w:val="22"/>
        </w:rPr>
      </w:pPr>
      <w:r w:rsidRPr="00292479">
        <w:rPr>
          <w:kern w:val="20"/>
          <w:szCs w:val="22"/>
        </w:rPr>
        <w:t>Tonio Sadik, Assembly of First Nations</w:t>
      </w:r>
    </w:p>
    <w:p w14:paraId="6E56C6CA" w14:textId="4AA6BA68" w:rsidR="00652E4E" w:rsidRPr="00292479" w:rsidRDefault="00652E4E" w:rsidP="00292479">
      <w:pPr>
        <w:suppressLineNumbers/>
        <w:suppressAutoHyphens/>
        <w:jc w:val="left"/>
        <w:rPr>
          <w:kern w:val="20"/>
          <w:szCs w:val="22"/>
        </w:rPr>
      </w:pPr>
      <w:r w:rsidRPr="00292479">
        <w:rPr>
          <w:kern w:val="20"/>
          <w:szCs w:val="22"/>
        </w:rPr>
        <w:t>Ndiaga</w:t>
      </w:r>
      <w:r w:rsidRPr="00292479">
        <w:rPr>
          <w:kern w:val="20"/>
          <w:szCs w:val="22"/>
        </w:rPr>
        <w:tab/>
        <w:t>Sall, Sotz</w:t>
      </w:r>
      <w:r w:rsidR="00304455" w:rsidRPr="00292479">
        <w:rPr>
          <w:kern w:val="20"/>
          <w:szCs w:val="22"/>
        </w:rPr>
        <w:t>’</w:t>
      </w:r>
      <w:r w:rsidRPr="00292479">
        <w:rPr>
          <w:kern w:val="20"/>
          <w:szCs w:val="22"/>
        </w:rPr>
        <w:t>il Centro para la Investigación y Planificación del Desarrollo Maya</w:t>
      </w:r>
    </w:p>
    <w:p w14:paraId="12153815" w14:textId="77777777" w:rsidR="00652E4E" w:rsidRPr="00292479" w:rsidRDefault="00652E4E" w:rsidP="00292479">
      <w:pPr>
        <w:suppressLineNumbers/>
        <w:suppressAutoHyphens/>
        <w:jc w:val="left"/>
        <w:rPr>
          <w:kern w:val="20"/>
          <w:szCs w:val="22"/>
        </w:rPr>
      </w:pPr>
      <w:r w:rsidRPr="00292479">
        <w:rPr>
          <w:kern w:val="20"/>
          <w:szCs w:val="22"/>
        </w:rPr>
        <w:t>Dilbara Sharipova, Tebtebba Foundation</w:t>
      </w:r>
    </w:p>
    <w:p w14:paraId="53154B7B" w14:textId="794A085C" w:rsidR="00652E4E" w:rsidRPr="00292479" w:rsidRDefault="00652E4E" w:rsidP="00292479">
      <w:pPr>
        <w:suppressLineNumbers/>
        <w:suppressAutoHyphens/>
        <w:jc w:val="left"/>
        <w:rPr>
          <w:kern w:val="20"/>
          <w:szCs w:val="22"/>
        </w:rPr>
      </w:pPr>
      <w:r w:rsidRPr="00292479">
        <w:rPr>
          <w:kern w:val="20"/>
          <w:szCs w:val="22"/>
        </w:rPr>
        <w:t>Lakpa Nuri Sherpa, Asia Indigenous People</w:t>
      </w:r>
      <w:r w:rsidR="00304455" w:rsidRPr="00292479">
        <w:rPr>
          <w:kern w:val="20"/>
          <w:szCs w:val="22"/>
        </w:rPr>
        <w:t>’</w:t>
      </w:r>
      <w:r w:rsidRPr="00292479">
        <w:rPr>
          <w:kern w:val="20"/>
          <w:szCs w:val="22"/>
        </w:rPr>
        <w:t>s Pact Foundation</w:t>
      </w:r>
    </w:p>
    <w:p w14:paraId="72FD7CF4" w14:textId="282FB6CC" w:rsidR="00652E4E" w:rsidRPr="00292479" w:rsidRDefault="00652E4E" w:rsidP="00292479">
      <w:pPr>
        <w:suppressLineNumbers/>
        <w:suppressAutoHyphens/>
        <w:jc w:val="left"/>
        <w:rPr>
          <w:kern w:val="20"/>
          <w:szCs w:val="22"/>
        </w:rPr>
      </w:pPr>
      <w:r w:rsidRPr="00292479">
        <w:rPr>
          <w:kern w:val="20"/>
          <w:szCs w:val="22"/>
        </w:rPr>
        <w:t>Polina Shulbaeva, Center for support of Indigenous Peoples of the North</w:t>
      </w:r>
    </w:p>
    <w:p w14:paraId="01AFA397" w14:textId="77777777" w:rsidR="00652E4E" w:rsidRPr="00292479" w:rsidRDefault="00652E4E" w:rsidP="00292479">
      <w:pPr>
        <w:suppressLineNumbers/>
        <w:suppressAutoHyphens/>
        <w:jc w:val="left"/>
        <w:rPr>
          <w:kern w:val="20"/>
          <w:szCs w:val="22"/>
        </w:rPr>
      </w:pPr>
      <w:r w:rsidRPr="00292479">
        <w:rPr>
          <w:kern w:val="20"/>
          <w:szCs w:val="22"/>
        </w:rPr>
        <w:t>Ruth Spencer, Barnes Hill Community Development Organization</w:t>
      </w:r>
    </w:p>
    <w:p w14:paraId="4A239093" w14:textId="49846FE0" w:rsidR="00652E4E" w:rsidRPr="00292479" w:rsidRDefault="00652E4E" w:rsidP="00292479">
      <w:pPr>
        <w:suppressLineNumbers/>
        <w:suppressAutoHyphens/>
        <w:jc w:val="left"/>
        <w:rPr>
          <w:kern w:val="20"/>
          <w:szCs w:val="22"/>
        </w:rPr>
      </w:pPr>
      <w:r w:rsidRPr="00292479">
        <w:rPr>
          <w:kern w:val="20"/>
          <w:szCs w:val="22"/>
        </w:rPr>
        <w:t>John T</w:t>
      </w:r>
      <w:r w:rsidR="00304455" w:rsidRPr="00292479">
        <w:rPr>
          <w:kern w:val="20"/>
          <w:szCs w:val="22"/>
        </w:rPr>
        <w:t>’</w:t>
      </w:r>
      <w:r w:rsidRPr="00292479">
        <w:rPr>
          <w:kern w:val="20"/>
          <w:szCs w:val="22"/>
        </w:rPr>
        <w:t>Seleie, Assembly of First Nations</w:t>
      </w:r>
    </w:p>
    <w:p w14:paraId="516E4480" w14:textId="77777777" w:rsidR="00652E4E" w:rsidRPr="00292479" w:rsidRDefault="00652E4E" w:rsidP="00292479">
      <w:pPr>
        <w:suppressLineNumbers/>
        <w:suppressAutoHyphens/>
        <w:jc w:val="left"/>
        <w:rPr>
          <w:kern w:val="20"/>
          <w:szCs w:val="22"/>
        </w:rPr>
      </w:pPr>
      <w:r w:rsidRPr="00292479">
        <w:rPr>
          <w:kern w:val="20"/>
          <w:szCs w:val="22"/>
        </w:rPr>
        <w:t>Josefa Tauli, Global Youth Biodiversity Network</w:t>
      </w:r>
    </w:p>
    <w:p w14:paraId="0E46BEF7" w14:textId="77777777" w:rsidR="00652E4E" w:rsidRPr="00292479" w:rsidRDefault="00652E4E" w:rsidP="00292479">
      <w:pPr>
        <w:suppressLineNumbers/>
        <w:suppressAutoHyphens/>
        <w:jc w:val="left"/>
        <w:rPr>
          <w:kern w:val="20"/>
          <w:szCs w:val="22"/>
        </w:rPr>
      </w:pPr>
      <w:r w:rsidRPr="00292479">
        <w:rPr>
          <w:kern w:val="20"/>
          <w:szCs w:val="22"/>
        </w:rPr>
        <w:t>Trena Weyallon, Tlicho Nation</w:t>
      </w:r>
    </w:p>
    <w:p w14:paraId="4B18C2C0" w14:textId="78C4ADF4" w:rsidR="00652E4E" w:rsidRPr="00292479" w:rsidRDefault="00652E4E" w:rsidP="00292479">
      <w:pPr>
        <w:suppressLineNumbers/>
        <w:suppressAutoHyphens/>
        <w:jc w:val="left"/>
        <w:rPr>
          <w:kern w:val="20"/>
          <w:szCs w:val="22"/>
        </w:rPr>
      </w:pPr>
      <w:r w:rsidRPr="00292479">
        <w:rPr>
          <w:kern w:val="20"/>
          <w:szCs w:val="22"/>
        </w:rPr>
        <w:t>Penninah Zaninka, United Organization of Batwa Development in Uganda</w:t>
      </w:r>
    </w:p>
    <w:p w14:paraId="0FF4225C" w14:textId="2C5251B8" w:rsidR="00652E4E" w:rsidRPr="00292479" w:rsidRDefault="00652E4E" w:rsidP="00292479">
      <w:pPr>
        <w:suppressLineNumbers/>
        <w:suppressAutoHyphens/>
        <w:jc w:val="left"/>
        <w:rPr>
          <w:kern w:val="20"/>
          <w:szCs w:val="22"/>
        </w:rPr>
      </w:pPr>
      <w:r w:rsidRPr="00292479">
        <w:rPr>
          <w:kern w:val="20"/>
          <w:szCs w:val="22"/>
        </w:rPr>
        <w:t>Dolores de Jesus Cabnal Coc, Sotz</w:t>
      </w:r>
      <w:r w:rsidR="00304455" w:rsidRPr="00292479">
        <w:rPr>
          <w:kern w:val="20"/>
          <w:szCs w:val="22"/>
        </w:rPr>
        <w:t>’</w:t>
      </w:r>
      <w:r w:rsidRPr="00292479">
        <w:rPr>
          <w:kern w:val="20"/>
          <w:szCs w:val="22"/>
        </w:rPr>
        <w:t>il Centro para la Investigación y Planificación del Desarrollo Maya</w:t>
      </w:r>
    </w:p>
    <w:p w14:paraId="23D6D866" w14:textId="77777777" w:rsidR="00652E4E" w:rsidRPr="00292479" w:rsidRDefault="00652E4E" w:rsidP="00292479">
      <w:pPr>
        <w:suppressLineNumbers/>
        <w:suppressAutoHyphens/>
        <w:jc w:val="left"/>
        <w:rPr>
          <w:kern w:val="20"/>
          <w:szCs w:val="22"/>
        </w:rPr>
      </w:pPr>
      <w:r w:rsidRPr="00292479">
        <w:rPr>
          <w:kern w:val="20"/>
          <w:szCs w:val="22"/>
        </w:rPr>
        <w:t>Rodrigo  De la Cruz Inlago, Coordinadora de las Organizaciones Indígenas de la Cuenca Amazonica</w:t>
      </w:r>
    </w:p>
    <w:p w14:paraId="043884A5" w14:textId="6D15BEDB" w:rsidR="00652E4E" w:rsidRPr="00292479" w:rsidRDefault="00652E4E" w:rsidP="00292479">
      <w:pPr>
        <w:suppressLineNumbers/>
        <w:suppressAutoHyphens/>
        <w:jc w:val="left"/>
        <w:rPr>
          <w:kern w:val="20"/>
          <w:szCs w:val="22"/>
        </w:rPr>
      </w:pPr>
      <w:r w:rsidRPr="00292479">
        <w:rPr>
          <w:kern w:val="20"/>
          <w:szCs w:val="22"/>
        </w:rPr>
        <w:t>Florina</w:t>
      </w:r>
      <w:r w:rsidRPr="00292479">
        <w:rPr>
          <w:kern w:val="20"/>
          <w:szCs w:val="22"/>
        </w:rPr>
        <w:tab/>
        <w:t>Lopez Miro, Red de Mujeres Indígenas sobre Biodiversidad de América Latina y el Caribe</w:t>
      </w:r>
    </w:p>
    <w:p w14:paraId="07455B47" w14:textId="3BCB956B" w:rsidR="00652E4E" w:rsidRPr="00292479" w:rsidRDefault="00652E4E" w:rsidP="00292479">
      <w:pPr>
        <w:suppressLineNumbers/>
        <w:suppressAutoHyphens/>
        <w:jc w:val="left"/>
        <w:rPr>
          <w:kern w:val="20"/>
          <w:szCs w:val="22"/>
        </w:rPr>
      </w:pPr>
      <w:r w:rsidRPr="00292479">
        <w:rPr>
          <w:kern w:val="20"/>
          <w:szCs w:val="22"/>
        </w:rPr>
        <w:t>Onel Masardule, Sotz</w:t>
      </w:r>
      <w:r w:rsidR="00304455" w:rsidRPr="00292479">
        <w:rPr>
          <w:kern w:val="20"/>
          <w:szCs w:val="22"/>
        </w:rPr>
        <w:t>’</w:t>
      </w:r>
      <w:r w:rsidRPr="00292479">
        <w:rPr>
          <w:kern w:val="20"/>
          <w:szCs w:val="22"/>
        </w:rPr>
        <w:t>il Centro para la Investigación y Planificación del Desarrollo Maya</w:t>
      </w:r>
    </w:p>
    <w:p w14:paraId="0ACB6227" w14:textId="0C300B82" w:rsidR="00652E4E" w:rsidRPr="00292479" w:rsidRDefault="00652E4E" w:rsidP="00292479">
      <w:pPr>
        <w:suppressLineNumbers/>
        <w:suppressAutoHyphens/>
        <w:jc w:val="left"/>
        <w:rPr>
          <w:kern w:val="20"/>
          <w:szCs w:val="22"/>
        </w:rPr>
      </w:pPr>
      <w:r w:rsidRPr="00292479">
        <w:rPr>
          <w:kern w:val="20"/>
          <w:szCs w:val="22"/>
        </w:rPr>
        <w:t>Maria Yolanda Terán Maigua, Andes Chinchasuyo</w:t>
      </w:r>
    </w:p>
    <w:p w14:paraId="37811DDA" w14:textId="2A362157" w:rsidR="00652E4E" w:rsidRPr="00292479" w:rsidRDefault="00652E4E" w:rsidP="00292479">
      <w:pPr>
        <w:suppressLineNumbers/>
        <w:suppressAutoHyphens/>
        <w:jc w:val="left"/>
        <w:rPr>
          <w:kern w:val="20"/>
          <w:szCs w:val="22"/>
        </w:rPr>
      </w:pPr>
      <w:r w:rsidRPr="00292479">
        <w:rPr>
          <w:kern w:val="20"/>
          <w:szCs w:val="22"/>
        </w:rPr>
        <w:lastRenderedPageBreak/>
        <w:t>Juliana Upún Yos, Sotz</w:t>
      </w:r>
      <w:r w:rsidR="00304455" w:rsidRPr="00292479">
        <w:rPr>
          <w:kern w:val="20"/>
          <w:szCs w:val="22"/>
        </w:rPr>
        <w:t>’</w:t>
      </w:r>
      <w:r w:rsidRPr="00292479">
        <w:rPr>
          <w:kern w:val="20"/>
          <w:szCs w:val="22"/>
        </w:rPr>
        <w:t>il Centro para la Investigación y Planificación del Desarrollo Maya</w:t>
      </w:r>
    </w:p>
    <w:p w14:paraId="6F630A10" w14:textId="77777777" w:rsidR="00652E4E" w:rsidRPr="00292479" w:rsidRDefault="00652E4E" w:rsidP="00292479">
      <w:pPr>
        <w:suppressLineNumbers/>
        <w:suppressAutoHyphens/>
        <w:jc w:val="left"/>
        <w:rPr>
          <w:kern w:val="20"/>
          <w:szCs w:val="22"/>
        </w:rPr>
      </w:pPr>
      <w:r w:rsidRPr="00292479">
        <w:rPr>
          <w:kern w:val="20"/>
          <w:szCs w:val="22"/>
        </w:rPr>
        <w:t>Terry Teegee, Assembly of First Nations</w:t>
      </w:r>
    </w:p>
    <w:p w14:paraId="4585E7CC" w14:textId="79A9D966" w:rsidR="00652E4E" w:rsidRPr="00292479" w:rsidRDefault="00652E4E" w:rsidP="00292479">
      <w:pPr>
        <w:suppressLineNumbers/>
        <w:suppressAutoHyphens/>
        <w:jc w:val="left"/>
        <w:rPr>
          <w:kern w:val="20"/>
          <w:szCs w:val="22"/>
        </w:rPr>
      </w:pPr>
      <w:r w:rsidRPr="00292479">
        <w:rPr>
          <w:kern w:val="20"/>
          <w:szCs w:val="22"/>
        </w:rPr>
        <w:t>Stanley Kimaren Riamit</w:t>
      </w:r>
      <w:r w:rsidRPr="00292479">
        <w:rPr>
          <w:kern w:val="20"/>
          <w:szCs w:val="22"/>
        </w:rPr>
        <w:tab/>
        <w:t>, Tebtebba Foundation</w:t>
      </w:r>
    </w:p>
    <w:p w14:paraId="3D1A4ACF" w14:textId="77777777" w:rsidR="00652E4E" w:rsidRPr="00292479" w:rsidRDefault="00652E4E" w:rsidP="00652E4E">
      <w:pPr>
        <w:rPr>
          <w:kern w:val="20"/>
          <w:szCs w:val="22"/>
        </w:rPr>
      </w:pPr>
    </w:p>
    <w:p w14:paraId="4B31F596" w14:textId="77777777" w:rsidR="00927514" w:rsidRPr="00292479" w:rsidRDefault="00927514" w:rsidP="00927514">
      <w:pPr>
        <w:rPr>
          <w:kern w:val="20"/>
          <w:szCs w:val="22"/>
        </w:rPr>
      </w:pPr>
    </w:p>
    <w:p w14:paraId="2E053A58" w14:textId="77285CF3" w:rsidR="00B87047" w:rsidRPr="00292479" w:rsidRDefault="002B32F6" w:rsidP="00B127E8">
      <w:pPr>
        <w:pStyle w:val="Para1"/>
        <w:numPr>
          <w:ilvl w:val="0"/>
          <w:numId w:val="0"/>
        </w:numPr>
        <w:jc w:val="center"/>
        <w:rPr>
          <w:kern w:val="20"/>
          <w:szCs w:val="22"/>
        </w:rPr>
      </w:pPr>
      <w:r w:rsidRPr="00292479">
        <w:rPr>
          <w:kern w:val="20"/>
          <w:szCs w:val="22"/>
        </w:rPr>
        <w:t>__________</w:t>
      </w:r>
    </w:p>
    <w:sectPr w:rsidR="00B87047" w:rsidRPr="00292479" w:rsidSect="00CA1572">
      <w:headerReference w:type="even" r:id="rId24"/>
      <w:headerReference w:type="default" r:id="rId25"/>
      <w:footerReference w:type="even" r:id="rId26"/>
      <w:footerReference w:type="default" r:id="rId27"/>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7FD65" w14:textId="77777777" w:rsidR="00454E87" w:rsidRDefault="00454E87">
      <w:r>
        <w:separator/>
      </w:r>
    </w:p>
  </w:endnote>
  <w:endnote w:type="continuationSeparator" w:id="0">
    <w:p w14:paraId="5B83A7A1" w14:textId="77777777" w:rsidR="00454E87" w:rsidRDefault="00454E87">
      <w:r>
        <w:continuationSeparator/>
      </w:r>
    </w:p>
  </w:endnote>
  <w:endnote w:type="continuationNotice" w:id="1">
    <w:p w14:paraId="19B5000B" w14:textId="77777777" w:rsidR="00454E87" w:rsidRDefault="00454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53DA0" w14:textId="77777777" w:rsidR="00DB5D7C" w:rsidRDefault="00DB5D7C"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F7B4" w14:textId="77777777" w:rsidR="00DB5D7C" w:rsidRDefault="00DB5D7C"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10017" w14:textId="77777777" w:rsidR="00454E87" w:rsidRDefault="00454E87">
      <w:r>
        <w:separator/>
      </w:r>
    </w:p>
  </w:footnote>
  <w:footnote w:type="continuationSeparator" w:id="0">
    <w:p w14:paraId="2C0A79CE" w14:textId="77777777" w:rsidR="00454E87" w:rsidRDefault="00454E87">
      <w:r>
        <w:continuationSeparator/>
      </w:r>
    </w:p>
  </w:footnote>
  <w:footnote w:type="continuationNotice" w:id="1">
    <w:p w14:paraId="0B8AF2AE" w14:textId="77777777" w:rsidR="00454E87" w:rsidRDefault="00454E87"/>
  </w:footnote>
  <w:footnote w:id="2">
    <w:p w14:paraId="67424E06" w14:textId="77777777" w:rsidR="0010260B" w:rsidRPr="005255D5" w:rsidRDefault="0010260B" w:rsidP="00212028">
      <w:pPr>
        <w:pStyle w:val="FootnoteText"/>
        <w:suppressLineNumbers/>
        <w:suppressAutoHyphens/>
        <w:ind w:firstLine="0"/>
        <w:jc w:val="left"/>
        <w:rPr>
          <w:kern w:val="18"/>
          <w:lang w:val="en-CA"/>
        </w:rPr>
      </w:pPr>
      <w:r w:rsidRPr="005255D5">
        <w:rPr>
          <w:rStyle w:val="FootnoteReference"/>
          <w:rFonts w:eastAsia="Malgun Gothic"/>
          <w:snapToGrid w:val="0"/>
          <w:kern w:val="18"/>
          <w:szCs w:val="22"/>
          <w:u w:val="none"/>
          <w:vertAlign w:val="superscript"/>
        </w:rPr>
        <w:footnoteRef/>
      </w:r>
      <w:r w:rsidRPr="005255D5">
        <w:rPr>
          <w:rStyle w:val="FootnoteReference"/>
          <w:rFonts w:eastAsia="Malgun Gothic"/>
          <w:snapToGrid w:val="0"/>
          <w:kern w:val="18"/>
          <w:szCs w:val="22"/>
          <w:u w:val="none"/>
          <w:vertAlign w:val="superscript"/>
        </w:rPr>
        <w:t xml:space="preserve"> </w:t>
      </w:r>
      <w:r w:rsidRPr="005255D5">
        <w:rPr>
          <w:kern w:val="18"/>
        </w:rPr>
        <w:t xml:space="preserve">For an overview of these decisions, </w:t>
      </w:r>
      <w:r w:rsidRPr="005255D5">
        <w:rPr>
          <w:rFonts w:eastAsia="Malgun Gothic"/>
          <w:kern w:val="18"/>
          <w:szCs w:val="22"/>
        </w:rPr>
        <w:t xml:space="preserve">see </w:t>
      </w:r>
      <w:hyperlink r:id="rId1" w:history="1">
        <w:r w:rsidRPr="005255D5">
          <w:rPr>
            <w:rStyle w:val="Hyperlink"/>
            <w:rFonts w:eastAsia="Malgun Gothic"/>
            <w:kern w:val="18"/>
            <w:szCs w:val="22"/>
          </w:rPr>
          <w:t>CBD/POST2020/PREP/1/1</w:t>
        </w:r>
      </w:hyperlink>
      <w:r w:rsidRPr="005255D5">
        <w:rPr>
          <w:rFonts w:eastAsia="Malgun Gothic"/>
          <w:kern w:val="18"/>
          <w:szCs w:val="22"/>
        </w:rPr>
        <w:t>.</w:t>
      </w:r>
    </w:p>
  </w:footnote>
  <w:footnote w:id="3">
    <w:p w14:paraId="268723A2" w14:textId="32FC1AC3" w:rsidR="00A87F95" w:rsidRPr="005255D5" w:rsidRDefault="00A87F95" w:rsidP="00212028">
      <w:pPr>
        <w:pStyle w:val="FootnoteText"/>
        <w:suppressLineNumbers/>
        <w:suppressAutoHyphens/>
        <w:ind w:firstLine="0"/>
        <w:jc w:val="left"/>
        <w:rPr>
          <w:kern w:val="18"/>
          <w:lang w:val="en-US"/>
        </w:rPr>
      </w:pPr>
      <w:r w:rsidRPr="005255D5">
        <w:rPr>
          <w:rStyle w:val="FootnoteReference"/>
          <w:kern w:val="18"/>
          <w:u w:val="none"/>
          <w:vertAlign w:val="superscript"/>
        </w:rPr>
        <w:footnoteRef/>
      </w:r>
      <w:r w:rsidRPr="005255D5">
        <w:rPr>
          <w:kern w:val="18"/>
        </w:rPr>
        <w:t xml:space="preserve"> </w:t>
      </w:r>
      <w:r w:rsidR="00826A9C" w:rsidRPr="005255D5">
        <w:rPr>
          <w:color w:val="000000"/>
          <w:kern w:val="18"/>
          <w:szCs w:val="18"/>
        </w:rPr>
        <w:t>See</w:t>
      </w:r>
      <w:r w:rsidRPr="005255D5">
        <w:rPr>
          <w:color w:val="000000"/>
          <w:kern w:val="18"/>
          <w:szCs w:val="18"/>
        </w:rPr>
        <w:t xml:space="preserve"> </w:t>
      </w:r>
      <w:hyperlink r:id="rId2">
        <w:r w:rsidRPr="005255D5">
          <w:rPr>
            <w:color w:val="1155CC"/>
            <w:kern w:val="18"/>
            <w:szCs w:val="18"/>
            <w:u w:val="single"/>
          </w:rPr>
          <w:t>Article 8(j) and related provisions</w:t>
        </w:r>
      </w:hyperlink>
      <w:r w:rsidRPr="005255D5">
        <w:rPr>
          <w:color w:val="000000"/>
          <w:kern w:val="18"/>
          <w:szCs w:val="18"/>
        </w:rPr>
        <w:t xml:space="preserve">, Article </w:t>
      </w:r>
      <w:hyperlink r:id="rId3">
        <w:r w:rsidRPr="005255D5">
          <w:rPr>
            <w:color w:val="1155CC"/>
            <w:kern w:val="18"/>
            <w:szCs w:val="18"/>
            <w:u w:val="single"/>
          </w:rPr>
          <w:t>17</w:t>
        </w:r>
      </w:hyperlink>
      <w:r w:rsidRPr="005255D5">
        <w:rPr>
          <w:color w:val="000000"/>
          <w:kern w:val="18"/>
          <w:szCs w:val="18"/>
        </w:rPr>
        <w:t xml:space="preserve"> and Article </w:t>
      </w:r>
      <w:hyperlink r:id="rId4">
        <w:r w:rsidRPr="005255D5">
          <w:rPr>
            <w:color w:val="1155CC"/>
            <w:kern w:val="18"/>
            <w:szCs w:val="18"/>
            <w:u w:val="single"/>
          </w:rPr>
          <w:t>18</w:t>
        </w:r>
      </w:hyperlink>
      <w:r w:rsidR="00D4495B" w:rsidRPr="005255D5">
        <w:rPr>
          <w:color w:val="1155CC"/>
          <w:kern w:val="18"/>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501F28DE" w14:textId="2D6FAFAA" w:rsidR="00DB5D7C" w:rsidRPr="00212028" w:rsidRDefault="00674B30" w:rsidP="00212028">
        <w:pPr>
          <w:pStyle w:val="Header"/>
          <w:keepLines/>
          <w:suppressLineNumbers/>
          <w:tabs>
            <w:tab w:val="clear" w:pos="4320"/>
            <w:tab w:val="clear" w:pos="8640"/>
          </w:tabs>
          <w:suppressAutoHyphens/>
          <w:jc w:val="left"/>
          <w:rPr>
            <w:noProof/>
            <w:kern w:val="22"/>
          </w:rPr>
        </w:pPr>
        <w:r>
          <w:rPr>
            <w:noProof/>
            <w:kern w:val="22"/>
          </w:rPr>
          <w:t>CBD/POST2020/WS/2019/12/2</w:t>
        </w:r>
      </w:p>
    </w:sdtContent>
  </w:sdt>
  <w:p w14:paraId="566FA18B" w14:textId="77777777" w:rsidR="00DB5D7C" w:rsidRPr="00212028" w:rsidRDefault="00DB5D7C" w:rsidP="00212028">
    <w:pPr>
      <w:pStyle w:val="Header"/>
      <w:keepLines/>
      <w:suppressLineNumbers/>
      <w:tabs>
        <w:tab w:val="clear" w:pos="4320"/>
        <w:tab w:val="clear" w:pos="8640"/>
      </w:tabs>
      <w:suppressAutoHyphens/>
      <w:jc w:val="left"/>
      <w:rPr>
        <w:noProof/>
        <w:kern w:val="22"/>
      </w:rPr>
    </w:pPr>
    <w:r w:rsidRPr="00212028">
      <w:rPr>
        <w:noProof/>
        <w:kern w:val="22"/>
      </w:rPr>
      <w:t xml:space="preserve">Page </w:t>
    </w:r>
    <w:r w:rsidRPr="00212028">
      <w:rPr>
        <w:noProof/>
        <w:kern w:val="22"/>
      </w:rPr>
      <w:fldChar w:fldCharType="begin"/>
    </w:r>
    <w:r w:rsidRPr="00212028">
      <w:rPr>
        <w:noProof/>
        <w:kern w:val="22"/>
      </w:rPr>
      <w:instrText xml:space="preserve"> PAGE   \* MERGEFORMAT </w:instrText>
    </w:r>
    <w:r w:rsidRPr="00212028">
      <w:rPr>
        <w:noProof/>
        <w:kern w:val="22"/>
      </w:rPr>
      <w:fldChar w:fldCharType="separate"/>
    </w:r>
    <w:r w:rsidR="009047FE">
      <w:rPr>
        <w:noProof/>
        <w:kern w:val="22"/>
      </w:rPr>
      <w:t>2</w:t>
    </w:r>
    <w:r w:rsidRPr="00212028">
      <w:rPr>
        <w:noProof/>
        <w:kern w:val="22"/>
      </w:rPr>
      <w:fldChar w:fldCharType="end"/>
    </w:r>
  </w:p>
  <w:p w14:paraId="1395239F" w14:textId="77777777" w:rsidR="00DB5D7C" w:rsidRPr="00212028" w:rsidRDefault="00DB5D7C" w:rsidP="00212028">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7BC776A8" w14:textId="35C19D8B" w:rsidR="00DB5D7C" w:rsidRPr="00212028" w:rsidRDefault="00674B30" w:rsidP="00212028">
        <w:pPr>
          <w:pStyle w:val="Header"/>
          <w:keepLines/>
          <w:suppressLineNumbers/>
          <w:tabs>
            <w:tab w:val="clear" w:pos="4320"/>
            <w:tab w:val="clear" w:pos="8640"/>
          </w:tabs>
          <w:suppressAutoHyphens/>
          <w:jc w:val="right"/>
          <w:rPr>
            <w:noProof/>
            <w:kern w:val="22"/>
          </w:rPr>
        </w:pPr>
        <w:r>
          <w:rPr>
            <w:noProof/>
            <w:kern w:val="22"/>
          </w:rPr>
          <w:t>CBD/POST2020/WS/2019/12/2</w:t>
        </w:r>
      </w:p>
    </w:sdtContent>
  </w:sdt>
  <w:p w14:paraId="2E1FFF65" w14:textId="77777777" w:rsidR="00DB5D7C" w:rsidRPr="00212028" w:rsidRDefault="00DB5D7C" w:rsidP="00212028">
    <w:pPr>
      <w:pStyle w:val="Header"/>
      <w:keepLines/>
      <w:suppressLineNumbers/>
      <w:tabs>
        <w:tab w:val="clear" w:pos="4320"/>
        <w:tab w:val="clear" w:pos="8640"/>
      </w:tabs>
      <w:suppressAutoHyphens/>
      <w:jc w:val="right"/>
      <w:rPr>
        <w:noProof/>
        <w:kern w:val="22"/>
      </w:rPr>
    </w:pPr>
    <w:r w:rsidRPr="00212028">
      <w:rPr>
        <w:noProof/>
        <w:kern w:val="22"/>
      </w:rPr>
      <w:t xml:space="preserve">Page </w:t>
    </w:r>
    <w:r w:rsidRPr="00212028">
      <w:rPr>
        <w:noProof/>
        <w:kern w:val="22"/>
      </w:rPr>
      <w:fldChar w:fldCharType="begin"/>
    </w:r>
    <w:r w:rsidRPr="00212028">
      <w:rPr>
        <w:noProof/>
        <w:kern w:val="22"/>
      </w:rPr>
      <w:instrText xml:space="preserve"> PAGE   \* MERGEFORMAT </w:instrText>
    </w:r>
    <w:r w:rsidRPr="00212028">
      <w:rPr>
        <w:noProof/>
        <w:kern w:val="22"/>
      </w:rPr>
      <w:fldChar w:fldCharType="separate"/>
    </w:r>
    <w:r w:rsidR="009047FE">
      <w:rPr>
        <w:noProof/>
        <w:kern w:val="22"/>
      </w:rPr>
      <w:t>3</w:t>
    </w:r>
    <w:r w:rsidRPr="00212028">
      <w:rPr>
        <w:noProof/>
        <w:kern w:val="22"/>
      </w:rPr>
      <w:fldChar w:fldCharType="end"/>
    </w:r>
  </w:p>
  <w:p w14:paraId="1C95A2FB" w14:textId="77777777" w:rsidR="00DB5D7C" w:rsidRPr="00212028" w:rsidRDefault="00DB5D7C" w:rsidP="00212028">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85E"/>
    <w:multiLevelType w:val="multilevel"/>
    <w:tmpl w:val="FEFE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E07BD"/>
    <w:multiLevelType w:val="hybridMultilevel"/>
    <w:tmpl w:val="F6A49860"/>
    <w:lvl w:ilvl="0" w:tplc="10090011">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57B60"/>
    <w:multiLevelType w:val="multilevel"/>
    <w:tmpl w:val="CCF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E2402"/>
    <w:multiLevelType w:val="hybridMultilevel"/>
    <w:tmpl w:val="5D14241C"/>
    <w:lvl w:ilvl="0" w:tplc="E7C036A2">
      <w:start w:val="1"/>
      <w:numFmt w:val="decimal"/>
      <w:lvlText w:val="%1."/>
      <w:lvlJc w:val="left"/>
      <w:pPr>
        <w:ind w:left="450" w:hanging="360"/>
      </w:pPr>
      <w:rPr>
        <w:rFonts w:hint="default"/>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5">
      <w:start w:val="1"/>
      <w:numFmt w:val="upperLetter"/>
      <w:lvlText w:val="%6."/>
      <w:lvlJc w:val="lef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5E7301B"/>
    <w:multiLevelType w:val="multilevel"/>
    <w:tmpl w:val="6D18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0E2452"/>
    <w:multiLevelType w:val="hybridMultilevel"/>
    <w:tmpl w:val="28A6C7EA"/>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032DA"/>
    <w:multiLevelType w:val="multilevel"/>
    <w:tmpl w:val="2B16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8B4A56"/>
    <w:multiLevelType w:val="hybridMultilevel"/>
    <w:tmpl w:val="0E645242"/>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3E5E9A"/>
    <w:multiLevelType w:val="multilevel"/>
    <w:tmpl w:val="F8A8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1E4CD9"/>
    <w:multiLevelType w:val="multilevel"/>
    <w:tmpl w:val="DC4A94A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65703FB"/>
    <w:multiLevelType w:val="multilevel"/>
    <w:tmpl w:val="B046E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138A3"/>
    <w:multiLevelType w:val="multilevel"/>
    <w:tmpl w:val="ECAA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414445"/>
    <w:multiLevelType w:val="multilevel"/>
    <w:tmpl w:val="B910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2455F"/>
    <w:multiLevelType w:val="hybridMultilevel"/>
    <w:tmpl w:val="37A052C4"/>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6A93418"/>
    <w:multiLevelType w:val="hybridMultilevel"/>
    <w:tmpl w:val="E6FC08C0"/>
    <w:lvl w:ilvl="0" w:tplc="69462ECE">
      <w:start w:val="2"/>
      <w:numFmt w:val="bullet"/>
      <w:lvlText w:val="-"/>
      <w:lvlJc w:val="left"/>
      <w:pPr>
        <w:ind w:left="360" w:hanging="360"/>
      </w:pPr>
      <w:rPr>
        <w:rFonts w:ascii="Century" w:eastAsia="Times New Roman"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7237EF2"/>
    <w:multiLevelType w:val="multilevel"/>
    <w:tmpl w:val="DC4A94A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35F48FD"/>
    <w:multiLevelType w:val="multilevel"/>
    <w:tmpl w:val="AC90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72642D5"/>
    <w:multiLevelType w:val="multilevel"/>
    <w:tmpl w:val="2C5E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8E610C"/>
    <w:multiLevelType w:val="hybridMultilevel"/>
    <w:tmpl w:val="9E6C4030"/>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0519B3"/>
    <w:multiLevelType w:val="multilevel"/>
    <w:tmpl w:val="4202A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C32B5C"/>
    <w:multiLevelType w:val="hybridMultilevel"/>
    <w:tmpl w:val="FEAA7D3A"/>
    <w:lvl w:ilvl="0" w:tplc="A3B61F9E">
      <w:start w:val="2"/>
      <w:numFmt w:val="bullet"/>
      <w:lvlText w:val="-"/>
      <w:lvlJc w:val="left"/>
      <w:pPr>
        <w:ind w:left="-2136" w:hanging="360"/>
      </w:pPr>
      <w:rPr>
        <w:rFonts w:ascii="Century" w:eastAsia="Times New Roman" w:hAnsi="Century" w:cs="Times New Roman" w:hint="default"/>
        <w:color w:val="000000"/>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24" w15:restartNumberingAfterBreak="0">
    <w:nsid w:val="4D450844"/>
    <w:multiLevelType w:val="multilevel"/>
    <w:tmpl w:val="59CEC9AE"/>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28D2E1A"/>
    <w:multiLevelType w:val="multilevel"/>
    <w:tmpl w:val="D3A4F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B90C1E"/>
    <w:multiLevelType w:val="hybridMultilevel"/>
    <w:tmpl w:val="30EE893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653C39"/>
    <w:multiLevelType w:val="multilevel"/>
    <w:tmpl w:val="21B48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A91B66"/>
    <w:multiLevelType w:val="multilevel"/>
    <w:tmpl w:val="9158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F872BC"/>
    <w:multiLevelType w:val="multilevel"/>
    <w:tmpl w:val="DB9A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9154F3"/>
    <w:multiLevelType w:val="hybridMultilevel"/>
    <w:tmpl w:val="47DAF2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7200F2"/>
    <w:multiLevelType w:val="multilevel"/>
    <w:tmpl w:val="EAE2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45C6C"/>
    <w:multiLevelType w:val="multilevel"/>
    <w:tmpl w:val="D5E09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316036"/>
    <w:multiLevelType w:val="multilevel"/>
    <w:tmpl w:val="7B26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F30B68"/>
    <w:multiLevelType w:val="multilevel"/>
    <w:tmpl w:val="794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610ACA"/>
    <w:multiLevelType w:val="hybridMultilevel"/>
    <w:tmpl w:val="38B85B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A54306D"/>
    <w:multiLevelType w:val="multilevel"/>
    <w:tmpl w:val="E55C8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A276FB"/>
    <w:multiLevelType w:val="multilevel"/>
    <w:tmpl w:val="8FBC8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5"/>
  </w:num>
  <w:num w:numId="3">
    <w:abstractNumId w:val="18"/>
  </w:num>
  <w:num w:numId="4">
    <w:abstractNumId w:val="25"/>
  </w:num>
  <w:num w:numId="5">
    <w:abstractNumId w:val="2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5"/>
  </w:num>
  <w:num w:numId="12">
    <w:abstractNumId w:val="21"/>
  </w:num>
  <w:num w:numId="13">
    <w:abstractNumId w:val="13"/>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6"/>
  </w:num>
  <w:num w:numId="17">
    <w:abstractNumId w:val="24"/>
  </w:num>
  <w:num w:numId="18">
    <w:abstractNumId w:val="16"/>
  </w:num>
  <w:num w:numId="19">
    <w:abstractNumId w:val="9"/>
  </w:num>
  <w:num w:numId="20">
    <w:abstractNumId w:val="1"/>
  </w:num>
  <w:num w:numId="21">
    <w:abstractNumId w:val="7"/>
  </w:num>
  <w:num w:numId="22">
    <w:abstractNumId w:val="27"/>
  </w:num>
  <w:num w:numId="23">
    <w:abstractNumId w:val="3"/>
  </w:num>
  <w:num w:numId="24">
    <w:abstractNumId w:val="25"/>
  </w:num>
  <w:num w:numId="25">
    <w:abstractNumId w:val="34"/>
  </w:num>
  <w:num w:numId="26">
    <w:abstractNumId w:val="32"/>
  </w:num>
  <w:num w:numId="27">
    <w:abstractNumId w:val="0"/>
  </w:num>
  <w:num w:numId="28">
    <w:abstractNumId w:val="28"/>
  </w:num>
  <w:num w:numId="29">
    <w:abstractNumId w:val="11"/>
  </w:num>
  <w:num w:numId="30">
    <w:abstractNumId w:val="2"/>
  </w:num>
  <w:num w:numId="31">
    <w:abstractNumId w:val="26"/>
  </w:num>
  <w:num w:numId="32">
    <w:abstractNumId w:val="22"/>
  </w:num>
  <w:num w:numId="33">
    <w:abstractNumId w:val="19"/>
  </w:num>
  <w:num w:numId="34">
    <w:abstractNumId w:val="8"/>
  </w:num>
  <w:num w:numId="35">
    <w:abstractNumId w:val="4"/>
  </w:num>
  <w:num w:numId="36">
    <w:abstractNumId w:val="10"/>
  </w:num>
  <w:num w:numId="37">
    <w:abstractNumId w:val="29"/>
  </w:num>
  <w:num w:numId="38">
    <w:abstractNumId w:val="6"/>
  </w:num>
  <w:num w:numId="39">
    <w:abstractNumId w:val="35"/>
  </w:num>
  <w:num w:numId="40">
    <w:abstractNumId w:val="30"/>
  </w:num>
  <w:num w:numId="41">
    <w:abstractNumId w:val="33"/>
  </w:num>
  <w:num w:numId="42">
    <w:abstractNumId w:val="17"/>
  </w:num>
  <w:num w:numId="43">
    <w:abstractNumId w:val="38"/>
  </w:num>
  <w:num w:numId="44">
    <w:abstractNumId w:val="12"/>
  </w:num>
  <w:num w:numId="45">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858"/>
    <w:rsid w:val="0000221E"/>
    <w:rsid w:val="000073D3"/>
    <w:rsid w:val="0001208E"/>
    <w:rsid w:val="00016ECB"/>
    <w:rsid w:val="00017E66"/>
    <w:rsid w:val="000219AC"/>
    <w:rsid w:val="00022B1B"/>
    <w:rsid w:val="00025C80"/>
    <w:rsid w:val="00027BF2"/>
    <w:rsid w:val="00030E58"/>
    <w:rsid w:val="00031D24"/>
    <w:rsid w:val="00032BC6"/>
    <w:rsid w:val="000349D2"/>
    <w:rsid w:val="00037873"/>
    <w:rsid w:val="0005182B"/>
    <w:rsid w:val="0005251D"/>
    <w:rsid w:val="00054381"/>
    <w:rsid w:val="00057CEA"/>
    <w:rsid w:val="00060B3E"/>
    <w:rsid w:val="00061C6E"/>
    <w:rsid w:val="00064908"/>
    <w:rsid w:val="000665EB"/>
    <w:rsid w:val="00070174"/>
    <w:rsid w:val="0007061D"/>
    <w:rsid w:val="000711E1"/>
    <w:rsid w:val="000716D7"/>
    <w:rsid w:val="00073708"/>
    <w:rsid w:val="00077B33"/>
    <w:rsid w:val="00097C8D"/>
    <w:rsid w:val="000A11E3"/>
    <w:rsid w:val="000A31F0"/>
    <w:rsid w:val="000A3B0F"/>
    <w:rsid w:val="000B0580"/>
    <w:rsid w:val="000B0B4E"/>
    <w:rsid w:val="000B25ED"/>
    <w:rsid w:val="000B7EB1"/>
    <w:rsid w:val="000C182A"/>
    <w:rsid w:val="000C526A"/>
    <w:rsid w:val="000D0047"/>
    <w:rsid w:val="000D36EF"/>
    <w:rsid w:val="000D524E"/>
    <w:rsid w:val="000E01FA"/>
    <w:rsid w:val="000E0B0F"/>
    <w:rsid w:val="000E1AC1"/>
    <w:rsid w:val="000E3A44"/>
    <w:rsid w:val="000E637D"/>
    <w:rsid w:val="000E68E8"/>
    <w:rsid w:val="000E7E6A"/>
    <w:rsid w:val="000F0758"/>
    <w:rsid w:val="000F196D"/>
    <w:rsid w:val="000F1BBC"/>
    <w:rsid w:val="000F3B20"/>
    <w:rsid w:val="000F63AB"/>
    <w:rsid w:val="000F74B8"/>
    <w:rsid w:val="00100791"/>
    <w:rsid w:val="0010260B"/>
    <w:rsid w:val="00102EB6"/>
    <w:rsid w:val="00103C6F"/>
    <w:rsid w:val="00110819"/>
    <w:rsid w:val="00117E5B"/>
    <w:rsid w:val="001208D3"/>
    <w:rsid w:val="0012214B"/>
    <w:rsid w:val="00123AEB"/>
    <w:rsid w:val="0012420A"/>
    <w:rsid w:val="00124AF5"/>
    <w:rsid w:val="00124EE4"/>
    <w:rsid w:val="001264CE"/>
    <w:rsid w:val="001318C3"/>
    <w:rsid w:val="00131E75"/>
    <w:rsid w:val="00132B79"/>
    <w:rsid w:val="00137EF2"/>
    <w:rsid w:val="00141C09"/>
    <w:rsid w:val="00143138"/>
    <w:rsid w:val="00143C15"/>
    <w:rsid w:val="0014460A"/>
    <w:rsid w:val="0014753F"/>
    <w:rsid w:val="00147A75"/>
    <w:rsid w:val="001513CF"/>
    <w:rsid w:val="00161ECB"/>
    <w:rsid w:val="00165100"/>
    <w:rsid w:val="0016590A"/>
    <w:rsid w:val="00166367"/>
    <w:rsid w:val="001664D1"/>
    <w:rsid w:val="00166ACF"/>
    <w:rsid w:val="00170FD0"/>
    <w:rsid w:val="001737D2"/>
    <w:rsid w:val="00174B15"/>
    <w:rsid w:val="00181F49"/>
    <w:rsid w:val="00182DC6"/>
    <w:rsid w:val="001845C9"/>
    <w:rsid w:val="0018666C"/>
    <w:rsid w:val="00190379"/>
    <w:rsid w:val="00192E06"/>
    <w:rsid w:val="00195754"/>
    <w:rsid w:val="001A0483"/>
    <w:rsid w:val="001A5072"/>
    <w:rsid w:val="001A6231"/>
    <w:rsid w:val="001A75D8"/>
    <w:rsid w:val="001B1A0D"/>
    <w:rsid w:val="001B2F98"/>
    <w:rsid w:val="001B54B8"/>
    <w:rsid w:val="001C06F0"/>
    <w:rsid w:val="001C110C"/>
    <w:rsid w:val="001C3545"/>
    <w:rsid w:val="001C6484"/>
    <w:rsid w:val="001C6C94"/>
    <w:rsid w:val="001D229F"/>
    <w:rsid w:val="001D325E"/>
    <w:rsid w:val="001D437B"/>
    <w:rsid w:val="001D4662"/>
    <w:rsid w:val="001D5029"/>
    <w:rsid w:val="001D5CFE"/>
    <w:rsid w:val="001E106F"/>
    <w:rsid w:val="001E4549"/>
    <w:rsid w:val="001F5331"/>
    <w:rsid w:val="001F5E86"/>
    <w:rsid w:val="001F6379"/>
    <w:rsid w:val="00204415"/>
    <w:rsid w:val="00207A6E"/>
    <w:rsid w:val="00212028"/>
    <w:rsid w:val="002126CD"/>
    <w:rsid w:val="00217B7B"/>
    <w:rsid w:val="002205C7"/>
    <w:rsid w:val="002209DA"/>
    <w:rsid w:val="00224B92"/>
    <w:rsid w:val="00225413"/>
    <w:rsid w:val="0023014A"/>
    <w:rsid w:val="0023421A"/>
    <w:rsid w:val="002357E1"/>
    <w:rsid w:val="0023635A"/>
    <w:rsid w:val="002423FE"/>
    <w:rsid w:val="00242625"/>
    <w:rsid w:val="002430F2"/>
    <w:rsid w:val="00244379"/>
    <w:rsid w:val="00244649"/>
    <w:rsid w:val="00247B22"/>
    <w:rsid w:val="00252897"/>
    <w:rsid w:val="002561EC"/>
    <w:rsid w:val="00256938"/>
    <w:rsid w:val="00260E37"/>
    <w:rsid w:val="00261FE0"/>
    <w:rsid w:val="00264D27"/>
    <w:rsid w:val="00265DFA"/>
    <w:rsid w:val="00266CAA"/>
    <w:rsid w:val="002819CB"/>
    <w:rsid w:val="00282C26"/>
    <w:rsid w:val="00284247"/>
    <w:rsid w:val="002854B0"/>
    <w:rsid w:val="0028622E"/>
    <w:rsid w:val="002870FD"/>
    <w:rsid w:val="00287714"/>
    <w:rsid w:val="00290667"/>
    <w:rsid w:val="0029243D"/>
    <w:rsid w:val="00292479"/>
    <w:rsid w:val="0029692B"/>
    <w:rsid w:val="00297AD5"/>
    <w:rsid w:val="002A104C"/>
    <w:rsid w:val="002A111B"/>
    <w:rsid w:val="002A439E"/>
    <w:rsid w:val="002B0942"/>
    <w:rsid w:val="002B2406"/>
    <w:rsid w:val="002B32F6"/>
    <w:rsid w:val="002C0195"/>
    <w:rsid w:val="002C4BDB"/>
    <w:rsid w:val="002C53DD"/>
    <w:rsid w:val="002C5517"/>
    <w:rsid w:val="002C6AF9"/>
    <w:rsid w:val="002E00C3"/>
    <w:rsid w:val="002E0627"/>
    <w:rsid w:val="002E30EC"/>
    <w:rsid w:val="002E391B"/>
    <w:rsid w:val="002F46E5"/>
    <w:rsid w:val="002F56F3"/>
    <w:rsid w:val="002F5C9D"/>
    <w:rsid w:val="002F6C95"/>
    <w:rsid w:val="00300EBC"/>
    <w:rsid w:val="00302368"/>
    <w:rsid w:val="003036EC"/>
    <w:rsid w:val="00304455"/>
    <w:rsid w:val="00307F55"/>
    <w:rsid w:val="003110ED"/>
    <w:rsid w:val="00313CCB"/>
    <w:rsid w:val="003146B6"/>
    <w:rsid w:val="003210FF"/>
    <w:rsid w:val="00324BE1"/>
    <w:rsid w:val="00325DE3"/>
    <w:rsid w:val="00336766"/>
    <w:rsid w:val="0033790A"/>
    <w:rsid w:val="00343E60"/>
    <w:rsid w:val="00344BD6"/>
    <w:rsid w:val="00345913"/>
    <w:rsid w:val="00346FD1"/>
    <w:rsid w:val="00354808"/>
    <w:rsid w:val="00357189"/>
    <w:rsid w:val="00363E95"/>
    <w:rsid w:val="00372C3D"/>
    <w:rsid w:val="00374E1A"/>
    <w:rsid w:val="003852EB"/>
    <w:rsid w:val="00385845"/>
    <w:rsid w:val="00385F35"/>
    <w:rsid w:val="00391415"/>
    <w:rsid w:val="003919A2"/>
    <w:rsid w:val="003A2008"/>
    <w:rsid w:val="003A4A67"/>
    <w:rsid w:val="003A5651"/>
    <w:rsid w:val="003A79CB"/>
    <w:rsid w:val="003B08A1"/>
    <w:rsid w:val="003B10B9"/>
    <w:rsid w:val="003B1EC7"/>
    <w:rsid w:val="003B24CB"/>
    <w:rsid w:val="003B5F40"/>
    <w:rsid w:val="003C113F"/>
    <w:rsid w:val="003D15D0"/>
    <w:rsid w:val="003D1C40"/>
    <w:rsid w:val="003D4F39"/>
    <w:rsid w:val="003D5B5F"/>
    <w:rsid w:val="003D6F3A"/>
    <w:rsid w:val="003E03FA"/>
    <w:rsid w:val="003E09DF"/>
    <w:rsid w:val="003E0C9F"/>
    <w:rsid w:val="003E2DAE"/>
    <w:rsid w:val="003E2FCC"/>
    <w:rsid w:val="003E3AE5"/>
    <w:rsid w:val="003E49F5"/>
    <w:rsid w:val="003F18AA"/>
    <w:rsid w:val="003F1BFB"/>
    <w:rsid w:val="003F2285"/>
    <w:rsid w:val="003F4A16"/>
    <w:rsid w:val="003F6E44"/>
    <w:rsid w:val="003F7818"/>
    <w:rsid w:val="004046F5"/>
    <w:rsid w:val="00406BC6"/>
    <w:rsid w:val="0040793B"/>
    <w:rsid w:val="004141C3"/>
    <w:rsid w:val="00416A2D"/>
    <w:rsid w:val="0042305D"/>
    <w:rsid w:val="00430273"/>
    <w:rsid w:val="0043185C"/>
    <w:rsid w:val="00434AF7"/>
    <w:rsid w:val="00443664"/>
    <w:rsid w:val="0044424E"/>
    <w:rsid w:val="004452CA"/>
    <w:rsid w:val="00447423"/>
    <w:rsid w:val="00454CA7"/>
    <w:rsid w:val="00454E87"/>
    <w:rsid w:val="004565FB"/>
    <w:rsid w:val="00465BD7"/>
    <w:rsid w:val="004717FB"/>
    <w:rsid w:val="0047295B"/>
    <w:rsid w:val="00473B39"/>
    <w:rsid w:val="00480244"/>
    <w:rsid w:val="004854E8"/>
    <w:rsid w:val="00496991"/>
    <w:rsid w:val="004A4027"/>
    <w:rsid w:val="004B28EA"/>
    <w:rsid w:val="004B597A"/>
    <w:rsid w:val="004B6026"/>
    <w:rsid w:val="004B714B"/>
    <w:rsid w:val="004C2235"/>
    <w:rsid w:val="004C4C11"/>
    <w:rsid w:val="004C74CD"/>
    <w:rsid w:val="004D06B0"/>
    <w:rsid w:val="004D19C7"/>
    <w:rsid w:val="004D2188"/>
    <w:rsid w:val="004D29FF"/>
    <w:rsid w:val="004D35A0"/>
    <w:rsid w:val="004D3922"/>
    <w:rsid w:val="004D3AF1"/>
    <w:rsid w:val="004D5397"/>
    <w:rsid w:val="004E1A2D"/>
    <w:rsid w:val="004E2AF0"/>
    <w:rsid w:val="004E4235"/>
    <w:rsid w:val="004E4300"/>
    <w:rsid w:val="004E59F2"/>
    <w:rsid w:val="004E5AC9"/>
    <w:rsid w:val="004E77A2"/>
    <w:rsid w:val="004F0575"/>
    <w:rsid w:val="004F72FE"/>
    <w:rsid w:val="00500530"/>
    <w:rsid w:val="005032C9"/>
    <w:rsid w:val="00514615"/>
    <w:rsid w:val="00516C26"/>
    <w:rsid w:val="00517D65"/>
    <w:rsid w:val="005236AB"/>
    <w:rsid w:val="005255D5"/>
    <w:rsid w:val="00527728"/>
    <w:rsid w:val="0053213F"/>
    <w:rsid w:val="00532671"/>
    <w:rsid w:val="00535BD1"/>
    <w:rsid w:val="0054036D"/>
    <w:rsid w:val="00542AC3"/>
    <w:rsid w:val="005440A6"/>
    <w:rsid w:val="00545126"/>
    <w:rsid w:val="00547746"/>
    <w:rsid w:val="005523BF"/>
    <w:rsid w:val="00556240"/>
    <w:rsid w:val="00556460"/>
    <w:rsid w:val="005565DA"/>
    <w:rsid w:val="00557E68"/>
    <w:rsid w:val="00567B8B"/>
    <w:rsid w:val="00571D5F"/>
    <w:rsid w:val="00574A6A"/>
    <w:rsid w:val="00576737"/>
    <w:rsid w:val="00576CC8"/>
    <w:rsid w:val="00577B2E"/>
    <w:rsid w:val="0058762C"/>
    <w:rsid w:val="00591691"/>
    <w:rsid w:val="005955D2"/>
    <w:rsid w:val="005A4284"/>
    <w:rsid w:val="005A7499"/>
    <w:rsid w:val="005A751C"/>
    <w:rsid w:val="005B4DB8"/>
    <w:rsid w:val="005B6017"/>
    <w:rsid w:val="005B656E"/>
    <w:rsid w:val="005B6A66"/>
    <w:rsid w:val="005B6A94"/>
    <w:rsid w:val="005B7112"/>
    <w:rsid w:val="005C1D09"/>
    <w:rsid w:val="005C5FC6"/>
    <w:rsid w:val="005C614C"/>
    <w:rsid w:val="005D139C"/>
    <w:rsid w:val="005D7DE5"/>
    <w:rsid w:val="005E0D5A"/>
    <w:rsid w:val="005F0C33"/>
    <w:rsid w:val="005F1C85"/>
    <w:rsid w:val="005F2248"/>
    <w:rsid w:val="005F4C74"/>
    <w:rsid w:val="005F67B3"/>
    <w:rsid w:val="005F7F64"/>
    <w:rsid w:val="00603A60"/>
    <w:rsid w:val="00604828"/>
    <w:rsid w:val="00605F34"/>
    <w:rsid w:val="00606BB3"/>
    <w:rsid w:val="00610D28"/>
    <w:rsid w:val="00612437"/>
    <w:rsid w:val="006209C0"/>
    <w:rsid w:val="00623928"/>
    <w:rsid w:val="006260D5"/>
    <w:rsid w:val="00626629"/>
    <w:rsid w:val="00630C1F"/>
    <w:rsid w:val="006310DE"/>
    <w:rsid w:val="006367A8"/>
    <w:rsid w:val="00637124"/>
    <w:rsid w:val="00641056"/>
    <w:rsid w:val="00644FCB"/>
    <w:rsid w:val="006462AA"/>
    <w:rsid w:val="00646928"/>
    <w:rsid w:val="00646A82"/>
    <w:rsid w:val="00647189"/>
    <w:rsid w:val="006507F2"/>
    <w:rsid w:val="00652E4E"/>
    <w:rsid w:val="00660F96"/>
    <w:rsid w:val="0066138A"/>
    <w:rsid w:val="006619EE"/>
    <w:rsid w:val="00665641"/>
    <w:rsid w:val="00674B30"/>
    <w:rsid w:val="00674E6A"/>
    <w:rsid w:val="00676170"/>
    <w:rsid w:val="00680041"/>
    <w:rsid w:val="00682C3D"/>
    <w:rsid w:val="00684CE5"/>
    <w:rsid w:val="00686437"/>
    <w:rsid w:val="00690847"/>
    <w:rsid w:val="006A2EA0"/>
    <w:rsid w:val="006A4F10"/>
    <w:rsid w:val="006B074E"/>
    <w:rsid w:val="006B2BD5"/>
    <w:rsid w:val="006B6D3A"/>
    <w:rsid w:val="006C2863"/>
    <w:rsid w:val="006C5112"/>
    <w:rsid w:val="006C7786"/>
    <w:rsid w:val="006D0E3D"/>
    <w:rsid w:val="006D4A24"/>
    <w:rsid w:val="006D7433"/>
    <w:rsid w:val="006E5FF8"/>
    <w:rsid w:val="006F0156"/>
    <w:rsid w:val="006F284C"/>
    <w:rsid w:val="006F2FFF"/>
    <w:rsid w:val="006F35F0"/>
    <w:rsid w:val="006F7227"/>
    <w:rsid w:val="006F74B7"/>
    <w:rsid w:val="00702366"/>
    <w:rsid w:val="00703EAE"/>
    <w:rsid w:val="00704B01"/>
    <w:rsid w:val="00704D64"/>
    <w:rsid w:val="00712AF6"/>
    <w:rsid w:val="00713740"/>
    <w:rsid w:val="007163BC"/>
    <w:rsid w:val="007215EC"/>
    <w:rsid w:val="0072357F"/>
    <w:rsid w:val="00726A1A"/>
    <w:rsid w:val="007271DF"/>
    <w:rsid w:val="00730AE3"/>
    <w:rsid w:val="007326EE"/>
    <w:rsid w:val="007332DC"/>
    <w:rsid w:val="007334DA"/>
    <w:rsid w:val="007355FB"/>
    <w:rsid w:val="00736BC2"/>
    <w:rsid w:val="00736F94"/>
    <w:rsid w:val="00741039"/>
    <w:rsid w:val="00745212"/>
    <w:rsid w:val="00745D21"/>
    <w:rsid w:val="007478FC"/>
    <w:rsid w:val="007531F4"/>
    <w:rsid w:val="00755C14"/>
    <w:rsid w:val="0075635C"/>
    <w:rsid w:val="007663F4"/>
    <w:rsid w:val="00766EC8"/>
    <w:rsid w:val="00766F35"/>
    <w:rsid w:val="00783924"/>
    <w:rsid w:val="007844DB"/>
    <w:rsid w:val="0078784C"/>
    <w:rsid w:val="00792E62"/>
    <w:rsid w:val="0079325E"/>
    <w:rsid w:val="00793E91"/>
    <w:rsid w:val="00794786"/>
    <w:rsid w:val="00796FE7"/>
    <w:rsid w:val="007A0020"/>
    <w:rsid w:val="007A13A1"/>
    <w:rsid w:val="007A3F5E"/>
    <w:rsid w:val="007A404A"/>
    <w:rsid w:val="007A5159"/>
    <w:rsid w:val="007B0B13"/>
    <w:rsid w:val="007B1587"/>
    <w:rsid w:val="007B1F57"/>
    <w:rsid w:val="007B2900"/>
    <w:rsid w:val="007B5CAD"/>
    <w:rsid w:val="007B62CF"/>
    <w:rsid w:val="007C0DF0"/>
    <w:rsid w:val="007C2098"/>
    <w:rsid w:val="007C3BA7"/>
    <w:rsid w:val="007C5285"/>
    <w:rsid w:val="007C633B"/>
    <w:rsid w:val="007D15EE"/>
    <w:rsid w:val="007D3182"/>
    <w:rsid w:val="007D7354"/>
    <w:rsid w:val="007D78EB"/>
    <w:rsid w:val="007E0AF4"/>
    <w:rsid w:val="007F0884"/>
    <w:rsid w:val="007F2435"/>
    <w:rsid w:val="007F3071"/>
    <w:rsid w:val="007F50C7"/>
    <w:rsid w:val="008105F8"/>
    <w:rsid w:val="00811180"/>
    <w:rsid w:val="00816BEE"/>
    <w:rsid w:val="00825524"/>
    <w:rsid w:val="00826A9C"/>
    <w:rsid w:val="0083211E"/>
    <w:rsid w:val="0083290F"/>
    <w:rsid w:val="00837CB6"/>
    <w:rsid w:val="00840D1F"/>
    <w:rsid w:val="0084149B"/>
    <w:rsid w:val="00841E35"/>
    <w:rsid w:val="00841F93"/>
    <w:rsid w:val="00843FF1"/>
    <w:rsid w:val="00844009"/>
    <w:rsid w:val="00845689"/>
    <w:rsid w:val="008464F6"/>
    <w:rsid w:val="0084759F"/>
    <w:rsid w:val="00852B3E"/>
    <w:rsid w:val="00857244"/>
    <w:rsid w:val="00857D3B"/>
    <w:rsid w:val="00864866"/>
    <w:rsid w:val="0086586E"/>
    <w:rsid w:val="00867199"/>
    <w:rsid w:val="00867EF0"/>
    <w:rsid w:val="00870D40"/>
    <w:rsid w:val="008742AB"/>
    <w:rsid w:val="008776A6"/>
    <w:rsid w:val="00877851"/>
    <w:rsid w:val="00883C61"/>
    <w:rsid w:val="0089057F"/>
    <w:rsid w:val="00893FFC"/>
    <w:rsid w:val="00894213"/>
    <w:rsid w:val="008975AB"/>
    <w:rsid w:val="008A3D99"/>
    <w:rsid w:val="008A5981"/>
    <w:rsid w:val="008A740F"/>
    <w:rsid w:val="008B070D"/>
    <w:rsid w:val="008B2837"/>
    <w:rsid w:val="008B3D5A"/>
    <w:rsid w:val="008B6A31"/>
    <w:rsid w:val="008B7B1C"/>
    <w:rsid w:val="008C013C"/>
    <w:rsid w:val="008C03B8"/>
    <w:rsid w:val="008C0782"/>
    <w:rsid w:val="008C1769"/>
    <w:rsid w:val="008C1E35"/>
    <w:rsid w:val="008C58F0"/>
    <w:rsid w:val="008C64F3"/>
    <w:rsid w:val="008D192A"/>
    <w:rsid w:val="008D3358"/>
    <w:rsid w:val="008D3D24"/>
    <w:rsid w:val="008D5AA2"/>
    <w:rsid w:val="008D7355"/>
    <w:rsid w:val="008E094E"/>
    <w:rsid w:val="008E567E"/>
    <w:rsid w:val="008E5F84"/>
    <w:rsid w:val="008E7082"/>
    <w:rsid w:val="008E7500"/>
    <w:rsid w:val="008E7A3B"/>
    <w:rsid w:val="008F1A5D"/>
    <w:rsid w:val="008F3864"/>
    <w:rsid w:val="00901CB3"/>
    <w:rsid w:val="00902DD2"/>
    <w:rsid w:val="009047FE"/>
    <w:rsid w:val="009067F8"/>
    <w:rsid w:val="00907ED4"/>
    <w:rsid w:val="009104B3"/>
    <w:rsid w:val="009151DA"/>
    <w:rsid w:val="00915DD4"/>
    <w:rsid w:val="009215DA"/>
    <w:rsid w:val="009218D2"/>
    <w:rsid w:val="00922047"/>
    <w:rsid w:val="00922407"/>
    <w:rsid w:val="00922EAD"/>
    <w:rsid w:val="009258A7"/>
    <w:rsid w:val="00927514"/>
    <w:rsid w:val="0092794B"/>
    <w:rsid w:val="00934B86"/>
    <w:rsid w:val="00934E60"/>
    <w:rsid w:val="00941709"/>
    <w:rsid w:val="00944115"/>
    <w:rsid w:val="00947DB7"/>
    <w:rsid w:val="009515B8"/>
    <w:rsid w:val="00952491"/>
    <w:rsid w:val="00953856"/>
    <w:rsid w:val="0095507D"/>
    <w:rsid w:val="009554D5"/>
    <w:rsid w:val="00957075"/>
    <w:rsid w:val="00957184"/>
    <w:rsid w:val="0096605A"/>
    <w:rsid w:val="009754B2"/>
    <w:rsid w:val="0097643E"/>
    <w:rsid w:val="009768C6"/>
    <w:rsid w:val="00980E32"/>
    <w:rsid w:val="00982FE1"/>
    <w:rsid w:val="009942DF"/>
    <w:rsid w:val="009952C3"/>
    <w:rsid w:val="009A38CC"/>
    <w:rsid w:val="009A4234"/>
    <w:rsid w:val="009A675C"/>
    <w:rsid w:val="009A72D1"/>
    <w:rsid w:val="009B1ABA"/>
    <w:rsid w:val="009B4302"/>
    <w:rsid w:val="009B4730"/>
    <w:rsid w:val="009B5E1D"/>
    <w:rsid w:val="009B672B"/>
    <w:rsid w:val="009C2777"/>
    <w:rsid w:val="009C6C6B"/>
    <w:rsid w:val="009D2F92"/>
    <w:rsid w:val="009D4383"/>
    <w:rsid w:val="009D59A1"/>
    <w:rsid w:val="009E02D5"/>
    <w:rsid w:val="009E1E16"/>
    <w:rsid w:val="009E2B79"/>
    <w:rsid w:val="009E7AF3"/>
    <w:rsid w:val="009F46E5"/>
    <w:rsid w:val="009F57FE"/>
    <w:rsid w:val="009F5917"/>
    <w:rsid w:val="00A004A1"/>
    <w:rsid w:val="00A05ACC"/>
    <w:rsid w:val="00A062B5"/>
    <w:rsid w:val="00A07380"/>
    <w:rsid w:val="00A0793A"/>
    <w:rsid w:val="00A10051"/>
    <w:rsid w:val="00A10E91"/>
    <w:rsid w:val="00A11407"/>
    <w:rsid w:val="00A13043"/>
    <w:rsid w:val="00A14565"/>
    <w:rsid w:val="00A20F36"/>
    <w:rsid w:val="00A22C4C"/>
    <w:rsid w:val="00A240AB"/>
    <w:rsid w:val="00A257A4"/>
    <w:rsid w:val="00A269D3"/>
    <w:rsid w:val="00A27BEA"/>
    <w:rsid w:val="00A30DAD"/>
    <w:rsid w:val="00A32204"/>
    <w:rsid w:val="00A32800"/>
    <w:rsid w:val="00A332A2"/>
    <w:rsid w:val="00A44CB1"/>
    <w:rsid w:val="00A4595B"/>
    <w:rsid w:val="00A45BF1"/>
    <w:rsid w:val="00A45C81"/>
    <w:rsid w:val="00A4661F"/>
    <w:rsid w:val="00A51AE7"/>
    <w:rsid w:val="00A5605D"/>
    <w:rsid w:val="00A57A98"/>
    <w:rsid w:val="00A60A41"/>
    <w:rsid w:val="00A60B3F"/>
    <w:rsid w:val="00A6355C"/>
    <w:rsid w:val="00A66B06"/>
    <w:rsid w:val="00A74B65"/>
    <w:rsid w:val="00A753E6"/>
    <w:rsid w:val="00A76668"/>
    <w:rsid w:val="00A76A21"/>
    <w:rsid w:val="00A872F3"/>
    <w:rsid w:val="00A876C6"/>
    <w:rsid w:val="00A87A74"/>
    <w:rsid w:val="00A87F95"/>
    <w:rsid w:val="00A97AA6"/>
    <w:rsid w:val="00A97FA0"/>
    <w:rsid w:val="00AA014E"/>
    <w:rsid w:val="00AA18E6"/>
    <w:rsid w:val="00AA2F5A"/>
    <w:rsid w:val="00AA51CF"/>
    <w:rsid w:val="00AC1A66"/>
    <w:rsid w:val="00AC1E69"/>
    <w:rsid w:val="00AC238D"/>
    <w:rsid w:val="00AD3B5E"/>
    <w:rsid w:val="00AE0F92"/>
    <w:rsid w:val="00AF7B85"/>
    <w:rsid w:val="00B00DF2"/>
    <w:rsid w:val="00B01B21"/>
    <w:rsid w:val="00B0466A"/>
    <w:rsid w:val="00B07EC0"/>
    <w:rsid w:val="00B102B5"/>
    <w:rsid w:val="00B127E8"/>
    <w:rsid w:val="00B13197"/>
    <w:rsid w:val="00B15484"/>
    <w:rsid w:val="00B17C34"/>
    <w:rsid w:val="00B241DC"/>
    <w:rsid w:val="00B271A0"/>
    <w:rsid w:val="00B27C95"/>
    <w:rsid w:val="00B3188E"/>
    <w:rsid w:val="00B3222C"/>
    <w:rsid w:val="00B3299A"/>
    <w:rsid w:val="00B32FFD"/>
    <w:rsid w:val="00B36562"/>
    <w:rsid w:val="00B36ADA"/>
    <w:rsid w:val="00B36D61"/>
    <w:rsid w:val="00B370F4"/>
    <w:rsid w:val="00B409D5"/>
    <w:rsid w:val="00B4288A"/>
    <w:rsid w:val="00B46E60"/>
    <w:rsid w:val="00B503D0"/>
    <w:rsid w:val="00B54EF2"/>
    <w:rsid w:val="00B56127"/>
    <w:rsid w:val="00B56B11"/>
    <w:rsid w:val="00B60770"/>
    <w:rsid w:val="00B6487F"/>
    <w:rsid w:val="00B71167"/>
    <w:rsid w:val="00B81B7C"/>
    <w:rsid w:val="00B857B5"/>
    <w:rsid w:val="00B85D3F"/>
    <w:rsid w:val="00B85F9B"/>
    <w:rsid w:val="00B87047"/>
    <w:rsid w:val="00B92531"/>
    <w:rsid w:val="00B93514"/>
    <w:rsid w:val="00B93DE0"/>
    <w:rsid w:val="00B97CAE"/>
    <w:rsid w:val="00BA093F"/>
    <w:rsid w:val="00BA1498"/>
    <w:rsid w:val="00BA254F"/>
    <w:rsid w:val="00BA3233"/>
    <w:rsid w:val="00BA3A93"/>
    <w:rsid w:val="00BA3D25"/>
    <w:rsid w:val="00BA5B14"/>
    <w:rsid w:val="00BB0147"/>
    <w:rsid w:val="00BB3820"/>
    <w:rsid w:val="00BB624D"/>
    <w:rsid w:val="00BC144A"/>
    <w:rsid w:val="00BC68F4"/>
    <w:rsid w:val="00BD1CA9"/>
    <w:rsid w:val="00BD55C5"/>
    <w:rsid w:val="00BE37A4"/>
    <w:rsid w:val="00BE45DE"/>
    <w:rsid w:val="00BE5B2D"/>
    <w:rsid w:val="00BE7E32"/>
    <w:rsid w:val="00BF4745"/>
    <w:rsid w:val="00C05456"/>
    <w:rsid w:val="00C062DA"/>
    <w:rsid w:val="00C076A9"/>
    <w:rsid w:val="00C1175A"/>
    <w:rsid w:val="00C12248"/>
    <w:rsid w:val="00C1525D"/>
    <w:rsid w:val="00C15BBB"/>
    <w:rsid w:val="00C17DB9"/>
    <w:rsid w:val="00C24B9C"/>
    <w:rsid w:val="00C31FC0"/>
    <w:rsid w:val="00C323F4"/>
    <w:rsid w:val="00C35204"/>
    <w:rsid w:val="00C37FF1"/>
    <w:rsid w:val="00C46421"/>
    <w:rsid w:val="00C5071F"/>
    <w:rsid w:val="00C507CD"/>
    <w:rsid w:val="00C557F0"/>
    <w:rsid w:val="00C5638F"/>
    <w:rsid w:val="00C62C77"/>
    <w:rsid w:val="00C705CA"/>
    <w:rsid w:val="00C77440"/>
    <w:rsid w:val="00C80C79"/>
    <w:rsid w:val="00C81734"/>
    <w:rsid w:val="00C85BC6"/>
    <w:rsid w:val="00C85EA4"/>
    <w:rsid w:val="00C87D6F"/>
    <w:rsid w:val="00C87F69"/>
    <w:rsid w:val="00C912FE"/>
    <w:rsid w:val="00CA0B5E"/>
    <w:rsid w:val="00CA1572"/>
    <w:rsid w:val="00CA6B87"/>
    <w:rsid w:val="00CB332A"/>
    <w:rsid w:val="00CC129F"/>
    <w:rsid w:val="00CC2031"/>
    <w:rsid w:val="00CC3D8C"/>
    <w:rsid w:val="00CC5E66"/>
    <w:rsid w:val="00CC7D84"/>
    <w:rsid w:val="00CD63C0"/>
    <w:rsid w:val="00CD68EE"/>
    <w:rsid w:val="00CE0CCA"/>
    <w:rsid w:val="00CE1842"/>
    <w:rsid w:val="00CE3BEF"/>
    <w:rsid w:val="00CE51C3"/>
    <w:rsid w:val="00CE5F21"/>
    <w:rsid w:val="00CF0BFE"/>
    <w:rsid w:val="00CF2B46"/>
    <w:rsid w:val="00CF4F69"/>
    <w:rsid w:val="00CF52B9"/>
    <w:rsid w:val="00CF7874"/>
    <w:rsid w:val="00D0723D"/>
    <w:rsid w:val="00D14BA3"/>
    <w:rsid w:val="00D15528"/>
    <w:rsid w:val="00D15589"/>
    <w:rsid w:val="00D21B3F"/>
    <w:rsid w:val="00D22AE8"/>
    <w:rsid w:val="00D27168"/>
    <w:rsid w:val="00D27383"/>
    <w:rsid w:val="00D27AE2"/>
    <w:rsid w:val="00D3040B"/>
    <w:rsid w:val="00D30C33"/>
    <w:rsid w:val="00D34EF0"/>
    <w:rsid w:val="00D3772F"/>
    <w:rsid w:val="00D4290D"/>
    <w:rsid w:val="00D432AD"/>
    <w:rsid w:val="00D4495B"/>
    <w:rsid w:val="00D4504B"/>
    <w:rsid w:val="00D51069"/>
    <w:rsid w:val="00D51DDC"/>
    <w:rsid w:val="00D54CE1"/>
    <w:rsid w:val="00D61E5D"/>
    <w:rsid w:val="00D72037"/>
    <w:rsid w:val="00D745E5"/>
    <w:rsid w:val="00D76D9A"/>
    <w:rsid w:val="00D805BD"/>
    <w:rsid w:val="00D86E05"/>
    <w:rsid w:val="00D911DA"/>
    <w:rsid w:val="00D9537D"/>
    <w:rsid w:val="00D9735E"/>
    <w:rsid w:val="00DA319D"/>
    <w:rsid w:val="00DA467F"/>
    <w:rsid w:val="00DA5D37"/>
    <w:rsid w:val="00DB0759"/>
    <w:rsid w:val="00DB313A"/>
    <w:rsid w:val="00DB5D7C"/>
    <w:rsid w:val="00DC7045"/>
    <w:rsid w:val="00DD52CC"/>
    <w:rsid w:val="00DE0D24"/>
    <w:rsid w:val="00DE308B"/>
    <w:rsid w:val="00DF153A"/>
    <w:rsid w:val="00DF1612"/>
    <w:rsid w:val="00DF2CAE"/>
    <w:rsid w:val="00DF43CB"/>
    <w:rsid w:val="00E00037"/>
    <w:rsid w:val="00E0754A"/>
    <w:rsid w:val="00E12325"/>
    <w:rsid w:val="00E16FEB"/>
    <w:rsid w:val="00E20EA6"/>
    <w:rsid w:val="00E24117"/>
    <w:rsid w:val="00E30403"/>
    <w:rsid w:val="00E3101A"/>
    <w:rsid w:val="00E31F2B"/>
    <w:rsid w:val="00E333F7"/>
    <w:rsid w:val="00E37A7A"/>
    <w:rsid w:val="00E41BBF"/>
    <w:rsid w:val="00E47630"/>
    <w:rsid w:val="00E47B5F"/>
    <w:rsid w:val="00E53463"/>
    <w:rsid w:val="00E55B3B"/>
    <w:rsid w:val="00E55E91"/>
    <w:rsid w:val="00E56717"/>
    <w:rsid w:val="00E65F8F"/>
    <w:rsid w:val="00E6720C"/>
    <w:rsid w:val="00E705A5"/>
    <w:rsid w:val="00E710FC"/>
    <w:rsid w:val="00E73836"/>
    <w:rsid w:val="00E74142"/>
    <w:rsid w:val="00E75B84"/>
    <w:rsid w:val="00E76BE4"/>
    <w:rsid w:val="00E80DBD"/>
    <w:rsid w:val="00E8114F"/>
    <w:rsid w:val="00E81B44"/>
    <w:rsid w:val="00E83877"/>
    <w:rsid w:val="00E846B7"/>
    <w:rsid w:val="00E84EB9"/>
    <w:rsid w:val="00E854D3"/>
    <w:rsid w:val="00E85CDA"/>
    <w:rsid w:val="00E87A07"/>
    <w:rsid w:val="00E9497D"/>
    <w:rsid w:val="00EA082F"/>
    <w:rsid w:val="00EA24C2"/>
    <w:rsid w:val="00EA3399"/>
    <w:rsid w:val="00EA7525"/>
    <w:rsid w:val="00EB5B46"/>
    <w:rsid w:val="00EB631E"/>
    <w:rsid w:val="00EC0891"/>
    <w:rsid w:val="00EC5FBE"/>
    <w:rsid w:val="00ED108B"/>
    <w:rsid w:val="00ED4F4C"/>
    <w:rsid w:val="00ED5DA3"/>
    <w:rsid w:val="00ED7FC7"/>
    <w:rsid w:val="00EE0BC5"/>
    <w:rsid w:val="00EE0F5F"/>
    <w:rsid w:val="00EE31FE"/>
    <w:rsid w:val="00EE51DB"/>
    <w:rsid w:val="00EE55E5"/>
    <w:rsid w:val="00EE798D"/>
    <w:rsid w:val="00EF1E9D"/>
    <w:rsid w:val="00EF32A6"/>
    <w:rsid w:val="00EF5009"/>
    <w:rsid w:val="00EF7DE1"/>
    <w:rsid w:val="00F003B2"/>
    <w:rsid w:val="00F0060A"/>
    <w:rsid w:val="00F060CD"/>
    <w:rsid w:val="00F06F85"/>
    <w:rsid w:val="00F079DF"/>
    <w:rsid w:val="00F10CE0"/>
    <w:rsid w:val="00F13C46"/>
    <w:rsid w:val="00F13DC0"/>
    <w:rsid w:val="00F14485"/>
    <w:rsid w:val="00F16112"/>
    <w:rsid w:val="00F16F02"/>
    <w:rsid w:val="00F214F1"/>
    <w:rsid w:val="00F26A60"/>
    <w:rsid w:val="00F31AC9"/>
    <w:rsid w:val="00F337E6"/>
    <w:rsid w:val="00F4433B"/>
    <w:rsid w:val="00F45BFA"/>
    <w:rsid w:val="00F465B6"/>
    <w:rsid w:val="00F5726E"/>
    <w:rsid w:val="00F60318"/>
    <w:rsid w:val="00F63FA7"/>
    <w:rsid w:val="00F64CB9"/>
    <w:rsid w:val="00F67181"/>
    <w:rsid w:val="00F7012A"/>
    <w:rsid w:val="00F729CF"/>
    <w:rsid w:val="00F75B94"/>
    <w:rsid w:val="00F7718E"/>
    <w:rsid w:val="00F77628"/>
    <w:rsid w:val="00F829C3"/>
    <w:rsid w:val="00F838DD"/>
    <w:rsid w:val="00F83E5B"/>
    <w:rsid w:val="00F84A8A"/>
    <w:rsid w:val="00F87ADE"/>
    <w:rsid w:val="00F9172B"/>
    <w:rsid w:val="00F94054"/>
    <w:rsid w:val="00F96CC7"/>
    <w:rsid w:val="00FA0430"/>
    <w:rsid w:val="00FA1FB0"/>
    <w:rsid w:val="00FA2D93"/>
    <w:rsid w:val="00FA4561"/>
    <w:rsid w:val="00FA6C63"/>
    <w:rsid w:val="00FB0D4D"/>
    <w:rsid w:val="00FB2587"/>
    <w:rsid w:val="00FB3B70"/>
    <w:rsid w:val="00FC07F9"/>
    <w:rsid w:val="00FC3D2F"/>
    <w:rsid w:val="00FC6159"/>
    <w:rsid w:val="00FD061C"/>
    <w:rsid w:val="00FE0697"/>
    <w:rsid w:val="00FE28E5"/>
    <w:rsid w:val="00FF0274"/>
    <w:rsid w:val="00FF2615"/>
    <w:rsid w:val="00FF5272"/>
    <w:rsid w:val="00FF5ACD"/>
    <w:rsid w:val="00FF5C1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D949B"/>
  <w15:docId w15:val="{F89927D3-17EC-4118-B375-C72E3DF39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Para1Char1">
    <w:name w:val="Para1 Char1"/>
    <w:locked/>
    <w:rsid w:val="00514615"/>
    <w:rPr>
      <w:snapToGrid w:val="0"/>
      <w:sz w:val="22"/>
      <w:szCs w:val="18"/>
      <w:lang w:val="en-GB"/>
    </w:rPr>
  </w:style>
  <w:style w:type="paragraph" w:styleId="NormalWeb">
    <w:name w:val="Normal (Web)"/>
    <w:basedOn w:val="Normal"/>
    <w:uiPriority w:val="99"/>
    <w:unhideWhenUsed/>
    <w:rsid w:val="00A32204"/>
    <w:pPr>
      <w:spacing w:before="100" w:beforeAutospacing="1" w:after="100" w:afterAutospacing="1"/>
      <w:jc w:val="left"/>
    </w:pPr>
    <w:rPr>
      <w:sz w:val="24"/>
      <w:lang w:val="en-CA" w:eastAsia="en-CA"/>
    </w:rPr>
  </w:style>
  <w:style w:type="character" w:customStyle="1" w:styleId="UnresolvedMention2">
    <w:name w:val="Unresolved Mention2"/>
    <w:basedOn w:val="DefaultParagraphFont"/>
    <w:uiPriority w:val="99"/>
    <w:semiHidden/>
    <w:unhideWhenUsed/>
    <w:rsid w:val="00E16FEB"/>
    <w:rPr>
      <w:color w:val="605E5C"/>
      <w:shd w:val="clear" w:color="auto" w:fill="E1DFDD"/>
    </w:rPr>
  </w:style>
  <w:style w:type="character" w:customStyle="1" w:styleId="apple-tab-span">
    <w:name w:val="apple-tab-span"/>
    <w:basedOn w:val="DefaultParagraphFont"/>
    <w:rsid w:val="00F96CC7"/>
  </w:style>
  <w:style w:type="character" w:customStyle="1" w:styleId="ng-binding">
    <w:name w:val="ng-binding"/>
    <w:basedOn w:val="DefaultParagraphFont"/>
    <w:rsid w:val="00794786"/>
  </w:style>
  <w:style w:type="character" w:customStyle="1" w:styleId="UnresolvedMention3">
    <w:name w:val="Unresolved Mention3"/>
    <w:basedOn w:val="DefaultParagraphFont"/>
    <w:uiPriority w:val="99"/>
    <w:semiHidden/>
    <w:unhideWhenUsed/>
    <w:rsid w:val="00E24117"/>
    <w:rPr>
      <w:color w:val="605E5C"/>
      <w:shd w:val="clear" w:color="auto" w:fill="E1DFDD"/>
    </w:rPr>
  </w:style>
  <w:style w:type="character" w:styleId="UnresolvedMention">
    <w:name w:val="Unresolved Mention"/>
    <w:basedOn w:val="DefaultParagraphFont"/>
    <w:uiPriority w:val="99"/>
    <w:semiHidden/>
    <w:unhideWhenUsed/>
    <w:rsid w:val="00D27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86078074">
      <w:bodyDiv w:val="1"/>
      <w:marLeft w:val="0"/>
      <w:marRight w:val="0"/>
      <w:marTop w:val="0"/>
      <w:marBottom w:val="0"/>
      <w:divBdr>
        <w:top w:val="none" w:sz="0" w:space="0" w:color="auto"/>
        <w:left w:val="none" w:sz="0" w:space="0" w:color="auto"/>
        <w:bottom w:val="none" w:sz="0" w:space="0" w:color="auto"/>
        <w:right w:val="none" w:sz="0" w:space="0" w:color="auto"/>
      </w:divBdr>
    </w:div>
    <w:div w:id="341131174">
      <w:bodyDiv w:val="1"/>
      <w:marLeft w:val="0"/>
      <w:marRight w:val="0"/>
      <w:marTop w:val="0"/>
      <w:marBottom w:val="0"/>
      <w:divBdr>
        <w:top w:val="none" w:sz="0" w:space="0" w:color="auto"/>
        <w:left w:val="none" w:sz="0" w:space="0" w:color="auto"/>
        <w:bottom w:val="none" w:sz="0" w:space="0" w:color="auto"/>
        <w:right w:val="none" w:sz="0" w:space="0" w:color="auto"/>
      </w:divBdr>
    </w:div>
    <w:div w:id="739518693">
      <w:bodyDiv w:val="1"/>
      <w:marLeft w:val="0"/>
      <w:marRight w:val="0"/>
      <w:marTop w:val="0"/>
      <w:marBottom w:val="0"/>
      <w:divBdr>
        <w:top w:val="none" w:sz="0" w:space="0" w:color="auto"/>
        <w:left w:val="none" w:sz="0" w:space="0" w:color="auto"/>
        <w:bottom w:val="none" w:sz="0" w:space="0" w:color="auto"/>
        <w:right w:val="none" w:sz="0" w:space="0" w:color="auto"/>
      </w:divBdr>
      <w:divsChild>
        <w:div w:id="1633288444">
          <w:marLeft w:val="0"/>
          <w:marRight w:val="0"/>
          <w:marTop w:val="0"/>
          <w:marBottom w:val="0"/>
          <w:divBdr>
            <w:top w:val="none" w:sz="0" w:space="0" w:color="auto"/>
            <w:left w:val="none" w:sz="0" w:space="0" w:color="auto"/>
            <w:bottom w:val="none" w:sz="0" w:space="0" w:color="auto"/>
            <w:right w:val="none" w:sz="0" w:space="0" w:color="auto"/>
          </w:divBdr>
          <w:divsChild>
            <w:div w:id="273903099">
              <w:marLeft w:val="0"/>
              <w:marRight w:val="0"/>
              <w:marTop w:val="0"/>
              <w:marBottom w:val="0"/>
              <w:divBdr>
                <w:top w:val="none" w:sz="0" w:space="0" w:color="auto"/>
                <w:left w:val="none" w:sz="0" w:space="0" w:color="auto"/>
                <w:bottom w:val="none" w:sz="0" w:space="0" w:color="auto"/>
                <w:right w:val="none" w:sz="0" w:space="0" w:color="auto"/>
              </w:divBdr>
              <w:divsChild>
                <w:div w:id="1475491413">
                  <w:marLeft w:val="0"/>
                  <w:marRight w:val="0"/>
                  <w:marTop w:val="0"/>
                  <w:marBottom w:val="0"/>
                  <w:divBdr>
                    <w:top w:val="none" w:sz="0" w:space="0" w:color="auto"/>
                    <w:left w:val="none" w:sz="0" w:space="0" w:color="auto"/>
                    <w:bottom w:val="none" w:sz="0" w:space="0" w:color="auto"/>
                    <w:right w:val="none" w:sz="0" w:space="0" w:color="auto"/>
                  </w:divBdr>
                </w:div>
                <w:div w:id="197991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8112">
      <w:bodyDiv w:val="1"/>
      <w:marLeft w:val="0"/>
      <w:marRight w:val="0"/>
      <w:marTop w:val="0"/>
      <w:marBottom w:val="0"/>
      <w:divBdr>
        <w:top w:val="none" w:sz="0" w:space="0" w:color="auto"/>
        <w:left w:val="none" w:sz="0" w:space="0" w:color="auto"/>
        <w:bottom w:val="none" w:sz="0" w:space="0" w:color="auto"/>
        <w:right w:val="none" w:sz="0" w:space="0" w:color="auto"/>
      </w:divBdr>
      <w:divsChild>
        <w:div w:id="696732308">
          <w:marLeft w:val="0"/>
          <w:marRight w:val="0"/>
          <w:marTop w:val="0"/>
          <w:marBottom w:val="0"/>
          <w:divBdr>
            <w:top w:val="none" w:sz="0" w:space="0" w:color="auto"/>
            <w:left w:val="none" w:sz="0" w:space="0" w:color="auto"/>
            <w:bottom w:val="none" w:sz="0" w:space="0" w:color="auto"/>
            <w:right w:val="none" w:sz="0" w:space="0" w:color="auto"/>
          </w:divBdr>
          <w:divsChild>
            <w:div w:id="1230504044">
              <w:marLeft w:val="0"/>
              <w:marRight w:val="0"/>
              <w:marTop w:val="0"/>
              <w:marBottom w:val="0"/>
              <w:divBdr>
                <w:top w:val="none" w:sz="0" w:space="0" w:color="auto"/>
                <w:left w:val="none" w:sz="0" w:space="0" w:color="auto"/>
                <w:bottom w:val="none" w:sz="0" w:space="0" w:color="auto"/>
                <w:right w:val="none" w:sz="0" w:space="0" w:color="auto"/>
              </w:divBdr>
              <w:divsChild>
                <w:div w:id="1418016374">
                  <w:marLeft w:val="0"/>
                  <w:marRight w:val="0"/>
                  <w:marTop w:val="0"/>
                  <w:marBottom w:val="0"/>
                  <w:divBdr>
                    <w:top w:val="none" w:sz="0" w:space="0" w:color="auto"/>
                    <w:left w:val="none" w:sz="0" w:space="0" w:color="auto"/>
                    <w:bottom w:val="none" w:sz="0" w:space="0" w:color="auto"/>
                    <w:right w:val="none" w:sz="0" w:space="0" w:color="auto"/>
                  </w:divBdr>
                </w:div>
                <w:div w:id="18468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87334">
      <w:bodyDiv w:val="1"/>
      <w:marLeft w:val="0"/>
      <w:marRight w:val="0"/>
      <w:marTop w:val="0"/>
      <w:marBottom w:val="0"/>
      <w:divBdr>
        <w:top w:val="none" w:sz="0" w:space="0" w:color="auto"/>
        <w:left w:val="none" w:sz="0" w:space="0" w:color="auto"/>
        <w:bottom w:val="none" w:sz="0" w:space="0" w:color="auto"/>
        <w:right w:val="none" w:sz="0" w:space="0" w:color="auto"/>
      </w:divBdr>
      <w:divsChild>
        <w:div w:id="1272972525">
          <w:marLeft w:val="0"/>
          <w:marRight w:val="0"/>
          <w:marTop w:val="0"/>
          <w:marBottom w:val="0"/>
          <w:divBdr>
            <w:top w:val="none" w:sz="0" w:space="0" w:color="auto"/>
            <w:left w:val="none" w:sz="0" w:space="0" w:color="auto"/>
            <w:bottom w:val="none" w:sz="0" w:space="0" w:color="auto"/>
            <w:right w:val="none" w:sz="0" w:space="0" w:color="auto"/>
          </w:divBdr>
          <w:divsChild>
            <w:div w:id="216406120">
              <w:marLeft w:val="0"/>
              <w:marRight w:val="0"/>
              <w:marTop w:val="0"/>
              <w:marBottom w:val="0"/>
              <w:divBdr>
                <w:top w:val="none" w:sz="0" w:space="0" w:color="auto"/>
                <w:left w:val="none" w:sz="0" w:space="0" w:color="auto"/>
                <w:bottom w:val="none" w:sz="0" w:space="0" w:color="auto"/>
                <w:right w:val="none" w:sz="0" w:space="0" w:color="auto"/>
              </w:divBdr>
              <w:divsChild>
                <w:div w:id="1438139099">
                  <w:marLeft w:val="0"/>
                  <w:marRight w:val="0"/>
                  <w:marTop w:val="0"/>
                  <w:marBottom w:val="0"/>
                  <w:divBdr>
                    <w:top w:val="none" w:sz="0" w:space="0" w:color="auto"/>
                    <w:left w:val="none" w:sz="0" w:space="0" w:color="auto"/>
                    <w:bottom w:val="none" w:sz="0" w:space="0" w:color="auto"/>
                    <w:right w:val="none" w:sz="0" w:space="0" w:color="auto"/>
                  </w:divBdr>
                </w:div>
                <w:div w:id="19520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72877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74970577">
      <w:bodyDiv w:val="1"/>
      <w:marLeft w:val="0"/>
      <w:marRight w:val="0"/>
      <w:marTop w:val="0"/>
      <w:marBottom w:val="0"/>
      <w:divBdr>
        <w:top w:val="none" w:sz="0" w:space="0" w:color="auto"/>
        <w:left w:val="none" w:sz="0" w:space="0" w:color="auto"/>
        <w:bottom w:val="none" w:sz="0" w:space="0" w:color="auto"/>
        <w:right w:val="none" w:sz="0" w:space="0" w:color="auto"/>
      </w:divBdr>
      <w:divsChild>
        <w:div w:id="1905096727">
          <w:marLeft w:val="0"/>
          <w:marRight w:val="0"/>
          <w:marTop w:val="0"/>
          <w:marBottom w:val="0"/>
          <w:divBdr>
            <w:top w:val="none" w:sz="0" w:space="0" w:color="auto"/>
            <w:left w:val="none" w:sz="0" w:space="0" w:color="auto"/>
            <w:bottom w:val="none" w:sz="0" w:space="0" w:color="auto"/>
            <w:right w:val="none" w:sz="0" w:space="0" w:color="auto"/>
          </w:divBdr>
          <w:divsChild>
            <w:div w:id="1022589960">
              <w:marLeft w:val="0"/>
              <w:marRight w:val="0"/>
              <w:marTop w:val="0"/>
              <w:marBottom w:val="0"/>
              <w:divBdr>
                <w:top w:val="none" w:sz="0" w:space="0" w:color="auto"/>
                <w:left w:val="none" w:sz="0" w:space="0" w:color="auto"/>
                <w:bottom w:val="none" w:sz="0" w:space="0" w:color="auto"/>
                <w:right w:val="none" w:sz="0" w:space="0" w:color="auto"/>
              </w:divBdr>
              <w:divsChild>
                <w:div w:id="1593582891">
                  <w:marLeft w:val="0"/>
                  <w:marRight w:val="0"/>
                  <w:marTop w:val="0"/>
                  <w:marBottom w:val="0"/>
                  <w:divBdr>
                    <w:top w:val="none" w:sz="0" w:space="0" w:color="auto"/>
                    <w:left w:val="none" w:sz="0" w:space="0" w:color="auto"/>
                    <w:bottom w:val="none" w:sz="0" w:space="0" w:color="auto"/>
                    <w:right w:val="none" w:sz="0" w:space="0" w:color="auto"/>
                  </w:divBdr>
                </w:div>
                <w:div w:id="19201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04032878">
      <w:bodyDiv w:val="1"/>
      <w:marLeft w:val="0"/>
      <w:marRight w:val="0"/>
      <w:marTop w:val="0"/>
      <w:marBottom w:val="0"/>
      <w:divBdr>
        <w:top w:val="none" w:sz="0" w:space="0" w:color="auto"/>
        <w:left w:val="none" w:sz="0" w:space="0" w:color="auto"/>
        <w:bottom w:val="none" w:sz="0" w:space="0" w:color="auto"/>
        <w:right w:val="none" w:sz="0" w:space="0" w:color="auto"/>
      </w:divBdr>
      <w:divsChild>
        <w:div w:id="917441987">
          <w:marLeft w:val="-975"/>
          <w:marRight w:val="0"/>
          <w:marTop w:val="0"/>
          <w:marBottom w:val="0"/>
          <w:divBdr>
            <w:top w:val="none" w:sz="0" w:space="0" w:color="auto"/>
            <w:left w:val="none" w:sz="0" w:space="0" w:color="auto"/>
            <w:bottom w:val="none" w:sz="0" w:space="0" w:color="auto"/>
            <w:right w:val="none" w:sz="0" w:space="0" w:color="auto"/>
          </w:divBdr>
        </w:div>
      </w:divsChild>
    </w:div>
    <w:div w:id="1871184937">
      <w:bodyDiv w:val="1"/>
      <w:marLeft w:val="0"/>
      <w:marRight w:val="0"/>
      <w:marTop w:val="0"/>
      <w:marBottom w:val="0"/>
      <w:divBdr>
        <w:top w:val="none" w:sz="0" w:space="0" w:color="auto"/>
        <w:left w:val="none" w:sz="0" w:space="0" w:color="auto"/>
        <w:bottom w:val="none" w:sz="0" w:space="0" w:color="auto"/>
        <w:right w:val="none" w:sz="0" w:space="0" w:color="auto"/>
      </w:divBdr>
    </w:div>
    <w:div w:id="1979530462">
      <w:bodyDiv w:val="1"/>
      <w:marLeft w:val="0"/>
      <w:marRight w:val="0"/>
      <w:marTop w:val="0"/>
      <w:marBottom w:val="0"/>
      <w:divBdr>
        <w:top w:val="none" w:sz="0" w:space="0" w:color="auto"/>
        <w:left w:val="none" w:sz="0" w:space="0" w:color="auto"/>
        <w:bottom w:val="none" w:sz="0" w:space="0" w:color="auto"/>
        <w:right w:val="none" w:sz="0" w:space="0" w:color="auto"/>
      </w:divBdr>
    </w:div>
    <w:div w:id="1997799790">
      <w:bodyDiv w:val="1"/>
      <w:marLeft w:val="0"/>
      <w:marRight w:val="0"/>
      <w:marTop w:val="0"/>
      <w:marBottom w:val="0"/>
      <w:divBdr>
        <w:top w:val="none" w:sz="0" w:space="0" w:color="auto"/>
        <w:left w:val="none" w:sz="0" w:space="0" w:color="auto"/>
        <w:bottom w:val="none" w:sz="0" w:space="0" w:color="auto"/>
        <w:right w:val="none" w:sz="0" w:space="0" w:color="auto"/>
      </w:divBdr>
    </w:div>
    <w:div w:id="2000960963">
      <w:bodyDiv w:val="1"/>
      <w:marLeft w:val="0"/>
      <w:marRight w:val="0"/>
      <w:marTop w:val="0"/>
      <w:marBottom w:val="0"/>
      <w:divBdr>
        <w:top w:val="none" w:sz="0" w:space="0" w:color="auto"/>
        <w:left w:val="none" w:sz="0" w:space="0" w:color="auto"/>
        <w:bottom w:val="none" w:sz="0" w:space="0" w:color="auto"/>
        <w:right w:val="none" w:sz="0" w:space="0" w:color="auto"/>
      </w:divBdr>
    </w:div>
    <w:div w:id="2128501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yperlink" Target="https://www.cbd.int/doc/c/57e0/168c/35178b37846a2181291b6496/post2020-ws-2019-12-01-en.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sp/"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cbd.int/doc/c/0128/62b1/e4ded7710fead87860fed08d/wg2020-01-05-en.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decisions/cop-14/cop-14-dec-17-en.pdf" TargetMode="External"/><Relationship Id="rId20" Type="http://schemas.openxmlformats.org/officeDocument/2006/relationships/hyperlink" Target="https://www.cbd.int/sp/target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bd.int/doc/decisions/cop-14/cop-14-dec-34-en.pdf" TargetMode="External"/><Relationship Id="rId23" Type="http://schemas.openxmlformats.org/officeDocument/2006/relationships/hyperlink" Target="https://www.cbd.int/doc/c/c013/d7a5/f9b18a002b273903332ffdcf/wg8j-11-05-en.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bd.int/doc/c/28e3/4d63/2095fdec18a0b6efb979f865/post2020-ws-2019-12-01-add1-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conferences/post2020" TargetMode="External"/><Relationship Id="rId22" Type="http://schemas.openxmlformats.org/officeDocument/2006/relationships/hyperlink" Target="https://www.cbd.int/doc/c/5025/6cfe/e73ff11af5bf45330f1cbf0c/wg8j-11-04-en.pdf" TargetMode="External"/><Relationship Id="rId27" Type="http://schemas.openxmlformats.org/officeDocument/2006/relationships/footer" Target="foot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convention/articles/default.shtml?a=cbd-17" TargetMode="External"/><Relationship Id="rId2" Type="http://schemas.openxmlformats.org/officeDocument/2006/relationships/hyperlink" Target="https://www.cbd.int/convention/articles/default.shtml?a=cbd-08),%20including%20articles%2010(c)%20(https://www.cbd.int/convention/articles/default.shtml?a=cbd-10" TargetMode="External"/><Relationship Id="rId1" Type="http://schemas.openxmlformats.org/officeDocument/2006/relationships/hyperlink" Target="https://www.cbd.int/doc/c/d0f3/aca0/d42fa469029f5a4d69f4da8e/post2020-prep-01-01-en.pdf" TargetMode="External"/><Relationship Id="rId4" Type="http://schemas.openxmlformats.org/officeDocument/2006/relationships/hyperlink" Target="https://www.cbd.int/convention/articles/default.shtml?a=cbd-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520Folders\Conference%2520&amp;%2520Editorial%2520Services\NEW%25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8574D34970A41E6A3EDC854820E0238"/>
        <w:category>
          <w:name w:val="General"/>
          <w:gallery w:val="placeholder"/>
        </w:category>
        <w:types>
          <w:type w:val="bbPlcHdr"/>
        </w:types>
        <w:behaviors>
          <w:behavior w:val="content"/>
        </w:behaviors>
        <w:guid w:val="{6987BA78-BC38-4C76-B76E-FC6F1538EAAF}"/>
      </w:docPartPr>
      <w:docPartBody>
        <w:p w:rsidR="00DB52D8" w:rsidRDefault="00936130">
          <w:r w:rsidRPr="000A3B17">
            <w:rPr>
              <w:rStyle w:val="PlaceholderText"/>
            </w:rPr>
            <w:t>[Subject]</w:t>
          </w:r>
        </w:p>
      </w:docPartBody>
    </w:docPart>
    <w:docPart>
      <w:docPartPr>
        <w:name w:val="706048729C4A4825812DF538E550DE56"/>
        <w:category>
          <w:name w:val="General"/>
          <w:gallery w:val="placeholder"/>
        </w:category>
        <w:types>
          <w:type w:val="bbPlcHdr"/>
        </w:types>
        <w:behaviors>
          <w:behavior w:val="content"/>
        </w:behaviors>
        <w:guid w:val="{0E6345D0-07B0-4175-8E03-A7A11FE2D5FD}"/>
      </w:docPartPr>
      <w:docPartBody>
        <w:p w:rsidR="00C90BED" w:rsidRDefault="003B0832">
          <w:r w:rsidRPr="005A755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Bold">
    <w:altName w:val="Times New Roman"/>
    <w:panose1 w:val="020B06040202020202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67DCA"/>
    <w:rsid w:val="000961E6"/>
    <w:rsid w:val="000C692C"/>
    <w:rsid w:val="00162DE0"/>
    <w:rsid w:val="001B29AF"/>
    <w:rsid w:val="001E2C7B"/>
    <w:rsid w:val="00272203"/>
    <w:rsid w:val="00290DD2"/>
    <w:rsid w:val="002A6EDC"/>
    <w:rsid w:val="002C431E"/>
    <w:rsid w:val="002E2480"/>
    <w:rsid w:val="0030677B"/>
    <w:rsid w:val="0033079A"/>
    <w:rsid w:val="0033246E"/>
    <w:rsid w:val="0037757D"/>
    <w:rsid w:val="003B0832"/>
    <w:rsid w:val="0040648F"/>
    <w:rsid w:val="0041003D"/>
    <w:rsid w:val="00491570"/>
    <w:rsid w:val="004A69EC"/>
    <w:rsid w:val="004C5B3D"/>
    <w:rsid w:val="004C5F72"/>
    <w:rsid w:val="004D3431"/>
    <w:rsid w:val="005379A6"/>
    <w:rsid w:val="005A660E"/>
    <w:rsid w:val="00604E61"/>
    <w:rsid w:val="00655A58"/>
    <w:rsid w:val="006D1F40"/>
    <w:rsid w:val="0079271E"/>
    <w:rsid w:val="007C472E"/>
    <w:rsid w:val="007E501A"/>
    <w:rsid w:val="0082579B"/>
    <w:rsid w:val="0083264A"/>
    <w:rsid w:val="009208F5"/>
    <w:rsid w:val="00936130"/>
    <w:rsid w:val="0096793B"/>
    <w:rsid w:val="009A2E26"/>
    <w:rsid w:val="009A4F2B"/>
    <w:rsid w:val="00A0368E"/>
    <w:rsid w:val="00A27574"/>
    <w:rsid w:val="00A81B3C"/>
    <w:rsid w:val="00A9031F"/>
    <w:rsid w:val="00A9111F"/>
    <w:rsid w:val="00AF0DE1"/>
    <w:rsid w:val="00B36C7B"/>
    <w:rsid w:val="00B7018F"/>
    <w:rsid w:val="00BB2CFE"/>
    <w:rsid w:val="00C261E7"/>
    <w:rsid w:val="00C522BE"/>
    <w:rsid w:val="00C90BED"/>
    <w:rsid w:val="00CB61E8"/>
    <w:rsid w:val="00CD6805"/>
    <w:rsid w:val="00D1182F"/>
    <w:rsid w:val="00D24B0D"/>
    <w:rsid w:val="00D5481D"/>
    <w:rsid w:val="00D71481"/>
    <w:rsid w:val="00DB52D8"/>
    <w:rsid w:val="00E31131"/>
    <w:rsid w:val="00EA0158"/>
    <w:rsid w:val="00EB55B1"/>
    <w:rsid w:val="00EC17B5"/>
    <w:rsid w:val="00ED3C4F"/>
    <w:rsid w:val="00F127E0"/>
    <w:rsid w:val="00F326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3B0832"/>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A0E5AC3DE64C48A4938B2DA05AD87BCE">
    <w:name w:val="A0E5AC3DE64C48A4938B2DA05AD87BCE"/>
    <w:rsid w:val="00C261E7"/>
    <w:pPr>
      <w:spacing w:after="160" w:line="259" w:lineRule="auto"/>
    </w:pPr>
    <w:rPr>
      <w:lang w:val="en-CA" w:eastAsia="en-CA"/>
    </w:rPr>
  </w:style>
  <w:style w:type="paragraph" w:customStyle="1" w:styleId="4ED10A4F80CC46E495B717A61792A739">
    <w:name w:val="4ED10A4F80CC46E495B717A61792A739"/>
    <w:rsid w:val="009A2E26"/>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CCA36-97D5-4862-9E6F-1E364DAF174E}">
  <ds:schemaRefs>
    <ds:schemaRef ds:uri="http://schemas.microsoft.com/sharepoint/v3/contenttype/forms"/>
  </ds:schemaRefs>
</ds:datastoreItem>
</file>

<file path=customXml/itemProps2.xml><?xml version="1.0" encoding="utf-8"?>
<ds:datastoreItem xmlns:ds="http://schemas.openxmlformats.org/officeDocument/2006/customXml" ds:itemID="{EA2A6A2F-FCE8-4C5B-A422-E5631ADEAA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CB0B7E-25D2-4E55-86CE-EA8251EA0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9A65DA-A8E1-BD4C-9CD8-BEBD61144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U:\Working%20Folders\Conference%20&amp;%20Editorial%20Services\NEW%20U\Documents\References&amp;Tools\Templates\template.dot</Template>
  <TotalTime>0</TotalTime>
  <Pages>13</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report of the global thematic dialogue for indigenous peoples and local communities on the post-2020 global biodiversity framework</vt:lpstr>
    </vt:vector>
  </TitlesOfParts>
  <Company>Biodiversity</Company>
  <LinksUpToDate>false</LinksUpToDate>
  <CharactersWithSpaces>25985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Global Thematic Dialogue for Indigenous Peoples and Local Communities on the Post-2020 Global Biodiversity Framework, Montreal, Canada, 17-18 November 2019</dc:title>
  <dc:subject>CBD/POST2020/WS/2019/12/2</dc:subject>
  <dc:creator>SCBD</dc:creator>
  <cp:keywords>Global Thematic Dialogue for Indigenous Peoples and Local Communities on the Post-2020 Global Biodiversity Framework, Montreal, Canada, 17-18 November 2019, Convention on Biological Diversity</cp:keywords>
  <cp:lastModifiedBy>Orestes Plasencia</cp:lastModifiedBy>
  <cp:revision>2</cp:revision>
  <cp:lastPrinted>2019-06-03T22:20:00Z</cp:lastPrinted>
  <dcterms:created xsi:type="dcterms:W3CDTF">2019-11-20T14:28:00Z</dcterms:created>
  <dcterms:modified xsi:type="dcterms:W3CDTF">2019-11-20T14:28:00Z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CoNSULTATION WORKSHOP OF BIODIVERSITY-RELATED CONVENTIONS ON THE POST-2020 GLOBAL BIODIVERSITY FRAMEWORK.First meeting.Bern, 10-12 June 2019.</vt:lpwstr>
  </property>
  <property fmtid="{D5CDD505-2E9C-101B-9397-08002B2CF9AE}" pid="4" name="ContentTypeId">
    <vt:lpwstr>0x01010069BFACF6D92CD24AA50050CE23F68F74</vt:lpwstr>
  </property>
</Properties>
</file>