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979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74"/>
      </w:tblGrid>
      <w:tr w:rsidR="006A438D" w:rsidRPr="00E011F8" w14:paraId="70B8B5D0" w14:textId="77777777" w:rsidTr="00B03758">
        <w:trPr>
          <w:trHeight w:val="851"/>
        </w:trPr>
        <w:tc>
          <w:tcPr>
            <w:tcW w:w="976" w:type="dxa"/>
            <w:tcBorders>
              <w:bottom w:val="single" w:sz="12" w:space="0" w:color="auto"/>
            </w:tcBorders>
          </w:tcPr>
          <w:p w14:paraId="3D1896A2" w14:textId="77777777" w:rsidR="006A438D" w:rsidRPr="00E011F8" w:rsidRDefault="006A438D" w:rsidP="00E32309">
            <w:pPr>
              <w:rPr>
                <w:kern w:val="22"/>
              </w:rPr>
            </w:pPr>
            <w:r w:rsidRPr="00E011F8">
              <w:rPr>
                <w:noProof/>
                <w:kern w:val="22"/>
              </w:rPr>
              <w:drawing>
                <wp:inline distT="0" distB="0" distL="0" distR="0" wp14:anchorId="60B00C5E" wp14:editId="5CD763F7">
                  <wp:extent cx="476494" cy="403200"/>
                  <wp:effectExtent l="0" t="0" r="6350" b="381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357A38F" w14:textId="77777777" w:rsidR="006A438D" w:rsidRPr="00E011F8" w:rsidRDefault="006A438D" w:rsidP="00E32309">
            <w:pPr>
              <w:rPr>
                <w:kern w:val="22"/>
              </w:rPr>
            </w:pPr>
            <w:r w:rsidRPr="00E011F8">
              <w:rPr>
                <w:noProof/>
              </w:rPr>
              <w:drawing>
                <wp:inline distT="0" distB="0" distL="0" distR="0" wp14:anchorId="4E22D132" wp14:editId="28C05C88">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674" w:type="dxa"/>
            <w:tcBorders>
              <w:bottom w:val="single" w:sz="12" w:space="0" w:color="auto"/>
            </w:tcBorders>
          </w:tcPr>
          <w:p w14:paraId="042A9592" w14:textId="77777777" w:rsidR="006A438D" w:rsidRPr="00E011F8" w:rsidRDefault="006A438D" w:rsidP="00E32309">
            <w:pPr>
              <w:jc w:val="right"/>
              <w:rPr>
                <w:rFonts w:ascii="Arial" w:hAnsi="Arial" w:cs="Arial"/>
                <w:b/>
                <w:kern w:val="22"/>
                <w:sz w:val="32"/>
                <w:szCs w:val="32"/>
              </w:rPr>
            </w:pPr>
            <w:r w:rsidRPr="00E011F8">
              <w:rPr>
                <w:rFonts w:ascii="Arial" w:hAnsi="Arial" w:cs="Arial"/>
                <w:b/>
                <w:kern w:val="22"/>
                <w:sz w:val="32"/>
                <w:szCs w:val="32"/>
              </w:rPr>
              <w:t>CBD</w:t>
            </w:r>
          </w:p>
        </w:tc>
      </w:tr>
      <w:tr w:rsidR="006A438D" w:rsidRPr="00E011F8" w14:paraId="22BDA6AD" w14:textId="77777777" w:rsidTr="00B03758">
        <w:tc>
          <w:tcPr>
            <w:tcW w:w="6117" w:type="dxa"/>
            <w:gridSpan w:val="2"/>
            <w:tcBorders>
              <w:top w:val="single" w:sz="12" w:space="0" w:color="auto"/>
              <w:bottom w:val="single" w:sz="36" w:space="0" w:color="auto"/>
            </w:tcBorders>
            <w:vAlign w:val="center"/>
          </w:tcPr>
          <w:p w14:paraId="7923DA1B" w14:textId="77777777" w:rsidR="006A438D" w:rsidRPr="00E011F8" w:rsidRDefault="006A438D" w:rsidP="00E32309">
            <w:pPr>
              <w:rPr>
                <w:kern w:val="22"/>
              </w:rPr>
            </w:pPr>
            <w:r w:rsidRPr="00E011F8">
              <w:rPr>
                <w:noProof/>
                <w:kern w:val="22"/>
              </w:rPr>
              <w:drawing>
                <wp:inline distT="0" distB="0" distL="0" distR="0" wp14:anchorId="76AAA06C" wp14:editId="0AD95955">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74" w:type="dxa"/>
            <w:tcBorders>
              <w:top w:val="single" w:sz="12" w:space="0" w:color="auto"/>
              <w:bottom w:val="single" w:sz="36" w:space="0" w:color="auto"/>
            </w:tcBorders>
          </w:tcPr>
          <w:p w14:paraId="6F732D39" w14:textId="77777777" w:rsidR="006A438D" w:rsidRPr="00E011F8" w:rsidRDefault="006A438D" w:rsidP="00B03758">
            <w:pPr>
              <w:ind w:left="869"/>
              <w:rPr>
                <w:kern w:val="22"/>
              </w:rPr>
            </w:pPr>
            <w:r w:rsidRPr="00E011F8">
              <w:rPr>
                <w:kern w:val="22"/>
              </w:rPr>
              <w:t>Distr.</w:t>
            </w:r>
          </w:p>
          <w:p w14:paraId="309AE7CF" w14:textId="77777777" w:rsidR="006A438D" w:rsidRPr="00E011F8" w:rsidRDefault="006A438D" w:rsidP="00B03758">
            <w:pPr>
              <w:ind w:left="869"/>
              <w:rPr>
                <w:kern w:val="22"/>
              </w:rPr>
            </w:pPr>
            <w:r w:rsidRPr="00E011F8">
              <w:rPr>
                <w:kern w:val="22"/>
              </w:rPr>
              <w:t>GENERAL</w:t>
            </w:r>
          </w:p>
          <w:p w14:paraId="41BBACAB" w14:textId="77777777" w:rsidR="006A438D" w:rsidRPr="00E011F8" w:rsidRDefault="006A438D" w:rsidP="00B03758">
            <w:pPr>
              <w:ind w:left="869"/>
              <w:rPr>
                <w:kern w:val="22"/>
              </w:rPr>
            </w:pPr>
          </w:p>
          <w:p w14:paraId="57DBE600" w14:textId="679293C2" w:rsidR="006A438D" w:rsidRPr="00E011F8" w:rsidRDefault="001F7061" w:rsidP="00B03758">
            <w:pPr>
              <w:ind w:left="869"/>
              <w:rPr>
                <w:kern w:val="22"/>
              </w:rPr>
            </w:pPr>
            <w:sdt>
              <w:sdtPr>
                <w:rPr>
                  <w:kern w:val="22"/>
                </w:rPr>
                <w:alias w:val="Subject"/>
                <w:tag w:val=""/>
                <w:id w:val="-1831749050"/>
                <w:placeholder>
                  <w:docPart w:val="53778D149F3B43A18E1D630187A7108E"/>
                </w:placeholder>
                <w:dataBinding w:prefixMappings="xmlns:ns0='http://purl.org/dc/elements/1.1/' xmlns:ns1='http://schemas.openxmlformats.org/package/2006/metadata/core-properties' " w:xpath="/ns1:coreProperties[1]/ns0:subject[1]" w:storeItemID="{6C3C8BC8-F283-45AE-878A-BAB7291924A1}"/>
                <w:text/>
              </w:sdtPr>
              <w:sdtEndPr/>
              <w:sdtContent>
                <w:r w:rsidR="000729EF" w:rsidRPr="00E011F8">
                  <w:rPr>
                    <w:kern w:val="22"/>
                  </w:rPr>
                  <w:t>CBD/WG2020/3/4/Add.1</w:t>
                </w:r>
              </w:sdtContent>
            </w:sdt>
          </w:p>
          <w:p w14:paraId="2A136B96" w14:textId="4A8A2854" w:rsidR="006A438D" w:rsidRPr="00E011F8" w:rsidRDefault="006A438D" w:rsidP="00B03758">
            <w:pPr>
              <w:ind w:left="869"/>
              <w:rPr>
                <w:kern w:val="22"/>
              </w:rPr>
            </w:pPr>
            <w:r w:rsidRPr="00E011F8">
              <w:rPr>
                <w:kern w:val="22"/>
              </w:rPr>
              <w:t>26 November 2021</w:t>
            </w:r>
          </w:p>
          <w:p w14:paraId="46132E50" w14:textId="77777777" w:rsidR="006A438D" w:rsidRPr="00E011F8" w:rsidRDefault="006A438D" w:rsidP="00B03758">
            <w:pPr>
              <w:ind w:left="869"/>
              <w:rPr>
                <w:kern w:val="22"/>
              </w:rPr>
            </w:pPr>
          </w:p>
          <w:p w14:paraId="68E47E37" w14:textId="77777777" w:rsidR="006A438D" w:rsidRPr="00E011F8" w:rsidRDefault="006A438D" w:rsidP="00B03758">
            <w:pPr>
              <w:ind w:left="869"/>
              <w:rPr>
                <w:kern w:val="22"/>
              </w:rPr>
            </w:pPr>
            <w:r w:rsidRPr="00E011F8">
              <w:rPr>
                <w:kern w:val="22"/>
              </w:rPr>
              <w:t>ORIGINAL: ENGLISH</w:t>
            </w:r>
          </w:p>
          <w:p w14:paraId="20CAE4F1" w14:textId="77777777" w:rsidR="006A438D" w:rsidRPr="00E011F8" w:rsidRDefault="006A438D" w:rsidP="00E32309">
            <w:pPr>
              <w:rPr>
                <w:kern w:val="22"/>
              </w:rPr>
            </w:pPr>
          </w:p>
        </w:tc>
      </w:tr>
    </w:tbl>
    <w:p w14:paraId="56EDB500" w14:textId="77777777" w:rsidR="00F8322D" w:rsidRPr="00E011F8" w:rsidRDefault="00F8322D" w:rsidP="001663CC">
      <w:pPr>
        <w:pStyle w:val="meetingname"/>
        <w:suppressLineNumbers/>
        <w:tabs>
          <w:tab w:val="left" w:pos="720"/>
        </w:tabs>
        <w:suppressAutoHyphens/>
        <w:ind w:left="426" w:right="5249" w:hanging="284"/>
        <w:jc w:val="left"/>
        <w:rPr>
          <w:caps w:val="0"/>
          <w:snapToGrid w:val="0"/>
          <w:kern w:val="22"/>
        </w:rPr>
      </w:pPr>
      <w:r w:rsidRPr="00E011F8">
        <w:rPr>
          <w:caps w:val="0"/>
          <w:snapToGrid w:val="0"/>
          <w:kern w:val="22"/>
        </w:rPr>
        <w:t>OPEN-ENDED WORKING GROUP ON THE POST-2020 GLOBAL BIODIVERSITY FRAMEWORK</w:t>
      </w:r>
    </w:p>
    <w:p w14:paraId="130C7F5E" w14:textId="32BCF239" w:rsidR="00134846" w:rsidRPr="00E011F8" w:rsidRDefault="00F8322D" w:rsidP="001663CC">
      <w:pPr>
        <w:ind w:left="426" w:right="5249" w:hanging="284"/>
        <w:jc w:val="left"/>
        <w:rPr>
          <w:snapToGrid w:val="0"/>
          <w:kern w:val="22"/>
          <w:szCs w:val="22"/>
          <w:lang w:eastAsia="nb-NO"/>
        </w:rPr>
      </w:pPr>
      <w:r w:rsidRPr="00E011F8">
        <w:rPr>
          <w:snapToGrid w:val="0"/>
          <w:kern w:val="22"/>
          <w:szCs w:val="22"/>
          <w:lang w:eastAsia="nb-NO"/>
        </w:rPr>
        <w:t>Third</w:t>
      </w:r>
      <w:r w:rsidR="00134846" w:rsidRPr="00E011F8">
        <w:rPr>
          <w:snapToGrid w:val="0"/>
          <w:kern w:val="22"/>
          <w:szCs w:val="22"/>
          <w:lang w:eastAsia="nb-NO"/>
        </w:rPr>
        <w:t xml:space="preserve"> meeting</w:t>
      </w:r>
      <w:r w:rsidR="00EF110B" w:rsidRPr="00E011F8">
        <w:rPr>
          <w:snapToGrid w:val="0"/>
          <w:kern w:val="22"/>
          <w:szCs w:val="22"/>
          <w:lang w:eastAsia="nb-NO"/>
        </w:rPr>
        <w:t xml:space="preserve"> (</w:t>
      </w:r>
      <w:r w:rsidR="00DE15D0" w:rsidRPr="00E011F8">
        <w:rPr>
          <w:snapToGrid w:val="0"/>
          <w:kern w:val="22"/>
          <w:szCs w:val="22"/>
          <w:lang w:eastAsia="nb-NO"/>
        </w:rPr>
        <w:t>r</w:t>
      </w:r>
      <w:r w:rsidR="00EF110B" w:rsidRPr="00E011F8">
        <w:rPr>
          <w:snapToGrid w:val="0"/>
          <w:kern w:val="22"/>
          <w:szCs w:val="22"/>
          <w:lang w:eastAsia="nb-NO"/>
        </w:rPr>
        <w:t>esumed)</w:t>
      </w:r>
    </w:p>
    <w:p w14:paraId="617EF6D0" w14:textId="5CC8919D" w:rsidR="00134846" w:rsidRPr="00E011F8" w:rsidRDefault="00F8322D" w:rsidP="001663CC">
      <w:pPr>
        <w:ind w:left="426" w:right="5249" w:hanging="284"/>
        <w:jc w:val="left"/>
        <w:rPr>
          <w:snapToGrid w:val="0"/>
          <w:kern w:val="22"/>
          <w:szCs w:val="22"/>
          <w:lang w:eastAsia="nb-NO"/>
        </w:rPr>
      </w:pPr>
      <w:r w:rsidRPr="00E011F8">
        <w:rPr>
          <w:snapToGrid w:val="0"/>
          <w:kern w:val="22"/>
          <w:szCs w:val="22"/>
          <w:lang w:eastAsia="nb-NO"/>
        </w:rPr>
        <w:t>Geneva</w:t>
      </w:r>
      <w:r w:rsidR="00134846" w:rsidRPr="00E011F8">
        <w:rPr>
          <w:snapToGrid w:val="0"/>
          <w:kern w:val="22"/>
          <w:szCs w:val="22"/>
          <w:lang w:eastAsia="nb-NO"/>
        </w:rPr>
        <w:t xml:space="preserve">, </w:t>
      </w:r>
      <w:r w:rsidRPr="00E011F8">
        <w:rPr>
          <w:snapToGrid w:val="0"/>
          <w:kern w:val="22"/>
          <w:szCs w:val="22"/>
          <w:lang w:eastAsia="nb-NO"/>
        </w:rPr>
        <w:t>Switzerland</w:t>
      </w:r>
      <w:r w:rsidR="00134846" w:rsidRPr="00E011F8">
        <w:rPr>
          <w:snapToGrid w:val="0"/>
          <w:kern w:val="22"/>
          <w:szCs w:val="22"/>
          <w:lang w:eastAsia="nb-NO"/>
        </w:rPr>
        <w:t xml:space="preserve">, </w:t>
      </w:r>
      <w:r w:rsidR="00EF110B" w:rsidRPr="00E011F8">
        <w:rPr>
          <w:snapToGrid w:val="0"/>
          <w:kern w:val="22"/>
          <w:szCs w:val="22"/>
          <w:lang w:eastAsia="nb-NO"/>
        </w:rPr>
        <w:t>12-28 January 2022</w:t>
      </w:r>
    </w:p>
    <w:p w14:paraId="5ECF7635" w14:textId="3C174575" w:rsidR="00C9161D" w:rsidRPr="00E011F8" w:rsidRDefault="003E77AB" w:rsidP="001663CC">
      <w:pPr>
        <w:ind w:left="426" w:right="5249" w:hanging="284"/>
        <w:jc w:val="left"/>
        <w:rPr>
          <w:kern w:val="22"/>
          <w:szCs w:val="22"/>
        </w:rPr>
      </w:pPr>
      <w:r w:rsidRPr="00E011F8">
        <w:rPr>
          <w:snapToGrid w:val="0"/>
          <w:kern w:val="22"/>
          <w:szCs w:val="22"/>
        </w:rPr>
        <w:t>Agenda i</w:t>
      </w:r>
      <w:r w:rsidR="00134846" w:rsidRPr="00E011F8">
        <w:rPr>
          <w:snapToGrid w:val="0"/>
          <w:kern w:val="22"/>
          <w:szCs w:val="22"/>
        </w:rPr>
        <w:t xml:space="preserve">tem </w:t>
      </w:r>
      <w:r w:rsidR="00DE15D0" w:rsidRPr="00E011F8">
        <w:rPr>
          <w:snapToGrid w:val="0"/>
          <w:kern w:val="22"/>
          <w:szCs w:val="22"/>
        </w:rPr>
        <w:t>5</w:t>
      </w:r>
    </w:p>
    <w:p w14:paraId="57F6B7A1" w14:textId="548D8643" w:rsidR="00C9161D" w:rsidRPr="00E011F8" w:rsidRDefault="001F7061" w:rsidP="00B03758">
      <w:pPr>
        <w:keepNext/>
        <w:spacing w:before="240" w:after="120"/>
        <w:jc w:val="center"/>
        <w:rPr>
          <w:rFonts w:asciiTheme="majorBidi" w:hAnsiTheme="majorBidi" w:cstheme="majorBidi"/>
          <w:b/>
          <w:caps/>
          <w:kern w:val="22"/>
          <w:sz w:val="24"/>
        </w:rPr>
      </w:pPr>
      <w:sdt>
        <w:sdtPr>
          <w:rPr>
            <w:rFonts w:asciiTheme="majorBidi" w:hAnsiTheme="majorBidi" w:cstheme="majorBidi"/>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w:hAnsi="Times New Roman" w:cs="Times New Roman"/>
          </w:rPr>
        </w:sdtEndPr>
        <w:sdtContent>
          <w:r w:rsidR="00E04456" w:rsidRPr="00E011F8">
            <w:rPr>
              <w:rFonts w:asciiTheme="majorBidi" w:hAnsiTheme="majorBidi" w:cstheme="majorBidi"/>
              <w:b/>
              <w:caps/>
              <w:kern w:val="22"/>
              <w:szCs w:val="22"/>
            </w:rPr>
            <w:t>Digital sequence information on genetic resources</w:t>
          </w:r>
        </w:sdtContent>
      </w:sdt>
    </w:p>
    <w:p w14:paraId="184C5366" w14:textId="7BE73BA7" w:rsidR="00D51A4B" w:rsidRPr="00E011F8" w:rsidRDefault="00A027F7" w:rsidP="00B03758">
      <w:pPr>
        <w:pStyle w:val="Style1"/>
        <w:tabs>
          <w:tab w:val="clear" w:pos="720"/>
        </w:tabs>
        <w:spacing w:before="0" w:after="0"/>
        <w:outlineLvl w:val="9"/>
        <w:rPr>
          <w:rFonts w:asciiTheme="majorBidi" w:hAnsiTheme="majorBidi" w:cstheme="majorBidi"/>
          <w:b w:val="0"/>
          <w:kern w:val="22"/>
          <w:szCs w:val="22"/>
        </w:rPr>
      </w:pPr>
      <w:r w:rsidRPr="00E011F8">
        <w:rPr>
          <w:rFonts w:asciiTheme="majorBidi" w:hAnsiTheme="majorBidi" w:cstheme="majorBidi"/>
          <w:b w:val="0"/>
          <w:kern w:val="22"/>
          <w:szCs w:val="22"/>
        </w:rPr>
        <w:t>Adden</w:t>
      </w:r>
      <w:r w:rsidR="00E36378" w:rsidRPr="00E011F8">
        <w:rPr>
          <w:rFonts w:asciiTheme="majorBidi" w:hAnsiTheme="majorBidi" w:cstheme="majorBidi"/>
          <w:b w:val="0"/>
          <w:kern w:val="22"/>
          <w:szCs w:val="22"/>
        </w:rPr>
        <w:t>d</w:t>
      </w:r>
      <w:r w:rsidRPr="00E011F8">
        <w:rPr>
          <w:rFonts w:asciiTheme="majorBidi" w:hAnsiTheme="majorBidi" w:cstheme="majorBidi"/>
          <w:b w:val="0"/>
          <w:kern w:val="22"/>
          <w:szCs w:val="22"/>
        </w:rPr>
        <w:t>um</w:t>
      </w:r>
    </w:p>
    <w:p w14:paraId="6E54C3DE" w14:textId="61FBE9FC" w:rsidR="003A4E46" w:rsidRPr="00E011F8" w:rsidRDefault="0030169D" w:rsidP="00070F3E">
      <w:pPr>
        <w:pStyle w:val="Style1"/>
        <w:tabs>
          <w:tab w:val="clear" w:pos="720"/>
        </w:tabs>
        <w:outlineLvl w:val="9"/>
        <w:rPr>
          <w:rFonts w:asciiTheme="majorBidi" w:hAnsiTheme="majorBidi" w:cstheme="majorBidi"/>
          <w:b w:val="0"/>
          <w:kern w:val="22"/>
          <w:szCs w:val="22"/>
        </w:rPr>
      </w:pPr>
      <w:r w:rsidRPr="00E011F8">
        <w:rPr>
          <w:rFonts w:asciiTheme="majorBidi" w:hAnsiTheme="majorBidi" w:cstheme="majorBidi"/>
          <w:b w:val="0"/>
          <w:kern w:val="22"/>
          <w:szCs w:val="22"/>
        </w:rPr>
        <w:t>Note by the Executive Secretary</w:t>
      </w:r>
    </w:p>
    <w:p w14:paraId="5623C977" w14:textId="5464A1C3" w:rsidR="003A4E46" w:rsidRPr="00E011F8" w:rsidRDefault="003A4E46" w:rsidP="00B03758">
      <w:pPr>
        <w:pStyle w:val="Heading1"/>
        <w:tabs>
          <w:tab w:val="clear" w:pos="720"/>
          <w:tab w:val="left" w:pos="360"/>
        </w:tabs>
        <w:spacing w:before="120"/>
        <w:rPr>
          <w:kern w:val="22"/>
        </w:rPr>
      </w:pPr>
      <w:r w:rsidRPr="00E011F8">
        <w:rPr>
          <w:kern w:val="22"/>
        </w:rPr>
        <w:t>I.</w:t>
      </w:r>
      <w:r w:rsidR="00B55C80" w:rsidRPr="00E011F8">
        <w:rPr>
          <w:i/>
          <w:kern w:val="22"/>
        </w:rPr>
        <w:tab/>
      </w:r>
      <w:r w:rsidRPr="00E011F8">
        <w:rPr>
          <w:kern w:val="22"/>
        </w:rPr>
        <w:t>BACKGROUND</w:t>
      </w:r>
    </w:p>
    <w:p w14:paraId="21F6CB04" w14:textId="4855E670" w:rsidR="00D32F42" w:rsidRPr="00E011F8" w:rsidRDefault="00D32F42" w:rsidP="008556A8">
      <w:pPr>
        <w:pStyle w:val="paragraph"/>
        <w:numPr>
          <w:ilvl w:val="0"/>
          <w:numId w:val="5"/>
        </w:numPr>
        <w:adjustRightInd w:val="0"/>
        <w:snapToGrid w:val="0"/>
        <w:spacing w:before="120" w:beforeAutospacing="0" w:after="120" w:afterAutospacing="0"/>
        <w:ind w:left="0" w:firstLine="0"/>
        <w:jc w:val="both"/>
        <w:textAlignment w:val="baseline"/>
        <w:rPr>
          <w:rFonts w:eastAsiaTheme="majorBidi"/>
          <w:kern w:val="22"/>
          <w:sz w:val="22"/>
          <w:szCs w:val="22"/>
          <w:lang w:val="en-GB"/>
        </w:rPr>
      </w:pPr>
      <w:r w:rsidRPr="00E011F8">
        <w:rPr>
          <w:rStyle w:val="normaltextrun"/>
          <w:rFonts w:eastAsia="Malgun Gothic"/>
          <w:kern w:val="22"/>
          <w:sz w:val="22"/>
          <w:szCs w:val="22"/>
          <w:lang w:val="en-GB"/>
        </w:rPr>
        <w:t xml:space="preserve">The Conference of the Parties to the Convention on Biological Diversity at its fourteenth meeting considered any potential implications of the use of digital sequence information on genetic resources </w:t>
      </w:r>
      <w:r w:rsidR="00FD364C" w:rsidRPr="00E011F8">
        <w:rPr>
          <w:rStyle w:val="normaltextrun"/>
          <w:rFonts w:eastAsia="Malgun Gothic"/>
          <w:kern w:val="22"/>
          <w:sz w:val="22"/>
          <w:szCs w:val="22"/>
          <w:lang w:val="en-GB"/>
        </w:rPr>
        <w:t xml:space="preserve">(DSI) </w:t>
      </w:r>
      <w:r w:rsidRPr="00E011F8">
        <w:rPr>
          <w:rStyle w:val="normaltextrun"/>
          <w:rFonts w:eastAsia="Malgun Gothic"/>
          <w:kern w:val="22"/>
          <w:sz w:val="22"/>
          <w:szCs w:val="22"/>
          <w:lang w:val="en-GB"/>
        </w:rPr>
        <w:t xml:space="preserve">for the three objectives of the Convention and adopted </w:t>
      </w:r>
      <w:r w:rsidR="00A22712" w:rsidRPr="00E011F8">
        <w:rPr>
          <w:rFonts w:eastAsia="Malgun Gothic"/>
          <w:kern w:val="22"/>
          <w:sz w:val="22"/>
          <w:szCs w:val="22"/>
          <w:lang w:val="en-GB"/>
        </w:rPr>
        <w:t xml:space="preserve">decision </w:t>
      </w:r>
      <w:hyperlink r:id="rId15" w:history="1">
        <w:r w:rsidR="00A22712" w:rsidRPr="00E011F8">
          <w:rPr>
            <w:rStyle w:val="Hyperlink"/>
            <w:rFonts w:eastAsia="Malgun Gothic"/>
            <w:kern w:val="22"/>
            <w:sz w:val="22"/>
            <w:szCs w:val="22"/>
            <w:lang w:val="en-GB"/>
          </w:rPr>
          <w:t>14/20</w:t>
        </w:r>
      </w:hyperlink>
      <w:r w:rsidR="00213375" w:rsidRPr="00E011F8">
        <w:rPr>
          <w:rFonts w:eastAsia="Malgun Gothic"/>
          <w:kern w:val="22"/>
          <w:sz w:val="22"/>
          <w:szCs w:val="22"/>
          <w:lang w:val="en-GB"/>
        </w:rPr>
        <w:t>. Through this decision, the</w:t>
      </w:r>
      <w:r w:rsidRPr="00E011F8">
        <w:rPr>
          <w:rFonts w:eastAsia="Malgun Gothic"/>
          <w:kern w:val="22"/>
          <w:sz w:val="22"/>
          <w:szCs w:val="22"/>
          <w:lang w:val="en-GB"/>
        </w:rPr>
        <w:t xml:space="preserve"> </w:t>
      </w:r>
      <w:r w:rsidR="003D139C" w:rsidRPr="00E011F8">
        <w:rPr>
          <w:rStyle w:val="normaltextrun"/>
          <w:rFonts w:eastAsia="Malgun Gothic"/>
          <w:kern w:val="22"/>
          <w:sz w:val="22"/>
          <w:szCs w:val="22"/>
          <w:lang w:val="en-GB"/>
        </w:rPr>
        <w:t xml:space="preserve">Conference of the Parties </w:t>
      </w:r>
      <w:r w:rsidR="003D139C" w:rsidRPr="00E011F8">
        <w:rPr>
          <w:rFonts w:eastAsia="Malgun Gothic"/>
          <w:kern w:val="22"/>
          <w:sz w:val="22"/>
          <w:szCs w:val="22"/>
          <w:lang w:val="en-GB"/>
        </w:rPr>
        <w:t xml:space="preserve">committed to working towards resolving the divergence of views among Parties regarding benefit-sharing from the use of </w:t>
      </w:r>
      <w:r w:rsidR="007613AD" w:rsidRPr="00E011F8">
        <w:rPr>
          <w:rFonts w:eastAsia="Malgun Gothic"/>
          <w:kern w:val="22"/>
          <w:sz w:val="22"/>
          <w:szCs w:val="22"/>
          <w:lang w:val="en-GB"/>
        </w:rPr>
        <w:t>DSI</w:t>
      </w:r>
      <w:r w:rsidR="003D139C" w:rsidRPr="00E011F8">
        <w:rPr>
          <w:rFonts w:eastAsia="Malgun Gothic"/>
          <w:kern w:val="22"/>
          <w:sz w:val="22"/>
          <w:szCs w:val="22"/>
          <w:lang w:val="en-GB"/>
        </w:rPr>
        <w:t xml:space="preserve"> through </w:t>
      </w:r>
      <w:r w:rsidR="00FC659E" w:rsidRPr="00E011F8">
        <w:rPr>
          <w:rFonts w:eastAsia="Malgun Gothic"/>
          <w:kern w:val="22"/>
          <w:sz w:val="22"/>
          <w:szCs w:val="22"/>
          <w:lang w:val="en-GB"/>
        </w:rPr>
        <w:t xml:space="preserve">a </w:t>
      </w:r>
      <w:r w:rsidR="003D139C" w:rsidRPr="00E011F8">
        <w:rPr>
          <w:rFonts w:eastAsia="Malgun Gothic"/>
          <w:kern w:val="22"/>
          <w:sz w:val="22"/>
          <w:szCs w:val="22"/>
          <w:lang w:val="en-GB"/>
        </w:rPr>
        <w:t>process, comprising the</w:t>
      </w:r>
      <w:r w:rsidR="003D139C" w:rsidRPr="00E011F8">
        <w:rPr>
          <w:rStyle w:val="normaltextrun"/>
          <w:rFonts w:eastAsia="Malgun Gothic"/>
          <w:kern w:val="22"/>
          <w:sz w:val="22"/>
          <w:szCs w:val="22"/>
          <w:lang w:val="en-GB"/>
        </w:rPr>
        <w:t xml:space="preserve"> submission of views and information by Parties, the commissioning of </w:t>
      </w:r>
      <w:proofErr w:type="gramStart"/>
      <w:r w:rsidR="003D139C" w:rsidRPr="00E011F8">
        <w:rPr>
          <w:rStyle w:val="normaltextrun"/>
          <w:rFonts w:eastAsia="Malgun Gothic"/>
          <w:kern w:val="22"/>
          <w:sz w:val="22"/>
          <w:szCs w:val="22"/>
          <w:lang w:val="en-GB"/>
        </w:rPr>
        <w:t>a number of</w:t>
      </w:r>
      <w:proofErr w:type="gramEnd"/>
      <w:r w:rsidR="003D139C" w:rsidRPr="00E011F8">
        <w:rPr>
          <w:rStyle w:val="normaltextrun"/>
          <w:rFonts w:eastAsia="Malgun Gothic"/>
          <w:kern w:val="22"/>
          <w:sz w:val="22"/>
          <w:szCs w:val="22"/>
          <w:lang w:val="en-GB"/>
        </w:rPr>
        <w:t xml:space="preserve"> studies, and the convening of an </w:t>
      </w:r>
      <w:r w:rsidR="00065E16" w:rsidRPr="00E011F8">
        <w:rPr>
          <w:rFonts w:eastAsia="Malgun Gothic"/>
          <w:kern w:val="22"/>
          <w:sz w:val="22"/>
          <w:szCs w:val="22"/>
          <w:lang w:val="en-GB"/>
        </w:rPr>
        <w:t>a</w:t>
      </w:r>
      <w:r w:rsidR="003D139C" w:rsidRPr="00E011F8">
        <w:rPr>
          <w:rFonts w:eastAsia="Malgun Gothic"/>
          <w:kern w:val="22"/>
          <w:sz w:val="22"/>
          <w:szCs w:val="22"/>
          <w:lang w:val="en-GB"/>
        </w:rPr>
        <w:t xml:space="preserve">d </w:t>
      </w:r>
      <w:r w:rsidR="00065E16" w:rsidRPr="00E011F8">
        <w:rPr>
          <w:rFonts w:eastAsia="Malgun Gothic"/>
          <w:kern w:val="22"/>
          <w:sz w:val="22"/>
          <w:szCs w:val="22"/>
          <w:lang w:val="en-GB"/>
        </w:rPr>
        <w:t>h</w:t>
      </w:r>
      <w:r w:rsidR="003D139C" w:rsidRPr="00E011F8">
        <w:rPr>
          <w:rFonts w:eastAsia="Malgun Gothic"/>
          <w:kern w:val="22"/>
          <w:sz w:val="22"/>
          <w:szCs w:val="22"/>
          <w:lang w:val="en-GB"/>
        </w:rPr>
        <w:t xml:space="preserve">oc </w:t>
      </w:r>
      <w:r w:rsidR="00065E16" w:rsidRPr="00E011F8">
        <w:rPr>
          <w:rFonts w:eastAsia="Malgun Gothic"/>
          <w:kern w:val="22"/>
          <w:sz w:val="22"/>
          <w:szCs w:val="22"/>
          <w:lang w:val="en-GB"/>
        </w:rPr>
        <w:t>t</w:t>
      </w:r>
      <w:r w:rsidR="003D139C" w:rsidRPr="00E011F8">
        <w:rPr>
          <w:rFonts w:eastAsia="Malgun Gothic"/>
          <w:kern w:val="22"/>
          <w:sz w:val="22"/>
          <w:szCs w:val="22"/>
          <w:lang w:val="en-GB"/>
        </w:rPr>
        <w:t xml:space="preserve">echnical </w:t>
      </w:r>
      <w:r w:rsidR="00065E16" w:rsidRPr="00E011F8">
        <w:rPr>
          <w:rFonts w:eastAsia="Malgun Gothic"/>
          <w:kern w:val="22"/>
          <w:sz w:val="22"/>
          <w:szCs w:val="22"/>
          <w:lang w:val="en-GB"/>
        </w:rPr>
        <w:t>e</w:t>
      </w:r>
      <w:r w:rsidR="003D139C" w:rsidRPr="00E011F8">
        <w:rPr>
          <w:rFonts w:eastAsia="Malgun Gothic"/>
          <w:kern w:val="22"/>
          <w:sz w:val="22"/>
          <w:szCs w:val="22"/>
          <w:lang w:val="en-GB"/>
        </w:rPr>
        <w:t xml:space="preserve">xpert </w:t>
      </w:r>
      <w:r w:rsidR="00065E16" w:rsidRPr="00E011F8">
        <w:rPr>
          <w:rFonts w:eastAsia="Malgun Gothic"/>
          <w:kern w:val="22"/>
          <w:sz w:val="22"/>
          <w:szCs w:val="22"/>
          <w:lang w:val="en-GB"/>
        </w:rPr>
        <w:t>g</w:t>
      </w:r>
      <w:r w:rsidR="003D139C" w:rsidRPr="00E011F8">
        <w:rPr>
          <w:rFonts w:eastAsia="Malgun Gothic"/>
          <w:kern w:val="22"/>
          <w:sz w:val="22"/>
          <w:szCs w:val="22"/>
          <w:lang w:val="en-GB"/>
        </w:rPr>
        <w:t>roup (AHTEG)</w:t>
      </w:r>
      <w:r w:rsidR="003D139C" w:rsidRPr="00E011F8">
        <w:rPr>
          <w:rStyle w:val="normaltextrun"/>
          <w:rFonts w:eastAsia="Malgun Gothic"/>
          <w:kern w:val="22"/>
          <w:sz w:val="22"/>
          <w:szCs w:val="22"/>
          <w:lang w:val="en-GB"/>
        </w:rPr>
        <w:t>.</w:t>
      </w:r>
      <w:r w:rsidRPr="00E011F8">
        <w:rPr>
          <w:rStyle w:val="normaltextrun"/>
          <w:rFonts w:eastAsia="Malgun Gothic"/>
          <w:kern w:val="22"/>
          <w:sz w:val="22"/>
          <w:szCs w:val="22"/>
          <w:lang w:val="en-GB"/>
        </w:rPr>
        <w:t xml:space="preserve"> </w:t>
      </w:r>
      <w:r w:rsidR="003D139C" w:rsidRPr="00E011F8">
        <w:rPr>
          <w:color w:val="000000" w:themeColor="text1"/>
          <w:kern w:val="22"/>
          <w:sz w:val="22"/>
          <w:szCs w:val="22"/>
          <w:lang w:val="en-GB"/>
        </w:rPr>
        <w:t>T</w:t>
      </w:r>
      <w:r w:rsidRPr="00E011F8">
        <w:rPr>
          <w:color w:val="000000" w:themeColor="text1"/>
          <w:kern w:val="22"/>
          <w:sz w:val="22"/>
          <w:szCs w:val="22"/>
          <w:lang w:val="en-GB"/>
        </w:rPr>
        <w:t>he Conference of the Parties serving as the meeting of the Parties to the Nagoya Protocol at its third meeting also considered any potential implications</w:t>
      </w:r>
      <w:r w:rsidRPr="00E011F8">
        <w:rPr>
          <w:rStyle w:val="normaltextrun"/>
          <w:rFonts w:eastAsia="Malgun Gothic"/>
          <w:kern w:val="22"/>
          <w:sz w:val="22"/>
          <w:szCs w:val="22"/>
          <w:lang w:val="en-GB"/>
        </w:rPr>
        <w:t xml:space="preserve"> for the objective of the Nagoya Protocol and adopted </w:t>
      </w:r>
      <w:r w:rsidRPr="00E011F8">
        <w:rPr>
          <w:rFonts w:eastAsia="Malgun Gothic"/>
          <w:kern w:val="22"/>
          <w:sz w:val="22"/>
          <w:szCs w:val="22"/>
          <w:lang w:val="en-GB"/>
        </w:rPr>
        <w:t xml:space="preserve">decision </w:t>
      </w:r>
      <w:hyperlink r:id="rId16" w:history="1">
        <w:r w:rsidRPr="00E011F8">
          <w:rPr>
            <w:rStyle w:val="Hyperlink"/>
            <w:rFonts w:eastAsia="Malgun Gothic"/>
            <w:kern w:val="22"/>
            <w:sz w:val="22"/>
            <w:szCs w:val="22"/>
            <w:lang w:val="en-GB"/>
          </w:rPr>
          <w:t>NP-3/12</w:t>
        </w:r>
      </w:hyperlink>
      <w:r w:rsidRPr="00E011F8">
        <w:rPr>
          <w:rStyle w:val="normaltextrun"/>
          <w:rFonts w:eastAsia="Malgun Gothic"/>
          <w:kern w:val="22"/>
          <w:sz w:val="22"/>
          <w:szCs w:val="22"/>
          <w:lang w:val="en-GB"/>
        </w:rPr>
        <w:t xml:space="preserve"> on digital sequence information on genetic resources.</w:t>
      </w:r>
      <w:r w:rsidR="003D139C" w:rsidRPr="00E011F8">
        <w:rPr>
          <w:rStyle w:val="normaltextrun"/>
          <w:rFonts w:eastAsia="Malgun Gothic"/>
          <w:kern w:val="22"/>
          <w:sz w:val="22"/>
          <w:szCs w:val="22"/>
          <w:lang w:val="en-GB"/>
        </w:rPr>
        <w:t xml:space="preserve"> </w:t>
      </w:r>
      <w:r w:rsidRPr="00E011F8">
        <w:rPr>
          <w:rStyle w:val="normaltextrun"/>
          <w:rFonts w:eastAsia="Malgun Gothic"/>
          <w:kern w:val="22"/>
          <w:sz w:val="22"/>
          <w:szCs w:val="22"/>
          <w:lang w:val="en-GB"/>
        </w:rPr>
        <w:t>According to decisions 14/20 and NP-3/12, the</w:t>
      </w:r>
      <w:r w:rsidR="003217C9" w:rsidRPr="00E011F8">
        <w:rPr>
          <w:rStyle w:val="normaltextrun"/>
          <w:rFonts w:eastAsia="Malgun Gothic"/>
          <w:kern w:val="22"/>
          <w:sz w:val="22"/>
          <w:szCs w:val="22"/>
          <w:lang w:val="en-GB"/>
        </w:rPr>
        <w:t xml:space="preserve"> </w:t>
      </w:r>
      <w:r w:rsidR="00F25085" w:rsidRPr="00E011F8">
        <w:rPr>
          <w:rStyle w:val="normaltextrun"/>
          <w:rFonts w:eastAsia="Malgun Gothic"/>
          <w:kern w:val="22"/>
          <w:sz w:val="22"/>
          <w:szCs w:val="22"/>
          <w:lang w:val="en-GB"/>
        </w:rPr>
        <w:t>O</w:t>
      </w:r>
      <w:r w:rsidR="003217C9" w:rsidRPr="00E011F8">
        <w:rPr>
          <w:rStyle w:val="normaltextrun"/>
          <w:rFonts w:eastAsia="Malgun Gothic"/>
          <w:kern w:val="22"/>
          <w:sz w:val="22"/>
          <w:szCs w:val="22"/>
          <w:lang w:val="en-GB"/>
        </w:rPr>
        <w:t xml:space="preserve">pen-ended </w:t>
      </w:r>
      <w:r w:rsidR="00F25085" w:rsidRPr="00E011F8">
        <w:rPr>
          <w:kern w:val="22"/>
          <w:sz w:val="22"/>
          <w:szCs w:val="22"/>
          <w:lang w:val="en-GB"/>
        </w:rPr>
        <w:t>W</w:t>
      </w:r>
      <w:r w:rsidRPr="00E011F8">
        <w:rPr>
          <w:kern w:val="22"/>
          <w:sz w:val="22"/>
          <w:szCs w:val="22"/>
          <w:lang w:val="en-GB"/>
        </w:rPr>
        <w:t xml:space="preserve">orking </w:t>
      </w:r>
      <w:r w:rsidR="00F25085" w:rsidRPr="00E011F8">
        <w:rPr>
          <w:kern w:val="22"/>
          <w:sz w:val="22"/>
          <w:szCs w:val="22"/>
          <w:lang w:val="en-GB"/>
        </w:rPr>
        <w:t>G</w:t>
      </w:r>
      <w:r w:rsidRPr="00E011F8">
        <w:rPr>
          <w:kern w:val="22"/>
          <w:sz w:val="22"/>
          <w:szCs w:val="22"/>
          <w:lang w:val="en-GB"/>
        </w:rPr>
        <w:t>roup on the Post-2020 Global Biodiversity Framework</w:t>
      </w:r>
      <w:r w:rsidR="003217C9" w:rsidRPr="00E011F8">
        <w:rPr>
          <w:kern w:val="22"/>
          <w:sz w:val="22"/>
          <w:szCs w:val="22"/>
          <w:lang w:val="en-GB"/>
        </w:rPr>
        <w:t xml:space="preserve"> </w:t>
      </w:r>
      <w:r w:rsidR="003D139C" w:rsidRPr="00E011F8">
        <w:rPr>
          <w:rStyle w:val="normaltextrun"/>
          <w:rFonts w:eastAsia="Malgun Gothic"/>
          <w:kern w:val="22"/>
          <w:sz w:val="22"/>
          <w:szCs w:val="22"/>
          <w:lang w:val="en-GB"/>
        </w:rPr>
        <w:t>wa</w:t>
      </w:r>
      <w:r w:rsidRPr="00E011F8">
        <w:rPr>
          <w:rStyle w:val="normaltextrun"/>
          <w:rFonts w:eastAsia="Malgun Gothic"/>
          <w:kern w:val="22"/>
          <w:sz w:val="22"/>
          <w:szCs w:val="22"/>
          <w:lang w:val="en-GB"/>
        </w:rPr>
        <w:t xml:space="preserve">s to consider the outcomes of the </w:t>
      </w:r>
      <w:bookmarkStart w:id="0" w:name="_Hlk75856621"/>
      <w:r w:rsidR="003D139C" w:rsidRPr="00E011F8">
        <w:rPr>
          <w:rStyle w:val="normaltextrun"/>
          <w:rFonts w:eastAsia="Malgun Gothic"/>
          <w:kern w:val="22"/>
          <w:sz w:val="22"/>
          <w:szCs w:val="22"/>
          <w:lang w:val="en-GB"/>
        </w:rPr>
        <w:t>AHTEG</w:t>
      </w:r>
      <w:r w:rsidRPr="00E011F8">
        <w:rPr>
          <w:rStyle w:val="normaltextrun"/>
          <w:rFonts w:eastAsia="Malgun Gothic"/>
          <w:kern w:val="22"/>
          <w:sz w:val="22"/>
          <w:szCs w:val="22"/>
          <w:lang w:val="en-GB"/>
        </w:rPr>
        <w:t xml:space="preserve"> </w:t>
      </w:r>
      <w:bookmarkEnd w:id="0"/>
      <w:r w:rsidRPr="00E011F8">
        <w:rPr>
          <w:rStyle w:val="normaltextrun"/>
          <w:rFonts w:eastAsia="Malgun Gothic"/>
          <w:kern w:val="22"/>
          <w:sz w:val="22"/>
          <w:szCs w:val="22"/>
          <w:lang w:val="en-GB"/>
        </w:rPr>
        <w:t>and to make recommendations to the Conference of the Parties at its fifteenth meeting on how to address DSI in the context of the post-2020 global biodiversity framework</w:t>
      </w:r>
      <w:r w:rsidR="003217C9" w:rsidRPr="00E011F8">
        <w:rPr>
          <w:rStyle w:val="normaltextrun"/>
          <w:rFonts w:eastAsia="Malgun Gothic"/>
          <w:kern w:val="22"/>
          <w:sz w:val="22"/>
          <w:szCs w:val="22"/>
          <w:lang w:val="en-GB"/>
        </w:rPr>
        <w:t>,</w:t>
      </w:r>
      <w:r w:rsidRPr="00E011F8">
        <w:rPr>
          <w:rStyle w:val="normaltextrun"/>
          <w:rFonts w:eastAsia="Malgun Gothic"/>
          <w:kern w:val="22"/>
          <w:sz w:val="22"/>
          <w:szCs w:val="22"/>
          <w:lang w:val="en-GB"/>
        </w:rPr>
        <w:t xml:space="preserve"> </w:t>
      </w:r>
      <w:proofErr w:type="gramStart"/>
      <w:r w:rsidRPr="00E011F8">
        <w:rPr>
          <w:rStyle w:val="normaltextrun"/>
          <w:rFonts w:eastAsia="Malgun Gothic"/>
          <w:kern w:val="22"/>
          <w:sz w:val="22"/>
          <w:szCs w:val="22"/>
          <w:lang w:val="en-GB"/>
        </w:rPr>
        <w:t xml:space="preserve">and </w:t>
      </w:r>
      <w:r w:rsidR="003D139C" w:rsidRPr="00E011F8">
        <w:rPr>
          <w:rStyle w:val="normaltextrun"/>
          <w:rFonts w:eastAsia="Malgun Gothic"/>
          <w:kern w:val="22"/>
          <w:sz w:val="22"/>
          <w:szCs w:val="22"/>
          <w:lang w:val="en-GB"/>
        </w:rPr>
        <w:t>also</w:t>
      </w:r>
      <w:proofErr w:type="gramEnd"/>
      <w:r w:rsidR="003D139C" w:rsidRPr="00E011F8">
        <w:rPr>
          <w:rStyle w:val="normaltextrun"/>
          <w:rFonts w:eastAsia="Malgun Gothic"/>
          <w:kern w:val="22"/>
          <w:sz w:val="22"/>
          <w:szCs w:val="22"/>
          <w:lang w:val="en-GB"/>
        </w:rPr>
        <w:t xml:space="preserve"> </w:t>
      </w:r>
      <w:r w:rsidRPr="00E011F8">
        <w:rPr>
          <w:rStyle w:val="normaltextrun"/>
          <w:rFonts w:eastAsia="Malgun Gothic"/>
          <w:kern w:val="22"/>
          <w:sz w:val="22"/>
          <w:szCs w:val="22"/>
          <w:lang w:val="en-GB"/>
        </w:rPr>
        <w:t>to submit its outcomes to the Conference of the Parties serving as the meeting of the Parties to the Nagoya Protocol at its fourth meeting</w:t>
      </w:r>
      <w:r w:rsidR="003217C9" w:rsidRPr="00E011F8">
        <w:rPr>
          <w:rStyle w:val="normaltextrun"/>
          <w:rFonts w:eastAsia="Malgun Gothic"/>
          <w:kern w:val="22"/>
          <w:sz w:val="22"/>
          <w:szCs w:val="22"/>
          <w:lang w:val="en-GB"/>
        </w:rPr>
        <w:t>.</w:t>
      </w:r>
    </w:p>
    <w:p w14:paraId="7A142098" w14:textId="4DFADE5E" w:rsidR="003A4E46" w:rsidRPr="00E011F8" w:rsidRDefault="003D139C" w:rsidP="008556A8">
      <w:pPr>
        <w:pStyle w:val="paragraph"/>
        <w:numPr>
          <w:ilvl w:val="0"/>
          <w:numId w:val="5"/>
        </w:numPr>
        <w:adjustRightInd w:val="0"/>
        <w:snapToGrid w:val="0"/>
        <w:spacing w:before="120" w:beforeAutospacing="0" w:after="120" w:afterAutospacing="0"/>
        <w:ind w:left="0" w:firstLine="0"/>
        <w:jc w:val="both"/>
        <w:textAlignment w:val="baseline"/>
        <w:rPr>
          <w:rStyle w:val="normaltextrun"/>
          <w:rFonts w:eastAsia="Malgun Gothic"/>
          <w:kern w:val="22"/>
          <w:sz w:val="22"/>
          <w:szCs w:val="22"/>
          <w:lang w:val="en-GB"/>
        </w:rPr>
      </w:pPr>
      <w:r w:rsidRPr="00E011F8">
        <w:rPr>
          <w:kern w:val="22"/>
          <w:sz w:val="22"/>
          <w:szCs w:val="22"/>
          <w:lang w:val="en-GB"/>
        </w:rPr>
        <w:t>Accordingly, the Working Group, at the first part of its third meeting in July</w:t>
      </w:r>
      <w:r w:rsidR="00CD6B93" w:rsidRPr="00E011F8">
        <w:rPr>
          <w:kern w:val="22"/>
          <w:sz w:val="22"/>
          <w:szCs w:val="22"/>
          <w:lang w:val="en-GB"/>
        </w:rPr>
        <w:t xml:space="preserve"> and </w:t>
      </w:r>
      <w:r w:rsidRPr="00E011F8">
        <w:rPr>
          <w:kern w:val="22"/>
          <w:sz w:val="22"/>
          <w:szCs w:val="22"/>
          <w:lang w:val="en-GB"/>
        </w:rPr>
        <w:t>August 2021</w:t>
      </w:r>
      <w:r w:rsidR="003217C9" w:rsidRPr="00E011F8">
        <w:rPr>
          <w:kern w:val="22"/>
          <w:sz w:val="22"/>
          <w:szCs w:val="22"/>
          <w:lang w:val="en-GB"/>
        </w:rPr>
        <w:t>,</w:t>
      </w:r>
      <w:r w:rsidRPr="00E011F8">
        <w:rPr>
          <w:kern w:val="22"/>
          <w:sz w:val="22"/>
          <w:szCs w:val="22"/>
          <w:lang w:val="en-GB"/>
        </w:rPr>
        <w:t xml:space="preserve"> addressed this issue on the basis of a </w:t>
      </w:r>
      <w:r w:rsidR="00C64DE0" w:rsidRPr="00E011F8">
        <w:rPr>
          <w:kern w:val="22"/>
          <w:sz w:val="22"/>
          <w:szCs w:val="22"/>
          <w:lang w:val="en-GB"/>
        </w:rPr>
        <w:t>note</w:t>
      </w:r>
      <w:r w:rsidRPr="00E011F8">
        <w:rPr>
          <w:kern w:val="22"/>
          <w:sz w:val="22"/>
          <w:szCs w:val="22"/>
          <w:lang w:val="en-GB"/>
        </w:rPr>
        <w:t xml:space="preserve"> by the </w:t>
      </w:r>
      <w:r w:rsidR="00C64DE0" w:rsidRPr="00E011F8">
        <w:rPr>
          <w:kern w:val="22"/>
          <w:sz w:val="22"/>
          <w:szCs w:val="22"/>
          <w:lang w:val="en-GB"/>
        </w:rPr>
        <w:t xml:space="preserve">Executive </w:t>
      </w:r>
      <w:r w:rsidRPr="00E011F8">
        <w:rPr>
          <w:kern w:val="22"/>
          <w:sz w:val="22"/>
          <w:szCs w:val="22"/>
          <w:lang w:val="en-GB"/>
        </w:rPr>
        <w:t>Secretar</w:t>
      </w:r>
      <w:r w:rsidR="00C64DE0" w:rsidRPr="00E011F8">
        <w:rPr>
          <w:kern w:val="22"/>
          <w:sz w:val="22"/>
          <w:szCs w:val="22"/>
          <w:lang w:val="en-GB"/>
        </w:rPr>
        <w:t>y</w:t>
      </w:r>
      <w:r w:rsidRPr="00E011F8">
        <w:rPr>
          <w:kern w:val="22"/>
          <w:sz w:val="22"/>
          <w:szCs w:val="22"/>
          <w:lang w:val="en-GB"/>
        </w:rPr>
        <w:t xml:space="preserve"> </w:t>
      </w:r>
      <w:r w:rsidR="00E35129" w:rsidRPr="00E011F8">
        <w:rPr>
          <w:kern w:val="22"/>
          <w:sz w:val="22"/>
          <w:szCs w:val="22"/>
          <w:lang w:val="en-GB"/>
        </w:rPr>
        <w:t>(</w:t>
      </w:r>
      <w:hyperlink r:id="rId17" w:history="1">
        <w:r w:rsidRPr="00E011F8">
          <w:rPr>
            <w:rStyle w:val="Hyperlink"/>
            <w:sz w:val="22"/>
          </w:rPr>
          <w:t>CBD/WG2020/3/4</w:t>
        </w:r>
      </w:hyperlink>
      <w:r w:rsidR="00E35129" w:rsidRPr="00E011F8">
        <w:rPr>
          <w:kern w:val="22"/>
          <w:sz w:val="22"/>
          <w:szCs w:val="22"/>
          <w:lang w:val="en-GB"/>
        </w:rPr>
        <w:t>)</w:t>
      </w:r>
      <w:r w:rsidR="00C4661E" w:rsidRPr="00E011F8">
        <w:rPr>
          <w:kern w:val="22"/>
          <w:sz w:val="22"/>
          <w:szCs w:val="22"/>
          <w:lang w:val="en-GB"/>
        </w:rPr>
        <w:t>, under agenda item 5</w:t>
      </w:r>
      <w:r w:rsidRPr="00E011F8">
        <w:rPr>
          <w:kern w:val="22"/>
          <w:sz w:val="22"/>
          <w:szCs w:val="22"/>
          <w:lang w:val="en-GB"/>
        </w:rPr>
        <w:t xml:space="preserve">. </w:t>
      </w:r>
      <w:r w:rsidR="00F67F89" w:rsidRPr="00E011F8">
        <w:rPr>
          <w:kern w:val="22"/>
          <w:sz w:val="22"/>
          <w:szCs w:val="22"/>
          <w:lang w:val="en-GB"/>
        </w:rPr>
        <w:t xml:space="preserve">The present document complements </w:t>
      </w:r>
      <w:r w:rsidR="00FC659E" w:rsidRPr="00E011F8">
        <w:rPr>
          <w:kern w:val="22"/>
          <w:sz w:val="22"/>
          <w:szCs w:val="22"/>
          <w:lang w:val="en-GB"/>
        </w:rPr>
        <w:t xml:space="preserve">that </w:t>
      </w:r>
      <w:r w:rsidR="001D2BD8" w:rsidRPr="00E011F8">
        <w:rPr>
          <w:kern w:val="22"/>
          <w:sz w:val="22"/>
          <w:szCs w:val="22"/>
          <w:lang w:val="en-GB"/>
        </w:rPr>
        <w:t>document</w:t>
      </w:r>
      <w:r w:rsidR="006A5D9B" w:rsidRPr="00E011F8">
        <w:rPr>
          <w:kern w:val="22"/>
          <w:sz w:val="22"/>
          <w:szCs w:val="22"/>
          <w:lang w:val="en-GB"/>
        </w:rPr>
        <w:t xml:space="preserve"> </w:t>
      </w:r>
      <w:r w:rsidR="0002782F" w:rsidRPr="00E011F8">
        <w:rPr>
          <w:kern w:val="22"/>
          <w:sz w:val="22"/>
          <w:szCs w:val="22"/>
          <w:lang w:val="en-GB"/>
        </w:rPr>
        <w:t xml:space="preserve">and </w:t>
      </w:r>
      <w:r w:rsidR="000F6FD9" w:rsidRPr="00E011F8">
        <w:rPr>
          <w:kern w:val="22"/>
          <w:sz w:val="22"/>
          <w:szCs w:val="22"/>
          <w:lang w:val="en-GB"/>
        </w:rPr>
        <w:t>provid</w:t>
      </w:r>
      <w:r w:rsidR="0002782F" w:rsidRPr="00E011F8">
        <w:rPr>
          <w:kern w:val="22"/>
          <w:sz w:val="22"/>
          <w:szCs w:val="22"/>
          <w:lang w:val="en-GB"/>
        </w:rPr>
        <w:t>ed</w:t>
      </w:r>
      <w:r w:rsidR="000F6FD9" w:rsidRPr="00E011F8">
        <w:rPr>
          <w:kern w:val="22"/>
          <w:sz w:val="22"/>
          <w:szCs w:val="22"/>
          <w:lang w:val="en-GB"/>
        </w:rPr>
        <w:t xml:space="preserve"> </w:t>
      </w:r>
      <w:r w:rsidRPr="00E011F8">
        <w:rPr>
          <w:kern w:val="22"/>
          <w:sz w:val="22"/>
          <w:szCs w:val="22"/>
          <w:lang w:val="en-GB"/>
        </w:rPr>
        <w:t xml:space="preserve">further </w:t>
      </w:r>
      <w:r w:rsidR="006A5D9B" w:rsidRPr="00E011F8">
        <w:rPr>
          <w:kern w:val="22"/>
          <w:sz w:val="22"/>
          <w:szCs w:val="22"/>
          <w:lang w:val="en-GB"/>
        </w:rPr>
        <w:t>background information</w:t>
      </w:r>
      <w:r w:rsidR="00F25085" w:rsidRPr="00E011F8">
        <w:rPr>
          <w:kern w:val="22"/>
          <w:sz w:val="22"/>
          <w:szCs w:val="22"/>
          <w:lang w:val="en-GB"/>
        </w:rPr>
        <w:t>.</w:t>
      </w:r>
      <w:r w:rsidR="00F67F89" w:rsidRPr="00E011F8">
        <w:rPr>
          <w:kern w:val="22"/>
          <w:sz w:val="22"/>
          <w:szCs w:val="22"/>
          <w:vertAlign w:val="superscript"/>
          <w:lang w:val="en-GB"/>
        </w:rPr>
        <w:footnoteReference w:id="2"/>
      </w:r>
    </w:p>
    <w:p w14:paraId="37006B3F" w14:textId="11993A5B" w:rsidR="00F3451B" w:rsidRPr="00E011F8" w:rsidRDefault="003315AD" w:rsidP="008556A8">
      <w:pPr>
        <w:pStyle w:val="paragraph"/>
        <w:numPr>
          <w:ilvl w:val="0"/>
          <w:numId w:val="5"/>
        </w:numPr>
        <w:adjustRightInd w:val="0"/>
        <w:snapToGrid w:val="0"/>
        <w:spacing w:before="120" w:beforeAutospacing="0" w:after="120" w:afterAutospacing="0"/>
        <w:ind w:left="0" w:firstLine="0"/>
        <w:jc w:val="both"/>
        <w:textAlignment w:val="baseline"/>
        <w:rPr>
          <w:rFonts w:eastAsia="Malgun Gothic"/>
          <w:kern w:val="22"/>
          <w:sz w:val="22"/>
          <w:szCs w:val="22"/>
          <w:lang w:val="en-GB"/>
        </w:rPr>
      </w:pPr>
      <w:r w:rsidRPr="00E011F8">
        <w:rPr>
          <w:rStyle w:val="normaltextrun"/>
          <w:rFonts w:eastAsia="Malgun Gothic"/>
          <w:kern w:val="22"/>
          <w:sz w:val="22"/>
          <w:szCs w:val="22"/>
          <w:lang w:val="en-GB"/>
        </w:rPr>
        <w:t>During</w:t>
      </w:r>
      <w:r w:rsidR="00C8527A" w:rsidRPr="00E011F8">
        <w:rPr>
          <w:rStyle w:val="normaltextrun"/>
          <w:rFonts w:eastAsia="Malgun Gothic"/>
          <w:kern w:val="22"/>
          <w:sz w:val="22"/>
          <w:szCs w:val="22"/>
          <w:lang w:val="en-GB"/>
        </w:rPr>
        <w:t xml:space="preserve"> the first part of the meeting of the </w:t>
      </w:r>
      <w:r w:rsidR="00A23C04" w:rsidRPr="00E011F8">
        <w:rPr>
          <w:rStyle w:val="normaltextrun"/>
          <w:rFonts w:eastAsia="Malgun Gothic"/>
          <w:kern w:val="22"/>
          <w:sz w:val="22"/>
          <w:szCs w:val="22"/>
          <w:lang w:val="en-GB"/>
        </w:rPr>
        <w:t xml:space="preserve">Working Group, the </w:t>
      </w:r>
      <w:r w:rsidR="00C8527A" w:rsidRPr="00E011F8">
        <w:rPr>
          <w:rStyle w:val="normaltextrun"/>
          <w:rFonts w:eastAsia="Malgun Gothic"/>
          <w:kern w:val="22"/>
          <w:sz w:val="22"/>
          <w:szCs w:val="22"/>
          <w:lang w:val="en-GB"/>
        </w:rPr>
        <w:t>Contact Group on DSI</w:t>
      </w:r>
      <w:r w:rsidR="006A17E2" w:rsidRPr="00E011F8">
        <w:rPr>
          <w:rStyle w:val="normaltextrun"/>
          <w:rFonts w:eastAsia="Malgun Gothic"/>
          <w:kern w:val="22"/>
          <w:sz w:val="22"/>
          <w:szCs w:val="22"/>
          <w:lang w:val="en-GB"/>
        </w:rPr>
        <w:t xml:space="preserve"> was established</w:t>
      </w:r>
      <w:r w:rsidR="00C8527A" w:rsidRPr="00E011F8">
        <w:rPr>
          <w:rStyle w:val="normaltextrun"/>
          <w:rFonts w:eastAsia="Malgun Gothic"/>
          <w:kern w:val="22"/>
          <w:sz w:val="22"/>
          <w:szCs w:val="22"/>
          <w:lang w:val="en-GB"/>
        </w:rPr>
        <w:t xml:space="preserve"> under the co-leadership of </w:t>
      </w:r>
      <w:r w:rsidR="00C8527A" w:rsidRPr="00E011F8">
        <w:rPr>
          <w:kern w:val="22"/>
          <w:sz w:val="22"/>
          <w:szCs w:val="22"/>
          <w:lang w:val="en-GB"/>
        </w:rPr>
        <w:t>Ms. </w:t>
      </w:r>
      <w:proofErr w:type="spellStart"/>
      <w:r w:rsidR="00C8527A" w:rsidRPr="00E011F8">
        <w:rPr>
          <w:kern w:val="22"/>
          <w:sz w:val="22"/>
          <w:szCs w:val="22"/>
          <w:lang w:val="en-GB"/>
        </w:rPr>
        <w:t>Lactitia</w:t>
      </w:r>
      <w:proofErr w:type="spellEnd"/>
      <w:r w:rsidR="00C8527A" w:rsidRPr="00E011F8">
        <w:rPr>
          <w:kern w:val="22"/>
          <w:sz w:val="22"/>
          <w:szCs w:val="22"/>
          <w:lang w:val="en-GB"/>
        </w:rPr>
        <w:t> </w:t>
      </w:r>
      <w:proofErr w:type="spellStart"/>
      <w:r w:rsidR="00C8527A" w:rsidRPr="00E011F8">
        <w:rPr>
          <w:kern w:val="22"/>
          <w:sz w:val="22"/>
          <w:szCs w:val="22"/>
          <w:lang w:val="en-GB"/>
        </w:rPr>
        <w:t>Tshitwamulomoni</w:t>
      </w:r>
      <w:proofErr w:type="spellEnd"/>
      <w:r w:rsidR="00C8527A" w:rsidRPr="00E011F8">
        <w:rPr>
          <w:kern w:val="22"/>
          <w:sz w:val="22"/>
          <w:szCs w:val="22"/>
          <w:lang w:val="en-GB"/>
        </w:rPr>
        <w:t xml:space="preserve"> (South Africa) and Mr. </w:t>
      </w:r>
      <w:proofErr w:type="spellStart"/>
      <w:r w:rsidR="00C8527A" w:rsidRPr="00E011F8">
        <w:rPr>
          <w:kern w:val="22"/>
          <w:sz w:val="22"/>
          <w:szCs w:val="22"/>
          <w:lang w:val="en-GB"/>
        </w:rPr>
        <w:t>Gaute</w:t>
      </w:r>
      <w:proofErr w:type="spellEnd"/>
      <w:r w:rsidR="00C8527A" w:rsidRPr="00E011F8">
        <w:rPr>
          <w:kern w:val="22"/>
          <w:sz w:val="22"/>
          <w:szCs w:val="22"/>
          <w:lang w:val="en-GB"/>
        </w:rPr>
        <w:t xml:space="preserve"> Voigt-Hanssen (Norway)</w:t>
      </w:r>
      <w:r w:rsidR="0074282C" w:rsidRPr="00E011F8">
        <w:rPr>
          <w:kern w:val="22"/>
          <w:sz w:val="22"/>
          <w:szCs w:val="22"/>
          <w:lang w:val="en-GB"/>
        </w:rPr>
        <w:t>. The Contact Group submitted</w:t>
      </w:r>
      <w:r w:rsidR="00FC659E" w:rsidRPr="00E011F8">
        <w:rPr>
          <w:kern w:val="22"/>
          <w:sz w:val="22"/>
          <w:szCs w:val="22"/>
          <w:lang w:val="en-GB"/>
        </w:rPr>
        <w:t xml:space="preserve"> the following outputs to </w:t>
      </w:r>
      <w:r w:rsidR="00206081" w:rsidRPr="00E011F8">
        <w:rPr>
          <w:kern w:val="22"/>
          <w:sz w:val="22"/>
          <w:szCs w:val="22"/>
          <w:lang w:val="en-GB"/>
        </w:rPr>
        <w:t xml:space="preserve">the </w:t>
      </w:r>
      <w:r w:rsidR="00FC659E" w:rsidRPr="00E011F8">
        <w:rPr>
          <w:kern w:val="22"/>
          <w:sz w:val="22"/>
          <w:szCs w:val="22"/>
          <w:lang w:val="en-GB"/>
        </w:rPr>
        <w:t>plenary</w:t>
      </w:r>
      <w:r w:rsidR="00B149AA" w:rsidRPr="00E011F8">
        <w:rPr>
          <w:kern w:val="22"/>
          <w:sz w:val="22"/>
          <w:szCs w:val="22"/>
          <w:lang w:val="en-GB"/>
        </w:rPr>
        <w:t>:</w:t>
      </w:r>
      <w:r w:rsidR="00F3451B" w:rsidRPr="00E011F8">
        <w:rPr>
          <w:rStyle w:val="FootnoteReference"/>
          <w:kern w:val="22"/>
          <w:lang w:val="en-GB"/>
        </w:rPr>
        <w:footnoteReference w:id="3"/>
      </w:r>
    </w:p>
    <w:p w14:paraId="361D685D" w14:textId="074DC5D3" w:rsidR="0074282C" w:rsidRPr="00E011F8" w:rsidRDefault="00F3451B"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n-GB"/>
        </w:rPr>
      </w:pPr>
      <w:r w:rsidRPr="00E011F8">
        <w:rPr>
          <w:rStyle w:val="Para1Char"/>
          <w:kern w:val="22"/>
          <w:szCs w:val="22"/>
        </w:rPr>
        <w:t xml:space="preserve">The potential elements of a draft recommendation on </w:t>
      </w:r>
      <w:r w:rsidR="00B83AD5" w:rsidRPr="00E011F8">
        <w:rPr>
          <w:rStyle w:val="Para1Char"/>
          <w:kern w:val="22"/>
          <w:szCs w:val="22"/>
        </w:rPr>
        <w:t>DSI</w:t>
      </w:r>
      <w:r w:rsidR="0074282C" w:rsidRPr="00E011F8">
        <w:rPr>
          <w:bCs/>
          <w:kern w:val="22"/>
          <w:sz w:val="22"/>
          <w:szCs w:val="22"/>
          <w:lang w:val="en-GB"/>
        </w:rPr>
        <w:t xml:space="preserve">, in brackets, containing all textual proposals as </w:t>
      </w:r>
      <w:proofErr w:type="gramStart"/>
      <w:r w:rsidR="0074282C" w:rsidRPr="00E011F8">
        <w:rPr>
          <w:bCs/>
          <w:kern w:val="22"/>
          <w:sz w:val="22"/>
          <w:szCs w:val="22"/>
          <w:lang w:val="en-GB"/>
        </w:rPr>
        <w:t>received;</w:t>
      </w:r>
      <w:proofErr w:type="gramEnd"/>
    </w:p>
    <w:p w14:paraId="37836515" w14:textId="26AD9BC3" w:rsidR="0074282C" w:rsidRPr="00E011F8" w:rsidRDefault="00F3451B"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n-GB"/>
        </w:rPr>
      </w:pPr>
      <w:r w:rsidRPr="00E011F8">
        <w:rPr>
          <w:bCs/>
          <w:kern w:val="22"/>
          <w:sz w:val="22"/>
          <w:szCs w:val="22"/>
          <w:lang w:val="en-GB"/>
        </w:rPr>
        <w:t xml:space="preserve">The </w:t>
      </w:r>
      <w:r w:rsidR="0080721E" w:rsidRPr="00E011F8">
        <w:rPr>
          <w:bCs/>
          <w:kern w:val="22"/>
          <w:sz w:val="22"/>
          <w:szCs w:val="22"/>
          <w:lang w:val="en-GB"/>
        </w:rPr>
        <w:t>c</w:t>
      </w:r>
      <w:r w:rsidRPr="00E011F8">
        <w:rPr>
          <w:bCs/>
          <w:kern w:val="22"/>
          <w:sz w:val="22"/>
          <w:szCs w:val="22"/>
          <w:lang w:val="en-GB"/>
        </w:rPr>
        <w:t xml:space="preserve">o-leads’ summary of the discussion of the contact group regarding areas of potential convergence and of apparent </w:t>
      </w:r>
      <w:proofErr w:type="gramStart"/>
      <w:r w:rsidRPr="00E011F8">
        <w:rPr>
          <w:bCs/>
          <w:kern w:val="22"/>
          <w:sz w:val="22"/>
          <w:szCs w:val="22"/>
          <w:lang w:val="en-GB"/>
        </w:rPr>
        <w:t>divergence</w:t>
      </w:r>
      <w:r w:rsidR="0074282C" w:rsidRPr="00E011F8">
        <w:rPr>
          <w:bCs/>
          <w:kern w:val="22"/>
          <w:sz w:val="22"/>
          <w:szCs w:val="22"/>
          <w:lang w:val="en-GB"/>
        </w:rPr>
        <w:t>;</w:t>
      </w:r>
      <w:proofErr w:type="gramEnd"/>
    </w:p>
    <w:p w14:paraId="525D78B7" w14:textId="659170A0" w:rsidR="00C4661E" w:rsidRPr="00E011F8" w:rsidRDefault="00F3451B" w:rsidP="008556A8">
      <w:pPr>
        <w:pStyle w:val="paragraph"/>
        <w:numPr>
          <w:ilvl w:val="0"/>
          <w:numId w:val="6"/>
        </w:numPr>
        <w:adjustRightInd w:val="0"/>
        <w:snapToGrid w:val="0"/>
        <w:spacing w:before="120" w:beforeAutospacing="0" w:after="120" w:afterAutospacing="0"/>
        <w:ind w:left="0" w:firstLine="709"/>
        <w:jc w:val="both"/>
        <w:textAlignment w:val="baseline"/>
        <w:rPr>
          <w:bCs/>
          <w:kern w:val="22"/>
          <w:sz w:val="22"/>
          <w:szCs w:val="22"/>
          <w:lang w:val="en-GB"/>
        </w:rPr>
      </w:pPr>
      <w:r w:rsidRPr="00E011F8">
        <w:rPr>
          <w:bCs/>
          <w:kern w:val="22"/>
          <w:sz w:val="22"/>
          <w:szCs w:val="22"/>
          <w:lang w:val="en-GB"/>
        </w:rPr>
        <w:t>T</w:t>
      </w:r>
      <w:r w:rsidR="0074282C" w:rsidRPr="00E011F8">
        <w:rPr>
          <w:bCs/>
          <w:kern w:val="22"/>
          <w:sz w:val="22"/>
          <w:szCs w:val="22"/>
          <w:lang w:val="en-GB"/>
        </w:rPr>
        <w:t>he</w:t>
      </w:r>
      <w:r w:rsidRPr="00E011F8">
        <w:rPr>
          <w:bCs/>
          <w:kern w:val="22"/>
          <w:sz w:val="22"/>
          <w:szCs w:val="22"/>
          <w:lang w:val="en-GB"/>
        </w:rPr>
        <w:t xml:space="preserve"> </w:t>
      </w:r>
      <w:r w:rsidR="0080721E" w:rsidRPr="00E011F8">
        <w:rPr>
          <w:bCs/>
          <w:kern w:val="22"/>
          <w:sz w:val="22"/>
          <w:szCs w:val="22"/>
          <w:lang w:val="en-GB"/>
        </w:rPr>
        <w:t>c</w:t>
      </w:r>
      <w:r w:rsidRPr="00E011F8">
        <w:rPr>
          <w:bCs/>
          <w:kern w:val="22"/>
          <w:sz w:val="22"/>
          <w:szCs w:val="22"/>
          <w:lang w:val="en-GB"/>
        </w:rPr>
        <w:t xml:space="preserve">o-leads’ summary of the discussion of the contact group regarding the linkages between </w:t>
      </w:r>
      <w:r w:rsidR="00B83AD5" w:rsidRPr="00E011F8">
        <w:rPr>
          <w:bCs/>
          <w:kern w:val="22"/>
          <w:sz w:val="22"/>
          <w:szCs w:val="22"/>
          <w:lang w:val="en-GB"/>
        </w:rPr>
        <w:t>DSI</w:t>
      </w:r>
      <w:r w:rsidRPr="00E011F8">
        <w:rPr>
          <w:bCs/>
          <w:kern w:val="22"/>
          <w:sz w:val="22"/>
          <w:szCs w:val="22"/>
          <w:lang w:val="en-GB"/>
        </w:rPr>
        <w:t xml:space="preserve"> and the post-2020 global biodiversity framework</w:t>
      </w:r>
      <w:r w:rsidR="0074282C" w:rsidRPr="00E011F8">
        <w:rPr>
          <w:bCs/>
          <w:kern w:val="22"/>
          <w:sz w:val="22"/>
          <w:szCs w:val="22"/>
          <w:lang w:val="en-GB"/>
        </w:rPr>
        <w:t>.</w:t>
      </w:r>
    </w:p>
    <w:p w14:paraId="373C3A52" w14:textId="1F1E5CE3" w:rsidR="00FC659E" w:rsidRPr="00E011F8" w:rsidRDefault="00BF0F8D" w:rsidP="008556A8">
      <w:pPr>
        <w:pStyle w:val="paragraph"/>
        <w:numPr>
          <w:ilvl w:val="0"/>
          <w:numId w:val="5"/>
        </w:numPr>
        <w:adjustRightInd w:val="0"/>
        <w:snapToGrid w:val="0"/>
        <w:spacing w:before="120" w:beforeAutospacing="0" w:after="120" w:afterAutospacing="0"/>
        <w:ind w:left="0" w:firstLine="0"/>
        <w:jc w:val="both"/>
        <w:rPr>
          <w:rStyle w:val="Strong"/>
          <w:b w:val="0"/>
          <w:bCs w:val="0"/>
          <w:kern w:val="22"/>
          <w:sz w:val="22"/>
          <w:szCs w:val="22"/>
          <w:lang w:val="en-GB" w:eastAsia="en-US"/>
        </w:rPr>
      </w:pPr>
      <w:r w:rsidRPr="00E011F8">
        <w:rPr>
          <w:rStyle w:val="Strong"/>
          <w:b w:val="0"/>
          <w:bCs w:val="0"/>
          <w:kern w:val="22"/>
          <w:sz w:val="22"/>
          <w:szCs w:val="22"/>
          <w:lang w:val="en-GB"/>
        </w:rPr>
        <w:lastRenderedPageBreak/>
        <w:t>Additionally</w:t>
      </w:r>
      <w:r w:rsidR="00FC659E" w:rsidRPr="00E011F8">
        <w:rPr>
          <w:rStyle w:val="Strong"/>
          <w:b w:val="0"/>
          <w:bCs w:val="0"/>
          <w:kern w:val="22"/>
          <w:sz w:val="22"/>
          <w:szCs w:val="22"/>
          <w:lang w:val="en-GB"/>
        </w:rPr>
        <w:t>, in the final plenary</w:t>
      </w:r>
      <w:r w:rsidR="00F3451B" w:rsidRPr="00E011F8">
        <w:rPr>
          <w:rStyle w:val="Strong"/>
          <w:b w:val="0"/>
          <w:bCs w:val="0"/>
          <w:kern w:val="22"/>
          <w:sz w:val="22"/>
          <w:szCs w:val="22"/>
          <w:lang w:val="en-GB"/>
        </w:rPr>
        <w:t xml:space="preserve">, </w:t>
      </w:r>
      <w:r w:rsidR="00A54C2B" w:rsidRPr="00E011F8">
        <w:rPr>
          <w:rStyle w:val="Strong"/>
          <w:b w:val="0"/>
          <w:bCs w:val="0"/>
          <w:kern w:val="22"/>
          <w:sz w:val="22"/>
          <w:szCs w:val="22"/>
          <w:lang w:val="en-GB"/>
        </w:rPr>
        <w:t>t</w:t>
      </w:r>
      <w:r w:rsidR="00F3451B" w:rsidRPr="00E011F8">
        <w:rPr>
          <w:rStyle w:val="Strong"/>
          <w:b w:val="0"/>
          <w:bCs w:val="0"/>
          <w:kern w:val="22"/>
          <w:sz w:val="22"/>
          <w:szCs w:val="22"/>
          <w:lang w:val="en-GB"/>
        </w:rPr>
        <w:t>he Co-Chairs and the Executive Secretary</w:t>
      </w:r>
      <w:r w:rsidR="00724050" w:rsidRPr="00E011F8">
        <w:rPr>
          <w:rStyle w:val="Strong"/>
          <w:b w:val="0"/>
          <w:bCs w:val="0"/>
          <w:kern w:val="22"/>
          <w:sz w:val="22"/>
          <w:szCs w:val="22"/>
          <w:lang w:val="en-GB"/>
        </w:rPr>
        <w:t xml:space="preserve"> </w:t>
      </w:r>
      <w:r w:rsidR="00F3451B" w:rsidRPr="00E011F8">
        <w:rPr>
          <w:rStyle w:val="Strong"/>
          <w:b w:val="0"/>
          <w:bCs w:val="0"/>
          <w:kern w:val="22"/>
          <w:sz w:val="22"/>
          <w:szCs w:val="22"/>
          <w:lang w:val="en-GB"/>
        </w:rPr>
        <w:t xml:space="preserve">established an informal Co-Chairs’ advisory group on digital sequence information on genetic resources </w:t>
      </w:r>
      <w:r w:rsidR="00C777E3" w:rsidRPr="00E011F8">
        <w:rPr>
          <w:rStyle w:val="Strong"/>
          <w:b w:val="0"/>
          <w:bCs w:val="0"/>
          <w:kern w:val="22"/>
          <w:sz w:val="22"/>
          <w:szCs w:val="22"/>
          <w:lang w:val="en-GB"/>
        </w:rPr>
        <w:t xml:space="preserve">to be </w:t>
      </w:r>
      <w:r w:rsidR="00F3451B" w:rsidRPr="00E011F8">
        <w:rPr>
          <w:rStyle w:val="Strong"/>
          <w:b w:val="0"/>
          <w:bCs w:val="0"/>
          <w:kern w:val="22"/>
          <w:sz w:val="22"/>
          <w:szCs w:val="22"/>
          <w:lang w:val="en-GB"/>
        </w:rPr>
        <w:t>led by the co-leads of the contact group</w:t>
      </w:r>
      <w:r w:rsidR="00D20F6B" w:rsidRPr="00E011F8">
        <w:rPr>
          <w:rStyle w:val="Strong"/>
          <w:b w:val="0"/>
          <w:bCs w:val="0"/>
          <w:kern w:val="22"/>
          <w:sz w:val="22"/>
          <w:szCs w:val="22"/>
          <w:lang w:val="en-GB"/>
        </w:rPr>
        <w:t>,</w:t>
      </w:r>
      <w:r w:rsidR="00F3451B" w:rsidRPr="00E011F8">
        <w:rPr>
          <w:rStyle w:val="Strong"/>
          <w:b w:val="0"/>
          <w:bCs w:val="0"/>
          <w:kern w:val="22"/>
          <w:sz w:val="22"/>
          <w:szCs w:val="22"/>
          <w:lang w:val="en-GB"/>
        </w:rPr>
        <w:t xml:space="preserve"> </w:t>
      </w:r>
      <w:r w:rsidR="00F87CCF" w:rsidRPr="00E011F8">
        <w:rPr>
          <w:rStyle w:val="Strong"/>
          <w:b w:val="0"/>
          <w:bCs w:val="0"/>
          <w:kern w:val="22"/>
          <w:sz w:val="22"/>
          <w:szCs w:val="22"/>
          <w:lang w:val="en-GB"/>
        </w:rPr>
        <w:t>who</w:t>
      </w:r>
      <w:r w:rsidR="00D81112" w:rsidRPr="00E011F8">
        <w:rPr>
          <w:rStyle w:val="Strong"/>
          <w:b w:val="0"/>
          <w:bCs w:val="0"/>
          <w:kern w:val="22"/>
          <w:sz w:val="22"/>
          <w:szCs w:val="22"/>
          <w:lang w:val="en-GB"/>
        </w:rPr>
        <w:t xml:space="preserve"> were to</w:t>
      </w:r>
      <w:r w:rsidR="00F3451B" w:rsidRPr="00E011F8">
        <w:rPr>
          <w:rStyle w:val="Strong"/>
          <w:b w:val="0"/>
          <w:bCs w:val="0"/>
          <w:kern w:val="22"/>
          <w:sz w:val="22"/>
          <w:szCs w:val="22"/>
          <w:lang w:val="en-GB"/>
        </w:rPr>
        <w:t xml:space="preserve"> assist in conducting consultations during the period</w:t>
      </w:r>
      <w:r w:rsidR="00A54C2B" w:rsidRPr="00E011F8">
        <w:rPr>
          <w:rStyle w:val="Strong"/>
          <w:b w:val="0"/>
          <w:bCs w:val="0"/>
          <w:kern w:val="22"/>
          <w:sz w:val="22"/>
          <w:szCs w:val="22"/>
          <w:lang w:val="en-GB"/>
        </w:rPr>
        <w:t xml:space="preserve"> prior to the resumed meeting</w:t>
      </w:r>
      <w:r w:rsidR="00F3451B" w:rsidRPr="00E011F8">
        <w:rPr>
          <w:rStyle w:val="Strong"/>
          <w:b w:val="0"/>
          <w:bCs w:val="0"/>
          <w:kern w:val="22"/>
          <w:sz w:val="22"/>
          <w:szCs w:val="22"/>
          <w:lang w:val="en-GB"/>
        </w:rPr>
        <w:t>.</w:t>
      </w:r>
      <w:r w:rsidR="00153260" w:rsidRPr="00E011F8">
        <w:rPr>
          <w:rStyle w:val="FootnoteReference"/>
          <w:kern w:val="22"/>
          <w:szCs w:val="22"/>
          <w:lang w:val="en-GB"/>
        </w:rPr>
        <w:footnoteReference w:id="4"/>
      </w:r>
      <w:r w:rsidR="00D765F8" w:rsidRPr="00E011F8">
        <w:rPr>
          <w:rStyle w:val="Strong"/>
          <w:b w:val="0"/>
          <w:bCs w:val="0"/>
          <w:kern w:val="22"/>
          <w:sz w:val="22"/>
          <w:szCs w:val="22"/>
          <w:vertAlign w:val="superscript"/>
          <w:lang w:val="en-GB"/>
        </w:rPr>
        <w:t>,</w:t>
      </w:r>
      <w:r w:rsidR="00C4661E" w:rsidRPr="00E011F8">
        <w:rPr>
          <w:rStyle w:val="FootnoteReference"/>
          <w:kern w:val="22"/>
          <w:szCs w:val="22"/>
          <w:lang w:val="en-GB"/>
        </w:rPr>
        <w:footnoteReference w:id="5"/>
      </w:r>
    </w:p>
    <w:p w14:paraId="13BD8BB1" w14:textId="6ADE27AF" w:rsidR="00FC659E" w:rsidRPr="00E011F8" w:rsidRDefault="00FC659E"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Style w:val="normaltextrun"/>
          <w:rFonts w:eastAsia="Malgun Gothic"/>
          <w:kern w:val="22"/>
          <w:sz w:val="22"/>
          <w:szCs w:val="22"/>
          <w:lang w:val="en-GB"/>
        </w:rPr>
        <w:t xml:space="preserve">The proceedings of the discussions on DSI under agenda item 5 can be found in the report </w:t>
      </w:r>
      <w:r w:rsidR="00506061" w:rsidRPr="00E011F8">
        <w:rPr>
          <w:rStyle w:val="normaltextrun"/>
          <w:rFonts w:eastAsia="Malgun Gothic"/>
          <w:kern w:val="22"/>
          <w:sz w:val="22"/>
          <w:szCs w:val="22"/>
          <w:lang w:val="en-GB"/>
        </w:rPr>
        <w:t xml:space="preserve">on </w:t>
      </w:r>
      <w:r w:rsidRPr="00E011F8">
        <w:rPr>
          <w:rStyle w:val="normaltextrun"/>
          <w:rFonts w:eastAsia="Malgun Gothic"/>
          <w:kern w:val="22"/>
          <w:sz w:val="22"/>
          <w:szCs w:val="22"/>
          <w:lang w:val="en-GB"/>
        </w:rPr>
        <w:t>the first part of the meeting (</w:t>
      </w:r>
      <w:r w:rsidRPr="00E011F8">
        <w:rPr>
          <w:kern w:val="22"/>
          <w:sz w:val="22"/>
          <w:szCs w:val="22"/>
          <w:lang w:val="en-GB"/>
        </w:rPr>
        <w:t>CBD/WG2020/3/5, paras</w:t>
      </w:r>
      <w:r w:rsidR="00514482" w:rsidRPr="00E011F8">
        <w:rPr>
          <w:kern w:val="22"/>
          <w:sz w:val="22"/>
          <w:szCs w:val="22"/>
          <w:lang w:val="en-GB"/>
        </w:rPr>
        <w:t>.</w:t>
      </w:r>
      <w:r w:rsidRPr="00E011F8">
        <w:rPr>
          <w:kern w:val="22"/>
          <w:sz w:val="22"/>
          <w:szCs w:val="22"/>
          <w:lang w:val="en-GB"/>
        </w:rPr>
        <w:t xml:space="preserve"> 46-60) and the above-mentioned outcomes of the contact group are contained in </w:t>
      </w:r>
      <w:r w:rsidR="00986D92" w:rsidRPr="00E011F8">
        <w:rPr>
          <w:kern w:val="22"/>
          <w:sz w:val="22"/>
          <w:szCs w:val="22"/>
          <w:lang w:val="en-GB"/>
        </w:rPr>
        <w:t>a</w:t>
      </w:r>
      <w:r w:rsidRPr="00E011F8">
        <w:rPr>
          <w:kern w:val="22"/>
          <w:sz w:val="22"/>
          <w:szCs w:val="22"/>
          <w:lang w:val="en-GB"/>
        </w:rPr>
        <w:t>nnex V to the report.</w:t>
      </w:r>
    </w:p>
    <w:p w14:paraId="7133714F" w14:textId="5AFAE281" w:rsidR="003A4E46" w:rsidRPr="00E011F8" w:rsidRDefault="003A4E46" w:rsidP="008556A8">
      <w:pPr>
        <w:pStyle w:val="paragraph"/>
        <w:numPr>
          <w:ilvl w:val="0"/>
          <w:numId w:val="5"/>
        </w:numPr>
        <w:adjustRightInd w:val="0"/>
        <w:snapToGrid w:val="0"/>
        <w:spacing w:before="120" w:beforeAutospacing="0" w:after="120" w:afterAutospacing="0"/>
        <w:ind w:left="0" w:firstLine="0"/>
        <w:jc w:val="both"/>
        <w:rPr>
          <w:rStyle w:val="eop"/>
          <w:kern w:val="22"/>
          <w:sz w:val="22"/>
          <w:szCs w:val="22"/>
          <w:lang w:val="en-GB" w:eastAsia="en-US"/>
        </w:rPr>
      </w:pPr>
      <w:r w:rsidRPr="00E011F8">
        <w:rPr>
          <w:rStyle w:val="eop"/>
          <w:rFonts w:eastAsia="Malgun Gothic"/>
          <w:kern w:val="22"/>
          <w:sz w:val="22"/>
          <w:szCs w:val="22"/>
          <w:lang w:val="en-GB"/>
        </w:rPr>
        <w:t xml:space="preserve">The present document has been issued to facilitate deliberations on </w:t>
      </w:r>
      <w:r w:rsidR="00726D09" w:rsidRPr="00E011F8">
        <w:rPr>
          <w:rStyle w:val="eop"/>
          <w:rFonts w:eastAsia="Malgun Gothic"/>
          <w:kern w:val="22"/>
          <w:sz w:val="22"/>
          <w:szCs w:val="22"/>
          <w:lang w:val="en-GB"/>
        </w:rPr>
        <w:t>DSI</w:t>
      </w:r>
      <w:r w:rsidRPr="00E011F8">
        <w:rPr>
          <w:rStyle w:val="eop"/>
          <w:rFonts w:eastAsia="Malgun Gothic"/>
          <w:kern w:val="22"/>
          <w:sz w:val="22"/>
          <w:szCs w:val="22"/>
          <w:lang w:val="en-GB"/>
        </w:rPr>
        <w:t xml:space="preserve"> at the</w:t>
      </w:r>
      <w:r w:rsidR="00DB0BA7" w:rsidRPr="00E011F8">
        <w:rPr>
          <w:rStyle w:val="eop"/>
          <w:rFonts w:eastAsia="Malgun Gothic"/>
          <w:kern w:val="22"/>
          <w:sz w:val="22"/>
          <w:szCs w:val="22"/>
          <w:lang w:val="en-GB"/>
        </w:rPr>
        <w:t xml:space="preserve"> resumed</w:t>
      </w:r>
      <w:r w:rsidRPr="00E011F8">
        <w:rPr>
          <w:rStyle w:val="eop"/>
          <w:rFonts w:eastAsia="Malgun Gothic"/>
          <w:kern w:val="22"/>
          <w:sz w:val="22"/>
          <w:szCs w:val="22"/>
          <w:lang w:val="en-GB"/>
        </w:rPr>
        <w:t xml:space="preserve"> third meeting of the Working Group</w:t>
      </w:r>
      <w:r w:rsidR="006736F7" w:rsidRPr="00E011F8">
        <w:rPr>
          <w:rStyle w:val="eop"/>
          <w:rFonts w:eastAsia="Malgun Gothic"/>
          <w:kern w:val="22"/>
          <w:sz w:val="22"/>
          <w:szCs w:val="22"/>
          <w:lang w:val="en-GB"/>
        </w:rPr>
        <w:t xml:space="preserve"> and </w:t>
      </w:r>
      <w:r w:rsidR="00FC659E" w:rsidRPr="00E011F8">
        <w:rPr>
          <w:rStyle w:val="eop"/>
          <w:rFonts w:eastAsia="Malgun Gothic"/>
          <w:kern w:val="22"/>
          <w:sz w:val="22"/>
          <w:szCs w:val="22"/>
          <w:lang w:val="en-GB"/>
        </w:rPr>
        <w:t xml:space="preserve">to </w:t>
      </w:r>
      <w:r w:rsidR="0059633B" w:rsidRPr="00E011F8">
        <w:rPr>
          <w:rStyle w:val="eop"/>
          <w:rFonts w:eastAsia="Malgun Gothic"/>
          <w:kern w:val="22"/>
          <w:sz w:val="22"/>
          <w:szCs w:val="22"/>
          <w:lang w:val="en-GB"/>
        </w:rPr>
        <w:t xml:space="preserve">provide a </w:t>
      </w:r>
      <w:r w:rsidR="007F2DFC" w:rsidRPr="00E011F8">
        <w:rPr>
          <w:rStyle w:val="eop"/>
          <w:rFonts w:eastAsia="Malgun Gothic"/>
          <w:kern w:val="22"/>
          <w:sz w:val="22"/>
          <w:szCs w:val="22"/>
          <w:lang w:val="en-GB"/>
        </w:rPr>
        <w:t xml:space="preserve">bridge </w:t>
      </w:r>
      <w:r w:rsidR="001B2AF2" w:rsidRPr="00E011F8">
        <w:rPr>
          <w:rStyle w:val="eop"/>
          <w:rFonts w:eastAsia="Malgun Gothic"/>
          <w:kern w:val="22"/>
          <w:sz w:val="22"/>
          <w:szCs w:val="22"/>
          <w:lang w:val="en-GB"/>
        </w:rPr>
        <w:t>to ex</w:t>
      </w:r>
      <w:r w:rsidR="006B2DE9" w:rsidRPr="00E011F8">
        <w:rPr>
          <w:rStyle w:val="eop"/>
          <w:rFonts w:eastAsia="Malgun Gothic"/>
          <w:kern w:val="22"/>
          <w:sz w:val="22"/>
          <w:szCs w:val="22"/>
          <w:lang w:val="en-GB"/>
        </w:rPr>
        <w:t>plain and summarize the work done between</w:t>
      </w:r>
      <w:r w:rsidR="0059633B" w:rsidRPr="00E011F8">
        <w:rPr>
          <w:rStyle w:val="eop"/>
          <w:rFonts w:eastAsia="Malgun Gothic"/>
          <w:kern w:val="22"/>
          <w:sz w:val="22"/>
          <w:szCs w:val="22"/>
          <w:lang w:val="en-GB"/>
        </w:rPr>
        <w:t xml:space="preserve"> the </w:t>
      </w:r>
      <w:r w:rsidR="00523881" w:rsidRPr="00E011F8">
        <w:rPr>
          <w:rStyle w:val="eop"/>
          <w:rFonts w:eastAsia="Malgun Gothic"/>
          <w:kern w:val="22"/>
          <w:sz w:val="22"/>
          <w:szCs w:val="22"/>
          <w:lang w:val="en-GB"/>
        </w:rPr>
        <w:t xml:space="preserve">first </w:t>
      </w:r>
      <w:r w:rsidR="006B2DE9" w:rsidRPr="00E011F8">
        <w:rPr>
          <w:rStyle w:val="eop"/>
          <w:rFonts w:eastAsia="Malgun Gothic"/>
          <w:kern w:val="22"/>
          <w:sz w:val="22"/>
          <w:szCs w:val="22"/>
          <w:lang w:val="en-GB"/>
        </w:rPr>
        <w:t xml:space="preserve">and the second </w:t>
      </w:r>
      <w:r w:rsidR="00523881" w:rsidRPr="00E011F8">
        <w:rPr>
          <w:rStyle w:val="eop"/>
          <w:rFonts w:eastAsia="Malgun Gothic"/>
          <w:kern w:val="22"/>
          <w:sz w:val="22"/>
          <w:szCs w:val="22"/>
          <w:lang w:val="en-GB"/>
        </w:rPr>
        <w:t>part</w:t>
      </w:r>
      <w:r w:rsidR="006B2DE9" w:rsidRPr="00E011F8">
        <w:rPr>
          <w:rStyle w:val="eop"/>
          <w:rFonts w:eastAsia="Malgun Gothic"/>
          <w:kern w:val="22"/>
          <w:sz w:val="22"/>
          <w:szCs w:val="22"/>
          <w:lang w:val="en-GB"/>
        </w:rPr>
        <w:t>s</w:t>
      </w:r>
      <w:r w:rsidR="00523881" w:rsidRPr="00E011F8">
        <w:rPr>
          <w:rStyle w:val="eop"/>
          <w:rFonts w:eastAsia="Malgun Gothic"/>
          <w:kern w:val="22"/>
          <w:sz w:val="22"/>
          <w:szCs w:val="22"/>
          <w:lang w:val="en-GB"/>
        </w:rPr>
        <w:t xml:space="preserve"> of the third meeting of the Working Group</w:t>
      </w:r>
      <w:r w:rsidRPr="00E011F8">
        <w:rPr>
          <w:rStyle w:val="eop"/>
          <w:rFonts w:eastAsia="Malgun Gothic"/>
          <w:kern w:val="22"/>
          <w:sz w:val="22"/>
          <w:szCs w:val="22"/>
          <w:lang w:val="en-GB"/>
        </w:rPr>
        <w:t xml:space="preserve">. </w:t>
      </w:r>
      <w:r w:rsidR="00D70360" w:rsidRPr="00E011F8">
        <w:rPr>
          <w:rStyle w:val="eop"/>
          <w:rFonts w:eastAsia="Malgun Gothic"/>
          <w:kern w:val="22"/>
          <w:sz w:val="22"/>
          <w:szCs w:val="22"/>
          <w:lang w:val="en-GB"/>
        </w:rPr>
        <w:t>It builds upon work carried out by the Working Group at the first part of its meeting and draws upon the work of the informal advisory group. As noted above</w:t>
      </w:r>
      <w:r w:rsidR="005B42A0" w:rsidRPr="00E011F8">
        <w:rPr>
          <w:rStyle w:val="eop"/>
          <w:rFonts w:eastAsia="Malgun Gothic"/>
          <w:kern w:val="22"/>
          <w:sz w:val="22"/>
          <w:szCs w:val="22"/>
          <w:lang w:val="en-GB"/>
        </w:rPr>
        <w:t>,</w:t>
      </w:r>
      <w:r w:rsidR="00D70360" w:rsidRPr="00E011F8">
        <w:rPr>
          <w:rStyle w:val="eop"/>
          <w:rFonts w:eastAsia="Malgun Gothic"/>
          <w:kern w:val="22"/>
          <w:sz w:val="22"/>
          <w:szCs w:val="22"/>
          <w:lang w:val="en-GB"/>
        </w:rPr>
        <w:t xml:space="preserve"> it complements </w:t>
      </w:r>
      <w:r w:rsidR="00935C45" w:rsidRPr="00E011F8">
        <w:rPr>
          <w:rStyle w:val="eop"/>
          <w:rFonts w:eastAsia="Malgun Gothic"/>
          <w:kern w:val="22"/>
          <w:sz w:val="22"/>
          <w:szCs w:val="22"/>
          <w:lang w:val="en-GB"/>
        </w:rPr>
        <w:t xml:space="preserve">the </w:t>
      </w:r>
      <w:r w:rsidR="00CF49D4" w:rsidRPr="00E011F8">
        <w:rPr>
          <w:rStyle w:val="eop"/>
          <w:rFonts w:eastAsia="Malgun Gothic"/>
          <w:kern w:val="22"/>
          <w:sz w:val="22"/>
          <w:szCs w:val="22"/>
          <w:lang w:val="en-GB"/>
        </w:rPr>
        <w:t>chapeau</w:t>
      </w:r>
      <w:r w:rsidR="00D70360" w:rsidRPr="00E011F8">
        <w:rPr>
          <w:rStyle w:val="eop"/>
          <w:rFonts w:eastAsia="Malgun Gothic"/>
          <w:kern w:val="22"/>
          <w:sz w:val="22"/>
          <w:szCs w:val="22"/>
          <w:lang w:val="en-GB"/>
        </w:rPr>
        <w:t xml:space="preserve"> document</w:t>
      </w:r>
      <w:r w:rsidR="00CC2A7C" w:rsidRPr="00E011F8">
        <w:rPr>
          <w:rStyle w:val="eop"/>
          <w:rFonts w:eastAsia="Malgun Gothic"/>
          <w:kern w:val="22"/>
          <w:sz w:val="22"/>
          <w:szCs w:val="22"/>
          <w:lang w:val="en-GB"/>
        </w:rPr>
        <w:t>,</w:t>
      </w:r>
      <w:r w:rsidR="00D70360" w:rsidRPr="00E011F8">
        <w:rPr>
          <w:rStyle w:val="eop"/>
          <w:rFonts w:eastAsia="Malgun Gothic"/>
          <w:kern w:val="22"/>
          <w:sz w:val="22"/>
          <w:szCs w:val="22"/>
          <w:lang w:val="en-GB"/>
        </w:rPr>
        <w:t xml:space="preserve"> </w:t>
      </w:r>
      <w:r w:rsidR="00D70360" w:rsidRPr="00E011F8">
        <w:rPr>
          <w:kern w:val="22"/>
          <w:sz w:val="22"/>
          <w:szCs w:val="22"/>
          <w:lang w:val="en-GB"/>
        </w:rPr>
        <w:t>which contains, as annexes, the outcomes of the AHTEG</w:t>
      </w:r>
      <w:r w:rsidR="00342343" w:rsidRPr="00E011F8">
        <w:rPr>
          <w:kern w:val="22"/>
          <w:sz w:val="22"/>
          <w:szCs w:val="22"/>
          <w:lang w:val="en-GB"/>
        </w:rPr>
        <w:t xml:space="preserve">, </w:t>
      </w:r>
      <w:r w:rsidR="00D70360" w:rsidRPr="00E011F8">
        <w:rPr>
          <w:kern w:val="22"/>
          <w:sz w:val="22"/>
          <w:szCs w:val="22"/>
          <w:lang w:val="en-GB"/>
        </w:rPr>
        <w:t>a list of potential policy options</w:t>
      </w:r>
      <w:r w:rsidR="00342343" w:rsidRPr="00E011F8">
        <w:rPr>
          <w:kern w:val="22"/>
          <w:sz w:val="22"/>
          <w:szCs w:val="22"/>
          <w:lang w:val="en-GB"/>
        </w:rPr>
        <w:t>, a preliminary framework for potential criteria, and the summary points from the online forum on DSI</w:t>
      </w:r>
      <w:r w:rsidR="00136CA7" w:rsidRPr="00E011F8">
        <w:rPr>
          <w:kern w:val="22"/>
          <w:sz w:val="22"/>
          <w:szCs w:val="22"/>
          <w:lang w:val="en-GB"/>
        </w:rPr>
        <w:t>.</w:t>
      </w:r>
      <w:r w:rsidR="00136CA7" w:rsidRPr="00E011F8">
        <w:rPr>
          <w:rStyle w:val="FootnoteReference"/>
          <w:kern w:val="22"/>
          <w:szCs w:val="22"/>
          <w:lang w:val="en-GB"/>
        </w:rPr>
        <w:footnoteReference w:id="6"/>
      </w:r>
      <w:r w:rsidR="00136CA7" w:rsidRPr="00E011F8">
        <w:rPr>
          <w:kern w:val="22"/>
          <w:sz w:val="22"/>
          <w:szCs w:val="22"/>
          <w:lang w:val="en-GB"/>
        </w:rPr>
        <w:t xml:space="preserve"> </w:t>
      </w:r>
      <w:r w:rsidRPr="00E011F8">
        <w:rPr>
          <w:rStyle w:val="eop"/>
          <w:rFonts w:eastAsia="Malgun Gothic"/>
          <w:kern w:val="22"/>
          <w:sz w:val="22"/>
          <w:szCs w:val="22"/>
          <w:lang w:val="en-GB"/>
        </w:rPr>
        <w:t xml:space="preserve">Section II </w:t>
      </w:r>
      <w:r w:rsidR="006A2893" w:rsidRPr="00E011F8">
        <w:rPr>
          <w:rStyle w:val="eop"/>
          <w:rFonts w:eastAsia="Malgun Gothic"/>
          <w:kern w:val="22"/>
          <w:sz w:val="22"/>
          <w:szCs w:val="22"/>
          <w:lang w:val="en-GB"/>
        </w:rPr>
        <w:t>below</w:t>
      </w:r>
      <w:r w:rsidR="00C4661E" w:rsidRPr="00E011F8">
        <w:rPr>
          <w:rStyle w:val="eop"/>
          <w:rFonts w:eastAsia="Malgun Gothic"/>
          <w:kern w:val="22"/>
          <w:sz w:val="22"/>
          <w:szCs w:val="22"/>
          <w:lang w:val="en-GB"/>
        </w:rPr>
        <w:t xml:space="preserve"> </w:t>
      </w:r>
      <w:r w:rsidRPr="00E011F8">
        <w:rPr>
          <w:rStyle w:val="eop"/>
          <w:rFonts w:eastAsia="Malgun Gothic"/>
          <w:kern w:val="22"/>
          <w:sz w:val="22"/>
          <w:szCs w:val="22"/>
          <w:lang w:val="en-GB"/>
        </w:rPr>
        <w:t xml:space="preserve">provides an overview of the </w:t>
      </w:r>
      <w:r w:rsidR="007A14FF" w:rsidRPr="00E011F8">
        <w:rPr>
          <w:rStyle w:val="eop"/>
          <w:rFonts w:eastAsia="Malgun Gothic"/>
          <w:kern w:val="22"/>
          <w:sz w:val="22"/>
          <w:szCs w:val="22"/>
          <w:lang w:val="en-GB"/>
        </w:rPr>
        <w:t xml:space="preserve">work </w:t>
      </w:r>
      <w:r w:rsidR="00DB0BA7" w:rsidRPr="00E011F8">
        <w:rPr>
          <w:rStyle w:val="eop"/>
          <w:rFonts w:eastAsia="Malgun Gothic"/>
          <w:kern w:val="22"/>
          <w:sz w:val="22"/>
          <w:szCs w:val="22"/>
          <w:lang w:val="en-GB"/>
        </w:rPr>
        <w:t xml:space="preserve">of the </w:t>
      </w:r>
      <w:r w:rsidR="0080721E" w:rsidRPr="00E011F8">
        <w:rPr>
          <w:rStyle w:val="eop"/>
          <w:rFonts w:eastAsia="Malgun Gothic"/>
          <w:kern w:val="22"/>
          <w:sz w:val="22"/>
          <w:szCs w:val="22"/>
          <w:lang w:val="en-GB"/>
        </w:rPr>
        <w:t>I</w:t>
      </w:r>
      <w:r w:rsidR="00DB0BA7" w:rsidRPr="00E011F8">
        <w:rPr>
          <w:rStyle w:val="eop"/>
          <w:rFonts w:eastAsia="Malgun Gothic"/>
          <w:kern w:val="22"/>
          <w:sz w:val="22"/>
          <w:szCs w:val="22"/>
          <w:lang w:val="en-GB"/>
        </w:rPr>
        <w:t>nforma</w:t>
      </w:r>
      <w:r w:rsidR="007F55EC" w:rsidRPr="00E011F8">
        <w:rPr>
          <w:rStyle w:val="eop"/>
          <w:rFonts w:eastAsia="Malgun Gothic"/>
          <w:kern w:val="22"/>
          <w:sz w:val="22"/>
          <w:szCs w:val="22"/>
          <w:lang w:val="en-GB"/>
        </w:rPr>
        <w:t>l</w:t>
      </w:r>
      <w:r w:rsidR="00DB0BA7" w:rsidRPr="00E011F8">
        <w:rPr>
          <w:rStyle w:val="eop"/>
          <w:rFonts w:eastAsia="Malgun Gothic"/>
          <w:kern w:val="22"/>
          <w:sz w:val="22"/>
          <w:szCs w:val="22"/>
          <w:lang w:val="en-GB"/>
        </w:rPr>
        <w:t xml:space="preserve"> Co-Chairs’ </w:t>
      </w:r>
      <w:r w:rsidR="0080721E" w:rsidRPr="00E011F8">
        <w:rPr>
          <w:rStyle w:val="eop"/>
          <w:rFonts w:eastAsia="Malgun Gothic"/>
          <w:kern w:val="22"/>
          <w:sz w:val="22"/>
          <w:szCs w:val="22"/>
          <w:lang w:val="en-GB"/>
        </w:rPr>
        <w:t>A</w:t>
      </w:r>
      <w:r w:rsidR="00DB0BA7" w:rsidRPr="00E011F8">
        <w:rPr>
          <w:rStyle w:val="eop"/>
          <w:rFonts w:eastAsia="Malgun Gothic"/>
          <w:kern w:val="22"/>
          <w:sz w:val="22"/>
          <w:szCs w:val="22"/>
          <w:lang w:val="en-GB"/>
        </w:rPr>
        <w:t xml:space="preserve">dvisory </w:t>
      </w:r>
      <w:r w:rsidR="0080721E" w:rsidRPr="00E011F8">
        <w:rPr>
          <w:rStyle w:val="eop"/>
          <w:rFonts w:eastAsia="Malgun Gothic"/>
          <w:kern w:val="22"/>
          <w:sz w:val="22"/>
          <w:szCs w:val="22"/>
          <w:lang w:val="en-GB"/>
        </w:rPr>
        <w:t>G</w:t>
      </w:r>
      <w:r w:rsidR="00DB0BA7" w:rsidRPr="00E011F8">
        <w:rPr>
          <w:rStyle w:val="eop"/>
          <w:rFonts w:eastAsia="Malgun Gothic"/>
          <w:kern w:val="22"/>
          <w:sz w:val="22"/>
          <w:szCs w:val="22"/>
          <w:lang w:val="en-GB"/>
        </w:rPr>
        <w:t xml:space="preserve">roup on digital sequence information on genetic resources, </w:t>
      </w:r>
      <w:r w:rsidR="00FC659E" w:rsidRPr="00E011F8">
        <w:rPr>
          <w:rStyle w:val="eop"/>
          <w:rFonts w:eastAsia="Malgun Gothic"/>
          <w:kern w:val="22"/>
          <w:sz w:val="22"/>
          <w:szCs w:val="22"/>
          <w:lang w:val="en-GB"/>
        </w:rPr>
        <w:t xml:space="preserve">and </w:t>
      </w:r>
      <w:r w:rsidR="00B06A4B" w:rsidRPr="00E011F8">
        <w:rPr>
          <w:rStyle w:val="eop"/>
          <w:rFonts w:eastAsia="Malgun Gothic"/>
          <w:kern w:val="22"/>
          <w:sz w:val="22"/>
          <w:szCs w:val="22"/>
          <w:lang w:val="en-GB"/>
        </w:rPr>
        <w:t xml:space="preserve">section </w:t>
      </w:r>
      <w:r w:rsidR="00724050" w:rsidRPr="00E011F8">
        <w:rPr>
          <w:rStyle w:val="eop"/>
          <w:rFonts w:eastAsia="Malgun Gothic"/>
          <w:kern w:val="22"/>
          <w:sz w:val="22"/>
          <w:szCs w:val="22"/>
          <w:lang w:val="en-GB"/>
        </w:rPr>
        <w:t>IV</w:t>
      </w:r>
      <w:r w:rsidR="00B06A4B" w:rsidRPr="00E011F8">
        <w:rPr>
          <w:rStyle w:val="eop"/>
          <w:rFonts w:eastAsia="Malgun Gothic"/>
          <w:kern w:val="22"/>
          <w:sz w:val="22"/>
          <w:szCs w:val="22"/>
          <w:lang w:val="en-GB"/>
        </w:rPr>
        <w:t xml:space="preserve"> </w:t>
      </w:r>
      <w:r w:rsidRPr="00E011F8">
        <w:rPr>
          <w:rStyle w:val="eop"/>
          <w:rFonts w:eastAsia="Malgun Gothic"/>
          <w:kern w:val="22"/>
          <w:sz w:val="22"/>
          <w:szCs w:val="22"/>
          <w:lang w:val="en-GB"/>
        </w:rPr>
        <w:t>proposes elements of a draft recommendation.</w:t>
      </w:r>
    </w:p>
    <w:p w14:paraId="40F13047" w14:textId="020098E3" w:rsidR="005773A6" w:rsidRPr="00E011F8" w:rsidRDefault="00F6798E"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Style w:val="eop"/>
          <w:rFonts w:eastAsia="Malgun Gothic"/>
          <w:kern w:val="22"/>
          <w:sz w:val="22"/>
          <w:szCs w:val="22"/>
          <w:lang w:val="en-GB"/>
        </w:rPr>
        <w:t>Both</w:t>
      </w:r>
      <w:r w:rsidR="00D70360" w:rsidRPr="00E011F8">
        <w:rPr>
          <w:rStyle w:val="eop"/>
          <w:rFonts w:eastAsia="Malgun Gothic"/>
          <w:kern w:val="22"/>
          <w:sz w:val="22"/>
          <w:szCs w:val="22"/>
          <w:lang w:val="en-GB"/>
        </w:rPr>
        <w:t xml:space="preserve"> document </w:t>
      </w:r>
      <w:r w:rsidR="00D70360" w:rsidRPr="00E011F8">
        <w:rPr>
          <w:kern w:val="22"/>
          <w:sz w:val="22"/>
          <w:szCs w:val="22"/>
          <w:lang w:val="en-GB"/>
        </w:rPr>
        <w:t>CBD/WG2020/3/4</w:t>
      </w:r>
      <w:r w:rsidRPr="00E011F8">
        <w:rPr>
          <w:kern w:val="22"/>
          <w:sz w:val="22"/>
          <w:szCs w:val="22"/>
          <w:lang w:val="en-GB"/>
        </w:rPr>
        <w:t xml:space="preserve"> and the present addendum</w:t>
      </w:r>
      <w:r w:rsidR="00D70360" w:rsidRPr="00E011F8">
        <w:rPr>
          <w:kern w:val="22"/>
          <w:sz w:val="22"/>
          <w:szCs w:val="22"/>
          <w:lang w:val="en-GB"/>
        </w:rPr>
        <w:t xml:space="preserve">, are complemented by </w:t>
      </w:r>
      <w:r w:rsidR="00913DA7" w:rsidRPr="00E011F8">
        <w:rPr>
          <w:kern w:val="22"/>
          <w:sz w:val="22"/>
          <w:szCs w:val="22"/>
          <w:lang w:val="en-GB"/>
        </w:rPr>
        <w:t>several</w:t>
      </w:r>
      <w:r w:rsidR="00D70360" w:rsidRPr="00E011F8">
        <w:rPr>
          <w:kern w:val="22"/>
          <w:sz w:val="22"/>
          <w:szCs w:val="22"/>
          <w:lang w:val="en-GB"/>
        </w:rPr>
        <w:t xml:space="preserve"> information documents:</w:t>
      </w:r>
    </w:p>
    <w:p w14:paraId="75A18DC0" w14:textId="298B974F" w:rsidR="005773A6" w:rsidRPr="00E011F8" w:rsidRDefault="000E4E42"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n-GB" w:eastAsia="en-US"/>
        </w:rPr>
      </w:pPr>
      <w:r w:rsidRPr="00E011F8">
        <w:rPr>
          <w:rStyle w:val="eop"/>
          <w:rFonts w:eastAsia="Malgun Gothic"/>
          <w:kern w:val="22"/>
          <w:sz w:val="22"/>
          <w:szCs w:val="22"/>
          <w:lang w:val="en-GB"/>
        </w:rPr>
        <w:t>The report of the A</w:t>
      </w:r>
      <w:r w:rsidR="00777C9D" w:rsidRPr="00E011F8">
        <w:rPr>
          <w:rStyle w:val="eop"/>
          <w:rFonts w:eastAsia="Malgun Gothic"/>
          <w:kern w:val="22"/>
          <w:sz w:val="22"/>
          <w:szCs w:val="22"/>
          <w:lang w:val="en-GB"/>
        </w:rPr>
        <w:t>H</w:t>
      </w:r>
      <w:r w:rsidRPr="00E011F8">
        <w:rPr>
          <w:rStyle w:val="eop"/>
          <w:rFonts w:eastAsia="Malgun Gothic"/>
          <w:kern w:val="22"/>
          <w:sz w:val="22"/>
          <w:szCs w:val="22"/>
          <w:lang w:val="en-GB"/>
        </w:rPr>
        <w:t>TEG</w:t>
      </w:r>
      <w:r w:rsidR="000B4ABE" w:rsidRPr="00E011F8">
        <w:rPr>
          <w:rStyle w:val="eop"/>
          <w:rFonts w:eastAsia="Malgun Gothic"/>
          <w:kern w:val="22"/>
          <w:sz w:val="22"/>
          <w:szCs w:val="22"/>
          <w:lang w:val="en-GB"/>
        </w:rPr>
        <w:t xml:space="preserve"> on </w:t>
      </w:r>
      <w:r w:rsidR="00AB0C0C" w:rsidRPr="00E011F8">
        <w:rPr>
          <w:rStyle w:val="eop"/>
          <w:rFonts w:eastAsia="Malgun Gothic"/>
          <w:kern w:val="22"/>
          <w:sz w:val="22"/>
          <w:szCs w:val="22"/>
          <w:lang w:val="en-GB"/>
        </w:rPr>
        <w:t>D</w:t>
      </w:r>
      <w:r w:rsidR="000B4ABE" w:rsidRPr="00E011F8">
        <w:rPr>
          <w:rStyle w:val="eop"/>
          <w:rFonts w:eastAsia="Malgun Gothic"/>
          <w:kern w:val="22"/>
          <w:sz w:val="22"/>
          <w:szCs w:val="22"/>
          <w:lang w:val="en-GB"/>
        </w:rPr>
        <w:t xml:space="preserve">igital </w:t>
      </w:r>
      <w:r w:rsidR="00AB0C0C" w:rsidRPr="00E011F8">
        <w:rPr>
          <w:rStyle w:val="eop"/>
          <w:rFonts w:eastAsia="Malgun Gothic"/>
          <w:kern w:val="22"/>
          <w:sz w:val="22"/>
          <w:szCs w:val="22"/>
          <w:lang w:val="en-GB"/>
        </w:rPr>
        <w:t>S</w:t>
      </w:r>
      <w:r w:rsidR="000B4ABE" w:rsidRPr="00E011F8">
        <w:rPr>
          <w:rStyle w:val="eop"/>
          <w:rFonts w:eastAsia="Malgun Gothic"/>
          <w:kern w:val="22"/>
          <w:sz w:val="22"/>
          <w:szCs w:val="22"/>
          <w:lang w:val="en-GB"/>
        </w:rPr>
        <w:t xml:space="preserve">equence </w:t>
      </w:r>
      <w:r w:rsidR="00AB0C0C" w:rsidRPr="00E011F8">
        <w:rPr>
          <w:rStyle w:val="eop"/>
          <w:rFonts w:eastAsia="Malgun Gothic"/>
          <w:kern w:val="22"/>
          <w:sz w:val="22"/>
          <w:szCs w:val="22"/>
          <w:lang w:val="en-GB"/>
        </w:rPr>
        <w:t>I</w:t>
      </w:r>
      <w:r w:rsidR="000B4ABE" w:rsidRPr="00E011F8">
        <w:rPr>
          <w:rStyle w:val="eop"/>
          <w:rFonts w:eastAsia="Malgun Gothic"/>
          <w:kern w:val="22"/>
          <w:sz w:val="22"/>
          <w:szCs w:val="22"/>
          <w:lang w:val="en-GB"/>
        </w:rPr>
        <w:t xml:space="preserve">nformation on </w:t>
      </w:r>
      <w:r w:rsidR="00AB0C0C" w:rsidRPr="00E011F8">
        <w:rPr>
          <w:rStyle w:val="eop"/>
          <w:rFonts w:eastAsia="Malgun Gothic"/>
          <w:kern w:val="22"/>
          <w:sz w:val="22"/>
          <w:szCs w:val="22"/>
          <w:lang w:val="en-GB"/>
        </w:rPr>
        <w:t>G</w:t>
      </w:r>
      <w:r w:rsidR="000B4ABE" w:rsidRPr="00E011F8">
        <w:rPr>
          <w:rStyle w:val="eop"/>
          <w:rFonts w:eastAsia="Malgun Gothic"/>
          <w:kern w:val="22"/>
          <w:sz w:val="22"/>
          <w:szCs w:val="22"/>
          <w:lang w:val="en-GB"/>
        </w:rPr>
        <w:t xml:space="preserve">enetic </w:t>
      </w:r>
      <w:r w:rsidR="00AB0C0C" w:rsidRPr="00E011F8">
        <w:rPr>
          <w:rStyle w:val="eop"/>
          <w:rFonts w:eastAsia="Malgun Gothic"/>
          <w:kern w:val="22"/>
          <w:sz w:val="22"/>
          <w:szCs w:val="22"/>
          <w:lang w:val="en-GB"/>
        </w:rPr>
        <w:t>R</w:t>
      </w:r>
      <w:r w:rsidR="000B4ABE" w:rsidRPr="00E011F8">
        <w:rPr>
          <w:rStyle w:val="eop"/>
          <w:rFonts w:eastAsia="Malgun Gothic"/>
          <w:kern w:val="22"/>
          <w:sz w:val="22"/>
          <w:szCs w:val="22"/>
          <w:lang w:val="en-GB"/>
        </w:rPr>
        <w:t>esources</w:t>
      </w:r>
      <w:r w:rsidR="00E26862" w:rsidRPr="00E011F8">
        <w:rPr>
          <w:rStyle w:val="eop"/>
          <w:rFonts w:eastAsia="Malgun Gothic"/>
          <w:kern w:val="22"/>
          <w:sz w:val="22"/>
          <w:szCs w:val="22"/>
          <w:lang w:val="en-GB"/>
        </w:rPr>
        <w:t>;</w:t>
      </w:r>
      <w:r w:rsidR="000B4ABE" w:rsidRPr="00E011F8">
        <w:rPr>
          <w:rStyle w:val="FootnoteReference"/>
          <w:rFonts w:eastAsia="Malgun Gothic"/>
          <w:kern w:val="22"/>
          <w:szCs w:val="22"/>
          <w:lang w:val="en-GB"/>
        </w:rPr>
        <w:footnoteReference w:id="7"/>
      </w:r>
    </w:p>
    <w:p w14:paraId="51C805EB" w14:textId="3DFE697E" w:rsidR="005773A6" w:rsidRPr="00E011F8" w:rsidRDefault="005773A6" w:rsidP="00B03758">
      <w:pPr>
        <w:pStyle w:val="paragraph"/>
        <w:numPr>
          <w:ilvl w:val="1"/>
          <w:numId w:val="5"/>
        </w:numPr>
        <w:adjustRightInd w:val="0"/>
        <w:snapToGrid w:val="0"/>
        <w:spacing w:before="120" w:beforeAutospacing="0" w:after="120" w:afterAutospacing="0"/>
        <w:ind w:left="0" w:firstLine="709"/>
        <w:jc w:val="both"/>
        <w:rPr>
          <w:kern w:val="22"/>
          <w:sz w:val="22"/>
          <w:szCs w:val="22"/>
          <w:lang w:val="en-GB" w:eastAsia="en-US"/>
        </w:rPr>
      </w:pPr>
      <w:r w:rsidRPr="00E011F8">
        <w:rPr>
          <w:rStyle w:val="Strong"/>
          <w:b w:val="0"/>
          <w:bCs w:val="0"/>
          <w:kern w:val="22"/>
          <w:sz w:val="22"/>
          <w:szCs w:val="22"/>
          <w:lang w:val="en-GB"/>
        </w:rPr>
        <w:t xml:space="preserve">The </w:t>
      </w:r>
      <w:r w:rsidR="002F0943" w:rsidRPr="00E011F8">
        <w:rPr>
          <w:rStyle w:val="Strong"/>
          <w:b w:val="0"/>
          <w:bCs w:val="0"/>
          <w:kern w:val="22"/>
          <w:sz w:val="22"/>
          <w:szCs w:val="22"/>
          <w:lang w:val="en-GB"/>
        </w:rPr>
        <w:t>report of the</w:t>
      </w:r>
      <w:r w:rsidRPr="00E011F8">
        <w:rPr>
          <w:rStyle w:val="Strong"/>
          <w:b w:val="0"/>
          <w:bCs w:val="0"/>
          <w:kern w:val="22"/>
          <w:sz w:val="22"/>
          <w:szCs w:val="22"/>
          <w:lang w:val="en-GB"/>
        </w:rPr>
        <w:t xml:space="preserve"> co-leads on the work of the informal advisory group</w:t>
      </w:r>
      <w:r w:rsidR="00056017" w:rsidRPr="00E011F8">
        <w:rPr>
          <w:rStyle w:val="Strong"/>
          <w:b w:val="0"/>
          <w:bCs w:val="0"/>
          <w:kern w:val="22"/>
          <w:sz w:val="22"/>
          <w:szCs w:val="22"/>
          <w:lang w:val="en-GB"/>
        </w:rPr>
        <w:t xml:space="preserve">, </w:t>
      </w:r>
      <w:r w:rsidRPr="00E011F8">
        <w:rPr>
          <w:rStyle w:val="Strong"/>
          <w:b w:val="0"/>
          <w:bCs w:val="0"/>
          <w:kern w:val="22"/>
          <w:sz w:val="22"/>
          <w:szCs w:val="22"/>
          <w:lang w:val="en-GB"/>
        </w:rPr>
        <w:t>available as an information document</w:t>
      </w:r>
      <w:r w:rsidRPr="00E011F8">
        <w:rPr>
          <w:rStyle w:val="FootnoteReference"/>
          <w:kern w:val="22"/>
          <w:lang w:val="en-GB"/>
        </w:rPr>
        <w:footnoteReference w:id="8"/>
      </w:r>
      <w:r w:rsidRPr="00E011F8">
        <w:rPr>
          <w:rStyle w:val="Strong"/>
          <w:b w:val="0"/>
          <w:bCs w:val="0"/>
          <w:kern w:val="22"/>
          <w:sz w:val="22"/>
          <w:szCs w:val="22"/>
          <w:lang w:val="en-GB"/>
        </w:rPr>
        <w:t xml:space="preserve">, which includes </w:t>
      </w:r>
      <w:r w:rsidRPr="00E011F8">
        <w:rPr>
          <w:rFonts w:asciiTheme="majorBidi" w:hAnsiTheme="majorBidi" w:cstheme="majorBidi"/>
          <w:kern w:val="22"/>
          <w:sz w:val="22"/>
          <w:szCs w:val="22"/>
          <w:lang w:val="en-GB"/>
        </w:rPr>
        <w:t xml:space="preserve">a summary of organizational matters, a report on the work of the advisory group with regard to the </w:t>
      </w:r>
      <w:r w:rsidR="00410D90" w:rsidRPr="00E011F8">
        <w:rPr>
          <w:rFonts w:asciiTheme="majorBidi" w:hAnsiTheme="majorBidi" w:cstheme="majorBidi"/>
          <w:kern w:val="22"/>
          <w:sz w:val="22"/>
          <w:szCs w:val="22"/>
          <w:lang w:val="en-GB"/>
        </w:rPr>
        <w:t>f</w:t>
      </w:r>
      <w:r w:rsidRPr="00E011F8">
        <w:rPr>
          <w:rFonts w:asciiTheme="majorBidi" w:hAnsiTheme="majorBidi" w:cstheme="majorBidi"/>
          <w:kern w:val="22"/>
          <w:sz w:val="22"/>
          <w:szCs w:val="22"/>
          <w:lang w:val="en-GB"/>
        </w:rPr>
        <w:t>ramework for the assessment of policy options</w:t>
      </w:r>
      <w:r w:rsidR="00E33FBC"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 xml:space="preserve">the </w:t>
      </w:r>
      <w:r w:rsidR="00E33FBC" w:rsidRPr="00E011F8">
        <w:rPr>
          <w:rFonts w:asciiTheme="majorBidi" w:hAnsiTheme="majorBidi" w:cstheme="majorBidi"/>
          <w:kern w:val="22"/>
          <w:sz w:val="22"/>
          <w:szCs w:val="22"/>
          <w:lang w:val="en-GB"/>
        </w:rPr>
        <w:t>c</w:t>
      </w:r>
      <w:r w:rsidRPr="00E011F8">
        <w:rPr>
          <w:rFonts w:asciiTheme="majorBidi" w:hAnsiTheme="majorBidi" w:cstheme="majorBidi"/>
          <w:kern w:val="22"/>
          <w:sz w:val="22"/>
          <w:szCs w:val="22"/>
          <w:lang w:val="en-GB"/>
        </w:rPr>
        <w:t>o-leads’ summary of the discussion on potential convergence and apparent divergence</w:t>
      </w:r>
      <w:r w:rsidR="00E33FBC"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and the conclusions and recommendations of the co-</w:t>
      </w:r>
      <w:proofErr w:type="gramStart"/>
      <w:r w:rsidRPr="00E011F8">
        <w:rPr>
          <w:rFonts w:asciiTheme="majorBidi" w:hAnsiTheme="majorBidi" w:cstheme="majorBidi"/>
          <w:kern w:val="22"/>
          <w:sz w:val="22"/>
          <w:szCs w:val="22"/>
          <w:lang w:val="en-GB"/>
        </w:rPr>
        <w:t>leads</w:t>
      </w:r>
      <w:r w:rsidR="00410D90" w:rsidRPr="00E011F8">
        <w:rPr>
          <w:rFonts w:asciiTheme="majorBidi" w:hAnsiTheme="majorBidi" w:cstheme="majorBidi"/>
          <w:kern w:val="22"/>
          <w:sz w:val="22"/>
          <w:szCs w:val="22"/>
          <w:lang w:val="en-GB"/>
        </w:rPr>
        <w:t>;</w:t>
      </w:r>
      <w:proofErr w:type="gramEnd"/>
    </w:p>
    <w:p w14:paraId="79D493D4" w14:textId="6421D2D3" w:rsidR="00B50226" w:rsidRPr="00E011F8" w:rsidRDefault="00111A57"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n-GB" w:eastAsia="en-US"/>
        </w:rPr>
      </w:pPr>
      <w:r w:rsidRPr="00E011F8">
        <w:rPr>
          <w:rStyle w:val="eop"/>
          <w:rFonts w:eastAsia="Malgun Gothic"/>
          <w:kern w:val="22"/>
          <w:sz w:val="22"/>
          <w:szCs w:val="22"/>
          <w:lang w:val="en-GB"/>
        </w:rPr>
        <w:t>The compilation of submissions on</w:t>
      </w:r>
      <w:r w:rsidR="00667EDD" w:rsidRPr="00E011F8">
        <w:rPr>
          <w:rStyle w:val="eop"/>
          <w:rFonts w:eastAsia="Malgun Gothic"/>
          <w:kern w:val="22"/>
          <w:sz w:val="22"/>
          <w:szCs w:val="22"/>
          <w:lang w:val="en-GB"/>
        </w:rPr>
        <w:t xml:space="preserve"> view</w:t>
      </w:r>
      <w:r w:rsidR="00622E2C" w:rsidRPr="00E011F8">
        <w:rPr>
          <w:rStyle w:val="eop"/>
          <w:rFonts w:eastAsia="Malgun Gothic"/>
          <w:kern w:val="22"/>
          <w:sz w:val="22"/>
          <w:szCs w:val="22"/>
          <w:lang w:val="en-GB"/>
        </w:rPr>
        <w:t>s</w:t>
      </w:r>
      <w:r w:rsidR="007D4632" w:rsidRPr="00E011F8">
        <w:rPr>
          <w:rStyle w:val="eop"/>
          <w:rFonts w:eastAsia="Malgun Gothic"/>
          <w:kern w:val="22"/>
          <w:sz w:val="22"/>
          <w:szCs w:val="22"/>
          <w:lang w:val="en-GB"/>
        </w:rPr>
        <w:t xml:space="preserve"> and new information on policy approaches, </w:t>
      </w:r>
      <w:proofErr w:type="gramStart"/>
      <w:r w:rsidR="007D4632" w:rsidRPr="00E011F8">
        <w:rPr>
          <w:rStyle w:val="eop"/>
          <w:rFonts w:eastAsia="Malgun Gothic"/>
          <w:kern w:val="22"/>
          <w:sz w:val="22"/>
          <w:szCs w:val="22"/>
          <w:lang w:val="en-GB"/>
        </w:rPr>
        <w:t>options</w:t>
      </w:r>
      <w:proofErr w:type="gramEnd"/>
      <w:r w:rsidR="007D4632" w:rsidRPr="00E011F8">
        <w:rPr>
          <w:rStyle w:val="eop"/>
          <w:rFonts w:eastAsia="Malgun Gothic"/>
          <w:kern w:val="22"/>
          <w:sz w:val="22"/>
          <w:szCs w:val="22"/>
          <w:lang w:val="en-GB"/>
        </w:rPr>
        <w:t xml:space="preserve"> or modalities for </w:t>
      </w:r>
      <w:r w:rsidR="00601337" w:rsidRPr="00E011F8">
        <w:rPr>
          <w:rStyle w:val="eop"/>
          <w:rFonts w:eastAsia="Malgun Gothic"/>
          <w:kern w:val="22"/>
          <w:sz w:val="22"/>
          <w:szCs w:val="22"/>
          <w:lang w:val="en-GB"/>
        </w:rPr>
        <w:t>DSI</w:t>
      </w:r>
      <w:r w:rsidR="007D4632" w:rsidRPr="00E011F8">
        <w:rPr>
          <w:rStyle w:val="eop"/>
          <w:rFonts w:eastAsia="Malgun Gothic"/>
          <w:kern w:val="22"/>
          <w:sz w:val="22"/>
          <w:szCs w:val="22"/>
          <w:lang w:val="en-GB"/>
        </w:rPr>
        <w:t>, also available as an information document</w:t>
      </w:r>
      <w:r w:rsidR="00410D90" w:rsidRPr="00E011F8">
        <w:rPr>
          <w:rStyle w:val="eop"/>
          <w:rFonts w:eastAsia="Malgun Gothic"/>
          <w:kern w:val="22"/>
          <w:sz w:val="22"/>
          <w:szCs w:val="22"/>
          <w:lang w:val="en-GB"/>
        </w:rPr>
        <w:t>;</w:t>
      </w:r>
      <w:r w:rsidR="007D4632" w:rsidRPr="00E011F8">
        <w:rPr>
          <w:rStyle w:val="FootnoteReference"/>
          <w:rFonts w:eastAsia="Malgun Gothic"/>
          <w:kern w:val="22"/>
          <w:szCs w:val="22"/>
          <w:lang w:val="en-GB"/>
        </w:rPr>
        <w:footnoteReference w:id="9"/>
      </w:r>
    </w:p>
    <w:p w14:paraId="3EB65649" w14:textId="00A1D082" w:rsidR="005773A6" w:rsidRPr="00E011F8" w:rsidRDefault="00B50226" w:rsidP="00B03758">
      <w:pPr>
        <w:pStyle w:val="paragraph"/>
        <w:numPr>
          <w:ilvl w:val="1"/>
          <w:numId w:val="5"/>
        </w:numPr>
        <w:adjustRightInd w:val="0"/>
        <w:snapToGrid w:val="0"/>
        <w:spacing w:before="120" w:beforeAutospacing="0" w:after="120" w:afterAutospacing="0"/>
        <w:ind w:left="0" w:firstLine="709"/>
        <w:jc w:val="both"/>
        <w:rPr>
          <w:rStyle w:val="eop"/>
          <w:kern w:val="22"/>
          <w:sz w:val="22"/>
          <w:szCs w:val="22"/>
          <w:lang w:val="en-GB" w:eastAsia="en-US"/>
        </w:rPr>
      </w:pPr>
      <w:r w:rsidRPr="00E011F8">
        <w:rPr>
          <w:rStyle w:val="eop"/>
          <w:kern w:val="22"/>
          <w:sz w:val="22"/>
          <w:szCs w:val="22"/>
          <w:lang w:val="en-GB" w:eastAsia="en-US"/>
        </w:rPr>
        <w:t xml:space="preserve">The information document </w:t>
      </w:r>
      <w:r w:rsidR="0033245C" w:rsidRPr="00E011F8">
        <w:rPr>
          <w:rStyle w:val="eop"/>
          <w:kern w:val="22"/>
          <w:sz w:val="22"/>
          <w:szCs w:val="22"/>
          <w:lang w:val="en-GB" w:eastAsia="en-US"/>
        </w:rPr>
        <w:t xml:space="preserve">presenting an update of </w:t>
      </w:r>
      <w:r w:rsidR="00144018" w:rsidRPr="00E011F8">
        <w:rPr>
          <w:rStyle w:val="eop"/>
          <w:kern w:val="22"/>
          <w:sz w:val="22"/>
          <w:szCs w:val="22"/>
          <w:lang w:val="en-GB" w:eastAsia="en-US"/>
        </w:rPr>
        <w:t>DSI</w:t>
      </w:r>
      <w:r w:rsidR="0033245C" w:rsidRPr="00E011F8">
        <w:rPr>
          <w:rStyle w:val="eop"/>
          <w:kern w:val="22"/>
          <w:sz w:val="22"/>
          <w:szCs w:val="22"/>
          <w:lang w:val="en-GB" w:eastAsia="en-US"/>
        </w:rPr>
        <w:t xml:space="preserve"> in relevant international processes and policy debates</w:t>
      </w:r>
      <w:r w:rsidR="00410D90" w:rsidRPr="00E011F8">
        <w:rPr>
          <w:rStyle w:val="eop"/>
          <w:kern w:val="22"/>
          <w:sz w:val="22"/>
          <w:szCs w:val="22"/>
          <w:lang w:val="en-GB" w:eastAsia="en-US"/>
        </w:rPr>
        <w:t>;</w:t>
      </w:r>
      <w:r w:rsidR="00833896" w:rsidRPr="00E011F8">
        <w:rPr>
          <w:rStyle w:val="FootnoteReference"/>
          <w:kern w:val="22"/>
          <w:szCs w:val="22"/>
          <w:lang w:val="en-GB" w:eastAsia="en-US"/>
        </w:rPr>
        <w:footnoteReference w:id="10"/>
      </w:r>
    </w:p>
    <w:p w14:paraId="3D81476A" w14:textId="385DB46E" w:rsidR="00777C9D" w:rsidRPr="00E011F8" w:rsidRDefault="00777C9D" w:rsidP="00B03758">
      <w:pPr>
        <w:pStyle w:val="paragraph"/>
        <w:numPr>
          <w:ilvl w:val="1"/>
          <w:numId w:val="5"/>
        </w:numPr>
        <w:adjustRightInd w:val="0"/>
        <w:snapToGrid w:val="0"/>
        <w:spacing w:before="120" w:beforeAutospacing="0" w:after="120" w:afterAutospacing="0"/>
        <w:ind w:left="0" w:firstLine="720"/>
        <w:jc w:val="both"/>
        <w:rPr>
          <w:rStyle w:val="eop"/>
          <w:kern w:val="22"/>
          <w:sz w:val="22"/>
          <w:szCs w:val="22"/>
          <w:lang w:val="en-GB" w:eastAsia="en-US"/>
        </w:rPr>
      </w:pPr>
      <w:r w:rsidRPr="00E011F8">
        <w:rPr>
          <w:rStyle w:val="eop"/>
          <w:kern w:val="22"/>
          <w:sz w:val="22"/>
          <w:szCs w:val="22"/>
          <w:lang w:val="en-GB" w:eastAsia="en-US"/>
        </w:rPr>
        <w:t>The information</w:t>
      </w:r>
      <w:r w:rsidR="00E61EAB" w:rsidRPr="00E011F8">
        <w:rPr>
          <w:rStyle w:val="eop"/>
          <w:kern w:val="22"/>
          <w:sz w:val="22"/>
          <w:szCs w:val="22"/>
          <w:lang w:val="en-GB" w:eastAsia="en-US"/>
        </w:rPr>
        <w:t xml:space="preserve"> document</w:t>
      </w:r>
      <w:r w:rsidRPr="00E011F8">
        <w:rPr>
          <w:rStyle w:val="eop"/>
          <w:kern w:val="22"/>
          <w:sz w:val="22"/>
          <w:szCs w:val="22"/>
          <w:lang w:val="en-GB" w:eastAsia="en-US"/>
        </w:rPr>
        <w:t xml:space="preserve"> </w:t>
      </w:r>
      <w:r w:rsidR="00E61EAB" w:rsidRPr="00E011F8">
        <w:rPr>
          <w:rStyle w:val="eop"/>
          <w:kern w:val="22"/>
          <w:sz w:val="22"/>
          <w:szCs w:val="22"/>
          <w:lang w:val="en-GB" w:eastAsia="en-US"/>
        </w:rPr>
        <w:t>presenting examples of actual and potential applications of DSI relevant to the conservation and sustainable use of genetic resources for food and agriculture provided by</w:t>
      </w:r>
      <w:r w:rsidRPr="00E011F8">
        <w:rPr>
          <w:rStyle w:val="eop"/>
          <w:kern w:val="22"/>
          <w:sz w:val="22"/>
          <w:szCs w:val="22"/>
          <w:lang w:val="en-GB" w:eastAsia="en-US"/>
        </w:rPr>
        <w:t xml:space="preserve"> the </w:t>
      </w:r>
      <w:r w:rsidR="00FB3328" w:rsidRPr="00E011F8">
        <w:rPr>
          <w:rStyle w:val="eop"/>
          <w:kern w:val="22"/>
          <w:sz w:val="22"/>
          <w:szCs w:val="22"/>
          <w:lang w:val="en-GB" w:eastAsia="en-US"/>
        </w:rPr>
        <w:t>C</w:t>
      </w:r>
      <w:r w:rsidRPr="00E011F8">
        <w:rPr>
          <w:rStyle w:val="eop"/>
          <w:kern w:val="22"/>
          <w:sz w:val="22"/>
          <w:szCs w:val="22"/>
          <w:lang w:val="en-GB" w:eastAsia="en-US"/>
        </w:rPr>
        <w:t xml:space="preserve">ommission on </w:t>
      </w:r>
      <w:r w:rsidR="00FB3328" w:rsidRPr="00E011F8">
        <w:rPr>
          <w:rStyle w:val="eop"/>
          <w:kern w:val="22"/>
          <w:sz w:val="22"/>
          <w:szCs w:val="22"/>
          <w:lang w:val="en-GB" w:eastAsia="en-US"/>
        </w:rPr>
        <w:t>G</w:t>
      </w:r>
      <w:r w:rsidRPr="00E011F8">
        <w:rPr>
          <w:rStyle w:val="eop"/>
          <w:kern w:val="22"/>
          <w:sz w:val="22"/>
          <w:szCs w:val="22"/>
          <w:lang w:val="en-GB" w:eastAsia="en-US"/>
        </w:rPr>
        <w:t xml:space="preserve">enetic </w:t>
      </w:r>
      <w:r w:rsidR="00FB3328" w:rsidRPr="00E011F8">
        <w:rPr>
          <w:rStyle w:val="eop"/>
          <w:kern w:val="22"/>
          <w:sz w:val="22"/>
          <w:szCs w:val="22"/>
          <w:lang w:val="en-GB" w:eastAsia="en-US"/>
        </w:rPr>
        <w:t>R</w:t>
      </w:r>
      <w:r w:rsidRPr="00E011F8">
        <w:rPr>
          <w:rStyle w:val="eop"/>
          <w:kern w:val="22"/>
          <w:sz w:val="22"/>
          <w:szCs w:val="22"/>
          <w:lang w:val="en-GB" w:eastAsia="en-US"/>
        </w:rPr>
        <w:t xml:space="preserve">esources for </w:t>
      </w:r>
      <w:r w:rsidR="00FB3328" w:rsidRPr="00E011F8">
        <w:rPr>
          <w:rStyle w:val="eop"/>
          <w:kern w:val="22"/>
          <w:sz w:val="22"/>
          <w:szCs w:val="22"/>
          <w:lang w:val="en-GB" w:eastAsia="en-US"/>
        </w:rPr>
        <w:t>F</w:t>
      </w:r>
      <w:r w:rsidRPr="00E011F8">
        <w:rPr>
          <w:rStyle w:val="eop"/>
          <w:kern w:val="22"/>
          <w:sz w:val="22"/>
          <w:szCs w:val="22"/>
          <w:lang w:val="en-GB" w:eastAsia="en-US"/>
        </w:rPr>
        <w:t xml:space="preserve">ood and </w:t>
      </w:r>
      <w:r w:rsidR="00FB3328" w:rsidRPr="00E011F8">
        <w:rPr>
          <w:rStyle w:val="eop"/>
          <w:kern w:val="22"/>
          <w:sz w:val="22"/>
          <w:szCs w:val="22"/>
          <w:lang w:val="en-GB" w:eastAsia="en-US"/>
        </w:rPr>
        <w:t>A</w:t>
      </w:r>
      <w:r w:rsidRPr="00E011F8">
        <w:rPr>
          <w:rStyle w:val="eop"/>
          <w:kern w:val="22"/>
          <w:sz w:val="22"/>
          <w:szCs w:val="22"/>
          <w:lang w:val="en-GB" w:eastAsia="en-US"/>
        </w:rPr>
        <w:t>griculture</w:t>
      </w:r>
      <w:r w:rsidR="00410D90" w:rsidRPr="00E011F8">
        <w:rPr>
          <w:rStyle w:val="eop"/>
          <w:kern w:val="22"/>
          <w:sz w:val="22"/>
          <w:szCs w:val="22"/>
          <w:lang w:val="en-GB" w:eastAsia="en-US"/>
        </w:rPr>
        <w:t>.</w:t>
      </w:r>
      <w:r w:rsidR="00E61EAB" w:rsidRPr="00E011F8">
        <w:rPr>
          <w:rStyle w:val="FootnoteReference"/>
          <w:kern w:val="22"/>
          <w:szCs w:val="22"/>
          <w:lang w:val="en-GB" w:eastAsia="en-US"/>
        </w:rPr>
        <w:footnoteReference w:id="11"/>
      </w:r>
    </w:p>
    <w:p w14:paraId="7D1DE8AE" w14:textId="7DDFB29A" w:rsidR="005773A6" w:rsidRPr="00E011F8" w:rsidRDefault="005773A6" w:rsidP="00B03758">
      <w:pPr>
        <w:keepNext/>
        <w:tabs>
          <w:tab w:val="left" w:pos="360"/>
        </w:tabs>
        <w:spacing w:before="240" w:after="120"/>
        <w:jc w:val="center"/>
        <w:outlineLvl w:val="0"/>
        <w:rPr>
          <w:rStyle w:val="Strong"/>
          <w:rFonts w:asciiTheme="majorBidi" w:hAnsiTheme="majorBidi" w:cstheme="majorBidi"/>
          <w:kern w:val="22"/>
          <w:szCs w:val="22"/>
        </w:rPr>
      </w:pPr>
      <w:r w:rsidRPr="00E011F8">
        <w:rPr>
          <w:rStyle w:val="Strong"/>
          <w:rFonts w:asciiTheme="majorBidi" w:hAnsiTheme="majorBidi" w:cstheme="majorBidi"/>
          <w:kern w:val="22"/>
          <w:szCs w:val="22"/>
        </w:rPr>
        <w:t>II</w:t>
      </w:r>
      <w:r w:rsidR="00410D90" w:rsidRPr="00E011F8">
        <w:rPr>
          <w:rStyle w:val="Strong"/>
          <w:rFonts w:asciiTheme="majorBidi" w:hAnsiTheme="majorBidi" w:cstheme="majorBidi"/>
          <w:kern w:val="22"/>
          <w:szCs w:val="22"/>
        </w:rPr>
        <w:t>.</w:t>
      </w:r>
      <w:r w:rsidR="00410D90" w:rsidRPr="00E011F8">
        <w:rPr>
          <w:rStyle w:val="Strong"/>
          <w:rFonts w:asciiTheme="majorBidi" w:hAnsiTheme="majorBidi" w:cstheme="majorBidi"/>
          <w:kern w:val="22"/>
          <w:szCs w:val="22"/>
        </w:rPr>
        <w:tab/>
      </w:r>
      <w:r w:rsidRPr="00E011F8">
        <w:rPr>
          <w:rStyle w:val="Strong"/>
          <w:rFonts w:asciiTheme="majorBidi" w:hAnsiTheme="majorBidi" w:cstheme="majorBidi"/>
          <w:kern w:val="22"/>
          <w:szCs w:val="22"/>
        </w:rPr>
        <w:t>WORK OF THE INFORMAL CO-CHAIRS ADVISORY GROUP</w:t>
      </w:r>
    </w:p>
    <w:p w14:paraId="086A58F0" w14:textId="41BC8C36" w:rsidR="005773A6"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kern w:val="22"/>
          <w:sz w:val="22"/>
          <w:szCs w:val="22"/>
          <w:lang w:val="en-GB"/>
        </w:rPr>
        <w:t xml:space="preserve">As </w:t>
      </w:r>
      <w:r w:rsidRPr="00E011F8">
        <w:rPr>
          <w:rStyle w:val="Strong"/>
          <w:b w:val="0"/>
          <w:bCs w:val="0"/>
          <w:kern w:val="22"/>
          <w:sz w:val="22"/>
          <w:szCs w:val="22"/>
          <w:lang w:val="en-GB"/>
        </w:rPr>
        <w:t>stated</w:t>
      </w:r>
      <w:r w:rsidRPr="00E011F8">
        <w:rPr>
          <w:rFonts w:asciiTheme="majorBidi" w:hAnsiTheme="majorBidi" w:cstheme="majorBidi"/>
          <w:kern w:val="22"/>
          <w:sz w:val="22"/>
          <w:szCs w:val="22"/>
          <w:lang w:val="en-GB"/>
        </w:rPr>
        <w:t xml:space="preserve"> in its terms of reference,</w:t>
      </w:r>
      <w:r w:rsidRPr="00E011F8">
        <w:rPr>
          <w:rStyle w:val="FootnoteReference"/>
          <w:rFonts w:asciiTheme="majorBidi" w:hAnsiTheme="majorBidi" w:cstheme="majorBidi"/>
          <w:kern w:val="22"/>
          <w:szCs w:val="22"/>
          <w:lang w:val="en-GB"/>
        </w:rPr>
        <w:footnoteReference w:id="12"/>
      </w:r>
      <w:r w:rsidRPr="00E011F8">
        <w:rPr>
          <w:rFonts w:asciiTheme="majorBidi" w:hAnsiTheme="majorBidi" w:cstheme="majorBidi"/>
          <w:kern w:val="22"/>
          <w:sz w:val="22"/>
          <w:szCs w:val="22"/>
          <w:lang w:val="en-GB"/>
        </w:rPr>
        <w:t xml:space="preserve"> the advisory group was established to provide advice and feedback</w:t>
      </w:r>
      <w:r w:rsidR="00094593"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to the Co-Chairs and the Executive Secretary</w:t>
      </w:r>
      <w:r w:rsidR="00094593"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on the following elements</w:t>
      </w:r>
      <w:r w:rsidR="00591F4D"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in advance of the second part of the third meeting of the Working Group:</w:t>
      </w:r>
    </w:p>
    <w:p w14:paraId="49A13749" w14:textId="069D5D2E" w:rsidR="005773A6" w:rsidRPr="00E011F8" w:rsidRDefault="005773A6" w:rsidP="00B03758">
      <w:pPr>
        <w:pStyle w:val="ListParagraph"/>
        <w:numPr>
          <w:ilvl w:val="1"/>
          <w:numId w:val="5"/>
        </w:numPr>
        <w:spacing w:before="120" w:after="120"/>
        <w:ind w:left="0" w:firstLine="709"/>
        <w:contextualSpacing w:val="0"/>
        <w:rPr>
          <w:rFonts w:asciiTheme="majorBidi" w:hAnsiTheme="majorBidi" w:cstheme="majorBidi"/>
          <w:kern w:val="22"/>
          <w:szCs w:val="22"/>
        </w:rPr>
      </w:pPr>
      <w:r w:rsidRPr="00E011F8">
        <w:rPr>
          <w:rFonts w:asciiTheme="majorBidi" w:hAnsiTheme="majorBidi" w:cstheme="majorBidi"/>
          <w:kern w:val="22"/>
          <w:szCs w:val="22"/>
        </w:rPr>
        <w:lastRenderedPageBreak/>
        <w:t xml:space="preserve">The undertaking of an assessment of consequences of possible policy approaches, options or modalities for benefit-sharing arising from the utilization of DSI, based on the report </w:t>
      </w:r>
      <w:r w:rsidR="00782B74" w:rsidRPr="00E011F8">
        <w:rPr>
          <w:rFonts w:asciiTheme="majorBidi" w:hAnsiTheme="majorBidi" w:cstheme="majorBidi"/>
          <w:kern w:val="22"/>
          <w:szCs w:val="22"/>
        </w:rPr>
        <w:t xml:space="preserve">on </w:t>
      </w:r>
      <w:r w:rsidRPr="00E011F8">
        <w:rPr>
          <w:rFonts w:asciiTheme="majorBidi" w:hAnsiTheme="majorBidi" w:cstheme="majorBidi"/>
          <w:kern w:val="22"/>
          <w:szCs w:val="22"/>
        </w:rPr>
        <w:t xml:space="preserve">the first part of the third meeting of the Working Group, including </w:t>
      </w:r>
      <w:r w:rsidR="00B55C80" w:rsidRPr="00E011F8">
        <w:rPr>
          <w:rFonts w:asciiTheme="majorBidi" w:hAnsiTheme="majorBidi" w:cstheme="majorBidi"/>
          <w:kern w:val="22"/>
          <w:szCs w:val="22"/>
        </w:rPr>
        <w:t>CBD/WG2020/3/</w:t>
      </w:r>
      <w:r w:rsidRPr="00E011F8">
        <w:rPr>
          <w:rFonts w:asciiTheme="majorBidi" w:hAnsiTheme="majorBidi" w:cstheme="majorBidi"/>
          <w:kern w:val="22"/>
          <w:szCs w:val="22"/>
        </w:rPr>
        <w:t>CRP</w:t>
      </w:r>
      <w:r w:rsidR="00B55C80" w:rsidRPr="00E011F8">
        <w:rPr>
          <w:rFonts w:asciiTheme="majorBidi" w:hAnsiTheme="majorBidi" w:cstheme="majorBidi"/>
          <w:kern w:val="22"/>
          <w:szCs w:val="22"/>
        </w:rPr>
        <w:t>.</w:t>
      </w:r>
      <w:r w:rsidRPr="00E011F8">
        <w:rPr>
          <w:rFonts w:asciiTheme="majorBidi" w:hAnsiTheme="majorBidi" w:cstheme="majorBidi"/>
          <w:kern w:val="22"/>
          <w:szCs w:val="22"/>
        </w:rPr>
        <w:t xml:space="preserve">1, annexes II and III of document </w:t>
      </w:r>
      <w:r w:rsidR="00FA5FD3" w:rsidRPr="00E011F8">
        <w:rPr>
          <w:rFonts w:asciiTheme="majorBidi" w:hAnsiTheme="majorBidi" w:cstheme="majorBidi"/>
          <w:kern w:val="22"/>
          <w:szCs w:val="22"/>
        </w:rPr>
        <w:t>CBD/</w:t>
      </w:r>
      <w:r w:rsidRPr="00E011F8">
        <w:rPr>
          <w:rFonts w:asciiTheme="majorBidi" w:hAnsiTheme="majorBidi" w:cstheme="majorBidi"/>
          <w:kern w:val="22"/>
          <w:szCs w:val="22"/>
        </w:rPr>
        <w:t xml:space="preserve">WG2020/3/4, and submissions received by 30 September </w:t>
      </w:r>
      <w:proofErr w:type="gramStart"/>
      <w:r w:rsidRPr="00E011F8">
        <w:rPr>
          <w:rFonts w:asciiTheme="majorBidi" w:hAnsiTheme="majorBidi" w:cstheme="majorBidi"/>
          <w:kern w:val="22"/>
          <w:szCs w:val="22"/>
        </w:rPr>
        <w:t>2021;</w:t>
      </w:r>
      <w:proofErr w:type="gramEnd"/>
    </w:p>
    <w:p w14:paraId="48D2D265" w14:textId="1B1BEA12" w:rsidR="005773A6" w:rsidRPr="00E011F8" w:rsidRDefault="005773A6" w:rsidP="00B03758">
      <w:pPr>
        <w:pStyle w:val="ListParagraph"/>
        <w:numPr>
          <w:ilvl w:val="1"/>
          <w:numId w:val="5"/>
        </w:numPr>
        <w:spacing w:before="120" w:after="120"/>
        <w:ind w:left="0" w:firstLine="709"/>
        <w:contextualSpacing w:val="0"/>
        <w:rPr>
          <w:rFonts w:asciiTheme="majorBidi" w:hAnsiTheme="majorBidi" w:cstheme="majorBidi"/>
          <w:kern w:val="22"/>
          <w:szCs w:val="22"/>
        </w:rPr>
      </w:pPr>
      <w:r w:rsidRPr="00E011F8">
        <w:rPr>
          <w:rFonts w:asciiTheme="majorBidi" w:hAnsiTheme="majorBidi" w:cstheme="majorBidi"/>
          <w:kern w:val="22"/>
          <w:szCs w:val="22"/>
        </w:rPr>
        <w:t>Areas of potential convergence and areas</w:t>
      </w:r>
      <w:r w:rsidR="007E1358" w:rsidRPr="00E011F8">
        <w:rPr>
          <w:rFonts w:asciiTheme="majorBidi" w:hAnsiTheme="majorBidi" w:cstheme="majorBidi"/>
          <w:kern w:val="22"/>
          <w:szCs w:val="22"/>
        </w:rPr>
        <w:t xml:space="preserve"> </w:t>
      </w:r>
      <w:r w:rsidRPr="00E011F8">
        <w:rPr>
          <w:rFonts w:asciiTheme="majorBidi" w:hAnsiTheme="majorBidi" w:cstheme="majorBidi"/>
          <w:kern w:val="22"/>
          <w:szCs w:val="22"/>
        </w:rPr>
        <w:t>of</w:t>
      </w:r>
      <w:r w:rsidR="007E1358" w:rsidRPr="00E011F8">
        <w:rPr>
          <w:rFonts w:asciiTheme="majorBidi" w:hAnsiTheme="majorBidi" w:cstheme="majorBidi"/>
          <w:kern w:val="22"/>
          <w:szCs w:val="22"/>
        </w:rPr>
        <w:t xml:space="preserve"> </w:t>
      </w:r>
      <w:r w:rsidRPr="00E011F8">
        <w:rPr>
          <w:rFonts w:asciiTheme="majorBidi" w:hAnsiTheme="majorBidi" w:cstheme="majorBidi"/>
          <w:kern w:val="22"/>
          <w:szCs w:val="22"/>
        </w:rPr>
        <w:t>divergence</w:t>
      </w:r>
      <w:r w:rsidR="007E1358" w:rsidRPr="00E011F8">
        <w:rPr>
          <w:rFonts w:asciiTheme="majorBidi" w:hAnsiTheme="majorBidi" w:cstheme="majorBidi"/>
          <w:kern w:val="22"/>
          <w:szCs w:val="22"/>
        </w:rPr>
        <w:t xml:space="preserve"> </w:t>
      </w:r>
      <w:r w:rsidRPr="00E011F8">
        <w:rPr>
          <w:rFonts w:asciiTheme="majorBidi" w:hAnsiTheme="majorBidi" w:cstheme="majorBidi"/>
          <w:kern w:val="22"/>
          <w:szCs w:val="22"/>
        </w:rPr>
        <w:t>based on the summary prepared by the co-leads, annexed to</w:t>
      </w:r>
      <w:r w:rsidR="007E1358" w:rsidRPr="00E011F8">
        <w:rPr>
          <w:rFonts w:asciiTheme="majorBidi" w:hAnsiTheme="majorBidi" w:cstheme="majorBidi"/>
          <w:kern w:val="22"/>
          <w:szCs w:val="22"/>
        </w:rPr>
        <w:t xml:space="preserve"> </w:t>
      </w:r>
      <w:r w:rsidRPr="00E011F8">
        <w:rPr>
          <w:rFonts w:asciiTheme="majorBidi" w:hAnsiTheme="majorBidi" w:cstheme="majorBidi"/>
          <w:kern w:val="22"/>
          <w:szCs w:val="22"/>
        </w:rPr>
        <w:t xml:space="preserve">the report </w:t>
      </w:r>
      <w:r w:rsidR="009C0574" w:rsidRPr="00E011F8">
        <w:rPr>
          <w:rFonts w:asciiTheme="majorBidi" w:hAnsiTheme="majorBidi" w:cstheme="majorBidi"/>
          <w:kern w:val="22"/>
          <w:szCs w:val="22"/>
        </w:rPr>
        <w:t xml:space="preserve">on </w:t>
      </w:r>
      <w:r w:rsidRPr="00E011F8">
        <w:rPr>
          <w:rFonts w:asciiTheme="majorBidi" w:hAnsiTheme="majorBidi" w:cstheme="majorBidi"/>
          <w:kern w:val="22"/>
          <w:szCs w:val="22"/>
        </w:rPr>
        <w:t xml:space="preserve">the first part of the third meeting of the Working </w:t>
      </w:r>
      <w:proofErr w:type="gramStart"/>
      <w:r w:rsidRPr="00E011F8">
        <w:rPr>
          <w:rFonts w:asciiTheme="majorBidi" w:hAnsiTheme="majorBidi" w:cstheme="majorBidi"/>
          <w:kern w:val="22"/>
          <w:szCs w:val="22"/>
        </w:rPr>
        <w:t>Group;</w:t>
      </w:r>
      <w:proofErr w:type="gramEnd"/>
    </w:p>
    <w:p w14:paraId="7C0E3F59" w14:textId="4CC94A92" w:rsidR="005773A6" w:rsidRPr="00E011F8" w:rsidRDefault="005773A6" w:rsidP="00B03758">
      <w:pPr>
        <w:pStyle w:val="ListParagraph"/>
        <w:numPr>
          <w:ilvl w:val="1"/>
          <w:numId w:val="5"/>
        </w:numPr>
        <w:spacing w:before="120" w:after="120"/>
        <w:ind w:left="0" w:firstLine="709"/>
        <w:contextualSpacing w:val="0"/>
        <w:rPr>
          <w:rFonts w:asciiTheme="majorBidi" w:hAnsiTheme="majorBidi" w:cstheme="majorBidi"/>
          <w:kern w:val="22"/>
          <w:szCs w:val="22"/>
        </w:rPr>
      </w:pPr>
      <w:r w:rsidRPr="00E011F8">
        <w:rPr>
          <w:rFonts w:asciiTheme="majorBidi" w:hAnsiTheme="majorBidi" w:cstheme="majorBidi"/>
          <w:kern w:val="22"/>
          <w:szCs w:val="22"/>
        </w:rPr>
        <w:t>Areas of additional work on DSI that may be required in the period between the third meeting of the Working Group and the fifteenth meeting of the Conference of Parties.</w:t>
      </w:r>
    </w:p>
    <w:p w14:paraId="490BF96F" w14:textId="4B93452E" w:rsidR="005773A6"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Style w:val="Strong"/>
          <w:b w:val="0"/>
          <w:bCs w:val="0"/>
          <w:kern w:val="22"/>
          <w:sz w:val="22"/>
          <w:szCs w:val="22"/>
          <w:lang w:val="en-GB"/>
        </w:rPr>
        <w:t xml:space="preserve">The advisory group on </w:t>
      </w:r>
      <w:r w:rsidR="00D14D9B" w:rsidRPr="00E011F8">
        <w:rPr>
          <w:rStyle w:val="Strong"/>
          <w:b w:val="0"/>
          <w:bCs w:val="0"/>
          <w:kern w:val="22"/>
          <w:sz w:val="22"/>
          <w:szCs w:val="22"/>
          <w:lang w:val="en-GB"/>
        </w:rPr>
        <w:t>DSI</w:t>
      </w:r>
      <w:r w:rsidRPr="00E011F8">
        <w:rPr>
          <w:rStyle w:val="Strong"/>
          <w:b w:val="0"/>
          <w:bCs w:val="0"/>
          <w:kern w:val="22"/>
          <w:sz w:val="22"/>
          <w:szCs w:val="22"/>
          <w:lang w:val="en-GB"/>
        </w:rPr>
        <w:t xml:space="preserve"> met a total of five times from September to November 2021. The group held </w:t>
      </w:r>
      <w:r w:rsidRPr="00E011F8">
        <w:rPr>
          <w:rFonts w:asciiTheme="majorBidi" w:hAnsiTheme="majorBidi" w:cstheme="majorBidi"/>
          <w:kern w:val="22"/>
          <w:sz w:val="22"/>
          <w:szCs w:val="22"/>
          <w:lang w:val="en-GB"/>
        </w:rPr>
        <w:t xml:space="preserve">positive and constructive discussions on the matters identified above. Each of these elements are addressed </w:t>
      </w:r>
      <w:r w:rsidR="00A64747" w:rsidRPr="00E011F8">
        <w:rPr>
          <w:rFonts w:asciiTheme="majorBidi" w:hAnsiTheme="majorBidi" w:cstheme="majorBidi"/>
          <w:kern w:val="22"/>
          <w:sz w:val="22"/>
          <w:szCs w:val="22"/>
          <w:lang w:val="en-GB"/>
        </w:rPr>
        <w:t>below</w:t>
      </w:r>
      <w:r w:rsidRPr="00E011F8">
        <w:rPr>
          <w:rFonts w:asciiTheme="majorBidi" w:hAnsiTheme="majorBidi" w:cstheme="majorBidi"/>
          <w:kern w:val="22"/>
          <w:sz w:val="22"/>
          <w:szCs w:val="22"/>
          <w:lang w:val="en-GB"/>
        </w:rPr>
        <w:t>.</w:t>
      </w:r>
    </w:p>
    <w:p w14:paraId="07AF884C" w14:textId="529DFE4B" w:rsidR="005773A6" w:rsidRPr="00E011F8" w:rsidRDefault="00E201D0" w:rsidP="00B03758">
      <w:pPr>
        <w:pStyle w:val="ListParagraph"/>
        <w:keepNext/>
        <w:spacing w:before="120" w:after="120"/>
        <w:ind w:left="1080" w:hanging="360"/>
        <w:contextualSpacing w:val="0"/>
        <w:jc w:val="left"/>
        <w:outlineLvl w:val="1"/>
        <w:rPr>
          <w:rStyle w:val="Strong"/>
          <w:rFonts w:asciiTheme="majorBidi" w:hAnsiTheme="majorBidi" w:cstheme="majorBidi"/>
          <w:kern w:val="22"/>
          <w:sz w:val="24"/>
          <w:szCs w:val="22"/>
          <w:lang w:eastAsia="zh-CN"/>
        </w:rPr>
      </w:pPr>
      <w:r w:rsidRPr="00E011F8">
        <w:rPr>
          <w:rStyle w:val="Strong"/>
          <w:rFonts w:asciiTheme="majorBidi" w:hAnsiTheme="majorBidi" w:cstheme="majorBidi"/>
          <w:kern w:val="22"/>
          <w:szCs w:val="22"/>
        </w:rPr>
        <w:t>A.</w:t>
      </w:r>
      <w:r w:rsidR="007A5A9E" w:rsidRPr="00E011F8">
        <w:rPr>
          <w:rStyle w:val="Strong"/>
          <w:rFonts w:asciiTheme="majorBidi" w:hAnsiTheme="majorBidi" w:cstheme="majorBidi"/>
          <w:kern w:val="22"/>
          <w:szCs w:val="22"/>
        </w:rPr>
        <w:tab/>
      </w:r>
      <w:r w:rsidR="005773A6" w:rsidRPr="00E011F8">
        <w:rPr>
          <w:rStyle w:val="Strong"/>
          <w:rFonts w:asciiTheme="majorBidi" w:hAnsiTheme="majorBidi" w:cstheme="majorBidi"/>
          <w:kern w:val="22"/>
          <w:szCs w:val="22"/>
        </w:rPr>
        <w:t>Framework for the assessment of policy options relat</w:t>
      </w:r>
      <w:r w:rsidR="002C4416" w:rsidRPr="00E011F8">
        <w:rPr>
          <w:rStyle w:val="Strong"/>
          <w:rFonts w:asciiTheme="majorBidi" w:hAnsiTheme="majorBidi" w:cstheme="majorBidi"/>
          <w:kern w:val="22"/>
          <w:szCs w:val="22"/>
        </w:rPr>
        <w:t>ed</w:t>
      </w:r>
      <w:r w:rsidR="005773A6" w:rsidRPr="00E011F8">
        <w:rPr>
          <w:rStyle w:val="Strong"/>
          <w:rFonts w:asciiTheme="majorBidi" w:hAnsiTheme="majorBidi" w:cstheme="majorBidi"/>
          <w:kern w:val="22"/>
          <w:szCs w:val="22"/>
        </w:rPr>
        <w:t xml:space="preserve"> to access and benefit</w:t>
      </w:r>
      <w:r w:rsidR="007A5A9E" w:rsidRPr="00E011F8">
        <w:rPr>
          <w:rStyle w:val="Strong"/>
          <w:rFonts w:asciiTheme="majorBidi" w:hAnsiTheme="majorBidi" w:cstheme="majorBidi"/>
          <w:kern w:val="22"/>
          <w:szCs w:val="22"/>
        </w:rPr>
        <w:noBreakHyphen/>
      </w:r>
      <w:r w:rsidR="005773A6" w:rsidRPr="00E011F8">
        <w:rPr>
          <w:rStyle w:val="Strong"/>
          <w:rFonts w:asciiTheme="majorBidi" w:hAnsiTheme="majorBidi" w:cstheme="majorBidi"/>
          <w:kern w:val="22"/>
          <w:szCs w:val="22"/>
        </w:rPr>
        <w:t>sharing for digital sequence information on genetic resources</w:t>
      </w:r>
    </w:p>
    <w:p w14:paraId="026248BE" w14:textId="25068179" w:rsidR="005773A6" w:rsidRPr="00E011F8" w:rsidRDefault="002B35CC"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The</w:t>
      </w:r>
      <w:r w:rsidR="0033438F"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a</w:t>
      </w:r>
      <w:r w:rsidR="0033438F" w:rsidRPr="00E011F8">
        <w:rPr>
          <w:rFonts w:asciiTheme="majorBidi" w:hAnsiTheme="majorBidi" w:cstheme="majorBidi"/>
          <w:kern w:val="22"/>
          <w:sz w:val="22"/>
          <w:szCs w:val="22"/>
          <w:lang w:val="en-GB"/>
        </w:rPr>
        <w:t xml:space="preserve">dvisory </w:t>
      </w:r>
      <w:r w:rsidRPr="00E011F8">
        <w:rPr>
          <w:rFonts w:asciiTheme="majorBidi" w:hAnsiTheme="majorBidi" w:cstheme="majorBidi"/>
          <w:kern w:val="22"/>
          <w:sz w:val="22"/>
          <w:szCs w:val="22"/>
          <w:lang w:val="en-GB"/>
        </w:rPr>
        <w:t>g</w:t>
      </w:r>
      <w:r w:rsidR="0033438F" w:rsidRPr="00E011F8">
        <w:rPr>
          <w:rFonts w:asciiTheme="majorBidi" w:hAnsiTheme="majorBidi" w:cstheme="majorBidi"/>
          <w:kern w:val="22"/>
          <w:sz w:val="22"/>
          <w:szCs w:val="22"/>
          <w:lang w:val="en-GB"/>
        </w:rPr>
        <w:t xml:space="preserve">roup had been tasked with undertaking an assessment of </w:t>
      </w:r>
      <w:r w:rsidR="00DA630F" w:rsidRPr="00E011F8">
        <w:rPr>
          <w:rFonts w:asciiTheme="majorBidi" w:hAnsiTheme="majorBidi" w:cstheme="majorBidi"/>
          <w:kern w:val="22"/>
          <w:sz w:val="22"/>
          <w:szCs w:val="22"/>
          <w:lang w:val="en-GB"/>
        </w:rPr>
        <w:t xml:space="preserve">the </w:t>
      </w:r>
      <w:r w:rsidR="0033438F" w:rsidRPr="00E011F8">
        <w:rPr>
          <w:rFonts w:asciiTheme="majorBidi" w:hAnsiTheme="majorBidi" w:cstheme="majorBidi"/>
          <w:kern w:val="22"/>
          <w:sz w:val="22"/>
          <w:szCs w:val="22"/>
          <w:lang w:val="en-GB"/>
        </w:rPr>
        <w:t>consequences of possible policy approaches, options or modalities for benefit</w:t>
      </w:r>
      <w:r w:rsidR="003B390D" w:rsidRPr="00E011F8">
        <w:rPr>
          <w:rFonts w:asciiTheme="majorBidi" w:hAnsiTheme="majorBidi" w:cstheme="majorBidi"/>
          <w:kern w:val="22"/>
          <w:sz w:val="22"/>
          <w:szCs w:val="22"/>
          <w:lang w:val="en-GB"/>
        </w:rPr>
        <w:t>-</w:t>
      </w:r>
      <w:r w:rsidR="0033438F" w:rsidRPr="00E011F8">
        <w:rPr>
          <w:rFonts w:asciiTheme="majorBidi" w:hAnsiTheme="majorBidi" w:cstheme="majorBidi"/>
          <w:kern w:val="22"/>
          <w:sz w:val="22"/>
          <w:szCs w:val="22"/>
          <w:lang w:val="en-GB"/>
        </w:rPr>
        <w:t xml:space="preserve">sharing arising from the utilization of </w:t>
      </w:r>
      <w:r w:rsidR="00161B29" w:rsidRPr="00E011F8">
        <w:rPr>
          <w:rFonts w:asciiTheme="majorBidi" w:hAnsiTheme="majorBidi" w:cstheme="majorBidi"/>
          <w:kern w:val="22"/>
          <w:sz w:val="22"/>
          <w:szCs w:val="22"/>
          <w:lang w:val="en-GB"/>
        </w:rPr>
        <w:t>DSI</w:t>
      </w:r>
      <w:r w:rsidR="0033438F" w:rsidRPr="00E011F8">
        <w:rPr>
          <w:rFonts w:asciiTheme="majorBidi" w:hAnsiTheme="majorBidi" w:cstheme="majorBidi"/>
          <w:kern w:val="22"/>
          <w:sz w:val="22"/>
          <w:szCs w:val="22"/>
          <w:lang w:val="en-GB"/>
        </w:rPr>
        <w:t>.</w:t>
      </w:r>
      <w:r w:rsidR="0062404A" w:rsidRPr="00E011F8">
        <w:rPr>
          <w:rFonts w:asciiTheme="majorBidi" w:hAnsiTheme="majorBidi" w:cstheme="majorBidi"/>
          <w:kern w:val="22"/>
          <w:sz w:val="22"/>
          <w:szCs w:val="22"/>
          <w:lang w:val="en-GB"/>
        </w:rPr>
        <w:t xml:space="preserve"> </w:t>
      </w:r>
      <w:r w:rsidR="009B4AB7" w:rsidRPr="00E011F8">
        <w:rPr>
          <w:rFonts w:asciiTheme="majorBidi" w:hAnsiTheme="majorBidi" w:cstheme="majorBidi"/>
          <w:kern w:val="22"/>
          <w:sz w:val="22"/>
          <w:szCs w:val="22"/>
          <w:lang w:val="en-GB"/>
        </w:rPr>
        <w:t>In that connection</w:t>
      </w:r>
      <w:r w:rsidR="00633E49" w:rsidRPr="00E011F8">
        <w:rPr>
          <w:rFonts w:asciiTheme="majorBidi" w:hAnsiTheme="majorBidi" w:cstheme="majorBidi"/>
          <w:kern w:val="22"/>
          <w:sz w:val="22"/>
          <w:szCs w:val="22"/>
          <w:lang w:val="en-GB"/>
        </w:rPr>
        <w:t>, the</w:t>
      </w:r>
      <w:r w:rsidR="0033438F"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g</w:t>
      </w:r>
      <w:r w:rsidR="0033438F" w:rsidRPr="00E011F8">
        <w:rPr>
          <w:rFonts w:asciiTheme="majorBidi" w:hAnsiTheme="majorBidi" w:cstheme="majorBidi"/>
          <w:kern w:val="22"/>
          <w:sz w:val="22"/>
          <w:szCs w:val="22"/>
          <w:lang w:val="en-GB"/>
        </w:rPr>
        <w:t xml:space="preserve">roup </w:t>
      </w:r>
      <w:r w:rsidR="00E706CC" w:rsidRPr="00E011F8">
        <w:rPr>
          <w:rFonts w:asciiTheme="majorBidi" w:hAnsiTheme="majorBidi" w:cstheme="majorBidi"/>
          <w:kern w:val="22"/>
          <w:sz w:val="22"/>
          <w:szCs w:val="22"/>
          <w:lang w:val="en-GB"/>
        </w:rPr>
        <w:t xml:space="preserve">considered a </w:t>
      </w:r>
      <w:r w:rsidR="0033438F" w:rsidRPr="00E011F8">
        <w:rPr>
          <w:rFonts w:asciiTheme="majorBidi" w:hAnsiTheme="majorBidi" w:cstheme="majorBidi"/>
          <w:kern w:val="22"/>
          <w:sz w:val="22"/>
          <w:szCs w:val="22"/>
          <w:lang w:val="en-GB"/>
        </w:rPr>
        <w:t xml:space="preserve">draft analytical framework </w:t>
      </w:r>
      <w:r w:rsidR="00E706CC" w:rsidRPr="00E011F8">
        <w:rPr>
          <w:rFonts w:asciiTheme="majorBidi" w:hAnsiTheme="majorBidi" w:cstheme="majorBidi"/>
          <w:kern w:val="22"/>
          <w:sz w:val="22"/>
          <w:szCs w:val="22"/>
          <w:lang w:val="en-GB"/>
        </w:rPr>
        <w:t>prepared by the co-leads with the support of the Secretariat</w:t>
      </w:r>
      <w:r w:rsidR="0033438F" w:rsidRPr="00E011F8">
        <w:rPr>
          <w:rFonts w:asciiTheme="majorBidi" w:hAnsiTheme="majorBidi" w:cstheme="majorBidi"/>
          <w:kern w:val="22"/>
          <w:sz w:val="22"/>
          <w:szCs w:val="22"/>
          <w:lang w:val="en-GB"/>
        </w:rPr>
        <w:t>.</w:t>
      </w:r>
    </w:p>
    <w:p w14:paraId="634C806E" w14:textId="29458168" w:rsidR="005773A6" w:rsidRPr="00E011F8" w:rsidRDefault="0033438F"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Given that DSI is a highly complex issue</w:t>
      </w:r>
      <w:r w:rsidR="008556A8"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with both </w:t>
      </w:r>
      <w:r w:rsidR="00395FBE" w:rsidRPr="00E011F8">
        <w:rPr>
          <w:rFonts w:asciiTheme="majorBidi" w:hAnsiTheme="majorBidi" w:cstheme="majorBidi"/>
          <w:kern w:val="22"/>
          <w:sz w:val="22"/>
          <w:szCs w:val="22"/>
          <w:lang w:val="en-GB"/>
        </w:rPr>
        <w:t>quantifiable and non-quantifiable</w:t>
      </w:r>
      <w:r w:rsidRPr="00E011F8">
        <w:rPr>
          <w:rFonts w:asciiTheme="majorBidi" w:hAnsiTheme="majorBidi" w:cstheme="majorBidi"/>
          <w:kern w:val="22"/>
          <w:sz w:val="22"/>
          <w:szCs w:val="22"/>
          <w:lang w:val="en-GB"/>
        </w:rPr>
        <w:t xml:space="preserve"> costs and benefits</w:t>
      </w:r>
      <w:r w:rsidR="008556A8" w:rsidRPr="00E011F8">
        <w:rPr>
          <w:rFonts w:asciiTheme="majorBidi" w:hAnsiTheme="majorBidi" w:cstheme="majorBidi"/>
          <w:kern w:val="22"/>
          <w:sz w:val="22"/>
          <w:szCs w:val="22"/>
          <w:lang w:val="en-GB"/>
        </w:rPr>
        <w:t>,</w:t>
      </w:r>
      <w:r w:rsidR="00395FBE"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 xml:space="preserve">the co-leads </w:t>
      </w:r>
      <w:r w:rsidR="00E706CC" w:rsidRPr="00E011F8">
        <w:rPr>
          <w:rFonts w:asciiTheme="majorBidi" w:hAnsiTheme="majorBidi" w:cstheme="majorBidi"/>
          <w:kern w:val="22"/>
          <w:sz w:val="22"/>
          <w:szCs w:val="22"/>
          <w:lang w:val="en-GB"/>
        </w:rPr>
        <w:t xml:space="preserve">had </w:t>
      </w:r>
      <w:r w:rsidRPr="00E011F8">
        <w:rPr>
          <w:rFonts w:asciiTheme="majorBidi" w:hAnsiTheme="majorBidi" w:cstheme="majorBidi"/>
          <w:kern w:val="22"/>
          <w:sz w:val="22"/>
          <w:szCs w:val="22"/>
          <w:lang w:val="en-GB"/>
        </w:rPr>
        <w:t>propose</w:t>
      </w:r>
      <w:r w:rsidR="00E706CC" w:rsidRPr="00E011F8">
        <w:rPr>
          <w:rFonts w:asciiTheme="majorBidi" w:hAnsiTheme="majorBidi" w:cstheme="majorBidi"/>
          <w:kern w:val="22"/>
          <w:sz w:val="22"/>
          <w:szCs w:val="22"/>
          <w:lang w:val="en-GB"/>
        </w:rPr>
        <w:t>d</w:t>
      </w:r>
      <w:r w:rsidRPr="00E011F8">
        <w:rPr>
          <w:rFonts w:asciiTheme="majorBidi" w:hAnsiTheme="majorBidi" w:cstheme="majorBidi"/>
          <w:kern w:val="22"/>
          <w:sz w:val="22"/>
          <w:szCs w:val="22"/>
          <w:lang w:val="en-GB"/>
        </w:rPr>
        <w:t xml:space="preserve"> that multi-criteria analysis</w:t>
      </w:r>
      <w:r w:rsidR="0085701F"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 xml:space="preserve">techniques be used to guide the development of an analytical framework for an initial assessment of different DSI options. </w:t>
      </w:r>
      <w:r w:rsidR="002F5019" w:rsidRPr="00E011F8">
        <w:rPr>
          <w:rFonts w:asciiTheme="majorBidi" w:hAnsiTheme="majorBidi" w:cstheme="majorBidi"/>
          <w:kern w:val="22"/>
          <w:sz w:val="22"/>
          <w:szCs w:val="22"/>
          <w:lang w:val="en-GB"/>
        </w:rPr>
        <w:t>M</w:t>
      </w:r>
      <w:r w:rsidR="003D6F57" w:rsidRPr="00E011F8">
        <w:rPr>
          <w:rFonts w:asciiTheme="majorBidi" w:hAnsiTheme="majorBidi" w:cstheme="majorBidi"/>
          <w:kern w:val="22"/>
          <w:sz w:val="22"/>
          <w:szCs w:val="22"/>
          <w:lang w:val="en-GB"/>
        </w:rPr>
        <w:t xml:space="preserve">ulti-criteria analysis </w:t>
      </w:r>
      <w:r w:rsidRPr="00E011F8">
        <w:rPr>
          <w:rStyle w:val="FootnoteReference"/>
          <w:rFonts w:asciiTheme="majorBidi" w:hAnsiTheme="majorBidi" w:cstheme="majorBidi"/>
          <w:kern w:val="22"/>
          <w:szCs w:val="22"/>
          <w:lang w:val="en-GB"/>
        </w:rPr>
        <w:footnoteReference w:id="13"/>
      </w:r>
      <w:r w:rsidR="007D51C2"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is an assessment method that ranks or scores options against multiple criteria.</w:t>
      </w:r>
    </w:p>
    <w:p w14:paraId="6C699C67" w14:textId="2091E62A" w:rsidR="0044362E" w:rsidRPr="00E011F8" w:rsidRDefault="0033438F"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A key feature of multi-criteria analys</w:t>
      </w:r>
      <w:r w:rsidR="007D51C2" w:rsidRPr="00E011F8">
        <w:rPr>
          <w:rFonts w:asciiTheme="majorBidi" w:hAnsiTheme="majorBidi" w:cstheme="majorBidi"/>
          <w:kern w:val="22"/>
          <w:sz w:val="22"/>
          <w:szCs w:val="22"/>
          <w:lang w:val="en-GB"/>
        </w:rPr>
        <w:t>e</w:t>
      </w:r>
      <w:r w:rsidRPr="00E011F8">
        <w:rPr>
          <w:rFonts w:asciiTheme="majorBidi" w:hAnsiTheme="majorBidi" w:cstheme="majorBidi"/>
          <w:kern w:val="22"/>
          <w:sz w:val="22"/>
          <w:szCs w:val="22"/>
          <w:lang w:val="en-GB"/>
        </w:rPr>
        <w:t xml:space="preserve">s is </w:t>
      </w:r>
      <w:r w:rsidR="00213DF3" w:rsidRPr="00E011F8">
        <w:rPr>
          <w:rFonts w:asciiTheme="majorBidi" w:hAnsiTheme="majorBidi" w:cstheme="majorBidi"/>
          <w:kern w:val="22"/>
          <w:sz w:val="22"/>
          <w:szCs w:val="22"/>
          <w:lang w:val="en-GB"/>
        </w:rPr>
        <w:t>the</w:t>
      </w:r>
      <w:r w:rsidRPr="00E011F8">
        <w:rPr>
          <w:rFonts w:asciiTheme="majorBidi" w:hAnsiTheme="majorBidi" w:cstheme="majorBidi"/>
          <w:kern w:val="22"/>
          <w:sz w:val="22"/>
          <w:szCs w:val="22"/>
          <w:lang w:val="en-GB"/>
        </w:rPr>
        <w:t xml:space="preserve"> performance matrix, also known </w:t>
      </w:r>
      <w:proofErr w:type="gramStart"/>
      <w:r w:rsidRPr="00E011F8">
        <w:rPr>
          <w:rFonts w:asciiTheme="majorBidi" w:hAnsiTheme="majorBidi" w:cstheme="majorBidi"/>
          <w:kern w:val="22"/>
          <w:sz w:val="22"/>
          <w:szCs w:val="22"/>
          <w:lang w:val="en-GB"/>
        </w:rPr>
        <w:t>as a consequence</w:t>
      </w:r>
      <w:proofErr w:type="gramEnd"/>
      <w:r w:rsidRPr="00E011F8">
        <w:rPr>
          <w:rFonts w:asciiTheme="majorBidi" w:hAnsiTheme="majorBidi" w:cstheme="majorBidi"/>
          <w:kern w:val="22"/>
          <w:sz w:val="22"/>
          <w:szCs w:val="22"/>
          <w:lang w:val="en-GB"/>
        </w:rPr>
        <w:t xml:space="preserve"> table, </w:t>
      </w:r>
      <w:r w:rsidR="00E423B5" w:rsidRPr="00E011F8">
        <w:rPr>
          <w:rFonts w:asciiTheme="majorBidi" w:hAnsiTheme="majorBidi" w:cstheme="majorBidi"/>
          <w:kern w:val="22"/>
          <w:sz w:val="22"/>
          <w:szCs w:val="22"/>
          <w:lang w:val="en-GB"/>
        </w:rPr>
        <w:t xml:space="preserve">in which </w:t>
      </w:r>
      <w:r w:rsidR="00213DF3" w:rsidRPr="00E011F8">
        <w:rPr>
          <w:rFonts w:asciiTheme="majorBidi" w:hAnsiTheme="majorBidi" w:cstheme="majorBidi"/>
          <w:kern w:val="22"/>
          <w:sz w:val="22"/>
          <w:szCs w:val="22"/>
          <w:lang w:val="en-GB"/>
        </w:rPr>
        <w:t xml:space="preserve">alternative </w:t>
      </w:r>
      <w:r w:rsidRPr="00E011F8">
        <w:rPr>
          <w:rFonts w:asciiTheme="majorBidi" w:hAnsiTheme="majorBidi" w:cstheme="majorBidi"/>
          <w:kern w:val="22"/>
          <w:sz w:val="22"/>
          <w:szCs w:val="22"/>
          <w:lang w:val="en-GB"/>
        </w:rPr>
        <w:t>options are presented in columns</w:t>
      </w:r>
      <w:r w:rsidR="008A7AA2"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w:t>
      </w:r>
      <w:r w:rsidR="00122104" w:rsidRPr="00E011F8">
        <w:rPr>
          <w:rFonts w:asciiTheme="majorBidi" w:hAnsiTheme="majorBidi" w:cstheme="majorBidi"/>
          <w:kern w:val="22"/>
          <w:sz w:val="22"/>
          <w:szCs w:val="22"/>
          <w:lang w:val="en-GB"/>
        </w:rPr>
        <w:t>while</w:t>
      </w:r>
      <w:r w:rsidRPr="00E011F8">
        <w:rPr>
          <w:rFonts w:asciiTheme="majorBidi" w:hAnsiTheme="majorBidi" w:cstheme="majorBidi"/>
          <w:kern w:val="22"/>
          <w:sz w:val="22"/>
          <w:szCs w:val="22"/>
          <w:lang w:val="en-GB"/>
        </w:rPr>
        <w:t xml:space="preserve"> rows describe the performance of each </w:t>
      </w:r>
      <w:r w:rsidR="00122104" w:rsidRPr="00E011F8">
        <w:rPr>
          <w:rFonts w:asciiTheme="majorBidi" w:hAnsiTheme="majorBidi" w:cstheme="majorBidi"/>
          <w:kern w:val="22"/>
          <w:sz w:val="22"/>
          <w:szCs w:val="22"/>
          <w:lang w:val="en-GB"/>
        </w:rPr>
        <w:t xml:space="preserve">of those alternative </w:t>
      </w:r>
      <w:r w:rsidRPr="00E011F8">
        <w:rPr>
          <w:rFonts w:asciiTheme="majorBidi" w:hAnsiTheme="majorBidi" w:cstheme="majorBidi"/>
          <w:kern w:val="22"/>
          <w:sz w:val="22"/>
          <w:szCs w:val="22"/>
          <w:lang w:val="en-GB"/>
        </w:rPr>
        <w:t>option</w:t>
      </w:r>
      <w:r w:rsidR="00122104" w:rsidRPr="00E011F8">
        <w:rPr>
          <w:rFonts w:asciiTheme="majorBidi" w:hAnsiTheme="majorBidi" w:cstheme="majorBidi"/>
          <w:kern w:val="22"/>
          <w:sz w:val="22"/>
          <w:szCs w:val="22"/>
          <w:lang w:val="en-GB"/>
        </w:rPr>
        <w:t>s</w:t>
      </w:r>
      <w:r w:rsidRPr="00E011F8">
        <w:rPr>
          <w:rFonts w:asciiTheme="majorBidi" w:hAnsiTheme="majorBidi" w:cstheme="majorBidi"/>
          <w:kern w:val="22"/>
          <w:sz w:val="22"/>
          <w:szCs w:val="22"/>
          <w:lang w:val="en-GB"/>
        </w:rPr>
        <w:t xml:space="preserve"> against </w:t>
      </w:r>
      <w:r w:rsidR="00122104" w:rsidRPr="00E011F8">
        <w:rPr>
          <w:rFonts w:asciiTheme="majorBidi" w:hAnsiTheme="majorBidi" w:cstheme="majorBidi"/>
          <w:kern w:val="22"/>
          <w:sz w:val="22"/>
          <w:szCs w:val="22"/>
          <w:lang w:val="en-GB"/>
        </w:rPr>
        <w:t>a set of predetermined</w:t>
      </w:r>
      <w:r w:rsidR="0044362E" w:rsidRPr="00E011F8">
        <w:rPr>
          <w:rFonts w:asciiTheme="majorBidi" w:hAnsiTheme="majorBidi" w:cstheme="majorBidi"/>
          <w:kern w:val="22"/>
          <w:sz w:val="22"/>
          <w:szCs w:val="22"/>
          <w:lang w:val="en-GB"/>
        </w:rPr>
        <w:t xml:space="preserve"> criteria</w:t>
      </w:r>
      <w:r w:rsidRPr="00E011F8">
        <w:rPr>
          <w:rFonts w:asciiTheme="majorBidi" w:hAnsiTheme="majorBidi" w:cstheme="majorBidi"/>
          <w:kern w:val="22"/>
          <w:sz w:val="22"/>
          <w:szCs w:val="22"/>
          <w:lang w:val="en-GB"/>
        </w:rPr>
        <w:t>.</w:t>
      </w:r>
    </w:p>
    <w:p w14:paraId="419567E1" w14:textId="0D9C9B25" w:rsidR="005773A6" w:rsidRPr="00E011F8" w:rsidRDefault="00E706CC"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For policy options, the advisory group worked </w:t>
      </w:r>
      <w:proofErr w:type="gramStart"/>
      <w:r w:rsidRPr="00E011F8">
        <w:rPr>
          <w:rFonts w:asciiTheme="majorBidi" w:hAnsiTheme="majorBidi" w:cstheme="majorBidi"/>
          <w:kern w:val="22"/>
          <w:sz w:val="22"/>
          <w:szCs w:val="22"/>
          <w:lang w:val="en-GB"/>
        </w:rPr>
        <w:t>on the basis of</w:t>
      </w:r>
      <w:proofErr w:type="gramEnd"/>
      <w:r w:rsidRPr="00E011F8">
        <w:rPr>
          <w:rFonts w:asciiTheme="majorBidi" w:hAnsiTheme="majorBidi" w:cstheme="majorBidi"/>
          <w:kern w:val="22"/>
          <w:sz w:val="22"/>
          <w:szCs w:val="22"/>
          <w:lang w:val="en-GB"/>
        </w:rPr>
        <w:t xml:space="preserve"> the </w:t>
      </w:r>
      <w:r w:rsidR="0033438F" w:rsidRPr="00E011F8">
        <w:rPr>
          <w:rFonts w:asciiTheme="majorBidi" w:hAnsiTheme="majorBidi" w:cstheme="majorBidi"/>
          <w:kern w:val="22"/>
          <w:sz w:val="22"/>
          <w:szCs w:val="22"/>
          <w:lang w:val="en-GB"/>
        </w:rPr>
        <w:t xml:space="preserve">policy options presented during the </w:t>
      </w:r>
      <w:r w:rsidR="003B390D" w:rsidRPr="00E011F8">
        <w:rPr>
          <w:rFonts w:asciiTheme="majorBidi" w:hAnsiTheme="majorBidi" w:cstheme="majorBidi"/>
          <w:kern w:val="22"/>
          <w:sz w:val="22"/>
          <w:szCs w:val="22"/>
          <w:lang w:val="en-GB"/>
        </w:rPr>
        <w:t>third</w:t>
      </w:r>
      <w:r w:rsidR="0033438F" w:rsidRPr="00E011F8">
        <w:rPr>
          <w:rFonts w:asciiTheme="majorBidi" w:hAnsiTheme="majorBidi" w:cstheme="majorBidi"/>
          <w:kern w:val="22"/>
          <w:sz w:val="22"/>
          <w:szCs w:val="22"/>
          <w:lang w:val="en-GB"/>
        </w:rPr>
        <w:t xml:space="preserve"> webinar of the series on DSI, led by the Co-Chairs of the </w:t>
      </w:r>
      <w:r w:rsidR="003B390D" w:rsidRPr="00E011F8">
        <w:rPr>
          <w:rFonts w:asciiTheme="majorBidi" w:hAnsiTheme="majorBidi" w:cstheme="majorBidi"/>
          <w:kern w:val="22"/>
          <w:sz w:val="22"/>
          <w:szCs w:val="22"/>
          <w:lang w:val="en-GB"/>
        </w:rPr>
        <w:t>W</w:t>
      </w:r>
      <w:r w:rsidR="0033438F" w:rsidRPr="00E011F8">
        <w:rPr>
          <w:rFonts w:asciiTheme="majorBidi" w:hAnsiTheme="majorBidi" w:cstheme="majorBidi"/>
          <w:kern w:val="22"/>
          <w:sz w:val="22"/>
          <w:szCs w:val="22"/>
          <w:lang w:val="en-GB"/>
        </w:rPr>
        <w:t xml:space="preserve">orking </w:t>
      </w:r>
      <w:r w:rsidR="003B390D" w:rsidRPr="00E011F8">
        <w:rPr>
          <w:rFonts w:asciiTheme="majorBidi" w:hAnsiTheme="majorBidi" w:cstheme="majorBidi"/>
          <w:kern w:val="22"/>
          <w:sz w:val="22"/>
          <w:szCs w:val="22"/>
          <w:lang w:val="en-GB"/>
        </w:rPr>
        <w:t>G</w:t>
      </w:r>
      <w:r w:rsidR="0033438F" w:rsidRPr="00E011F8">
        <w:rPr>
          <w:rFonts w:asciiTheme="majorBidi" w:hAnsiTheme="majorBidi" w:cstheme="majorBidi"/>
          <w:kern w:val="22"/>
          <w:sz w:val="22"/>
          <w:szCs w:val="22"/>
          <w:lang w:val="en-GB"/>
        </w:rPr>
        <w:t xml:space="preserve">roup on the </w:t>
      </w:r>
      <w:r w:rsidR="003B390D" w:rsidRPr="00E011F8">
        <w:rPr>
          <w:rFonts w:asciiTheme="majorBidi" w:hAnsiTheme="majorBidi" w:cstheme="majorBidi"/>
          <w:kern w:val="22"/>
          <w:sz w:val="22"/>
          <w:szCs w:val="22"/>
          <w:lang w:val="en-GB"/>
        </w:rPr>
        <w:t>P</w:t>
      </w:r>
      <w:r w:rsidR="0033438F" w:rsidRPr="00E011F8">
        <w:rPr>
          <w:rFonts w:asciiTheme="majorBidi" w:hAnsiTheme="majorBidi" w:cstheme="majorBidi"/>
          <w:kern w:val="22"/>
          <w:sz w:val="22"/>
          <w:szCs w:val="22"/>
          <w:lang w:val="en-GB"/>
        </w:rPr>
        <w:t xml:space="preserve">ost-2020 </w:t>
      </w:r>
      <w:r w:rsidR="003B390D" w:rsidRPr="00E011F8">
        <w:rPr>
          <w:rFonts w:asciiTheme="majorBidi" w:hAnsiTheme="majorBidi" w:cstheme="majorBidi"/>
          <w:kern w:val="22"/>
          <w:sz w:val="22"/>
          <w:szCs w:val="22"/>
          <w:lang w:val="en-GB"/>
        </w:rPr>
        <w:t>G</w:t>
      </w:r>
      <w:r w:rsidR="0033438F" w:rsidRPr="00E011F8">
        <w:rPr>
          <w:rFonts w:asciiTheme="majorBidi" w:hAnsiTheme="majorBidi" w:cstheme="majorBidi"/>
          <w:kern w:val="22"/>
          <w:sz w:val="22"/>
          <w:szCs w:val="22"/>
          <w:lang w:val="en-GB"/>
        </w:rPr>
        <w:t xml:space="preserve">lobal </w:t>
      </w:r>
      <w:r w:rsidR="003B390D" w:rsidRPr="00E011F8">
        <w:rPr>
          <w:rFonts w:asciiTheme="majorBidi" w:hAnsiTheme="majorBidi" w:cstheme="majorBidi"/>
          <w:kern w:val="22"/>
          <w:sz w:val="22"/>
          <w:szCs w:val="22"/>
          <w:lang w:val="en-GB"/>
        </w:rPr>
        <w:t>B</w:t>
      </w:r>
      <w:r w:rsidR="0033438F" w:rsidRPr="00E011F8">
        <w:rPr>
          <w:rFonts w:asciiTheme="majorBidi" w:hAnsiTheme="majorBidi" w:cstheme="majorBidi"/>
          <w:kern w:val="22"/>
          <w:sz w:val="22"/>
          <w:szCs w:val="22"/>
          <w:lang w:val="en-GB"/>
        </w:rPr>
        <w:t xml:space="preserve">iodiversity </w:t>
      </w:r>
      <w:r w:rsidR="003B390D" w:rsidRPr="00E011F8">
        <w:rPr>
          <w:rFonts w:asciiTheme="majorBidi" w:hAnsiTheme="majorBidi" w:cstheme="majorBidi"/>
          <w:kern w:val="22"/>
          <w:sz w:val="22"/>
          <w:szCs w:val="22"/>
          <w:lang w:val="en-GB"/>
        </w:rPr>
        <w:t>F</w:t>
      </w:r>
      <w:r w:rsidR="0033438F" w:rsidRPr="00E011F8">
        <w:rPr>
          <w:rFonts w:asciiTheme="majorBidi" w:hAnsiTheme="majorBidi" w:cstheme="majorBidi"/>
          <w:kern w:val="22"/>
          <w:sz w:val="22"/>
          <w:szCs w:val="22"/>
          <w:lang w:val="en-GB"/>
        </w:rPr>
        <w:t>ramework</w:t>
      </w:r>
      <w:r w:rsidR="00FC659E" w:rsidRPr="00E011F8">
        <w:rPr>
          <w:rFonts w:asciiTheme="majorBidi" w:hAnsiTheme="majorBidi" w:cstheme="majorBidi"/>
          <w:kern w:val="22"/>
          <w:sz w:val="22"/>
          <w:szCs w:val="22"/>
          <w:lang w:val="en-GB"/>
        </w:rPr>
        <w:t xml:space="preserve"> (</w:t>
      </w:r>
      <w:r w:rsidR="00415DC9" w:rsidRPr="00E011F8">
        <w:rPr>
          <w:rFonts w:asciiTheme="majorBidi" w:hAnsiTheme="majorBidi" w:cstheme="majorBidi"/>
          <w:kern w:val="22"/>
          <w:sz w:val="22"/>
          <w:szCs w:val="22"/>
          <w:lang w:val="en-GB"/>
        </w:rPr>
        <w:t xml:space="preserve">see </w:t>
      </w:r>
      <w:r w:rsidR="00FC659E" w:rsidRPr="00E011F8">
        <w:rPr>
          <w:rFonts w:asciiTheme="majorBidi" w:hAnsiTheme="majorBidi" w:cstheme="majorBidi"/>
          <w:kern w:val="22"/>
          <w:sz w:val="22"/>
          <w:szCs w:val="22"/>
          <w:lang w:val="en-GB"/>
        </w:rPr>
        <w:t>CBD/WG2020/3/4</w:t>
      </w:r>
      <w:r w:rsidR="00EA550C" w:rsidRPr="00E011F8">
        <w:rPr>
          <w:rFonts w:asciiTheme="majorBidi" w:hAnsiTheme="majorBidi" w:cstheme="majorBidi"/>
          <w:kern w:val="22"/>
          <w:sz w:val="22"/>
          <w:szCs w:val="22"/>
          <w:lang w:val="en-GB"/>
        </w:rPr>
        <w:t>, annex II, section A</w:t>
      </w:r>
      <w:r w:rsidR="00FC659E" w:rsidRPr="00E011F8">
        <w:rPr>
          <w:rFonts w:asciiTheme="majorBidi" w:hAnsiTheme="majorBidi" w:cstheme="majorBidi"/>
          <w:kern w:val="22"/>
          <w:sz w:val="22"/>
          <w:szCs w:val="22"/>
          <w:lang w:val="en-GB"/>
        </w:rPr>
        <w:t>)</w:t>
      </w:r>
      <w:r w:rsidR="0033438F" w:rsidRPr="00E011F8">
        <w:rPr>
          <w:rFonts w:asciiTheme="majorBidi" w:hAnsiTheme="majorBidi" w:cstheme="majorBidi"/>
          <w:kern w:val="22"/>
          <w:sz w:val="22"/>
          <w:szCs w:val="22"/>
          <w:lang w:val="en-GB"/>
        </w:rPr>
        <w:t xml:space="preserve"> and additional options submitted by Parties, </w:t>
      </w:r>
      <w:r w:rsidR="003B390D" w:rsidRPr="00E011F8">
        <w:rPr>
          <w:rFonts w:asciiTheme="majorBidi" w:hAnsiTheme="majorBidi" w:cstheme="majorBidi"/>
          <w:kern w:val="22"/>
          <w:sz w:val="22"/>
          <w:szCs w:val="22"/>
          <w:lang w:val="en-GB"/>
        </w:rPr>
        <w:t>indigenous peoples and local communities</w:t>
      </w:r>
      <w:r w:rsidR="0033438F" w:rsidRPr="00E011F8">
        <w:rPr>
          <w:rFonts w:asciiTheme="majorBidi" w:hAnsiTheme="majorBidi" w:cstheme="majorBidi"/>
          <w:kern w:val="22"/>
          <w:sz w:val="22"/>
          <w:szCs w:val="22"/>
          <w:lang w:val="en-GB"/>
        </w:rPr>
        <w:t xml:space="preserve">, observers and stakeholders </w:t>
      </w:r>
      <w:r w:rsidR="00FA76BA" w:rsidRPr="00E011F8">
        <w:rPr>
          <w:rFonts w:asciiTheme="majorBidi" w:hAnsiTheme="majorBidi" w:cstheme="majorBidi"/>
          <w:kern w:val="22"/>
          <w:sz w:val="22"/>
          <w:szCs w:val="22"/>
          <w:lang w:val="en-GB"/>
        </w:rPr>
        <w:t xml:space="preserve">and </w:t>
      </w:r>
      <w:r w:rsidR="0033438F" w:rsidRPr="00E011F8">
        <w:rPr>
          <w:rFonts w:asciiTheme="majorBidi" w:hAnsiTheme="majorBidi" w:cstheme="majorBidi"/>
          <w:kern w:val="22"/>
          <w:sz w:val="22"/>
          <w:szCs w:val="22"/>
          <w:lang w:val="en-GB"/>
        </w:rPr>
        <w:t xml:space="preserve">received by the </w:t>
      </w:r>
      <w:r w:rsidR="00605D1A" w:rsidRPr="00E011F8">
        <w:rPr>
          <w:rFonts w:asciiTheme="majorBidi" w:hAnsiTheme="majorBidi" w:cstheme="majorBidi"/>
          <w:kern w:val="22"/>
          <w:sz w:val="22"/>
          <w:szCs w:val="22"/>
          <w:lang w:val="en-GB"/>
        </w:rPr>
        <w:t>S</w:t>
      </w:r>
      <w:r w:rsidR="0033438F" w:rsidRPr="00E011F8">
        <w:rPr>
          <w:rFonts w:asciiTheme="majorBidi" w:hAnsiTheme="majorBidi" w:cstheme="majorBidi"/>
          <w:kern w:val="22"/>
          <w:sz w:val="22"/>
          <w:szCs w:val="22"/>
          <w:lang w:val="en-GB"/>
        </w:rPr>
        <w:t xml:space="preserve">ecretariat during and after the third meeting of the Open-ended Working Group. </w:t>
      </w:r>
      <w:r w:rsidR="003A5715" w:rsidRPr="00E011F8">
        <w:rPr>
          <w:rFonts w:asciiTheme="majorBidi" w:hAnsiTheme="majorBidi" w:cstheme="majorBidi"/>
          <w:kern w:val="22"/>
          <w:sz w:val="22"/>
          <w:szCs w:val="22"/>
          <w:lang w:val="en-GB"/>
        </w:rPr>
        <w:t>Accordingly, the advisory group retained</w:t>
      </w:r>
      <w:r w:rsidR="00083190" w:rsidRPr="00E011F8">
        <w:rPr>
          <w:rFonts w:asciiTheme="majorBidi" w:hAnsiTheme="majorBidi" w:cstheme="majorBidi"/>
          <w:kern w:val="22"/>
          <w:sz w:val="22"/>
          <w:szCs w:val="22"/>
          <w:lang w:val="en-GB"/>
        </w:rPr>
        <w:t xml:space="preserve"> options 0 to 5 </w:t>
      </w:r>
      <w:r w:rsidR="003A5715" w:rsidRPr="00E011F8">
        <w:rPr>
          <w:rFonts w:asciiTheme="majorBidi" w:hAnsiTheme="majorBidi" w:cstheme="majorBidi"/>
          <w:kern w:val="22"/>
          <w:sz w:val="22"/>
          <w:szCs w:val="22"/>
          <w:lang w:val="en-GB"/>
        </w:rPr>
        <w:t>from</w:t>
      </w:r>
      <w:r w:rsidR="00083190" w:rsidRPr="00E011F8">
        <w:rPr>
          <w:rFonts w:asciiTheme="majorBidi" w:hAnsiTheme="majorBidi" w:cstheme="majorBidi"/>
          <w:kern w:val="22"/>
          <w:sz w:val="22"/>
          <w:szCs w:val="22"/>
          <w:lang w:val="en-GB"/>
        </w:rPr>
        <w:t xml:space="preserve"> CBD/WG2020/3/4</w:t>
      </w:r>
      <w:r w:rsidR="003A5715" w:rsidRPr="00E011F8">
        <w:rPr>
          <w:rFonts w:asciiTheme="majorBidi" w:hAnsiTheme="majorBidi" w:cstheme="majorBidi"/>
          <w:kern w:val="22"/>
          <w:sz w:val="22"/>
          <w:szCs w:val="22"/>
          <w:lang w:val="en-GB"/>
        </w:rPr>
        <w:t xml:space="preserve">, </w:t>
      </w:r>
      <w:r w:rsidR="007B59EA" w:rsidRPr="00E011F8">
        <w:rPr>
          <w:rFonts w:asciiTheme="majorBidi" w:hAnsiTheme="majorBidi" w:cstheme="majorBidi"/>
          <w:kern w:val="22"/>
          <w:sz w:val="22"/>
          <w:szCs w:val="22"/>
          <w:lang w:val="en-GB"/>
        </w:rPr>
        <w:t xml:space="preserve">annex II, </w:t>
      </w:r>
      <w:r w:rsidR="00B8701C" w:rsidRPr="00E011F8">
        <w:rPr>
          <w:rFonts w:asciiTheme="majorBidi" w:hAnsiTheme="majorBidi" w:cstheme="majorBidi"/>
          <w:kern w:val="22"/>
          <w:sz w:val="22"/>
          <w:szCs w:val="22"/>
          <w:lang w:val="en-GB"/>
        </w:rPr>
        <w:t>section</w:t>
      </w:r>
      <w:r w:rsidR="007B59EA" w:rsidRPr="00E011F8">
        <w:rPr>
          <w:rFonts w:asciiTheme="majorBidi" w:hAnsiTheme="majorBidi" w:cstheme="majorBidi"/>
          <w:kern w:val="22"/>
          <w:sz w:val="22"/>
          <w:szCs w:val="22"/>
          <w:lang w:val="en-GB"/>
        </w:rPr>
        <w:t xml:space="preserve"> A, </w:t>
      </w:r>
      <w:r w:rsidR="003A5715" w:rsidRPr="00E011F8">
        <w:rPr>
          <w:rFonts w:asciiTheme="majorBidi" w:hAnsiTheme="majorBidi" w:cstheme="majorBidi"/>
          <w:kern w:val="22"/>
          <w:sz w:val="22"/>
          <w:szCs w:val="22"/>
          <w:lang w:val="en-GB"/>
        </w:rPr>
        <w:t>as well as</w:t>
      </w:r>
      <w:r w:rsidR="007F2C79" w:rsidRPr="00E011F8">
        <w:rPr>
          <w:rFonts w:asciiTheme="majorBidi" w:hAnsiTheme="majorBidi" w:cstheme="majorBidi"/>
          <w:kern w:val="22"/>
          <w:sz w:val="22"/>
          <w:szCs w:val="22"/>
          <w:lang w:val="en-GB"/>
        </w:rPr>
        <w:t xml:space="preserve"> </w:t>
      </w:r>
      <w:r w:rsidR="003A5715" w:rsidRPr="00E011F8">
        <w:rPr>
          <w:rFonts w:asciiTheme="majorBidi" w:hAnsiTheme="majorBidi" w:cstheme="majorBidi"/>
          <w:kern w:val="22"/>
          <w:sz w:val="22"/>
          <w:szCs w:val="22"/>
          <w:lang w:val="en-GB"/>
        </w:rPr>
        <w:t xml:space="preserve">a sixth policy option submitted during the first part of the </w:t>
      </w:r>
      <w:r w:rsidR="00757C63" w:rsidRPr="00E011F8">
        <w:rPr>
          <w:rFonts w:asciiTheme="majorBidi" w:hAnsiTheme="majorBidi" w:cstheme="majorBidi"/>
          <w:kern w:val="22"/>
          <w:sz w:val="22"/>
          <w:szCs w:val="22"/>
          <w:lang w:val="en-GB"/>
        </w:rPr>
        <w:t>Working</w:t>
      </w:r>
      <w:r w:rsidR="003A5715" w:rsidRPr="00E011F8">
        <w:rPr>
          <w:rFonts w:asciiTheme="majorBidi" w:hAnsiTheme="majorBidi" w:cstheme="majorBidi"/>
          <w:kern w:val="22"/>
          <w:sz w:val="22"/>
          <w:szCs w:val="22"/>
          <w:lang w:val="en-GB"/>
        </w:rPr>
        <w:t xml:space="preserve"> Group.</w:t>
      </w:r>
      <w:r w:rsidR="00A918F1" w:rsidRPr="00E011F8">
        <w:rPr>
          <w:rFonts w:asciiTheme="majorBidi" w:hAnsiTheme="majorBidi" w:cstheme="majorBidi"/>
          <w:kern w:val="22"/>
          <w:sz w:val="22"/>
          <w:szCs w:val="22"/>
          <w:lang w:val="en-GB"/>
        </w:rPr>
        <w:t xml:space="preserve"> </w:t>
      </w:r>
      <w:r w:rsidR="00FC659E" w:rsidRPr="00E011F8">
        <w:rPr>
          <w:rFonts w:asciiTheme="majorBidi" w:hAnsiTheme="majorBidi" w:cstheme="majorBidi"/>
          <w:kern w:val="22"/>
          <w:sz w:val="22"/>
          <w:szCs w:val="22"/>
          <w:lang w:val="en-GB"/>
        </w:rPr>
        <w:t>The updated</w:t>
      </w:r>
      <w:r w:rsidR="003A5715" w:rsidRPr="00E011F8">
        <w:rPr>
          <w:rFonts w:asciiTheme="majorBidi" w:hAnsiTheme="majorBidi" w:cstheme="majorBidi"/>
          <w:kern w:val="22"/>
          <w:sz w:val="22"/>
          <w:szCs w:val="22"/>
          <w:lang w:val="en-GB"/>
        </w:rPr>
        <w:t xml:space="preserve"> list of policy options is contained in </w:t>
      </w:r>
      <w:r w:rsidR="00D554FF" w:rsidRPr="00E011F8">
        <w:rPr>
          <w:rFonts w:asciiTheme="majorBidi" w:hAnsiTheme="majorBidi" w:cstheme="majorBidi"/>
          <w:kern w:val="22"/>
          <w:sz w:val="22"/>
          <w:szCs w:val="22"/>
          <w:lang w:val="en-GB"/>
        </w:rPr>
        <w:t>a</w:t>
      </w:r>
      <w:r w:rsidR="003A5715" w:rsidRPr="00E011F8">
        <w:rPr>
          <w:rFonts w:asciiTheme="majorBidi" w:hAnsiTheme="majorBidi" w:cstheme="majorBidi"/>
          <w:kern w:val="22"/>
          <w:sz w:val="22"/>
          <w:szCs w:val="22"/>
          <w:lang w:val="en-GB"/>
        </w:rPr>
        <w:t>nnex I</w:t>
      </w:r>
      <w:r w:rsidR="00FC659E" w:rsidRPr="00E011F8">
        <w:rPr>
          <w:rFonts w:asciiTheme="majorBidi" w:hAnsiTheme="majorBidi" w:cstheme="majorBidi"/>
          <w:kern w:val="22"/>
          <w:sz w:val="22"/>
          <w:szCs w:val="22"/>
          <w:lang w:val="en-GB"/>
        </w:rPr>
        <w:t xml:space="preserve"> </w:t>
      </w:r>
      <w:r w:rsidR="00195CC6" w:rsidRPr="00E011F8">
        <w:rPr>
          <w:rFonts w:asciiTheme="majorBidi" w:hAnsiTheme="majorBidi" w:cstheme="majorBidi"/>
          <w:kern w:val="22"/>
          <w:sz w:val="22"/>
          <w:szCs w:val="22"/>
          <w:lang w:val="en-GB"/>
        </w:rPr>
        <w:t>below</w:t>
      </w:r>
      <w:r w:rsidR="003A5715" w:rsidRPr="00E011F8">
        <w:rPr>
          <w:rFonts w:asciiTheme="majorBidi" w:hAnsiTheme="majorBidi" w:cstheme="majorBidi"/>
          <w:kern w:val="22"/>
          <w:sz w:val="22"/>
          <w:szCs w:val="22"/>
          <w:lang w:val="en-GB"/>
        </w:rPr>
        <w:t xml:space="preserve">. Additional </w:t>
      </w:r>
      <w:r w:rsidR="0033438F" w:rsidRPr="00E011F8">
        <w:rPr>
          <w:rFonts w:asciiTheme="majorBidi" w:hAnsiTheme="majorBidi" w:cstheme="majorBidi"/>
          <w:kern w:val="22"/>
          <w:sz w:val="22"/>
          <w:szCs w:val="22"/>
          <w:lang w:val="en-GB"/>
        </w:rPr>
        <w:t xml:space="preserve">options were received through the call for submissions </w:t>
      </w:r>
      <w:r w:rsidR="00A918F1" w:rsidRPr="00E011F8">
        <w:rPr>
          <w:rFonts w:asciiTheme="majorBidi" w:hAnsiTheme="majorBidi" w:cstheme="majorBidi"/>
          <w:kern w:val="22"/>
          <w:sz w:val="22"/>
          <w:szCs w:val="22"/>
          <w:lang w:val="en-GB"/>
        </w:rPr>
        <w:t>from</w:t>
      </w:r>
      <w:r w:rsidR="0033438F" w:rsidRPr="00E011F8">
        <w:rPr>
          <w:rFonts w:asciiTheme="majorBidi" w:hAnsiTheme="majorBidi" w:cstheme="majorBidi"/>
          <w:kern w:val="22"/>
          <w:sz w:val="22"/>
          <w:szCs w:val="22"/>
          <w:lang w:val="en-GB"/>
        </w:rPr>
        <w:t xml:space="preserve"> notification </w:t>
      </w:r>
      <w:hyperlink r:id="rId18">
        <w:r w:rsidR="0033438F" w:rsidRPr="00E011F8">
          <w:rPr>
            <w:rStyle w:val="Hyperlink"/>
            <w:rFonts w:asciiTheme="majorBidi" w:hAnsiTheme="majorBidi" w:cstheme="majorBidi"/>
            <w:kern w:val="22"/>
            <w:sz w:val="22"/>
            <w:szCs w:val="22"/>
            <w:lang w:val="en-GB"/>
          </w:rPr>
          <w:t>2021-063</w:t>
        </w:r>
      </w:hyperlink>
      <w:r w:rsidR="00911D02" w:rsidRPr="00E011F8">
        <w:rPr>
          <w:rStyle w:val="FootnoteReference"/>
          <w:rFonts w:asciiTheme="majorBidi" w:hAnsiTheme="majorBidi" w:cstheme="majorBidi"/>
          <w:kern w:val="22"/>
          <w:szCs w:val="22"/>
          <w:lang w:val="en-GB"/>
        </w:rPr>
        <w:footnoteReference w:id="14"/>
      </w:r>
      <w:r w:rsidR="003A5715" w:rsidRPr="00E011F8">
        <w:rPr>
          <w:rFonts w:asciiTheme="majorBidi" w:hAnsiTheme="majorBidi" w:cstheme="majorBidi"/>
          <w:kern w:val="22"/>
          <w:sz w:val="22"/>
          <w:szCs w:val="22"/>
          <w:lang w:val="en-GB"/>
        </w:rPr>
        <w:t xml:space="preserve"> </w:t>
      </w:r>
      <w:r w:rsidR="001A6264" w:rsidRPr="00E011F8">
        <w:rPr>
          <w:rFonts w:asciiTheme="majorBidi" w:hAnsiTheme="majorBidi" w:cstheme="majorBidi"/>
          <w:kern w:val="22"/>
          <w:sz w:val="22"/>
          <w:szCs w:val="22"/>
          <w:lang w:val="en-GB"/>
        </w:rPr>
        <w:t>and represent</w:t>
      </w:r>
      <w:r w:rsidR="003A5715" w:rsidRPr="00E011F8">
        <w:rPr>
          <w:rFonts w:asciiTheme="majorBidi" w:hAnsiTheme="majorBidi" w:cstheme="majorBidi"/>
          <w:kern w:val="22"/>
          <w:sz w:val="22"/>
          <w:szCs w:val="22"/>
          <w:lang w:val="en-GB"/>
        </w:rPr>
        <w:t xml:space="preserve"> hybrid options</w:t>
      </w:r>
      <w:r w:rsidR="00BD2297" w:rsidRPr="00E011F8">
        <w:rPr>
          <w:rFonts w:asciiTheme="majorBidi" w:hAnsiTheme="majorBidi" w:cstheme="majorBidi"/>
          <w:kern w:val="22"/>
          <w:sz w:val="22"/>
          <w:szCs w:val="22"/>
          <w:lang w:val="en-GB"/>
        </w:rPr>
        <w:t>, but they</w:t>
      </w:r>
      <w:r w:rsidR="0033438F" w:rsidRPr="00E011F8">
        <w:rPr>
          <w:rFonts w:asciiTheme="majorBidi" w:hAnsiTheme="majorBidi" w:cstheme="majorBidi"/>
          <w:kern w:val="22"/>
          <w:sz w:val="22"/>
          <w:szCs w:val="22"/>
          <w:lang w:val="en-GB"/>
        </w:rPr>
        <w:t xml:space="preserve"> have not been included in the performance matrix </w:t>
      </w:r>
      <w:r w:rsidR="000951D0" w:rsidRPr="00E011F8">
        <w:rPr>
          <w:rFonts w:asciiTheme="majorBidi" w:hAnsiTheme="majorBidi" w:cstheme="majorBidi"/>
          <w:kern w:val="22"/>
          <w:sz w:val="22"/>
          <w:szCs w:val="22"/>
          <w:lang w:val="en-GB"/>
        </w:rPr>
        <w:t xml:space="preserve">at this time </w:t>
      </w:r>
      <w:r w:rsidR="001A6264" w:rsidRPr="00E011F8">
        <w:rPr>
          <w:rFonts w:asciiTheme="majorBidi" w:hAnsiTheme="majorBidi" w:cstheme="majorBidi"/>
          <w:kern w:val="22"/>
          <w:sz w:val="22"/>
          <w:szCs w:val="22"/>
          <w:lang w:val="en-GB"/>
        </w:rPr>
        <w:t>as only distin</w:t>
      </w:r>
      <w:r w:rsidR="00EF6598" w:rsidRPr="00E011F8">
        <w:rPr>
          <w:rFonts w:asciiTheme="majorBidi" w:hAnsiTheme="majorBidi" w:cstheme="majorBidi"/>
          <w:kern w:val="22"/>
          <w:sz w:val="22"/>
          <w:szCs w:val="22"/>
          <w:lang w:val="en-GB"/>
        </w:rPr>
        <w:t>ct separate options</w:t>
      </w:r>
      <w:r w:rsidR="0033438F" w:rsidRPr="00E011F8">
        <w:rPr>
          <w:rFonts w:asciiTheme="majorBidi" w:hAnsiTheme="majorBidi" w:cstheme="majorBidi"/>
          <w:kern w:val="22"/>
          <w:sz w:val="22"/>
          <w:szCs w:val="22"/>
          <w:lang w:val="en-GB"/>
        </w:rPr>
        <w:t xml:space="preserve"> can be included in this initial </w:t>
      </w:r>
      <w:r w:rsidR="000951D0" w:rsidRPr="00E011F8">
        <w:rPr>
          <w:rFonts w:asciiTheme="majorBidi" w:hAnsiTheme="majorBidi" w:cstheme="majorBidi"/>
          <w:kern w:val="22"/>
          <w:sz w:val="22"/>
          <w:szCs w:val="22"/>
          <w:lang w:val="en-GB"/>
        </w:rPr>
        <w:t>stage</w:t>
      </w:r>
      <w:r w:rsidR="0033438F" w:rsidRPr="00E011F8">
        <w:rPr>
          <w:rFonts w:asciiTheme="majorBidi" w:hAnsiTheme="majorBidi" w:cstheme="majorBidi"/>
          <w:kern w:val="22"/>
          <w:sz w:val="22"/>
          <w:szCs w:val="22"/>
          <w:lang w:val="en-GB"/>
        </w:rPr>
        <w:t xml:space="preserve"> </w:t>
      </w:r>
      <w:r w:rsidR="00EF6598" w:rsidRPr="00E011F8">
        <w:rPr>
          <w:rFonts w:asciiTheme="majorBidi" w:hAnsiTheme="majorBidi" w:cstheme="majorBidi"/>
          <w:kern w:val="22"/>
          <w:sz w:val="22"/>
          <w:szCs w:val="22"/>
          <w:lang w:val="en-GB"/>
        </w:rPr>
        <w:t>of</w:t>
      </w:r>
      <w:r w:rsidR="0033438F" w:rsidRPr="00E011F8">
        <w:rPr>
          <w:rFonts w:asciiTheme="majorBidi" w:hAnsiTheme="majorBidi" w:cstheme="majorBidi"/>
          <w:kern w:val="22"/>
          <w:sz w:val="22"/>
          <w:szCs w:val="22"/>
          <w:lang w:val="en-GB"/>
        </w:rPr>
        <w:t xml:space="preserve"> </w:t>
      </w:r>
      <w:r w:rsidR="000951D0" w:rsidRPr="00E011F8">
        <w:rPr>
          <w:rFonts w:asciiTheme="majorBidi" w:hAnsiTheme="majorBidi" w:cstheme="majorBidi"/>
          <w:kern w:val="22"/>
          <w:sz w:val="22"/>
          <w:szCs w:val="22"/>
          <w:lang w:val="en-GB"/>
        </w:rPr>
        <w:t xml:space="preserve">the </w:t>
      </w:r>
      <w:r w:rsidR="0033438F" w:rsidRPr="00E011F8">
        <w:rPr>
          <w:rFonts w:asciiTheme="majorBidi" w:hAnsiTheme="majorBidi" w:cstheme="majorBidi"/>
          <w:kern w:val="22"/>
          <w:sz w:val="22"/>
          <w:szCs w:val="22"/>
          <w:lang w:val="en-GB"/>
        </w:rPr>
        <w:t>multi-criteria</w:t>
      </w:r>
      <w:r w:rsidR="00EF6598" w:rsidRPr="00E011F8">
        <w:rPr>
          <w:rFonts w:asciiTheme="majorBidi" w:hAnsiTheme="majorBidi" w:cstheme="majorBidi"/>
          <w:kern w:val="22"/>
          <w:sz w:val="22"/>
          <w:szCs w:val="22"/>
          <w:lang w:val="en-GB"/>
        </w:rPr>
        <w:t xml:space="preserve"> analysis</w:t>
      </w:r>
      <w:r w:rsidR="0033438F" w:rsidRPr="00E011F8">
        <w:rPr>
          <w:rFonts w:asciiTheme="majorBidi" w:hAnsiTheme="majorBidi" w:cstheme="majorBidi"/>
          <w:kern w:val="22"/>
          <w:sz w:val="22"/>
          <w:szCs w:val="22"/>
          <w:lang w:val="en-GB"/>
        </w:rPr>
        <w:t xml:space="preserve">. </w:t>
      </w:r>
      <w:r w:rsidR="003A5715" w:rsidRPr="00E011F8">
        <w:rPr>
          <w:rFonts w:asciiTheme="majorBidi" w:hAnsiTheme="majorBidi" w:cstheme="majorBidi"/>
          <w:kern w:val="22"/>
          <w:sz w:val="22"/>
          <w:szCs w:val="22"/>
          <w:lang w:val="en-GB"/>
        </w:rPr>
        <w:t>However</w:t>
      </w:r>
      <w:r w:rsidR="00EF6598" w:rsidRPr="00E011F8">
        <w:rPr>
          <w:rFonts w:asciiTheme="majorBidi" w:hAnsiTheme="majorBidi" w:cstheme="majorBidi"/>
          <w:kern w:val="22"/>
          <w:sz w:val="22"/>
          <w:szCs w:val="22"/>
          <w:lang w:val="en-GB"/>
        </w:rPr>
        <w:t>,</w:t>
      </w:r>
      <w:r w:rsidR="003A5715" w:rsidRPr="00E011F8">
        <w:rPr>
          <w:rFonts w:asciiTheme="majorBidi" w:hAnsiTheme="majorBidi" w:cstheme="majorBidi"/>
          <w:kern w:val="22"/>
          <w:sz w:val="22"/>
          <w:szCs w:val="22"/>
          <w:lang w:val="en-GB"/>
        </w:rPr>
        <w:t xml:space="preserve"> it is proposed that </w:t>
      </w:r>
      <w:r w:rsidR="00EF6598" w:rsidRPr="00E011F8">
        <w:rPr>
          <w:rFonts w:asciiTheme="majorBidi" w:hAnsiTheme="majorBidi" w:cstheme="majorBidi"/>
          <w:kern w:val="22"/>
          <w:sz w:val="22"/>
          <w:szCs w:val="22"/>
          <w:lang w:val="en-GB"/>
        </w:rPr>
        <w:t>these hybrid options</w:t>
      </w:r>
      <w:r w:rsidR="0033438F" w:rsidRPr="00E011F8">
        <w:rPr>
          <w:rFonts w:asciiTheme="majorBidi" w:hAnsiTheme="majorBidi" w:cstheme="majorBidi"/>
          <w:kern w:val="22"/>
          <w:sz w:val="22"/>
          <w:szCs w:val="22"/>
          <w:lang w:val="en-GB"/>
        </w:rPr>
        <w:t xml:space="preserve"> be assessed at a later stage of the step-by-step approach.</w:t>
      </w:r>
    </w:p>
    <w:p w14:paraId="566D50EE" w14:textId="47D4D82F" w:rsidR="005773A6" w:rsidRPr="00E011F8" w:rsidRDefault="003A5715"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The advisory group developed criteria </w:t>
      </w:r>
      <w:r w:rsidR="00480BC6" w:rsidRPr="00E011F8">
        <w:rPr>
          <w:rFonts w:asciiTheme="majorBidi" w:hAnsiTheme="majorBidi" w:cstheme="majorBidi"/>
          <w:kern w:val="22"/>
          <w:sz w:val="22"/>
          <w:szCs w:val="22"/>
          <w:lang w:val="en-GB"/>
        </w:rPr>
        <w:t xml:space="preserve">and </w:t>
      </w:r>
      <w:proofErr w:type="spellStart"/>
      <w:r w:rsidRPr="00E011F8">
        <w:rPr>
          <w:rFonts w:asciiTheme="majorBidi" w:hAnsiTheme="majorBidi" w:cstheme="majorBidi"/>
          <w:kern w:val="22"/>
          <w:sz w:val="22"/>
          <w:szCs w:val="22"/>
          <w:lang w:val="en-GB"/>
        </w:rPr>
        <w:t>subcri</w:t>
      </w:r>
      <w:r w:rsidR="00CE2DDF" w:rsidRPr="00E011F8">
        <w:rPr>
          <w:rFonts w:asciiTheme="majorBidi" w:hAnsiTheme="majorBidi" w:cstheme="majorBidi"/>
          <w:kern w:val="22"/>
          <w:sz w:val="22"/>
          <w:szCs w:val="22"/>
          <w:lang w:val="en-GB"/>
        </w:rPr>
        <w:t>te</w:t>
      </w:r>
      <w:r w:rsidRPr="00E011F8">
        <w:rPr>
          <w:rFonts w:asciiTheme="majorBidi" w:hAnsiTheme="majorBidi" w:cstheme="majorBidi"/>
          <w:kern w:val="22"/>
          <w:sz w:val="22"/>
          <w:szCs w:val="22"/>
          <w:lang w:val="en-GB"/>
        </w:rPr>
        <w:t>ria</w:t>
      </w:r>
      <w:proofErr w:type="spellEnd"/>
      <w:r w:rsidRPr="00E011F8">
        <w:rPr>
          <w:rFonts w:asciiTheme="majorBidi" w:hAnsiTheme="majorBidi" w:cstheme="majorBidi"/>
          <w:kern w:val="22"/>
          <w:sz w:val="22"/>
          <w:szCs w:val="22"/>
          <w:lang w:val="en-GB"/>
        </w:rPr>
        <w:t xml:space="preserve">, building upon the </w:t>
      </w:r>
      <w:r w:rsidR="0087281C" w:rsidRPr="00E011F8">
        <w:rPr>
          <w:rFonts w:asciiTheme="majorBidi" w:hAnsiTheme="majorBidi" w:cstheme="majorBidi"/>
          <w:kern w:val="22"/>
          <w:sz w:val="22"/>
          <w:szCs w:val="22"/>
          <w:lang w:val="en-GB"/>
        </w:rPr>
        <w:t>materials</w:t>
      </w:r>
      <w:r w:rsidR="00BA1697" w:rsidRPr="00E011F8">
        <w:rPr>
          <w:rFonts w:asciiTheme="majorBidi" w:hAnsiTheme="majorBidi" w:cstheme="majorBidi"/>
          <w:kern w:val="22"/>
          <w:sz w:val="22"/>
          <w:szCs w:val="22"/>
          <w:lang w:val="en-GB"/>
        </w:rPr>
        <w:t xml:space="preserve"> </w:t>
      </w:r>
      <w:r w:rsidR="0087281C" w:rsidRPr="00E011F8">
        <w:rPr>
          <w:rFonts w:asciiTheme="majorBidi" w:hAnsiTheme="majorBidi" w:cstheme="majorBidi"/>
          <w:kern w:val="22"/>
          <w:sz w:val="22"/>
          <w:szCs w:val="22"/>
          <w:lang w:val="en-GB"/>
        </w:rPr>
        <w:t xml:space="preserve">from the </w:t>
      </w:r>
      <w:r w:rsidR="00900703" w:rsidRPr="00E011F8">
        <w:rPr>
          <w:rFonts w:asciiTheme="majorBidi" w:hAnsiTheme="majorBidi" w:cstheme="majorBidi"/>
          <w:kern w:val="22"/>
          <w:sz w:val="22"/>
          <w:szCs w:val="22"/>
          <w:lang w:val="en-GB"/>
        </w:rPr>
        <w:t xml:space="preserve">fourth </w:t>
      </w:r>
      <w:r w:rsidR="0087281C" w:rsidRPr="00E011F8">
        <w:rPr>
          <w:rFonts w:asciiTheme="majorBidi" w:hAnsiTheme="majorBidi" w:cstheme="majorBidi"/>
          <w:kern w:val="22"/>
          <w:sz w:val="22"/>
          <w:szCs w:val="22"/>
          <w:lang w:val="en-GB"/>
        </w:rPr>
        <w:t>webinar in the series on DSI</w:t>
      </w:r>
      <w:r w:rsidR="008E4796" w:rsidRPr="00E011F8">
        <w:rPr>
          <w:rFonts w:asciiTheme="majorBidi" w:hAnsiTheme="majorBidi" w:cstheme="majorBidi"/>
          <w:kern w:val="22"/>
          <w:sz w:val="22"/>
          <w:szCs w:val="22"/>
          <w:lang w:val="en-GB"/>
        </w:rPr>
        <w:t xml:space="preserve"> </w:t>
      </w:r>
      <w:r w:rsidR="00FC659E" w:rsidRPr="00E011F8">
        <w:rPr>
          <w:rFonts w:asciiTheme="majorBidi" w:hAnsiTheme="majorBidi" w:cstheme="majorBidi"/>
          <w:kern w:val="22"/>
          <w:sz w:val="22"/>
          <w:szCs w:val="22"/>
          <w:lang w:val="en-GB"/>
        </w:rPr>
        <w:t>(</w:t>
      </w:r>
      <w:r w:rsidR="00FD0E7D" w:rsidRPr="00E011F8">
        <w:rPr>
          <w:rFonts w:asciiTheme="majorBidi" w:hAnsiTheme="majorBidi" w:cstheme="majorBidi"/>
          <w:kern w:val="22"/>
          <w:sz w:val="22"/>
          <w:szCs w:val="22"/>
          <w:lang w:val="en-GB"/>
        </w:rPr>
        <w:t xml:space="preserve">see </w:t>
      </w:r>
      <w:r w:rsidRPr="00E011F8">
        <w:rPr>
          <w:rFonts w:asciiTheme="majorBidi" w:hAnsiTheme="majorBidi" w:cstheme="majorBidi"/>
          <w:kern w:val="22"/>
          <w:sz w:val="22"/>
          <w:szCs w:val="22"/>
          <w:lang w:val="en-GB"/>
        </w:rPr>
        <w:t>CBD/WG2020/3/4</w:t>
      </w:r>
      <w:r w:rsidR="00EA550C" w:rsidRPr="00E011F8">
        <w:rPr>
          <w:rFonts w:asciiTheme="majorBidi" w:hAnsiTheme="majorBidi" w:cstheme="majorBidi"/>
          <w:kern w:val="22"/>
          <w:sz w:val="22"/>
          <w:szCs w:val="22"/>
          <w:lang w:val="en-GB"/>
        </w:rPr>
        <w:t>, annex II, section B</w:t>
      </w:r>
      <w:r w:rsidR="00FC659E"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w:t>
      </w:r>
      <w:r w:rsidR="00391AB1" w:rsidRPr="00E011F8">
        <w:rPr>
          <w:rFonts w:asciiTheme="majorBidi" w:hAnsiTheme="majorBidi" w:cstheme="majorBidi"/>
          <w:kern w:val="22"/>
          <w:sz w:val="22"/>
          <w:szCs w:val="22"/>
          <w:lang w:val="en-GB"/>
        </w:rPr>
        <w:t xml:space="preserve">as well as </w:t>
      </w:r>
      <w:r w:rsidRPr="00E011F8">
        <w:rPr>
          <w:rFonts w:asciiTheme="majorBidi" w:hAnsiTheme="majorBidi" w:cstheme="majorBidi"/>
          <w:kern w:val="22"/>
          <w:sz w:val="22"/>
          <w:szCs w:val="22"/>
          <w:lang w:val="en-GB"/>
        </w:rPr>
        <w:t>submissions and discussions</w:t>
      </w:r>
      <w:r w:rsidR="00A52F2C" w:rsidRPr="00E011F8">
        <w:rPr>
          <w:rFonts w:asciiTheme="majorBidi" w:hAnsiTheme="majorBidi" w:cstheme="majorBidi"/>
          <w:kern w:val="22"/>
          <w:sz w:val="22"/>
          <w:szCs w:val="22"/>
          <w:lang w:val="en-GB"/>
        </w:rPr>
        <w:t xml:space="preserve"> of the advisory group</w:t>
      </w:r>
      <w:r w:rsidRPr="00E011F8">
        <w:rPr>
          <w:rFonts w:asciiTheme="majorBidi" w:hAnsiTheme="majorBidi" w:cstheme="majorBidi"/>
          <w:kern w:val="22"/>
          <w:sz w:val="22"/>
          <w:szCs w:val="22"/>
          <w:lang w:val="en-GB"/>
        </w:rPr>
        <w:t xml:space="preserve">. </w:t>
      </w:r>
      <w:r w:rsidR="00FC659E" w:rsidRPr="00E011F8">
        <w:rPr>
          <w:rFonts w:asciiTheme="majorBidi" w:hAnsiTheme="majorBidi" w:cstheme="majorBidi"/>
          <w:kern w:val="22"/>
          <w:sz w:val="22"/>
          <w:szCs w:val="22"/>
          <w:lang w:val="en-GB"/>
        </w:rPr>
        <w:t xml:space="preserve">The </w:t>
      </w:r>
      <w:r w:rsidR="00AD7D0E" w:rsidRPr="00E011F8">
        <w:rPr>
          <w:rFonts w:asciiTheme="majorBidi" w:hAnsiTheme="majorBidi" w:cstheme="majorBidi"/>
          <w:kern w:val="22"/>
          <w:sz w:val="22"/>
          <w:szCs w:val="22"/>
          <w:lang w:val="en-GB"/>
        </w:rPr>
        <w:t xml:space="preserve">revised </w:t>
      </w:r>
      <w:r w:rsidRPr="00E011F8">
        <w:rPr>
          <w:rFonts w:asciiTheme="majorBidi" w:hAnsiTheme="majorBidi" w:cstheme="majorBidi"/>
          <w:kern w:val="22"/>
          <w:sz w:val="22"/>
          <w:szCs w:val="22"/>
          <w:lang w:val="en-GB"/>
        </w:rPr>
        <w:t xml:space="preserve">list of </w:t>
      </w:r>
      <w:r w:rsidR="00F06B9F" w:rsidRPr="00E011F8">
        <w:rPr>
          <w:rFonts w:asciiTheme="majorBidi" w:hAnsiTheme="majorBidi" w:cstheme="majorBidi"/>
          <w:kern w:val="22"/>
          <w:sz w:val="22"/>
          <w:szCs w:val="22"/>
          <w:lang w:val="en-GB"/>
        </w:rPr>
        <w:t xml:space="preserve">the </w:t>
      </w:r>
      <w:r w:rsidRPr="00E011F8">
        <w:rPr>
          <w:rFonts w:asciiTheme="majorBidi" w:hAnsiTheme="majorBidi" w:cstheme="majorBidi"/>
          <w:kern w:val="22"/>
          <w:sz w:val="22"/>
          <w:szCs w:val="22"/>
          <w:lang w:val="en-GB"/>
        </w:rPr>
        <w:t xml:space="preserve">criteria can be found in </w:t>
      </w:r>
      <w:r w:rsidR="00EA550C" w:rsidRPr="00E011F8">
        <w:rPr>
          <w:rFonts w:asciiTheme="majorBidi" w:hAnsiTheme="majorBidi" w:cstheme="majorBidi"/>
          <w:kern w:val="22"/>
          <w:sz w:val="22"/>
          <w:szCs w:val="22"/>
          <w:lang w:val="en-GB"/>
        </w:rPr>
        <w:t>a</w:t>
      </w:r>
      <w:r w:rsidRPr="00E011F8">
        <w:rPr>
          <w:rFonts w:asciiTheme="majorBidi" w:hAnsiTheme="majorBidi" w:cstheme="majorBidi"/>
          <w:kern w:val="22"/>
          <w:sz w:val="22"/>
          <w:szCs w:val="22"/>
          <w:lang w:val="en-GB"/>
        </w:rPr>
        <w:t xml:space="preserve">nnex </w:t>
      </w:r>
      <w:r w:rsidR="00EA550C" w:rsidRPr="00E011F8">
        <w:rPr>
          <w:rFonts w:asciiTheme="majorBidi" w:hAnsiTheme="majorBidi" w:cstheme="majorBidi"/>
          <w:kern w:val="22"/>
          <w:sz w:val="22"/>
          <w:szCs w:val="22"/>
          <w:lang w:val="en-GB"/>
        </w:rPr>
        <w:t>II</w:t>
      </w:r>
      <w:r w:rsidRPr="00E011F8">
        <w:rPr>
          <w:rFonts w:asciiTheme="majorBidi" w:hAnsiTheme="majorBidi" w:cstheme="majorBidi"/>
          <w:kern w:val="22"/>
          <w:sz w:val="22"/>
          <w:szCs w:val="22"/>
          <w:lang w:val="en-GB"/>
        </w:rPr>
        <w:t xml:space="preserve"> to the </w:t>
      </w:r>
      <w:r w:rsidR="00391AB1" w:rsidRPr="00E011F8">
        <w:rPr>
          <w:rFonts w:asciiTheme="majorBidi" w:hAnsiTheme="majorBidi" w:cstheme="majorBidi"/>
          <w:kern w:val="22"/>
          <w:sz w:val="22"/>
          <w:szCs w:val="22"/>
          <w:lang w:val="en-GB"/>
        </w:rPr>
        <w:t>present</w:t>
      </w:r>
      <w:r w:rsidRPr="00E011F8">
        <w:rPr>
          <w:rFonts w:asciiTheme="majorBidi" w:hAnsiTheme="majorBidi" w:cstheme="majorBidi"/>
          <w:kern w:val="22"/>
          <w:sz w:val="22"/>
          <w:szCs w:val="22"/>
          <w:lang w:val="en-GB"/>
        </w:rPr>
        <w:t xml:space="preserve"> document.</w:t>
      </w:r>
    </w:p>
    <w:p w14:paraId="04CB1BA1" w14:textId="178F4668" w:rsidR="005773A6"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The final proposed performance matrix is contained in </w:t>
      </w:r>
      <w:r w:rsidR="008112D1" w:rsidRPr="00E011F8">
        <w:rPr>
          <w:rFonts w:asciiTheme="majorBidi" w:hAnsiTheme="majorBidi" w:cstheme="majorBidi"/>
          <w:kern w:val="22"/>
          <w:sz w:val="22"/>
          <w:szCs w:val="22"/>
          <w:lang w:val="en-GB"/>
        </w:rPr>
        <w:t>a</w:t>
      </w:r>
      <w:r w:rsidRPr="00E011F8">
        <w:rPr>
          <w:rFonts w:asciiTheme="majorBidi" w:hAnsiTheme="majorBidi" w:cstheme="majorBidi"/>
          <w:kern w:val="22"/>
          <w:sz w:val="22"/>
          <w:szCs w:val="22"/>
          <w:lang w:val="en-GB"/>
        </w:rPr>
        <w:t xml:space="preserve">nnex </w:t>
      </w:r>
      <w:r w:rsidR="00EB34D1" w:rsidRPr="00E011F8">
        <w:rPr>
          <w:rFonts w:asciiTheme="majorBidi" w:hAnsiTheme="majorBidi" w:cstheme="majorBidi"/>
          <w:kern w:val="22"/>
          <w:sz w:val="22"/>
          <w:szCs w:val="22"/>
          <w:lang w:val="en-GB"/>
        </w:rPr>
        <w:t>III</w:t>
      </w:r>
      <w:r w:rsidRPr="00E011F8">
        <w:rPr>
          <w:rFonts w:asciiTheme="majorBidi" w:hAnsiTheme="majorBidi" w:cstheme="majorBidi"/>
          <w:kern w:val="22"/>
          <w:sz w:val="22"/>
          <w:szCs w:val="22"/>
          <w:lang w:val="en-GB"/>
        </w:rPr>
        <w:t>.</w:t>
      </w:r>
    </w:p>
    <w:p w14:paraId="2D82ECA6" w14:textId="443D3DAE" w:rsidR="00605205" w:rsidRPr="00E011F8" w:rsidRDefault="003A5715"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Further </w:t>
      </w:r>
      <w:r w:rsidR="00B76A60" w:rsidRPr="00E011F8">
        <w:rPr>
          <w:rFonts w:asciiTheme="majorBidi" w:hAnsiTheme="majorBidi" w:cstheme="majorBidi"/>
          <w:kern w:val="22"/>
          <w:sz w:val="22"/>
          <w:szCs w:val="22"/>
          <w:lang w:val="en-GB"/>
        </w:rPr>
        <w:t>information</w:t>
      </w:r>
      <w:r w:rsidRPr="00E011F8">
        <w:rPr>
          <w:rFonts w:asciiTheme="majorBidi" w:hAnsiTheme="majorBidi" w:cstheme="majorBidi"/>
          <w:kern w:val="22"/>
          <w:sz w:val="22"/>
          <w:szCs w:val="22"/>
          <w:lang w:val="en-GB"/>
        </w:rPr>
        <w:t xml:space="preserve"> on the </w:t>
      </w:r>
      <w:r w:rsidR="003D6F57" w:rsidRPr="00E011F8">
        <w:rPr>
          <w:rFonts w:asciiTheme="majorBidi" w:hAnsiTheme="majorBidi" w:cstheme="majorBidi"/>
          <w:kern w:val="22"/>
          <w:sz w:val="22"/>
          <w:szCs w:val="22"/>
          <w:lang w:val="en-GB"/>
        </w:rPr>
        <w:t xml:space="preserve">multi-criteria </w:t>
      </w:r>
      <w:proofErr w:type="gramStart"/>
      <w:r w:rsidR="003D6F57" w:rsidRPr="00E011F8">
        <w:rPr>
          <w:rFonts w:asciiTheme="majorBidi" w:hAnsiTheme="majorBidi" w:cstheme="majorBidi"/>
          <w:kern w:val="22"/>
          <w:sz w:val="22"/>
          <w:szCs w:val="22"/>
          <w:lang w:val="en-GB"/>
        </w:rPr>
        <w:t xml:space="preserve">analysis </w:t>
      </w:r>
      <w:r w:rsidRPr="00E011F8">
        <w:rPr>
          <w:rFonts w:asciiTheme="majorBidi" w:hAnsiTheme="majorBidi" w:cstheme="majorBidi"/>
          <w:kern w:val="22"/>
          <w:sz w:val="22"/>
          <w:szCs w:val="22"/>
          <w:lang w:val="en-GB"/>
        </w:rPr>
        <w:t xml:space="preserve"> methodology</w:t>
      </w:r>
      <w:proofErr w:type="gramEnd"/>
      <w:r w:rsidR="006D55CA"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including limitations </w:t>
      </w:r>
      <w:r w:rsidR="00DA3A8B" w:rsidRPr="00E011F8">
        <w:rPr>
          <w:rFonts w:asciiTheme="majorBidi" w:hAnsiTheme="majorBidi" w:cstheme="majorBidi"/>
          <w:kern w:val="22"/>
          <w:sz w:val="22"/>
          <w:szCs w:val="22"/>
          <w:lang w:val="en-GB"/>
        </w:rPr>
        <w:t xml:space="preserve">on </w:t>
      </w:r>
      <w:r w:rsidRPr="00E011F8">
        <w:rPr>
          <w:rFonts w:asciiTheme="majorBidi" w:hAnsiTheme="majorBidi" w:cstheme="majorBidi"/>
          <w:kern w:val="22"/>
          <w:sz w:val="22"/>
          <w:szCs w:val="22"/>
          <w:lang w:val="en-GB"/>
        </w:rPr>
        <w:t>the method, policy options</w:t>
      </w:r>
      <w:r w:rsidR="006D55CA"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criteria</w:t>
      </w:r>
      <w:r w:rsidR="006D55CA" w:rsidRPr="00E011F8">
        <w:rPr>
          <w:rFonts w:asciiTheme="majorBidi" w:hAnsiTheme="majorBidi" w:cstheme="majorBidi"/>
          <w:kern w:val="22"/>
          <w:sz w:val="22"/>
          <w:szCs w:val="22"/>
          <w:lang w:val="en-GB"/>
        </w:rPr>
        <w:t xml:space="preserve"> and </w:t>
      </w:r>
      <w:r w:rsidR="00BF182E" w:rsidRPr="00E011F8">
        <w:rPr>
          <w:rFonts w:asciiTheme="majorBidi" w:hAnsiTheme="majorBidi" w:cstheme="majorBidi"/>
          <w:kern w:val="22"/>
          <w:sz w:val="22"/>
          <w:szCs w:val="22"/>
          <w:lang w:val="en-GB"/>
        </w:rPr>
        <w:t>scoring</w:t>
      </w:r>
      <w:r w:rsidR="00EF0B06" w:rsidRPr="00E011F8">
        <w:rPr>
          <w:rFonts w:asciiTheme="majorBidi" w:hAnsiTheme="majorBidi" w:cstheme="majorBidi"/>
          <w:kern w:val="22"/>
          <w:sz w:val="22"/>
          <w:szCs w:val="22"/>
          <w:lang w:val="en-GB"/>
        </w:rPr>
        <w:t>,</w:t>
      </w:r>
      <w:r w:rsidR="00BF182E"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 xml:space="preserve">can be found in </w:t>
      </w:r>
      <w:r w:rsidR="00FC659E" w:rsidRPr="00E011F8">
        <w:rPr>
          <w:rStyle w:val="Strong"/>
          <w:rFonts w:asciiTheme="majorBidi" w:hAnsiTheme="majorBidi" w:cstheme="majorBidi"/>
          <w:b w:val="0"/>
          <w:bCs w:val="0"/>
          <w:kern w:val="22"/>
          <w:sz w:val="22"/>
          <w:szCs w:val="22"/>
          <w:lang w:val="en-GB"/>
        </w:rPr>
        <w:t>CBD/WG2020/3/</w:t>
      </w:r>
      <w:r w:rsidRPr="00E011F8">
        <w:rPr>
          <w:rFonts w:asciiTheme="majorBidi" w:hAnsiTheme="majorBidi" w:cstheme="majorBidi"/>
          <w:kern w:val="22"/>
          <w:sz w:val="22"/>
          <w:szCs w:val="22"/>
          <w:lang w:val="en-GB"/>
        </w:rPr>
        <w:t>INF</w:t>
      </w:r>
      <w:r w:rsidR="00FC659E"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8, section </w:t>
      </w:r>
      <w:r w:rsidR="00583B6A" w:rsidRPr="00E011F8">
        <w:rPr>
          <w:rFonts w:asciiTheme="majorBidi" w:hAnsiTheme="majorBidi" w:cstheme="majorBidi"/>
          <w:kern w:val="22"/>
          <w:sz w:val="22"/>
          <w:szCs w:val="22"/>
          <w:lang w:val="en-GB"/>
        </w:rPr>
        <w:t>II</w:t>
      </w:r>
      <w:r w:rsidR="00E10A4C" w:rsidRPr="00E011F8">
        <w:rPr>
          <w:rFonts w:asciiTheme="majorBidi" w:hAnsiTheme="majorBidi" w:cstheme="majorBidi"/>
          <w:kern w:val="22"/>
          <w:sz w:val="22"/>
          <w:szCs w:val="22"/>
          <w:lang w:val="en-GB"/>
        </w:rPr>
        <w:t>,</w:t>
      </w:r>
      <w:r w:rsidR="00C368AD" w:rsidRPr="00E011F8">
        <w:rPr>
          <w:rFonts w:asciiTheme="majorBidi" w:hAnsiTheme="majorBidi" w:cstheme="majorBidi"/>
          <w:kern w:val="22"/>
          <w:sz w:val="22"/>
          <w:szCs w:val="22"/>
          <w:lang w:val="en-GB"/>
        </w:rPr>
        <w:t xml:space="preserve"> subsection</w:t>
      </w:r>
      <w:r w:rsidR="00ED5926" w:rsidRPr="00E011F8">
        <w:rPr>
          <w:rFonts w:asciiTheme="majorBidi" w:hAnsiTheme="majorBidi" w:cstheme="majorBidi"/>
          <w:kern w:val="22"/>
          <w:sz w:val="22"/>
          <w:szCs w:val="22"/>
          <w:lang w:val="en-GB"/>
        </w:rPr>
        <w:t> </w:t>
      </w:r>
      <w:r w:rsidR="007B59EA" w:rsidRPr="00E011F8">
        <w:rPr>
          <w:rFonts w:asciiTheme="majorBidi" w:hAnsiTheme="majorBidi" w:cstheme="majorBidi"/>
          <w:kern w:val="22"/>
          <w:sz w:val="22"/>
          <w:szCs w:val="22"/>
          <w:lang w:val="en-GB"/>
        </w:rPr>
        <w:t>A</w:t>
      </w:r>
      <w:r w:rsidRPr="00E011F8">
        <w:rPr>
          <w:rFonts w:asciiTheme="majorBidi" w:hAnsiTheme="majorBidi" w:cstheme="majorBidi"/>
          <w:kern w:val="22"/>
          <w:sz w:val="22"/>
          <w:szCs w:val="22"/>
          <w:lang w:val="en-GB"/>
        </w:rPr>
        <w:t>.</w:t>
      </w:r>
    </w:p>
    <w:p w14:paraId="06877C5B" w14:textId="7227DF34" w:rsidR="00605205" w:rsidRPr="00E011F8" w:rsidRDefault="00E201D0" w:rsidP="00B03758">
      <w:pPr>
        <w:pStyle w:val="Heading2"/>
        <w:tabs>
          <w:tab w:val="clear" w:pos="720"/>
        </w:tabs>
        <w:ind w:left="1080" w:hanging="360"/>
        <w:jc w:val="left"/>
        <w:rPr>
          <w:rFonts w:asciiTheme="majorBidi" w:hAnsiTheme="majorBidi" w:cstheme="majorBidi"/>
          <w:kern w:val="22"/>
          <w:szCs w:val="22"/>
        </w:rPr>
      </w:pPr>
      <w:r w:rsidRPr="00E011F8">
        <w:rPr>
          <w:rStyle w:val="Strong"/>
          <w:rFonts w:asciiTheme="majorBidi" w:hAnsiTheme="majorBidi" w:cstheme="majorBidi"/>
          <w:b/>
          <w:bCs/>
          <w:kern w:val="22"/>
          <w:szCs w:val="22"/>
        </w:rPr>
        <w:lastRenderedPageBreak/>
        <w:t>B.</w:t>
      </w:r>
      <w:r w:rsidR="00EA550C" w:rsidRPr="00E011F8">
        <w:rPr>
          <w:rStyle w:val="Strong"/>
          <w:rFonts w:asciiTheme="majorBidi" w:hAnsiTheme="majorBidi" w:cstheme="majorBidi"/>
          <w:b/>
          <w:bCs/>
          <w:kern w:val="22"/>
          <w:szCs w:val="22"/>
        </w:rPr>
        <w:tab/>
      </w:r>
      <w:r w:rsidR="00605205" w:rsidRPr="00E011F8">
        <w:rPr>
          <w:rStyle w:val="Strong"/>
          <w:rFonts w:asciiTheme="majorBidi" w:hAnsiTheme="majorBidi" w:cstheme="majorBidi"/>
          <w:b/>
          <w:bCs/>
          <w:kern w:val="22"/>
          <w:szCs w:val="22"/>
        </w:rPr>
        <w:t>Areas of potential convergence and apparent divergence on digital sequence information on genetic resources</w:t>
      </w:r>
      <w:r w:rsidR="00367322" w:rsidRPr="00E011F8">
        <w:rPr>
          <w:rStyle w:val="Strong"/>
          <w:rFonts w:asciiTheme="majorBidi" w:hAnsiTheme="majorBidi" w:cstheme="majorBidi"/>
          <w:b/>
          <w:bCs/>
          <w:kern w:val="22"/>
          <w:szCs w:val="22"/>
        </w:rPr>
        <w:t>,</w:t>
      </w:r>
      <w:r w:rsidR="00605205" w:rsidRPr="00E011F8">
        <w:rPr>
          <w:rStyle w:val="Strong"/>
          <w:rFonts w:asciiTheme="majorBidi" w:hAnsiTheme="majorBidi" w:cstheme="majorBidi"/>
          <w:b/>
          <w:bCs/>
          <w:kern w:val="22"/>
          <w:szCs w:val="22"/>
        </w:rPr>
        <w:t xml:space="preserve"> and potential further work</w:t>
      </w:r>
    </w:p>
    <w:p w14:paraId="328A7211" w14:textId="68A6A2B2" w:rsidR="00605205"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The informal </w:t>
      </w:r>
      <w:r w:rsidR="00BF182E" w:rsidRPr="00E011F8">
        <w:rPr>
          <w:rFonts w:asciiTheme="majorBidi" w:hAnsiTheme="majorBidi" w:cstheme="majorBidi"/>
          <w:kern w:val="22"/>
          <w:sz w:val="22"/>
          <w:szCs w:val="22"/>
          <w:lang w:val="en-GB"/>
        </w:rPr>
        <w:t>advisory</w:t>
      </w:r>
      <w:r w:rsidRPr="00E011F8">
        <w:rPr>
          <w:rFonts w:asciiTheme="majorBidi" w:hAnsiTheme="majorBidi" w:cstheme="majorBidi"/>
          <w:kern w:val="22"/>
          <w:sz w:val="22"/>
          <w:szCs w:val="22"/>
          <w:lang w:val="en-GB"/>
        </w:rPr>
        <w:t xml:space="preserve"> group considered </w:t>
      </w:r>
      <w:r w:rsidRPr="00E011F8">
        <w:rPr>
          <w:rStyle w:val="Strong"/>
          <w:rFonts w:asciiTheme="majorBidi" w:hAnsiTheme="majorBidi" w:cstheme="majorBidi"/>
          <w:b w:val="0"/>
          <w:bCs w:val="0"/>
          <w:kern w:val="22"/>
          <w:sz w:val="22"/>
          <w:szCs w:val="22"/>
          <w:lang w:val="en-GB"/>
        </w:rPr>
        <w:t xml:space="preserve">areas of potential convergence and apparent divergence on </w:t>
      </w:r>
      <w:r w:rsidR="007A7DC8" w:rsidRPr="00E011F8">
        <w:rPr>
          <w:rStyle w:val="Strong"/>
          <w:rFonts w:asciiTheme="majorBidi" w:hAnsiTheme="majorBidi" w:cstheme="majorBidi"/>
          <w:b w:val="0"/>
          <w:bCs w:val="0"/>
          <w:kern w:val="22"/>
          <w:sz w:val="22"/>
          <w:szCs w:val="22"/>
          <w:lang w:val="en-GB"/>
        </w:rPr>
        <w:t>DSI</w:t>
      </w:r>
      <w:r w:rsidRPr="00E011F8">
        <w:rPr>
          <w:rStyle w:val="Strong"/>
          <w:rFonts w:asciiTheme="majorBidi" w:hAnsiTheme="majorBidi" w:cstheme="majorBidi"/>
          <w:b w:val="0"/>
          <w:bCs w:val="0"/>
          <w:kern w:val="22"/>
          <w:sz w:val="22"/>
          <w:szCs w:val="22"/>
          <w:lang w:val="en-GB"/>
        </w:rPr>
        <w:t xml:space="preserve">, building upon the </w:t>
      </w:r>
      <w:r w:rsidR="00BF182E" w:rsidRPr="00E011F8">
        <w:rPr>
          <w:rStyle w:val="Strong"/>
          <w:rFonts w:asciiTheme="majorBidi" w:hAnsiTheme="majorBidi" w:cstheme="majorBidi"/>
          <w:b w:val="0"/>
          <w:bCs w:val="0"/>
          <w:kern w:val="22"/>
          <w:sz w:val="22"/>
          <w:szCs w:val="22"/>
          <w:lang w:val="en-GB"/>
        </w:rPr>
        <w:t>outcomes</w:t>
      </w:r>
      <w:r w:rsidRPr="00E011F8">
        <w:rPr>
          <w:rStyle w:val="Strong"/>
          <w:rFonts w:asciiTheme="majorBidi" w:hAnsiTheme="majorBidi" w:cstheme="majorBidi"/>
          <w:b w:val="0"/>
          <w:bCs w:val="0"/>
          <w:kern w:val="22"/>
          <w:sz w:val="22"/>
          <w:szCs w:val="22"/>
          <w:lang w:val="en-GB"/>
        </w:rPr>
        <w:t xml:space="preserve"> of the contact group at the first part of the third meeting of the Worki</w:t>
      </w:r>
      <w:r w:rsidR="00D7109D" w:rsidRPr="00E011F8">
        <w:rPr>
          <w:rStyle w:val="Strong"/>
          <w:rFonts w:asciiTheme="majorBidi" w:hAnsiTheme="majorBidi" w:cstheme="majorBidi"/>
          <w:b w:val="0"/>
          <w:bCs w:val="0"/>
          <w:kern w:val="22"/>
          <w:sz w:val="22"/>
          <w:szCs w:val="22"/>
          <w:lang w:val="en-GB"/>
        </w:rPr>
        <w:t>n</w:t>
      </w:r>
      <w:r w:rsidRPr="00E011F8">
        <w:rPr>
          <w:rStyle w:val="Strong"/>
          <w:rFonts w:asciiTheme="majorBidi" w:hAnsiTheme="majorBidi" w:cstheme="majorBidi"/>
          <w:b w:val="0"/>
          <w:bCs w:val="0"/>
          <w:kern w:val="22"/>
          <w:sz w:val="22"/>
          <w:szCs w:val="22"/>
          <w:lang w:val="en-GB"/>
        </w:rPr>
        <w:t>g Group (CBD/</w:t>
      </w:r>
      <w:r w:rsidR="007520AD" w:rsidRPr="00E011F8">
        <w:rPr>
          <w:rStyle w:val="Strong"/>
          <w:rFonts w:asciiTheme="majorBidi" w:hAnsiTheme="majorBidi" w:cstheme="majorBidi"/>
          <w:b w:val="0"/>
          <w:bCs w:val="0"/>
          <w:kern w:val="22"/>
          <w:sz w:val="22"/>
          <w:szCs w:val="22"/>
          <w:lang w:val="en-GB"/>
        </w:rPr>
        <w:t>WG</w:t>
      </w:r>
      <w:r w:rsidRPr="00E011F8">
        <w:rPr>
          <w:rStyle w:val="Strong"/>
          <w:rFonts w:asciiTheme="majorBidi" w:hAnsiTheme="majorBidi" w:cstheme="majorBidi"/>
          <w:b w:val="0"/>
          <w:bCs w:val="0"/>
          <w:kern w:val="22"/>
          <w:sz w:val="22"/>
          <w:szCs w:val="22"/>
          <w:lang w:val="en-GB"/>
        </w:rPr>
        <w:t>2020/3/5, annex V, section</w:t>
      </w:r>
      <w:r w:rsidR="007520AD" w:rsidRPr="00E011F8">
        <w:rPr>
          <w:rStyle w:val="Strong"/>
          <w:rFonts w:asciiTheme="majorBidi" w:hAnsiTheme="majorBidi" w:cstheme="majorBidi"/>
          <w:b w:val="0"/>
          <w:bCs w:val="0"/>
          <w:kern w:val="22"/>
          <w:sz w:val="22"/>
          <w:szCs w:val="22"/>
          <w:lang w:val="en-GB"/>
        </w:rPr>
        <w:t xml:space="preserve"> B</w:t>
      </w:r>
      <w:r w:rsidRPr="00E011F8">
        <w:rPr>
          <w:rStyle w:val="Strong"/>
          <w:rFonts w:asciiTheme="majorBidi" w:hAnsiTheme="majorBidi" w:cstheme="majorBidi"/>
          <w:b w:val="0"/>
          <w:bCs w:val="0"/>
          <w:kern w:val="22"/>
          <w:sz w:val="22"/>
          <w:szCs w:val="22"/>
          <w:lang w:val="en-GB"/>
        </w:rPr>
        <w:t xml:space="preserve">). </w:t>
      </w:r>
      <w:r w:rsidRPr="00E011F8">
        <w:rPr>
          <w:rFonts w:asciiTheme="majorBidi" w:hAnsiTheme="majorBidi" w:cstheme="majorBidi"/>
          <w:kern w:val="22"/>
          <w:sz w:val="22"/>
          <w:szCs w:val="22"/>
          <w:lang w:val="en-GB"/>
        </w:rPr>
        <w:t xml:space="preserve"> A full </w:t>
      </w:r>
      <w:r w:rsidR="007520AD" w:rsidRPr="00E011F8">
        <w:rPr>
          <w:rFonts w:asciiTheme="majorBidi" w:hAnsiTheme="majorBidi" w:cstheme="majorBidi"/>
          <w:kern w:val="22"/>
          <w:sz w:val="22"/>
          <w:szCs w:val="22"/>
          <w:lang w:val="en-GB"/>
        </w:rPr>
        <w:t>s</w:t>
      </w:r>
      <w:r w:rsidR="0033438F" w:rsidRPr="00E011F8">
        <w:rPr>
          <w:rFonts w:asciiTheme="majorBidi" w:hAnsiTheme="majorBidi" w:cstheme="majorBidi"/>
          <w:kern w:val="22"/>
          <w:sz w:val="22"/>
          <w:szCs w:val="22"/>
          <w:lang w:val="en-GB"/>
        </w:rPr>
        <w:t xml:space="preserve">ummary </w:t>
      </w:r>
      <w:r w:rsidRPr="00E011F8">
        <w:rPr>
          <w:rFonts w:asciiTheme="majorBidi" w:hAnsiTheme="majorBidi" w:cstheme="majorBidi"/>
          <w:kern w:val="22"/>
          <w:sz w:val="22"/>
          <w:szCs w:val="22"/>
          <w:lang w:val="en-GB"/>
        </w:rPr>
        <w:t xml:space="preserve">of the </w:t>
      </w:r>
      <w:r w:rsidR="007520AD" w:rsidRPr="00E011F8">
        <w:rPr>
          <w:rFonts w:asciiTheme="majorBidi" w:hAnsiTheme="majorBidi" w:cstheme="majorBidi"/>
          <w:kern w:val="22"/>
          <w:sz w:val="22"/>
          <w:szCs w:val="22"/>
          <w:lang w:val="en-GB"/>
        </w:rPr>
        <w:t>discussion</w:t>
      </w:r>
      <w:r w:rsidRPr="00E011F8">
        <w:rPr>
          <w:rFonts w:asciiTheme="majorBidi" w:hAnsiTheme="majorBidi" w:cstheme="majorBidi"/>
          <w:kern w:val="22"/>
          <w:sz w:val="22"/>
          <w:szCs w:val="22"/>
          <w:lang w:val="en-GB"/>
        </w:rPr>
        <w:t xml:space="preserve"> </w:t>
      </w:r>
      <w:r w:rsidR="0033438F" w:rsidRPr="00E011F8">
        <w:rPr>
          <w:rFonts w:asciiTheme="majorBidi" w:hAnsiTheme="majorBidi" w:cstheme="majorBidi"/>
          <w:kern w:val="22"/>
          <w:sz w:val="22"/>
          <w:szCs w:val="22"/>
          <w:lang w:val="en-GB"/>
        </w:rPr>
        <w:t xml:space="preserve">prepared by the co-leads of the </w:t>
      </w:r>
      <w:r w:rsidR="0019560B" w:rsidRPr="00E011F8">
        <w:rPr>
          <w:rFonts w:asciiTheme="majorBidi" w:hAnsiTheme="majorBidi" w:cstheme="majorBidi"/>
          <w:kern w:val="22"/>
          <w:sz w:val="22"/>
          <w:szCs w:val="22"/>
          <w:lang w:val="en-GB"/>
        </w:rPr>
        <w:t xml:space="preserve">contact group </w:t>
      </w:r>
      <w:r w:rsidRPr="00E011F8">
        <w:rPr>
          <w:rFonts w:asciiTheme="majorBidi" w:hAnsiTheme="majorBidi" w:cstheme="majorBidi"/>
          <w:kern w:val="22"/>
          <w:sz w:val="22"/>
          <w:szCs w:val="22"/>
          <w:lang w:val="en-GB"/>
        </w:rPr>
        <w:t xml:space="preserve">is available in </w:t>
      </w:r>
      <w:r w:rsidR="007520AD" w:rsidRPr="00E011F8">
        <w:rPr>
          <w:rFonts w:asciiTheme="majorBidi" w:hAnsiTheme="majorBidi" w:cstheme="majorBidi"/>
          <w:kern w:val="22"/>
          <w:sz w:val="22"/>
          <w:szCs w:val="22"/>
          <w:lang w:val="en-GB"/>
        </w:rPr>
        <w:t>CBD/WG2020/3/</w:t>
      </w:r>
      <w:r w:rsidRPr="00E011F8">
        <w:rPr>
          <w:rFonts w:asciiTheme="majorBidi" w:hAnsiTheme="majorBidi" w:cstheme="majorBidi"/>
          <w:kern w:val="22"/>
          <w:sz w:val="22"/>
          <w:szCs w:val="22"/>
          <w:lang w:val="en-GB"/>
        </w:rPr>
        <w:t>INF</w:t>
      </w:r>
      <w:r w:rsidR="00276201"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8</w:t>
      </w:r>
      <w:r w:rsidR="00C368AD" w:rsidRPr="00E011F8">
        <w:rPr>
          <w:rFonts w:asciiTheme="majorBidi" w:hAnsiTheme="majorBidi" w:cstheme="majorBidi"/>
          <w:kern w:val="22"/>
          <w:sz w:val="22"/>
          <w:szCs w:val="22"/>
          <w:lang w:val="en-GB"/>
        </w:rPr>
        <w:t>,</w:t>
      </w:r>
      <w:r w:rsidR="0007322F" w:rsidRPr="00E011F8">
        <w:rPr>
          <w:rFonts w:asciiTheme="majorBidi" w:hAnsiTheme="majorBidi" w:cstheme="majorBidi"/>
          <w:kern w:val="22"/>
          <w:sz w:val="22"/>
          <w:szCs w:val="22"/>
          <w:lang w:val="en-GB"/>
        </w:rPr>
        <w:t xml:space="preserve"> section</w:t>
      </w:r>
      <w:r w:rsidR="00F7382E" w:rsidRPr="00E011F8">
        <w:rPr>
          <w:rFonts w:asciiTheme="majorBidi" w:hAnsiTheme="majorBidi" w:cstheme="majorBidi"/>
          <w:kern w:val="22"/>
          <w:sz w:val="22"/>
          <w:szCs w:val="22"/>
          <w:lang w:val="en-GB"/>
        </w:rPr>
        <w:t> </w:t>
      </w:r>
      <w:r w:rsidR="0007322F" w:rsidRPr="00E011F8">
        <w:rPr>
          <w:rFonts w:asciiTheme="majorBidi" w:hAnsiTheme="majorBidi" w:cstheme="majorBidi"/>
          <w:kern w:val="22"/>
          <w:sz w:val="22"/>
          <w:szCs w:val="22"/>
          <w:lang w:val="en-GB"/>
        </w:rPr>
        <w:t>I</w:t>
      </w:r>
      <w:r w:rsidR="009B4C80" w:rsidRPr="00E011F8">
        <w:rPr>
          <w:rFonts w:asciiTheme="majorBidi" w:hAnsiTheme="majorBidi" w:cstheme="majorBidi"/>
          <w:kern w:val="22"/>
          <w:sz w:val="22"/>
          <w:szCs w:val="22"/>
          <w:lang w:val="en-GB"/>
        </w:rPr>
        <w:t>I, subsection</w:t>
      </w:r>
      <w:r w:rsidR="00F7382E" w:rsidRPr="00E011F8">
        <w:rPr>
          <w:rFonts w:asciiTheme="majorBidi" w:hAnsiTheme="majorBidi" w:cstheme="majorBidi"/>
          <w:kern w:val="22"/>
          <w:sz w:val="22"/>
          <w:szCs w:val="22"/>
          <w:lang w:val="en-GB"/>
        </w:rPr>
        <w:t> </w:t>
      </w:r>
      <w:r w:rsidR="009B4C80" w:rsidRPr="00E011F8">
        <w:rPr>
          <w:rFonts w:asciiTheme="majorBidi" w:hAnsiTheme="majorBidi" w:cstheme="majorBidi"/>
          <w:kern w:val="22"/>
          <w:sz w:val="22"/>
          <w:szCs w:val="22"/>
          <w:lang w:val="en-GB"/>
        </w:rPr>
        <w:t>B</w:t>
      </w:r>
      <w:r w:rsidR="0033438F" w:rsidRPr="00E011F8">
        <w:rPr>
          <w:rFonts w:asciiTheme="majorBidi" w:hAnsiTheme="majorBidi" w:cstheme="majorBidi"/>
          <w:kern w:val="22"/>
          <w:sz w:val="22"/>
          <w:szCs w:val="22"/>
          <w:lang w:val="en-GB"/>
        </w:rPr>
        <w:t>.</w:t>
      </w:r>
    </w:p>
    <w:p w14:paraId="32621DBD" w14:textId="34A28B1C" w:rsidR="00605205" w:rsidRPr="00E011F8" w:rsidRDefault="00CF615D" w:rsidP="00B03758">
      <w:pPr>
        <w:pStyle w:val="paragraph"/>
        <w:numPr>
          <w:ilvl w:val="0"/>
          <w:numId w:val="5"/>
        </w:numPr>
        <w:adjustRightInd w:val="0"/>
        <w:snapToGrid w:val="0"/>
        <w:spacing w:before="120" w:beforeAutospacing="0" w:after="120" w:afterAutospacing="0"/>
        <w:ind w:left="0" w:firstLine="0"/>
        <w:rPr>
          <w:kern w:val="22"/>
          <w:sz w:val="22"/>
          <w:szCs w:val="22"/>
          <w:lang w:val="en-GB" w:eastAsia="en-US"/>
        </w:rPr>
      </w:pPr>
      <w:r w:rsidRPr="00E011F8">
        <w:rPr>
          <w:rFonts w:asciiTheme="majorBidi" w:hAnsiTheme="majorBidi" w:cstheme="majorBidi"/>
          <w:kern w:val="22"/>
          <w:sz w:val="22"/>
          <w:szCs w:val="22"/>
          <w:lang w:val="en-GB"/>
        </w:rPr>
        <w:t xml:space="preserve">Building on the discussions in the group, the co-leads have identified the following key points of consideration, of elements, that they believe could lead to ‘higher-level criteria’ or ‘principles’ for a solution on DSI (see </w:t>
      </w:r>
      <w:r w:rsidR="0007322F" w:rsidRPr="00E011F8">
        <w:rPr>
          <w:rFonts w:asciiTheme="majorBidi" w:hAnsiTheme="majorBidi" w:cstheme="majorBidi"/>
          <w:kern w:val="22"/>
          <w:sz w:val="22"/>
          <w:szCs w:val="22"/>
          <w:lang w:val="en-GB"/>
        </w:rPr>
        <w:t>CBD/WG2020/3/INF/8</w:t>
      </w:r>
      <w:r w:rsidR="00C368AD" w:rsidRPr="00E011F8">
        <w:rPr>
          <w:rFonts w:asciiTheme="majorBidi" w:hAnsiTheme="majorBidi" w:cstheme="majorBidi"/>
          <w:kern w:val="22"/>
          <w:sz w:val="22"/>
          <w:szCs w:val="22"/>
          <w:lang w:val="en-GB"/>
        </w:rPr>
        <w:t>,</w:t>
      </w:r>
      <w:r w:rsidR="0007322F" w:rsidRPr="00E011F8">
        <w:rPr>
          <w:rFonts w:asciiTheme="majorBidi" w:hAnsiTheme="majorBidi" w:cstheme="majorBidi"/>
          <w:kern w:val="22"/>
          <w:sz w:val="22"/>
          <w:szCs w:val="22"/>
          <w:lang w:val="en-GB"/>
        </w:rPr>
        <w:t xml:space="preserve"> </w:t>
      </w:r>
      <w:r w:rsidRPr="00E011F8">
        <w:rPr>
          <w:rFonts w:asciiTheme="majorBidi" w:hAnsiTheme="majorBidi" w:cstheme="majorBidi"/>
          <w:kern w:val="22"/>
          <w:sz w:val="22"/>
          <w:szCs w:val="22"/>
          <w:lang w:val="en-GB"/>
        </w:rPr>
        <w:t>section</w:t>
      </w:r>
      <w:r w:rsidR="001F6BD9" w:rsidRPr="00E011F8">
        <w:rPr>
          <w:rFonts w:asciiTheme="majorBidi" w:hAnsiTheme="majorBidi" w:cstheme="majorBidi"/>
          <w:kern w:val="22"/>
          <w:sz w:val="22"/>
          <w:szCs w:val="22"/>
          <w:lang w:val="en-GB"/>
        </w:rPr>
        <w:t> </w:t>
      </w:r>
      <w:r w:rsidR="00C75A51" w:rsidRPr="00E011F8">
        <w:rPr>
          <w:rFonts w:asciiTheme="majorBidi" w:hAnsiTheme="majorBidi" w:cstheme="majorBidi"/>
          <w:kern w:val="22"/>
          <w:sz w:val="22"/>
          <w:szCs w:val="22"/>
          <w:lang w:val="en-GB"/>
        </w:rPr>
        <w:t>II</w:t>
      </w:r>
      <w:r w:rsidR="001E47F1" w:rsidRPr="00E011F8">
        <w:rPr>
          <w:rFonts w:asciiTheme="majorBidi" w:hAnsiTheme="majorBidi" w:cstheme="majorBidi"/>
          <w:kern w:val="22"/>
          <w:sz w:val="22"/>
          <w:szCs w:val="22"/>
          <w:lang w:val="en-GB"/>
        </w:rPr>
        <w:t>, subsection</w:t>
      </w:r>
      <w:r w:rsidR="001F6BD9" w:rsidRPr="00E011F8">
        <w:rPr>
          <w:rFonts w:asciiTheme="majorBidi" w:hAnsiTheme="majorBidi" w:cstheme="majorBidi"/>
          <w:kern w:val="22"/>
          <w:sz w:val="22"/>
          <w:szCs w:val="22"/>
          <w:lang w:val="en-GB"/>
        </w:rPr>
        <w:t> </w:t>
      </w:r>
      <w:r w:rsidR="00763B0C" w:rsidRPr="00E011F8">
        <w:rPr>
          <w:rFonts w:asciiTheme="majorBidi" w:hAnsiTheme="majorBidi" w:cstheme="majorBidi"/>
          <w:kern w:val="22"/>
          <w:sz w:val="22"/>
          <w:szCs w:val="22"/>
          <w:lang w:val="en-GB"/>
        </w:rPr>
        <w:t>C</w:t>
      </w:r>
      <w:r w:rsidRPr="00E011F8">
        <w:rPr>
          <w:rFonts w:asciiTheme="majorBidi" w:hAnsiTheme="majorBidi" w:cstheme="majorBidi"/>
          <w:kern w:val="22"/>
          <w:sz w:val="22"/>
          <w:szCs w:val="22"/>
          <w:lang w:val="en-GB"/>
        </w:rPr>
        <w:t>):</w:t>
      </w:r>
    </w:p>
    <w:p w14:paraId="2D0BBBE5" w14:textId="29CD6F07" w:rsidR="00605205" w:rsidRPr="00E011F8" w:rsidRDefault="00B666F8" w:rsidP="00B03758">
      <w:pPr>
        <w:pStyle w:val="ListParagraph"/>
        <w:numPr>
          <w:ilvl w:val="0"/>
          <w:numId w:val="20"/>
        </w:numPr>
        <w:spacing w:before="120" w:after="120"/>
        <w:ind w:left="0" w:firstLine="720"/>
        <w:contextualSpacing w:val="0"/>
        <w:rPr>
          <w:rFonts w:asciiTheme="majorBidi" w:hAnsiTheme="majorBidi" w:cstheme="majorBidi"/>
          <w:kern w:val="22"/>
          <w:szCs w:val="22"/>
        </w:rPr>
      </w:pPr>
      <w:r w:rsidRPr="00E011F8">
        <w:rPr>
          <w:rFonts w:asciiTheme="majorBidi" w:hAnsiTheme="majorBidi" w:cstheme="majorBidi"/>
          <w:kern w:val="22"/>
          <w:szCs w:val="22"/>
        </w:rPr>
        <w:t>Any</w:t>
      </w:r>
      <w:r w:rsidR="00605205" w:rsidRPr="00E011F8">
        <w:rPr>
          <w:rFonts w:asciiTheme="majorBidi" w:hAnsiTheme="majorBidi" w:cstheme="majorBidi"/>
          <w:kern w:val="22"/>
          <w:szCs w:val="22"/>
        </w:rPr>
        <w:t xml:space="preserve"> benefits from the use of </w:t>
      </w:r>
      <w:r w:rsidR="007A7DC8" w:rsidRPr="00E011F8">
        <w:rPr>
          <w:rFonts w:asciiTheme="majorBidi" w:hAnsiTheme="majorBidi" w:cstheme="majorBidi"/>
          <w:kern w:val="22"/>
          <w:szCs w:val="22"/>
        </w:rPr>
        <w:t>DSI</w:t>
      </w:r>
      <w:r w:rsidR="00605205" w:rsidRPr="00E011F8">
        <w:rPr>
          <w:rFonts w:asciiTheme="majorBidi" w:hAnsiTheme="majorBidi" w:cstheme="majorBidi"/>
          <w:kern w:val="22"/>
          <w:szCs w:val="22"/>
        </w:rPr>
        <w:t xml:space="preserve"> should be shared in a fair and equitable way</w:t>
      </w:r>
      <w:r w:rsidR="00685FE8" w:rsidRPr="00E011F8">
        <w:rPr>
          <w:rFonts w:asciiTheme="majorBidi" w:hAnsiTheme="majorBidi" w:cstheme="majorBidi"/>
          <w:kern w:val="22"/>
          <w:szCs w:val="22"/>
        </w:rPr>
        <w:t xml:space="preserve"> </w:t>
      </w:r>
      <w:r w:rsidR="00685FE8" w:rsidRPr="00E011F8">
        <w:rPr>
          <w:rFonts w:asciiTheme="majorBidi" w:hAnsiTheme="majorBidi" w:cstheme="majorBidi"/>
          <w:szCs w:val="22"/>
          <w:lang w:val="en-US"/>
        </w:rPr>
        <w:t xml:space="preserve">and solutions should be found </w:t>
      </w:r>
      <w:r w:rsidR="009D11A8" w:rsidRPr="00E011F8">
        <w:rPr>
          <w:rFonts w:asciiTheme="majorBidi" w:hAnsiTheme="majorBidi" w:cstheme="majorBidi"/>
          <w:szCs w:val="22"/>
          <w:lang w:val="en-US"/>
        </w:rPr>
        <w:t>to determine</w:t>
      </w:r>
      <w:r w:rsidR="00685FE8" w:rsidRPr="00E011F8">
        <w:rPr>
          <w:rFonts w:asciiTheme="majorBidi" w:hAnsiTheme="majorBidi" w:cstheme="majorBidi"/>
          <w:szCs w:val="22"/>
          <w:lang w:val="en-US"/>
        </w:rPr>
        <w:t xml:space="preserve"> how to share benefits arising from the use of </w:t>
      </w:r>
      <w:proofErr w:type="gramStart"/>
      <w:r w:rsidR="002040E0" w:rsidRPr="00E011F8">
        <w:rPr>
          <w:rFonts w:asciiTheme="majorBidi" w:hAnsiTheme="majorBidi" w:cstheme="majorBidi"/>
          <w:szCs w:val="22"/>
          <w:lang w:val="en-US"/>
        </w:rPr>
        <w:t>DSI</w:t>
      </w:r>
      <w:r w:rsidR="007F5AE7" w:rsidRPr="00E011F8">
        <w:rPr>
          <w:rFonts w:asciiTheme="majorBidi" w:hAnsiTheme="majorBidi" w:cstheme="majorBidi"/>
          <w:kern w:val="22"/>
          <w:szCs w:val="22"/>
        </w:rPr>
        <w:t>;</w:t>
      </w:r>
      <w:proofErr w:type="gramEnd"/>
    </w:p>
    <w:p w14:paraId="36340414" w14:textId="4CD05EAE" w:rsidR="00605205" w:rsidRPr="00E011F8" w:rsidRDefault="00395FBE"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Access to </w:t>
      </w:r>
      <w:r w:rsidR="002040E0" w:rsidRPr="00E011F8">
        <w:rPr>
          <w:rFonts w:asciiTheme="majorBidi" w:hAnsiTheme="majorBidi" w:cstheme="majorBidi"/>
          <w:kern w:val="22"/>
          <w:szCs w:val="22"/>
        </w:rPr>
        <w:t>DSI</w:t>
      </w:r>
      <w:r w:rsidR="008556A8" w:rsidRPr="00E011F8">
        <w:rPr>
          <w:rFonts w:asciiTheme="majorBidi" w:hAnsiTheme="majorBidi" w:cstheme="majorBidi"/>
          <w:kern w:val="22"/>
          <w:szCs w:val="22"/>
        </w:rPr>
        <w:t xml:space="preserve"> in </w:t>
      </w:r>
      <w:r w:rsidRPr="00E011F8">
        <w:rPr>
          <w:rFonts w:asciiTheme="majorBidi" w:hAnsiTheme="majorBidi" w:cstheme="majorBidi"/>
          <w:kern w:val="22"/>
          <w:szCs w:val="22"/>
        </w:rPr>
        <w:t xml:space="preserve">public databases remains </w:t>
      </w:r>
      <w:proofErr w:type="gramStart"/>
      <w:r w:rsidRPr="00E011F8">
        <w:rPr>
          <w:rFonts w:asciiTheme="majorBidi" w:hAnsiTheme="majorBidi" w:cstheme="majorBidi"/>
          <w:kern w:val="22"/>
          <w:szCs w:val="22"/>
        </w:rPr>
        <w:t>open</w:t>
      </w:r>
      <w:r w:rsidR="007F5AE7" w:rsidRPr="00E011F8">
        <w:rPr>
          <w:rFonts w:asciiTheme="majorBidi" w:hAnsiTheme="majorBidi" w:cstheme="majorBidi"/>
          <w:kern w:val="22"/>
          <w:szCs w:val="22"/>
        </w:rPr>
        <w:t>;</w:t>
      </w:r>
      <w:proofErr w:type="gramEnd"/>
    </w:p>
    <w:p w14:paraId="048D3C79" w14:textId="70CD11EC" w:rsidR="00605205" w:rsidRPr="00E011F8" w:rsidRDefault="00605205"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Indigenous peoples and local communities are stewards of biodiversity and their role and rights should be taken into account in addressing </w:t>
      </w:r>
      <w:proofErr w:type="gramStart"/>
      <w:r w:rsidR="002040E0" w:rsidRPr="00E011F8">
        <w:rPr>
          <w:rFonts w:asciiTheme="majorBidi" w:hAnsiTheme="majorBidi" w:cstheme="majorBidi"/>
          <w:kern w:val="22"/>
          <w:szCs w:val="22"/>
        </w:rPr>
        <w:t>DSI</w:t>
      </w:r>
      <w:r w:rsidR="007F5AE7" w:rsidRPr="00E011F8">
        <w:rPr>
          <w:rFonts w:asciiTheme="majorBidi" w:hAnsiTheme="majorBidi" w:cstheme="majorBidi"/>
          <w:kern w:val="22"/>
          <w:szCs w:val="22"/>
        </w:rPr>
        <w:t>;</w:t>
      </w:r>
      <w:proofErr w:type="gramEnd"/>
    </w:p>
    <w:p w14:paraId="343D41A2" w14:textId="4F7BE6CC" w:rsidR="00605205" w:rsidRPr="00E011F8" w:rsidRDefault="00605205" w:rsidP="00B03758">
      <w:pPr>
        <w:pStyle w:val="ListParagraph"/>
        <w:numPr>
          <w:ilvl w:val="0"/>
          <w:numId w:val="20"/>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Capacity-building is an integral part of the solution on </w:t>
      </w:r>
      <w:r w:rsidR="001C646E" w:rsidRPr="00E011F8">
        <w:rPr>
          <w:rFonts w:asciiTheme="majorBidi" w:hAnsiTheme="majorBidi" w:cstheme="majorBidi"/>
          <w:kern w:val="22"/>
          <w:szCs w:val="22"/>
        </w:rPr>
        <w:t>DSI</w:t>
      </w:r>
      <w:r w:rsidR="007F5AE7" w:rsidRPr="00E011F8">
        <w:rPr>
          <w:rFonts w:asciiTheme="majorBidi" w:hAnsiTheme="majorBidi" w:cstheme="majorBidi"/>
          <w:kern w:val="22"/>
          <w:szCs w:val="22"/>
        </w:rPr>
        <w:t>.</w:t>
      </w:r>
    </w:p>
    <w:p w14:paraId="1509FBEF" w14:textId="6A5888A5" w:rsidR="00605205"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In addition, in </w:t>
      </w:r>
      <w:r w:rsidR="002C66FF" w:rsidRPr="00E011F8">
        <w:rPr>
          <w:rFonts w:asciiTheme="majorBidi" w:hAnsiTheme="majorBidi" w:cstheme="majorBidi"/>
          <w:kern w:val="22"/>
          <w:sz w:val="22"/>
          <w:szCs w:val="22"/>
          <w:lang w:val="en-GB"/>
        </w:rPr>
        <w:t xml:space="preserve">the </w:t>
      </w:r>
      <w:r w:rsidRPr="00E011F8">
        <w:rPr>
          <w:rFonts w:asciiTheme="majorBidi" w:hAnsiTheme="majorBidi" w:cstheme="majorBidi"/>
          <w:kern w:val="22"/>
          <w:sz w:val="22"/>
          <w:szCs w:val="22"/>
          <w:lang w:val="en-GB"/>
        </w:rPr>
        <w:t>light of the areas of potential divergence</w:t>
      </w:r>
      <w:r w:rsidR="00D75C2B"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 several </w:t>
      </w:r>
      <w:r w:rsidR="00C93660" w:rsidRPr="00E011F8">
        <w:rPr>
          <w:rFonts w:asciiTheme="majorBidi" w:hAnsiTheme="majorBidi" w:cstheme="majorBidi"/>
          <w:kern w:val="22"/>
          <w:sz w:val="22"/>
          <w:szCs w:val="22"/>
          <w:lang w:val="en-GB"/>
        </w:rPr>
        <w:t>elements</w:t>
      </w:r>
      <w:r w:rsidRPr="00E011F8">
        <w:rPr>
          <w:rFonts w:asciiTheme="majorBidi" w:hAnsiTheme="majorBidi" w:cstheme="majorBidi"/>
          <w:kern w:val="22"/>
          <w:sz w:val="22"/>
          <w:szCs w:val="22"/>
          <w:lang w:val="en-GB"/>
        </w:rPr>
        <w:t xml:space="preserve"> w</w:t>
      </w:r>
      <w:r w:rsidR="00D75C2B" w:rsidRPr="00E011F8">
        <w:rPr>
          <w:rFonts w:asciiTheme="majorBidi" w:hAnsiTheme="majorBidi" w:cstheme="majorBidi"/>
          <w:kern w:val="22"/>
          <w:sz w:val="22"/>
          <w:szCs w:val="22"/>
          <w:lang w:val="en-GB"/>
        </w:rPr>
        <w:t>h</w:t>
      </w:r>
      <w:r w:rsidRPr="00E011F8">
        <w:rPr>
          <w:rFonts w:asciiTheme="majorBidi" w:hAnsiTheme="majorBidi" w:cstheme="majorBidi"/>
          <w:kern w:val="22"/>
          <w:sz w:val="22"/>
          <w:szCs w:val="22"/>
          <w:lang w:val="en-GB"/>
        </w:rPr>
        <w:t>ere further work may be useful have emerged.</w:t>
      </w:r>
      <w:r w:rsidRPr="00E011F8">
        <w:rPr>
          <w:rFonts w:asciiTheme="majorBidi" w:hAnsiTheme="majorBidi" w:cstheme="majorBidi"/>
          <w:i/>
          <w:iCs/>
          <w:kern w:val="22"/>
          <w:sz w:val="22"/>
          <w:szCs w:val="22"/>
          <w:lang w:val="en-GB"/>
        </w:rPr>
        <w:t xml:space="preserve"> </w:t>
      </w:r>
      <w:r w:rsidRPr="00E011F8">
        <w:rPr>
          <w:rFonts w:asciiTheme="majorBidi" w:hAnsiTheme="majorBidi" w:cstheme="majorBidi"/>
          <w:kern w:val="22"/>
          <w:sz w:val="22"/>
          <w:szCs w:val="22"/>
          <w:lang w:val="en-GB"/>
        </w:rPr>
        <w:t>While it is difficult currently for all stakeholders to identify an agreed approach to benefit</w:t>
      </w:r>
      <w:r w:rsidR="003464DE" w:rsidRPr="00E011F8">
        <w:rPr>
          <w:rFonts w:asciiTheme="majorBidi" w:hAnsiTheme="majorBidi" w:cstheme="majorBidi"/>
          <w:kern w:val="22"/>
          <w:sz w:val="22"/>
          <w:szCs w:val="22"/>
          <w:lang w:val="en-GB"/>
        </w:rPr>
        <w:t>-</w:t>
      </w:r>
      <w:r w:rsidRPr="00E011F8">
        <w:rPr>
          <w:rFonts w:asciiTheme="majorBidi" w:hAnsiTheme="majorBidi" w:cstheme="majorBidi"/>
          <w:kern w:val="22"/>
          <w:sz w:val="22"/>
          <w:szCs w:val="22"/>
          <w:lang w:val="en-GB"/>
        </w:rPr>
        <w:t xml:space="preserve">sharing from the use of </w:t>
      </w:r>
      <w:r w:rsidR="001C646E" w:rsidRPr="00E011F8">
        <w:rPr>
          <w:rFonts w:asciiTheme="majorBidi" w:hAnsiTheme="majorBidi" w:cstheme="majorBidi"/>
          <w:kern w:val="22"/>
          <w:sz w:val="22"/>
          <w:szCs w:val="22"/>
          <w:lang w:val="en-GB"/>
        </w:rPr>
        <w:t>DSI</w:t>
      </w:r>
      <w:r w:rsidRPr="00E011F8">
        <w:rPr>
          <w:rFonts w:asciiTheme="majorBidi" w:hAnsiTheme="majorBidi" w:cstheme="majorBidi"/>
          <w:kern w:val="22"/>
          <w:sz w:val="22"/>
          <w:szCs w:val="22"/>
          <w:lang w:val="en-GB"/>
        </w:rPr>
        <w:t>, most of the advisory group considers that efforts to explore potential modalities will help to elucidate further common understanding on what fair and equitable benefit</w:t>
      </w:r>
      <w:r w:rsidR="001C646E" w:rsidRPr="00E011F8">
        <w:rPr>
          <w:rFonts w:asciiTheme="majorBidi" w:hAnsiTheme="majorBidi" w:cstheme="majorBidi"/>
          <w:kern w:val="22"/>
          <w:sz w:val="22"/>
          <w:szCs w:val="22"/>
          <w:lang w:val="en-GB"/>
        </w:rPr>
        <w:noBreakHyphen/>
      </w:r>
      <w:r w:rsidRPr="00E011F8">
        <w:rPr>
          <w:rFonts w:asciiTheme="majorBidi" w:hAnsiTheme="majorBidi" w:cstheme="majorBidi"/>
          <w:kern w:val="22"/>
          <w:sz w:val="22"/>
          <w:szCs w:val="22"/>
          <w:lang w:val="en-GB"/>
        </w:rPr>
        <w:t>sharing would entail in practical terms in this context. In this context the co-leads consider that further work or discussions in the following areas could be useful:</w:t>
      </w:r>
    </w:p>
    <w:p w14:paraId="5D1AC213" w14:textId="273F00CA" w:rsidR="00605205" w:rsidRPr="00E011F8"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Characterization of the monetary and non-monetary benefits that could be shared through a solution on </w:t>
      </w:r>
      <w:proofErr w:type="gramStart"/>
      <w:r w:rsidR="00873111" w:rsidRPr="00E011F8">
        <w:rPr>
          <w:rFonts w:asciiTheme="majorBidi" w:hAnsiTheme="majorBidi" w:cstheme="majorBidi"/>
          <w:kern w:val="22"/>
          <w:szCs w:val="22"/>
        </w:rPr>
        <w:t>DSI</w:t>
      </w:r>
      <w:r w:rsidR="000D6C56" w:rsidRPr="00E011F8">
        <w:rPr>
          <w:rFonts w:asciiTheme="majorBidi" w:hAnsiTheme="majorBidi" w:cstheme="majorBidi"/>
          <w:kern w:val="22"/>
          <w:szCs w:val="22"/>
        </w:rPr>
        <w:t>;</w:t>
      </w:r>
      <w:proofErr w:type="gramEnd"/>
    </w:p>
    <w:p w14:paraId="66944205" w14:textId="30E820E0" w:rsidR="00605205" w:rsidRPr="00E011F8"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Modalities to consider </w:t>
      </w:r>
      <w:r w:rsidR="006C0E9E" w:rsidRPr="00E011F8">
        <w:rPr>
          <w:rFonts w:asciiTheme="majorBidi" w:hAnsiTheme="majorBidi" w:cstheme="majorBidi"/>
          <w:kern w:val="22"/>
          <w:szCs w:val="22"/>
        </w:rPr>
        <w:t xml:space="preserve">the role of </w:t>
      </w:r>
      <w:r w:rsidRPr="00E011F8">
        <w:rPr>
          <w:rFonts w:asciiTheme="majorBidi" w:hAnsiTheme="majorBidi" w:cstheme="majorBidi"/>
          <w:kern w:val="22"/>
          <w:szCs w:val="22"/>
        </w:rPr>
        <w:t xml:space="preserve">indigenous peoples and local communities in a solution on </w:t>
      </w:r>
      <w:proofErr w:type="gramStart"/>
      <w:r w:rsidR="00873111" w:rsidRPr="00E011F8">
        <w:rPr>
          <w:rFonts w:asciiTheme="majorBidi" w:hAnsiTheme="majorBidi" w:cstheme="majorBidi"/>
          <w:kern w:val="22"/>
          <w:szCs w:val="22"/>
        </w:rPr>
        <w:t>DSI</w:t>
      </w:r>
      <w:r w:rsidR="000D6C56" w:rsidRPr="00E011F8">
        <w:rPr>
          <w:rFonts w:asciiTheme="majorBidi" w:hAnsiTheme="majorBidi" w:cstheme="majorBidi"/>
          <w:kern w:val="22"/>
          <w:szCs w:val="22"/>
        </w:rPr>
        <w:t>;</w:t>
      </w:r>
      <w:proofErr w:type="gramEnd"/>
    </w:p>
    <w:p w14:paraId="60B5A1F7" w14:textId="6851D6A9" w:rsidR="00605205" w:rsidRPr="00E011F8"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 xml:space="preserve">The timetable for implementing a solution on </w:t>
      </w:r>
      <w:r w:rsidR="00873111" w:rsidRPr="00E011F8">
        <w:rPr>
          <w:rFonts w:asciiTheme="majorBidi" w:hAnsiTheme="majorBidi" w:cstheme="majorBidi"/>
          <w:kern w:val="22"/>
          <w:szCs w:val="22"/>
        </w:rPr>
        <w:t>DSI</w:t>
      </w:r>
      <w:r w:rsidRPr="00E011F8">
        <w:rPr>
          <w:rFonts w:asciiTheme="majorBidi" w:hAnsiTheme="majorBidi" w:cstheme="majorBidi"/>
          <w:kern w:val="22"/>
          <w:szCs w:val="22"/>
        </w:rPr>
        <w:t xml:space="preserve">, and what it would </w:t>
      </w:r>
      <w:proofErr w:type="gramStart"/>
      <w:r w:rsidRPr="00E011F8">
        <w:rPr>
          <w:rFonts w:asciiTheme="majorBidi" w:hAnsiTheme="majorBidi" w:cstheme="majorBidi"/>
          <w:kern w:val="22"/>
          <w:szCs w:val="22"/>
        </w:rPr>
        <w:t>imply</w:t>
      </w:r>
      <w:r w:rsidR="000D6C56" w:rsidRPr="00E011F8">
        <w:rPr>
          <w:rFonts w:asciiTheme="majorBidi" w:hAnsiTheme="majorBidi" w:cstheme="majorBidi"/>
          <w:kern w:val="22"/>
          <w:szCs w:val="22"/>
        </w:rPr>
        <w:t>;</w:t>
      </w:r>
      <w:proofErr w:type="gramEnd"/>
    </w:p>
    <w:p w14:paraId="7E960A6C" w14:textId="7DC4447F" w:rsidR="00605205" w:rsidRPr="00E011F8" w:rsidRDefault="00605205" w:rsidP="00B03758">
      <w:pPr>
        <w:pStyle w:val="ListParagraph"/>
        <w:numPr>
          <w:ilvl w:val="0"/>
          <w:numId w:val="21"/>
        </w:numPr>
        <w:spacing w:before="120" w:after="120"/>
        <w:ind w:left="0" w:firstLine="720"/>
        <w:contextualSpacing w:val="0"/>
        <w:jc w:val="left"/>
        <w:rPr>
          <w:rFonts w:asciiTheme="majorBidi" w:hAnsiTheme="majorBidi" w:cstheme="majorBidi"/>
          <w:kern w:val="22"/>
          <w:szCs w:val="22"/>
        </w:rPr>
      </w:pPr>
      <w:r w:rsidRPr="00E011F8">
        <w:rPr>
          <w:rFonts w:asciiTheme="majorBidi" w:hAnsiTheme="majorBidi" w:cstheme="majorBidi"/>
          <w:kern w:val="22"/>
          <w:szCs w:val="22"/>
        </w:rPr>
        <w:t>Consideration of special cases, such as health emergencies, and their implications for the solution.</w:t>
      </w:r>
    </w:p>
    <w:p w14:paraId="35DF8E25" w14:textId="2430FCCF" w:rsidR="00605205" w:rsidRPr="00E011F8" w:rsidRDefault="00CF615D"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 xml:space="preserve">In </w:t>
      </w:r>
      <w:r w:rsidR="005508CD" w:rsidRPr="00E011F8">
        <w:rPr>
          <w:rFonts w:asciiTheme="majorBidi" w:hAnsiTheme="majorBidi" w:cstheme="majorBidi"/>
          <w:kern w:val="22"/>
          <w:sz w:val="22"/>
          <w:szCs w:val="22"/>
          <w:lang w:val="en-GB"/>
        </w:rPr>
        <w:t xml:space="preserve">the </w:t>
      </w:r>
      <w:r w:rsidRPr="00E011F8">
        <w:rPr>
          <w:rFonts w:asciiTheme="majorBidi" w:hAnsiTheme="majorBidi" w:cstheme="majorBidi"/>
          <w:kern w:val="22"/>
          <w:sz w:val="22"/>
          <w:szCs w:val="22"/>
          <w:lang w:val="en-GB"/>
        </w:rPr>
        <w:t xml:space="preserve">light of </w:t>
      </w:r>
      <w:r w:rsidR="002F0AE9" w:rsidRPr="00E011F8">
        <w:rPr>
          <w:rFonts w:asciiTheme="majorBidi" w:hAnsiTheme="majorBidi" w:cstheme="majorBidi"/>
          <w:kern w:val="22"/>
          <w:sz w:val="22"/>
          <w:szCs w:val="22"/>
          <w:lang w:val="en-GB"/>
        </w:rPr>
        <w:t xml:space="preserve">the </w:t>
      </w:r>
      <w:r w:rsidRPr="00E011F8">
        <w:rPr>
          <w:rFonts w:asciiTheme="majorBidi" w:hAnsiTheme="majorBidi" w:cstheme="majorBidi"/>
          <w:kern w:val="22"/>
          <w:sz w:val="22"/>
          <w:szCs w:val="22"/>
          <w:lang w:val="en-GB"/>
        </w:rPr>
        <w:t xml:space="preserve">above, the co-leads have proposed that </w:t>
      </w:r>
      <w:r w:rsidR="009E7B43" w:rsidRPr="00E011F8">
        <w:rPr>
          <w:rFonts w:asciiTheme="majorBidi" w:hAnsiTheme="majorBidi" w:cstheme="majorBidi"/>
          <w:kern w:val="22"/>
          <w:sz w:val="22"/>
          <w:szCs w:val="22"/>
          <w:lang w:val="en-GB"/>
        </w:rPr>
        <w:t xml:space="preserve">the </w:t>
      </w:r>
      <w:r w:rsidR="003D6F57" w:rsidRPr="00E011F8">
        <w:rPr>
          <w:rFonts w:asciiTheme="majorBidi" w:hAnsiTheme="majorBidi" w:cstheme="majorBidi"/>
          <w:kern w:val="22"/>
          <w:sz w:val="22"/>
          <w:szCs w:val="22"/>
          <w:lang w:val="en-GB"/>
        </w:rPr>
        <w:t xml:space="preserve">multi-criteria analysis </w:t>
      </w:r>
      <w:r w:rsidR="009E7B43" w:rsidRPr="00E011F8">
        <w:rPr>
          <w:rFonts w:asciiTheme="majorBidi" w:hAnsiTheme="majorBidi" w:cstheme="majorBidi"/>
          <w:kern w:val="22"/>
          <w:sz w:val="22"/>
          <w:szCs w:val="22"/>
          <w:lang w:val="en-GB"/>
        </w:rPr>
        <w:t xml:space="preserve">assessment </w:t>
      </w:r>
      <w:r w:rsidR="00BA043D" w:rsidRPr="00E011F8">
        <w:rPr>
          <w:rFonts w:asciiTheme="majorBidi" w:hAnsiTheme="majorBidi" w:cstheme="majorBidi"/>
          <w:kern w:val="22"/>
          <w:sz w:val="22"/>
          <w:szCs w:val="22"/>
          <w:lang w:val="en-GB"/>
        </w:rPr>
        <w:t xml:space="preserve">should be advanced </w:t>
      </w:r>
      <w:r w:rsidR="009E7B43" w:rsidRPr="00E011F8">
        <w:rPr>
          <w:rFonts w:asciiTheme="majorBidi" w:hAnsiTheme="majorBidi" w:cstheme="majorBidi"/>
          <w:kern w:val="22"/>
          <w:sz w:val="22"/>
          <w:szCs w:val="22"/>
          <w:lang w:val="en-GB"/>
        </w:rPr>
        <w:t xml:space="preserve">to the next steps, </w:t>
      </w:r>
      <w:r w:rsidR="00BC6DE3" w:rsidRPr="00E011F8">
        <w:rPr>
          <w:rFonts w:asciiTheme="majorBidi" w:hAnsiTheme="majorBidi" w:cstheme="majorBidi"/>
          <w:kern w:val="22"/>
          <w:sz w:val="22"/>
          <w:szCs w:val="22"/>
          <w:lang w:val="en-GB"/>
        </w:rPr>
        <w:t xml:space="preserve">with </w:t>
      </w:r>
      <w:r w:rsidR="00BA043D" w:rsidRPr="00E011F8">
        <w:rPr>
          <w:rFonts w:asciiTheme="majorBidi" w:hAnsiTheme="majorBidi" w:cstheme="majorBidi"/>
          <w:kern w:val="22"/>
          <w:sz w:val="22"/>
          <w:szCs w:val="22"/>
          <w:lang w:val="en-GB"/>
        </w:rPr>
        <w:t xml:space="preserve">the support of external expertise and </w:t>
      </w:r>
      <w:r w:rsidR="002B091F" w:rsidRPr="00E011F8">
        <w:rPr>
          <w:rFonts w:asciiTheme="majorBidi" w:hAnsiTheme="majorBidi" w:cstheme="majorBidi"/>
          <w:kern w:val="22"/>
          <w:sz w:val="22"/>
          <w:szCs w:val="22"/>
          <w:lang w:val="en-GB"/>
        </w:rPr>
        <w:t>elements such</w:t>
      </w:r>
      <w:r w:rsidR="009E7B43" w:rsidRPr="00E011F8">
        <w:rPr>
          <w:rFonts w:asciiTheme="majorBidi" w:hAnsiTheme="majorBidi" w:cstheme="majorBidi"/>
          <w:kern w:val="22"/>
          <w:sz w:val="22"/>
          <w:szCs w:val="22"/>
          <w:lang w:val="en-GB"/>
        </w:rPr>
        <w:t xml:space="preserve"> as weighing criteria, assessing available information, and consultation</w:t>
      </w:r>
      <w:r w:rsidR="002B091F" w:rsidRPr="00E011F8">
        <w:rPr>
          <w:rFonts w:asciiTheme="majorBidi" w:hAnsiTheme="majorBidi" w:cstheme="majorBidi"/>
          <w:kern w:val="22"/>
          <w:sz w:val="22"/>
          <w:szCs w:val="22"/>
          <w:lang w:val="en-GB"/>
        </w:rPr>
        <w:t>s</w:t>
      </w:r>
      <w:r w:rsidR="009E7B43" w:rsidRPr="00E011F8">
        <w:rPr>
          <w:rFonts w:asciiTheme="majorBidi" w:hAnsiTheme="majorBidi" w:cstheme="majorBidi"/>
          <w:kern w:val="22"/>
          <w:sz w:val="22"/>
          <w:szCs w:val="22"/>
          <w:lang w:val="en-GB"/>
        </w:rPr>
        <w:t xml:space="preserve"> with a small group of Parties and stakeholders. The application of the criteria would help the group in focusing</w:t>
      </w:r>
      <w:r w:rsidR="00BC6DE3" w:rsidRPr="00E011F8">
        <w:rPr>
          <w:rFonts w:asciiTheme="majorBidi" w:hAnsiTheme="majorBidi" w:cstheme="majorBidi"/>
          <w:kern w:val="22"/>
          <w:sz w:val="22"/>
          <w:szCs w:val="22"/>
          <w:lang w:val="en-GB"/>
        </w:rPr>
        <w:t xml:space="preserve"> in on </w:t>
      </w:r>
      <w:r w:rsidR="009E7B43" w:rsidRPr="00E011F8">
        <w:rPr>
          <w:rFonts w:asciiTheme="majorBidi" w:hAnsiTheme="majorBidi" w:cstheme="majorBidi"/>
          <w:kern w:val="22"/>
          <w:sz w:val="22"/>
          <w:szCs w:val="22"/>
          <w:lang w:val="en-GB"/>
        </w:rPr>
        <w:t>the options and developing the promising ones further for the assessment.</w:t>
      </w:r>
    </w:p>
    <w:p w14:paraId="1B1C2008" w14:textId="4EC83818" w:rsidR="004053B8" w:rsidRPr="00E011F8" w:rsidRDefault="00605205" w:rsidP="008556A8">
      <w:pPr>
        <w:pStyle w:val="paragraph"/>
        <w:numPr>
          <w:ilvl w:val="0"/>
          <w:numId w:val="5"/>
        </w:numPr>
        <w:adjustRightInd w:val="0"/>
        <w:snapToGrid w:val="0"/>
        <w:spacing w:before="120" w:beforeAutospacing="0" w:after="120" w:afterAutospacing="0"/>
        <w:ind w:left="0" w:firstLine="0"/>
        <w:jc w:val="both"/>
        <w:rPr>
          <w:kern w:val="22"/>
          <w:sz w:val="22"/>
          <w:szCs w:val="22"/>
          <w:lang w:val="en-GB" w:eastAsia="en-US"/>
        </w:rPr>
      </w:pPr>
      <w:r w:rsidRPr="00E011F8">
        <w:rPr>
          <w:rFonts w:asciiTheme="majorBidi" w:hAnsiTheme="majorBidi" w:cstheme="majorBidi"/>
          <w:kern w:val="22"/>
          <w:sz w:val="22"/>
          <w:szCs w:val="22"/>
          <w:lang w:val="en-GB"/>
        </w:rPr>
        <w:t>T</w:t>
      </w:r>
      <w:r w:rsidR="00CF615D" w:rsidRPr="00E011F8">
        <w:rPr>
          <w:rFonts w:asciiTheme="majorBidi" w:hAnsiTheme="majorBidi" w:cstheme="majorBidi"/>
          <w:kern w:val="22"/>
          <w:sz w:val="22"/>
          <w:szCs w:val="22"/>
          <w:lang w:val="en-GB"/>
        </w:rPr>
        <w:t xml:space="preserve">he co-leads have also recommended the continuation of the work of the </w:t>
      </w:r>
      <w:r w:rsidR="005508CD" w:rsidRPr="00E011F8">
        <w:rPr>
          <w:rFonts w:asciiTheme="majorBidi" w:hAnsiTheme="majorBidi" w:cstheme="majorBidi"/>
          <w:kern w:val="22"/>
          <w:sz w:val="22"/>
          <w:szCs w:val="22"/>
          <w:lang w:val="en-GB"/>
        </w:rPr>
        <w:t>I</w:t>
      </w:r>
      <w:r w:rsidR="00CF615D" w:rsidRPr="00E011F8">
        <w:rPr>
          <w:rFonts w:asciiTheme="majorBidi" w:hAnsiTheme="majorBidi" w:cstheme="majorBidi"/>
          <w:kern w:val="22"/>
          <w:sz w:val="22"/>
          <w:szCs w:val="22"/>
          <w:lang w:val="en-GB"/>
        </w:rPr>
        <w:t>nformal Co-Chairs</w:t>
      </w:r>
      <w:r w:rsidR="005508CD" w:rsidRPr="00E011F8">
        <w:rPr>
          <w:rFonts w:asciiTheme="majorBidi" w:hAnsiTheme="majorBidi" w:cstheme="majorBidi"/>
          <w:kern w:val="22"/>
          <w:sz w:val="22"/>
          <w:szCs w:val="22"/>
          <w:lang w:val="en-GB"/>
        </w:rPr>
        <w:t>’</w:t>
      </w:r>
      <w:r w:rsidR="00CF615D" w:rsidRPr="00E011F8">
        <w:rPr>
          <w:rFonts w:asciiTheme="majorBidi" w:hAnsiTheme="majorBidi" w:cstheme="majorBidi"/>
          <w:kern w:val="22"/>
          <w:sz w:val="22"/>
          <w:szCs w:val="22"/>
          <w:lang w:val="en-GB"/>
        </w:rPr>
        <w:t xml:space="preserve"> </w:t>
      </w:r>
      <w:r w:rsidR="005508CD" w:rsidRPr="00E011F8">
        <w:rPr>
          <w:rFonts w:asciiTheme="majorBidi" w:hAnsiTheme="majorBidi" w:cstheme="majorBidi"/>
          <w:kern w:val="22"/>
          <w:sz w:val="22"/>
          <w:szCs w:val="22"/>
          <w:lang w:val="en-GB"/>
        </w:rPr>
        <w:t>A</w:t>
      </w:r>
      <w:r w:rsidR="00CF615D" w:rsidRPr="00E011F8">
        <w:rPr>
          <w:rFonts w:asciiTheme="majorBidi" w:hAnsiTheme="majorBidi" w:cstheme="majorBidi"/>
          <w:kern w:val="22"/>
          <w:sz w:val="22"/>
          <w:szCs w:val="22"/>
          <w:lang w:val="en-GB"/>
        </w:rPr>
        <w:t xml:space="preserve">dvisory </w:t>
      </w:r>
      <w:r w:rsidR="005508CD" w:rsidRPr="00E011F8">
        <w:rPr>
          <w:rFonts w:asciiTheme="majorBidi" w:hAnsiTheme="majorBidi" w:cstheme="majorBidi"/>
          <w:kern w:val="22"/>
          <w:sz w:val="22"/>
          <w:szCs w:val="22"/>
          <w:lang w:val="en-GB"/>
        </w:rPr>
        <w:t>G</w:t>
      </w:r>
      <w:r w:rsidR="00CF615D" w:rsidRPr="00E011F8">
        <w:rPr>
          <w:rFonts w:asciiTheme="majorBidi" w:hAnsiTheme="majorBidi" w:cstheme="majorBidi"/>
          <w:kern w:val="22"/>
          <w:sz w:val="22"/>
          <w:szCs w:val="22"/>
          <w:lang w:val="en-GB"/>
        </w:rPr>
        <w:t xml:space="preserve">roup in the intersessional period </w:t>
      </w:r>
      <w:r w:rsidR="00BA043D" w:rsidRPr="00E011F8">
        <w:rPr>
          <w:rFonts w:asciiTheme="majorBidi" w:hAnsiTheme="majorBidi" w:cstheme="majorBidi"/>
          <w:kern w:val="22"/>
          <w:sz w:val="22"/>
          <w:szCs w:val="22"/>
          <w:lang w:val="en-GB"/>
        </w:rPr>
        <w:t xml:space="preserve">after the resumed meeting </w:t>
      </w:r>
      <w:r w:rsidR="006C0E9E" w:rsidRPr="00E011F8">
        <w:rPr>
          <w:rFonts w:asciiTheme="majorBidi" w:hAnsiTheme="majorBidi" w:cstheme="majorBidi"/>
          <w:kern w:val="22"/>
          <w:sz w:val="22"/>
          <w:szCs w:val="22"/>
          <w:lang w:val="en-GB"/>
        </w:rPr>
        <w:t xml:space="preserve">of the </w:t>
      </w:r>
      <w:r w:rsidR="005508CD" w:rsidRPr="00E011F8">
        <w:rPr>
          <w:rFonts w:asciiTheme="majorBidi" w:hAnsiTheme="majorBidi" w:cstheme="majorBidi"/>
          <w:kern w:val="22"/>
          <w:sz w:val="22"/>
          <w:szCs w:val="22"/>
          <w:lang w:val="en-GB"/>
        </w:rPr>
        <w:t xml:space="preserve">Working Group </w:t>
      </w:r>
      <w:r w:rsidR="00BA043D" w:rsidRPr="00E011F8">
        <w:rPr>
          <w:rFonts w:asciiTheme="majorBidi" w:hAnsiTheme="majorBidi" w:cstheme="majorBidi"/>
          <w:kern w:val="22"/>
          <w:sz w:val="22"/>
          <w:szCs w:val="22"/>
          <w:lang w:val="en-GB"/>
        </w:rPr>
        <w:t>and before</w:t>
      </w:r>
      <w:r w:rsidR="00CF615D" w:rsidRPr="00E011F8">
        <w:rPr>
          <w:rFonts w:asciiTheme="majorBidi" w:hAnsiTheme="majorBidi" w:cstheme="majorBidi"/>
          <w:kern w:val="22"/>
          <w:sz w:val="22"/>
          <w:szCs w:val="22"/>
          <w:lang w:val="en-GB"/>
        </w:rPr>
        <w:t xml:space="preserve"> the resumed </w:t>
      </w:r>
      <w:r w:rsidR="005508CD" w:rsidRPr="00E011F8">
        <w:rPr>
          <w:rFonts w:asciiTheme="majorBidi" w:hAnsiTheme="majorBidi" w:cstheme="majorBidi"/>
          <w:kern w:val="22"/>
          <w:sz w:val="22"/>
          <w:szCs w:val="22"/>
          <w:lang w:val="en-GB"/>
        </w:rPr>
        <w:t>fifteenth</w:t>
      </w:r>
      <w:r w:rsidR="00CF615D" w:rsidRPr="00E011F8">
        <w:rPr>
          <w:rFonts w:asciiTheme="majorBidi" w:hAnsiTheme="majorBidi" w:cstheme="majorBidi"/>
          <w:kern w:val="22"/>
          <w:sz w:val="22"/>
          <w:szCs w:val="22"/>
          <w:lang w:val="en-GB"/>
        </w:rPr>
        <w:t xml:space="preserve"> meeting of the </w:t>
      </w:r>
      <w:r w:rsidR="005508CD" w:rsidRPr="00E011F8">
        <w:rPr>
          <w:rFonts w:asciiTheme="majorBidi" w:hAnsiTheme="majorBidi" w:cstheme="majorBidi"/>
          <w:kern w:val="22"/>
          <w:sz w:val="22"/>
          <w:szCs w:val="22"/>
          <w:lang w:val="en-GB"/>
        </w:rPr>
        <w:t>Conference of the Parties</w:t>
      </w:r>
      <w:r w:rsidR="00BA043D" w:rsidRPr="00E011F8">
        <w:rPr>
          <w:rFonts w:asciiTheme="majorBidi" w:hAnsiTheme="majorBidi" w:cstheme="majorBidi"/>
          <w:kern w:val="22"/>
          <w:sz w:val="22"/>
          <w:szCs w:val="22"/>
          <w:lang w:val="en-GB"/>
        </w:rPr>
        <w:t>,</w:t>
      </w:r>
      <w:r w:rsidR="00CF615D" w:rsidRPr="00E011F8">
        <w:rPr>
          <w:rFonts w:asciiTheme="majorBidi" w:hAnsiTheme="majorBidi" w:cstheme="majorBidi"/>
          <w:kern w:val="22"/>
          <w:sz w:val="22"/>
          <w:szCs w:val="22"/>
          <w:lang w:val="en-GB"/>
        </w:rPr>
        <w:t xml:space="preserve"> to complete its original mandate</w:t>
      </w:r>
      <w:r w:rsidR="00061C59" w:rsidRPr="00E011F8">
        <w:rPr>
          <w:rFonts w:asciiTheme="majorBidi" w:hAnsiTheme="majorBidi" w:cstheme="majorBidi"/>
          <w:kern w:val="22"/>
          <w:sz w:val="22"/>
          <w:szCs w:val="22"/>
          <w:lang w:val="en-GB"/>
        </w:rPr>
        <w:t>,</w:t>
      </w:r>
      <w:r w:rsidR="00CF615D" w:rsidRPr="00E011F8">
        <w:rPr>
          <w:rFonts w:asciiTheme="majorBidi" w:hAnsiTheme="majorBidi" w:cstheme="majorBidi"/>
          <w:kern w:val="22"/>
          <w:sz w:val="22"/>
          <w:szCs w:val="22"/>
          <w:lang w:val="en-GB"/>
        </w:rPr>
        <w:t xml:space="preserve"> including feedback on </w:t>
      </w:r>
      <w:r w:rsidR="00BA043D" w:rsidRPr="00E011F8">
        <w:rPr>
          <w:rFonts w:asciiTheme="majorBidi" w:hAnsiTheme="majorBidi" w:cstheme="majorBidi"/>
          <w:kern w:val="22"/>
          <w:sz w:val="22"/>
          <w:szCs w:val="22"/>
          <w:lang w:val="en-GB"/>
        </w:rPr>
        <w:t xml:space="preserve">and review of </w:t>
      </w:r>
      <w:r w:rsidR="00CF615D" w:rsidRPr="00E011F8">
        <w:rPr>
          <w:rFonts w:asciiTheme="majorBidi" w:hAnsiTheme="majorBidi" w:cstheme="majorBidi"/>
          <w:kern w:val="22"/>
          <w:sz w:val="22"/>
          <w:szCs w:val="22"/>
          <w:lang w:val="en-GB"/>
        </w:rPr>
        <w:t>the analysis of policy options referred to above</w:t>
      </w:r>
      <w:r w:rsidR="00BA043D" w:rsidRPr="00E011F8">
        <w:rPr>
          <w:rFonts w:asciiTheme="majorBidi" w:hAnsiTheme="majorBidi" w:cstheme="majorBidi"/>
          <w:kern w:val="22"/>
          <w:sz w:val="22"/>
          <w:szCs w:val="22"/>
          <w:lang w:val="en-GB"/>
        </w:rPr>
        <w:t>. The group could also</w:t>
      </w:r>
      <w:r w:rsidR="00CF615D" w:rsidRPr="00E011F8">
        <w:rPr>
          <w:rFonts w:asciiTheme="majorBidi" w:hAnsiTheme="majorBidi" w:cstheme="majorBidi"/>
          <w:kern w:val="22"/>
          <w:sz w:val="22"/>
          <w:szCs w:val="22"/>
          <w:lang w:val="en-GB"/>
        </w:rPr>
        <w:t xml:space="preserve"> address any other issues that may be mandated by </w:t>
      </w:r>
      <w:r w:rsidR="005508CD" w:rsidRPr="00E011F8">
        <w:rPr>
          <w:rFonts w:asciiTheme="majorBidi" w:hAnsiTheme="majorBidi" w:cstheme="majorBidi"/>
          <w:kern w:val="22"/>
          <w:sz w:val="22"/>
          <w:szCs w:val="22"/>
          <w:lang w:val="en-GB"/>
        </w:rPr>
        <w:t>the Working Group</w:t>
      </w:r>
      <w:r w:rsidR="00CF615D" w:rsidRPr="00E011F8">
        <w:rPr>
          <w:rFonts w:asciiTheme="majorBidi" w:hAnsiTheme="majorBidi" w:cstheme="majorBidi"/>
          <w:kern w:val="22"/>
          <w:sz w:val="22"/>
          <w:szCs w:val="22"/>
          <w:lang w:val="en-GB"/>
        </w:rPr>
        <w:t xml:space="preserve"> at </w:t>
      </w:r>
      <w:r w:rsidR="00326DE7" w:rsidRPr="00E011F8">
        <w:rPr>
          <w:rFonts w:asciiTheme="majorBidi" w:hAnsiTheme="majorBidi" w:cstheme="majorBidi"/>
          <w:kern w:val="22"/>
          <w:sz w:val="22"/>
          <w:szCs w:val="22"/>
          <w:lang w:val="en-GB"/>
        </w:rPr>
        <w:t xml:space="preserve">the </w:t>
      </w:r>
      <w:r w:rsidR="00CF615D" w:rsidRPr="00E011F8">
        <w:rPr>
          <w:rFonts w:asciiTheme="majorBidi" w:hAnsiTheme="majorBidi" w:cstheme="majorBidi"/>
          <w:kern w:val="22"/>
          <w:sz w:val="22"/>
          <w:szCs w:val="22"/>
          <w:lang w:val="en-GB"/>
        </w:rPr>
        <w:t xml:space="preserve">resumed </w:t>
      </w:r>
      <w:r w:rsidR="00326DE7" w:rsidRPr="00E011F8">
        <w:rPr>
          <w:rFonts w:asciiTheme="majorBidi" w:hAnsiTheme="majorBidi" w:cstheme="majorBidi"/>
          <w:kern w:val="22"/>
          <w:sz w:val="22"/>
          <w:szCs w:val="22"/>
          <w:lang w:val="en-GB"/>
        </w:rPr>
        <w:t xml:space="preserve">sessions of its </w:t>
      </w:r>
      <w:r w:rsidR="00EF31E8" w:rsidRPr="00E011F8">
        <w:rPr>
          <w:rFonts w:asciiTheme="majorBidi" w:hAnsiTheme="majorBidi" w:cstheme="majorBidi"/>
          <w:kern w:val="22"/>
          <w:sz w:val="22"/>
          <w:szCs w:val="22"/>
          <w:lang w:val="en-GB"/>
        </w:rPr>
        <w:t xml:space="preserve">third </w:t>
      </w:r>
      <w:r w:rsidR="00CF615D" w:rsidRPr="00E011F8">
        <w:rPr>
          <w:rFonts w:asciiTheme="majorBidi" w:hAnsiTheme="majorBidi" w:cstheme="majorBidi"/>
          <w:kern w:val="22"/>
          <w:sz w:val="22"/>
          <w:szCs w:val="22"/>
          <w:lang w:val="en-GB"/>
        </w:rPr>
        <w:t>meeting.</w:t>
      </w:r>
    </w:p>
    <w:p w14:paraId="573A43B0" w14:textId="363B6FBE" w:rsidR="00F62AAB" w:rsidRPr="00E011F8" w:rsidRDefault="00EF31E8" w:rsidP="00B03758">
      <w:pPr>
        <w:keepNext/>
        <w:tabs>
          <w:tab w:val="left" w:pos="450"/>
        </w:tabs>
        <w:spacing w:before="120" w:after="120"/>
        <w:jc w:val="center"/>
        <w:outlineLvl w:val="0"/>
        <w:rPr>
          <w:rStyle w:val="Strong"/>
          <w:rFonts w:asciiTheme="majorBidi" w:hAnsiTheme="majorBidi" w:cstheme="majorBidi"/>
          <w:kern w:val="22"/>
          <w:szCs w:val="22"/>
        </w:rPr>
      </w:pPr>
      <w:r w:rsidRPr="00E011F8">
        <w:rPr>
          <w:rStyle w:val="Strong"/>
          <w:rFonts w:asciiTheme="majorBidi" w:hAnsiTheme="majorBidi" w:cstheme="majorBidi"/>
          <w:kern w:val="22"/>
          <w:szCs w:val="22"/>
        </w:rPr>
        <w:t>III.</w:t>
      </w:r>
      <w:r w:rsidRPr="00E011F8">
        <w:rPr>
          <w:rStyle w:val="Strong"/>
          <w:rFonts w:asciiTheme="majorBidi" w:hAnsiTheme="majorBidi" w:cstheme="majorBidi"/>
          <w:kern w:val="22"/>
          <w:szCs w:val="22"/>
        </w:rPr>
        <w:tab/>
      </w:r>
      <w:r w:rsidR="003F6615" w:rsidRPr="00E011F8">
        <w:rPr>
          <w:rStyle w:val="Strong"/>
          <w:rFonts w:asciiTheme="majorBidi" w:hAnsiTheme="majorBidi" w:cstheme="majorBidi"/>
          <w:kern w:val="22"/>
          <w:szCs w:val="22"/>
        </w:rPr>
        <w:t>ELEMENTS OF A RECOMMENDATION</w:t>
      </w:r>
    </w:p>
    <w:p w14:paraId="56F5ECCE" w14:textId="54E169A3" w:rsidR="00916B75" w:rsidRPr="00E011F8" w:rsidRDefault="00BA043D" w:rsidP="001F7061">
      <w:pPr>
        <w:pStyle w:val="paragraph"/>
        <w:numPr>
          <w:ilvl w:val="0"/>
          <w:numId w:val="5"/>
        </w:numPr>
        <w:adjustRightInd w:val="0"/>
        <w:snapToGrid w:val="0"/>
        <w:spacing w:before="120" w:beforeAutospacing="0" w:after="120" w:afterAutospacing="0"/>
        <w:ind w:left="0" w:firstLine="0"/>
        <w:jc w:val="both"/>
        <w:rPr>
          <w:kern w:val="22"/>
          <w:sz w:val="22"/>
          <w:szCs w:val="22"/>
          <w:lang w:val="en-GB"/>
        </w:rPr>
      </w:pPr>
      <w:r w:rsidRPr="001F7061">
        <w:rPr>
          <w:rFonts w:asciiTheme="majorBidi" w:hAnsiTheme="majorBidi" w:cstheme="majorBidi"/>
          <w:kern w:val="22"/>
          <w:sz w:val="22"/>
          <w:szCs w:val="22"/>
          <w:lang w:val="en-GB"/>
        </w:rPr>
        <w:t>As</w:t>
      </w:r>
      <w:r w:rsidRPr="00E011F8">
        <w:rPr>
          <w:kern w:val="22"/>
          <w:sz w:val="22"/>
          <w:szCs w:val="22"/>
          <w:lang w:val="en-GB"/>
        </w:rPr>
        <w:t xml:space="preserve"> noted above, i</w:t>
      </w:r>
      <w:r w:rsidR="003F6615" w:rsidRPr="00E011F8">
        <w:rPr>
          <w:kern w:val="22"/>
          <w:sz w:val="22"/>
          <w:szCs w:val="22"/>
          <w:lang w:val="en-GB"/>
        </w:rPr>
        <w:t xml:space="preserve">n decision 14/20, paragraph 12, the Conference of the Parties requested the Working Group to consider the outcomes of the meeting of the </w:t>
      </w:r>
      <w:r w:rsidR="003F6615" w:rsidRPr="00E011F8">
        <w:rPr>
          <w:rStyle w:val="normaltextrun"/>
          <w:rFonts w:eastAsia="Malgun Gothic"/>
          <w:kern w:val="22"/>
          <w:sz w:val="22"/>
          <w:szCs w:val="22"/>
          <w:lang w:val="en-GB"/>
        </w:rPr>
        <w:t>Ad Hoc Technical Expert Group</w:t>
      </w:r>
      <w:r w:rsidR="003F6615" w:rsidRPr="00E011F8">
        <w:rPr>
          <w:rFonts w:eastAsia="Malgun Gothic"/>
          <w:kern w:val="22"/>
          <w:sz w:val="22"/>
          <w:szCs w:val="22"/>
          <w:lang w:val="en-GB"/>
        </w:rPr>
        <w:t xml:space="preserve"> on Digital Sequence Information on Genetic Resources</w:t>
      </w:r>
      <w:r w:rsidR="003F6615" w:rsidRPr="00E011F8">
        <w:rPr>
          <w:kern w:val="22"/>
          <w:sz w:val="22"/>
          <w:szCs w:val="22"/>
          <w:lang w:val="en-GB"/>
        </w:rPr>
        <w:t xml:space="preserve"> and to make recommendations to the Conference of the Parties at its fifteenth meeting on how to address </w:t>
      </w:r>
      <w:r w:rsidR="005B788D" w:rsidRPr="00E011F8">
        <w:rPr>
          <w:kern w:val="22"/>
          <w:sz w:val="22"/>
          <w:szCs w:val="22"/>
          <w:lang w:val="en-GB"/>
        </w:rPr>
        <w:t>DSI</w:t>
      </w:r>
      <w:r w:rsidR="003F6615" w:rsidRPr="00E011F8">
        <w:rPr>
          <w:kern w:val="22"/>
          <w:sz w:val="22"/>
          <w:szCs w:val="22"/>
          <w:lang w:val="en-GB"/>
        </w:rPr>
        <w:t xml:space="preserve"> in the context of the post-2020 global biodiversity framework. In decision NP-3/12, paragraph 3, the Working Group was requested to submit the outcome of its </w:t>
      </w:r>
      <w:r w:rsidR="003F6615" w:rsidRPr="00E011F8">
        <w:rPr>
          <w:kern w:val="22"/>
          <w:sz w:val="22"/>
          <w:szCs w:val="22"/>
          <w:lang w:val="en-GB"/>
        </w:rPr>
        <w:lastRenderedPageBreak/>
        <w:t>deliberations for consideration by the Conference of the Parties serving as the meeting of the Parties to the Nagoya Protocol at its fourth meeting.</w:t>
      </w:r>
    </w:p>
    <w:p w14:paraId="0326F110" w14:textId="1A324B32" w:rsidR="00916B75" w:rsidRPr="00E011F8" w:rsidRDefault="00916B75" w:rsidP="001F7061">
      <w:pPr>
        <w:pStyle w:val="paragraph"/>
        <w:numPr>
          <w:ilvl w:val="0"/>
          <w:numId w:val="5"/>
        </w:numPr>
        <w:adjustRightInd w:val="0"/>
        <w:snapToGrid w:val="0"/>
        <w:spacing w:before="120" w:beforeAutospacing="0" w:after="120" w:afterAutospacing="0"/>
        <w:ind w:left="0" w:firstLine="0"/>
        <w:jc w:val="both"/>
        <w:rPr>
          <w:kern w:val="22"/>
          <w:sz w:val="22"/>
          <w:szCs w:val="22"/>
          <w:lang w:val="en-GB"/>
        </w:rPr>
      </w:pPr>
      <w:r w:rsidRPr="00E011F8">
        <w:rPr>
          <w:kern w:val="22"/>
          <w:sz w:val="22"/>
          <w:szCs w:val="22"/>
          <w:lang w:val="en-GB"/>
        </w:rPr>
        <w:t xml:space="preserve">At the first part of the meeting, the contact group prepared </w:t>
      </w:r>
      <w:r w:rsidR="00E34221" w:rsidRPr="00E011F8">
        <w:rPr>
          <w:kern w:val="22"/>
          <w:sz w:val="22"/>
          <w:szCs w:val="22"/>
          <w:lang w:val="en-GB"/>
        </w:rPr>
        <w:t xml:space="preserve">potential elements of a </w:t>
      </w:r>
      <w:r w:rsidRPr="00E011F8">
        <w:rPr>
          <w:kern w:val="22"/>
          <w:sz w:val="22"/>
          <w:szCs w:val="22"/>
          <w:lang w:val="en-GB"/>
        </w:rPr>
        <w:t xml:space="preserve">draft </w:t>
      </w:r>
      <w:r w:rsidR="00E34221" w:rsidRPr="00E011F8">
        <w:rPr>
          <w:kern w:val="22"/>
          <w:sz w:val="22"/>
          <w:szCs w:val="22"/>
          <w:lang w:val="en-GB"/>
        </w:rPr>
        <w:t>recommendation</w:t>
      </w:r>
      <w:r w:rsidR="007C1D42" w:rsidRPr="00E011F8">
        <w:rPr>
          <w:kern w:val="22"/>
          <w:sz w:val="22"/>
          <w:szCs w:val="22"/>
          <w:lang w:val="en-GB"/>
        </w:rPr>
        <w:t xml:space="preserve">, captured in </w:t>
      </w:r>
      <w:r w:rsidRPr="00E011F8">
        <w:rPr>
          <w:kern w:val="22"/>
          <w:sz w:val="22"/>
          <w:szCs w:val="22"/>
          <w:lang w:val="en-GB"/>
        </w:rPr>
        <w:t>CBD/WG2020/3/5</w:t>
      </w:r>
      <w:r w:rsidR="00DC61C0" w:rsidRPr="00E011F8">
        <w:rPr>
          <w:kern w:val="22"/>
          <w:sz w:val="22"/>
          <w:szCs w:val="22"/>
          <w:lang w:val="en-GB"/>
        </w:rPr>
        <w:t>,</w:t>
      </w:r>
      <w:r w:rsidRPr="00E011F8">
        <w:rPr>
          <w:kern w:val="22"/>
          <w:sz w:val="22"/>
          <w:szCs w:val="22"/>
          <w:lang w:val="en-GB"/>
        </w:rPr>
        <w:t xml:space="preserve"> </w:t>
      </w:r>
      <w:r w:rsidR="00DC61C0" w:rsidRPr="00E011F8">
        <w:rPr>
          <w:kern w:val="22"/>
          <w:sz w:val="22"/>
          <w:szCs w:val="22"/>
          <w:lang w:val="en-GB"/>
        </w:rPr>
        <w:t>a</w:t>
      </w:r>
      <w:r w:rsidRPr="00E011F8">
        <w:rPr>
          <w:kern w:val="22"/>
          <w:sz w:val="22"/>
          <w:szCs w:val="22"/>
          <w:lang w:val="en-GB"/>
        </w:rPr>
        <w:t>nnex V</w:t>
      </w:r>
      <w:r w:rsidR="00DC61C0" w:rsidRPr="00E011F8">
        <w:rPr>
          <w:kern w:val="22"/>
          <w:sz w:val="22"/>
          <w:szCs w:val="22"/>
          <w:lang w:val="en-GB"/>
        </w:rPr>
        <w:t>,</w:t>
      </w:r>
      <w:r w:rsidR="007C1D42" w:rsidRPr="00E011F8">
        <w:rPr>
          <w:kern w:val="22"/>
          <w:sz w:val="22"/>
          <w:szCs w:val="22"/>
          <w:lang w:val="en-GB"/>
        </w:rPr>
        <w:t xml:space="preserve"> section A. </w:t>
      </w:r>
      <w:r w:rsidR="007C6DB3" w:rsidRPr="00E011F8">
        <w:rPr>
          <w:rFonts w:asciiTheme="majorBidi" w:hAnsiTheme="majorBidi" w:cstheme="majorBidi"/>
          <w:kern w:val="22"/>
          <w:sz w:val="22"/>
          <w:szCs w:val="22"/>
          <w:lang w:val="en-GB"/>
        </w:rPr>
        <w:t>T</w:t>
      </w:r>
      <w:r w:rsidRPr="00E011F8">
        <w:rPr>
          <w:rFonts w:asciiTheme="majorBidi" w:hAnsiTheme="majorBidi" w:cstheme="majorBidi"/>
          <w:kern w:val="22"/>
          <w:sz w:val="22"/>
          <w:szCs w:val="22"/>
          <w:lang w:val="en-GB"/>
        </w:rPr>
        <w:t>he text had not been negotiated or agreed. It represents, rather, a collection of views formulated by Parties, indigenous peoples and local communities and observers</w:t>
      </w:r>
      <w:r w:rsidRPr="00E011F8">
        <w:rPr>
          <w:kern w:val="22"/>
          <w:sz w:val="22"/>
          <w:szCs w:val="22"/>
          <w:lang w:val="en-GB"/>
        </w:rPr>
        <w:t>.</w:t>
      </w:r>
    </w:p>
    <w:p w14:paraId="67BFE5CC" w14:textId="7E308E1B" w:rsidR="00916B75" w:rsidRPr="00E011F8" w:rsidRDefault="003F6615" w:rsidP="001F7061">
      <w:pPr>
        <w:pStyle w:val="paragraph"/>
        <w:numPr>
          <w:ilvl w:val="0"/>
          <w:numId w:val="5"/>
        </w:numPr>
        <w:adjustRightInd w:val="0"/>
        <w:snapToGrid w:val="0"/>
        <w:spacing w:before="120" w:beforeAutospacing="0" w:after="120" w:afterAutospacing="0"/>
        <w:ind w:left="0" w:firstLine="0"/>
        <w:jc w:val="both"/>
        <w:rPr>
          <w:kern w:val="22"/>
          <w:sz w:val="22"/>
          <w:szCs w:val="22"/>
          <w:lang w:val="en-GB"/>
        </w:rPr>
      </w:pPr>
      <w:r w:rsidRPr="00E011F8">
        <w:rPr>
          <w:kern w:val="22"/>
          <w:sz w:val="22"/>
          <w:szCs w:val="22"/>
          <w:lang w:val="en-GB"/>
        </w:rPr>
        <w:t>In view of the</w:t>
      </w:r>
      <w:r w:rsidR="00916B75" w:rsidRPr="00E011F8">
        <w:rPr>
          <w:kern w:val="22"/>
          <w:sz w:val="22"/>
          <w:szCs w:val="22"/>
          <w:lang w:val="en-GB"/>
        </w:rPr>
        <w:t xml:space="preserve"> </w:t>
      </w:r>
      <w:r w:rsidRPr="001F7061">
        <w:rPr>
          <w:rFonts w:asciiTheme="majorBidi" w:hAnsiTheme="majorBidi" w:cstheme="majorBidi"/>
          <w:kern w:val="22"/>
          <w:sz w:val="22"/>
          <w:szCs w:val="22"/>
          <w:lang w:val="en-GB"/>
        </w:rPr>
        <w:t>mandates</w:t>
      </w:r>
      <w:r w:rsidR="00916B75" w:rsidRPr="00E011F8">
        <w:rPr>
          <w:kern w:val="22"/>
          <w:sz w:val="22"/>
          <w:szCs w:val="22"/>
          <w:lang w:val="en-GB"/>
        </w:rPr>
        <w:t xml:space="preserve"> </w:t>
      </w:r>
      <w:r w:rsidR="0091148A" w:rsidRPr="00E011F8">
        <w:rPr>
          <w:kern w:val="22"/>
          <w:sz w:val="22"/>
          <w:szCs w:val="22"/>
          <w:lang w:val="en-GB"/>
        </w:rPr>
        <w:t>outlined</w:t>
      </w:r>
      <w:r w:rsidR="00916B75" w:rsidRPr="00E011F8">
        <w:rPr>
          <w:kern w:val="22"/>
          <w:sz w:val="22"/>
          <w:szCs w:val="22"/>
          <w:lang w:val="en-GB"/>
        </w:rPr>
        <w:t xml:space="preserve"> above, and </w:t>
      </w:r>
      <w:proofErr w:type="gramStart"/>
      <w:r w:rsidR="00916B75" w:rsidRPr="00E011F8">
        <w:rPr>
          <w:kern w:val="22"/>
          <w:sz w:val="22"/>
          <w:szCs w:val="22"/>
          <w:lang w:val="en-GB"/>
        </w:rPr>
        <w:t>taking into account</w:t>
      </w:r>
      <w:proofErr w:type="gramEnd"/>
      <w:r w:rsidR="00916B75" w:rsidRPr="00E011F8">
        <w:rPr>
          <w:kern w:val="22"/>
          <w:sz w:val="22"/>
          <w:szCs w:val="22"/>
          <w:lang w:val="en-GB"/>
        </w:rPr>
        <w:t xml:space="preserve"> the work of the </w:t>
      </w:r>
      <w:r w:rsidR="0091148A" w:rsidRPr="00E011F8">
        <w:rPr>
          <w:kern w:val="22"/>
          <w:sz w:val="22"/>
          <w:szCs w:val="22"/>
          <w:lang w:val="en-GB"/>
        </w:rPr>
        <w:t>Working</w:t>
      </w:r>
      <w:r w:rsidR="00916B75" w:rsidRPr="00E011F8">
        <w:rPr>
          <w:kern w:val="22"/>
          <w:sz w:val="22"/>
          <w:szCs w:val="22"/>
          <w:lang w:val="en-GB"/>
        </w:rPr>
        <w:t xml:space="preserve"> Group at </w:t>
      </w:r>
      <w:r w:rsidR="0091148A" w:rsidRPr="00E011F8">
        <w:rPr>
          <w:kern w:val="22"/>
          <w:sz w:val="22"/>
          <w:szCs w:val="22"/>
          <w:lang w:val="en-GB"/>
        </w:rPr>
        <w:t>the</w:t>
      </w:r>
      <w:r w:rsidR="00916B75" w:rsidRPr="00E011F8">
        <w:rPr>
          <w:kern w:val="22"/>
          <w:sz w:val="22"/>
          <w:szCs w:val="22"/>
          <w:lang w:val="en-GB"/>
        </w:rPr>
        <w:t xml:space="preserve"> </w:t>
      </w:r>
      <w:r w:rsidR="0091148A" w:rsidRPr="00E011F8">
        <w:rPr>
          <w:kern w:val="22"/>
          <w:sz w:val="22"/>
          <w:szCs w:val="22"/>
          <w:lang w:val="en-GB"/>
        </w:rPr>
        <w:t>first</w:t>
      </w:r>
      <w:r w:rsidR="00916B75" w:rsidRPr="00E011F8">
        <w:rPr>
          <w:kern w:val="22"/>
          <w:sz w:val="22"/>
          <w:szCs w:val="22"/>
          <w:lang w:val="en-GB"/>
        </w:rPr>
        <w:t xml:space="preserve"> </w:t>
      </w:r>
      <w:r w:rsidR="00E811C3" w:rsidRPr="00E011F8">
        <w:rPr>
          <w:kern w:val="22"/>
          <w:sz w:val="22"/>
          <w:szCs w:val="22"/>
          <w:lang w:val="en-GB"/>
        </w:rPr>
        <w:t xml:space="preserve">part of its third </w:t>
      </w:r>
      <w:r w:rsidR="00916B75" w:rsidRPr="00E011F8">
        <w:rPr>
          <w:kern w:val="22"/>
          <w:sz w:val="22"/>
          <w:szCs w:val="22"/>
          <w:lang w:val="en-GB"/>
        </w:rPr>
        <w:t xml:space="preserve">meeting </w:t>
      </w:r>
      <w:r w:rsidR="00E811C3" w:rsidRPr="00E011F8">
        <w:rPr>
          <w:kern w:val="22"/>
          <w:sz w:val="22"/>
          <w:szCs w:val="22"/>
          <w:lang w:val="en-GB"/>
        </w:rPr>
        <w:t>as well as</w:t>
      </w:r>
      <w:r w:rsidR="00916B75" w:rsidRPr="00E011F8">
        <w:rPr>
          <w:kern w:val="22"/>
          <w:sz w:val="22"/>
          <w:szCs w:val="22"/>
          <w:lang w:val="en-GB"/>
        </w:rPr>
        <w:t xml:space="preserve"> the </w:t>
      </w:r>
      <w:r w:rsidR="00471C45" w:rsidRPr="00E011F8">
        <w:rPr>
          <w:kern w:val="22"/>
          <w:sz w:val="22"/>
          <w:szCs w:val="22"/>
          <w:lang w:val="en-GB"/>
        </w:rPr>
        <w:t>I</w:t>
      </w:r>
      <w:r w:rsidR="00E811C3" w:rsidRPr="00E011F8">
        <w:rPr>
          <w:kern w:val="22"/>
          <w:sz w:val="22"/>
          <w:szCs w:val="22"/>
          <w:lang w:val="en-GB"/>
        </w:rPr>
        <w:t xml:space="preserve">nformal Co-Chairs’ </w:t>
      </w:r>
      <w:r w:rsidR="00471C45" w:rsidRPr="00E011F8">
        <w:rPr>
          <w:kern w:val="22"/>
          <w:sz w:val="22"/>
          <w:szCs w:val="22"/>
          <w:lang w:val="en-GB"/>
        </w:rPr>
        <w:t>A</w:t>
      </w:r>
      <w:r w:rsidR="00E811C3" w:rsidRPr="00E011F8">
        <w:rPr>
          <w:kern w:val="22"/>
          <w:sz w:val="22"/>
          <w:szCs w:val="22"/>
          <w:lang w:val="en-GB"/>
        </w:rPr>
        <w:t>dvisory</w:t>
      </w:r>
      <w:r w:rsidR="00916B75" w:rsidRPr="00E011F8">
        <w:rPr>
          <w:kern w:val="22"/>
          <w:sz w:val="22"/>
          <w:szCs w:val="22"/>
          <w:lang w:val="en-GB"/>
        </w:rPr>
        <w:t xml:space="preserve"> </w:t>
      </w:r>
      <w:r w:rsidR="00471C45" w:rsidRPr="00E011F8">
        <w:rPr>
          <w:kern w:val="22"/>
          <w:sz w:val="22"/>
          <w:szCs w:val="22"/>
          <w:lang w:val="en-GB"/>
        </w:rPr>
        <w:t>G</w:t>
      </w:r>
      <w:r w:rsidR="00916B75" w:rsidRPr="00E011F8">
        <w:rPr>
          <w:kern w:val="22"/>
          <w:sz w:val="22"/>
          <w:szCs w:val="22"/>
          <w:lang w:val="en-GB"/>
        </w:rPr>
        <w:t xml:space="preserve">roup in the </w:t>
      </w:r>
      <w:r w:rsidR="00E811C3" w:rsidRPr="00E011F8">
        <w:rPr>
          <w:kern w:val="22"/>
          <w:sz w:val="22"/>
          <w:szCs w:val="22"/>
          <w:lang w:val="en-GB"/>
        </w:rPr>
        <w:t>intersessional</w:t>
      </w:r>
      <w:r w:rsidR="00916B75" w:rsidRPr="00E011F8">
        <w:rPr>
          <w:kern w:val="22"/>
          <w:sz w:val="22"/>
          <w:szCs w:val="22"/>
          <w:lang w:val="en-GB"/>
        </w:rPr>
        <w:t xml:space="preserve"> period</w:t>
      </w:r>
      <w:r w:rsidRPr="00E011F8">
        <w:rPr>
          <w:kern w:val="22"/>
          <w:sz w:val="22"/>
          <w:szCs w:val="22"/>
          <w:lang w:val="en-GB"/>
        </w:rPr>
        <w:t>, the Working Group may wish</w:t>
      </w:r>
      <w:r w:rsidR="00916B75" w:rsidRPr="00E011F8">
        <w:rPr>
          <w:kern w:val="22"/>
          <w:sz w:val="22"/>
          <w:szCs w:val="22"/>
          <w:lang w:val="en-GB"/>
        </w:rPr>
        <w:t xml:space="preserve"> to prepare a recommendation along the following lines</w:t>
      </w:r>
      <w:r w:rsidR="00BA043D" w:rsidRPr="00E011F8">
        <w:rPr>
          <w:kern w:val="22"/>
          <w:sz w:val="22"/>
          <w:szCs w:val="22"/>
          <w:lang w:val="en-GB"/>
        </w:rPr>
        <w:t xml:space="preserve">, while also drawing, as appropriate, </w:t>
      </w:r>
      <w:r w:rsidR="00A839F3" w:rsidRPr="00E011F8">
        <w:rPr>
          <w:kern w:val="22"/>
          <w:sz w:val="22"/>
          <w:szCs w:val="22"/>
          <w:lang w:val="en-GB"/>
        </w:rPr>
        <w:t xml:space="preserve">upon </w:t>
      </w:r>
      <w:r w:rsidR="00BA043D" w:rsidRPr="00E011F8">
        <w:rPr>
          <w:kern w:val="22"/>
          <w:sz w:val="22"/>
          <w:szCs w:val="22"/>
          <w:lang w:val="en-GB"/>
        </w:rPr>
        <w:t>the potential elements referred to above</w:t>
      </w:r>
      <w:r w:rsidR="00E811C3" w:rsidRPr="00E011F8">
        <w:rPr>
          <w:kern w:val="22"/>
          <w:sz w:val="22"/>
          <w:szCs w:val="22"/>
          <w:lang w:val="en-GB"/>
        </w:rPr>
        <w:t>:</w:t>
      </w:r>
    </w:p>
    <w:p w14:paraId="2EC97A3E" w14:textId="27C8955A" w:rsidR="00E811C3" w:rsidRPr="00E011F8" w:rsidRDefault="00916B75" w:rsidP="00B03758">
      <w:pPr>
        <w:spacing w:before="120" w:after="120"/>
        <w:ind w:firstLine="709"/>
        <w:textAlignment w:val="baseline"/>
        <w:rPr>
          <w:i/>
          <w:kern w:val="22"/>
          <w:szCs w:val="22"/>
          <w:lang w:eastAsia="zh-CN"/>
        </w:rPr>
      </w:pPr>
      <w:r w:rsidRPr="00E011F8">
        <w:rPr>
          <w:i/>
          <w:iCs/>
          <w:color w:val="000000"/>
          <w:kern w:val="22"/>
          <w:szCs w:val="22"/>
        </w:rPr>
        <w:t xml:space="preserve">The </w:t>
      </w:r>
      <w:r w:rsidRPr="00E011F8">
        <w:rPr>
          <w:i/>
          <w:iCs/>
          <w:kern w:val="22"/>
          <w:szCs w:val="22"/>
        </w:rPr>
        <w:t>Open-ended Working Group on the Post-2020 Global Biodiversity Framework</w:t>
      </w:r>
      <w:r w:rsidR="00885DED" w:rsidRPr="00E011F8">
        <w:rPr>
          <w:i/>
          <w:iCs/>
          <w:kern w:val="22"/>
          <w:szCs w:val="22"/>
          <w:lang w:eastAsia="zh-CN"/>
        </w:rPr>
        <w:t>,</w:t>
      </w:r>
    </w:p>
    <w:p w14:paraId="31DD5CA8" w14:textId="551654C4" w:rsidR="00916B75" w:rsidRPr="00E011F8" w:rsidRDefault="00916B75" w:rsidP="008556A8">
      <w:pPr>
        <w:spacing w:before="120" w:after="120"/>
        <w:ind w:firstLine="720"/>
        <w:textAlignment w:val="baseline"/>
        <w:rPr>
          <w:i/>
          <w:iCs/>
          <w:kern w:val="22"/>
          <w:szCs w:val="22"/>
          <w:lang w:eastAsia="zh-CN"/>
        </w:rPr>
      </w:pPr>
      <w:r w:rsidRPr="00E011F8">
        <w:rPr>
          <w:i/>
          <w:iCs/>
          <w:kern w:val="22"/>
          <w:szCs w:val="22"/>
          <w:lang w:eastAsia="zh-CN"/>
        </w:rPr>
        <w:t xml:space="preserve">Recalling </w:t>
      </w:r>
      <w:r w:rsidRPr="00E011F8">
        <w:rPr>
          <w:kern w:val="22"/>
          <w:szCs w:val="22"/>
          <w:lang w:eastAsia="zh-CN"/>
        </w:rPr>
        <w:t>decisions XIII/16 and 14/20,</w:t>
      </w:r>
    </w:p>
    <w:p w14:paraId="167F4F2F" w14:textId="54BED073" w:rsidR="00F357F5" w:rsidRPr="00E011F8" w:rsidRDefault="00916B75" w:rsidP="00B03758">
      <w:pPr>
        <w:pStyle w:val="ListParagraph"/>
        <w:numPr>
          <w:ilvl w:val="3"/>
          <w:numId w:val="5"/>
        </w:numPr>
        <w:spacing w:before="120" w:after="120"/>
        <w:ind w:left="0" w:firstLine="708"/>
        <w:contextualSpacing w:val="0"/>
        <w:rPr>
          <w:kern w:val="22"/>
        </w:rPr>
      </w:pPr>
      <w:r w:rsidRPr="00E011F8">
        <w:rPr>
          <w:i/>
          <w:iCs/>
          <w:kern w:val="22"/>
        </w:rPr>
        <w:t>W</w:t>
      </w:r>
      <w:r w:rsidR="003F6615" w:rsidRPr="00E011F8">
        <w:rPr>
          <w:i/>
          <w:iCs/>
          <w:kern w:val="22"/>
        </w:rPr>
        <w:t>elcome</w:t>
      </w:r>
      <w:r w:rsidRPr="00E011F8">
        <w:rPr>
          <w:i/>
          <w:iCs/>
          <w:kern w:val="22"/>
        </w:rPr>
        <w:t>s</w:t>
      </w:r>
      <w:r w:rsidR="003F6615" w:rsidRPr="00E011F8">
        <w:rPr>
          <w:kern w:val="22"/>
        </w:rPr>
        <w:t xml:space="preserve"> the outcomes of the meeting of the </w:t>
      </w:r>
      <w:r w:rsidR="003F6615" w:rsidRPr="00E011F8">
        <w:rPr>
          <w:rStyle w:val="normaltextrun"/>
          <w:rFonts w:eastAsia="Malgun Gothic"/>
          <w:kern w:val="22"/>
        </w:rPr>
        <w:t>Ad Hoc Technical Expert Group</w:t>
      </w:r>
      <w:r w:rsidR="003F6615" w:rsidRPr="00E011F8">
        <w:rPr>
          <w:rFonts w:eastAsia="Malgun Gothic"/>
          <w:kern w:val="22"/>
        </w:rPr>
        <w:t xml:space="preserve"> on Digital Sequence Information on Genetic Resources</w:t>
      </w:r>
      <w:r w:rsidR="00885DED" w:rsidRPr="00E011F8">
        <w:rPr>
          <w:rFonts w:eastAsia="Malgun Gothic"/>
          <w:kern w:val="22"/>
        </w:rPr>
        <w:t>;</w:t>
      </w:r>
      <w:r w:rsidR="003F6615" w:rsidRPr="00E011F8">
        <w:rPr>
          <w:rStyle w:val="FootnoteReference"/>
          <w:rFonts w:eastAsia="Malgun Gothic"/>
          <w:kern w:val="22"/>
        </w:rPr>
        <w:footnoteReference w:id="15"/>
      </w:r>
    </w:p>
    <w:p w14:paraId="40B40182" w14:textId="2BDDA955" w:rsidR="00F357F5" w:rsidRPr="00E011F8" w:rsidRDefault="00916B75" w:rsidP="00B03758">
      <w:pPr>
        <w:pStyle w:val="ListParagraph"/>
        <w:numPr>
          <w:ilvl w:val="3"/>
          <w:numId w:val="5"/>
        </w:numPr>
        <w:spacing w:before="120" w:after="120"/>
        <w:ind w:left="0" w:firstLine="708"/>
        <w:contextualSpacing w:val="0"/>
        <w:rPr>
          <w:kern w:val="22"/>
        </w:rPr>
      </w:pPr>
      <w:r w:rsidRPr="00E011F8">
        <w:rPr>
          <w:rFonts w:eastAsia="Malgun Gothic"/>
          <w:i/>
          <w:iCs/>
          <w:kern w:val="22"/>
        </w:rPr>
        <w:t>T</w:t>
      </w:r>
      <w:r w:rsidR="001D3520" w:rsidRPr="00E011F8">
        <w:rPr>
          <w:rFonts w:eastAsia="Malgun Gothic"/>
          <w:i/>
          <w:iCs/>
          <w:kern w:val="22"/>
        </w:rPr>
        <w:t>ake</w:t>
      </w:r>
      <w:r w:rsidR="00A42CEA" w:rsidRPr="00E011F8">
        <w:rPr>
          <w:rFonts w:eastAsia="Malgun Gothic"/>
          <w:i/>
          <w:iCs/>
          <w:kern w:val="22"/>
        </w:rPr>
        <w:t>s</w:t>
      </w:r>
      <w:r w:rsidR="001D3520" w:rsidRPr="00E011F8">
        <w:rPr>
          <w:rFonts w:eastAsia="Malgun Gothic"/>
          <w:i/>
          <w:iCs/>
          <w:kern w:val="22"/>
        </w:rPr>
        <w:t xml:space="preserve"> note</w:t>
      </w:r>
      <w:r w:rsidR="001D3520" w:rsidRPr="00E011F8">
        <w:rPr>
          <w:rFonts w:eastAsia="Malgun Gothic"/>
          <w:kern w:val="22"/>
        </w:rPr>
        <w:t xml:space="preserve"> of the co-leads’ report on the work of the </w:t>
      </w:r>
      <w:r w:rsidR="002228D6" w:rsidRPr="00E011F8">
        <w:rPr>
          <w:rFonts w:eastAsia="Malgun Gothic"/>
          <w:kern w:val="22"/>
        </w:rPr>
        <w:t>I</w:t>
      </w:r>
      <w:r w:rsidR="001D3520" w:rsidRPr="00E011F8">
        <w:rPr>
          <w:rFonts w:eastAsia="Malgun Gothic"/>
          <w:kern w:val="22"/>
        </w:rPr>
        <w:t xml:space="preserve">nformal Co-Chairs’ </w:t>
      </w:r>
      <w:r w:rsidR="002228D6" w:rsidRPr="00E011F8">
        <w:rPr>
          <w:rFonts w:eastAsia="Malgun Gothic"/>
          <w:kern w:val="22"/>
        </w:rPr>
        <w:t>A</w:t>
      </w:r>
      <w:r w:rsidR="001D3520" w:rsidRPr="00E011F8">
        <w:rPr>
          <w:rFonts w:eastAsia="Malgun Gothic"/>
          <w:kern w:val="22"/>
        </w:rPr>
        <w:t xml:space="preserve">dvisory </w:t>
      </w:r>
      <w:r w:rsidR="002228D6" w:rsidRPr="00E011F8">
        <w:rPr>
          <w:rFonts w:eastAsia="Malgun Gothic"/>
          <w:kern w:val="22"/>
        </w:rPr>
        <w:t>G</w:t>
      </w:r>
      <w:r w:rsidR="001D3520" w:rsidRPr="00E011F8">
        <w:rPr>
          <w:rFonts w:eastAsia="Malgun Gothic"/>
          <w:kern w:val="22"/>
        </w:rPr>
        <w:t>roup on digital sequence information on genetic resources</w:t>
      </w:r>
      <w:r w:rsidR="00483719" w:rsidRPr="00E011F8">
        <w:rPr>
          <w:rFonts w:eastAsia="Malgun Gothic"/>
          <w:kern w:val="22"/>
        </w:rPr>
        <w:t>, i</w:t>
      </w:r>
      <w:r w:rsidR="001D3520" w:rsidRPr="00E011F8">
        <w:rPr>
          <w:rFonts w:eastAsia="Malgun Gothic"/>
          <w:kern w:val="22"/>
        </w:rPr>
        <w:t>n particular:</w:t>
      </w:r>
    </w:p>
    <w:p w14:paraId="52C286DF" w14:textId="6CC1D666" w:rsidR="00F357F5" w:rsidRPr="00E011F8"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n-GB"/>
        </w:rPr>
      </w:pPr>
      <w:r w:rsidRPr="00E011F8">
        <w:rPr>
          <w:rFonts w:eastAsia="Malgun Gothic"/>
          <w:kern w:val="22"/>
          <w:sz w:val="22"/>
          <w:szCs w:val="22"/>
          <w:lang w:val="en-GB"/>
        </w:rPr>
        <w:t xml:space="preserve">The work of the </w:t>
      </w:r>
      <w:r w:rsidR="002228D6" w:rsidRPr="00E011F8">
        <w:rPr>
          <w:rFonts w:eastAsia="Malgun Gothic"/>
          <w:kern w:val="22"/>
          <w:sz w:val="22"/>
          <w:szCs w:val="22"/>
          <w:lang w:val="en-GB"/>
        </w:rPr>
        <w:t>A</w:t>
      </w:r>
      <w:r w:rsidRPr="00E011F8">
        <w:rPr>
          <w:rFonts w:eastAsia="Malgun Gothic"/>
          <w:kern w:val="22"/>
          <w:sz w:val="22"/>
          <w:szCs w:val="22"/>
          <w:lang w:val="en-GB"/>
        </w:rPr>
        <w:t xml:space="preserve">dvisory </w:t>
      </w:r>
      <w:r w:rsidR="002228D6" w:rsidRPr="00E011F8">
        <w:rPr>
          <w:rFonts w:eastAsia="Malgun Gothic"/>
          <w:kern w:val="22"/>
          <w:sz w:val="22"/>
          <w:szCs w:val="22"/>
          <w:lang w:val="en-GB"/>
        </w:rPr>
        <w:t>G</w:t>
      </w:r>
      <w:r w:rsidRPr="00E011F8">
        <w:rPr>
          <w:rFonts w:eastAsia="Malgun Gothic"/>
          <w:kern w:val="22"/>
          <w:sz w:val="22"/>
          <w:szCs w:val="22"/>
          <w:lang w:val="en-GB"/>
        </w:rPr>
        <w:t xml:space="preserve">roup </w:t>
      </w:r>
      <w:proofErr w:type="gramStart"/>
      <w:r w:rsidRPr="00E011F8">
        <w:rPr>
          <w:rFonts w:eastAsia="Malgun Gothic"/>
          <w:kern w:val="22"/>
          <w:sz w:val="22"/>
          <w:szCs w:val="22"/>
          <w:lang w:val="en-GB"/>
        </w:rPr>
        <w:t>with regard to</w:t>
      </w:r>
      <w:proofErr w:type="gramEnd"/>
      <w:r w:rsidRPr="00E011F8">
        <w:rPr>
          <w:rFonts w:eastAsia="Malgun Gothic"/>
          <w:kern w:val="22"/>
          <w:sz w:val="22"/>
          <w:szCs w:val="22"/>
          <w:lang w:val="en-GB"/>
        </w:rPr>
        <w:t xml:space="preserve"> the framework for the assessment of policy options</w:t>
      </w:r>
      <w:r w:rsidR="002228D6" w:rsidRPr="00E011F8">
        <w:rPr>
          <w:rFonts w:eastAsia="Malgun Gothic"/>
          <w:kern w:val="22"/>
          <w:sz w:val="22"/>
          <w:szCs w:val="22"/>
          <w:lang w:val="en-GB"/>
        </w:rPr>
        <w:t>;</w:t>
      </w:r>
      <w:r w:rsidRPr="00E011F8">
        <w:rPr>
          <w:rStyle w:val="FootnoteReference"/>
          <w:rFonts w:eastAsia="Malgun Gothic"/>
          <w:kern w:val="22"/>
          <w:lang w:val="en-GB"/>
        </w:rPr>
        <w:footnoteReference w:id="16"/>
      </w:r>
    </w:p>
    <w:p w14:paraId="0BBCFD58" w14:textId="68FEE366" w:rsidR="00F357F5" w:rsidRPr="00E011F8"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n-GB"/>
        </w:rPr>
      </w:pPr>
      <w:r w:rsidRPr="00E011F8">
        <w:rPr>
          <w:rFonts w:eastAsia="Malgun Gothic"/>
          <w:kern w:val="22"/>
          <w:sz w:val="22"/>
          <w:szCs w:val="22"/>
          <w:lang w:val="en-GB"/>
        </w:rPr>
        <w:t>The co-leads’ summary of the discussions on potential convergence and apparent divergence</w:t>
      </w:r>
      <w:r w:rsidR="002228D6" w:rsidRPr="00E011F8">
        <w:rPr>
          <w:rFonts w:eastAsia="Malgun Gothic"/>
          <w:kern w:val="22"/>
          <w:sz w:val="22"/>
          <w:szCs w:val="22"/>
          <w:lang w:val="en-GB"/>
        </w:rPr>
        <w:t>,</w:t>
      </w:r>
      <w:r w:rsidRPr="00E011F8">
        <w:rPr>
          <w:rStyle w:val="FootnoteReference"/>
          <w:rFonts w:eastAsia="Malgun Gothic"/>
          <w:kern w:val="22"/>
          <w:lang w:val="en-GB"/>
        </w:rPr>
        <w:footnoteReference w:id="17"/>
      </w:r>
      <w:r w:rsidRPr="00E011F8">
        <w:rPr>
          <w:rFonts w:eastAsia="Malgun Gothic"/>
          <w:kern w:val="22"/>
          <w:sz w:val="22"/>
          <w:szCs w:val="22"/>
          <w:lang w:val="en-GB"/>
        </w:rPr>
        <w:t xml:space="preserve"> which advances the work outlined in CBD/WG2020/3/5</w:t>
      </w:r>
      <w:r w:rsidR="002F164B" w:rsidRPr="00E011F8">
        <w:rPr>
          <w:rFonts w:eastAsia="Malgun Gothic"/>
          <w:kern w:val="22"/>
          <w:sz w:val="22"/>
          <w:szCs w:val="22"/>
          <w:lang w:val="en-GB"/>
        </w:rPr>
        <w:t xml:space="preserve">, annex V, section </w:t>
      </w:r>
      <w:proofErr w:type="gramStart"/>
      <w:r w:rsidR="002F164B" w:rsidRPr="00E011F8">
        <w:rPr>
          <w:rFonts w:eastAsia="Malgun Gothic"/>
          <w:kern w:val="22"/>
          <w:sz w:val="22"/>
          <w:szCs w:val="22"/>
          <w:lang w:val="en-GB"/>
        </w:rPr>
        <w:t>B</w:t>
      </w:r>
      <w:r w:rsidRPr="00E011F8">
        <w:rPr>
          <w:rFonts w:eastAsia="Malgun Gothic"/>
          <w:kern w:val="22"/>
          <w:sz w:val="22"/>
          <w:szCs w:val="22"/>
          <w:lang w:val="en-GB"/>
        </w:rPr>
        <w:t>;</w:t>
      </w:r>
      <w:proofErr w:type="gramEnd"/>
    </w:p>
    <w:p w14:paraId="6C4FD4C2" w14:textId="18E29C50" w:rsidR="00F357F5" w:rsidRPr="00E011F8" w:rsidRDefault="00F357F5" w:rsidP="00B03758">
      <w:pPr>
        <w:pStyle w:val="paragraph"/>
        <w:numPr>
          <w:ilvl w:val="2"/>
          <w:numId w:val="9"/>
        </w:numPr>
        <w:adjustRightInd w:val="0"/>
        <w:snapToGrid w:val="0"/>
        <w:spacing w:before="120" w:beforeAutospacing="0" w:after="120" w:afterAutospacing="0"/>
        <w:ind w:left="0" w:firstLine="687"/>
        <w:jc w:val="both"/>
        <w:textAlignment w:val="baseline"/>
        <w:rPr>
          <w:rFonts w:eastAsia="Malgun Gothic"/>
          <w:kern w:val="22"/>
          <w:sz w:val="22"/>
          <w:szCs w:val="22"/>
          <w:lang w:val="en-GB"/>
        </w:rPr>
      </w:pPr>
      <w:r w:rsidRPr="00E011F8">
        <w:rPr>
          <w:rFonts w:eastAsia="Malgun Gothic"/>
          <w:kern w:val="22"/>
          <w:sz w:val="22"/>
          <w:szCs w:val="22"/>
          <w:lang w:val="en-GB"/>
        </w:rPr>
        <w:t xml:space="preserve">The co-leads’ conclusions and recommendations from the discussions of the </w:t>
      </w:r>
      <w:r w:rsidR="002228D6" w:rsidRPr="00E011F8">
        <w:rPr>
          <w:rFonts w:eastAsia="Malgun Gothic"/>
          <w:kern w:val="22"/>
          <w:sz w:val="22"/>
          <w:szCs w:val="22"/>
          <w:lang w:val="en-GB"/>
        </w:rPr>
        <w:t>I</w:t>
      </w:r>
      <w:r w:rsidRPr="00E011F8">
        <w:rPr>
          <w:rFonts w:eastAsia="Malgun Gothic"/>
          <w:kern w:val="22"/>
          <w:sz w:val="22"/>
          <w:szCs w:val="22"/>
          <w:lang w:val="en-GB"/>
        </w:rPr>
        <w:t xml:space="preserve">nformal Co-Chairs’ </w:t>
      </w:r>
      <w:r w:rsidR="002228D6" w:rsidRPr="00E011F8">
        <w:rPr>
          <w:rFonts w:eastAsia="Malgun Gothic"/>
          <w:kern w:val="22"/>
          <w:sz w:val="22"/>
          <w:szCs w:val="22"/>
          <w:lang w:val="en-GB"/>
        </w:rPr>
        <w:t>A</w:t>
      </w:r>
      <w:r w:rsidRPr="00E011F8">
        <w:rPr>
          <w:rFonts w:eastAsia="Malgun Gothic"/>
          <w:kern w:val="22"/>
          <w:sz w:val="22"/>
          <w:szCs w:val="22"/>
          <w:lang w:val="en-GB"/>
        </w:rPr>
        <w:t xml:space="preserve">dvisory </w:t>
      </w:r>
      <w:r w:rsidR="002228D6" w:rsidRPr="00E011F8">
        <w:rPr>
          <w:rFonts w:eastAsia="Malgun Gothic"/>
          <w:kern w:val="22"/>
          <w:sz w:val="22"/>
          <w:szCs w:val="22"/>
          <w:lang w:val="en-GB"/>
        </w:rPr>
        <w:t>G</w:t>
      </w:r>
      <w:r w:rsidRPr="00E011F8">
        <w:rPr>
          <w:rFonts w:eastAsia="Malgun Gothic"/>
          <w:kern w:val="22"/>
          <w:sz w:val="22"/>
          <w:szCs w:val="22"/>
          <w:lang w:val="en-GB"/>
        </w:rPr>
        <w:t xml:space="preserve">roup on digital sequence information on genetic resources to the </w:t>
      </w:r>
      <w:r w:rsidR="002228D6" w:rsidRPr="00E011F8">
        <w:rPr>
          <w:rFonts w:eastAsia="Malgun Gothic"/>
          <w:kern w:val="22"/>
          <w:sz w:val="22"/>
          <w:szCs w:val="22"/>
          <w:lang w:val="en-GB"/>
        </w:rPr>
        <w:t>W</w:t>
      </w:r>
      <w:r w:rsidRPr="00E011F8">
        <w:rPr>
          <w:rFonts w:eastAsia="Malgun Gothic"/>
          <w:kern w:val="22"/>
          <w:sz w:val="22"/>
          <w:szCs w:val="22"/>
          <w:lang w:val="en-GB"/>
        </w:rPr>
        <w:t xml:space="preserve">orking </w:t>
      </w:r>
      <w:r w:rsidR="002228D6" w:rsidRPr="00E011F8">
        <w:rPr>
          <w:rFonts w:eastAsia="Malgun Gothic"/>
          <w:kern w:val="22"/>
          <w:sz w:val="22"/>
          <w:szCs w:val="22"/>
          <w:lang w:val="en-GB"/>
        </w:rPr>
        <w:t>G</w:t>
      </w:r>
      <w:r w:rsidRPr="00E011F8">
        <w:rPr>
          <w:rFonts w:eastAsia="Malgun Gothic"/>
          <w:kern w:val="22"/>
          <w:sz w:val="22"/>
          <w:szCs w:val="22"/>
          <w:lang w:val="en-GB"/>
        </w:rPr>
        <w:t>roup</w:t>
      </w:r>
      <w:r w:rsidR="002228D6" w:rsidRPr="00E011F8">
        <w:rPr>
          <w:rFonts w:eastAsia="Malgun Gothic"/>
          <w:kern w:val="22"/>
          <w:sz w:val="22"/>
          <w:szCs w:val="22"/>
          <w:lang w:val="en-GB"/>
        </w:rPr>
        <w:t>,</w:t>
      </w:r>
      <w:r w:rsidRPr="00E011F8">
        <w:rPr>
          <w:rStyle w:val="FootnoteReference"/>
          <w:rFonts w:eastAsia="Malgun Gothic"/>
          <w:kern w:val="22"/>
          <w:lang w:val="en-GB"/>
        </w:rPr>
        <w:footnoteReference w:id="18"/>
      </w:r>
      <w:r w:rsidRPr="00E011F8">
        <w:rPr>
          <w:rFonts w:eastAsia="Malgun Gothic"/>
          <w:kern w:val="22"/>
          <w:sz w:val="22"/>
          <w:szCs w:val="22"/>
          <w:lang w:val="en-GB"/>
        </w:rPr>
        <w:t xml:space="preserve"> which advances the work outlined in CBD/WG2020/3/5</w:t>
      </w:r>
      <w:r w:rsidR="002F164B" w:rsidRPr="00E011F8">
        <w:rPr>
          <w:rFonts w:eastAsia="Malgun Gothic"/>
          <w:kern w:val="22"/>
          <w:sz w:val="22"/>
          <w:szCs w:val="22"/>
          <w:lang w:val="en-GB"/>
        </w:rPr>
        <w:t>, annex V, section A</w:t>
      </w:r>
      <w:r w:rsidRPr="00E011F8">
        <w:rPr>
          <w:rFonts w:eastAsia="Malgun Gothic"/>
          <w:kern w:val="22"/>
          <w:sz w:val="22"/>
          <w:szCs w:val="22"/>
          <w:lang w:val="en-GB"/>
        </w:rPr>
        <w:t xml:space="preserve">. </w:t>
      </w:r>
    </w:p>
    <w:p w14:paraId="0A3B3626" w14:textId="48935A84" w:rsidR="00F357F5" w:rsidRPr="00E011F8" w:rsidRDefault="00916B75" w:rsidP="00B03758">
      <w:pPr>
        <w:pStyle w:val="ListParagraph"/>
        <w:numPr>
          <w:ilvl w:val="3"/>
          <w:numId w:val="5"/>
        </w:numPr>
        <w:spacing w:before="120" w:after="120"/>
        <w:ind w:left="0" w:firstLine="708"/>
        <w:contextualSpacing w:val="0"/>
        <w:rPr>
          <w:kern w:val="22"/>
        </w:rPr>
      </w:pPr>
      <w:r w:rsidRPr="00E011F8">
        <w:rPr>
          <w:rFonts w:eastAsia="Malgun Gothic"/>
          <w:i/>
          <w:iCs/>
          <w:kern w:val="22"/>
          <w:szCs w:val="22"/>
        </w:rPr>
        <w:t>Also take</w:t>
      </w:r>
      <w:r w:rsidR="00F357F5" w:rsidRPr="00E011F8">
        <w:rPr>
          <w:rFonts w:eastAsia="Malgun Gothic"/>
          <w:i/>
          <w:iCs/>
          <w:kern w:val="22"/>
          <w:szCs w:val="22"/>
        </w:rPr>
        <w:t>s</w:t>
      </w:r>
      <w:r w:rsidRPr="00E011F8">
        <w:rPr>
          <w:rFonts w:eastAsia="Malgun Gothic"/>
          <w:kern w:val="22"/>
          <w:szCs w:val="22"/>
        </w:rPr>
        <w:t xml:space="preserve"> not</w:t>
      </w:r>
      <w:r w:rsidR="00F357F5" w:rsidRPr="00E011F8">
        <w:rPr>
          <w:rFonts w:eastAsia="Malgun Gothic"/>
          <w:kern w:val="22"/>
          <w:szCs w:val="22"/>
        </w:rPr>
        <w:t>e</w:t>
      </w:r>
      <w:r w:rsidRPr="00E011F8">
        <w:rPr>
          <w:rFonts w:eastAsia="Malgun Gothic"/>
          <w:kern w:val="22"/>
          <w:szCs w:val="22"/>
        </w:rPr>
        <w:t xml:space="preserve"> of the </w:t>
      </w:r>
      <w:r w:rsidRPr="00E011F8">
        <w:rPr>
          <w:kern w:val="22"/>
        </w:rPr>
        <w:t xml:space="preserve">range of views </w:t>
      </w:r>
      <w:r w:rsidR="00FA178C" w:rsidRPr="00E011F8">
        <w:rPr>
          <w:kern w:val="22"/>
        </w:rPr>
        <w:t>presented</w:t>
      </w:r>
      <w:r w:rsidRPr="00E011F8">
        <w:rPr>
          <w:kern w:val="22"/>
        </w:rPr>
        <w:t xml:space="preserve"> during the informal online consultation</w:t>
      </w:r>
      <w:r w:rsidR="002228D6" w:rsidRPr="00E011F8">
        <w:rPr>
          <w:kern w:val="22"/>
        </w:rPr>
        <w:t>.</w:t>
      </w:r>
      <w:r w:rsidRPr="00E011F8">
        <w:rPr>
          <w:rStyle w:val="FootnoteReference"/>
          <w:kern w:val="22"/>
        </w:rPr>
        <w:footnoteReference w:id="19"/>
      </w:r>
    </w:p>
    <w:p w14:paraId="537B17AE" w14:textId="58044F4C" w:rsidR="00F357F5" w:rsidRPr="00E011F8" w:rsidRDefault="00F43254" w:rsidP="00B03758">
      <w:pPr>
        <w:pStyle w:val="ListParagraph"/>
        <w:numPr>
          <w:ilvl w:val="3"/>
          <w:numId w:val="5"/>
        </w:numPr>
        <w:spacing w:before="120" w:after="120"/>
        <w:ind w:left="0" w:firstLine="720"/>
        <w:contextualSpacing w:val="0"/>
        <w:rPr>
          <w:kern w:val="22"/>
        </w:rPr>
      </w:pPr>
      <w:r w:rsidRPr="00E011F8">
        <w:rPr>
          <w:i/>
          <w:iCs/>
          <w:kern w:val="22"/>
          <w:szCs w:val="22"/>
        </w:rPr>
        <w:t xml:space="preserve">Further </w:t>
      </w:r>
      <w:r w:rsidR="00FA178C" w:rsidRPr="00E011F8">
        <w:rPr>
          <w:rFonts w:eastAsia="Malgun Gothic"/>
          <w:i/>
          <w:iCs/>
          <w:kern w:val="22"/>
        </w:rPr>
        <w:t>t</w:t>
      </w:r>
      <w:r w:rsidRPr="00E011F8">
        <w:rPr>
          <w:rFonts w:eastAsia="Malgun Gothic"/>
          <w:i/>
          <w:iCs/>
          <w:kern w:val="22"/>
        </w:rPr>
        <w:t>akes</w:t>
      </w:r>
      <w:r w:rsidRPr="00E011F8">
        <w:rPr>
          <w:i/>
          <w:iCs/>
          <w:kern w:val="22"/>
          <w:szCs w:val="22"/>
        </w:rPr>
        <w:t xml:space="preserve"> note</w:t>
      </w:r>
      <w:r w:rsidRPr="00E011F8">
        <w:rPr>
          <w:kern w:val="22"/>
          <w:szCs w:val="22"/>
        </w:rPr>
        <w:t xml:space="preserve"> of the following information developed through the informal activities on </w:t>
      </w:r>
      <w:r w:rsidR="000E066A" w:rsidRPr="00E011F8">
        <w:rPr>
          <w:rFonts w:eastAsia="Malgun Gothic"/>
          <w:kern w:val="22"/>
        </w:rPr>
        <w:t>digital sequence information on genetic resources</w:t>
      </w:r>
      <w:r w:rsidR="000E066A" w:rsidRPr="00E011F8" w:rsidDel="000E066A">
        <w:rPr>
          <w:kern w:val="22"/>
          <w:szCs w:val="22"/>
        </w:rPr>
        <w:t xml:space="preserve"> </w:t>
      </w:r>
      <w:r w:rsidRPr="00E011F8">
        <w:rPr>
          <w:kern w:val="22"/>
          <w:szCs w:val="22"/>
        </w:rPr>
        <w:t>carried out at the request of the Co-Chairs of the Working Group:</w:t>
      </w:r>
    </w:p>
    <w:p w14:paraId="621F1C2C" w14:textId="460B64D2" w:rsidR="00F357F5" w:rsidRPr="00E011F8" w:rsidRDefault="00F357F5" w:rsidP="00B03758">
      <w:pPr>
        <w:pStyle w:val="ListParagraph"/>
        <w:numPr>
          <w:ilvl w:val="0"/>
          <w:numId w:val="19"/>
        </w:numPr>
        <w:tabs>
          <w:tab w:val="left" w:pos="1418"/>
        </w:tabs>
        <w:spacing w:before="120" w:after="120"/>
        <w:ind w:left="0" w:firstLine="720"/>
        <w:contextualSpacing w:val="0"/>
        <w:rPr>
          <w:kern w:val="22"/>
        </w:rPr>
      </w:pPr>
      <w:r w:rsidRPr="00E011F8">
        <w:rPr>
          <w:kern w:val="22"/>
        </w:rPr>
        <w:t xml:space="preserve">The listing of potential policy options </w:t>
      </w:r>
      <w:r w:rsidR="00EA6DDA" w:rsidRPr="00E011F8">
        <w:rPr>
          <w:kern w:val="22"/>
        </w:rPr>
        <w:t>contained</w:t>
      </w:r>
      <w:r w:rsidRPr="00E011F8">
        <w:rPr>
          <w:kern w:val="22"/>
        </w:rPr>
        <w:t xml:space="preserve"> in </w:t>
      </w:r>
      <w:r w:rsidR="002228D6" w:rsidRPr="00E011F8">
        <w:rPr>
          <w:kern w:val="22"/>
        </w:rPr>
        <w:t>a</w:t>
      </w:r>
      <w:r w:rsidRPr="00E011F8">
        <w:rPr>
          <w:kern w:val="22"/>
        </w:rPr>
        <w:t xml:space="preserve">nnex </w:t>
      </w:r>
      <w:r w:rsidR="00956022" w:rsidRPr="00E011F8">
        <w:rPr>
          <w:kern w:val="22"/>
        </w:rPr>
        <w:t>I</w:t>
      </w:r>
      <w:r w:rsidR="00A52A39" w:rsidRPr="00E011F8">
        <w:rPr>
          <w:kern w:val="22"/>
        </w:rPr>
        <w:t xml:space="preserve"> to </w:t>
      </w:r>
      <w:r w:rsidR="000D3310" w:rsidRPr="00E011F8">
        <w:rPr>
          <w:kern w:val="22"/>
        </w:rPr>
        <w:t>the note by the Executive Secre</w:t>
      </w:r>
      <w:r w:rsidR="0062270F" w:rsidRPr="00E011F8">
        <w:rPr>
          <w:kern w:val="22"/>
        </w:rPr>
        <w:t>t</w:t>
      </w:r>
      <w:r w:rsidR="000D3310" w:rsidRPr="00E011F8">
        <w:rPr>
          <w:kern w:val="22"/>
        </w:rPr>
        <w:t>a</w:t>
      </w:r>
      <w:r w:rsidR="0062270F" w:rsidRPr="00E011F8">
        <w:rPr>
          <w:kern w:val="22"/>
        </w:rPr>
        <w:t>r</w:t>
      </w:r>
      <w:r w:rsidR="000D3310" w:rsidRPr="00E011F8">
        <w:rPr>
          <w:kern w:val="22"/>
        </w:rPr>
        <w:t>y</w:t>
      </w:r>
      <w:r w:rsidRPr="00E011F8">
        <w:rPr>
          <w:kern w:val="22"/>
          <w:szCs w:val="22"/>
        </w:rPr>
        <w:t>;</w:t>
      </w:r>
      <w:r w:rsidR="000F7AB5" w:rsidRPr="00E011F8">
        <w:rPr>
          <w:rStyle w:val="FootnoteReference"/>
          <w:kern w:val="22"/>
          <w:szCs w:val="22"/>
        </w:rPr>
        <w:footnoteReference w:id="20"/>
      </w:r>
    </w:p>
    <w:p w14:paraId="5E889CD9" w14:textId="12C0EA4B" w:rsidR="00F357F5" w:rsidRPr="00E011F8" w:rsidRDefault="00F357F5" w:rsidP="00B03758">
      <w:pPr>
        <w:pStyle w:val="ListParagraph"/>
        <w:numPr>
          <w:ilvl w:val="0"/>
          <w:numId w:val="19"/>
        </w:numPr>
        <w:tabs>
          <w:tab w:val="left" w:pos="1418"/>
        </w:tabs>
        <w:spacing w:before="120" w:after="120"/>
        <w:ind w:left="0" w:firstLine="720"/>
        <w:contextualSpacing w:val="0"/>
        <w:rPr>
          <w:kern w:val="22"/>
        </w:rPr>
      </w:pPr>
      <w:r w:rsidRPr="00E011F8">
        <w:rPr>
          <w:kern w:val="22"/>
        </w:rPr>
        <w:t xml:space="preserve">The listing of potential criteria for assessing policy options contained in annex </w:t>
      </w:r>
      <w:r w:rsidR="002228D6" w:rsidRPr="00E011F8">
        <w:rPr>
          <w:kern w:val="22"/>
        </w:rPr>
        <w:t>II</w:t>
      </w:r>
      <w:r w:rsidR="00BF10AD" w:rsidRPr="00E011F8">
        <w:rPr>
          <w:kern w:val="22"/>
        </w:rPr>
        <w:t xml:space="preserve"> to </w:t>
      </w:r>
      <w:r w:rsidR="0014034D" w:rsidRPr="00E011F8">
        <w:rPr>
          <w:kern w:val="22"/>
        </w:rPr>
        <w:t>the note by the Executive Secretary</w:t>
      </w:r>
      <w:r w:rsidRPr="00E011F8">
        <w:rPr>
          <w:kern w:val="22"/>
          <w:szCs w:val="22"/>
        </w:rPr>
        <w:t>;</w:t>
      </w:r>
      <w:r w:rsidR="00F142F9" w:rsidRPr="00E011F8">
        <w:rPr>
          <w:rStyle w:val="FootnoteReference"/>
          <w:kern w:val="22"/>
          <w:szCs w:val="22"/>
        </w:rPr>
        <w:footnoteReference w:id="21"/>
      </w:r>
    </w:p>
    <w:p w14:paraId="647EC52A" w14:textId="7770DA45" w:rsidR="00F357F5" w:rsidRPr="00E011F8" w:rsidRDefault="00F43254" w:rsidP="00B03758">
      <w:pPr>
        <w:pStyle w:val="ListParagraph"/>
        <w:numPr>
          <w:ilvl w:val="3"/>
          <w:numId w:val="5"/>
        </w:numPr>
        <w:spacing w:before="120" w:after="120"/>
        <w:ind w:left="0" w:firstLine="720"/>
        <w:contextualSpacing w:val="0"/>
        <w:rPr>
          <w:kern w:val="22"/>
        </w:rPr>
      </w:pPr>
      <w:r w:rsidRPr="00E011F8">
        <w:rPr>
          <w:rFonts w:asciiTheme="majorBidi" w:hAnsiTheme="majorBidi" w:cstheme="majorBidi"/>
          <w:i/>
          <w:iCs/>
          <w:kern w:val="22"/>
        </w:rPr>
        <w:t>Recognize</w:t>
      </w:r>
      <w:r w:rsidR="00F357F5" w:rsidRPr="00E011F8">
        <w:rPr>
          <w:rFonts w:asciiTheme="majorBidi" w:hAnsiTheme="majorBidi" w:cstheme="majorBidi"/>
          <w:i/>
          <w:iCs/>
          <w:kern w:val="22"/>
        </w:rPr>
        <w:t>s</w:t>
      </w:r>
      <w:r w:rsidRPr="00E011F8">
        <w:rPr>
          <w:rFonts w:asciiTheme="majorBidi" w:hAnsiTheme="majorBidi" w:cstheme="majorBidi"/>
          <w:kern w:val="22"/>
        </w:rPr>
        <w:t xml:space="preserve"> the following key points of</w:t>
      </w:r>
      <w:r w:rsidR="008B5C4B" w:rsidRPr="00E011F8">
        <w:rPr>
          <w:rFonts w:asciiTheme="majorBidi" w:hAnsiTheme="majorBidi" w:cstheme="majorBidi"/>
          <w:kern w:val="22"/>
        </w:rPr>
        <w:t xml:space="preserve"> potential</w:t>
      </w:r>
      <w:r w:rsidR="00B10E94" w:rsidRPr="00E011F8">
        <w:rPr>
          <w:rFonts w:asciiTheme="majorBidi" w:hAnsiTheme="majorBidi" w:cstheme="majorBidi"/>
          <w:kern w:val="22"/>
        </w:rPr>
        <w:t xml:space="preserve"> convergen</w:t>
      </w:r>
      <w:r w:rsidR="008B5C4B" w:rsidRPr="00E011F8">
        <w:rPr>
          <w:rFonts w:asciiTheme="majorBidi" w:hAnsiTheme="majorBidi" w:cstheme="majorBidi"/>
          <w:kern w:val="22"/>
        </w:rPr>
        <w:t>ce</w:t>
      </w:r>
      <w:r w:rsidRPr="00E011F8">
        <w:rPr>
          <w:rFonts w:asciiTheme="majorBidi" w:hAnsiTheme="majorBidi" w:cstheme="majorBidi"/>
          <w:kern w:val="22"/>
        </w:rPr>
        <w:t xml:space="preserve"> that may lead to </w:t>
      </w:r>
      <w:r w:rsidR="000D3049" w:rsidRPr="00E011F8">
        <w:rPr>
          <w:rFonts w:asciiTheme="majorBidi" w:hAnsiTheme="majorBidi" w:cstheme="majorBidi"/>
          <w:kern w:val="22"/>
        </w:rPr>
        <w:t>“</w:t>
      </w:r>
      <w:r w:rsidRPr="00E011F8">
        <w:rPr>
          <w:rFonts w:asciiTheme="majorBidi" w:hAnsiTheme="majorBidi" w:cstheme="majorBidi"/>
          <w:kern w:val="22"/>
        </w:rPr>
        <w:t>higher-level criteria</w:t>
      </w:r>
      <w:r w:rsidR="000D3049" w:rsidRPr="00E011F8">
        <w:rPr>
          <w:rFonts w:asciiTheme="majorBidi" w:hAnsiTheme="majorBidi" w:cstheme="majorBidi"/>
          <w:kern w:val="22"/>
        </w:rPr>
        <w:t>”</w:t>
      </w:r>
      <w:r w:rsidRPr="00E011F8">
        <w:rPr>
          <w:rFonts w:asciiTheme="majorBidi" w:hAnsiTheme="majorBidi" w:cstheme="majorBidi"/>
          <w:kern w:val="22"/>
        </w:rPr>
        <w:t xml:space="preserve"> or </w:t>
      </w:r>
      <w:r w:rsidR="000D3049" w:rsidRPr="00E011F8">
        <w:rPr>
          <w:rFonts w:asciiTheme="majorBidi" w:hAnsiTheme="majorBidi" w:cstheme="majorBidi"/>
          <w:kern w:val="22"/>
        </w:rPr>
        <w:t>“</w:t>
      </w:r>
      <w:r w:rsidRPr="00E011F8">
        <w:rPr>
          <w:rFonts w:asciiTheme="majorBidi" w:hAnsiTheme="majorBidi" w:cstheme="majorBidi"/>
          <w:kern w:val="22"/>
        </w:rPr>
        <w:t>principles</w:t>
      </w:r>
      <w:r w:rsidR="000D3049" w:rsidRPr="00E011F8">
        <w:rPr>
          <w:rFonts w:asciiTheme="majorBidi" w:hAnsiTheme="majorBidi" w:cstheme="majorBidi"/>
          <w:kern w:val="22"/>
        </w:rPr>
        <w:t>”</w:t>
      </w:r>
      <w:r w:rsidRPr="00E011F8">
        <w:rPr>
          <w:rFonts w:asciiTheme="majorBidi" w:hAnsiTheme="majorBidi" w:cstheme="majorBidi"/>
          <w:kern w:val="22"/>
        </w:rPr>
        <w:t xml:space="preserve"> for a solution on </w:t>
      </w:r>
      <w:r w:rsidR="000E066A" w:rsidRPr="00E011F8">
        <w:rPr>
          <w:rFonts w:eastAsia="Malgun Gothic"/>
          <w:kern w:val="22"/>
        </w:rPr>
        <w:t>digital sequence information on genetic resources</w:t>
      </w:r>
      <w:r w:rsidRPr="00E011F8">
        <w:rPr>
          <w:rFonts w:asciiTheme="majorBidi" w:hAnsiTheme="majorBidi" w:cstheme="majorBidi"/>
          <w:kern w:val="22"/>
        </w:rPr>
        <w:t>:</w:t>
      </w:r>
    </w:p>
    <w:p w14:paraId="67AA80A6" w14:textId="0E1B8DB9" w:rsidR="00F357F5" w:rsidRPr="00E011F8" w:rsidRDefault="00B666F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Any</w:t>
      </w:r>
      <w:r w:rsidR="00F357F5" w:rsidRPr="00E011F8">
        <w:rPr>
          <w:rFonts w:asciiTheme="majorBidi" w:hAnsiTheme="majorBidi" w:cstheme="majorBidi"/>
          <w:kern w:val="22"/>
        </w:rPr>
        <w:t xml:space="preserve"> benefits from the use of </w:t>
      </w:r>
      <w:r w:rsidRPr="00E011F8">
        <w:rPr>
          <w:rFonts w:asciiTheme="majorBidi" w:hAnsiTheme="majorBidi" w:cstheme="majorBidi"/>
          <w:kern w:val="22"/>
        </w:rPr>
        <w:t xml:space="preserve">digital sequence information on genetic resources </w:t>
      </w:r>
      <w:r w:rsidR="00F357F5" w:rsidRPr="00E011F8">
        <w:rPr>
          <w:rFonts w:asciiTheme="majorBidi" w:hAnsiTheme="majorBidi" w:cstheme="majorBidi"/>
          <w:kern w:val="22"/>
        </w:rPr>
        <w:t>should be shared in a fair and equitable way</w:t>
      </w:r>
      <w:r w:rsidR="00372DAC" w:rsidRPr="00E011F8">
        <w:rPr>
          <w:rFonts w:asciiTheme="majorBidi" w:hAnsiTheme="majorBidi" w:cstheme="majorBidi"/>
          <w:kern w:val="22"/>
        </w:rPr>
        <w:t xml:space="preserve"> </w:t>
      </w:r>
      <w:r w:rsidR="00372DAC" w:rsidRPr="00E011F8">
        <w:rPr>
          <w:rFonts w:asciiTheme="majorBidi" w:hAnsiTheme="majorBidi" w:cstheme="majorBidi"/>
          <w:szCs w:val="22"/>
          <w:lang w:val="en-US"/>
        </w:rPr>
        <w:t xml:space="preserve">and solutions should be found on how to share benefits arising from the use of digital sequence information on genetic </w:t>
      </w:r>
      <w:proofErr w:type="gramStart"/>
      <w:r w:rsidR="00372DAC" w:rsidRPr="00E011F8">
        <w:rPr>
          <w:rFonts w:asciiTheme="majorBidi" w:hAnsiTheme="majorBidi" w:cstheme="majorBidi"/>
          <w:szCs w:val="22"/>
          <w:lang w:val="en-US"/>
        </w:rPr>
        <w:t>resources</w:t>
      </w:r>
      <w:r w:rsidR="002228D6" w:rsidRPr="00E011F8">
        <w:rPr>
          <w:rFonts w:asciiTheme="majorBidi" w:hAnsiTheme="majorBidi" w:cstheme="majorBidi"/>
          <w:kern w:val="22"/>
        </w:rPr>
        <w:t>;</w:t>
      </w:r>
      <w:proofErr w:type="gramEnd"/>
    </w:p>
    <w:p w14:paraId="683A7C4A" w14:textId="7FC94589" w:rsidR="00395FBE" w:rsidRPr="00E011F8" w:rsidRDefault="008556A8"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lastRenderedPageBreak/>
        <w:t xml:space="preserve">Access to </w:t>
      </w:r>
      <w:r w:rsidR="000E066A" w:rsidRPr="00E011F8">
        <w:rPr>
          <w:rFonts w:eastAsia="Malgun Gothic"/>
          <w:kern w:val="22"/>
        </w:rPr>
        <w:t>digital sequence information on genetic resources</w:t>
      </w:r>
      <w:r w:rsidR="000E066A" w:rsidRPr="00E011F8" w:rsidDel="000E066A">
        <w:rPr>
          <w:rFonts w:asciiTheme="majorBidi" w:hAnsiTheme="majorBidi" w:cstheme="majorBidi"/>
          <w:kern w:val="22"/>
        </w:rPr>
        <w:t xml:space="preserve"> </w:t>
      </w:r>
      <w:r w:rsidRPr="00E011F8">
        <w:rPr>
          <w:rFonts w:asciiTheme="majorBidi" w:hAnsiTheme="majorBidi" w:cstheme="majorBidi"/>
          <w:kern w:val="22"/>
        </w:rPr>
        <w:t xml:space="preserve">in public databases remains </w:t>
      </w:r>
      <w:proofErr w:type="gramStart"/>
      <w:r w:rsidRPr="00E011F8">
        <w:rPr>
          <w:rFonts w:asciiTheme="majorBidi" w:hAnsiTheme="majorBidi" w:cstheme="majorBidi"/>
          <w:kern w:val="22"/>
        </w:rPr>
        <w:t>open</w:t>
      </w:r>
      <w:r w:rsidR="002228D6" w:rsidRPr="00E011F8">
        <w:rPr>
          <w:rFonts w:asciiTheme="majorBidi" w:hAnsiTheme="majorBidi" w:cstheme="majorBidi"/>
          <w:kern w:val="22"/>
        </w:rPr>
        <w:t>;</w:t>
      </w:r>
      <w:proofErr w:type="gramEnd"/>
    </w:p>
    <w:p w14:paraId="5A0029BD" w14:textId="677D9D04" w:rsidR="00F357F5" w:rsidRPr="00E011F8" w:rsidRDefault="00F357F5"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 xml:space="preserve">Indigenous peoples and local communities are stewards of biodiversity and their role and rights should be taken into account in addressing digital sequence information on genetic </w:t>
      </w:r>
      <w:proofErr w:type="gramStart"/>
      <w:r w:rsidRPr="00E011F8">
        <w:rPr>
          <w:rFonts w:asciiTheme="majorBidi" w:hAnsiTheme="majorBidi" w:cstheme="majorBidi"/>
          <w:kern w:val="22"/>
        </w:rPr>
        <w:t>resources</w:t>
      </w:r>
      <w:r w:rsidR="002228D6" w:rsidRPr="00E011F8">
        <w:rPr>
          <w:rFonts w:asciiTheme="majorBidi" w:hAnsiTheme="majorBidi" w:cstheme="majorBidi"/>
          <w:kern w:val="22"/>
        </w:rPr>
        <w:t>;</w:t>
      </w:r>
      <w:proofErr w:type="gramEnd"/>
    </w:p>
    <w:p w14:paraId="534E0F53" w14:textId="58FD9338" w:rsidR="00F357F5" w:rsidRPr="00E011F8" w:rsidRDefault="00F357F5" w:rsidP="00B03758">
      <w:pPr>
        <w:pStyle w:val="ListParagraph"/>
        <w:numPr>
          <w:ilvl w:val="0"/>
          <w:numId w:val="14"/>
        </w:numPr>
        <w:tabs>
          <w:tab w:val="clear" w:pos="720"/>
        </w:tabs>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 xml:space="preserve">Capacity-building is an integral part of the solution on </w:t>
      </w:r>
      <w:r w:rsidR="000E066A" w:rsidRPr="00E011F8">
        <w:rPr>
          <w:rFonts w:eastAsia="Malgun Gothic"/>
          <w:kern w:val="22"/>
        </w:rPr>
        <w:t>digital sequence information on genetic resources</w:t>
      </w:r>
      <w:r w:rsidR="002228D6" w:rsidRPr="00E011F8">
        <w:rPr>
          <w:rFonts w:asciiTheme="majorBidi" w:hAnsiTheme="majorBidi" w:cstheme="majorBidi"/>
          <w:kern w:val="22"/>
        </w:rPr>
        <w:t>.</w:t>
      </w:r>
    </w:p>
    <w:p w14:paraId="10218B02" w14:textId="4755E1D6" w:rsidR="00F43254" w:rsidRPr="00E011F8" w:rsidRDefault="00F43254" w:rsidP="00B03758">
      <w:pPr>
        <w:pStyle w:val="ListParagraph"/>
        <w:numPr>
          <w:ilvl w:val="3"/>
          <w:numId w:val="5"/>
        </w:numPr>
        <w:spacing w:before="120" w:after="120"/>
        <w:ind w:left="0" w:firstLine="720"/>
        <w:contextualSpacing w:val="0"/>
        <w:rPr>
          <w:kern w:val="22"/>
        </w:rPr>
      </w:pPr>
      <w:r w:rsidRPr="00E011F8">
        <w:rPr>
          <w:rFonts w:eastAsia="Malgun Gothic"/>
          <w:i/>
          <w:iCs/>
          <w:kern w:val="22"/>
          <w:szCs w:val="22"/>
        </w:rPr>
        <w:t>Endorses</w:t>
      </w:r>
      <w:r w:rsidRPr="00E011F8">
        <w:rPr>
          <w:rFonts w:eastAsia="Malgun Gothic"/>
          <w:kern w:val="22"/>
          <w:szCs w:val="22"/>
        </w:rPr>
        <w:t xml:space="preserve"> the </w:t>
      </w:r>
      <w:r w:rsidR="00E55DB8" w:rsidRPr="00E011F8">
        <w:rPr>
          <w:rFonts w:eastAsia="Malgun Gothic"/>
          <w:kern w:val="22"/>
          <w:szCs w:val="22"/>
        </w:rPr>
        <w:t>recommendation</w:t>
      </w:r>
      <w:r w:rsidRPr="00E011F8">
        <w:rPr>
          <w:rFonts w:eastAsia="Malgun Gothic"/>
          <w:kern w:val="22"/>
          <w:szCs w:val="22"/>
        </w:rPr>
        <w:t xml:space="preserve"> of the co</w:t>
      </w:r>
      <w:r w:rsidR="00E55DB8" w:rsidRPr="00E011F8">
        <w:rPr>
          <w:rFonts w:eastAsia="Malgun Gothic"/>
          <w:kern w:val="22"/>
          <w:szCs w:val="22"/>
        </w:rPr>
        <w:t>-</w:t>
      </w:r>
      <w:r w:rsidRPr="00E011F8">
        <w:rPr>
          <w:rFonts w:eastAsia="Malgun Gothic"/>
          <w:kern w:val="22"/>
          <w:szCs w:val="22"/>
        </w:rPr>
        <w:t xml:space="preserve">leads for </w:t>
      </w:r>
      <w:r w:rsidRPr="00E011F8">
        <w:rPr>
          <w:rFonts w:asciiTheme="majorBidi" w:hAnsiTheme="majorBidi" w:cstheme="majorBidi"/>
          <w:kern w:val="22"/>
        </w:rPr>
        <w:t>a</w:t>
      </w:r>
      <w:r w:rsidR="009B2CAD" w:rsidRPr="00E011F8">
        <w:rPr>
          <w:rFonts w:asciiTheme="majorBidi" w:hAnsiTheme="majorBidi" w:cstheme="majorBidi"/>
          <w:kern w:val="22"/>
        </w:rPr>
        <w:t xml:space="preserve"> step-by-step approach, to help gradually narrow in on the elements needed to move the discussion forward</w:t>
      </w:r>
      <w:r w:rsidR="00F357F5" w:rsidRPr="00E011F8">
        <w:rPr>
          <w:rFonts w:asciiTheme="majorBidi" w:hAnsiTheme="majorBidi" w:cstheme="majorBidi"/>
          <w:kern w:val="22"/>
        </w:rPr>
        <w:t xml:space="preserve"> and </w:t>
      </w:r>
      <w:r w:rsidR="00885DED" w:rsidRPr="00E011F8">
        <w:rPr>
          <w:rFonts w:asciiTheme="majorBidi" w:hAnsiTheme="majorBidi" w:cstheme="majorBidi"/>
          <w:i/>
          <w:iCs/>
          <w:kern w:val="22"/>
        </w:rPr>
        <w:t>r</w:t>
      </w:r>
      <w:r w:rsidRPr="00E011F8">
        <w:rPr>
          <w:rFonts w:asciiTheme="majorBidi" w:hAnsiTheme="majorBidi" w:cstheme="majorBidi"/>
          <w:i/>
          <w:iCs/>
          <w:kern w:val="22"/>
        </w:rPr>
        <w:t>equests</w:t>
      </w:r>
      <w:r w:rsidRPr="00E011F8">
        <w:rPr>
          <w:rFonts w:asciiTheme="majorBidi" w:hAnsiTheme="majorBidi" w:cstheme="majorBidi"/>
          <w:kern w:val="22"/>
        </w:rPr>
        <w:t xml:space="preserve"> the </w:t>
      </w:r>
      <w:r w:rsidR="00EF36E9" w:rsidRPr="00E011F8">
        <w:rPr>
          <w:rFonts w:asciiTheme="majorBidi" w:hAnsiTheme="majorBidi" w:cstheme="majorBidi"/>
          <w:kern w:val="22"/>
        </w:rPr>
        <w:t>I</w:t>
      </w:r>
      <w:r w:rsidR="00736766" w:rsidRPr="00E011F8">
        <w:rPr>
          <w:rFonts w:asciiTheme="majorBidi" w:hAnsiTheme="majorBidi" w:cstheme="majorBidi"/>
          <w:kern w:val="22"/>
        </w:rPr>
        <w:t>nformal C</w:t>
      </w:r>
      <w:r w:rsidRPr="00E011F8">
        <w:rPr>
          <w:rFonts w:asciiTheme="majorBidi" w:hAnsiTheme="majorBidi" w:cstheme="majorBidi"/>
          <w:kern w:val="22"/>
        </w:rPr>
        <w:t>o-</w:t>
      </w:r>
      <w:r w:rsidR="00736766" w:rsidRPr="00E011F8">
        <w:rPr>
          <w:rFonts w:asciiTheme="majorBidi" w:hAnsiTheme="majorBidi" w:cstheme="majorBidi"/>
          <w:kern w:val="22"/>
        </w:rPr>
        <w:t>C</w:t>
      </w:r>
      <w:r w:rsidRPr="00E011F8">
        <w:rPr>
          <w:rFonts w:asciiTheme="majorBidi" w:hAnsiTheme="majorBidi" w:cstheme="majorBidi"/>
          <w:kern w:val="22"/>
        </w:rPr>
        <w:t>hairs</w:t>
      </w:r>
      <w:r w:rsidR="00736766" w:rsidRPr="00E011F8">
        <w:rPr>
          <w:rFonts w:asciiTheme="majorBidi" w:hAnsiTheme="majorBidi" w:cstheme="majorBidi"/>
          <w:kern w:val="22"/>
        </w:rPr>
        <w:t>’</w:t>
      </w:r>
      <w:r w:rsidRPr="00E011F8">
        <w:rPr>
          <w:rFonts w:asciiTheme="majorBidi" w:hAnsiTheme="majorBidi" w:cstheme="majorBidi"/>
          <w:kern w:val="22"/>
        </w:rPr>
        <w:t xml:space="preserve"> </w:t>
      </w:r>
      <w:r w:rsidR="00885DED" w:rsidRPr="00E011F8">
        <w:rPr>
          <w:rFonts w:asciiTheme="majorBidi" w:hAnsiTheme="majorBidi" w:cstheme="majorBidi"/>
          <w:kern w:val="22"/>
        </w:rPr>
        <w:t>A</w:t>
      </w:r>
      <w:r w:rsidRPr="00E011F8">
        <w:rPr>
          <w:rFonts w:asciiTheme="majorBidi" w:hAnsiTheme="majorBidi" w:cstheme="majorBidi"/>
          <w:kern w:val="22"/>
        </w:rPr>
        <w:t xml:space="preserve">dvisory </w:t>
      </w:r>
      <w:r w:rsidR="00885DED" w:rsidRPr="00E011F8">
        <w:rPr>
          <w:rFonts w:asciiTheme="majorBidi" w:hAnsiTheme="majorBidi" w:cstheme="majorBidi"/>
          <w:kern w:val="22"/>
        </w:rPr>
        <w:t>G</w:t>
      </w:r>
      <w:r w:rsidRPr="00E011F8">
        <w:rPr>
          <w:rFonts w:asciiTheme="majorBidi" w:hAnsiTheme="majorBidi" w:cstheme="majorBidi"/>
          <w:kern w:val="22"/>
        </w:rPr>
        <w:t>roup to continue its wo</w:t>
      </w:r>
      <w:r w:rsidR="00736766" w:rsidRPr="00E011F8">
        <w:rPr>
          <w:rFonts w:asciiTheme="majorBidi" w:hAnsiTheme="majorBidi" w:cstheme="majorBidi"/>
          <w:kern w:val="22"/>
        </w:rPr>
        <w:t>r</w:t>
      </w:r>
      <w:r w:rsidRPr="00E011F8">
        <w:rPr>
          <w:rFonts w:asciiTheme="majorBidi" w:hAnsiTheme="majorBidi" w:cstheme="majorBidi"/>
          <w:kern w:val="22"/>
        </w:rPr>
        <w:t>k</w:t>
      </w:r>
      <w:r w:rsidR="00E522C6" w:rsidRPr="00E011F8">
        <w:rPr>
          <w:rFonts w:asciiTheme="majorBidi" w:hAnsiTheme="majorBidi" w:cstheme="majorBidi"/>
          <w:kern w:val="22"/>
        </w:rPr>
        <w:t>,</w:t>
      </w:r>
      <w:r w:rsidRPr="00E011F8">
        <w:rPr>
          <w:rFonts w:asciiTheme="majorBidi" w:hAnsiTheme="majorBidi" w:cstheme="majorBidi"/>
          <w:kern w:val="22"/>
        </w:rPr>
        <w:t xml:space="preserve"> </w:t>
      </w:r>
      <w:proofErr w:type="gramStart"/>
      <w:r w:rsidRPr="00E011F8">
        <w:rPr>
          <w:rFonts w:asciiTheme="majorBidi" w:hAnsiTheme="majorBidi" w:cstheme="majorBidi"/>
          <w:kern w:val="22"/>
        </w:rPr>
        <w:t xml:space="preserve">in </w:t>
      </w:r>
      <w:r w:rsidR="00E522C6" w:rsidRPr="00E011F8">
        <w:rPr>
          <w:rFonts w:asciiTheme="majorBidi" w:hAnsiTheme="majorBidi" w:cstheme="majorBidi"/>
          <w:kern w:val="22"/>
        </w:rPr>
        <w:t>particular</w:t>
      </w:r>
      <w:r w:rsidRPr="00E011F8">
        <w:rPr>
          <w:rFonts w:asciiTheme="majorBidi" w:hAnsiTheme="majorBidi" w:cstheme="majorBidi"/>
          <w:kern w:val="22"/>
        </w:rPr>
        <w:t xml:space="preserve"> to</w:t>
      </w:r>
      <w:proofErr w:type="gramEnd"/>
      <w:r w:rsidRPr="00E011F8">
        <w:rPr>
          <w:rFonts w:asciiTheme="majorBidi" w:hAnsiTheme="majorBidi" w:cstheme="majorBidi"/>
          <w:kern w:val="22"/>
        </w:rPr>
        <w:t xml:space="preserve"> </w:t>
      </w:r>
      <w:r w:rsidR="009B2CAD" w:rsidRPr="00E011F8">
        <w:rPr>
          <w:rFonts w:eastAsia="Malgun Gothic"/>
          <w:kern w:val="22"/>
          <w:szCs w:val="22"/>
        </w:rPr>
        <w:t xml:space="preserve">advance </w:t>
      </w:r>
      <w:r w:rsidRPr="00E011F8">
        <w:rPr>
          <w:rFonts w:eastAsia="Malgun Gothic"/>
          <w:kern w:val="22"/>
          <w:szCs w:val="22"/>
        </w:rPr>
        <w:t xml:space="preserve">the following </w:t>
      </w:r>
      <w:r w:rsidR="009E4552" w:rsidRPr="00E011F8">
        <w:rPr>
          <w:rFonts w:eastAsia="Malgun Gothic"/>
          <w:kern w:val="22"/>
          <w:szCs w:val="22"/>
        </w:rPr>
        <w:t>areas</w:t>
      </w:r>
      <w:r w:rsidR="00483719" w:rsidRPr="00E011F8">
        <w:rPr>
          <w:rFonts w:eastAsia="Malgun Gothic"/>
          <w:kern w:val="22"/>
          <w:szCs w:val="22"/>
        </w:rPr>
        <w:t xml:space="preserve"> of </w:t>
      </w:r>
      <w:r w:rsidRPr="00E011F8">
        <w:rPr>
          <w:rFonts w:eastAsia="Malgun Gothic"/>
          <w:kern w:val="22"/>
          <w:szCs w:val="22"/>
        </w:rPr>
        <w:t>work</w:t>
      </w:r>
      <w:r w:rsidR="00E522C6" w:rsidRPr="00E011F8">
        <w:rPr>
          <w:rFonts w:eastAsia="Malgun Gothic"/>
          <w:kern w:val="22"/>
          <w:szCs w:val="22"/>
        </w:rPr>
        <w:t xml:space="preserve"> while </w:t>
      </w:r>
      <w:r w:rsidRPr="00E011F8">
        <w:rPr>
          <w:rFonts w:eastAsia="Malgun Gothic"/>
          <w:kern w:val="22"/>
          <w:szCs w:val="22"/>
        </w:rPr>
        <w:t>ensuring ongoing consultation with Parties and stakeholders</w:t>
      </w:r>
      <w:r w:rsidR="00263973" w:rsidRPr="00E011F8">
        <w:rPr>
          <w:rFonts w:eastAsia="Malgun Gothic"/>
          <w:kern w:val="22"/>
          <w:szCs w:val="22"/>
        </w:rPr>
        <w:t>:</w:t>
      </w:r>
    </w:p>
    <w:p w14:paraId="5A4DD01F" w14:textId="0E914AC0" w:rsidR="009E4552" w:rsidRPr="00E011F8" w:rsidRDefault="009E4552" w:rsidP="00B03758">
      <w:pPr>
        <w:pStyle w:val="ListParagraph"/>
        <w:numPr>
          <w:ilvl w:val="0"/>
          <w:numId w:val="8"/>
        </w:numPr>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The exploration of potential modalities t</w:t>
      </w:r>
      <w:r w:rsidR="00B31216" w:rsidRPr="00E011F8">
        <w:rPr>
          <w:rFonts w:asciiTheme="majorBidi" w:hAnsiTheme="majorBidi" w:cstheme="majorBidi"/>
          <w:kern w:val="22"/>
        </w:rPr>
        <w:t>hat would</w:t>
      </w:r>
      <w:r w:rsidRPr="00E011F8">
        <w:rPr>
          <w:rFonts w:asciiTheme="majorBidi" w:hAnsiTheme="majorBidi" w:cstheme="majorBidi"/>
          <w:kern w:val="22"/>
        </w:rPr>
        <w:t xml:space="preserve"> help </w:t>
      </w:r>
      <w:r w:rsidR="00B31216" w:rsidRPr="00E011F8">
        <w:rPr>
          <w:rFonts w:asciiTheme="majorBidi" w:hAnsiTheme="majorBidi" w:cstheme="majorBidi"/>
          <w:kern w:val="22"/>
        </w:rPr>
        <w:t xml:space="preserve">to </w:t>
      </w:r>
      <w:r w:rsidR="00483719" w:rsidRPr="00E011F8">
        <w:rPr>
          <w:rFonts w:asciiTheme="majorBidi" w:hAnsiTheme="majorBidi" w:cstheme="majorBidi"/>
          <w:kern w:val="22"/>
        </w:rPr>
        <w:t xml:space="preserve">further </w:t>
      </w:r>
      <w:r w:rsidRPr="00E011F8">
        <w:rPr>
          <w:rFonts w:asciiTheme="majorBidi" w:hAnsiTheme="majorBidi" w:cstheme="majorBidi"/>
          <w:kern w:val="22"/>
        </w:rPr>
        <w:t xml:space="preserve">elucidate </w:t>
      </w:r>
      <w:r w:rsidR="00483719" w:rsidRPr="00E011F8">
        <w:rPr>
          <w:rFonts w:asciiTheme="majorBidi" w:hAnsiTheme="majorBidi" w:cstheme="majorBidi"/>
          <w:kern w:val="22"/>
        </w:rPr>
        <w:t xml:space="preserve">a </w:t>
      </w:r>
      <w:r w:rsidRPr="00E011F8">
        <w:rPr>
          <w:rFonts w:asciiTheme="majorBidi" w:hAnsiTheme="majorBidi" w:cstheme="majorBidi"/>
          <w:kern w:val="22"/>
        </w:rPr>
        <w:t xml:space="preserve">common understanding on what fair and equitable benefit sharing would entail in practical terms in this </w:t>
      </w:r>
      <w:proofErr w:type="gramStart"/>
      <w:r w:rsidRPr="00E011F8">
        <w:rPr>
          <w:rFonts w:asciiTheme="majorBidi" w:hAnsiTheme="majorBidi" w:cstheme="majorBidi"/>
          <w:kern w:val="22"/>
        </w:rPr>
        <w:t>context</w:t>
      </w:r>
      <w:r w:rsidR="001B232B" w:rsidRPr="00E011F8">
        <w:rPr>
          <w:rFonts w:asciiTheme="majorBidi" w:hAnsiTheme="majorBidi" w:cstheme="majorBidi"/>
          <w:kern w:val="22"/>
        </w:rPr>
        <w:t>;</w:t>
      </w:r>
      <w:proofErr w:type="gramEnd"/>
    </w:p>
    <w:p w14:paraId="170FFA87" w14:textId="24F5A257" w:rsidR="009E4552" w:rsidRPr="00E011F8" w:rsidRDefault="009E4552" w:rsidP="00B03758">
      <w:pPr>
        <w:pStyle w:val="ListParagraph"/>
        <w:numPr>
          <w:ilvl w:val="0"/>
          <w:numId w:val="8"/>
        </w:numPr>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 xml:space="preserve">The possible modalities that would help consider indigenous peoples and local communities in a solution on digital sequence information on genetic </w:t>
      </w:r>
      <w:proofErr w:type="gramStart"/>
      <w:r w:rsidRPr="00E011F8">
        <w:rPr>
          <w:rFonts w:asciiTheme="majorBidi" w:hAnsiTheme="majorBidi" w:cstheme="majorBidi"/>
          <w:kern w:val="22"/>
        </w:rPr>
        <w:t>resources</w:t>
      </w:r>
      <w:r w:rsidR="001B232B" w:rsidRPr="00E011F8">
        <w:rPr>
          <w:rFonts w:asciiTheme="majorBidi" w:hAnsiTheme="majorBidi" w:cstheme="majorBidi"/>
          <w:kern w:val="22"/>
        </w:rPr>
        <w:t>;</w:t>
      </w:r>
      <w:proofErr w:type="gramEnd"/>
    </w:p>
    <w:p w14:paraId="3D36CA9C" w14:textId="04F8A3BF" w:rsidR="00F34F92" w:rsidRPr="00E011F8" w:rsidRDefault="00F34F92" w:rsidP="00B03758">
      <w:pPr>
        <w:pStyle w:val="ListParagraph"/>
        <w:numPr>
          <w:ilvl w:val="0"/>
          <w:numId w:val="8"/>
        </w:numPr>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 xml:space="preserve">The </w:t>
      </w:r>
      <w:r w:rsidR="005902F3" w:rsidRPr="00E011F8">
        <w:rPr>
          <w:rFonts w:asciiTheme="majorBidi" w:hAnsiTheme="majorBidi" w:cstheme="majorBidi"/>
          <w:kern w:val="22"/>
        </w:rPr>
        <w:t>advancement</w:t>
      </w:r>
      <w:r w:rsidRPr="00E011F8">
        <w:rPr>
          <w:rFonts w:asciiTheme="majorBidi" w:hAnsiTheme="majorBidi" w:cstheme="majorBidi"/>
          <w:kern w:val="22"/>
        </w:rPr>
        <w:t xml:space="preserve"> of the multi-criteria analysis of policy options </w:t>
      </w:r>
      <w:r w:rsidR="00F43254" w:rsidRPr="00E011F8">
        <w:rPr>
          <w:rFonts w:asciiTheme="majorBidi" w:hAnsiTheme="majorBidi" w:cstheme="majorBidi"/>
          <w:kern w:val="22"/>
        </w:rPr>
        <w:t xml:space="preserve">(annex I) </w:t>
      </w:r>
      <w:r w:rsidRPr="00E011F8">
        <w:rPr>
          <w:rFonts w:asciiTheme="majorBidi" w:hAnsiTheme="majorBidi" w:cstheme="majorBidi"/>
          <w:kern w:val="22"/>
        </w:rPr>
        <w:t xml:space="preserve">according to criteria </w:t>
      </w:r>
      <w:r w:rsidR="00F43254" w:rsidRPr="00E011F8">
        <w:rPr>
          <w:rFonts w:asciiTheme="majorBidi" w:hAnsiTheme="majorBidi" w:cstheme="majorBidi"/>
          <w:kern w:val="22"/>
        </w:rPr>
        <w:t>(annex II)</w:t>
      </w:r>
      <w:r w:rsidRPr="00E011F8">
        <w:rPr>
          <w:rFonts w:asciiTheme="majorBidi" w:hAnsiTheme="majorBidi" w:cstheme="majorBidi"/>
          <w:kern w:val="22"/>
        </w:rPr>
        <w:t xml:space="preserve">, </w:t>
      </w:r>
      <w:r w:rsidR="00F43254" w:rsidRPr="00E011F8">
        <w:rPr>
          <w:rFonts w:asciiTheme="majorBidi" w:hAnsiTheme="majorBidi" w:cstheme="majorBidi"/>
          <w:kern w:val="22"/>
        </w:rPr>
        <w:t>and with a</w:t>
      </w:r>
      <w:r w:rsidRPr="00E011F8">
        <w:rPr>
          <w:rFonts w:asciiTheme="majorBidi" w:hAnsiTheme="majorBidi" w:cstheme="majorBidi"/>
          <w:kern w:val="22"/>
        </w:rPr>
        <w:t xml:space="preserve"> view to advance the assessment to the next steps, such as the weighing the criteria, </w:t>
      </w:r>
      <w:r w:rsidR="00F43254" w:rsidRPr="00E011F8">
        <w:rPr>
          <w:rFonts w:asciiTheme="majorBidi" w:hAnsiTheme="majorBidi" w:cstheme="majorBidi"/>
          <w:kern w:val="22"/>
        </w:rPr>
        <w:t xml:space="preserve">and </w:t>
      </w:r>
      <w:r w:rsidRPr="00E011F8">
        <w:rPr>
          <w:rFonts w:asciiTheme="majorBidi" w:hAnsiTheme="majorBidi" w:cstheme="majorBidi"/>
          <w:kern w:val="22"/>
        </w:rPr>
        <w:t xml:space="preserve">the assessment of available </w:t>
      </w:r>
      <w:proofErr w:type="gramStart"/>
      <w:r w:rsidRPr="00E011F8">
        <w:rPr>
          <w:rFonts w:asciiTheme="majorBidi" w:hAnsiTheme="majorBidi" w:cstheme="majorBidi"/>
          <w:kern w:val="22"/>
        </w:rPr>
        <w:t>information</w:t>
      </w:r>
      <w:r w:rsidR="001B232B" w:rsidRPr="00E011F8">
        <w:rPr>
          <w:rFonts w:asciiTheme="majorBidi" w:hAnsiTheme="majorBidi" w:cstheme="majorBidi"/>
          <w:kern w:val="22"/>
        </w:rPr>
        <w:t>;</w:t>
      </w:r>
      <w:proofErr w:type="gramEnd"/>
    </w:p>
    <w:p w14:paraId="262AC485" w14:textId="04246E2D" w:rsidR="00A64FC0" w:rsidRPr="00E011F8" w:rsidRDefault="009E4552" w:rsidP="00B03758">
      <w:pPr>
        <w:pStyle w:val="ListParagraph"/>
        <w:numPr>
          <w:ilvl w:val="0"/>
          <w:numId w:val="8"/>
        </w:numPr>
        <w:spacing w:before="120" w:after="120"/>
        <w:ind w:left="0" w:firstLine="720"/>
        <w:contextualSpacing w:val="0"/>
        <w:rPr>
          <w:rFonts w:asciiTheme="majorBidi" w:hAnsiTheme="majorBidi" w:cstheme="majorBidi"/>
          <w:kern w:val="22"/>
        </w:rPr>
      </w:pPr>
      <w:r w:rsidRPr="00E011F8">
        <w:rPr>
          <w:rFonts w:asciiTheme="majorBidi" w:hAnsiTheme="majorBidi" w:cstheme="majorBidi"/>
          <w:kern w:val="22"/>
        </w:rPr>
        <w:t xml:space="preserve">The </w:t>
      </w:r>
      <w:r w:rsidR="00B666F8" w:rsidRPr="00E011F8">
        <w:rPr>
          <w:rFonts w:asciiTheme="majorBidi" w:hAnsiTheme="majorBidi" w:cstheme="majorBidi"/>
          <w:kern w:val="22"/>
        </w:rPr>
        <w:t xml:space="preserve">potential </w:t>
      </w:r>
      <w:r w:rsidRPr="00E011F8">
        <w:rPr>
          <w:rFonts w:asciiTheme="majorBidi" w:hAnsiTheme="majorBidi" w:cstheme="majorBidi"/>
          <w:kern w:val="22"/>
        </w:rPr>
        <w:t xml:space="preserve">timetable </w:t>
      </w:r>
      <w:r w:rsidR="00B666F8" w:rsidRPr="00E011F8">
        <w:rPr>
          <w:rFonts w:asciiTheme="majorBidi" w:hAnsiTheme="majorBidi" w:cstheme="majorBidi"/>
          <w:kern w:val="22"/>
        </w:rPr>
        <w:t>for the</w:t>
      </w:r>
      <w:r w:rsidRPr="00E011F8">
        <w:rPr>
          <w:rFonts w:asciiTheme="majorBidi" w:hAnsiTheme="majorBidi" w:cstheme="majorBidi"/>
          <w:kern w:val="22"/>
        </w:rPr>
        <w:t xml:space="preserve"> implementation </w:t>
      </w:r>
      <w:r w:rsidR="00BA202B" w:rsidRPr="00E011F8">
        <w:rPr>
          <w:rFonts w:asciiTheme="majorBidi" w:hAnsiTheme="majorBidi" w:cstheme="majorBidi"/>
          <w:kern w:val="22"/>
        </w:rPr>
        <w:t xml:space="preserve">of </w:t>
      </w:r>
      <w:r w:rsidRPr="00E011F8">
        <w:rPr>
          <w:rFonts w:asciiTheme="majorBidi" w:hAnsiTheme="majorBidi" w:cstheme="majorBidi"/>
          <w:kern w:val="22"/>
        </w:rPr>
        <w:t>a</w:t>
      </w:r>
      <w:r w:rsidR="00B666F8" w:rsidRPr="00E011F8">
        <w:rPr>
          <w:rFonts w:asciiTheme="majorBidi" w:hAnsiTheme="majorBidi" w:cstheme="majorBidi"/>
          <w:kern w:val="22"/>
        </w:rPr>
        <w:t>ny</w:t>
      </w:r>
      <w:r w:rsidRPr="00E011F8">
        <w:rPr>
          <w:rFonts w:asciiTheme="majorBidi" w:hAnsiTheme="majorBidi" w:cstheme="majorBidi"/>
          <w:kern w:val="22"/>
        </w:rPr>
        <w:t xml:space="preserve"> solution on digital sequence information on genetic resources</w:t>
      </w:r>
      <w:r w:rsidR="00483719" w:rsidRPr="00E011F8">
        <w:rPr>
          <w:rFonts w:asciiTheme="majorBidi" w:hAnsiTheme="majorBidi" w:cstheme="majorBidi"/>
          <w:kern w:val="22"/>
        </w:rPr>
        <w:t xml:space="preserve"> in the context of the post-2020 global biodiversity framework</w:t>
      </w:r>
      <w:r w:rsidRPr="00E011F8">
        <w:rPr>
          <w:rFonts w:asciiTheme="majorBidi" w:hAnsiTheme="majorBidi" w:cstheme="majorBidi"/>
          <w:kern w:val="22"/>
        </w:rPr>
        <w:t xml:space="preserve">, and </w:t>
      </w:r>
      <w:r w:rsidR="00B666F8" w:rsidRPr="00E011F8">
        <w:rPr>
          <w:rFonts w:asciiTheme="majorBidi" w:hAnsiTheme="majorBidi" w:cstheme="majorBidi"/>
          <w:kern w:val="22"/>
        </w:rPr>
        <w:t>any implications of that timetable</w:t>
      </w:r>
      <w:r w:rsidRPr="00E011F8">
        <w:rPr>
          <w:rFonts w:asciiTheme="majorBidi" w:hAnsiTheme="majorBidi" w:cstheme="majorBidi"/>
          <w:kern w:val="22"/>
        </w:rPr>
        <w:t>.</w:t>
      </w:r>
    </w:p>
    <w:p w14:paraId="6E47AF3A" w14:textId="37F9C13E" w:rsidR="00172139" w:rsidRPr="00E011F8" w:rsidRDefault="00A64FC0" w:rsidP="00B03758">
      <w:pPr>
        <w:pStyle w:val="ListParagraph"/>
        <w:numPr>
          <w:ilvl w:val="3"/>
          <w:numId w:val="5"/>
        </w:numPr>
        <w:spacing w:before="120" w:after="120"/>
        <w:ind w:left="0" w:firstLine="720"/>
        <w:contextualSpacing w:val="0"/>
        <w:rPr>
          <w:i/>
          <w:iCs/>
          <w:kern w:val="22"/>
          <w:szCs w:val="22"/>
          <w:lang w:eastAsia="zh-CN"/>
        </w:rPr>
      </w:pPr>
      <w:r w:rsidRPr="00E011F8">
        <w:rPr>
          <w:i/>
          <w:iCs/>
          <w:kern w:val="22"/>
          <w:szCs w:val="22"/>
          <w:lang w:eastAsia="zh-CN"/>
        </w:rPr>
        <w:t xml:space="preserve">Recommends </w:t>
      </w:r>
      <w:r w:rsidRPr="00E011F8">
        <w:rPr>
          <w:kern w:val="22"/>
          <w:szCs w:val="22"/>
        </w:rPr>
        <w:t xml:space="preserve">that the </w:t>
      </w:r>
      <w:r w:rsidRPr="00E011F8">
        <w:rPr>
          <w:kern w:val="22"/>
          <w:szCs w:val="22"/>
          <w:lang w:eastAsia="zh-CN"/>
        </w:rPr>
        <w:t>Conference of the Parties</w:t>
      </w:r>
      <w:r w:rsidRPr="00E011F8">
        <w:rPr>
          <w:kern w:val="22"/>
          <w:szCs w:val="22"/>
        </w:rPr>
        <w:t xml:space="preserve"> at its </w:t>
      </w:r>
      <w:r w:rsidRPr="00E011F8">
        <w:rPr>
          <w:kern w:val="22"/>
          <w:szCs w:val="22"/>
          <w:lang w:eastAsia="zh-CN"/>
        </w:rPr>
        <w:t>fifteenth</w:t>
      </w:r>
      <w:r w:rsidRPr="00E011F8">
        <w:rPr>
          <w:kern w:val="22"/>
          <w:szCs w:val="22"/>
        </w:rPr>
        <w:t xml:space="preserve"> meeting </w:t>
      </w:r>
      <w:r w:rsidRPr="00E011F8">
        <w:rPr>
          <w:kern w:val="22"/>
          <w:szCs w:val="22"/>
          <w:lang w:eastAsia="zh-CN"/>
        </w:rPr>
        <w:t xml:space="preserve">consider </w:t>
      </w:r>
      <w:r w:rsidR="00172139" w:rsidRPr="00E011F8">
        <w:rPr>
          <w:kern w:val="22"/>
          <w:szCs w:val="22"/>
          <w:lang w:eastAsia="zh-CN"/>
        </w:rPr>
        <w:t xml:space="preserve">this </w:t>
      </w:r>
      <w:r w:rsidR="00183D00" w:rsidRPr="00E011F8">
        <w:rPr>
          <w:rFonts w:eastAsia="Malgun Gothic"/>
          <w:kern w:val="22"/>
        </w:rPr>
        <w:t>recommendation</w:t>
      </w:r>
      <w:r w:rsidR="00172139" w:rsidRPr="00E011F8">
        <w:rPr>
          <w:kern w:val="22"/>
          <w:szCs w:val="22"/>
          <w:lang w:eastAsia="zh-CN"/>
        </w:rPr>
        <w:t xml:space="preserve"> and </w:t>
      </w:r>
      <w:r w:rsidRPr="00E011F8">
        <w:rPr>
          <w:kern w:val="22"/>
          <w:szCs w:val="22"/>
          <w:lang w:eastAsia="zh-CN"/>
        </w:rPr>
        <w:t xml:space="preserve">the outcomes of the work </w:t>
      </w:r>
      <w:r w:rsidR="00172139" w:rsidRPr="00E011F8">
        <w:rPr>
          <w:kern w:val="22"/>
          <w:szCs w:val="22"/>
          <w:lang w:eastAsia="zh-CN"/>
        </w:rPr>
        <w:t>set out in para</w:t>
      </w:r>
      <w:r w:rsidR="002E4E84" w:rsidRPr="00E011F8">
        <w:rPr>
          <w:kern w:val="22"/>
          <w:szCs w:val="22"/>
          <w:lang w:eastAsia="zh-CN"/>
        </w:rPr>
        <w:t>graph</w:t>
      </w:r>
      <w:r w:rsidR="00172139" w:rsidRPr="00E011F8">
        <w:rPr>
          <w:kern w:val="22"/>
          <w:szCs w:val="22"/>
          <w:lang w:eastAsia="zh-CN"/>
        </w:rPr>
        <w:t xml:space="preserve"> 6 above with a view to identifying a solution to </w:t>
      </w:r>
      <w:r w:rsidR="003274A1" w:rsidRPr="00E011F8">
        <w:rPr>
          <w:rFonts w:eastAsia="Malgun Gothic"/>
          <w:kern w:val="22"/>
        </w:rPr>
        <w:t>digital sequence information on genetic resources</w:t>
      </w:r>
      <w:r w:rsidR="003274A1" w:rsidRPr="00E011F8" w:rsidDel="003274A1">
        <w:rPr>
          <w:kern w:val="22"/>
          <w:szCs w:val="22"/>
          <w:lang w:eastAsia="zh-CN"/>
        </w:rPr>
        <w:t xml:space="preserve"> </w:t>
      </w:r>
      <w:r w:rsidR="008A37AA" w:rsidRPr="00E011F8">
        <w:rPr>
          <w:kern w:val="22"/>
          <w:szCs w:val="22"/>
          <w:lang w:eastAsia="zh-CN"/>
        </w:rPr>
        <w:t>in line with the</w:t>
      </w:r>
      <w:r w:rsidR="00174A10" w:rsidRPr="00E011F8">
        <w:rPr>
          <w:kern w:val="22"/>
          <w:szCs w:val="22"/>
          <w:lang w:eastAsia="zh-CN"/>
        </w:rPr>
        <w:t xml:space="preserve"> </w:t>
      </w:r>
      <w:r w:rsidR="008A37AA" w:rsidRPr="00E011F8">
        <w:rPr>
          <w:kern w:val="22"/>
          <w:szCs w:val="22"/>
          <w:lang w:eastAsia="zh-CN"/>
        </w:rPr>
        <w:t>key points in paragraph 5 above and</w:t>
      </w:r>
      <w:r w:rsidR="007F76A4" w:rsidRPr="00E011F8">
        <w:rPr>
          <w:kern w:val="22"/>
          <w:szCs w:val="22"/>
          <w:lang w:eastAsia="zh-CN"/>
        </w:rPr>
        <w:t xml:space="preserve"> </w:t>
      </w:r>
      <w:r w:rsidR="00B44FAF" w:rsidRPr="00E011F8">
        <w:rPr>
          <w:kern w:val="22"/>
          <w:szCs w:val="22"/>
          <w:lang w:eastAsia="zh-CN"/>
        </w:rPr>
        <w:t xml:space="preserve">further to decision </w:t>
      </w:r>
      <w:proofErr w:type="gramStart"/>
      <w:r w:rsidR="00B44FAF" w:rsidRPr="00E011F8">
        <w:rPr>
          <w:kern w:val="22"/>
          <w:szCs w:val="22"/>
          <w:lang w:eastAsia="zh-CN"/>
        </w:rPr>
        <w:t>14/20</w:t>
      </w:r>
      <w:r w:rsidR="00263973" w:rsidRPr="00E011F8">
        <w:rPr>
          <w:kern w:val="22"/>
          <w:szCs w:val="22"/>
          <w:lang w:eastAsia="zh-CN"/>
        </w:rPr>
        <w:t>;</w:t>
      </w:r>
      <w:proofErr w:type="gramEnd"/>
    </w:p>
    <w:p w14:paraId="3B4E15C9" w14:textId="57F35952" w:rsidR="00A64FC0" w:rsidRPr="00E011F8" w:rsidRDefault="00BA043D" w:rsidP="00B03758">
      <w:pPr>
        <w:pStyle w:val="ListParagraph"/>
        <w:numPr>
          <w:ilvl w:val="3"/>
          <w:numId w:val="5"/>
        </w:numPr>
        <w:spacing w:before="120" w:after="120"/>
        <w:ind w:left="0" w:firstLine="720"/>
        <w:contextualSpacing w:val="0"/>
        <w:rPr>
          <w:i/>
          <w:iCs/>
          <w:kern w:val="22"/>
          <w:szCs w:val="22"/>
          <w:lang w:eastAsia="zh-CN"/>
        </w:rPr>
      </w:pPr>
      <w:r w:rsidRPr="00E011F8">
        <w:rPr>
          <w:i/>
          <w:iCs/>
          <w:kern w:val="22"/>
          <w:szCs w:val="22"/>
          <w:lang w:eastAsia="zh-CN"/>
        </w:rPr>
        <w:t xml:space="preserve">Recommends </w:t>
      </w:r>
      <w:r w:rsidRPr="00E011F8">
        <w:rPr>
          <w:kern w:val="22"/>
          <w:szCs w:val="22"/>
        </w:rPr>
        <w:t xml:space="preserve">that the </w:t>
      </w:r>
      <w:r w:rsidRPr="00E011F8">
        <w:rPr>
          <w:kern w:val="22"/>
          <w:szCs w:val="22"/>
          <w:lang w:eastAsia="zh-CN"/>
        </w:rPr>
        <w:t xml:space="preserve">Conference of the Parties serving as the meeting of the Parties </w:t>
      </w:r>
      <w:r w:rsidR="00FA632C" w:rsidRPr="00E011F8">
        <w:rPr>
          <w:kern w:val="22"/>
          <w:szCs w:val="22"/>
          <w:lang w:eastAsia="zh-CN"/>
        </w:rPr>
        <w:t xml:space="preserve">to </w:t>
      </w:r>
      <w:r w:rsidRPr="00E011F8">
        <w:rPr>
          <w:kern w:val="22"/>
          <w:szCs w:val="22"/>
          <w:lang w:eastAsia="zh-CN"/>
        </w:rPr>
        <w:t xml:space="preserve">the Nagoya </w:t>
      </w:r>
      <w:r w:rsidRPr="00E011F8">
        <w:rPr>
          <w:rFonts w:eastAsia="Malgun Gothic"/>
          <w:kern w:val="22"/>
        </w:rPr>
        <w:t>Protocol</w:t>
      </w:r>
      <w:r w:rsidRPr="00E011F8">
        <w:rPr>
          <w:kern w:val="22"/>
          <w:szCs w:val="22"/>
        </w:rPr>
        <w:t xml:space="preserve"> at its </w:t>
      </w:r>
      <w:r w:rsidRPr="00E011F8">
        <w:rPr>
          <w:kern w:val="22"/>
          <w:szCs w:val="22"/>
          <w:lang w:eastAsia="zh-CN"/>
        </w:rPr>
        <w:t>fourth</w:t>
      </w:r>
      <w:r w:rsidRPr="00E011F8">
        <w:rPr>
          <w:kern w:val="22"/>
          <w:szCs w:val="22"/>
        </w:rPr>
        <w:t xml:space="preserve"> meeting also </w:t>
      </w:r>
      <w:r w:rsidRPr="00E011F8">
        <w:rPr>
          <w:kern w:val="22"/>
          <w:szCs w:val="22"/>
          <w:lang w:eastAsia="zh-CN"/>
        </w:rPr>
        <w:t xml:space="preserve">consider this recommendation as well as any decision prepared by Conference of the Parties </w:t>
      </w:r>
      <w:r w:rsidRPr="00E011F8">
        <w:rPr>
          <w:kern w:val="22"/>
          <w:szCs w:val="22"/>
        </w:rPr>
        <w:t xml:space="preserve">at its </w:t>
      </w:r>
      <w:r w:rsidRPr="00E011F8">
        <w:rPr>
          <w:kern w:val="22"/>
          <w:szCs w:val="22"/>
          <w:lang w:eastAsia="zh-CN"/>
        </w:rPr>
        <w:t>fifteenth</w:t>
      </w:r>
      <w:r w:rsidRPr="00E011F8">
        <w:rPr>
          <w:kern w:val="22"/>
          <w:szCs w:val="22"/>
        </w:rPr>
        <w:t xml:space="preserve"> meeting.</w:t>
      </w:r>
    </w:p>
    <w:p w14:paraId="4AC7E94B" w14:textId="7845E489" w:rsidR="005773A6" w:rsidRPr="00E011F8" w:rsidRDefault="005773A6">
      <w:pPr>
        <w:jc w:val="left"/>
        <w:rPr>
          <w:kern w:val="22"/>
        </w:rPr>
      </w:pPr>
      <w:r w:rsidRPr="00E011F8">
        <w:rPr>
          <w:kern w:val="22"/>
        </w:rPr>
        <w:br w:type="page"/>
      </w:r>
    </w:p>
    <w:p w14:paraId="3542832B" w14:textId="18C898A5" w:rsidR="005773A6" w:rsidRPr="00E011F8" w:rsidRDefault="001C2945" w:rsidP="00B03758">
      <w:pPr>
        <w:spacing w:before="120" w:after="120"/>
        <w:jc w:val="center"/>
        <w:rPr>
          <w:i/>
          <w:kern w:val="22"/>
          <w:szCs w:val="22"/>
        </w:rPr>
      </w:pPr>
      <w:r w:rsidRPr="00E011F8">
        <w:rPr>
          <w:i/>
          <w:kern w:val="22"/>
          <w:szCs w:val="22"/>
        </w:rPr>
        <w:lastRenderedPageBreak/>
        <w:t>Annex I</w:t>
      </w:r>
    </w:p>
    <w:p w14:paraId="17E7B9BB" w14:textId="50071412" w:rsidR="001C2945" w:rsidRPr="00E011F8" w:rsidRDefault="005773A6" w:rsidP="00B03758">
      <w:pPr>
        <w:pStyle w:val="Heading1"/>
        <w:tabs>
          <w:tab w:val="clear" w:pos="720"/>
        </w:tabs>
        <w:rPr>
          <w:kern w:val="22"/>
          <w:szCs w:val="22"/>
        </w:rPr>
      </w:pPr>
      <w:r w:rsidRPr="00E011F8">
        <w:rPr>
          <w:kern w:val="22"/>
          <w:szCs w:val="22"/>
        </w:rPr>
        <w:t xml:space="preserve">Policy options </w:t>
      </w:r>
      <w:r w:rsidR="001C2945" w:rsidRPr="00E011F8">
        <w:rPr>
          <w:kern w:val="22"/>
          <w:szCs w:val="22"/>
        </w:rPr>
        <w:t>to be considered in the fi</w:t>
      </w:r>
      <w:r w:rsidR="00B3379B" w:rsidRPr="00E011F8">
        <w:rPr>
          <w:kern w:val="22"/>
          <w:szCs w:val="22"/>
        </w:rPr>
        <w:t>rst step of the</w:t>
      </w:r>
      <w:r w:rsidR="00FB77FA" w:rsidRPr="00E011F8">
        <w:rPr>
          <w:kern w:val="22"/>
          <w:szCs w:val="22"/>
        </w:rPr>
        <w:br/>
      </w:r>
      <w:r w:rsidR="00B3379B" w:rsidRPr="00E011F8">
        <w:rPr>
          <w:kern w:val="22"/>
          <w:szCs w:val="22"/>
        </w:rPr>
        <w:t>multi-criteria</w:t>
      </w:r>
      <w:r w:rsidR="00B852A6" w:rsidRPr="00E011F8">
        <w:rPr>
          <w:kern w:val="22"/>
          <w:szCs w:val="22"/>
        </w:rPr>
        <w:t> </w:t>
      </w:r>
      <w:r w:rsidR="00B3379B" w:rsidRPr="00E011F8">
        <w:rPr>
          <w:kern w:val="22"/>
          <w:szCs w:val="22"/>
        </w:rPr>
        <w:t>analysis</w:t>
      </w:r>
    </w:p>
    <w:p w14:paraId="6AF5EC6B" w14:textId="5220027B" w:rsidR="001C2945" w:rsidRPr="00E011F8" w:rsidRDefault="001C2945" w:rsidP="00B44FAF">
      <w:pPr>
        <w:spacing w:before="120" w:after="120"/>
        <w:jc w:val="left"/>
        <w:textAlignment w:val="baseline"/>
        <w:rPr>
          <w:rFonts w:ascii="Segoe UI" w:hAnsi="Segoe UI" w:cs="Segoe UI"/>
          <w:kern w:val="22"/>
          <w:szCs w:val="22"/>
          <w:lang w:eastAsia="zh-CN"/>
        </w:rPr>
      </w:pPr>
      <w:r w:rsidRPr="00E011F8">
        <w:rPr>
          <w:b/>
          <w:bCs/>
          <w:kern w:val="22"/>
          <w:szCs w:val="22"/>
          <w:lang w:eastAsia="zh-CN"/>
        </w:rPr>
        <w:t>Option 0: Status Quo</w:t>
      </w:r>
    </w:p>
    <w:p w14:paraId="777BBDBA" w14:textId="1A60F73B"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Under this option it is recogni</w:t>
      </w:r>
      <w:r w:rsidR="002E4E84" w:rsidRPr="00E011F8">
        <w:rPr>
          <w:kern w:val="22"/>
          <w:szCs w:val="22"/>
          <w:lang w:eastAsia="zh-CN"/>
        </w:rPr>
        <w:t>z</w:t>
      </w:r>
      <w:r w:rsidRPr="00E011F8">
        <w:rPr>
          <w:kern w:val="22"/>
          <w:szCs w:val="22"/>
          <w:lang w:eastAsia="zh-CN"/>
        </w:rPr>
        <w:t>ed that some Parties have adopted domestic measures that regulate access to and use of digital sequence information on genetic resources</w:t>
      </w:r>
      <w:r w:rsidR="002945B1" w:rsidRPr="00E011F8">
        <w:rPr>
          <w:kern w:val="22"/>
          <w:szCs w:val="22"/>
          <w:lang w:eastAsia="zh-CN"/>
        </w:rPr>
        <w:t xml:space="preserve"> (DSI)</w:t>
      </w:r>
      <w:r w:rsidRPr="00E011F8">
        <w:rPr>
          <w:kern w:val="22"/>
          <w:szCs w:val="22"/>
          <w:lang w:eastAsia="zh-CN"/>
        </w:rPr>
        <w:t xml:space="preserve">, however, there is still a divergence of views among Parties regarding benefit-sharing from the use of </w:t>
      </w:r>
      <w:r w:rsidR="00C85607" w:rsidRPr="00E011F8">
        <w:rPr>
          <w:kern w:val="22"/>
          <w:szCs w:val="22"/>
          <w:lang w:eastAsia="zh-CN"/>
        </w:rPr>
        <w:t>DSI</w:t>
      </w:r>
      <w:r w:rsidRPr="00E011F8">
        <w:rPr>
          <w:kern w:val="22"/>
          <w:szCs w:val="22"/>
          <w:lang w:eastAsia="zh-CN"/>
        </w:rPr>
        <w:t>.</w:t>
      </w:r>
    </w:p>
    <w:p w14:paraId="612A8852" w14:textId="0B349B0D" w:rsidR="001C2945" w:rsidRPr="00E011F8" w:rsidRDefault="001C2945" w:rsidP="00B44FAF">
      <w:pPr>
        <w:spacing w:before="120" w:after="120"/>
        <w:jc w:val="left"/>
        <w:textAlignment w:val="baseline"/>
        <w:rPr>
          <w:kern w:val="22"/>
          <w:szCs w:val="22"/>
          <w:lang w:eastAsia="zh-CN"/>
        </w:rPr>
      </w:pPr>
      <w:r w:rsidRPr="00E011F8">
        <w:rPr>
          <w:b/>
          <w:bCs/>
          <w:kern w:val="22"/>
          <w:szCs w:val="22"/>
          <w:lang w:eastAsia="zh-CN"/>
        </w:rPr>
        <w:t xml:space="preserve">Option 1: </w:t>
      </w:r>
      <w:r w:rsidR="00155B51" w:rsidRPr="00E011F8">
        <w:rPr>
          <w:b/>
          <w:bCs/>
          <w:kern w:val="22"/>
          <w:szCs w:val="22"/>
          <w:lang w:eastAsia="zh-CN"/>
        </w:rPr>
        <w:t>Digital sequen</w:t>
      </w:r>
      <w:r w:rsidR="00EA533F" w:rsidRPr="00E011F8">
        <w:rPr>
          <w:b/>
          <w:bCs/>
          <w:kern w:val="22"/>
          <w:szCs w:val="22"/>
          <w:lang w:eastAsia="zh-CN"/>
        </w:rPr>
        <w:t>c</w:t>
      </w:r>
      <w:r w:rsidR="00A77163" w:rsidRPr="00E011F8">
        <w:rPr>
          <w:b/>
          <w:bCs/>
          <w:kern w:val="22"/>
          <w:szCs w:val="22"/>
          <w:lang w:eastAsia="zh-CN"/>
        </w:rPr>
        <w:t>e</w:t>
      </w:r>
      <w:r w:rsidR="00155B51" w:rsidRPr="00E011F8">
        <w:rPr>
          <w:b/>
          <w:bCs/>
          <w:kern w:val="22"/>
          <w:szCs w:val="22"/>
          <w:lang w:eastAsia="zh-CN"/>
        </w:rPr>
        <w:t xml:space="preserve"> in</w:t>
      </w:r>
      <w:r w:rsidR="00BE1FCF" w:rsidRPr="00E011F8">
        <w:rPr>
          <w:b/>
          <w:bCs/>
          <w:kern w:val="22"/>
          <w:szCs w:val="22"/>
          <w:lang w:eastAsia="zh-CN"/>
        </w:rPr>
        <w:t>f</w:t>
      </w:r>
      <w:r w:rsidR="00155B51" w:rsidRPr="00E011F8">
        <w:rPr>
          <w:b/>
          <w:bCs/>
          <w:kern w:val="22"/>
          <w:szCs w:val="22"/>
          <w:lang w:eastAsia="zh-CN"/>
        </w:rPr>
        <w:t>or</w:t>
      </w:r>
      <w:r w:rsidR="00BE1FCF" w:rsidRPr="00E011F8">
        <w:rPr>
          <w:b/>
          <w:bCs/>
          <w:kern w:val="22"/>
          <w:szCs w:val="22"/>
          <w:lang w:eastAsia="zh-CN"/>
        </w:rPr>
        <w:t>ma</w:t>
      </w:r>
      <w:r w:rsidR="00155B51" w:rsidRPr="00E011F8">
        <w:rPr>
          <w:b/>
          <w:bCs/>
          <w:kern w:val="22"/>
          <w:szCs w:val="22"/>
          <w:lang w:eastAsia="zh-CN"/>
        </w:rPr>
        <w:t>tion</w:t>
      </w:r>
      <w:r w:rsidR="00E32309" w:rsidRPr="00E011F8">
        <w:rPr>
          <w:b/>
          <w:bCs/>
          <w:kern w:val="22"/>
          <w:szCs w:val="22"/>
          <w:lang w:eastAsia="zh-CN"/>
        </w:rPr>
        <w:t xml:space="preserve"> on genetic resources</w:t>
      </w:r>
      <w:r w:rsidR="00155B51" w:rsidRPr="00E011F8">
        <w:rPr>
          <w:b/>
          <w:bCs/>
          <w:kern w:val="22"/>
          <w:szCs w:val="22"/>
          <w:lang w:eastAsia="zh-CN"/>
        </w:rPr>
        <w:t xml:space="preserve"> </w:t>
      </w:r>
      <w:r w:rsidRPr="00E011F8">
        <w:rPr>
          <w:b/>
          <w:bCs/>
          <w:kern w:val="22"/>
          <w:szCs w:val="22"/>
          <w:lang w:eastAsia="zh-CN"/>
        </w:rPr>
        <w:t xml:space="preserve">fully integrated into domestic </w:t>
      </w:r>
      <w:r w:rsidR="00C909D3" w:rsidRPr="00E011F8">
        <w:rPr>
          <w:b/>
          <w:bCs/>
          <w:kern w:val="22"/>
          <w:szCs w:val="22"/>
          <w:lang w:eastAsia="zh-CN"/>
        </w:rPr>
        <w:t>access and</w:t>
      </w:r>
      <w:r w:rsidR="00691161" w:rsidRPr="00E011F8">
        <w:rPr>
          <w:b/>
          <w:bCs/>
          <w:kern w:val="22"/>
          <w:szCs w:val="22"/>
          <w:lang w:eastAsia="zh-CN"/>
        </w:rPr>
        <w:t xml:space="preserve"> </w:t>
      </w:r>
      <w:r w:rsidR="00C909D3" w:rsidRPr="00E011F8">
        <w:rPr>
          <w:b/>
          <w:bCs/>
          <w:kern w:val="22"/>
          <w:szCs w:val="22"/>
          <w:lang w:eastAsia="zh-CN"/>
        </w:rPr>
        <w:t>benefit-sharing</w:t>
      </w:r>
      <w:r w:rsidRPr="00E011F8">
        <w:rPr>
          <w:b/>
          <w:bCs/>
          <w:kern w:val="22"/>
          <w:szCs w:val="22"/>
          <w:lang w:eastAsia="zh-CN"/>
        </w:rPr>
        <w:t xml:space="preserve"> measures</w:t>
      </w:r>
      <w:r w:rsidRPr="00E011F8">
        <w:rPr>
          <w:kern w:val="22"/>
          <w:szCs w:val="22"/>
          <w:vertAlign w:val="superscript"/>
          <w:lang w:eastAsia="zh-CN"/>
        </w:rPr>
        <w:t>5</w:t>
      </w:r>
    </w:p>
    <w:p w14:paraId="37BCA674" w14:textId="717EC8BD"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 xml:space="preserve">In this case, DSI is subject to each Party’s ABS legislation. It is the traditional bilateral approach to </w:t>
      </w:r>
      <w:r w:rsidR="00CD7522" w:rsidRPr="00E011F8">
        <w:rPr>
          <w:kern w:val="22"/>
          <w:szCs w:val="22"/>
          <w:lang w:eastAsia="zh-CN"/>
        </w:rPr>
        <w:t>access and benefit-sharing (</w:t>
      </w:r>
      <w:r w:rsidRPr="00E011F8">
        <w:rPr>
          <w:kern w:val="22"/>
          <w:szCs w:val="22"/>
          <w:lang w:eastAsia="zh-CN"/>
        </w:rPr>
        <w:t>ABS</w:t>
      </w:r>
      <w:r w:rsidR="00CD7522" w:rsidRPr="00E011F8">
        <w:rPr>
          <w:kern w:val="22"/>
          <w:szCs w:val="22"/>
          <w:lang w:eastAsia="zh-CN"/>
        </w:rPr>
        <w:t>)</w:t>
      </w:r>
      <w:r w:rsidRPr="00E011F8">
        <w:rPr>
          <w:kern w:val="22"/>
          <w:szCs w:val="22"/>
          <w:lang w:eastAsia="zh-CN"/>
        </w:rPr>
        <w:t xml:space="preserve">. Access is regulated similarly to how genetic resources are accessed under the Convention on Biological Diversity and the Nagoya Protocol, meaning that depending on the national legislation in place, access to DSI could be subject to </w:t>
      </w:r>
      <w:r w:rsidR="00344FC3" w:rsidRPr="00E011F8">
        <w:rPr>
          <w:kern w:val="22"/>
          <w:szCs w:val="22"/>
          <w:lang w:eastAsia="zh-CN"/>
        </w:rPr>
        <w:t>prior inform</w:t>
      </w:r>
      <w:r w:rsidR="003374AB" w:rsidRPr="00E011F8">
        <w:rPr>
          <w:kern w:val="22"/>
          <w:szCs w:val="22"/>
          <w:lang w:eastAsia="zh-CN"/>
        </w:rPr>
        <w:t>ed consent (</w:t>
      </w:r>
      <w:r w:rsidRPr="00E011F8">
        <w:rPr>
          <w:kern w:val="22"/>
          <w:szCs w:val="22"/>
          <w:lang w:eastAsia="zh-CN"/>
        </w:rPr>
        <w:t>PIC</w:t>
      </w:r>
      <w:r w:rsidR="003374AB" w:rsidRPr="00E011F8">
        <w:rPr>
          <w:kern w:val="22"/>
          <w:szCs w:val="22"/>
          <w:lang w:eastAsia="zh-CN"/>
        </w:rPr>
        <w:t>)</w:t>
      </w:r>
      <w:r w:rsidRPr="00E011F8">
        <w:rPr>
          <w:kern w:val="22"/>
          <w:szCs w:val="22"/>
          <w:lang w:eastAsia="zh-CN"/>
        </w:rPr>
        <w:t xml:space="preserve"> and </w:t>
      </w:r>
      <w:r w:rsidR="003374AB" w:rsidRPr="00E011F8">
        <w:rPr>
          <w:kern w:val="22"/>
          <w:szCs w:val="22"/>
          <w:lang w:eastAsia="zh-CN"/>
        </w:rPr>
        <w:t>mutually agreed terms (</w:t>
      </w:r>
      <w:r w:rsidRPr="00E011F8">
        <w:rPr>
          <w:kern w:val="22"/>
          <w:szCs w:val="22"/>
          <w:lang w:eastAsia="zh-CN"/>
        </w:rPr>
        <w:t>MAT</w:t>
      </w:r>
      <w:r w:rsidR="003374AB" w:rsidRPr="00E011F8">
        <w:rPr>
          <w:kern w:val="22"/>
          <w:szCs w:val="22"/>
          <w:lang w:eastAsia="zh-CN"/>
        </w:rPr>
        <w:t>)</w:t>
      </w:r>
      <w:r w:rsidRPr="00E011F8">
        <w:rPr>
          <w:kern w:val="22"/>
          <w:szCs w:val="22"/>
          <w:lang w:eastAsia="zh-CN"/>
        </w:rPr>
        <w:t xml:space="preserve"> (i.e., essentially, GR = DSI). The utilization of DSI is to be regulated by MAT, as are benefit</w:t>
      </w:r>
      <w:r w:rsidR="00B651EB" w:rsidRPr="00E011F8">
        <w:rPr>
          <w:kern w:val="22"/>
          <w:szCs w:val="22"/>
          <w:lang w:eastAsia="zh-CN"/>
        </w:rPr>
        <w:noBreakHyphen/>
      </w:r>
      <w:r w:rsidRPr="00E011F8">
        <w:rPr>
          <w:kern w:val="22"/>
          <w:szCs w:val="22"/>
          <w:lang w:eastAsia="zh-CN"/>
        </w:rPr>
        <w:t>sharing obligations, and MATs are negotiated for each DSI access. According to the study on ABS measures made available for the consideration of the AHTEG on DSI, some countries are already including DSI within the scope of their national ABS measures, and more are planning to do so</w:t>
      </w:r>
      <w:r w:rsidR="00832477" w:rsidRPr="00E011F8">
        <w:rPr>
          <w:kern w:val="22"/>
          <w:szCs w:val="22"/>
          <w:lang w:eastAsia="zh-CN"/>
        </w:rPr>
        <w:t xml:space="preserve"> </w:t>
      </w:r>
      <w:proofErr w:type="gramStart"/>
      <w:r w:rsidRPr="00E011F8">
        <w:rPr>
          <w:kern w:val="22"/>
          <w:szCs w:val="22"/>
          <w:lang w:eastAsia="zh-CN"/>
        </w:rPr>
        <w:t>in the near future</w:t>
      </w:r>
      <w:proofErr w:type="gramEnd"/>
      <w:r w:rsidRPr="00E011F8">
        <w:rPr>
          <w:kern w:val="22"/>
          <w:szCs w:val="22"/>
          <w:lang w:eastAsia="zh-CN"/>
        </w:rPr>
        <w:t>.</w:t>
      </w:r>
    </w:p>
    <w:p w14:paraId="5B4A82DC" w14:textId="0DA9732C"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Under this option, a tracking and tracing system would be required to not only determine the country of origin of each DSI record uploaded to the database but also how the DSI was being utilized and by whom so researchers could comply with that country’s ABS obligations.</w:t>
      </w:r>
    </w:p>
    <w:p w14:paraId="548B2024" w14:textId="7C4C03A4"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 xml:space="preserve">Option 2: Standard </w:t>
      </w:r>
      <w:r w:rsidR="00691161" w:rsidRPr="00E011F8">
        <w:rPr>
          <w:b/>
          <w:bCs/>
          <w:kern w:val="22"/>
          <w:szCs w:val="22"/>
          <w:lang w:eastAsia="zh-CN"/>
        </w:rPr>
        <w:t>mutually agreed terms</w:t>
      </w:r>
    </w:p>
    <w:p w14:paraId="785CE655" w14:textId="11C4AF4C"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This more general grouping of options enables benefit-sharing from the use of DSI, but it is decoupled from access to DSI (MAT but no PIC). Access is therefore not restricted, but benefit-sharing is determined by some type of standard MAT/license/standard multilateral transfer agreement/terms and conditions. The fact that the MAT is standardized implies that there is no need for individual negotiation of a contract for each DSI utilization, but one or a limited number of standard contracts. This alternative requires downstream monitoring of DSI use for implementation or enforcement, and monitoring. The difference between the two sub</w:t>
      </w:r>
      <w:r w:rsidR="00070145" w:rsidRPr="00E011F8">
        <w:rPr>
          <w:kern w:val="22"/>
          <w:szCs w:val="22"/>
          <w:lang w:eastAsia="zh-CN"/>
        </w:rPr>
        <w:t>-</w:t>
      </w:r>
      <w:r w:rsidRPr="00E011F8">
        <w:rPr>
          <w:kern w:val="22"/>
          <w:szCs w:val="22"/>
          <w:lang w:eastAsia="zh-CN"/>
        </w:rPr>
        <w:t>options is the way that MATs are dealt with, one at the national level and the other at the international level.</w:t>
      </w:r>
    </w:p>
    <w:p w14:paraId="1EFD423E" w14:textId="25C2D2E2" w:rsidR="001C2945" w:rsidRPr="00E011F8" w:rsidRDefault="001C2945" w:rsidP="00B44FAF">
      <w:pPr>
        <w:spacing w:before="120" w:after="120"/>
        <w:jc w:val="left"/>
        <w:textAlignment w:val="baseline"/>
        <w:rPr>
          <w:b/>
          <w:kern w:val="22"/>
          <w:szCs w:val="22"/>
          <w:lang w:eastAsia="zh-CN"/>
        </w:rPr>
      </w:pPr>
      <w:r w:rsidRPr="00E011F8">
        <w:rPr>
          <w:b/>
          <w:bCs/>
          <w:kern w:val="22"/>
          <w:szCs w:val="22"/>
          <w:lang w:eastAsia="zh-CN"/>
        </w:rPr>
        <w:t xml:space="preserve">Option 2.1: </w:t>
      </w:r>
      <w:r w:rsidR="00691161" w:rsidRPr="00E011F8">
        <w:rPr>
          <w:b/>
          <w:bCs/>
          <w:kern w:val="22"/>
          <w:szCs w:val="22"/>
          <w:lang w:eastAsia="zh-CN"/>
        </w:rPr>
        <w:t>S</w:t>
      </w:r>
      <w:r w:rsidRPr="00E011F8">
        <w:rPr>
          <w:b/>
          <w:bCs/>
          <w:kern w:val="22"/>
          <w:szCs w:val="22"/>
          <w:lang w:eastAsia="zh-CN"/>
        </w:rPr>
        <w:t xml:space="preserve">tandard </w:t>
      </w:r>
      <w:r w:rsidR="00F11766" w:rsidRPr="00E011F8">
        <w:rPr>
          <w:b/>
          <w:bCs/>
          <w:kern w:val="22"/>
          <w:szCs w:val="22"/>
          <w:lang w:eastAsia="zh-CN"/>
        </w:rPr>
        <w:t>mutually agreed terms</w:t>
      </w:r>
      <w:r w:rsidRPr="00E011F8">
        <w:rPr>
          <w:b/>
          <w:bCs/>
          <w:kern w:val="22"/>
          <w:szCs w:val="22"/>
          <w:lang w:eastAsia="zh-CN"/>
        </w:rPr>
        <w:t>/licence at the national level</w:t>
      </w:r>
    </w:p>
    <w:p w14:paraId="74E305A2" w14:textId="1293ACB5" w:rsidR="001C2945" w:rsidRPr="00E011F8" w:rsidRDefault="001C2945" w:rsidP="00B03758">
      <w:pPr>
        <w:numPr>
          <w:ilvl w:val="0"/>
          <w:numId w:val="16"/>
        </w:numPr>
        <w:spacing w:before="120" w:after="120"/>
        <w:ind w:left="567"/>
        <w:textAlignment w:val="baseline"/>
        <w:rPr>
          <w:spacing w:val="-2"/>
          <w:kern w:val="22"/>
          <w:szCs w:val="22"/>
          <w:lang w:eastAsia="zh-CN"/>
        </w:rPr>
      </w:pPr>
      <w:r w:rsidRPr="00E011F8">
        <w:rPr>
          <w:spacing w:val="-2"/>
          <w:kern w:val="22"/>
          <w:szCs w:val="22"/>
          <w:lang w:eastAsia="zh-CN"/>
        </w:rPr>
        <w:t>In this scenario, each Party establishes a policy system with one or a limited number of standard MAT/licences in their domestic ABS legislation with which users need to comply. This system goes through each country’s domestic legislation. Triggers can occur at commercialization, for example, and the benefits would be shared bilaterally. In a similar policy, benefit-sharing obligation is triggered when a patent is registered and starts after successful commercialization of a product developed using DSI. Researchers whose activity is</w:t>
      </w:r>
      <w:r w:rsidR="00D14685" w:rsidRPr="00E011F8">
        <w:rPr>
          <w:spacing w:val="-2"/>
          <w:kern w:val="22"/>
          <w:szCs w:val="22"/>
          <w:lang w:eastAsia="zh-CN"/>
        </w:rPr>
        <w:t xml:space="preserve"> </w:t>
      </w:r>
      <w:r w:rsidRPr="00E011F8">
        <w:rPr>
          <w:spacing w:val="-2"/>
          <w:kern w:val="22"/>
          <w:szCs w:val="22"/>
          <w:lang w:eastAsia="zh-CN"/>
        </w:rPr>
        <w:t>subject to such</w:t>
      </w:r>
      <w:r w:rsidR="00D14685" w:rsidRPr="00E011F8">
        <w:rPr>
          <w:spacing w:val="-2"/>
          <w:kern w:val="22"/>
          <w:szCs w:val="22"/>
          <w:lang w:eastAsia="zh-CN"/>
        </w:rPr>
        <w:t xml:space="preserve"> </w:t>
      </w:r>
      <w:r w:rsidRPr="00E011F8">
        <w:rPr>
          <w:spacing w:val="-2"/>
          <w:kern w:val="22"/>
          <w:szCs w:val="22"/>
          <w:lang w:eastAsia="zh-CN"/>
        </w:rPr>
        <w:t>national legislation must comply with the national system and trace the DSI back to the country of origin of the genetic resource. If a researcher uses multiple DSI from different countries, he/she is required to potentially comply with</w:t>
      </w:r>
      <w:r w:rsidR="00D14685" w:rsidRPr="00E011F8">
        <w:rPr>
          <w:spacing w:val="-2"/>
          <w:kern w:val="22"/>
          <w:szCs w:val="22"/>
          <w:lang w:eastAsia="zh-CN"/>
        </w:rPr>
        <w:t xml:space="preserve"> </w:t>
      </w:r>
      <w:proofErr w:type="gramStart"/>
      <w:r w:rsidRPr="00E011F8">
        <w:rPr>
          <w:spacing w:val="-2"/>
          <w:kern w:val="22"/>
          <w:szCs w:val="22"/>
          <w:lang w:eastAsia="zh-CN"/>
        </w:rPr>
        <w:t>a number of</w:t>
      </w:r>
      <w:proofErr w:type="gramEnd"/>
      <w:r w:rsidR="00D14685" w:rsidRPr="00E011F8">
        <w:rPr>
          <w:spacing w:val="-2"/>
          <w:kern w:val="22"/>
          <w:szCs w:val="22"/>
          <w:lang w:eastAsia="zh-CN"/>
        </w:rPr>
        <w:t xml:space="preserve"> </w:t>
      </w:r>
      <w:r w:rsidRPr="00E011F8">
        <w:rPr>
          <w:spacing w:val="-2"/>
          <w:kern w:val="22"/>
          <w:szCs w:val="22"/>
          <w:lang w:eastAsia="zh-CN"/>
        </w:rPr>
        <w:t>MAT/licences, depending on which standard MAT/licence the country has decided upon for their DSI.</w:t>
      </w:r>
    </w:p>
    <w:p w14:paraId="445C1222" w14:textId="3EE6D627"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 xml:space="preserve">Option 2.2: Standard </w:t>
      </w:r>
      <w:r w:rsidR="00F11766" w:rsidRPr="00E011F8">
        <w:rPr>
          <w:b/>
          <w:bCs/>
          <w:kern w:val="22"/>
          <w:szCs w:val="22"/>
          <w:lang w:eastAsia="zh-CN"/>
        </w:rPr>
        <w:t>mutually agreed terms</w:t>
      </w:r>
      <w:r w:rsidRPr="00E011F8">
        <w:rPr>
          <w:b/>
          <w:bCs/>
          <w:kern w:val="22"/>
          <w:szCs w:val="22"/>
          <w:lang w:eastAsia="zh-CN"/>
        </w:rPr>
        <w:t>/licence</w:t>
      </w:r>
      <w:r w:rsidR="00186DFF" w:rsidRPr="00E011F8">
        <w:rPr>
          <w:b/>
          <w:bCs/>
          <w:kern w:val="22"/>
          <w:szCs w:val="22"/>
          <w:lang w:eastAsia="zh-CN"/>
        </w:rPr>
        <w:t xml:space="preserve"> </w:t>
      </w:r>
      <w:r w:rsidRPr="00E011F8">
        <w:rPr>
          <w:b/>
          <w:bCs/>
          <w:kern w:val="22"/>
          <w:szCs w:val="22"/>
          <w:lang w:eastAsia="zh-CN"/>
        </w:rPr>
        <w:t>at the international level</w:t>
      </w:r>
    </w:p>
    <w:p w14:paraId="1B308CFA" w14:textId="40A5BD6E"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 xml:space="preserve">This option addresses benefit-sharing at the international level, as opposed to going through each country’s national system as presented under option 2.1. One or more standard licences are agreed upon and adopted by Parties, in which the terms and conditions depend on the licence attached to the DSI. The benefits from the use of DSI are handled by an international system that redirects them to </w:t>
      </w:r>
      <w:r w:rsidRPr="00E011F8">
        <w:rPr>
          <w:kern w:val="22"/>
          <w:szCs w:val="22"/>
          <w:lang w:eastAsia="zh-CN"/>
        </w:rPr>
        <w:lastRenderedPageBreak/>
        <w:t xml:space="preserve">the country of origin of the genetic resource. This means </w:t>
      </w:r>
      <w:r w:rsidR="00186492" w:rsidRPr="00E011F8">
        <w:rPr>
          <w:kern w:val="22"/>
          <w:szCs w:val="22"/>
          <w:lang w:eastAsia="zh-CN"/>
        </w:rPr>
        <w:t>that</w:t>
      </w:r>
      <w:r w:rsidRPr="00E011F8">
        <w:rPr>
          <w:kern w:val="22"/>
          <w:szCs w:val="22"/>
          <w:lang w:eastAsia="zh-CN"/>
        </w:rPr>
        <w:t xml:space="preserve"> the researcher/user does not have to approach each country individually.</w:t>
      </w:r>
    </w:p>
    <w:p w14:paraId="309D1881" w14:textId="4C684180"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This option offers the possibility to integrate the licences in the DSI database itself, and the terms and conditions are communicated to the user</w:t>
      </w:r>
      <w:r w:rsidR="00C1787D" w:rsidRPr="00E011F8">
        <w:rPr>
          <w:kern w:val="22"/>
          <w:szCs w:val="22"/>
          <w:lang w:eastAsia="zh-CN"/>
        </w:rPr>
        <w:t xml:space="preserve"> </w:t>
      </w:r>
      <w:r w:rsidRPr="00E011F8">
        <w:rPr>
          <w:kern w:val="22"/>
          <w:szCs w:val="22"/>
          <w:lang w:eastAsia="zh-CN"/>
        </w:rPr>
        <w:t>upon</w:t>
      </w:r>
      <w:r w:rsidR="00C1787D" w:rsidRPr="00E011F8">
        <w:rPr>
          <w:kern w:val="22"/>
          <w:szCs w:val="22"/>
          <w:lang w:eastAsia="zh-CN"/>
        </w:rPr>
        <w:t xml:space="preserve"> </w:t>
      </w:r>
      <w:r w:rsidRPr="00E011F8">
        <w:rPr>
          <w:kern w:val="22"/>
          <w:szCs w:val="22"/>
          <w:lang w:eastAsia="zh-CN"/>
        </w:rPr>
        <w:t>access (for example, obligations for commercial and non-commercial uses of a particular DSI). Another possibility is the integration of the terms and conditions or licences in the intellectual property system (for example, when seeking intellectual property protection,</w:t>
      </w:r>
      <w:r w:rsidR="00C1787D" w:rsidRPr="00E011F8">
        <w:rPr>
          <w:kern w:val="22"/>
          <w:szCs w:val="22"/>
          <w:lang w:eastAsia="zh-CN"/>
        </w:rPr>
        <w:t xml:space="preserve"> </w:t>
      </w:r>
      <w:proofErr w:type="gramStart"/>
      <w:r w:rsidRPr="00E011F8">
        <w:rPr>
          <w:kern w:val="22"/>
          <w:szCs w:val="22"/>
          <w:lang w:eastAsia="zh-CN"/>
        </w:rPr>
        <w:t>on the basis of</w:t>
      </w:r>
      <w:proofErr w:type="gramEnd"/>
      <w:r w:rsidR="00C1787D" w:rsidRPr="00E011F8">
        <w:rPr>
          <w:kern w:val="22"/>
          <w:szCs w:val="22"/>
          <w:lang w:eastAsia="zh-CN"/>
        </w:rPr>
        <w:t xml:space="preserve"> </w:t>
      </w:r>
      <w:r w:rsidRPr="00E011F8">
        <w:rPr>
          <w:kern w:val="22"/>
          <w:szCs w:val="22"/>
          <w:lang w:eastAsia="zh-CN"/>
        </w:rPr>
        <w:t>a disclosure requirement on the use of DSI). In this option, benefits consist of pre-negotiated fixed royalties on the successful commercialization of a product.</w:t>
      </w:r>
    </w:p>
    <w:p w14:paraId="15C1E3DC" w14:textId="340FD10E"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A collaboration with journals, patent offices, databases, or any other point along the value chain of DSI</w:t>
      </w:r>
      <w:r w:rsidR="001B664B" w:rsidRPr="00E011F8">
        <w:rPr>
          <w:kern w:val="22"/>
          <w:szCs w:val="22"/>
          <w:lang w:eastAsia="zh-CN"/>
        </w:rPr>
        <w:t xml:space="preserve"> </w:t>
      </w:r>
      <w:r w:rsidRPr="00E011F8">
        <w:rPr>
          <w:kern w:val="22"/>
          <w:szCs w:val="22"/>
          <w:lang w:eastAsia="zh-CN"/>
        </w:rPr>
        <w:t>should</w:t>
      </w:r>
      <w:r w:rsidR="001B664B" w:rsidRPr="00E011F8">
        <w:rPr>
          <w:kern w:val="22"/>
          <w:szCs w:val="22"/>
          <w:lang w:eastAsia="zh-CN"/>
        </w:rPr>
        <w:t xml:space="preserve"> </w:t>
      </w:r>
      <w:r w:rsidRPr="00E011F8">
        <w:rPr>
          <w:kern w:val="22"/>
          <w:szCs w:val="22"/>
          <w:lang w:eastAsia="zh-CN"/>
        </w:rPr>
        <w:t>help enforce the reporting back to the DSI provider. In this case, the user is responsible for complying with the licence terms and conditions, and a downstream utilization tracking/monitoring mechanism will ensure the enforcement of these ABS measures.</w:t>
      </w:r>
    </w:p>
    <w:p w14:paraId="4A4F1DFA" w14:textId="777EAAA2"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 xml:space="preserve">Option 3: No </w:t>
      </w:r>
      <w:r w:rsidR="00304935" w:rsidRPr="00E011F8">
        <w:rPr>
          <w:b/>
          <w:bCs/>
          <w:kern w:val="22"/>
          <w:szCs w:val="22"/>
          <w:lang w:eastAsia="zh-CN"/>
        </w:rPr>
        <w:t>prior informed consent</w:t>
      </w:r>
      <w:r w:rsidRPr="00E011F8">
        <w:rPr>
          <w:b/>
          <w:bCs/>
          <w:kern w:val="22"/>
          <w:szCs w:val="22"/>
          <w:lang w:eastAsia="zh-CN"/>
        </w:rPr>
        <w:t xml:space="preserve">, </w:t>
      </w:r>
      <w:proofErr w:type="gramStart"/>
      <w:r w:rsidRPr="00E011F8">
        <w:rPr>
          <w:b/>
          <w:bCs/>
          <w:kern w:val="22"/>
          <w:szCs w:val="22"/>
          <w:lang w:eastAsia="zh-CN"/>
        </w:rPr>
        <w:t>No</w:t>
      </w:r>
      <w:proofErr w:type="gramEnd"/>
      <w:r w:rsidRPr="00E011F8">
        <w:rPr>
          <w:b/>
          <w:bCs/>
          <w:kern w:val="22"/>
          <w:szCs w:val="22"/>
          <w:lang w:eastAsia="zh-CN"/>
        </w:rPr>
        <w:t xml:space="preserve"> </w:t>
      </w:r>
      <w:r w:rsidR="00F76A1B" w:rsidRPr="00E011F8">
        <w:rPr>
          <w:b/>
          <w:bCs/>
          <w:kern w:val="22"/>
          <w:szCs w:val="22"/>
          <w:lang w:eastAsia="zh-CN"/>
        </w:rPr>
        <w:t>mutually agreed terms</w:t>
      </w:r>
    </w:p>
    <w:p w14:paraId="583DDC5B" w14:textId="55811948"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This general grouping of options</w:t>
      </w:r>
      <w:r w:rsidR="00C1787D" w:rsidRPr="00E011F8">
        <w:rPr>
          <w:kern w:val="22"/>
          <w:szCs w:val="22"/>
          <w:lang w:eastAsia="zh-CN"/>
        </w:rPr>
        <w:t xml:space="preserve"> </w:t>
      </w:r>
      <w:r w:rsidRPr="00E011F8">
        <w:rPr>
          <w:kern w:val="22"/>
          <w:szCs w:val="22"/>
          <w:lang w:eastAsia="zh-CN"/>
        </w:rPr>
        <w:t>involves a payment or contribution to go into a multilateral fund. It avoids the need for tracing the origin of the genetic resource from which the DSI was extracted, or the need to monitor the downstream utilization of the product or service derived from DSI. This option includes various possible forms of payments and contributions, with one sub-option being linked to the DSI itself, and the other being separate from the information itself.</w:t>
      </w:r>
    </w:p>
    <w:p w14:paraId="583B7569" w14:textId="11A3F415"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 xml:space="preserve">Option 3.1: Payment for access to </w:t>
      </w:r>
      <w:r w:rsidR="00844682" w:rsidRPr="00E011F8">
        <w:rPr>
          <w:b/>
          <w:bCs/>
          <w:kern w:val="22"/>
          <w:szCs w:val="22"/>
          <w:lang w:eastAsia="zh-CN"/>
        </w:rPr>
        <w:t>digital sequence information on genetic resources</w:t>
      </w:r>
      <w:r w:rsidR="00844682" w:rsidRPr="00E011F8">
        <w:rPr>
          <w:kern w:val="22"/>
          <w:szCs w:val="22"/>
          <w:lang w:eastAsia="zh-CN"/>
        </w:rPr>
        <w:t xml:space="preserve"> </w:t>
      </w:r>
    </w:p>
    <w:p w14:paraId="7C141BA0" w14:textId="59D786B2"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Here, the principle of a payment for access to the sequences itself is central and can be set up in several ways:</w:t>
      </w:r>
    </w:p>
    <w:p w14:paraId="2A74CB34" w14:textId="78BCA813"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One way is to collaborate with databases to help introduce a membership fee/subscription to access DSI. This fee can be determined following pre-negotiated criteria, such as,</w:t>
      </w:r>
      <w:r w:rsidR="00F22DBA" w:rsidRPr="00E011F8">
        <w:rPr>
          <w:kern w:val="22"/>
          <w:szCs w:val="22"/>
          <w:lang w:eastAsia="zh-CN"/>
        </w:rPr>
        <w:t xml:space="preserve"> </w:t>
      </w:r>
      <w:r w:rsidRPr="00E011F8">
        <w:rPr>
          <w:kern w:val="22"/>
          <w:szCs w:val="22"/>
          <w:lang w:eastAsia="zh-CN"/>
        </w:rPr>
        <w:t>but not limited to research application, sector of research, revenue, or a flat rate annual fee.</w:t>
      </w:r>
    </w:p>
    <w:p w14:paraId="5DA449F4" w14:textId="7888DF14"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Another way is to introduce a very small payment for access to individual DSI in the database. An account is created, and each sequence download results in a pre-determined fee being charged to the account.</w:t>
      </w:r>
    </w:p>
    <w:p w14:paraId="02B5FB19" w14:textId="354170BB"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Finally, a different arrangement is to provide free access to the sequence data itself, including some minimal data around it, such as species name, but introduce a fee to be paid on the associated data resulting from the analysis and processing of the data, such as protein function or gene association, as this associated data is estimated to be valuable for research and development. The</w:t>
      </w:r>
      <w:r w:rsidR="00924354" w:rsidRPr="00E011F8">
        <w:rPr>
          <w:kern w:val="22"/>
          <w:szCs w:val="22"/>
          <w:lang w:eastAsia="zh-CN"/>
        </w:rPr>
        <w:t xml:space="preserve"> </w:t>
      </w:r>
      <w:proofErr w:type="spellStart"/>
      <w:r w:rsidRPr="00E011F8">
        <w:rPr>
          <w:kern w:val="22"/>
          <w:szCs w:val="22"/>
          <w:lang w:eastAsia="zh-CN"/>
        </w:rPr>
        <w:t>BioSample</w:t>
      </w:r>
      <w:proofErr w:type="spellEnd"/>
      <w:r w:rsidR="00924354" w:rsidRPr="00E011F8">
        <w:rPr>
          <w:kern w:val="22"/>
          <w:szCs w:val="22"/>
          <w:lang w:eastAsia="zh-CN"/>
        </w:rPr>
        <w:t xml:space="preserve"> </w:t>
      </w:r>
      <w:r w:rsidRPr="00E011F8">
        <w:rPr>
          <w:kern w:val="22"/>
          <w:szCs w:val="22"/>
          <w:lang w:eastAsia="zh-CN"/>
        </w:rPr>
        <w:t>database currently links sequence data with other data associated with the sequence itself, or the genetic resource from which it comes. In this policy sub-option, a collaboration with the</w:t>
      </w:r>
      <w:r w:rsidR="00924354" w:rsidRPr="00E011F8">
        <w:rPr>
          <w:kern w:val="22"/>
          <w:szCs w:val="22"/>
          <w:lang w:eastAsia="zh-CN"/>
        </w:rPr>
        <w:t xml:space="preserve"> </w:t>
      </w:r>
      <w:proofErr w:type="spellStart"/>
      <w:r w:rsidRPr="00E011F8">
        <w:rPr>
          <w:kern w:val="22"/>
          <w:szCs w:val="22"/>
          <w:lang w:eastAsia="zh-CN"/>
        </w:rPr>
        <w:t>BioSample</w:t>
      </w:r>
      <w:proofErr w:type="spellEnd"/>
      <w:r w:rsidR="00924354" w:rsidRPr="00E011F8">
        <w:rPr>
          <w:kern w:val="22"/>
          <w:szCs w:val="22"/>
          <w:lang w:eastAsia="zh-CN"/>
        </w:rPr>
        <w:t xml:space="preserve"> </w:t>
      </w:r>
      <w:r w:rsidRPr="00E011F8">
        <w:rPr>
          <w:kern w:val="22"/>
          <w:szCs w:val="22"/>
          <w:lang w:eastAsia="zh-CN"/>
        </w:rPr>
        <w:t>database would lead to a charge for access</w:t>
      </w:r>
      <w:r w:rsidR="00E25932" w:rsidRPr="00E011F8">
        <w:rPr>
          <w:kern w:val="22"/>
          <w:szCs w:val="22"/>
          <w:lang w:eastAsia="zh-CN"/>
        </w:rPr>
        <w:t>.</w:t>
      </w:r>
    </w:p>
    <w:p w14:paraId="1A6E9F50" w14:textId="2A8E8715"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Option 3.2: Other payments and contributions</w:t>
      </w:r>
    </w:p>
    <w:p w14:paraId="20E28081" w14:textId="38E0FF9B"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Several ways in which payments and contributions can be established to be paid into a multilateral fund for benefit-sharing from the use of DSI have been proposed in the literature, all stemming from agreements with external entities. One proposal includes payment for a DSI-related service, such as storage, processing, expertise, and analysis of the sequences, offered in return for a payment.</w:t>
      </w:r>
    </w:p>
    <w:p w14:paraId="2C68A770" w14:textId="2ABAA205"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Another proposal imposes a levy on products or services associated with DSI. One example is the imposition of a micro-levy on laboratory equipment linked with the production of DSI, while another is on the cloud-computing space rented for the purpose of sequence storage and/or processing.</w:t>
      </w:r>
    </w:p>
    <w:p w14:paraId="45EC2D9B" w14:textId="6BE5B791"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 xml:space="preserve">Yet another proposal </w:t>
      </w:r>
      <w:r w:rsidR="00FF3D25" w:rsidRPr="00E011F8">
        <w:rPr>
          <w:kern w:val="22"/>
          <w:szCs w:val="22"/>
          <w:lang w:eastAsia="zh-CN"/>
        </w:rPr>
        <w:t>revolves</w:t>
      </w:r>
      <w:r w:rsidRPr="00E011F8">
        <w:rPr>
          <w:kern w:val="22"/>
          <w:szCs w:val="22"/>
          <w:lang w:eastAsia="zh-CN"/>
        </w:rPr>
        <w:t xml:space="preserve"> around biodiversity bonds, as experiences from other fields, such as payments for the use of wildlife images, or climate change green bonds could be used to inform options for DSI. Another option involves a marketing programme whereby a label or badge is used on products to boost their sale and convey an idea around biodiversity conservation, while the </w:t>
      </w:r>
      <w:r w:rsidRPr="00E011F8">
        <w:rPr>
          <w:kern w:val="22"/>
          <w:szCs w:val="22"/>
          <w:lang w:eastAsia="zh-CN"/>
        </w:rPr>
        <w:lastRenderedPageBreak/>
        <w:t>companies selling these products would redirect a negotiated percentage of benefits to a multilateral fund. Finally, voluntary contributions could fuel a multilateral fund and come from the private sector, database users, countries, private donors, subnational governments, or observers</w:t>
      </w:r>
      <w:r w:rsidR="00895B1E" w:rsidRPr="00E011F8">
        <w:rPr>
          <w:kern w:val="22"/>
          <w:szCs w:val="22"/>
          <w:lang w:eastAsia="zh-CN"/>
        </w:rPr>
        <w:t>,</w:t>
      </w:r>
      <w:r w:rsidRPr="00E011F8">
        <w:rPr>
          <w:kern w:val="22"/>
          <w:szCs w:val="22"/>
          <w:lang w:eastAsia="zh-CN"/>
        </w:rPr>
        <w:t xml:space="preserve"> etc.</w:t>
      </w:r>
    </w:p>
    <w:p w14:paraId="109E7CD0" w14:textId="66C01F66"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Option 4: Enhanced technical and scientific capacity and cooperation</w:t>
      </w:r>
      <w:r w:rsidRPr="00E011F8">
        <w:rPr>
          <w:kern w:val="22"/>
          <w:szCs w:val="22"/>
          <w:vertAlign w:val="superscript"/>
          <w:lang w:eastAsia="zh-CN"/>
        </w:rPr>
        <w:t>6</w:t>
      </w:r>
    </w:p>
    <w:p w14:paraId="2B26E173" w14:textId="73817148"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Under this option, systematic and mandated technical and scientific cooperation and capacity development related to DSI are promoted. Enhanced capacity support for developing countries will democratize the access and use of DSI, making it more equitable so that each country has improved/expanded capacity and opportunity to generate, access and use DSI to its full potential. This could take the form of research collaborations, training, knowledge platforms, technology transfer, technology co-development, database satellites, database infrastructure, and more. This option is almost always presented in combination with other policy options.</w:t>
      </w:r>
    </w:p>
    <w:p w14:paraId="0DA3C0DD" w14:textId="1F444803"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 xml:space="preserve">Option 5: No </w:t>
      </w:r>
      <w:r w:rsidR="00A74B83" w:rsidRPr="00E011F8">
        <w:rPr>
          <w:b/>
          <w:bCs/>
          <w:kern w:val="22"/>
          <w:szCs w:val="22"/>
          <w:lang w:eastAsia="zh-CN"/>
        </w:rPr>
        <w:t>b</w:t>
      </w:r>
      <w:r w:rsidRPr="00E011F8">
        <w:rPr>
          <w:b/>
          <w:bCs/>
          <w:kern w:val="22"/>
          <w:szCs w:val="22"/>
          <w:lang w:eastAsia="zh-CN"/>
        </w:rPr>
        <w:t>enefit</w:t>
      </w:r>
      <w:r w:rsidR="00B83F98" w:rsidRPr="00E011F8">
        <w:rPr>
          <w:b/>
          <w:bCs/>
          <w:kern w:val="22"/>
          <w:szCs w:val="22"/>
          <w:lang w:eastAsia="zh-CN"/>
        </w:rPr>
        <w:t>-s</w:t>
      </w:r>
      <w:r w:rsidRPr="00E011F8">
        <w:rPr>
          <w:b/>
          <w:bCs/>
          <w:kern w:val="22"/>
          <w:szCs w:val="22"/>
          <w:lang w:eastAsia="zh-CN"/>
        </w:rPr>
        <w:t xml:space="preserve">haring from </w:t>
      </w:r>
      <w:r w:rsidR="00C909D3" w:rsidRPr="00E011F8">
        <w:rPr>
          <w:rFonts w:asciiTheme="majorBidi" w:hAnsiTheme="majorBidi" w:cstheme="majorBidi"/>
          <w:b/>
          <w:bCs/>
          <w:kern w:val="22"/>
          <w:szCs w:val="22"/>
        </w:rPr>
        <w:t>digital sequence information on genetic resources</w:t>
      </w:r>
    </w:p>
    <w:p w14:paraId="5E2A87B8" w14:textId="70245585"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This option entails that the international community decides that no explicit benefit-sharing is necessary from the use of DSI from genetic resources and, thus, no additional mechanisms are proposed for benefit-sharing to be implemented.</w:t>
      </w:r>
    </w:p>
    <w:p w14:paraId="20A588D8" w14:textId="528B757A" w:rsidR="001C2945" w:rsidRPr="00E011F8" w:rsidRDefault="001C2945" w:rsidP="00B03758">
      <w:pPr>
        <w:keepNext/>
        <w:spacing w:before="120" w:after="120"/>
        <w:jc w:val="left"/>
        <w:textAlignment w:val="baseline"/>
        <w:rPr>
          <w:kern w:val="22"/>
          <w:szCs w:val="22"/>
          <w:lang w:eastAsia="zh-CN"/>
        </w:rPr>
      </w:pPr>
      <w:r w:rsidRPr="00E011F8">
        <w:rPr>
          <w:b/>
          <w:bCs/>
          <w:kern w:val="22"/>
          <w:szCs w:val="22"/>
          <w:lang w:eastAsia="zh-CN"/>
        </w:rPr>
        <w:t>Option 6: 1</w:t>
      </w:r>
      <w:r w:rsidR="002C3785" w:rsidRPr="00E011F8">
        <w:rPr>
          <w:b/>
          <w:bCs/>
          <w:kern w:val="22"/>
          <w:szCs w:val="22"/>
          <w:lang w:eastAsia="zh-CN"/>
        </w:rPr>
        <w:t xml:space="preserve"> per cent</w:t>
      </w:r>
      <w:r w:rsidRPr="00E011F8">
        <w:rPr>
          <w:b/>
          <w:bCs/>
          <w:kern w:val="22"/>
          <w:szCs w:val="22"/>
          <w:lang w:eastAsia="zh-CN"/>
        </w:rPr>
        <w:t xml:space="preserve"> levy on retail sales of </w:t>
      </w:r>
      <w:r w:rsidR="00DC25B3" w:rsidRPr="00E011F8">
        <w:rPr>
          <w:b/>
          <w:bCs/>
          <w:kern w:val="22"/>
          <w:szCs w:val="22"/>
          <w:lang w:eastAsia="zh-CN"/>
        </w:rPr>
        <w:t>genetic resources</w:t>
      </w:r>
    </w:p>
    <w:p w14:paraId="097F88A2" w14:textId="0E92C872" w:rsidR="001C2945" w:rsidRPr="00E011F8" w:rsidRDefault="001C2945" w:rsidP="00B03758">
      <w:pPr>
        <w:numPr>
          <w:ilvl w:val="0"/>
          <w:numId w:val="16"/>
        </w:numPr>
        <w:spacing w:before="120" w:after="120"/>
        <w:ind w:left="567"/>
        <w:textAlignment w:val="baseline"/>
        <w:rPr>
          <w:kern w:val="22"/>
          <w:szCs w:val="22"/>
          <w:lang w:eastAsia="zh-CN"/>
        </w:rPr>
      </w:pPr>
      <w:r w:rsidRPr="00E011F8">
        <w:rPr>
          <w:kern w:val="22"/>
          <w:szCs w:val="22"/>
          <w:lang w:eastAsia="zh-CN"/>
        </w:rPr>
        <w:t>Under this option,</w:t>
      </w:r>
      <w:r w:rsidR="00190AA1" w:rsidRPr="00E011F8">
        <w:rPr>
          <w:kern w:val="22"/>
          <w:szCs w:val="22"/>
          <w:lang w:eastAsia="zh-CN"/>
        </w:rPr>
        <w:t xml:space="preserve"> </w:t>
      </w:r>
      <w:r w:rsidRPr="00E011F8">
        <w:rPr>
          <w:kern w:val="22"/>
          <w:szCs w:val="22"/>
          <w:lang w:eastAsia="zh-CN"/>
        </w:rPr>
        <w:t>a multilateral</w:t>
      </w:r>
      <w:r w:rsidR="00190AA1" w:rsidRPr="00E011F8">
        <w:rPr>
          <w:kern w:val="22"/>
          <w:szCs w:val="22"/>
          <w:lang w:eastAsia="zh-CN"/>
        </w:rPr>
        <w:t xml:space="preserve"> </w:t>
      </w:r>
      <w:r w:rsidRPr="00E011F8">
        <w:rPr>
          <w:kern w:val="22"/>
          <w:szCs w:val="22"/>
          <w:lang w:eastAsia="zh-CN"/>
        </w:rPr>
        <w:t>fund would be established and financed through a 1</w:t>
      </w:r>
      <w:r w:rsidR="00CB3273" w:rsidRPr="00E011F8">
        <w:rPr>
          <w:kern w:val="22"/>
          <w:szCs w:val="22"/>
          <w:lang w:eastAsia="zh-CN"/>
        </w:rPr>
        <w:t> per cent</w:t>
      </w:r>
      <w:r w:rsidRPr="00E011F8">
        <w:rPr>
          <w:kern w:val="22"/>
          <w:szCs w:val="22"/>
          <w:lang w:eastAsia="zh-CN"/>
        </w:rPr>
        <w:t xml:space="preserve"> levy on all retail sales of goods in developed countries arising from the utilization of genetic resources in cases where the bilateral PIC and MAT system is not implementable or practicable. Funds would be distributed through a competitive project-based approach for conservation and sustainable use by </w:t>
      </w:r>
      <w:r w:rsidR="00CB3273" w:rsidRPr="00E011F8">
        <w:rPr>
          <w:kern w:val="22"/>
          <w:szCs w:val="22"/>
          <w:lang w:eastAsia="zh-CN"/>
        </w:rPr>
        <w:t>indigenous peoples and local communities</w:t>
      </w:r>
      <w:r w:rsidRPr="00E011F8">
        <w:rPr>
          <w:kern w:val="22"/>
          <w:szCs w:val="22"/>
          <w:lang w:eastAsia="zh-CN"/>
        </w:rPr>
        <w:t xml:space="preserve"> and others,</w:t>
      </w:r>
      <w:r w:rsidR="00CB3273" w:rsidRPr="00E011F8">
        <w:rPr>
          <w:kern w:val="22"/>
          <w:szCs w:val="22"/>
          <w:lang w:eastAsia="zh-CN"/>
        </w:rPr>
        <w:t xml:space="preserve"> </w:t>
      </w:r>
      <w:r w:rsidRPr="00E011F8">
        <w:rPr>
          <w:kern w:val="22"/>
          <w:szCs w:val="22"/>
          <w:lang w:eastAsia="zh-CN"/>
        </w:rPr>
        <w:t>guided by scientists</w:t>
      </w:r>
      <w:r w:rsidR="00CB3273" w:rsidRPr="00E011F8">
        <w:rPr>
          <w:kern w:val="22"/>
          <w:szCs w:val="22"/>
          <w:lang w:eastAsia="zh-CN"/>
        </w:rPr>
        <w:t xml:space="preserve"> </w:t>
      </w:r>
      <w:r w:rsidRPr="00E011F8">
        <w:rPr>
          <w:kern w:val="22"/>
          <w:szCs w:val="22"/>
          <w:lang w:eastAsia="zh-CN"/>
        </w:rPr>
        <w:t>and</w:t>
      </w:r>
      <w:r w:rsidR="00CB3273" w:rsidRPr="00E011F8">
        <w:rPr>
          <w:kern w:val="22"/>
          <w:szCs w:val="22"/>
          <w:lang w:eastAsia="zh-CN"/>
        </w:rPr>
        <w:t xml:space="preserve"> </w:t>
      </w:r>
      <w:r w:rsidRPr="00E011F8">
        <w:rPr>
          <w:kern w:val="22"/>
          <w:szCs w:val="22"/>
          <w:lang w:eastAsia="zh-CN"/>
        </w:rPr>
        <w:t>governed by</w:t>
      </w:r>
      <w:r w:rsidR="00CB3273" w:rsidRPr="00E011F8">
        <w:rPr>
          <w:kern w:val="22"/>
          <w:szCs w:val="22"/>
          <w:lang w:eastAsia="zh-CN"/>
        </w:rPr>
        <w:t xml:space="preserve"> </w:t>
      </w:r>
      <w:r w:rsidRPr="00E011F8">
        <w:rPr>
          <w:kern w:val="22"/>
          <w:szCs w:val="22"/>
          <w:lang w:eastAsia="zh-CN"/>
        </w:rPr>
        <w:t>the multilateral governing body.</w:t>
      </w:r>
    </w:p>
    <w:p w14:paraId="3298F694" w14:textId="30207C94" w:rsidR="00F76BF9" w:rsidRPr="00E011F8" w:rsidRDefault="00F76BF9" w:rsidP="00B03758">
      <w:pPr>
        <w:jc w:val="left"/>
        <w:rPr>
          <w:kern w:val="22"/>
          <w:sz w:val="24"/>
          <w:lang w:eastAsia="zh-CN"/>
        </w:rPr>
      </w:pPr>
    </w:p>
    <w:p w14:paraId="0ED3BE3C" w14:textId="77777777" w:rsidR="00B44FAF" w:rsidRPr="00E011F8" w:rsidRDefault="00B44FAF">
      <w:pPr>
        <w:jc w:val="left"/>
        <w:rPr>
          <w:kern w:val="22"/>
          <w:sz w:val="24"/>
          <w:lang w:eastAsia="zh-CN"/>
        </w:rPr>
      </w:pPr>
      <w:r w:rsidRPr="00E011F8">
        <w:rPr>
          <w:kern w:val="22"/>
          <w:sz w:val="24"/>
          <w:lang w:eastAsia="zh-CN"/>
        </w:rPr>
        <w:br w:type="page"/>
      </w:r>
    </w:p>
    <w:p w14:paraId="14E4E6E8" w14:textId="53B2D64A" w:rsidR="00F76BF9" w:rsidRPr="00E011F8" w:rsidRDefault="005773A6" w:rsidP="00B03758">
      <w:pPr>
        <w:spacing w:after="120"/>
        <w:jc w:val="center"/>
        <w:rPr>
          <w:rFonts w:asciiTheme="majorBidi" w:hAnsiTheme="majorBidi" w:cstheme="majorBidi"/>
          <w:i/>
          <w:iCs/>
          <w:spacing w:val="5"/>
          <w:kern w:val="22"/>
        </w:rPr>
      </w:pPr>
      <w:r w:rsidRPr="00E011F8">
        <w:rPr>
          <w:rFonts w:asciiTheme="majorBidi" w:hAnsiTheme="majorBidi" w:cstheme="majorBidi"/>
          <w:i/>
          <w:iCs/>
          <w:spacing w:val="5"/>
          <w:kern w:val="22"/>
        </w:rPr>
        <w:lastRenderedPageBreak/>
        <w:t>Annex II</w:t>
      </w:r>
    </w:p>
    <w:p w14:paraId="2AEB1189" w14:textId="13A2480D" w:rsidR="00F76BF9" w:rsidRPr="00E011F8" w:rsidRDefault="005773A6" w:rsidP="00B03758">
      <w:pPr>
        <w:pStyle w:val="Heading1"/>
        <w:tabs>
          <w:tab w:val="clear" w:pos="720"/>
        </w:tabs>
        <w:spacing w:before="120"/>
        <w:rPr>
          <w:kern w:val="22"/>
        </w:rPr>
      </w:pPr>
      <w:r w:rsidRPr="00E011F8">
        <w:rPr>
          <w:kern w:val="22"/>
        </w:rPr>
        <w:t>Criteria and sub-criteria</w:t>
      </w:r>
    </w:p>
    <w:p w14:paraId="2B1E6AB3" w14:textId="69581853" w:rsidR="005773A6" w:rsidRPr="00E011F8" w:rsidRDefault="00A27803" w:rsidP="00B03758">
      <w:pPr>
        <w:pStyle w:val="Heading2"/>
        <w:jc w:val="left"/>
        <w:rPr>
          <w:rStyle w:val="BookTitle"/>
          <w:rFonts w:asciiTheme="majorBidi" w:hAnsiTheme="majorBidi" w:cstheme="majorBidi"/>
          <w:b/>
          <w:bCs/>
          <w:i w:val="0"/>
          <w:iCs/>
          <w:kern w:val="22"/>
        </w:rPr>
      </w:pPr>
      <w:r w:rsidRPr="00E011F8">
        <w:rPr>
          <w:caps/>
          <w:kern w:val="22"/>
        </w:rPr>
        <w:t>(</w:t>
      </w:r>
      <w:r w:rsidRPr="00E011F8">
        <w:rPr>
          <w:kern w:val="22"/>
        </w:rPr>
        <w:t>a</w:t>
      </w:r>
      <w:r w:rsidRPr="00E011F8">
        <w:rPr>
          <w:caps/>
          <w:kern w:val="22"/>
        </w:rPr>
        <w:t>)</w:t>
      </w:r>
      <w:r w:rsidR="005773A6" w:rsidRPr="00E011F8">
        <w:rPr>
          <w:caps/>
          <w:kern w:val="22"/>
        </w:rPr>
        <w:t xml:space="preserve"> </w:t>
      </w:r>
      <w:r w:rsidR="005773A6" w:rsidRPr="00E011F8">
        <w:rPr>
          <w:kern w:val="22"/>
        </w:rPr>
        <w:t>Effective in achieving policy goals</w:t>
      </w:r>
    </w:p>
    <w:p w14:paraId="48F0292C" w14:textId="70BF7266" w:rsidR="005773A6" w:rsidRPr="00E011F8" w:rsidRDefault="00CC6B3D" w:rsidP="00B03758">
      <w:pPr>
        <w:keepNext/>
        <w:spacing w:before="120" w:after="120"/>
        <w:rPr>
          <w:rFonts w:asciiTheme="majorBidi" w:hAnsiTheme="majorBidi" w:cstheme="majorBidi"/>
          <w:i/>
          <w:iCs/>
          <w:color w:val="000000"/>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Fonts w:asciiTheme="majorBidi" w:hAnsiTheme="majorBidi" w:cstheme="majorBidi"/>
          <w:i/>
          <w:iCs/>
          <w:color w:val="000000"/>
          <w:kern w:val="22"/>
        </w:rPr>
        <w:t>Potential to deliver predictable monetary benefits</w:t>
      </w:r>
    </w:p>
    <w:p w14:paraId="40685626" w14:textId="0302EBEF"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 xml:space="preserve">This policy option can deliver monetary benefits directly to the provider, or to a common fund. The predictability points to the ability </w:t>
      </w:r>
      <w:r w:rsidR="00265EF8" w:rsidRPr="00E011F8">
        <w:rPr>
          <w:rFonts w:asciiTheme="majorBidi" w:hAnsiTheme="majorBidi" w:cstheme="majorBidi"/>
          <w:kern w:val="22"/>
        </w:rPr>
        <w:t xml:space="preserve">of </w:t>
      </w:r>
      <w:r w:rsidRPr="00E011F8">
        <w:rPr>
          <w:rFonts w:asciiTheme="majorBidi" w:hAnsiTheme="majorBidi" w:cstheme="majorBidi"/>
          <w:kern w:val="22"/>
        </w:rPr>
        <w:t xml:space="preserve">a country or </w:t>
      </w:r>
      <w:r w:rsidR="00AE0EDA" w:rsidRPr="00E011F8">
        <w:rPr>
          <w:rFonts w:asciiTheme="majorBidi" w:hAnsiTheme="majorBidi" w:cstheme="majorBidi"/>
          <w:kern w:val="22"/>
        </w:rPr>
        <w:t xml:space="preserve">indigenous peoples and local communities </w:t>
      </w:r>
      <w:r w:rsidRPr="00E011F8">
        <w:rPr>
          <w:rFonts w:asciiTheme="majorBidi" w:hAnsiTheme="majorBidi" w:cstheme="majorBidi"/>
          <w:kern w:val="22"/>
        </w:rPr>
        <w:t>to anticipate the monetary benefit that they will receive at a point in time, according to the benefit-sharing modalities of the solution.</w:t>
      </w:r>
    </w:p>
    <w:p w14:paraId="7DBDCF7C" w14:textId="08987878" w:rsidR="005773A6" w:rsidRPr="00E011F8" w:rsidRDefault="00994034" w:rsidP="00E10A4C">
      <w:pPr>
        <w:spacing w:before="120" w:after="120"/>
        <w:rPr>
          <w:rFonts w:asciiTheme="majorBidi" w:hAnsiTheme="majorBidi" w:cstheme="majorBidi"/>
          <w:i/>
          <w:iCs/>
          <w:color w:val="000000"/>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2</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Fonts w:asciiTheme="majorBidi" w:hAnsiTheme="majorBidi" w:cstheme="majorBidi"/>
          <w:i/>
          <w:iCs/>
          <w:color w:val="000000"/>
          <w:kern w:val="22"/>
        </w:rPr>
        <w:t>Potential to deliver predictable non-monetary benefits</w:t>
      </w:r>
    </w:p>
    <w:p w14:paraId="75CDC686" w14:textId="5C525741"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This policy option can deliver non-monetary benefits in a direct and systematic manner (imbedded in the option, not in an ad hoc manner).</w:t>
      </w:r>
    </w:p>
    <w:p w14:paraId="7245F3E5" w14:textId="7CBDFC63" w:rsidR="005773A6" w:rsidRPr="00E011F8" w:rsidRDefault="00994034" w:rsidP="00E10A4C">
      <w:pPr>
        <w:spacing w:before="120" w:after="120"/>
        <w:rPr>
          <w:rFonts w:asciiTheme="majorBidi" w:hAnsiTheme="majorBidi" w:cstheme="majorBidi"/>
          <w:i/>
          <w:iCs/>
          <w:color w:val="000000"/>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3</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bookmarkStart w:id="1" w:name="_Hlk88656139"/>
      <w:r w:rsidR="005773A6" w:rsidRPr="00E011F8">
        <w:rPr>
          <w:rFonts w:asciiTheme="majorBidi" w:hAnsiTheme="majorBidi" w:cstheme="majorBidi"/>
          <w:i/>
          <w:iCs/>
          <w:color w:val="000000" w:themeColor="text1"/>
          <w:kern w:val="22"/>
        </w:rPr>
        <w:t>Access to public databases remains open</w:t>
      </w:r>
      <w:bookmarkEnd w:id="1"/>
    </w:p>
    <w:p w14:paraId="00AA83B8" w14:textId="0A6C1B79" w:rsidR="005773A6" w:rsidRPr="00E011F8" w:rsidRDefault="005773A6" w:rsidP="00B03758">
      <w:pPr>
        <w:pStyle w:val="ListParagraph"/>
        <w:spacing w:before="120" w:after="120"/>
        <w:ind w:left="709"/>
        <w:contextualSpacing w:val="0"/>
        <w:rPr>
          <w:rFonts w:asciiTheme="majorBidi" w:hAnsiTheme="majorBidi" w:cstheme="majorBidi"/>
          <w:color w:val="000000" w:themeColor="text1"/>
          <w:kern w:val="22"/>
        </w:rPr>
      </w:pPr>
      <w:r w:rsidRPr="00E011F8">
        <w:rPr>
          <w:rFonts w:asciiTheme="majorBidi" w:hAnsiTheme="majorBidi" w:cstheme="majorBidi"/>
          <w:color w:val="000000" w:themeColor="text1"/>
          <w:kern w:val="22"/>
        </w:rPr>
        <w:t xml:space="preserve">DSI in </w:t>
      </w:r>
      <w:r w:rsidRPr="00E011F8">
        <w:rPr>
          <w:rFonts w:asciiTheme="majorBidi" w:hAnsiTheme="majorBidi" w:cstheme="majorBidi"/>
          <w:kern w:val="22"/>
        </w:rPr>
        <w:t>public</w:t>
      </w:r>
      <w:r w:rsidRPr="00E011F8">
        <w:rPr>
          <w:rFonts w:asciiTheme="majorBidi" w:hAnsiTheme="majorBidi" w:cstheme="majorBidi"/>
          <w:color w:val="000000" w:themeColor="text1"/>
          <w:kern w:val="22"/>
        </w:rPr>
        <w:t xml:space="preserve"> </w:t>
      </w:r>
      <w:r w:rsidRPr="00E011F8">
        <w:rPr>
          <w:rFonts w:asciiTheme="majorBidi" w:hAnsiTheme="majorBidi" w:cstheme="majorBidi"/>
          <w:kern w:val="22"/>
        </w:rPr>
        <w:t>databases</w:t>
      </w:r>
      <w:r w:rsidRPr="00E011F8">
        <w:rPr>
          <w:rFonts w:asciiTheme="majorBidi" w:hAnsiTheme="majorBidi" w:cstheme="majorBidi"/>
          <w:color w:val="000000" w:themeColor="text1"/>
          <w:kern w:val="22"/>
        </w:rPr>
        <w:t xml:space="preserve"> remain openly accessible as is in the current system.</w:t>
      </w:r>
    </w:p>
    <w:p w14:paraId="288BD022" w14:textId="2EAD71C1" w:rsidR="005773A6" w:rsidRPr="00E011F8" w:rsidRDefault="00994034" w:rsidP="00E10A4C">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4</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Fonts w:asciiTheme="majorBidi" w:hAnsiTheme="majorBidi" w:cstheme="majorBidi"/>
          <w:i/>
          <w:iCs/>
          <w:color w:val="000000"/>
          <w:kern w:val="22"/>
        </w:rPr>
        <w:t>Does not hinder research and innovation</w:t>
      </w:r>
    </w:p>
    <w:p w14:paraId="16BC7B3A" w14:textId="4EF1C05F"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The option would facilitate scientific research, innovation, and future technical and technological advances, both non-commercial and commercial.</w:t>
      </w:r>
    </w:p>
    <w:p w14:paraId="57D01B00" w14:textId="2E46BD92" w:rsidR="005773A6" w:rsidRPr="00E011F8" w:rsidRDefault="00994034" w:rsidP="00E10A4C">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5</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Fonts w:asciiTheme="majorBidi" w:hAnsiTheme="majorBidi" w:cstheme="majorBidi"/>
          <w:i/>
          <w:iCs/>
          <w:color w:val="000000"/>
          <w:kern w:val="22"/>
        </w:rPr>
        <w:t>Potential to contribute to the conservation and sustainable use of biodiversity</w:t>
      </w:r>
    </w:p>
    <w:p w14:paraId="65A8B6A9" w14:textId="3CEEA02C"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 xml:space="preserve">This option would yield benefits that </w:t>
      </w:r>
      <w:r w:rsidR="00CE4291" w:rsidRPr="00E011F8">
        <w:rPr>
          <w:rFonts w:asciiTheme="majorBidi" w:hAnsiTheme="majorBidi" w:cstheme="majorBidi"/>
          <w:kern w:val="22"/>
        </w:rPr>
        <w:t xml:space="preserve">would </w:t>
      </w:r>
      <w:r w:rsidRPr="00E011F8">
        <w:rPr>
          <w:rFonts w:asciiTheme="majorBidi" w:hAnsiTheme="majorBidi" w:cstheme="majorBidi"/>
          <w:kern w:val="22"/>
        </w:rPr>
        <w:t>help the conservation of biodiversity and its sustainable use, either directly (through targeted capacity</w:t>
      </w:r>
      <w:r w:rsidR="0098734C" w:rsidRPr="00E011F8">
        <w:rPr>
          <w:rFonts w:asciiTheme="majorBidi" w:hAnsiTheme="majorBidi" w:cstheme="majorBidi"/>
          <w:kern w:val="22"/>
        </w:rPr>
        <w:t>-</w:t>
      </w:r>
      <w:r w:rsidRPr="00E011F8">
        <w:rPr>
          <w:rFonts w:asciiTheme="majorBidi" w:hAnsiTheme="majorBidi" w:cstheme="majorBidi"/>
          <w:kern w:val="22"/>
        </w:rPr>
        <w:t>building or financing of conservation) or indirectly (through investment in fields proven to positively impact conservation and sustainable use of biodiversity), from both monetary and non-monetary benefits.</w:t>
      </w:r>
    </w:p>
    <w:p w14:paraId="510EB993" w14:textId="29839BA4" w:rsidR="005773A6" w:rsidRPr="00E011F8" w:rsidRDefault="00677E9D" w:rsidP="00B03758">
      <w:pPr>
        <w:pStyle w:val="Heading2"/>
        <w:jc w:val="left"/>
        <w:rPr>
          <w:kern w:val="22"/>
        </w:rPr>
      </w:pPr>
      <w:r w:rsidRPr="00E011F8">
        <w:rPr>
          <w:kern w:val="22"/>
        </w:rPr>
        <w:t>(b)</w:t>
      </w:r>
      <w:r w:rsidR="005773A6" w:rsidRPr="00E011F8">
        <w:rPr>
          <w:kern w:val="22"/>
        </w:rPr>
        <w:t xml:space="preserve"> Efficient and feasible to implement</w:t>
      </w:r>
    </w:p>
    <w:p w14:paraId="3CF21844" w14:textId="38F6AC62" w:rsidR="005773A6" w:rsidRPr="00E011F8" w:rsidRDefault="00677E9D" w:rsidP="00B03758">
      <w:pPr>
        <w:keepNext/>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6</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Fonts w:asciiTheme="majorBidi" w:hAnsiTheme="majorBidi" w:cstheme="majorBidi"/>
          <w:i/>
          <w:iCs/>
          <w:color w:val="000000"/>
          <w:kern w:val="22"/>
        </w:rPr>
        <w:t>Technically feasible</w:t>
      </w:r>
    </w:p>
    <w:p w14:paraId="2E99B6B4" w14:textId="34A1F749"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This relates to the technical feasibility of the option and whether it can be done with existing infrastructure or whether it would require significant investments in new infrastructure and/or technology. Technical/infrastructure certainty also comes into consideration.</w:t>
      </w:r>
    </w:p>
    <w:p w14:paraId="5A02F49A" w14:textId="4498764C" w:rsidR="005773A6" w:rsidRPr="00E011F8" w:rsidRDefault="00BF5135"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7</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Legally feasible</w:t>
      </w:r>
    </w:p>
    <w:p w14:paraId="3E6E9049" w14:textId="02650A17"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This criterion touches on the legal feasibility of the option in terms of the Convention on</w:t>
      </w:r>
      <w:r w:rsidR="004C09A9" w:rsidRPr="00E011F8">
        <w:rPr>
          <w:rFonts w:asciiTheme="majorBidi" w:hAnsiTheme="majorBidi" w:cstheme="majorBidi"/>
          <w:kern w:val="22"/>
        </w:rPr>
        <w:t xml:space="preserve"> </w:t>
      </w:r>
      <w:r w:rsidRPr="00E011F8">
        <w:rPr>
          <w:rFonts w:asciiTheme="majorBidi" w:hAnsiTheme="majorBidi" w:cstheme="majorBidi"/>
          <w:kern w:val="22"/>
        </w:rPr>
        <w:t xml:space="preserve">Biological Diversity and its protocols, its </w:t>
      </w:r>
      <w:proofErr w:type="gramStart"/>
      <w:r w:rsidRPr="00E011F8">
        <w:rPr>
          <w:rFonts w:asciiTheme="majorBidi" w:hAnsiTheme="majorBidi" w:cstheme="majorBidi"/>
          <w:kern w:val="22"/>
        </w:rPr>
        <w:t>scope</w:t>
      </w:r>
      <w:proofErr w:type="gramEnd"/>
      <w:r w:rsidRPr="00E011F8">
        <w:rPr>
          <w:rFonts w:asciiTheme="majorBidi" w:hAnsiTheme="majorBidi" w:cstheme="majorBidi"/>
          <w:kern w:val="22"/>
        </w:rPr>
        <w:t xml:space="preserve"> and its ability to suggest policy to its Parties.</w:t>
      </w:r>
    </w:p>
    <w:p w14:paraId="32A22047" w14:textId="7940BDA3" w:rsidR="005773A6" w:rsidRPr="00E011F8" w:rsidRDefault="00BF5135"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8</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Legally clear and certain to implement</w:t>
      </w:r>
    </w:p>
    <w:p w14:paraId="10BD22E1" w14:textId="43B819A4"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This criterion relates to the legal burden that would be required to implement the option. Would the legal aspect be understandable by all, easily implemented, and provide certainty? Or would it require the establishment of a complicated legal framework and significant investments to be implementable?</w:t>
      </w:r>
    </w:p>
    <w:p w14:paraId="42EFD879" w14:textId="08BC8A10" w:rsidR="005773A6" w:rsidRPr="00E011F8" w:rsidRDefault="00BF5135"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9</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Administratively simple</w:t>
      </w:r>
    </w:p>
    <w:p w14:paraId="06505F6B" w14:textId="4409475A"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Administrative simplicity encompasses the procedures and processes needed for the implementation of the option. An administratively complex option would include high transaction costs and be a lengthy process.</w:t>
      </w:r>
    </w:p>
    <w:p w14:paraId="54694DF5" w14:textId="330322BC" w:rsidR="005773A6" w:rsidRPr="00E011F8" w:rsidRDefault="004C09A9" w:rsidP="00B03758">
      <w:pPr>
        <w:keepNext/>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10</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Implementable in an efficient and timely manner</w:t>
      </w:r>
    </w:p>
    <w:p w14:paraId="66E091C9" w14:textId="1A585460" w:rsidR="005773A6" w:rsidRPr="00E011F8" w:rsidRDefault="005773A6" w:rsidP="00B03758">
      <w:pPr>
        <w:pStyle w:val="ListParagraph"/>
        <w:spacing w:before="120" w:after="120"/>
        <w:ind w:left="709"/>
        <w:contextualSpacing w:val="0"/>
        <w:rPr>
          <w:rFonts w:asciiTheme="majorBidi" w:hAnsiTheme="majorBidi" w:cstheme="majorBidi"/>
          <w:color w:val="000000"/>
          <w:kern w:val="22"/>
        </w:rPr>
      </w:pPr>
      <w:r w:rsidRPr="00E011F8">
        <w:rPr>
          <w:rFonts w:asciiTheme="majorBidi" w:hAnsiTheme="majorBidi" w:cstheme="majorBidi"/>
          <w:color w:val="000000" w:themeColor="text1"/>
          <w:kern w:val="22"/>
        </w:rPr>
        <w:t xml:space="preserve">Linkages between </w:t>
      </w:r>
      <w:r w:rsidR="00561070" w:rsidRPr="00E011F8">
        <w:rPr>
          <w:kern w:val="22"/>
          <w:szCs w:val="22"/>
          <w:lang w:eastAsia="zh-CN"/>
        </w:rPr>
        <w:t xml:space="preserve">digital sequence information on genetic resources </w:t>
      </w:r>
      <w:r w:rsidR="002045C7" w:rsidRPr="00E011F8">
        <w:rPr>
          <w:kern w:val="22"/>
          <w:szCs w:val="22"/>
          <w:lang w:eastAsia="zh-CN"/>
        </w:rPr>
        <w:t>(</w:t>
      </w:r>
      <w:r w:rsidRPr="00E011F8">
        <w:rPr>
          <w:rFonts w:asciiTheme="majorBidi" w:hAnsiTheme="majorBidi" w:cstheme="majorBidi"/>
          <w:color w:val="000000" w:themeColor="text1"/>
          <w:kern w:val="22"/>
        </w:rPr>
        <w:t>DSI</w:t>
      </w:r>
      <w:r w:rsidR="002045C7" w:rsidRPr="00E011F8">
        <w:rPr>
          <w:rFonts w:asciiTheme="majorBidi" w:hAnsiTheme="majorBidi" w:cstheme="majorBidi"/>
          <w:color w:val="000000" w:themeColor="text1"/>
          <w:kern w:val="22"/>
        </w:rPr>
        <w:t>)</w:t>
      </w:r>
      <w:r w:rsidRPr="00E011F8">
        <w:rPr>
          <w:rFonts w:asciiTheme="majorBidi" w:hAnsiTheme="majorBidi" w:cstheme="majorBidi"/>
          <w:color w:val="000000" w:themeColor="text1"/>
          <w:kern w:val="22"/>
        </w:rPr>
        <w:t xml:space="preserve"> and the post-2020 </w:t>
      </w:r>
      <w:r w:rsidR="002B2060" w:rsidRPr="00E011F8">
        <w:rPr>
          <w:rFonts w:asciiTheme="majorBidi" w:hAnsiTheme="majorBidi" w:cstheme="majorBidi"/>
          <w:color w:val="000000" w:themeColor="text1"/>
          <w:kern w:val="22"/>
        </w:rPr>
        <w:t xml:space="preserve">global biodiversity framework </w:t>
      </w:r>
      <w:r w:rsidRPr="00E011F8">
        <w:rPr>
          <w:rFonts w:asciiTheme="majorBidi" w:hAnsiTheme="majorBidi" w:cstheme="majorBidi"/>
          <w:color w:val="000000" w:themeColor="text1"/>
          <w:kern w:val="22"/>
        </w:rPr>
        <w:t xml:space="preserve">are being considered, so that the implementation of a DSI solution should </w:t>
      </w:r>
      <w:r w:rsidRPr="00E011F8">
        <w:rPr>
          <w:rFonts w:asciiTheme="majorBidi" w:hAnsiTheme="majorBidi" w:cstheme="majorBidi"/>
          <w:color w:val="000000" w:themeColor="text1"/>
          <w:kern w:val="22"/>
        </w:rPr>
        <w:lastRenderedPageBreak/>
        <w:t>be coherent with the post-2020 timeline and could benefit from a clear, pragmatic, and practical process that would allow for a rapid implementation.</w:t>
      </w:r>
    </w:p>
    <w:p w14:paraId="5045A76E" w14:textId="0C1FEE86" w:rsidR="005773A6" w:rsidRPr="00E011F8" w:rsidRDefault="004C09A9" w:rsidP="00B03758">
      <w:pPr>
        <w:keepNext/>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11</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Enables distinction between commercial and non-commercial use of DSI</w:t>
      </w:r>
    </w:p>
    <w:p w14:paraId="1B3517E1" w14:textId="400E4473"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The option allows that distinctions be made between commercial and non-commercial uses of the data to facilitate benefit-sharing on commercial applications of DSI.</w:t>
      </w:r>
    </w:p>
    <w:p w14:paraId="5EE1E250" w14:textId="7BD9A118"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12</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Cost of set-up and implementation</w:t>
      </w:r>
    </w:p>
    <w:p w14:paraId="1AB3ED28" w14:textId="6706037D"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 xml:space="preserve">The monetary costs (public and private) of set up and implementation are clear (or can be estimated with ease). This information can be used at a later stage to </w:t>
      </w:r>
      <w:r w:rsidR="00FF7187" w:rsidRPr="00E011F8">
        <w:rPr>
          <w:rFonts w:asciiTheme="majorBidi" w:hAnsiTheme="majorBidi" w:cstheme="majorBidi"/>
          <w:kern w:val="22"/>
        </w:rPr>
        <w:t xml:space="preserve">perform </w:t>
      </w:r>
      <w:r w:rsidRPr="00E011F8">
        <w:rPr>
          <w:rFonts w:asciiTheme="majorBidi" w:hAnsiTheme="majorBidi" w:cstheme="majorBidi"/>
          <w:kern w:val="22"/>
        </w:rPr>
        <w:t>a cost-effectiveness analysis.</w:t>
      </w:r>
    </w:p>
    <w:p w14:paraId="5B8F8EB6" w14:textId="37381DF0" w:rsidR="005773A6" w:rsidRPr="00E011F8" w:rsidRDefault="004C09A9" w:rsidP="00B03758">
      <w:pPr>
        <w:pStyle w:val="Heading2"/>
        <w:jc w:val="left"/>
        <w:rPr>
          <w:b w:val="0"/>
          <w:bCs w:val="0"/>
          <w:kern w:val="22"/>
        </w:rPr>
      </w:pPr>
      <w:r w:rsidRPr="00E011F8">
        <w:rPr>
          <w:kern w:val="22"/>
        </w:rPr>
        <w:t>(c)</w:t>
      </w:r>
      <w:r w:rsidR="005773A6" w:rsidRPr="00E011F8">
        <w:rPr>
          <w:kern w:val="22"/>
        </w:rPr>
        <w:t xml:space="preserve"> Enables good governance</w:t>
      </w:r>
    </w:p>
    <w:p w14:paraId="2D62BDFA" w14:textId="7EE16137" w:rsidR="005773A6" w:rsidRPr="00E011F8" w:rsidRDefault="004C09A9" w:rsidP="00B03758">
      <w:pPr>
        <w:keepNext/>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13</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w:t>
      </w:r>
      <w:r w:rsidR="005773A6" w:rsidRPr="00E011F8">
        <w:rPr>
          <w:rStyle w:val="normaltextrun"/>
          <w:rFonts w:asciiTheme="majorBidi" w:hAnsiTheme="majorBidi" w:cstheme="majorBidi"/>
          <w:i/>
          <w:iCs/>
          <w:color w:val="000000"/>
          <w:kern w:val="22"/>
          <w:bdr w:val="none" w:sz="0" w:space="0" w:color="auto" w:frame="1"/>
        </w:rPr>
        <w:t>Easy to understand by providers and users</w:t>
      </w:r>
    </w:p>
    <w:p w14:paraId="401EDBD7" w14:textId="7CDC1D05"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 xml:space="preserve">Each option involves a certain level of complexity that may make it easier or harder </w:t>
      </w:r>
      <w:r w:rsidR="003D5D5F" w:rsidRPr="00E011F8">
        <w:rPr>
          <w:rFonts w:asciiTheme="majorBidi" w:hAnsiTheme="majorBidi" w:cstheme="majorBidi"/>
          <w:kern w:val="22"/>
        </w:rPr>
        <w:t xml:space="preserve">for all stakeholders concerned, both providers and users of DSI, </w:t>
      </w:r>
      <w:r w:rsidRPr="00E011F8">
        <w:rPr>
          <w:rFonts w:asciiTheme="majorBidi" w:hAnsiTheme="majorBidi" w:cstheme="majorBidi"/>
          <w:kern w:val="22"/>
        </w:rPr>
        <w:t>to understand. Easy to understand options can help foster greater buy-in and a smoother implementation on the ground.</w:t>
      </w:r>
    </w:p>
    <w:p w14:paraId="7AE48D89" w14:textId="235248F2" w:rsidR="005773A6" w:rsidRPr="00E011F8" w:rsidRDefault="004C09A9" w:rsidP="00B03758">
      <w:pPr>
        <w:keepNext/>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14</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Easily enforceable by providers</w:t>
      </w:r>
    </w:p>
    <w:p w14:paraId="2D16B715" w14:textId="76D2E8A6" w:rsidR="005773A6" w:rsidRPr="00E011F8" w:rsidRDefault="007C2A0A"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H</w:t>
      </w:r>
      <w:r w:rsidR="005773A6" w:rsidRPr="00E011F8">
        <w:rPr>
          <w:rFonts w:asciiTheme="majorBidi" w:hAnsiTheme="majorBidi" w:cstheme="majorBidi"/>
          <w:kern w:val="22"/>
        </w:rPr>
        <w:t>igh enforceability means that</w:t>
      </w:r>
      <w:r w:rsidR="009E4A32" w:rsidRPr="00E011F8">
        <w:rPr>
          <w:rFonts w:asciiTheme="majorBidi" w:hAnsiTheme="majorBidi" w:cstheme="majorBidi"/>
          <w:kern w:val="22"/>
        </w:rPr>
        <w:t>,</w:t>
      </w:r>
      <w:r w:rsidR="005773A6" w:rsidRPr="00E011F8">
        <w:rPr>
          <w:rFonts w:asciiTheme="majorBidi" w:hAnsiTheme="majorBidi" w:cstheme="majorBidi"/>
          <w:kern w:val="22"/>
        </w:rPr>
        <w:t xml:space="preserve"> legally and technically, the option can be enforced by providers.</w:t>
      </w:r>
    </w:p>
    <w:p w14:paraId="5B7A7346" w14:textId="14341448"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15</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Ease of compliance for users</w:t>
      </w:r>
    </w:p>
    <w:p w14:paraId="03A52BAF" w14:textId="77777777"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Ease of compliance for the option means that it is easy for the user to comply with the policy in place.</w:t>
      </w:r>
    </w:p>
    <w:p w14:paraId="72899796" w14:textId="2CFAB7E5"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16</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Does not result in jurisdiction shopping</w:t>
      </w:r>
    </w:p>
    <w:p w14:paraId="23894C7B" w14:textId="77777777"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Jurisdiction shopping happens when different countries have different laws and regulations some more stringent or complex than others making it cheaper or faster to do business in certain locations. Companies may end up preferring certain countries or locations because the regulations are easier to deal with.</w:t>
      </w:r>
    </w:p>
    <w:p w14:paraId="6547CF3E" w14:textId="69C76948"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17</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Facilitates the sharing of benefits with </w:t>
      </w:r>
      <w:r w:rsidR="00CB3273" w:rsidRPr="00E011F8">
        <w:rPr>
          <w:rFonts w:asciiTheme="majorBidi" w:hAnsiTheme="majorBidi" w:cstheme="majorBidi"/>
          <w:i/>
          <w:iCs/>
          <w:kern w:val="22"/>
        </w:rPr>
        <w:t>indigenous peoples and local communities</w:t>
      </w:r>
    </w:p>
    <w:p w14:paraId="36DA6F23" w14:textId="221ED968"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This option has the potential to include the establishment of a specific provision that channels benefits (monetary and/or non-monetary) to indigenous people and local communities.</w:t>
      </w:r>
    </w:p>
    <w:p w14:paraId="74E668A1" w14:textId="148733FD" w:rsidR="005773A6" w:rsidRPr="00E011F8" w:rsidRDefault="004C09A9" w:rsidP="00B03758">
      <w:pPr>
        <w:pStyle w:val="Heading2"/>
        <w:jc w:val="left"/>
        <w:rPr>
          <w:b w:val="0"/>
          <w:bCs w:val="0"/>
          <w:kern w:val="22"/>
        </w:rPr>
      </w:pPr>
      <w:r w:rsidRPr="00E011F8">
        <w:rPr>
          <w:kern w:val="22"/>
        </w:rPr>
        <w:t>(d)</w:t>
      </w:r>
      <w:r w:rsidR="005773A6" w:rsidRPr="00E011F8">
        <w:rPr>
          <w:kern w:val="22"/>
        </w:rPr>
        <w:t xml:space="preserve"> Coherent and adaptable</w:t>
      </w:r>
    </w:p>
    <w:p w14:paraId="4648DD4D" w14:textId="7E43FCFC"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18</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Coherence with other </w:t>
      </w:r>
      <w:r w:rsidR="00C524AC" w:rsidRPr="00E011F8">
        <w:rPr>
          <w:rFonts w:asciiTheme="majorBidi" w:hAnsiTheme="majorBidi" w:cstheme="majorBidi"/>
          <w:i/>
          <w:iCs/>
          <w:kern w:val="22"/>
        </w:rPr>
        <w:t xml:space="preserve">forums </w:t>
      </w:r>
      <w:r w:rsidR="005773A6" w:rsidRPr="00E011F8">
        <w:rPr>
          <w:rFonts w:asciiTheme="majorBidi" w:hAnsiTheme="majorBidi" w:cstheme="majorBidi"/>
          <w:i/>
          <w:iCs/>
          <w:kern w:val="22"/>
        </w:rPr>
        <w:t>considering DSI</w:t>
      </w:r>
    </w:p>
    <w:p w14:paraId="745EB3B4" w14:textId="5B4489BD" w:rsidR="005773A6" w:rsidRPr="00E011F8" w:rsidRDefault="005773A6" w:rsidP="00B03758">
      <w:pPr>
        <w:pStyle w:val="ListParagraph"/>
        <w:spacing w:before="120" w:after="120"/>
        <w:ind w:left="709"/>
        <w:contextualSpacing w:val="0"/>
        <w:rPr>
          <w:rFonts w:asciiTheme="majorBidi" w:hAnsiTheme="majorBidi" w:cstheme="majorBidi"/>
          <w:kern w:val="22"/>
        </w:rPr>
      </w:pPr>
      <w:r w:rsidRPr="00E011F8">
        <w:rPr>
          <w:rFonts w:asciiTheme="majorBidi" w:hAnsiTheme="majorBidi" w:cstheme="majorBidi"/>
          <w:kern w:val="22"/>
        </w:rPr>
        <w:t xml:space="preserve">This option has the potential to be coherent with and adaptable to other international </w:t>
      </w:r>
      <w:r w:rsidR="00A25B61" w:rsidRPr="00E011F8">
        <w:rPr>
          <w:rFonts w:asciiTheme="majorBidi" w:hAnsiTheme="majorBidi" w:cstheme="majorBidi"/>
          <w:kern w:val="22"/>
        </w:rPr>
        <w:t>forums</w:t>
      </w:r>
      <w:r w:rsidRPr="00E011F8">
        <w:rPr>
          <w:rFonts w:asciiTheme="majorBidi" w:hAnsiTheme="majorBidi" w:cstheme="majorBidi"/>
          <w:kern w:val="22"/>
        </w:rPr>
        <w:t xml:space="preserve"> currently considering DSI in their discussions and negotiations. This will help avoid the proliferation of DSI “systems”.</w:t>
      </w:r>
    </w:p>
    <w:p w14:paraId="7020ED55" w14:textId="6F64FAB6" w:rsidR="005773A6" w:rsidRPr="00E011F8" w:rsidRDefault="004C09A9" w:rsidP="00B44FAF">
      <w:pPr>
        <w:spacing w:before="120" w:after="120"/>
        <w:rPr>
          <w:rFonts w:asciiTheme="majorBidi" w:hAnsiTheme="majorBidi" w:cstheme="majorBidi"/>
          <w:i/>
          <w:iCs/>
          <w:kern w:val="22"/>
        </w:rPr>
      </w:pPr>
      <w:r w:rsidRPr="00E011F8">
        <w:rPr>
          <w:rFonts w:asciiTheme="majorBidi" w:hAnsiTheme="majorBidi" w:cstheme="majorBidi"/>
          <w:i/>
          <w:iCs/>
          <w:kern w:val="22"/>
        </w:rPr>
        <w:t>(</w:t>
      </w:r>
      <w:r w:rsidR="005773A6" w:rsidRPr="00E011F8">
        <w:rPr>
          <w:rFonts w:asciiTheme="majorBidi" w:hAnsiTheme="majorBidi" w:cstheme="majorBidi"/>
          <w:i/>
          <w:iCs/>
          <w:kern w:val="22"/>
        </w:rPr>
        <w:t>19</w:t>
      </w:r>
      <w:r w:rsidRPr="00E011F8">
        <w:rPr>
          <w:rFonts w:asciiTheme="majorBidi" w:hAnsiTheme="majorBidi" w:cstheme="majorBidi"/>
          <w:i/>
          <w:iCs/>
          <w:kern w:val="22"/>
        </w:rPr>
        <w:t>)</w:t>
      </w:r>
      <w:r w:rsidR="005773A6" w:rsidRPr="00E011F8">
        <w:rPr>
          <w:rFonts w:asciiTheme="majorBidi" w:hAnsiTheme="majorBidi" w:cstheme="majorBidi"/>
          <w:i/>
          <w:iCs/>
          <w:kern w:val="22"/>
        </w:rPr>
        <w:t xml:space="preserve"> Agile and adaptable to future technological and scientific development</w:t>
      </w:r>
    </w:p>
    <w:p w14:paraId="13727D8B" w14:textId="77777777" w:rsidR="00445789" w:rsidRPr="00E011F8" w:rsidRDefault="005773A6" w:rsidP="0073789B">
      <w:pPr>
        <w:pStyle w:val="ListParagraph"/>
        <w:spacing w:before="120" w:after="120"/>
        <w:ind w:left="709"/>
        <w:contextualSpacing w:val="0"/>
        <w:rPr>
          <w:rFonts w:asciiTheme="majorBidi" w:hAnsiTheme="majorBidi" w:cs="Times New Roman (Headings CS)"/>
          <w:kern w:val="22"/>
        </w:rPr>
        <w:sectPr w:rsidR="00445789" w:rsidRPr="00E011F8" w:rsidSect="00E32309">
          <w:headerReference w:type="even" r:id="rId19"/>
          <w:headerReference w:type="default" r:id="rId20"/>
          <w:footerReference w:type="even" r:id="rId21"/>
          <w:footerReference w:type="default" r:id="rId22"/>
          <w:pgSz w:w="12240" w:h="15840" w:code="1"/>
          <w:pgMar w:top="360" w:right="1440" w:bottom="1138" w:left="1440" w:header="525" w:footer="706" w:gutter="0"/>
          <w:cols w:space="708"/>
          <w:titlePg/>
          <w:docGrid w:linePitch="360"/>
        </w:sectPr>
      </w:pPr>
      <w:r w:rsidRPr="00E011F8">
        <w:rPr>
          <w:rFonts w:asciiTheme="majorBidi" w:hAnsiTheme="majorBidi" w:cs="Times New Roman (Headings CS)"/>
          <w:kern w:val="22"/>
        </w:rPr>
        <w:t xml:space="preserve">To stay relevant over time, the option should be adaptable and flexible enough to remain relevant and effective in the face of future </w:t>
      </w:r>
      <w:r w:rsidRPr="00E011F8">
        <w:rPr>
          <w:rFonts w:asciiTheme="majorBidi" w:hAnsiTheme="majorBidi" w:cstheme="majorBidi"/>
          <w:kern w:val="22"/>
        </w:rPr>
        <w:t>technological</w:t>
      </w:r>
      <w:r w:rsidRPr="00E011F8">
        <w:rPr>
          <w:rFonts w:asciiTheme="majorBidi" w:hAnsiTheme="majorBidi" w:cs="Times New Roman (Headings CS)"/>
          <w:kern w:val="22"/>
        </w:rPr>
        <w:t xml:space="preserve"> developments and information growth.</w:t>
      </w:r>
    </w:p>
    <w:p w14:paraId="40B64628" w14:textId="0BF2CBA6" w:rsidR="00302F03" w:rsidRPr="00E011F8" w:rsidRDefault="005773A6" w:rsidP="00B03758">
      <w:pPr>
        <w:adjustRightInd w:val="0"/>
        <w:snapToGrid w:val="0"/>
        <w:spacing w:after="120" w:line="230" w:lineRule="auto"/>
        <w:jc w:val="center"/>
        <w:rPr>
          <w:rStyle w:val="BookTitle"/>
          <w:rFonts w:asciiTheme="majorBidi" w:hAnsiTheme="majorBidi" w:cstheme="majorBidi"/>
          <w:kern w:val="22"/>
        </w:rPr>
      </w:pPr>
      <w:r w:rsidRPr="00E011F8">
        <w:rPr>
          <w:rStyle w:val="BookTitle"/>
          <w:rFonts w:asciiTheme="majorBidi" w:hAnsiTheme="majorBidi" w:cstheme="majorBidi"/>
          <w:b w:val="0"/>
          <w:bCs w:val="0"/>
          <w:kern w:val="22"/>
        </w:rPr>
        <w:lastRenderedPageBreak/>
        <w:t>Annex III</w:t>
      </w:r>
    </w:p>
    <w:p w14:paraId="0133960E" w14:textId="2331C82C" w:rsidR="005773A6" w:rsidRPr="00E011F8" w:rsidRDefault="0073789B" w:rsidP="00B03758">
      <w:pPr>
        <w:keepNext/>
        <w:adjustRightInd w:val="0"/>
        <w:snapToGrid w:val="0"/>
        <w:spacing w:after="120" w:line="230" w:lineRule="auto"/>
        <w:jc w:val="center"/>
        <w:rPr>
          <w:rStyle w:val="BookTitle"/>
          <w:rFonts w:asciiTheme="majorBidi" w:hAnsiTheme="majorBidi" w:cstheme="majorBidi"/>
          <w:i w:val="0"/>
          <w:kern w:val="22"/>
        </w:rPr>
      </w:pPr>
      <w:r w:rsidRPr="00E011F8">
        <w:rPr>
          <w:rStyle w:val="BookTitle"/>
          <w:rFonts w:asciiTheme="majorBidi" w:hAnsiTheme="majorBidi" w:cstheme="majorBidi"/>
          <w:i w:val="0"/>
          <w:iCs w:val="0"/>
          <w:kern w:val="22"/>
        </w:rPr>
        <w:t>PERFORMANCE MATRIX</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15"/>
        <w:gridCol w:w="1625"/>
        <w:gridCol w:w="900"/>
        <w:gridCol w:w="900"/>
        <w:gridCol w:w="810"/>
        <w:gridCol w:w="630"/>
        <w:gridCol w:w="900"/>
        <w:gridCol w:w="810"/>
        <w:gridCol w:w="990"/>
        <w:gridCol w:w="1170"/>
        <w:gridCol w:w="1350"/>
      </w:tblGrid>
      <w:tr w:rsidR="002004C2" w:rsidRPr="00E011F8" w14:paraId="26187BB4" w14:textId="77777777" w:rsidTr="00A566CA">
        <w:trPr>
          <w:trHeight w:val="731"/>
          <w:tblHeader/>
          <w:jc w:val="center"/>
        </w:trPr>
        <w:tc>
          <w:tcPr>
            <w:tcW w:w="4315" w:type="dxa"/>
            <w:vMerge w:val="restart"/>
            <w:shd w:val="clear" w:color="auto" w:fill="auto"/>
            <w:vAlign w:val="center"/>
            <w:hideMark/>
          </w:tcPr>
          <w:p w14:paraId="331057E6" w14:textId="6E1F8C9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4"/>
              </w:rPr>
              <w:t xml:space="preserve">Criteria and </w:t>
            </w:r>
            <w:r w:rsidR="00026107" w:rsidRPr="00E011F8">
              <w:rPr>
                <w:rFonts w:asciiTheme="majorBidi" w:hAnsiTheme="majorBidi" w:cstheme="majorBidi"/>
                <w:b/>
                <w:bCs/>
                <w:color w:val="000000"/>
                <w:kern w:val="22"/>
                <w:sz w:val="24"/>
              </w:rPr>
              <w:t>s</w:t>
            </w:r>
            <w:r w:rsidRPr="00E011F8">
              <w:rPr>
                <w:rFonts w:asciiTheme="majorBidi" w:hAnsiTheme="majorBidi" w:cstheme="majorBidi"/>
                <w:b/>
                <w:bCs/>
                <w:color w:val="000000"/>
                <w:kern w:val="22"/>
                <w:sz w:val="24"/>
              </w:rPr>
              <w:t>ub</w:t>
            </w:r>
            <w:r w:rsidR="00E85CFA" w:rsidRPr="00E011F8">
              <w:rPr>
                <w:rFonts w:asciiTheme="majorBidi" w:hAnsiTheme="majorBidi" w:cstheme="majorBidi"/>
                <w:b/>
                <w:bCs/>
                <w:color w:val="000000"/>
                <w:kern w:val="22"/>
                <w:sz w:val="24"/>
              </w:rPr>
              <w:t>-</w:t>
            </w:r>
            <w:r w:rsidRPr="00E011F8">
              <w:rPr>
                <w:rFonts w:asciiTheme="majorBidi" w:hAnsiTheme="majorBidi" w:cstheme="majorBidi"/>
                <w:b/>
                <w:bCs/>
                <w:color w:val="000000"/>
                <w:kern w:val="22"/>
                <w:sz w:val="24"/>
              </w:rPr>
              <w:t>criteria</w:t>
            </w:r>
          </w:p>
        </w:tc>
        <w:tc>
          <w:tcPr>
            <w:tcW w:w="1625" w:type="dxa"/>
            <w:vMerge w:val="restart"/>
            <w:shd w:val="clear" w:color="auto" w:fill="auto"/>
            <w:vAlign w:val="center"/>
            <w:hideMark/>
          </w:tcPr>
          <w:p w14:paraId="1508F0F8"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themeColor="text1"/>
                <w:kern w:val="22"/>
                <w:sz w:val="20"/>
                <w:szCs w:val="20"/>
              </w:rPr>
              <w:t>Scoring</w:t>
            </w:r>
          </w:p>
          <w:p w14:paraId="131113FB" w14:textId="10E7325A" w:rsidR="005773A6" w:rsidRPr="00E011F8" w:rsidRDefault="005773A6" w:rsidP="00B03758">
            <w:pPr>
              <w:adjustRightInd w:val="0"/>
              <w:snapToGrid w:val="0"/>
              <w:spacing w:before="120" w:after="120"/>
              <w:jc w:val="center"/>
              <w:rPr>
                <w:rFonts w:asciiTheme="majorBidi" w:hAnsiTheme="majorBidi" w:cstheme="majorBidi"/>
                <w:color w:val="000000"/>
                <w:kern w:val="22"/>
                <w:sz w:val="17"/>
                <w:szCs w:val="17"/>
              </w:rPr>
            </w:pPr>
            <w:r w:rsidRPr="00E011F8">
              <w:rPr>
                <w:rFonts w:asciiTheme="majorBidi" w:hAnsiTheme="majorBidi" w:cstheme="majorBidi"/>
                <w:color w:val="000000"/>
                <w:kern w:val="22"/>
                <w:sz w:val="17"/>
                <w:szCs w:val="17"/>
              </w:rPr>
              <w:t>10=high-performing; 0=non-performing; 1=low-performing; N/A=do not know /not applicable.</w:t>
            </w:r>
          </w:p>
          <w:p w14:paraId="113830A8" w14:textId="77777777" w:rsidR="005773A6" w:rsidRPr="00E011F8" w:rsidRDefault="005773A6" w:rsidP="00B03758">
            <w:pPr>
              <w:adjustRightInd w:val="0"/>
              <w:snapToGrid w:val="0"/>
              <w:spacing w:before="120" w:after="120"/>
              <w:jc w:val="center"/>
              <w:rPr>
                <w:rFonts w:asciiTheme="majorBidi" w:hAnsiTheme="majorBidi" w:cstheme="majorBidi"/>
                <w:color w:val="000000"/>
                <w:kern w:val="22"/>
                <w:sz w:val="20"/>
                <w:szCs w:val="20"/>
              </w:rPr>
            </w:pPr>
            <w:r w:rsidRPr="00E011F8">
              <w:rPr>
                <w:rFonts w:asciiTheme="majorBidi" w:hAnsiTheme="majorBidi" w:cstheme="majorBidi"/>
                <w:color w:val="000000"/>
                <w:kern w:val="22"/>
                <w:sz w:val="17"/>
                <w:szCs w:val="17"/>
              </w:rPr>
              <w:t>OR pass/fail</w:t>
            </w:r>
          </w:p>
        </w:tc>
        <w:tc>
          <w:tcPr>
            <w:tcW w:w="900" w:type="dxa"/>
            <w:shd w:val="clear" w:color="auto" w:fill="auto"/>
            <w:vAlign w:val="center"/>
            <w:hideMark/>
          </w:tcPr>
          <w:p w14:paraId="33AF5C29" w14:textId="10834F03"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0</w:t>
            </w:r>
          </w:p>
        </w:tc>
        <w:tc>
          <w:tcPr>
            <w:tcW w:w="900" w:type="dxa"/>
            <w:shd w:val="clear" w:color="auto" w:fill="auto"/>
            <w:vAlign w:val="center"/>
            <w:hideMark/>
          </w:tcPr>
          <w:p w14:paraId="696F58C9" w14:textId="187ACEEE"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1</w:t>
            </w:r>
          </w:p>
        </w:tc>
        <w:tc>
          <w:tcPr>
            <w:tcW w:w="1440" w:type="dxa"/>
            <w:gridSpan w:val="2"/>
            <w:shd w:val="clear" w:color="auto" w:fill="auto"/>
            <w:vAlign w:val="center"/>
            <w:hideMark/>
          </w:tcPr>
          <w:p w14:paraId="6FAE0EF1" w14:textId="3A6133B6"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2</w:t>
            </w:r>
          </w:p>
        </w:tc>
        <w:tc>
          <w:tcPr>
            <w:tcW w:w="1710" w:type="dxa"/>
            <w:gridSpan w:val="2"/>
            <w:shd w:val="clear" w:color="auto" w:fill="auto"/>
            <w:vAlign w:val="center"/>
            <w:hideMark/>
          </w:tcPr>
          <w:p w14:paraId="038015B6" w14:textId="3E09B03F"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3</w:t>
            </w:r>
          </w:p>
        </w:tc>
        <w:tc>
          <w:tcPr>
            <w:tcW w:w="990" w:type="dxa"/>
            <w:shd w:val="clear" w:color="auto" w:fill="auto"/>
            <w:vAlign w:val="center"/>
            <w:hideMark/>
          </w:tcPr>
          <w:p w14:paraId="63CD98CB"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4</w:t>
            </w:r>
          </w:p>
        </w:tc>
        <w:tc>
          <w:tcPr>
            <w:tcW w:w="1170" w:type="dxa"/>
            <w:shd w:val="clear" w:color="auto" w:fill="auto"/>
            <w:vAlign w:val="center"/>
            <w:hideMark/>
          </w:tcPr>
          <w:p w14:paraId="616B8DFE"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5</w:t>
            </w:r>
          </w:p>
        </w:tc>
        <w:tc>
          <w:tcPr>
            <w:tcW w:w="1350" w:type="dxa"/>
            <w:shd w:val="clear" w:color="auto" w:fill="auto"/>
            <w:vAlign w:val="center"/>
            <w:hideMark/>
          </w:tcPr>
          <w:p w14:paraId="763338D7" w14:textId="14BB46A4"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Option 6</w:t>
            </w:r>
          </w:p>
        </w:tc>
      </w:tr>
      <w:tr w:rsidR="002004C2" w:rsidRPr="00E011F8" w14:paraId="70ACA83A" w14:textId="77777777" w:rsidTr="00B03758">
        <w:trPr>
          <w:trHeight w:val="644"/>
          <w:tblHeader/>
          <w:jc w:val="center"/>
        </w:trPr>
        <w:tc>
          <w:tcPr>
            <w:tcW w:w="4315" w:type="dxa"/>
            <w:vMerge/>
            <w:vAlign w:val="center"/>
            <w:hideMark/>
          </w:tcPr>
          <w:p w14:paraId="144E7BF0"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625" w:type="dxa"/>
            <w:vMerge/>
            <w:vAlign w:val="center"/>
            <w:hideMark/>
          </w:tcPr>
          <w:p w14:paraId="21F56DF9" w14:textId="77777777" w:rsidR="005773A6" w:rsidRPr="00E011F8" w:rsidRDefault="005773A6" w:rsidP="00B03758">
            <w:pPr>
              <w:adjustRightInd w:val="0"/>
              <w:snapToGrid w:val="0"/>
              <w:spacing w:before="120" w:after="120"/>
              <w:rPr>
                <w:rFonts w:asciiTheme="majorBidi" w:hAnsiTheme="majorBidi" w:cstheme="majorBidi"/>
                <w:kern w:val="22"/>
                <w:sz w:val="20"/>
                <w:szCs w:val="20"/>
              </w:rPr>
            </w:pPr>
          </w:p>
        </w:tc>
        <w:tc>
          <w:tcPr>
            <w:tcW w:w="900" w:type="dxa"/>
            <w:shd w:val="clear" w:color="auto" w:fill="auto"/>
            <w:vAlign w:val="center"/>
            <w:hideMark/>
          </w:tcPr>
          <w:p w14:paraId="5F889D61"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Status Quo</w:t>
            </w:r>
          </w:p>
        </w:tc>
        <w:tc>
          <w:tcPr>
            <w:tcW w:w="900" w:type="dxa"/>
            <w:shd w:val="clear" w:color="auto" w:fill="auto"/>
            <w:vAlign w:val="center"/>
            <w:hideMark/>
          </w:tcPr>
          <w:p w14:paraId="170A8DB9" w14:textId="4B6070AA"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 xml:space="preserve">DSI treated </w:t>
            </w:r>
            <w:r w:rsidR="00B35405" w:rsidRPr="00E011F8">
              <w:rPr>
                <w:rFonts w:asciiTheme="majorBidi" w:hAnsiTheme="majorBidi" w:cstheme="majorBidi"/>
                <w:b/>
                <w:bCs/>
                <w:color w:val="000000"/>
                <w:kern w:val="22"/>
                <w:sz w:val="18"/>
                <w:szCs w:val="18"/>
              </w:rPr>
              <w:t xml:space="preserve">as </w:t>
            </w:r>
            <w:r w:rsidRPr="00E011F8">
              <w:rPr>
                <w:rFonts w:asciiTheme="majorBidi" w:hAnsiTheme="majorBidi" w:cstheme="majorBidi"/>
                <w:b/>
                <w:bCs/>
                <w:color w:val="000000"/>
                <w:kern w:val="22"/>
                <w:sz w:val="18"/>
                <w:szCs w:val="18"/>
              </w:rPr>
              <w:t>GR</w:t>
            </w:r>
          </w:p>
        </w:tc>
        <w:tc>
          <w:tcPr>
            <w:tcW w:w="810" w:type="dxa"/>
            <w:shd w:val="clear" w:color="auto" w:fill="auto"/>
            <w:vAlign w:val="center"/>
            <w:hideMark/>
          </w:tcPr>
          <w:p w14:paraId="0AEBB2E0" w14:textId="4DCF0971" w:rsidR="005773A6" w:rsidRPr="00E011F8" w:rsidRDefault="00AE05B4"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C</w:t>
            </w:r>
            <w:r w:rsidR="005773A6" w:rsidRPr="00E011F8">
              <w:rPr>
                <w:rFonts w:asciiTheme="majorBidi" w:hAnsiTheme="majorBidi" w:cstheme="majorBidi"/>
                <w:b/>
                <w:bCs/>
                <w:color w:val="000000"/>
                <w:kern w:val="22"/>
                <w:sz w:val="18"/>
                <w:szCs w:val="18"/>
              </w:rPr>
              <w:t>ountry MAT</w:t>
            </w:r>
          </w:p>
        </w:tc>
        <w:tc>
          <w:tcPr>
            <w:tcW w:w="630" w:type="dxa"/>
            <w:shd w:val="clear" w:color="auto" w:fill="auto"/>
            <w:vAlign w:val="center"/>
            <w:hideMark/>
          </w:tcPr>
          <w:p w14:paraId="0F39E57D" w14:textId="1AAA0C2B" w:rsidR="005773A6" w:rsidRPr="00E011F8" w:rsidRDefault="00AE05B4"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G</w:t>
            </w:r>
            <w:r w:rsidR="005773A6" w:rsidRPr="00E011F8">
              <w:rPr>
                <w:rFonts w:asciiTheme="majorBidi" w:hAnsiTheme="majorBidi" w:cstheme="majorBidi"/>
                <w:b/>
                <w:bCs/>
                <w:color w:val="000000"/>
                <w:kern w:val="22"/>
                <w:sz w:val="18"/>
                <w:szCs w:val="18"/>
              </w:rPr>
              <w:t>lobal MAT</w:t>
            </w:r>
          </w:p>
        </w:tc>
        <w:tc>
          <w:tcPr>
            <w:tcW w:w="900" w:type="dxa"/>
            <w:shd w:val="clear" w:color="auto" w:fill="auto"/>
            <w:vAlign w:val="center"/>
            <w:hideMark/>
          </w:tcPr>
          <w:p w14:paraId="3B25A309"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Payment for access to DSI</w:t>
            </w:r>
          </w:p>
        </w:tc>
        <w:tc>
          <w:tcPr>
            <w:tcW w:w="810" w:type="dxa"/>
            <w:shd w:val="clear" w:color="auto" w:fill="auto"/>
            <w:vAlign w:val="center"/>
            <w:hideMark/>
          </w:tcPr>
          <w:p w14:paraId="2DEC53B5" w14:textId="06905B63"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Other contributions</w:t>
            </w:r>
          </w:p>
        </w:tc>
        <w:tc>
          <w:tcPr>
            <w:tcW w:w="990" w:type="dxa"/>
            <w:shd w:val="clear" w:color="auto" w:fill="auto"/>
            <w:vAlign w:val="center"/>
            <w:hideMark/>
          </w:tcPr>
          <w:p w14:paraId="5E540C83"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Enhanced TSC and CB</w:t>
            </w:r>
          </w:p>
        </w:tc>
        <w:tc>
          <w:tcPr>
            <w:tcW w:w="1170" w:type="dxa"/>
            <w:shd w:val="clear" w:color="auto" w:fill="auto"/>
            <w:vAlign w:val="center"/>
            <w:hideMark/>
          </w:tcPr>
          <w:p w14:paraId="5970DB8C"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No benefit sharing from DSI</w:t>
            </w:r>
          </w:p>
        </w:tc>
        <w:tc>
          <w:tcPr>
            <w:tcW w:w="1350" w:type="dxa"/>
            <w:shd w:val="clear" w:color="auto" w:fill="auto"/>
            <w:vAlign w:val="center"/>
            <w:hideMark/>
          </w:tcPr>
          <w:p w14:paraId="59A38185" w14:textId="77777777" w:rsidR="005773A6" w:rsidRPr="00E011F8" w:rsidRDefault="005773A6" w:rsidP="00B03758">
            <w:pPr>
              <w:adjustRightInd w:val="0"/>
              <w:snapToGrid w:val="0"/>
              <w:spacing w:before="120" w:after="120"/>
              <w:jc w:val="center"/>
              <w:rPr>
                <w:rFonts w:asciiTheme="majorBidi" w:hAnsiTheme="majorBidi" w:cstheme="majorBidi"/>
                <w:b/>
                <w:bCs/>
                <w:color w:val="000000"/>
                <w:kern w:val="22"/>
                <w:sz w:val="18"/>
                <w:szCs w:val="18"/>
              </w:rPr>
            </w:pPr>
            <w:r w:rsidRPr="00E011F8">
              <w:rPr>
                <w:rFonts w:asciiTheme="majorBidi" w:hAnsiTheme="majorBidi" w:cstheme="majorBidi"/>
                <w:b/>
                <w:bCs/>
                <w:color w:val="000000"/>
                <w:kern w:val="22"/>
                <w:sz w:val="18"/>
                <w:szCs w:val="18"/>
              </w:rPr>
              <w:t>1% levy on retail sales of GR</w:t>
            </w:r>
          </w:p>
        </w:tc>
      </w:tr>
      <w:tr w:rsidR="005773A6" w:rsidRPr="00E011F8" w14:paraId="20663F70" w14:textId="77777777" w:rsidTr="00E32309">
        <w:trPr>
          <w:trHeight w:val="310"/>
          <w:jc w:val="center"/>
        </w:trPr>
        <w:tc>
          <w:tcPr>
            <w:tcW w:w="4315" w:type="dxa"/>
            <w:shd w:val="clear" w:color="auto" w:fill="C4BC96" w:themeFill="background2" w:themeFillShade="BF"/>
            <w:noWrap/>
            <w:vAlign w:val="center"/>
            <w:hideMark/>
          </w:tcPr>
          <w:p w14:paraId="2ABE9BE7"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A. Effective in achieving policy goals</w:t>
            </w:r>
          </w:p>
        </w:tc>
        <w:tc>
          <w:tcPr>
            <w:tcW w:w="1625" w:type="dxa"/>
            <w:shd w:val="clear" w:color="auto" w:fill="C4BC96" w:themeFill="background2" w:themeFillShade="BF"/>
            <w:noWrap/>
            <w:vAlign w:val="center"/>
            <w:hideMark/>
          </w:tcPr>
          <w:p w14:paraId="6D6FB6DF" w14:textId="08A1987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71C76D90" w14:textId="3A634568"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0AC32487" w14:textId="0D6A6C6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B5D0237" w14:textId="46CD085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630" w:type="dxa"/>
            <w:shd w:val="clear" w:color="auto" w:fill="C4BC96" w:themeFill="background2" w:themeFillShade="BF"/>
            <w:noWrap/>
            <w:vAlign w:val="center"/>
            <w:hideMark/>
          </w:tcPr>
          <w:p w14:paraId="3A2AFA82" w14:textId="42C63E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1DD910E4" w14:textId="4A4E5FF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B69AF21" w14:textId="3BC423E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10705697" w14:textId="6EA13B7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40B68AEA" w14:textId="3A731E12"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35FC055B" w14:textId="6D556A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5A2D1F3C" w14:textId="77777777" w:rsidTr="00B03758">
        <w:trPr>
          <w:trHeight w:val="290"/>
          <w:jc w:val="center"/>
        </w:trPr>
        <w:tc>
          <w:tcPr>
            <w:tcW w:w="4315" w:type="dxa"/>
            <w:shd w:val="clear" w:color="auto" w:fill="auto"/>
            <w:noWrap/>
            <w:vAlign w:val="center"/>
            <w:hideMark/>
          </w:tcPr>
          <w:p w14:paraId="0D9C7B31"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sidRPr="00E011F8">
              <w:rPr>
                <w:rFonts w:asciiTheme="majorBidi" w:hAnsiTheme="majorBidi" w:cstheme="majorBidi"/>
                <w:color w:val="000000"/>
                <w:kern w:val="22"/>
                <w:sz w:val="20"/>
                <w:szCs w:val="20"/>
              </w:rPr>
              <w:t>1. Potential to deliver predictable monetary benefits</w:t>
            </w:r>
          </w:p>
        </w:tc>
        <w:tc>
          <w:tcPr>
            <w:tcW w:w="1625" w:type="dxa"/>
            <w:shd w:val="clear" w:color="auto" w:fill="auto"/>
            <w:noWrap/>
            <w:vAlign w:val="center"/>
            <w:hideMark/>
          </w:tcPr>
          <w:p w14:paraId="472EAF9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6511F9F5" w14:textId="00DB52E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7DAF1340" w14:textId="79074BF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408289FE" w14:textId="27FB295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6AF4A5F8" w14:textId="696DBA5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6900CFC" w14:textId="31932766"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1F4EFCFC" w14:textId="755B54E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44C166E" w14:textId="4BD64FB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66054D5B" w14:textId="77BCA86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74757C43" w14:textId="1B951C2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0177CBD" w14:textId="77777777" w:rsidTr="00B03758">
        <w:trPr>
          <w:trHeight w:val="290"/>
          <w:jc w:val="center"/>
        </w:trPr>
        <w:tc>
          <w:tcPr>
            <w:tcW w:w="4315" w:type="dxa"/>
            <w:shd w:val="clear" w:color="auto" w:fill="auto"/>
            <w:noWrap/>
            <w:vAlign w:val="center"/>
          </w:tcPr>
          <w:p w14:paraId="1014153F"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2. Potential to deliver predictable non-monetary benefits</w:t>
            </w:r>
          </w:p>
        </w:tc>
        <w:tc>
          <w:tcPr>
            <w:tcW w:w="1625" w:type="dxa"/>
            <w:shd w:val="clear" w:color="auto" w:fill="auto"/>
            <w:noWrap/>
            <w:vAlign w:val="center"/>
          </w:tcPr>
          <w:p w14:paraId="6D7FBA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81705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6438A4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81BF01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12D5EA8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393573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3686DEA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6F19AE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47445C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491954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33EECCE8" w14:textId="77777777" w:rsidTr="00B03758">
        <w:trPr>
          <w:trHeight w:val="290"/>
          <w:jc w:val="center"/>
        </w:trPr>
        <w:tc>
          <w:tcPr>
            <w:tcW w:w="4315" w:type="dxa"/>
            <w:shd w:val="clear" w:color="auto" w:fill="auto"/>
            <w:vAlign w:val="center"/>
            <w:hideMark/>
          </w:tcPr>
          <w:p w14:paraId="201912E3" w14:textId="42651E7E"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sidRPr="00E011F8">
              <w:rPr>
                <w:rFonts w:asciiTheme="majorBidi" w:hAnsiTheme="majorBidi" w:cstheme="majorBidi"/>
                <w:color w:val="000000"/>
                <w:kern w:val="22"/>
                <w:sz w:val="20"/>
                <w:szCs w:val="20"/>
              </w:rPr>
              <w:t>3.</w:t>
            </w:r>
            <w:r w:rsidRPr="00E011F8">
              <w:rPr>
                <w:rFonts w:asciiTheme="majorBidi" w:hAnsiTheme="majorBidi" w:cstheme="majorBidi"/>
                <w:kern w:val="22"/>
              </w:rPr>
              <w:t xml:space="preserve"> </w:t>
            </w:r>
            <w:r w:rsidRPr="00E011F8">
              <w:rPr>
                <w:rFonts w:asciiTheme="majorBidi" w:hAnsiTheme="majorBidi" w:cstheme="majorBidi"/>
                <w:color w:val="000000"/>
                <w:kern w:val="22"/>
                <w:sz w:val="20"/>
                <w:szCs w:val="20"/>
              </w:rPr>
              <w:t>Access to public databases remains open</w:t>
            </w:r>
          </w:p>
        </w:tc>
        <w:tc>
          <w:tcPr>
            <w:tcW w:w="1625" w:type="dxa"/>
            <w:shd w:val="clear" w:color="auto" w:fill="auto"/>
            <w:noWrap/>
            <w:vAlign w:val="center"/>
            <w:hideMark/>
          </w:tcPr>
          <w:p w14:paraId="7CF6591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1C4D1E7" w14:textId="3C4F8EF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6B538D9" w14:textId="532C15E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152C3EF" w14:textId="5D515B5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4F337F44" w14:textId="152B092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05A62C92" w14:textId="2F0BEFF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5308A0D9" w14:textId="7802CBA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0D0F8D6F" w14:textId="1E4B7A1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8B1A4AE" w14:textId="5098B06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2077A62" w14:textId="0CB55C8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2F792CE9" w14:textId="77777777" w:rsidTr="00B03758">
        <w:trPr>
          <w:trHeight w:val="290"/>
          <w:jc w:val="center"/>
        </w:trPr>
        <w:tc>
          <w:tcPr>
            <w:tcW w:w="4315" w:type="dxa"/>
            <w:shd w:val="clear" w:color="auto" w:fill="auto"/>
            <w:vAlign w:val="center"/>
          </w:tcPr>
          <w:p w14:paraId="6B37A8CF"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4. Does not hinder research and innovation</w:t>
            </w:r>
          </w:p>
        </w:tc>
        <w:tc>
          <w:tcPr>
            <w:tcW w:w="1625" w:type="dxa"/>
            <w:shd w:val="clear" w:color="auto" w:fill="auto"/>
            <w:noWrap/>
            <w:vAlign w:val="center"/>
          </w:tcPr>
          <w:p w14:paraId="515406C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F96058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95F973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4339CEA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1BB9F88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87FD8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BB33C9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6295EC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0C25C8F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09C83C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36437C01" w14:textId="77777777" w:rsidTr="00B03758">
        <w:trPr>
          <w:trHeight w:val="580"/>
          <w:jc w:val="center"/>
        </w:trPr>
        <w:tc>
          <w:tcPr>
            <w:tcW w:w="4315" w:type="dxa"/>
            <w:shd w:val="clear" w:color="auto" w:fill="auto"/>
            <w:vAlign w:val="center"/>
            <w:hideMark/>
          </w:tcPr>
          <w:p w14:paraId="56BCAD87"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5. Potential to contribute to the conservation and sustainable use of biodiversity</w:t>
            </w:r>
          </w:p>
        </w:tc>
        <w:tc>
          <w:tcPr>
            <w:tcW w:w="1625" w:type="dxa"/>
            <w:shd w:val="clear" w:color="auto" w:fill="auto"/>
            <w:noWrap/>
            <w:vAlign w:val="center"/>
            <w:hideMark/>
          </w:tcPr>
          <w:p w14:paraId="1F59E77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571093E5" w14:textId="24AA93F6"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32069AB9" w14:textId="3EFB08B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426A7F94" w14:textId="3F89AE0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0AAD187A" w14:textId="1FE6AED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D90AD47" w14:textId="6FCF507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22545609" w14:textId="7F4DD81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18755790" w14:textId="6866D5E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68ACDCF1" w14:textId="4C299F2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AA4FB24" w14:textId="73CC05B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16A893B9" w14:textId="77777777" w:rsidTr="00E32309">
        <w:trPr>
          <w:trHeight w:val="310"/>
          <w:jc w:val="center"/>
        </w:trPr>
        <w:tc>
          <w:tcPr>
            <w:tcW w:w="4315" w:type="dxa"/>
            <w:shd w:val="clear" w:color="auto" w:fill="C4BC96" w:themeFill="background2" w:themeFillShade="BF"/>
            <w:noWrap/>
            <w:vAlign w:val="center"/>
            <w:hideMark/>
          </w:tcPr>
          <w:p w14:paraId="55F909BB"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B. Efficient and feasible to implement</w:t>
            </w:r>
          </w:p>
        </w:tc>
        <w:tc>
          <w:tcPr>
            <w:tcW w:w="1625" w:type="dxa"/>
            <w:shd w:val="clear" w:color="auto" w:fill="C4BC96" w:themeFill="background2" w:themeFillShade="BF"/>
            <w:noWrap/>
            <w:vAlign w:val="center"/>
            <w:hideMark/>
          </w:tcPr>
          <w:p w14:paraId="4DF71CD4" w14:textId="750345A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1C19DF50" w14:textId="1994A06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2798C1ED" w14:textId="75D9EC2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A546DFA" w14:textId="4444729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630" w:type="dxa"/>
            <w:shd w:val="clear" w:color="auto" w:fill="C4BC96" w:themeFill="background2" w:themeFillShade="BF"/>
            <w:noWrap/>
            <w:vAlign w:val="center"/>
            <w:hideMark/>
          </w:tcPr>
          <w:p w14:paraId="040BD13D" w14:textId="10EE264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5466B43A" w14:textId="1B3FA74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031CEF37" w14:textId="7400D95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0811B1CE" w14:textId="5F9F695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29DECE62" w14:textId="01996DC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3A045F4" w14:textId="761420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79A4F9C6" w14:textId="77777777" w:rsidTr="00B03758">
        <w:trPr>
          <w:trHeight w:val="290"/>
          <w:jc w:val="center"/>
        </w:trPr>
        <w:tc>
          <w:tcPr>
            <w:tcW w:w="4315" w:type="dxa"/>
            <w:shd w:val="clear" w:color="auto" w:fill="auto"/>
            <w:noWrap/>
            <w:vAlign w:val="center"/>
            <w:hideMark/>
          </w:tcPr>
          <w:p w14:paraId="5C37D58E"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6. Technically feasible</w:t>
            </w:r>
          </w:p>
        </w:tc>
        <w:tc>
          <w:tcPr>
            <w:tcW w:w="1625" w:type="dxa"/>
            <w:shd w:val="clear" w:color="auto" w:fill="auto"/>
            <w:noWrap/>
            <w:vAlign w:val="center"/>
            <w:hideMark/>
          </w:tcPr>
          <w:p w14:paraId="65088F0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4634B8C" w14:textId="7D25948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055EB16" w14:textId="25C1139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B2891CB" w14:textId="7B1908A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1E6DFAAE" w14:textId="0A6ED4F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7C36A832" w14:textId="58ED45A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57DF6ED6" w14:textId="2196C2E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1ABFE81" w14:textId="2FC1106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E4F70E2" w14:textId="1CA0425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38AA55A9" w14:textId="4B1E29D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92D42A1" w14:textId="77777777" w:rsidTr="00B03758">
        <w:trPr>
          <w:trHeight w:val="290"/>
          <w:jc w:val="center"/>
        </w:trPr>
        <w:tc>
          <w:tcPr>
            <w:tcW w:w="4315" w:type="dxa"/>
            <w:shd w:val="clear" w:color="auto" w:fill="auto"/>
            <w:noWrap/>
            <w:vAlign w:val="center"/>
          </w:tcPr>
          <w:p w14:paraId="490F28C6" w14:textId="5F392C2C"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 xml:space="preserve">7. Legally </w:t>
            </w:r>
            <w:r w:rsidRPr="00E011F8">
              <w:rPr>
                <w:rFonts w:asciiTheme="majorBidi" w:hAnsiTheme="majorBidi" w:cstheme="majorBidi"/>
                <w:color w:val="000000"/>
                <w:kern w:val="22"/>
                <w:sz w:val="20"/>
              </w:rPr>
              <w:t>feasible</w:t>
            </w:r>
          </w:p>
        </w:tc>
        <w:tc>
          <w:tcPr>
            <w:tcW w:w="1625" w:type="dxa"/>
            <w:shd w:val="clear" w:color="auto" w:fill="auto"/>
            <w:noWrap/>
            <w:vAlign w:val="center"/>
          </w:tcPr>
          <w:p w14:paraId="659C19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BB4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B0FCFD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8A529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232E194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A8DB73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9BB098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4768871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1014109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6CCC6AE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68EC5EA" w14:textId="77777777" w:rsidTr="00B03758">
        <w:trPr>
          <w:trHeight w:val="290"/>
          <w:jc w:val="center"/>
        </w:trPr>
        <w:tc>
          <w:tcPr>
            <w:tcW w:w="4315" w:type="dxa"/>
            <w:shd w:val="clear" w:color="auto" w:fill="auto"/>
            <w:noWrap/>
            <w:vAlign w:val="center"/>
          </w:tcPr>
          <w:p w14:paraId="5862154B"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8. Legally clear and certain to implement</w:t>
            </w:r>
          </w:p>
        </w:tc>
        <w:tc>
          <w:tcPr>
            <w:tcW w:w="1625" w:type="dxa"/>
            <w:shd w:val="clear" w:color="auto" w:fill="auto"/>
            <w:noWrap/>
            <w:vAlign w:val="center"/>
          </w:tcPr>
          <w:p w14:paraId="45D7D35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3D4469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1A4E4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DD90DD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7AF4ACF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79CB6D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21E56C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10F4DF6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1D2A24B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4D04FB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9D0DEE4" w14:textId="77777777" w:rsidTr="00B03758">
        <w:trPr>
          <w:trHeight w:val="290"/>
          <w:jc w:val="center"/>
        </w:trPr>
        <w:tc>
          <w:tcPr>
            <w:tcW w:w="4315" w:type="dxa"/>
            <w:shd w:val="clear" w:color="auto" w:fill="auto"/>
            <w:noWrap/>
            <w:vAlign w:val="center"/>
            <w:hideMark/>
          </w:tcPr>
          <w:p w14:paraId="5E4BA940" w14:textId="2F607DDC"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9. Administratively simple</w:t>
            </w:r>
          </w:p>
        </w:tc>
        <w:tc>
          <w:tcPr>
            <w:tcW w:w="1625" w:type="dxa"/>
            <w:shd w:val="clear" w:color="auto" w:fill="auto"/>
            <w:noWrap/>
            <w:vAlign w:val="center"/>
            <w:hideMark/>
          </w:tcPr>
          <w:p w14:paraId="17A8F73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82088DD" w14:textId="23C92DA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32F739C" w14:textId="77E9132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6E72DBAB" w14:textId="4390441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47623192" w14:textId="1091E61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D149106" w14:textId="4834431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90C44A2" w14:textId="17FDA6B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26B1D032" w14:textId="78F07AA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0E8CE3BC" w14:textId="3C9EA59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4E096768" w14:textId="2D43B05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4BD9D80" w14:textId="77777777" w:rsidTr="00B03758">
        <w:trPr>
          <w:trHeight w:val="290"/>
          <w:jc w:val="center"/>
        </w:trPr>
        <w:tc>
          <w:tcPr>
            <w:tcW w:w="4315" w:type="dxa"/>
            <w:shd w:val="clear" w:color="auto" w:fill="auto"/>
            <w:noWrap/>
            <w:vAlign w:val="center"/>
          </w:tcPr>
          <w:p w14:paraId="3D03B010"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rPr>
            </w:pPr>
            <w:r w:rsidRPr="00E011F8">
              <w:rPr>
                <w:rFonts w:asciiTheme="majorBidi" w:hAnsiTheme="majorBidi" w:cstheme="majorBidi"/>
                <w:color w:val="000000"/>
                <w:kern w:val="22"/>
                <w:sz w:val="20"/>
                <w:szCs w:val="20"/>
              </w:rPr>
              <w:t>10. Implementable in an efficient and timely manner</w:t>
            </w:r>
          </w:p>
        </w:tc>
        <w:tc>
          <w:tcPr>
            <w:tcW w:w="1625" w:type="dxa"/>
            <w:shd w:val="clear" w:color="auto" w:fill="auto"/>
            <w:noWrap/>
            <w:vAlign w:val="center"/>
          </w:tcPr>
          <w:p w14:paraId="51862A7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318944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0FCB78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A1A03D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53135A9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886B99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538B40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2048B69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090F3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3DF333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64A25E32" w14:textId="77777777" w:rsidTr="00B03758">
        <w:trPr>
          <w:trHeight w:val="290"/>
          <w:jc w:val="center"/>
        </w:trPr>
        <w:tc>
          <w:tcPr>
            <w:tcW w:w="4315" w:type="dxa"/>
            <w:shd w:val="clear" w:color="auto" w:fill="auto"/>
            <w:noWrap/>
            <w:vAlign w:val="center"/>
          </w:tcPr>
          <w:p w14:paraId="09501889" w14:textId="18D066E0" w:rsidR="005773A6" w:rsidRPr="00E011F8" w:rsidRDefault="005773A6" w:rsidP="00B03758">
            <w:pPr>
              <w:adjustRightInd w:val="0"/>
              <w:snapToGrid w:val="0"/>
              <w:spacing w:before="120" w:after="120"/>
              <w:jc w:val="left"/>
              <w:rPr>
                <w:rFonts w:asciiTheme="majorBidi" w:hAnsiTheme="majorBidi" w:cstheme="majorBidi"/>
                <w:kern w:val="22"/>
                <w:sz w:val="20"/>
                <w:szCs w:val="20"/>
              </w:rPr>
            </w:pPr>
            <w:r w:rsidRPr="00E011F8">
              <w:rPr>
                <w:rFonts w:asciiTheme="majorBidi" w:hAnsiTheme="majorBidi" w:cstheme="majorBidi"/>
                <w:kern w:val="22"/>
                <w:sz w:val="20"/>
                <w:szCs w:val="20"/>
              </w:rPr>
              <w:t xml:space="preserve">11. Enables distinction between commercial and non-commercial use of </w:t>
            </w:r>
            <w:r w:rsidR="00E05C76" w:rsidRPr="00E011F8">
              <w:rPr>
                <w:rFonts w:asciiTheme="majorBidi" w:hAnsiTheme="majorBidi" w:cstheme="majorBidi"/>
                <w:kern w:val="22"/>
                <w:sz w:val="20"/>
                <w:szCs w:val="20"/>
              </w:rPr>
              <w:t>digi</w:t>
            </w:r>
            <w:r w:rsidR="009A28D3" w:rsidRPr="00E011F8">
              <w:rPr>
                <w:rFonts w:asciiTheme="majorBidi" w:hAnsiTheme="majorBidi" w:cstheme="majorBidi"/>
                <w:kern w:val="22"/>
                <w:sz w:val="20"/>
                <w:szCs w:val="20"/>
              </w:rPr>
              <w:t>t</w:t>
            </w:r>
            <w:r w:rsidR="00E05C76" w:rsidRPr="00E011F8">
              <w:rPr>
                <w:rFonts w:asciiTheme="majorBidi" w:hAnsiTheme="majorBidi" w:cstheme="majorBidi"/>
                <w:kern w:val="22"/>
                <w:sz w:val="20"/>
                <w:szCs w:val="20"/>
              </w:rPr>
              <w:t xml:space="preserve">al sequence information on </w:t>
            </w:r>
            <w:r w:rsidR="009A28D3" w:rsidRPr="00E011F8">
              <w:rPr>
                <w:rFonts w:asciiTheme="majorBidi" w:hAnsiTheme="majorBidi" w:cstheme="majorBidi"/>
                <w:kern w:val="22"/>
                <w:sz w:val="20"/>
                <w:szCs w:val="20"/>
              </w:rPr>
              <w:t>g</w:t>
            </w:r>
            <w:r w:rsidR="00E05C76" w:rsidRPr="00E011F8">
              <w:rPr>
                <w:rFonts w:asciiTheme="majorBidi" w:hAnsiTheme="majorBidi" w:cstheme="majorBidi"/>
                <w:kern w:val="22"/>
                <w:sz w:val="20"/>
                <w:szCs w:val="20"/>
              </w:rPr>
              <w:t xml:space="preserve">enetic </w:t>
            </w:r>
            <w:r w:rsidR="00A319D8" w:rsidRPr="00E011F8">
              <w:rPr>
                <w:rFonts w:asciiTheme="majorBidi" w:hAnsiTheme="majorBidi" w:cstheme="majorBidi"/>
                <w:kern w:val="22"/>
                <w:sz w:val="20"/>
                <w:szCs w:val="20"/>
              </w:rPr>
              <w:t>resourc</w:t>
            </w:r>
            <w:r w:rsidR="0089018D" w:rsidRPr="00E011F8">
              <w:rPr>
                <w:rFonts w:asciiTheme="majorBidi" w:hAnsiTheme="majorBidi" w:cstheme="majorBidi"/>
                <w:kern w:val="22"/>
                <w:sz w:val="20"/>
                <w:szCs w:val="20"/>
              </w:rPr>
              <w:t>es</w:t>
            </w:r>
          </w:p>
        </w:tc>
        <w:tc>
          <w:tcPr>
            <w:tcW w:w="1625" w:type="dxa"/>
            <w:shd w:val="clear" w:color="auto" w:fill="auto"/>
            <w:noWrap/>
            <w:vAlign w:val="center"/>
          </w:tcPr>
          <w:p w14:paraId="60C9FBD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FD01AB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D9C9DC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C5D3B2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4FB2FD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0B678B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13420A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67A9148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5C84C23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6C1B0BD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CE04AB3" w14:textId="77777777" w:rsidTr="00B03758">
        <w:trPr>
          <w:trHeight w:val="290"/>
          <w:jc w:val="center"/>
        </w:trPr>
        <w:tc>
          <w:tcPr>
            <w:tcW w:w="4315" w:type="dxa"/>
            <w:shd w:val="clear" w:color="auto" w:fill="auto"/>
            <w:noWrap/>
            <w:vAlign w:val="center"/>
          </w:tcPr>
          <w:p w14:paraId="44048067" w14:textId="77777777" w:rsidR="005773A6" w:rsidRPr="00E011F8" w:rsidRDefault="005773A6" w:rsidP="00B03758">
            <w:pPr>
              <w:adjustRightInd w:val="0"/>
              <w:snapToGrid w:val="0"/>
              <w:spacing w:before="120" w:after="120"/>
              <w:jc w:val="left"/>
              <w:rPr>
                <w:rFonts w:asciiTheme="majorBidi" w:hAnsiTheme="majorBidi" w:cstheme="majorBidi"/>
                <w:kern w:val="22"/>
                <w:sz w:val="20"/>
                <w:szCs w:val="20"/>
              </w:rPr>
            </w:pPr>
            <w:r w:rsidRPr="00E011F8">
              <w:rPr>
                <w:rFonts w:asciiTheme="majorBidi" w:hAnsiTheme="majorBidi" w:cstheme="majorBidi"/>
                <w:kern w:val="22"/>
                <w:sz w:val="20"/>
                <w:szCs w:val="20"/>
              </w:rPr>
              <w:lastRenderedPageBreak/>
              <w:t>12. Cost of set-up and implementation</w:t>
            </w:r>
          </w:p>
        </w:tc>
        <w:tc>
          <w:tcPr>
            <w:tcW w:w="1625" w:type="dxa"/>
            <w:shd w:val="clear" w:color="auto" w:fill="auto"/>
            <w:noWrap/>
            <w:vAlign w:val="center"/>
          </w:tcPr>
          <w:p w14:paraId="7BBEB9E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EEE752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7D11802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36F60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02CA1E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F0D7B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347476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408AEE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CEC3A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7D99B5C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9F29AB6" w14:textId="77777777" w:rsidTr="00E32309">
        <w:trPr>
          <w:trHeight w:val="310"/>
          <w:jc w:val="center"/>
        </w:trPr>
        <w:tc>
          <w:tcPr>
            <w:tcW w:w="4315" w:type="dxa"/>
            <w:shd w:val="clear" w:color="auto" w:fill="C4BC96" w:themeFill="background2" w:themeFillShade="BF"/>
            <w:noWrap/>
            <w:vAlign w:val="center"/>
            <w:hideMark/>
          </w:tcPr>
          <w:p w14:paraId="139E649C"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C. Enables good governance</w:t>
            </w:r>
          </w:p>
        </w:tc>
        <w:tc>
          <w:tcPr>
            <w:tcW w:w="1625" w:type="dxa"/>
            <w:shd w:val="clear" w:color="auto" w:fill="C4BC96" w:themeFill="background2" w:themeFillShade="BF"/>
            <w:noWrap/>
            <w:vAlign w:val="center"/>
            <w:hideMark/>
          </w:tcPr>
          <w:p w14:paraId="3E867543" w14:textId="0E0769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74D54D8" w14:textId="4D665FC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7CBCC393" w14:textId="6B76770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0A7C7D3" w14:textId="3AC0C71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630" w:type="dxa"/>
            <w:shd w:val="clear" w:color="auto" w:fill="C4BC96" w:themeFill="background2" w:themeFillShade="BF"/>
            <w:noWrap/>
            <w:vAlign w:val="center"/>
            <w:hideMark/>
          </w:tcPr>
          <w:p w14:paraId="6FA9D95E" w14:textId="10A2BA4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6204E4C1" w14:textId="4DD06E5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0C8B8D2" w14:textId="5024C1F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5F674207" w14:textId="2D31DE7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175CFC8F" w14:textId="6D30953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551B0A5" w14:textId="7BD8F68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2655E80B" w14:textId="77777777" w:rsidTr="00B03758">
        <w:trPr>
          <w:trHeight w:val="290"/>
          <w:jc w:val="center"/>
        </w:trPr>
        <w:tc>
          <w:tcPr>
            <w:tcW w:w="4315" w:type="dxa"/>
            <w:shd w:val="clear" w:color="auto" w:fill="auto"/>
            <w:noWrap/>
            <w:vAlign w:val="center"/>
          </w:tcPr>
          <w:p w14:paraId="3B25F9C1"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13. Easy to understand by providers and users</w:t>
            </w:r>
          </w:p>
        </w:tc>
        <w:tc>
          <w:tcPr>
            <w:tcW w:w="1625" w:type="dxa"/>
            <w:shd w:val="clear" w:color="auto" w:fill="auto"/>
            <w:noWrap/>
            <w:vAlign w:val="center"/>
          </w:tcPr>
          <w:p w14:paraId="3AEB3F7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DEDEC8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B98CB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0FD2CE9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254CF5E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482D1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99F638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72BAAE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7EB8D6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14128A7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74B292DE" w14:textId="77777777" w:rsidTr="00B03758">
        <w:trPr>
          <w:trHeight w:val="290"/>
          <w:jc w:val="center"/>
        </w:trPr>
        <w:tc>
          <w:tcPr>
            <w:tcW w:w="4315" w:type="dxa"/>
            <w:shd w:val="clear" w:color="auto" w:fill="auto"/>
            <w:noWrap/>
            <w:vAlign w:val="center"/>
          </w:tcPr>
          <w:p w14:paraId="48B3C36A"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14. Easily enforceable by providers</w:t>
            </w:r>
          </w:p>
        </w:tc>
        <w:tc>
          <w:tcPr>
            <w:tcW w:w="1625" w:type="dxa"/>
            <w:shd w:val="clear" w:color="auto" w:fill="auto"/>
            <w:noWrap/>
            <w:vAlign w:val="center"/>
          </w:tcPr>
          <w:p w14:paraId="335C960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1F50A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D6D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3F2FEBA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2C6FC9A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7979B5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E2EBDE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12393A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387A1E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3FEFFC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0B8831E4" w14:textId="77777777" w:rsidTr="00B03758">
        <w:trPr>
          <w:trHeight w:val="290"/>
          <w:jc w:val="center"/>
        </w:trPr>
        <w:tc>
          <w:tcPr>
            <w:tcW w:w="4315" w:type="dxa"/>
            <w:shd w:val="clear" w:color="auto" w:fill="auto"/>
            <w:noWrap/>
            <w:vAlign w:val="center"/>
          </w:tcPr>
          <w:p w14:paraId="01B9493C" w14:textId="4D75B490"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15. Ease of compliance for users</w:t>
            </w:r>
          </w:p>
        </w:tc>
        <w:tc>
          <w:tcPr>
            <w:tcW w:w="1625" w:type="dxa"/>
            <w:shd w:val="clear" w:color="auto" w:fill="auto"/>
            <w:noWrap/>
            <w:vAlign w:val="center"/>
          </w:tcPr>
          <w:p w14:paraId="3C3B3C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78F623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2B8ADA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1EAC4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06796F4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7BAEBE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9C3885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D5234F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35C6CC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26B1BC0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5C1CDE10" w14:textId="77777777" w:rsidTr="00B03758">
        <w:trPr>
          <w:trHeight w:val="290"/>
          <w:jc w:val="center"/>
        </w:trPr>
        <w:tc>
          <w:tcPr>
            <w:tcW w:w="4315" w:type="dxa"/>
            <w:shd w:val="clear" w:color="auto" w:fill="auto"/>
            <w:noWrap/>
            <w:vAlign w:val="center"/>
          </w:tcPr>
          <w:p w14:paraId="02EEB247"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16. Does result in jurisdiction shopping</w:t>
            </w:r>
          </w:p>
        </w:tc>
        <w:tc>
          <w:tcPr>
            <w:tcW w:w="1625" w:type="dxa"/>
            <w:shd w:val="clear" w:color="auto" w:fill="auto"/>
            <w:noWrap/>
            <w:vAlign w:val="center"/>
          </w:tcPr>
          <w:p w14:paraId="1A39F4F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C781A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6AEBD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58BB40F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22B91E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2E51F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1AF564F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532E07F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27F401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56E64CC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1B51CACE" w14:textId="77777777" w:rsidTr="00B03758">
        <w:trPr>
          <w:trHeight w:val="290"/>
          <w:jc w:val="center"/>
        </w:trPr>
        <w:tc>
          <w:tcPr>
            <w:tcW w:w="4315" w:type="dxa"/>
            <w:shd w:val="clear" w:color="auto" w:fill="auto"/>
            <w:noWrap/>
            <w:vAlign w:val="center"/>
          </w:tcPr>
          <w:p w14:paraId="5A7FEF3E" w14:textId="379CE256"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themeColor="text1"/>
                <w:kern w:val="22"/>
                <w:sz w:val="20"/>
                <w:szCs w:val="20"/>
              </w:rPr>
              <w:t xml:space="preserve">17. Facilitates the sharing of benefits with </w:t>
            </w:r>
            <w:r w:rsidR="00CB3273" w:rsidRPr="00E011F8">
              <w:rPr>
                <w:rFonts w:asciiTheme="majorBidi" w:hAnsiTheme="majorBidi" w:cstheme="majorBidi"/>
                <w:color w:val="000000" w:themeColor="text1"/>
                <w:kern w:val="22"/>
                <w:sz w:val="20"/>
                <w:szCs w:val="20"/>
              </w:rPr>
              <w:t>indigenous peoples and local communities</w:t>
            </w:r>
          </w:p>
        </w:tc>
        <w:tc>
          <w:tcPr>
            <w:tcW w:w="1625" w:type="dxa"/>
            <w:shd w:val="clear" w:color="auto" w:fill="auto"/>
            <w:noWrap/>
            <w:vAlign w:val="center"/>
          </w:tcPr>
          <w:p w14:paraId="7909F8C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E9A1A0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8E449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8F38C2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tcPr>
          <w:p w14:paraId="3254128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E57899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5F46BA8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tcPr>
          <w:p w14:paraId="376DAD5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tcPr>
          <w:p w14:paraId="05A0EC6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tcPr>
          <w:p w14:paraId="099B066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692BC1E3" w14:textId="77777777" w:rsidTr="00E32309">
        <w:trPr>
          <w:trHeight w:val="310"/>
          <w:jc w:val="center"/>
        </w:trPr>
        <w:tc>
          <w:tcPr>
            <w:tcW w:w="4315" w:type="dxa"/>
            <w:shd w:val="clear" w:color="auto" w:fill="C4BC96" w:themeFill="background2" w:themeFillShade="BF"/>
            <w:noWrap/>
            <w:vAlign w:val="center"/>
            <w:hideMark/>
          </w:tcPr>
          <w:p w14:paraId="2BDE0074" w14:textId="77777777" w:rsidR="005773A6" w:rsidRPr="00E011F8" w:rsidRDefault="005773A6" w:rsidP="00B03758">
            <w:pPr>
              <w:adjustRightInd w:val="0"/>
              <w:snapToGrid w:val="0"/>
              <w:spacing w:before="120" w:after="120"/>
              <w:jc w:val="left"/>
              <w:rPr>
                <w:rFonts w:asciiTheme="majorBidi" w:hAnsiTheme="majorBidi" w:cstheme="majorBidi"/>
                <w:b/>
                <w:bCs/>
                <w:color w:val="000000"/>
                <w:kern w:val="22"/>
                <w:sz w:val="20"/>
                <w:szCs w:val="20"/>
              </w:rPr>
            </w:pPr>
            <w:r w:rsidRPr="00E011F8">
              <w:rPr>
                <w:rFonts w:asciiTheme="majorBidi" w:hAnsiTheme="majorBidi" w:cstheme="majorBidi"/>
                <w:b/>
                <w:bCs/>
                <w:color w:val="000000"/>
                <w:kern w:val="22"/>
                <w:sz w:val="20"/>
                <w:szCs w:val="20"/>
              </w:rPr>
              <w:t>D. Coherent and adaptable</w:t>
            </w:r>
          </w:p>
        </w:tc>
        <w:tc>
          <w:tcPr>
            <w:tcW w:w="1625" w:type="dxa"/>
            <w:shd w:val="clear" w:color="auto" w:fill="C4BC96" w:themeFill="background2" w:themeFillShade="BF"/>
            <w:noWrap/>
            <w:vAlign w:val="center"/>
            <w:hideMark/>
          </w:tcPr>
          <w:p w14:paraId="7EC41DC8" w14:textId="18A3D7E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4B771F9" w14:textId="609EB0E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4C9C4216" w14:textId="42F47A2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1A01DA9" w14:textId="37FF493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630" w:type="dxa"/>
            <w:shd w:val="clear" w:color="auto" w:fill="C4BC96" w:themeFill="background2" w:themeFillShade="BF"/>
            <w:noWrap/>
            <w:vAlign w:val="center"/>
            <w:hideMark/>
          </w:tcPr>
          <w:p w14:paraId="169EA3CE" w14:textId="57A99AE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00" w:type="dxa"/>
            <w:shd w:val="clear" w:color="auto" w:fill="C4BC96" w:themeFill="background2" w:themeFillShade="BF"/>
            <w:noWrap/>
            <w:vAlign w:val="center"/>
            <w:hideMark/>
          </w:tcPr>
          <w:p w14:paraId="5EFECD48" w14:textId="20A85F6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0162CE1" w14:textId="76615AF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990" w:type="dxa"/>
            <w:shd w:val="clear" w:color="auto" w:fill="C4BC96" w:themeFill="background2" w:themeFillShade="BF"/>
            <w:noWrap/>
            <w:vAlign w:val="center"/>
            <w:hideMark/>
          </w:tcPr>
          <w:p w14:paraId="1DC498E5" w14:textId="0FECBB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70" w:type="dxa"/>
            <w:shd w:val="clear" w:color="auto" w:fill="C4BC96" w:themeFill="background2" w:themeFillShade="BF"/>
            <w:noWrap/>
            <w:vAlign w:val="center"/>
            <w:hideMark/>
          </w:tcPr>
          <w:p w14:paraId="1A2A4510" w14:textId="07D9A0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350" w:type="dxa"/>
            <w:shd w:val="clear" w:color="auto" w:fill="C4BC96" w:themeFill="background2" w:themeFillShade="BF"/>
            <w:noWrap/>
            <w:vAlign w:val="center"/>
            <w:hideMark/>
          </w:tcPr>
          <w:p w14:paraId="62A82F4F" w14:textId="42EE7B0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E011F8" w14:paraId="1AC1796A" w14:textId="77777777" w:rsidTr="00B03758">
        <w:trPr>
          <w:trHeight w:val="290"/>
          <w:jc w:val="center"/>
        </w:trPr>
        <w:tc>
          <w:tcPr>
            <w:tcW w:w="4315" w:type="dxa"/>
            <w:shd w:val="clear" w:color="auto" w:fill="auto"/>
            <w:noWrap/>
            <w:vAlign w:val="center"/>
            <w:hideMark/>
          </w:tcPr>
          <w:p w14:paraId="4EBA19A6" w14:textId="6619B714"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kern w:val="22"/>
                <w:sz w:val="20"/>
                <w:szCs w:val="20"/>
              </w:rPr>
              <w:t xml:space="preserve">18. Coherence with other </w:t>
            </w:r>
            <w:r w:rsidR="00A25B61" w:rsidRPr="00E011F8">
              <w:rPr>
                <w:rFonts w:asciiTheme="majorBidi" w:hAnsiTheme="majorBidi" w:cstheme="majorBidi"/>
                <w:kern w:val="22"/>
                <w:sz w:val="20"/>
                <w:szCs w:val="20"/>
              </w:rPr>
              <w:t>forums</w:t>
            </w:r>
            <w:r w:rsidRPr="00E011F8">
              <w:rPr>
                <w:rFonts w:asciiTheme="majorBidi" w:hAnsiTheme="majorBidi" w:cstheme="majorBidi"/>
                <w:kern w:val="22"/>
                <w:sz w:val="20"/>
                <w:szCs w:val="20"/>
              </w:rPr>
              <w:t xml:space="preserve"> considering </w:t>
            </w:r>
            <w:r w:rsidR="007F63BD" w:rsidRPr="00E011F8">
              <w:rPr>
                <w:rFonts w:asciiTheme="majorBidi" w:hAnsiTheme="majorBidi" w:cstheme="majorBidi"/>
                <w:kern w:val="22"/>
                <w:sz w:val="20"/>
                <w:szCs w:val="20"/>
              </w:rPr>
              <w:t>digital sequence information on genetic resources</w:t>
            </w:r>
          </w:p>
        </w:tc>
        <w:tc>
          <w:tcPr>
            <w:tcW w:w="1625" w:type="dxa"/>
            <w:shd w:val="clear" w:color="auto" w:fill="auto"/>
            <w:noWrap/>
            <w:vAlign w:val="center"/>
            <w:hideMark/>
          </w:tcPr>
          <w:p w14:paraId="5476DC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6EFAF8D5" w14:textId="0391584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D28F63F" w14:textId="79F55A3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177B93E6" w14:textId="5493AEF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7AE59D31" w14:textId="40AB838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55CC5B4F" w14:textId="0EE2D24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1BD7BEF1" w14:textId="2EA9B2A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3EC4E3D7" w14:textId="3F3787B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2265831A" w14:textId="505F13A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2B6347AD" w14:textId="6A82F8F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E011F8" w14:paraId="48FF2DC4" w14:textId="77777777" w:rsidTr="00B03758">
        <w:trPr>
          <w:trHeight w:val="290"/>
          <w:jc w:val="center"/>
        </w:trPr>
        <w:tc>
          <w:tcPr>
            <w:tcW w:w="4315" w:type="dxa"/>
            <w:shd w:val="clear" w:color="auto" w:fill="auto"/>
            <w:vAlign w:val="center"/>
            <w:hideMark/>
          </w:tcPr>
          <w:p w14:paraId="0B5B8884" w14:textId="77777777" w:rsidR="005773A6" w:rsidRPr="00E011F8" w:rsidRDefault="005773A6" w:rsidP="00B03758">
            <w:pPr>
              <w:adjustRightInd w:val="0"/>
              <w:snapToGrid w:val="0"/>
              <w:spacing w:before="120" w:after="120"/>
              <w:jc w:val="left"/>
              <w:rPr>
                <w:rFonts w:asciiTheme="majorBidi" w:hAnsiTheme="majorBidi" w:cstheme="majorBidi"/>
                <w:color w:val="000000"/>
                <w:kern w:val="22"/>
                <w:sz w:val="20"/>
                <w:szCs w:val="20"/>
              </w:rPr>
            </w:pPr>
            <w:r w:rsidRPr="00E011F8">
              <w:rPr>
                <w:rFonts w:asciiTheme="majorBidi" w:hAnsiTheme="majorBidi" w:cstheme="majorBidi"/>
                <w:color w:val="000000"/>
                <w:kern w:val="22"/>
                <w:sz w:val="20"/>
                <w:szCs w:val="20"/>
              </w:rPr>
              <w:t>19. Agile and adaptable to future technological and scientific development</w:t>
            </w:r>
          </w:p>
        </w:tc>
        <w:tc>
          <w:tcPr>
            <w:tcW w:w="1625" w:type="dxa"/>
            <w:shd w:val="clear" w:color="auto" w:fill="auto"/>
            <w:noWrap/>
            <w:vAlign w:val="center"/>
            <w:hideMark/>
          </w:tcPr>
          <w:p w14:paraId="5190DB7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3D411258" w14:textId="3D96E8A3"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04697BD6" w14:textId="6167902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5DC06741" w14:textId="5D12FBD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630" w:type="dxa"/>
            <w:shd w:val="clear" w:color="auto" w:fill="auto"/>
            <w:noWrap/>
            <w:vAlign w:val="center"/>
            <w:hideMark/>
          </w:tcPr>
          <w:p w14:paraId="39461064" w14:textId="3C53693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FEF95C2" w14:textId="66F8A9E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5510D9E" w14:textId="6C9B59A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90" w:type="dxa"/>
            <w:shd w:val="clear" w:color="auto" w:fill="auto"/>
            <w:noWrap/>
            <w:vAlign w:val="center"/>
            <w:hideMark/>
          </w:tcPr>
          <w:p w14:paraId="01842D96" w14:textId="1ECB9891"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70" w:type="dxa"/>
            <w:shd w:val="clear" w:color="auto" w:fill="auto"/>
            <w:noWrap/>
            <w:vAlign w:val="center"/>
            <w:hideMark/>
          </w:tcPr>
          <w:p w14:paraId="46D57609" w14:textId="03A8A302"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350" w:type="dxa"/>
            <w:shd w:val="clear" w:color="auto" w:fill="auto"/>
            <w:noWrap/>
            <w:vAlign w:val="center"/>
            <w:hideMark/>
          </w:tcPr>
          <w:p w14:paraId="061E0700" w14:textId="77823D4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bl>
    <w:p w14:paraId="479184A9" w14:textId="4A966324" w:rsidR="005773A6" w:rsidRPr="00445789" w:rsidRDefault="00445789" w:rsidP="00B03758">
      <w:pPr>
        <w:pStyle w:val="paragraph"/>
        <w:adjustRightInd w:val="0"/>
        <w:snapToGrid w:val="0"/>
        <w:spacing w:before="120" w:beforeAutospacing="0" w:after="120" w:afterAutospacing="0"/>
        <w:jc w:val="center"/>
        <w:textAlignment w:val="baseline"/>
        <w:rPr>
          <w:snapToGrid w:val="0"/>
          <w:kern w:val="22"/>
          <w:lang w:val="en-GB"/>
        </w:rPr>
      </w:pPr>
      <w:r w:rsidRPr="00E011F8">
        <w:rPr>
          <w:snapToGrid w:val="0"/>
          <w:kern w:val="22"/>
          <w:lang w:val="en-GB"/>
        </w:rPr>
        <w:t>__________</w:t>
      </w:r>
    </w:p>
    <w:sectPr w:rsidR="005773A6" w:rsidRPr="00445789" w:rsidSect="00B03758">
      <w:headerReference w:type="even" r:id="rId23"/>
      <w:headerReference w:type="default" r:id="rId24"/>
      <w:headerReference w:type="first" r:id="rId25"/>
      <w:pgSz w:w="15840" w:h="12240" w:orient="landscape" w:code="1"/>
      <w:pgMar w:top="1077" w:right="357" w:bottom="1134" w:left="1140" w:header="5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657BC" w14:textId="77777777" w:rsidR="00EB344A" w:rsidRDefault="00EB344A" w:rsidP="00CF1848">
      <w:r>
        <w:separator/>
      </w:r>
    </w:p>
  </w:endnote>
  <w:endnote w:type="continuationSeparator" w:id="0">
    <w:p w14:paraId="6A5FC878" w14:textId="77777777" w:rsidR="00EB344A" w:rsidRDefault="00EB344A" w:rsidP="00CF1848">
      <w:r>
        <w:continuationSeparator/>
      </w:r>
    </w:p>
  </w:endnote>
  <w:endnote w:type="continuationNotice" w:id="1">
    <w:p w14:paraId="0200A0FE" w14:textId="77777777" w:rsidR="00EB344A" w:rsidRDefault="00EB3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001D8" w14:textId="77777777" w:rsidR="00E32309" w:rsidRDefault="00E323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DD684" w14:textId="6F88F517" w:rsidR="00E32309" w:rsidRDefault="00E32309" w:rsidP="00B03758">
    <w:pPr>
      <w:pStyle w:val="Footer"/>
      <w:tabs>
        <w:tab w:val="clear" w:pos="4320"/>
        <w:tab w:val="clear" w:pos="8640"/>
      </w:tabs>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45C51" w14:textId="77777777" w:rsidR="00EB344A" w:rsidRDefault="00EB344A" w:rsidP="00CF1848">
      <w:r>
        <w:separator/>
      </w:r>
    </w:p>
  </w:footnote>
  <w:footnote w:type="continuationSeparator" w:id="0">
    <w:p w14:paraId="7B4E0730" w14:textId="77777777" w:rsidR="00EB344A" w:rsidRDefault="00EB344A" w:rsidP="00CF1848">
      <w:r>
        <w:continuationSeparator/>
      </w:r>
    </w:p>
  </w:footnote>
  <w:footnote w:type="continuationNotice" w:id="1">
    <w:p w14:paraId="11D15820" w14:textId="77777777" w:rsidR="00EB344A" w:rsidRDefault="00EB344A"/>
  </w:footnote>
  <w:footnote w:id="2">
    <w:p w14:paraId="60CEC3E3" w14:textId="0630550B" w:rsidR="00E32309" w:rsidRPr="00934B87" w:rsidRDefault="00E32309" w:rsidP="00526392">
      <w:pPr>
        <w:keepLines/>
        <w:spacing w:after="60"/>
        <w:jc w:val="left"/>
        <w:rPr>
          <w:kern w:val="18"/>
          <w:sz w:val="18"/>
          <w:szCs w:val="18"/>
        </w:rPr>
      </w:pPr>
      <w:r w:rsidRPr="00934B87">
        <w:rPr>
          <w:kern w:val="18"/>
          <w:sz w:val="18"/>
          <w:szCs w:val="18"/>
          <w:vertAlign w:val="superscript"/>
        </w:rPr>
        <w:footnoteRef/>
      </w:r>
      <w:r w:rsidRPr="00934B87">
        <w:rPr>
          <w:kern w:val="18"/>
          <w:sz w:val="18"/>
          <w:szCs w:val="18"/>
        </w:rPr>
        <w:t xml:space="preserve"> </w:t>
      </w:r>
      <w:r w:rsidRPr="008B56A1">
        <w:rPr>
          <w:kern w:val="18"/>
          <w:sz w:val="18"/>
          <w:szCs w:val="18"/>
        </w:rPr>
        <w:t>Section I, para</w:t>
      </w:r>
      <w:r w:rsidRPr="00934B87">
        <w:rPr>
          <w:kern w:val="18"/>
          <w:sz w:val="18"/>
          <w:szCs w:val="18"/>
        </w:rPr>
        <w:t>s. 1-7</w:t>
      </w:r>
      <w:r>
        <w:rPr>
          <w:kern w:val="18"/>
          <w:sz w:val="18"/>
          <w:szCs w:val="18"/>
        </w:rPr>
        <w:t>.</w:t>
      </w:r>
    </w:p>
  </w:footnote>
  <w:footnote w:id="3">
    <w:p w14:paraId="795B18B9" w14:textId="0DF70155" w:rsidR="00E32309" w:rsidRPr="00B03758"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r>
        <w:rPr>
          <w:kern w:val="18"/>
          <w:szCs w:val="18"/>
        </w:rPr>
        <w:t xml:space="preserve">See </w:t>
      </w:r>
      <w:r w:rsidRPr="00934B87">
        <w:rPr>
          <w:kern w:val="18"/>
          <w:szCs w:val="18"/>
        </w:rPr>
        <w:t>CBD/WG2020/3/5, annex V.</w:t>
      </w:r>
    </w:p>
  </w:footnote>
  <w:footnote w:id="4">
    <w:p w14:paraId="5CA3C6F5" w14:textId="0AEDAFD0"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See CBD/WG2020/3/5</w:t>
      </w:r>
      <w:r>
        <w:rPr>
          <w:kern w:val="18"/>
          <w:szCs w:val="18"/>
        </w:rPr>
        <w:t>,</w:t>
      </w:r>
      <w:r w:rsidRPr="00F52655">
        <w:rPr>
          <w:kern w:val="18"/>
          <w:szCs w:val="18"/>
        </w:rPr>
        <w:t xml:space="preserve"> para</w:t>
      </w:r>
      <w:r>
        <w:rPr>
          <w:kern w:val="18"/>
          <w:szCs w:val="18"/>
        </w:rPr>
        <w:t>s.</w:t>
      </w:r>
      <w:r w:rsidRPr="00934B87">
        <w:rPr>
          <w:kern w:val="18"/>
          <w:szCs w:val="18"/>
        </w:rPr>
        <w:t xml:space="preserve"> 57-58</w:t>
      </w:r>
      <w:r>
        <w:rPr>
          <w:kern w:val="18"/>
          <w:szCs w:val="18"/>
        </w:rPr>
        <w:t>,</w:t>
      </w:r>
      <w:r w:rsidRPr="00934B87">
        <w:rPr>
          <w:kern w:val="18"/>
          <w:szCs w:val="18"/>
        </w:rPr>
        <w:t xml:space="preserve"> for details on the establishment of the advisory group</w:t>
      </w:r>
      <w:r>
        <w:rPr>
          <w:kern w:val="18"/>
          <w:szCs w:val="18"/>
        </w:rPr>
        <w:t>.</w:t>
      </w:r>
    </w:p>
  </w:footnote>
  <w:footnote w:id="5">
    <w:p w14:paraId="60D81AE4" w14:textId="290C91F2"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r w:rsidRPr="008B56A1">
        <w:rPr>
          <w:rStyle w:val="Strong"/>
          <w:b w:val="0"/>
          <w:kern w:val="18"/>
          <w:szCs w:val="18"/>
        </w:rPr>
        <w:t xml:space="preserve">The terms of reference </w:t>
      </w:r>
      <w:r>
        <w:rPr>
          <w:rStyle w:val="Strong"/>
          <w:b w:val="0"/>
          <w:bCs w:val="0"/>
          <w:kern w:val="18"/>
          <w:szCs w:val="18"/>
        </w:rPr>
        <w:t>of</w:t>
      </w:r>
      <w:r w:rsidRPr="00934B87">
        <w:rPr>
          <w:rStyle w:val="Strong"/>
          <w:b w:val="0"/>
          <w:bCs w:val="0"/>
          <w:kern w:val="18"/>
          <w:szCs w:val="18"/>
        </w:rPr>
        <w:t xml:space="preserve"> </w:t>
      </w:r>
      <w:r w:rsidRPr="00934B87">
        <w:rPr>
          <w:rStyle w:val="Strong"/>
          <w:b w:val="0"/>
          <w:kern w:val="18"/>
          <w:szCs w:val="18"/>
        </w:rPr>
        <w:t xml:space="preserve">the group are appended to annex V of </w:t>
      </w:r>
      <w:r w:rsidRPr="00934B87">
        <w:rPr>
          <w:kern w:val="18"/>
          <w:szCs w:val="18"/>
        </w:rPr>
        <w:t>CBD/WG2020/3/5</w:t>
      </w:r>
      <w:r>
        <w:rPr>
          <w:kern w:val="18"/>
          <w:szCs w:val="18"/>
        </w:rPr>
        <w:t>.</w:t>
      </w:r>
    </w:p>
  </w:footnote>
  <w:footnote w:id="6">
    <w:p w14:paraId="3BB31251" w14:textId="764B8A84"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proofErr w:type="gramStart"/>
      <w:r w:rsidRPr="00934B87">
        <w:rPr>
          <w:kern w:val="18"/>
          <w:szCs w:val="18"/>
        </w:rPr>
        <w:t>CBD/WG2020/3/4,</w:t>
      </w:r>
      <w:proofErr w:type="gramEnd"/>
      <w:r w:rsidRPr="00934B87">
        <w:rPr>
          <w:kern w:val="18"/>
          <w:szCs w:val="18"/>
        </w:rPr>
        <w:t xml:space="preserve"> annexes I</w:t>
      </w:r>
      <w:r>
        <w:rPr>
          <w:kern w:val="18"/>
          <w:szCs w:val="18"/>
        </w:rPr>
        <w:t>-</w:t>
      </w:r>
      <w:r w:rsidRPr="00934B87">
        <w:rPr>
          <w:kern w:val="18"/>
          <w:szCs w:val="18"/>
        </w:rPr>
        <w:t>III</w:t>
      </w:r>
      <w:r>
        <w:rPr>
          <w:kern w:val="18"/>
          <w:szCs w:val="18"/>
        </w:rPr>
        <w:t>.</w:t>
      </w:r>
    </w:p>
  </w:footnote>
  <w:footnote w:id="7">
    <w:p w14:paraId="4DF203D1" w14:textId="3981A67D"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CBD/DSI/AHTEG/2020/1/7</w:t>
      </w:r>
      <w:r>
        <w:rPr>
          <w:kern w:val="18"/>
          <w:szCs w:val="18"/>
        </w:rPr>
        <w:t>.</w:t>
      </w:r>
    </w:p>
  </w:footnote>
  <w:footnote w:id="8">
    <w:p w14:paraId="7F74477B" w14:textId="3DDCDF5A"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kern w:val="18"/>
          <w:szCs w:val="18"/>
        </w:rPr>
        <w:t>.</w:t>
      </w:r>
    </w:p>
  </w:footnote>
  <w:footnote w:id="9">
    <w:p w14:paraId="1478DD82" w14:textId="5D7166A5"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CBD/WG2020/3/INF/7</w:t>
      </w:r>
      <w:r>
        <w:rPr>
          <w:kern w:val="18"/>
          <w:szCs w:val="18"/>
        </w:rPr>
        <w:t>.</w:t>
      </w:r>
    </w:p>
  </w:footnote>
  <w:footnote w:id="10">
    <w:p w14:paraId="1361DA0D" w14:textId="627BB7CF"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CBD/WG2020/3/INF/1</w:t>
      </w:r>
      <w:r>
        <w:rPr>
          <w:kern w:val="18"/>
          <w:szCs w:val="18"/>
        </w:rPr>
        <w:t>.</w:t>
      </w:r>
    </w:p>
  </w:footnote>
  <w:footnote w:id="11">
    <w:p w14:paraId="4C3DD77B" w14:textId="678C889C" w:rsidR="00E32309" w:rsidRPr="00B03758"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CBD/WG2020/3/INF/9</w:t>
      </w:r>
      <w:r>
        <w:rPr>
          <w:kern w:val="18"/>
          <w:szCs w:val="18"/>
        </w:rPr>
        <w:t>.</w:t>
      </w:r>
    </w:p>
  </w:footnote>
  <w:footnote w:id="12">
    <w:p w14:paraId="396CF5CD" w14:textId="464B8861"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See </w:t>
      </w:r>
      <w:r w:rsidRPr="00B03758">
        <w:rPr>
          <w:kern w:val="18"/>
          <w:szCs w:val="18"/>
        </w:rPr>
        <w:t>CBD/WG2020/3/5, annex V, appendix</w:t>
      </w:r>
      <w:r w:rsidRPr="00E52E72">
        <w:rPr>
          <w:kern w:val="18"/>
          <w:szCs w:val="18"/>
        </w:rPr>
        <w:t>.</w:t>
      </w:r>
    </w:p>
  </w:footnote>
  <w:footnote w:id="13">
    <w:p w14:paraId="384E91C4" w14:textId="1C68AB26"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r>
        <w:rPr>
          <w:kern w:val="18"/>
          <w:szCs w:val="18"/>
        </w:rPr>
        <w:t xml:space="preserve">United Kingdom of Great Britain and Northern Ireland, </w:t>
      </w:r>
      <w:r w:rsidRPr="00934B87">
        <w:rPr>
          <w:kern w:val="18"/>
          <w:szCs w:val="18"/>
        </w:rPr>
        <w:t xml:space="preserve">Department for Communities and Local Government: </w:t>
      </w:r>
      <w:hyperlink r:id="rId1" w:history="1">
        <w:r w:rsidRPr="002B1882">
          <w:rPr>
            <w:rStyle w:val="Hyperlink"/>
            <w:kern w:val="18"/>
            <w:szCs w:val="18"/>
          </w:rPr>
          <w:t>http://eprints.lse.ac.uk/12761/1/Multi-criteria_Analysis.pdf</w:t>
        </w:r>
      </w:hyperlink>
      <w:r>
        <w:rPr>
          <w:kern w:val="18"/>
          <w:szCs w:val="18"/>
        </w:rPr>
        <w:t>.</w:t>
      </w:r>
    </w:p>
  </w:footnote>
  <w:footnote w:id="14">
    <w:p w14:paraId="5660A841" w14:textId="12CEB18C" w:rsidR="00E32309" w:rsidRPr="00B03758"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kern w:val="18"/>
          <w:szCs w:val="18"/>
        </w:rPr>
        <w:t>.</w:t>
      </w:r>
    </w:p>
  </w:footnote>
  <w:footnote w:id="15">
    <w:p w14:paraId="0CC225F7" w14:textId="159C410F"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hyperlink r:id="rId2" w:history="1">
        <w:r w:rsidRPr="00934B87">
          <w:rPr>
            <w:rStyle w:val="Hyperlink"/>
            <w:kern w:val="18"/>
            <w:szCs w:val="18"/>
          </w:rPr>
          <w:t>https://www.cbd.int/meetings/DSI-AHTEG-2020-01</w:t>
        </w:r>
      </w:hyperlink>
      <w:r w:rsidRPr="00E52E72">
        <w:rPr>
          <w:kern w:val="18"/>
          <w:szCs w:val="18"/>
        </w:rPr>
        <w:t>.</w:t>
      </w:r>
    </w:p>
  </w:footnote>
  <w:footnote w:id="16">
    <w:p w14:paraId="4DA214BB" w14:textId="26789EB0"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Section II.A of the present document</w:t>
      </w:r>
    </w:p>
  </w:footnote>
  <w:footnote w:id="17">
    <w:p w14:paraId="5E022652" w14:textId="18026FA3"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proofErr w:type="spellStart"/>
      <w:r w:rsidRPr="00B03758">
        <w:rPr>
          <w:kern w:val="18"/>
          <w:szCs w:val="18"/>
        </w:rPr>
        <w:t>Ibir</w:t>
      </w:r>
      <w:proofErr w:type="spellEnd"/>
      <w:r w:rsidRPr="00B03758">
        <w:rPr>
          <w:kern w:val="18"/>
          <w:szCs w:val="18"/>
        </w:rPr>
        <w:t>., s</w:t>
      </w:r>
      <w:r w:rsidRPr="00934B87">
        <w:rPr>
          <w:kern w:val="18"/>
          <w:szCs w:val="18"/>
        </w:rPr>
        <w:t>ection II.B</w:t>
      </w:r>
      <w:r w:rsidRPr="00B03758">
        <w:rPr>
          <w:kern w:val="18"/>
          <w:szCs w:val="18"/>
        </w:rPr>
        <w:t>.</w:t>
      </w:r>
    </w:p>
  </w:footnote>
  <w:footnote w:id="18">
    <w:p w14:paraId="1384F035" w14:textId="77777777"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Section V of CBD/WG2020/3/INF/8</w:t>
      </w:r>
    </w:p>
  </w:footnote>
  <w:footnote w:id="19">
    <w:p w14:paraId="54730682" w14:textId="26A99728" w:rsidR="00E32309" w:rsidRPr="00B03758"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hyperlink r:id="rId3" w:history="1">
        <w:r w:rsidRPr="00934B87">
          <w:rPr>
            <w:rStyle w:val="Hyperlink"/>
            <w:kern w:val="18"/>
            <w:szCs w:val="18"/>
          </w:rPr>
          <w:t>https://www.cbd.int/dsi-gr/forum.shtml</w:t>
        </w:r>
      </w:hyperlink>
      <w:r w:rsidRPr="00E52E72">
        <w:rPr>
          <w:kern w:val="18"/>
          <w:szCs w:val="18"/>
        </w:rPr>
        <w:t>.</w:t>
      </w:r>
    </w:p>
  </w:footnote>
  <w:footnote w:id="20">
    <w:p w14:paraId="06DF622A" w14:textId="3E7C6926" w:rsidR="00E32309" w:rsidRPr="00B03758" w:rsidRDefault="00E32309"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CBD/WG2020/3/4/Rev.1.</w:t>
      </w:r>
    </w:p>
  </w:footnote>
  <w:footnote w:id="21">
    <w:p w14:paraId="0C375F3D" w14:textId="46F8007F" w:rsidR="00E32309" w:rsidRPr="00B03758" w:rsidRDefault="00E32309"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248156042"/>
      <w:placeholder>
        <w:docPart w:val="8DBB5671AD4240A4BE3E3435FC1BCD2E"/>
      </w:placeholder>
      <w:dataBinding w:prefixMappings="xmlns:ns0='http://purl.org/dc/elements/1.1/' xmlns:ns1='http://schemas.openxmlformats.org/package/2006/metadata/core-properties' " w:xpath="/ns1:coreProperties[1]/ns0:subject[1]" w:storeItemID="{6C3C8BC8-F283-45AE-878A-BAB7291924A1}"/>
      <w:text/>
    </w:sdtPr>
    <w:sdtEndPr/>
    <w:sdtContent>
      <w:p w14:paraId="1430AC1C" w14:textId="61DD2FE9" w:rsidR="00E32309" w:rsidRDefault="00E32309">
        <w:pPr>
          <w:pStyle w:val="Header"/>
        </w:pPr>
        <w:r>
          <w:t>CBD/WG2020/3/4/Add.1</w:t>
        </w:r>
      </w:p>
    </w:sdtContent>
  </w:sdt>
  <w:p w14:paraId="0E2692E0" w14:textId="3DEA62FF" w:rsidR="00E32309" w:rsidRDefault="00E32309" w:rsidP="00B03758">
    <w:pPr>
      <w:pStyle w:val="Header"/>
      <w:tabs>
        <w:tab w:val="clear" w:pos="4320"/>
        <w:tab w:val="clear" w:pos="8640"/>
      </w:tabs>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625919573"/>
      <w:placeholder>
        <w:docPart w:val="B21AE9F9376D4401992973168731720C"/>
      </w:placeholder>
      <w:dataBinding w:prefixMappings="xmlns:ns0='http://purl.org/dc/elements/1.1/' xmlns:ns1='http://schemas.openxmlformats.org/package/2006/metadata/core-properties' " w:xpath="/ns1:coreProperties[1]/ns0:subject[1]" w:storeItemID="{6C3C8BC8-F283-45AE-878A-BAB7291924A1}"/>
      <w:text/>
    </w:sdtPr>
    <w:sdtEndPr/>
    <w:sdtContent>
      <w:p w14:paraId="20CB8C4F" w14:textId="6A933442" w:rsidR="00E32309" w:rsidRDefault="00E32309" w:rsidP="00B03758">
        <w:pPr>
          <w:pStyle w:val="Header"/>
          <w:jc w:val="right"/>
        </w:pPr>
        <w:r>
          <w:t>CBD/WG2020/3/4/Add.1</w:t>
        </w:r>
      </w:p>
    </w:sdtContent>
  </w:sdt>
  <w:p w14:paraId="2121EF7E" w14:textId="36A4A753" w:rsidR="00E32309" w:rsidRDefault="00E32309" w:rsidP="00B03758">
    <w:pPr>
      <w:pStyle w:val="Header"/>
      <w:tabs>
        <w:tab w:val="clear" w:pos="4320"/>
        <w:tab w:val="clear" w:pos="8640"/>
      </w:tabs>
      <w:spacing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lang w:val="fr-FR"/>
      </w:rPr>
      <w:alias w:val="Subject"/>
      <w:tag w:val=""/>
      <w:id w:val="-1885015078"/>
      <w:placeholder>
        <w:docPart w:val="759FBDF7DDD6460FA112B6D7BC4480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FB82438" w:rsidR="00E32309" w:rsidRPr="00134846" w:rsidRDefault="00E32309" w:rsidP="00534681">
        <w:pPr>
          <w:pStyle w:val="Header"/>
          <w:rPr>
            <w:lang w:val="fr-FR"/>
          </w:rPr>
        </w:pPr>
        <w:r>
          <w:rPr>
            <w:lang w:val="fr-FR"/>
          </w:rPr>
          <w:t>CBD/WG2020/3/4/Add.1</w:t>
        </w:r>
      </w:p>
    </w:sdtContent>
  </w:sdt>
  <w:p w14:paraId="1E0FDE0B" w14:textId="77777777" w:rsidR="00E32309" w:rsidRPr="00134846" w:rsidRDefault="00E32309"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lang w:val="fr-FR"/>
      </w:rPr>
      <w:alias w:val="Subject"/>
      <w:tag w:val=""/>
      <w:id w:val="851227268"/>
      <w:placeholder>
        <w:docPart w:val="396BDED019E544B79336434AA828D7D5"/>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5349661" w:rsidR="00E32309" w:rsidRPr="00134846" w:rsidRDefault="00E32309" w:rsidP="009505C9">
        <w:pPr>
          <w:pStyle w:val="Header"/>
          <w:jc w:val="right"/>
          <w:rPr>
            <w:lang w:val="fr-FR"/>
          </w:rPr>
        </w:pPr>
        <w:r>
          <w:rPr>
            <w:lang w:val="fr-FR"/>
          </w:rPr>
          <w:t>CBD/WG2020/3/4/Add.1</w:t>
        </w:r>
      </w:p>
    </w:sdtContent>
  </w:sdt>
  <w:p w14:paraId="64AE8439" w14:textId="77777777" w:rsidR="00E32309" w:rsidRPr="00134846" w:rsidRDefault="00E3230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E32309" w:rsidRPr="00134846" w:rsidRDefault="00E32309">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C59C8" w14:textId="77777777" w:rsidR="00E32309" w:rsidRDefault="00E323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76C96"/>
    <w:multiLevelType w:val="hybridMultilevel"/>
    <w:tmpl w:val="CBCE510A"/>
    <w:lvl w:ilvl="0" w:tplc="D9BA4C5E">
      <w:start w:val="1"/>
      <w:numFmt w:val="decimal"/>
      <w:lvlText w:val="%1."/>
      <w:lvlJc w:val="left"/>
      <w:pPr>
        <w:ind w:left="144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516379"/>
    <w:multiLevelType w:val="hybridMultilevel"/>
    <w:tmpl w:val="CBD08018"/>
    <w:lvl w:ilvl="0" w:tplc="331E6CD2">
      <w:start w:val="2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101FF2"/>
    <w:multiLevelType w:val="hybridMultilevel"/>
    <w:tmpl w:val="9A343218"/>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E3E464E0">
      <w:start w:val="1"/>
      <w:numFmt w:val="lowerLetter"/>
      <w:lvlText w:val="(%3)"/>
      <w:lvlJc w:val="left"/>
      <w:pPr>
        <w:ind w:left="2880" w:hanging="180"/>
      </w:pPr>
      <w:rPr>
        <w:rFonts w:hint="default"/>
        <w:sz w:val="22"/>
        <w:szCs w:val="22"/>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FEB6A8D"/>
    <w:multiLevelType w:val="hybridMultilevel"/>
    <w:tmpl w:val="FFB2D864"/>
    <w:lvl w:ilvl="0" w:tplc="BEBA6D58">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10331E41"/>
    <w:multiLevelType w:val="hybridMultilevel"/>
    <w:tmpl w:val="A7B68C78"/>
    <w:lvl w:ilvl="0" w:tplc="FA949C0C">
      <w:start w:val="7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9F53176"/>
    <w:multiLevelType w:val="hybridMultilevel"/>
    <w:tmpl w:val="705AB622"/>
    <w:lvl w:ilvl="0" w:tplc="040C001B">
      <w:start w:val="1"/>
      <w:numFmt w:val="lowerRoman"/>
      <w:lvlText w:val="%1."/>
      <w:lvlJc w:val="righ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43985E24"/>
    <w:multiLevelType w:val="hybridMultilevel"/>
    <w:tmpl w:val="BB646030"/>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7F5536"/>
    <w:multiLevelType w:val="hybridMultilevel"/>
    <w:tmpl w:val="5C0A5AB8"/>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5992036A"/>
    <w:multiLevelType w:val="hybridMultilevel"/>
    <w:tmpl w:val="5F94218E"/>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 w15:restartNumberingAfterBreak="0">
    <w:nsid w:val="5C795FC7"/>
    <w:multiLevelType w:val="multilevel"/>
    <w:tmpl w:val="3DAEB2CC"/>
    <w:lvl w:ilvl="0">
      <w:start w:val="1"/>
      <w:numFmt w:val="lowerLetter"/>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F2477A"/>
    <w:multiLevelType w:val="hybridMultilevel"/>
    <w:tmpl w:val="9146AFD6"/>
    <w:lvl w:ilvl="0" w:tplc="949E1450">
      <w:start w:val="1"/>
      <w:numFmt w:val="decimal"/>
      <w:lvlText w:val="%1."/>
      <w:lvlJc w:val="righ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F116570"/>
    <w:multiLevelType w:val="hybridMultilevel"/>
    <w:tmpl w:val="AA74A312"/>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5F795E3E"/>
    <w:multiLevelType w:val="hybridMultilevel"/>
    <w:tmpl w:val="4C12AA68"/>
    <w:lvl w:ilvl="0" w:tplc="C5BC31C2">
      <w:start w:val="3"/>
      <w:numFmt w:val="upperRoman"/>
      <w:lvlText w:val="%1."/>
      <w:lvlJc w:val="left"/>
      <w:pPr>
        <w:ind w:left="2154" w:hanging="72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6" w15:restartNumberingAfterBreak="0">
    <w:nsid w:val="62ED57C4"/>
    <w:multiLevelType w:val="hybridMultilevel"/>
    <w:tmpl w:val="96BE9C7E"/>
    <w:lvl w:ilvl="0" w:tplc="0409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694D0D65"/>
    <w:multiLevelType w:val="hybridMultilevel"/>
    <w:tmpl w:val="78503A96"/>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0D5D55"/>
    <w:multiLevelType w:val="hybridMultilevel"/>
    <w:tmpl w:val="9DA8DD3A"/>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0" w15:restartNumberingAfterBreak="0">
    <w:nsid w:val="770E23BC"/>
    <w:multiLevelType w:val="hybridMultilevel"/>
    <w:tmpl w:val="39D659BA"/>
    <w:lvl w:ilvl="0" w:tplc="BEBA6D58">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abstractNumId w:val="5"/>
  </w:num>
  <w:num w:numId="2">
    <w:abstractNumId w:val="9"/>
  </w:num>
  <w:num w:numId="3">
    <w:abstractNumId w:val="8"/>
  </w:num>
  <w:num w:numId="4">
    <w:abstractNumId w:val="18"/>
  </w:num>
  <w:num w:numId="5">
    <w:abstractNumId w:val="17"/>
  </w:num>
  <w:num w:numId="6">
    <w:abstractNumId w:val="10"/>
  </w:num>
  <w:num w:numId="7">
    <w:abstractNumId w:val="16"/>
  </w:num>
  <w:num w:numId="8">
    <w:abstractNumId w:val="7"/>
  </w:num>
  <w:num w:numId="9">
    <w:abstractNumId w:val="2"/>
  </w:num>
  <w:num w:numId="10">
    <w:abstractNumId w:val="4"/>
  </w:num>
  <w:num w:numId="11">
    <w:abstractNumId w:val="11"/>
  </w:num>
  <w:num w:numId="12">
    <w:abstractNumId w:val="14"/>
  </w:num>
  <w:num w:numId="13">
    <w:abstractNumId w:val="6"/>
  </w:num>
  <w:num w:numId="14">
    <w:abstractNumId w:val="12"/>
  </w:num>
  <w:num w:numId="15">
    <w:abstractNumId w:val="1"/>
  </w:num>
  <w:num w:numId="16">
    <w:abstractNumId w:val="13"/>
  </w:num>
  <w:num w:numId="17">
    <w:abstractNumId w:val="0"/>
  </w:num>
  <w:num w:numId="18">
    <w:abstractNumId w:val="15"/>
  </w:num>
  <w:num w:numId="19">
    <w:abstractNumId w:val="19"/>
  </w:num>
  <w:num w:numId="20">
    <w:abstractNumId w:val="3"/>
  </w:num>
  <w:num w:numId="21">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92A"/>
    <w:rsid w:val="00022F75"/>
    <w:rsid w:val="00026107"/>
    <w:rsid w:val="00026CC6"/>
    <w:rsid w:val="0002782F"/>
    <w:rsid w:val="00033D66"/>
    <w:rsid w:val="0003607F"/>
    <w:rsid w:val="00037815"/>
    <w:rsid w:val="00042731"/>
    <w:rsid w:val="0004468B"/>
    <w:rsid w:val="000450EA"/>
    <w:rsid w:val="00047424"/>
    <w:rsid w:val="00055488"/>
    <w:rsid w:val="00056017"/>
    <w:rsid w:val="000579A0"/>
    <w:rsid w:val="00061564"/>
    <w:rsid w:val="00061C59"/>
    <w:rsid w:val="00061CBB"/>
    <w:rsid w:val="00065E16"/>
    <w:rsid w:val="00067F78"/>
    <w:rsid w:val="00070145"/>
    <w:rsid w:val="00070F3E"/>
    <w:rsid w:val="0007171B"/>
    <w:rsid w:val="000729EF"/>
    <w:rsid w:val="0007322F"/>
    <w:rsid w:val="000762BF"/>
    <w:rsid w:val="00076AB1"/>
    <w:rsid w:val="00076F09"/>
    <w:rsid w:val="00083190"/>
    <w:rsid w:val="000855B6"/>
    <w:rsid w:val="000925A9"/>
    <w:rsid w:val="00094593"/>
    <w:rsid w:val="000951D0"/>
    <w:rsid w:val="000A0784"/>
    <w:rsid w:val="000A4DEE"/>
    <w:rsid w:val="000B047F"/>
    <w:rsid w:val="000B342B"/>
    <w:rsid w:val="000B4ABE"/>
    <w:rsid w:val="000B5262"/>
    <w:rsid w:val="000C06D6"/>
    <w:rsid w:val="000C2EC6"/>
    <w:rsid w:val="000C3EEB"/>
    <w:rsid w:val="000C57F6"/>
    <w:rsid w:val="000C64F3"/>
    <w:rsid w:val="000D24C1"/>
    <w:rsid w:val="000D3049"/>
    <w:rsid w:val="000D3310"/>
    <w:rsid w:val="000D46E9"/>
    <w:rsid w:val="000D6C56"/>
    <w:rsid w:val="000E066A"/>
    <w:rsid w:val="000E0CF0"/>
    <w:rsid w:val="000E4E42"/>
    <w:rsid w:val="000E673A"/>
    <w:rsid w:val="000F4176"/>
    <w:rsid w:val="000F6FD9"/>
    <w:rsid w:val="000F74F5"/>
    <w:rsid w:val="000F7AB5"/>
    <w:rsid w:val="001022FC"/>
    <w:rsid w:val="00105372"/>
    <w:rsid w:val="00107BA4"/>
    <w:rsid w:val="001111C2"/>
    <w:rsid w:val="00111A57"/>
    <w:rsid w:val="00114BC4"/>
    <w:rsid w:val="00122104"/>
    <w:rsid w:val="00122E22"/>
    <w:rsid w:val="001312AD"/>
    <w:rsid w:val="00131E7A"/>
    <w:rsid w:val="00134846"/>
    <w:rsid w:val="00136CA7"/>
    <w:rsid w:val="0014034D"/>
    <w:rsid w:val="0014170E"/>
    <w:rsid w:val="00144018"/>
    <w:rsid w:val="00153260"/>
    <w:rsid w:val="001541AE"/>
    <w:rsid w:val="00155B51"/>
    <w:rsid w:val="00161B29"/>
    <w:rsid w:val="001640A9"/>
    <w:rsid w:val="001663CC"/>
    <w:rsid w:val="001670CF"/>
    <w:rsid w:val="00172139"/>
    <w:rsid w:val="00172AF6"/>
    <w:rsid w:val="00174A10"/>
    <w:rsid w:val="00176CEE"/>
    <w:rsid w:val="0017753A"/>
    <w:rsid w:val="00183D00"/>
    <w:rsid w:val="00184EF0"/>
    <w:rsid w:val="00186492"/>
    <w:rsid w:val="00186DD8"/>
    <w:rsid w:val="00186DFF"/>
    <w:rsid w:val="00190AA1"/>
    <w:rsid w:val="001919B2"/>
    <w:rsid w:val="001941E2"/>
    <w:rsid w:val="0019560B"/>
    <w:rsid w:val="00195CC6"/>
    <w:rsid w:val="001975CF"/>
    <w:rsid w:val="001A1FB2"/>
    <w:rsid w:val="001A4AA0"/>
    <w:rsid w:val="001A584B"/>
    <w:rsid w:val="001A6264"/>
    <w:rsid w:val="001B051B"/>
    <w:rsid w:val="001B13FE"/>
    <w:rsid w:val="001B170E"/>
    <w:rsid w:val="001B232B"/>
    <w:rsid w:val="001B2AF2"/>
    <w:rsid w:val="001B36FF"/>
    <w:rsid w:val="001B600E"/>
    <w:rsid w:val="001B664B"/>
    <w:rsid w:val="001C2945"/>
    <w:rsid w:val="001C646E"/>
    <w:rsid w:val="001D069A"/>
    <w:rsid w:val="001D2BD8"/>
    <w:rsid w:val="001D3520"/>
    <w:rsid w:val="001D68E9"/>
    <w:rsid w:val="001E47F1"/>
    <w:rsid w:val="001F1594"/>
    <w:rsid w:val="001F6BD9"/>
    <w:rsid w:val="001F7061"/>
    <w:rsid w:val="002004C2"/>
    <w:rsid w:val="002034F7"/>
    <w:rsid w:val="002040E0"/>
    <w:rsid w:val="002045C7"/>
    <w:rsid w:val="00205057"/>
    <w:rsid w:val="0020513C"/>
    <w:rsid w:val="00205C70"/>
    <w:rsid w:val="00206081"/>
    <w:rsid w:val="00206415"/>
    <w:rsid w:val="00213375"/>
    <w:rsid w:val="00213DF3"/>
    <w:rsid w:val="00221F7B"/>
    <w:rsid w:val="002228D6"/>
    <w:rsid w:val="00226772"/>
    <w:rsid w:val="00227BE6"/>
    <w:rsid w:val="00240013"/>
    <w:rsid w:val="00250462"/>
    <w:rsid w:val="0025360D"/>
    <w:rsid w:val="00254306"/>
    <w:rsid w:val="00254D1C"/>
    <w:rsid w:val="00260C91"/>
    <w:rsid w:val="00263973"/>
    <w:rsid w:val="002652C9"/>
    <w:rsid w:val="00265A86"/>
    <w:rsid w:val="00265EF8"/>
    <w:rsid w:val="002672FF"/>
    <w:rsid w:val="00276201"/>
    <w:rsid w:val="00282760"/>
    <w:rsid w:val="00282930"/>
    <w:rsid w:val="00284CCD"/>
    <w:rsid w:val="00285761"/>
    <w:rsid w:val="0029158D"/>
    <w:rsid w:val="0029270D"/>
    <w:rsid w:val="002939EE"/>
    <w:rsid w:val="002945B1"/>
    <w:rsid w:val="00295AED"/>
    <w:rsid w:val="002A35B3"/>
    <w:rsid w:val="002A5359"/>
    <w:rsid w:val="002A698F"/>
    <w:rsid w:val="002A7C9A"/>
    <w:rsid w:val="002B091F"/>
    <w:rsid w:val="002B0DC2"/>
    <w:rsid w:val="002B2060"/>
    <w:rsid w:val="002B35CC"/>
    <w:rsid w:val="002B766F"/>
    <w:rsid w:val="002C1FAF"/>
    <w:rsid w:val="002C25C8"/>
    <w:rsid w:val="002C3785"/>
    <w:rsid w:val="002C3A26"/>
    <w:rsid w:val="002C4416"/>
    <w:rsid w:val="002C66FF"/>
    <w:rsid w:val="002D34CF"/>
    <w:rsid w:val="002D3507"/>
    <w:rsid w:val="002D3BA1"/>
    <w:rsid w:val="002D59A7"/>
    <w:rsid w:val="002E4269"/>
    <w:rsid w:val="002E4E84"/>
    <w:rsid w:val="002E5AA7"/>
    <w:rsid w:val="002E6639"/>
    <w:rsid w:val="002E6EB6"/>
    <w:rsid w:val="002E72A8"/>
    <w:rsid w:val="002F0943"/>
    <w:rsid w:val="002F0AE9"/>
    <w:rsid w:val="002F164B"/>
    <w:rsid w:val="002F1713"/>
    <w:rsid w:val="002F5019"/>
    <w:rsid w:val="0030169D"/>
    <w:rsid w:val="00302F03"/>
    <w:rsid w:val="00304935"/>
    <w:rsid w:val="003060EB"/>
    <w:rsid w:val="003153EB"/>
    <w:rsid w:val="0032115C"/>
    <w:rsid w:val="003217C9"/>
    <w:rsid w:val="00321985"/>
    <w:rsid w:val="00321D6F"/>
    <w:rsid w:val="00326DE7"/>
    <w:rsid w:val="003274A1"/>
    <w:rsid w:val="0033076D"/>
    <w:rsid w:val="003315AD"/>
    <w:rsid w:val="0033245C"/>
    <w:rsid w:val="0033438F"/>
    <w:rsid w:val="003374AB"/>
    <w:rsid w:val="00340700"/>
    <w:rsid w:val="00342343"/>
    <w:rsid w:val="00344AF5"/>
    <w:rsid w:val="00344FC3"/>
    <w:rsid w:val="003464DE"/>
    <w:rsid w:val="00351205"/>
    <w:rsid w:val="00362801"/>
    <w:rsid w:val="00367322"/>
    <w:rsid w:val="00372DAC"/>
    <w:rsid w:val="00372F74"/>
    <w:rsid w:val="00374F54"/>
    <w:rsid w:val="00377222"/>
    <w:rsid w:val="00377C55"/>
    <w:rsid w:val="0038120E"/>
    <w:rsid w:val="00382393"/>
    <w:rsid w:val="0038276E"/>
    <w:rsid w:val="00391AB1"/>
    <w:rsid w:val="003946F2"/>
    <w:rsid w:val="0039538D"/>
    <w:rsid w:val="00395FBE"/>
    <w:rsid w:val="0039792C"/>
    <w:rsid w:val="003A2646"/>
    <w:rsid w:val="003A3B2A"/>
    <w:rsid w:val="003A4E46"/>
    <w:rsid w:val="003A5715"/>
    <w:rsid w:val="003A6A03"/>
    <w:rsid w:val="003B3737"/>
    <w:rsid w:val="003B390D"/>
    <w:rsid w:val="003C5A71"/>
    <w:rsid w:val="003D0D28"/>
    <w:rsid w:val="003D139C"/>
    <w:rsid w:val="003D5D5F"/>
    <w:rsid w:val="003D6F57"/>
    <w:rsid w:val="003E022C"/>
    <w:rsid w:val="003E3DC0"/>
    <w:rsid w:val="003E77AB"/>
    <w:rsid w:val="003F0AC0"/>
    <w:rsid w:val="003F510F"/>
    <w:rsid w:val="003F6615"/>
    <w:rsid w:val="003F7224"/>
    <w:rsid w:val="004053B8"/>
    <w:rsid w:val="00410D90"/>
    <w:rsid w:val="00411501"/>
    <w:rsid w:val="00415DC9"/>
    <w:rsid w:val="00416B00"/>
    <w:rsid w:val="00427D21"/>
    <w:rsid w:val="004300D1"/>
    <w:rsid w:val="0044362E"/>
    <w:rsid w:val="00445789"/>
    <w:rsid w:val="004465FA"/>
    <w:rsid w:val="004540D3"/>
    <w:rsid w:val="00456204"/>
    <w:rsid w:val="004644C2"/>
    <w:rsid w:val="00467F9C"/>
    <w:rsid w:val="00471C45"/>
    <w:rsid w:val="00476E5F"/>
    <w:rsid w:val="00477304"/>
    <w:rsid w:val="00480BC6"/>
    <w:rsid w:val="00482390"/>
    <w:rsid w:val="00483719"/>
    <w:rsid w:val="00484F7C"/>
    <w:rsid w:val="004866C1"/>
    <w:rsid w:val="00486E8D"/>
    <w:rsid w:val="004903CB"/>
    <w:rsid w:val="004A4C50"/>
    <w:rsid w:val="004A52CA"/>
    <w:rsid w:val="004B3888"/>
    <w:rsid w:val="004B4C19"/>
    <w:rsid w:val="004B5D7B"/>
    <w:rsid w:val="004C09A9"/>
    <w:rsid w:val="004C20AB"/>
    <w:rsid w:val="004C672E"/>
    <w:rsid w:val="004C7078"/>
    <w:rsid w:val="004C7249"/>
    <w:rsid w:val="004E58DB"/>
    <w:rsid w:val="004F5573"/>
    <w:rsid w:val="004F638E"/>
    <w:rsid w:val="00500662"/>
    <w:rsid w:val="00506061"/>
    <w:rsid w:val="00514482"/>
    <w:rsid w:val="00523881"/>
    <w:rsid w:val="00526392"/>
    <w:rsid w:val="00527E02"/>
    <w:rsid w:val="00534681"/>
    <w:rsid w:val="00535E83"/>
    <w:rsid w:val="00536064"/>
    <w:rsid w:val="00537005"/>
    <w:rsid w:val="00544184"/>
    <w:rsid w:val="00547455"/>
    <w:rsid w:val="00550704"/>
    <w:rsid w:val="005508CD"/>
    <w:rsid w:val="005569F8"/>
    <w:rsid w:val="00561070"/>
    <w:rsid w:val="005611A9"/>
    <w:rsid w:val="005612A4"/>
    <w:rsid w:val="00562354"/>
    <w:rsid w:val="00563442"/>
    <w:rsid w:val="00565812"/>
    <w:rsid w:val="00565B42"/>
    <w:rsid w:val="00571C0D"/>
    <w:rsid w:val="00571E07"/>
    <w:rsid w:val="005721DE"/>
    <w:rsid w:val="005773A6"/>
    <w:rsid w:val="00583B6A"/>
    <w:rsid w:val="00587200"/>
    <w:rsid w:val="005902F3"/>
    <w:rsid w:val="00591F4D"/>
    <w:rsid w:val="00592501"/>
    <w:rsid w:val="0059633B"/>
    <w:rsid w:val="005971E3"/>
    <w:rsid w:val="005A035C"/>
    <w:rsid w:val="005A06D0"/>
    <w:rsid w:val="005B42A0"/>
    <w:rsid w:val="005B788D"/>
    <w:rsid w:val="005C0C2F"/>
    <w:rsid w:val="005C2CB5"/>
    <w:rsid w:val="005C4463"/>
    <w:rsid w:val="005C4CE6"/>
    <w:rsid w:val="005C4FBB"/>
    <w:rsid w:val="005C541F"/>
    <w:rsid w:val="005C6B73"/>
    <w:rsid w:val="005D6FF3"/>
    <w:rsid w:val="005E0E97"/>
    <w:rsid w:val="005E375C"/>
    <w:rsid w:val="005E460B"/>
    <w:rsid w:val="005F2CB2"/>
    <w:rsid w:val="005F627B"/>
    <w:rsid w:val="005F66B1"/>
    <w:rsid w:val="0060060A"/>
    <w:rsid w:val="00601337"/>
    <w:rsid w:val="00605205"/>
    <w:rsid w:val="00605D1A"/>
    <w:rsid w:val="006069AA"/>
    <w:rsid w:val="00607AAC"/>
    <w:rsid w:val="006122BA"/>
    <w:rsid w:val="00613127"/>
    <w:rsid w:val="00620347"/>
    <w:rsid w:val="0062270F"/>
    <w:rsid w:val="00622E2C"/>
    <w:rsid w:val="0062404A"/>
    <w:rsid w:val="006242FD"/>
    <w:rsid w:val="00633E49"/>
    <w:rsid w:val="00640EBB"/>
    <w:rsid w:val="00656FB6"/>
    <w:rsid w:val="006625E4"/>
    <w:rsid w:val="00662AF3"/>
    <w:rsid w:val="00663B37"/>
    <w:rsid w:val="0066532A"/>
    <w:rsid w:val="00667EDD"/>
    <w:rsid w:val="00670498"/>
    <w:rsid w:val="006736F7"/>
    <w:rsid w:val="00677E9D"/>
    <w:rsid w:val="0068108B"/>
    <w:rsid w:val="00684732"/>
    <w:rsid w:val="00685FE8"/>
    <w:rsid w:val="006901C9"/>
    <w:rsid w:val="00691161"/>
    <w:rsid w:val="00692FEF"/>
    <w:rsid w:val="006964A1"/>
    <w:rsid w:val="006A17E2"/>
    <w:rsid w:val="006A2893"/>
    <w:rsid w:val="006A438D"/>
    <w:rsid w:val="006A5D9B"/>
    <w:rsid w:val="006B2290"/>
    <w:rsid w:val="006B2DE9"/>
    <w:rsid w:val="006B6501"/>
    <w:rsid w:val="006B70CA"/>
    <w:rsid w:val="006C0E9E"/>
    <w:rsid w:val="006C5D8B"/>
    <w:rsid w:val="006C6417"/>
    <w:rsid w:val="006D55CA"/>
    <w:rsid w:val="006D6FA4"/>
    <w:rsid w:val="006E2C3A"/>
    <w:rsid w:val="006E60EF"/>
    <w:rsid w:val="006E73BA"/>
    <w:rsid w:val="006F2145"/>
    <w:rsid w:val="00702D53"/>
    <w:rsid w:val="00713841"/>
    <w:rsid w:val="00717D88"/>
    <w:rsid w:val="007216EC"/>
    <w:rsid w:val="00724050"/>
    <w:rsid w:val="00726335"/>
    <w:rsid w:val="00726D09"/>
    <w:rsid w:val="007326A4"/>
    <w:rsid w:val="00733807"/>
    <w:rsid w:val="00735023"/>
    <w:rsid w:val="00736649"/>
    <w:rsid w:val="00736766"/>
    <w:rsid w:val="0073789B"/>
    <w:rsid w:val="0074282C"/>
    <w:rsid w:val="00742B18"/>
    <w:rsid w:val="00750AF2"/>
    <w:rsid w:val="007520AD"/>
    <w:rsid w:val="00757C63"/>
    <w:rsid w:val="0076077B"/>
    <w:rsid w:val="007613AD"/>
    <w:rsid w:val="00763B0C"/>
    <w:rsid w:val="00763E10"/>
    <w:rsid w:val="00763F2A"/>
    <w:rsid w:val="00770FF2"/>
    <w:rsid w:val="007734DC"/>
    <w:rsid w:val="00777C9D"/>
    <w:rsid w:val="00781571"/>
    <w:rsid w:val="00782B74"/>
    <w:rsid w:val="0078432A"/>
    <w:rsid w:val="00786056"/>
    <w:rsid w:val="0078651C"/>
    <w:rsid w:val="007942D3"/>
    <w:rsid w:val="007A003E"/>
    <w:rsid w:val="007A1370"/>
    <w:rsid w:val="007A13F8"/>
    <w:rsid w:val="007A14FF"/>
    <w:rsid w:val="007A4711"/>
    <w:rsid w:val="007A5A9E"/>
    <w:rsid w:val="007A7DC8"/>
    <w:rsid w:val="007B2099"/>
    <w:rsid w:val="007B59EA"/>
    <w:rsid w:val="007B68AA"/>
    <w:rsid w:val="007B6C09"/>
    <w:rsid w:val="007B7741"/>
    <w:rsid w:val="007C1D42"/>
    <w:rsid w:val="007C2A0A"/>
    <w:rsid w:val="007C6DB3"/>
    <w:rsid w:val="007C7B20"/>
    <w:rsid w:val="007D35A2"/>
    <w:rsid w:val="007D4151"/>
    <w:rsid w:val="007D4632"/>
    <w:rsid w:val="007D51C2"/>
    <w:rsid w:val="007E0185"/>
    <w:rsid w:val="007E09DA"/>
    <w:rsid w:val="007E1358"/>
    <w:rsid w:val="007F2C79"/>
    <w:rsid w:val="007F2DFC"/>
    <w:rsid w:val="007F305C"/>
    <w:rsid w:val="007F4638"/>
    <w:rsid w:val="007F505E"/>
    <w:rsid w:val="007F55EC"/>
    <w:rsid w:val="007F5AE7"/>
    <w:rsid w:val="007F63BD"/>
    <w:rsid w:val="007F76A4"/>
    <w:rsid w:val="0080721E"/>
    <w:rsid w:val="00810A55"/>
    <w:rsid w:val="008112D1"/>
    <w:rsid w:val="00813E78"/>
    <w:rsid w:val="00816E18"/>
    <w:rsid w:val="008178B6"/>
    <w:rsid w:val="00817E0D"/>
    <w:rsid w:val="00821E66"/>
    <w:rsid w:val="00823B22"/>
    <w:rsid w:val="00823C52"/>
    <w:rsid w:val="00832477"/>
    <w:rsid w:val="00833896"/>
    <w:rsid w:val="00833A26"/>
    <w:rsid w:val="00836E63"/>
    <w:rsid w:val="00844682"/>
    <w:rsid w:val="00845098"/>
    <w:rsid w:val="00846B5B"/>
    <w:rsid w:val="008474AA"/>
    <w:rsid w:val="00851971"/>
    <w:rsid w:val="00854327"/>
    <w:rsid w:val="008556A8"/>
    <w:rsid w:val="0085701F"/>
    <w:rsid w:val="00861507"/>
    <w:rsid w:val="00865B74"/>
    <w:rsid w:val="00865E7C"/>
    <w:rsid w:val="008700F0"/>
    <w:rsid w:val="0087281C"/>
    <w:rsid w:val="00873111"/>
    <w:rsid w:val="008731FF"/>
    <w:rsid w:val="00877B5B"/>
    <w:rsid w:val="008802F0"/>
    <w:rsid w:val="008809A4"/>
    <w:rsid w:val="00881B3C"/>
    <w:rsid w:val="0088462A"/>
    <w:rsid w:val="00885A49"/>
    <w:rsid w:val="00885DED"/>
    <w:rsid w:val="0089018D"/>
    <w:rsid w:val="00894EA3"/>
    <w:rsid w:val="00895B1E"/>
    <w:rsid w:val="008962AA"/>
    <w:rsid w:val="008974F0"/>
    <w:rsid w:val="008A37AA"/>
    <w:rsid w:val="008A7AA2"/>
    <w:rsid w:val="008B012A"/>
    <w:rsid w:val="008B1780"/>
    <w:rsid w:val="008B3698"/>
    <w:rsid w:val="008B418C"/>
    <w:rsid w:val="008B56A1"/>
    <w:rsid w:val="008B5C4B"/>
    <w:rsid w:val="008B79D1"/>
    <w:rsid w:val="008C5222"/>
    <w:rsid w:val="008C68C0"/>
    <w:rsid w:val="008D7AD8"/>
    <w:rsid w:val="008E35A5"/>
    <w:rsid w:val="008E4796"/>
    <w:rsid w:val="008F06A8"/>
    <w:rsid w:val="008F55BC"/>
    <w:rsid w:val="00900703"/>
    <w:rsid w:val="0090084A"/>
    <w:rsid w:val="009069DE"/>
    <w:rsid w:val="00906D0C"/>
    <w:rsid w:val="00906E17"/>
    <w:rsid w:val="009104EB"/>
    <w:rsid w:val="00910FBA"/>
    <w:rsid w:val="0091148A"/>
    <w:rsid w:val="00911543"/>
    <w:rsid w:val="00911D02"/>
    <w:rsid w:val="009132A3"/>
    <w:rsid w:val="00913BB1"/>
    <w:rsid w:val="00913DA7"/>
    <w:rsid w:val="00916B75"/>
    <w:rsid w:val="00924354"/>
    <w:rsid w:val="00925E02"/>
    <w:rsid w:val="00930BA1"/>
    <w:rsid w:val="0093169E"/>
    <w:rsid w:val="00934B87"/>
    <w:rsid w:val="00935C45"/>
    <w:rsid w:val="00936CFD"/>
    <w:rsid w:val="009379D4"/>
    <w:rsid w:val="00945DF1"/>
    <w:rsid w:val="009505C9"/>
    <w:rsid w:val="00950752"/>
    <w:rsid w:val="00952B0E"/>
    <w:rsid w:val="00956022"/>
    <w:rsid w:val="009562B6"/>
    <w:rsid w:val="009578B2"/>
    <w:rsid w:val="009606BF"/>
    <w:rsid w:val="00966424"/>
    <w:rsid w:val="009714CB"/>
    <w:rsid w:val="00971C03"/>
    <w:rsid w:val="00971D81"/>
    <w:rsid w:val="009753C3"/>
    <w:rsid w:val="00975E3D"/>
    <w:rsid w:val="00975FA5"/>
    <w:rsid w:val="0098244C"/>
    <w:rsid w:val="00986D92"/>
    <w:rsid w:val="0098734C"/>
    <w:rsid w:val="00987C5C"/>
    <w:rsid w:val="0099068B"/>
    <w:rsid w:val="00994034"/>
    <w:rsid w:val="00996772"/>
    <w:rsid w:val="00997B47"/>
    <w:rsid w:val="009A28D3"/>
    <w:rsid w:val="009A4EB1"/>
    <w:rsid w:val="009B1A37"/>
    <w:rsid w:val="009B2CAD"/>
    <w:rsid w:val="009B4AB7"/>
    <w:rsid w:val="009B4C80"/>
    <w:rsid w:val="009B6711"/>
    <w:rsid w:val="009B7D65"/>
    <w:rsid w:val="009C0574"/>
    <w:rsid w:val="009C2DE6"/>
    <w:rsid w:val="009D0DED"/>
    <w:rsid w:val="009D11A8"/>
    <w:rsid w:val="009D2D5C"/>
    <w:rsid w:val="009D31E1"/>
    <w:rsid w:val="009D4E85"/>
    <w:rsid w:val="009D6771"/>
    <w:rsid w:val="009D6F00"/>
    <w:rsid w:val="009E091A"/>
    <w:rsid w:val="009E4552"/>
    <w:rsid w:val="009E4A32"/>
    <w:rsid w:val="009E55F9"/>
    <w:rsid w:val="009E7942"/>
    <w:rsid w:val="009E7B43"/>
    <w:rsid w:val="009F17C6"/>
    <w:rsid w:val="009F520D"/>
    <w:rsid w:val="00A00354"/>
    <w:rsid w:val="00A027F7"/>
    <w:rsid w:val="00A04293"/>
    <w:rsid w:val="00A178E4"/>
    <w:rsid w:val="00A200A6"/>
    <w:rsid w:val="00A22712"/>
    <w:rsid w:val="00A23C04"/>
    <w:rsid w:val="00A25B61"/>
    <w:rsid w:val="00A27803"/>
    <w:rsid w:val="00A319D8"/>
    <w:rsid w:val="00A32709"/>
    <w:rsid w:val="00A346C2"/>
    <w:rsid w:val="00A42CEA"/>
    <w:rsid w:val="00A45AFA"/>
    <w:rsid w:val="00A52A39"/>
    <w:rsid w:val="00A52F2C"/>
    <w:rsid w:val="00A54C2B"/>
    <w:rsid w:val="00A566CA"/>
    <w:rsid w:val="00A57BE2"/>
    <w:rsid w:val="00A6262D"/>
    <w:rsid w:val="00A64747"/>
    <w:rsid w:val="00A64FC0"/>
    <w:rsid w:val="00A74B83"/>
    <w:rsid w:val="00A75376"/>
    <w:rsid w:val="00A77163"/>
    <w:rsid w:val="00A77AA3"/>
    <w:rsid w:val="00A81A3B"/>
    <w:rsid w:val="00A839F3"/>
    <w:rsid w:val="00A85E83"/>
    <w:rsid w:val="00A9136A"/>
    <w:rsid w:val="00A918F1"/>
    <w:rsid w:val="00A95C77"/>
    <w:rsid w:val="00A962B5"/>
    <w:rsid w:val="00AA433C"/>
    <w:rsid w:val="00AA6F92"/>
    <w:rsid w:val="00AB0762"/>
    <w:rsid w:val="00AB0C0C"/>
    <w:rsid w:val="00AB4780"/>
    <w:rsid w:val="00AB6934"/>
    <w:rsid w:val="00AB76B0"/>
    <w:rsid w:val="00AD04EA"/>
    <w:rsid w:val="00AD2C59"/>
    <w:rsid w:val="00AD37E8"/>
    <w:rsid w:val="00AD7D0E"/>
    <w:rsid w:val="00AE003C"/>
    <w:rsid w:val="00AE02BC"/>
    <w:rsid w:val="00AE05B4"/>
    <w:rsid w:val="00AE0EDA"/>
    <w:rsid w:val="00AE6B6E"/>
    <w:rsid w:val="00AF1334"/>
    <w:rsid w:val="00AF42DE"/>
    <w:rsid w:val="00B03758"/>
    <w:rsid w:val="00B067EF"/>
    <w:rsid w:val="00B06A4B"/>
    <w:rsid w:val="00B10E94"/>
    <w:rsid w:val="00B13C7B"/>
    <w:rsid w:val="00B14708"/>
    <w:rsid w:val="00B149AA"/>
    <w:rsid w:val="00B15017"/>
    <w:rsid w:val="00B20117"/>
    <w:rsid w:val="00B21BAD"/>
    <w:rsid w:val="00B30ED6"/>
    <w:rsid w:val="00B31216"/>
    <w:rsid w:val="00B3238D"/>
    <w:rsid w:val="00B3369F"/>
    <w:rsid w:val="00B3379B"/>
    <w:rsid w:val="00B33AEE"/>
    <w:rsid w:val="00B34374"/>
    <w:rsid w:val="00B35405"/>
    <w:rsid w:val="00B40051"/>
    <w:rsid w:val="00B44FAF"/>
    <w:rsid w:val="00B458F8"/>
    <w:rsid w:val="00B50226"/>
    <w:rsid w:val="00B55C0F"/>
    <w:rsid w:val="00B55C80"/>
    <w:rsid w:val="00B572C8"/>
    <w:rsid w:val="00B6051B"/>
    <w:rsid w:val="00B64E3C"/>
    <w:rsid w:val="00B651EB"/>
    <w:rsid w:val="00B666F8"/>
    <w:rsid w:val="00B73B1B"/>
    <w:rsid w:val="00B76A60"/>
    <w:rsid w:val="00B834E0"/>
    <w:rsid w:val="00B83AD5"/>
    <w:rsid w:val="00B83F98"/>
    <w:rsid w:val="00B852A6"/>
    <w:rsid w:val="00B8701C"/>
    <w:rsid w:val="00B9001B"/>
    <w:rsid w:val="00B94E6C"/>
    <w:rsid w:val="00B95021"/>
    <w:rsid w:val="00BA043D"/>
    <w:rsid w:val="00BA0DD2"/>
    <w:rsid w:val="00BA1697"/>
    <w:rsid w:val="00BA202B"/>
    <w:rsid w:val="00BB0082"/>
    <w:rsid w:val="00BB024F"/>
    <w:rsid w:val="00BB1526"/>
    <w:rsid w:val="00BB26FC"/>
    <w:rsid w:val="00BB2A9F"/>
    <w:rsid w:val="00BB4606"/>
    <w:rsid w:val="00BC6DE3"/>
    <w:rsid w:val="00BD0494"/>
    <w:rsid w:val="00BD06F4"/>
    <w:rsid w:val="00BD2297"/>
    <w:rsid w:val="00BE1FCF"/>
    <w:rsid w:val="00BE567C"/>
    <w:rsid w:val="00BF0F8D"/>
    <w:rsid w:val="00BF10AD"/>
    <w:rsid w:val="00BF182E"/>
    <w:rsid w:val="00BF46D0"/>
    <w:rsid w:val="00BF5135"/>
    <w:rsid w:val="00BF5152"/>
    <w:rsid w:val="00C04389"/>
    <w:rsid w:val="00C0560A"/>
    <w:rsid w:val="00C078CE"/>
    <w:rsid w:val="00C1632A"/>
    <w:rsid w:val="00C1787D"/>
    <w:rsid w:val="00C17A20"/>
    <w:rsid w:val="00C2024B"/>
    <w:rsid w:val="00C23D2F"/>
    <w:rsid w:val="00C25A1F"/>
    <w:rsid w:val="00C27419"/>
    <w:rsid w:val="00C368AD"/>
    <w:rsid w:val="00C443BD"/>
    <w:rsid w:val="00C44845"/>
    <w:rsid w:val="00C451C5"/>
    <w:rsid w:val="00C4661E"/>
    <w:rsid w:val="00C524AC"/>
    <w:rsid w:val="00C64DE0"/>
    <w:rsid w:val="00C73B48"/>
    <w:rsid w:val="00C75A51"/>
    <w:rsid w:val="00C777E3"/>
    <w:rsid w:val="00C80612"/>
    <w:rsid w:val="00C8527A"/>
    <w:rsid w:val="00C85607"/>
    <w:rsid w:val="00C904A2"/>
    <w:rsid w:val="00C909D3"/>
    <w:rsid w:val="00C9161D"/>
    <w:rsid w:val="00C93070"/>
    <w:rsid w:val="00C931C1"/>
    <w:rsid w:val="00C9331B"/>
    <w:rsid w:val="00C93660"/>
    <w:rsid w:val="00CA0C1D"/>
    <w:rsid w:val="00CA3E71"/>
    <w:rsid w:val="00CA6F5D"/>
    <w:rsid w:val="00CB1E6D"/>
    <w:rsid w:val="00CB3273"/>
    <w:rsid w:val="00CB3D01"/>
    <w:rsid w:val="00CC16B4"/>
    <w:rsid w:val="00CC2A7C"/>
    <w:rsid w:val="00CC61B8"/>
    <w:rsid w:val="00CC6B3D"/>
    <w:rsid w:val="00CD0655"/>
    <w:rsid w:val="00CD1E06"/>
    <w:rsid w:val="00CD6B93"/>
    <w:rsid w:val="00CD7522"/>
    <w:rsid w:val="00CE2DDF"/>
    <w:rsid w:val="00CE383A"/>
    <w:rsid w:val="00CE4291"/>
    <w:rsid w:val="00CE7BB3"/>
    <w:rsid w:val="00CF1848"/>
    <w:rsid w:val="00CF49D4"/>
    <w:rsid w:val="00CF615D"/>
    <w:rsid w:val="00D12044"/>
    <w:rsid w:val="00D14685"/>
    <w:rsid w:val="00D14D9B"/>
    <w:rsid w:val="00D205AF"/>
    <w:rsid w:val="00D20F6B"/>
    <w:rsid w:val="00D32F42"/>
    <w:rsid w:val="00D33EFC"/>
    <w:rsid w:val="00D36A31"/>
    <w:rsid w:val="00D40DBC"/>
    <w:rsid w:val="00D41B91"/>
    <w:rsid w:val="00D442A5"/>
    <w:rsid w:val="00D46118"/>
    <w:rsid w:val="00D51A4B"/>
    <w:rsid w:val="00D552BA"/>
    <w:rsid w:val="00D554FF"/>
    <w:rsid w:val="00D70360"/>
    <w:rsid w:val="00D7109D"/>
    <w:rsid w:val="00D75C2B"/>
    <w:rsid w:val="00D765F8"/>
    <w:rsid w:val="00D76A18"/>
    <w:rsid w:val="00D80849"/>
    <w:rsid w:val="00D81112"/>
    <w:rsid w:val="00D82E8F"/>
    <w:rsid w:val="00D91DB8"/>
    <w:rsid w:val="00DA0B66"/>
    <w:rsid w:val="00DA3A8B"/>
    <w:rsid w:val="00DA3F1E"/>
    <w:rsid w:val="00DA630F"/>
    <w:rsid w:val="00DA717D"/>
    <w:rsid w:val="00DB0BA7"/>
    <w:rsid w:val="00DB22B3"/>
    <w:rsid w:val="00DB7200"/>
    <w:rsid w:val="00DC25B3"/>
    <w:rsid w:val="00DC38E6"/>
    <w:rsid w:val="00DC61C0"/>
    <w:rsid w:val="00DD0114"/>
    <w:rsid w:val="00DD118C"/>
    <w:rsid w:val="00DD11FC"/>
    <w:rsid w:val="00DE15D0"/>
    <w:rsid w:val="00E011F8"/>
    <w:rsid w:val="00E04456"/>
    <w:rsid w:val="00E05C76"/>
    <w:rsid w:val="00E10A4C"/>
    <w:rsid w:val="00E121D8"/>
    <w:rsid w:val="00E144B1"/>
    <w:rsid w:val="00E16248"/>
    <w:rsid w:val="00E16279"/>
    <w:rsid w:val="00E201D0"/>
    <w:rsid w:val="00E22130"/>
    <w:rsid w:val="00E24F57"/>
    <w:rsid w:val="00E25932"/>
    <w:rsid w:val="00E26862"/>
    <w:rsid w:val="00E32309"/>
    <w:rsid w:val="00E33331"/>
    <w:rsid w:val="00E33FBC"/>
    <w:rsid w:val="00E34221"/>
    <w:rsid w:val="00E34E71"/>
    <w:rsid w:val="00E35129"/>
    <w:rsid w:val="00E36378"/>
    <w:rsid w:val="00E423B5"/>
    <w:rsid w:val="00E522C6"/>
    <w:rsid w:val="00E52E72"/>
    <w:rsid w:val="00E53BD2"/>
    <w:rsid w:val="00E55DB8"/>
    <w:rsid w:val="00E60F12"/>
    <w:rsid w:val="00E61EAB"/>
    <w:rsid w:val="00E66235"/>
    <w:rsid w:val="00E706CC"/>
    <w:rsid w:val="00E72DFE"/>
    <w:rsid w:val="00E77973"/>
    <w:rsid w:val="00E81076"/>
    <w:rsid w:val="00E811C3"/>
    <w:rsid w:val="00E83C24"/>
    <w:rsid w:val="00E85CFA"/>
    <w:rsid w:val="00E86035"/>
    <w:rsid w:val="00E92014"/>
    <w:rsid w:val="00E92348"/>
    <w:rsid w:val="00E9318D"/>
    <w:rsid w:val="00E945B4"/>
    <w:rsid w:val="00E9596B"/>
    <w:rsid w:val="00EA533F"/>
    <w:rsid w:val="00EA550C"/>
    <w:rsid w:val="00EA6DDA"/>
    <w:rsid w:val="00EB344A"/>
    <w:rsid w:val="00EB34D1"/>
    <w:rsid w:val="00EB5079"/>
    <w:rsid w:val="00EB5CE0"/>
    <w:rsid w:val="00EC016D"/>
    <w:rsid w:val="00EC1678"/>
    <w:rsid w:val="00ED5926"/>
    <w:rsid w:val="00ED7936"/>
    <w:rsid w:val="00EE3978"/>
    <w:rsid w:val="00EF0AB3"/>
    <w:rsid w:val="00EF0B06"/>
    <w:rsid w:val="00EF110B"/>
    <w:rsid w:val="00EF31E8"/>
    <w:rsid w:val="00EF36E9"/>
    <w:rsid w:val="00EF6598"/>
    <w:rsid w:val="00EF6D24"/>
    <w:rsid w:val="00EF73B7"/>
    <w:rsid w:val="00F0559A"/>
    <w:rsid w:val="00F06B9F"/>
    <w:rsid w:val="00F11230"/>
    <w:rsid w:val="00F11766"/>
    <w:rsid w:val="00F1192C"/>
    <w:rsid w:val="00F142F9"/>
    <w:rsid w:val="00F22DBA"/>
    <w:rsid w:val="00F247F1"/>
    <w:rsid w:val="00F25085"/>
    <w:rsid w:val="00F30304"/>
    <w:rsid w:val="00F33754"/>
    <w:rsid w:val="00F33A93"/>
    <w:rsid w:val="00F3451B"/>
    <w:rsid w:val="00F34F92"/>
    <w:rsid w:val="00F35769"/>
    <w:rsid w:val="00F357F5"/>
    <w:rsid w:val="00F35D11"/>
    <w:rsid w:val="00F36B23"/>
    <w:rsid w:val="00F43254"/>
    <w:rsid w:val="00F44045"/>
    <w:rsid w:val="00F47C6B"/>
    <w:rsid w:val="00F52655"/>
    <w:rsid w:val="00F53193"/>
    <w:rsid w:val="00F5357E"/>
    <w:rsid w:val="00F558BF"/>
    <w:rsid w:val="00F62AAB"/>
    <w:rsid w:val="00F6586C"/>
    <w:rsid w:val="00F66891"/>
    <w:rsid w:val="00F6798E"/>
    <w:rsid w:val="00F67F89"/>
    <w:rsid w:val="00F7211D"/>
    <w:rsid w:val="00F7382E"/>
    <w:rsid w:val="00F76A1B"/>
    <w:rsid w:val="00F76BF9"/>
    <w:rsid w:val="00F817E2"/>
    <w:rsid w:val="00F81B4C"/>
    <w:rsid w:val="00F81DC4"/>
    <w:rsid w:val="00F8322D"/>
    <w:rsid w:val="00F86A0E"/>
    <w:rsid w:val="00F86EA2"/>
    <w:rsid w:val="00F87CCF"/>
    <w:rsid w:val="00F92375"/>
    <w:rsid w:val="00F94774"/>
    <w:rsid w:val="00FA029E"/>
    <w:rsid w:val="00FA178C"/>
    <w:rsid w:val="00FA5FD3"/>
    <w:rsid w:val="00FA632C"/>
    <w:rsid w:val="00FA663B"/>
    <w:rsid w:val="00FA76BA"/>
    <w:rsid w:val="00FB262F"/>
    <w:rsid w:val="00FB3328"/>
    <w:rsid w:val="00FB77FA"/>
    <w:rsid w:val="00FB787C"/>
    <w:rsid w:val="00FC53DB"/>
    <w:rsid w:val="00FC659E"/>
    <w:rsid w:val="00FD0E7D"/>
    <w:rsid w:val="00FD364C"/>
    <w:rsid w:val="00FD79FB"/>
    <w:rsid w:val="00FE0383"/>
    <w:rsid w:val="00FE7F20"/>
    <w:rsid w:val="00FF0369"/>
    <w:rsid w:val="00FF1EE0"/>
    <w:rsid w:val="00FF327A"/>
    <w:rsid w:val="00FF3D25"/>
    <w:rsid w:val="00FF6D53"/>
    <w:rsid w:val="00FF7187"/>
    <w:rsid w:val="098F0AD0"/>
    <w:rsid w:val="0A3F05C4"/>
    <w:rsid w:val="1CE4BCE2"/>
    <w:rsid w:val="32A8EC65"/>
    <w:rsid w:val="47EBE4DE"/>
    <w:rsid w:val="4D408D0B"/>
    <w:rsid w:val="670580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104EB"/>
    <w:pPr>
      <w:spacing w:after="160" w:line="240" w:lineRule="exact"/>
      <w:jc w:val="left"/>
    </w:pPr>
    <w:rPr>
      <w:rFonts w:asciiTheme="minorHAnsi" w:eastAsiaTheme="minorEastAsia" w:hAnsiTheme="minorHAnsi" w:cstheme="minorBidi"/>
      <w:vertAlign w:val="superscript"/>
      <w:lang w:val="fr-CA"/>
    </w:rPr>
  </w:style>
  <w:style w:type="paragraph" w:customStyle="1" w:styleId="paragraph">
    <w:name w:val="paragraph"/>
    <w:basedOn w:val="Normal"/>
    <w:rsid w:val="003A4E46"/>
    <w:pPr>
      <w:spacing w:before="100" w:beforeAutospacing="1" w:after="100" w:afterAutospacing="1"/>
      <w:jc w:val="left"/>
    </w:pPr>
    <w:rPr>
      <w:sz w:val="24"/>
      <w:lang w:val="en-US" w:eastAsia="zh-CN"/>
    </w:rPr>
  </w:style>
  <w:style w:type="character" w:customStyle="1" w:styleId="normaltextrun">
    <w:name w:val="normaltextrun"/>
    <w:basedOn w:val="DefaultParagraphFont"/>
    <w:rsid w:val="003A4E46"/>
  </w:style>
  <w:style w:type="character" w:customStyle="1" w:styleId="eop">
    <w:name w:val="eop"/>
    <w:basedOn w:val="DefaultParagraphFont"/>
    <w:rsid w:val="003A4E46"/>
  </w:style>
  <w:style w:type="character" w:styleId="Strong">
    <w:name w:val="Strong"/>
    <w:basedOn w:val="DefaultParagraphFont"/>
    <w:uiPriority w:val="22"/>
    <w:qFormat/>
    <w:rsid w:val="00482390"/>
    <w:rPr>
      <w:b/>
      <w:bCs/>
    </w:rPr>
  </w:style>
  <w:style w:type="character" w:customStyle="1" w:styleId="ListParagraphChar">
    <w:name w:val="List Paragraph Char"/>
    <w:link w:val="ListParagraph"/>
    <w:uiPriority w:val="34"/>
    <w:qFormat/>
    <w:locked/>
    <w:rsid w:val="00482390"/>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EB5CE0"/>
    <w:rPr>
      <w:color w:val="605E5C"/>
      <w:shd w:val="clear" w:color="auto" w:fill="E1DFDD"/>
    </w:rPr>
  </w:style>
  <w:style w:type="character" w:styleId="BookTitle">
    <w:name w:val="Book Title"/>
    <w:basedOn w:val="DefaultParagraphFont"/>
    <w:uiPriority w:val="33"/>
    <w:qFormat/>
    <w:rsid w:val="0033438F"/>
    <w:rPr>
      <w:b/>
      <w:bCs/>
      <w:i/>
      <w:iCs/>
      <w:spacing w:val="5"/>
    </w:rPr>
  </w:style>
  <w:style w:type="table" w:styleId="ListTable4-Accent3">
    <w:name w:val="List Table 4 Accent 3"/>
    <w:basedOn w:val="TableNormal"/>
    <w:uiPriority w:val="49"/>
    <w:rsid w:val="0033438F"/>
    <w:rPr>
      <w:sz w:val="22"/>
      <w:szCs w:val="22"/>
      <w:lang w:val="fr-FR"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mmentSubject">
    <w:name w:val="annotation subject"/>
    <w:basedOn w:val="CommentText"/>
    <w:next w:val="CommentText"/>
    <w:link w:val="CommentSubjectChar"/>
    <w:uiPriority w:val="99"/>
    <w:semiHidden/>
    <w:unhideWhenUsed/>
    <w:rsid w:val="0048371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83719"/>
    <w:rPr>
      <w:rFonts w:ascii="Times New Roman" w:eastAsia="Times New Roman" w:hAnsi="Times New Roman" w:cs="Times New Roman"/>
      <w:b/>
      <w:bCs/>
      <w:sz w:val="20"/>
      <w:szCs w:val="20"/>
      <w:lang w:val="en-GB"/>
    </w:rPr>
  </w:style>
  <w:style w:type="character" w:customStyle="1" w:styleId="superscript">
    <w:name w:val="superscript"/>
    <w:basedOn w:val="DefaultParagraphFont"/>
    <w:rsid w:val="001C2945"/>
  </w:style>
  <w:style w:type="table" w:customStyle="1" w:styleId="TableGrid1">
    <w:name w:val="Table Grid1"/>
    <w:basedOn w:val="TableNormal"/>
    <w:next w:val="TableGrid"/>
    <w:uiPriority w:val="59"/>
    <w:rsid w:val="006A438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2712"/>
    <w:rPr>
      <w:color w:val="605E5C"/>
      <w:shd w:val="clear" w:color="auto" w:fill="E1DFDD"/>
    </w:rPr>
  </w:style>
  <w:style w:type="paragraph" w:styleId="Revision">
    <w:name w:val="Revision"/>
    <w:hidden/>
    <w:uiPriority w:val="99"/>
    <w:semiHidden/>
    <w:rsid w:val="002004C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0657939">
      <w:bodyDiv w:val="1"/>
      <w:marLeft w:val="0"/>
      <w:marRight w:val="0"/>
      <w:marTop w:val="0"/>
      <w:marBottom w:val="0"/>
      <w:divBdr>
        <w:top w:val="none" w:sz="0" w:space="0" w:color="auto"/>
        <w:left w:val="none" w:sz="0" w:space="0" w:color="auto"/>
        <w:bottom w:val="none" w:sz="0" w:space="0" w:color="auto"/>
        <w:right w:val="none" w:sz="0" w:space="0" w:color="auto"/>
      </w:divBdr>
    </w:div>
    <w:div w:id="1571188670">
      <w:bodyDiv w:val="1"/>
      <w:marLeft w:val="0"/>
      <w:marRight w:val="0"/>
      <w:marTop w:val="0"/>
      <w:marBottom w:val="0"/>
      <w:divBdr>
        <w:top w:val="none" w:sz="0" w:space="0" w:color="auto"/>
        <w:left w:val="none" w:sz="0" w:space="0" w:color="auto"/>
        <w:bottom w:val="none" w:sz="0" w:space="0" w:color="auto"/>
        <w:right w:val="none" w:sz="0" w:space="0" w:color="auto"/>
      </w:divBdr>
      <w:divsChild>
        <w:div w:id="1226795732">
          <w:marLeft w:val="0"/>
          <w:marRight w:val="0"/>
          <w:marTop w:val="0"/>
          <w:marBottom w:val="0"/>
          <w:divBdr>
            <w:top w:val="none" w:sz="0" w:space="0" w:color="auto"/>
            <w:left w:val="none" w:sz="0" w:space="0" w:color="auto"/>
            <w:bottom w:val="none" w:sz="0" w:space="0" w:color="auto"/>
            <w:right w:val="none" w:sz="0" w:space="0" w:color="auto"/>
          </w:divBdr>
          <w:divsChild>
            <w:div w:id="540745925">
              <w:marLeft w:val="0"/>
              <w:marRight w:val="0"/>
              <w:marTop w:val="0"/>
              <w:marBottom w:val="0"/>
              <w:divBdr>
                <w:top w:val="none" w:sz="0" w:space="0" w:color="auto"/>
                <w:left w:val="none" w:sz="0" w:space="0" w:color="auto"/>
                <w:bottom w:val="none" w:sz="0" w:space="0" w:color="auto"/>
                <w:right w:val="none" w:sz="0" w:space="0" w:color="auto"/>
              </w:divBdr>
            </w:div>
            <w:div w:id="816457721">
              <w:marLeft w:val="0"/>
              <w:marRight w:val="0"/>
              <w:marTop w:val="0"/>
              <w:marBottom w:val="0"/>
              <w:divBdr>
                <w:top w:val="none" w:sz="0" w:space="0" w:color="auto"/>
                <w:left w:val="none" w:sz="0" w:space="0" w:color="auto"/>
                <w:bottom w:val="none" w:sz="0" w:space="0" w:color="auto"/>
                <w:right w:val="none" w:sz="0" w:space="0" w:color="auto"/>
              </w:divBdr>
            </w:div>
            <w:div w:id="127094531">
              <w:marLeft w:val="0"/>
              <w:marRight w:val="0"/>
              <w:marTop w:val="0"/>
              <w:marBottom w:val="0"/>
              <w:divBdr>
                <w:top w:val="none" w:sz="0" w:space="0" w:color="auto"/>
                <w:left w:val="none" w:sz="0" w:space="0" w:color="auto"/>
                <w:bottom w:val="none" w:sz="0" w:space="0" w:color="auto"/>
                <w:right w:val="none" w:sz="0" w:space="0" w:color="auto"/>
              </w:divBdr>
            </w:div>
          </w:divsChild>
        </w:div>
        <w:div w:id="1494950453">
          <w:marLeft w:val="0"/>
          <w:marRight w:val="0"/>
          <w:marTop w:val="0"/>
          <w:marBottom w:val="0"/>
          <w:divBdr>
            <w:top w:val="none" w:sz="0" w:space="0" w:color="auto"/>
            <w:left w:val="none" w:sz="0" w:space="0" w:color="auto"/>
            <w:bottom w:val="none" w:sz="0" w:space="0" w:color="auto"/>
            <w:right w:val="none" w:sz="0" w:space="0" w:color="auto"/>
          </w:divBdr>
          <w:divsChild>
            <w:div w:id="1932273006">
              <w:marLeft w:val="0"/>
              <w:marRight w:val="0"/>
              <w:marTop w:val="0"/>
              <w:marBottom w:val="0"/>
              <w:divBdr>
                <w:top w:val="none" w:sz="0" w:space="0" w:color="auto"/>
                <w:left w:val="none" w:sz="0" w:space="0" w:color="auto"/>
                <w:bottom w:val="none" w:sz="0" w:space="0" w:color="auto"/>
                <w:right w:val="none" w:sz="0" w:space="0" w:color="auto"/>
              </w:divBdr>
            </w:div>
            <w:div w:id="1314212778">
              <w:marLeft w:val="0"/>
              <w:marRight w:val="0"/>
              <w:marTop w:val="0"/>
              <w:marBottom w:val="0"/>
              <w:divBdr>
                <w:top w:val="none" w:sz="0" w:space="0" w:color="auto"/>
                <w:left w:val="none" w:sz="0" w:space="0" w:color="auto"/>
                <w:bottom w:val="none" w:sz="0" w:space="0" w:color="auto"/>
                <w:right w:val="none" w:sz="0" w:space="0" w:color="auto"/>
              </w:divBdr>
            </w:div>
            <w:div w:id="1609971323">
              <w:marLeft w:val="0"/>
              <w:marRight w:val="0"/>
              <w:marTop w:val="0"/>
              <w:marBottom w:val="0"/>
              <w:divBdr>
                <w:top w:val="none" w:sz="0" w:space="0" w:color="auto"/>
                <w:left w:val="none" w:sz="0" w:space="0" w:color="auto"/>
                <w:bottom w:val="none" w:sz="0" w:space="0" w:color="auto"/>
                <w:right w:val="none" w:sz="0" w:space="0" w:color="auto"/>
              </w:divBdr>
            </w:div>
            <w:div w:id="104465205">
              <w:marLeft w:val="0"/>
              <w:marRight w:val="0"/>
              <w:marTop w:val="0"/>
              <w:marBottom w:val="0"/>
              <w:divBdr>
                <w:top w:val="none" w:sz="0" w:space="0" w:color="auto"/>
                <w:left w:val="none" w:sz="0" w:space="0" w:color="auto"/>
                <w:bottom w:val="none" w:sz="0" w:space="0" w:color="auto"/>
                <w:right w:val="none" w:sz="0" w:space="0" w:color="auto"/>
              </w:divBdr>
            </w:div>
            <w:div w:id="2116752781">
              <w:marLeft w:val="0"/>
              <w:marRight w:val="0"/>
              <w:marTop w:val="0"/>
              <w:marBottom w:val="0"/>
              <w:divBdr>
                <w:top w:val="none" w:sz="0" w:space="0" w:color="auto"/>
                <w:left w:val="none" w:sz="0" w:space="0" w:color="auto"/>
                <w:bottom w:val="none" w:sz="0" w:space="0" w:color="auto"/>
                <w:right w:val="none" w:sz="0" w:space="0" w:color="auto"/>
              </w:divBdr>
            </w:div>
          </w:divsChild>
        </w:div>
        <w:div w:id="1097940741">
          <w:marLeft w:val="0"/>
          <w:marRight w:val="0"/>
          <w:marTop w:val="0"/>
          <w:marBottom w:val="0"/>
          <w:divBdr>
            <w:top w:val="none" w:sz="0" w:space="0" w:color="auto"/>
            <w:left w:val="none" w:sz="0" w:space="0" w:color="auto"/>
            <w:bottom w:val="none" w:sz="0" w:space="0" w:color="auto"/>
            <w:right w:val="none" w:sz="0" w:space="0" w:color="auto"/>
          </w:divBdr>
          <w:divsChild>
            <w:div w:id="1157260905">
              <w:marLeft w:val="0"/>
              <w:marRight w:val="0"/>
              <w:marTop w:val="0"/>
              <w:marBottom w:val="0"/>
              <w:divBdr>
                <w:top w:val="none" w:sz="0" w:space="0" w:color="auto"/>
                <w:left w:val="none" w:sz="0" w:space="0" w:color="auto"/>
                <w:bottom w:val="none" w:sz="0" w:space="0" w:color="auto"/>
                <w:right w:val="none" w:sz="0" w:space="0" w:color="auto"/>
              </w:divBdr>
            </w:div>
            <w:div w:id="1926500454">
              <w:marLeft w:val="0"/>
              <w:marRight w:val="0"/>
              <w:marTop w:val="0"/>
              <w:marBottom w:val="0"/>
              <w:divBdr>
                <w:top w:val="none" w:sz="0" w:space="0" w:color="auto"/>
                <w:left w:val="none" w:sz="0" w:space="0" w:color="auto"/>
                <w:bottom w:val="none" w:sz="0" w:space="0" w:color="auto"/>
                <w:right w:val="none" w:sz="0" w:space="0" w:color="auto"/>
              </w:divBdr>
            </w:div>
            <w:div w:id="345063886">
              <w:marLeft w:val="0"/>
              <w:marRight w:val="0"/>
              <w:marTop w:val="0"/>
              <w:marBottom w:val="0"/>
              <w:divBdr>
                <w:top w:val="none" w:sz="0" w:space="0" w:color="auto"/>
                <w:left w:val="none" w:sz="0" w:space="0" w:color="auto"/>
                <w:bottom w:val="none" w:sz="0" w:space="0" w:color="auto"/>
                <w:right w:val="none" w:sz="0" w:space="0" w:color="auto"/>
              </w:divBdr>
            </w:div>
            <w:div w:id="1695887366">
              <w:marLeft w:val="0"/>
              <w:marRight w:val="0"/>
              <w:marTop w:val="0"/>
              <w:marBottom w:val="0"/>
              <w:divBdr>
                <w:top w:val="none" w:sz="0" w:space="0" w:color="auto"/>
                <w:left w:val="none" w:sz="0" w:space="0" w:color="auto"/>
                <w:bottom w:val="none" w:sz="0" w:space="0" w:color="auto"/>
                <w:right w:val="none" w:sz="0" w:space="0" w:color="auto"/>
              </w:divBdr>
            </w:div>
            <w:div w:id="2116711637">
              <w:marLeft w:val="0"/>
              <w:marRight w:val="0"/>
              <w:marTop w:val="0"/>
              <w:marBottom w:val="0"/>
              <w:divBdr>
                <w:top w:val="none" w:sz="0" w:space="0" w:color="auto"/>
                <w:left w:val="none" w:sz="0" w:space="0" w:color="auto"/>
                <w:bottom w:val="none" w:sz="0" w:space="0" w:color="auto"/>
                <w:right w:val="none" w:sz="0" w:space="0" w:color="auto"/>
              </w:divBdr>
            </w:div>
          </w:divsChild>
        </w:div>
        <w:div w:id="698506555">
          <w:marLeft w:val="0"/>
          <w:marRight w:val="0"/>
          <w:marTop w:val="0"/>
          <w:marBottom w:val="0"/>
          <w:divBdr>
            <w:top w:val="none" w:sz="0" w:space="0" w:color="auto"/>
            <w:left w:val="none" w:sz="0" w:space="0" w:color="auto"/>
            <w:bottom w:val="none" w:sz="0" w:space="0" w:color="auto"/>
            <w:right w:val="none" w:sz="0" w:space="0" w:color="auto"/>
          </w:divBdr>
          <w:divsChild>
            <w:div w:id="843983283">
              <w:marLeft w:val="0"/>
              <w:marRight w:val="0"/>
              <w:marTop w:val="0"/>
              <w:marBottom w:val="0"/>
              <w:divBdr>
                <w:top w:val="none" w:sz="0" w:space="0" w:color="auto"/>
                <w:left w:val="none" w:sz="0" w:space="0" w:color="auto"/>
                <w:bottom w:val="none" w:sz="0" w:space="0" w:color="auto"/>
                <w:right w:val="none" w:sz="0" w:space="0" w:color="auto"/>
              </w:divBdr>
            </w:div>
            <w:div w:id="1125612593">
              <w:marLeft w:val="0"/>
              <w:marRight w:val="0"/>
              <w:marTop w:val="0"/>
              <w:marBottom w:val="0"/>
              <w:divBdr>
                <w:top w:val="none" w:sz="0" w:space="0" w:color="auto"/>
                <w:left w:val="none" w:sz="0" w:space="0" w:color="auto"/>
                <w:bottom w:val="none" w:sz="0" w:space="0" w:color="auto"/>
                <w:right w:val="none" w:sz="0" w:space="0" w:color="auto"/>
              </w:divBdr>
            </w:div>
            <w:div w:id="416094549">
              <w:marLeft w:val="0"/>
              <w:marRight w:val="0"/>
              <w:marTop w:val="0"/>
              <w:marBottom w:val="0"/>
              <w:divBdr>
                <w:top w:val="none" w:sz="0" w:space="0" w:color="auto"/>
                <w:left w:val="none" w:sz="0" w:space="0" w:color="auto"/>
                <w:bottom w:val="none" w:sz="0" w:space="0" w:color="auto"/>
                <w:right w:val="none" w:sz="0" w:space="0" w:color="auto"/>
              </w:divBdr>
            </w:div>
            <w:div w:id="147792557">
              <w:marLeft w:val="0"/>
              <w:marRight w:val="0"/>
              <w:marTop w:val="0"/>
              <w:marBottom w:val="0"/>
              <w:divBdr>
                <w:top w:val="none" w:sz="0" w:space="0" w:color="auto"/>
                <w:left w:val="none" w:sz="0" w:space="0" w:color="auto"/>
                <w:bottom w:val="none" w:sz="0" w:space="0" w:color="auto"/>
                <w:right w:val="none" w:sz="0" w:space="0" w:color="auto"/>
              </w:divBdr>
            </w:div>
            <w:div w:id="990870905">
              <w:marLeft w:val="0"/>
              <w:marRight w:val="0"/>
              <w:marTop w:val="0"/>
              <w:marBottom w:val="0"/>
              <w:divBdr>
                <w:top w:val="none" w:sz="0" w:space="0" w:color="auto"/>
                <w:left w:val="none" w:sz="0" w:space="0" w:color="auto"/>
                <w:bottom w:val="none" w:sz="0" w:space="0" w:color="auto"/>
                <w:right w:val="none" w:sz="0" w:space="0" w:color="auto"/>
              </w:divBdr>
            </w:div>
          </w:divsChild>
        </w:div>
        <w:div w:id="1388577347">
          <w:marLeft w:val="0"/>
          <w:marRight w:val="0"/>
          <w:marTop w:val="0"/>
          <w:marBottom w:val="0"/>
          <w:divBdr>
            <w:top w:val="none" w:sz="0" w:space="0" w:color="auto"/>
            <w:left w:val="none" w:sz="0" w:space="0" w:color="auto"/>
            <w:bottom w:val="none" w:sz="0" w:space="0" w:color="auto"/>
            <w:right w:val="none" w:sz="0" w:space="0" w:color="auto"/>
          </w:divBdr>
          <w:divsChild>
            <w:div w:id="2077776005">
              <w:marLeft w:val="0"/>
              <w:marRight w:val="0"/>
              <w:marTop w:val="0"/>
              <w:marBottom w:val="0"/>
              <w:divBdr>
                <w:top w:val="none" w:sz="0" w:space="0" w:color="auto"/>
                <w:left w:val="none" w:sz="0" w:space="0" w:color="auto"/>
                <w:bottom w:val="none" w:sz="0" w:space="0" w:color="auto"/>
                <w:right w:val="none" w:sz="0" w:space="0" w:color="auto"/>
              </w:divBdr>
            </w:div>
            <w:div w:id="2115320445">
              <w:marLeft w:val="0"/>
              <w:marRight w:val="0"/>
              <w:marTop w:val="0"/>
              <w:marBottom w:val="0"/>
              <w:divBdr>
                <w:top w:val="none" w:sz="0" w:space="0" w:color="auto"/>
                <w:left w:val="none" w:sz="0" w:space="0" w:color="auto"/>
                <w:bottom w:val="none" w:sz="0" w:space="0" w:color="auto"/>
                <w:right w:val="none" w:sz="0" w:space="0" w:color="auto"/>
              </w:divBdr>
            </w:div>
            <w:div w:id="2007049167">
              <w:marLeft w:val="0"/>
              <w:marRight w:val="0"/>
              <w:marTop w:val="0"/>
              <w:marBottom w:val="0"/>
              <w:divBdr>
                <w:top w:val="none" w:sz="0" w:space="0" w:color="auto"/>
                <w:left w:val="none" w:sz="0" w:space="0" w:color="auto"/>
                <w:bottom w:val="none" w:sz="0" w:space="0" w:color="auto"/>
                <w:right w:val="none" w:sz="0" w:space="0" w:color="auto"/>
              </w:divBdr>
            </w:div>
            <w:div w:id="445081562">
              <w:marLeft w:val="0"/>
              <w:marRight w:val="0"/>
              <w:marTop w:val="0"/>
              <w:marBottom w:val="0"/>
              <w:divBdr>
                <w:top w:val="none" w:sz="0" w:space="0" w:color="auto"/>
                <w:left w:val="none" w:sz="0" w:space="0" w:color="auto"/>
                <w:bottom w:val="none" w:sz="0" w:space="0" w:color="auto"/>
                <w:right w:val="none" w:sz="0" w:space="0" w:color="auto"/>
              </w:divBdr>
            </w:div>
            <w:div w:id="49378664">
              <w:marLeft w:val="0"/>
              <w:marRight w:val="0"/>
              <w:marTop w:val="0"/>
              <w:marBottom w:val="0"/>
              <w:divBdr>
                <w:top w:val="none" w:sz="0" w:space="0" w:color="auto"/>
                <w:left w:val="none" w:sz="0" w:space="0" w:color="auto"/>
                <w:bottom w:val="none" w:sz="0" w:space="0" w:color="auto"/>
                <w:right w:val="none" w:sz="0" w:space="0" w:color="auto"/>
              </w:divBdr>
            </w:div>
          </w:divsChild>
        </w:div>
        <w:div w:id="1051806016">
          <w:marLeft w:val="0"/>
          <w:marRight w:val="0"/>
          <w:marTop w:val="0"/>
          <w:marBottom w:val="0"/>
          <w:divBdr>
            <w:top w:val="none" w:sz="0" w:space="0" w:color="auto"/>
            <w:left w:val="none" w:sz="0" w:space="0" w:color="auto"/>
            <w:bottom w:val="none" w:sz="0" w:space="0" w:color="auto"/>
            <w:right w:val="none" w:sz="0" w:space="0" w:color="auto"/>
          </w:divBdr>
          <w:divsChild>
            <w:div w:id="1775206291">
              <w:marLeft w:val="0"/>
              <w:marRight w:val="0"/>
              <w:marTop w:val="0"/>
              <w:marBottom w:val="0"/>
              <w:divBdr>
                <w:top w:val="none" w:sz="0" w:space="0" w:color="auto"/>
                <w:left w:val="none" w:sz="0" w:space="0" w:color="auto"/>
                <w:bottom w:val="none" w:sz="0" w:space="0" w:color="auto"/>
                <w:right w:val="none" w:sz="0" w:space="0" w:color="auto"/>
              </w:divBdr>
            </w:div>
            <w:div w:id="1768888418">
              <w:marLeft w:val="0"/>
              <w:marRight w:val="0"/>
              <w:marTop w:val="0"/>
              <w:marBottom w:val="0"/>
              <w:divBdr>
                <w:top w:val="none" w:sz="0" w:space="0" w:color="auto"/>
                <w:left w:val="none" w:sz="0" w:space="0" w:color="auto"/>
                <w:bottom w:val="none" w:sz="0" w:space="0" w:color="auto"/>
                <w:right w:val="none" w:sz="0" w:space="0" w:color="auto"/>
              </w:divBdr>
            </w:div>
            <w:div w:id="1346128860">
              <w:marLeft w:val="0"/>
              <w:marRight w:val="0"/>
              <w:marTop w:val="0"/>
              <w:marBottom w:val="0"/>
              <w:divBdr>
                <w:top w:val="none" w:sz="0" w:space="0" w:color="auto"/>
                <w:left w:val="none" w:sz="0" w:space="0" w:color="auto"/>
                <w:bottom w:val="none" w:sz="0" w:space="0" w:color="auto"/>
                <w:right w:val="none" w:sz="0" w:space="0" w:color="auto"/>
              </w:divBdr>
            </w:div>
            <w:div w:id="1595554355">
              <w:marLeft w:val="0"/>
              <w:marRight w:val="0"/>
              <w:marTop w:val="0"/>
              <w:marBottom w:val="0"/>
              <w:divBdr>
                <w:top w:val="none" w:sz="0" w:space="0" w:color="auto"/>
                <w:left w:val="none" w:sz="0" w:space="0" w:color="auto"/>
                <w:bottom w:val="none" w:sz="0" w:space="0" w:color="auto"/>
                <w:right w:val="none" w:sz="0" w:space="0" w:color="auto"/>
              </w:divBdr>
            </w:div>
            <w:div w:id="1103109757">
              <w:marLeft w:val="0"/>
              <w:marRight w:val="0"/>
              <w:marTop w:val="0"/>
              <w:marBottom w:val="0"/>
              <w:divBdr>
                <w:top w:val="none" w:sz="0" w:space="0" w:color="auto"/>
                <w:left w:val="none" w:sz="0" w:space="0" w:color="auto"/>
                <w:bottom w:val="none" w:sz="0" w:space="0" w:color="auto"/>
                <w:right w:val="none" w:sz="0" w:space="0" w:color="auto"/>
              </w:divBdr>
            </w:div>
          </w:divsChild>
        </w:div>
        <w:div w:id="155341852">
          <w:marLeft w:val="0"/>
          <w:marRight w:val="0"/>
          <w:marTop w:val="0"/>
          <w:marBottom w:val="0"/>
          <w:divBdr>
            <w:top w:val="none" w:sz="0" w:space="0" w:color="auto"/>
            <w:left w:val="none" w:sz="0" w:space="0" w:color="auto"/>
            <w:bottom w:val="none" w:sz="0" w:space="0" w:color="auto"/>
            <w:right w:val="none" w:sz="0" w:space="0" w:color="auto"/>
          </w:divBdr>
          <w:divsChild>
            <w:div w:id="715012672">
              <w:marLeft w:val="0"/>
              <w:marRight w:val="0"/>
              <w:marTop w:val="0"/>
              <w:marBottom w:val="0"/>
              <w:divBdr>
                <w:top w:val="none" w:sz="0" w:space="0" w:color="auto"/>
                <w:left w:val="none" w:sz="0" w:space="0" w:color="auto"/>
                <w:bottom w:val="none" w:sz="0" w:space="0" w:color="auto"/>
                <w:right w:val="none" w:sz="0" w:space="0" w:color="auto"/>
              </w:divBdr>
            </w:div>
            <w:div w:id="8509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8736">
      <w:bodyDiv w:val="1"/>
      <w:marLeft w:val="0"/>
      <w:marRight w:val="0"/>
      <w:marTop w:val="0"/>
      <w:marBottom w:val="0"/>
      <w:divBdr>
        <w:top w:val="none" w:sz="0" w:space="0" w:color="auto"/>
        <w:left w:val="none" w:sz="0" w:space="0" w:color="auto"/>
        <w:bottom w:val="none" w:sz="0" w:space="0" w:color="auto"/>
        <w:right w:val="none" w:sz="0" w:space="0" w:color="auto"/>
      </w:divBdr>
    </w:div>
    <w:div w:id="1797487325">
      <w:bodyDiv w:val="1"/>
      <w:marLeft w:val="0"/>
      <w:marRight w:val="0"/>
      <w:marTop w:val="0"/>
      <w:marBottom w:val="0"/>
      <w:divBdr>
        <w:top w:val="none" w:sz="0" w:space="0" w:color="auto"/>
        <w:left w:val="none" w:sz="0" w:space="0" w:color="auto"/>
        <w:bottom w:val="none" w:sz="0" w:space="0" w:color="auto"/>
        <w:right w:val="none" w:sz="0" w:space="0" w:color="auto"/>
      </w:divBdr>
    </w:div>
    <w:div w:id="1797944542">
      <w:bodyDiv w:val="1"/>
      <w:marLeft w:val="0"/>
      <w:marRight w:val="0"/>
      <w:marTop w:val="0"/>
      <w:marBottom w:val="0"/>
      <w:divBdr>
        <w:top w:val="none" w:sz="0" w:space="0" w:color="auto"/>
        <w:left w:val="none" w:sz="0" w:space="0" w:color="auto"/>
        <w:bottom w:val="none" w:sz="0" w:space="0" w:color="auto"/>
        <w:right w:val="none" w:sz="0" w:space="0" w:color="auto"/>
      </w:divBdr>
    </w:div>
    <w:div w:id="18854872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notifications/2021/ntf-2021-063-dsi-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707f/6565/1b79a3df3aea669e19078615/wg2020-03-04-en.pdf"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oc/decisions/np-mop-03/np-mop-03-dec-12-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op-14/cop-14-dec-20-en.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si-gr/forum.shtml" TargetMode="External"/><Relationship Id="rId2" Type="http://schemas.openxmlformats.org/officeDocument/2006/relationships/hyperlink" Target="https://www.cbd.int/meetings/DSI-AHTEG-2020-01" TargetMode="External"/><Relationship Id="rId1" Type="http://schemas.openxmlformats.org/officeDocument/2006/relationships/hyperlink" Target="http://eprints.lse.ac.uk/12761/1/Multi-criteria_Analysi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53778D149F3B43A18E1D630187A7108E"/>
        <w:category>
          <w:name w:val="General"/>
          <w:gallery w:val="placeholder"/>
        </w:category>
        <w:types>
          <w:type w:val="bbPlcHdr"/>
        </w:types>
        <w:behaviors>
          <w:behavior w:val="content"/>
        </w:behaviors>
        <w:guid w:val="{87A7D86E-4CA6-41FA-873E-CE48C4FAA88D}"/>
      </w:docPartPr>
      <w:docPartBody>
        <w:p w:rsidR="00235B3F" w:rsidRDefault="00E02473">
          <w:pPr>
            <w:pStyle w:val="53778D149F3B43A18E1D630187A7108E"/>
          </w:pPr>
          <w:r w:rsidRPr="007E02EB">
            <w:rPr>
              <w:rStyle w:val="PlaceholderText"/>
            </w:rPr>
            <w:t>[Subject]</w:t>
          </w:r>
        </w:p>
      </w:docPartBody>
    </w:docPart>
    <w:docPart>
      <w:docPartPr>
        <w:name w:val="8DBB5671AD4240A4BE3E3435FC1BCD2E"/>
        <w:category>
          <w:name w:val="General"/>
          <w:gallery w:val="placeholder"/>
        </w:category>
        <w:types>
          <w:type w:val="bbPlcHdr"/>
        </w:types>
        <w:behaviors>
          <w:behavior w:val="content"/>
        </w:behaviors>
        <w:guid w:val="{6FBA5F78-0C24-49E6-B16D-324949FC9DDD}"/>
      </w:docPartPr>
      <w:docPartBody>
        <w:p w:rsidR="00235B3F" w:rsidRDefault="00E02473">
          <w:pPr>
            <w:pStyle w:val="8DBB5671AD4240A4BE3E3435FC1BCD2E"/>
          </w:pPr>
          <w:r w:rsidRPr="00F74C57">
            <w:rPr>
              <w:rStyle w:val="PlaceholderText"/>
            </w:rPr>
            <w:t>[Subject]</w:t>
          </w:r>
        </w:p>
      </w:docPartBody>
    </w:docPart>
    <w:docPart>
      <w:docPartPr>
        <w:name w:val="B21AE9F9376D4401992973168731720C"/>
        <w:category>
          <w:name w:val="General"/>
          <w:gallery w:val="placeholder"/>
        </w:category>
        <w:types>
          <w:type w:val="bbPlcHdr"/>
        </w:types>
        <w:behaviors>
          <w:behavior w:val="content"/>
        </w:behaviors>
        <w:guid w:val="{437698AC-A8BA-45FD-A399-AAFDD673D72B}"/>
      </w:docPartPr>
      <w:docPartBody>
        <w:p w:rsidR="00235B3F" w:rsidRDefault="002B7287">
          <w:pPr>
            <w:pStyle w:val="B21AE9F9376D4401992973168731720C"/>
          </w:pPr>
          <w:r w:rsidRPr="00F74C57">
            <w:rPr>
              <w:rStyle w:val="PlaceholderText"/>
            </w:rPr>
            <w:t>[Subject]</w:t>
          </w:r>
        </w:p>
      </w:docPartBody>
    </w:docPart>
    <w:docPart>
      <w:docPartPr>
        <w:name w:val="759FBDF7DDD6460FA112B6D7BC448032"/>
        <w:category>
          <w:name w:val="General"/>
          <w:gallery w:val="placeholder"/>
        </w:category>
        <w:types>
          <w:type w:val="bbPlcHdr"/>
        </w:types>
        <w:behaviors>
          <w:behavior w:val="content"/>
        </w:behaviors>
        <w:guid w:val="{8B29EFC1-DB3E-4235-88A0-6EC26391EE81}"/>
      </w:docPartPr>
      <w:docPartBody>
        <w:p w:rsidR="00235B3F" w:rsidRDefault="00537005">
          <w:pPr>
            <w:pStyle w:val="759FBDF7DDD6460FA112B6D7BC448032"/>
          </w:pPr>
          <w:r w:rsidRPr="007E02EB">
            <w:rPr>
              <w:rStyle w:val="PlaceholderText"/>
            </w:rPr>
            <w:t>[Title]</w:t>
          </w:r>
        </w:p>
      </w:docPartBody>
    </w:docPart>
    <w:docPart>
      <w:docPartPr>
        <w:name w:val="396BDED019E544B79336434AA828D7D5"/>
        <w:category>
          <w:name w:val="General"/>
          <w:gallery w:val="placeholder"/>
        </w:category>
        <w:types>
          <w:type w:val="bbPlcHdr"/>
        </w:types>
        <w:behaviors>
          <w:behavior w:val="content"/>
        </w:behaviors>
        <w:guid w:val="{66922DF5-3870-418D-814E-5A67E0592722}"/>
      </w:docPartPr>
      <w:docPartBody>
        <w:p w:rsidR="00235B3F" w:rsidRDefault="00537005">
          <w:pPr>
            <w:pStyle w:val="396BDED019E544B79336434AA828D7D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1B5F"/>
    <w:rsid w:val="000641B5"/>
    <w:rsid w:val="001D6CC5"/>
    <w:rsid w:val="00235B3F"/>
    <w:rsid w:val="002B7287"/>
    <w:rsid w:val="0046422C"/>
    <w:rsid w:val="004760CF"/>
    <w:rsid w:val="004E092F"/>
    <w:rsid w:val="00500A2B"/>
    <w:rsid w:val="00537005"/>
    <w:rsid w:val="00567034"/>
    <w:rsid w:val="0058288D"/>
    <w:rsid w:val="006600DC"/>
    <w:rsid w:val="00665C6B"/>
    <w:rsid w:val="006801B3"/>
    <w:rsid w:val="006E1817"/>
    <w:rsid w:val="00722D9A"/>
    <w:rsid w:val="007C2208"/>
    <w:rsid w:val="00810A55"/>
    <w:rsid w:val="008C6619"/>
    <w:rsid w:val="008C7736"/>
    <w:rsid w:val="008D420E"/>
    <w:rsid w:val="0098642F"/>
    <w:rsid w:val="00AA67D1"/>
    <w:rsid w:val="00B41263"/>
    <w:rsid w:val="00BF6638"/>
    <w:rsid w:val="00C37213"/>
    <w:rsid w:val="00C8104B"/>
    <w:rsid w:val="00CB12C8"/>
    <w:rsid w:val="00CD1217"/>
    <w:rsid w:val="00D31D12"/>
    <w:rsid w:val="00D36BE4"/>
    <w:rsid w:val="00D47FAC"/>
    <w:rsid w:val="00D55DA5"/>
    <w:rsid w:val="00E02473"/>
    <w:rsid w:val="00ED372F"/>
    <w:rsid w:val="00F820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B7287"/>
    <w:rPr>
      <w:color w:val="808080"/>
    </w:rPr>
  </w:style>
  <w:style w:type="paragraph" w:customStyle="1" w:styleId="53778D149F3B43A18E1D630187A7108E">
    <w:name w:val="53778D149F3B43A18E1D630187A7108E"/>
    <w:pPr>
      <w:spacing w:after="160" w:line="259" w:lineRule="auto"/>
    </w:pPr>
    <w:rPr>
      <w:lang w:val="en-CA" w:eastAsia="en-CA"/>
    </w:rPr>
  </w:style>
  <w:style w:type="paragraph" w:customStyle="1" w:styleId="8DBB5671AD4240A4BE3E3435FC1BCD2E">
    <w:name w:val="8DBB5671AD4240A4BE3E3435FC1BCD2E"/>
    <w:pPr>
      <w:spacing w:after="160" w:line="259" w:lineRule="auto"/>
    </w:pPr>
    <w:rPr>
      <w:lang w:val="en-CA" w:eastAsia="en-CA"/>
    </w:rPr>
  </w:style>
  <w:style w:type="paragraph" w:customStyle="1" w:styleId="B21AE9F9376D4401992973168731720C">
    <w:name w:val="B21AE9F9376D4401992973168731720C"/>
    <w:pPr>
      <w:spacing w:after="160" w:line="259" w:lineRule="auto"/>
    </w:pPr>
    <w:rPr>
      <w:lang w:val="en-CA" w:eastAsia="en-CA"/>
    </w:rPr>
  </w:style>
  <w:style w:type="paragraph" w:customStyle="1" w:styleId="759FBDF7DDD6460FA112B6D7BC448032">
    <w:name w:val="759FBDF7DDD6460FA112B6D7BC448032"/>
    <w:pPr>
      <w:spacing w:after="160" w:line="259" w:lineRule="auto"/>
    </w:pPr>
    <w:rPr>
      <w:lang w:val="en-CA" w:eastAsia="en-CA"/>
    </w:rPr>
  </w:style>
  <w:style w:type="paragraph" w:customStyle="1" w:styleId="396BDED019E544B79336434AA828D7D5">
    <w:name w:val="396BDED019E544B79336434AA828D7D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A8B803-BA63-442B-936F-C862C5405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F946A765-A5D6-4AE8-B4BC-9207A2CA2625}">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869</TotalTime>
  <Pages>13</Pages>
  <Words>5254</Words>
  <Characters>29952</Characters>
  <Application>Microsoft Office Word</Application>
  <DocSecurity>0</DocSecurity>
  <Lines>249</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Digital sequence information on genetic resources</vt:lpstr>
      <vt:lpstr>DIGITAL SEQUENCE INFORMATION ON GENETIC RESOURCES</vt:lpstr>
    </vt:vector>
  </TitlesOfParts>
  <Company>United Nations</Company>
  <LinksUpToDate>false</LinksUpToDate>
  <CharactersWithSpaces>35136</CharactersWithSpaces>
  <SharedDoc>false</SharedDoc>
  <HyperlinkBase>https://www.cbd.int/dsi-gr/</HyperlinkBase>
  <HLinks>
    <vt:vector size="36" baseType="variant">
      <vt:variant>
        <vt:i4>3801212</vt:i4>
      </vt:variant>
      <vt:variant>
        <vt:i4>9</vt:i4>
      </vt:variant>
      <vt:variant>
        <vt:i4>0</vt:i4>
      </vt:variant>
      <vt:variant>
        <vt:i4>5</vt:i4>
      </vt:variant>
      <vt:variant>
        <vt:lpwstr>https://www.cbd.int/doc/notifications/2021/ntf-2021-063-dsi-en.pdf</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3</vt:i4>
      </vt:variant>
      <vt:variant>
        <vt:i4>0</vt:i4>
      </vt:variant>
      <vt:variant>
        <vt:i4>5</vt:i4>
      </vt:variant>
      <vt:variant>
        <vt:lpwstr>https://www.cbd.int/dsi-gr/forum.shtml</vt:lpwstr>
      </vt:variant>
      <vt:variant>
        <vt:lpwstr/>
      </vt:variant>
      <vt:variant>
        <vt:i4>2752573</vt:i4>
      </vt:variant>
      <vt:variant>
        <vt:i4>0</vt:i4>
      </vt:variant>
      <vt:variant>
        <vt:i4>0</vt:i4>
      </vt:variant>
      <vt:variant>
        <vt:i4>5</vt:i4>
      </vt:variant>
      <vt:variant>
        <vt:lpwstr>https://www.cbd.int/meetings/DSI-AHTEG-2020-01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CBD/WG2020/3/4/Add.1</dc:subject>
  <dc:creator>SCBD</dc:creator>
  <cp:keywords>Open-ended Working Group on the Post-2020 Global Biodiversity Framework, third meeting (resumed), Geneva, Switzerland, 12-28 January 2022,Convention on Biological Diversity</cp:keywords>
  <cp:lastModifiedBy>Veronique Lefebvre</cp:lastModifiedBy>
  <cp:revision>20</cp:revision>
  <cp:lastPrinted>2021-12-01T03:06:00Z</cp:lastPrinted>
  <dcterms:created xsi:type="dcterms:W3CDTF">2021-11-30T21:52:00Z</dcterms:created>
  <dcterms:modified xsi:type="dcterms:W3CDTF">2021-12-02T19:06:00Z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