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3DA70849" w14:textId="77777777" w:rsidTr="00B60E5F">
        <w:trPr>
          <w:trHeight w:val="851"/>
        </w:trPr>
        <w:tc>
          <w:tcPr>
            <w:tcW w:w="465" w:type="pct"/>
            <w:tcBorders>
              <w:bottom w:val="single" w:sz="8" w:space="0" w:color="auto"/>
            </w:tcBorders>
            <w:vAlign w:val="bottom"/>
          </w:tcPr>
          <w:p w14:paraId="5AA1D166" w14:textId="77777777" w:rsidR="00A96B21" w:rsidRPr="00550DCE" w:rsidRDefault="00A96B21" w:rsidP="00B60E5F">
            <w:pPr>
              <w:spacing w:after="120"/>
              <w:jc w:val="left"/>
            </w:pPr>
            <w:bookmarkStart w:id="0" w:name="_Hlk137651738"/>
            <w:r w:rsidRPr="00550DCE">
              <w:rPr>
                <w:noProof/>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CEB2E51" w14:textId="77777777" w:rsidR="00A96B21" w:rsidRPr="00550DCE" w:rsidRDefault="00A96B21" w:rsidP="00B60E5F">
            <w:pPr>
              <w:spacing w:after="120"/>
              <w:jc w:val="left"/>
            </w:pPr>
            <w:r w:rsidRPr="00550DCE">
              <w:rPr>
                <w:noProof/>
              </w:rPr>
              <w:drawing>
                <wp:inline distT="0" distB="0" distL="0" distR="0" wp14:anchorId="5667DD5A" wp14:editId="513AA77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55CA15C" w14:textId="24259911" w:rsidR="00A96B21" w:rsidRPr="00550DCE" w:rsidRDefault="00A96B21" w:rsidP="00184909">
            <w:pPr>
              <w:spacing w:after="120"/>
              <w:ind w:left="2021"/>
              <w:jc w:val="right"/>
              <w:rPr>
                <w:szCs w:val="22"/>
              </w:rPr>
            </w:pPr>
            <w:r w:rsidRPr="00550DCE">
              <w:rPr>
                <w:sz w:val="40"/>
                <w:szCs w:val="40"/>
              </w:rPr>
              <w:t>CBD</w:t>
            </w:r>
            <w:r w:rsidRPr="00550DCE">
              <w:rPr>
                <w:szCs w:val="22"/>
              </w:rPr>
              <w:t>/</w:t>
            </w:r>
            <w:r w:rsidR="00692976">
              <w:rPr>
                <w:szCs w:val="22"/>
              </w:rPr>
              <w:t>SBSTTA/26/INF/2</w:t>
            </w:r>
          </w:p>
        </w:tc>
      </w:tr>
      <w:tr w:rsidR="00A96B21" w:rsidRPr="00EA442C" w14:paraId="04825883" w14:textId="77777777" w:rsidTr="00B60E5F">
        <w:tc>
          <w:tcPr>
            <w:tcW w:w="2297" w:type="pct"/>
            <w:gridSpan w:val="2"/>
            <w:tcBorders>
              <w:top w:val="single" w:sz="8" w:space="0" w:color="auto"/>
              <w:bottom w:val="single" w:sz="12" w:space="0" w:color="auto"/>
            </w:tcBorders>
          </w:tcPr>
          <w:p w14:paraId="4BF5A565"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5517AC3" wp14:editId="61DF55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9D6FB78" w14:textId="77777777" w:rsidR="00A96B21" w:rsidRPr="003C6F10" w:rsidRDefault="00A96B21" w:rsidP="003C6F10">
            <w:pPr>
              <w:ind w:left="2584"/>
              <w:rPr>
                <w:sz w:val="22"/>
                <w:szCs w:val="22"/>
              </w:rPr>
            </w:pPr>
            <w:r w:rsidRPr="003C6F10">
              <w:rPr>
                <w:sz w:val="22"/>
                <w:szCs w:val="22"/>
              </w:rPr>
              <w:t>Distr.: General</w:t>
            </w:r>
          </w:p>
          <w:p w14:paraId="3779F406" w14:textId="06F7A109" w:rsidR="00A96B21" w:rsidRPr="003C6F10" w:rsidRDefault="00773E1E" w:rsidP="003C6F10">
            <w:pPr>
              <w:ind w:left="2584"/>
              <w:rPr>
                <w:sz w:val="22"/>
                <w:szCs w:val="22"/>
              </w:rPr>
            </w:pPr>
            <w:r>
              <w:rPr>
                <w:sz w:val="22"/>
                <w:szCs w:val="22"/>
              </w:rPr>
              <w:t>4 April 2024</w:t>
            </w:r>
          </w:p>
          <w:p w14:paraId="5C936451" w14:textId="77777777" w:rsidR="00A96B21" w:rsidRPr="003C6F10" w:rsidRDefault="00A96B21" w:rsidP="003C6F10">
            <w:pPr>
              <w:ind w:left="2584"/>
              <w:rPr>
                <w:sz w:val="22"/>
                <w:szCs w:val="22"/>
              </w:rPr>
            </w:pPr>
          </w:p>
          <w:p w14:paraId="1D7C64F9" w14:textId="640027FD" w:rsidR="00A96B21" w:rsidRPr="003C6F10" w:rsidRDefault="00A96B21" w:rsidP="003C6F10">
            <w:pPr>
              <w:ind w:left="2584"/>
              <w:rPr>
                <w:sz w:val="22"/>
                <w:szCs w:val="22"/>
              </w:rPr>
            </w:pPr>
            <w:r w:rsidRPr="003C6F10">
              <w:rPr>
                <w:sz w:val="22"/>
                <w:szCs w:val="22"/>
              </w:rPr>
              <w:t>Original: English</w:t>
            </w:r>
          </w:p>
          <w:p w14:paraId="483A6D5D" w14:textId="77777777" w:rsidR="00A96B21" w:rsidRPr="00550DCE" w:rsidRDefault="00A96B21" w:rsidP="00B60E5F"/>
        </w:tc>
      </w:tr>
    </w:tbl>
    <w:p w14:paraId="6039E7AB" w14:textId="77777777" w:rsidR="00996364" w:rsidRPr="00996364" w:rsidRDefault="00996364" w:rsidP="00996364">
      <w:pPr>
        <w:pStyle w:val="Cornernotation"/>
        <w:rPr>
          <w:bCs/>
        </w:rPr>
      </w:pPr>
      <w:r w:rsidRPr="00996364">
        <w:rPr>
          <w:bCs/>
        </w:rPr>
        <w:t xml:space="preserve">Subsidiary Body for Scientific, </w:t>
      </w:r>
    </w:p>
    <w:p w14:paraId="287976DF" w14:textId="77777777" w:rsidR="00996364" w:rsidRPr="00996364" w:rsidRDefault="00996364" w:rsidP="00996364">
      <w:pPr>
        <w:pStyle w:val="Cornernotation"/>
        <w:rPr>
          <w:bCs/>
        </w:rPr>
      </w:pPr>
      <w:r w:rsidRPr="00996364">
        <w:rPr>
          <w:bCs/>
        </w:rPr>
        <w:t>Technical and Technological Advice</w:t>
      </w:r>
    </w:p>
    <w:p w14:paraId="56D20421" w14:textId="77777777" w:rsidR="00996364" w:rsidRPr="00996364" w:rsidRDefault="00996364" w:rsidP="00996364">
      <w:pPr>
        <w:pStyle w:val="Cornernotation"/>
        <w:rPr>
          <w:bCs/>
          <w:sz w:val="22"/>
          <w:szCs w:val="22"/>
        </w:rPr>
      </w:pPr>
      <w:r w:rsidRPr="00996364">
        <w:rPr>
          <w:bCs/>
          <w:sz w:val="22"/>
          <w:szCs w:val="22"/>
        </w:rPr>
        <w:t xml:space="preserve">Twenty-sixth meeting </w:t>
      </w:r>
    </w:p>
    <w:p w14:paraId="51F54BE4" w14:textId="6E3F3717" w:rsidR="00996364" w:rsidRPr="00996364" w:rsidRDefault="00996364" w:rsidP="00996364">
      <w:pPr>
        <w:pStyle w:val="Venuedate"/>
        <w:rPr>
          <w:lang w:val="en-CA"/>
        </w:rPr>
      </w:pPr>
      <w:r w:rsidRPr="00996364">
        <w:rPr>
          <w:lang w:val="en-CA"/>
        </w:rPr>
        <w:t>Nairobi, 13–18 May 2024</w:t>
      </w:r>
    </w:p>
    <w:p w14:paraId="439F5BF9" w14:textId="1D737B32" w:rsidR="00A96B21" w:rsidRPr="00441498" w:rsidRDefault="00A96B21" w:rsidP="00A96B21">
      <w:pPr>
        <w:pStyle w:val="Cornernotation-Item"/>
        <w:rPr>
          <w:b w:val="0"/>
          <w:bCs w:val="0"/>
        </w:rPr>
      </w:pPr>
      <w:r w:rsidRPr="00441498">
        <w:rPr>
          <w:b w:val="0"/>
          <w:bCs w:val="0"/>
        </w:rPr>
        <w:t xml:space="preserve">Item </w:t>
      </w:r>
      <w:r w:rsidR="00996364">
        <w:rPr>
          <w:b w:val="0"/>
          <w:bCs w:val="0"/>
        </w:rPr>
        <w:t>7</w:t>
      </w:r>
      <w:r w:rsidRPr="00441498">
        <w:rPr>
          <w:b w:val="0"/>
          <w:bCs w:val="0"/>
        </w:rPr>
        <w:t xml:space="preserve"> of the provisional agenda</w:t>
      </w:r>
      <w:r w:rsidRPr="00441498">
        <w:rPr>
          <w:rStyle w:val="FootnoteReference"/>
          <w:b w:val="0"/>
          <w:bCs w:val="0"/>
        </w:rPr>
        <w:footnoteReference w:customMarkFollows="1" w:id="2"/>
        <w:t>*</w:t>
      </w:r>
    </w:p>
    <w:p w14:paraId="488EED6C" w14:textId="7A34BF59" w:rsidR="00A96B21" w:rsidRDefault="00996364" w:rsidP="00A96B21">
      <w:pPr>
        <w:pStyle w:val="Cornernotation-Item"/>
      </w:pPr>
      <w:r>
        <w:t>Detection and identification of living modified organisms</w:t>
      </w:r>
    </w:p>
    <w:bookmarkEnd w:id="0"/>
    <w:p w14:paraId="058ED446" w14:textId="62EDAF2B" w:rsidR="00A96B21" w:rsidRDefault="00000000" w:rsidP="00A96B21">
      <w:pPr>
        <w:pStyle w:val="Title"/>
      </w:pPr>
      <w:sdt>
        <w:sdtPr>
          <w:alias w:val="Title"/>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Content>
          <w:r w:rsidR="009C1677">
            <w:t>Summary of the online discussions of the Network of Laboratories for the Detection and Identification of Living Modified Organisms</w:t>
          </w:r>
        </w:sdtContent>
      </w:sdt>
      <w:r w:rsidR="00BB676B">
        <w:rPr>
          <w:rStyle w:val="FootnoteReference"/>
          <w:rFonts w:hint="eastAsia"/>
        </w:rPr>
        <w:footnoteReference w:customMarkFollows="1" w:id="3"/>
        <w:t>**</w:t>
      </w:r>
    </w:p>
    <w:p w14:paraId="3A7A2A56" w14:textId="4005C611"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700BB9D5" w14:textId="50429CD4" w:rsidR="00FA18C9" w:rsidRDefault="009C1677" w:rsidP="007C77BC">
      <w:pPr>
        <w:pStyle w:val="Heading1"/>
      </w:pPr>
      <w:r>
        <w:t>Introduction</w:t>
      </w:r>
    </w:p>
    <w:p w14:paraId="6E4616AA" w14:textId="281B7DEF" w:rsidR="007F1CBF" w:rsidRDefault="007F1CBF" w:rsidP="004B77B1">
      <w:pPr>
        <w:pStyle w:val="Para1"/>
        <w:ind w:left="567" w:firstLine="0"/>
      </w:pPr>
      <w:r w:rsidRPr="007F1CBF">
        <w:t xml:space="preserve">In decision </w:t>
      </w:r>
      <w:hyperlink r:id="rId14" w:history="1">
        <w:r w:rsidRPr="0052207C">
          <w:rPr>
            <w:rStyle w:val="Hyperlink"/>
            <w:szCs w:val="22"/>
            <w:lang w:val="en-US"/>
          </w:rPr>
          <w:t>CP-10/11</w:t>
        </w:r>
      </w:hyperlink>
      <w:r w:rsidRPr="007F1CBF">
        <w:t>, the Conference of the Parties serving as the meeting of the Parties to the Cartagena Protocol on Biosafety recognized the importance of the Network of Laboratories for the Detection and Identification of Living Modified Organisms</w:t>
      </w:r>
      <w:r w:rsidR="001316AE">
        <w:t xml:space="preserve"> (“the Network”)</w:t>
      </w:r>
      <w:r w:rsidRPr="007F1CBF">
        <w:t>. Further</w:t>
      </w:r>
      <w:r w:rsidR="00737F45">
        <w:t>more</w:t>
      </w:r>
      <w:r w:rsidRPr="007F1CBF">
        <w:t xml:space="preserve">, the </w:t>
      </w:r>
      <w:r w:rsidR="00737F45" w:rsidRPr="007F1CBF">
        <w:t>Conference of the Parties serving as the meeting of the Parties to the Cartagena Protocol on Biosafety</w:t>
      </w:r>
      <w:r w:rsidRPr="007F1CBF">
        <w:t xml:space="preserve"> invited Parties and relevant organizations to submit information on the detection and identification of living modified organisms</w:t>
      </w:r>
      <w:r w:rsidR="00067BAF">
        <w:t xml:space="preserve"> (LMOs)</w:t>
      </w:r>
      <w:r w:rsidRPr="007F1CBF">
        <w:t xml:space="preserve"> and requested the Subsidiary Body on Scientific, Technical and Technological Advice at its twenty-sixth meeting to prepare a recommendation on the need to update Biosafety Technical Series 05: </w:t>
      </w:r>
      <w:r w:rsidRPr="00773E1E">
        <w:rPr>
          <w:i/>
          <w:iCs/>
        </w:rPr>
        <w:t>Training Manual on the Detection and Identification of Living Modified Organisms in the Context of the Cartagena Protocol on Biosafety</w:t>
      </w:r>
      <w:r w:rsidR="00773E1E">
        <w:rPr>
          <w:vertAlign w:val="superscript"/>
        </w:rPr>
        <w:t>.</w:t>
      </w:r>
      <w:r w:rsidR="006B7704" w:rsidRPr="00E14E6B">
        <w:rPr>
          <w:vertAlign w:val="superscript"/>
        </w:rPr>
        <w:footnoteReference w:id="4"/>
      </w:r>
      <w:r w:rsidRPr="007F1CBF">
        <w:t xml:space="preserve"> Furthermore, the</w:t>
      </w:r>
      <w:r w:rsidR="009B418F">
        <w:t xml:space="preserve"> </w:t>
      </w:r>
      <w:r w:rsidR="009B418F" w:rsidRPr="007F1CBF">
        <w:t>Conference of the Parties serving as the meeting of the Parties to the Cartagena Protocol on Biosafety</w:t>
      </w:r>
      <w:r w:rsidRPr="007F1CBF">
        <w:t xml:space="preserve"> requested the Executive Secretary to continue the work mandated in decision </w:t>
      </w:r>
      <w:hyperlink r:id="rId15" w:history="1">
        <w:r w:rsidRPr="00646C58">
          <w:rPr>
            <w:rStyle w:val="Hyperlink"/>
            <w:szCs w:val="22"/>
            <w:lang w:val="en-US"/>
          </w:rPr>
          <w:t>CP-9/11</w:t>
        </w:r>
      </w:hyperlink>
      <w:r w:rsidRPr="00646C58">
        <w:rPr>
          <w:rStyle w:val="Hyperlink"/>
          <w:color w:val="000000" w:themeColor="text1"/>
          <w:szCs w:val="22"/>
          <w:u w:val="none"/>
          <w:lang w:val="en-US"/>
        </w:rPr>
        <w:t>,</w:t>
      </w:r>
      <w:r w:rsidRPr="007F1CBF">
        <w:t xml:space="preserve"> such as continuing online discussions of the Network of Laboratories for the Detection and Identification of Living Modified Organisms</w:t>
      </w:r>
      <w:r w:rsidR="00255762">
        <w:t>, among others</w:t>
      </w:r>
      <w:r w:rsidRPr="007F1CBF">
        <w:t xml:space="preserve">.  </w:t>
      </w:r>
    </w:p>
    <w:p w14:paraId="48D262DA" w14:textId="383B2FCA" w:rsidR="00D3059B" w:rsidRDefault="00DC7067" w:rsidP="004B77B1">
      <w:pPr>
        <w:pStyle w:val="Para1"/>
        <w:ind w:left="567" w:firstLine="0"/>
      </w:pPr>
      <w:r>
        <w:t>In response to th</w:t>
      </w:r>
      <w:r w:rsidR="007D34CE">
        <w:t>e</w:t>
      </w:r>
      <w:r>
        <w:t xml:space="preserve"> request, the Secretariat convened online discussions </w:t>
      </w:r>
      <w:r w:rsidR="004E3BB2">
        <w:t>of the Network</w:t>
      </w:r>
      <w:r w:rsidR="00FD3EB7" w:rsidRPr="00E14E6B">
        <w:rPr>
          <w:vertAlign w:val="superscript"/>
        </w:rPr>
        <w:footnoteReference w:id="5"/>
      </w:r>
      <w:r w:rsidR="00585C00" w:rsidRPr="00E14E6B">
        <w:rPr>
          <w:vertAlign w:val="superscript"/>
        </w:rPr>
        <w:t xml:space="preserve"> </w:t>
      </w:r>
      <w:r w:rsidR="00585C00">
        <w:t xml:space="preserve">from 17 to </w:t>
      </w:r>
      <w:r w:rsidR="0008629C">
        <w:t>28</w:t>
      </w:r>
      <w:r w:rsidR="00585C00">
        <w:t xml:space="preserve"> November 2023</w:t>
      </w:r>
      <w:r w:rsidR="00A07796">
        <w:t xml:space="preserve"> to support the deliberations to be undertaken by the Subsidiary Body on Scientific, Technical and Technological Advice at its twenty-sixth meeting and the Conference of the Parties serving as a meeting of the Parties to the Cartegena Protocol on Biosafety at its eleventh meeting.</w:t>
      </w:r>
    </w:p>
    <w:p w14:paraId="6D5D086E" w14:textId="77777777" w:rsidR="00AF2D39" w:rsidRDefault="00AF2D39" w:rsidP="00AF2D39">
      <w:pPr>
        <w:pStyle w:val="Para1"/>
      </w:pPr>
      <w:r>
        <w:t>To facilitate the discussions, the following four topics were identified:</w:t>
      </w:r>
    </w:p>
    <w:p w14:paraId="251947B2" w14:textId="77777777" w:rsidR="00AF2D39" w:rsidRDefault="00AF2D39" w:rsidP="00AF2D39">
      <w:pPr>
        <w:pStyle w:val="Para1"/>
        <w:numPr>
          <w:ilvl w:val="1"/>
          <w:numId w:val="2"/>
        </w:numPr>
      </w:pPr>
      <w:r>
        <w:t>Topic 1: New techniques for detecting and identifying living modified organisms;</w:t>
      </w:r>
    </w:p>
    <w:p w14:paraId="55E02DB0" w14:textId="77777777" w:rsidR="00AF2D39" w:rsidRDefault="00AF2D39" w:rsidP="00AF2D39">
      <w:pPr>
        <w:pStyle w:val="Para1"/>
        <w:numPr>
          <w:ilvl w:val="1"/>
          <w:numId w:val="2"/>
        </w:numPr>
      </w:pPr>
      <w:r>
        <w:lastRenderedPageBreak/>
        <w:t>Topic 2: Experience with detecting and identifying newly developed and unauthorized living modified organisms;</w:t>
      </w:r>
    </w:p>
    <w:p w14:paraId="1445915B" w14:textId="309BDF6A" w:rsidR="00AF2D39" w:rsidRDefault="00AF2D39" w:rsidP="00AF2D39">
      <w:pPr>
        <w:pStyle w:val="Para1"/>
        <w:numPr>
          <w:ilvl w:val="1"/>
          <w:numId w:val="2"/>
        </w:numPr>
      </w:pPr>
      <w:r>
        <w:t>Topic 3: Lessons learned from national and regional laboratory collaborations;</w:t>
      </w:r>
    </w:p>
    <w:p w14:paraId="4BE6106C" w14:textId="77777777" w:rsidR="00AF2D39" w:rsidRDefault="00AF2D39" w:rsidP="00AF2D39">
      <w:pPr>
        <w:pStyle w:val="Para1"/>
        <w:numPr>
          <w:ilvl w:val="1"/>
          <w:numId w:val="2"/>
        </w:numPr>
      </w:pPr>
      <w:r>
        <w:t>Topic 4: Addressing capacity-building needs.</w:t>
      </w:r>
    </w:p>
    <w:p w14:paraId="6A1B5E89" w14:textId="51DACDC8" w:rsidR="00AF2D39" w:rsidRDefault="00AF2D39" w:rsidP="004B77B1">
      <w:pPr>
        <w:pStyle w:val="Para1"/>
        <w:ind w:left="567" w:firstLine="0"/>
      </w:pPr>
      <w:r>
        <w:t xml:space="preserve">Topics 1 and 2 were moderated by Raja </w:t>
      </w:r>
      <w:proofErr w:type="spellStart"/>
      <w:r>
        <w:t>Chalghoumi</w:t>
      </w:r>
      <w:proofErr w:type="spellEnd"/>
      <w:r>
        <w:t xml:space="preserve"> from Tunisia and Topics 3 and 4 were moderated by Gretta Abou-</w:t>
      </w:r>
      <w:proofErr w:type="spellStart"/>
      <w:r>
        <w:t>Sleymane</w:t>
      </w:r>
      <w:proofErr w:type="spellEnd"/>
      <w:r>
        <w:t xml:space="preserve"> from Lebanon</w:t>
      </w:r>
      <w:r w:rsidR="00030869">
        <w:t>.</w:t>
      </w:r>
    </w:p>
    <w:p w14:paraId="0F925FA6" w14:textId="61E455A0" w:rsidR="00030869" w:rsidRDefault="00030869" w:rsidP="0023434C">
      <w:pPr>
        <w:pStyle w:val="Para1"/>
        <w:ind w:left="567" w:firstLine="0"/>
      </w:pPr>
      <w:r>
        <w:t xml:space="preserve">A total of </w:t>
      </w:r>
      <w:r w:rsidR="001B5627" w:rsidRPr="00303713">
        <w:t>204</w:t>
      </w:r>
      <w:r w:rsidRPr="00303713">
        <w:t xml:space="preserve"> participants were registered for the online discussions. </w:t>
      </w:r>
      <w:r w:rsidR="000D2833" w:rsidRPr="00303713">
        <w:t>25</w:t>
      </w:r>
      <w:r w:rsidRPr="00303713">
        <w:t xml:space="preserve"> participants from </w:t>
      </w:r>
      <w:r w:rsidR="00F97212" w:rsidRPr="00303713">
        <w:t>22</w:t>
      </w:r>
      <w:r w:rsidRPr="00303713">
        <w:t xml:space="preserve"> Parties</w:t>
      </w:r>
      <w:r w:rsidR="00F97212" w:rsidRPr="00303713">
        <w:t xml:space="preserve"> </w:t>
      </w:r>
      <w:r w:rsidRPr="00303713">
        <w:t xml:space="preserve">and </w:t>
      </w:r>
      <w:r w:rsidR="00F97212" w:rsidRPr="00303713">
        <w:t>3</w:t>
      </w:r>
      <w:r w:rsidRPr="00303713">
        <w:t xml:space="preserve"> organi</w:t>
      </w:r>
      <w:r w:rsidR="00D52C96" w:rsidRPr="00303713">
        <w:t>z</w:t>
      </w:r>
      <w:r w:rsidRPr="00303713">
        <w:t xml:space="preserve">ations actively participated. </w:t>
      </w:r>
      <w:r w:rsidR="0023434C" w:rsidRPr="00303713">
        <w:t>Of the</w:t>
      </w:r>
      <w:r w:rsidRPr="00303713">
        <w:t xml:space="preserve"> total of </w:t>
      </w:r>
      <w:r w:rsidR="00C3763C" w:rsidRPr="00303713">
        <w:t>53</w:t>
      </w:r>
      <w:r w:rsidRPr="00303713">
        <w:t xml:space="preserve"> interventions</w:t>
      </w:r>
      <w:r w:rsidR="0023434C" w:rsidRPr="00303713">
        <w:t xml:space="preserve"> made,</w:t>
      </w:r>
      <w:r w:rsidRPr="00303713">
        <w:t xml:space="preserve"> </w:t>
      </w:r>
      <w:r w:rsidR="00605907" w:rsidRPr="00303713">
        <w:t>4</w:t>
      </w:r>
      <w:r w:rsidR="00EC5922" w:rsidRPr="00303713">
        <w:t>9</w:t>
      </w:r>
      <w:r w:rsidR="0023434C" w:rsidRPr="00303713">
        <w:t xml:space="preserve"> were from</w:t>
      </w:r>
      <w:r w:rsidRPr="00303713">
        <w:t xml:space="preserve"> Parties and </w:t>
      </w:r>
      <w:r w:rsidR="00303713" w:rsidRPr="00303713">
        <w:t>4</w:t>
      </w:r>
      <w:r w:rsidR="0023434C" w:rsidRPr="00303713">
        <w:t xml:space="preserve"> were from</w:t>
      </w:r>
      <w:r w:rsidRPr="00303713">
        <w:t xml:space="preserve"> </w:t>
      </w:r>
      <w:r w:rsidR="0023434C" w:rsidRPr="00303713">
        <w:t>o</w:t>
      </w:r>
      <w:r w:rsidRPr="00303713">
        <w:t>rgani</w:t>
      </w:r>
      <w:r w:rsidR="00D52C96" w:rsidRPr="00303713">
        <w:t>z</w:t>
      </w:r>
      <w:r w:rsidRPr="00303713">
        <w:t>ations.</w:t>
      </w:r>
      <w:r w:rsidR="0023434C" w:rsidRPr="00303713">
        <w:t xml:space="preserve"> </w:t>
      </w:r>
      <w:r w:rsidRPr="00303713">
        <w:t>The following table provide a breakdown of the interventions by topic:</w:t>
      </w:r>
    </w:p>
    <w:p w14:paraId="0A722B03" w14:textId="6E0EACEF" w:rsidR="001467CC" w:rsidRDefault="001467CC" w:rsidP="009D4B36">
      <w:pPr>
        <w:pStyle w:val="Para1"/>
        <w:numPr>
          <w:ilvl w:val="0"/>
          <w:numId w:val="0"/>
        </w:numPr>
        <w:spacing w:after="0"/>
        <w:ind w:left="567"/>
      </w:pPr>
      <w:r>
        <w:t>Tab</w:t>
      </w:r>
      <w:r w:rsidR="00CA4599">
        <w:t>le</w:t>
      </w:r>
    </w:p>
    <w:p w14:paraId="2576960F" w14:textId="38C5433B" w:rsidR="009D4B36" w:rsidRPr="009D4B36" w:rsidRDefault="009D4B36" w:rsidP="009D4B36">
      <w:pPr>
        <w:pStyle w:val="Para1"/>
        <w:numPr>
          <w:ilvl w:val="0"/>
          <w:numId w:val="0"/>
        </w:numPr>
        <w:spacing w:before="0"/>
        <w:ind w:left="567"/>
        <w:rPr>
          <w:b/>
          <w:bCs/>
        </w:rPr>
      </w:pPr>
      <w:r w:rsidRPr="009D4B36">
        <w:rPr>
          <w:b/>
          <w:bCs/>
        </w:rPr>
        <w:t>Breakdown of interventions</w:t>
      </w:r>
    </w:p>
    <w:tbl>
      <w:tblPr>
        <w:tblStyle w:val="TableGrid"/>
        <w:tblW w:w="0" w:type="auto"/>
        <w:tblInd w:w="567" w:type="dxa"/>
        <w:tblLook w:val="04A0" w:firstRow="1" w:lastRow="0" w:firstColumn="1" w:lastColumn="0" w:noHBand="0" w:noVBand="1"/>
      </w:tblPr>
      <w:tblGrid>
        <w:gridCol w:w="992"/>
        <w:gridCol w:w="1135"/>
        <w:gridCol w:w="1559"/>
        <w:gridCol w:w="992"/>
        <w:gridCol w:w="425"/>
        <w:gridCol w:w="1394"/>
        <w:gridCol w:w="1476"/>
        <w:gridCol w:w="820"/>
      </w:tblGrid>
      <w:tr w:rsidR="00D62F02" w:rsidRPr="00D960DD" w14:paraId="7BC4986D" w14:textId="77777777" w:rsidTr="00C454CA">
        <w:tc>
          <w:tcPr>
            <w:tcW w:w="992" w:type="dxa"/>
            <w:tcBorders>
              <w:left w:val="nil"/>
              <w:bottom w:val="nil"/>
              <w:right w:val="nil"/>
            </w:tcBorders>
          </w:tcPr>
          <w:p w14:paraId="43601389" w14:textId="2C06D673" w:rsidR="00D62F02" w:rsidRPr="00D960DD" w:rsidRDefault="00D62F02" w:rsidP="00AC7424">
            <w:pPr>
              <w:pStyle w:val="Para1"/>
              <w:numPr>
                <w:ilvl w:val="0"/>
                <w:numId w:val="0"/>
              </w:numPr>
              <w:spacing w:before="40" w:after="40"/>
              <w:rPr>
                <w:i/>
                <w:iCs/>
              </w:rPr>
            </w:pPr>
          </w:p>
        </w:tc>
        <w:tc>
          <w:tcPr>
            <w:tcW w:w="3686" w:type="dxa"/>
            <w:gridSpan w:val="3"/>
            <w:tcBorders>
              <w:left w:val="nil"/>
              <w:bottom w:val="single" w:sz="4" w:space="0" w:color="auto"/>
              <w:right w:val="nil"/>
            </w:tcBorders>
          </w:tcPr>
          <w:p w14:paraId="22E67EEA" w14:textId="4A6BB349" w:rsidR="00D62F02" w:rsidRPr="00D960DD" w:rsidRDefault="00D62F02" w:rsidP="00AC7424">
            <w:pPr>
              <w:pStyle w:val="Para1"/>
              <w:numPr>
                <w:ilvl w:val="0"/>
                <w:numId w:val="0"/>
              </w:numPr>
              <w:spacing w:before="40" w:after="40"/>
              <w:jc w:val="center"/>
              <w:rPr>
                <w:i/>
                <w:iCs/>
              </w:rPr>
            </w:pPr>
            <w:r w:rsidRPr="00D960DD">
              <w:rPr>
                <w:i/>
                <w:iCs/>
              </w:rPr>
              <w:t>Number of active participants</w:t>
            </w:r>
          </w:p>
        </w:tc>
        <w:tc>
          <w:tcPr>
            <w:tcW w:w="425" w:type="dxa"/>
            <w:tcBorders>
              <w:left w:val="nil"/>
              <w:bottom w:val="nil"/>
              <w:right w:val="nil"/>
            </w:tcBorders>
          </w:tcPr>
          <w:p w14:paraId="1AC8ABF3" w14:textId="77777777" w:rsidR="00D62F02" w:rsidRPr="00D960DD" w:rsidRDefault="00D62F02" w:rsidP="00AC7424">
            <w:pPr>
              <w:pStyle w:val="Para1"/>
              <w:numPr>
                <w:ilvl w:val="0"/>
                <w:numId w:val="0"/>
              </w:numPr>
              <w:spacing w:before="40" w:after="40"/>
              <w:jc w:val="center"/>
              <w:rPr>
                <w:i/>
                <w:iCs/>
              </w:rPr>
            </w:pPr>
          </w:p>
        </w:tc>
        <w:tc>
          <w:tcPr>
            <w:tcW w:w="3690" w:type="dxa"/>
            <w:gridSpan w:val="3"/>
            <w:tcBorders>
              <w:left w:val="nil"/>
              <w:bottom w:val="single" w:sz="4" w:space="0" w:color="auto"/>
              <w:right w:val="nil"/>
            </w:tcBorders>
          </w:tcPr>
          <w:p w14:paraId="3121E114" w14:textId="796E6293" w:rsidR="00D62F02" w:rsidRPr="00D960DD" w:rsidRDefault="00D62F02" w:rsidP="00AC7424">
            <w:pPr>
              <w:pStyle w:val="Para1"/>
              <w:numPr>
                <w:ilvl w:val="0"/>
                <w:numId w:val="0"/>
              </w:numPr>
              <w:spacing w:before="40" w:after="40"/>
              <w:jc w:val="center"/>
              <w:rPr>
                <w:i/>
                <w:iCs/>
              </w:rPr>
            </w:pPr>
            <w:r w:rsidRPr="00D960DD">
              <w:rPr>
                <w:i/>
                <w:iCs/>
              </w:rPr>
              <w:t>Number of interventions</w:t>
            </w:r>
          </w:p>
        </w:tc>
      </w:tr>
      <w:tr w:rsidR="00D62F02" w14:paraId="060E672B" w14:textId="77777777" w:rsidTr="00A647AA">
        <w:tc>
          <w:tcPr>
            <w:tcW w:w="992" w:type="dxa"/>
            <w:tcBorders>
              <w:top w:val="nil"/>
              <w:left w:val="nil"/>
              <w:bottom w:val="single" w:sz="4" w:space="0" w:color="auto"/>
              <w:right w:val="nil"/>
            </w:tcBorders>
          </w:tcPr>
          <w:p w14:paraId="40187779" w14:textId="1D5DCF59" w:rsidR="00D62F02" w:rsidRDefault="001467CC" w:rsidP="00AC7424">
            <w:pPr>
              <w:pStyle w:val="Para1"/>
              <w:numPr>
                <w:ilvl w:val="0"/>
                <w:numId w:val="0"/>
              </w:numPr>
              <w:spacing w:before="40" w:after="40"/>
            </w:pPr>
            <w:r w:rsidRPr="00D960DD">
              <w:rPr>
                <w:i/>
                <w:iCs/>
              </w:rPr>
              <w:t>Topic</w:t>
            </w:r>
          </w:p>
        </w:tc>
        <w:tc>
          <w:tcPr>
            <w:tcW w:w="1135" w:type="dxa"/>
            <w:tcBorders>
              <w:left w:val="nil"/>
              <w:bottom w:val="single" w:sz="4" w:space="0" w:color="auto"/>
              <w:right w:val="nil"/>
            </w:tcBorders>
          </w:tcPr>
          <w:p w14:paraId="05AC29C3" w14:textId="0E1EE98D" w:rsidR="00D62F02" w:rsidRPr="004E782D" w:rsidRDefault="00D62F02" w:rsidP="00AC7424">
            <w:pPr>
              <w:pStyle w:val="Para1"/>
              <w:numPr>
                <w:ilvl w:val="0"/>
                <w:numId w:val="0"/>
              </w:numPr>
              <w:spacing w:before="40" w:after="40"/>
              <w:jc w:val="center"/>
              <w:rPr>
                <w:i/>
                <w:iCs/>
              </w:rPr>
            </w:pPr>
            <w:r w:rsidRPr="004E782D">
              <w:rPr>
                <w:i/>
                <w:iCs/>
              </w:rPr>
              <w:t>Parties</w:t>
            </w:r>
          </w:p>
        </w:tc>
        <w:tc>
          <w:tcPr>
            <w:tcW w:w="1559" w:type="dxa"/>
            <w:tcBorders>
              <w:left w:val="nil"/>
              <w:bottom w:val="nil"/>
              <w:right w:val="nil"/>
            </w:tcBorders>
          </w:tcPr>
          <w:p w14:paraId="38CAD849" w14:textId="39742683" w:rsidR="00D62F02" w:rsidRPr="004E782D" w:rsidRDefault="00D62F02" w:rsidP="00AC7424">
            <w:pPr>
              <w:pStyle w:val="Para1"/>
              <w:numPr>
                <w:ilvl w:val="0"/>
                <w:numId w:val="0"/>
              </w:numPr>
              <w:spacing w:before="40" w:after="40"/>
              <w:jc w:val="center"/>
              <w:rPr>
                <w:i/>
                <w:iCs/>
              </w:rPr>
            </w:pPr>
            <w:r w:rsidRPr="004E782D">
              <w:rPr>
                <w:i/>
                <w:iCs/>
              </w:rPr>
              <w:t>Organizations</w:t>
            </w:r>
          </w:p>
        </w:tc>
        <w:tc>
          <w:tcPr>
            <w:tcW w:w="992" w:type="dxa"/>
            <w:tcBorders>
              <w:left w:val="nil"/>
              <w:bottom w:val="single" w:sz="4" w:space="0" w:color="auto"/>
              <w:right w:val="nil"/>
            </w:tcBorders>
          </w:tcPr>
          <w:p w14:paraId="58D83612" w14:textId="1AF135C5" w:rsidR="00D62F02" w:rsidRPr="004E782D" w:rsidRDefault="00D62F02" w:rsidP="00AC7424">
            <w:pPr>
              <w:pStyle w:val="Para1"/>
              <w:numPr>
                <w:ilvl w:val="0"/>
                <w:numId w:val="0"/>
              </w:numPr>
              <w:spacing w:before="40" w:after="40"/>
              <w:jc w:val="center"/>
              <w:rPr>
                <w:i/>
                <w:iCs/>
              </w:rPr>
            </w:pPr>
            <w:r w:rsidRPr="004E782D">
              <w:rPr>
                <w:i/>
                <w:iCs/>
              </w:rPr>
              <w:t>Total</w:t>
            </w:r>
          </w:p>
        </w:tc>
        <w:tc>
          <w:tcPr>
            <w:tcW w:w="425" w:type="dxa"/>
            <w:tcBorders>
              <w:top w:val="nil"/>
              <w:left w:val="nil"/>
              <w:bottom w:val="nil"/>
              <w:right w:val="nil"/>
            </w:tcBorders>
          </w:tcPr>
          <w:p w14:paraId="5606045D" w14:textId="77777777" w:rsidR="00D62F02" w:rsidRPr="004E782D" w:rsidRDefault="00D62F02" w:rsidP="00AC7424">
            <w:pPr>
              <w:pStyle w:val="Para1"/>
              <w:numPr>
                <w:ilvl w:val="0"/>
                <w:numId w:val="0"/>
              </w:numPr>
              <w:spacing w:before="40" w:after="40"/>
              <w:jc w:val="right"/>
              <w:rPr>
                <w:i/>
                <w:iCs/>
              </w:rPr>
            </w:pPr>
          </w:p>
        </w:tc>
        <w:tc>
          <w:tcPr>
            <w:tcW w:w="1394" w:type="dxa"/>
            <w:tcBorders>
              <w:left w:val="nil"/>
              <w:bottom w:val="single" w:sz="4" w:space="0" w:color="auto"/>
              <w:right w:val="nil"/>
            </w:tcBorders>
          </w:tcPr>
          <w:p w14:paraId="799F2A4D" w14:textId="46842180" w:rsidR="00D62F02" w:rsidRPr="004E782D" w:rsidRDefault="00D62F02" w:rsidP="00AC7424">
            <w:pPr>
              <w:pStyle w:val="Para1"/>
              <w:numPr>
                <w:ilvl w:val="0"/>
                <w:numId w:val="0"/>
              </w:numPr>
              <w:spacing w:before="40" w:after="40"/>
              <w:jc w:val="center"/>
              <w:rPr>
                <w:i/>
                <w:iCs/>
              </w:rPr>
            </w:pPr>
            <w:r w:rsidRPr="004E782D">
              <w:rPr>
                <w:i/>
                <w:iCs/>
              </w:rPr>
              <w:t>Parties</w:t>
            </w:r>
          </w:p>
        </w:tc>
        <w:tc>
          <w:tcPr>
            <w:tcW w:w="1476" w:type="dxa"/>
            <w:tcBorders>
              <w:left w:val="nil"/>
              <w:bottom w:val="single" w:sz="4" w:space="0" w:color="auto"/>
              <w:right w:val="nil"/>
            </w:tcBorders>
          </w:tcPr>
          <w:p w14:paraId="6A26BD0A" w14:textId="72013D75" w:rsidR="00D62F02" w:rsidRPr="004E782D" w:rsidRDefault="00D62F02" w:rsidP="00AC7424">
            <w:pPr>
              <w:pStyle w:val="Para1"/>
              <w:numPr>
                <w:ilvl w:val="0"/>
                <w:numId w:val="0"/>
              </w:numPr>
              <w:spacing w:before="40" w:after="40"/>
              <w:jc w:val="center"/>
              <w:rPr>
                <w:i/>
                <w:iCs/>
              </w:rPr>
            </w:pPr>
            <w:r w:rsidRPr="004E782D">
              <w:rPr>
                <w:i/>
                <w:iCs/>
              </w:rPr>
              <w:t>Organizations</w:t>
            </w:r>
          </w:p>
        </w:tc>
        <w:tc>
          <w:tcPr>
            <w:tcW w:w="820" w:type="dxa"/>
            <w:tcBorders>
              <w:left w:val="nil"/>
              <w:bottom w:val="single" w:sz="4" w:space="0" w:color="auto"/>
              <w:right w:val="nil"/>
            </w:tcBorders>
          </w:tcPr>
          <w:p w14:paraId="6B2F0637" w14:textId="0BB22119" w:rsidR="00D62F02" w:rsidRPr="004E782D" w:rsidRDefault="00D62F02" w:rsidP="00AC7424">
            <w:pPr>
              <w:pStyle w:val="Para1"/>
              <w:numPr>
                <w:ilvl w:val="0"/>
                <w:numId w:val="0"/>
              </w:numPr>
              <w:spacing w:before="40" w:after="40"/>
              <w:jc w:val="center"/>
              <w:rPr>
                <w:i/>
                <w:iCs/>
              </w:rPr>
            </w:pPr>
            <w:r w:rsidRPr="004E782D">
              <w:rPr>
                <w:i/>
                <w:iCs/>
              </w:rPr>
              <w:t>Total</w:t>
            </w:r>
          </w:p>
        </w:tc>
      </w:tr>
      <w:tr w:rsidR="00D62F02" w14:paraId="5ABEE589" w14:textId="77777777" w:rsidTr="00A647AA">
        <w:tc>
          <w:tcPr>
            <w:tcW w:w="992" w:type="dxa"/>
            <w:tcBorders>
              <w:top w:val="single" w:sz="4" w:space="0" w:color="auto"/>
              <w:left w:val="nil"/>
              <w:bottom w:val="nil"/>
              <w:right w:val="nil"/>
            </w:tcBorders>
          </w:tcPr>
          <w:p w14:paraId="71988168" w14:textId="00E3C1FA" w:rsidR="00D62F02" w:rsidRDefault="00D62F02" w:rsidP="00D52C96">
            <w:pPr>
              <w:pStyle w:val="Para1"/>
              <w:numPr>
                <w:ilvl w:val="0"/>
                <w:numId w:val="0"/>
              </w:numPr>
            </w:pPr>
            <w:r>
              <w:t>Topic 1</w:t>
            </w:r>
          </w:p>
        </w:tc>
        <w:tc>
          <w:tcPr>
            <w:tcW w:w="1135" w:type="dxa"/>
            <w:tcBorders>
              <w:top w:val="single" w:sz="4" w:space="0" w:color="auto"/>
              <w:left w:val="nil"/>
              <w:bottom w:val="nil"/>
              <w:right w:val="nil"/>
            </w:tcBorders>
          </w:tcPr>
          <w:p w14:paraId="02A97A1B" w14:textId="2CC22C81" w:rsidR="00D62F02" w:rsidRDefault="00D62F02" w:rsidP="00A647AA">
            <w:pPr>
              <w:pStyle w:val="Para1"/>
              <w:numPr>
                <w:ilvl w:val="0"/>
                <w:numId w:val="0"/>
              </w:numPr>
              <w:jc w:val="center"/>
            </w:pPr>
            <w:r>
              <w:t>9</w:t>
            </w:r>
          </w:p>
        </w:tc>
        <w:tc>
          <w:tcPr>
            <w:tcW w:w="1559" w:type="dxa"/>
            <w:tcBorders>
              <w:top w:val="single" w:sz="4" w:space="0" w:color="auto"/>
              <w:left w:val="nil"/>
              <w:bottom w:val="nil"/>
              <w:right w:val="nil"/>
            </w:tcBorders>
          </w:tcPr>
          <w:p w14:paraId="3ABE1315" w14:textId="3032283B" w:rsidR="00D62F02" w:rsidRDefault="00D62F02" w:rsidP="00A647AA">
            <w:pPr>
              <w:pStyle w:val="Para1"/>
              <w:numPr>
                <w:ilvl w:val="0"/>
                <w:numId w:val="0"/>
              </w:numPr>
              <w:jc w:val="center"/>
            </w:pPr>
            <w:r>
              <w:t>2</w:t>
            </w:r>
          </w:p>
        </w:tc>
        <w:tc>
          <w:tcPr>
            <w:tcW w:w="992" w:type="dxa"/>
            <w:tcBorders>
              <w:top w:val="single" w:sz="4" w:space="0" w:color="auto"/>
              <w:left w:val="nil"/>
              <w:bottom w:val="nil"/>
              <w:right w:val="nil"/>
            </w:tcBorders>
          </w:tcPr>
          <w:p w14:paraId="28EEEC17" w14:textId="5FF751CF" w:rsidR="00D62F02" w:rsidRDefault="00D62F02" w:rsidP="00A647AA">
            <w:pPr>
              <w:pStyle w:val="Para1"/>
              <w:numPr>
                <w:ilvl w:val="0"/>
                <w:numId w:val="0"/>
              </w:numPr>
              <w:jc w:val="center"/>
            </w:pPr>
            <w:r>
              <w:t>11</w:t>
            </w:r>
          </w:p>
        </w:tc>
        <w:tc>
          <w:tcPr>
            <w:tcW w:w="425" w:type="dxa"/>
            <w:tcBorders>
              <w:top w:val="nil"/>
              <w:left w:val="nil"/>
              <w:bottom w:val="nil"/>
              <w:right w:val="nil"/>
            </w:tcBorders>
          </w:tcPr>
          <w:p w14:paraId="6F99BBED" w14:textId="77777777" w:rsidR="00D62F02" w:rsidRDefault="00D62F02" w:rsidP="004E782D">
            <w:pPr>
              <w:pStyle w:val="Para1"/>
              <w:numPr>
                <w:ilvl w:val="0"/>
                <w:numId w:val="0"/>
              </w:numPr>
              <w:jc w:val="right"/>
            </w:pPr>
          </w:p>
        </w:tc>
        <w:tc>
          <w:tcPr>
            <w:tcW w:w="1394" w:type="dxa"/>
            <w:tcBorders>
              <w:top w:val="single" w:sz="4" w:space="0" w:color="auto"/>
              <w:left w:val="nil"/>
              <w:bottom w:val="nil"/>
              <w:right w:val="nil"/>
            </w:tcBorders>
          </w:tcPr>
          <w:p w14:paraId="70E40891" w14:textId="084C3BAB" w:rsidR="00D62F02" w:rsidRDefault="00D62F02" w:rsidP="00AC7424">
            <w:pPr>
              <w:pStyle w:val="Para1"/>
              <w:numPr>
                <w:ilvl w:val="0"/>
                <w:numId w:val="0"/>
              </w:numPr>
              <w:jc w:val="center"/>
            </w:pPr>
            <w:r>
              <w:t>12</w:t>
            </w:r>
          </w:p>
        </w:tc>
        <w:tc>
          <w:tcPr>
            <w:tcW w:w="1476" w:type="dxa"/>
            <w:tcBorders>
              <w:top w:val="single" w:sz="4" w:space="0" w:color="auto"/>
              <w:left w:val="nil"/>
              <w:bottom w:val="nil"/>
              <w:right w:val="nil"/>
            </w:tcBorders>
          </w:tcPr>
          <w:p w14:paraId="77299730" w14:textId="38530DBC" w:rsidR="00D62F02" w:rsidRDefault="00D62F02" w:rsidP="00AC7424">
            <w:pPr>
              <w:pStyle w:val="Para1"/>
              <w:numPr>
                <w:ilvl w:val="0"/>
                <w:numId w:val="0"/>
              </w:numPr>
              <w:jc w:val="center"/>
            </w:pPr>
            <w:r>
              <w:t>3</w:t>
            </w:r>
          </w:p>
        </w:tc>
        <w:tc>
          <w:tcPr>
            <w:tcW w:w="820" w:type="dxa"/>
            <w:tcBorders>
              <w:top w:val="single" w:sz="4" w:space="0" w:color="auto"/>
              <w:left w:val="nil"/>
              <w:bottom w:val="nil"/>
              <w:right w:val="nil"/>
            </w:tcBorders>
          </w:tcPr>
          <w:p w14:paraId="1199F7AA" w14:textId="4A35EFB5" w:rsidR="00D62F02" w:rsidRDefault="00D62F02" w:rsidP="00AC7424">
            <w:pPr>
              <w:pStyle w:val="Para1"/>
              <w:numPr>
                <w:ilvl w:val="0"/>
                <w:numId w:val="0"/>
              </w:numPr>
              <w:jc w:val="center"/>
            </w:pPr>
            <w:r>
              <w:t>15</w:t>
            </w:r>
          </w:p>
        </w:tc>
      </w:tr>
      <w:tr w:rsidR="00D62F02" w14:paraId="27DC014F" w14:textId="77777777" w:rsidTr="00A647AA">
        <w:tc>
          <w:tcPr>
            <w:tcW w:w="992" w:type="dxa"/>
            <w:tcBorders>
              <w:top w:val="nil"/>
              <w:left w:val="nil"/>
              <w:bottom w:val="nil"/>
              <w:right w:val="nil"/>
            </w:tcBorders>
          </w:tcPr>
          <w:p w14:paraId="68789C1F" w14:textId="216163EF" w:rsidR="00D62F02" w:rsidRDefault="00D62F02" w:rsidP="00D52C96">
            <w:pPr>
              <w:pStyle w:val="Para1"/>
              <w:numPr>
                <w:ilvl w:val="0"/>
                <w:numId w:val="0"/>
              </w:numPr>
            </w:pPr>
            <w:r>
              <w:t>Topic 2</w:t>
            </w:r>
          </w:p>
        </w:tc>
        <w:tc>
          <w:tcPr>
            <w:tcW w:w="1135" w:type="dxa"/>
            <w:tcBorders>
              <w:top w:val="nil"/>
              <w:left w:val="nil"/>
              <w:bottom w:val="nil"/>
              <w:right w:val="nil"/>
            </w:tcBorders>
          </w:tcPr>
          <w:p w14:paraId="760A4BEB" w14:textId="515EB2E1" w:rsidR="00D62F02" w:rsidRDefault="00D62F02" w:rsidP="00A647AA">
            <w:pPr>
              <w:pStyle w:val="Para1"/>
              <w:numPr>
                <w:ilvl w:val="0"/>
                <w:numId w:val="0"/>
              </w:numPr>
              <w:jc w:val="center"/>
            </w:pPr>
            <w:r>
              <w:t>14</w:t>
            </w:r>
          </w:p>
        </w:tc>
        <w:tc>
          <w:tcPr>
            <w:tcW w:w="1559" w:type="dxa"/>
            <w:tcBorders>
              <w:top w:val="nil"/>
              <w:left w:val="nil"/>
              <w:bottom w:val="nil"/>
              <w:right w:val="nil"/>
            </w:tcBorders>
          </w:tcPr>
          <w:p w14:paraId="040F5D7A" w14:textId="2546D173" w:rsidR="00D62F02" w:rsidRDefault="00D62F02" w:rsidP="00A647AA">
            <w:pPr>
              <w:pStyle w:val="Para1"/>
              <w:numPr>
                <w:ilvl w:val="0"/>
                <w:numId w:val="0"/>
              </w:numPr>
              <w:jc w:val="center"/>
            </w:pPr>
            <w:r>
              <w:t>0</w:t>
            </w:r>
          </w:p>
        </w:tc>
        <w:tc>
          <w:tcPr>
            <w:tcW w:w="992" w:type="dxa"/>
            <w:tcBorders>
              <w:top w:val="nil"/>
              <w:left w:val="nil"/>
              <w:bottom w:val="nil"/>
              <w:right w:val="nil"/>
            </w:tcBorders>
          </w:tcPr>
          <w:p w14:paraId="5C81C266" w14:textId="62A7F7AA" w:rsidR="00D62F02" w:rsidRDefault="00D62F02" w:rsidP="00A647AA">
            <w:pPr>
              <w:pStyle w:val="Para1"/>
              <w:numPr>
                <w:ilvl w:val="0"/>
                <w:numId w:val="0"/>
              </w:numPr>
              <w:jc w:val="center"/>
            </w:pPr>
            <w:r>
              <w:t>14</w:t>
            </w:r>
          </w:p>
        </w:tc>
        <w:tc>
          <w:tcPr>
            <w:tcW w:w="425" w:type="dxa"/>
            <w:tcBorders>
              <w:top w:val="nil"/>
              <w:left w:val="nil"/>
              <w:bottom w:val="nil"/>
              <w:right w:val="nil"/>
            </w:tcBorders>
          </w:tcPr>
          <w:p w14:paraId="32262688" w14:textId="77777777" w:rsidR="00D62F02" w:rsidRDefault="00D62F02" w:rsidP="004E782D">
            <w:pPr>
              <w:pStyle w:val="Para1"/>
              <w:numPr>
                <w:ilvl w:val="0"/>
                <w:numId w:val="0"/>
              </w:numPr>
              <w:jc w:val="right"/>
            </w:pPr>
          </w:p>
        </w:tc>
        <w:tc>
          <w:tcPr>
            <w:tcW w:w="1394" w:type="dxa"/>
            <w:tcBorders>
              <w:top w:val="nil"/>
              <w:left w:val="nil"/>
              <w:bottom w:val="nil"/>
              <w:right w:val="nil"/>
            </w:tcBorders>
          </w:tcPr>
          <w:p w14:paraId="790B9BEB" w14:textId="0ECB8E7E" w:rsidR="00D62F02" w:rsidRDefault="00D62F02" w:rsidP="00AC7424">
            <w:pPr>
              <w:pStyle w:val="Para1"/>
              <w:numPr>
                <w:ilvl w:val="0"/>
                <w:numId w:val="0"/>
              </w:numPr>
              <w:jc w:val="center"/>
            </w:pPr>
            <w:r>
              <w:t>14</w:t>
            </w:r>
          </w:p>
        </w:tc>
        <w:tc>
          <w:tcPr>
            <w:tcW w:w="1476" w:type="dxa"/>
            <w:tcBorders>
              <w:top w:val="nil"/>
              <w:left w:val="nil"/>
              <w:bottom w:val="nil"/>
              <w:right w:val="nil"/>
            </w:tcBorders>
          </w:tcPr>
          <w:p w14:paraId="4D69708B" w14:textId="3B4AD519" w:rsidR="00D62F02" w:rsidRDefault="00D62F02" w:rsidP="00AC7424">
            <w:pPr>
              <w:pStyle w:val="Para1"/>
              <w:numPr>
                <w:ilvl w:val="0"/>
                <w:numId w:val="0"/>
              </w:numPr>
              <w:jc w:val="center"/>
            </w:pPr>
            <w:r>
              <w:t>0</w:t>
            </w:r>
          </w:p>
        </w:tc>
        <w:tc>
          <w:tcPr>
            <w:tcW w:w="820" w:type="dxa"/>
            <w:tcBorders>
              <w:top w:val="nil"/>
              <w:left w:val="nil"/>
              <w:bottom w:val="nil"/>
              <w:right w:val="nil"/>
            </w:tcBorders>
          </w:tcPr>
          <w:p w14:paraId="610F6D2B" w14:textId="1C7C5EEC" w:rsidR="00D62F02" w:rsidRDefault="00D62F02" w:rsidP="00AC7424">
            <w:pPr>
              <w:pStyle w:val="Para1"/>
              <w:numPr>
                <w:ilvl w:val="0"/>
                <w:numId w:val="0"/>
              </w:numPr>
              <w:jc w:val="center"/>
            </w:pPr>
            <w:r>
              <w:t>14</w:t>
            </w:r>
          </w:p>
        </w:tc>
      </w:tr>
      <w:tr w:rsidR="00D62F02" w14:paraId="707A74BA" w14:textId="77777777" w:rsidTr="00A647AA">
        <w:tc>
          <w:tcPr>
            <w:tcW w:w="992" w:type="dxa"/>
            <w:tcBorders>
              <w:top w:val="nil"/>
              <w:left w:val="nil"/>
              <w:bottom w:val="nil"/>
              <w:right w:val="nil"/>
            </w:tcBorders>
          </w:tcPr>
          <w:p w14:paraId="3069CCED" w14:textId="5E33F568" w:rsidR="00D62F02" w:rsidRDefault="00D62F02" w:rsidP="00D52C96">
            <w:pPr>
              <w:pStyle w:val="Para1"/>
              <w:numPr>
                <w:ilvl w:val="0"/>
                <w:numId w:val="0"/>
              </w:numPr>
            </w:pPr>
            <w:r>
              <w:t>Topic 3</w:t>
            </w:r>
          </w:p>
        </w:tc>
        <w:tc>
          <w:tcPr>
            <w:tcW w:w="1135" w:type="dxa"/>
            <w:tcBorders>
              <w:top w:val="nil"/>
              <w:left w:val="nil"/>
              <w:bottom w:val="nil"/>
              <w:right w:val="nil"/>
            </w:tcBorders>
          </w:tcPr>
          <w:p w14:paraId="65E7772A" w14:textId="6F2B43A4" w:rsidR="00D62F02" w:rsidRDefault="00D62F02" w:rsidP="00A647AA">
            <w:pPr>
              <w:pStyle w:val="Para1"/>
              <w:numPr>
                <w:ilvl w:val="0"/>
                <w:numId w:val="0"/>
              </w:numPr>
              <w:jc w:val="center"/>
            </w:pPr>
            <w:r>
              <w:t>10</w:t>
            </w:r>
          </w:p>
        </w:tc>
        <w:tc>
          <w:tcPr>
            <w:tcW w:w="1559" w:type="dxa"/>
            <w:tcBorders>
              <w:top w:val="nil"/>
              <w:left w:val="nil"/>
              <w:bottom w:val="nil"/>
              <w:right w:val="nil"/>
            </w:tcBorders>
          </w:tcPr>
          <w:p w14:paraId="7BD362A4" w14:textId="69CED5B9" w:rsidR="00D62F02" w:rsidRDefault="00D62F02" w:rsidP="00A647AA">
            <w:pPr>
              <w:pStyle w:val="Para1"/>
              <w:numPr>
                <w:ilvl w:val="0"/>
                <w:numId w:val="0"/>
              </w:numPr>
              <w:jc w:val="center"/>
            </w:pPr>
            <w:r>
              <w:t>0</w:t>
            </w:r>
          </w:p>
        </w:tc>
        <w:tc>
          <w:tcPr>
            <w:tcW w:w="992" w:type="dxa"/>
            <w:tcBorders>
              <w:top w:val="nil"/>
              <w:left w:val="nil"/>
              <w:bottom w:val="nil"/>
              <w:right w:val="nil"/>
            </w:tcBorders>
          </w:tcPr>
          <w:p w14:paraId="777C2C5B" w14:textId="3494105F" w:rsidR="00D62F02" w:rsidRDefault="00D62F02" w:rsidP="00A647AA">
            <w:pPr>
              <w:pStyle w:val="Para1"/>
              <w:numPr>
                <w:ilvl w:val="0"/>
                <w:numId w:val="0"/>
              </w:numPr>
              <w:jc w:val="center"/>
            </w:pPr>
            <w:r>
              <w:t>10</w:t>
            </w:r>
          </w:p>
        </w:tc>
        <w:tc>
          <w:tcPr>
            <w:tcW w:w="425" w:type="dxa"/>
            <w:tcBorders>
              <w:top w:val="nil"/>
              <w:left w:val="nil"/>
              <w:bottom w:val="nil"/>
              <w:right w:val="nil"/>
            </w:tcBorders>
          </w:tcPr>
          <w:p w14:paraId="53551D71" w14:textId="77777777" w:rsidR="00D62F02" w:rsidRDefault="00D62F02" w:rsidP="004E782D">
            <w:pPr>
              <w:pStyle w:val="Para1"/>
              <w:numPr>
                <w:ilvl w:val="0"/>
                <w:numId w:val="0"/>
              </w:numPr>
              <w:jc w:val="right"/>
            </w:pPr>
          </w:p>
        </w:tc>
        <w:tc>
          <w:tcPr>
            <w:tcW w:w="1394" w:type="dxa"/>
            <w:tcBorders>
              <w:top w:val="nil"/>
              <w:left w:val="nil"/>
              <w:bottom w:val="nil"/>
              <w:right w:val="nil"/>
            </w:tcBorders>
          </w:tcPr>
          <w:p w14:paraId="71BE85C8" w14:textId="78AE5739" w:rsidR="00D62F02" w:rsidRDefault="00D62F02" w:rsidP="00AC7424">
            <w:pPr>
              <w:pStyle w:val="Para1"/>
              <w:numPr>
                <w:ilvl w:val="0"/>
                <w:numId w:val="0"/>
              </w:numPr>
              <w:jc w:val="center"/>
            </w:pPr>
            <w:r>
              <w:t>11</w:t>
            </w:r>
          </w:p>
        </w:tc>
        <w:tc>
          <w:tcPr>
            <w:tcW w:w="1476" w:type="dxa"/>
            <w:tcBorders>
              <w:top w:val="nil"/>
              <w:left w:val="nil"/>
              <w:bottom w:val="nil"/>
              <w:right w:val="nil"/>
            </w:tcBorders>
          </w:tcPr>
          <w:p w14:paraId="351F4B0F" w14:textId="6054B899" w:rsidR="00D62F02" w:rsidRDefault="00D62F02" w:rsidP="00AC7424">
            <w:pPr>
              <w:pStyle w:val="Para1"/>
              <w:numPr>
                <w:ilvl w:val="0"/>
                <w:numId w:val="0"/>
              </w:numPr>
              <w:jc w:val="center"/>
            </w:pPr>
            <w:r>
              <w:t>0</w:t>
            </w:r>
          </w:p>
        </w:tc>
        <w:tc>
          <w:tcPr>
            <w:tcW w:w="820" w:type="dxa"/>
            <w:tcBorders>
              <w:top w:val="nil"/>
              <w:left w:val="nil"/>
              <w:bottom w:val="nil"/>
              <w:right w:val="nil"/>
            </w:tcBorders>
          </w:tcPr>
          <w:p w14:paraId="0C8F4C9A" w14:textId="3FEE2248" w:rsidR="00D62F02" w:rsidRDefault="00D62F02" w:rsidP="00AC7424">
            <w:pPr>
              <w:pStyle w:val="Para1"/>
              <w:numPr>
                <w:ilvl w:val="0"/>
                <w:numId w:val="0"/>
              </w:numPr>
              <w:jc w:val="center"/>
            </w:pPr>
            <w:r>
              <w:t>11</w:t>
            </w:r>
          </w:p>
        </w:tc>
      </w:tr>
      <w:tr w:rsidR="00D62F02" w14:paraId="511B04B0" w14:textId="77777777" w:rsidTr="00A647AA">
        <w:tc>
          <w:tcPr>
            <w:tcW w:w="992" w:type="dxa"/>
            <w:tcBorders>
              <w:top w:val="nil"/>
              <w:left w:val="nil"/>
              <w:bottom w:val="single" w:sz="4" w:space="0" w:color="auto"/>
              <w:right w:val="nil"/>
            </w:tcBorders>
          </w:tcPr>
          <w:p w14:paraId="3E2B02C0" w14:textId="30C265A5" w:rsidR="00D62F02" w:rsidRDefault="00D62F02" w:rsidP="00D52C96">
            <w:pPr>
              <w:pStyle w:val="Para1"/>
              <w:numPr>
                <w:ilvl w:val="0"/>
                <w:numId w:val="0"/>
              </w:numPr>
            </w:pPr>
            <w:r>
              <w:t>Topic 4</w:t>
            </w:r>
          </w:p>
        </w:tc>
        <w:tc>
          <w:tcPr>
            <w:tcW w:w="1135" w:type="dxa"/>
            <w:tcBorders>
              <w:top w:val="nil"/>
              <w:left w:val="nil"/>
              <w:bottom w:val="single" w:sz="4" w:space="0" w:color="auto"/>
              <w:right w:val="nil"/>
            </w:tcBorders>
          </w:tcPr>
          <w:p w14:paraId="13154B6E" w14:textId="54642D6E" w:rsidR="00D62F02" w:rsidRDefault="00D62F02" w:rsidP="00A647AA">
            <w:pPr>
              <w:pStyle w:val="Para1"/>
              <w:numPr>
                <w:ilvl w:val="0"/>
                <w:numId w:val="0"/>
              </w:numPr>
              <w:jc w:val="center"/>
            </w:pPr>
            <w:r>
              <w:t>12</w:t>
            </w:r>
          </w:p>
        </w:tc>
        <w:tc>
          <w:tcPr>
            <w:tcW w:w="1559" w:type="dxa"/>
            <w:tcBorders>
              <w:top w:val="nil"/>
              <w:left w:val="nil"/>
              <w:bottom w:val="single" w:sz="4" w:space="0" w:color="auto"/>
              <w:right w:val="nil"/>
            </w:tcBorders>
          </w:tcPr>
          <w:p w14:paraId="32FB7FF9" w14:textId="222FA5D0" w:rsidR="00D62F02" w:rsidRDefault="00D62F02" w:rsidP="00A647AA">
            <w:pPr>
              <w:pStyle w:val="Para1"/>
              <w:numPr>
                <w:ilvl w:val="0"/>
                <w:numId w:val="0"/>
              </w:numPr>
              <w:jc w:val="center"/>
            </w:pPr>
            <w:r>
              <w:t>1</w:t>
            </w:r>
          </w:p>
        </w:tc>
        <w:tc>
          <w:tcPr>
            <w:tcW w:w="992" w:type="dxa"/>
            <w:tcBorders>
              <w:top w:val="nil"/>
              <w:left w:val="nil"/>
              <w:bottom w:val="single" w:sz="4" w:space="0" w:color="auto"/>
              <w:right w:val="nil"/>
            </w:tcBorders>
          </w:tcPr>
          <w:p w14:paraId="75693218" w14:textId="1C4381F4" w:rsidR="00D62F02" w:rsidRDefault="00D62F02" w:rsidP="00A647AA">
            <w:pPr>
              <w:pStyle w:val="Para1"/>
              <w:numPr>
                <w:ilvl w:val="0"/>
                <w:numId w:val="0"/>
              </w:numPr>
              <w:jc w:val="center"/>
            </w:pPr>
            <w:r>
              <w:t>13</w:t>
            </w:r>
          </w:p>
        </w:tc>
        <w:tc>
          <w:tcPr>
            <w:tcW w:w="425" w:type="dxa"/>
            <w:tcBorders>
              <w:top w:val="nil"/>
              <w:left w:val="nil"/>
              <w:bottom w:val="single" w:sz="4" w:space="0" w:color="auto"/>
              <w:right w:val="nil"/>
            </w:tcBorders>
          </w:tcPr>
          <w:p w14:paraId="0E5290A2" w14:textId="77777777" w:rsidR="00D62F02" w:rsidRDefault="00D62F02" w:rsidP="004E782D">
            <w:pPr>
              <w:pStyle w:val="Para1"/>
              <w:numPr>
                <w:ilvl w:val="0"/>
                <w:numId w:val="0"/>
              </w:numPr>
              <w:jc w:val="right"/>
            </w:pPr>
          </w:p>
        </w:tc>
        <w:tc>
          <w:tcPr>
            <w:tcW w:w="1394" w:type="dxa"/>
            <w:tcBorders>
              <w:top w:val="nil"/>
              <w:left w:val="nil"/>
              <w:bottom w:val="single" w:sz="4" w:space="0" w:color="auto"/>
              <w:right w:val="nil"/>
            </w:tcBorders>
          </w:tcPr>
          <w:p w14:paraId="5FB3BD3A" w14:textId="0F5D6E06" w:rsidR="00D62F02" w:rsidRDefault="00D62F02" w:rsidP="00AC7424">
            <w:pPr>
              <w:pStyle w:val="Para1"/>
              <w:numPr>
                <w:ilvl w:val="0"/>
                <w:numId w:val="0"/>
              </w:numPr>
              <w:jc w:val="center"/>
            </w:pPr>
            <w:r>
              <w:t>12</w:t>
            </w:r>
          </w:p>
        </w:tc>
        <w:tc>
          <w:tcPr>
            <w:tcW w:w="1476" w:type="dxa"/>
            <w:tcBorders>
              <w:top w:val="nil"/>
              <w:left w:val="nil"/>
              <w:bottom w:val="single" w:sz="4" w:space="0" w:color="auto"/>
              <w:right w:val="nil"/>
            </w:tcBorders>
          </w:tcPr>
          <w:p w14:paraId="0D6F3350" w14:textId="211F0A86" w:rsidR="00D62F02" w:rsidRDefault="00D62F02" w:rsidP="00AC7424">
            <w:pPr>
              <w:pStyle w:val="Para1"/>
              <w:numPr>
                <w:ilvl w:val="0"/>
                <w:numId w:val="0"/>
              </w:numPr>
              <w:jc w:val="center"/>
            </w:pPr>
            <w:r>
              <w:t>1</w:t>
            </w:r>
          </w:p>
        </w:tc>
        <w:tc>
          <w:tcPr>
            <w:tcW w:w="820" w:type="dxa"/>
            <w:tcBorders>
              <w:top w:val="nil"/>
              <w:left w:val="nil"/>
              <w:bottom w:val="single" w:sz="4" w:space="0" w:color="auto"/>
              <w:right w:val="nil"/>
            </w:tcBorders>
          </w:tcPr>
          <w:p w14:paraId="7E104459" w14:textId="397723A6" w:rsidR="00D62F02" w:rsidRDefault="00D62F02" w:rsidP="00AC7424">
            <w:pPr>
              <w:pStyle w:val="Para1"/>
              <w:numPr>
                <w:ilvl w:val="0"/>
                <w:numId w:val="0"/>
              </w:numPr>
              <w:jc w:val="center"/>
            </w:pPr>
            <w:r>
              <w:t>13</w:t>
            </w:r>
          </w:p>
        </w:tc>
      </w:tr>
    </w:tbl>
    <w:p w14:paraId="2DD0BD5A" w14:textId="33DC5582" w:rsidR="00030869" w:rsidRPr="004B77B1" w:rsidRDefault="00FE535A" w:rsidP="004B77B1">
      <w:pPr>
        <w:pStyle w:val="Para1"/>
        <w:ind w:left="567" w:firstLine="0"/>
      </w:pPr>
      <w:r w:rsidRPr="004B77B1">
        <w:t>The present document provides a summary of the views shared</w:t>
      </w:r>
      <w:r w:rsidR="00C575D0" w:rsidRPr="004B77B1">
        <w:t xml:space="preserve"> during</w:t>
      </w:r>
      <w:r w:rsidRPr="004B77B1">
        <w:t xml:space="preserve"> the online discussions of the Network. </w:t>
      </w:r>
      <w:r w:rsidR="00C575D0" w:rsidRPr="004B77B1">
        <w:t xml:space="preserve">For a complete account of all interventions, it is recommended to refer to the original </w:t>
      </w:r>
      <w:r w:rsidR="000C2D53" w:rsidRPr="004B77B1">
        <w:t>online interventions.</w:t>
      </w:r>
      <w:r w:rsidR="000C2D53" w:rsidRPr="00E14E6B">
        <w:rPr>
          <w:vertAlign w:val="superscript"/>
        </w:rPr>
        <w:footnoteReference w:id="6"/>
      </w:r>
      <w:r w:rsidR="000C2D53" w:rsidRPr="004B77B1">
        <w:t xml:space="preserve"> </w:t>
      </w:r>
      <w:r w:rsidRPr="004B77B1">
        <w:t xml:space="preserve">In addition, </w:t>
      </w:r>
      <w:r w:rsidR="009F7195" w:rsidRPr="004B77B1">
        <w:t>the bibliographic references shared during the online discussions are presented in the annex to the present document.</w:t>
      </w:r>
    </w:p>
    <w:p w14:paraId="574757E1" w14:textId="53AC2AFB" w:rsidR="009C1677" w:rsidRDefault="00E5174A" w:rsidP="00E31E73">
      <w:pPr>
        <w:pStyle w:val="Heading1"/>
      </w:pPr>
      <w:r>
        <w:t xml:space="preserve">Summary of </w:t>
      </w:r>
      <w:r w:rsidR="00AF2D39">
        <w:t>the interventions</w:t>
      </w:r>
    </w:p>
    <w:p w14:paraId="360227E7" w14:textId="7DE20D8B" w:rsidR="00D3059B" w:rsidRDefault="008E0581" w:rsidP="007C77BC">
      <w:pPr>
        <w:pStyle w:val="Heading2"/>
      </w:pPr>
      <w:r>
        <w:t>A.</w:t>
      </w:r>
      <w:r>
        <w:tab/>
      </w:r>
      <w:r w:rsidR="00E5174A">
        <w:t xml:space="preserve">Topic </w:t>
      </w:r>
      <w:r w:rsidR="00A755DA" w:rsidRPr="00A755DA">
        <w:t>1: New techniques for detecting and identifying living modified organisms</w:t>
      </w:r>
    </w:p>
    <w:p w14:paraId="48C6EDA1" w14:textId="3584B229" w:rsidR="00323F22" w:rsidRDefault="00606F54" w:rsidP="004B77B1">
      <w:pPr>
        <w:pStyle w:val="Para1"/>
        <w:ind w:left="567" w:firstLine="0"/>
      </w:pPr>
      <w:r>
        <w:t xml:space="preserve">Under this topic, participants were requested to provide information on </w:t>
      </w:r>
      <w:r w:rsidR="009134A7">
        <w:t xml:space="preserve">technical </w:t>
      </w:r>
      <w:r w:rsidR="00067BAF">
        <w:t xml:space="preserve">developments in the field of detection and identifications of LMOs since the </w:t>
      </w:r>
      <w:r w:rsidR="001316AE">
        <w:t>previous discussions of the Network in 2019</w:t>
      </w:r>
      <w:r w:rsidR="003E703C">
        <w:t>.</w:t>
      </w:r>
      <w:r w:rsidR="00816872" w:rsidRPr="00E14E6B">
        <w:rPr>
          <w:vertAlign w:val="superscript"/>
        </w:rPr>
        <w:footnoteReference w:id="7"/>
      </w:r>
      <w:r w:rsidR="003E703C" w:rsidRPr="00E14E6B">
        <w:rPr>
          <w:vertAlign w:val="superscript"/>
        </w:rPr>
        <w:t xml:space="preserve"> </w:t>
      </w:r>
      <w:r w:rsidR="003E703C">
        <w:t>As suggested by the moderator,</w:t>
      </w:r>
      <w:r w:rsidR="009134A7">
        <w:t xml:space="preserve"> a</w:t>
      </w:r>
      <w:r w:rsidR="00674D06">
        <w:t xml:space="preserve"> particular</w:t>
      </w:r>
      <w:r w:rsidR="009134A7">
        <w:t xml:space="preserve"> focus</w:t>
      </w:r>
      <w:r w:rsidR="003E703C">
        <w:t xml:space="preserve"> of the discussions was</w:t>
      </w:r>
      <w:r w:rsidR="009134A7">
        <w:t xml:space="preserve"> on </w:t>
      </w:r>
      <w:r w:rsidR="00C8541A">
        <w:t xml:space="preserve">digital polymerase chain reaction (PCR), next-generation sequencing and isothermal </w:t>
      </w:r>
      <w:r w:rsidR="005D13BC">
        <w:t>amplification</w:t>
      </w:r>
      <w:r w:rsidR="00F3199E">
        <w:t xml:space="preserve"> tools and techniques</w:t>
      </w:r>
      <w:r w:rsidR="005D13BC">
        <w:t>.</w:t>
      </w:r>
    </w:p>
    <w:p w14:paraId="145FF82A" w14:textId="2560EACC" w:rsidR="00F67B5A" w:rsidRDefault="00525DD5" w:rsidP="00032AE1">
      <w:pPr>
        <w:pStyle w:val="Para1"/>
        <w:ind w:left="567" w:firstLine="0"/>
      </w:pPr>
      <w:r>
        <w:t xml:space="preserve">For digital PCR, </w:t>
      </w:r>
      <w:r w:rsidR="00885F24">
        <w:t xml:space="preserve">it was recognized that the technique </w:t>
      </w:r>
      <w:r w:rsidR="001D2E53">
        <w:t xml:space="preserve">was reliable and </w:t>
      </w:r>
      <w:r w:rsidR="00885F24">
        <w:t xml:space="preserve">would offer several advantages </w:t>
      </w:r>
      <w:r w:rsidR="00C90816">
        <w:t>in comparison to real-time PCR</w:t>
      </w:r>
      <w:r w:rsidR="00F57580">
        <w:t xml:space="preserve">, such as being more robust to </w:t>
      </w:r>
      <w:r w:rsidR="00F57580" w:rsidRPr="00EC78D8">
        <w:t>the negative impact of high-copy template DNA and/or PCR inhibitors</w:t>
      </w:r>
      <w:r w:rsidR="001A2BFC">
        <w:t xml:space="preserve">, </w:t>
      </w:r>
      <w:r w:rsidR="008601DE" w:rsidRPr="008601DE">
        <w:t>distinguishing between LMOs or genetic elements that share a high homology, for genetic element assays that are reliant on only a few distinct nucleotides, for easier copy number or zygosity determination</w:t>
      </w:r>
      <w:r w:rsidR="00AB3A50">
        <w:t xml:space="preserve"> and</w:t>
      </w:r>
      <w:r w:rsidR="008601DE" w:rsidRPr="008601DE">
        <w:t xml:space="preserve"> for absolute quantification</w:t>
      </w:r>
      <w:r w:rsidR="00AB3A50">
        <w:t>.</w:t>
      </w:r>
      <w:r w:rsidR="008601DE" w:rsidRPr="008601DE">
        <w:t xml:space="preserve"> </w:t>
      </w:r>
      <w:r w:rsidR="00E31AA5">
        <w:t xml:space="preserve">Further, </w:t>
      </w:r>
      <w:r w:rsidR="004C1A05">
        <w:t>a</w:t>
      </w:r>
      <w:r w:rsidR="004C1A05" w:rsidRPr="004C1A05">
        <w:t xml:space="preserve"> recent capability with digital PCR is the ability to multiplex assays with some of the newer instrument platforms allowing for up to </w:t>
      </w:r>
      <w:r w:rsidR="00C53A85">
        <w:t>four</w:t>
      </w:r>
      <w:r w:rsidR="004C1A05" w:rsidRPr="004C1A05">
        <w:t xml:space="preserve"> reactions to be performed at once from a single sample reaction</w:t>
      </w:r>
      <w:r w:rsidR="00B96CE4">
        <w:t xml:space="preserve">, which would allow </w:t>
      </w:r>
      <w:r w:rsidR="0073527F" w:rsidRPr="008601DE">
        <w:t xml:space="preserve">for analyses of </w:t>
      </w:r>
      <w:r w:rsidR="00CE2AA3">
        <w:t xml:space="preserve">event-specific and </w:t>
      </w:r>
      <w:r w:rsidR="005939E4">
        <w:t>member genetic element-specific of LMOs</w:t>
      </w:r>
      <w:r w:rsidR="0073527F" w:rsidRPr="008601DE">
        <w:t xml:space="preserve"> at one timepoint</w:t>
      </w:r>
      <w:r w:rsidR="0073527F">
        <w:t xml:space="preserve">. </w:t>
      </w:r>
      <w:r w:rsidR="004C1A05" w:rsidRPr="004C1A05">
        <w:t xml:space="preserve">While digital PCR in general is not </w:t>
      </w:r>
      <w:r w:rsidR="007552FE">
        <w:t xml:space="preserve">considered to be </w:t>
      </w:r>
      <w:r w:rsidR="004C1A05" w:rsidRPr="004C1A05">
        <w:t>high throughput, this</w:t>
      </w:r>
      <w:r w:rsidR="0095403C">
        <w:t xml:space="preserve"> multiplex</w:t>
      </w:r>
      <w:r w:rsidR="004C1A05" w:rsidRPr="004C1A05">
        <w:t xml:space="preserve"> functionality has greatly improved the output of the instrument as well as lowered the cost </w:t>
      </w:r>
      <w:r w:rsidR="004C1A05" w:rsidRPr="004C1A05">
        <w:lastRenderedPageBreak/>
        <w:t xml:space="preserve">per sample. </w:t>
      </w:r>
      <w:r w:rsidR="00530AA1">
        <w:t>In addition, t</w:t>
      </w:r>
      <w:r w:rsidR="006F7FC3">
        <w:t xml:space="preserve">he accessibility and </w:t>
      </w:r>
      <w:r w:rsidR="0038535D">
        <w:t xml:space="preserve">turnaround time for labeled probes with newer dyes suited to digital PCR </w:t>
      </w:r>
      <w:r w:rsidR="005F6FC6">
        <w:t xml:space="preserve">was not anticipated to be a problem, noting that these reagents should be commonly available through oligonucleotide manufacturers. </w:t>
      </w:r>
      <w:r w:rsidR="00F67B5A">
        <w:t xml:space="preserve">However, </w:t>
      </w:r>
      <w:r w:rsidR="00875582">
        <w:t xml:space="preserve">during the discussions, </w:t>
      </w:r>
      <w:r w:rsidR="00F67B5A">
        <w:t xml:space="preserve">it was </w:t>
      </w:r>
      <w:r w:rsidR="00E91312">
        <w:t xml:space="preserve">still </w:t>
      </w:r>
      <w:r w:rsidR="00696E39">
        <w:t>raised</w:t>
      </w:r>
      <w:r w:rsidR="00F67B5A">
        <w:t xml:space="preserve"> that consumables for the instrument (e.g., plastic tubes, </w:t>
      </w:r>
      <w:r w:rsidR="00E91312">
        <w:t xml:space="preserve">reagents) may be more expensive than </w:t>
      </w:r>
      <w:r w:rsidR="00875582">
        <w:t xml:space="preserve">those for </w:t>
      </w:r>
      <w:r w:rsidR="00E91312">
        <w:t>real-time PCR.</w:t>
      </w:r>
      <w:r w:rsidR="008601DE">
        <w:t xml:space="preserve"> </w:t>
      </w:r>
    </w:p>
    <w:p w14:paraId="0FD406A0" w14:textId="7BD9C3F8" w:rsidR="005F6FC6" w:rsidRDefault="00087EA3" w:rsidP="005F6FC6">
      <w:pPr>
        <w:pStyle w:val="Para1"/>
        <w:ind w:left="567" w:firstLine="0"/>
      </w:pPr>
      <w:r>
        <w:t xml:space="preserve">Regarding the use of digital PCR in different countries, </w:t>
      </w:r>
      <w:r w:rsidR="00C159FB">
        <w:t xml:space="preserve">in </w:t>
      </w:r>
      <w:r w:rsidR="005F6FC6">
        <w:t>some jurisdictions, such as Germany, the use of digital PCR has increased in control laboratories since 2019</w:t>
      </w:r>
      <w:r w:rsidR="00737A92">
        <w:t>.</w:t>
      </w:r>
      <w:r w:rsidR="009E42B2">
        <w:t xml:space="preserve"> </w:t>
      </w:r>
      <w:r w:rsidR="00737A92">
        <w:t>I</w:t>
      </w:r>
      <w:r w:rsidR="009E42B2">
        <w:t>n other</w:t>
      </w:r>
      <w:r w:rsidR="00FD0E19">
        <w:t>s</w:t>
      </w:r>
      <w:r w:rsidR="009E42B2">
        <w:t>, such as Belarus</w:t>
      </w:r>
      <w:r w:rsidR="00CC005D">
        <w:t xml:space="preserve"> and China</w:t>
      </w:r>
      <w:r w:rsidR="009E42B2">
        <w:t>,</w:t>
      </w:r>
      <w:r w:rsidR="00FD0E19">
        <w:t xml:space="preserve"> it is </w:t>
      </w:r>
      <w:r w:rsidR="00EB53B2" w:rsidRPr="00EB53B2">
        <w:t xml:space="preserve">mainly applied for the quantification of </w:t>
      </w:r>
      <w:r w:rsidR="00C159FB">
        <w:t>LMOs</w:t>
      </w:r>
      <w:r w:rsidR="00EB53B2" w:rsidRPr="00EB53B2">
        <w:t xml:space="preserve"> </w:t>
      </w:r>
      <w:r w:rsidR="00C159FB">
        <w:t>with</w:t>
      </w:r>
      <w:r w:rsidR="00EB53B2" w:rsidRPr="00EB53B2">
        <w:t>in samples or for detecting unknown LMOs</w:t>
      </w:r>
      <w:r w:rsidR="009E42B2">
        <w:t xml:space="preserve">. </w:t>
      </w:r>
      <w:r w:rsidR="00814EAC">
        <w:t>Despite the increasing use in some jurisdiction</w:t>
      </w:r>
      <w:r w:rsidR="00C159FB">
        <w:t>s</w:t>
      </w:r>
      <w:r w:rsidR="005F6FC6">
        <w:t xml:space="preserve">, </w:t>
      </w:r>
      <w:r w:rsidR="00EB53B2">
        <w:t xml:space="preserve">it was noted that </w:t>
      </w:r>
      <w:r w:rsidR="005F6FC6">
        <w:t>the use of digital PCR was not yet part of routine LMO analysis. It was also noted that work was ongoing to adapt the technique for detection and quantification for a greater number of targets. However, due to the more specific and costly consumables and reagents for digital PCR, some laboratories continue to implement real-time PCR</w:t>
      </w:r>
      <w:r w:rsidR="00573BED">
        <w:t xml:space="preserve"> for routine analysis</w:t>
      </w:r>
      <w:r w:rsidR="005F6FC6">
        <w:t xml:space="preserve">, which has </w:t>
      </w:r>
      <w:r w:rsidR="00D66892">
        <w:t>been</w:t>
      </w:r>
      <w:r w:rsidR="005F6FC6">
        <w:t xml:space="preserve"> reliable in quantifying low level persistence of LMOs.</w:t>
      </w:r>
      <w:r w:rsidR="0036400E">
        <w:t xml:space="preserve"> </w:t>
      </w:r>
      <w:r w:rsidR="006A17BB">
        <w:t>Further, there was a view that the</w:t>
      </w:r>
      <w:r w:rsidR="007D5632">
        <w:t xml:space="preserve"> t</w:t>
      </w:r>
      <w:r w:rsidR="00BF6B8D">
        <w:t>hroughput of the technique may also limit its use in control laboratories</w:t>
      </w:r>
      <w:r w:rsidR="009513A6">
        <w:t xml:space="preserve"> and </w:t>
      </w:r>
      <w:r w:rsidR="0076764F">
        <w:t xml:space="preserve">further work might be required </w:t>
      </w:r>
      <w:r w:rsidR="00AF61AF">
        <w:t xml:space="preserve">in relation to absolute </w:t>
      </w:r>
      <w:r w:rsidR="00573BED">
        <w:t xml:space="preserve">copy number </w:t>
      </w:r>
      <w:r w:rsidR="00AF61AF">
        <w:t>quantification variability between laboratories.</w:t>
      </w:r>
      <w:r w:rsidR="0076764F">
        <w:t xml:space="preserve"> </w:t>
      </w:r>
    </w:p>
    <w:p w14:paraId="4F3BEC9F" w14:textId="4960783E" w:rsidR="00A43FAF" w:rsidRDefault="00785297" w:rsidP="00712CB9">
      <w:pPr>
        <w:pStyle w:val="Para1"/>
        <w:ind w:left="567" w:firstLine="0"/>
      </w:pPr>
      <w:r>
        <w:t xml:space="preserve">Regarding </w:t>
      </w:r>
      <w:r w:rsidR="008F4F1A">
        <w:t xml:space="preserve">new </w:t>
      </w:r>
      <w:r w:rsidR="00E86C1C">
        <w:t>technique</w:t>
      </w:r>
      <w:r w:rsidR="00A41E50">
        <w:t>s based on</w:t>
      </w:r>
      <w:r w:rsidR="008F4F1A">
        <w:t xml:space="preserve"> </w:t>
      </w:r>
      <w:r>
        <w:t xml:space="preserve">digital </w:t>
      </w:r>
      <w:r w:rsidR="00776BDF">
        <w:t xml:space="preserve">PCR, </w:t>
      </w:r>
      <w:r w:rsidR="008F4F1A">
        <w:t xml:space="preserve">the development of </w:t>
      </w:r>
      <w:r w:rsidR="008F4F1A" w:rsidRPr="008F4F1A">
        <w:t>nanoplate</w:t>
      </w:r>
      <w:r w:rsidR="008F4F1A">
        <w:t>-</w:t>
      </w:r>
      <w:r w:rsidR="008F4F1A" w:rsidRPr="008F4F1A">
        <w:t>type digital PCR</w:t>
      </w:r>
      <w:r w:rsidR="00F649AE">
        <w:t xml:space="preserve"> was mentioned. It was suggested that </w:t>
      </w:r>
      <w:r w:rsidR="00F649AE" w:rsidRPr="008F4F1A">
        <w:t>nanoplate</w:t>
      </w:r>
      <w:r w:rsidR="00F649AE">
        <w:t>-</w:t>
      </w:r>
      <w:r w:rsidR="00F649AE" w:rsidRPr="008F4F1A">
        <w:t>type</w:t>
      </w:r>
      <w:r w:rsidR="00F649AE">
        <w:t xml:space="preserve"> digital PCR</w:t>
      </w:r>
      <w:r w:rsidR="00E84A57">
        <w:t xml:space="preserve"> improves on real-time PCR</w:t>
      </w:r>
      <w:r w:rsidR="00596138">
        <w:t xml:space="preserve"> and potentially other digital PCR methodologies</w:t>
      </w:r>
      <w:r w:rsidR="002A0C0B">
        <w:t xml:space="preserve"> </w:t>
      </w:r>
      <w:r w:rsidR="00356DBB">
        <w:t xml:space="preserve">by allowing for quantification </w:t>
      </w:r>
      <w:r w:rsidR="00A73164">
        <w:t xml:space="preserve">with a single copy </w:t>
      </w:r>
      <w:r w:rsidR="00596138">
        <w:t xml:space="preserve">endogenous </w:t>
      </w:r>
      <w:r w:rsidR="00A73164">
        <w:t>gene as a ‘built-in’ certified reference material</w:t>
      </w:r>
      <w:r w:rsidR="0042013A">
        <w:t xml:space="preserve">. </w:t>
      </w:r>
      <w:r w:rsidR="00830044">
        <w:t>For example, i</w:t>
      </w:r>
      <w:r w:rsidR="00F27762">
        <w:t xml:space="preserve">n plants, there could be multiple choices of genes with one or two copies that could function </w:t>
      </w:r>
      <w:r w:rsidR="00AE1736">
        <w:t xml:space="preserve">in this regard. </w:t>
      </w:r>
      <w:r w:rsidR="00E1419A">
        <w:t>Having a</w:t>
      </w:r>
      <w:r w:rsidR="00E67FF8">
        <w:t xml:space="preserve"> target</w:t>
      </w:r>
      <w:r w:rsidR="00E1419A">
        <w:t xml:space="preserve"> gene within the </w:t>
      </w:r>
      <w:r w:rsidR="00A00ED4">
        <w:t>sample was also mentioned to improve accuracy and consistency by reducing discrepancy in amplification</w:t>
      </w:r>
      <w:r w:rsidR="00DE2566">
        <w:t xml:space="preserve"> between the target and the certified reference material</w:t>
      </w:r>
      <w:r w:rsidR="00391E1F">
        <w:t xml:space="preserve"> because certified reference materials are run in separate partitions or wells</w:t>
      </w:r>
      <w:r w:rsidR="00DE2566">
        <w:t>.</w:t>
      </w:r>
      <w:r w:rsidR="00A00ED4">
        <w:t xml:space="preserve"> </w:t>
      </w:r>
      <w:r w:rsidR="004C1FB5">
        <w:t>F</w:t>
      </w:r>
      <w:r w:rsidR="00AE1736">
        <w:t>urther</w:t>
      </w:r>
      <w:r w:rsidR="004C1FB5">
        <w:t>, it was</w:t>
      </w:r>
      <w:r w:rsidR="00AE1736">
        <w:t xml:space="preserve"> suggested that the development of quantification methods for newly approved LMOs </w:t>
      </w:r>
      <w:r w:rsidR="004E1AB3">
        <w:t>w</w:t>
      </w:r>
      <w:r w:rsidR="00AE1736">
        <w:t>ould be rapid</w:t>
      </w:r>
      <w:r w:rsidR="004E1AB3">
        <w:t xml:space="preserve"> using </w:t>
      </w:r>
      <w:r w:rsidR="004E1AB3" w:rsidRPr="008F4F1A">
        <w:t>nanoplate</w:t>
      </w:r>
      <w:r w:rsidR="004E1AB3">
        <w:t>-</w:t>
      </w:r>
      <w:r w:rsidR="004E1AB3" w:rsidRPr="008F4F1A">
        <w:t>type</w:t>
      </w:r>
      <w:r w:rsidR="004E1AB3">
        <w:t xml:space="preserve"> digital PCR</w:t>
      </w:r>
      <w:r w:rsidR="00AE1736">
        <w:t xml:space="preserve"> since the </w:t>
      </w:r>
      <w:r w:rsidR="00F51838">
        <w:t xml:space="preserve">need for traditional </w:t>
      </w:r>
      <w:r w:rsidR="00767BF2">
        <w:t>certified reference material</w:t>
      </w:r>
      <w:r w:rsidR="00F51838">
        <w:t xml:space="preserve">s </w:t>
      </w:r>
      <w:r w:rsidR="004C1FB5">
        <w:t>could</w:t>
      </w:r>
      <w:r w:rsidR="00F51838">
        <w:t xml:space="preserve"> be avoided</w:t>
      </w:r>
      <w:r w:rsidR="00E52EDD">
        <w:t xml:space="preserve"> and based on nucleotide sequence</w:t>
      </w:r>
      <w:r w:rsidR="00650D97">
        <w:t>s of open reading frames or introduced genetic elements.</w:t>
      </w:r>
      <w:r w:rsidR="00B62BB9">
        <w:t xml:space="preserve"> </w:t>
      </w:r>
      <w:r w:rsidR="00056DFC">
        <w:t>Overall, t</w:t>
      </w:r>
      <w:r w:rsidR="00B62BB9">
        <w:t xml:space="preserve">his </w:t>
      </w:r>
      <w:r w:rsidR="0020072E">
        <w:t xml:space="preserve">technique </w:t>
      </w:r>
      <w:r w:rsidR="00B62BB9">
        <w:t xml:space="preserve">differs from how </w:t>
      </w:r>
      <w:r w:rsidR="00056DFC">
        <w:t>initial method</w:t>
      </w:r>
      <w:r w:rsidR="00391E1F">
        <w:t>ologie</w:t>
      </w:r>
      <w:r w:rsidR="00056DFC">
        <w:t>s are developed and LMO quantification is carried out, such as in the European Union</w:t>
      </w:r>
      <w:r w:rsidR="00D0157A">
        <w:t>.</w:t>
      </w:r>
      <w:r w:rsidR="00AC1022">
        <w:t xml:space="preserve"> It was suggested that this method could overcome some of the problems associated with</w:t>
      </w:r>
      <w:r w:rsidR="004A0162">
        <w:t xml:space="preserve"> </w:t>
      </w:r>
      <w:r w:rsidR="00AC1022">
        <w:t xml:space="preserve">the </w:t>
      </w:r>
      <w:r w:rsidR="004A0162">
        <w:t xml:space="preserve">lack of </w:t>
      </w:r>
      <w:r w:rsidR="00AC1022">
        <w:t>availability of certified reference materials</w:t>
      </w:r>
      <w:r w:rsidR="004A0162">
        <w:t>.</w:t>
      </w:r>
    </w:p>
    <w:p w14:paraId="24040527" w14:textId="4F70FD81" w:rsidR="00356DBB" w:rsidRDefault="00F369F9" w:rsidP="00731B6E">
      <w:pPr>
        <w:pStyle w:val="Para1"/>
        <w:ind w:left="567" w:firstLine="0"/>
      </w:pPr>
      <w:r>
        <w:t>Regarding next-generation sequencing</w:t>
      </w:r>
      <w:r w:rsidR="00A035A4">
        <w:t xml:space="preserve">, </w:t>
      </w:r>
      <w:r w:rsidR="00731B6E">
        <w:t xml:space="preserve">it was suggested that </w:t>
      </w:r>
      <w:r w:rsidR="00731B6E" w:rsidRPr="007D5370">
        <w:t>unauthorized LMO analysis, LMO screening and molecular characterization of living modified events could be achieved</w:t>
      </w:r>
      <w:r w:rsidR="00731B6E">
        <w:t xml:space="preserve"> utilizing next-generation sequencing. </w:t>
      </w:r>
      <w:r w:rsidR="00731B6E" w:rsidRPr="007D5370">
        <w:t>However, LMO quantification remains a challenge using</w:t>
      </w:r>
      <w:r w:rsidR="00731B6E">
        <w:t xml:space="preserve"> these</w:t>
      </w:r>
      <w:r w:rsidR="00731B6E" w:rsidRPr="007D5370">
        <w:t xml:space="preserve"> next-generation sequencing approaches. </w:t>
      </w:r>
      <w:r w:rsidR="00731B6E">
        <w:t>D</w:t>
      </w:r>
      <w:r w:rsidR="00731B6E" w:rsidRPr="007D5370">
        <w:t>espite the dramatic decrease in cost, the sequencing depth required to be equivalent to a quantitative limit of 0.1% or 0.01% would</w:t>
      </w:r>
      <w:r w:rsidR="00731B6E">
        <w:t xml:space="preserve"> likely still be</w:t>
      </w:r>
      <w:r w:rsidR="00731B6E" w:rsidRPr="007D5370">
        <w:t xml:space="preserve"> rather high</w:t>
      </w:r>
      <w:r w:rsidR="00731B6E">
        <w:t xml:space="preserve">. However, </w:t>
      </w:r>
      <w:r w:rsidR="00E036D2">
        <w:t>there was</w:t>
      </w:r>
      <w:r w:rsidR="00731B6E">
        <w:t xml:space="preserve"> also</w:t>
      </w:r>
      <w:r w:rsidR="00E036D2">
        <w:t xml:space="preserve"> a view that </w:t>
      </w:r>
      <w:r w:rsidR="00731B6E">
        <w:t>next-generation sequencing is</w:t>
      </w:r>
      <w:r w:rsidR="00FA422F">
        <w:t xml:space="preserve"> a</w:t>
      </w:r>
      <w:r w:rsidR="00A035A4">
        <w:t xml:space="preserve"> tool to complement the tools already implemented for the detection and identification of LMOs</w:t>
      </w:r>
      <w:r w:rsidR="00AE6E04">
        <w:t xml:space="preserve"> and could be the metho</w:t>
      </w:r>
      <w:r w:rsidR="001D29C8">
        <w:t xml:space="preserve">d of choice when the living modified line differs from the </w:t>
      </w:r>
      <w:r w:rsidR="00016869">
        <w:t xml:space="preserve">those </w:t>
      </w:r>
      <w:r w:rsidR="00EE5DB6">
        <w:t xml:space="preserve">that would be </w:t>
      </w:r>
      <w:r w:rsidR="00016869">
        <w:t>normally detected in the laboratory.</w:t>
      </w:r>
      <w:r w:rsidR="00A035A4">
        <w:t xml:space="preserve"> </w:t>
      </w:r>
      <w:r w:rsidR="0080570A">
        <w:t xml:space="preserve">It was noted that </w:t>
      </w:r>
      <w:r w:rsidR="001C7752">
        <w:t>highly reproduceable</w:t>
      </w:r>
      <w:r w:rsidR="0080570A">
        <w:t xml:space="preserve"> tools </w:t>
      </w:r>
      <w:r w:rsidR="00D57316">
        <w:t>in</w:t>
      </w:r>
      <w:r w:rsidR="0080570A">
        <w:t xml:space="preserve"> combination with data analysis</w:t>
      </w:r>
      <w:r w:rsidR="006A5134">
        <w:t xml:space="preserve"> are currently being evaluated for their applicability for LMO analysis</w:t>
      </w:r>
      <w:r w:rsidR="008A0CD0">
        <w:t xml:space="preserve"> and are </w:t>
      </w:r>
      <w:r w:rsidR="00EB0C73">
        <w:t xml:space="preserve">thus </w:t>
      </w:r>
      <w:r w:rsidR="008A0CD0">
        <w:t>at a research and development stage</w:t>
      </w:r>
      <w:r w:rsidR="006A5134">
        <w:t>.</w:t>
      </w:r>
      <w:r w:rsidR="008A0CD0">
        <w:t xml:space="preserve"> </w:t>
      </w:r>
      <w:r w:rsidR="00986C8E">
        <w:t xml:space="preserve">Some applications of next-generation sequencing </w:t>
      </w:r>
      <w:r w:rsidR="00085980">
        <w:t>given as examples were</w:t>
      </w:r>
      <w:r w:rsidR="00986C8E">
        <w:t>:</w:t>
      </w:r>
    </w:p>
    <w:p w14:paraId="48CA139B" w14:textId="11DDD3BC" w:rsidR="00986C8E" w:rsidRDefault="005849D3" w:rsidP="00986C8E">
      <w:pPr>
        <w:pStyle w:val="Para1"/>
        <w:numPr>
          <w:ilvl w:val="1"/>
          <w:numId w:val="2"/>
        </w:numPr>
      </w:pPr>
      <w:r>
        <w:t>Next-generation sequencing with capture enhancement</w:t>
      </w:r>
      <w:r w:rsidR="009234BC">
        <w:t xml:space="preserve"> based on known genetic elements</w:t>
      </w:r>
      <w:r w:rsidR="00384A17">
        <w:t xml:space="preserve"> </w:t>
      </w:r>
      <w:r w:rsidR="004172D1">
        <w:t xml:space="preserve">(for </w:t>
      </w:r>
      <w:r w:rsidR="00384A17">
        <w:t>uncover</w:t>
      </w:r>
      <w:r w:rsidR="004172D1">
        <w:t>ing</w:t>
      </w:r>
      <w:r w:rsidR="00384A17">
        <w:t xml:space="preserve"> LMOs not detected by PCR screening</w:t>
      </w:r>
      <w:r w:rsidR="004172D1">
        <w:t>);</w:t>
      </w:r>
    </w:p>
    <w:p w14:paraId="73F6B9D4" w14:textId="7285CB86" w:rsidR="00384A17" w:rsidRDefault="009055E9" w:rsidP="00986C8E">
      <w:pPr>
        <w:pStyle w:val="Para1"/>
        <w:numPr>
          <w:ilvl w:val="1"/>
          <w:numId w:val="2"/>
        </w:numPr>
      </w:pPr>
      <w:r>
        <w:t>Simultaneous detection of m</w:t>
      </w:r>
      <w:r w:rsidR="004172D1">
        <w:t>ultiple</w:t>
      </w:r>
      <w:r>
        <w:t xml:space="preserve"> LMOs</w:t>
      </w:r>
      <w:r w:rsidR="004172D1">
        <w:t xml:space="preserve"> at once</w:t>
      </w:r>
      <w:r>
        <w:t xml:space="preserve"> </w:t>
      </w:r>
      <w:r w:rsidR="004172D1">
        <w:t xml:space="preserve">(provided </w:t>
      </w:r>
      <w:r>
        <w:t>the nucleotide sequences are known</w:t>
      </w:r>
      <w:r w:rsidR="004172D1">
        <w:t>);</w:t>
      </w:r>
    </w:p>
    <w:p w14:paraId="764B669C" w14:textId="47334DFB" w:rsidR="009055E9" w:rsidRDefault="00C87377" w:rsidP="00986C8E">
      <w:pPr>
        <w:pStyle w:val="Para1"/>
        <w:numPr>
          <w:ilvl w:val="1"/>
          <w:numId w:val="2"/>
        </w:numPr>
      </w:pPr>
      <w:r>
        <w:t>Further molecular characterization and/or identification of LMOs using primer walking approaches</w:t>
      </w:r>
      <w:r w:rsidR="00D544C1">
        <w:t xml:space="preserve"> that start from a common </w:t>
      </w:r>
      <w:r w:rsidR="00114A7E">
        <w:t>genetic element</w:t>
      </w:r>
      <w:r w:rsidR="00D45ECA">
        <w:t>,</w:t>
      </w:r>
      <w:r w:rsidR="00114A7E">
        <w:t xml:space="preserve"> whole genome sequencing</w:t>
      </w:r>
      <w:r w:rsidR="00D45ECA">
        <w:t xml:space="preserve"> or DNA re-sequencing and bioinformatic analysis (</w:t>
      </w:r>
      <w:r w:rsidR="007339EB">
        <w:t>“Tran-Seq”</w:t>
      </w:r>
      <w:r w:rsidR="000375D0">
        <w:t xml:space="preserve">, see paragraph </w:t>
      </w:r>
      <w:r w:rsidR="007066A3">
        <w:t>19</w:t>
      </w:r>
      <w:r w:rsidR="000375D0">
        <w:t xml:space="preserve"> below</w:t>
      </w:r>
      <w:r w:rsidR="007339EB">
        <w:t>)</w:t>
      </w:r>
      <w:r w:rsidR="004172D1">
        <w:t>;</w:t>
      </w:r>
    </w:p>
    <w:p w14:paraId="42710B34" w14:textId="091A5E10" w:rsidR="004C241B" w:rsidRDefault="004C241B" w:rsidP="004C241B">
      <w:pPr>
        <w:pStyle w:val="Para1"/>
        <w:numPr>
          <w:ilvl w:val="1"/>
          <w:numId w:val="2"/>
        </w:numPr>
      </w:pPr>
      <w:r>
        <w:lastRenderedPageBreak/>
        <w:t xml:space="preserve">Next-generation sequencing with various pre-enrichment strategies (e.g., </w:t>
      </w:r>
      <w:r w:rsidRPr="00366E22">
        <w:t>Large Integrated DNA Fragment Enrichment Sequencing</w:t>
      </w:r>
      <w:r>
        <w:rPr>
          <w:rStyle w:val="FootnoteReference"/>
        </w:rPr>
        <w:footnoteReference w:id="8"/>
      </w:r>
      <w:r>
        <w:t>);</w:t>
      </w:r>
    </w:p>
    <w:p w14:paraId="5A9C8BCE" w14:textId="3F0B7BFE" w:rsidR="004710DA" w:rsidRDefault="00064AB9" w:rsidP="00986C8E">
      <w:pPr>
        <w:pStyle w:val="Para1"/>
        <w:numPr>
          <w:ilvl w:val="1"/>
          <w:numId w:val="2"/>
        </w:numPr>
      </w:pPr>
      <w:r>
        <w:t xml:space="preserve">Targeted </w:t>
      </w:r>
      <w:proofErr w:type="gramStart"/>
      <w:r>
        <w:t>deep-sequencing</w:t>
      </w:r>
      <w:proofErr w:type="gramEnd"/>
      <w:r w:rsidR="004C241B">
        <w:t xml:space="preserve"> for distinguishing single nucleotide variations</w:t>
      </w:r>
      <w:r w:rsidR="005A69C7">
        <w:t>;</w:t>
      </w:r>
      <w:r w:rsidR="004C241B">
        <w:t xml:space="preserve"> and</w:t>
      </w:r>
    </w:p>
    <w:p w14:paraId="66E96BE3" w14:textId="192BD9DD" w:rsidR="00A9564E" w:rsidRDefault="00A9564E" w:rsidP="00986C8E">
      <w:pPr>
        <w:pStyle w:val="Para1"/>
        <w:numPr>
          <w:ilvl w:val="1"/>
          <w:numId w:val="2"/>
        </w:numPr>
      </w:pPr>
      <w:r>
        <w:t>Untargeted sequencing to characterise known and unknown LMOs</w:t>
      </w:r>
      <w:r w:rsidR="00C34BD5">
        <w:t xml:space="preserve"> and organisms produced through new genomic techniques</w:t>
      </w:r>
      <w:r w:rsidR="004C241B">
        <w:t>.</w:t>
      </w:r>
    </w:p>
    <w:p w14:paraId="458D04A6" w14:textId="2AD0281A" w:rsidR="00D9187B" w:rsidRDefault="0097418A" w:rsidP="001432F6">
      <w:pPr>
        <w:pStyle w:val="Para1"/>
        <w:ind w:left="567" w:firstLine="0"/>
      </w:pPr>
      <w:r>
        <w:t>Further</w:t>
      </w:r>
      <w:r w:rsidR="00C53A85">
        <w:t>more</w:t>
      </w:r>
      <w:r>
        <w:t>, the importance of databases for sequences was highlighted to support the analysis of data</w:t>
      </w:r>
      <w:r w:rsidR="00501460">
        <w:t xml:space="preserve">, such as </w:t>
      </w:r>
      <w:r>
        <w:t xml:space="preserve">in the case of bioinformatic analysis of next-generation sequencing </w:t>
      </w:r>
      <w:proofErr w:type="gramStart"/>
      <w:r>
        <w:t>data</w:t>
      </w:r>
      <w:r w:rsidR="005271C9">
        <w:t>, and</w:t>
      </w:r>
      <w:proofErr w:type="gramEnd"/>
      <w:r w:rsidR="005271C9">
        <w:t xml:space="preserve"> improve access to information</w:t>
      </w:r>
      <w:r w:rsidR="00501460">
        <w:t>.</w:t>
      </w:r>
      <w:r>
        <w:t xml:space="preserve"> </w:t>
      </w:r>
      <w:r w:rsidR="00D7302B">
        <w:t>Based on this, t</w:t>
      </w:r>
      <w:r w:rsidR="00BD26DA">
        <w:t xml:space="preserve">here was a suggestion that </w:t>
      </w:r>
      <w:r w:rsidR="0025429B">
        <w:t>the availability of sequence</w:t>
      </w:r>
      <w:r w:rsidR="002A5A1A">
        <w:t xml:space="preserve"> data </w:t>
      </w:r>
      <w:r w:rsidR="0025429B">
        <w:t xml:space="preserve">could </w:t>
      </w:r>
      <w:r w:rsidR="00D7302B">
        <w:t xml:space="preserve">also </w:t>
      </w:r>
      <w:r w:rsidR="0025429B">
        <w:t>facilitate the detection of unauthorized LMOs</w:t>
      </w:r>
      <w:r w:rsidR="002A5A1A">
        <w:t xml:space="preserve"> through the development of artificial intelligence models</w:t>
      </w:r>
      <w:r w:rsidR="009A049A">
        <w:t xml:space="preserve"> trained on the </w:t>
      </w:r>
      <w:r w:rsidR="00C46E67">
        <w:t>appropriate datasets</w:t>
      </w:r>
      <w:r w:rsidR="002A5A1A">
        <w:t xml:space="preserve">. </w:t>
      </w:r>
      <w:r w:rsidR="00CA6B51">
        <w:t>However,</w:t>
      </w:r>
      <w:r w:rsidR="00D263BB">
        <w:t xml:space="preserve"> it </w:t>
      </w:r>
      <w:r w:rsidR="00D062C8">
        <w:t>was noted that there is</w:t>
      </w:r>
      <w:r w:rsidR="00D57316">
        <w:t xml:space="preserve"> currently</w:t>
      </w:r>
      <w:r w:rsidR="00D062C8">
        <w:t xml:space="preserve"> no mandatory </w:t>
      </w:r>
      <w:r w:rsidR="009104A5">
        <w:t xml:space="preserve">need to provide </w:t>
      </w:r>
      <w:r w:rsidR="00CA6B51">
        <w:t>sequences</w:t>
      </w:r>
      <w:r w:rsidR="009104A5">
        <w:t xml:space="preserve"> </w:t>
      </w:r>
      <w:r w:rsidR="00D57316">
        <w:t>to</w:t>
      </w:r>
      <w:r w:rsidR="009104A5">
        <w:t xml:space="preserve"> a database</w:t>
      </w:r>
      <w:r w:rsidR="00C46E67">
        <w:t xml:space="preserve"> and data availability may become </w:t>
      </w:r>
      <w:r w:rsidR="001D4F63">
        <w:t>complicated when considering organisms produced through new breeding techniques in relation to varied national legislation</w:t>
      </w:r>
      <w:r w:rsidR="0028323E">
        <w:t>.</w:t>
      </w:r>
      <w:r w:rsidR="002F2B65" w:rsidRPr="002F2B65">
        <w:t xml:space="preserve"> </w:t>
      </w:r>
    </w:p>
    <w:p w14:paraId="043CF444" w14:textId="73BD8902" w:rsidR="00C5176A" w:rsidRDefault="00C5176A" w:rsidP="00C5176A">
      <w:pPr>
        <w:pStyle w:val="Para1"/>
        <w:ind w:left="567" w:firstLine="0"/>
      </w:pPr>
      <w:r>
        <w:t>Regarding the use of isothermal techniques, it was noted that techniques, such as loop-mediated isothermal amplification, rolling circle amplification and recombinase polymerase amplification are used in China for rapid LMO screening. Further, new assays combining the use of CRISPR/Cas with loop-mediated isothermal amplification and</w:t>
      </w:r>
      <w:r w:rsidR="005E07BC">
        <w:t xml:space="preserve"> with</w:t>
      </w:r>
      <w:r>
        <w:t xml:space="preserve"> rolling circle amplification have been developed for LMO screening and have been confirmed by the Chinese Ministry of Agriculture and Rural Affairs. Further, it was noted that projects implementing microarrays and in field testing using isothermal amplification approaches were </w:t>
      </w:r>
      <w:r w:rsidR="00E05AB6">
        <w:t xml:space="preserve">also </w:t>
      </w:r>
      <w:r>
        <w:t>under development in Mexico.</w:t>
      </w:r>
    </w:p>
    <w:p w14:paraId="6D8F6687" w14:textId="4DE7ED7B" w:rsidR="00E54AA1" w:rsidRDefault="00B96AB5" w:rsidP="006E3494">
      <w:pPr>
        <w:pStyle w:val="Para1"/>
        <w:ind w:left="567" w:firstLine="0"/>
      </w:pPr>
      <w:r>
        <w:t>Beyond next-generation sequencing</w:t>
      </w:r>
      <w:r w:rsidR="00C5176A">
        <w:t xml:space="preserve">, isothermal </w:t>
      </w:r>
      <w:proofErr w:type="gramStart"/>
      <w:r w:rsidR="00C5176A">
        <w:t>techniques</w:t>
      </w:r>
      <w:proofErr w:type="gramEnd"/>
      <w:r w:rsidR="00C5176A">
        <w:t xml:space="preserve"> and</w:t>
      </w:r>
      <w:r>
        <w:t xml:space="preserve"> digital PCR-based approaches, it was </w:t>
      </w:r>
      <w:r w:rsidR="00C3285A">
        <w:t>suggested</w:t>
      </w:r>
      <w:r>
        <w:t xml:space="preserve"> that no new </w:t>
      </w:r>
      <w:r w:rsidR="00494FA3">
        <w:t xml:space="preserve">analytical techniques have been implemented, but further optimization of existing </w:t>
      </w:r>
      <w:r w:rsidR="00FB4153">
        <w:t>methods have occurred</w:t>
      </w:r>
      <w:r w:rsidR="000C0B2E">
        <w:t xml:space="preserve">, including </w:t>
      </w:r>
      <w:r w:rsidR="00FB4153">
        <w:t>locked nucleic acids</w:t>
      </w:r>
      <w:r w:rsidR="004242BF">
        <w:t xml:space="preserve">, </w:t>
      </w:r>
      <w:r w:rsidR="00FB4153">
        <w:t>minor groove binder probes</w:t>
      </w:r>
      <w:r w:rsidR="004242BF">
        <w:t xml:space="preserve"> and </w:t>
      </w:r>
      <w:r w:rsidR="000C0B2E">
        <w:t xml:space="preserve">variations on </w:t>
      </w:r>
      <w:r w:rsidR="004242BF">
        <w:t>real-time PCR systems</w:t>
      </w:r>
      <w:r w:rsidR="0066536D">
        <w:t>.</w:t>
      </w:r>
      <w:r w:rsidR="00712CB9">
        <w:t xml:space="preserve"> </w:t>
      </w:r>
      <w:r w:rsidR="00E54AA1">
        <w:t xml:space="preserve">For example, the development of the </w:t>
      </w:r>
      <w:proofErr w:type="spellStart"/>
      <w:r w:rsidR="00E54AA1" w:rsidRPr="00DE40B7">
        <w:t>Kompetitive</w:t>
      </w:r>
      <w:proofErr w:type="spellEnd"/>
      <w:r w:rsidR="00E54AA1" w:rsidRPr="00DE40B7">
        <w:t xml:space="preserve"> Allele Specific PCR</w:t>
      </w:r>
      <w:r w:rsidR="00E54AA1">
        <w:t xml:space="preserve"> was noted. The methodology is an allele-specific PCR methodology based on an adaptation of a conventional quantitative PCR protocol and corresponding bioinformatic tools for designing probes to a specific single nucleotide polymorphism or insertion-deletion of interest.</w:t>
      </w:r>
      <w:r w:rsidR="00625635" w:rsidRPr="00625635">
        <w:t xml:space="preserve"> </w:t>
      </w:r>
      <w:r w:rsidR="00AB57BC">
        <w:t>Further, i</w:t>
      </w:r>
      <w:r w:rsidR="00CA43B4">
        <w:t xml:space="preserve">t was </w:t>
      </w:r>
      <w:r w:rsidR="00AB57BC">
        <w:t>highlighted that it is</w:t>
      </w:r>
      <w:r w:rsidR="008D3017">
        <w:t xml:space="preserve"> also </w:t>
      </w:r>
      <w:r w:rsidR="00C47229">
        <w:t xml:space="preserve">being applied </w:t>
      </w:r>
      <w:r w:rsidR="008C4F95">
        <w:t xml:space="preserve">for rapid analysis </w:t>
      </w:r>
      <w:r w:rsidR="00C47229">
        <w:t xml:space="preserve">and </w:t>
      </w:r>
      <w:r w:rsidR="008C4F95">
        <w:t xml:space="preserve">in field testing. In another example, </w:t>
      </w:r>
      <w:r w:rsidR="00625635">
        <w:t xml:space="preserve">the recent publication of taxon-specific reference assays for maize, cotton, </w:t>
      </w:r>
      <w:proofErr w:type="gramStart"/>
      <w:r w:rsidR="00625635">
        <w:t>soybean</w:t>
      </w:r>
      <w:proofErr w:type="gramEnd"/>
      <w:r w:rsidR="00625635">
        <w:t xml:space="preserve"> and rapeseed</w:t>
      </w:r>
      <w:r w:rsidR="009434B6">
        <w:t xml:space="preserve"> that were proven to </w:t>
      </w:r>
      <w:r w:rsidR="009434B6" w:rsidRPr="009434B6">
        <w:t>a</w:t>
      </w:r>
      <w:r w:rsidR="009434B6">
        <w:t>mplify a</w:t>
      </w:r>
      <w:r w:rsidR="009434B6" w:rsidRPr="009434B6">
        <w:t xml:space="preserve"> single copy gene as well as demonstrate no allelic variation in the host plant genome</w:t>
      </w:r>
      <w:r w:rsidR="00FC4A7E">
        <w:rPr>
          <w:rStyle w:val="FootnoteReference"/>
        </w:rPr>
        <w:footnoteReference w:id="9"/>
      </w:r>
      <w:r w:rsidR="00625635">
        <w:t>.</w:t>
      </w:r>
      <w:r w:rsidR="0007664F">
        <w:t xml:space="preserve"> These have also been extended to LMO quantification</w:t>
      </w:r>
      <w:r w:rsidR="00BE414C">
        <w:t xml:space="preserve"> using digital PCR</w:t>
      </w:r>
      <w:r w:rsidR="0007664F">
        <w:t>.</w:t>
      </w:r>
    </w:p>
    <w:p w14:paraId="0091E0B7" w14:textId="1F96C6EB" w:rsidR="00DD45BF" w:rsidRDefault="00E05AB6" w:rsidP="00130546">
      <w:pPr>
        <w:pStyle w:val="Para1"/>
        <w:ind w:left="567" w:firstLine="0"/>
      </w:pPr>
      <w:r>
        <w:t>Regarding</w:t>
      </w:r>
      <w:r w:rsidR="00C47229">
        <w:t xml:space="preserve"> the identification and genotyping of genome</w:t>
      </w:r>
      <w:r>
        <w:t>-</w:t>
      </w:r>
      <w:r w:rsidR="00C47229">
        <w:t>edited crops, it was noted that several new method</w:t>
      </w:r>
      <w:r w:rsidR="00A12552">
        <w:t>ologies</w:t>
      </w:r>
      <w:r w:rsidR="00C47229">
        <w:t xml:space="preserve"> have been developed</w:t>
      </w:r>
      <w:r w:rsidR="000333E4">
        <w:t xml:space="preserve"> and are undergoing research</w:t>
      </w:r>
      <w:r w:rsidR="00C47229">
        <w:t xml:space="preserve">, such as quantitative PCR high-resolution melting curve analysis, </w:t>
      </w:r>
      <w:r w:rsidR="00C47229" w:rsidRPr="005B39C6">
        <w:t>quantitative real-time PCR assisted by an in vitro CRISPR/Cas9 cleavage</w:t>
      </w:r>
      <w:r w:rsidR="00C47229">
        <w:t xml:space="preserve">, </w:t>
      </w:r>
      <w:r w:rsidR="00C47229" w:rsidRPr="00723716">
        <w:t xml:space="preserve">Screening of CRISPR/Cas-induced Mutants via </w:t>
      </w:r>
      <w:proofErr w:type="spellStart"/>
      <w:r w:rsidR="00C47229" w:rsidRPr="00723716">
        <w:t>Argonaute</w:t>
      </w:r>
      <w:proofErr w:type="spellEnd"/>
      <w:r w:rsidR="00C47229" w:rsidRPr="00723716">
        <w:t xml:space="preserve"> derived from </w:t>
      </w:r>
      <w:r w:rsidR="00C47229" w:rsidRPr="00130546">
        <w:rPr>
          <w:i/>
          <w:iCs/>
        </w:rPr>
        <w:t>Thermus thermophilus</w:t>
      </w:r>
      <w:r w:rsidR="00C47229">
        <w:t>, among others.</w:t>
      </w:r>
      <w:r w:rsidR="00130546">
        <w:t xml:space="preserve"> </w:t>
      </w:r>
      <w:r w:rsidR="00DD45BF">
        <w:t>In addition, the recent funding by the European Commission d</w:t>
      </w:r>
      <w:r w:rsidR="00DD45BF" w:rsidRPr="00297FB5">
        <w:t xml:space="preserve">edicated to </w:t>
      </w:r>
      <w:proofErr w:type="gramStart"/>
      <w:r w:rsidR="00DD45BF" w:rsidRPr="00297FB5">
        <w:t>develop</w:t>
      </w:r>
      <w:proofErr w:type="gramEnd"/>
      <w:r w:rsidR="00DD45BF" w:rsidRPr="00297FB5">
        <w:t xml:space="preserve"> new methods for detection, identification and quantification</w:t>
      </w:r>
      <w:r w:rsidR="00DD45BF">
        <w:t xml:space="preserve"> of products of new genomic techniques</w:t>
      </w:r>
      <w:r w:rsidR="00DD45BF" w:rsidRPr="00297FB5">
        <w:t xml:space="preserve"> under the E</w:t>
      </w:r>
      <w:r w:rsidR="00DD45BF">
        <w:t>uropean Commission</w:t>
      </w:r>
      <w:r w:rsidR="00DD45BF" w:rsidRPr="00297FB5">
        <w:t xml:space="preserve"> Horizon Europe Program Cluster 6</w:t>
      </w:r>
      <w:r w:rsidR="00DD45BF">
        <w:rPr>
          <w:rStyle w:val="FootnoteReference"/>
        </w:rPr>
        <w:footnoteReference w:id="10"/>
      </w:r>
      <w:r w:rsidR="00DD45BF">
        <w:t xml:space="preserve"> was noted. Two projects </w:t>
      </w:r>
      <w:r w:rsidR="00DD45BF" w:rsidRPr="00F474A3">
        <w:t>were awarded to develop analytical</w:t>
      </w:r>
      <w:r w:rsidR="00DD45BF">
        <w:t xml:space="preserve"> tools</w:t>
      </w:r>
      <w:r w:rsidR="00DD45BF" w:rsidRPr="00F474A3">
        <w:t xml:space="preserve"> </w:t>
      </w:r>
      <w:r w:rsidR="00DD45BF">
        <w:t>for</w:t>
      </w:r>
      <w:r w:rsidR="00DD45BF" w:rsidRPr="00F474A3">
        <w:t xml:space="preserve"> LMO analysis and digital methods (traceability)</w:t>
      </w:r>
      <w:r w:rsidR="00DD45BF">
        <w:t>. It was suggested that these would be likely based on next-generation sequencing and digital PCR methodologies</w:t>
      </w:r>
      <w:r w:rsidR="000333E4">
        <w:t xml:space="preserve"> and have relevant results in the future</w:t>
      </w:r>
      <w:r w:rsidR="00DD45BF">
        <w:t>.</w:t>
      </w:r>
    </w:p>
    <w:p w14:paraId="5234A1D1" w14:textId="10208E75" w:rsidR="00E5174A" w:rsidRDefault="00E5174A" w:rsidP="00E5174A">
      <w:pPr>
        <w:pStyle w:val="Heading2"/>
      </w:pPr>
      <w:r>
        <w:lastRenderedPageBreak/>
        <w:t>B.</w:t>
      </w:r>
      <w:r>
        <w:tab/>
        <w:t xml:space="preserve">Topic </w:t>
      </w:r>
      <w:r w:rsidR="00A755DA" w:rsidRPr="00A755DA">
        <w:t>2: Experience with detecting and identifying newly developed and unauthorized living modified organisms</w:t>
      </w:r>
    </w:p>
    <w:p w14:paraId="682713A7" w14:textId="214A8834" w:rsidR="000C39FD" w:rsidRDefault="00791512" w:rsidP="004B77B1">
      <w:pPr>
        <w:pStyle w:val="Para1"/>
        <w:ind w:left="567" w:firstLine="0"/>
      </w:pPr>
      <w:r>
        <w:t xml:space="preserve">Under this topic, the moderator </w:t>
      </w:r>
      <w:r w:rsidR="006B6CE5">
        <w:t>noted that d</w:t>
      </w:r>
      <w:r w:rsidR="0084274F">
        <w:t xml:space="preserve">uring the discussions of the Network in 2019, </w:t>
      </w:r>
      <w:r w:rsidR="00E01628">
        <w:t xml:space="preserve">the </w:t>
      </w:r>
      <w:r w:rsidR="0084274F">
        <w:t>detecti</w:t>
      </w:r>
      <w:r w:rsidR="00E01628">
        <w:t>on</w:t>
      </w:r>
      <w:r w:rsidR="0084274F">
        <w:t xml:space="preserve"> and identif</w:t>
      </w:r>
      <w:r w:rsidR="00E01628">
        <w:t>ication of</w:t>
      </w:r>
      <w:r w:rsidR="0084274F">
        <w:t xml:space="preserve"> newly developed and unauthorized LMOs</w:t>
      </w:r>
      <w:r w:rsidR="00265509">
        <w:t xml:space="preserve"> w</w:t>
      </w:r>
      <w:r w:rsidR="00E01628">
        <w:t>as</w:t>
      </w:r>
      <w:r w:rsidR="00265509">
        <w:t xml:space="preserve"> noted as </w:t>
      </w:r>
      <w:r w:rsidR="00696FD4">
        <w:t>a challenge</w:t>
      </w:r>
      <w:r w:rsidR="00265509">
        <w:t xml:space="preserve">. </w:t>
      </w:r>
      <w:r w:rsidR="000C39FD">
        <w:t>Thus, under</w:t>
      </w:r>
      <w:r w:rsidR="000C39FD" w:rsidRPr="000C39FD">
        <w:t xml:space="preserve"> </w:t>
      </w:r>
      <w:r w:rsidR="000C39FD">
        <w:t xml:space="preserve">this topic, participants were requested to share their experiences with detecting and identifying </w:t>
      </w:r>
      <w:r w:rsidR="00696FD4">
        <w:t>these types of</w:t>
      </w:r>
      <w:r w:rsidR="000C39FD">
        <w:t xml:space="preserve"> LMO</w:t>
      </w:r>
      <w:r w:rsidR="00696FD4">
        <w:t>s</w:t>
      </w:r>
      <w:r w:rsidR="006603A7">
        <w:t>, as well as any strategies that were implemented to overcome this challenge</w:t>
      </w:r>
      <w:r w:rsidR="006D7238">
        <w:t xml:space="preserve"> and any challenges foreseen in the </w:t>
      </w:r>
      <w:proofErr w:type="gramStart"/>
      <w:r w:rsidR="006D7238">
        <w:t>near-future</w:t>
      </w:r>
      <w:proofErr w:type="gramEnd"/>
      <w:r w:rsidR="000C39FD">
        <w:t>.</w:t>
      </w:r>
    </w:p>
    <w:p w14:paraId="5A9D2BF1" w14:textId="49247B9E" w:rsidR="000930F9" w:rsidRDefault="007A0FF7" w:rsidP="00632A7B">
      <w:pPr>
        <w:pStyle w:val="Para1"/>
        <w:ind w:left="567" w:firstLine="0"/>
      </w:pPr>
      <w:r>
        <w:t xml:space="preserve">Regarding the </w:t>
      </w:r>
      <w:r w:rsidR="00EE7956">
        <w:t xml:space="preserve">experience with the </w:t>
      </w:r>
      <w:r>
        <w:t xml:space="preserve">detection and identification of newly developed </w:t>
      </w:r>
      <w:r w:rsidR="003C4029">
        <w:t xml:space="preserve">and unauthorized </w:t>
      </w:r>
      <w:r>
        <w:t>LMOs</w:t>
      </w:r>
      <w:r w:rsidR="00350427">
        <w:t>,</w:t>
      </w:r>
      <w:r w:rsidR="00CD193D">
        <w:t xml:space="preserve"> </w:t>
      </w:r>
      <w:r w:rsidR="00C12BBC">
        <w:t>participants had varying levels of experience. For some,</w:t>
      </w:r>
      <w:r w:rsidR="00C75097">
        <w:t xml:space="preserve"> they</w:t>
      </w:r>
      <w:r w:rsidR="006A7CBD">
        <w:t xml:space="preserve"> </w:t>
      </w:r>
      <w:r w:rsidR="00BB662D">
        <w:t xml:space="preserve">only had experience </w:t>
      </w:r>
      <w:r w:rsidR="00350427">
        <w:t>with the d</w:t>
      </w:r>
      <w:r w:rsidR="000C1D11">
        <w:t>etection of some of the following genetic elements:</w:t>
      </w:r>
      <w:r w:rsidR="00350427">
        <w:t xml:space="preserve"> Cauliflower mosaic </w:t>
      </w:r>
      <w:r w:rsidR="00BE1624">
        <w:t xml:space="preserve">virus </w:t>
      </w:r>
      <w:r w:rsidR="00350427">
        <w:t xml:space="preserve">35S promoter, Figwort mosaic virus 34S promoter, </w:t>
      </w:r>
      <w:r w:rsidR="00350427" w:rsidRPr="008C2092">
        <w:rPr>
          <w:i/>
          <w:iCs/>
        </w:rPr>
        <w:t>Agrobacterium tumefaciens</w:t>
      </w:r>
      <w:r w:rsidR="006A7CBD" w:rsidRPr="006205CB">
        <w:t xml:space="preserve"> </w:t>
      </w:r>
      <w:r w:rsidR="006A7CBD" w:rsidRPr="006A7CBD">
        <w:t xml:space="preserve">5-enolpyruvylshikimate-3-phosphate </w:t>
      </w:r>
      <w:r w:rsidR="006A7CBD">
        <w:t>synthase</w:t>
      </w:r>
      <w:r w:rsidR="000C1D11">
        <w:t xml:space="preserve"> and</w:t>
      </w:r>
      <w:r w:rsidR="006A7CBD">
        <w:t xml:space="preserve"> </w:t>
      </w:r>
      <w:r w:rsidR="006A7CBD" w:rsidRPr="008C2092">
        <w:rPr>
          <w:i/>
          <w:iCs/>
        </w:rPr>
        <w:t>A. tumefaciens</w:t>
      </w:r>
      <w:r w:rsidR="006A7CBD" w:rsidRPr="006205CB">
        <w:t xml:space="preserve"> </w:t>
      </w:r>
      <w:r w:rsidR="00350427">
        <w:t>nopaline synthase terminator</w:t>
      </w:r>
      <w:r w:rsidR="000C1D11">
        <w:t xml:space="preserve">. </w:t>
      </w:r>
      <w:proofErr w:type="gramStart"/>
      <w:r w:rsidR="00130DBE">
        <w:t>I</w:t>
      </w:r>
      <w:r w:rsidR="008F13E1">
        <w:t>n particular, it</w:t>
      </w:r>
      <w:proofErr w:type="gramEnd"/>
      <w:r w:rsidR="00130DBE">
        <w:t xml:space="preserve"> was mentioned that for some regions, such as Africa,</w:t>
      </w:r>
      <w:r w:rsidR="00BE1624">
        <w:t xml:space="preserve"> and some countries, such as Bhutan,</w:t>
      </w:r>
      <w:r w:rsidR="00130DBE">
        <w:t xml:space="preserve"> laboratories may only have experience with</w:t>
      </w:r>
      <w:r w:rsidR="00BE1624">
        <w:t xml:space="preserve"> detecting the Cauliflower mosaic virus 35S promoter and </w:t>
      </w:r>
      <w:r w:rsidR="00BE1624">
        <w:rPr>
          <w:i/>
          <w:iCs/>
        </w:rPr>
        <w:t xml:space="preserve">A. tumefaciens </w:t>
      </w:r>
      <w:r w:rsidR="00BE1624">
        <w:t>nopaline synthase terminator.</w:t>
      </w:r>
      <w:r w:rsidR="00130DBE">
        <w:t xml:space="preserve"> </w:t>
      </w:r>
      <w:r w:rsidR="000D43FE">
        <w:t>There was a view that LMOs containing other</w:t>
      </w:r>
      <w:r w:rsidR="000930F9">
        <w:t xml:space="preserve"> or novel</w:t>
      </w:r>
      <w:r w:rsidR="000D43FE">
        <w:t xml:space="preserve"> genetic elements could be potentially missed</w:t>
      </w:r>
      <w:r w:rsidR="00DD7B92">
        <w:t xml:space="preserve"> during screening</w:t>
      </w:r>
      <w:r w:rsidR="000930F9">
        <w:t xml:space="preserve">, especially if the laboratory </w:t>
      </w:r>
      <w:r w:rsidR="008F4F50">
        <w:t>relies on commercial kits with limited multiplexing options</w:t>
      </w:r>
      <w:r w:rsidR="00CB5398">
        <w:t xml:space="preserve">. </w:t>
      </w:r>
      <w:r w:rsidR="00DB452F">
        <w:t>Similarly, protein-based methodologies</w:t>
      </w:r>
      <w:r w:rsidR="000E6A0B">
        <w:t xml:space="preserve"> may also have limited multiplex options</w:t>
      </w:r>
      <w:r w:rsidR="00DB452F">
        <w:t>,</w:t>
      </w:r>
      <w:r w:rsidR="000E6A0B">
        <w:t xml:space="preserve"> as </w:t>
      </w:r>
      <w:r w:rsidR="002824A4">
        <w:t>multiplexing would be based on the utilization of multiple single strips or targets.</w:t>
      </w:r>
      <w:r w:rsidR="002824A4" w:rsidRPr="002824A4">
        <w:t xml:space="preserve"> </w:t>
      </w:r>
      <w:r w:rsidR="002824A4">
        <w:t xml:space="preserve">Thus, given this, it was noted that some participants </w:t>
      </w:r>
      <w:r w:rsidR="00164984">
        <w:t>had limited</w:t>
      </w:r>
      <w:r w:rsidR="002824A4">
        <w:t xml:space="preserve"> experience with the detection and identification of newly developed or unauthorized LMOs.</w:t>
      </w:r>
    </w:p>
    <w:p w14:paraId="490A74D6" w14:textId="630EB94A" w:rsidR="0092222C" w:rsidRDefault="000F77B5" w:rsidP="00632A7B">
      <w:pPr>
        <w:pStyle w:val="Para1"/>
        <w:ind w:left="567" w:firstLine="0"/>
      </w:pPr>
      <w:r>
        <w:t xml:space="preserve">For those with </w:t>
      </w:r>
      <w:r w:rsidR="008C4DF3">
        <w:t xml:space="preserve">more </w:t>
      </w:r>
      <w:r>
        <w:t xml:space="preserve">experience detecting and identifying of newly developed or unauthorized LMOs, </w:t>
      </w:r>
      <w:r w:rsidR="003373C8">
        <w:t xml:space="preserve">different strategies are taken. For example, </w:t>
      </w:r>
      <w:r>
        <w:t>the laboratory of the Brazilian Ministry of Agriculture initially performs as screen of seven different targets, which is</w:t>
      </w:r>
      <w:r w:rsidR="00E40599">
        <w:t xml:space="preserve"> then</w:t>
      </w:r>
      <w:r>
        <w:t xml:space="preserve"> followed up with further event-specific methods</w:t>
      </w:r>
      <w:r w:rsidR="003373C8">
        <w:t xml:space="preserve"> </w:t>
      </w:r>
      <w:r w:rsidR="00E40599">
        <w:t>in the case of positive results</w:t>
      </w:r>
      <w:r>
        <w:t>. However, for unauthorized LMOs, the laboratory adapts the analytical strategy taken depending on the species and origin of the materials. For newly developed LMOs authorized by the National Technical Commission for Biosecurity, applicants provide methodologies and reference materials for method validation and market control.</w:t>
      </w:r>
      <w:r w:rsidR="00E40599">
        <w:t xml:space="preserve"> </w:t>
      </w:r>
      <w:r w:rsidR="00F12F51">
        <w:t>However</w:t>
      </w:r>
      <w:r w:rsidR="00C62C62" w:rsidRPr="00C62C62">
        <w:t>,</w:t>
      </w:r>
      <w:r w:rsidR="00F12F51">
        <w:t xml:space="preserve"> </w:t>
      </w:r>
      <w:r w:rsidR="0092222C">
        <w:t xml:space="preserve">it </w:t>
      </w:r>
      <w:r w:rsidR="00E40599">
        <w:t>was also</w:t>
      </w:r>
      <w:r w:rsidR="0092222C">
        <w:t xml:space="preserve"> noted that the problem</w:t>
      </w:r>
      <w:r w:rsidR="00E40599">
        <w:t xml:space="preserve"> of detecting and identifying newly developed and unauthorized LMOs</w:t>
      </w:r>
      <w:r w:rsidR="0092222C">
        <w:t xml:space="preserve"> </w:t>
      </w:r>
      <w:r w:rsidR="00712BCD">
        <w:t xml:space="preserve">could </w:t>
      </w:r>
      <w:r w:rsidR="0092222C">
        <w:t>relate</w:t>
      </w:r>
      <w:r w:rsidR="00A569E1">
        <w:t xml:space="preserve"> more</w:t>
      </w:r>
      <w:r w:rsidR="0092222C">
        <w:t xml:space="preserve"> to rarely used genetic elements, which </w:t>
      </w:r>
      <w:r w:rsidR="00E40599">
        <w:t>may</w:t>
      </w:r>
      <w:r w:rsidR="0092222C">
        <w:t xml:space="preserve"> not be detected by standard screening approaches. To overcome this problem, laboratories in Germany have adapted their screening portfolio of standard screening methods to include further targets, new validated methodologies have been developed for LMOs authorized outside the European Union and the use of next-generation sequencing methodologies have been implemented.</w:t>
      </w:r>
      <w:r w:rsidR="00494350">
        <w:t xml:space="preserve"> </w:t>
      </w:r>
    </w:p>
    <w:p w14:paraId="5EE5D2F9" w14:textId="393F8A08" w:rsidR="002D09EE" w:rsidRDefault="00B007E5" w:rsidP="009921A7">
      <w:pPr>
        <w:pStyle w:val="Para1"/>
        <w:ind w:left="567" w:firstLine="0"/>
      </w:pPr>
      <w:r>
        <w:t>Further to these strategies</w:t>
      </w:r>
      <w:r w:rsidR="00B51B2D">
        <w:t xml:space="preserve"> for detecting and identifying newly developed or unauthorized LMOs</w:t>
      </w:r>
      <w:r w:rsidR="000E0AD6">
        <w:t xml:space="preserve">, </w:t>
      </w:r>
      <w:r w:rsidR="00CA659A" w:rsidRPr="00C62C62">
        <w:t xml:space="preserve">the development of a next-generation sequence-based approach called </w:t>
      </w:r>
      <w:r w:rsidR="00DA2C30">
        <w:t>“</w:t>
      </w:r>
      <w:r w:rsidR="00CA659A" w:rsidRPr="00C62C62">
        <w:t>Tran-Seq</w:t>
      </w:r>
      <w:r w:rsidR="00DA2C30">
        <w:t>”</w:t>
      </w:r>
      <w:r w:rsidR="0067753F">
        <w:t xml:space="preserve"> was shared. The methodology </w:t>
      </w:r>
      <w:r w:rsidR="00CD0D3C">
        <w:t xml:space="preserve">is based on </w:t>
      </w:r>
      <w:r w:rsidR="00CA659A" w:rsidRPr="00C62C62">
        <w:t>DNA re-sequencing and bioinformatic</w:t>
      </w:r>
      <w:r w:rsidR="00CD0D3C">
        <w:t xml:space="preserve"> analysis</w:t>
      </w:r>
      <w:r w:rsidR="00CA659A" w:rsidRPr="00C62C62">
        <w:t xml:space="preserve"> to comprehensively characterize the inserts of LMOs when knowledge of the DNA sequence(s) of the vectors and inserts is available, limited or even absent. </w:t>
      </w:r>
      <w:r w:rsidR="00CA659A">
        <w:t>T</w:t>
      </w:r>
      <w:r w:rsidR="00CA659A" w:rsidRPr="00C62C62">
        <w:t xml:space="preserve">he </w:t>
      </w:r>
      <w:r w:rsidR="00CA659A">
        <w:t xml:space="preserve">accompanying </w:t>
      </w:r>
      <w:r w:rsidR="00CA659A" w:rsidRPr="00C62C62">
        <w:t>bioinformatics pipeline</w:t>
      </w:r>
      <w:r w:rsidR="00CA659A">
        <w:t xml:space="preserve"> has </w:t>
      </w:r>
      <w:r w:rsidR="00CA659A" w:rsidRPr="00C62C62">
        <w:t xml:space="preserve">three modules </w:t>
      </w:r>
      <w:r w:rsidR="00CA659A">
        <w:t>to</w:t>
      </w:r>
      <w:r w:rsidR="00CA659A" w:rsidRPr="00C62C62">
        <w:t xml:space="preserve"> allow for this flexibility: Module 1 was designed for use when the DNA sequence of the transformation vector is available; Module 2 was designed for use when the DNA sequence database of genetic elements and transgenic constructs from known LMOs are available and can be used as reference libraries; and Module 3 was designed for use when </w:t>
      </w:r>
      <w:r w:rsidR="00D951EC">
        <w:t>prior</w:t>
      </w:r>
      <w:r w:rsidR="00CA659A" w:rsidRPr="00C62C62">
        <w:t xml:space="preserve"> knowledge of the DNA sequence of the transformation vector or transgenic constructs is not available. However, </w:t>
      </w:r>
      <w:proofErr w:type="gramStart"/>
      <w:r w:rsidR="00CA659A">
        <w:t>in order to</w:t>
      </w:r>
      <w:proofErr w:type="gramEnd"/>
      <w:r w:rsidR="00CA659A">
        <w:t xml:space="preserve"> be implemented, </w:t>
      </w:r>
      <w:r w:rsidR="00CA659A" w:rsidRPr="00C62C62">
        <w:t>the non-modified reference genome is required.</w:t>
      </w:r>
    </w:p>
    <w:p w14:paraId="60C34FE3" w14:textId="7D4BDB04" w:rsidR="009921A7" w:rsidRDefault="009921A7" w:rsidP="009921A7">
      <w:pPr>
        <w:pStyle w:val="Para1"/>
        <w:ind w:left="567" w:firstLine="0"/>
      </w:pPr>
      <w:r>
        <w:t xml:space="preserve">In addition, </w:t>
      </w:r>
      <w:r w:rsidR="00594FCB">
        <w:t>some participants noted that some institutions ha</w:t>
      </w:r>
      <w:r w:rsidR="003B33BE">
        <w:t>ve</w:t>
      </w:r>
      <w:r w:rsidR="00594FCB">
        <w:t xml:space="preserve"> experience with developing reference materials </w:t>
      </w:r>
      <w:r>
        <w:t>to support the work on detection and identification of LMOs</w:t>
      </w:r>
      <w:r w:rsidR="00594FCB">
        <w:t>. One example provided included</w:t>
      </w:r>
      <w:r>
        <w:t xml:space="preserve"> the</w:t>
      </w:r>
      <w:r w:rsidR="00594FCB">
        <w:t xml:space="preserve"> Mexican</w:t>
      </w:r>
      <w:r>
        <w:t xml:space="preserve"> </w:t>
      </w:r>
      <w:r w:rsidRPr="00DA6CD4">
        <w:t>National Metrology Institute</w:t>
      </w:r>
      <w:r w:rsidR="00594FCB">
        <w:t xml:space="preserve">, which has developed </w:t>
      </w:r>
      <w:r w:rsidR="00AA1BEA">
        <w:t>certified reference materials for living modified maize</w:t>
      </w:r>
      <w:r>
        <w:t>.</w:t>
      </w:r>
    </w:p>
    <w:p w14:paraId="501FE65A" w14:textId="459F5D68" w:rsidR="00CD7109" w:rsidRDefault="00CD7109" w:rsidP="009A2BC8">
      <w:pPr>
        <w:pStyle w:val="Para1"/>
        <w:ind w:left="540" w:firstLine="27"/>
      </w:pPr>
      <w:r>
        <w:lastRenderedPageBreak/>
        <w:t>In their response</w:t>
      </w:r>
      <w:r w:rsidR="000D4F1C">
        <w:t>s</w:t>
      </w:r>
      <w:r>
        <w:t>, some participants noted that organisms produced through new genomic techniques may pose challenges</w:t>
      </w:r>
      <w:r w:rsidR="00AF443F">
        <w:t xml:space="preserve"> due to the nature of the induced modification</w:t>
      </w:r>
      <w:r w:rsidR="00D9187B">
        <w:t xml:space="preserve">. </w:t>
      </w:r>
      <w:proofErr w:type="gramStart"/>
      <w:r w:rsidR="00AF443F">
        <w:t>In light of</w:t>
      </w:r>
      <w:proofErr w:type="gramEnd"/>
      <w:r w:rsidR="00AF443F">
        <w:t xml:space="preserve"> this, there was a view</w:t>
      </w:r>
      <w:r w:rsidR="002C5F56">
        <w:t xml:space="preserve"> that current methodologies used for detection and identification of LMOs may not be sufficient for the detection and identification of organisms produced through new genomic techniques. </w:t>
      </w:r>
      <w:r w:rsidR="001412C4">
        <w:t>S</w:t>
      </w:r>
      <w:r w:rsidR="002C5F56">
        <w:t xml:space="preserve">equencing-based techniques </w:t>
      </w:r>
      <w:r w:rsidR="001412C4">
        <w:t xml:space="preserve">were mentioned as a potential solution to </w:t>
      </w:r>
      <w:r w:rsidR="002C5F56">
        <w:t>address this, however, the high cost of implementation</w:t>
      </w:r>
      <w:r w:rsidR="001412C4">
        <w:t xml:space="preserve"> would be a drawback.</w:t>
      </w:r>
      <w:r w:rsidR="009A2BC8">
        <w:t xml:space="preserve"> In </w:t>
      </w:r>
      <w:r w:rsidR="006D1B89">
        <w:t xml:space="preserve">one recently published meta-analysis on the unintended </w:t>
      </w:r>
      <w:r w:rsidR="006D1B89" w:rsidRPr="00DA09CC">
        <w:t>genomic effects of current and emerging genetic modification techniques</w:t>
      </w:r>
      <w:r w:rsidR="006D1B89">
        <w:t xml:space="preserve"> was highlighted. The authors </w:t>
      </w:r>
      <w:r w:rsidR="006D1B89" w:rsidRPr="00284060">
        <w:t>reviewed the analytical methods used to detect the unconsidered outcomes of genetic modification using CRISPR-Cas</w:t>
      </w:r>
      <w:r w:rsidR="006D1B89">
        <w:t>. It found that 26% of the surveyed studies used PCR-based methods and 17% of the surveyed studies used sequencing methods for identifying the modifications made through CRISPR. Thus, it was suggested that a</w:t>
      </w:r>
      <w:r w:rsidR="006D1B89" w:rsidRPr="000033B2">
        <w:t xml:space="preserve">lthough methods for detecting genetic modifications (intentional and unintentional) are mostly identified through sequencing methods, other techniques </w:t>
      </w:r>
      <w:r w:rsidR="009A2BC8">
        <w:t>could also be utilized to suggest</w:t>
      </w:r>
      <w:r w:rsidR="006D1B89" w:rsidRPr="000033B2">
        <w:t xml:space="preserve"> </w:t>
      </w:r>
      <w:r w:rsidR="00D1156F">
        <w:t xml:space="preserve">the presence of an organism produced </w:t>
      </w:r>
      <w:r w:rsidR="006D1B89" w:rsidRPr="000033B2">
        <w:t>through new genetic modification techniques</w:t>
      </w:r>
      <w:r w:rsidR="006D1B89">
        <w:t>.</w:t>
      </w:r>
    </w:p>
    <w:p w14:paraId="22316AFD" w14:textId="77777777" w:rsidR="00021A2B" w:rsidRDefault="0064116F" w:rsidP="00D034AB">
      <w:pPr>
        <w:pStyle w:val="Para1"/>
        <w:ind w:left="567" w:firstLine="0"/>
      </w:pPr>
      <w:r>
        <w:t xml:space="preserve">In terms of challenges foreseen </w:t>
      </w:r>
      <w:proofErr w:type="gramStart"/>
      <w:r>
        <w:t>in the near future</w:t>
      </w:r>
      <w:proofErr w:type="gramEnd"/>
      <w:r w:rsidR="000149C3">
        <w:t xml:space="preserve"> regarding newly developed and unauthorized LMOs</w:t>
      </w:r>
      <w:r>
        <w:t xml:space="preserve">, </w:t>
      </w:r>
      <w:r w:rsidR="00B0476F">
        <w:t xml:space="preserve">it was suggested that a lag in the development of screening </w:t>
      </w:r>
      <w:r w:rsidR="00E71D51">
        <w:t>kits for novel genetic elements</w:t>
      </w:r>
      <w:r w:rsidR="00B56A15">
        <w:t xml:space="preserve"> and new events could </w:t>
      </w:r>
      <w:r w:rsidR="00BE78AF">
        <w:t>have implications on the results of the laboratory-based analysis</w:t>
      </w:r>
      <w:r w:rsidR="00FF27D4">
        <w:t xml:space="preserve"> if kits for all market approved events are not available.</w:t>
      </w:r>
      <w:r w:rsidR="00FC5874">
        <w:t xml:space="preserve"> </w:t>
      </w:r>
      <w:r w:rsidR="00FE3316">
        <w:t>However, i</w:t>
      </w:r>
      <w:r w:rsidR="00FC5874">
        <w:t>t was also mentioned that the cost to produce screening kits was high.</w:t>
      </w:r>
      <w:r w:rsidR="00770887">
        <w:t xml:space="preserve"> </w:t>
      </w:r>
      <w:r w:rsidR="001773E9">
        <w:t>Thus, there was also a view that kits could be replaced with primer design</w:t>
      </w:r>
      <w:r w:rsidR="000A0620">
        <w:t xml:space="preserve"> to reduce some of the costs.</w:t>
      </w:r>
      <w:r w:rsidR="00D034AB">
        <w:t xml:space="preserve"> </w:t>
      </w:r>
    </w:p>
    <w:p w14:paraId="65559310" w14:textId="4E476DD9" w:rsidR="0064116F" w:rsidRDefault="00021A2B" w:rsidP="00D034AB">
      <w:pPr>
        <w:pStyle w:val="Para1"/>
        <w:ind w:left="567" w:firstLine="0"/>
      </w:pPr>
      <w:r>
        <w:t>Another challenge mentioned was the adequacy of current techniques used for LMO analysis. T</w:t>
      </w:r>
      <w:r w:rsidR="00521F04">
        <w:t xml:space="preserve">here was also a view that current methodologies may not be sufficient for </w:t>
      </w:r>
      <w:r w:rsidR="009F269F">
        <w:t xml:space="preserve">detecting and identifying </w:t>
      </w:r>
      <w:r>
        <w:t>newly developed and unauthorized</w:t>
      </w:r>
      <w:r w:rsidR="009F269F">
        <w:t xml:space="preserve"> LMOs</w:t>
      </w:r>
      <w:r>
        <w:t>. Next-generation sequencing was suggested</w:t>
      </w:r>
      <w:r w:rsidR="00430F10">
        <w:t xml:space="preserve"> as a potential solution</w:t>
      </w:r>
      <w:r>
        <w:t xml:space="preserve">, but the high cost of implementation was also noted. </w:t>
      </w:r>
      <w:r w:rsidR="00430F10">
        <w:t xml:space="preserve">Other participants </w:t>
      </w:r>
      <w:r w:rsidR="009D2264">
        <w:t>suggested the use of d</w:t>
      </w:r>
      <w:r>
        <w:t xml:space="preserve">igital and real-time PCR </w:t>
      </w:r>
      <w:r w:rsidR="009D2264">
        <w:t xml:space="preserve">tools </w:t>
      </w:r>
      <w:r>
        <w:t>as being reliable for detection and quantification</w:t>
      </w:r>
      <w:r w:rsidR="009D2264">
        <w:t xml:space="preserve"> of these kind of LMOs</w:t>
      </w:r>
      <w:r w:rsidR="00BB5D2D">
        <w:t xml:space="preserve">, however, it was noted that there would be a need for prior knowledge </w:t>
      </w:r>
      <w:r w:rsidR="00CD56FF">
        <w:t>on the LMOs being tested</w:t>
      </w:r>
      <w:r>
        <w:t xml:space="preserve">. </w:t>
      </w:r>
      <w:r w:rsidR="00FC7C26">
        <w:t>In that regard, access to information and reference materials would also be a challenge.</w:t>
      </w:r>
    </w:p>
    <w:p w14:paraId="1EE21F97" w14:textId="576E6C94" w:rsidR="00064FF1" w:rsidRDefault="00C77A00" w:rsidP="00BC509A">
      <w:pPr>
        <w:pStyle w:val="Para1"/>
        <w:ind w:left="567" w:firstLine="0"/>
      </w:pPr>
      <w:r>
        <w:t xml:space="preserve">Further, there was a view that </w:t>
      </w:r>
      <w:r w:rsidR="00323D54">
        <w:t>newly developed and unauthorized LMOs further exacerbate the current challenges that control laboratories face. Some examples mentioned include LMO quantification (e.g., the defining the limit of detection of the machine, measurement uncertainty), maintaining accreditation (e.g., ISO/IEC 17025), the limited financial resources to implement new detection techniques,</w:t>
      </w:r>
      <w:r w:rsidR="009921A7">
        <w:t xml:space="preserve"> lack of laboratory infrastructure,</w:t>
      </w:r>
      <w:r w:rsidR="00323D54">
        <w:t xml:space="preserve"> </w:t>
      </w:r>
      <w:r w:rsidR="00BC509A">
        <w:t xml:space="preserve">experience with processed products (e.g., foodstuffs, such as oils and sauces), </w:t>
      </w:r>
      <w:r w:rsidR="000D7544">
        <w:t xml:space="preserve">the robustness of protein-based methodologies in comparison to DNA-based ones, </w:t>
      </w:r>
      <w:r w:rsidR="00BC509A">
        <w:t xml:space="preserve">among others. </w:t>
      </w:r>
      <w:r w:rsidR="00064FF1">
        <w:t>Further</w:t>
      </w:r>
      <w:r w:rsidR="000D7544">
        <w:t>more</w:t>
      </w:r>
      <w:r w:rsidR="00064FF1">
        <w:t xml:space="preserve">, some participants noted that border control and biosafety regulations may need to be strengthened to assist with the porosity of borders, which allow for unauthorized LMOs to </w:t>
      </w:r>
      <w:proofErr w:type="gramStart"/>
      <w:r w:rsidR="00064FF1">
        <w:t>enter into</w:t>
      </w:r>
      <w:proofErr w:type="gramEnd"/>
      <w:r w:rsidR="00064FF1">
        <w:t xml:space="preserve"> the</w:t>
      </w:r>
      <w:r w:rsidR="00DB5F73">
        <w:t>ir national</w:t>
      </w:r>
      <w:r w:rsidR="00064FF1">
        <w:t xml:space="preserve"> market</w:t>
      </w:r>
      <w:r w:rsidR="00DB5F73">
        <w:t>s</w:t>
      </w:r>
      <w:r w:rsidR="00064FF1">
        <w:t xml:space="preserve"> and through ports</w:t>
      </w:r>
      <w:r w:rsidR="00DB5F73">
        <w:t>-</w:t>
      </w:r>
      <w:r w:rsidR="00064FF1">
        <w:t>of</w:t>
      </w:r>
      <w:r w:rsidR="00DB5F73">
        <w:t>-</w:t>
      </w:r>
      <w:r w:rsidR="00064FF1">
        <w:t xml:space="preserve">entry. </w:t>
      </w:r>
    </w:p>
    <w:p w14:paraId="20B56F90" w14:textId="2428B78E" w:rsidR="00E5174A" w:rsidRDefault="00E5174A" w:rsidP="00E5174A">
      <w:pPr>
        <w:pStyle w:val="Heading2"/>
      </w:pPr>
      <w:r>
        <w:t>C.</w:t>
      </w:r>
      <w:r>
        <w:tab/>
        <w:t xml:space="preserve">Topic </w:t>
      </w:r>
      <w:r w:rsidR="00A755DA">
        <w:t>3: Lessons learned from national and regional laboratory collaborations</w:t>
      </w:r>
    </w:p>
    <w:p w14:paraId="6B85B17D" w14:textId="766F7EBF" w:rsidR="00E5174A" w:rsidRDefault="008C50E2" w:rsidP="004B77B1">
      <w:pPr>
        <w:pStyle w:val="Para1"/>
        <w:ind w:left="567" w:firstLine="0"/>
      </w:pPr>
      <w:r>
        <w:t xml:space="preserve">Under this third topic, the moderator </w:t>
      </w:r>
      <w:r w:rsidR="00B90E8A">
        <w:t>suggested</w:t>
      </w:r>
      <w:r>
        <w:t xml:space="preserve"> that networks of laboratories could be a solution to overcome challenges faced in the field of detection and identification of LMOs and improve</w:t>
      </w:r>
      <w:r w:rsidR="006522B4">
        <w:t xml:space="preserve"> global capacity</w:t>
      </w:r>
      <w:r>
        <w:t>.</w:t>
      </w:r>
      <w:r w:rsidR="006522B4">
        <w:t xml:space="preserve"> Further, </w:t>
      </w:r>
      <w:r w:rsidR="00B90E8A">
        <w:t xml:space="preserve">she noted </w:t>
      </w:r>
      <w:r w:rsidR="006E432B">
        <w:t xml:space="preserve">decision </w:t>
      </w:r>
      <w:r w:rsidR="006E432B" w:rsidRPr="00311F3A">
        <w:t>CP-10</w:t>
      </w:r>
      <w:r w:rsidR="00B90E8A">
        <w:t>/11</w:t>
      </w:r>
      <w:r w:rsidR="006E432B" w:rsidRPr="00311F3A">
        <w:t>,</w:t>
      </w:r>
      <w:r w:rsidR="00B90E8A">
        <w:t xml:space="preserve"> in which</w:t>
      </w:r>
      <w:r w:rsidR="006E432B" w:rsidRPr="00311F3A">
        <w:t xml:space="preserve"> the </w:t>
      </w:r>
      <w:r w:rsidR="006E432B">
        <w:t>Conference of the Parties serving as a meeting of the Parties to the Cartagena Protocol on Biosafety</w:t>
      </w:r>
      <w:r w:rsidR="006E432B" w:rsidRPr="000C39FD">
        <w:t xml:space="preserve"> </w:t>
      </w:r>
      <w:r w:rsidR="006E432B" w:rsidRPr="00311F3A">
        <w:t>encouraged Parties to continue to cooperate to develop regional networks of laboratories to facilitate the exchange of experience, sharing of information and building of expertise in the field</w:t>
      </w:r>
      <w:r w:rsidR="006E432B">
        <w:t xml:space="preserve">. </w:t>
      </w:r>
      <w:r>
        <w:t xml:space="preserve"> </w:t>
      </w:r>
      <w:r w:rsidR="00311F3A">
        <w:t xml:space="preserve">Thus, under this topic, participants were requested to share information on </w:t>
      </w:r>
      <w:r w:rsidR="009E1BF1">
        <w:t>the national and regional laboratory collaborations.</w:t>
      </w:r>
      <w:r w:rsidR="009F4142">
        <w:t xml:space="preserve"> Several examples from different regions were shared and detailed below.</w:t>
      </w:r>
    </w:p>
    <w:p w14:paraId="68E02C81" w14:textId="74F755E2" w:rsidR="002A0EBD" w:rsidRDefault="002A0EBD" w:rsidP="002A0EBD">
      <w:pPr>
        <w:pStyle w:val="Para1"/>
        <w:ind w:left="567" w:firstLine="0"/>
      </w:pPr>
      <w:r>
        <w:t xml:space="preserve">In the southern African region, the Southern African </w:t>
      </w:r>
      <w:r w:rsidRPr="005F6C57">
        <w:t>Network of G</w:t>
      </w:r>
      <w:r w:rsidR="00C57B5C">
        <w:t>M</w:t>
      </w:r>
      <w:r w:rsidRPr="005F6C57">
        <w:t xml:space="preserve"> Detection Laboratories</w:t>
      </w:r>
      <w:r>
        <w:t xml:space="preserve"> was mentioned. It was noted that the current membership include</w:t>
      </w:r>
      <w:r w:rsidR="00282F6A">
        <w:t>s</w:t>
      </w:r>
      <w:r>
        <w:t xml:space="preserve"> 24 laboratories with vary</w:t>
      </w:r>
      <w:r w:rsidR="00282F6A">
        <w:t>ing</w:t>
      </w:r>
      <w:r>
        <w:t xml:space="preserve"> capacities.</w:t>
      </w:r>
      <w:r w:rsidR="0086667A">
        <w:t xml:space="preserve"> However, th</w:t>
      </w:r>
      <w:r w:rsidR="008F6161">
        <w:t xml:space="preserve">is laboratory network provided a learning platform to address the </w:t>
      </w:r>
      <w:proofErr w:type="gramStart"/>
      <w:r w:rsidR="008F6161">
        <w:t>identified  technical</w:t>
      </w:r>
      <w:proofErr w:type="gramEnd"/>
      <w:r w:rsidR="008F6161">
        <w:t xml:space="preserve"> and physical gaps in member laboratory capacity</w:t>
      </w:r>
      <w:r>
        <w:t xml:space="preserve">. There was a view that the laboratory networks, such as this one, would be important for the region given the anticipated increased demand </w:t>
      </w:r>
      <w:r>
        <w:lastRenderedPageBreak/>
        <w:t xml:space="preserve">due to the rapid development in the field of biotechnology and continental trade. To support such networks, institutions, such as the </w:t>
      </w:r>
      <w:r w:rsidRPr="0079279F">
        <w:t xml:space="preserve">Regional Agricultural and Environmental Innovations </w:t>
      </w:r>
      <w:r>
        <w:t>–</w:t>
      </w:r>
      <w:r w:rsidRPr="0079279F">
        <w:t xml:space="preserve"> Africa</w:t>
      </w:r>
      <w:r>
        <w:t>, would be important</w:t>
      </w:r>
      <w:r w:rsidR="002F7619">
        <w:t xml:space="preserve"> to ensure </w:t>
      </w:r>
      <w:r w:rsidR="00C57B5C">
        <w:t>maintain operations</w:t>
      </w:r>
      <w:r>
        <w:t>.</w:t>
      </w:r>
    </w:p>
    <w:p w14:paraId="31B8D6D2" w14:textId="39174944" w:rsidR="009E1BF1" w:rsidRDefault="00D01985" w:rsidP="00A0288A">
      <w:pPr>
        <w:pStyle w:val="Para1"/>
        <w:ind w:left="567" w:firstLine="0"/>
      </w:pPr>
      <w:r>
        <w:t>In one example</w:t>
      </w:r>
      <w:r w:rsidR="00EB5AC6">
        <w:t xml:space="preserve"> from Kenya, the National Biosafety Authority informally collaborated with </w:t>
      </w:r>
      <w:r w:rsidR="00AD58C6">
        <w:t>other competent national authorities in the country involved in LMO analysis</w:t>
      </w:r>
      <w:r w:rsidR="00500CFF">
        <w:t xml:space="preserve"> to exchange reagents, sample</w:t>
      </w:r>
      <w:r w:rsidR="00E520B2">
        <w:t>s</w:t>
      </w:r>
      <w:r w:rsidR="00500CFF">
        <w:t xml:space="preserve"> and perform inter-laboratory testing. Although not </w:t>
      </w:r>
      <w:r w:rsidR="00AC6073">
        <w:t xml:space="preserve">formalized in a network or framework, it was </w:t>
      </w:r>
      <w:r w:rsidR="0090454E">
        <w:t>mention</w:t>
      </w:r>
      <w:r w:rsidR="00AC6073">
        <w:t xml:space="preserve">ed that the inter-laboratory testing </w:t>
      </w:r>
      <w:r w:rsidR="00921129">
        <w:t>has facilitated the exchange of idea</w:t>
      </w:r>
      <w:r w:rsidR="00526C23">
        <w:t>s</w:t>
      </w:r>
      <w:r w:rsidR="00921129">
        <w:t xml:space="preserve"> on optimizing existing protocols</w:t>
      </w:r>
      <w:r w:rsidR="0048068D">
        <w:t xml:space="preserve"> and the </w:t>
      </w:r>
      <w:r w:rsidR="00921129">
        <w:t>adopt</w:t>
      </w:r>
      <w:r w:rsidR="0048068D">
        <w:t>ion</w:t>
      </w:r>
      <w:r w:rsidR="00921129">
        <w:t xml:space="preserve"> new screening methodologies</w:t>
      </w:r>
      <w:r w:rsidR="00526C23">
        <w:t>, which have participated</w:t>
      </w:r>
      <w:r w:rsidR="00921129">
        <w:t xml:space="preserve"> </w:t>
      </w:r>
      <w:r w:rsidR="00526C23">
        <w:t>a</w:t>
      </w:r>
      <w:r w:rsidR="0048068D">
        <w:t xml:space="preserve"> shift away from kit</w:t>
      </w:r>
      <w:r w:rsidR="0090454E">
        <w:t xml:space="preserve"> use</w:t>
      </w:r>
      <w:r w:rsidR="0048068D">
        <w:t xml:space="preserve">. </w:t>
      </w:r>
      <w:r w:rsidR="003A2626">
        <w:t xml:space="preserve">It was suggested that </w:t>
      </w:r>
      <w:r w:rsidR="00794B8B">
        <w:t xml:space="preserve">there have been reductions in cost and improvements to capacity-building within the country. </w:t>
      </w:r>
      <w:r w:rsidR="002C134E">
        <w:t>Thus</w:t>
      </w:r>
      <w:r w:rsidR="00794B8B">
        <w:t>,</w:t>
      </w:r>
      <w:r w:rsidR="002C134E">
        <w:t xml:space="preserve"> due to this,</w:t>
      </w:r>
      <w:r w:rsidR="00794B8B">
        <w:t xml:space="preserve"> further efforts were ongoing </w:t>
      </w:r>
      <w:r w:rsidR="00A0288A">
        <w:t>to train more personnel and create new partnerships.</w:t>
      </w:r>
    </w:p>
    <w:p w14:paraId="709BB44D" w14:textId="2FADFFCE" w:rsidR="002A0EBD" w:rsidRDefault="002A0EBD" w:rsidP="002A0EBD">
      <w:pPr>
        <w:pStyle w:val="Para1"/>
        <w:ind w:left="567" w:firstLine="0"/>
      </w:pPr>
      <w:r>
        <w:t>In Tunisia, LMO detection capacities were being built through four public institutions:</w:t>
      </w:r>
      <w:r w:rsidRPr="001B648F">
        <w:t xml:space="preserve"> the National Gene Bank</w:t>
      </w:r>
      <w:r>
        <w:rPr>
          <w:rStyle w:val="FootnoteReference"/>
        </w:rPr>
        <w:footnoteReference w:id="11"/>
      </w:r>
      <w:r w:rsidRPr="001B648F">
        <w:t>; the Technical Center of Agrifood</w:t>
      </w:r>
      <w:r>
        <w:rPr>
          <w:rStyle w:val="FootnoteReference"/>
        </w:rPr>
        <w:footnoteReference w:id="12"/>
      </w:r>
      <w:r w:rsidRPr="001B648F">
        <w:t>; the Central Laboratory of Analysis and Assays</w:t>
      </w:r>
      <w:r>
        <w:rPr>
          <w:rStyle w:val="FootnoteReference"/>
        </w:rPr>
        <w:footnoteReference w:id="13"/>
      </w:r>
      <w:r w:rsidRPr="001B648F">
        <w:t xml:space="preserve"> and the Laboratory of Seeds Analysis of the Ministry of Agricultur</w:t>
      </w:r>
      <w:r>
        <w:t xml:space="preserve">e. It was noted that these laboratories were undergoing ISO17025 accreditation and supported through the </w:t>
      </w:r>
      <w:r w:rsidRPr="00864D33">
        <w:t>Ministry of the Environment</w:t>
      </w:r>
      <w:r w:rsidR="004D00C5">
        <w:t xml:space="preserve">, as well as </w:t>
      </w:r>
      <w:r w:rsidRPr="00864D33">
        <w:t xml:space="preserve">by different </w:t>
      </w:r>
      <w:r>
        <w:t>i</w:t>
      </w:r>
      <w:r w:rsidRPr="00864D33">
        <w:t>nstitutes</w:t>
      </w:r>
      <w:r w:rsidR="004D00C5">
        <w:t xml:space="preserve"> and research centres</w:t>
      </w:r>
      <w:r>
        <w:t xml:space="preserve"> of biotechnology. Further, arrangements between the four institutions through a network convention were</w:t>
      </w:r>
      <w:r w:rsidRPr="00E44FB9">
        <w:t xml:space="preserve"> </w:t>
      </w:r>
      <w:r>
        <w:t xml:space="preserve">formalized and aim to </w:t>
      </w:r>
      <w:r w:rsidRPr="0033177A">
        <w:t>better coordinate and exchange scientific and technical information regarding</w:t>
      </w:r>
      <w:r>
        <w:t xml:space="preserve"> LMO detection and identification. Despite being operational, it was noted that the four laboratories were not legally and administratively entitled to perform analyses as the national biosafety law was pending adoption.</w:t>
      </w:r>
    </w:p>
    <w:p w14:paraId="18B99DAA" w14:textId="51D4D12E" w:rsidR="002A0EBD" w:rsidRDefault="009F4142" w:rsidP="002A0EBD">
      <w:pPr>
        <w:pStyle w:val="Para1"/>
        <w:ind w:left="567" w:firstLine="0"/>
      </w:pPr>
      <w:r>
        <w:t>For West Asia and North Africa</w:t>
      </w:r>
      <w:r w:rsidR="002A0EBD">
        <w:t>, the Middle East and North Africa Network of GMO Laboratories</w:t>
      </w:r>
      <w:r>
        <w:t xml:space="preserve"> </w:t>
      </w:r>
      <w:r w:rsidR="002A0EBD">
        <w:t xml:space="preserve">was highlighted as a regional network. </w:t>
      </w:r>
      <w:r>
        <w:t>Established in 2012, the laboratory network</w:t>
      </w:r>
      <w:r w:rsidR="002A0EBD">
        <w:t xml:space="preserve"> consists of 25 laboratories from </w:t>
      </w:r>
      <w:r w:rsidR="002A0EBD" w:rsidRPr="008B6943">
        <w:t xml:space="preserve">Algeria, Bahrain, Egypt, Iraq, Jordan, Kuwait, Lebanon, Morocco, Qatar, Saudi Arabia, Sudan, </w:t>
      </w:r>
      <w:proofErr w:type="gramStart"/>
      <w:r w:rsidR="002A0EBD" w:rsidRPr="008B6943">
        <w:t>Tunisia</w:t>
      </w:r>
      <w:proofErr w:type="gramEnd"/>
      <w:r w:rsidR="002A0EBD" w:rsidRPr="008B6943">
        <w:t xml:space="preserve"> and United Arab Emirates</w:t>
      </w:r>
      <w:r w:rsidR="002A0EBD">
        <w:t>. The aim of the network was to empower the member laboratories</w:t>
      </w:r>
      <w:r w:rsidR="002A0EBD" w:rsidRPr="00965AC8">
        <w:t xml:space="preserve"> to face the challenges in the field of detection, </w:t>
      </w:r>
      <w:proofErr w:type="gramStart"/>
      <w:r w:rsidR="002A0EBD" w:rsidRPr="00965AC8">
        <w:t>identification</w:t>
      </w:r>
      <w:proofErr w:type="gramEnd"/>
      <w:r w:rsidR="002A0EBD" w:rsidRPr="00965AC8">
        <w:t xml:space="preserve"> and quantification of </w:t>
      </w:r>
      <w:r>
        <w:t>L</w:t>
      </w:r>
      <w:r w:rsidR="002A0EBD" w:rsidRPr="00965AC8">
        <w:t>MOs</w:t>
      </w:r>
      <w:r>
        <w:t>,</w:t>
      </w:r>
      <w:r w:rsidR="002A0EBD" w:rsidRPr="00965AC8">
        <w:t xml:space="preserve"> as well as harmonize </w:t>
      </w:r>
      <w:r>
        <w:t>L</w:t>
      </w:r>
      <w:r w:rsidR="002A0EBD" w:rsidRPr="00965AC8">
        <w:t>MO analysis procedures between the countries</w:t>
      </w:r>
      <w:r w:rsidR="002A0EBD">
        <w:t xml:space="preserve"> in the Middle East and North Africa. The network has organized a series of workshops to support the work of </w:t>
      </w:r>
      <w:r w:rsidR="00F530CC">
        <w:t xml:space="preserve">its </w:t>
      </w:r>
      <w:r w:rsidR="002A0EBD">
        <w:t xml:space="preserve">members: </w:t>
      </w:r>
    </w:p>
    <w:p w14:paraId="23E251A9" w14:textId="77777777" w:rsidR="002A0EBD" w:rsidRDefault="002A0EBD" w:rsidP="002A0EBD">
      <w:pPr>
        <w:pStyle w:val="Para1"/>
        <w:numPr>
          <w:ilvl w:val="1"/>
          <w:numId w:val="2"/>
        </w:numPr>
      </w:pPr>
      <w:r>
        <w:t>the first international workshop on harmonization of LMO detection and analysis in Middle East and North Africa region, which took place at the Dead Sea, Jordan in 2012</w:t>
      </w:r>
    </w:p>
    <w:p w14:paraId="3C637E23" w14:textId="77777777" w:rsidR="002A0EBD" w:rsidRDefault="002A0EBD" w:rsidP="002A0EBD">
      <w:pPr>
        <w:pStyle w:val="Para1"/>
        <w:numPr>
          <w:ilvl w:val="1"/>
          <w:numId w:val="2"/>
        </w:numPr>
      </w:pPr>
      <w:r>
        <w:t>Stage 1 of the Middle East and North Africa regional project “Comparative Testing Round in the MENA Region” in 2015</w:t>
      </w:r>
    </w:p>
    <w:p w14:paraId="4FEAD1F7" w14:textId="082F2839" w:rsidR="002A0EBD" w:rsidRDefault="002A0EBD" w:rsidP="002A0EBD">
      <w:pPr>
        <w:pStyle w:val="Para1"/>
        <w:numPr>
          <w:ilvl w:val="1"/>
          <w:numId w:val="2"/>
        </w:numPr>
      </w:pPr>
      <w:r>
        <w:t>the second international workshop on LMO</w:t>
      </w:r>
      <w:r w:rsidR="00E0415B">
        <w:t xml:space="preserve"> </w:t>
      </w:r>
      <w:r>
        <w:t>analysis networking held in Varese, Italy in 2015</w:t>
      </w:r>
    </w:p>
    <w:p w14:paraId="7E85D4FB" w14:textId="77777777" w:rsidR="002A0EBD" w:rsidRDefault="002A0EBD" w:rsidP="002A0EBD">
      <w:pPr>
        <w:pStyle w:val="Para1"/>
        <w:numPr>
          <w:ilvl w:val="1"/>
          <w:numId w:val="2"/>
        </w:numPr>
      </w:pPr>
      <w:r>
        <w:t xml:space="preserve">Stage 2 of the Middle East and North Africa regional project “Screening of GMOs in food commodities – A study in the MENA region” in 2017 </w:t>
      </w:r>
    </w:p>
    <w:p w14:paraId="6F48A2BB" w14:textId="77777777" w:rsidR="002A0EBD" w:rsidRDefault="002A0EBD" w:rsidP="002A0EBD">
      <w:pPr>
        <w:pStyle w:val="Para1"/>
        <w:numPr>
          <w:ilvl w:val="1"/>
          <w:numId w:val="2"/>
        </w:numPr>
      </w:pPr>
      <w:r>
        <w:t>the third Middle East and North Africa Regional Workshop on Harmonization of LMO Detection and Analysis, which was organized in Varese, Italy in 2017</w:t>
      </w:r>
    </w:p>
    <w:p w14:paraId="5097E262" w14:textId="634F15C1" w:rsidR="002A0EBD" w:rsidRDefault="002A0EBD" w:rsidP="002A0EBD">
      <w:pPr>
        <w:pStyle w:val="Para1"/>
        <w:ind w:left="567" w:firstLine="0"/>
      </w:pPr>
      <w:r>
        <w:t xml:space="preserve">Despite the previous activities, the </w:t>
      </w:r>
      <w:r w:rsidRPr="00293C19">
        <w:t>Middle East and North Africa Network of GMO Laboratories</w:t>
      </w:r>
      <w:r>
        <w:t xml:space="preserve"> have not restarted activities following the COVID-19 pandemic.</w:t>
      </w:r>
      <w:r w:rsidR="00E0415B">
        <w:t xml:space="preserve"> It was suggested that communication and political challenge</w:t>
      </w:r>
      <w:r w:rsidR="00A35462">
        <w:t>s</w:t>
      </w:r>
      <w:r w:rsidR="00E0415B">
        <w:t xml:space="preserve"> could have </w:t>
      </w:r>
      <w:r w:rsidR="00A35462">
        <w:t>stalled a re-launch of the network</w:t>
      </w:r>
      <w:r>
        <w:t xml:space="preserve">. However, it was mentioned that activities would be hopefully restarting </w:t>
      </w:r>
      <w:proofErr w:type="gramStart"/>
      <w:r>
        <w:t>in the near future</w:t>
      </w:r>
      <w:proofErr w:type="gramEnd"/>
      <w:r>
        <w:t>.</w:t>
      </w:r>
    </w:p>
    <w:p w14:paraId="1EE63ADE" w14:textId="0F61174D" w:rsidR="006A5E8D" w:rsidRDefault="00A35462" w:rsidP="00FE6A01">
      <w:pPr>
        <w:pStyle w:val="Para1"/>
        <w:ind w:left="567" w:firstLine="0"/>
      </w:pPr>
      <w:r>
        <w:t>For the European region</w:t>
      </w:r>
      <w:r w:rsidR="0020531B">
        <w:t xml:space="preserve">, the example of the </w:t>
      </w:r>
      <w:r w:rsidR="0020531B" w:rsidRPr="0020531B">
        <w:t xml:space="preserve">§ 28b </w:t>
      </w:r>
      <w:proofErr w:type="spellStart"/>
      <w:r w:rsidR="0020531B" w:rsidRPr="0020531B">
        <w:t>GenTG</w:t>
      </w:r>
      <w:proofErr w:type="spellEnd"/>
      <w:r w:rsidR="0020531B" w:rsidRPr="0020531B">
        <w:t xml:space="preserve"> working group</w:t>
      </w:r>
      <w:r w:rsidR="00D315F8">
        <w:t xml:space="preserve"> in Germany</w:t>
      </w:r>
      <w:r w:rsidR="0020531B">
        <w:t xml:space="preserve"> was shared.</w:t>
      </w:r>
      <w:r w:rsidR="00517C13">
        <w:t xml:space="preserve"> </w:t>
      </w:r>
      <w:r w:rsidR="00517C13" w:rsidRPr="00517C13">
        <w:t xml:space="preserve">It was founded on a legal mandate and consist of members of the competent national </w:t>
      </w:r>
      <w:r w:rsidR="00517C13" w:rsidRPr="00517C13">
        <w:lastRenderedPageBreak/>
        <w:t>laboratories</w:t>
      </w:r>
      <w:r w:rsidR="00734359">
        <w:t>,</w:t>
      </w:r>
      <w:r w:rsidR="00517C13" w:rsidRPr="00517C13">
        <w:t xml:space="preserve"> as well as representatives of the industry and academia. The § 28b </w:t>
      </w:r>
      <w:proofErr w:type="spellStart"/>
      <w:r w:rsidR="00517C13" w:rsidRPr="00517C13">
        <w:t>GenTG</w:t>
      </w:r>
      <w:proofErr w:type="spellEnd"/>
      <w:r w:rsidR="00517C13" w:rsidRPr="00517C13">
        <w:t xml:space="preserve"> working group develops and/ or validates analytical methods for official control activities in Germany. These methods are </w:t>
      </w:r>
      <w:r w:rsidR="001206E3">
        <w:t xml:space="preserve">considered </w:t>
      </w:r>
      <w:r w:rsidR="00517C13" w:rsidRPr="00517C13">
        <w:t xml:space="preserve">legally valid and are published in an Official Collection of Methods. Thus, harmonization and standardization of sampling, detection, </w:t>
      </w:r>
      <w:proofErr w:type="gramStart"/>
      <w:r w:rsidR="00517C13" w:rsidRPr="00517C13">
        <w:t>identification</w:t>
      </w:r>
      <w:proofErr w:type="gramEnd"/>
      <w:r w:rsidR="00517C13" w:rsidRPr="00517C13">
        <w:t xml:space="preserve"> and quantification of LMO is achieved. At the European level, the European Network of GMO Laboratories</w:t>
      </w:r>
      <w:r w:rsidR="00517C13">
        <w:t xml:space="preserve"> </w:t>
      </w:r>
      <w:r w:rsidR="001206E3">
        <w:t>was</w:t>
      </w:r>
      <w:r w:rsidR="00FE6A01">
        <w:t xml:space="preserve"> mentioned as </w:t>
      </w:r>
      <w:r w:rsidR="00517C13" w:rsidRPr="00517C13">
        <w:t>serv</w:t>
      </w:r>
      <w:r w:rsidR="00FE6A01">
        <w:t>ing</w:t>
      </w:r>
      <w:r w:rsidR="00517C13" w:rsidRPr="00517C13">
        <w:t xml:space="preserve"> the same goals.</w:t>
      </w:r>
      <w:r w:rsidR="00A47154">
        <w:t xml:space="preserve"> </w:t>
      </w:r>
    </w:p>
    <w:p w14:paraId="72DB1199" w14:textId="47025E0B" w:rsidR="003346C4" w:rsidRDefault="000F5A0D" w:rsidP="00A0288A">
      <w:pPr>
        <w:pStyle w:val="Para1"/>
        <w:ind w:left="567" w:firstLine="0"/>
      </w:pPr>
      <w:r>
        <w:t xml:space="preserve">For the </w:t>
      </w:r>
      <w:r w:rsidR="00884052" w:rsidRPr="00884052">
        <w:t>Latin American and Caribbean Group</w:t>
      </w:r>
      <w:r w:rsidR="00884052">
        <w:t xml:space="preserve"> region, the situations in Brazil and Mexico were shared. </w:t>
      </w:r>
      <w:r w:rsidR="009A7D9F">
        <w:t>I</w:t>
      </w:r>
      <w:r w:rsidR="00FE472C">
        <w:t>n</w:t>
      </w:r>
      <w:r w:rsidR="009A7D9F">
        <w:t xml:space="preserve"> Brazil, it was noted that the national laboratories </w:t>
      </w:r>
      <w:r w:rsidR="00224F8D">
        <w:t xml:space="preserve">are accredited by the National Institute of Metrology, </w:t>
      </w:r>
      <w:r w:rsidR="006252BC" w:rsidRPr="006252BC">
        <w:t>Standardization and Industrial Quality based on the ISO 17025:2017</w:t>
      </w:r>
      <w:r w:rsidR="006252BC">
        <w:t xml:space="preserve"> accreditation. </w:t>
      </w:r>
      <w:r w:rsidR="00815827">
        <w:t xml:space="preserve">Further, </w:t>
      </w:r>
      <w:r w:rsidR="00EA5E80">
        <w:t xml:space="preserve">it was highlighted that </w:t>
      </w:r>
      <w:r w:rsidR="00815827">
        <w:t xml:space="preserve">Brazilian laboratories are also active in the </w:t>
      </w:r>
      <w:r w:rsidR="004D41CD" w:rsidRPr="004D41CD">
        <w:t xml:space="preserve">Network of </w:t>
      </w:r>
      <w:r w:rsidR="004D41CD">
        <w:t>O</w:t>
      </w:r>
      <w:r w:rsidR="004D41CD" w:rsidRPr="004D41CD">
        <w:t xml:space="preserve">fficial </w:t>
      </w:r>
      <w:r w:rsidR="004D41CD">
        <w:t>L</w:t>
      </w:r>
      <w:r w:rsidR="004D41CD" w:rsidRPr="004D41CD">
        <w:t xml:space="preserve">aboratories for </w:t>
      </w:r>
      <w:r w:rsidR="004D41CD">
        <w:t>D</w:t>
      </w:r>
      <w:r w:rsidR="004D41CD" w:rsidRPr="004D41CD">
        <w:t>etection of GMOs in Latin America and the Caribbean region</w:t>
      </w:r>
      <w:r w:rsidR="004D41CD">
        <w:t xml:space="preserve">. </w:t>
      </w:r>
    </w:p>
    <w:p w14:paraId="7E228B31" w14:textId="17CB03C9" w:rsidR="00B84DA4" w:rsidRDefault="002476A9" w:rsidP="00BC5256">
      <w:pPr>
        <w:pStyle w:val="Para1"/>
        <w:ind w:left="567" w:firstLine="0"/>
      </w:pPr>
      <w:r w:rsidRPr="00BC5256">
        <w:t>In Mexico</w:t>
      </w:r>
      <w:r w:rsidR="00EE7A23" w:rsidRPr="00BC5256">
        <w:t>, the Mexican Law</w:t>
      </w:r>
      <w:r w:rsidR="009F2A94" w:rsidRPr="00BC5256">
        <w:t xml:space="preserve"> </w:t>
      </w:r>
      <w:r w:rsidR="00EE7A23" w:rsidRPr="00BC5256">
        <w:t xml:space="preserve">on Biosafety of Genetically Modified Organisms and other complementary regulations established </w:t>
      </w:r>
      <w:r w:rsidR="009F2A94" w:rsidRPr="00BC5256">
        <w:t>a national network of laboratories to conduct activities related to detection and identification of LMOs.</w:t>
      </w:r>
      <w:r w:rsidR="00691F29" w:rsidRPr="00BC5256">
        <w:t xml:space="preserve"> However, it was noted that the network </w:t>
      </w:r>
      <w:r w:rsidR="006710E6" w:rsidRPr="00BC5256">
        <w:t xml:space="preserve">has not operated in a continuous and harmonized manner since its establishment due to </w:t>
      </w:r>
      <w:r w:rsidR="000D6276" w:rsidRPr="00BC5256">
        <w:t xml:space="preserve">political, </w:t>
      </w:r>
      <w:proofErr w:type="gramStart"/>
      <w:r w:rsidR="000D6276" w:rsidRPr="00BC5256">
        <w:t>technical</w:t>
      </w:r>
      <w:proofErr w:type="gramEnd"/>
      <w:r w:rsidR="000D6276" w:rsidRPr="00BC5256">
        <w:t xml:space="preserve"> and economic reasons</w:t>
      </w:r>
      <w:r w:rsidR="005C78B5" w:rsidRPr="00BC5256">
        <w:t>.</w:t>
      </w:r>
      <w:r w:rsidR="00345506" w:rsidRPr="00BC5256">
        <w:t xml:space="preserve"> </w:t>
      </w:r>
      <w:r w:rsidR="00B84DA4">
        <w:t xml:space="preserve">It was noted that the GMO Laboratory from the Ministry of Agriculture was previously the </w:t>
      </w:r>
      <w:r w:rsidR="00AD7505">
        <w:t>central node of the Mexican national network of laboratories and part of the Latin American network of laboratories coordinated by the Eur</w:t>
      </w:r>
      <w:r w:rsidR="007518A8">
        <w:t>opean Network of GMO Laboratories</w:t>
      </w:r>
      <w:r w:rsidR="006F40F6">
        <w:t xml:space="preserve">. However, both networks were </w:t>
      </w:r>
      <w:r w:rsidR="003B5FAC">
        <w:t xml:space="preserve">noted as being </w:t>
      </w:r>
      <w:r w:rsidR="006F40F6">
        <w:t>currently inactive.</w:t>
      </w:r>
    </w:p>
    <w:p w14:paraId="1BA250FB" w14:textId="649DCBED" w:rsidR="00BC5256" w:rsidRDefault="00F72FAD" w:rsidP="00D62655">
      <w:pPr>
        <w:pStyle w:val="Para1"/>
        <w:ind w:left="567" w:firstLine="0"/>
      </w:pPr>
      <w:r>
        <w:t>Despite this</w:t>
      </w:r>
      <w:r w:rsidR="00345506" w:rsidRPr="00BC5256">
        <w:t xml:space="preserve">, recent efforts and collaborations have been established between </w:t>
      </w:r>
      <w:r w:rsidR="007E15A1" w:rsidRPr="00BC5256">
        <w:t>public research centres and universities</w:t>
      </w:r>
      <w:r w:rsidR="00FC211B" w:rsidRPr="00BC5256">
        <w:t xml:space="preserve"> for monitoring </w:t>
      </w:r>
      <w:r w:rsidR="005B4D97" w:rsidRPr="00BC5256">
        <w:t>transgene presence in</w:t>
      </w:r>
      <w:r w:rsidR="00FC211B" w:rsidRPr="00BC5256">
        <w:t xml:space="preserve"> native maize varieties</w:t>
      </w:r>
      <w:r w:rsidR="00EC5BF6" w:rsidRPr="00BC5256">
        <w:t xml:space="preserve">, </w:t>
      </w:r>
      <w:r w:rsidR="00814013" w:rsidRPr="00BC5256">
        <w:t>maize-derived foodstuffs</w:t>
      </w:r>
      <w:r w:rsidR="005B4D97" w:rsidRPr="00BC5256">
        <w:t xml:space="preserve"> and </w:t>
      </w:r>
      <w:r w:rsidR="00325AAF" w:rsidRPr="00BC5256">
        <w:t>detecting living modified maize in fields</w:t>
      </w:r>
      <w:r w:rsidR="00FC211B" w:rsidRPr="00BC5256">
        <w:t>.</w:t>
      </w:r>
      <w:r w:rsidR="00EC5BF6" w:rsidRPr="00BC5256">
        <w:t xml:space="preserve"> At the regional level, </w:t>
      </w:r>
      <w:r w:rsidR="00562932" w:rsidRPr="00BC5256">
        <w:t>it was noted that a laboratory of the Metropolitan Autonomous University in Mexico City and the food molecular traceability laboratory of the University of the Republic in Montevideo, Uruguay</w:t>
      </w:r>
      <w:r w:rsidR="00A3720F" w:rsidRPr="00BC5256">
        <w:t xml:space="preserve"> have recently collaborated to update the molecular methodologies for detecting LMOs, to perform joint exercises for the detection and identification of living modified maize and exchange information on biosafety of LMOs.</w:t>
      </w:r>
      <w:r w:rsidR="00BC5256" w:rsidRPr="00BC5256">
        <w:t xml:space="preserve"> Further, it was noted that the GMO </w:t>
      </w:r>
      <w:r w:rsidR="00BC5256">
        <w:t>L</w:t>
      </w:r>
      <w:r w:rsidR="00BC5256" w:rsidRPr="00BC5256">
        <w:t xml:space="preserve">aboratory from </w:t>
      </w:r>
      <w:r w:rsidR="00BC5256">
        <w:t>M</w:t>
      </w:r>
      <w:r w:rsidR="00BC5256" w:rsidRPr="00BC5256">
        <w:t xml:space="preserve">inistry of </w:t>
      </w:r>
      <w:r w:rsidR="00BC5256">
        <w:t>A</w:t>
      </w:r>
      <w:r w:rsidR="00BC5256" w:rsidRPr="00BC5256">
        <w:t>griculture in Mexico</w:t>
      </w:r>
      <w:r w:rsidR="00BC5256">
        <w:t xml:space="preserve"> has participated in the </w:t>
      </w:r>
      <w:r w:rsidR="00C91C91">
        <w:t xml:space="preserve">training of officials and laboratory personnel from Latin America, including hosting the </w:t>
      </w:r>
      <w:r w:rsidR="00C41818">
        <w:t>“</w:t>
      </w:r>
      <w:r w:rsidR="00B3544B" w:rsidRPr="00B3544B">
        <w:t>GRULAC Workshop on the Detection and Identification of Living Modified Organisms</w:t>
      </w:r>
      <w:r w:rsidR="00C41818">
        <w:t>”</w:t>
      </w:r>
      <w:r w:rsidR="00B3544B">
        <w:t>.</w:t>
      </w:r>
      <w:r w:rsidR="00B3544B" w:rsidRPr="00C41818">
        <w:rPr>
          <w:vertAlign w:val="superscript"/>
        </w:rPr>
        <w:footnoteReference w:id="14"/>
      </w:r>
      <w:r w:rsidR="00D62655">
        <w:t xml:space="preserve"> Further, due to the inactivity of the Latin American regional network, it was highlighted that the </w:t>
      </w:r>
      <w:r w:rsidR="00BC5256" w:rsidRPr="00D62655">
        <w:t xml:space="preserve">GMO </w:t>
      </w:r>
      <w:r w:rsidR="00D62655">
        <w:t>L</w:t>
      </w:r>
      <w:r w:rsidR="00BC5256" w:rsidRPr="00D62655">
        <w:t xml:space="preserve">aboratory from </w:t>
      </w:r>
      <w:r w:rsidR="00D62655">
        <w:t>M</w:t>
      </w:r>
      <w:r w:rsidR="00BC5256" w:rsidRPr="00D62655">
        <w:t xml:space="preserve">inistry of </w:t>
      </w:r>
      <w:r w:rsidR="00D62655">
        <w:t>A</w:t>
      </w:r>
      <w:r w:rsidR="00BC5256" w:rsidRPr="00D62655">
        <w:t>griculture in Mexico</w:t>
      </w:r>
      <w:r w:rsidR="004527A7">
        <w:t xml:space="preserve"> works on a bilateral basis with laboratories in </w:t>
      </w:r>
      <w:r w:rsidR="004527A7" w:rsidRPr="004527A7">
        <w:t>Cuba, Colombia, Peru, Venezuela</w:t>
      </w:r>
      <w:r w:rsidR="004527A7">
        <w:t xml:space="preserve"> and</w:t>
      </w:r>
      <w:r w:rsidR="004527A7" w:rsidRPr="004527A7">
        <w:t xml:space="preserve"> Bolivia</w:t>
      </w:r>
      <w:r w:rsidR="004527A7">
        <w:t>.</w:t>
      </w:r>
    </w:p>
    <w:p w14:paraId="6008FD1A" w14:textId="6194DA51" w:rsidR="00AF2A07" w:rsidRPr="00D62655" w:rsidRDefault="00AF2A07" w:rsidP="00AF2A07">
      <w:pPr>
        <w:pStyle w:val="Para1"/>
        <w:ind w:left="567" w:firstLine="0"/>
      </w:pPr>
      <w:r>
        <w:t>In terms of the Asian region, one participant was unaware of any networks of laboratories operating in the</w:t>
      </w:r>
      <w:r w:rsidR="00AF17AC">
        <w:t>ir</w:t>
      </w:r>
      <w:r>
        <w:t xml:space="preserve"> region. </w:t>
      </w:r>
      <w:r w:rsidR="006D15E1">
        <w:t>The participant</w:t>
      </w:r>
      <w:r>
        <w:t xml:space="preserve"> suggested that </w:t>
      </w:r>
      <w:r w:rsidR="006D15E1">
        <w:t>networks of laboratories</w:t>
      </w:r>
      <w:r>
        <w:t xml:space="preserve"> could create opportunities for learning and technology transfer could be facilitated between laboratories. In their intervention, the participant noted the development of </w:t>
      </w:r>
      <w:r w:rsidRPr="008F4F1A">
        <w:t>nanoplate</w:t>
      </w:r>
      <w:r>
        <w:t>-</w:t>
      </w:r>
      <w:r w:rsidRPr="008F4F1A">
        <w:t>type</w:t>
      </w:r>
      <w:r>
        <w:t xml:space="preserve"> digital PCR in the laboratories in the Republic of Korea </w:t>
      </w:r>
      <w:r w:rsidR="007066A3">
        <w:t xml:space="preserve">(see paragraph 10 above) </w:t>
      </w:r>
      <w:r w:rsidR="00E82918">
        <w:t>as a</w:t>
      </w:r>
      <w:r w:rsidR="005A2D1F">
        <w:t xml:space="preserve"> promising </w:t>
      </w:r>
      <w:r w:rsidR="00E82918">
        <w:t xml:space="preserve">example </w:t>
      </w:r>
      <w:r>
        <w:t>and suggested that it would reduce costs and challenges related to procurement of conventional certified reference materials.</w:t>
      </w:r>
    </w:p>
    <w:p w14:paraId="0F368894" w14:textId="179A565E" w:rsidR="00E5174A" w:rsidRDefault="00E5174A" w:rsidP="00E5174A">
      <w:pPr>
        <w:pStyle w:val="Heading2"/>
      </w:pPr>
      <w:r>
        <w:t>D.</w:t>
      </w:r>
      <w:r>
        <w:tab/>
        <w:t xml:space="preserve">Topic </w:t>
      </w:r>
      <w:r w:rsidR="00A755DA">
        <w:t>4: Addressing capacity-building needs</w:t>
      </w:r>
    </w:p>
    <w:p w14:paraId="0EBC5D40" w14:textId="641AF07F" w:rsidR="00771E04" w:rsidRDefault="00771E04" w:rsidP="004B77B1">
      <w:pPr>
        <w:pStyle w:val="Para1"/>
        <w:ind w:left="567" w:firstLine="0"/>
      </w:pPr>
      <w:r>
        <w:t xml:space="preserve">At its tenth meeting, the Conference of the Parties serving as a meeting of the Parties to the Cartagena Protocol on Biosafety adopted a new Implementation Plan and Capacity-building Action Plan in decisions </w:t>
      </w:r>
      <w:hyperlink r:id="rId16" w:history="1">
        <w:r w:rsidRPr="0052207C">
          <w:rPr>
            <w:rStyle w:val="Hyperlink"/>
            <w:szCs w:val="22"/>
            <w:lang w:val="en-US"/>
          </w:rPr>
          <w:t>CP-10/3</w:t>
        </w:r>
      </w:hyperlink>
      <w:r>
        <w:t xml:space="preserve"> and </w:t>
      </w:r>
      <w:hyperlink r:id="rId17" w:history="1">
        <w:r w:rsidRPr="0052207C">
          <w:rPr>
            <w:rStyle w:val="Hyperlink"/>
            <w:szCs w:val="22"/>
            <w:lang w:val="en-US"/>
          </w:rPr>
          <w:t>CP-10/4</w:t>
        </w:r>
      </w:hyperlink>
      <w:r>
        <w:t xml:space="preserve">, respectively. Further, in decision CP-10/11 on detection and identification of living modified organisms, the </w:t>
      </w:r>
      <w:r w:rsidR="00606D38">
        <w:t xml:space="preserve">Conference of the Parties serving as a meeting of the Parties to the Cartagena Protocol on Biosafety </w:t>
      </w:r>
      <w:r>
        <w:t>noted goals A.6 to A.8 in both plans and the related capacity-building activities.</w:t>
      </w:r>
      <w:r w:rsidR="00E14E6B" w:rsidRPr="00E14E6B">
        <w:t xml:space="preserve"> Furthermore, </w:t>
      </w:r>
      <w:r w:rsidR="00606D38">
        <w:t>in the same decision</w:t>
      </w:r>
      <w:r w:rsidR="00E14E6B" w:rsidRPr="00E14E6B">
        <w:t xml:space="preserve">, the </w:t>
      </w:r>
      <w:r w:rsidR="003A47C8">
        <w:t>Conference of the Parties serving as a meeting of the Parties to the Cartagena Protocol on Biosafety</w:t>
      </w:r>
      <w:r w:rsidR="00E14E6B" w:rsidRPr="00E14E6B">
        <w:t xml:space="preserve"> recognized the need for capacity-building activities on new detection techniques, as well as on detecting and identifying unauthorized </w:t>
      </w:r>
      <w:r w:rsidR="00E14E6B" w:rsidRPr="00E14E6B">
        <w:lastRenderedPageBreak/>
        <w:t>living modified organisms</w:t>
      </w:r>
      <w:r w:rsidR="00E14E6B">
        <w:t>.</w:t>
      </w:r>
      <w:r w:rsidR="003A47C8">
        <w:t xml:space="preserve"> Given</w:t>
      </w:r>
      <w:r w:rsidR="00606D38">
        <w:t xml:space="preserve"> the above</w:t>
      </w:r>
      <w:r w:rsidR="003A47C8">
        <w:t>, the</w:t>
      </w:r>
      <w:r w:rsidR="004E5CE8">
        <w:t xml:space="preserve"> moderator requested participants to share </w:t>
      </w:r>
      <w:r w:rsidR="00270076">
        <w:t>information on capacity-building needs and solutions for addressing these needs with a particular focus on what measures could be considered the most effective</w:t>
      </w:r>
      <w:r w:rsidR="00606D38">
        <w:t xml:space="preserve"> unde</w:t>
      </w:r>
      <w:r w:rsidR="00EE7687">
        <w:t>r</w:t>
      </w:r>
      <w:r w:rsidR="00606D38">
        <w:t xml:space="preserve"> this topic</w:t>
      </w:r>
      <w:r w:rsidR="00270076">
        <w:t>.</w:t>
      </w:r>
    </w:p>
    <w:p w14:paraId="23EC08E4" w14:textId="6CDEF093" w:rsidR="00E14E6B" w:rsidRDefault="00206B5C" w:rsidP="004B77B1">
      <w:pPr>
        <w:pStyle w:val="Para1"/>
        <w:ind w:left="567" w:firstLine="0"/>
      </w:pPr>
      <w:r>
        <w:t xml:space="preserve">Regarding </w:t>
      </w:r>
      <w:r w:rsidR="00BB79C9">
        <w:t>capacity-building need</w:t>
      </w:r>
      <w:r w:rsidR="00802433">
        <w:t>s</w:t>
      </w:r>
      <w:r w:rsidR="00BB79C9">
        <w:t xml:space="preserve"> related to newly developed and unauthorized LMOs</w:t>
      </w:r>
      <w:r w:rsidR="00802433">
        <w:t xml:space="preserve">, </w:t>
      </w:r>
      <w:r w:rsidR="00EE79C8">
        <w:t>the following were shared</w:t>
      </w:r>
      <w:r w:rsidR="00802433">
        <w:t>:</w:t>
      </w:r>
    </w:p>
    <w:p w14:paraId="779E2915" w14:textId="5BC817EA" w:rsidR="006A18D4" w:rsidRDefault="006A18D4" w:rsidP="006A18D4">
      <w:pPr>
        <w:pStyle w:val="Para1"/>
        <w:numPr>
          <w:ilvl w:val="1"/>
          <w:numId w:val="2"/>
        </w:numPr>
      </w:pPr>
      <w:r>
        <w:t xml:space="preserve">Capacity for detecting, identifying and quantifying newly developed or unauthorized </w:t>
      </w:r>
      <w:proofErr w:type="gramStart"/>
      <w:r>
        <w:t>LMOs</w:t>
      </w:r>
      <w:proofErr w:type="gramEnd"/>
    </w:p>
    <w:p w14:paraId="7FFE4209" w14:textId="0007D254" w:rsidR="00E70184" w:rsidRDefault="00E70184" w:rsidP="00E70184">
      <w:pPr>
        <w:pStyle w:val="Para1"/>
        <w:numPr>
          <w:ilvl w:val="1"/>
          <w:numId w:val="2"/>
        </w:numPr>
      </w:pPr>
      <w:r>
        <w:t xml:space="preserve">Capacity for detection of LMOs at ports-of-entry, local </w:t>
      </w:r>
      <w:proofErr w:type="gramStart"/>
      <w:r>
        <w:t>markets</w:t>
      </w:r>
      <w:proofErr w:type="gramEnd"/>
      <w:r>
        <w:t xml:space="preserve"> and laboratories</w:t>
      </w:r>
    </w:p>
    <w:p w14:paraId="60EB8C31" w14:textId="643A2C47" w:rsidR="00763642" w:rsidRDefault="00763642" w:rsidP="00763642">
      <w:pPr>
        <w:pStyle w:val="Para1"/>
        <w:numPr>
          <w:ilvl w:val="1"/>
          <w:numId w:val="2"/>
        </w:numPr>
      </w:pPr>
      <w:r>
        <w:t>Ability to quantify living modified content in a sample</w:t>
      </w:r>
      <w:r w:rsidR="00EC634B">
        <w:t xml:space="preserve"> (e.g., defining the limit of detection of the machine, measurement uncertainty)</w:t>
      </w:r>
    </w:p>
    <w:p w14:paraId="0418D68A" w14:textId="54D36D79" w:rsidR="00E70184" w:rsidRDefault="00EE79C8" w:rsidP="00E70184">
      <w:pPr>
        <w:pStyle w:val="Para1"/>
        <w:numPr>
          <w:ilvl w:val="1"/>
          <w:numId w:val="2"/>
        </w:numPr>
      </w:pPr>
      <w:r>
        <w:t>A</w:t>
      </w:r>
      <w:r w:rsidR="00E70184">
        <w:t>wareness of sample preparation and processing (e.g., avoiding cross contamination)</w:t>
      </w:r>
    </w:p>
    <w:p w14:paraId="63E8948A" w14:textId="1C5E7627" w:rsidR="00E03699" w:rsidRDefault="00331D64" w:rsidP="00802433">
      <w:pPr>
        <w:pStyle w:val="Para1"/>
        <w:numPr>
          <w:ilvl w:val="1"/>
          <w:numId w:val="2"/>
        </w:numPr>
      </w:pPr>
      <w:r>
        <w:t>Availab</w:t>
      </w:r>
      <w:r w:rsidR="00AE5ECD">
        <w:t>ility of</w:t>
      </w:r>
      <w:r>
        <w:t xml:space="preserve"> detection techniques and methodologies (both qualitative and quantitative)</w:t>
      </w:r>
      <w:r w:rsidR="000726FF">
        <w:t xml:space="preserve"> for newly developed LMOs</w:t>
      </w:r>
    </w:p>
    <w:p w14:paraId="0F1231B5" w14:textId="08D3A0CC" w:rsidR="006A18D4" w:rsidRDefault="009079E5" w:rsidP="00802433">
      <w:pPr>
        <w:pStyle w:val="Para1"/>
        <w:numPr>
          <w:ilvl w:val="1"/>
          <w:numId w:val="2"/>
        </w:numPr>
      </w:pPr>
      <w:r>
        <w:t xml:space="preserve">Availability of rapid analysis methodologies for monitoring LMOs in the field or </w:t>
      </w:r>
      <w:r w:rsidR="00D513CC">
        <w:t xml:space="preserve">in the case of emergency measures </w:t>
      </w:r>
      <w:r>
        <w:t>in accordance with Article 17 of the Cartagena Protocol</w:t>
      </w:r>
    </w:p>
    <w:p w14:paraId="74329752" w14:textId="2972CA50" w:rsidR="00EA335E" w:rsidRDefault="00EE79C8" w:rsidP="00802433">
      <w:pPr>
        <w:pStyle w:val="Para1"/>
        <w:numPr>
          <w:ilvl w:val="1"/>
          <w:numId w:val="2"/>
        </w:numPr>
      </w:pPr>
      <w:r>
        <w:t>L</w:t>
      </w:r>
      <w:r w:rsidR="00EA335E">
        <w:t>aboratory equipment</w:t>
      </w:r>
      <w:r w:rsidR="0028377D">
        <w:t xml:space="preserve"> and personnel</w:t>
      </w:r>
      <w:r w:rsidR="00EA335E">
        <w:t xml:space="preserve"> to meet </w:t>
      </w:r>
      <w:proofErr w:type="gramStart"/>
      <w:r w:rsidR="00EA335E">
        <w:t>demand</w:t>
      </w:r>
      <w:proofErr w:type="gramEnd"/>
    </w:p>
    <w:p w14:paraId="698AC810" w14:textId="753ABDDD" w:rsidR="00D513CC" w:rsidRDefault="00EE79C8" w:rsidP="00D513CC">
      <w:pPr>
        <w:pStyle w:val="Para1"/>
        <w:numPr>
          <w:ilvl w:val="1"/>
          <w:numId w:val="2"/>
        </w:numPr>
      </w:pPr>
      <w:r>
        <w:t>Reasonable</w:t>
      </w:r>
      <w:r w:rsidR="00D513CC">
        <w:t xml:space="preserve"> costs </w:t>
      </w:r>
      <w:r w:rsidR="00763642">
        <w:t>of and/or lack of access to</w:t>
      </w:r>
      <w:r w:rsidR="00D513CC">
        <w:t xml:space="preserve"> consumables, </w:t>
      </w:r>
      <w:proofErr w:type="gramStart"/>
      <w:r w:rsidR="00D513CC">
        <w:t>reagents</w:t>
      </w:r>
      <w:proofErr w:type="gramEnd"/>
      <w:r w:rsidR="00D513CC">
        <w:t xml:space="preserve"> and kits </w:t>
      </w:r>
      <w:r>
        <w:t>in all</w:t>
      </w:r>
      <w:r w:rsidR="00D513CC">
        <w:t xml:space="preserve"> regions</w:t>
      </w:r>
    </w:p>
    <w:p w14:paraId="70E3D439" w14:textId="3EB757A3" w:rsidR="00E70184" w:rsidRDefault="00E70184" w:rsidP="00E70184">
      <w:pPr>
        <w:pStyle w:val="Para1"/>
        <w:numPr>
          <w:ilvl w:val="1"/>
          <w:numId w:val="2"/>
        </w:numPr>
      </w:pPr>
      <w:r>
        <w:t>Access to certified reference materials</w:t>
      </w:r>
    </w:p>
    <w:p w14:paraId="548A7D0B" w14:textId="38822EAF" w:rsidR="00EF330A" w:rsidRDefault="00592850" w:rsidP="00802433">
      <w:pPr>
        <w:pStyle w:val="Para1"/>
        <w:numPr>
          <w:ilvl w:val="1"/>
          <w:numId w:val="2"/>
        </w:numPr>
      </w:pPr>
      <w:r>
        <w:t>Obtaining and maintaining l</w:t>
      </w:r>
      <w:r w:rsidR="00BF4A60">
        <w:t>aboratory accreditation</w:t>
      </w:r>
      <w:r w:rsidR="00EC634B">
        <w:t xml:space="preserve"> (e.g., ISO/IEC 17025)</w:t>
      </w:r>
    </w:p>
    <w:p w14:paraId="4E2E59AE" w14:textId="56C63ECB" w:rsidR="00E70184" w:rsidRDefault="00EE79C8" w:rsidP="00E70184">
      <w:pPr>
        <w:pStyle w:val="Para1"/>
        <w:numPr>
          <w:ilvl w:val="1"/>
          <w:numId w:val="2"/>
        </w:numPr>
      </w:pPr>
      <w:r>
        <w:t>Policies</w:t>
      </w:r>
      <w:r w:rsidR="00E70184">
        <w:t xml:space="preserve"> for newly developed LMOs</w:t>
      </w:r>
    </w:p>
    <w:p w14:paraId="18090150" w14:textId="7134C1CB" w:rsidR="00BB79C9" w:rsidRDefault="00BB79C9" w:rsidP="004B77B1">
      <w:pPr>
        <w:pStyle w:val="Para1"/>
        <w:ind w:left="567" w:firstLine="0"/>
      </w:pPr>
      <w:r>
        <w:t>In terms of potential solutions</w:t>
      </w:r>
      <w:r w:rsidR="00EA335E">
        <w:t>, the following were offered:</w:t>
      </w:r>
    </w:p>
    <w:p w14:paraId="40D94DB6" w14:textId="06FFEA83" w:rsidR="00BC7507" w:rsidRDefault="00BC7507" w:rsidP="00EA335E">
      <w:pPr>
        <w:pStyle w:val="Para1"/>
        <w:numPr>
          <w:ilvl w:val="1"/>
          <w:numId w:val="2"/>
        </w:numPr>
      </w:pPr>
      <w:r>
        <w:t>Capacity-building workshops and training courses</w:t>
      </w:r>
    </w:p>
    <w:p w14:paraId="6D9F2538" w14:textId="6030A96D" w:rsidR="00F06D3F" w:rsidRDefault="00231F38" w:rsidP="00F06D3F">
      <w:pPr>
        <w:pStyle w:val="Para1"/>
        <w:numPr>
          <w:ilvl w:val="2"/>
          <w:numId w:val="2"/>
        </w:numPr>
      </w:pPr>
      <w:r>
        <w:t xml:space="preserve">Opportunities for laboratory personnel on detection, </w:t>
      </w:r>
      <w:proofErr w:type="gramStart"/>
      <w:r>
        <w:t>identification</w:t>
      </w:r>
      <w:proofErr w:type="gramEnd"/>
      <w:r>
        <w:t xml:space="preserve"> and quantification of LMOs, as well as measurement uncertainty</w:t>
      </w:r>
    </w:p>
    <w:p w14:paraId="5429D8AB" w14:textId="43C395CD" w:rsidR="00231F38" w:rsidRDefault="001D1D30" w:rsidP="00F06D3F">
      <w:pPr>
        <w:pStyle w:val="Para1"/>
        <w:numPr>
          <w:ilvl w:val="2"/>
          <w:numId w:val="2"/>
        </w:numPr>
      </w:pPr>
      <w:r>
        <w:t>Support for</w:t>
      </w:r>
      <w:r w:rsidR="00231F38">
        <w:t xml:space="preserve"> LMO detection at port-of-entry, local markets and </w:t>
      </w:r>
      <w:proofErr w:type="gramStart"/>
      <w:r w:rsidR="00231F38">
        <w:t>laboratories</w:t>
      </w:r>
      <w:proofErr w:type="gramEnd"/>
      <w:r w:rsidR="00231F38">
        <w:t xml:space="preserve"> </w:t>
      </w:r>
    </w:p>
    <w:p w14:paraId="33D3ED99" w14:textId="77777777" w:rsidR="001D1D30" w:rsidRDefault="001D1D30" w:rsidP="001D1D30">
      <w:pPr>
        <w:pStyle w:val="Para1"/>
        <w:numPr>
          <w:ilvl w:val="2"/>
          <w:numId w:val="2"/>
        </w:numPr>
      </w:pPr>
      <w:r>
        <w:t xml:space="preserve">Periodic training for laboratory personnel to keep </w:t>
      </w:r>
      <w:proofErr w:type="gramStart"/>
      <w:r>
        <w:t>up-to-date</w:t>
      </w:r>
      <w:proofErr w:type="gramEnd"/>
      <w:r>
        <w:t xml:space="preserve"> on new detection techniques and methodologies</w:t>
      </w:r>
    </w:p>
    <w:p w14:paraId="377186FE" w14:textId="1C8F9AC2" w:rsidR="001D1D30" w:rsidRDefault="005F24A1" w:rsidP="00F06D3F">
      <w:pPr>
        <w:pStyle w:val="Para1"/>
        <w:numPr>
          <w:ilvl w:val="2"/>
          <w:numId w:val="2"/>
        </w:numPr>
      </w:pPr>
      <w:r>
        <w:t>Support and s</w:t>
      </w:r>
      <w:r w:rsidR="001D1D30">
        <w:t>pecializ</w:t>
      </w:r>
      <w:r>
        <w:t>ation opportunities for</w:t>
      </w:r>
      <w:r w:rsidR="001D1D30">
        <w:t xml:space="preserve"> young </w:t>
      </w:r>
      <w:proofErr w:type="gramStart"/>
      <w:r w:rsidR="001D1D30">
        <w:t>personnel</w:t>
      </w:r>
      <w:proofErr w:type="gramEnd"/>
    </w:p>
    <w:p w14:paraId="104024DA" w14:textId="4C16CF6A" w:rsidR="00DA3370" w:rsidRDefault="00DA3370" w:rsidP="00F06D3F">
      <w:pPr>
        <w:pStyle w:val="Para1"/>
        <w:numPr>
          <w:ilvl w:val="2"/>
          <w:numId w:val="2"/>
        </w:numPr>
      </w:pPr>
      <w:r>
        <w:t xml:space="preserve">Inclusion of </w:t>
      </w:r>
      <w:r w:rsidRPr="008E7605">
        <w:t xml:space="preserve">vendors of the reagents and equipment used in the field of detection and </w:t>
      </w:r>
      <w:proofErr w:type="gramStart"/>
      <w:r w:rsidRPr="008E7605">
        <w:t>identification</w:t>
      </w:r>
      <w:proofErr w:type="gramEnd"/>
    </w:p>
    <w:p w14:paraId="07D9719B" w14:textId="4C48F07A" w:rsidR="005F24A1" w:rsidRDefault="005142ED" w:rsidP="00F06D3F">
      <w:pPr>
        <w:pStyle w:val="Para1"/>
        <w:numPr>
          <w:ilvl w:val="2"/>
          <w:numId w:val="2"/>
        </w:numPr>
      </w:pPr>
      <w:r>
        <w:t>Focus on q</w:t>
      </w:r>
      <w:r w:rsidR="005F24A1">
        <w:t xml:space="preserve">uantitative PCR, digital PCR and </w:t>
      </w:r>
      <w:proofErr w:type="gramStart"/>
      <w:r w:rsidR="005F24A1">
        <w:t>next-generation</w:t>
      </w:r>
      <w:proofErr w:type="gramEnd"/>
      <w:r w:rsidR="005F24A1">
        <w:t xml:space="preserve"> sequencing</w:t>
      </w:r>
    </w:p>
    <w:p w14:paraId="5E26926B" w14:textId="1B1860FD" w:rsidR="00667D1D" w:rsidRDefault="00CE7C60" w:rsidP="00F06D3F">
      <w:pPr>
        <w:pStyle w:val="Para1"/>
        <w:numPr>
          <w:ilvl w:val="2"/>
          <w:numId w:val="2"/>
        </w:numPr>
      </w:pPr>
      <w:r>
        <w:t>Training on bioinformatics and analysis of genomic information</w:t>
      </w:r>
    </w:p>
    <w:p w14:paraId="56BB0831" w14:textId="099790A9" w:rsidR="00CE7C60" w:rsidRDefault="00CE7C60" w:rsidP="00F06D3F">
      <w:pPr>
        <w:pStyle w:val="Para1"/>
        <w:numPr>
          <w:ilvl w:val="2"/>
          <w:numId w:val="2"/>
        </w:numPr>
      </w:pPr>
      <w:r>
        <w:t>Development of more comprehensive training programmes beyond screening for Cauliflower mosaic virus 35S promoter</w:t>
      </w:r>
      <w:r w:rsidR="00C76CE3">
        <w:t>, Figwort mosaic virus 34S promoter</w:t>
      </w:r>
      <w:r>
        <w:t xml:space="preserve"> and </w:t>
      </w:r>
      <w:r>
        <w:rPr>
          <w:i/>
          <w:iCs/>
        </w:rPr>
        <w:t xml:space="preserve">A. tumefaciens </w:t>
      </w:r>
      <w:r>
        <w:t>nopaline synthase terminator</w:t>
      </w:r>
    </w:p>
    <w:p w14:paraId="442FFF95" w14:textId="0979BDC0" w:rsidR="00B6346E" w:rsidRDefault="009270C9" w:rsidP="00D33491">
      <w:pPr>
        <w:pStyle w:val="Para1"/>
        <w:numPr>
          <w:ilvl w:val="2"/>
          <w:numId w:val="2"/>
        </w:numPr>
      </w:pPr>
      <w:r>
        <w:t>Generation of</w:t>
      </w:r>
      <w:r w:rsidR="00B6346E">
        <w:t xml:space="preserve"> certified reference materials</w:t>
      </w:r>
    </w:p>
    <w:p w14:paraId="606F8312" w14:textId="77777777" w:rsidR="00D33491" w:rsidRDefault="00D33491" w:rsidP="00D33491">
      <w:pPr>
        <w:pStyle w:val="Para1"/>
        <w:numPr>
          <w:ilvl w:val="1"/>
          <w:numId w:val="2"/>
        </w:numPr>
      </w:pPr>
      <w:r>
        <w:t>Development of new methodologies</w:t>
      </w:r>
    </w:p>
    <w:p w14:paraId="6EBA6299" w14:textId="77777777" w:rsidR="00B6346E" w:rsidRDefault="00B6346E" w:rsidP="00B6346E">
      <w:pPr>
        <w:pStyle w:val="Para1"/>
        <w:numPr>
          <w:ilvl w:val="1"/>
          <w:numId w:val="2"/>
        </w:numPr>
      </w:pPr>
      <w:r>
        <w:t xml:space="preserve">Generation of technical manuals for the detection, </w:t>
      </w:r>
      <w:proofErr w:type="gramStart"/>
      <w:r>
        <w:t>identification</w:t>
      </w:r>
      <w:proofErr w:type="gramEnd"/>
      <w:r>
        <w:t xml:space="preserve"> and quantification of LMOs</w:t>
      </w:r>
    </w:p>
    <w:p w14:paraId="514DBF1F" w14:textId="77777777" w:rsidR="00112241" w:rsidRDefault="00112241" w:rsidP="00112241">
      <w:pPr>
        <w:pStyle w:val="Para1"/>
        <w:numPr>
          <w:ilvl w:val="1"/>
          <w:numId w:val="2"/>
        </w:numPr>
      </w:pPr>
      <w:r w:rsidRPr="002B4492">
        <w:lastRenderedPageBreak/>
        <w:t>Collaborate with regional and international bodies to align</w:t>
      </w:r>
      <w:r>
        <w:t xml:space="preserve"> and standardize</w:t>
      </w:r>
      <w:r w:rsidRPr="002B4492">
        <w:t xml:space="preserve"> </w:t>
      </w:r>
      <w:r>
        <w:t xml:space="preserve">current </w:t>
      </w:r>
      <w:r w:rsidRPr="002B4492">
        <w:t xml:space="preserve">detection </w:t>
      </w:r>
      <w:r>
        <w:t xml:space="preserve">and identification </w:t>
      </w:r>
      <w:r w:rsidRPr="002B4492">
        <w:t>methods</w:t>
      </w:r>
      <w:r>
        <w:t xml:space="preserve"> to</w:t>
      </w:r>
      <w:r w:rsidRPr="002B4492">
        <w:t xml:space="preserve"> minimizing </w:t>
      </w:r>
      <w:proofErr w:type="gramStart"/>
      <w:r w:rsidRPr="002B4492">
        <w:t>disparities</w:t>
      </w:r>
      <w:proofErr w:type="gramEnd"/>
    </w:p>
    <w:p w14:paraId="2EA9F2BC" w14:textId="77777777" w:rsidR="00112241" w:rsidRDefault="00112241" w:rsidP="00112241">
      <w:pPr>
        <w:pStyle w:val="Para1"/>
        <w:numPr>
          <w:ilvl w:val="1"/>
          <w:numId w:val="2"/>
        </w:numPr>
      </w:pPr>
      <w:r>
        <w:t>Consolidation of detection methods for newly developed LMOs</w:t>
      </w:r>
    </w:p>
    <w:p w14:paraId="0ED88DD9" w14:textId="31801E59" w:rsidR="00707B85" w:rsidRDefault="00707B85" w:rsidP="00112241">
      <w:pPr>
        <w:pStyle w:val="Para1"/>
        <w:numPr>
          <w:ilvl w:val="1"/>
          <w:numId w:val="2"/>
        </w:numPr>
        <w:rPr>
          <w:lang w:val="fr-FR"/>
        </w:rPr>
      </w:pPr>
      <w:proofErr w:type="spellStart"/>
      <w:r>
        <w:rPr>
          <w:lang w:val="fr-FR"/>
        </w:rPr>
        <w:t>Improved</w:t>
      </w:r>
      <w:proofErr w:type="spellEnd"/>
      <w:r>
        <w:rPr>
          <w:lang w:val="fr-FR"/>
        </w:rPr>
        <w:t xml:space="preserve"> </w:t>
      </w:r>
      <w:proofErr w:type="spellStart"/>
      <w:r>
        <w:rPr>
          <w:lang w:val="fr-FR"/>
        </w:rPr>
        <w:t>access</w:t>
      </w:r>
      <w:proofErr w:type="spellEnd"/>
      <w:r>
        <w:rPr>
          <w:lang w:val="fr-FR"/>
        </w:rPr>
        <w:t xml:space="preserve"> to information</w:t>
      </w:r>
    </w:p>
    <w:p w14:paraId="2706ED09" w14:textId="695F7A02" w:rsidR="00112241" w:rsidRDefault="00112241" w:rsidP="00112241">
      <w:pPr>
        <w:pStyle w:val="Para1"/>
        <w:numPr>
          <w:ilvl w:val="1"/>
          <w:numId w:val="2"/>
        </w:numPr>
        <w:rPr>
          <w:lang w:val="fr-FR"/>
        </w:rPr>
      </w:pPr>
      <w:proofErr w:type="spellStart"/>
      <w:r w:rsidRPr="009C2B5B">
        <w:rPr>
          <w:lang w:val="fr-FR"/>
        </w:rPr>
        <w:t>Implement</w:t>
      </w:r>
      <w:proofErr w:type="spellEnd"/>
      <w:r w:rsidRPr="009C2B5B">
        <w:rPr>
          <w:lang w:val="fr-FR"/>
        </w:rPr>
        <w:t xml:space="preserve"> </w:t>
      </w:r>
      <w:proofErr w:type="spellStart"/>
      <w:r w:rsidRPr="009C2B5B">
        <w:rPr>
          <w:lang w:val="fr-FR"/>
        </w:rPr>
        <w:t>quality</w:t>
      </w:r>
      <w:proofErr w:type="spellEnd"/>
      <w:r w:rsidRPr="009C2B5B">
        <w:rPr>
          <w:lang w:val="fr-FR"/>
        </w:rPr>
        <w:t xml:space="preserve"> assurance programmes a</w:t>
      </w:r>
      <w:r>
        <w:rPr>
          <w:lang w:val="fr-FR"/>
        </w:rPr>
        <w:t xml:space="preserve">nd </w:t>
      </w:r>
      <w:proofErr w:type="spellStart"/>
      <w:r>
        <w:rPr>
          <w:lang w:val="fr-FR"/>
        </w:rPr>
        <w:t>obtain</w:t>
      </w:r>
      <w:proofErr w:type="spellEnd"/>
      <w:r>
        <w:rPr>
          <w:lang w:val="fr-FR"/>
        </w:rPr>
        <w:t xml:space="preserve"> </w:t>
      </w:r>
      <w:proofErr w:type="spellStart"/>
      <w:r>
        <w:rPr>
          <w:lang w:val="fr-FR"/>
        </w:rPr>
        <w:t>accreditation</w:t>
      </w:r>
      <w:proofErr w:type="spellEnd"/>
      <w:r>
        <w:rPr>
          <w:lang w:val="fr-FR"/>
        </w:rPr>
        <w:t xml:space="preserve"> </w:t>
      </w:r>
    </w:p>
    <w:p w14:paraId="4FC02DD6" w14:textId="77777777" w:rsidR="00112241" w:rsidRDefault="00112241" w:rsidP="00112241">
      <w:pPr>
        <w:pStyle w:val="Para1"/>
        <w:numPr>
          <w:ilvl w:val="1"/>
          <w:numId w:val="2"/>
        </w:numPr>
      </w:pPr>
      <w:r>
        <w:t>Ensuring availability of certified reference materials</w:t>
      </w:r>
    </w:p>
    <w:p w14:paraId="0BB0F1CB" w14:textId="77777777" w:rsidR="00E1700C" w:rsidRDefault="00E1700C" w:rsidP="00E1700C">
      <w:pPr>
        <w:pStyle w:val="Para1"/>
        <w:numPr>
          <w:ilvl w:val="1"/>
          <w:numId w:val="2"/>
        </w:numPr>
      </w:pPr>
      <w:r>
        <w:t>Provision of information on the Biosafety-Clearing House</w:t>
      </w:r>
    </w:p>
    <w:p w14:paraId="416C1BEB" w14:textId="4FBA85A5" w:rsidR="005142ED" w:rsidRDefault="00E1700C" w:rsidP="005142ED">
      <w:pPr>
        <w:pStyle w:val="Para1"/>
        <w:numPr>
          <w:ilvl w:val="1"/>
          <w:numId w:val="2"/>
        </w:numPr>
      </w:pPr>
      <w:r>
        <w:t>P</w:t>
      </w:r>
      <w:proofErr w:type="spellStart"/>
      <w:r>
        <w:rPr>
          <w:lang w:val="en-US"/>
        </w:rPr>
        <w:t>artnerships</w:t>
      </w:r>
      <w:proofErr w:type="spellEnd"/>
      <w:r w:rsidR="00A25B04">
        <w:rPr>
          <w:lang w:val="en-US"/>
        </w:rPr>
        <w:t xml:space="preserve"> </w:t>
      </w:r>
      <w:proofErr w:type="gramStart"/>
      <w:r w:rsidR="00A25B04">
        <w:rPr>
          <w:lang w:val="en-US"/>
        </w:rPr>
        <w:t>with</w:t>
      </w:r>
      <w:r>
        <w:rPr>
          <w:lang w:val="en-US"/>
        </w:rPr>
        <w:t>,</w:t>
      </w:r>
      <w:proofErr w:type="gramEnd"/>
      <w:r>
        <w:rPr>
          <w:lang w:val="en-US"/>
        </w:rPr>
        <w:t xml:space="preserve"> visits</w:t>
      </w:r>
      <w:r w:rsidR="00A25B04">
        <w:rPr>
          <w:lang w:val="en-US"/>
        </w:rPr>
        <w:t xml:space="preserve"> to</w:t>
      </w:r>
      <w:r>
        <w:rPr>
          <w:lang w:val="en-US"/>
        </w:rPr>
        <w:t xml:space="preserve"> and</w:t>
      </w:r>
      <w:r w:rsidR="00D33E1A">
        <w:rPr>
          <w:lang w:val="en-US"/>
        </w:rPr>
        <w:t>/or</w:t>
      </w:r>
      <w:r>
        <w:rPr>
          <w:lang w:val="en-US"/>
        </w:rPr>
        <w:t xml:space="preserve"> </w:t>
      </w:r>
      <w:r w:rsidRPr="00144EBD">
        <w:rPr>
          <w:lang w:val="en-US"/>
        </w:rPr>
        <w:t>technology transfer from a</w:t>
      </w:r>
      <w:r>
        <w:rPr>
          <w:lang w:val="en-US"/>
        </w:rPr>
        <w:t>dvanced laboratories</w:t>
      </w:r>
    </w:p>
    <w:p w14:paraId="17DBBC9B" w14:textId="35B40B4F" w:rsidR="005142ED" w:rsidRDefault="005142ED" w:rsidP="005142ED">
      <w:pPr>
        <w:pStyle w:val="Para1"/>
        <w:numPr>
          <w:ilvl w:val="1"/>
          <w:numId w:val="2"/>
        </w:numPr>
      </w:pPr>
      <w:r>
        <w:t xml:space="preserve">Increased networking opportunities, such as conferences, and </w:t>
      </w:r>
      <w:r w:rsidR="00667D1D">
        <w:t xml:space="preserve">forums for discussion and equitable participation </w:t>
      </w:r>
    </w:p>
    <w:p w14:paraId="3117CC1F" w14:textId="77777777" w:rsidR="00B6346E" w:rsidRDefault="00B6346E" w:rsidP="00B6346E">
      <w:pPr>
        <w:pStyle w:val="Para1"/>
        <w:numPr>
          <w:ilvl w:val="1"/>
          <w:numId w:val="2"/>
        </w:numPr>
      </w:pPr>
      <w:r>
        <w:t xml:space="preserve">Collaborations established through the Biosafety </w:t>
      </w:r>
      <w:proofErr w:type="gramStart"/>
      <w:r>
        <w:t>Clearing-House</w:t>
      </w:r>
      <w:proofErr w:type="gramEnd"/>
      <w:r>
        <w:t xml:space="preserve"> to bolster technical capabilities and exchange of experiences</w:t>
      </w:r>
    </w:p>
    <w:p w14:paraId="7A6291FF" w14:textId="255D200F" w:rsidR="00EA335E" w:rsidRDefault="00EA335E" w:rsidP="00EA335E">
      <w:pPr>
        <w:pStyle w:val="Para1"/>
        <w:numPr>
          <w:ilvl w:val="1"/>
          <w:numId w:val="2"/>
        </w:numPr>
      </w:pPr>
      <w:r>
        <w:t>Increased budgetary funding</w:t>
      </w:r>
      <w:r w:rsidR="0099612C">
        <w:t xml:space="preserve"> for the </w:t>
      </w:r>
      <w:r w:rsidR="005E3616">
        <w:t>installation of infrastructure, procurement of equipment</w:t>
      </w:r>
      <w:r w:rsidR="004E1093">
        <w:t>, laboratory and equipment maintenance</w:t>
      </w:r>
      <w:r w:rsidR="005E3616">
        <w:t xml:space="preserve"> and acquisition of </w:t>
      </w:r>
      <w:proofErr w:type="gramStart"/>
      <w:r w:rsidR="005E3616">
        <w:t>consumables</w:t>
      </w:r>
      <w:proofErr w:type="gramEnd"/>
    </w:p>
    <w:p w14:paraId="43D109AE" w14:textId="77777777" w:rsidR="008A2CF1" w:rsidRPr="00E1700C" w:rsidRDefault="008A2CF1" w:rsidP="008A2CF1">
      <w:pPr>
        <w:pStyle w:val="Para1"/>
        <w:numPr>
          <w:ilvl w:val="1"/>
          <w:numId w:val="2"/>
        </w:numPr>
      </w:pPr>
      <w:r>
        <w:t xml:space="preserve">Cost reduction through partnerships, procurement </w:t>
      </w:r>
      <w:proofErr w:type="spellStart"/>
      <w:r>
        <w:t>procurement</w:t>
      </w:r>
      <w:proofErr w:type="spellEnd"/>
      <w:r>
        <w:t xml:space="preserve"> strategies and</w:t>
      </w:r>
      <w:r w:rsidRPr="000D65BD">
        <w:t xml:space="preserve"> </w:t>
      </w:r>
      <w:r>
        <w:t xml:space="preserve">developing kits within each </w:t>
      </w:r>
      <w:proofErr w:type="gramStart"/>
      <w:r>
        <w:t>region</w:t>
      </w:r>
      <w:proofErr w:type="gramEnd"/>
    </w:p>
    <w:p w14:paraId="3BCE49EA" w14:textId="5E0047EA" w:rsidR="00B6346E" w:rsidRDefault="008A2CF1" w:rsidP="00B6346E">
      <w:pPr>
        <w:pStyle w:val="Para1"/>
        <w:numPr>
          <w:ilvl w:val="1"/>
          <w:numId w:val="2"/>
        </w:numPr>
      </w:pPr>
      <w:r>
        <w:t>Improved g</w:t>
      </w:r>
      <w:r w:rsidR="00B6346E">
        <w:t xml:space="preserve">overnmental </w:t>
      </w:r>
      <w:proofErr w:type="gramStart"/>
      <w:r w:rsidR="00B6346E">
        <w:t>prioritization</w:t>
      </w:r>
      <w:proofErr w:type="gramEnd"/>
    </w:p>
    <w:p w14:paraId="38AB3836" w14:textId="3E24A462" w:rsidR="00BB79C9" w:rsidRDefault="007009CD" w:rsidP="004B77B1">
      <w:pPr>
        <w:pStyle w:val="Para1"/>
        <w:ind w:left="567" w:firstLine="0"/>
      </w:pPr>
      <w:r>
        <w:t>When considering the potential solutions, the most effective measures mentioned were</w:t>
      </w:r>
      <w:r w:rsidR="009D12AE">
        <w:t>:</w:t>
      </w:r>
    </w:p>
    <w:p w14:paraId="5DFF8806" w14:textId="6F0E4C2E" w:rsidR="001720DF" w:rsidRDefault="001720DF" w:rsidP="00FC1332">
      <w:pPr>
        <w:pStyle w:val="Para1"/>
        <w:numPr>
          <w:ilvl w:val="1"/>
          <w:numId w:val="2"/>
        </w:numPr>
      </w:pPr>
      <w:r>
        <w:t xml:space="preserve">A common platform, which offers access to technical information and </w:t>
      </w:r>
      <w:proofErr w:type="gramStart"/>
      <w:r>
        <w:t>guidance</w:t>
      </w:r>
      <w:proofErr w:type="gramEnd"/>
      <w:r>
        <w:t xml:space="preserve"> </w:t>
      </w:r>
    </w:p>
    <w:p w14:paraId="018D3C03" w14:textId="77777777" w:rsidR="001720DF" w:rsidRDefault="001720DF" w:rsidP="001720DF">
      <w:pPr>
        <w:pStyle w:val="Para1"/>
        <w:numPr>
          <w:ilvl w:val="1"/>
          <w:numId w:val="2"/>
        </w:numPr>
      </w:pPr>
      <w:r>
        <w:t xml:space="preserve">Networks of laboratories to share knowledge and experiences, </w:t>
      </w:r>
    </w:p>
    <w:p w14:paraId="18A8C0D6" w14:textId="24449046" w:rsidR="001720DF" w:rsidRDefault="001720DF" w:rsidP="001720DF">
      <w:pPr>
        <w:pStyle w:val="Para1"/>
        <w:numPr>
          <w:ilvl w:val="1"/>
          <w:numId w:val="2"/>
        </w:numPr>
      </w:pPr>
      <w:r>
        <w:t xml:space="preserve">Establishment of regional hubs to act as LMO testing and learning centres, which could offer training opportunities, proficiency testing and </w:t>
      </w:r>
      <w:proofErr w:type="gramStart"/>
      <w:r>
        <w:t>instrumentation</w:t>
      </w:r>
      <w:proofErr w:type="gramEnd"/>
    </w:p>
    <w:p w14:paraId="2F7763CC" w14:textId="1D268BF9" w:rsidR="009D12AE" w:rsidRDefault="009D12AE" w:rsidP="008E7605">
      <w:pPr>
        <w:pStyle w:val="Para1"/>
        <w:numPr>
          <w:ilvl w:val="1"/>
          <w:numId w:val="2"/>
        </w:numPr>
      </w:pPr>
      <w:r>
        <w:t xml:space="preserve">Training </w:t>
      </w:r>
      <w:r w:rsidR="00F86027">
        <w:t xml:space="preserve">and capacity strengthening </w:t>
      </w:r>
      <w:proofErr w:type="gramStart"/>
      <w:r>
        <w:t>workshops</w:t>
      </w:r>
      <w:proofErr w:type="gramEnd"/>
      <w:r w:rsidR="00516851">
        <w:t xml:space="preserve"> </w:t>
      </w:r>
    </w:p>
    <w:p w14:paraId="31694C6A" w14:textId="0AB40BE9" w:rsidR="006472E7" w:rsidRDefault="00A407F5" w:rsidP="009D12AE">
      <w:pPr>
        <w:pStyle w:val="Para1"/>
        <w:numPr>
          <w:ilvl w:val="1"/>
          <w:numId w:val="2"/>
        </w:numPr>
      </w:pPr>
      <w:r>
        <w:t xml:space="preserve">Encouragement to countries for maintaining modern laboratories in compliance with international accreditations and </w:t>
      </w:r>
      <w:proofErr w:type="gramStart"/>
      <w:r>
        <w:t>standards</w:t>
      </w:r>
      <w:proofErr w:type="gramEnd"/>
    </w:p>
    <w:p w14:paraId="413AAF68" w14:textId="77777777" w:rsidR="001720DF" w:rsidRDefault="001720DF" w:rsidP="001720DF">
      <w:pPr>
        <w:pStyle w:val="Para1"/>
        <w:numPr>
          <w:ilvl w:val="1"/>
          <w:numId w:val="2"/>
        </w:numPr>
      </w:pPr>
      <w:r>
        <w:t xml:space="preserve">Strengthened regulatory capacity in each </w:t>
      </w:r>
      <w:proofErr w:type="gramStart"/>
      <w:r>
        <w:t>country</w:t>
      </w:r>
      <w:proofErr w:type="gramEnd"/>
    </w:p>
    <w:p w14:paraId="67F7A433" w14:textId="77777777" w:rsidR="001720DF" w:rsidRDefault="001720DF" w:rsidP="001720DF">
      <w:pPr>
        <w:pStyle w:val="Para1"/>
        <w:numPr>
          <w:ilvl w:val="1"/>
          <w:numId w:val="2"/>
        </w:numPr>
      </w:pPr>
      <w:r>
        <w:t>Governmental and departmental support</w:t>
      </w:r>
    </w:p>
    <w:p w14:paraId="34144D52" w14:textId="77777777" w:rsidR="001720DF" w:rsidRDefault="001720DF" w:rsidP="001720DF">
      <w:pPr>
        <w:pStyle w:val="Para1"/>
        <w:numPr>
          <w:ilvl w:val="1"/>
          <w:numId w:val="2"/>
        </w:numPr>
      </w:pPr>
      <w:r>
        <w:t>Mainstreaming biosafety</w:t>
      </w:r>
    </w:p>
    <w:p w14:paraId="24517DE6" w14:textId="634D9683" w:rsidR="00A15167" w:rsidRDefault="00A15167" w:rsidP="00A15167">
      <w:pPr>
        <w:pStyle w:val="Para1"/>
        <w:ind w:left="567" w:firstLine="0"/>
      </w:pPr>
      <w:r>
        <w:t xml:space="preserve">During the online discussion, participants mentioned that laboratory capacity varies. Some participants noted that their experience is based on the use of real-time PCR, such as those in line with the standards published by the International Organization for Standardization and the </w:t>
      </w:r>
      <w:r w:rsidRPr="00EA3792">
        <w:t>European Union Reference Laboratory for Genetically Modified Food and Feed</w:t>
      </w:r>
      <w:r>
        <w:t xml:space="preserve">. Others noted that endpoint PCR and lateral flow strips were still in use in some laboratories. </w:t>
      </w:r>
      <w:r w:rsidR="0051528B">
        <w:t>A few</w:t>
      </w:r>
      <w:r>
        <w:t xml:space="preserve"> participants</w:t>
      </w:r>
      <w:r w:rsidR="0051528B">
        <w:t xml:space="preserve"> mentioned</w:t>
      </w:r>
      <w:r>
        <w:t xml:space="preserve"> hav</w:t>
      </w:r>
      <w:r w:rsidR="0051528B">
        <w:t>ing</w:t>
      </w:r>
      <w:r>
        <w:t xml:space="preserve"> experience with digital PCR and next-generation sequencing. </w:t>
      </w:r>
      <w:r w:rsidR="0051528B">
        <w:t>However, i</w:t>
      </w:r>
      <w:r>
        <w:t>n some laboratories, these techniques are utilized for food fraud detection and pest identification and not for</w:t>
      </w:r>
      <w:r w:rsidR="0051528B">
        <w:t xml:space="preserve"> LMO analysis.</w:t>
      </w:r>
      <w:r>
        <w:t xml:space="preserve"> </w:t>
      </w:r>
      <w:r w:rsidR="00592850">
        <w:t>However, in other countries, such as Kenya and Mexico, it was noted that newer detection techniques are not in use by regulators and are currently only implemented for research purposes.</w:t>
      </w:r>
    </w:p>
    <w:p w14:paraId="0A2571D1" w14:textId="53E22D11" w:rsidR="00A15167" w:rsidRDefault="00A15167" w:rsidP="00A15167">
      <w:pPr>
        <w:pStyle w:val="Para1"/>
        <w:ind w:left="567" w:firstLine="0"/>
      </w:pPr>
      <w:r>
        <w:t xml:space="preserve">In one example, a laboratory had just implemented real time PCR. It was suggested that it might be difficult for laboratories to keep up with the new methodologies in the field of detection and identification of LMOs. However, there was a view that the goal should be to perform detection in a routine and sustainable manner without high costs, noting that for some regions consumables, </w:t>
      </w:r>
      <w:r>
        <w:lastRenderedPageBreak/>
        <w:t>kits and reagents amounted to the high source of costs, particularly for Africa. One proposal to specifically address this was to build capacity on developing kits within the region (e.g., African-based detection kits).</w:t>
      </w:r>
      <w:r w:rsidRPr="009412BF">
        <w:t xml:space="preserve"> </w:t>
      </w:r>
      <w:r>
        <w:t xml:space="preserve">In addition, it was also suggested that public research infrastructure could be utilized for standardization, </w:t>
      </w:r>
      <w:proofErr w:type="gramStart"/>
      <w:r>
        <w:t>training</w:t>
      </w:r>
      <w:proofErr w:type="gramEnd"/>
      <w:r>
        <w:t xml:space="preserve"> and transfer to LMO analytical laboratories within a country to address some of the needs.</w:t>
      </w:r>
    </w:p>
    <w:p w14:paraId="1068A863" w14:textId="77777777" w:rsidR="00592850" w:rsidRDefault="00592850" w:rsidP="00592850">
      <w:pPr>
        <w:pStyle w:val="Para1"/>
        <w:ind w:left="567" w:firstLine="0"/>
      </w:pPr>
      <w:r>
        <w:t xml:space="preserve">Further, in some countries, it was noted that LMO detection laboratories rely on students to complement their capacity. However, it was noted that since students are studying, they often leave once their studies have been completed. Thus, it was suggested that there would be a need for periodic trainings for laboratories and at ports-of-entry on the use of kits to maintain a sufficient level of capacity within a country. </w:t>
      </w:r>
    </w:p>
    <w:p w14:paraId="071074B5" w14:textId="77777777" w:rsidR="007B1632" w:rsidRDefault="007B1632" w:rsidP="007B1632">
      <w:pPr>
        <w:pStyle w:val="Para1"/>
        <w:ind w:left="567" w:firstLine="0"/>
      </w:pPr>
      <w:r>
        <w:t>Regarding specific initiatives, the International Conference on GMO Analysis and New Genomic Techniques</w:t>
      </w:r>
      <w:r>
        <w:rPr>
          <w:rStyle w:val="FootnoteReference"/>
        </w:rPr>
        <w:footnoteReference w:id="15"/>
      </w:r>
      <w:r>
        <w:t xml:space="preserve">, which was held in March 2023 in Berlin, Germany, was highlighted. The conference provided </w:t>
      </w:r>
      <w:r w:rsidRPr="002F2084">
        <w:t>opportunit</w:t>
      </w:r>
      <w:r>
        <w:t>ies</w:t>
      </w:r>
      <w:r w:rsidRPr="002F2084">
        <w:t xml:space="preserve"> for experts to exchange on their experiences and best practices in terms of detection and identification of LMO and to allow networking on a global level</w:t>
      </w:r>
      <w:r>
        <w:t xml:space="preserve">. In addition, the </w:t>
      </w:r>
      <w:proofErr w:type="spellStart"/>
      <w:r>
        <w:t>EUginius</w:t>
      </w:r>
      <w:proofErr w:type="spellEnd"/>
      <w:r>
        <w:t xml:space="preserve"> database</w:t>
      </w:r>
      <w:r>
        <w:rPr>
          <w:rStyle w:val="FootnoteReference"/>
        </w:rPr>
        <w:footnoteReference w:id="16"/>
      </w:r>
      <w:r>
        <w:t xml:space="preserve"> was also highlighted </w:t>
      </w:r>
      <w:proofErr w:type="gramStart"/>
      <w:r>
        <w:t>as a means to</w:t>
      </w:r>
      <w:proofErr w:type="gramEnd"/>
      <w:r>
        <w:t xml:space="preserve"> support laboratory work on detection and identification of LMOs by providing </w:t>
      </w:r>
      <w:r w:rsidRPr="00FC1E7A">
        <w:t>information on authorization status, reference materials and detection methods for LMO</w:t>
      </w:r>
      <w:r>
        <w:t>s.</w:t>
      </w:r>
    </w:p>
    <w:p w14:paraId="2542DB96" w14:textId="77777777" w:rsidR="00052637" w:rsidRDefault="00052637" w:rsidP="00052637">
      <w:pPr>
        <w:pStyle w:val="Para1"/>
        <w:ind w:left="567" w:firstLine="0"/>
      </w:pPr>
      <w:r>
        <w:t>Further, there was a suggestion that the Network of Laboratories for the Detection and Identification of Living Modified Organisms could have a role in further developing training sessions and manuals, particularly for novel advances in biotechnology. It was further suggested that the Network could be strengthened to include an exchange-based discussion platform for experts to seek advice when facing a particular challenge.</w:t>
      </w:r>
    </w:p>
    <w:p w14:paraId="453C1968" w14:textId="77777777" w:rsidR="008D4728" w:rsidRDefault="008D4728" w:rsidP="008D4728">
      <w:pPr>
        <w:pStyle w:val="Para1"/>
        <w:ind w:left="567" w:firstLine="0"/>
      </w:pPr>
      <w:r>
        <w:t xml:space="preserve">Regarding access to information, it was mentioned that it could be helpful to </w:t>
      </w:r>
      <w:r w:rsidRPr="00A81DF5">
        <w:t>establish and strengthen frames and channels of transparency on the information that biotechnology companies, research centers and universities provide to regulatory bodies and governments</w:t>
      </w:r>
      <w:r>
        <w:t xml:space="preserve">. Some of this information could include </w:t>
      </w:r>
      <w:r w:rsidRPr="00A81DF5">
        <w:t xml:space="preserve">the unrestricted release of </w:t>
      </w:r>
      <w:r>
        <w:t>detailed molecular characterization of</w:t>
      </w:r>
      <w:r w:rsidRPr="00A81DF5">
        <w:t xml:space="preserve"> modified organisms, information on technologies used to modify the LMO</w:t>
      </w:r>
      <w:r>
        <w:t xml:space="preserve"> and</w:t>
      </w:r>
      <w:r w:rsidRPr="00A81DF5">
        <w:t xml:space="preserve"> </w:t>
      </w:r>
      <w:r>
        <w:t>detailed</w:t>
      </w:r>
      <w:r w:rsidRPr="00A81DF5">
        <w:t xml:space="preserve"> methodologies used in the analysis</w:t>
      </w:r>
      <w:r>
        <w:t xml:space="preserve"> of the LMO</w:t>
      </w:r>
      <w:r w:rsidRPr="00A81DF5">
        <w:t xml:space="preserve">, </w:t>
      </w:r>
      <w:r>
        <w:t>among others</w:t>
      </w:r>
      <w:r w:rsidRPr="00A81DF5">
        <w:t xml:space="preserve">. </w:t>
      </w:r>
      <w:r>
        <w:t>There was a view that the</w:t>
      </w:r>
      <w:r w:rsidRPr="00A81DF5">
        <w:t xml:space="preserve"> availability of this information</w:t>
      </w:r>
      <w:r>
        <w:t xml:space="preserve"> would be</w:t>
      </w:r>
      <w:r w:rsidRPr="00A81DF5">
        <w:t xml:space="preserve"> consider</w:t>
      </w:r>
      <w:r>
        <w:t>ed</w:t>
      </w:r>
      <w:r w:rsidRPr="00A81DF5">
        <w:t xml:space="preserve"> </w:t>
      </w:r>
      <w:r>
        <w:t>useful in developing new LMO analysis tools and methodologies, while also potentially facilitating an</w:t>
      </w:r>
      <w:r w:rsidRPr="00A81DF5">
        <w:t xml:space="preserve"> updat</w:t>
      </w:r>
      <w:r>
        <w:t>e</w:t>
      </w:r>
      <w:r w:rsidRPr="00A81DF5">
        <w:t xml:space="preserve"> and consolidat</w:t>
      </w:r>
      <w:r>
        <w:t>ion of</w:t>
      </w:r>
      <w:r w:rsidRPr="00A81DF5">
        <w:t xml:space="preserve"> the governance of emerging LMO</w:t>
      </w:r>
      <w:r>
        <w:t>s</w:t>
      </w:r>
      <w:r w:rsidRPr="00A81DF5">
        <w:t>.</w:t>
      </w:r>
    </w:p>
    <w:p w14:paraId="106628F9" w14:textId="602DC7A8" w:rsidR="00690A93" w:rsidRDefault="00DD7310" w:rsidP="00690A93">
      <w:pPr>
        <w:pStyle w:val="Para1"/>
        <w:ind w:left="567" w:firstLine="0"/>
      </w:pPr>
      <w:r>
        <w:t>Beyond capacity, t</w:t>
      </w:r>
      <w:r w:rsidR="00690A93">
        <w:t xml:space="preserve">here was a view that any actions or approaches for the detection and identification of LMOs should focus on routinely used and applicable methods for all Parties to the Cartagena Protocol on Biosafety. However, there was also a view that the techniques used for monitoring and detection of newly developed LMOs would still need to be updated and that there could be a need to further develop capacity in next-generation sequencing given the rapid development of </w:t>
      </w:r>
      <w:r w:rsidR="006E4BA0">
        <w:t>LMOs and organisms produced through new genomic techniques.</w:t>
      </w:r>
    </w:p>
    <w:p w14:paraId="3C8E2205" w14:textId="379770A8" w:rsidR="005D4BB2" w:rsidRDefault="005D4BB2" w:rsidP="005D4BB2">
      <w:pPr>
        <w:pStyle w:val="Para1"/>
        <w:ind w:left="567" w:firstLine="0"/>
      </w:pPr>
      <w:r>
        <w:t xml:space="preserve">In addition, </w:t>
      </w:r>
      <w:r w:rsidR="00DD7310">
        <w:t>there was a suggestion</w:t>
      </w:r>
      <w:r>
        <w:t xml:space="preserve"> that intra- and inter-governmental regulation of newly developed LMOs within the framework of the Cartagena Protocol on Biosafety and the Convention on Biological Diversity </w:t>
      </w:r>
      <w:r w:rsidR="00DD7310">
        <w:t>could acts as</w:t>
      </w:r>
      <w:r>
        <w:t xml:space="preserve"> an initiative for </w:t>
      </w:r>
      <w:r w:rsidRPr="000677F5">
        <w:t>strengthening exchange</w:t>
      </w:r>
      <w:r>
        <w:t>s</w:t>
      </w:r>
      <w:r w:rsidRPr="000677F5">
        <w:t xml:space="preserve"> of technical, </w:t>
      </w:r>
      <w:proofErr w:type="gramStart"/>
      <w:r w:rsidRPr="000677F5">
        <w:t>technological</w:t>
      </w:r>
      <w:proofErr w:type="gramEnd"/>
      <w:r w:rsidRPr="000677F5">
        <w:t xml:space="preserve"> and methodological information between countries</w:t>
      </w:r>
      <w:r>
        <w:t>, which could in turn lead to</w:t>
      </w:r>
      <w:r w:rsidRPr="000677F5">
        <w:t xml:space="preserve"> strengthen</w:t>
      </w:r>
      <w:r>
        <w:t>ed</w:t>
      </w:r>
      <w:r w:rsidRPr="000677F5">
        <w:t xml:space="preserve"> biosafety governance and </w:t>
      </w:r>
      <w:r>
        <w:t>improvements within the field of detection and identification of LMOs.</w:t>
      </w:r>
    </w:p>
    <w:p w14:paraId="35968A18" w14:textId="77777777" w:rsidR="000510A1" w:rsidRDefault="000510A1" w:rsidP="003C6F10">
      <w:pPr>
        <w:pStyle w:val="Annex"/>
        <w:sectPr w:rsidR="000510A1" w:rsidSect="00A448D1">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p>
    <w:p w14:paraId="25B75A26" w14:textId="70A1D560" w:rsidR="002B559C" w:rsidRPr="00A54FA0" w:rsidRDefault="00E1597C" w:rsidP="003C6F10">
      <w:pPr>
        <w:pStyle w:val="Annex"/>
      </w:pPr>
      <w:r w:rsidRPr="00A54FA0">
        <w:lastRenderedPageBreak/>
        <w:t>Annex</w:t>
      </w:r>
    </w:p>
    <w:p w14:paraId="5064C633" w14:textId="01314C21" w:rsidR="00E1597C" w:rsidRDefault="00E5174A" w:rsidP="00E1597C">
      <w:pPr>
        <w:pStyle w:val="Title"/>
      </w:pPr>
      <w:r>
        <w:t>List of bibliographic references</w:t>
      </w:r>
    </w:p>
    <w:p w14:paraId="5B28BFB1" w14:textId="77777777" w:rsidR="00884E81" w:rsidRPr="00D15B2A" w:rsidRDefault="00884E81" w:rsidP="006D7569">
      <w:pPr>
        <w:pStyle w:val="Para1"/>
        <w:numPr>
          <w:ilvl w:val="0"/>
          <w:numId w:val="5"/>
        </w:numPr>
        <w:ind w:left="567" w:hanging="567"/>
        <w:jc w:val="left"/>
        <w:rPr>
          <w:b/>
          <w:bCs/>
          <w:szCs w:val="22"/>
        </w:rPr>
      </w:pPr>
      <w:r w:rsidRPr="00D15B2A">
        <w:rPr>
          <w:b/>
          <w:bCs/>
        </w:rPr>
        <w:t xml:space="preserve">References from Topic 1: New techniques for detecting and identifying living modified </w:t>
      </w:r>
      <w:proofErr w:type="gramStart"/>
      <w:r w:rsidRPr="00D15B2A">
        <w:rPr>
          <w:b/>
          <w:bCs/>
        </w:rPr>
        <w:t>organisms</w:t>
      </w:r>
      <w:proofErr w:type="gramEnd"/>
    </w:p>
    <w:p w14:paraId="6555F8AF" w14:textId="58D23730" w:rsidR="00884E81" w:rsidRDefault="00884E81" w:rsidP="00072B32">
      <w:pPr>
        <w:spacing w:before="120" w:after="120"/>
        <w:ind w:left="567"/>
        <w:jc w:val="left"/>
        <w:rPr>
          <w:szCs w:val="22"/>
        </w:rPr>
      </w:pPr>
      <w:r w:rsidRPr="001E0474">
        <w:rPr>
          <w:szCs w:val="22"/>
        </w:rPr>
        <w:t>CropLife International</w:t>
      </w:r>
      <w:r>
        <w:rPr>
          <w:szCs w:val="22"/>
        </w:rPr>
        <w:t xml:space="preserve">. </w:t>
      </w:r>
      <w:r w:rsidRPr="001E0474">
        <w:rPr>
          <w:szCs w:val="22"/>
        </w:rPr>
        <w:t xml:space="preserve">Detection Methods Database. Available at </w:t>
      </w:r>
      <w:hyperlink r:id="rId22" w:history="1">
        <w:r w:rsidRPr="001E0474">
          <w:rPr>
            <w:rStyle w:val="Hyperlink"/>
            <w:szCs w:val="22"/>
          </w:rPr>
          <w:t>https://detection-methods.com/</w:t>
        </w:r>
      </w:hyperlink>
      <w:r w:rsidRPr="001E0474">
        <w:rPr>
          <w:szCs w:val="22"/>
        </w:rPr>
        <w:t xml:space="preserve"> </w:t>
      </w:r>
      <w:r>
        <w:rPr>
          <w:szCs w:val="22"/>
        </w:rPr>
        <w:t>[</w:t>
      </w:r>
      <w:r w:rsidRPr="001E0474">
        <w:rPr>
          <w:szCs w:val="22"/>
        </w:rPr>
        <w:t>accessed on December 6</w:t>
      </w:r>
      <w:proofErr w:type="gramStart"/>
      <w:r w:rsidRPr="001E0474">
        <w:rPr>
          <w:szCs w:val="22"/>
        </w:rPr>
        <w:t xml:space="preserve"> 2023</w:t>
      </w:r>
      <w:proofErr w:type="gramEnd"/>
      <w:r>
        <w:rPr>
          <w:szCs w:val="22"/>
        </w:rPr>
        <w:t>]</w:t>
      </w:r>
      <w:r w:rsidRPr="001E0474">
        <w:rPr>
          <w:szCs w:val="22"/>
        </w:rPr>
        <w:t>.</w:t>
      </w:r>
    </w:p>
    <w:p w14:paraId="6B675A89" w14:textId="6EF089FC" w:rsidR="00884E81" w:rsidRPr="001E0474" w:rsidRDefault="00884E81" w:rsidP="00072B32">
      <w:pPr>
        <w:spacing w:before="120" w:after="120"/>
        <w:ind w:left="567"/>
        <w:jc w:val="left"/>
        <w:rPr>
          <w:szCs w:val="22"/>
        </w:rPr>
      </w:pPr>
      <w:proofErr w:type="spellStart"/>
      <w:r w:rsidRPr="001E0474">
        <w:rPr>
          <w:szCs w:val="22"/>
        </w:rPr>
        <w:t>D’aes</w:t>
      </w:r>
      <w:proofErr w:type="spellEnd"/>
      <w:r>
        <w:rPr>
          <w:szCs w:val="22"/>
        </w:rPr>
        <w:t xml:space="preserve">, </w:t>
      </w:r>
      <w:r w:rsidRPr="001E0474">
        <w:rPr>
          <w:szCs w:val="22"/>
        </w:rPr>
        <w:t>Jolien</w:t>
      </w:r>
      <w:r>
        <w:rPr>
          <w:szCs w:val="22"/>
        </w:rPr>
        <w:t>,</w:t>
      </w:r>
      <w:r w:rsidRPr="001E0474">
        <w:rPr>
          <w:szCs w:val="22"/>
        </w:rPr>
        <w:t xml:space="preserve"> and others</w:t>
      </w:r>
      <w:r>
        <w:rPr>
          <w:szCs w:val="22"/>
        </w:rPr>
        <w:t xml:space="preserve">. </w:t>
      </w:r>
      <w:r w:rsidRPr="001E0474">
        <w:rPr>
          <w:szCs w:val="22"/>
        </w:rPr>
        <w:t>Characterization of genetically modified microorganisms using short- and long-read whole-genome sequencing reveals contaminations of related origin in multiple commercial food enzyme products</w:t>
      </w:r>
      <w:r>
        <w:rPr>
          <w:szCs w:val="22"/>
        </w:rPr>
        <w:t>.</w:t>
      </w:r>
      <w:r w:rsidRPr="001E0474">
        <w:rPr>
          <w:szCs w:val="22"/>
        </w:rPr>
        <w:t xml:space="preserve"> </w:t>
      </w:r>
      <w:r w:rsidRPr="001E0474">
        <w:rPr>
          <w:i/>
          <w:iCs/>
          <w:szCs w:val="22"/>
        </w:rPr>
        <w:t>Foods</w:t>
      </w:r>
      <w:r w:rsidRPr="001E0474">
        <w:rPr>
          <w:szCs w:val="22"/>
        </w:rPr>
        <w:t xml:space="preserve">, vol. 10, No. 2637(October 2021). </w:t>
      </w:r>
    </w:p>
    <w:p w14:paraId="51F1D45F" w14:textId="19CAC355" w:rsidR="00884E81" w:rsidRDefault="00884E81" w:rsidP="00072B32">
      <w:pPr>
        <w:spacing w:before="120" w:after="120"/>
        <w:ind w:left="567"/>
        <w:jc w:val="left"/>
        <w:rPr>
          <w:szCs w:val="22"/>
        </w:rPr>
      </w:pPr>
      <w:proofErr w:type="spellStart"/>
      <w:r w:rsidRPr="001E0474">
        <w:rPr>
          <w:szCs w:val="22"/>
        </w:rPr>
        <w:t>D'aes</w:t>
      </w:r>
      <w:proofErr w:type="spellEnd"/>
      <w:r>
        <w:rPr>
          <w:szCs w:val="22"/>
        </w:rPr>
        <w:t xml:space="preserve">, </w:t>
      </w:r>
      <w:r w:rsidRPr="001E0474">
        <w:rPr>
          <w:szCs w:val="22"/>
        </w:rPr>
        <w:t>Jolien</w:t>
      </w:r>
      <w:r>
        <w:rPr>
          <w:szCs w:val="22"/>
        </w:rPr>
        <w:t>,</w:t>
      </w:r>
      <w:r w:rsidRPr="001E0474">
        <w:rPr>
          <w:szCs w:val="22"/>
        </w:rPr>
        <w:t xml:space="preserve"> and others</w:t>
      </w:r>
      <w:r>
        <w:rPr>
          <w:szCs w:val="22"/>
        </w:rPr>
        <w:t xml:space="preserve">. </w:t>
      </w:r>
      <w:r w:rsidRPr="001E0474">
        <w:rPr>
          <w:szCs w:val="22"/>
        </w:rPr>
        <w:t>Metagenomic Characterization of Multiple Genetically Modified Bacillus Contaminations in Commercial Microbial Fermentation Products</w:t>
      </w:r>
      <w:r>
        <w:rPr>
          <w:szCs w:val="22"/>
        </w:rPr>
        <w:t xml:space="preserve">. </w:t>
      </w:r>
      <w:r w:rsidRPr="001E0474">
        <w:rPr>
          <w:i/>
          <w:iCs/>
          <w:szCs w:val="22"/>
        </w:rPr>
        <w:t>Life</w:t>
      </w:r>
      <w:r w:rsidRPr="001E0474">
        <w:rPr>
          <w:szCs w:val="22"/>
        </w:rPr>
        <w:t xml:space="preserve">, vol. 12, No. 12 (November 2022), </w:t>
      </w:r>
      <w:r>
        <w:rPr>
          <w:szCs w:val="22"/>
        </w:rPr>
        <w:t>p</w:t>
      </w:r>
      <w:r w:rsidRPr="001E0474">
        <w:rPr>
          <w:szCs w:val="22"/>
        </w:rPr>
        <w:t>p. 1971.</w:t>
      </w:r>
    </w:p>
    <w:p w14:paraId="5402E616" w14:textId="377D53AD" w:rsidR="00884E81" w:rsidRDefault="00884E81" w:rsidP="00072B32">
      <w:pPr>
        <w:spacing w:before="120" w:after="120"/>
        <w:ind w:left="567"/>
        <w:jc w:val="left"/>
        <w:rPr>
          <w:szCs w:val="22"/>
        </w:rPr>
      </w:pPr>
      <w:r w:rsidRPr="001E0474">
        <w:rPr>
          <w:szCs w:val="22"/>
        </w:rPr>
        <w:t>Dobnik</w:t>
      </w:r>
      <w:r>
        <w:rPr>
          <w:szCs w:val="22"/>
        </w:rPr>
        <w:t xml:space="preserve">, </w:t>
      </w:r>
      <w:r w:rsidRPr="001E0474">
        <w:rPr>
          <w:szCs w:val="22"/>
        </w:rPr>
        <w:t>David</w:t>
      </w:r>
      <w:r>
        <w:rPr>
          <w:szCs w:val="22"/>
        </w:rPr>
        <w:t>,</w:t>
      </w:r>
      <w:r w:rsidRPr="001E0474">
        <w:rPr>
          <w:szCs w:val="22"/>
        </w:rPr>
        <w:t xml:space="preserve"> and others</w:t>
      </w:r>
      <w:r>
        <w:rPr>
          <w:szCs w:val="22"/>
        </w:rPr>
        <w:t xml:space="preserve">. </w:t>
      </w:r>
      <w:r w:rsidRPr="001E0474">
        <w:rPr>
          <w:szCs w:val="22"/>
        </w:rPr>
        <w:t>Inter-laboratory analysis of selected genetically modified plant reference</w:t>
      </w:r>
      <w:r w:rsidR="00366720">
        <w:rPr>
          <w:szCs w:val="22"/>
        </w:rPr>
        <w:t xml:space="preserve"> </w:t>
      </w:r>
      <w:r w:rsidRPr="001E0474">
        <w:rPr>
          <w:szCs w:val="22"/>
        </w:rPr>
        <w:t>materials with digital PCR</w:t>
      </w:r>
      <w:r>
        <w:rPr>
          <w:szCs w:val="22"/>
        </w:rPr>
        <w:t xml:space="preserve">. </w:t>
      </w:r>
      <w:r w:rsidRPr="001E0474">
        <w:rPr>
          <w:i/>
          <w:iCs/>
          <w:szCs w:val="22"/>
        </w:rPr>
        <w:t>Analytical and Bioanalytical Chemistry</w:t>
      </w:r>
      <w:r w:rsidRPr="001E0474">
        <w:rPr>
          <w:szCs w:val="22"/>
        </w:rPr>
        <w:t>, vol. 410, No. 1 (October</w:t>
      </w:r>
      <w:r w:rsidR="00366720">
        <w:rPr>
          <w:szCs w:val="22"/>
        </w:rPr>
        <w:t xml:space="preserve"> </w:t>
      </w:r>
      <w:r w:rsidRPr="001E0474">
        <w:rPr>
          <w:szCs w:val="22"/>
        </w:rPr>
        <w:t>2017), p</w:t>
      </w:r>
      <w:r>
        <w:rPr>
          <w:szCs w:val="22"/>
        </w:rPr>
        <w:t>p</w:t>
      </w:r>
      <w:r w:rsidRPr="001E0474">
        <w:rPr>
          <w:szCs w:val="22"/>
        </w:rPr>
        <w:t xml:space="preserve">. 211–221. </w:t>
      </w:r>
    </w:p>
    <w:p w14:paraId="4EB7211A" w14:textId="590697BE" w:rsidR="00884E81" w:rsidRPr="001E0474" w:rsidRDefault="00884E81" w:rsidP="00072B32">
      <w:pPr>
        <w:spacing w:before="120" w:after="120"/>
        <w:ind w:left="567"/>
        <w:jc w:val="left"/>
        <w:rPr>
          <w:szCs w:val="22"/>
        </w:rPr>
      </w:pPr>
      <w:r w:rsidRPr="001E0474">
        <w:rPr>
          <w:szCs w:val="22"/>
        </w:rPr>
        <w:t>Dobnik</w:t>
      </w:r>
      <w:r>
        <w:rPr>
          <w:szCs w:val="22"/>
        </w:rPr>
        <w:t xml:space="preserve">, </w:t>
      </w:r>
      <w:r w:rsidRPr="001E0474">
        <w:rPr>
          <w:szCs w:val="22"/>
        </w:rPr>
        <w:t>David</w:t>
      </w:r>
      <w:r>
        <w:rPr>
          <w:szCs w:val="22"/>
        </w:rPr>
        <w:t>,</w:t>
      </w:r>
      <w:r w:rsidRPr="001E0474">
        <w:rPr>
          <w:szCs w:val="22"/>
        </w:rPr>
        <w:t xml:space="preserve"> and others</w:t>
      </w:r>
      <w:r>
        <w:rPr>
          <w:szCs w:val="22"/>
        </w:rPr>
        <w:t xml:space="preserve">. </w:t>
      </w:r>
      <w:r w:rsidRPr="001E0474">
        <w:rPr>
          <w:szCs w:val="22"/>
        </w:rPr>
        <w:t>Multiplex Quantification of 12 European Union Authorized Genetically Modified Maize Lines with Droplet Digital Polymerase Chain Reaction</w:t>
      </w:r>
      <w:r>
        <w:rPr>
          <w:szCs w:val="22"/>
        </w:rPr>
        <w:t xml:space="preserve">. </w:t>
      </w:r>
      <w:r w:rsidRPr="001E0474">
        <w:rPr>
          <w:i/>
          <w:iCs/>
          <w:szCs w:val="22"/>
        </w:rPr>
        <w:t xml:space="preserve">Analytical </w:t>
      </w:r>
      <w:proofErr w:type="spellStart"/>
      <w:proofErr w:type="gramStart"/>
      <w:r w:rsidRPr="001E0474">
        <w:rPr>
          <w:i/>
          <w:iCs/>
          <w:szCs w:val="22"/>
        </w:rPr>
        <w:t>Chemistry</w:t>
      </w:r>
      <w:r w:rsidRPr="001E0474">
        <w:rPr>
          <w:szCs w:val="22"/>
        </w:rPr>
        <w:t>,vol</w:t>
      </w:r>
      <w:proofErr w:type="spellEnd"/>
      <w:r w:rsidRPr="001E0474">
        <w:rPr>
          <w:szCs w:val="22"/>
        </w:rPr>
        <w:t>.</w:t>
      </w:r>
      <w:proofErr w:type="gramEnd"/>
      <w:r w:rsidRPr="001E0474">
        <w:rPr>
          <w:szCs w:val="22"/>
        </w:rPr>
        <w:t xml:space="preserve"> 87, No. 16 (July 2015), p</w:t>
      </w:r>
      <w:r>
        <w:rPr>
          <w:szCs w:val="22"/>
        </w:rPr>
        <w:t>p</w:t>
      </w:r>
      <w:r w:rsidRPr="001E0474">
        <w:rPr>
          <w:szCs w:val="22"/>
        </w:rPr>
        <w:t xml:space="preserve">.8218-8226. </w:t>
      </w:r>
    </w:p>
    <w:p w14:paraId="2125EFED" w14:textId="40712250" w:rsidR="00884E81" w:rsidRPr="001E0474" w:rsidRDefault="00884E81" w:rsidP="00072B32">
      <w:pPr>
        <w:spacing w:before="120" w:after="120"/>
        <w:ind w:left="567"/>
        <w:jc w:val="left"/>
        <w:rPr>
          <w:szCs w:val="22"/>
        </w:rPr>
      </w:pPr>
      <w:proofErr w:type="spellStart"/>
      <w:r w:rsidRPr="001E0474">
        <w:rPr>
          <w:szCs w:val="22"/>
        </w:rPr>
        <w:t>Fraiture</w:t>
      </w:r>
      <w:proofErr w:type="spellEnd"/>
      <w:r>
        <w:rPr>
          <w:szCs w:val="22"/>
        </w:rPr>
        <w:t xml:space="preserve">, </w:t>
      </w:r>
      <w:r w:rsidRPr="001E0474">
        <w:rPr>
          <w:szCs w:val="22"/>
        </w:rPr>
        <w:t>Marie-Alice</w:t>
      </w:r>
      <w:r>
        <w:rPr>
          <w:szCs w:val="22"/>
        </w:rPr>
        <w:t>,</w:t>
      </w:r>
      <w:r w:rsidRPr="001E0474">
        <w:rPr>
          <w:szCs w:val="22"/>
        </w:rPr>
        <w:t xml:space="preserve"> and others</w:t>
      </w:r>
      <w:r>
        <w:rPr>
          <w:szCs w:val="22"/>
        </w:rPr>
        <w:t xml:space="preserve">. </w:t>
      </w:r>
      <w:proofErr w:type="spellStart"/>
      <w:r w:rsidRPr="001E0474">
        <w:rPr>
          <w:szCs w:val="22"/>
        </w:rPr>
        <w:t>ddPCR</w:t>
      </w:r>
      <w:proofErr w:type="spellEnd"/>
      <w:r w:rsidRPr="001E0474">
        <w:rPr>
          <w:szCs w:val="22"/>
        </w:rPr>
        <w:t xml:space="preserve"> strategy to detect a gene-edited plant carrying a single variation point: Technical feasibility and interpretation issues</w:t>
      </w:r>
      <w:r>
        <w:rPr>
          <w:szCs w:val="22"/>
        </w:rPr>
        <w:t xml:space="preserve">. </w:t>
      </w:r>
      <w:r w:rsidRPr="001E0474">
        <w:rPr>
          <w:i/>
          <w:iCs/>
          <w:szCs w:val="22"/>
        </w:rPr>
        <w:t>Food Control</w:t>
      </w:r>
      <w:r w:rsidRPr="001E0474">
        <w:rPr>
          <w:szCs w:val="22"/>
        </w:rPr>
        <w:t xml:space="preserve">, vol. 137, No.108904 (July 2022). </w:t>
      </w:r>
    </w:p>
    <w:p w14:paraId="6BFBF796" w14:textId="74BA5642" w:rsidR="00884E81" w:rsidRDefault="00884E81" w:rsidP="00072B32">
      <w:pPr>
        <w:spacing w:before="120" w:after="120"/>
        <w:ind w:left="567"/>
        <w:jc w:val="left"/>
        <w:rPr>
          <w:szCs w:val="22"/>
        </w:rPr>
      </w:pPr>
      <w:proofErr w:type="spellStart"/>
      <w:r w:rsidRPr="001E0474">
        <w:rPr>
          <w:szCs w:val="22"/>
        </w:rPr>
        <w:t>Fraiture</w:t>
      </w:r>
      <w:proofErr w:type="spellEnd"/>
      <w:r>
        <w:rPr>
          <w:szCs w:val="22"/>
        </w:rPr>
        <w:t xml:space="preserve">, </w:t>
      </w:r>
      <w:r w:rsidRPr="001E0474">
        <w:rPr>
          <w:szCs w:val="22"/>
        </w:rPr>
        <w:t>Marie-Alice</w:t>
      </w:r>
      <w:r>
        <w:rPr>
          <w:szCs w:val="22"/>
        </w:rPr>
        <w:t>,</w:t>
      </w:r>
      <w:r w:rsidRPr="001E0474">
        <w:rPr>
          <w:szCs w:val="22"/>
        </w:rPr>
        <w:t xml:space="preserve"> and others</w:t>
      </w:r>
      <w:r>
        <w:rPr>
          <w:szCs w:val="22"/>
        </w:rPr>
        <w:t xml:space="preserve">. </w:t>
      </w:r>
      <w:r w:rsidRPr="001E0474">
        <w:rPr>
          <w:szCs w:val="22"/>
        </w:rPr>
        <w:t>Targeted High-Throughput Sequencing Enables the Detection of Single Nucleotide Variations in CRISPR/Cas9 Gene-Edited Organisms</w:t>
      </w:r>
      <w:r>
        <w:rPr>
          <w:szCs w:val="22"/>
        </w:rPr>
        <w:t xml:space="preserve">. </w:t>
      </w:r>
      <w:r w:rsidRPr="003D12F6">
        <w:rPr>
          <w:i/>
          <w:iCs/>
          <w:szCs w:val="22"/>
        </w:rPr>
        <w:t xml:space="preserve"> Foods</w:t>
      </w:r>
      <w:r w:rsidRPr="001E0474">
        <w:rPr>
          <w:szCs w:val="22"/>
        </w:rPr>
        <w:t>, vol. 12, No. 3 (January 2023), p</w:t>
      </w:r>
      <w:r>
        <w:rPr>
          <w:szCs w:val="22"/>
        </w:rPr>
        <w:t>p</w:t>
      </w:r>
      <w:r w:rsidRPr="001E0474">
        <w:rPr>
          <w:szCs w:val="22"/>
        </w:rPr>
        <w:t xml:space="preserve">. 455. </w:t>
      </w:r>
    </w:p>
    <w:p w14:paraId="5EEEB4C6" w14:textId="727AA6FC" w:rsidR="00884E81" w:rsidRPr="00E72288" w:rsidRDefault="00884E81" w:rsidP="00072B32">
      <w:pPr>
        <w:spacing w:before="120" w:after="120"/>
        <w:ind w:left="567"/>
        <w:jc w:val="left"/>
        <w:rPr>
          <w:color w:val="0563C1" w:themeColor="hyperlink"/>
          <w:szCs w:val="22"/>
          <w:u w:val="single"/>
        </w:rPr>
      </w:pPr>
      <w:r w:rsidRPr="001E0474">
        <w:rPr>
          <w:szCs w:val="22"/>
        </w:rPr>
        <w:t>Government of México</w:t>
      </w:r>
      <w:r>
        <w:rPr>
          <w:szCs w:val="22"/>
        </w:rPr>
        <w:t xml:space="preserve">. </w:t>
      </w:r>
      <w:r w:rsidRPr="00EC1D50">
        <w:rPr>
          <w:szCs w:val="22"/>
        </w:rPr>
        <w:t>Department of Molecular Analysis and New Technologies Sequencing and Bioinformatics</w:t>
      </w:r>
      <w:r>
        <w:rPr>
          <w:szCs w:val="22"/>
        </w:rPr>
        <w:t>. D</w:t>
      </w:r>
      <w:r w:rsidRPr="001E0474">
        <w:rPr>
          <w:szCs w:val="22"/>
        </w:rPr>
        <w:t xml:space="preserve">atabase. Available at </w:t>
      </w:r>
      <w:hyperlink r:id="rId23" w:history="1">
        <w:r w:rsidR="00E72288" w:rsidRPr="00C437F7">
          <w:rPr>
            <w:rStyle w:val="Hyperlink"/>
            <w:szCs w:val="22"/>
          </w:rPr>
          <w:t>https://www.gob.mx/senasica/acciones-y-</w:t>
        </w:r>
        <w:r w:rsidR="00E72288" w:rsidRPr="00C437F7">
          <w:rPr>
            <w:rStyle w:val="Hyperlink"/>
            <w:szCs w:val="22"/>
            <w:lang w:val="es-ES"/>
          </w:rPr>
          <w:t>programas/departamento-de-analisis-molecular-y-nuevas-tecnologias-y-el-area-de-secuenciacion</w:t>
        </w:r>
        <w:r w:rsidR="00E72288" w:rsidRPr="00C437F7">
          <w:rPr>
            <w:rStyle w:val="Hyperlink"/>
            <w:szCs w:val="22"/>
          </w:rPr>
          <w:t>y-bioinformatica</w:t>
        </w:r>
      </w:hyperlink>
      <w:r w:rsidRPr="001E0474">
        <w:rPr>
          <w:szCs w:val="22"/>
        </w:rPr>
        <w:t xml:space="preserve"> </w:t>
      </w:r>
      <w:r>
        <w:rPr>
          <w:szCs w:val="22"/>
        </w:rPr>
        <w:t>[</w:t>
      </w:r>
      <w:r w:rsidRPr="001E0474">
        <w:rPr>
          <w:szCs w:val="22"/>
        </w:rPr>
        <w:t>accessed on 6 December 6 2023</w:t>
      </w:r>
      <w:r>
        <w:rPr>
          <w:szCs w:val="22"/>
        </w:rPr>
        <w:t>].</w:t>
      </w:r>
    </w:p>
    <w:p w14:paraId="59C0FB34" w14:textId="0CD8FBEF" w:rsidR="00884E81" w:rsidRPr="001E0474" w:rsidRDefault="00884E81" w:rsidP="00072B32">
      <w:pPr>
        <w:spacing w:before="120" w:after="120"/>
        <w:ind w:left="567"/>
        <w:jc w:val="left"/>
        <w:rPr>
          <w:szCs w:val="22"/>
        </w:rPr>
      </w:pPr>
      <w:proofErr w:type="spellStart"/>
      <w:r w:rsidRPr="001E0474">
        <w:rPr>
          <w:szCs w:val="22"/>
        </w:rPr>
        <w:t>Jacchia</w:t>
      </w:r>
      <w:proofErr w:type="spellEnd"/>
      <w:r>
        <w:rPr>
          <w:szCs w:val="22"/>
        </w:rPr>
        <w:t xml:space="preserve">, </w:t>
      </w:r>
      <w:r w:rsidRPr="001E0474">
        <w:rPr>
          <w:szCs w:val="22"/>
        </w:rPr>
        <w:t>Sara</w:t>
      </w:r>
      <w:r>
        <w:rPr>
          <w:szCs w:val="22"/>
        </w:rPr>
        <w:t>,</w:t>
      </w:r>
      <w:r w:rsidRPr="001E0474">
        <w:rPr>
          <w:szCs w:val="22"/>
        </w:rPr>
        <w:t xml:space="preserve"> and others</w:t>
      </w:r>
      <w:r>
        <w:rPr>
          <w:szCs w:val="22"/>
        </w:rPr>
        <w:t xml:space="preserve">. </w:t>
      </w:r>
      <w:r w:rsidRPr="001E0474">
        <w:rPr>
          <w:szCs w:val="22"/>
        </w:rPr>
        <w:t xml:space="preserve">Identification of single target taxon-specific reference assays for the </w:t>
      </w:r>
      <w:proofErr w:type="gramStart"/>
      <w:r w:rsidRPr="001E0474">
        <w:rPr>
          <w:szCs w:val="22"/>
        </w:rPr>
        <w:t>most commonly genetically transformed</w:t>
      </w:r>
      <w:proofErr w:type="gramEnd"/>
      <w:r w:rsidRPr="001E0474">
        <w:rPr>
          <w:szCs w:val="22"/>
        </w:rPr>
        <w:t xml:space="preserve"> crops using digital droplet PCR</w:t>
      </w:r>
      <w:r>
        <w:rPr>
          <w:szCs w:val="22"/>
        </w:rPr>
        <w:t xml:space="preserve">. </w:t>
      </w:r>
      <w:r w:rsidRPr="001E0474">
        <w:rPr>
          <w:i/>
          <w:iCs/>
          <w:szCs w:val="22"/>
        </w:rPr>
        <w:t xml:space="preserve">Food Control, </w:t>
      </w:r>
      <w:r w:rsidRPr="001E0474">
        <w:rPr>
          <w:szCs w:val="22"/>
        </w:rPr>
        <w:t>vol. 93 (November 2018), p</w:t>
      </w:r>
      <w:r>
        <w:rPr>
          <w:szCs w:val="22"/>
        </w:rPr>
        <w:t>p</w:t>
      </w:r>
      <w:r w:rsidRPr="001E0474">
        <w:rPr>
          <w:szCs w:val="22"/>
        </w:rPr>
        <w:t xml:space="preserve">. 191-200. </w:t>
      </w:r>
    </w:p>
    <w:p w14:paraId="39923612" w14:textId="7DED757B" w:rsidR="00884E81" w:rsidRDefault="00884E81" w:rsidP="00072B32">
      <w:pPr>
        <w:spacing w:before="120" w:after="120"/>
        <w:ind w:left="567"/>
        <w:jc w:val="left"/>
        <w:rPr>
          <w:szCs w:val="22"/>
        </w:rPr>
      </w:pPr>
      <w:proofErr w:type="spellStart"/>
      <w:r w:rsidRPr="001E0474">
        <w:rPr>
          <w:szCs w:val="22"/>
        </w:rPr>
        <w:t>Jatayev</w:t>
      </w:r>
      <w:proofErr w:type="spellEnd"/>
      <w:r>
        <w:rPr>
          <w:szCs w:val="22"/>
        </w:rPr>
        <w:t xml:space="preserve">, </w:t>
      </w:r>
      <w:proofErr w:type="spellStart"/>
      <w:r w:rsidRPr="001E0474">
        <w:rPr>
          <w:szCs w:val="22"/>
        </w:rPr>
        <w:t>Satyvaldy</w:t>
      </w:r>
      <w:proofErr w:type="spellEnd"/>
      <w:r>
        <w:rPr>
          <w:szCs w:val="22"/>
        </w:rPr>
        <w:t>,</w:t>
      </w:r>
      <w:r w:rsidRPr="001E0474">
        <w:rPr>
          <w:szCs w:val="22"/>
        </w:rPr>
        <w:t xml:space="preserve"> and others</w:t>
      </w:r>
      <w:r>
        <w:rPr>
          <w:szCs w:val="22"/>
        </w:rPr>
        <w:t xml:space="preserve">. </w:t>
      </w:r>
      <w:r w:rsidRPr="001E0474">
        <w:rPr>
          <w:szCs w:val="22"/>
        </w:rPr>
        <w:t xml:space="preserve">Advantages of </w:t>
      </w:r>
      <w:proofErr w:type="spellStart"/>
      <w:r w:rsidRPr="001E0474">
        <w:rPr>
          <w:szCs w:val="22"/>
        </w:rPr>
        <w:t>Amplifluor</w:t>
      </w:r>
      <w:proofErr w:type="spellEnd"/>
      <w:r w:rsidRPr="001E0474">
        <w:rPr>
          <w:szCs w:val="22"/>
        </w:rPr>
        <w:t>-like SNP markers over KASP in plant genotyping</w:t>
      </w:r>
      <w:r>
        <w:rPr>
          <w:szCs w:val="22"/>
        </w:rPr>
        <w:t xml:space="preserve">. </w:t>
      </w:r>
      <w:r w:rsidRPr="001E0474">
        <w:rPr>
          <w:i/>
          <w:iCs/>
          <w:szCs w:val="22"/>
        </w:rPr>
        <w:t>BMC Plant Biology</w:t>
      </w:r>
      <w:r w:rsidRPr="001E0474">
        <w:rPr>
          <w:szCs w:val="22"/>
        </w:rPr>
        <w:t>, vol. 17, No. 2 (December 2017), p</w:t>
      </w:r>
      <w:r>
        <w:rPr>
          <w:szCs w:val="22"/>
        </w:rPr>
        <w:t>p</w:t>
      </w:r>
      <w:r w:rsidRPr="001E0474">
        <w:rPr>
          <w:szCs w:val="22"/>
        </w:rPr>
        <w:t xml:space="preserve">. 254. </w:t>
      </w:r>
    </w:p>
    <w:p w14:paraId="2527D5AC" w14:textId="69944B0E" w:rsidR="00884E81" w:rsidRDefault="00884E81" w:rsidP="00072B32">
      <w:pPr>
        <w:spacing w:before="120" w:after="120"/>
        <w:ind w:left="567"/>
        <w:jc w:val="left"/>
        <w:rPr>
          <w:szCs w:val="22"/>
        </w:rPr>
      </w:pPr>
      <w:proofErr w:type="spellStart"/>
      <w:r w:rsidRPr="001E0474">
        <w:rPr>
          <w:szCs w:val="22"/>
        </w:rPr>
        <w:t>Kalendar</w:t>
      </w:r>
      <w:proofErr w:type="spellEnd"/>
      <w:r>
        <w:rPr>
          <w:szCs w:val="22"/>
        </w:rPr>
        <w:t xml:space="preserve">, </w:t>
      </w:r>
      <w:r w:rsidRPr="001E0474">
        <w:rPr>
          <w:szCs w:val="22"/>
        </w:rPr>
        <w:t>Ruslan</w:t>
      </w:r>
      <w:r>
        <w:rPr>
          <w:szCs w:val="22"/>
        </w:rPr>
        <w:t>,</w:t>
      </w:r>
      <w:r w:rsidRPr="001E0474">
        <w:rPr>
          <w:szCs w:val="22"/>
        </w:rPr>
        <w:t xml:space="preserve"> </w:t>
      </w:r>
      <w:r>
        <w:rPr>
          <w:szCs w:val="22"/>
        </w:rPr>
        <w:t xml:space="preserve">and </w:t>
      </w:r>
      <w:r w:rsidRPr="001E0474">
        <w:rPr>
          <w:szCs w:val="22"/>
        </w:rPr>
        <w:t>others</w:t>
      </w:r>
      <w:r>
        <w:rPr>
          <w:szCs w:val="22"/>
        </w:rPr>
        <w:t xml:space="preserve">. </w:t>
      </w:r>
      <w:r w:rsidRPr="001E0474">
        <w:rPr>
          <w:szCs w:val="22"/>
        </w:rPr>
        <w:t>Designing Allele-Specific Competitive-Extension PCR-Based Assays for à</w:t>
      </w:r>
      <w:r w:rsidR="00E72288">
        <w:rPr>
          <w:szCs w:val="22"/>
        </w:rPr>
        <w:t xml:space="preserve"> </w:t>
      </w:r>
      <w:r w:rsidRPr="001E0474">
        <w:rPr>
          <w:szCs w:val="22"/>
        </w:rPr>
        <w:t>High-Throughput Genotyping and Gene Characterization</w:t>
      </w:r>
      <w:r>
        <w:rPr>
          <w:i/>
          <w:iCs/>
          <w:szCs w:val="22"/>
        </w:rPr>
        <w:t xml:space="preserve">. </w:t>
      </w:r>
      <w:r w:rsidRPr="001E0474">
        <w:rPr>
          <w:i/>
          <w:iCs/>
          <w:szCs w:val="22"/>
        </w:rPr>
        <w:t>Frontiers in Molecular Biosciences</w:t>
      </w:r>
      <w:r w:rsidRPr="001E0474">
        <w:rPr>
          <w:szCs w:val="22"/>
        </w:rPr>
        <w:t xml:space="preserve">, vol. 9 (March 2022). </w:t>
      </w:r>
    </w:p>
    <w:p w14:paraId="378F1552" w14:textId="0C9A3832" w:rsidR="00884E81" w:rsidRPr="001E0474" w:rsidRDefault="00884E81" w:rsidP="00072B32">
      <w:pPr>
        <w:spacing w:before="120" w:after="120"/>
        <w:ind w:left="567"/>
        <w:jc w:val="left"/>
        <w:rPr>
          <w:szCs w:val="22"/>
        </w:rPr>
      </w:pPr>
      <w:r w:rsidRPr="001E0474">
        <w:rPr>
          <w:szCs w:val="22"/>
        </w:rPr>
        <w:t>Košir</w:t>
      </w:r>
      <w:r>
        <w:rPr>
          <w:szCs w:val="22"/>
        </w:rPr>
        <w:t xml:space="preserve">, </w:t>
      </w:r>
      <w:r w:rsidRPr="001E0474">
        <w:rPr>
          <w:szCs w:val="22"/>
        </w:rPr>
        <w:t>Alexandra B.</w:t>
      </w:r>
      <w:r>
        <w:rPr>
          <w:szCs w:val="22"/>
        </w:rPr>
        <w:t>,</w:t>
      </w:r>
      <w:r w:rsidRPr="001E0474">
        <w:rPr>
          <w:szCs w:val="22"/>
        </w:rPr>
        <w:t xml:space="preserve"> and others</w:t>
      </w:r>
      <w:r>
        <w:rPr>
          <w:szCs w:val="22"/>
        </w:rPr>
        <w:t xml:space="preserve">. </w:t>
      </w:r>
      <w:r w:rsidRPr="001E0474">
        <w:rPr>
          <w:szCs w:val="22"/>
        </w:rPr>
        <w:t>Development and inter-laboratory assessment of droplet digital PCR</w:t>
      </w:r>
      <w:r w:rsidR="00E72288">
        <w:rPr>
          <w:szCs w:val="22"/>
        </w:rPr>
        <w:t xml:space="preserve"> </w:t>
      </w:r>
      <w:r w:rsidRPr="001E0474">
        <w:rPr>
          <w:szCs w:val="22"/>
        </w:rPr>
        <w:t>assays for multiplex quantification of 15 genetically modified soybean lines</w:t>
      </w:r>
      <w:r>
        <w:rPr>
          <w:szCs w:val="22"/>
        </w:rPr>
        <w:t>.</w:t>
      </w:r>
      <w:r w:rsidRPr="001E0474">
        <w:rPr>
          <w:i/>
          <w:iCs/>
          <w:szCs w:val="22"/>
        </w:rPr>
        <w:t xml:space="preserve"> Scientific </w:t>
      </w:r>
      <w:proofErr w:type="spellStart"/>
      <w:proofErr w:type="gramStart"/>
      <w:r w:rsidRPr="001E0474">
        <w:rPr>
          <w:i/>
          <w:iCs/>
          <w:szCs w:val="22"/>
        </w:rPr>
        <w:t>Reports</w:t>
      </w:r>
      <w:r w:rsidRPr="001E0474">
        <w:rPr>
          <w:szCs w:val="22"/>
        </w:rPr>
        <w:t>,vol</w:t>
      </w:r>
      <w:proofErr w:type="spellEnd"/>
      <w:r w:rsidRPr="001E0474">
        <w:rPr>
          <w:szCs w:val="22"/>
        </w:rPr>
        <w:t>.</w:t>
      </w:r>
      <w:proofErr w:type="gramEnd"/>
      <w:r w:rsidRPr="001E0474">
        <w:rPr>
          <w:szCs w:val="22"/>
        </w:rPr>
        <w:t xml:space="preserve"> 7, No. 8601 (August 2017). </w:t>
      </w:r>
    </w:p>
    <w:p w14:paraId="7A39FD3D" w14:textId="681AF49A" w:rsidR="00884E81" w:rsidRDefault="00884E81" w:rsidP="00072B32">
      <w:pPr>
        <w:spacing w:before="120" w:after="120"/>
        <w:ind w:left="567"/>
        <w:jc w:val="left"/>
        <w:rPr>
          <w:szCs w:val="22"/>
        </w:rPr>
      </w:pPr>
      <w:proofErr w:type="spellStart"/>
      <w:r w:rsidRPr="001E0474">
        <w:rPr>
          <w:szCs w:val="22"/>
        </w:rPr>
        <w:t>Pallarz</w:t>
      </w:r>
      <w:proofErr w:type="spellEnd"/>
      <w:r>
        <w:rPr>
          <w:szCs w:val="22"/>
        </w:rPr>
        <w:t xml:space="preserve">, </w:t>
      </w:r>
      <w:r w:rsidRPr="001E0474">
        <w:rPr>
          <w:szCs w:val="22"/>
        </w:rPr>
        <w:t>Steffen</w:t>
      </w:r>
      <w:r>
        <w:rPr>
          <w:szCs w:val="22"/>
        </w:rPr>
        <w:t>,</w:t>
      </w:r>
      <w:r w:rsidRPr="001E0474">
        <w:rPr>
          <w:szCs w:val="22"/>
        </w:rPr>
        <w:t xml:space="preserve"> and others</w:t>
      </w:r>
      <w:r>
        <w:rPr>
          <w:szCs w:val="22"/>
        </w:rPr>
        <w:t xml:space="preserve">. </w:t>
      </w:r>
      <w:r w:rsidRPr="001E0474">
        <w:rPr>
          <w:szCs w:val="22"/>
        </w:rPr>
        <w:t>Reproducibility of next-generation-sequencing-based analysis of a CRISPR/Cas9 genome edited oil seed rape</w:t>
      </w:r>
      <w:r>
        <w:rPr>
          <w:szCs w:val="22"/>
        </w:rPr>
        <w:t xml:space="preserve">. </w:t>
      </w:r>
      <w:r w:rsidRPr="001E0474">
        <w:rPr>
          <w:i/>
          <w:iCs/>
          <w:szCs w:val="22"/>
        </w:rPr>
        <w:t xml:space="preserve">Food chemistry: Molecular Sciences, </w:t>
      </w:r>
      <w:r w:rsidRPr="001E0474">
        <w:rPr>
          <w:szCs w:val="22"/>
        </w:rPr>
        <w:t xml:space="preserve">vol. 7, No.100182 (December 2023). </w:t>
      </w:r>
    </w:p>
    <w:p w14:paraId="0244A36D" w14:textId="36919458" w:rsidR="00884E81" w:rsidRPr="00E72288" w:rsidRDefault="00884E81" w:rsidP="00072B32">
      <w:pPr>
        <w:spacing w:before="120" w:after="120"/>
        <w:ind w:left="567"/>
        <w:jc w:val="left"/>
        <w:rPr>
          <w:i/>
          <w:szCs w:val="22"/>
        </w:rPr>
      </w:pPr>
      <w:proofErr w:type="spellStart"/>
      <w:r w:rsidRPr="001E0474">
        <w:rPr>
          <w:szCs w:val="22"/>
        </w:rPr>
        <w:lastRenderedPageBreak/>
        <w:t>Saltykova</w:t>
      </w:r>
      <w:proofErr w:type="spellEnd"/>
      <w:r>
        <w:rPr>
          <w:szCs w:val="22"/>
        </w:rPr>
        <w:t xml:space="preserve">, </w:t>
      </w:r>
      <w:r w:rsidRPr="001E0474">
        <w:rPr>
          <w:szCs w:val="22"/>
        </w:rPr>
        <w:t>Assia</w:t>
      </w:r>
      <w:r>
        <w:rPr>
          <w:szCs w:val="22"/>
        </w:rPr>
        <w:t>,</w:t>
      </w:r>
      <w:r w:rsidRPr="001E0474">
        <w:rPr>
          <w:szCs w:val="22"/>
        </w:rPr>
        <w:t xml:space="preserve"> and others</w:t>
      </w:r>
      <w:r>
        <w:rPr>
          <w:szCs w:val="22"/>
        </w:rPr>
        <w:t xml:space="preserve">. </w:t>
      </w:r>
      <w:r w:rsidRPr="001E0474">
        <w:rPr>
          <w:szCs w:val="22"/>
        </w:rPr>
        <w:t>Detection and identification of authorized and unauthorized GMOs using high-throughput sequencing with the support of a sequence-based GMO database</w:t>
      </w:r>
      <w:r>
        <w:rPr>
          <w:szCs w:val="22"/>
        </w:rPr>
        <w:t xml:space="preserve">. </w:t>
      </w:r>
      <w:r w:rsidRPr="001E0474">
        <w:rPr>
          <w:i/>
          <w:szCs w:val="22"/>
        </w:rPr>
        <w:t>Food</w:t>
      </w:r>
      <w:r w:rsidR="00E72288">
        <w:rPr>
          <w:i/>
          <w:szCs w:val="22"/>
        </w:rPr>
        <w:t xml:space="preserve"> </w:t>
      </w:r>
      <w:r w:rsidRPr="001E0474">
        <w:rPr>
          <w:i/>
          <w:iCs/>
          <w:szCs w:val="22"/>
        </w:rPr>
        <w:t>Chemistry: Molecular Sciences</w:t>
      </w:r>
      <w:r w:rsidRPr="001E0474">
        <w:rPr>
          <w:szCs w:val="22"/>
        </w:rPr>
        <w:t xml:space="preserve">, vol. 4, No. 10096 (July 2022). </w:t>
      </w:r>
    </w:p>
    <w:p w14:paraId="52194E03" w14:textId="7371EDB0" w:rsidR="00884E81" w:rsidRPr="00A41178" w:rsidRDefault="00884E81" w:rsidP="00072B32">
      <w:pPr>
        <w:spacing w:before="120" w:after="120"/>
        <w:ind w:left="567"/>
        <w:jc w:val="left"/>
        <w:rPr>
          <w:szCs w:val="22"/>
        </w:rPr>
      </w:pPr>
      <w:r w:rsidRPr="001E0474">
        <w:rPr>
          <w:szCs w:val="22"/>
        </w:rPr>
        <w:t>Sven Pecoraro and others</w:t>
      </w:r>
      <w:r>
        <w:rPr>
          <w:szCs w:val="22"/>
        </w:rPr>
        <w:t xml:space="preserve">. </w:t>
      </w:r>
      <w:r w:rsidRPr="001E0474">
        <w:rPr>
          <w:szCs w:val="22"/>
        </w:rPr>
        <w:t>Overview and recommendations for the application of digital PCR</w:t>
      </w:r>
      <w:r>
        <w:rPr>
          <w:szCs w:val="22"/>
        </w:rPr>
        <w:t xml:space="preserve">. European </w:t>
      </w:r>
      <w:proofErr w:type="spellStart"/>
      <w:r>
        <w:rPr>
          <w:szCs w:val="22"/>
        </w:rPr>
        <w:t>Commision</w:t>
      </w:r>
      <w:proofErr w:type="spellEnd"/>
      <w:r>
        <w:rPr>
          <w:szCs w:val="22"/>
        </w:rPr>
        <w:t xml:space="preserve">, </w:t>
      </w:r>
      <w:r w:rsidRPr="001E0474">
        <w:rPr>
          <w:szCs w:val="22"/>
        </w:rPr>
        <w:t xml:space="preserve">Joint Research </w:t>
      </w:r>
      <w:proofErr w:type="spellStart"/>
      <w:r w:rsidRPr="001E0474">
        <w:rPr>
          <w:szCs w:val="22"/>
        </w:rPr>
        <w:t>Center</w:t>
      </w:r>
      <w:proofErr w:type="spellEnd"/>
      <w:r w:rsidRPr="001E0474">
        <w:rPr>
          <w:szCs w:val="22"/>
        </w:rPr>
        <w:t xml:space="preserve"> technical reports</w:t>
      </w:r>
      <w:r>
        <w:rPr>
          <w:szCs w:val="22"/>
        </w:rPr>
        <w:t xml:space="preserve">. </w:t>
      </w:r>
      <w:r w:rsidRPr="001E0474">
        <w:rPr>
          <w:szCs w:val="22"/>
        </w:rPr>
        <w:t>Luxembourg, European Union, 2019.</w:t>
      </w:r>
    </w:p>
    <w:p w14:paraId="2FD2A3C1" w14:textId="77777777" w:rsidR="00884E81" w:rsidRPr="00DE2319" w:rsidRDefault="00884E81" w:rsidP="00072B32">
      <w:pPr>
        <w:pStyle w:val="Para1"/>
        <w:ind w:left="567" w:hanging="567"/>
        <w:rPr>
          <w:b/>
          <w:bCs/>
        </w:rPr>
      </w:pPr>
      <w:r w:rsidRPr="00DE2319">
        <w:rPr>
          <w:b/>
          <w:bCs/>
        </w:rPr>
        <w:t xml:space="preserve">References from Topic 2: Experience with detecting and identifying newly developed and unauthorized living modified </w:t>
      </w:r>
      <w:proofErr w:type="gramStart"/>
      <w:r w:rsidRPr="00DE2319">
        <w:rPr>
          <w:b/>
          <w:bCs/>
        </w:rPr>
        <w:t>organisms</w:t>
      </w:r>
      <w:proofErr w:type="gramEnd"/>
    </w:p>
    <w:p w14:paraId="5718BC8A" w14:textId="5DD034F1" w:rsidR="00884E81" w:rsidRDefault="00884E81" w:rsidP="00072B32">
      <w:pPr>
        <w:spacing w:before="120" w:after="120"/>
        <w:ind w:left="567"/>
        <w:jc w:val="left"/>
        <w:rPr>
          <w:szCs w:val="22"/>
        </w:rPr>
      </w:pPr>
      <w:r w:rsidRPr="001E0474">
        <w:rPr>
          <w:szCs w:val="22"/>
        </w:rPr>
        <w:t>Admas</w:t>
      </w:r>
      <w:r>
        <w:rPr>
          <w:szCs w:val="22"/>
        </w:rPr>
        <w:t xml:space="preserve">, </w:t>
      </w:r>
      <w:proofErr w:type="spellStart"/>
      <w:r w:rsidRPr="001E0474">
        <w:rPr>
          <w:szCs w:val="22"/>
        </w:rPr>
        <w:t>Adugnaw</w:t>
      </w:r>
      <w:proofErr w:type="spellEnd"/>
      <w:r>
        <w:rPr>
          <w:szCs w:val="22"/>
        </w:rPr>
        <w:t>,</w:t>
      </w:r>
      <w:r w:rsidRPr="001E0474">
        <w:rPr>
          <w:szCs w:val="22"/>
        </w:rPr>
        <w:t xml:space="preserve"> and others</w:t>
      </w:r>
      <w:r>
        <w:rPr>
          <w:szCs w:val="22"/>
        </w:rPr>
        <w:t xml:space="preserve">. </w:t>
      </w:r>
      <w:r w:rsidRPr="001E0474">
        <w:rPr>
          <w:szCs w:val="22"/>
        </w:rPr>
        <w:t>Detection for Suspected Genetically Modified Maize and Soybean Crops in</w:t>
      </w:r>
      <w:r>
        <w:rPr>
          <w:szCs w:val="22"/>
        </w:rPr>
        <w:t xml:space="preserve"> </w:t>
      </w:r>
      <w:r w:rsidRPr="001E0474">
        <w:rPr>
          <w:szCs w:val="22"/>
        </w:rPr>
        <w:t>the Selected Places of Ethiopia</w:t>
      </w:r>
      <w:r>
        <w:rPr>
          <w:szCs w:val="22"/>
        </w:rPr>
        <w:t xml:space="preserve">. </w:t>
      </w:r>
      <w:r w:rsidRPr="001E0474">
        <w:rPr>
          <w:i/>
          <w:iCs/>
          <w:szCs w:val="22"/>
        </w:rPr>
        <w:t xml:space="preserve">Journal of Genetic Engineering and Biotechnology Research, </w:t>
      </w:r>
      <w:r w:rsidRPr="001E0474">
        <w:rPr>
          <w:szCs w:val="22"/>
        </w:rPr>
        <w:t>vol. 5. No. 1 (March 2023), p</w:t>
      </w:r>
      <w:r>
        <w:rPr>
          <w:szCs w:val="22"/>
        </w:rPr>
        <w:t>p</w:t>
      </w:r>
      <w:r w:rsidRPr="001E0474">
        <w:rPr>
          <w:szCs w:val="22"/>
        </w:rPr>
        <w:t xml:space="preserve">. 53-57. </w:t>
      </w:r>
    </w:p>
    <w:p w14:paraId="135652EE" w14:textId="7620DCFC" w:rsidR="00884E81" w:rsidRPr="00072B32" w:rsidRDefault="00884E81" w:rsidP="00072B32">
      <w:pPr>
        <w:spacing w:before="120" w:after="120"/>
        <w:ind w:left="567"/>
        <w:jc w:val="left"/>
        <w:rPr>
          <w:color w:val="000000" w:themeColor="text1"/>
          <w:szCs w:val="22"/>
        </w:rPr>
      </w:pPr>
      <w:r w:rsidRPr="001E0474">
        <w:rPr>
          <w:color w:val="000000" w:themeColor="text1"/>
          <w:szCs w:val="22"/>
        </w:rPr>
        <w:t>Chu</w:t>
      </w:r>
      <w:r>
        <w:rPr>
          <w:color w:val="000000" w:themeColor="text1"/>
          <w:szCs w:val="22"/>
        </w:rPr>
        <w:t xml:space="preserve">, </w:t>
      </w:r>
      <w:r w:rsidRPr="001E0474">
        <w:rPr>
          <w:color w:val="000000" w:themeColor="text1"/>
          <w:szCs w:val="22"/>
        </w:rPr>
        <w:t>Philomena</w:t>
      </w:r>
      <w:r>
        <w:rPr>
          <w:color w:val="000000" w:themeColor="text1"/>
          <w:szCs w:val="22"/>
        </w:rPr>
        <w:t>,</w:t>
      </w:r>
      <w:r w:rsidRPr="001E0474">
        <w:rPr>
          <w:color w:val="000000" w:themeColor="text1"/>
          <w:szCs w:val="22"/>
        </w:rPr>
        <w:t xml:space="preserve"> and Sarah Z. Agapito-</w:t>
      </w:r>
      <w:proofErr w:type="spellStart"/>
      <w:r w:rsidRPr="001E0474">
        <w:rPr>
          <w:color w:val="000000" w:themeColor="text1"/>
          <w:szCs w:val="22"/>
        </w:rPr>
        <w:t>Tenfen</w:t>
      </w:r>
      <w:proofErr w:type="spellEnd"/>
      <w:r>
        <w:rPr>
          <w:color w:val="000000" w:themeColor="text1"/>
          <w:szCs w:val="22"/>
        </w:rPr>
        <w:t xml:space="preserve">. </w:t>
      </w:r>
      <w:r w:rsidRPr="001E0474">
        <w:rPr>
          <w:color w:val="000000" w:themeColor="text1"/>
          <w:szCs w:val="22"/>
        </w:rPr>
        <w:t>Unintended Genomic Outcomes in Current and Next</w:t>
      </w:r>
      <w:r w:rsidR="00072B32">
        <w:rPr>
          <w:color w:val="000000" w:themeColor="text1"/>
          <w:szCs w:val="22"/>
        </w:rPr>
        <w:t xml:space="preserve"> </w:t>
      </w:r>
      <w:r w:rsidRPr="001E0474">
        <w:rPr>
          <w:color w:val="000000" w:themeColor="text1"/>
          <w:szCs w:val="22"/>
        </w:rPr>
        <w:t>Generation GM Techniques: A Systematic Review</w:t>
      </w:r>
      <w:r>
        <w:rPr>
          <w:color w:val="000000" w:themeColor="text1"/>
          <w:szCs w:val="22"/>
        </w:rPr>
        <w:t xml:space="preserve">. </w:t>
      </w:r>
      <w:r w:rsidRPr="001E0474">
        <w:rPr>
          <w:i/>
          <w:iCs/>
          <w:color w:val="000000" w:themeColor="text1"/>
          <w:szCs w:val="22"/>
        </w:rPr>
        <w:t>Plants</w:t>
      </w:r>
      <w:r w:rsidRPr="001E0474">
        <w:rPr>
          <w:color w:val="000000" w:themeColor="text1"/>
          <w:szCs w:val="22"/>
        </w:rPr>
        <w:t>, vol. 11, No. 21 (November 2022), p</w:t>
      </w:r>
      <w:r>
        <w:rPr>
          <w:color w:val="000000" w:themeColor="text1"/>
          <w:szCs w:val="22"/>
        </w:rPr>
        <w:t>p</w:t>
      </w:r>
      <w:r w:rsidRPr="001E0474">
        <w:rPr>
          <w:color w:val="000000" w:themeColor="text1"/>
          <w:szCs w:val="22"/>
        </w:rPr>
        <w:t>.</w:t>
      </w:r>
      <w:r>
        <w:rPr>
          <w:color w:val="000000" w:themeColor="text1"/>
          <w:szCs w:val="22"/>
        </w:rPr>
        <w:t xml:space="preserve"> </w:t>
      </w:r>
      <w:r w:rsidRPr="001E0474">
        <w:rPr>
          <w:color w:val="000000" w:themeColor="text1"/>
          <w:szCs w:val="22"/>
        </w:rPr>
        <w:t xml:space="preserve">2997. </w:t>
      </w:r>
    </w:p>
    <w:p w14:paraId="44508C49" w14:textId="00E58CF2" w:rsidR="00884E81" w:rsidRPr="00072B32" w:rsidRDefault="00884E81" w:rsidP="00072B32">
      <w:pPr>
        <w:spacing w:before="120" w:after="120"/>
        <w:ind w:left="567"/>
        <w:jc w:val="left"/>
        <w:rPr>
          <w:color w:val="000000" w:themeColor="text1"/>
          <w:szCs w:val="22"/>
        </w:rPr>
      </w:pPr>
      <w:r w:rsidRPr="001E0474">
        <w:rPr>
          <w:color w:val="000000" w:themeColor="text1"/>
          <w:szCs w:val="22"/>
        </w:rPr>
        <w:t>Dalmira</w:t>
      </w:r>
      <w:r>
        <w:rPr>
          <w:color w:val="000000" w:themeColor="text1"/>
          <w:szCs w:val="22"/>
        </w:rPr>
        <w:t xml:space="preserve">, </w:t>
      </w:r>
      <w:r w:rsidRPr="001E0474">
        <w:rPr>
          <w:color w:val="000000" w:themeColor="text1"/>
          <w:szCs w:val="22"/>
        </w:rPr>
        <w:t>Félix-</w:t>
      </w:r>
      <w:proofErr w:type="spellStart"/>
      <w:r w:rsidRPr="001E0474">
        <w:rPr>
          <w:color w:val="000000" w:themeColor="text1"/>
          <w:szCs w:val="22"/>
        </w:rPr>
        <w:t>Urquídez</w:t>
      </w:r>
      <w:proofErr w:type="spellEnd"/>
      <w:r>
        <w:rPr>
          <w:color w:val="000000" w:themeColor="text1"/>
          <w:szCs w:val="22"/>
        </w:rPr>
        <w:t>,</w:t>
      </w:r>
      <w:r w:rsidRPr="001E0474">
        <w:rPr>
          <w:color w:val="000000" w:themeColor="text1"/>
          <w:szCs w:val="22"/>
        </w:rPr>
        <w:t xml:space="preserve"> and others</w:t>
      </w:r>
      <w:r>
        <w:rPr>
          <w:color w:val="000000" w:themeColor="text1"/>
          <w:szCs w:val="22"/>
        </w:rPr>
        <w:t xml:space="preserve">. </w:t>
      </w:r>
      <w:r w:rsidRPr="001E0474">
        <w:rPr>
          <w:color w:val="000000" w:themeColor="text1"/>
          <w:szCs w:val="22"/>
        </w:rPr>
        <w:t xml:space="preserve">Development, Optimization, and Evaluation of a Duplex Droplet Digital PCR Assay </w:t>
      </w:r>
      <w:r>
        <w:rPr>
          <w:color w:val="000000" w:themeColor="text1"/>
          <w:szCs w:val="22"/>
        </w:rPr>
        <w:t>t</w:t>
      </w:r>
      <w:r w:rsidRPr="001E0474">
        <w:rPr>
          <w:color w:val="000000" w:themeColor="text1"/>
          <w:szCs w:val="22"/>
        </w:rPr>
        <w:t>o Quantify the T-</w:t>
      </w:r>
      <w:proofErr w:type="spellStart"/>
      <w:r w:rsidRPr="001E0474">
        <w:rPr>
          <w:color w:val="000000" w:themeColor="text1"/>
          <w:szCs w:val="22"/>
        </w:rPr>
        <w:t>nos</w:t>
      </w:r>
      <w:proofErr w:type="spellEnd"/>
      <w:r w:rsidRPr="001E0474">
        <w:rPr>
          <w:color w:val="000000" w:themeColor="text1"/>
          <w:szCs w:val="22"/>
        </w:rPr>
        <w:t>/</w:t>
      </w:r>
      <w:proofErr w:type="spellStart"/>
      <w:r w:rsidRPr="001E0474">
        <w:rPr>
          <w:color w:val="000000" w:themeColor="text1"/>
          <w:szCs w:val="22"/>
        </w:rPr>
        <w:t>hmg</w:t>
      </w:r>
      <w:proofErr w:type="spellEnd"/>
      <w:r w:rsidRPr="001E0474">
        <w:rPr>
          <w:color w:val="000000" w:themeColor="text1"/>
          <w:szCs w:val="22"/>
        </w:rPr>
        <w:t xml:space="preserve"> Copy Number Ratio in Genetically Modified </w:t>
      </w:r>
      <w:r w:rsidRPr="001E0474">
        <w:rPr>
          <w:color w:val="000000" w:themeColor="text1"/>
          <w:szCs w:val="22"/>
        </w:rPr>
        <w:br/>
        <w:t>Maize</w:t>
      </w:r>
      <w:r>
        <w:rPr>
          <w:color w:val="000000" w:themeColor="text1"/>
          <w:szCs w:val="22"/>
        </w:rPr>
        <w:t xml:space="preserve">. </w:t>
      </w:r>
      <w:r w:rsidRPr="001E0474">
        <w:rPr>
          <w:i/>
          <w:iCs/>
          <w:color w:val="000000" w:themeColor="text1"/>
          <w:szCs w:val="22"/>
        </w:rPr>
        <w:t>Analytical Chemistry</w:t>
      </w:r>
      <w:r w:rsidRPr="001E0474">
        <w:rPr>
          <w:color w:val="000000" w:themeColor="text1"/>
          <w:szCs w:val="22"/>
        </w:rPr>
        <w:t>, vol. 88, No. 1 (January 2016), p</w:t>
      </w:r>
      <w:r>
        <w:rPr>
          <w:color w:val="000000" w:themeColor="text1"/>
          <w:szCs w:val="22"/>
        </w:rPr>
        <w:t>p</w:t>
      </w:r>
      <w:r w:rsidRPr="001E0474">
        <w:rPr>
          <w:color w:val="000000" w:themeColor="text1"/>
          <w:szCs w:val="22"/>
        </w:rPr>
        <w:t>. 812–819.</w:t>
      </w:r>
    </w:p>
    <w:p w14:paraId="0A016156" w14:textId="1F1210E9" w:rsidR="00884E81" w:rsidRPr="00072B32" w:rsidRDefault="00884E81" w:rsidP="00072B32">
      <w:pPr>
        <w:spacing w:before="120" w:after="120"/>
        <w:ind w:left="567"/>
        <w:jc w:val="left"/>
        <w:rPr>
          <w:szCs w:val="22"/>
          <w:lang w:val="en-CA"/>
        </w:rPr>
      </w:pPr>
      <w:proofErr w:type="spellStart"/>
      <w:r w:rsidRPr="001E0474">
        <w:rPr>
          <w:szCs w:val="22"/>
          <w:lang w:val="en-CA"/>
        </w:rPr>
        <w:t>Euginius</w:t>
      </w:r>
      <w:proofErr w:type="spellEnd"/>
      <w:r>
        <w:rPr>
          <w:szCs w:val="22"/>
          <w:lang w:val="en-CA"/>
        </w:rPr>
        <w:t xml:space="preserve">. </w:t>
      </w:r>
      <w:r w:rsidRPr="001E0474">
        <w:rPr>
          <w:szCs w:val="22"/>
          <w:lang w:val="en-CA"/>
        </w:rPr>
        <w:t>Method Search</w:t>
      </w:r>
      <w:r>
        <w:rPr>
          <w:szCs w:val="22"/>
          <w:lang w:val="en-CA"/>
        </w:rPr>
        <w:t xml:space="preserve">. </w:t>
      </w:r>
      <w:proofErr w:type="spellStart"/>
      <w:r w:rsidRPr="001E0474">
        <w:rPr>
          <w:szCs w:val="22"/>
          <w:lang w:val="en-CA"/>
        </w:rPr>
        <w:t>Euginius</w:t>
      </w:r>
      <w:proofErr w:type="spellEnd"/>
      <w:r w:rsidRPr="001E0474">
        <w:rPr>
          <w:szCs w:val="22"/>
          <w:lang w:val="en-CA"/>
        </w:rPr>
        <w:t xml:space="preserve"> Database. Available at https://euginius.eu/euginius/pages/methodSearch_searchview.jsf </w:t>
      </w:r>
      <w:r>
        <w:rPr>
          <w:szCs w:val="22"/>
          <w:lang w:val="en-CA"/>
        </w:rPr>
        <w:t>[</w:t>
      </w:r>
      <w:r w:rsidRPr="001E0474">
        <w:rPr>
          <w:szCs w:val="22"/>
          <w:lang w:val="en-CA"/>
        </w:rPr>
        <w:t>accessed on December 6</w:t>
      </w:r>
      <w:proofErr w:type="gramStart"/>
      <w:r w:rsidRPr="001E0474">
        <w:rPr>
          <w:szCs w:val="22"/>
          <w:lang w:val="en-CA"/>
        </w:rPr>
        <w:t xml:space="preserve"> 2023</w:t>
      </w:r>
      <w:proofErr w:type="gramEnd"/>
      <w:r>
        <w:rPr>
          <w:szCs w:val="22"/>
          <w:lang w:val="en-CA"/>
        </w:rPr>
        <w:t>]</w:t>
      </w:r>
    </w:p>
    <w:p w14:paraId="05BF9DF3" w14:textId="6E54DB81" w:rsidR="00884E81" w:rsidRDefault="00884E81" w:rsidP="00072B32">
      <w:pPr>
        <w:spacing w:before="120" w:after="120"/>
        <w:ind w:left="567"/>
        <w:jc w:val="left"/>
        <w:rPr>
          <w:szCs w:val="22"/>
        </w:rPr>
      </w:pPr>
      <w:r w:rsidRPr="001E0474">
        <w:rPr>
          <w:szCs w:val="22"/>
        </w:rPr>
        <w:t>Galvan</w:t>
      </w:r>
      <w:r>
        <w:rPr>
          <w:szCs w:val="22"/>
        </w:rPr>
        <w:t>,</w:t>
      </w:r>
      <w:r w:rsidR="00005A49">
        <w:rPr>
          <w:szCs w:val="22"/>
        </w:rPr>
        <w:t xml:space="preserve"> </w:t>
      </w:r>
      <w:r w:rsidRPr="001E0474">
        <w:rPr>
          <w:szCs w:val="22"/>
        </w:rPr>
        <w:t>Esther C.</w:t>
      </w:r>
      <w:r>
        <w:rPr>
          <w:szCs w:val="22"/>
        </w:rPr>
        <w:t>,</w:t>
      </w:r>
      <w:r w:rsidRPr="001E0474">
        <w:rPr>
          <w:szCs w:val="22"/>
        </w:rPr>
        <w:t xml:space="preserve"> and others</w:t>
      </w:r>
      <w:r>
        <w:rPr>
          <w:szCs w:val="22"/>
        </w:rPr>
        <w:t xml:space="preserve">. </w:t>
      </w:r>
      <w:proofErr w:type="spellStart"/>
      <w:r w:rsidRPr="001E0474">
        <w:rPr>
          <w:szCs w:val="22"/>
        </w:rPr>
        <w:t>Zea</w:t>
      </w:r>
      <w:proofErr w:type="spellEnd"/>
      <w:r w:rsidRPr="001E0474">
        <w:rPr>
          <w:szCs w:val="22"/>
        </w:rPr>
        <w:t xml:space="preserve"> maize reference materials for genetically modified organism detection in Mexico</w:t>
      </w:r>
      <w:r>
        <w:rPr>
          <w:szCs w:val="22"/>
        </w:rPr>
        <w:t xml:space="preserve">. </w:t>
      </w:r>
      <w:r w:rsidRPr="001E0474">
        <w:rPr>
          <w:i/>
          <w:iCs/>
          <w:szCs w:val="22"/>
        </w:rPr>
        <w:t>Ecology and Evolution</w:t>
      </w:r>
      <w:r w:rsidRPr="001E0474">
        <w:rPr>
          <w:szCs w:val="22"/>
        </w:rPr>
        <w:t>, vol. 9, No. 21 (October 2019), p</w:t>
      </w:r>
      <w:r>
        <w:rPr>
          <w:szCs w:val="22"/>
        </w:rPr>
        <w:t>p</w:t>
      </w:r>
      <w:r w:rsidRPr="001E0474">
        <w:rPr>
          <w:szCs w:val="22"/>
        </w:rPr>
        <w:t xml:space="preserve">. 12352- 12356.  </w:t>
      </w:r>
    </w:p>
    <w:p w14:paraId="0683CC7C" w14:textId="2E9DE055" w:rsidR="00884E81" w:rsidRDefault="00884E81" w:rsidP="00072B32">
      <w:pPr>
        <w:spacing w:before="120" w:after="120"/>
        <w:ind w:left="567"/>
        <w:jc w:val="left"/>
        <w:rPr>
          <w:szCs w:val="22"/>
        </w:rPr>
      </w:pPr>
      <w:r w:rsidRPr="001E0474">
        <w:rPr>
          <w:szCs w:val="22"/>
        </w:rPr>
        <w:t>National Metrology Institute of Mexico</w:t>
      </w:r>
      <w:r>
        <w:rPr>
          <w:szCs w:val="22"/>
        </w:rPr>
        <w:t xml:space="preserve">. </w:t>
      </w:r>
      <w:r w:rsidRPr="001E0474">
        <w:rPr>
          <w:szCs w:val="22"/>
        </w:rPr>
        <w:t>Reference Materials</w:t>
      </w:r>
      <w:r>
        <w:rPr>
          <w:szCs w:val="22"/>
        </w:rPr>
        <w:t xml:space="preserve">. </w:t>
      </w:r>
      <w:r w:rsidRPr="001E0474">
        <w:rPr>
          <w:szCs w:val="22"/>
        </w:rPr>
        <w:t xml:space="preserve">CENAM Database. Available at </w:t>
      </w:r>
      <w:proofErr w:type="gramStart"/>
      <w:r w:rsidRPr="001E0474">
        <w:rPr>
          <w:szCs w:val="22"/>
        </w:rPr>
        <w:t>https://www.cenam.mx/materiales/</w:t>
      </w:r>
      <w:r>
        <w:rPr>
          <w:szCs w:val="22"/>
        </w:rPr>
        <w:t>[</w:t>
      </w:r>
      <w:proofErr w:type="gramEnd"/>
      <w:r w:rsidRPr="001E0474">
        <w:rPr>
          <w:szCs w:val="22"/>
        </w:rPr>
        <w:t>accessed on 6 December 2023</w:t>
      </w:r>
      <w:r>
        <w:rPr>
          <w:szCs w:val="22"/>
        </w:rPr>
        <w:t>]</w:t>
      </w:r>
      <w:r w:rsidRPr="001E0474">
        <w:rPr>
          <w:szCs w:val="22"/>
        </w:rPr>
        <w:t>.</w:t>
      </w:r>
    </w:p>
    <w:p w14:paraId="4B3C6B28" w14:textId="6A1C0913" w:rsidR="00884E81" w:rsidRPr="001E0474" w:rsidRDefault="00884E81" w:rsidP="00072B32">
      <w:pPr>
        <w:spacing w:before="120" w:after="120"/>
        <w:ind w:left="567"/>
        <w:jc w:val="left"/>
        <w:rPr>
          <w:color w:val="000000" w:themeColor="text1"/>
          <w:szCs w:val="22"/>
        </w:rPr>
      </w:pPr>
      <w:r w:rsidRPr="00884E81">
        <w:rPr>
          <w:color w:val="000000" w:themeColor="text1"/>
          <w:szCs w:val="22"/>
          <w:lang w:val="pt-PT"/>
        </w:rPr>
        <w:t xml:space="preserve">Urquiza, Miguel P., and Adriana I. Acatzi Silva. </w:t>
      </w:r>
      <w:r w:rsidRPr="001E0474">
        <w:rPr>
          <w:color w:val="000000" w:themeColor="text1"/>
          <w:szCs w:val="22"/>
        </w:rPr>
        <w:t>Copy number ratios determined by two digital polymerase chain reaction systems in genetically modified grains</w:t>
      </w:r>
      <w:r>
        <w:rPr>
          <w:color w:val="000000" w:themeColor="text1"/>
          <w:szCs w:val="22"/>
        </w:rPr>
        <w:t xml:space="preserve">. </w:t>
      </w:r>
      <w:proofErr w:type="spellStart"/>
      <w:r w:rsidRPr="001E0474">
        <w:rPr>
          <w:i/>
          <w:iCs/>
          <w:color w:val="000000" w:themeColor="text1"/>
          <w:szCs w:val="22"/>
        </w:rPr>
        <w:t>Metrologia</w:t>
      </w:r>
      <w:proofErr w:type="spellEnd"/>
      <w:r w:rsidRPr="001E0474">
        <w:rPr>
          <w:color w:val="000000" w:themeColor="text1"/>
          <w:szCs w:val="22"/>
        </w:rPr>
        <w:t>,</w:t>
      </w:r>
      <w:r w:rsidR="00072B32">
        <w:rPr>
          <w:color w:val="000000" w:themeColor="text1"/>
          <w:szCs w:val="22"/>
        </w:rPr>
        <w:t xml:space="preserve"> </w:t>
      </w:r>
      <w:r w:rsidRPr="001E0474">
        <w:rPr>
          <w:color w:val="000000" w:themeColor="text1"/>
          <w:szCs w:val="22"/>
        </w:rPr>
        <w:t xml:space="preserve">vol. 51, No. 1 (January 2014), </w:t>
      </w:r>
      <w:r>
        <w:rPr>
          <w:color w:val="000000" w:themeColor="text1"/>
          <w:szCs w:val="22"/>
        </w:rPr>
        <w:t>p</w:t>
      </w:r>
      <w:r w:rsidRPr="001E0474">
        <w:rPr>
          <w:color w:val="000000" w:themeColor="text1"/>
          <w:szCs w:val="22"/>
        </w:rPr>
        <w:t xml:space="preserve">p. 61. </w:t>
      </w:r>
    </w:p>
    <w:p w14:paraId="31FB7B8E" w14:textId="7AA30564" w:rsidR="00884E81" w:rsidRPr="001E0474" w:rsidRDefault="00884E81" w:rsidP="00072B32">
      <w:pPr>
        <w:spacing w:before="120" w:after="120"/>
        <w:ind w:left="567"/>
        <w:jc w:val="left"/>
        <w:rPr>
          <w:color w:val="000000" w:themeColor="text1"/>
          <w:szCs w:val="22"/>
        </w:rPr>
      </w:pPr>
      <w:r w:rsidRPr="001E0474">
        <w:rPr>
          <w:color w:val="000000" w:themeColor="text1"/>
          <w:szCs w:val="22"/>
        </w:rPr>
        <w:t>Zhang</w:t>
      </w:r>
      <w:r>
        <w:rPr>
          <w:color w:val="000000" w:themeColor="text1"/>
          <w:szCs w:val="22"/>
        </w:rPr>
        <w:t xml:space="preserve">, </w:t>
      </w:r>
      <w:proofErr w:type="spellStart"/>
      <w:r w:rsidRPr="001E0474">
        <w:rPr>
          <w:color w:val="000000" w:themeColor="text1"/>
          <w:szCs w:val="22"/>
        </w:rPr>
        <w:t>Hanwen</w:t>
      </w:r>
      <w:proofErr w:type="spellEnd"/>
      <w:r>
        <w:rPr>
          <w:color w:val="000000" w:themeColor="text1"/>
          <w:szCs w:val="22"/>
        </w:rPr>
        <w:t>,</w:t>
      </w:r>
      <w:r w:rsidRPr="001E0474">
        <w:rPr>
          <w:color w:val="000000" w:themeColor="text1"/>
          <w:szCs w:val="22"/>
        </w:rPr>
        <w:t xml:space="preserve"> and other</w:t>
      </w:r>
      <w:r>
        <w:rPr>
          <w:color w:val="000000" w:themeColor="text1"/>
          <w:szCs w:val="22"/>
        </w:rPr>
        <w:t xml:space="preserve">s. </w:t>
      </w:r>
      <w:r w:rsidRPr="001E0474">
        <w:rPr>
          <w:color w:val="000000" w:themeColor="text1"/>
          <w:szCs w:val="22"/>
        </w:rPr>
        <w:t>LIFE-Seq: a universal Large Integrated DNA Fragment Enrichment Sequencing strategy for deciphering the transgene integration of genetically modified organisms</w:t>
      </w:r>
      <w:r>
        <w:rPr>
          <w:color w:val="000000" w:themeColor="text1"/>
          <w:szCs w:val="22"/>
        </w:rPr>
        <w:t>.</w:t>
      </w:r>
      <w:r w:rsidRPr="001E0474">
        <w:rPr>
          <w:color w:val="000000" w:themeColor="text1"/>
          <w:szCs w:val="22"/>
        </w:rPr>
        <w:t xml:space="preserve"> </w:t>
      </w:r>
      <w:r w:rsidRPr="001E0474">
        <w:rPr>
          <w:i/>
          <w:iCs/>
          <w:color w:val="000000" w:themeColor="text1"/>
          <w:szCs w:val="22"/>
        </w:rPr>
        <w:t>Plant Biotechnology Journal</w:t>
      </w:r>
      <w:r w:rsidRPr="001E0474">
        <w:rPr>
          <w:color w:val="000000" w:themeColor="text1"/>
          <w:szCs w:val="22"/>
        </w:rPr>
        <w:t>, vol. 20, No. 5 (May 2022), p</w:t>
      </w:r>
      <w:r>
        <w:rPr>
          <w:color w:val="000000" w:themeColor="text1"/>
          <w:szCs w:val="22"/>
        </w:rPr>
        <w:t>p</w:t>
      </w:r>
      <w:r w:rsidRPr="001E0474">
        <w:rPr>
          <w:color w:val="000000" w:themeColor="text1"/>
          <w:szCs w:val="22"/>
        </w:rPr>
        <w:t xml:space="preserve">. 964-976.   </w:t>
      </w:r>
    </w:p>
    <w:p w14:paraId="320555CB" w14:textId="20336BDB" w:rsidR="00884E81" w:rsidRPr="00072B32" w:rsidRDefault="00884E81" w:rsidP="00072B32">
      <w:pPr>
        <w:pStyle w:val="Para1"/>
        <w:ind w:left="567" w:hanging="567"/>
        <w:jc w:val="left"/>
        <w:rPr>
          <w:b/>
          <w:bCs/>
          <w:color w:val="000000" w:themeColor="text1"/>
          <w:szCs w:val="22"/>
          <w:lang w:val="en-GB"/>
        </w:rPr>
      </w:pPr>
      <w:r w:rsidRPr="003724F6">
        <w:rPr>
          <w:b/>
          <w:bCs/>
          <w:color w:val="000000" w:themeColor="text1"/>
          <w:szCs w:val="22"/>
          <w:lang w:val="en-GB"/>
        </w:rPr>
        <w:t xml:space="preserve">References from Topic 3: </w:t>
      </w:r>
      <w:r w:rsidRPr="003724F6">
        <w:rPr>
          <w:b/>
          <w:bCs/>
        </w:rPr>
        <w:t>Lessons learned from national and regional laboratory collaborations</w:t>
      </w:r>
    </w:p>
    <w:p w14:paraId="10A2C79B" w14:textId="740944F3" w:rsidR="00884E81" w:rsidRPr="00072B32" w:rsidRDefault="00884E81" w:rsidP="00072B32">
      <w:pPr>
        <w:spacing w:before="120" w:after="120"/>
        <w:ind w:left="567"/>
        <w:jc w:val="left"/>
        <w:rPr>
          <w:color w:val="000000" w:themeColor="text1"/>
          <w:szCs w:val="22"/>
        </w:rPr>
      </w:pPr>
      <w:r w:rsidRPr="00307724">
        <w:rPr>
          <w:color w:val="000000" w:themeColor="text1"/>
          <w:szCs w:val="22"/>
        </w:rPr>
        <w:t>Ayala-Angulo</w:t>
      </w:r>
      <w:r>
        <w:rPr>
          <w:color w:val="000000" w:themeColor="text1"/>
          <w:szCs w:val="22"/>
        </w:rPr>
        <w:t xml:space="preserve">, </w:t>
      </w:r>
      <w:r w:rsidRPr="00307724">
        <w:rPr>
          <w:color w:val="000000" w:themeColor="text1"/>
          <w:szCs w:val="22"/>
        </w:rPr>
        <w:t>Mariana</w:t>
      </w:r>
      <w:r>
        <w:rPr>
          <w:color w:val="000000" w:themeColor="text1"/>
          <w:szCs w:val="22"/>
        </w:rPr>
        <w:t>,</w:t>
      </w:r>
      <w:r w:rsidRPr="00307724">
        <w:rPr>
          <w:color w:val="000000" w:themeColor="text1"/>
          <w:szCs w:val="22"/>
        </w:rPr>
        <w:t xml:space="preserve"> and others</w:t>
      </w:r>
      <w:r>
        <w:rPr>
          <w:color w:val="000000" w:themeColor="text1"/>
          <w:szCs w:val="22"/>
        </w:rPr>
        <w:t xml:space="preserve">. </w:t>
      </w:r>
      <w:r w:rsidRPr="00307724">
        <w:rPr>
          <w:color w:val="000000" w:themeColor="text1"/>
          <w:szCs w:val="22"/>
        </w:rPr>
        <w:t>Local and Regional Dynamics of Native Maize Seed Lot Use by</w:t>
      </w:r>
      <w:r>
        <w:rPr>
          <w:color w:val="000000" w:themeColor="text1"/>
          <w:szCs w:val="22"/>
        </w:rPr>
        <w:t xml:space="preserve"> </w:t>
      </w:r>
      <w:r w:rsidRPr="00307724">
        <w:rPr>
          <w:color w:val="000000" w:themeColor="text1"/>
          <w:szCs w:val="22"/>
        </w:rPr>
        <w:t>Small-Scale Producers and Their Impact on Transgene Presence in Three Mexican States</w:t>
      </w:r>
      <w:r>
        <w:rPr>
          <w:color w:val="000000" w:themeColor="text1"/>
          <w:szCs w:val="22"/>
        </w:rPr>
        <w:t xml:space="preserve">. </w:t>
      </w:r>
      <w:r w:rsidRPr="00180A9B">
        <w:rPr>
          <w:i/>
          <w:iCs/>
          <w:color w:val="000000" w:themeColor="text1"/>
          <w:szCs w:val="22"/>
        </w:rPr>
        <w:t>Plants</w:t>
      </w:r>
      <w:r w:rsidRPr="00307724">
        <w:rPr>
          <w:color w:val="000000" w:themeColor="text1"/>
          <w:szCs w:val="22"/>
        </w:rPr>
        <w:t>, vol</w:t>
      </w:r>
      <w:r>
        <w:rPr>
          <w:color w:val="000000" w:themeColor="text1"/>
          <w:szCs w:val="22"/>
        </w:rPr>
        <w:t xml:space="preserve">. </w:t>
      </w:r>
      <w:r w:rsidRPr="00307724">
        <w:rPr>
          <w:color w:val="000000" w:themeColor="text1"/>
          <w:szCs w:val="22"/>
        </w:rPr>
        <w:t>12, No. 13 (June 2023).</w:t>
      </w:r>
      <w:r>
        <w:rPr>
          <w:color w:val="000000" w:themeColor="text1"/>
        </w:rPr>
        <w:t xml:space="preserve"> </w:t>
      </w:r>
    </w:p>
    <w:p w14:paraId="7A7CF7CA" w14:textId="48B128A8" w:rsidR="00884E81" w:rsidRDefault="00884E81" w:rsidP="00072B32">
      <w:pPr>
        <w:spacing w:before="120" w:after="120"/>
        <w:ind w:left="567"/>
        <w:jc w:val="left"/>
        <w:rPr>
          <w:color w:val="000000" w:themeColor="text1"/>
          <w:szCs w:val="22"/>
        </w:rPr>
      </w:pPr>
      <w:proofErr w:type="spellStart"/>
      <w:r w:rsidRPr="00307724">
        <w:rPr>
          <w:color w:val="000000" w:themeColor="text1"/>
          <w:szCs w:val="22"/>
        </w:rPr>
        <w:t>Euginius</w:t>
      </w:r>
      <w:proofErr w:type="spellEnd"/>
      <w:r>
        <w:rPr>
          <w:color w:val="000000" w:themeColor="text1"/>
          <w:szCs w:val="22"/>
        </w:rPr>
        <w:t xml:space="preserve">. </w:t>
      </w:r>
      <w:r w:rsidRPr="00307724">
        <w:rPr>
          <w:color w:val="000000" w:themeColor="text1"/>
          <w:szCs w:val="22"/>
        </w:rPr>
        <w:t>Method Search</w:t>
      </w:r>
      <w:r>
        <w:rPr>
          <w:color w:val="000000" w:themeColor="text1"/>
          <w:szCs w:val="22"/>
        </w:rPr>
        <w:t>.</w:t>
      </w:r>
      <w:r w:rsidRPr="00307724">
        <w:rPr>
          <w:color w:val="000000" w:themeColor="text1"/>
          <w:szCs w:val="22"/>
        </w:rPr>
        <w:t xml:space="preserve"> </w:t>
      </w:r>
      <w:proofErr w:type="spellStart"/>
      <w:r w:rsidRPr="00307724">
        <w:rPr>
          <w:color w:val="000000" w:themeColor="text1"/>
          <w:szCs w:val="22"/>
        </w:rPr>
        <w:t>Euginius</w:t>
      </w:r>
      <w:proofErr w:type="spellEnd"/>
      <w:r w:rsidRPr="00307724">
        <w:rPr>
          <w:color w:val="000000" w:themeColor="text1"/>
          <w:szCs w:val="22"/>
        </w:rPr>
        <w:t xml:space="preserve"> Database. Available at</w:t>
      </w:r>
      <w:r>
        <w:rPr>
          <w:color w:val="000000" w:themeColor="text1"/>
          <w:szCs w:val="22"/>
        </w:rPr>
        <w:t xml:space="preserve"> </w:t>
      </w:r>
      <w:r w:rsidRPr="00307724">
        <w:rPr>
          <w:color w:val="000000" w:themeColor="text1"/>
          <w:szCs w:val="22"/>
        </w:rPr>
        <w:t xml:space="preserve">https://euginius.eu/euginius/pages/methodSearch_searchview.jsf </w:t>
      </w:r>
      <w:r>
        <w:rPr>
          <w:color w:val="000000" w:themeColor="text1"/>
          <w:szCs w:val="22"/>
        </w:rPr>
        <w:t>[</w:t>
      </w:r>
      <w:r w:rsidRPr="00307724">
        <w:rPr>
          <w:color w:val="000000" w:themeColor="text1"/>
          <w:szCs w:val="22"/>
        </w:rPr>
        <w:t>accessed on 6 December 2023</w:t>
      </w:r>
      <w:r>
        <w:rPr>
          <w:color w:val="000000" w:themeColor="text1"/>
          <w:szCs w:val="22"/>
        </w:rPr>
        <w:t>]</w:t>
      </w:r>
      <w:r w:rsidRPr="00307724">
        <w:rPr>
          <w:color w:val="000000" w:themeColor="text1"/>
          <w:szCs w:val="22"/>
        </w:rPr>
        <w:t>.</w:t>
      </w:r>
    </w:p>
    <w:p w14:paraId="2871371E" w14:textId="1E5396D9" w:rsidR="00884E81" w:rsidRPr="00072B32" w:rsidRDefault="00884E81" w:rsidP="00072B32">
      <w:pPr>
        <w:spacing w:before="120" w:after="120"/>
        <w:ind w:left="567"/>
        <w:jc w:val="left"/>
        <w:rPr>
          <w:i/>
          <w:iCs/>
          <w:color w:val="000000" w:themeColor="text1"/>
          <w:szCs w:val="22"/>
        </w:rPr>
      </w:pPr>
      <w:r>
        <w:rPr>
          <w:color w:val="000000" w:themeColor="text1"/>
          <w:szCs w:val="22"/>
        </w:rPr>
        <w:t xml:space="preserve">German Federal Institute for Risk Assessment. </w:t>
      </w:r>
      <w:r w:rsidRPr="00A652BA">
        <w:rPr>
          <w:i/>
          <w:iCs/>
          <w:color w:val="000000" w:themeColor="text1"/>
          <w:szCs w:val="22"/>
        </w:rPr>
        <w:t>International Conference on GMO Analysis and New Genomic Technique</w:t>
      </w:r>
      <w:r>
        <w:rPr>
          <w:i/>
          <w:iCs/>
          <w:color w:val="000000" w:themeColor="text1"/>
          <w:szCs w:val="22"/>
        </w:rPr>
        <w:t xml:space="preserve">s. </w:t>
      </w:r>
      <w:r>
        <w:rPr>
          <w:color w:val="000000" w:themeColor="text1"/>
          <w:szCs w:val="22"/>
        </w:rPr>
        <w:t>14-16 March 2023, Berlin, Germany.</w:t>
      </w:r>
      <w:r>
        <w:rPr>
          <w:i/>
          <w:iCs/>
          <w:color w:val="000000" w:themeColor="text1"/>
          <w:szCs w:val="22"/>
        </w:rPr>
        <w:t xml:space="preserve"> </w:t>
      </w:r>
      <w:r>
        <w:rPr>
          <w:color w:val="000000" w:themeColor="text1"/>
          <w:szCs w:val="22"/>
        </w:rPr>
        <w:t xml:space="preserve"> </w:t>
      </w:r>
      <w:r w:rsidRPr="00307724">
        <w:rPr>
          <w:color w:val="000000" w:themeColor="text1"/>
          <w:szCs w:val="22"/>
        </w:rPr>
        <w:t xml:space="preserve">Available at </w:t>
      </w:r>
      <w:hyperlink r:id="rId24" w:history="1">
        <w:r w:rsidRPr="00AE7F60">
          <w:rPr>
            <w:rStyle w:val="Hyperlink"/>
          </w:rPr>
          <w:t>https://www.bfr-akademie.de/gmo2023/</w:t>
        </w:r>
      </w:hyperlink>
      <w:r>
        <w:t xml:space="preserve"> </w:t>
      </w:r>
      <w:r w:rsidRPr="00307724">
        <w:rPr>
          <w:color w:val="000000" w:themeColor="text1"/>
          <w:szCs w:val="22"/>
        </w:rPr>
        <w:t xml:space="preserve"> </w:t>
      </w:r>
    </w:p>
    <w:p w14:paraId="478159ED" w14:textId="5D8AAD22" w:rsidR="00884E81" w:rsidRPr="00307724" w:rsidRDefault="00884E81" w:rsidP="00072B32">
      <w:pPr>
        <w:spacing w:before="120" w:after="120"/>
        <w:ind w:left="567"/>
        <w:jc w:val="left"/>
        <w:rPr>
          <w:color w:val="000000" w:themeColor="text1"/>
          <w:szCs w:val="22"/>
        </w:rPr>
      </w:pPr>
      <w:r w:rsidRPr="00307724">
        <w:rPr>
          <w:color w:val="000000" w:themeColor="text1"/>
          <w:szCs w:val="22"/>
        </w:rPr>
        <w:t>González-Ortega</w:t>
      </w:r>
      <w:r>
        <w:rPr>
          <w:color w:val="000000" w:themeColor="text1"/>
          <w:szCs w:val="22"/>
        </w:rPr>
        <w:t xml:space="preserve">, </w:t>
      </w:r>
      <w:r w:rsidRPr="00307724">
        <w:rPr>
          <w:color w:val="000000" w:themeColor="text1"/>
          <w:szCs w:val="22"/>
        </w:rPr>
        <w:t>E.</w:t>
      </w:r>
      <w:r>
        <w:rPr>
          <w:color w:val="000000" w:themeColor="text1"/>
          <w:szCs w:val="22"/>
        </w:rPr>
        <w:t>,</w:t>
      </w:r>
      <w:r w:rsidRPr="00307724">
        <w:rPr>
          <w:color w:val="000000" w:themeColor="text1"/>
          <w:szCs w:val="22"/>
        </w:rPr>
        <w:t xml:space="preserve"> and others</w:t>
      </w:r>
      <w:r>
        <w:rPr>
          <w:color w:val="000000" w:themeColor="text1"/>
          <w:szCs w:val="22"/>
        </w:rPr>
        <w:t xml:space="preserve">. </w:t>
      </w:r>
      <w:r w:rsidRPr="00307724">
        <w:rPr>
          <w:color w:val="000000" w:themeColor="text1"/>
          <w:szCs w:val="22"/>
        </w:rPr>
        <w:t>Pervasive presence of transgenes and glyphosate in maize-derived food in Mexico</w:t>
      </w:r>
      <w:r>
        <w:rPr>
          <w:color w:val="000000" w:themeColor="text1"/>
          <w:szCs w:val="22"/>
        </w:rPr>
        <w:t xml:space="preserve">. </w:t>
      </w:r>
      <w:r w:rsidRPr="004B0B72">
        <w:rPr>
          <w:i/>
          <w:iCs/>
          <w:color w:val="000000" w:themeColor="text1"/>
          <w:szCs w:val="22"/>
        </w:rPr>
        <w:t xml:space="preserve">Agroecology and Sustainable Food Systems, </w:t>
      </w:r>
      <w:r w:rsidRPr="00307724">
        <w:rPr>
          <w:color w:val="000000" w:themeColor="text1"/>
          <w:szCs w:val="22"/>
        </w:rPr>
        <w:t>vol. 41(September 2017), p</w:t>
      </w:r>
      <w:r>
        <w:rPr>
          <w:color w:val="000000" w:themeColor="text1"/>
          <w:szCs w:val="22"/>
        </w:rPr>
        <w:t>p</w:t>
      </w:r>
      <w:r w:rsidRPr="00307724">
        <w:rPr>
          <w:color w:val="000000" w:themeColor="text1"/>
          <w:szCs w:val="22"/>
        </w:rPr>
        <w:t>. 1146-</w:t>
      </w:r>
      <w:r>
        <w:rPr>
          <w:color w:val="000000" w:themeColor="text1"/>
          <w:szCs w:val="22"/>
        </w:rPr>
        <w:t xml:space="preserve"> </w:t>
      </w:r>
    </w:p>
    <w:p w14:paraId="4764B58A" w14:textId="2B5EF046" w:rsidR="00884E81" w:rsidRDefault="00884E81" w:rsidP="00072B32">
      <w:pPr>
        <w:spacing w:before="120" w:after="120"/>
        <w:ind w:left="567"/>
        <w:jc w:val="left"/>
        <w:rPr>
          <w:color w:val="000000" w:themeColor="text1"/>
          <w:szCs w:val="22"/>
        </w:rPr>
      </w:pPr>
      <w:r w:rsidRPr="00307724">
        <w:rPr>
          <w:color w:val="000000" w:themeColor="text1"/>
          <w:szCs w:val="22"/>
        </w:rPr>
        <w:t>Google Limited Liability Company</w:t>
      </w:r>
      <w:r>
        <w:rPr>
          <w:color w:val="000000" w:themeColor="text1"/>
          <w:szCs w:val="22"/>
        </w:rPr>
        <w:t xml:space="preserve">. </w:t>
      </w:r>
      <w:r w:rsidRPr="00307724">
        <w:rPr>
          <w:color w:val="000000" w:themeColor="text1"/>
          <w:szCs w:val="22"/>
        </w:rPr>
        <w:t>International Conference on GMO Analysis and New Genomic Techniques</w:t>
      </w:r>
      <w:r>
        <w:rPr>
          <w:color w:val="000000" w:themeColor="text1"/>
          <w:szCs w:val="22"/>
        </w:rPr>
        <w:t xml:space="preserve">. YouTube </w:t>
      </w:r>
      <w:r w:rsidRPr="00307724">
        <w:rPr>
          <w:color w:val="000000" w:themeColor="text1"/>
          <w:szCs w:val="22"/>
        </w:rPr>
        <w:t xml:space="preserve">playlist, </w:t>
      </w:r>
      <w:r w:rsidRPr="00B3058C">
        <w:rPr>
          <w:color w:val="000000" w:themeColor="text1"/>
          <w:szCs w:val="22"/>
        </w:rPr>
        <w:t>30</w:t>
      </w:r>
      <w:r>
        <w:rPr>
          <w:color w:val="000000" w:themeColor="text1"/>
          <w:szCs w:val="22"/>
        </w:rPr>
        <w:t xml:space="preserve"> October </w:t>
      </w:r>
      <w:r w:rsidRPr="00B3058C">
        <w:rPr>
          <w:color w:val="000000" w:themeColor="text1"/>
          <w:szCs w:val="22"/>
        </w:rPr>
        <w:t>2023</w:t>
      </w:r>
      <w:r>
        <w:rPr>
          <w:color w:val="000000" w:themeColor="text1"/>
          <w:szCs w:val="22"/>
        </w:rPr>
        <w:t xml:space="preserve">. </w:t>
      </w:r>
      <w:r w:rsidRPr="00307724">
        <w:rPr>
          <w:color w:val="000000" w:themeColor="text1"/>
          <w:szCs w:val="22"/>
        </w:rPr>
        <w:t>Available a</w:t>
      </w:r>
      <w:r>
        <w:rPr>
          <w:color w:val="000000" w:themeColor="text1"/>
          <w:szCs w:val="22"/>
        </w:rPr>
        <w:t xml:space="preserve">t </w:t>
      </w:r>
      <w:hyperlink r:id="rId25" w:history="1">
        <w:r w:rsidRPr="00BF6AF2">
          <w:rPr>
            <w:rStyle w:val="Hyperlink"/>
          </w:rPr>
          <w:t>https://www.youtube.com/playlist?list=PL4cxeorZOjEMhYygxKhYlCB_KbXilQJNN</w:t>
        </w:r>
      </w:hyperlink>
      <w:r w:rsidRPr="00307724">
        <w:rPr>
          <w:color w:val="000000" w:themeColor="text1"/>
          <w:szCs w:val="22"/>
        </w:rPr>
        <w:t>.</w:t>
      </w:r>
      <w:r>
        <w:rPr>
          <w:color w:val="000000" w:themeColor="text1"/>
          <w:szCs w:val="22"/>
        </w:rPr>
        <w:t xml:space="preserve"> </w:t>
      </w:r>
    </w:p>
    <w:p w14:paraId="627C515F" w14:textId="46CB3CF4" w:rsidR="00884E81" w:rsidRPr="00307724" w:rsidRDefault="00884E81" w:rsidP="00072B32">
      <w:pPr>
        <w:spacing w:before="120" w:after="120"/>
        <w:ind w:left="567"/>
        <w:jc w:val="left"/>
        <w:rPr>
          <w:color w:val="000000" w:themeColor="text1"/>
          <w:szCs w:val="22"/>
        </w:rPr>
      </w:pPr>
      <w:r>
        <w:rPr>
          <w:color w:val="000000" w:themeColor="text1"/>
          <w:szCs w:val="22"/>
        </w:rPr>
        <w:lastRenderedPageBreak/>
        <w:t xml:space="preserve">Ministry of the Environment of the Republic of Tunisia. </w:t>
      </w:r>
      <w:r w:rsidRPr="00307724">
        <w:rPr>
          <w:color w:val="000000" w:themeColor="text1"/>
          <w:szCs w:val="22"/>
        </w:rPr>
        <w:t>National Gene Bank</w:t>
      </w:r>
      <w:r>
        <w:rPr>
          <w:color w:val="000000" w:themeColor="text1"/>
          <w:szCs w:val="22"/>
        </w:rPr>
        <w:t xml:space="preserve">.  </w:t>
      </w:r>
      <w:r w:rsidRPr="00307724">
        <w:rPr>
          <w:color w:val="000000" w:themeColor="text1"/>
          <w:szCs w:val="22"/>
        </w:rPr>
        <w:t>Available at</w:t>
      </w:r>
      <w:r>
        <w:rPr>
          <w:color w:val="000000" w:themeColor="text1"/>
          <w:szCs w:val="22"/>
        </w:rPr>
        <w:t xml:space="preserve"> </w:t>
      </w:r>
      <w:hyperlink r:id="rId26" w:history="1">
        <w:r w:rsidR="00072B32" w:rsidRPr="00C437F7">
          <w:rPr>
            <w:rStyle w:val="Hyperlink"/>
            <w:szCs w:val="22"/>
          </w:rPr>
          <w:t>http://www.bng.nat.tn</w:t>
        </w:r>
      </w:hyperlink>
      <w:r w:rsidR="00072B32">
        <w:rPr>
          <w:color w:val="000000" w:themeColor="text1"/>
          <w:szCs w:val="22"/>
        </w:rPr>
        <w:t xml:space="preserve"> </w:t>
      </w:r>
      <w:r>
        <w:rPr>
          <w:color w:val="000000" w:themeColor="text1"/>
          <w:szCs w:val="22"/>
        </w:rPr>
        <w:t>[</w:t>
      </w:r>
      <w:r w:rsidRPr="00307724">
        <w:rPr>
          <w:color w:val="000000" w:themeColor="text1"/>
          <w:szCs w:val="22"/>
        </w:rPr>
        <w:t>accessed on</w:t>
      </w:r>
      <w:r>
        <w:rPr>
          <w:color w:val="000000" w:themeColor="text1"/>
          <w:szCs w:val="22"/>
        </w:rPr>
        <w:t xml:space="preserve"> </w:t>
      </w:r>
      <w:r w:rsidRPr="00307724">
        <w:rPr>
          <w:color w:val="000000" w:themeColor="text1"/>
          <w:szCs w:val="22"/>
        </w:rPr>
        <w:t>6 December</w:t>
      </w:r>
      <w:r>
        <w:rPr>
          <w:color w:val="000000" w:themeColor="text1"/>
          <w:szCs w:val="22"/>
        </w:rPr>
        <w:t xml:space="preserve"> </w:t>
      </w:r>
      <w:r w:rsidRPr="00307724">
        <w:rPr>
          <w:color w:val="000000" w:themeColor="text1"/>
          <w:szCs w:val="22"/>
        </w:rPr>
        <w:t>2023</w:t>
      </w:r>
      <w:r>
        <w:rPr>
          <w:color w:val="000000" w:themeColor="text1"/>
          <w:szCs w:val="22"/>
        </w:rPr>
        <w:t>]</w:t>
      </w:r>
      <w:r w:rsidRPr="00307724">
        <w:rPr>
          <w:color w:val="000000" w:themeColor="text1"/>
          <w:szCs w:val="22"/>
        </w:rPr>
        <w:t xml:space="preserve">. </w:t>
      </w:r>
    </w:p>
    <w:p w14:paraId="148EC81B" w14:textId="25978100" w:rsidR="00884E81" w:rsidRDefault="00884E81" w:rsidP="00072B32">
      <w:pPr>
        <w:spacing w:before="120" w:after="120"/>
        <w:ind w:left="567"/>
        <w:jc w:val="left"/>
        <w:rPr>
          <w:color w:val="000000" w:themeColor="text1"/>
          <w:szCs w:val="22"/>
        </w:rPr>
      </w:pPr>
      <w:r>
        <w:rPr>
          <w:color w:val="000000" w:themeColor="text1"/>
          <w:szCs w:val="22"/>
        </w:rPr>
        <w:t>Ministry of the Environment of the Republic of Tunisia. T</w:t>
      </w:r>
      <w:r w:rsidRPr="007825A2">
        <w:rPr>
          <w:color w:val="000000" w:themeColor="text1"/>
          <w:szCs w:val="22"/>
        </w:rPr>
        <w:t xml:space="preserve">he Technical </w:t>
      </w:r>
      <w:proofErr w:type="spellStart"/>
      <w:r w:rsidRPr="007825A2">
        <w:rPr>
          <w:color w:val="000000" w:themeColor="text1"/>
          <w:szCs w:val="22"/>
        </w:rPr>
        <w:t>Center</w:t>
      </w:r>
      <w:proofErr w:type="spellEnd"/>
      <w:r w:rsidRPr="007825A2">
        <w:rPr>
          <w:color w:val="000000" w:themeColor="text1"/>
          <w:szCs w:val="22"/>
        </w:rPr>
        <w:t xml:space="preserve"> of Agrifoo</w:t>
      </w:r>
      <w:r>
        <w:rPr>
          <w:color w:val="000000" w:themeColor="text1"/>
          <w:szCs w:val="22"/>
        </w:rPr>
        <w:t xml:space="preserve">d. </w:t>
      </w:r>
      <w:r w:rsidRPr="00307724">
        <w:rPr>
          <w:color w:val="000000" w:themeColor="text1"/>
          <w:szCs w:val="22"/>
        </w:rPr>
        <w:t xml:space="preserve">Available at </w:t>
      </w:r>
      <w:hyperlink r:id="rId27" w:history="1">
        <w:r w:rsidR="00072B32" w:rsidRPr="00C437F7">
          <w:rPr>
            <w:rStyle w:val="Hyperlink"/>
            <w:szCs w:val="22"/>
          </w:rPr>
          <w:t>http://www.ctaa.com.tn/accueil/</w:t>
        </w:r>
      </w:hyperlink>
      <w:r w:rsidR="00072B32">
        <w:rPr>
          <w:color w:val="000000" w:themeColor="text1"/>
          <w:szCs w:val="22"/>
        </w:rPr>
        <w:t xml:space="preserve"> </w:t>
      </w:r>
      <w:r>
        <w:rPr>
          <w:color w:val="000000" w:themeColor="text1"/>
          <w:szCs w:val="22"/>
        </w:rPr>
        <w:t>[</w:t>
      </w:r>
      <w:r w:rsidRPr="00307724">
        <w:rPr>
          <w:color w:val="000000" w:themeColor="text1"/>
          <w:szCs w:val="22"/>
        </w:rPr>
        <w:t>accessed on 6 December 2023</w:t>
      </w:r>
      <w:r>
        <w:rPr>
          <w:color w:val="000000" w:themeColor="text1"/>
          <w:szCs w:val="22"/>
        </w:rPr>
        <w:t>]</w:t>
      </w:r>
      <w:r w:rsidRPr="00307724">
        <w:rPr>
          <w:color w:val="000000" w:themeColor="text1"/>
          <w:szCs w:val="22"/>
        </w:rPr>
        <w:t>.</w:t>
      </w:r>
    </w:p>
    <w:p w14:paraId="30C61EA7" w14:textId="1D7583B1" w:rsidR="00884E81" w:rsidRPr="00307724" w:rsidRDefault="00884E81" w:rsidP="00072B32">
      <w:pPr>
        <w:spacing w:before="120" w:after="120"/>
        <w:ind w:left="567"/>
        <w:jc w:val="left"/>
        <w:rPr>
          <w:color w:val="000000" w:themeColor="text1"/>
          <w:szCs w:val="22"/>
        </w:rPr>
      </w:pPr>
      <w:r w:rsidRPr="003B3A50">
        <w:rPr>
          <w:color w:val="000000" w:themeColor="text1"/>
          <w:szCs w:val="22"/>
        </w:rPr>
        <w:t>Ministry of the Environment of the Republic of Tunisia</w:t>
      </w:r>
      <w:r>
        <w:rPr>
          <w:color w:val="000000" w:themeColor="text1"/>
          <w:szCs w:val="22"/>
        </w:rPr>
        <w:t xml:space="preserve">. </w:t>
      </w:r>
      <w:r w:rsidRPr="008A7929">
        <w:rPr>
          <w:color w:val="000000" w:themeColor="text1"/>
          <w:szCs w:val="22"/>
        </w:rPr>
        <w:t>Central Laboratory of Analysis and Assays</w:t>
      </w:r>
      <w:r w:rsidRPr="003B3A50">
        <w:rPr>
          <w:color w:val="000000" w:themeColor="text1"/>
          <w:szCs w:val="22"/>
        </w:rPr>
        <w:t>. Available at</w:t>
      </w:r>
      <w:r>
        <w:rPr>
          <w:color w:val="000000" w:themeColor="text1"/>
          <w:szCs w:val="22"/>
        </w:rPr>
        <w:t xml:space="preserve"> </w:t>
      </w:r>
      <w:r w:rsidRPr="003B3A50">
        <w:rPr>
          <w:color w:val="000000" w:themeColor="text1"/>
          <w:szCs w:val="22"/>
        </w:rPr>
        <w:t xml:space="preserve">http://www.ctaa.com.tn/accueil/ </w:t>
      </w:r>
      <w:r>
        <w:rPr>
          <w:color w:val="000000" w:themeColor="text1"/>
          <w:szCs w:val="22"/>
        </w:rPr>
        <w:t>[</w:t>
      </w:r>
      <w:r w:rsidRPr="003B3A50">
        <w:rPr>
          <w:color w:val="000000" w:themeColor="text1"/>
          <w:szCs w:val="22"/>
        </w:rPr>
        <w:t>accessed on 6 December 2023</w:t>
      </w:r>
      <w:r>
        <w:rPr>
          <w:color w:val="000000" w:themeColor="text1"/>
          <w:szCs w:val="22"/>
        </w:rPr>
        <w:t>]</w:t>
      </w:r>
      <w:r w:rsidRPr="003B3A50">
        <w:rPr>
          <w:color w:val="000000" w:themeColor="text1"/>
          <w:szCs w:val="22"/>
        </w:rPr>
        <w:t>.</w:t>
      </w:r>
    </w:p>
    <w:p w14:paraId="2FD46D7B" w14:textId="56DDFF4E" w:rsidR="00884E81" w:rsidRPr="00307724" w:rsidRDefault="00884E81" w:rsidP="00072B32">
      <w:pPr>
        <w:spacing w:before="120" w:after="120"/>
        <w:ind w:left="567"/>
        <w:jc w:val="left"/>
        <w:rPr>
          <w:color w:val="000000" w:themeColor="text1"/>
          <w:szCs w:val="22"/>
        </w:rPr>
      </w:pPr>
      <w:r w:rsidRPr="00307724">
        <w:rPr>
          <w:color w:val="000000" w:themeColor="text1"/>
          <w:szCs w:val="22"/>
        </w:rPr>
        <w:t>Ureta</w:t>
      </w:r>
      <w:r>
        <w:rPr>
          <w:color w:val="000000" w:themeColor="text1"/>
          <w:szCs w:val="22"/>
        </w:rPr>
        <w:t xml:space="preserve">, </w:t>
      </w:r>
      <w:r w:rsidRPr="00307724">
        <w:rPr>
          <w:color w:val="000000" w:themeColor="text1"/>
          <w:szCs w:val="22"/>
        </w:rPr>
        <w:t>Carolina</w:t>
      </w:r>
      <w:r>
        <w:rPr>
          <w:color w:val="000000" w:themeColor="text1"/>
          <w:szCs w:val="22"/>
        </w:rPr>
        <w:t>,</w:t>
      </w:r>
      <w:r w:rsidRPr="00307724">
        <w:rPr>
          <w:color w:val="000000" w:themeColor="text1"/>
          <w:szCs w:val="22"/>
        </w:rPr>
        <w:t xml:space="preserve"> and others</w:t>
      </w:r>
      <w:r>
        <w:rPr>
          <w:color w:val="000000" w:themeColor="text1"/>
          <w:szCs w:val="22"/>
        </w:rPr>
        <w:t xml:space="preserve">. </w:t>
      </w:r>
      <w:r w:rsidRPr="00307724">
        <w:rPr>
          <w:color w:val="000000" w:themeColor="text1"/>
          <w:szCs w:val="22"/>
        </w:rPr>
        <w:t>A data mining approach gives insights into causes related to the ongoing transgene presence in Mexican native maize populations</w:t>
      </w:r>
      <w:r>
        <w:rPr>
          <w:color w:val="000000" w:themeColor="text1"/>
          <w:szCs w:val="22"/>
        </w:rPr>
        <w:t xml:space="preserve">. </w:t>
      </w:r>
      <w:r w:rsidRPr="00C327E3">
        <w:rPr>
          <w:i/>
          <w:iCs/>
          <w:color w:val="000000" w:themeColor="text1"/>
          <w:szCs w:val="22"/>
        </w:rPr>
        <w:t>Agroecology and Sustainable Food Systems,</w:t>
      </w:r>
      <w:r w:rsidRPr="00307724">
        <w:rPr>
          <w:color w:val="000000" w:themeColor="text1"/>
          <w:szCs w:val="22"/>
        </w:rPr>
        <w:t xml:space="preserve"> vol. 47, No. 2 (November2022), p</w:t>
      </w:r>
      <w:r>
        <w:rPr>
          <w:color w:val="000000" w:themeColor="text1"/>
          <w:szCs w:val="22"/>
        </w:rPr>
        <w:t>p</w:t>
      </w:r>
      <w:r w:rsidRPr="00307724">
        <w:rPr>
          <w:color w:val="000000" w:themeColor="text1"/>
          <w:szCs w:val="22"/>
        </w:rPr>
        <w:t>. 188-211</w:t>
      </w:r>
      <w:r>
        <w:rPr>
          <w:color w:val="000000" w:themeColor="text1"/>
          <w:szCs w:val="22"/>
        </w:rPr>
        <w:t xml:space="preserve">. </w:t>
      </w:r>
    </w:p>
    <w:p w14:paraId="0378E739" w14:textId="77777777" w:rsidR="00884E81" w:rsidRPr="00236C04" w:rsidRDefault="00884E81" w:rsidP="00072B32">
      <w:pPr>
        <w:pStyle w:val="Para1"/>
        <w:ind w:left="567" w:hanging="567"/>
        <w:rPr>
          <w:b/>
          <w:bCs/>
          <w:color w:val="000000" w:themeColor="text1"/>
          <w:szCs w:val="22"/>
          <w:lang w:val="en-GB"/>
        </w:rPr>
      </w:pPr>
      <w:r w:rsidRPr="00236C04">
        <w:rPr>
          <w:b/>
          <w:bCs/>
          <w:color w:val="000000" w:themeColor="text1"/>
          <w:szCs w:val="22"/>
          <w:lang w:val="en-GB"/>
        </w:rPr>
        <w:t>References from Topic 4: A</w:t>
      </w:r>
      <w:proofErr w:type="spellStart"/>
      <w:r w:rsidRPr="00236C04">
        <w:rPr>
          <w:b/>
          <w:bCs/>
        </w:rPr>
        <w:t>ddressing</w:t>
      </w:r>
      <w:proofErr w:type="spellEnd"/>
      <w:r w:rsidRPr="00236C04">
        <w:rPr>
          <w:b/>
          <w:bCs/>
        </w:rPr>
        <w:t xml:space="preserve"> capacity-building needs.</w:t>
      </w:r>
    </w:p>
    <w:p w14:paraId="61B2E8F9" w14:textId="3C199A7C" w:rsidR="00537248" w:rsidRPr="00072B32" w:rsidRDefault="00884E81" w:rsidP="00072B32">
      <w:pPr>
        <w:spacing w:before="120" w:after="120"/>
        <w:ind w:left="567"/>
        <w:jc w:val="left"/>
        <w:rPr>
          <w:color w:val="000000" w:themeColor="text1"/>
          <w:szCs w:val="22"/>
        </w:rPr>
      </w:pPr>
      <w:r>
        <w:rPr>
          <w:color w:val="000000" w:themeColor="text1"/>
          <w:szCs w:val="22"/>
        </w:rPr>
        <w:t xml:space="preserve">German Federal Institute for Risk Assessment. </w:t>
      </w:r>
      <w:r w:rsidRPr="00307724">
        <w:rPr>
          <w:color w:val="000000" w:themeColor="text1"/>
          <w:szCs w:val="22"/>
        </w:rPr>
        <w:t>International Conference on GMO Analysis and New Genomic Techniques</w:t>
      </w:r>
      <w:r>
        <w:rPr>
          <w:color w:val="000000" w:themeColor="text1"/>
          <w:szCs w:val="22"/>
        </w:rPr>
        <w:t xml:space="preserve">. </w:t>
      </w:r>
      <w:r w:rsidRPr="00307724">
        <w:rPr>
          <w:color w:val="000000" w:themeColor="text1"/>
          <w:szCs w:val="22"/>
        </w:rPr>
        <w:t xml:space="preserve">Available at </w:t>
      </w:r>
      <w:hyperlink r:id="rId28" w:history="1">
        <w:r>
          <w:rPr>
            <w:rStyle w:val="Hyperlink"/>
          </w:rPr>
          <w:t>https://www.bfr-/</w:t>
        </w:r>
      </w:hyperlink>
      <w:r w:rsidRPr="00307724">
        <w:rPr>
          <w:color w:val="000000" w:themeColor="text1"/>
          <w:szCs w:val="22"/>
        </w:rPr>
        <w:t xml:space="preserve"> </w:t>
      </w:r>
      <w:hyperlink w:history="1">
        <w:r w:rsidRPr="00C073D8">
          <w:rPr>
            <w:rStyle w:val="Hyperlink"/>
          </w:rPr>
          <w:t>https://www.bfr- akademie.de/</w:t>
        </w:r>
        <w:proofErr w:type="spellStart"/>
        <w:r w:rsidRPr="00C073D8">
          <w:rPr>
            <w:rStyle w:val="Hyperlink"/>
          </w:rPr>
          <w:t>english</w:t>
        </w:r>
        <w:proofErr w:type="spellEnd"/>
        <w:r w:rsidRPr="00C073D8">
          <w:rPr>
            <w:rStyle w:val="Hyperlink"/>
          </w:rPr>
          <w:t>/archive/2023/gmo2023.html</w:t>
        </w:r>
      </w:hyperlink>
      <w:r w:rsidRPr="00307724">
        <w:rPr>
          <w:color w:val="000000" w:themeColor="text1"/>
          <w:szCs w:val="22"/>
        </w:rPr>
        <w:t xml:space="preserve"> </w:t>
      </w:r>
      <w:r>
        <w:rPr>
          <w:color w:val="000000" w:themeColor="text1"/>
          <w:szCs w:val="22"/>
        </w:rPr>
        <w:t>[</w:t>
      </w:r>
      <w:r w:rsidRPr="00307724">
        <w:rPr>
          <w:color w:val="000000" w:themeColor="text1"/>
          <w:szCs w:val="22"/>
        </w:rPr>
        <w:t>accessed on 6 December 2023</w:t>
      </w:r>
      <w:r>
        <w:rPr>
          <w:color w:val="000000" w:themeColor="text1"/>
          <w:szCs w:val="22"/>
        </w:rPr>
        <w:t>]</w:t>
      </w:r>
      <w:r w:rsidRPr="00307724">
        <w:rPr>
          <w:color w:val="000000" w:themeColor="text1"/>
          <w:szCs w:val="22"/>
        </w:rPr>
        <w:t>.</w:t>
      </w:r>
    </w:p>
    <w:p w14:paraId="7519F128" w14:textId="793FF7DE" w:rsidR="002B559C" w:rsidRPr="004701EE" w:rsidRDefault="00ED3849" w:rsidP="00072B32">
      <w:pPr>
        <w:pStyle w:val="Para1"/>
        <w:numPr>
          <w:ilvl w:val="0"/>
          <w:numId w:val="0"/>
        </w:numPr>
        <w:ind w:left="567"/>
        <w:jc w:val="center"/>
      </w:pPr>
      <w:r>
        <w:t>__________</w:t>
      </w:r>
    </w:p>
    <w:sectPr w:rsidR="002B559C" w:rsidRPr="004701EE" w:rsidSect="00A448D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EFB4E" w14:textId="77777777" w:rsidR="00A448D1" w:rsidRDefault="00A448D1" w:rsidP="00A96B21">
      <w:r>
        <w:separator/>
      </w:r>
    </w:p>
  </w:endnote>
  <w:endnote w:type="continuationSeparator" w:id="0">
    <w:p w14:paraId="715E1E1B" w14:textId="77777777" w:rsidR="00A448D1" w:rsidRDefault="00A448D1" w:rsidP="00A96B21">
      <w:r>
        <w:continuationSeparator/>
      </w:r>
    </w:p>
  </w:endnote>
  <w:endnote w:type="continuationNotice" w:id="1">
    <w:p w14:paraId="58153A37" w14:textId="77777777" w:rsidR="00A448D1" w:rsidRDefault="00A44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4397C6" w14:textId="200E86DE"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C960CD2" w14:textId="4FC54DBD"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2E8F4" w14:textId="77777777" w:rsidR="00A448D1" w:rsidRDefault="00A448D1" w:rsidP="00A96B21">
      <w:r>
        <w:separator/>
      </w:r>
    </w:p>
  </w:footnote>
  <w:footnote w:type="continuationSeparator" w:id="0">
    <w:p w14:paraId="5EDD6AD1" w14:textId="77777777" w:rsidR="00A448D1" w:rsidRDefault="00A448D1" w:rsidP="00A96B21">
      <w:r>
        <w:continuationSeparator/>
      </w:r>
    </w:p>
  </w:footnote>
  <w:footnote w:type="continuationNotice" w:id="1">
    <w:p w14:paraId="116D0CFB" w14:textId="77777777" w:rsidR="00A448D1" w:rsidRDefault="00A448D1"/>
  </w:footnote>
  <w:footnote w:id="2">
    <w:p w14:paraId="6A68BDFF" w14:textId="6EFBD5B2" w:rsidR="00A96B21" w:rsidRPr="00BB676B" w:rsidRDefault="00A96B21" w:rsidP="00D71FFB">
      <w:pPr>
        <w:pStyle w:val="Footnote"/>
      </w:pPr>
      <w:r w:rsidRPr="00BB676B">
        <w:rPr>
          <w:rStyle w:val="FootnoteReference"/>
        </w:rPr>
        <w:t>*</w:t>
      </w:r>
      <w:r w:rsidRPr="00BB676B">
        <w:t xml:space="preserve"> CBD/</w:t>
      </w:r>
      <w:r w:rsidR="00B00A6A" w:rsidRPr="00BB676B">
        <w:t>SBSTTA/26/1.</w:t>
      </w:r>
    </w:p>
  </w:footnote>
  <w:footnote w:id="3">
    <w:p w14:paraId="5365F5FD" w14:textId="3327C715" w:rsidR="00BB676B" w:rsidRPr="00BB676B" w:rsidRDefault="00BB676B">
      <w:pPr>
        <w:pStyle w:val="FootnoteText"/>
        <w:rPr>
          <w:sz w:val="18"/>
          <w:szCs w:val="18"/>
          <w:lang w:val="en-US"/>
        </w:rPr>
      </w:pPr>
      <w:r w:rsidRPr="00BB676B">
        <w:rPr>
          <w:rStyle w:val="FootnoteReference"/>
          <w:sz w:val="18"/>
          <w:szCs w:val="18"/>
        </w:rPr>
        <w:t>**</w:t>
      </w:r>
      <w:r w:rsidRPr="00BB676B">
        <w:rPr>
          <w:sz w:val="18"/>
          <w:szCs w:val="18"/>
        </w:rPr>
        <w:t xml:space="preserve"> The present document is being issued without formal editing.</w:t>
      </w:r>
    </w:p>
  </w:footnote>
  <w:footnote w:id="4">
    <w:p w14:paraId="35930AC7" w14:textId="428BA4F0" w:rsidR="006B7704" w:rsidRPr="00BB676B" w:rsidRDefault="006B7704">
      <w:pPr>
        <w:pStyle w:val="FootnoteText"/>
        <w:rPr>
          <w:sz w:val="18"/>
          <w:szCs w:val="18"/>
          <w:lang w:val="en-US"/>
        </w:rPr>
      </w:pPr>
      <w:r w:rsidRPr="00BB676B">
        <w:rPr>
          <w:rStyle w:val="FootnoteReference"/>
          <w:sz w:val="18"/>
          <w:szCs w:val="18"/>
        </w:rPr>
        <w:footnoteRef/>
      </w:r>
      <w:r w:rsidRPr="00BB676B">
        <w:rPr>
          <w:sz w:val="18"/>
          <w:szCs w:val="18"/>
        </w:rPr>
        <w:t xml:space="preserve"> </w:t>
      </w:r>
      <w:r w:rsidRPr="00BB676B">
        <w:rPr>
          <w:sz w:val="18"/>
          <w:szCs w:val="18"/>
          <w:lang w:val="en-US"/>
        </w:rPr>
        <w:t xml:space="preserve">Available at: </w:t>
      </w:r>
      <w:hyperlink r:id="rId1" w:history="1">
        <w:r w:rsidRPr="00BB676B">
          <w:rPr>
            <w:rStyle w:val="Hyperlink"/>
            <w:sz w:val="18"/>
            <w:szCs w:val="18"/>
            <w:lang w:val="en-US"/>
          </w:rPr>
          <w:t>https://bch.cbd.int/en/database/VLR/BCH-VLR-SCBD-260177-3</w:t>
        </w:r>
      </w:hyperlink>
      <w:r w:rsidRPr="00BB676B">
        <w:rPr>
          <w:sz w:val="18"/>
          <w:szCs w:val="18"/>
          <w:lang w:val="en-US"/>
        </w:rPr>
        <w:t xml:space="preserve"> </w:t>
      </w:r>
    </w:p>
  </w:footnote>
  <w:footnote w:id="5">
    <w:p w14:paraId="60ACF30B" w14:textId="2789330F" w:rsidR="00FD3EB7" w:rsidRPr="00FD3EB7" w:rsidRDefault="00FD3EB7">
      <w:pPr>
        <w:pStyle w:val="FootnoteText"/>
        <w:rPr>
          <w:lang w:val="en-US"/>
        </w:rPr>
      </w:pPr>
      <w:r w:rsidRPr="00BB676B">
        <w:rPr>
          <w:rStyle w:val="FootnoteReference"/>
          <w:sz w:val="18"/>
          <w:szCs w:val="18"/>
        </w:rPr>
        <w:footnoteRef/>
      </w:r>
      <w:r w:rsidRPr="00BB676B">
        <w:rPr>
          <w:sz w:val="18"/>
          <w:szCs w:val="18"/>
        </w:rPr>
        <w:t xml:space="preserve"> </w:t>
      </w:r>
      <w:r w:rsidR="008F6EBC" w:rsidRPr="00BB676B">
        <w:rPr>
          <w:sz w:val="18"/>
          <w:szCs w:val="18"/>
          <w:lang w:val="en-US"/>
        </w:rPr>
        <w:t xml:space="preserve">Notification 2023-099 </w:t>
      </w:r>
      <w:hyperlink r:id="rId2" w:history="1">
        <w:r w:rsidR="008F6EBC" w:rsidRPr="00BB676B">
          <w:rPr>
            <w:rStyle w:val="Hyperlink"/>
            <w:sz w:val="18"/>
            <w:szCs w:val="18"/>
            <w:lang w:val="en-US"/>
          </w:rPr>
          <w:t>https://www.cbd.int/doc/notifications/2023/ntf-2023-099-bs-en.docx</w:t>
        </w:r>
      </w:hyperlink>
      <w:r w:rsidR="008F6EBC">
        <w:rPr>
          <w:lang w:val="en-US"/>
        </w:rPr>
        <w:t xml:space="preserve"> </w:t>
      </w:r>
    </w:p>
  </w:footnote>
  <w:footnote w:id="6">
    <w:p w14:paraId="41B579EE" w14:textId="74CCF798" w:rsidR="000C2D53" w:rsidRPr="001E6502" w:rsidRDefault="000C2D53">
      <w:pPr>
        <w:pStyle w:val="FootnoteText"/>
        <w:rPr>
          <w:sz w:val="18"/>
          <w:szCs w:val="18"/>
          <w:lang w:val="en-US"/>
        </w:rPr>
      </w:pPr>
      <w:r w:rsidRPr="001E6502">
        <w:rPr>
          <w:rStyle w:val="FootnoteReference"/>
          <w:sz w:val="18"/>
          <w:szCs w:val="18"/>
        </w:rPr>
        <w:footnoteRef/>
      </w:r>
      <w:r w:rsidRPr="001E6502">
        <w:rPr>
          <w:sz w:val="18"/>
          <w:szCs w:val="18"/>
        </w:rPr>
        <w:t xml:space="preserve"> </w:t>
      </w:r>
      <w:hyperlink r:id="rId3" w:history="1">
        <w:r w:rsidRPr="001E6502">
          <w:rPr>
            <w:rStyle w:val="Hyperlink"/>
            <w:sz w:val="18"/>
            <w:szCs w:val="18"/>
          </w:rPr>
          <w:t>https://bch.cbd.int/en/portals/detection/network-of-labs</w:t>
        </w:r>
      </w:hyperlink>
      <w:r w:rsidRPr="001E6502">
        <w:rPr>
          <w:sz w:val="18"/>
          <w:szCs w:val="18"/>
        </w:rPr>
        <w:t xml:space="preserve"> </w:t>
      </w:r>
    </w:p>
  </w:footnote>
  <w:footnote w:id="7">
    <w:p w14:paraId="0E0F8C6F" w14:textId="1ADEE17B" w:rsidR="00816872" w:rsidRPr="00816872" w:rsidRDefault="00816872">
      <w:pPr>
        <w:pStyle w:val="FootnoteText"/>
        <w:rPr>
          <w:lang w:val="en-US"/>
        </w:rPr>
      </w:pPr>
      <w:r w:rsidRPr="001E6502">
        <w:rPr>
          <w:rStyle w:val="FootnoteReference"/>
          <w:sz w:val="18"/>
          <w:szCs w:val="18"/>
        </w:rPr>
        <w:footnoteRef/>
      </w:r>
      <w:r w:rsidRPr="001E6502">
        <w:rPr>
          <w:sz w:val="18"/>
          <w:szCs w:val="18"/>
        </w:rPr>
        <w:t xml:space="preserve"> </w:t>
      </w:r>
      <w:r w:rsidRPr="001E6502">
        <w:rPr>
          <w:sz w:val="18"/>
          <w:szCs w:val="18"/>
          <w:lang w:val="en-US"/>
        </w:rPr>
        <w:t xml:space="preserve">Available at: </w:t>
      </w:r>
      <w:hyperlink r:id="rId4" w:history="1">
        <w:r w:rsidRPr="001E6502">
          <w:rPr>
            <w:rStyle w:val="Hyperlink"/>
            <w:sz w:val="18"/>
            <w:szCs w:val="18"/>
            <w:lang w:val="en-US"/>
          </w:rPr>
          <w:t>https://bch.cbd.int/en/portals/detection/past-activities/forum-2019</w:t>
        </w:r>
      </w:hyperlink>
      <w:r w:rsidR="001E6502" w:rsidRPr="001E6502">
        <w:rPr>
          <w:sz w:val="18"/>
          <w:szCs w:val="18"/>
          <w:lang w:val="en-US"/>
        </w:rPr>
        <w:t>.</w:t>
      </w:r>
    </w:p>
  </w:footnote>
  <w:footnote w:id="8">
    <w:p w14:paraId="05C7A4DC" w14:textId="77777777" w:rsidR="004C241B" w:rsidRPr="00632A7B" w:rsidRDefault="004C241B" w:rsidP="004C241B">
      <w:pPr>
        <w:pStyle w:val="FootnoteText"/>
        <w:rPr>
          <w:sz w:val="18"/>
          <w:szCs w:val="18"/>
        </w:rPr>
      </w:pPr>
      <w:r w:rsidRPr="00632A7B">
        <w:rPr>
          <w:rStyle w:val="FootnoteReference"/>
          <w:sz w:val="18"/>
          <w:szCs w:val="18"/>
        </w:rPr>
        <w:footnoteRef/>
      </w:r>
      <w:r w:rsidRPr="00632A7B">
        <w:rPr>
          <w:sz w:val="18"/>
          <w:szCs w:val="18"/>
        </w:rPr>
        <w:t xml:space="preserve"> This method relies on universal tilling DNA probes to target transgenic elements and exogenous genes, facilitating specific enrichment of </w:t>
      </w:r>
      <w:proofErr w:type="gramStart"/>
      <w:r w:rsidRPr="00632A7B">
        <w:rPr>
          <w:sz w:val="18"/>
          <w:szCs w:val="18"/>
        </w:rPr>
        <w:t>large inserted</w:t>
      </w:r>
      <w:proofErr w:type="gramEnd"/>
      <w:r w:rsidRPr="00632A7B">
        <w:rPr>
          <w:sz w:val="18"/>
          <w:szCs w:val="18"/>
        </w:rPr>
        <w:t xml:space="preserve"> DNA fragments associated with transgenes from plant genomes, followed by PacBio sequencing.</w:t>
      </w:r>
    </w:p>
  </w:footnote>
  <w:footnote w:id="9">
    <w:p w14:paraId="6C7618CD" w14:textId="39D7F76C" w:rsidR="00FC4A7E" w:rsidRPr="00632A7B" w:rsidRDefault="00FC4A7E">
      <w:pPr>
        <w:pStyle w:val="FootnoteText"/>
        <w:rPr>
          <w:sz w:val="18"/>
          <w:szCs w:val="18"/>
        </w:rPr>
      </w:pPr>
      <w:r w:rsidRPr="00632A7B">
        <w:rPr>
          <w:rStyle w:val="FootnoteReference"/>
          <w:sz w:val="18"/>
          <w:szCs w:val="18"/>
        </w:rPr>
        <w:footnoteRef/>
      </w:r>
      <w:r w:rsidRPr="00632A7B">
        <w:rPr>
          <w:sz w:val="18"/>
          <w:szCs w:val="18"/>
        </w:rPr>
        <w:t xml:space="preserve"> Available at: </w:t>
      </w:r>
      <w:hyperlink r:id="rId5" w:history="1">
        <w:r w:rsidRPr="00632A7B">
          <w:rPr>
            <w:rStyle w:val="Hyperlink"/>
            <w:sz w:val="18"/>
            <w:szCs w:val="18"/>
          </w:rPr>
          <w:t>https://detection-methods.com/endogenous-methods/</w:t>
        </w:r>
      </w:hyperlink>
      <w:r w:rsidRPr="00632A7B">
        <w:rPr>
          <w:sz w:val="18"/>
          <w:szCs w:val="18"/>
        </w:rPr>
        <w:t xml:space="preserve"> </w:t>
      </w:r>
    </w:p>
  </w:footnote>
  <w:footnote w:id="10">
    <w:p w14:paraId="7766881F" w14:textId="77777777" w:rsidR="00DD45BF" w:rsidRPr="00D0594A" w:rsidRDefault="00DD45BF" w:rsidP="00632A7B">
      <w:pPr>
        <w:pStyle w:val="FootnoteText"/>
        <w:jc w:val="left"/>
      </w:pPr>
      <w:r w:rsidRPr="00632A7B">
        <w:rPr>
          <w:rStyle w:val="FootnoteReference"/>
          <w:sz w:val="18"/>
          <w:szCs w:val="18"/>
        </w:rPr>
        <w:footnoteRef/>
      </w:r>
      <w:r w:rsidRPr="00632A7B">
        <w:rPr>
          <w:sz w:val="18"/>
          <w:szCs w:val="18"/>
        </w:rPr>
        <w:t xml:space="preserve"> </w:t>
      </w:r>
      <w:hyperlink r:id="rId6" w:history="1">
        <w:r w:rsidRPr="00632A7B">
          <w:rPr>
            <w:rStyle w:val="Hyperlink"/>
            <w:sz w:val="18"/>
            <w:szCs w:val="18"/>
          </w:rPr>
          <w:t>https://research-and-innovation.ec.europa.eu/funding/funding-opportunities/funding-programmes-and-open-calls/horizon-europe/cluster-6-food-bioeconomy-natural-resources-agriculture-and-environment_en</w:t>
        </w:r>
      </w:hyperlink>
      <w:r>
        <w:t xml:space="preserve"> </w:t>
      </w:r>
    </w:p>
  </w:footnote>
  <w:footnote w:id="11">
    <w:p w14:paraId="2060E004" w14:textId="77777777" w:rsidR="002A0EBD" w:rsidRPr="00DB7C49" w:rsidRDefault="002A0EBD" w:rsidP="002A0EBD">
      <w:pPr>
        <w:pStyle w:val="FootnoteText"/>
        <w:rPr>
          <w:sz w:val="18"/>
          <w:szCs w:val="18"/>
          <w:lang w:val="en-US"/>
        </w:rPr>
      </w:pPr>
      <w:r w:rsidRPr="00DB7C49">
        <w:rPr>
          <w:rStyle w:val="FootnoteReference"/>
          <w:sz w:val="18"/>
          <w:szCs w:val="18"/>
        </w:rPr>
        <w:footnoteRef/>
      </w:r>
      <w:r w:rsidRPr="00DB7C49">
        <w:rPr>
          <w:sz w:val="18"/>
          <w:szCs w:val="18"/>
        </w:rPr>
        <w:t xml:space="preserve"> </w:t>
      </w:r>
      <w:r w:rsidRPr="00DB7C49">
        <w:rPr>
          <w:sz w:val="18"/>
          <w:szCs w:val="18"/>
          <w:lang w:val="en-US"/>
        </w:rPr>
        <w:t xml:space="preserve">Available at: </w:t>
      </w:r>
      <w:hyperlink r:id="rId7" w:history="1">
        <w:r w:rsidRPr="00DB7C49">
          <w:rPr>
            <w:rStyle w:val="Hyperlink"/>
            <w:sz w:val="18"/>
            <w:szCs w:val="18"/>
          </w:rPr>
          <w:t>http://www.bng.nat.tn</w:t>
        </w:r>
      </w:hyperlink>
      <w:r w:rsidRPr="00DB7C49">
        <w:rPr>
          <w:sz w:val="18"/>
          <w:szCs w:val="18"/>
        </w:rPr>
        <w:t xml:space="preserve"> </w:t>
      </w:r>
    </w:p>
  </w:footnote>
  <w:footnote w:id="12">
    <w:p w14:paraId="3F7EBE9D" w14:textId="77777777" w:rsidR="002A0EBD" w:rsidRPr="00DB7C49" w:rsidRDefault="002A0EBD" w:rsidP="002A0EBD">
      <w:pPr>
        <w:pStyle w:val="FootnoteText"/>
        <w:rPr>
          <w:sz w:val="18"/>
          <w:szCs w:val="18"/>
          <w:lang w:val="en-US"/>
        </w:rPr>
      </w:pPr>
      <w:r w:rsidRPr="00DB7C49">
        <w:rPr>
          <w:rStyle w:val="FootnoteReference"/>
          <w:sz w:val="18"/>
          <w:szCs w:val="18"/>
        </w:rPr>
        <w:footnoteRef/>
      </w:r>
      <w:r w:rsidRPr="00DB7C49">
        <w:rPr>
          <w:sz w:val="18"/>
          <w:szCs w:val="18"/>
        </w:rPr>
        <w:t xml:space="preserve"> </w:t>
      </w:r>
      <w:r w:rsidRPr="00DB7C49">
        <w:rPr>
          <w:sz w:val="18"/>
          <w:szCs w:val="18"/>
          <w:lang w:val="en-US"/>
        </w:rPr>
        <w:t xml:space="preserve">Available at: </w:t>
      </w:r>
      <w:hyperlink r:id="rId8" w:history="1">
        <w:r w:rsidRPr="00DB7C49">
          <w:rPr>
            <w:rStyle w:val="Hyperlink"/>
            <w:sz w:val="18"/>
            <w:szCs w:val="18"/>
          </w:rPr>
          <w:t>http://www.ctaa.com.tn/accueil/</w:t>
        </w:r>
      </w:hyperlink>
      <w:r w:rsidRPr="00DB7C49">
        <w:rPr>
          <w:sz w:val="18"/>
          <w:szCs w:val="18"/>
        </w:rPr>
        <w:t xml:space="preserve"> </w:t>
      </w:r>
    </w:p>
  </w:footnote>
  <w:footnote w:id="13">
    <w:p w14:paraId="7C63599C" w14:textId="77777777" w:rsidR="002A0EBD" w:rsidRPr="001B648F" w:rsidRDefault="002A0EBD" w:rsidP="002A0EBD">
      <w:pPr>
        <w:pStyle w:val="FootnoteText"/>
        <w:rPr>
          <w:lang w:val="en-US"/>
        </w:rPr>
      </w:pPr>
      <w:r w:rsidRPr="00DB7C49">
        <w:rPr>
          <w:rStyle w:val="FootnoteReference"/>
          <w:sz w:val="18"/>
          <w:szCs w:val="18"/>
        </w:rPr>
        <w:footnoteRef/>
      </w:r>
      <w:r w:rsidRPr="00DB7C49">
        <w:rPr>
          <w:sz w:val="18"/>
          <w:szCs w:val="18"/>
        </w:rPr>
        <w:t xml:space="preserve"> </w:t>
      </w:r>
      <w:r w:rsidRPr="00DB7C49">
        <w:rPr>
          <w:sz w:val="18"/>
          <w:szCs w:val="18"/>
          <w:lang w:val="en-US"/>
        </w:rPr>
        <w:t xml:space="preserve">Available at: </w:t>
      </w:r>
      <w:hyperlink r:id="rId9" w:history="1">
        <w:r w:rsidRPr="00DB7C49">
          <w:rPr>
            <w:rStyle w:val="Hyperlink"/>
            <w:sz w:val="18"/>
            <w:szCs w:val="18"/>
          </w:rPr>
          <w:t>https://lcae.nat.tn/</w:t>
        </w:r>
      </w:hyperlink>
      <w:r>
        <w:t xml:space="preserve"> </w:t>
      </w:r>
    </w:p>
  </w:footnote>
  <w:footnote w:id="14">
    <w:p w14:paraId="53119DD9" w14:textId="30C9B616" w:rsidR="00B3544B" w:rsidRPr="00DB7C49" w:rsidRDefault="00B3544B">
      <w:pPr>
        <w:pStyle w:val="FootnoteText"/>
        <w:rPr>
          <w:sz w:val="18"/>
          <w:szCs w:val="18"/>
          <w:lang w:val="en-US"/>
        </w:rPr>
      </w:pPr>
      <w:r w:rsidRPr="00DB7C49">
        <w:rPr>
          <w:rStyle w:val="FootnoteReference"/>
          <w:sz w:val="18"/>
          <w:szCs w:val="18"/>
        </w:rPr>
        <w:footnoteRef/>
      </w:r>
      <w:r w:rsidRPr="00DB7C49">
        <w:rPr>
          <w:sz w:val="18"/>
          <w:szCs w:val="18"/>
        </w:rPr>
        <w:t xml:space="preserve"> </w:t>
      </w:r>
      <w:r w:rsidRPr="00DB7C49">
        <w:rPr>
          <w:sz w:val="18"/>
          <w:szCs w:val="18"/>
          <w:lang w:val="en-US"/>
        </w:rPr>
        <w:t xml:space="preserve">Available at: </w:t>
      </w:r>
      <w:hyperlink r:id="rId10" w:history="1">
        <w:r w:rsidR="00DB7C49" w:rsidRPr="00C437F7">
          <w:rPr>
            <w:rStyle w:val="Hyperlink"/>
            <w:sz w:val="18"/>
            <w:szCs w:val="18"/>
            <w:lang w:val="en-US"/>
          </w:rPr>
          <w:t>www.cbd.int/meetings/BSDIWS-2016-02</w:t>
        </w:r>
      </w:hyperlink>
      <w:r w:rsidRPr="00DB7C49">
        <w:rPr>
          <w:sz w:val="18"/>
          <w:szCs w:val="18"/>
          <w:lang w:val="en-US"/>
        </w:rPr>
        <w:t xml:space="preserve"> </w:t>
      </w:r>
    </w:p>
  </w:footnote>
  <w:footnote w:id="15">
    <w:p w14:paraId="1D5A03D2" w14:textId="77777777" w:rsidR="007B1632" w:rsidRPr="006B0FC6" w:rsidRDefault="007B1632" w:rsidP="007B1632">
      <w:pPr>
        <w:pStyle w:val="FootnoteText"/>
        <w:rPr>
          <w:sz w:val="18"/>
          <w:szCs w:val="18"/>
          <w:lang w:val="en-US"/>
        </w:rPr>
      </w:pPr>
      <w:r w:rsidRPr="006B0FC6">
        <w:rPr>
          <w:rStyle w:val="FootnoteReference"/>
          <w:sz w:val="18"/>
          <w:szCs w:val="18"/>
        </w:rPr>
        <w:footnoteRef/>
      </w:r>
      <w:r w:rsidRPr="006B0FC6">
        <w:rPr>
          <w:sz w:val="18"/>
          <w:szCs w:val="18"/>
          <w:lang w:val="en-US"/>
        </w:rPr>
        <w:t xml:space="preserve"> Organized by the German Federal Institute for Risk Assessment, German Federal Office of Consumer Protection and Food Safety, German Federal Ministry of Food and Agriculture, Julius Kühn Institute, European Commission, Joint Research </w:t>
      </w:r>
      <w:proofErr w:type="gramStart"/>
      <w:r w:rsidRPr="006B0FC6">
        <w:rPr>
          <w:sz w:val="18"/>
          <w:szCs w:val="18"/>
          <w:lang w:val="en-US"/>
        </w:rPr>
        <w:t>Centre</w:t>
      </w:r>
      <w:proofErr w:type="gramEnd"/>
      <w:r w:rsidRPr="006B0FC6">
        <w:rPr>
          <w:sz w:val="18"/>
          <w:szCs w:val="18"/>
          <w:lang w:val="en-US"/>
        </w:rPr>
        <w:t xml:space="preserve"> and Secretariat of the Convention on Biological Diversity. More information available at : </w:t>
      </w:r>
      <w:hyperlink r:id="rId11" w:history="1">
        <w:r w:rsidRPr="006B0FC6">
          <w:rPr>
            <w:rStyle w:val="Hyperlink"/>
            <w:sz w:val="18"/>
            <w:szCs w:val="18"/>
            <w:lang w:val="en-US"/>
          </w:rPr>
          <w:t>https://www.bfr-akademie.de/english/archive/2023/gmo2023.html</w:t>
        </w:r>
      </w:hyperlink>
      <w:r w:rsidRPr="006B0FC6">
        <w:rPr>
          <w:sz w:val="18"/>
          <w:szCs w:val="18"/>
          <w:lang w:val="en-US"/>
        </w:rPr>
        <w:t xml:space="preserve">; Recorded presentations are available at: </w:t>
      </w:r>
      <w:hyperlink r:id="rId12" w:history="1">
        <w:r w:rsidRPr="006B0FC6">
          <w:rPr>
            <w:rStyle w:val="Hyperlink"/>
            <w:sz w:val="18"/>
            <w:szCs w:val="18"/>
            <w:lang w:val="en-US"/>
          </w:rPr>
          <w:t>https://www.youtube.com/playlist?list=PL4cxeorZOjEMhYygxKhYlCB_KbXilQJNN</w:t>
        </w:r>
      </w:hyperlink>
      <w:r w:rsidRPr="006B0FC6">
        <w:rPr>
          <w:sz w:val="18"/>
          <w:szCs w:val="18"/>
          <w:lang w:val="en-US"/>
        </w:rPr>
        <w:t xml:space="preserve"> </w:t>
      </w:r>
    </w:p>
  </w:footnote>
  <w:footnote w:id="16">
    <w:p w14:paraId="21514E62" w14:textId="77777777" w:rsidR="007B1632" w:rsidRPr="00202A9E" w:rsidRDefault="007B1632" w:rsidP="007B1632">
      <w:pPr>
        <w:pStyle w:val="FootnoteText"/>
        <w:rPr>
          <w:lang w:val="en-US"/>
        </w:rPr>
      </w:pPr>
      <w:r w:rsidRPr="006B0FC6">
        <w:rPr>
          <w:rStyle w:val="FootnoteReference"/>
          <w:sz w:val="18"/>
          <w:szCs w:val="18"/>
        </w:rPr>
        <w:footnoteRef/>
      </w:r>
      <w:r w:rsidRPr="006B0FC6">
        <w:rPr>
          <w:sz w:val="18"/>
          <w:szCs w:val="18"/>
        </w:rPr>
        <w:t xml:space="preserve"> A collaboration between the </w:t>
      </w:r>
      <w:r w:rsidRPr="006B0FC6">
        <w:rPr>
          <w:sz w:val="18"/>
          <w:szCs w:val="18"/>
          <w:lang w:val="en-US"/>
        </w:rPr>
        <w:t xml:space="preserve">German Federal Office of Consumer Protection and Food Safety and Wageningen Food Safety Research. Available at: </w:t>
      </w:r>
      <w:hyperlink r:id="rId13" w:history="1">
        <w:r w:rsidRPr="006B0FC6">
          <w:rPr>
            <w:rStyle w:val="Hyperlink"/>
            <w:sz w:val="18"/>
            <w:szCs w:val="18"/>
            <w:lang w:val="en-US"/>
          </w:rPr>
          <w:t>http://www.euginius.eu/</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7E52777A" w14:textId="3884A4FF"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2976">
          <w:rPr>
            <w:sz w:val="20"/>
            <w:szCs w:val="20"/>
            <w:lang w:val="fr-FR"/>
          </w:rPr>
          <w:t>CBD/SBSTTA/26/INF/2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2D4468" w14:textId="036E6C69" w:rsidR="002B559C" w:rsidRPr="002B559C" w:rsidRDefault="00CF70AB" w:rsidP="002B559C">
        <w:pPr>
          <w:pStyle w:val="Header"/>
          <w:pBdr>
            <w:bottom w:val="single" w:sz="4" w:space="1" w:color="auto"/>
          </w:pBdr>
          <w:spacing w:after="240"/>
          <w:jc w:val="right"/>
          <w:rPr>
            <w:sz w:val="20"/>
            <w:szCs w:val="20"/>
            <w:lang w:val="fr-FR"/>
          </w:rPr>
        </w:pPr>
        <w:r>
          <w:rPr>
            <w:sz w:val="20"/>
            <w:szCs w:val="20"/>
            <w:lang w:val="fr-FR"/>
          </w:rPr>
          <w:t>CBD/</w:t>
        </w:r>
        <w:r w:rsidR="00692976">
          <w:rPr>
            <w:sz w:val="20"/>
            <w:szCs w:val="20"/>
            <w:lang w:val="fr-FR"/>
          </w:rPr>
          <w:t>SBSTTA/26/INF/2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952074DE"/>
    <w:lvl w:ilvl="0" w:tplc="1EF4DB82">
      <w:start w:val="1"/>
      <w:numFmt w:val="decimal"/>
      <w:pStyle w:val="Para1"/>
      <w:lvlText w:val="%1."/>
      <w:lvlJc w:val="left"/>
      <w:pPr>
        <w:ind w:left="927" w:hanging="360"/>
      </w:pPr>
      <w:rPr>
        <w:rFonts w:hint="default"/>
      </w:rPr>
    </w:lvl>
    <w:lvl w:ilvl="1" w:tplc="04090001">
      <w:start w:val="1"/>
      <w:numFmt w:val="bullet"/>
      <w:lvlText w:val=""/>
      <w:lvlJc w:val="left"/>
      <w:pPr>
        <w:ind w:left="1647" w:hanging="360"/>
      </w:pPr>
      <w:rPr>
        <w:rFonts w:ascii="Symbol" w:hAnsi="Symbol" w:hint="default"/>
      </w:r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301D4D"/>
    <w:multiLevelType w:val="hybridMultilevel"/>
    <w:tmpl w:val="9D30A09C"/>
    <w:lvl w:ilvl="0" w:tplc="117E5038">
      <w:start w:val="1"/>
      <w:numFmt w:val="decimal"/>
      <w:lvlText w:val="%1."/>
      <w:lvlJc w:val="left"/>
      <w:pPr>
        <w:ind w:left="720" w:hanging="360"/>
      </w:pPr>
    </w:lvl>
    <w:lvl w:ilvl="1" w:tplc="EBA6DEF2">
      <w:start w:val="1"/>
      <w:numFmt w:val="decimal"/>
      <w:lvlText w:val="%2."/>
      <w:lvlJc w:val="left"/>
      <w:pPr>
        <w:ind w:left="720" w:hanging="360"/>
      </w:pPr>
    </w:lvl>
    <w:lvl w:ilvl="2" w:tplc="995ABDCA">
      <w:start w:val="1"/>
      <w:numFmt w:val="decimal"/>
      <w:lvlText w:val="%3."/>
      <w:lvlJc w:val="left"/>
      <w:pPr>
        <w:ind w:left="720" w:hanging="360"/>
      </w:pPr>
    </w:lvl>
    <w:lvl w:ilvl="3" w:tplc="9984CE58">
      <w:start w:val="1"/>
      <w:numFmt w:val="decimal"/>
      <w:lvlText w:val="%4."/>
      <w:lvlJc w:val="left"/>
      <w:pPr>
        <w:ind w:left="720" w:hanging="360"/>
      </w:pPr>
    </w:lvl>
    <w:lvl w:ilvl="4" w:tplc="8858F9AE">
      <w:start w:val="1"/>
      <w:numFmt w:val="decimal"/>
      <w:lvlText w:val="%5."/>
      <w:lvlJc w:val="left"/>
      <w:pPr>
        <w:ind w:left="720" w:hanging="360"/>
      </w:pPr>
    </w:lvl>
    <w:lvl w:ilvl="5" w:tplc="3A2CF8AE">
      <w:start w:val="1"/>
      <w:numFmt w:val="decimal"/>
      <w:lvlText w:val="%6."/>
      <w:lvlJc w:val="left"/>
      <w:pPr>
        <w:ind w:left="720" w:hanging="360"/>
      </w:pPr>
    </w:lvl>
    <w:lvl w:ilvl="6" w:tplc="E7F8C9CC">
      <w:start w:val="1"/>
      <w:numFmt w:val="decimal"/>
      <w:lvlText w:val="%7."/>
      <w:lvlJc w:val="left"/>
      <w:pPr>
        <w:ind w:left="720" w:hanging="360"/>
      </w:pPr>
    </w:lvl>
    <w:lvl w:ilvl="7" w:tplc="4AA647FA">
      <w:start w:val="1"/>
      <w:numFmt w:val="decimal"/>
      <w:lvlText w:val="%8."/>
      <w:lvlJc w:val="left"/>
      <w:pPr>
        <w:ind w:left="720" w:hanging="360"/>
      </w:pPr>
    </w:lvl>
    <w:lvl w:ilvl="8" w:tplc="B0D8E03E">
      <w:start w:val="1"/>
      <w:numFmt w:val="decimal"/>
      <w:lvlText w:val="%9."/>
      <w:lvlJc w:val="left"/>
      <w:pPr>
        <w:ind w:left="720" w:hanging="360"/>
      </w:pPr>
    </w:lvl>
  </w:abstractNum>
  <w:abstractNum w:abstractNumId="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0"/>
  </w:num>
  <w:num w:numId="2" w16cid:durableId="2069499237">
    <w:abstractNumId w:val="3"/>
  </w:num>
  <w:num w:numId="3" w16cid:durableId="1334139419">
    <w:abstractNumId w:val="1"/>
  </w:num>
  <w:num w:numId="4" w16cid:durableId="199586161">
    <w:abstractNumId w:val="2"/>
  </w:num>
  <w:num w:numId="5" w16cid:durableId="1638680439">
    <w:abstractNumId w:val="3"/>
    <w:lvlOverride w:ilvl="0">
      <w:startOverride w:val="1"/>
    </w:lvlOverride>
  </w:num>
  <w:num w:numId="6" w16cid:durableId="1376001245">
    <w:abstractNumId w:val="2"/>
    <w:lvlOverride w:ilvl="0">
      <w:startOverride w:val="1"/>
    </w:lvlOverride>
  </w:num>
  <w:num w:numId="7" w16cid:durableId="1480611021">
    <w:abstractNumId w:val="5"/>
  </w:num>
  <w:num w:numId="8" w16cid:durableId="508253422">
    <w:abstractNumId w:val="4"/>
  </w:num>
  <w:num w:numId="9" w16cid:durableId="160850308">
    <w:abstractNumId w:val="3"/>
  </w:num>
  <w:num w:numId="10" w16cid:durableId="1201085701">
    <w:abstractNumId w:val="3"/>
  </w:num>
  <w:num w:numId="11" w16cid:durableId="1759256724">
    <w:abstractNumId w:val="3"/>
  </w:num>
  <w:num w:numId="12" w16cid:durableId="872304142">
    <w:abstractNumId w:val="3"/>
  </w:num>
  <w:num w:numId="13" w16cid:durableId="945424378">
    <w:abstractNumId w:val="3"/>
  </w:num>
  <w:num w:numId="14" w16cid:durableId="1862933906">
    <w:abstractNumId w:val="3"/>
  </w:num>
  <w:num w:numId="15" w16cid:durableId="1061095065">
    <w:abstractNumId w:val="3"/>
  </w:num>
  <w:num w:numId="16" w16cid:durableId="46512569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33B2"/>
    <w:rsid w:val="00003517"/>
    <w:rsid w:val="00005A49"/>
    <w:rsid w:val="00005C9D"/>
    <w:rsid w:val="00007B19"/>
    <w:rsid w:val="0001075F"/>
    <w:rsid w:val="00010DF1"/>
    <w:rsid w:val="00014026"/>
    <w:rsid w:val="000149C3"/>
    <w:rsid w:val="00016869"/>
    <w:rsid w:val="00021A2B"/>
    <w:rsid w:val="00022761"/>
    <w:rsid w:val="00026D05"/>
    <w:rsid w:val="00026F71"/>
    <w:rsid w:val="00030869"/>
    <w:rsid w:val="00032AE1"/>
    <w:rsid w:val="000333E4"/>
    <w:rsid w:val="00035C5F"/>
    <w:rsid w:val="000375D0"/>
    <w:rsid w:val="00040598"/>
    <w:rsid w:val="00043883"/>
    <w:rsid w:val="000510A1"/>
    <w:rsid w:val="00052637"/>
    <w:rsid w:val="00052806"/>
    <w:rsid w:val="00053EB4"/>
    <w:rsid w:val="00055437"/>
    <w:rsid w:val="00056DFC"/>
    <w:rsid w:val="000617A3"/>
    <w:rsid w:val="00064AB9"/>
    <w:rsid w:val="00064FF1"/>
    <w:rsid w:val="000677F5"/>
    <w:rsid w:val="00067BAF"/>
    <w:rsid w:val="000726FF"/>
    <w:rsid w:val="00072B32"/>
    <w:rsid w:val="0007664F"/>
    <w:rsid w:val="000804A7"/>
    <w:rsid w:val="00080BFB"/>
    <w:rsid w:val="000831F0"/>
    <w:rsid w:val="00085980"/>
    <w:rsid w:val="0008629C"/>
    <w:rsid w:val="00087EA3"/>
    <w:rsid w:val="000930F9"/>
    <w:rsid w:val="00095404"/>
    <w:rsid w:val="00095A23"/>
    <w:rsid w:val="000A0620"/>
    <w:rsid w:val="000A1CC3"/>
    <w:rsid w:val="000A2008"/>
    <w:rsid w:val="000A2BCB"/>
    <w:rsid w:val="000B541A"/>
    <w:rsid w:val="000B6DE6"/>
    <w:rsid w:val="000C0B2E"/>
    <w:rsid w:val="000C1D11"/>
    <w:rsid w:val="000C2D53"/>
    <w:rsid w:val="000C39FD"/>
    <w:rsid w:val="000C7467"/>
    <w:rsid w:val="000D2833"/>
    <w:rsid w:val="000D3BB4"/>
    <w:rsid w:val="000D43FE"/>
    <w:rsid w:val="000D4D0E"/>
    <w:rsid w:val="000D4F1C"/>
    <w:rsid w:val="000D52E7"/>
    <w:rsid w:val="000D5B8F"/>
    <w:rsid w:val="000D6276"/>
    <w:rsid w:val="000D65BD"/>
    <w:rsid w:val="000D7544"/>
    <w:rsid w:val="000E0AD6"/>
    <w:rsid w:val="000E2A66"/>
    <w:rsid w:val="000E6870"/>
    <w:rsid w:val="000E6A0B"/>
    <w:rsid w:val="000F0066"/>
    <w:rsid w:val="000F1643"/>
    <w:rsid w:val="000F41BE"/>
    <w:rsid w:val="000F5A0D"/>
    <w:rsid w:val="000F7473"/>
    <w:rsid w:val="000F77B5"/>
    <w:rsid w:val="001017E6"/>
    <w:rsid w:val="0010318F"/>
    <w:rsid w:val="00112241"/>
    <w:rsid w:val="00114A7E"/>
    <w:rsid w:val="00115549"/>
    <w:rsid w:val="00115BB9"/>
    <w:rsid w:val="001206E3"/>
    <w:rsid w:val="00122380"/>
    <w:rsid w:val="00125562"/>
    <w:rsid w:val="0012643F"/>
    <w:rsid w:val="00127FFD"/>
    <w:rsid w:val="00130546"/>
    <w:rsid w:val="00130DBE"/>
    <w:rsid w:val="001316AE"/>
    <w:rsid w:val="00132581"/>
    <w:rsid w:val="00137B5D"/>
    <w:rsid w:val="001412C4"/>
    <w:rsid w:val="001432F6"/>
    <w:rsid w:val="0014499D"/>
    <w:rsid w:val="00144EBD"/>
    <w:rsid w:val="00146789"/>
    <w:rsid w:val="001467CC"/>
    <w:rsid w:val="00150159"/>
    <w:rsid w:val="001515ED"/>
    <w:rsid w:val="00157698"/>
    <w:rsid w:val="0016268C"/>
    <w:rsid w:val="00162A43"/>
    <w:rsid w:val="00164984"/>
    <w:rsid w:val="00165E12"/>
    <w:rsid w:val="001705A2"/>
    <w:rsid w:val="001713B3"/>
    <w:rsid w:val="001720DF"/>
    <w:rsid w:val="00173117"/>
    <w:rsid w:val="001773E9"/>
    <w:rsid w:val="00184909"/>
    <w:rsid w:val="00185A1F"/>
    <w:rsid w:val="001866A8"/>
    <w:rsid w:val="001977B1"/>
    <w:rsid w:val="001A2BFC"/>
    <w:rsid w:val="001A40FA"/>
    <w:rsid w:val="001A7410"/>
    <w:rsid w:val="001A7B18"/>
    <w:rsid w:val="001B0051"/>
    <w:rsid w:val="001B030A"/>
    <w:rsid w:val="001B54B0"/>
    <w:rsid w:val="001B5627"/>
    <w:rsid w:val="001B648F"/>
    <w:rsid w:val="001B6B62"/>
    <w:rsid w:val="001C4D65"/>
    <w:rsid w:val="001C5222"/>
    <w:rsid w:val="001C7752"/>
    <w:rsid w:val="001D1D30"/>
    <w:rsid w:val="001D21BB"/>
    <w:rsid w:val="001D29C8"/>
    <w:rsid w:val="001D2E53"/>
    <w:rsid w:val="001D4F63"/>
    <w:rsid w:val="001D57A2"/>
    <w:rsid w:val="001D59D5"/>
    <w:rsid w:val="001D70EE"/>
    <w:rsid w:val="001D7501"/>
    <w:rsid w:val="001E2E47"/>
    <w:rsid w:val="001E3343"/>
    <w:rsid w:val="001E3B67"/>
    <w:rsid w:val="001E568E"/>
    <w:rsid w:val="001E6502"/>
    <w:rsid w:val="001E744E"/>
    <w:rsid w:val="001E7864"/>
    <w:rsid w:val="001F0CFC"/>
    <w:rsid w:val="001F4A17"/>
    <w:rsid w:val="001F666D"/>
    <w:rsid w:val="0020072E"/>
    <w:rsid w:val="00202A9E"/>
    <w:rsid w:val="0020531B"/>
    <w:rsid w:val="00205DC5"/>
    <w:rsid w:val="00206B5C"/>
    <w:rsid w:val="00206B8C"/>
    <w:rsid w:val="00224F8D"/>
    <w:rsid w:val="00231F38"/>
    <w:rsid w:val="0023434C"/>
    <w:rsid w:val="00236945"/>
    <w:rsid w:val="00240091"/>
    <w:rsid w:val="00241AEC"/>
    <w:rsid w:val="00241B63"/>
    <w:rsid w:val="002462E1"/>
    <w:rsid w:val="002476A9"/>
    <w:rsid w:val="00251745"/>
    <w:rsid w:val="0025429B"/>
    <w:rsid w:val="00254DB6"/>
    <w:rsid w:val="00255762"/>
    <w:rsid w:val="00265509"/>
    <w:rsid w:val="00270076"/>
    <w:rsid w:val="00280808"/>
    <w:rsid w:val="002824A4"/>
    <w:rsid w:val="00282F6A"/>
    <w:rsid w:val="0028323E"/>
    <w:rsid w:val="0028377D"/>
    <w:rsid w:val="00284060"/>
    <w:rsid w:val="00287B07"/>
    <w:rsid w:val="00293C19"/>
    <w:rsid w:val="002964A0"/>
    <w:rsid w:val="00297FB5"/>
    <w:rsid w:val="002A0C0B"/>
    <w:rsid w:val="002A0EBD"/>
    <w:rsid w:val="002A12F4"/>
    <w:rsid w:val="002A55CF"/>
    <w:rsid w:val="002A5A1A"/>
    <w:rsid w:val="002B00CA"/>
    <w:rsid w:val="002B0BF6"/>
    <w:rsid w:val="002B4492"/>
    <w:rsid w:val="002B4E1D"/>
    <w:rsid w:val="002B559C"/>
    <w:rsid w:val="002B6706"/>
    <w:rsid w:val="002C04BD"/>
    <w:rsid w:val="002C134E"/>
    <w:rsid w:val="002C1486"/>
    <w:rsid w:val="002C5F56"/>
    <w:rsid w:val="002C67CE"/>
    <w:rsid w:val="002C6CA7"/>
    <w:rsid w:val="002D09EE"/>
    <w:rsid w:val="002D7E25"/>
    <w:rsid w:val="002E6716"/>
    <w:rsid w:val="002E7B24"/>
    <w:rsid w:val="002F2084"/>
    <w:rsid w:val="002F2B65"/>
    <w:rsid w:val="002F69A3"/>
    <w:rsid w:val="002F7619"/>
    <w:rsid w:val="00300DEF"/>
    <w:rsid w:val="00303702"/>
    <w:rsid w:val="00303713"/>
    <w:rsid w:val="00306180"/>
    <w:rsid w:val="00310608"/>
    <w:rsid w:val="00311F3A"/>
    <w:rsid w:val="00313AB7"/>
    <w:rsid w:val="0031536D"/>
    <w:rsid w:val="00323D54"/>
    <w:rsid w:val="00323F22"/>
    <w:rsid w:val="00324593"/>
    <w:rsid w:val="00325AAF"/>
    <w:rsid w:val="003266EB"/>
    <w:rsid w:val="003307A1"/>
    <w:rsid w:val="0033177A"/>
    <w:rsid w:val="00331D64"/>
    <w:rsid w:val="003320B4"/>
    <w:rsid w:val="003346C4"/>
    <w:rsid w:val="003373C8"/>
    <w:rsid w:val="00345506"/>
    <w:rsid w:val="003476A9"/>
    <w:rsid w:val="003478F9"/>
    <w:rsid w:val="00350427"/>
    <w:rsid w:val="00354B60"/>
    <w:rsid w:val="00356DBB"/>
    <w:rsid w:val="003605E7"/>
    <w:rsid w:val="0036400E"/>
    <w:rsid w:val="00366720"/>
    <w:rsid w:val="00366E22"/>
    <w:rsid w:val="003711D5"/>
    <w:rsid w:val="00372705"/>
    <w:rsid w:val="003820AF"/>
    <w:rsid w:val="00384A17"/>
    <w:rsid w:val="0038535D"/>
    <w:rsid w:val="0038617D"/>
    <w:rsid w:val="00386B24"/>
    <w:rsid w:val="00386B93"/>
    <w:rsid w:val="00391E1F"/>
    <w:rsid w:val="003939B9"/>
    <w:rsid w:val="003A2626"/>
    <w:rsid w:val="003A47C8"/>
    <w:rsid w:val="003A7F24"/>
    <w:rsid w:val="003B3281"/>
    <w:rsid w:val="003B33BE"/>
    <w:rsid w:val="003B5FAC"/>
    <w:rsid w:val="003C4029"/>
    <w:rsid w:val="003C5923"/>
    <w:rsid w:val="003C6F10"/>
    <w:rsid w:val="003D1E3A"/>
    <w:rsid w:val="003D3056"/>
    <w:rsid w:val="003E1117"/>
    <w:rsid w:val="003E703C"/>
    <w:rsid w:val="0040090F"/>
    <w:rsid w:val="0041242D"/>
    <w:rsid w:val="00415A03"/>
    <w:rsid w:val="00416477"/>
    <w:rsid w:val="004172D1"/>
    <w:rsid w:val="0042013A"/>
    <w:rsid w:val="00422649"/>
    <w:rsid w:val="004242BF"/>
    <w:rsid w:val="00430E7D"/>
    <w:rsid w:val="00430F10"/>
    <w:rsid w:val="00431AB0"/>
    <w:rsid w:val="00434127"/>
    <w:rsid w:val="00434177"/>
    <w:rsid w:val="00441498"/>
    <w:rsid w:val="00443577"/>
    <w:rsid w:val="00446B71"/>
    <w:rsid w:val="0045066E"/>
    <w:rsid w:val="004527A7"/>
    <w:rsid w:val="004701EE"/>
    <w:rsid w:val="004710DA"/>
    <w:rsid w:val="004724C6"/>
    <w:rsid w:val="004748A3"/>
    <w:rsid w:val="0048068D"/>
    <w:rsid w:val="00480A8D"/>
    <w:rsid w:val="00493F60"/>
    <w:rsid w:val="00494350"/>
    <w:rsid w:val="00494FA3"/>
    <w:rsid w:val="004965CB"/>
    <w:rsid w:val="004A0162"/>
    <w:rsid w:val="004A0D39"/>
    <w:rsid w:val="004A2A2D"/>
    <w:rsid w:val="004A2E12"/>
    <w:rsid w:val="004A3380"/>
    <w:rsid w:val="004B77B1"/>
    <w:rsid w:val="004C1A05"/>
    <w:rsid w:val="004C1FB5"/>
    <w:rsid w:val="004C241B"/>
    <w:rsid w:val="004C5BA5"/>
    <w:rsid w:val="004D00C5"/>
    <w:rsid w:val="004D41CD"/>
    <w:rsid w:val="004D5BD3"/>
    <w:rsid w:val="004E075C"/>
    <w:rsid w:val="004E1093"/>
    <w:rsid w:val="004E1AB3"/>
    <w:rsid w:val="004E1E70"/>
    <w:rsid w:val="004E3BB2"/>
    <w:rsid w:val="004E5406"/>
    <w:rsid w:val="004E59BD"/>
    <w:rsid w:val="004E5CE8"/>
    <w:rsid w:val="004E6AFC"/>
    <w:rsid w:val="004E782D"/>
    <w:rsid w:val="004F1544"/>
    <w:rsid w:val="00500CFF"/>
    <w:rsid w:val="00501460"/>
    <w:rsid w:val="005054CB"/>
    <w:rsid w:val="005076CF"/>
    <w:rsid w:val="00512A79"/>
    <w:rsid w:val="005142ED"/>
    <w:rsid w:val="0051528B"/>
    <w:rsid w:val="00516851"/>
    <w:rsid w:val="00517C13"/>
    <w:rsid w:val="00520814"/>
    <w:rsid w:val="00521F04"/>
    <w:rsid w:val="0052207C"/>
    <w:rsid w:val="00522502"/>
    <w:rsid w:val="00525DD5"/>
    <w:rsid w:val="00526C23"/>
    <w:rsid w:val="005271C9"/>
    <w:rsid w:val="00527B95"/>
    <w:rsid w:val="00530AA1"/>
    <w:rsid w:val="005343F7"/>
    <w:rsid w:val="00537248"/>
    <w:rsid w:val="00542C19"/>
    <w:rsid w:val="005468FD"/>
    <w:rsid w:val="00546AB6"/>
    <w:rsid w:val="00560CD6"/>
    <w:rsid w:val="00560E09"/>
    <w:rsid w:val="00562932"/>
    <w:rsid w:val="00573BED"/>
    <w:rsid w:val="005753E6"/>
    <w:rsid w:val="00582D1F"/>
    <w:rsid w:val="005849D3"/>
    <w:rsid w:val="00585C00"/>
    <w:rsid w:val="005867D2"/>
    <w:rsid w:val="005903F2"/>
    <w:rsid w:val="00592850"/>
    <w:rsid w:val="005939E4"/>
    <w:rsid w:val="005949FD"/>
    <w:rsid w:val="00594FCB"/>
    <w:rsid w:val="00595BD2"/>
    <w:rsid w:val="00596138"/>
    <w:rsid w:val="005A206E"/>
    <w:rsid w:val="005A2D1F"/>
    <w:rsid w:val="005A6659"/>
    <w:rsid w:val="005A69C7"/>
    <w:rsid w:val="005B1C3C"/>
    <w:rsid w:val="005B39C6"/>
    <w:rsid w:val="005B4727"/>
    <w:rsid w:val="005B4D97"/>
    <w:rsid w:val="005B5098"/>
    <w:rsid w:val="005C78B5"/>
    <w:rsid w:val="005D13BC"/>
    <w:rsid w:val="005D4BB2"/>
    <w:rsid w:val="005D7182"/>
    <w:rsid w:val="005E07BC"/>
    <w:rsid w:val="005E1943"/>
    <w:rsid w:val="005E2605"/>
    <w:rsid w:val="005E3616"/>
    <w:rsid w:val="005E4AE2"/>
    <w:rsid w:val="005E4BAE"/>
    <w:rsid w:val="005E7E60"/>
    <w:rsid w:val="005F000A"/>
    <w:rsid w:val="005F24A1"/>
    <w:rsid w:val="005F6C57"/>
    <w:rsid w:val="005F6FC6"/>
    <w:rsid w:val="006007BB"/>
    <w:rsid w:val="00602AB4"/>
    <w:rsid w:val="00602F2D"/>
    <w:rsid w:val="00605907"/>
    <w:rsid w:val="00606D38"/>
    <w:rsid w:val="00606F54"/>
    <w:rsid w:val="0061644F"/>
    <w:rsid w:val="006177CB"/>
    <w:rsid w:val="00617FDC"/>
    <w:rsid w:val="006205CB"/>
    <w:rsid w:val="0062371D"/>
    <w:rsid w:val="006252BC"/>
    <w:rsid w:val="0062532B"/>
    <w:rsid w:val="00625635"/>
    <w:rsid w:val="00632A7B"/>
    <w:rsid w:val="00633AC9"/>
    <w:rsid w:val="00637309"/>
    <w:rsid w:val="0064116F"/>
    <w:rsid w:val="00646C58"/>
    <w:rsid w:val="006472E7"/>
    <w:rsid w:val="00647979"/>
    <w:rsid w:val="00650D97"/>
    <w:rsid w:val="006522B4"/>
    <w:rsid w:val="00657DD9"/>
    <w:rsid w:val="00657ED6"/>
    <w:rsid w:val="006603A7"/>
    <w:rsid w:val="0066536D"/>
    <w:rsid w:val="00665F6E"/>
    <w:rsid w:val="0066691B"/>
    <w:rsid w:val="006679C0"/>
    <w:rsid w:val="00667D1D"/>
    <w:rsid w:val="006710E6"/>
    <w:rsid w:val="00674D06"/>
    <w:rsid w:val="0067753F"/>
    <w:rsid w:val="006811D6"/>
    <w:rsid w:val="00687C08"/>
    <w:rsid w:val="00687EE9"/>
    <w:rsid w:val="00690A93"/>
    <w:rsid w:val="006912FF"/>
    <w:rsid w:val="00691F29"/>
    <w:rsid w:val="00692976"/>
    <w:rsid w:val="0069370A"/>
    <w:rsid w:val="00693FE4"/>
    <w:rsid w:val="00696E39"/>
    <w:rsid w:val="00696FD4"/>
    <w:rsid w:val="006A17BB"/>
    <w:rsid w:val="006A18D4"/>
    <w:rsid w:val="006A18FD"/>
    <w:rsid w:val="006A5134"/>
    <w:rsid w:val="006A5209"/>
    <w:rsid w:val="006A5E8D"/>
    <w:rsid w:val="006A7CBD"/>
    <w:rsid w:val="006B0FC6"/>
    <w:rsid w:val="006B293D"/>
    <w:rsid w:val="006B566E"/>
    <w:rsid w:val="006B6CE5"/>
    <w:rsid w:val="006B7704"/>
    <w:rsid w:val="006C11BE"/>
    <w:rsid w:val="006C57DE"/>
    <w:rsid w:val="006D15E1"/>
    <w:rsid w:val="006D1A13"/>
    <w:rsid w:val="006D1B89"/>
    <w:rsid w:val="006D7238"/>
    <w:rsid w:val="006D7569"/>
    <w:rsid w:val="006D7F47"/>
    <w:rsid w:val="006E01D4"/>
    <w:rsid w:val="006E3494"/>
    <w:rsid w:val="006E432B"/>
    <w:rsid w:val="006E47CE"/>
    <w:rsid w:val="006E4BA0"/>
    <w:rsid w:val="006F40F6"/>
    <w:rsid w:val="006F4BEC"/>
    <w:rsid w:val="006F7FC3"/>
    <w:rsid w:val="007009CD"/>
    <w:rsid w:val="007066A3"/>
    <w:rsid w:val="00706A0C"/>
    <w:rsid w:val="00707B85"/>
    <w:rsid w:val="00712BCD"/>
    <w:rsid w:val="00712CB9"/>
    <w:rsid w:val="00717BE8"/>
    <w:rsid w:val="00717D20"/>
    <w:rsid w:val="00723716"/>
    <w:rsid w:val="00731B6E"/>
    <w:rsid w:val="00732964"/>
    <w:rsid w:val="007339EB"/>
    <w:rsid w:val="00734359"/>
    <w:rsid w:val="0073527F"/>
    <w:rsid w:val="0073677F"/>
    <w:rsid w:val="007379C4"/>
    <w:rsid w:val="00737A92"/>
    <w:rsid w:val="00737F45"/>
    <w:rsid w:val="00743EEB"/>
    <w:rsid w:val="007518A8"/>
    <w:rsid w:val="00751FAC"/>
    <w:rsid w:val="007540FB"/>
    <w:rsid w:val="007552FE"/>
    <w:rsid w:val="00757C16"/>
    <w:rsid w:val="00760D97"/>
    <w:rsid w:val="00763642"/>
    <w:rsid w:val="0076633F"/>
    <w:rsid w:val="0076764F"/>
    <w:rsid w:val="00767BF2"/>
    <w:rsid w:val="00770887"/>
    <w:rsid w:val="00771E04"/>
    <w:rsid w:val="00772826"/>
    <w:rsid w:val="00773E1E"/>
    <w:rsid w:val="00776BDF"/>
    <w:rsid w:val="0077709A"/>
    <w:rsid w:val="00785297"/>
    <w:rsid w:val="00785ED1"/>
    <w:rsid w:val="00791512"/>
    <w:rsid w:val="0079279F"/>
    <w:rsid w:val="0079333C"/>
    <w:rsid w:val="00793CD2"/>
    <w:rsid w:val="00794B8B"/>
    <w:rsid w:val="007A05A4"/>
    <w:rsid w:val="007A0FF7"/>
    <w:rsid w:val="007B1632"/>
    <w:rsid w:val="007B27B3"/>
    <w:rsid w:val="007B5380"/>
    <w:rsid w:val="007C5639"/>
    <w:rsid w:val="007C77BC"/>
    <w:rsid w:val="007D0297"/>
    <w:rsid w:val="007D0610"/>
    <w:rsid w:val="007D17F9"/>
    <w:rsid w:val="007D34CE"/>
    <w:rsid w:val="007D5370"/>
    <w:rsid w:val="007D5632"/>
    <w:rsid w:val="007D7097"/>
    <w:rsid w:val="007E15A1"/>
    <w:rsid w:val="007E2435"/>
    <w:rsid w:val="007F1CBF"/>
    <w:rsid w:val="007F2A25"/>
    <w:rsid w:val="00802433"/>
    <w:rsid w:val="00803DED"/>
    <w:rsid w:val="008049BA"/>
    <w:rsid w:val="0080570A"/>
    <w:rsid w:val="00806648"/>
    <w:rsid w:val="00807D9A"/>
    <w:rsid w:val="00811FEC"/>
    <w:rsid w:val="0081235D"/>
    <w:rsid w:val="00812F97"/>
    <w:rsid w:val="00814013"/>
    <w:rsid w:val="00814EAC"/>
    <w:rsid w:val="00815827"/>
    <w:rsid w:val="00816872"/>
    <w:rsid w:val="00816BC9"/>
    <w:rsid w:val="00821B5C"/>
    <w:rsid w:val="00821C19"/>
    <w:rsid w:val="00830044"/>
    <w:rsid w:val="0084274F"/>
    <w:rsid w:val="008601DE"/>
    <w:rsid w:val="00864798"/>
    <w:rsid w:val="00864D33"/>
    <w:rsid w:val="0086667A"/>
    <w:rsid w:val="00866C5E"/>
    <w:rsid w:val="00874541"/>
    <w:rsid w:val="00875582"/>
    <w:rsid w:val="00875BDB"/>
    <w:rsid w:val="008810AC"/>
    <w:rsid w:val="00881E7C"/>
    <w:rsid w:val="008836CA"/>
    <w:rsid w:val="00884052"/>
    <w:rsid w:val="00884DFA"/>
    <w:rsid w:val="00884E81"/>
    <w:rsid w:val="00885F24"/>
    <w:rsid w:val="0088665B"/>
    <w:rsid w:val="00890024"/>
    <w:rsid w:val="008937C4"/>
    <w:rsid w:val="00897FE8"/>
    <w:rsid w:val="008A0558"/>
    <w:rsid w:val="008A0CD0"/>
    <w:rsid w:val="008A2CF1"/>
    <w:rsid w:val="008B6943"/>
    <w:rsid w:val="008C2092"/>
    <w:rsid w:val="008C2372"/>
    <w:rsid w:val="008C4DF3"/>
    <w:rsid w:val="008C4F95"/>
    <w:rsid w:val="008C50E2"/>
    <w:rsid w:val="008D3017"/>
    <w:rsid w:val="008D4728"/>
    <w:rsid w:val="008D56EF"/>
    <w:rsid w:val="008D608A"/>
    <w:rsid w:val="008D669E"/>
    <w:rsid w:val="008E0581"/>
    <w:rsid w:val="008E5BEA"/>
    <w:rsid w:val="008E7605"/>
    <w:rsid w:val="008F0E2E"/>
    <w:rsid w:val="008F13E1"/>
    <w:rsid w:val="008F3679"/>
    <w:rsid w:val="008F4F1A"/>
    <w:rsid w:val="008F4F50"/>
    <w:rsid w:val="008F6161"/>
    <w:rsid w:val="008F6EBC"/>
    <w:rsid w:val="0090454E"/>
    <w:rsid w:val="00904C65"/>
    <w:rsid w:val="009055E9"/>
    <w:rsid w:val="009076F2"/>
    <w:rsid w:val="009079E5"/>
    <w:rsid w:val="009104A5"/>
    <w:rsid w:val="009134A7"/>
    <w:rsid w:val="00921129"/>
    <w:rsid w:val="0092222C"/>
    <w:rsid w:val="009234BC"/>
    <w:rsid w:val="0092582E"/>
    <w:rsid w:val="009270C9"/>
    <w:rsid w:val="00932B72"/>
    <w:rsid w:val="00935461"/>
    <w:rsid w:val="009401E7"/>
    <w:rsid w:val="00940C12"/>
    <w:rsid w:val="009412BF"/>
    <w:rsid w:val="009434B6"/>
    <w:rsid w:val="00943FCF"/>
    <w:rsid w:val="00944F47"/>
    <w:rsid w:val="009455CA"/>
    <w:rsid w:val="009459E3"/>
    <w:rsid w:val="00946F58"/>
    <w:rsid w:val="00947BAB"/>
    <w:rsid w:val="009513A6"/>
    <w:rsid w:val="00953181"/>
    <w:rsid w:val="0095403C"/>
    <w:rsid w:val="00954085"/>
    <w:rsid w:val="00964C1B"/>
    <w:rsid w:val="0096556F"/>
    <w:rsid w:val="00965AC8"/>
    <w:rsid w:val="00966E4F"/>
    <w:rsid w:val="0097418A"/>
    <w:rsid w:val="009775E9"/>
    <w:rsid w:val="00977779"/>
    <w:rsid w:val="00986C8E"/>
    <w:rsid w:val="00991C30"/>
    <w:rsid w:val="009921A7"/>
    <w:rsid w:val="00995077"/>
    <w:rsid w:val="00995B82"/>
    <w:rsid w:val="00995DDC"/>
    <w:rsid w:val="0099612C"/>
    <w:rsid w:val="00996364"/>
    <w:rsid w:val="009A049A"/>
    <w:rsid w:val="009A2BC8"/>
    <w:rsid w:val="009A7D9F"/>
    <w:rsid w:val="009B0111"/>
    <w:rsid w:val="009B025B"/>
    <w:rsid w:val="009B19B2"/>
    <w:rsid w:val="009B34C9"/>
    <w:rsid w:val="009B418F"/>
    <w:rsid w:val="009C1114"/>
    <w:rsid w:val="009C1677"/>
    <w:rsid w:val="009C2B5B"/>
    <w:rsid w:val="009D12AE"/>
    <w:rsid w:val="009D1A16"/>
    <w:rsid w:val="009D2264"/>
    <w:rsid w:val="009D22EC"/>
    <w:rsid w:val="009D23B1"/>
    <w:rsid w:val="009D2809"/>
    <w:rsid w:val="009D4B36"/>
    <w:rsid w:val="009D57C8"/>
    <w:rsid w:val="009D6764"/>
    <w:rsid w:val="009E1BF1"/>
    <w:rsid w:val="009E42B2"/>
    <w:rsid w:val="009E4330"/>
    <w:rsid w:val="009F269F"/>
    <w:rsid w:val="009F2A94"/>
    <w:rsid w:val="009F2A9E"/>
    <w:rsid w:val="009F4142"/>
    <w:rsid w:val="009F4BC6"/>
    <w:rsid w:val="009F7195"/>
    <w:rsid w:val="00A00ED4"/>
    <w:rsid w:val="00A01774"/>
    <w:rsid w:val="00A0288A"/>
    <w:rsid w:val="00A035A4"/>
    <w:rsid w:val="00A07796"/>
    <w:rsid w:val="00A12552"/>
    <w:rsid w:val="00A15167"/>
    <w:rsid w:val="00A15E45"/>
    <w:rsid w:val="00A17A2A"/>
    <w:rsid w:val="00A25B04"/>
    <w:rsid w:val="00A27750"/>
    <w:rsid w:val="00A30F4F"/>
    <w:rsid w:val="00A31D39"/>
    <w:rsid w:val="00A35462"/>
    <w:rsid w:val="00A3720F"/>
    <w:rsid w:val="00A407F5"/>
    <w:rsid w:val="00A41E50"/>
    <w:rsid w:val="00A43D86"/>
    <w:rsid w:val="00A43FAF"/>
    <w:rsid w:val="00A448D1"/>
    <w:rsid w:val="00A47154"/>
    <w:rsid w:val="00A54FA0"/>
    <w:rsid w:val="00A569E1"/>
    <w:rsid w:val="00A647AA"/>
    <w:rsid w:val="00A73164"/>
    <w:rsid w:val="00A755DA"/>
    <w:rsid w:val="00A81438"/>
    <w:rsid w:val="00A81DF5"/>
    <w:rsid w:val="00A946DB"/>
    <w:rsid w:val="00A9564E"/>
    <w:rsid w:val="00A957B4"/>
    <w:rsid w:val="00A96104"/>
    <w:rsid w:val="00A96B21"/>
    <w:rsid w:val="00AA095E"/>
    <w:rsid w:val="00AA1555"/>
    <w:rsid w:val="00AA1BEA"/>
    <w:rsid w:val="00AB3A50"/>
    <w:rsid w:val="00AB4D66"/>
    <w:rsid w:val="00AB57BC"/>
    <w:rsid w:val="00AC1022"/>
    <w:rsid w:val="00AC2739"/>
    <w:rsid w:val="00AC6073"/>
    <w:rsid w:val="00AC6878"/>
    <w:rsid w:val="00AC7424"/>
    <w:rsid w:val="00AD078F"/>
    <w:rsid w:val="00AD085A"/>
    <w:rsid w:val="00AD167E"/>
    <w:rsid w:val="00AD58C6"/>
    <w:rsid w:val="00AD7505"/>
    <w:rsid w:val="00AE1736"/>
    <w:rsid w:val="00AE1A95"/>
    <w:rsid w:val="00AE5ECD"/>
    <w:rsid w:val="00AE6E04"/>
    <w:rsid w:val="00AF17AC"/>
    <w:rsid w:val="00AF2A07"/>
    <w:rsid w:val="00AF2D39"/>
    <w:rsid w:val="00AF443F"/>
    <w:rsid w:val="00AF61AF"/>
    <w:rsid w:val="00AF6539"/>
    <w:rsid w:val="00B007E5"/>
    <w:rsid w:val="00B00A6A"/>
    <w:rsid w:val="00B0476F"/>
    <w:rsid w:val="00B07B32"/>
    <w:rsid w:val="00B110DF"/>
    <w:rsid w:val="00B159F8"/>
    <w:rsid w:val="00B171F7"/>
    <w:rsid w:val="00B24378"/>
    <w:rsid w:val="00B25B6D"/>
    <w:rsid w:val="00B26D9D"/>
    <w:rsid w:val="00B3105F"/>
    <w:rsid w:val="00B31CF4"/>
    <w:rsid w:val="00B3544B"/>
    <w:rsid w:val="00B36EA9"/>
    <w:rsid w:val="00B4049C"/>
    <w:rsid w:val="00B4647E"/>
    <w:rsid w:val="00B514E4"/>
    <w:rsid w:val="00B51B2D"/>
    <w:rsid w:val="00B54DAF"/>
    <w:rsid w:val="00B55AAF"/>
    <w:rsid w:val="00B56030"/>
    <w:rsid w:val="00B56A15"/>
    <w:rsid w:val="00B62BB9"/>
    <w:rsid w:val="00B6346E"/>
    <w:rsid w:val="00B643A2"/>
    <w:rsid w:val="00B667FF"/>
    <w:rsid w:val="00B77EE4"/>
    <w:rsid w:val="00B84DA4"/>
    <w:rsid w:val="00B87771"/>
    <w:rsid w:val="00B90E8A"/>
    <w:rsid w:val="00B96AB5"/>
    <w:rsid w:val="00B96CE4"/>
    <w:rsid w:val="00BA0E28"/>
    <w:rsid w:val="00BA269A"/>
    <w:rsid w:val="00BA5B12"/>
    <w:rsid w:val="00BB3B63"/>
    <w:rsid w:val="00BB5D2D"/>
    <w:rsid w:val="00BB662D"/>
    <w:rsid w:val="00BB672C"/>
    <w:rsid w:val="00BB676B"/>
    <w:rsid w:val="00BB79C9"/>
    <w:rsid w:val="00BC1C5A"/>
    <w:rsid w:val="00BC48E0"/>
    <w:rsid w:val="00BC509A"/>
    <w:rsid w:val="00BC5256"/>
    <w:rsid w:val="00BC7507"/>
    <w:rsid w:val="00BD0BE7"/>
    <w:rsid w:val="00BD10F2"/>
    <w:rsid w:val="00BD26DA"/>
    <w:rsid w:val="00BD533E"/>
    <w:rsid w:val="00BD67EF"/>
    <w:rsid w:val="00BE1624"/>
    <w:rsid w:val="00BE259D"/>
    <w:rsid w:val="00BE414C"/>
    <w:rsid w:val="00BE78AF"/>
    <w:rsid w:val="00BF0138"/>
    <w:rsid w:val="00BF4A60"/>
    <w:rsid w:val="00BF5724"/>
    <w:rsid w:val="00BF6955"/>
    <w:rsid w:val="00BF6B8D"/>
    <w:rsid w:val="00C07009"/>
    <w:rsid w:val="00C12BBC"/>
    <w:rsid w:val="00C159FB"/>
    <w:rsid w:val="00C2354A"/>
    <w:rsid w:val="00C3285A"/>
    <w:rsid w:val="00C32FA1"/>
    <w:rsid w:val="00C3413A"/>
    <w:rsid w:val="00C347E4"/>
    <w:rsid w:val="00C34BD5"/>
    <w:rsid w:val="00C3763C"/>
    <w:rsid w:val="00C41818"/>
    <w:rsid w:val="00C42D3A"/>
    <w:rsid w:val="00C445DC"/>
    <w:rsid w:val="00C454CA"/>
    <w:rsid w:val="00C46E67"/>
    <w:rsid w:val="00C47229"/>
    <w:rsid w:val="00C5176A"/>
    <w:rsid w:val="00C52467"/>
    <w:rsid w:val="00C53A85"/>
    <w:rsid w:val="00C56978"/>
    <w:rsid w:val="00C57010"/>
    <w:rsid w:val="00C57075"/>
    <w:rsid w:val="00C575D0"/>
    <w:rsid w:val="00C57B5C"/>
    <w:rsid w:val="00C60D4A"/>
    <w:rsid w:val="00C6263C"/>
    <w:rsid w:val="00C62C62"/>
    <w:rsid w:val="00C67923"/>
    <w:rsid w:val="00C700CA"/>
    <w:rsid w:val="00C75097"/>
    <w:rsid w:val="00C76CE3"/>
    <w:rsid w:val="00C7750F"/>
    <w:rsid w:val="00C77A00"/>
    <w:rsid w:val="00C77A9A"/>
    <w:rsid w:val="00C80ED8"/>
    <w:rsid w:val="00C81BB1"/>
    <w:rsid w:val="00C8249D"/>
    <w:rsid w:val="00C8541A"/>
    <w:rsid w:val="00C87377"/>
    <w:rsid w:val="00C90651"/>
    <w:rsid w:val="00C90816"/>
    <w:rsid w:val="00C91C91"/>
    <w:rsid w:val="00C9418C"/>
    <w:rsid w:val="00C944FB"/>
    <w:rsid w:val="00C95C96"/>
    <w:rsid w:val="00C9634D"/>
    <w:rsid w:val="00CA3045"/>
    <w:rsid w:val="00CA43B4"/>
    <w:rsid w:val="00CA4599"/>
    <w:rsid w:val="00CA5C05"/>
    <w:rsid w:val="00CA659A"/>
    <w:rsid w:val="00CA6B51"/>
    <w:rsid w:val="00CB5398"/>
    <w:rsid w:val="00CC005D"/>
    <w:rsid w:val="00CC4C5C"/>
    <w:rsid w:val="00CC75FB"/>
    <w:rsid w:val="00CD0D3C"/>
    <w:rsid w:val="00CD193D"/>
    <w:rsid w:val="00CD56FF"/>
    <w:rsid w:val="00CD7109"/>
    <w:rsid w:val="00CE18A5"/>
    <w:rsid w:val="00CE2AA3"/>
    <w:rsid w:val="00CE2F19"/>
    <w:rsid w:val="00CE7C60"/>
    <w:rsid w:val="00CF01C0"/>
    <w:rsid w:val="00CF284A"/>
    <w:rsid w:val="00CF3D36"/>
    <w:rsid w:val="00CF60BC"/>
    <w:rsid w:val="00CF70AB"/>
    <w:rsid w:val="00D00BD8"/>
    <w:rsid w:val="00D00FF8"/>
    <w:rsid w:val="00D0157A"/>
    <w:rsid w:val="00D01985"/>
    <w:rsid w:val="00D034AB"/>
    <w:rsid w:val="00D04A0A"/>
    <w:rsid w:val="00D0594A"/>
    <w:rsid w:val="00D062C8"/>
    <w:rsid w:val="00D06E68"/>
    <w:rsid w:val="00D072E2"/>
    <w:rsid w:val="00D1156F"/>
    <w:rsid w:val="00D240DB"/>
    <w:rsid w:val="00D263BB"/>
    <w:rsid w:val="00D27018"/>
    <w:rsid w:val="00D3059B"/>
    <w:rsid w:val="00D315F8"/>
    <w:rsid w:val="00D33491"/>
    <w:rsid w:val="00D33E1A"/>
    <w:rsid w:val="00D353FB"/>
    <w:rsid w:val="00D3794A"/>
    <w:rsid w:val="00D37D2B"/>
    <w:rsid w:val="00D413BC"/>
    <w:rsid w:val="00D45ECA"/>
    <w:rsid w:val="00D513CC"/>
    <w:rsid w:val="00D52C96"/>
    <w:rsid w:val="00D544C1"/>
    <w:rsid w:val="00D57316"/>
    <w:rsid w:val="00D60046"/>
    <w:rsid w:val="00D62655"/>
    <w:rsid w:val="00D62F02"/>
    <w:rsid w:val="00D66892"/>
    <w:rsid w:val="00D71FFB"/>
    <w:rsid w:val="00D72A39"/>
    <w:rsid w:val="00D72F5D"/>
    <w:rsid w:val="00D7302B"/>
    <w:rsid w:val="00D74DE3"/>
    <w:rsid w:val="00D74F21"/>
    <w:rsid w:val="00D83439"/>
    <w:rsid w:val="00D83C11"/>
    <w:rsid w:val="00D9187B"/>
    <w:rsid w:val="00D951EC"/>
    <w:rsid w:val="00D960DD"/>
    <w:rsid w:val="00DA09CC"/>
    <w:rsid w:val="00DA1419"/>
    <w:rsid w:val="00DA2C30"/>
    <w:rsid w:val="00DA31B2"/>
    <w:rsid w:val="00DA3370"/>
    <w:rsid w:val="00DA6CD4"/>
    <w:rsid w:val="00DB35C9"/>
    <w:rsid w:val="00DB3E77"/>
    <w:rsid w:val="00DB452F"/>
    <w:rsid w:val="00DB5F73"/>
    <w:rsid w:val="00DB7C49"/>
    <w:rsid w:val="00DC1986"/>
    <w:rsid w:val="00DC7067"/>
    <w:rsid w:val="00DC7826"/>
    <w:rsid w:val="00DD45BF"/>
    <w:rsid w:val="00DD7310"/>
    <w:rsid w:val="00DD7B92"/>
    <w:rsid w:val="00DE2566"/>
    <w:rsid w:val="00DE40B7"/>
    <w:rsid w:val="00DE5FC7"/>
    <w:rsid w:val="00DF476E"/>
    <w:rsid w:val="00E01628"/>
    <w:rsid w:val="00E02EA2"/>
    <w:rsid w:val="00E03699"/>
    <w:rsid w:val="00E036D2"/>
    <w:rsid w:val="00E0415B"/>
    <w:rsid w:val="00E05AB6"/>
    <w:rsid w:val="00E05DAE"/>
    <w:rsid w:val="00E1419A"/>
    <w:rsid w:val="00E14E6B"/>
    <w:rsid w:val="00E1597C"/>
    <w:rsid w:val="00E16B47"/>
    <w:rsid w:val="00E1700C"/>
    <w:rsid w:val="00E24023"/>
    <w:rsid w:val="00E2569F"/>
    <w:rsid w:val="00E31AA5"/>
    <w:rsid w:val="00E31E73"/>
    <w:rsid w:val="00E35D07"/>
    <w:rsid w:val="00E373B5"/>
    <w:rsid w:val="00E40599"/>
    <w:rsid w:val="00E449D2"/>
    <w:rsid w:val="00E44FB9"/>
    <w:rsid w:val="00E5174A"/>
    <w:rsid w:val="00E520B2"/>
    <w:rsid w:val="00E52EDD"/>
    <w:rsid w:val="00E54AA1"/>
    <w:rsid w:val="00E5508D"/>
    <w:rsid w:val="00E578B8"/>
    <w:rsid w:val="00E57F4C"/>
    <w:rsid w:val="00E635ED"/>
    <w:rsid w:val="00E65CB9"/>
    <w:rsid w:val="00E663D7"/>
    <w:rsid w:val="00E66F5C"/>
    <w:rsid w:val="00E67FF8"/>
    <w:rsid w:val="00E70184"/>
    <w:rsid w:val="00E71D51"/>
    <w:rsid w:val="00E72288"/>
    <w:rsid w:val="00E72AB1"/>
    <w:rsid w:val="00E76AFD"/>
    <w:rsid w:val="00E77844"/>
    <w:rsid w:val="00E82918"/>
    <w:rsid w:val="00E84A57"/>
    <w:rsid w:val="00E866FD"/>
    <w:rsid w:val="00E86C1C"/>
    <w:rsid w:val="00E87566"/>
    <w:rsid w:val="00E91312"/>
    <w:rsid w:val="00E91F0D"/>
    <w:rsid w:val="00E954A5"/>
    <w:rsid w:val="00EA305A"/>
    <w:rsid w:val="00EA335E"/>
    <w:rsid w:val="00EA3792"/>
    <w:rsid w:val="00EA5E80"/>
    <w:rsid w:val="00EB0C73"/>
    <w:rsid w:val="00EB2087"/>
    <w:rsid w:val="00EB53B2"/>
    <w:rsid w:val="00EB5AC6"/>
    <w:rsid w:val="00EC26ED"/>
    <w:rsid w:val="00EC2F3F"/>
    <w:rsid w:val="00EC5922"/>
    <w:rsid w:val="00EC5BF6"/>
    <w:rsid w:val="00EC634B"/>
    <w:rsid w:val="00EC70FA"/>
    <w:rsid w:val="00EC78D8"/>
    <w:rsid w:val="00ED2707"/>
    <w:rsid w:val="00ED3849"/>
    <w:rsid w:val="00ED3ED9"/>
    <w:rsid w:val="00ED775B"/>
    <w:rsid w:val="00EE2F29"/>
    <w:rsid w:val="00EE30CA"/>
    <w:rsid w:val="00EE5DB6"/>
    <w:rsid w:val="00EE7687"/>
    <w:rsid w:val="00EE7956"/>
    <w:rsid w:val="00EE79C8"/>
    <w:rsid w:val="00EE7A23"/>
    <w:rsid w:val="00EF1BB3"/>
    <w:rsid w:val="00EF26DE"/>
    <w:rsid w:val="00EF2DFA"/>
    <w:rsid w:val="00EF330A"/>
    <w:rsid w:val="00EF46DE"/>
    <w:rsid w:val="00F047CD"/>
    <w:rsid w:val="00F06D3F"/>
    <w:rsid w:val="00F12F51"/>
    <w:rsid w:val="00F14BF0"/>
    <w:rsid w:val="00F249BC"/>
    <w:rsid w:val="00F258FB"/>
    <w:rsid w:val="00F27762"/>
    <w:rsid w:val="00F27AD9"/>
    <w:rsid w:val="00F3199E"/>
    <w:rsid w:val="00F351E7"/>
    <w:rsid w:val="00F369F9"/>
    <w:rsid w:val="00F4743A"/>
    <w:rsid w:val="00F474A3"/>
    <w:rsid w:val="00F51838"/>
    <w:rsid w:val="00F530CC"/>
    <w:rsid w:val="00F54C2E"/>
    <w:rsid w:val="00F57580"/>
    <w:rsid w:val="00F649AE"/>
    <w:rsid w:val="00F66642"/>
    <w:rsid w:val="00F67B5A"/>
    <w:rsid w:val="00F71520"/>
    <w:rsid w:val="00F7178F"/>
    <w:rsid w:val="00F72FAD"/>
    <w:rsid w:val="00F748D5"/>
    <w:rsid w:val="00F75F90"/>
    <w:rsid w:val="00F813BA"/>
    <w:rsid w:val="00F85641"/>
    <w:rsid w:val="00F86027"/>
    <w:rsid w:val="00F864E8"/>
    <w:rsid w:val="00F93272"/>
    <w:rsid w:val="00F9528E"/>
    <w:rsid w:val="00F958D6"/>
    <w:rsid w:val="00F97212"/>
    <w:rsid w:val="00FA18C9"/>
    <w:rsid w:val="00FA28B5"/>
    <w:rsid w:val="00FA422F"/>
    <w:rsid w:val="00FA6466"/>
    <w:rsid w:val="00FB3969"/>
    <w:rsid w:val="00FB4153"/>
    <w:rsid w:val="00FB4C83"/>
    <w:rsid w:val="00FB4DAF"/>
    <w:rsid w:val="00FC1332"/>
    <w:rsid w:val="00FC1E7A"/>
    <w:rsid w:val="00FC211B"/>
    <w:rsid w:val="00FC3356"/>
    <w:rsid w:val="00FC4A7E"/>
    <w:rsid w:val="00FC5874"/>
    <w:rsid w:val="00FC59BB"/>
    <w:rsid w:val="00FC7C26"/>
    <w:rsid w:val="00FD0E19"/>
    <w:rsid w:val="00FD1796"/>
    <w:rsid w:val="00FD2BB5"/>
    <w:rsid w:val="00FD2EDE"/>
    <w:rsid w:val="00FD3DFF"/>
    <w:rsid w:val="00FD3EB7"/>
    <w:rsid w:val="00FD51CB"/>
    <w:rsid w:val="00FE3316"/>
    <w:rsid w:val="00FE472C"/>
    <w:rsid w:val="00FE535A"/>
    <w:rsid w:val="00FE6A01"/>
    <w:rsid w:val="00FE71E8"/>
    <w:rsid w:val="00FF27D4"/>
    <w:rsid w:val="00FF3431"/>
    <w:rsid w:val="00FF465C"/>
    <w:rsid w:val="00FF63DA"/>
    <w:rsid w:val="00FF6B78"/>
    <w:rsid w:val="00FF6E4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0A4D5"/>
  <w15:chartTrackingRefBased/>
  <w15:docId w15:val="{61CD8316-F9D6-40BB-A5AC-D4F3F374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7"/>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6B7704"/>
    <w:rPr>
      <w:color w:val="0563C1" w:themeColor="hyperlink"/>
      <w:u w:val="single"/>
    </w:rPr>
  </w:style>
  <w:style w:type="character" w:styleId="UnresolvedMention">
    <w:name w:val="Unresolved Mention"/>
    <w:basedOn w:val="DefaultParagraphFont"/>
    <w:uiPriority w:val="99"/>
    <w:semiHidden/>
    <w:unhideWhenUsed/>
    <w:rsid w:val="006B7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www.bng.nat.tn"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4-en.pdf" TargetMode="External"/><Relationship Id="rId25" Type="http://schemas.openxmlformats.org/officeDocument/2006/relationships/hyperlink" Target="https://www.youtube.com/playlist?list=PL4cxeorZOjEMhYygxKhYlCB_KbXilQJNN" TargetMode="External"/><Relationship Id="rId2" Type="http://schemas.openxmlformats.org/officeDocument/2006/relationships/customXml" Target="../customXml/item2.xml"/><Relationship Id="rId16" Type="http://schemas.openxmlformats.org/officeDocument/2006/relationships/hyperlink" Target="https://www.cbd.int/doc/decisions/cp-mop-10/cp-mop-10-dec-03-en.pdf"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bfr-akademie.de/gmo2023/" TargetMode="External"/><Relationship Id="rId5" Type="http://schemas.openxmlformats.org/officeDocument/2006/relationships/numbering" Target="numbering.xml"/><Relationship Id="rId15" Type="http://schemas.openxmlformats.org/officeDocument/2006/relationships/hyperlink" Target="https://www.cbd.int/doc/decisions/cp-mop-09/cp-mop-09-dec-11-en.pdf" TargetMode="External"/><Relationship Id="rId23" Type="http://schemas.openxmlformats.org/officeDocument/2006/relationships/hyperlink" Target="https://www.gob.mx/senasica/acciones-y-programas/departamento-de-analisis-molecular-y-nuevas-tecnologias-y-el-area-de-secuenciaciony-bioinformatica" TargetMode="External"/><Relationship Id="rId28" Type="http://schemas.openxmlformats.org/officeDocument/2006/relationships/hyperlink" Target="https://www.bfr-"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1-en.pdf" TargetMode="External"/><Relationship Id="rId22" Type="http://schemas.openxmlformats.org/officeDocument/2006/relationships/hyperlink" Target="https://detection-methods.com/" TargetMode="External"/><Relationship Id="rId27" Type="http://schemas.openxmlformats.org/officeDocument/2006/relationships/hyperlink" Target="http://www.ctaa.com.tn/accueil/"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www.ctaa.com.tn/accueil/" TargetMode="External"/><Relationship Id="rId13" Type="http://schemas.openxmlformats.org/officeDocument/2006/relationships/hyperlink" Target="http://www.euginius.eu/" TargetMode="External"/><Relationship Id="rId3" Type="http://schemas.openxmlformats.org/officeDocument/2006/relationships/hyperlink" Target="https://bch.cbd.int/en/portals/detection/network-of-labs" TargetMode="External"/><Relationship Id="rId7" Type="http://schemas.openxmlformats.org/officeDocument/2006/relationships/hyperlink" Target="http://www.bng.nat.tn" TargetMode="External"/><Relationship Id="rId12" Type="http://schemas.openxmlformats.org/officeDocument/2006/relationships/hyperlink" Target="https://www.youtube.com/playlist?list=PL4cxeorZOjEMhYygxKhYlCB_KbXilQJNN" TargetMode="External"/><Relationship Id="rId2" Type="http://schemas.openxmlformats.org/officeDocument/2006/relationships/hyperlink" Target="https://www.cbd.int/doc/notifications/2023/ntf-2023-099-bs-en.docx" TargetMode="External"/><Relationship Id="rId1" Type="http://schemas.openxmlformats.org/officeDocument/2006/relationships/hyperlink" Target="https://bch.cbd.int/en/database/VLR/BCH-VLR-SCBD-260177-3" TargetMode="External"/><Relationship Id="rId6" Type="http://schemas.openxmlformats.org/officeDocument/2006/relationships/hyperlink" Target="https://research-and-innovation.ec.europa.eu/funding/funding-opportunities/funding-programmes-and-open-calls/horizon-europe/cluster-6-food-bioeconomy-natural-resources-agriculture-and-environment_en" TargetMode="External"/><Relationship Id="rId11" Type="http://schemas.openxmlformats.org/officeDocument/2006/relationships/hyperlink" Target="https://www.bfr-akademie.de/english/archive/2023/gmo2023.html" TargetMode="External"/><Relationship Id="rId5" Type="http://schemas.openxmlformats.org/officeDocument/2006/relationships/hyperlink" Target="https://detection-methods.com/endogenous-methods/" TargetMode="External"/><Relationship Id="rId10" Type="http://schemas.openxmlformats.org/officeDocument/2006/relationships/hyperlink" Target="http://www.cbd.int/meetings/BSDIWS-2016-02" TargetMode="External"/><Relationship Id="rId4" Type="http://schemas.openxmlformats.org/officeDocument/2006/relationships/hyperlink" Target="https://bch.cbd.int/en/portals/detection/past-activities/forum-2019" TargetMode="External"/><Relationship Id="rId9" Type="http://schemas.openxmlformats.org/officeDocument/2006/relationships/hyperlink" Target="https://lcae.nat.t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C"/>
    <w:rsid w:val="00052B0A"/>
    <w:rsid w:val="000E2F2A"/>
    <w:rsid w:val="0015426C"/>
    <w:rsid w:val="001B67A0"/>
    <w:rsid w:val="0020220A"/>
    <w:rsid w:val="00333BFD"/>
    <w:rsid w:val="00387B06"/>
    <w:rsid w:val="004E01A0"/>
    <w:rsid w:val="005E2DB3"/>
    <w:rsid w:val="00655B2E"/>
    <w:rsid w:val="0071676F"/>
    <w:rsid w:val="008749EC"/>
    <w:rsid w:val="00964C21"/>
    <w:rsid w:val="00D41D07"/>
    <w:rsid w:val="00DA7C80"/>
    <w:rsid w:val="00FD37E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55E8A-075B-411F-87B1-8815D2424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7046</Words>
  <Characters>40163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online discussions of the Network of Laboratories for the Detection and Identification of Living Modified Organisms</dc:title>
  <dc:subject>CBD/SBSTTA/26/INF/2</dc:subject>
  <dc:creator>Veronique Lefebvre</dc:creator>
  <cp:keywords/>
  <dc:description/>
  <cp:lastModifiedBy>Veronique Lefebvre</cp:lastModifiedBy>
  <cp:revision>3</cp:revision>
  <cp:lastPrinted>2023-12-12T16:34:00Z</cp:lastPrinted>
  <dcterms:created xsi:type="dcterms:W3CDTF">2024-04-05T18:34:00Z</dcterms:created>
  <dcterms:modified xsi:type="dcterms:W3CDTF">2024-04-05T18:34:00Z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