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01" w:type="dxa"/>
        <w:tblInd w:w="-16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1232"/>
        <w:gridCol w:w="2602"/>
        <w:gridCol w:w="619"/>
        <w:gridCol w:w="3834"/>
        <w:gridCol w:w="244"/>
      </w:tblGrid>
      <w:tr w:rsidR="00324620" w:rsidRPr="00753ADC" w:rsidTr="00324620">
        <w:trPr>
          <w:gridAfter w:val="1"/>
          <w:wAfter w:w="244" w:type="dxa"/>
          <w:trHeight w:val="851"/>
        </w:trPr>
        <w:tc>
          <w:tcPr>
            <w:tcW w:w="1270" w:type="dxa"/>
            <w:tcBorders>
              <w:bottom w:val="single" w:sz="12" w:space="0" w:color="000000"/>
            </w:tcBorders>
          </w:tcPr>
          <w:p w:rsidR="00324620" w:rsidRPr="00203D28" w:rsidRDefault="00EA41B2" w:rsidP="001B16D3">
            <w:pPr>
              <w:suppressLineNumbers/>
              <w:suppressAutoHyphens/>
              <w:rPr>
                <w:snapToGrid w:val="0"/>
                <w:kern w:val="22"/>
              </w:rPr>
            </w:pPr>
            <w:bookmarkStart w:id="0" w:name="_Hlk505247837"/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476250" cy="400050"/>
                  <wp:effectExtent l="0" t="0" r="0" b="0"/>
                  <wp:docPr id="1" name="Picture 8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  <w:tcBorders>
              <w:bottom w:val="single" w:sz="12" w:space="0" w:color="000000"/>
            </w:tcBorders>
          </w:tcPr>
          <w:p w:rsidR="00324620" w:rsidRPr="00203D28" w:rsidRDefault="00436318" w:rsidP="001B16D3">
            <w:pPr>
              <w:suppressLineNumbers/>
              <w:suppressAutoHyphens/>
              <w:rPr>
                <w:snapToGrid w:val="0"/>
                <w:kern w:val="22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365760" cy="402590"/>
                  <wp:effectExtent l="0" t="0" r="0" b="0"/>
                  <wp:docPr id="7" name="Image 7" descr="nr UNEP bw (R)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nr UNEP bw (R) 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402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gridSpan w:val="3"/>
            <w:tcBorders>
              <w:bottom w:val="single" w:sz="12" w:space="0" w:color="000000"/>
            </w:tcBorders>
          </w:tcPr>
          <w:p w:rsidR="00324620" w:rsidRPr="00203D28" w:rsidRDefault="00324620" w:rsidP="00553344">
            <w:pPr>
              <w:suppressLineNumbers/>
              <w:suppressAutoHyphens/>
              <w:jc w:val="right"/>
              <w:rPr>
                <w:rFonts w:ascii="Arial" w:eastAsia="Malgun Gothic" w:hAnsi="Arial"/>
                <w:b/>
                <w:snapToGrid w:val="0"/>
                <w:kern w:val="22"/>
                <w:sz w:val="32"/>
              </w:rPr>
            </w:pPr>
            <w:r>
              <w:rPr>
                <w:rFonts w:ascii="Arial" w:hAnsi="Arial"/>
                <w:b/>
                <w:snapToGrid w:val="0"/>
                <w:sz w:val="32"/>
              </w:rPr>
              <w:t>CBD</w:t>
            </w:r>
          </w:p>
        </w:tc>
      </w:tr>
      <w:bookmarkEnd w:id="0"/>
      <w:tr w:rsidR="008B1800" w:rsidRPr="00753ADC" w:rsidTr="00324620">
        <w:trPr>
          <w:trHeight w:val="1693"/>
        </w:trPr>
        <w:tc>
          <w:tcPr>
            <w:tcW w:w="5104" w:type="dxa"/>
            <w:gridSpan w:val="3"/>
          </w:tcPr>
          <w:p w:rsidR="008B1800" w:rsidRPr="00A41097" w:rsidRDefault="007D49BB" w:rsidP="001B16D3">
            <w:pPr>
              <w:rPr>
                <w:color w:val="000000"/>
                <w:kern w:val="22"/>
                <w:szCs w:val="22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619375" cy="1076325"/>
                  <wp:effectExtent l="0" t="0" r="9525" b="9525"/>
                  <wp:docPr id="12" name="Imag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" w:type="dxa"/>
          </w:tcPr>
          <w:p w:rsidR="008B1800" w:rsidRPr="00753ADC" w:rsidRDefault="008B1800" w:rsidP="00553344">
            <w:pPr>
              <w:pStyle w:val="FootnoteText"/>
              <w:rPr>
                <w:color w:val="000000"/>
                <w:kern w:val="22"/>
                <w:sz w:val="22"/>
                <w:szCs w:val="22"/>
              </w:rPr>
            </w:pPr>
          </w:p>
        </w:tc>
        <w:tc>
          <w:tcPr>
            <w:tcW w:w="4078" w:type="dxa"/>
            <w:gridSpan w:val="2"/>
          </w:tcPr>
          <w:p w:rsidR="008B1800" w:rsidRPr="00552F04" w:rsidRDefault="008B1800" w:rsidP="00D112A8">
            <w:pPr>
              <w:spacing w:before="0" w:after="0"/>
              <w:ind w:left="522"/>
              <w:rPr>
                <w:color w:val="000000"/>
                <w:kern w:val="22"/>
                <w:szCs w:val="22"/>
                <w:lang w:val="en-CA"/>
              </w:rPr>
            </w:pPr>
            <w:r w:rsidRPr="00552F04">
              <w:rPr>
                <w:color w:val="000000"/>
                <w:szCs w:val="22"/>
                <w:lang w:val="en-CA"/>
              </w:rPr>
              <w:t>Distr.</w:t>
            </w:r>
          </w:p>
          <w:p w:rsidR="008B1800" w:rsidRPr="00552F04" w:rsidRDefault="008B1800" w:rsidP="00D112A8">
            <w:pPr>
              <w:spacing w:before="0" w:after="0"/>
              <w:ind w:left="522"/>
              <w:rPr>
                <w:color w:val="000000"/>
                <w:kern w:val="22"/>
                <w:szCs w:val="22"/>
                <w:lang w:val="en-CA"/>
              </w:rPr>
            </w:pPr>
            <w:r w:rsidRPr="00552F04">
              <w:rPr>
                <w:color w:val="000000"/>
                <w:szCs w:val="22"/>
                <w:lang w:val="en-CA"/>
              </w:rPr>
              <w:t>GENERAL</w:t>
            </w:r>
          </w:p>
          <w:p w:rsidR="008B1800" w:rsidRPr="00552F04" w:rsidRDefault="008B1800" w:rsidP="00C87F8D">
            <w:pPr>
              <w:spacing w:before="0" w:after="0"/>
              <w:ind w:left="522"/>
              <w:rPr>
                <w:color w:val="000000"/>
                <w:kern w:val="22"/>
                <w:szCs w:val="22"/>
                <w:lang w:val="en-CA"/>
              </w:rPr>
            </w:pPr>
          </w:p>
          <w:p w:rsidR="008B1800" w:rsidRPr="00552F04" w:rsidRDefault="008B1800" w:rsidP="00720FF7">
            <w:pPr>
              <w:spacing w:before="0" w:after="0"/>
              <w:ind w:left="522"/>
              <w:rPr>
                <w:color w:val="000000"/>
                <w:kern w:val="22"/>
                <w:szCs w:val="22"/>
                <w:lang w:val="en-CA"/>
              </w:rPr>
            </w:pPr>
            <w:r w:rsidRPr="00552F04">
              <w:rPr>
                <w:color w:val="000000"/>
                <w:szCs w:val="22"/>
                <w:lang w:val="en-CA"/>
              </w:rPr>
              <w:t>CBD/COP/14/4</w:t>
            </w:r>
          </w:p>
          <w:p w:rsidR="008B1800" w:rsidRPr="00552F04" w:rsidRDefault="00324620" w:rsidP="00720FF7">
            <w:pPr>
              <w:spacing w:before="0" w:after="0"/>
              <w:ind w:left="522"/>
              <w:rPr>
                <w:color w:val="000000"/>
                <w:kern w:val="22"/>
                <w:szCs w:val="22"/>
                <w:lang w:val="en-CA"/>
              </w:rPr>
            </w:pPr>
            <w:r w:rsidRPr="00552F04">
              <w:rPr>
                <w:color w:val="000000"/>
                <w:szCs w:val="22"/>
                <w:lang w:val="en-CA"/>
              </w:rPr>
              <w:t>6 November 2018</w:t>
            </w:r>
          </w:p>
          <w:p w:rsidR="008B1800" w:rsidRPr="00552F04" w:rsidRDefault="008B1800" w:rsidP="00720FF7">
            <w:pPr>
              <w:spacing w:before="0" w:after="0"/>
              <w:ind w:left="522"/>
              <w:rPr>
                <w:color w:val="000000"/>
                <w:kern w:val="22"/>
                <w:szCs w:val="22"/>
                <w:lang w:val="en-CA"/>
              </w:rPr>
            </w:pPr>
          </w:p>
          <w:p w:rsidR="00324620" w:rsidRPr="00753ADC" w:rsidRDefault="008B1800" w:rsidP="000663BC">
            <w:pPr>
              <w:spacing w:before="0" w:after="0"/>
              <w:ind w:left="522"/>
              <w:rPr>
                <w:color w:val="000000"/>
                <w:kern w:val="22"/>
                <w:szCs w:val="22"/>
              </w:rPr>
            </w:pPr>
            <w:r>
              <w:rPr>
                <w:color w:val="000000"/>
                <w:szCs w:val="22"/>
              </w:rPr>
              <w:t xml:space="preserve">RUSSIAN </w:t>
            </w:r>
            <w:r>
              <w:rPr>
                <w:color w:val="000000"/>
                <w:szCs w:val="22"/>
              </w:rPr>
              <w:br/>
              <w:t>ORIGINAL: ENGLISH</w:t>
            </w:r>
          </w:p>
        </w:tc>
      </w:tr>
    </w:tbl>
    <w:p w:rsidR="00324620" w:rsidRPr="00753ADC" w:rsidRDefault="00324620" w:rsidP="001B16D3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before="0" w:after="0"/>
        <w:ind w:left="176" w:right="176" w:hanging="176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КОНФЕРЕНЦИЯ СТОРОН КОНВЕНЦИИ О БИОЛОГИЧЕСКОМ РАЗНООБРАЗИИ</w:t>
      </w:r>
    </w:p>
    <w:p w:rsidR="00324620" w:rsidRPr="00753ADC" w:rsidRDefault="00324620" w:rsidP="001B16D3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before="0"/>
        <w:ind w:left="176" w:right="176" w:hanging="176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ab/>
        <w:t>Четырнадцатое совещание. Пункт 6 предварительной повестки дня</w:t>
      </w:r>
    </w:p>
    <w:p w:rsidR="00324620" w:rsidRPr="00753ADC" w:rsidRDefault="00324620" w:rsidP="00203D28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before="0" w:after="0"/>
        <w:ind w:left="176" w:right="176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324620" w:rsidRPr="00753ADC" w:rsidRDefault="00324620" w:rsidP="00203D28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before="0"/>
        <w:ind w:left="176" w:right="176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ab/>
        <w:t>Девятое совещание. Пункт 6 предварительной повестки дня</w:t>
      </w:r>
    </w:p>
    <w:p w:rsidR="00324620" w:rsidRPr="00753ADC" w:rsidRDefault="00324620" w:rsidP="00203D28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before="0" w:after="0"/>
        <w:ind w:left="234" w:right="288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КОНФЕРЕНЦИЯ СТОРОН,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</w:p>
    <w:p w:rsidR="00324620" w:rsidRPr="00753ADC" w:rsidRDefault="00324620" w:rsidP="00203D28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before="0" w:after="0"/>
        <w:ind w:left="233" w:right="289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Третье совещание. Пункт 6 предварительной повестки дня</w:t>
      </w:r>
    </w:p>
    <w:p w:rsidR="00324620" w:rsidRPr="00753ADC" w:rsidRDefault="00324620" w:rsidP="00203D28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before="0"/>
        <w:ind w:left="234" w:right="288" w:hanging="142"/>
        <w:jc w:val="left"/>
        <w:rPr>
          <w:snapToGrid w:val="0"/>
          <w:kern w:val="22"/>
          <w:szCs w:val="22"/>
        </w:rPr>
      </w:pPr>
      <w:r>
        <w:t>Шарм-эш-Шейх, Египет, 17-30 ноября 2018 года</w:t>
      </w:r>
    </w:p>
    <w:p w:rsidR="008B1800" w:rsidRPr="00203D28" w:rsidRDefault="008B1800" w:rsidP="001B16D3">
      <w:pPr>
        <w:pStyle w:val="HEADINGNOTFORTOC"/>
        <w:tabs>
          <w:tab w:val="clear" w:pos="720"/>
        </w:tabs>
        <w:rPr>
          <w:rFonts w:ascii="Times New Roman Bold" w:hAnsi="Times New Roman Bold"/>
          <w:caps/>
          <w:kern w:val="22"/>
          <w:szCs w:val="22"/>
        </w:rPr>
      </w:pPr>
      <w:r>
        <w:rPr>
          <w:rFonts w:ascii="Times New Roman Bold" w:hAnsi="Times New Roman Bold"/>
          <w:caps/>
          <w:szCs w:val="22"/>
        </w:rPr>
        <w:t>Предлагаемый бюджет для программы работы Конвенции о биологическом разнообразии,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2019</w:t>
      </w:r>
      <w:r>
        <w:rPr>
          <w:rFonts w:ascii="Times New Roman Bold" w:hAnsi="Times New Roman Bold"/>
          <w:caps/>
          <w:szCs w:val="22"/>
        </w:rPr>
        <w:noBreakHyphen/>
        <w:t>2020 годов</w:t>
      </w:r>
    </w:p>
    <w:p w:rsidR="008B1800" w:rsidRPr="00203D28" w:rsidRDefault="008B1800" w:rsidP="00203D28">
      <w:pPr>
        <w:pStyle w:val="Heading1"/>
      </w:pPr>
      <w:r>
        <w:t>Введение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На своем </w:t>
      </w:r>
      <w:r w:rsidR="002F2AF9" w:rsidRPr="00552F04">
        <w:t>13-</w:t>
      </w:r>
      <w:r w:rsidR="002F2AF9">
        <w:t>м</w:t>
      </w:r>
      <w:r>
        <w:t xml:space="preserve"> совещании Конференция Сторон поручила Исполнительному секретарю подготовить и представить на рассмотрение Конференции Сторон Конвенции и Сторонам протоколов на их следующих совещаниях обновленную комплексную программу работы для Конвенции и протоколов к ней на период 2019-2022 годов </w:t>
      </w:r>
      <w:r w:rsidR="008E008F">
        <w:t>на основе</w:t>
      </w:r>
      <w:r>
        <w:t xml:space="preserve"> трех </w:t>
      </w:r>
      <w:r w:rsidR="00766FBF">
        <w:t xml:space="preserve">следующих </w:t>
      </w:r>
      <w:r>
        <w:t>сценариев</w:t>
      </w:r>
      <w:r w:rsidR="00944D5F" w:rsidRPr="00FB2CFB">
        <w:rPr>
          <w:rStyle w:val="FootnoteReference"/>
          <w:sz w:val="22"/>
          <w:u w:val="none"/>
          <w:vertAlign w:val="superscript"/>
        </w:rPr>
        <w:footnoteReference w:id="1"/>
      </w:r>
      <w:r>
        <w:t xml:space="preserve">: </w:t>
      </w:r>
    </w:p>
    <w:p w:rsidR="008B1800" w:rsidRPr="00753ADC" w:rsidRDefault="008B1800" w:rsidP="005E011C">
      <w:pPr>
        <w:numPr>
          <w:ilvl w:val="1"/>
          <w:numId w:val="35"/>
        </w:numPr>
        <w:tabs>
          <w:tab w:val="left" w:pos="156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709"/>
        <w:rPr>
          <w:szCs w:val="22"/>
        </w:rPr>
      </w:pPr>
      <w:r>
        <w:t>оценк</w:t>
      </w:r>
      <w:r w:rsidR="00A93BBC">
        <w:t>а</w:t>
      </w:r>
      <w:r>
        <w:t xml:space="preserve"> необходимых темпов роста бюджета программы (целевые фонды BY, BG и BB), котор</w:t>
      </w:r>
      <w:r w:rsidR="00125CB3">
        <w:t>ые</w:t>
      </w:r>
      <w:r>
        <w:t xml:space="preserve"> не долж</w:t>
      </w:r>
      <w:r w:rsidR="00125CB3">
        <w:t>ны</w:t>
      </w:r>
      <w:r>
        <w:t xml:space="preserve"> превышать 4 % увеличения по сравнению с уровнем 2017-2018 годов в номинальном выражении (сценарий 1);</w:t>
      </w:r>
    </w:p>
    <w:p w:rsidR="008B1800" w:rsidRPr="00753ADC" w:rsidRDefault="008B1800" w:rsidP="005E011C">
      <w:pPr>
        <w:numPr>
          <w:ilvl w:val="1"/>
          <w:numId w:val="35"/>
        </w:numPr>
        <w:tabs>
          <w:tab w:val="left" w:pos="156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709"/>
        <w:rPr>
          <w:szCs w:val="22"/>
        </w:rPr>
      </w:pPr>
      <w:bookmarkStart w:id="1" w:name="_Hlk528939057"/>
      <w:r>
        <w:t>сохранени</w:t>
      </w:r>
      <w:r w:rsidR="00125CB3">
        <w:t>е</w:t>
      </w:r>
      <w:r>
        <w:t xml:space="preserve"> бюджета программы (целевые фонды BY, BG и BB) на уровне 2017-2018 годов в реальном выражении</w:t>
      </w:r>
      <w:bookmarkEnd w:id="1"/>
      <w:r>
        <w:t xml:space="preserve"> (сценарий 2, номинальное увеличение на 2 %);</w:t>
      </w:r>
    </w:p>
    <w:p w:rsidR="008B1800" w:rsidRPr="00753ADC" w:rsidRDefault="008B1800" w:rsidP="005E011C">
      <w:pPr>
        <w:numPr>
          <w:ilvl w:val="1"/>
          <w:numId w:val="35"/>
        </w:numPr>
        <w:tabs>
          <w:tab w:val="left" w:pos="156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709"/>
        <w:rPr>
          <w:szCs w:val="22"/>
        </w:rPr>
      </w:pPr>
      <w:r>
        <w:t>сохранения бюджета программы (целевые фонды BY, BG и BB) на уровне 2017</w:t>
      </w:r>
      <w:r w:rsidR="00434957" w:rsidRPr="00552F04">
        <w:t>-</w:t>
      </w:r>
      <w:r>
        <w:t>2018 годов в номинальном выражении (сценарий 3, номинальное увеличение на 0 %).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В соответствии с этими поручениями в настоящем документе представлена комплексная программа работы и бюджет на двухлетний период 2019-2020 годов с учетом растущих потребностей и возможностей секретариата в двухлетний период в рамках трех инструментов. Информация отражает приоритетные направления работы на ближайшие два года, которые могут </w:t>
      </w:r>
      <w:r>
        <w:lastRenderedPageBreak/>
        <w:t>быть скорректированы в свете решений, которые будут приняты Конференцией Сторон на ее 14-м</w:t>
      </w:r>
      <w:r w:rsidR="007563CC">
        <w:t xml:space="preserve"> </w:t>
      </w:r>
      <w:r>
        <w:t xml:space="preserve">совещании, Конференцией Сторон, выступающей в качестве </w:t>
      </w:r>
      <w:r w:rsidR="000308F6">
        <w:t>с</w:t>
      </w:r>
      <w:r>
        <w:t xml:space="preserve">овещания Сторон Картахенского протокола, на ее девятом совещании и Конференцией Сторон, выступающей в качестве </w:t>
      </w:r>
      <w:r w:rsidR="000308F6">
        <w:t>с</w:t>
      </w:r>
      <w:r>
        <w:t xml:space="preserve">овещания Сторон Нагойского протокола, на ее третьем совещании. Настоящий доклад следует рассматривать совместно с документом CBD/COP/14/3, </w:t>
      </w:r>
      <w:r w:rsidR="0048200D">
        <w:t>содержащим</w:t>
      </w:r>
      <w:r>
        <w:t xml:space="preserve"> доклад об административных и бюджетных вопросах. </w:t>
      </w:r>
    </w:p>
    <w:p w:rsidR="00C33BF8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Документ состоит из следующих разделов: </w:t>
      </w:r>
      <w:r w:rsidRPr="00845D4E">
        <w:rPr>
          <w:bCs/>
        </w:rPr>
        <w:t xml:space="preserve">в </w:t>
      </w:r>
      <w:r>
        <w:rPr>
          <w:b/>
          <w:bCs/>
        </w:rPr>
        <w:t>разделе I</w:t>
      </w:r>
      <w:r>
        <w:t xml:space="preserve"> рассматриваются основания для активизации усилий, необходимых для осуществления программы и бюджета; в </w:t>
      </w:r>
      <w:r>
        <w:rPr>
          <w:b/>
          <w:bCs/>
        </w:rPr>
        <w:t>разделе II</w:t>
      </w:r>
      <w:r>
        <w:t xml:space="preserve"> представлен обзор потребностей в ресурсах на двухлетний период 2019-2020 годов, включая основной бюджет и внебюджетные средства, а также другие вопросы. В соответствии с вышеупомянутым решением Конференции Сторон предлагаются три сценария. Для описания основных оперативных задач и ожидаемых результатов на период 2019-2020 годов в </w:t>
      </w:r>
      <w:r>
        <w:rPr>
          <w:b/>
          <w:bCs/>
        </w:rPr>
        <w:t>разделе III</w:t>
      </w:r>
      <w:r>
        <w:t xml:space="preserve"> приводятся конкретная подробная информация, касающаяся прогнозируемых потребностей в ресурсах на двухлетний период 2019-2020 годов, связанных с а) руководящими и вспомогательными органами; b) исполнительным руководством и управлением; с) программой работы; и d) административной поддержкой; </w:t>
      </w:r>
      <w:r w:rsidR="0047233C">
        <w:t>а</w:t>
      </w:r>
      <w:r>
        <w:t xml:space="preserve"> в </w:t>
      </w:r>
      <w:r>
        <w:rPr>
          <w:b/>
          <w:bCs/>
        </w:rPr>
        <w:t>разделе IV</w:t>
      </w:r>
      <w:r>
        <w:t xml:space="preserve"> представлены ориентированная на конечные результаты структура и ожидаемые результаты на 2019-2020</w:t>
      </w:r>
      <w:r w:rsidR="00650D1D">
        <w:t xml:space="preserve"> годы</w:t>
      </w:r>
      <w:r>
        <w:t xml:space="preserve">. </w:t>
      </w:r>
    </w:p>
    <w:p w:rsidR="00205507" w:rsidRPr="00753ADC" w:rsidRDefault="00205507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Проект решения для </w:t>
      </w:r>
      <w:r w:rsidR="007A3B64">
        <w:t>рассмотрения</w:t>
      </w:r>
      <w:r>
        <w:t xml:space="preserve"> Конференцией Сторон прив</w:t>
      </w:r>
      <w:r w:rsidR="0091309A">
        <w:t>одится</w:t>
      </w:r>
      <w:r>
        <w:t xml:space="preserve"> в подборке проектов решений (CBD/COP/14/2). Проекты решений для изучения совещаниями Сторон Картахенского и Нагойского протоколов прив</w:t>
      </w:r>
      <w:r w:rsidR="0091309A">
        <w:t>одятся</w:t>
      </w:r>
      <w:r>
        <w:t xml:space="preserve"> в соответствующих подборках проектов решений (CBD/CP/MOP/9/1/Add.2 и CBD/NP/MOP/3/1/Add.2).</w:t>
      </w:r>
    </w:p>
    <w:p w:rsidR="008B1800" w:rsidRPr="00753ADC" w:rsidRDefault="00C33BF8" w:rsidP="00203D28">
      <w:pPr>
        <w:pStyle w:val="ListParagraph"/>
        <w:numPr>
          <w:ilvl w:val="0"/>
          <w:numId w:val="30"/>
        </w:numPr>
        <w:contextualSpacing w:val="0"/>
        <w:rPr>
          <w:b/>
        </w:rPr>
      </w:pPr>
      <w:r>
        <w:rPr>
          <w:b/>
        </w:rPr>
        <w:t>Потребности и возможности для активизации усилий для осуществления программы и бюджета в рамках Конвенции и протоколов</w:t>
      </w:r>
      <w:r w:rsidR="007A3B64">
        <w:rPr>
          <w:b/>
        </w:rPr>
        <w:t xml:space="preserve"> к ней</w:t>
      </w:r>
    </w:p>
    <w:p w:rsidR="000D6323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Секретариат продолжает стремиться к повышению эффективности своей деятельности. Он предпринял добросовестные усилия по обновлению комплексной программы работы для Конвенции и протоколов к ней на период 2019-2020 годов и подготовке комплексного бюджета на двухлетний период 2019-2020 годов. В результате этих усилий частично изменился формат настоящего документа, который теперь включает структуру бюджетных показателей, ориентированн</w:t>
      </w:r>
      <w:r w:rsidR="00DE1FBE">
        <w:t>ую</w:t>
      </w:r>
      <w:r>
        <w:t xml:space="preserve"> на результаты. Были также предприняты усилия по приведению настоящего доклада в соответствие с другими официальными документами Секретариата Организации Объединенных Наций, касающимися бюджета по программам. Например, </w:t>
      </w:r>
      <w:r w:rsidR="00A6275F">
        <w:t>применительно к</w:t>
      </w:r>
      <w:r>
        <w:t xml:space="preserve"> документации были предприняты шаги по изучению рациональных подходов к обеспечению того, чтобы доклады по Конвенции загружались в Систему официальной документации Организации Объединенных Наций</w:t>
      </w:r>
      <w:r w:rsidR="009A389A">
        <w:t xml:space="preserve"> в целях</w:t>
      </w:r>
      <w:r>
        <w:t xml:space="preserve"> повы</w:t>
      </w:r>
      <w:r w:rsidR="009A389A">
        <w:t>шения</w:t>
      </w:r>
      <w:r>
        <w:t xml:space="preserve"> наглядност</w:t>
      </w:r>
      <w:r w:rsidR="005878DA">
        <w:t>и</w:t>
      </w:r>
      <w:r>
        <w:t xml:space="preserve"> работы секретариата Конвенции. Такие меры были приняты в целях укрепления поддержки процесса принятия решений и повышения транспарентности информации в соответствии с предложением Генерального секретаря </w:t>
      </w:r>
      <w:r w:rsidR="007F1ADD">
        <w:t>п</w:t>
      </w:r>
      <w:r>
        <w:t xml:space="preserve">о реформе. </w:t>
      </w:r>
    </w:p>
    <w:p w:rsidR="009E011A" w:rsidRPr="00753ADC" w:rsidRDefault="002462F7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Во исполнение пункта 34 решения XIII/1, а также других решений Конференции Сторон, включая будущие решения КС-14, КП/КС-ССП-9 и НП/КС-ССП-3, в период 2019-2020 годов секретариат будет уделять первостепенное внимание мероприятиям, связанным с осуществлением Стратегического плана в области сохранения и устойчивого использования биоразнообразия на 2011-2020 годы и активизацией усилий по </w:t>
      </w:r>
      <w:r w:rsidR="005E011C">
        <w:t>выполнению</w:t>
      </w:r>
      <w:r>
        <w:t xml:space="preserve"> целевых задач по сохранению и устойчивому использованию биоразнообразия, принятых в Айти. Основной сферой деятельности секретариата в период 2019-2020 годов будет оказание поддержки Сторонам в подготовке глобальной рамочной программы в области биоразнообразия на период после 2020 года, которая будет рассм</w:t>
      </w:r>
      <w:r w:rsidR="00836C80">
        <w:t>а</w:t>
      </w:r>
      <w:r>
        <w:t>тр</w:t>
      </w:r>
      <w:r w:rsidR="009E035A">
        <w:t>иваться</w:t>
      </w:r>
      <w:r>
        <w:t xml:space="preserve"> для последующего принятия Конференцией Сторон на ее 15-м совещании в Пекине, Китай, в 2020 году.</w:t>
      </w:r>
      <w:r>
        <w:rPr>
          <w:snapToGrid w:val="0"/>
          <w:color w:val="000000"/>
          <w:szCs w:val="22"/>
        </w:rPr>
        <w:t xml:space="preserve"> Это </w:t>
      </w:r>
      <w:r w:rsidR="000705BA">
        <w:rPr>
          <w:snapToGrid w:val="0"/>
          <w:color w:val="000000"/>
          <w:szCs w:val="22"/>
        </w:rPr>
        <w:t>потребует от секретариата</w:t>
      </w:r>
      <w:r>
        <w:rPr>
          <w:snapToGrid w:val="0"/>
          <w:color w:val="000000"/>
          <w:szCs w:val="22"/>
        </w:rPr>
        <w:t xml:space="preserve"> постоянны</w:t>
      </w:r>
      <w:r w:rsidR="000705BA">
        <w:rPr>
          <w:snapToGrid w:val="0"/>
          <w:color w:val="000000"/>
          <w:szCs w:val="22"/>
        </w:rPr>
        <w:t>х</w:t>
      </w:r>
      <w:r>
        <w:rPr>
          <w:snapToGrid w:val="0"/>
          <w:color w:val="000000"/>
          <w:szCs w:val="22"/>
        </w:rPr>
        <w:t xml:space="preserve"> и значительны</w:t>
      </w:r>
      <w:r w:rsidR="000705BA">
        <w:rPr>
          <w:snapToGrid w:val="0"/>
          <w:color w:val="000000"/>
          <w:szCs w:val="22"/>
        </w:rPr>
        <w:t>х</w:t>
      </w:r>
      <w:r>
        <w:rPr>
          <w:snapToGrid w:val="0"/>
          <w:color w:val="000000"/>
          <w:szCs w:val="22"/>
        </w:rPr>
        <w:t xml:space="preserve"> усили</w:t>
      </w:r>
      <w:r w:rsidR="000705BA">
        <w:rPr>
          <w:snapToGrid w:val="0"/>
          <w:color w:val="000000"/>
          <w:szCs w:val="22"/>
        </w:rPr>
        <w:t>й</w:t>
      </w:r>
      <w:r>
        <w:rPr>
          <w:snapToGrid w:val="0"/>
          <w:color w:val="000000"/>
          <w:szCs w:val="22"/>
        </w:rPr>
        <w:t>, в частности, по организации процесса широких, транспарентных и все</w:t>
      </w:r>
      <w:r w:rsidR="00E50418">
        <w:rPr>
          <w:snapToGrid w:val="0"/>
          <w:color w:val="000000"/>
          <w:szCs w:val="22"/>
        </w:rPr>
        <w:t>сторонних</w:t>
      </w:r>
      <w:r>
        <w:rPr>
          <w:snapToGrid w:val="0"/>
          <w:color w:val="000000"/>
          <w:szCs w:val="22"/>
        </w:rPr>
        <w:t xml:space="preserve"> консультаций для разработки всеобъемлющей и основанной на широком участии глобальной рамочной программы в области биоразнообразия на период после 2020 года. </w:t>
      </w:r>
      <w:r>
        <w:t xml:space="preserve">Поскольку эта работа будет охватывать </w:t>
      </w:r>
      <w:r>
        <w:lastRenderedPageBreak/>
        <w:t>Конвенци</w:t>
      </w:r>
      <w:r w:rsidR="007600C2">
        <w:t>ю</w:t>
      </w:r>
      <w:r>
        <w:t xml:space="preserve"> о биологическом разнообразии, а также учитывать протоколы к ней, включая варианты укрепления обязательств и активизации осуществления, секретариат будет уделять основное внимание </w:t>
      </w:r>
      <w:r w:rsidR="00BB10D6">
        <w:t>планировани</w:t>
      </w:r>
      <w:r w:rsidR="00706CC0">
        <w:t>ю</w:t>
      </w:r>
      <w:r w:rsidR="00BB10D6">
        <w:t xml:space="preserve"> стратегического управления </w:t>
      </w:r>
      <w:r>
        <w:t xml:space="preserve">и </w:t>
      </w:r>
      <w:r w:rsidR="00706CC0">
        <w:t>направлять</w:t>
      </w:r>
      <w:r w:rsidR="00203386">
        <w:t xml:space="preserve"> соответствующие усилия</w:t>
      </w:r>
      <w:r>
        <w:t xml:space="preserve"> для целенаправленной координации и </w:t>
      </w:r>
      <w:r w:rsidR="00706CC0">
        <w:t>ориентации</w:t>
      </w:r>
      <w:r>
        <w:t xml:space="preserve"> ресурсов и мероприятий в поддержку процесса разработки рамочной программы на период после 2020 года</w:t>
      </w:r>
      <w:r w:rsidR="00182313">
        <w:t>, а также</w:t>
      </w:r>
      <w:r>
        <w:t xml:space="preserve"> </w:t>
      </w:r>
      <w:r w:rsidR="00182313">
        <w:t>проводить</w:t>
      </w:r>
      <w:r>
        <w:t xml:space="preserve"> оценк</w:t>
      </w:r>
      <w:r w:rsidR="00182313">
        <w:t>у</w:t>
      </w:r>
      <w:r>
        <w:t xml:space="preserve"> и </w:t>
      </w:r>
      <w:r w:rsidR="007D7045">
        <w:t>корректировать</w:t>
      </w:r>
      <w:r>
        <w:t xml:space="preserve"> </w:t>
      </w:r>
      <w:r w:rsidR="004F7F95">
        <w:t xml:space="preserve">свою </w:t>
      </w:r>
      <w:r>
        <w:t>деятельност</w:t>
      </w:r>
      <w:r w:rsidR="004F7F95">
        <w:t>ь</w:t>
      </w:r>
      <w:r>
        <w:t xml:space="preserve"> в ответ на изменение контекста. Это предусматривает ориентированный на конечные результаты подход к управлению в целях оптимизации информационно-разъяснительной деятельности и стратегических партнерств, а также координации и мобилизации усилий в области биоразнообразия в рамках системы Организации Объединенных Наций, включая другие конвенции, принятые в Рио-де-Жанейро, другие многосторонние природоохранные соглашения, связанные с биоразнообразием, а также поощрени</w:t>
      </w:r>
      <w:r w:rsidR="006F2138">
        <w:t>я</w:t>
      </w:r>
      <w:r>
        <w:t xml:space="preserve"> всестороннего участия коренных народов и местных общин, соответствующих субъектов деятельности и секторов для </w:t>
      </w:r>
      <w:r w:rsidR="00F0020C">
        <w:t xml:space="preserve">существенного </w:t>
      </w:r>
      <w:r>
        <w:t xml:space="preserve">повышения актуальности и значимости тематики биоразнообразия. </w:t>
      </w:r>
    </w:p>
    <w:p w:rsidR="00580F74" w:rsidRPr="00753ADC" w:rsidRDefault="00E1388B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Соответственно, в структуру секретариата были внесены организационные </w:t>
      </w:r>
      <w:r w:rsidR="002D3B56">
        <w:t>изменения</w:t>
      </w:r>
      <w:r>
        <w:t xml:space="preserve"> в целях дальнейшего усиления интеграции и содействия разработке эффективной и ориентированной на преобразования дорожной карты </w:t>
      </w:r>
      <w:r w:rsidR="00697B1B">
        <w:t xml:space="preserve">на период </w:t>
      </w:r>
      <w:r>
        <w:t>до</w:t>
      </w:r>
      <w:r w:rsidR="00697B1B">
        <w:t xml:space="preserve"> и после</w:t>
      </w:r>
      <w:r>
        <w:t xml:space="preserve"> 2020 года. Эти коррективы также отвечают запросам Сторон о значительном повышении наглядности и информированности об актуальности Конвенции и позволяют обеспечить направляющую и руководящую роль в отношении ориентированной на преобразования, амбициозной и достижимой глобальной Рамочной основы в области биоразнообразия на период после 2020 года и оправдать ожидания Сторон. Эти меры направлены на повышение эффективности использования существующих процессов, оптимизацию использования людских и финансовых ресурсов и выявление дополнительных людских и других видов ресурсов, необходимых для выполнения критически важной повестки дня на двухлетний период 2019-2020 годов. Усовершенствования были направлены на достижение следующих целей: </w:t>
      </w:r>
    </w:p>
    <w:p w:rsidR="001773F4" w:rsidRPr="00753ADC" w:rsidRDefault="00CD6E13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t>Организационные изменения, позволяющие сотрудникам работать в качестве «единого секретариата».</w:t>
      </w:r>
      <w:r>
        <w:t xml:space="preserve"> Укрепление взаимодействия между отделами и преодоление культуры разобщенной работы в секретариате в целях содействия междисциплинарному обучению и поощрения внутриучрежденческой поддержки и сотрудничества; </w:t>
      </w:r>
    </w:p>
    <w:p w:rsidR="001773F4" w:rsidRPr="00753ADC" w:rsidRDefault="00B56B8B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t xml:space="preserve">Согласование процедур секретариата Конвенции с правилами и процедурами Организации Объединенных Наций. </w:t>
      </w:r>
      <w:r>
        <w:t>Использование секретариата Конвенции в качестве согласованного организационного компонента Секретариата Организации Объединенных Наций путем более пристального изучения и эффективного использования возможностей для расширения сотрудничества с другими учреждениями и организациями системы Организации Объединенных Наций;</w:t>
      </w:r>
    </w:p>
    <w:p w:rsidR="001773F4" w:rsidRPr="00753ADC" w:rsidRDefault="00B56B8B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t>Эффективность, результативность и профессионализм во всех аспектах работы секретариата.</w:t>
      </w:r>
      <w:r>
        <w:t xml:space="preserve"> Стремление к более эффективному управлению работой секретариата путем последовательной интеграции стратегического видения секретариата, организационно</w:t>
      </w:r>
      <w:r w:rsidR="00761A33">
        <w:t>го</w:t>
      </w:r>
      <w:r>
        <w:t xml:space="preserve"> планировани</w:t>
      </w:r>
      <w:r w:rsidR="00761A33">
        <w:t>я</w:t>
      </w:r>
      <w:r>
        <w:t>, оценки хода и результатов работы, а также сосредоточени</w:t>
      </w:r>
      <w:r w:rsidR="000B0E5A">
        <w:t>я</w:t>
      </w:r>
      <w:r>
        <w:t xml:space="preserve"> энергии и ресурсов </w:t>
      </w:r>
      <w:r w:rsidR="004A7484">
        <w:t>на</w:t>
      </w:r>
      <w:r>
        <w:t xml:space="preserve"> функционировании и осуществлении мероприятий Секретариата; </w:t>
      </w:r>
    </w:p>
    <w:p w:rsidR="001773F4" w:rsidRPr="00753ADC" w:rsidRDefault="005C1AA5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t>Четкие полномочия и подотчетность в рамках секретариата</w:t>
      </w:r>
      <w:r w:rsidR="005E011C">
        <w:rPr>
          <w:b/>
        </w:rPr>
        <w:t>.</w:t>
      </w:r>
      <w:r>
        <w:t xml:space="preserve"> Укрепление ответственности руководителей и оценок, связанных с вопросами иерархии, исключени</w:t>
      </w:r>
      <w:r w:rsidR="008A49DB">
        <w:t>е</w:t>
      </w:r>
      <w:r>
        <w:t xml:space="preserve"> дублирования и оптимизация использования имеющихся ресурсов; </w:t>
      </w:r>
    </w:p>
    <w:p w:rsidR="00580F74" w:rsidRPr="00753ADC" w:rsidRDefault="001773F4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t>Поддержка концепции фундаментальных преобразований в рамках Конвенции.</w:t>
      </w:r>
      <w:r>
        <w:t xml:space="preserve"> </w:t>
      </w:r>
      <w:r w:rsidR="00AC422D">
        <w:t>П</w:t>
      </w:r>
      <w:r>
        <w:t>риоритет</w:t>
      </w:r>
      <w:r w:rsidR="00AC422D">
        <w:t>н</w:t>
      </w:r>
      <w:r w:rsidR="001A4A6E">
        <w:t>ая</w:t>
      </w:r>
      <w:r>
        <w:t xml:space="preserve"> </w:t>
      </w:r>
      <w:r w:rsidR="001A4A6E">
        <w:t>ориентация</w:t>
      </w:r>
      <w:r>
        <w:t xml:space="preserve"> ресурс</w:t>
      </w:r>
      <w:r w:rsidR="00AC422D">
        <w:t>ов</w:t>
      </w:r>
      <w:r>
        <w:t xml:space="preserve"> для подготовки научно обоснованных анализов и оценок и значительное укрепление согласованной и всеобъемлющей стратегии в области коммуникации и информационно-разъяснительной де</w:t>
      </w:r>
      <w:r w:rsidR="00903316">
        <w:t>я</w:t>
      </w:r>
      <w:r>
        <w:t>тельности, а также эффективное взаимодействие в ответ на запросы Сторон и их ожидания в период до и после 2020 года;</w:t>
      </w:r>
    </w:p>
    <w:p w:rsidR="001773F4" w:rsidRPr="00753ADC" w:rsidRDefault="005C1AA5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lastRenderedPageBreak/>
        <w:t>Согласование услуг Секретариата.</w:t>
      </w:r>
      <w:r>
        <w:t xml:space="preserve"> Создание возможностей для применения междисциплинарного подхода и привлечение всех сотрудников секретариата для стимулирования фундаментальных преобразований и укрепления потенциала секретариата в области социальных и экономических наук;</w:t>
      </w:r>
    </w:p>
    <w:p w:rsidR="001773F4" w:rsidRPr="00753ADC" w:rsidRDefault="001773F4" w:rsidP="005E011C">
      <w:pPr>
        <w:pStyle w:val="Para11"/>
        <w:numPr>
          <w:ilvl w:val="1"/>
          <w:numId w:val="36"/>
        </w:numPr>
        <w:ind w:left="0" w:firstLine="851"/>
      </w:pPr>
      <w:r>
        <w:rPr>
          <w:b/>
        </w:rPr>
        <w:t>Содействие внутренней мобильности.</w:t>
      </w:r>
      <w:r>
        <w:t xml:space="preserve"> Предоставление сотрудникам секретариата возможности развивать и осваивать новые навыки и расширять свои знания и опыт. </w:t>
      </w:r>
    </w:p>
    <w:p w:rsidR="008B1800" w:rsidRPr="003B361D" w:rsidRDefault="00386C01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Организационные изменения осуществлялись под руководством Исполнительного секретаря в соответствии с пунктом 9 решения XIII/32. Консультативный процесс проводился с учетом материалов, предоставляемых старшими руководителями. Кроме того, были проведены консультации между Исполнительным секретарем и Исполнительным комитетом Ассоциации персонала, а также встречи с подразделениями и отделами секретариата, включая многочисленные двусторонние дискуссии с персоналом. Этот процесс проходил при поддержке исполняющего обязанности директора по вопросам людских ресурсов </w:t>
      </w:r>
      <w:r w:rsidR="00930C34">
        <w:t>ЮНОН</w:t>
      </w:r>
      <w:r>
        <w:t>. Изменения были представлены персоналу 19 сентября 2018 года на общем собрании, а затем в меморандуме</w:t>
      </w:r>
      <w:r w:rsidR="004C0FD8" w:rsidRPr="004C0FD8">
        <w:t xml:space="preserve"> </w:t>
      </w:r>
      <w:r w:rsidR="004C0FD8">
        <w:t>от 8 октября 2018 года, направленном</w:t>
      </w:r>
      <w:r>
        <w:t xml:space="preserve"> все</w:t>
      </w:r>
      <w:r w:rsidR="004C0FD8">
        <w:t>м</w:t>
      </w:r>
      <w:r>
        <w:t xml:space="preserve"> сотрудник</w:t>
      </w:r>
      <w:r w:rsidR="004C0FD8">
        <w:t>ам</w:t>
      </w:r>
      <w:r>
        <w:t xml:space="preserve">. Новая </w:t>
      </w:r>
      <w:r w:rsidR="00D32E6C">
        <w:t>органиграмма</w:t>
      </w:r>
      <w:r>
        <w:t xml:space="preserve"> вступила в силу 10 октября 2018 года. Новая организационная структура и распределение должностей представлены в приложении VII.</w:t>
      </w:r>
    </w:p>
    <w:p w:rsidR="008B1800" w:rsidRPr="00753ADC" w:rsidRDefault="00386C01" w:rsidP="007A3B64">
      <w:pPr>
        <w:pStyle w:val="H1"/>
        <w:tabs>
          <w:tab w:val="left" w:pos="9356"/>
        </w:tabs>
        <w:spacing w:line="240" w:lineRule="auto"/>
        <w:ind w:left="360" w:right="4" w:firstLine="0"/>
        <w:rPr>
          <w:sz w:val="22"/>
          <w:szCs w:val="22"/>
        </w:rPr>
      </w:pPr>
      <w:r>
        <w:rPr>
          <w:sz w:val="22"/>
          <w:szCs w:val="22"/>
        </w:rPr>
        <w:t>II. Обзор все</w:t>
      </w:r>
      <w:r w:rsidR="0098264D">
        <w:rPr>
          <w:sz w:val="22"/>
          <w:szCs w:val="22"/>
        </w:rPr>
        <w:t>й</w:t>
      </w:r>
      <w:r w:rsidR="00FC0625">
        <w:rPr>
          <w:sz w:val="22"/>
          <w:szCs w:val="22"/>
        </w:rPr>
        <w:t xml:space="preserve"> совокупности</w:t>
      </w:r>
      <w:r>
        <w:rPr>
          <w:sz w:val="22"/>
          <w:szCs w:val="22"/>
        </w:rPr>
        <w:t xml:space="preserve"> потребностей в ресурсах на двухлетний период </w:t>
      </w:r>
      <w:r w:rsidR="007A3B64">
        <w:rPr>
          <w:sz w:val="22"/>
          <w:szCs w:val="22"/>
        </w:rPr>
        <w:br/>
      </w:r>
      <w:r>
        <w:rPr>
          <w:sz w:val="22"/>
          <w:szCs w:val="22"/>
        </w:rPr>
        <w:t>2019-2020 годов</w:t>
      </w:r>
    </w:p>
    <w:p w:rsidR="008B1800" w:rsidRPr="003B361D" w:rsidRDefault="00A95AED" w:rsidP="00203D28">
      <w:pPr>
        <w:pStyle w:val="Heading2"/>
        <w:jc w:val="both"/>
        <w:rPr>
          <w:szCs w:val="22"/>
        </w:rPr>
      </w:pPr>
      <w:r>
        <w:t>А.</w:t>
      </w:r>
      <w:r>
        <w:tab/>
      </w:r>
      <w:r w:rsidR="00D15888">
        <w:t>Основной бюджет</w:t>
      </w:r>
    </w:p>
    <w:p w:rsidR="004F14B3" w:rsidRPr="00753ADC" w:rsidRDefault="008B1800" w:rsidP="001128CB">
      <w:pPr>
        <w:numPr>
          <w:ilvl w:val="0"/>
          <w:numId w:val="11"/>
        </w:numPr>
        <w:tabs>
          <w:tab w:val="left" w:pos="993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w w:val="103"/>
        </w:rPr>
      </w:pPr>
      <w:r>
        <w:t xml:space="preserve">В настоящем разделе содержится обзор всех ресурсов, связанных и не связанные с должностями, запрашиваемых для основного бюджета по трем сценариям, изложенным в решении XIII/32, по сравнению с утвержденными ресурсами на двухлетний период 2017-2018 годов. Эта информация приводится в таблицах 1 и 2 ниже. Подробная информация по каждому сценарию содержится в Приложении I-III и поясняется в разделе III </w:t>
      </w:r>
      <w:r w:rsidR="00D25B7B">
        <w:t xml:space="preserve">настоящего </w:t>
      </w:r>
      <w:r>
        <w:t xml:space="preserve">документа. В разделе III сначала излагается Сценарий 1, а затем обсуждаются последствия сценариев 2 и 3 </w:t>
      </w:r>
      <w:r w:rsidR="001128CB">
        <w:t>в</w:t>
      </w:r>
      <w:r>
        <w:t xml:space="preserve"> сравнени</w:t>
      </w:r>
      <w:r w:rsidR="001128CB">
        <w:t>и</w:t>
      </w:r>
      <w:r>
        <w:t xml:space="preserve"> со сценарием 1.</w:t>
      </w:r>
    </w:p>
    <w:p w:rsidR="00E63A40" w:rsidRPr="00753ADC" w:rsidRDefault="00E63A40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Предложение в рамках сценария 1 предполагает ежегодное увеличение бюджета на 739 700 долл. США в 2019 и 2020 годах, предназначенное на </w:t>
      </w:r>
      <w:r w:rsidR="00121A8A">
        <w:t>покрыти</w:t>
      </w:r>
      <w:r w:rsidR="00B737E3">
        <w:t xml:space="preserve">е </w:t>
      </w:r>
      <w:r>
        <w:t>расход</w:t>
      </w:r>
      <w:r w:rsidR="00B737E3">
        <w:t>ов</w:t>
      </w:r>
      <w:r>
        <w:t xml:space="preserve"> на персонал и консультантов, а также </w:t>
      </w:r>
      <w:r w:rsidR="0003759A">
        <w:t xml:space="preserve">на </w:t>
      </w:r>
      <w:r w:rsidR="002A10F1">
        <w:t xml:space="preserve">не связанные с должностями </w:t>
      </w:r>
      <w:r>
        <w:t>издерж</w:t>
      </w:r>
      <w:r w:rsidR="00B737E3">
        <w:t>к</w:t>
      </w:r>
      <w:r w:rsidR="00287A26">
        <w:t>и</w:t>
      </w:r>
      <w:r>
        <w:t xml:space="preserve"> по </w:t>
      </w:r>
      <w:r w:rsidR="002A10F1">
        <w:t>организации</w:t>
      </w:r>
      <w:r>
        <w:t xml:space="preserve"> совещаний, информированию общественности и коммуникации, а также в связи с арендой служебных помещений. Сценарий 1 включает в общей сложности семь дополнительных должностей категории специалистов и две дополнительные должности категории общего обслуживания. </w:t>
      </w:r>
    </w:p>
    <w:p w:rsidR="008B1800" w:rsidRPr="003B361D" w:rsidRDefault="00C329F0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Объем </w:t>
      </w:r>
      <w:r w:rsidR="00124870">
        <w:t xml:space="preserve">ассигнований на </w:t>
      </w:r>
      <w:r>
        <w:t>финансировани</w:t>
      </w:r>
      <w:r w:rsidR="00124870">
        <w:t>е</w:t>
      </w:r>
      <w:r>
        <w:t xml:space="preserve"> должностей был рассчитан с использованием общей ставки расходов на выплату окладов ООН, версия 6, конкретного множителя корректива по месту службы </w:t>
      </w:r>
      <w:r w:rsidR="0087237A">
        <w:t>для</w:t>
      </w:r>
      <w:r>
        <w:t xml:space="preserve"> Монреал</w:t>
      </w:r>
      <w:r w:rsidR="0087237A">
        <w:t>я</w:t>
      </w:r>
      <w:r>
        <w:t xml:space="preserve"> в размере 39,1 и фактических издержек по статье расходов на выплату окладов сотрудникам секретариата в двухлетний период 2017-2018 годов. Кроме того, </w:t>
      </w:r>
      <w:r w:rsidR="00211E14">
        <w:t>с</w:t>
      </w:r>
      <w:r>
        <w:t xml:space="preserve">екретариат применил показатель доли вакантных должностей в размере 11,5 % для должностей категории специалистов и 8,5 % для должностей категории общего обслуживания для существующих должностей, а также фактор задержек в наборе сотрудников в размере 50 % для всех новых </w:t>
      </w:r>
      <w:r w:rsidR="00B52C2B">
        <w:t xml:space="preserve">испрашиваемых </w:t>
      </w:r>
      <w:r>
        <w:t xml:space="preserve">должностей в соответствии со стандартными руководящими принципами составления программы и бюджета ЦУООН. Это было сделано в попытке сократить переоценку и приблизить сметные расходы на оклады к фактическим расходам на оклады, которые, как ожидается, будут понесены в течение двухлетнего периода 2019-2020 годов. Применение показателя доли вакантных должностей и фактора задержек в наборе сотрудников позволяет </w:t>
      </w:r>
      <w:r w:rsidR="00465691">
        <w:t>обеспечить</w:t>
      </w:r>
      <w:r>
        <w:t xml:space="preserve"> больше </w:t>
      </w:r>
      <w:r w:rsidR="00465691">
        <w:t>должностей</w:t>
      </w:r>
      <w:r>
        <w:t xml:space="preserve"> в рамках каждого сценария.</w:t>
      </w:r>
    </w:p>
    <w:tbl>
      <w:tblPr>
        <w:tblW w:w="95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3995"/>
        <w:gridCol w:w="541"/>
        <w:gridCol w:w="170"/>
      </w:tblGrid>
      <w:tr w:rsidR="008B1800" w:rsidRPr="00753ADC" w:rsidTr="00203D28">
        <w:trPr>
          <w:cantSplit/>
        </w:trPr>
        <w:tc>
          <w:tcPr>
            <w:tcW w:w="8815" w:type="dxa"/>
            <w:gridSpan w:val="3"/>
            <w:shd w:val="clear" w:color="auto" w:fill="auto"/>
          </w:tcPr>
          <w:p w:rsidR="008B1800" w:rsidRPr="00203D28" w:rsidRDefault="008B1800" w:rsidP="00203D28">
            <w:pPr>
              <w:pStyle w:val="H23"/>
              <w:tabs>
                <w:tab w:val="right" w:pos="1022"/>
                <w:tab w:val="left" w:pos="1267"/>
                <w:tab w:val="left" w:pos="2218"/>
                <w:tab w:val="left" w:pos="2693"/>
                <w:tab w:val="left" w:pos="3182"/>
                <w:tab w:val="left" w:pos="3658"/>
                <w:tab w:val="left" w:pos="4133"/>
                <w:tab w:val="left" w:pos="4622"/>
                <w:tab w:val="left" w:pos="5098"/>
                <w:tab w:val="left" w:pos="5573"/>
                <w:tab w:val="left" w:pos="6048"/>
              </w:tabs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ab/>
            </w:r>
            <w:r w:rsidR="003737F6" w:rsidRPr="003737F6">
              <w:rPr>
                <w:b w:val="0"/>
                <w:sz w:val="22"/>
                <w:szCs w:val="22"/>
              </w:rPr>
              <w:t xml:space="preserve">Таблица </w:t>
            </w:r>
            <w:r w:rsidR="003737F6">
              <w:rPr>
                <w:b w:val="0"/>
                <w:sz w:val="22"/>
                <w:szCs w:val="22"/>
              </w:rPr>
              <w:t>1</w:t>
            </w:r>
            <w:r w:rsidR="003737F6">
              <w:rPr>
                <w:sz w:val="22"/>
                <w:szCs w:val="22"/>
              </w:rPr>
              <w:t xml:space="preserve"> </w:t>
            </w:r>
            <w:r w:rsidR="003737F6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Финансовые ресурсы в рамках основного бюджета</w:t>
            </w:r>
          </w:p>
          <w:p w:rsidR="008B1800" w:rsidRPr="00203D28" w:rsidRDefault="008B1800" w:rsidP="00203D28">
            <w:pPr>
              <w:pStyle w:val="H56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  <w:t>(долл. США)</w:t>
            </w:r>
          </w:p>
          <w:p w:rsidR="008B1800" w:rsidRPr="00203D28" w:rsidRDefault="008B1800" w:rsidP="00203D28">
            <w:pPr>
              <w:pStyle w:val="SingleTxt"/>
              <w:spacing w:before="0" w:after="0" w:line="240" w:lineRule="auto"/>
              <w:rPr>
                <w:sz w:val="22"/>
                <w:szCs w:val="22"/>
              </w:rPr>
            </w:pPr>
          </w:p>
          <w:tbl>
            <w:tblPr>
              <w:tblW w:w="6840" w:type="dxa"/>
              <w:tblInd w:w="126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90"/>
              <w:gridCol w:w="1350"/>
            </w:tblGrid>
            <w:tr w:rsidR="008B1800" w:rsidRPr="00753ADC" w:rsidTr="008B1800">
              <w:trPr>
                <w:trHeight w:hRule="exact" w:val="115"/>
                <w:tblHeader/>
              </w:trPr>
              <w:tc>
                <w:tcPr>
                  <w:tcW w:w="5490" w:type="dxa"/>
                  <w:tcBorders>
                    <w:top w:val="single" w:sz="4" w:space="0" w:color="auto"/>
                  </w:tcBorders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</w:tabs>
                    <w:spacing w:before="0" w:after="0"/>
                    <w:ind w:right="40"/>
                    <w:rPr>
                      <w:rFonts w:eastAsia="Calibri"/>
                      <w:szCs w:val="22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</w:tcBorders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</w:tabs>
                    <w:spacing w:before="0" w:after="0"/>
                    <w:ind w:left="144" w:right="40"/>
                    <w:jc w:val="right"/>
                    <w:rPr>
                      <w:rFonts w:eastAsia="Calibri"/>
                      <w:szCs w:val="22"/>
                    </w:rPr>
                  </w:pPr>
                </w:p>
              </w:tc>
            </w:tr>
            <w:tr w:rsidR="008B1800" w:rsidRPr="00753ADC" w:rsidTr="008B1800">
              <w:tc>
                <w:tcPr>
                  <w:tcW w:w="5490" w:type="dxa"/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40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Утвержденный основной бюджет на 2017-2018 годы</w:t>
                  </w:r>
                </w:p>
              </w:tc>
              <w:tc>
                <w:tcPr>
                  <w:tcW w:w="1350" w:type="dxa"/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101"/>
                    <w:jc w:val="right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37 155 800</w:t>
                  </w:r>
                </w:p>
              </w:tc>
            </w:tr>
            <w:tr w:rsidR="008B1800" w:rsidRPr="00753ADC" w:rsidTr="008B1800">
              <w:tc>
                <w:tcPr>
                  <w:tcW w:w="5490" w:type="dxa"/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40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Предлагаемый бюджет на 2019-2020 годы (Сценарий 1)</w:t>
                  </w:r>
                </w:p>
              </w:tc>
              <w:tc>
                <w:tcPr>
                  <w:tcW w:w="1350" w:type="dxa"/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101"/>
                    <w:jc w:val="right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38 635 200 </w:t>
                  </w:r>
                </w:p>
              </w:tc>
            </w:tr>
            <w:tr w:rsidR="008B1800" w:rsidRPr="00753ADC" w:rsidTr="008B1800">
              <w:tc>
                <w:tcPr>
                  <w:tcW w:w="5490" w:type="dxa"/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40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Предлагаемый бюджет на 2019-2020 годы (Сценарий 2)</w:t>
                  </w:r>
                </w:p>
              </w:tc>
              <w:tc>
                <w:tcPr>
                  <w:tcW w:w="1350" w:type="dxa"/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101"/>
                    <w:jc w:val="right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37 913 200</w:t>
                  </w:r>
                </w:p>
              </w:tc>
            </w:tr>
            <w:tr w:rsidR="008B1800" w:rsidRPr="00753ADC" w:rsidTr="008B1800">
              <w:tc>
                <w:tcPr>
                  <w:tcW w:w="5490" w:type="dxa"/>
                  <w:tcBorders>
                    <w:bottom w:val="single" w:sz="12" w:space="0" w:color="auto"/>
                  </w:tcBorders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40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Предлагаемый бюджет на 2019-2020 годы (Сценарий 3)</w:t>
                  </w:r>
                </w:p>
              </w:tc>
              <w:tc>
                <w:tcPr>
                  <w:tcW w:w="1350" w:type="dxa"/>
                  <w:tcBorders>
                    <w:bottom w:val="single" w:sz="12" w:space="0" w:color="auto"/>
                  </w:tcBorders>
                  <w:shd w:val="clear" w:color="auto" w:fill="auto"/>
                  <w:vAlign w:val="bottom"/>
                </w:tcPr>
                <w:p w:rsidR="008B1800" w:rsidRPr="00203D28" w:rsidRDefault="008B1800" w:rsidP="00203D28">
                  <w:pPr>
                    <w:tabs>
                      <w:tab w:val="left" w:pos="288"/>
                      <w:tab w:val="left" w:pos="576"/>
                      <w:tab w:val="left" w:pos="864"/>
                      <w:tab w:val="left" w:pos="1152"/>
                      <w:tab w:val="left" w:pos="5655"/>
                    </w:tabs>
                    <w:spacing w:before="0" w:after="0"/>
                    <w:ind w:right="101"/>
                    <w:jc w:val="right"/>
                    <w:rPr>
                      <w:rFonts w:eastAsia="Calibri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37 131 700</w:t>
                  </w:r>
                </w:p>
              </w:tc>
            </w:tr>
          </w:tbl>
          <w:p w:rsidR="008B1800" w:rsidRPr="00203D28" w:rsidRDefault="008B1800" w:rsidP="00203D28">
            <w:pPr>
              <w:pStyle w:val="SingleTxt"/>
              <w:spacing w:before="0" w:after="0" w:line="240" w:lineRule="auto"/>
              <w:rPr>
                <w:sz w:val="22"/>
                <w:szCs w:val="22"/>
              </w:rPr>
            </w:pPr>
          </w:p>
          <w:p w:rsidR="008B1800" w:rsidRPr="00203D28" w:rsidRDefault="008B1800" w:rsidP="00203D28">
            <w:pPr>
              <w:pStyle w:val="H23"/>
              <w:tabs>
                <w:tab w:val="right" w:pos="1022"/>
                <w:tab w:val="left" w:pos="1267"/>
                <w:tab w:val="left" w:pos="1742"/>
                <w:tab w:val="left" w:pos="2218"/>
                <w:tab w:val="left" w:pos="2693"/>
                <w:tab w:val="left" w:pos="3182"/>
                <w:tab w:val="left" w:pos="3658"/>
                <w:tab w:val="left" w:pos="4133"/>
                <w:tab w:val="left" w:pos="4622"/>
                <w:tab w:val="left" w:pos="5098"/>
                <w:tab w:val="left" w:pos="5573"/>
                <w:tab w:val="left" w:pos="6048"/>
              </w:tabs>
              <w:spacing w:before="0" w:after="0" w:line="240" w:lineRule="auto"/>
              <w:ind w:left="1267" w:right="1260" w:hanging="1267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ab/>
            </w:r>
            <w:r w:rsidRPr="003737F6">
              <w:rPr>
                <w:b w:val="0"/>
                <w:sz w:val="22"/>
                <w:szCs w:val="22"/>
              </w:rPr>
              <w:t>Таблица 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ab/>
              <w:t>Финансовые ресурсы, связанные с должностями, в рамках основного бюджета</w:t>
            </w:r>
          </w:p>
          <w:p w:rsidR="008B1800" w:rsidRPr="00203D28" w:rsidRDefault="008B1800" w:rsidP="00203D28">
            <w:pPr>
              <w:pStyle w:val="SingleTxt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shd w:val="clear" w:color="auto" w:fill="auto"/>
            <w:vAlign w:val="bottom"/>
          </w:tcPr>
          <w:p w:rsidR="008B1800" w:rsidRPr="00A41097" w:rsidRDefault="008B1800" w:rsidP="00C83A87">
            <w:pPr>
              <w:spacing w:before="0" w:after="0"/>
              <w:jc w:val="right"/>
              <w:rPr>
                <w:rFonts w:eastAsia="SimSun"/>
                <w:szCs w:val="22"/>
                <w:lang w:eastAsia="zh-CN"/>
              </w:rPr>
            </w:pPr>
          </w:p>
        </w:tc>
      </w:tr>
      <w:tr w:rsidR="008B1800" w:rsidRPr="00753ADC" w:rsidTr="00203D2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0" w:type="dxa"/>
          <w:cantSplit/>
        </w:trPr>
        <w:tc>
          <w:tcPr>
            <w:tcW w:w="38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3A87">
            <w:pPr>
              <w:spacing w:before="0" w:after="0"/>
              <w:jc w:val="lef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i/>
                <w:iCs/>
                <w:color w:val="000000"/>
                <w:szCs w:val="22"/>
              </w:rPr>
              <w:t>Число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ind w:left="-112" w:right="-103" w:firstLine="112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i/>
                <w:iCs/>
                <w:color w:val="000000"/>
                <w:szCs w:val="22"/>
              </w:rPr>
              <w:t>Уровень</w:t>
            </w:r>
          </w:p>
        </w:tc>
      </w:tr>
      <w:tr w:rsidR="008B1800" w:rsidRPr="00753ADC" w:rsidTr="00203D2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0" w:type="dxa"/>
          <w:cantSplit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3A87">
            <w:pPr>
              <w:spacing w:before="0" w:after="0"/>
              <w:jc w:val="left"/>
              <w:rPr>
                <w:i/>
                <w:iCs/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>Основной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left"/>
              <w:rPr>
                <w:i/>
                <w:iCs/>
                <w:sz w:val="17"/>
                <w:szCs w:val="17"/>
                <w:lang w:eastAsia="en-CA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</w:tr>
      <w:tr w:rsidR="008B1800" w:rsidRPr="00753ADC" w:rsidTr="00203D2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0" w:type="dxa"/>
          <w:cantSplit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3A8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Утвержденный на 2017-2018 годы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ПГС, 4 Д-1, 10 С-5, 12 С-4, 12 С-3, 10 С-2/1, 29 ОО</w:t>
            </w:r>
          </w:p>
        </w:tc>
      </w:tr>
      <w:tr w:rsidR="008B1800" w:rsidRPr="00753ADC" w:rsidTr="00203D2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0" w:type="dxa"/>
          <w:cantSplit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3A8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Предлагаемый на 2019-2020 годы (Сценарий 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ПГС, 1 Д-2, 3 Д-1, 1</w:t>
            </w:r>
            <w:r w:rsidR="00C4249D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 xml:space="preserve"> С-5, 15 С-4, 15 С-3, 9 С-2/1, 31 ОО</w:t>
            </w:r>
          </w:p>
        </w:tc>
      </w:tr>
      <w:tr w:rsidR="008B1800" w:rsidRPr="00753ADC" w:rsidTr="00203D2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0" w:type="dxa"/>
          <w:cantSplit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3A8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Предлагаемый на 2019-2020 годы (Сценарий 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ПГС, 1 Д-2, 3 Д-1, 1</w:t>
            </w:r>
            <w:r w:rsidR="00C4249D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 xml:space="preserve"> С-5, 13 С-4, 15 С-3, 10 С-2/1, 31 ОО</w:t>
            </w:r>
          </w:p>
        </w:tc>
      </w:tr>
      <w:tr w:rsidR="008B1800" w:rsidRPr="00753ADC" w:rsidTr="00203D2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0" w:type="dxa"/>
          <w:cantSplit/>
        </w:trPr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3A87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Предлагаемый на 2019-2020 годы (Сценарий 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 ПГС, 1 Д-2, 3 Д-1, </w:t>
            </w:r>
            <w:r w:rsidR="00C4249D">
              <w:rPr>
                <w:sz w:val="17"/>
                <w:szCs w:val="17"/>
              </w:rPr>
              <w:t>12</w:t>
            </w:r>
            <w:r>
              <w:rPr>
                <w:sz w:val="17"/>
                <w:szCs w:val="17"/>
              </w:rPr>
              <w:t xml:space="preserve"> С-5, 13 С-4, 13 С-3, </w:t>
            </w:r>
            <w:r w:rsidR="00F308A3">
              <w:rPr>
                <w:sz w:val="17"/>
                <w:szCs w:val="17"/>
              </w:rPr>
              <w:t>9</w:t>
            </w:r>
            <w:r>
              <w:rPr>
                <w:sz w:val="17"/>
                <w:szCs w:val="17"/>
              </w:rPr>
              <w:t xml:space="preserve"> С-2/1, 31 ОО</w:t>
            </w:r>
          </w:p>
        </w:tc>
      </w:tr>
    </w:tbl>
    <w:p w:rsidR="008B1800" w:rsidRPr="00753ADC" w:rsidRDefault="008B1800" w:rsidP="001B16D3">
      <w:pPr>
        <w:tabs>
          <w:tab w:val="right" w:pos="993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1267" w:right="393" w:hanging="295"/>
        <w:rPr>
          <w:szCs w:val="22"/>
        </w:rPr>
      </w:pPr>
      <w:r>
        <w:rPr>
          <w:i/>
          <w:szCs w:val="22"/>
        </w:rPr>
        <w:t>Примечание</w:t>
      </w:r>
      <w:r>
        <w:t xml:space="preserve">. В таблицах и графиках используются следующие сокращения: ПГС – помощник Генерального секретаря; ОО – категория общего обслуживания. </w:t>
      </w:r>
    </w:p>
    <w:p w:rsidR="00C329F0" w:rsidRPr="00753ADC" w:rsidRDefault="00C329F0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bookmarkStart w:id="2" w:name="_Hlk528171124"/>
      <w:r>
        <w:t>Предложение бюджета основано на распределении расходов на всех сотрудников секретариата между Конвенцией и Картахенским и Нагойским протоколами в пропорциональном соотношении 74%: 15%: 11% соответственно в рамках интеграции внутри секретариата, проведенной в ходе функционального обзора. Этот показатель предусматривает увеличение доли Нагойского протокола в связи с увеличением числа Сторон протокола с 85 в октябре 2016 года до 112 в октябре 2018 года</w:t>
      </w:r>
      <w:r w:rsidR="00A17192">
        <w:t>, учитывая</w:t>
      </w:r>
      <w:r>
        <w:t xml:space="preserve"> шкал</w:t>
      </w:r>
      <w:r w:rsidR="00A17192">
        <w:t>у</w:t>
      </w:r>
      <w:r>
        <w:t xml:space="preserve"> взносов.</w:t>
      </w:r>
    </w:p>
    <w:p w:rsidR="001F5E4A" w:rsidRPr="003B361D" w:rsidRDefault="001F5E4A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Секретариат в соответствии с финансовыми положениями и правилами Секретариата Организации Объединенных Наций применяет 13 % коэффициент для расходов на </w:t>
      </w:r>
      <w:r w:rsidR="001445A9">
        <w:t xml:space="preserve">программную </w:t>
      </w:r>
      <w:r>
        <w:t>поддержку в отношении основного бюджета и добровольных внебюджетных средств для покрытия расходов, связанных с обеспечением административной поддержки секретариата, из которых 1/3 выплачивается ЮНЕП за ее услуги в соответствии с согласованной структурой совместного несения расходов. Остаток средств (2/3) используется для покрытия расходов на собственный вспомогательный компонент секретариата, обеспечиваемый Отдел</w:t>
      </w:r>
      <w:r w:rsidR="00E06793">
        <w:t>ом</w:t>
      </w:r>
      <w:r>
        <w:t xml:space="preserve"> администрации, финансов и административного обслуживания совещаний, о котором говорится ниже в разделе III D </w:t>
      </w:r>
      <w:r w:rsidR="002503CA">
        <w:t>в связи с</w:t>
      </w:r>
      <w:r>
        <w:t xml:space="preserve"> </w:t>
      </w:r>
      <w:r w:rsidR="006B7121">
        <w:t xml:space="preserve">вопросом </w:t>
      </w:r>
      <w:r>
        <w:t>административной поддержк</w:t>
      </w:r>
      <w:r w:rsidR="006B7121">
        <w:t>и</w:t>
      </w:r>
      <w:r>
        <w:t>.</w:t>
      </w:r>
    </w:p>
    <w:p w:rsidR="00352FDE" w:rsidRPr="00753ADC" w:rsidRDefault="00352FDE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w w:val="103"/>
        </w:rPr>
      </w:pPr>
      <w:r>
        <w:t>В таблицах 3 и 5 приводится обзор финансовых ресурсов в разбивке по компонентам в тысячах долларов США и в процентах. Более подробная информация содержится в разделе III. В таблице 4 представлен обзор кадровых ресурсов, испрашиваемых в рамках каждого из сценариев в разбивке по уровням в сравнении с утвержденным штатным расписанием на двухлетний период 2017-2018 года с внесенными поправками, которое приводится в докладе Исполнительного секретаря об административном обеспечении Конвенции о биологическом разнообразии, Картахенского протокола по биобезопасности и Нагойского протокола регулирования доступа к</w:t>
      </w:r>
      <w:r w:rsidR="00AA57FA">
        <w:t xml:space="preserve"> </w:t>
      </w:r>
      <w:r>
        <w:t>генетическим ресурсам и совместного использования выгод на двух</w:t>
      </w:r>
      <w:r w:rsidR="002F6688">
        <w:t>летний</w:t>
      </w:r>
      <w:r>
        <w:t xml:space="preserve"> период 2017-2018 годов, включая бюджет целевых фондов (CBD/COP/14/3).</w:t>
      </w:r>
    </w:p>
    <w:bookmarkEnd w:id="2"/>
    <w:p w:rsidR="00AA57FA" w:rsidRDefault="008B1800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>Распределение ресурсов отражается в таблицах 3, 4 и 5.</w:t>
      </w:r>
    </w:p>
    <w:p w:rsidR="00AA57FA" w:rsidRDefault="00AA57FA">
      <w:pPr>
        <w:spacing w:before="0" w:after="0"/>
        <w:jc w:val="left"/>
      </w:pPr>
      <w:r>
        <w:br w:type="page"/>
      </w:r>
    </w:p>
    <w:p w:rsidR="008B1800" w:rsidRPr="003B361D" w:rsidRDefault="008B1800" w:rsidP="00AA57FA">
      <w:p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rPr>
          <w:szCs w:val="22"/>
        </w:rPr>
      </w:pPr>
    </w:p>
    <w:p w:rsidR="008B1800" w:rsidRPr="00203D28" w:rsidRDefault="008B1800" w:rsidP="00203D28">
      <w:pPr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uppressAutoHyphens/>
        <w:ind w:left="1267" w:right="1260" w:hanging="1267"/>
        <w:jc w:val="left"/>
        <w:outlineLvl w:val="1"/>
        <w:rPr>
          <w:rFonts w:eastAsia="Calibri"/>
          <w:b/>
          <w:spacing w:val="4"/>
          <w:w w:val="103"/>
          <w:kern w:val="14"/>
          <w:szCs w:val="22"/>
        </w:rPr>
      </w:pPr>
      <w:r>
        <w:t>Таблица 3</w:t>
      </w:r>
      <w:r w:rsidR="00C83FD0">
        <w:tab/>
      </w:r>
      <w:r>
        <w:tab/>
      </w:r>
      <w:r w:rsidRPr="00357259">
        <w:rPr>
          <w:b/>
        </w:rPr>
        <w:t>Финансовые ресурсы в разбивке по компонентам</w:t>
      </w:r>
    </w:p>
    <w:p w:rsidR="008B1800" w:rsidRPr="003B361D" w:rsidRDefault="008B1800" w:rsidP="00203D28">
      <w:pPr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uppressAutoHyphens/>
        <w:spacing w:before="0" w:after="0"/>
        <w:ind w:right="1264"/>
        <w:jc w:val="left"/>
        <w:outlineLvl w:val="4"/>
        <w:rPr>
          <w:rFonts w:eastAsia="Calibri"/>
          <w:spacing w:val="4"/>
          <w:w w:val="103"/>
          <w:kern w:val="14"/>
          <w:szCs w:val="22"/>
        </w:rPr>
      </w:pPr>
      <w:r>
        <w:tab/>
      </w:r>
      <w:r>
        <w:tab/>
      </w:r>
      <w:r>
        <w:rPr>
          <w:i/>
          <w:iCs/>
        </w:rPr>
        <w:t>(в тысячах долл. США)</w:t>
      </w:r>
    </w:p>
    <w:p w:rsidR="008B1800" w:rsidRPr="003B361D" w:rsidRDefault="008B1800" w:rsidP="00203D28">
      <w:pPr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uppressAutoHyphens/>
        <w:ind w:left="1267" w:right="1260" w:hanging="1267"/>
        <w:jc w:val="left"/>
        <w:outlineLvl w:val="3"/>
        <w:rPr>
          <w:rFonts w:eastAsia="Calibri"/>
          <w:i/>
          <w:spacing w:val="3"/>
          <w:w w:val="103"/>
          <w:kern w:val="14"/>
          <w:szCs w:val="22"/>
        </w:rPr>
      </w:pPr>
      <w:r>
        <w:rPr>
          <w:i/>
          <w:szCs w:val="22"/>
        </w:rPr>
        <w:tab/>
        <w:t>Основной бюджет</w:t>
      </w:r>
    </w:p>
    <w:tbl>
      <w:tblPr>
        <w:tblW w:w="8775" w:type="dxa"/>
        <w:tblLook w:val="04A0" w:firstRow="1" w:lastRow="0" w:firstColumn="1" w:lastColumn="0" w:noHBand="0" w:noVBand="1"/>
      </w:tblPr>
      <w:tblGrid>
        <w:gridCol w:w="4052"/>
        <w:gridCol w:w="1335"/>
        <w:gridCol w:w="1108"/>
        <w:gridCol w:w="1179"/>
        <w:gridCol w:w="1101"/>
      </w:tblGrid>
      <w:tr w:rsidR="008B1800" w:rsidRPr="00753ADC" w:rsidTr="008B1800">
        <w:trPr>
          <w:trHeight w:val="292"/>
        </w:trPr>
        <w:tc>
          <w:tcPr>
            <w:tcW w:w="4052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1335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 xml:space="preserve">Утвержденный бюджет на 2017-2018 </w:t>
            </w:r>
            <w:r w:rsidR="00B634F3">
              <w:rPr>
                <w:i/>
                <w:iCs/>
                <w:color w:val="000000"/>
                <w:sz w:val="15"/>
                <w:szCs w:val="15"/>
              </w:rPr>
              <w:t xml:space="preserve">годы </w:t>
            </w:r>
          </w:p>
        </w:tc>
        <w:tc>
          <w:tcPr>
            <w:tcW w:w="1108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1 на 2019-2020 годы</w:t>
            </w:r>
          </w:p>
        </w:tc>
        <w:tc>
          <w:tcPr>
            <w:tcW w:w="1179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2 на 2019-2020 годы</w:t>
            </w:r>
          </w:p>
        </w:tc>
        <w:tc>
          <w:tcPr>
            <w:tcW w:w="1101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3 на 2019-2020 годы</w:t>
            </w:r>
          </w:p>
        </w:tc>
      </w:tr>
      <w:tr w:rsidR="008B1800" w:rsidRPr="00753ADC" w:rsidTr="008B1800">
        <w:trPr>
          <w:trHeight w:val="493"/>
        </w:trPr>
        <w:tc>
          <w:tcPr>
            <w:tcW w:w="4052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lef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335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108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179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101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</w:tr>
      <w:tr w:rsidR="008B1800" w:rsidRPr="00753ADC" w:rsidTr="007A3B64">
        <w:trPr>
          <w:trHeight w:val="266"/>
        </w:trPr>
        <w:tc>
          <w:tcPr>
            <w:tcW w:w="4052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lef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335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108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179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101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</w:tr>
      <w:tr w:rsidR="008B1800" w:rsidRPr="00753ADC" w:rsidTr="00DD5320">
        <w:trPr>
          <w:trHeight w:val="127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center"/>
              <w:rPr>
                <w:i/>
                <w:iCs/>
                <w:color w:val="000000"/>
                <w:szCs w:val="22"/>
                <w:lang w:eastAsia="en-CA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Cs w:val="22"/>
                <w:lang w:eastAsia="en-CA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Руководящие и вспомогательные органы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4 213,6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4 997,6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4 997,6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4 997,6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Исполнительное руководство и управление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5 691,5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6 134,6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5 889,2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5 889,2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Программа работы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16 864,1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16 812,1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16 663,1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16 301,8</w:t>
            </w:r>
          </w:p>
        </w:tc>
      </w:tr>
      <w:tr w:rsidR="008B1800" w:rsidRPr="00753ADC" w:rsidTr="008B1800">
        <w:trPr>
          <w:trHeight w:val="66"/>
        </w:trPr>
        <w:tc>
          <w:tcPr>
            <w:tcW w:w="4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Административная поддержка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6 003,3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6 147,1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5 947,1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5 665,1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32 772,5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34 091,4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33 497,0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32 853,7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ПГС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4 260,4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4 431,9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4 354,6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4 271,0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Резерв оборотных средств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122,8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111,9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61,6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7,0</w:t>
            </w:r>
          </w:p>
        </w:tc>
      </w:tr>
      <w:tr w:rsidR="008B1800" w:rsidRPr="00753ADC" w:rsidTr="008B1800">
        <w:trPr>
          <w:trHeight w:val="250"/>
        </w:trPr>
        <w:tc>
          <w:tcPr>
            <w:tcW w:w="4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25BC3">
            <w:pPr>
              <w:spacing w:before="0" w:after="0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Итого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EE532A">
            <w:pPr>
              <w:spacing w:before="0" w:after="0"/>
              <w:jc w:val="right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37 155,7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A41097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38 635,2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37 913,2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53ADC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37 131,7</w:t>
            </w:r>
          </w:p>
        </w:tc>
      </w:tr>
    </w:tbl>
    <w:p w:rsidR="008B1800" w:rsidRPr="00753ADC" w:rsidRDefault="008B1800" w:rsidP="00203D28">
      <w:pPr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1267" w:hanging="1267"/>
        <w:rPr>
          <w:rFonts w:eastAsia="Calibri"/>
          <w:spacing w:val="4"/>
          <w:w w:val="103"/>
          <w:kern w:val="14"/>
          <w:szCs w:val="22"/>
        </w:rPr>
      </w:pPr>
    </w:p>
    <w:p w:rsidR="008B1800" w:rsidRPr="00203D28" w:rsidRDefault="008B1800" w:rsidP="00203D28">
      <w:pPr>
        <w:pStyle w:val="H23"/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357259">
        <w:rPr>
          <w:b w:val="0"/>
          <w:sz w:val="22"/>
          <w:szCs w:val="22"/>
        </w:rPr>
        <w:t xml:space="preserve">Таблица </w:t>
      </w:r>
      <w:r w:rsidR="00357259" w:rsidRPr="00357259">
        <w:rPr>
          <w:b w:val="0"/>
          <w:sz w:val="22"/>
          <w:szCs w:val="22"/>
        </w:rPr>
        <w:t>4</w:t>
      </w:r>
      <w:r>
        <w:rPr>
          <w:sz w:val="22"/>
          <w:szCs w:val="22"/>
        </w:rPr>
        <w:tab/>
        <w:t>Финансовые ресурсы, связанные с должностями</w:t>
      </w:r>
    </w:p>
    <w:tbl>
      <w:tblPr>
        <w:tblW w:w="7955" w:type="dxa"/>
        <w:tblLook w:val="04A0" w:firstRow="1" w:lastRow="0" w:firstColumn="1" w:lastColumn="0" w:noHBand="0" w:noVBand="1"/>
      </w:tblPr>
      <w:tblGrid>
        <w:gridCol w:w="1521"/>
        <w:gridCol w:w="3904"/>
        <w:gridCol w:w="976"/>
        <w:gridCol w:w="976"/>
        <w:gridCol w:w="976"/>
      </w:tblGrid>
      <w:tr w:rsidR="008B1800" w:rsidRPr="00753ADC" w:rsidTr="008B1800">
        <w:trPr>
          <w:trHeight w:val="268"/>
        </w:trPr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Cs w:val="22"/>
                <w:lang w:eastAsia="en-CA"/>
              </w:rPr>
            </w:pP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6833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390C91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Утвержденный основной бюджет</w:t>
            </w:r>
            <w:r w:rsidR="00390C91">
              <w:rPr>
                <w:i/>
                <w:iCs/>
                <w:color w:val="000000"/>
                <w:sz w:val="15"/>
                <w:szCs w:val="15"/>
                <w:lang w:val="fr-FR"/>
              </w:rPr>
              <w:t xml:space="preserve"> </w:t>
            </w:r>
            <w:r w:rsidR="00390C91">
              <w:rPr>
                <w:i/>
                <w:iCs/>
                <w:color w:val="000000"/>
                <w:sz w:val="15"/>
                <w:szCs w:val="15"/>
              </w:rPr>
              <w:t>на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1</w:t>
            </w:r>
            <w:r w:rsidR="00390C91">
              <w:rPr>
                <w:i/>
                <w:iCs/>
                <w:color w:val="000000"/>
                <w:sz w:val="15"/>
                <w:szCs w:val="15"/>
              </w:rPr>
              <w:t xml:space="preserve"> на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2</w:t>
            </w:r>
            <w:r w:rsidR="00390C91">
              <w:rPr>
                <w:i/>
                <w:iCs/>
                <w:color w:val="000000"/>
                <w:sz w:val="15"/>
                <w:szCs w:val="15"/>
              </w:rPr>
              <w:t xml:space="preserve"> на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3</w:t>
            </w:r>
            <w:r w:rsidR="00390C91">
              <w:rPr>
                <w:i/>
                <w:iCs/>
                <w:color w:val="000000"/>
                <w:sz w:val="15"/>
                <w:szCs w:val="15"/>
              </w:rPr>
              <w:t xml:space="preserve"> на</w:t>
            </w:r>
            <w:r w:rsidR="008A3A75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</w:p>
        </w:tc>
      </w:tr>
      <w:tr w:rsidR="008B1800" w:rsidRPr="00753ADC" w:rsidTr="008B1800">
        <w:trPr>
          <w:trHeight w:val="268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</w:tr>
      <w:tr w:rsidR="008B1800" w:rsidRPr="00753ADC" w:rsidTr="008B1800">
        <w:trPr>
          <w:trHeight w:val="537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Сотрудники категории специалистов и выше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sz w:val="17"/>
                <w:szCs w:val="17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sz w:val="17"/>
                <w:szCs w:val="17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sz w:val="17"/>
                <w:szCs w:val="17"/>
                <w:lang w:eastAsia="en-CA"/>
              </w:rPr>
            </w:pP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ПГС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Д-2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–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Д-1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С-5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</w:tr>
      <w:tr w:rsidR="008B1800" w:rsidRPr="00753ADC" w:rsidTr="008B1800">
        <w:trPr>
          <w:trHeight w:val="255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С-4/3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26</w:t>
            </w:r>
          </w:p>
        </w:tc>
      </w:tr>
      <w:tr w:rsidR="008B1800" w:rsidRPr="00753ADC" w:rsidTr="008B1800">
        <w:trPr>
          <w:trHeight w:val="268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С-2/1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</w:t>
            </w:r>
          </w:p>
        </w:tc>
      </w:tr>
      <w:tr w:rsidR="008B1800" w:rsidRPr="00753ADC" w:rsidTr="008B1800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430485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39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53344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49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56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55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7F8D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52</w:t>
            </w:r>
          </w:p>
        </w:tc>
      </w:tr>
      <w:tr w:rsidR="008B1800" w:rsidRPr="00753ADC" w:rsidTr="008B1800">
        <w:trPr>
          <w:trHeight w:val="3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430485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Сотрудники категории общего обслуживания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5334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7F8D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31</w:t>
            </w:r>
          </w:p>
        </w:tc>
      </w:tr>
      <w:tr w:rsidR="008B1800" w:rsidRPr="00753ADC" w:rsidTr="008B1800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430485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39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53344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29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7F8D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31</w:t>
            </w:r>
          </w:p>
        </w:tc>
      </w:tr>
      <w:tr w:rsidR="008B1800" w:rsidRPr="00753ADC" w:rsidTr="008B1800">
        <w:trPr>
          <w:trHeight w:val="268"/>
        </w:trPr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430485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Итого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53344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87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83</w:t>
            </w:r>
          </w:p>
        </w:tc>
      </w:tr>
    </w:tbl>
    <w:p w:rsidR="008B1800" w:rsidRPr="00203D28" w:rsidRDefault="008B1800" w:rsidP="00203D28">
      <w:pPr>
        <w:pStyle w:val="SingleTxt"/>
        <w:spacing w:line="240" w:lineRule="auto"/>
        <w:rPr>
          <w:sz w:val="22"/>
          <w:szCs w:val="22"/>
        </w:rPr>
      </w:pPr>
    </w:p>
    <w:p w:rsidR="008B1800" w:rsidRPr="003B361D" w:rsidRDefault="008B1800" w:rsidP="00203D28">
      <w:pPr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1267" w:hanging="1267"/>
        <w:jc w:val="left"/>
        <w:rPr>
          <w:szCs w:val="22"/>
        </w:rPr>
      </w:pPr>
    </w:p>
    <w:p w:rsidR="008B1800" w:rsidRPr="00203D28" w:rsidRDefault="008B1800" w:rsidP="00203D28">
      <w:pPr>
        <w:pStyle w:val="H23"/>
        <w:keepNext/>
        <w:spacing w:after="0" w:line="240" w:lineRule="auto"/>
        <w:rPr>
          <w:sz w:val="22"/>
          <w:szCs w:val="22"/>
        </w:rPr>
      </w:pPr>
      <w:r>
        <w:rPr>
          <w:b w:val="0"/>
          <w:sz w:val="22"/>
          <w:szCs w:val="22"/>
        </w:rPr>
        <w:lastRenderedPageBreak/>
        <w:t>Таблица 5.</w:t>
      </w:r>
      <w:r w:rsidR="00357259">
        <w:rPr>
          <w:b w:val="0"/>
          <w:sz w:val="22"/>
          <w:szCs w:val="22"/>
        </w:rPr>
        <w:tab/>
      </w:r>
      <w:r>
        <w:rPr>
          <w:sz w:val="22"/>
          <w:szCs w:val="22"/>
        </w:rPr>
        <w:t>Распределение ресурсов по компонентам</w:t>
      </w:r>
    </w:p>
    <w:p w:rsidR="008B1800" w:rsidRPr="00203D28" w:rsidRDefault="008B1800" w:rsidP="00203D28">
      <w:pPr>
        <w:pStyle w:val="H23"/>
        <w:keepNext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(%)</w:t>
      </w:r>
    </w:p>
    <w:tbl>
      <w:tblPr>
        <w:tblW w:w="6557" w:type="dxa"/>
        <w:jc w:val="center"/>
        <w:tblLook w:val="04A0" w:firstRow="1" w:lastRow="0" w:firstColumn="1" w:lastColumn="0" w:noHBand="0" w:noVBand="1"/>
      </w:tblPr>
      <w:tblGrid>
        <w:gridCol w:w="2800"/>
        <w:gridCol w:w="1240"/>
        <w:gridCol w:w="959"/>
        <w:gridCol w:w="833"/>
        <w:gridCol w:w="1170"/>
      </w:tblGrid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Утвержденный бюджет</w:t>
            </w:r>
            <w:r w:rsidR="004A519B">
              <w:rPr>
                <w:i/>
                <w:iCs/>
                <w:color w:val="000000"/>
                <w:sz w:val="15"/>
                <w:szCs w:val="15"/>
              </w:rPr>
              <w:t xml:space="preserve"> на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(1)</w:t>
            </w:r>
            <w:r w:rsidR="004A519B">
              <w:rPr>
                <w:i/>
                <w:iCs/>
                <w:color w:val="000000"/>
                <w:sz w:val="15"/>
                <w:szCs w:val="15"/>
              </w:rPr>
              <w:t xml:space="preserve"> на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(2)</w:t>
            </w:r>
            <w:r w:rsidR="004A519B">
              <w:rPr>
                <w:i/>
                <w:iCs/>
                <w:color w:val="000000"/>
                <w:sz w:val="15"/>
                <w:szCs w:val="15"/>
              </w:rPr>
              <w:t xml:space="preserve"> на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Сценарий (3)</w:t>
            </w:r>
            <w:r w:rsidR="004A519B">
              <w:rPr>
                <w:i/>
                <w:iCs/>
                <w:color w:val="000000"/>
                <w:sz w:val="15"/>
                <w:szCs w:val="15"/>
              </w:rPr>
              <w:t xml:space="preserve"> на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Руководящие и вспомогательные органы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12,9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14,7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14,9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15,2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Исполнительное руководство и управление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17,4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18,0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17,6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17,9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Программа работы 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51,5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49,3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49,7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49,6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Административная поддержка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18,3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18,0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17,8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17,2</w:t>
            </w:r>
          </w:p>
        </w:tc>
      </w:tr>
      <w:tr w:rsidR="008B1800" w:rsidRPr="00753ADC" w:rsidTr="00203D28">
        <w:trPr>
          <w:cantSplit/>
          <w:jc w:val="center"/>
        </w:trPr>
        <w:tc>
          <w:tcPr>
            <w:tcW w:w="280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Итого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100,0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100,0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100,0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100,0</w:t>
            </w:r>
          </w:p>
        </w:tc>
      </w:tr>
    </w:tbl>
    <w:p w:rsidR="008B1800" w:rsidRPr="00A41097" w:rsidRDefault="008B1800" w:rsidP="00203D28">
      <w:pPr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1267" w:hanging="1267"/>
        <w:rPr>
          <w:szCs w:val="22"/>
        </w:rPr>
      </w:pPr>
    </w:p>
    <w:p w:rsidR="008B1800" w:rsidRPr="003B361D" w:rsidRDefault="00A835D2" w:rsidP="00203D28">
      <w:pPr>
        <w:pStyle w:val="Heading2"/>
        <w:jc w:val="left"/>
      </w:pPr>
      <w:r>
        <w:t>В.</w:t>
      </w:r>
      <w:r>
        <w:tab/>
      </w:r>
      <w:r w:rsidR="00D15888">
        <w:t>Внебюджетные ресурсы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>Секретариат по-прежнему использует добровольные взносы, которые имеют жизненно важное значение для выполнения его мандатов. В настоящем разделе рассматриваются ресурсы, необходимые секретариату для осуществления программы работы на период 2019-2020 годов в рамках трех специальных целевых фондов (BE, BZ и VB) для добровольных взносов.</w:t>
      </w:r>
    </w:p>
    <w:p w:rsidR="00B03113" w:rsidRPr="00753ADC" w:rsidRDefault="00B03113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>Общий объем потребностей в ресурсах Специального добровольного целевого фонда для дополнительных добровольных взносов в поддержку утвержденных мероприятий (ВЕ) на двухлетний период 2019-2020 годов по оценкам составляет 21</w:t>
      </w:r>
      <w:r w:rsidR="007A3B64">
        <w:t> </w:t>
      </w:r>
      <w:r>
        <w:t>852</w:t>
      </w:r>
      <w:r w:rsidR="007A3B64">
        <w:t> </w:t>
      </w:r>
      <w:r>
        <w:t>000 долл. для Конвенции и двух протоколов. Эта сумма включает в себя 20 567 000 долл. (в том числе две должности С-3</w:t>
      </w:r>
      <w:r w:rsidR="00ED3E9C">
        <w:t xml:space="preserve"> для работы</w:t>
      </w:r>
      <w:r>
        <w:t xml:space="preserve"> </w:t>
      </w:r>
      <w:r w:rsidR="00ED3E9C">
        <w:t xml:space="preserve">над </w:t>
      </w:r>
      <w:r>
        <w:t>вопрос</w:t>
      </w:r>
      <w:r w:rsidR="00ED3E9C">
        <w:t>ами</w:t>
      </w:r>
      <w:r>
        <w:t xml:space="preserve"> восстановления экосистем и сотрудничества и синергии) на мероприятия в рамках Конвенции, 1 016</w:t>
      </w:r>
      <w:r w:rsidR="00C94C92">
        <w:t> </w:t>
      </w:r>
      <w:r>
        <w:t>000</w:t>
      </w:r>
      <w:r w:rsidR="00C94C92">
        <w:t xml:space="preserve"> долл. </w:t>
      </w:r>
      <w:r>
        <w:t xml:space="preserve">(в том числе одна должность С-3 </w:t>
      </w:r>
      <w:r w:rsidR="00433552">
        <w:t xml:space="preserve">для </w:t>
      </w:r>
      <w:r>
        <w:t>Механизма посредничества по биобезопасности) для Картахенского протокола по биобезопасности и 269</w:t>
      </w:r>
      <w:r w:rsidR="007A3B64">
        <w:t> </w:t>
      </w:r>
      <w:r>
        <w:t xml:space="preserve">000 </w:t>
      </w:r>
      <w:r w:rsidR="00433552">
        <w:t xml:space="preserve">долл. </w:t>
      </w:r>
      <w:r>
        <w:t>для деятельности в рамках Нагойского протокола регулирования доступа к генетическим ресурсам и совместного использования выгод. Более подробная информация содержится в документе CBD/COP14/4/Add.1 «Резюме финансовых последствий проектов решений».</w:t>
      </w:r>
    </w:p>
    <w:p w:rsidR="008B1800" w:rsidRPr="00203D28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>Кроме того, Японский фонд биоразнообразия, учрежденный Председателем 10-го совещания Конференции Сторон, продолжает финансировать и содействовать мероприятиям по наращиванию потенциала, организуемым или проводимым секретариатом. Он также будет обеспечивать финансирование пяти должностей (1 Д-1, 2 С-4 и 2 ОО) до 31 декабря 2020 года в рамках Специального добровольного целевого фонда для дополнительных добровольных взносов в поддержку утвержденных мероприятий (BE).</w:t>
      </w:r>
    </w:p>
    <w:p w:rsidR="008B1800" w:rsidRPr="00753ADC" w:rsidRDefault="00DB6C4B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На своем 13-м совещании Конференция Сторон утвердила бюджет Специального добровольного целевого фонда (BZ) для содействия участию Сторон в процессе </w:t>
      </w:r>
      <w:r w:rsidR="009F7580">
        <w:t xml:space="preserve">осуществления </w:t>
      </w:r>
      <w:r>
        <w:t>Конвенции на четырехлетний период 2017-2020 годов. Потребности во внебюджетных ресурсах на эти цели в течение двухлетнего периода 2019-2020 годов по оценкам составляют 5 200 000 долл.</w:t>
      </w:r>
      <w:r w:rsidR="00D90B31">
        <w:t xml:space="preserve"> </w:t>
      </w:r>
      <w:r>
        <w:t xml:space="preserve">без учета расходов на поддержку проектов (Приложение V). В отношении Целевого фонда BZ следует отметить, что Ассамблея Организации Объединенных Наций по окружающей среде на своем втором совещании приняла резолюцию, в которой, кроме всего прочего, ЮНЕП предлагается </w:t>
      </w:r>
      <w:r w:rsidR="00BC101A">
        <w:t>освободить от расходов на программную поддержку в отношении добровольных взносов для покрытия расходов на участие в тех случаях, когда организацией участия занимается административный персонал, финансируемый за счет расходов на программную поддержку, заложенных в оперативный бюджет</w:t>
      </w:r>
      <w:r>
        <w:t xml:space="preserve">. </w:t>
      </w:r>
    </w:p>
    <w:p w:rsidR="008B1800" w:rsidRPr="003B361D" w:rsidRDefault="00F970E7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На своем 13-м совещании Конференция Сторон утвердила бюджет Специального добровольного целевого фонда (VB) для содействия участию коренных народов и местных общин в процессе </w:t>
      </w:r>
      <w:r w:rsidR="009F7580">
        <w:t xml:space="preserve">осуществления </w:t>
      </w:r>
      <w:r>
        <w:t xml:space="preserve">Конвенции на четырехлетний период 2017-2020 годов. Потребности во </w:t>
      </w:r>
      <w:r>
        <w:lastRenderedPageBreak/>
        <w:t xml:space="preserve">внебюджетных ресурсах на эти цели в течение двухлетнего периода 2019-2020 годов по оценкам составляют 565 000 </w:t>
      </w:r>
      <w:r w:rsidR="0096177D">
        <w:t xml:space="preserve">долл. </w:t>
      </w:r>
      <w:r>
        <w:t>(Приложение V) и призваны обеспечить участие представителей коренных народов и местных общин (КНМО) в совещани</w:t>
      </w:r>
      <w:r w:rsidR="00EB6F5C">
        <w:t>ях</w:t>
      </w:r>
      <w:r>
        <w:t xml:space="preserve">, </w:t>
      </w:r>
      <w:r w:rsidR="00EB2483">
        <w:t>представляющих для них</w:t>
      </w:r>
      <w:r>
        <w:t xml:space="preserve"> важное значение, в частности </w:t>
      </w:r>
      <w:r w:rsidR="00EB6F5C">
        <w:t xml:space="preserve">в </w:t>
      </w:r>
      <w:r>
        <w:t>совещани</w:t>
      </w:r>
      <w:r w:rsidR="00EB6F5C">
        <w:t>ях</w:t>
      </w:r>
      <w:r>
        <w:t xml:space="preserve"> Специальной рабочей группы открытого состава по осуществлению статьи 8 j) и соответствующих положений Конвенции, и в процессе переговоров по Нагойскому протоколу регулирования доступа к генетическим ресурсам и совместного использования выгод.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>Кроме того, правительство Канады и провинция Квебек в настоящее время работают с секретариатом над возобновлени</w:t>
      </w:r>
      <w:r w:rsidR="0087421B">
        <w:t>ем</w:t>
      </w:r>
      <w:r>
        <w:t xml:space="preserve"> соглашения о предоставлении субсидий принимающей страной, которое покрывает аренду служебны</w:t>
      </w:r>
      <w:r w:rsidR="0059070B">
        <w:t>х</w:t>
      </w:r>
      <w:r>
        <w:t xml:space="preserve"> помещений и другие связанные с этим расходы, включая оплату коммунальных услуг для существующих служебных помещений секретариата в Монреале, Канада, на двухлетний период 2019-2020 годов</w:t>
      </w:r>
      <w:r w:rsidR="008C3C93">
        <w:t xml:space="preserve">. </w:t>
      </w:r>
      <w:r w:rsidR="0059070B">
        <w:t>Соответствующая</w:t>
      </w:r>
      <w:r>
        <w:t xml:space="preserve"> общ</w:t>
      </w:r>
      <w:r w:rsidR="008C3C93">
        <w:t>ая</w:t>
      </w:r>
      <w:r>
        <w:t xml:space="preserve"> сумм</w:t>
      </w:r>
      <w:r w:rsidR="008C3C93">
        <w:t>а расходов по оценкам составляет</w:t>
      </w:r>
      <w:r>
        <w:t xml:space="preserve"> 2</w:t>
      </w:r>
      <w:r w:rsidR="007A3B64">
        <w:t> </w:t>
      </w:r>
      <w:r>
        <w:t>652</w:t>
      </w:r>
      <w:r w:rsidR="007A3B64">
        <w:t> </w:t>
      </w:r>
      <w:r>
        <w:t>800 долл.</w:t>
      </w:r>
    </w:p>
    <w:p w:rsidR="008B1800" w:rsidRPr="003B361D" w:rsidRDefault="00C441E7" w:rsidP="0059070B">
      <w:pPr>
        <w:pStyle w:val="Heading2"/>
        <w:tabs>
          <w:tab w:val="clear" w:pos="720"/>
          <w:tab w:val="left" w:pos="709"/>
        </w:tabs>
        <w:jc w:val="left"/>
      </w:pPr>
      <w:r>
        <w:t xml:space="preserve">C. </w:t>
      </w:r>
      <w:r w:rsidR="0059070B">
        <w:tab/>
      </w:r>
      <w:r>
        <w:t>Административные механизмы</w:t>
      </w:r>
    </w:p>
    <w:p w:rsidR="008B1800" w:rsidRPr="00A41097" w:rsidRDefault="006E6124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В соответствии со</w:t>
      </w:r>
      <w:r w:rsidR="002A6A47">
        <w:t xml:space="preserve"> стать</w:t>
      </w:r>
      <w:r>
        <w:t>ей</w:t>
      </w:r>
      <w:r w:rsidR="002A6A47">
        <w:t xml:space="preserve"> 24 Конвенции, которая предусматривает создание секретариата, с момента ее вступления в силу секретариатские функции выполняла Программа Организации Объединенных Наций по окружающей среде, первоначально на временной основе в</w:t>
      </w:r>
      <w:r w:rsidR="00F04B11">
        <w:t>о</w:t>
      </w:r>
      <w:r w:rsidR="002A6A47">
        <w:t xml:space="preserve"> </w:t>
      </w:r>
      <w:r w:rsidR="00F04B11">
        <w:t>исполнение</w:t>
      </w:r>
      <w:r w:rsidR="002A6A47">
        <w:t xml:space="preserve"> стать</w:t>
      </w:r>
      <w:r w:rsidR="00F04B11">
        <w:t>и</w:t>
      </w:r>
      <w:r w:rsidR="002A6A47">
        <w:t xml:space="preserve"> 40 Конвенции. На первом совещании Конференции Сторон в 1994 году ЮНЕП было поручено выполнять </w:t>
      </w:r>
      <w:r w:rsidR="00672440">
        <w:t>роль</w:t>
      </w:r>
      <w:r w:rsidR="002A6A47">
        <w:t xml:space="preserve"> секретариата Конвенции, обеспечивая при этом его независимость в выполнении функций, обозначенных в статье 24.</w:t>
      </w:r>
    </w:p>
    <w:p w:rsidR="00B52F1A" w:rsidRPr="00A41097" w:rsidRDefault="008B1800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Как отмечается в докладе Исполнительного секретаря об административном обеспечении Конвенции в двухлетний период 2017-2018 годов (CBD/COP/14/3, пункт 27), эти административные механизмы опираются на многочисленные бюрократические административные эшелоны. Они являются громоздкими, снижают эффективность и приводят к оперативным задержкам, которые сказываются на надлежащем функционировании процессов в </w:t>
      </w:r>
      <w:r w:rsidR="007A3B64">
        <w:t>с</w:t>
      </w:r>
      <w:r>
        <w:t>екретариате.</w:t>
      </w:r>
    </w:p>
    <w:p w:rsidR="00D75785" w:rsidRPr="00A41097" w:rsidRDefault="002A6A47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Административные реформы Организации Объединенных Наций в последние годы, включая внедрение системы Умоджа, были направлены на стандартизацию и автоматизацию рабочих процессов, обеспечивающих управление финансовыми, людскими и физическими ресурсами в местах службы и между ними.</w:t>
      </w:r>
      <w:r>
        <w:rPr>
          <w:snapToGrid w:val="0"/>
          <w:szCs w:val="22"/>
        </w:rPr>
        <w:t xml:space="preserve"> Кроме того, Секретариат Организации Объединенных Наций в настоящее время изучает вопрос о дальнейшем совершенствовании своих </w:t>
      </w:r>
      <w:r w:rsidR="00D744FD">
        <w:rPr>
          <w:snapToGrid w:val="0"/>
          <w:szCs w:val="22"/>
        </w:rPr>
        <w:t>рабочих</w:t>
      </w:r>
      <w:r>
        <w:rPr>
          <w:snapToGrid w:val="0"/>
          <w:szCs w:val="22"/>
        </w:rPr>
        <w:t xml:space="preserve"> процессов </w:t>
      </w:r>
      <w:r w:rsidR="00455456">
        <w:rPr>
          <w:snapToGrid w:val="0"/>
          <w:szCs w:val="22"/>
        </w:rPr>
        <w:t>для</w:t>
      </w:r>
      <w:r>
        <w:rPr>
          <w:snapToGrid w:val="0"/>
          <w:szCs w:val="22"/>
        </w:rPr>
        <w:t xml:space="preserve"> </w:t>
      </w:r>
      <w:r w:rsidR="00CF4039">
        <w:rPr>
          <w:snapToGrid w:val="0"/>
          <w:szCs w:val="22"/>
        </w:rPr>
        <w:t>консолидации</w:t>
      </w:r>
      <w:r w:rsidR="00D744FD">
        <w:t xml:space="preserve"> разрозненны</w:t>
      </w:r>
      <w:r w:rsidR="00C610A1">
        <w:t>х</w:t>
      </w:r>
      <w:r w:rsidR="00D744FD">
        <w:t xml:space="preserve"> административны</w:t>
      </w:r>
      <w:r w:rsidR="00C610A1">
        <w:t>х</w:t>
      </w:r>
      <w:r w:rsidR="00D744FD">
        <w:t xml:space="preserve"> структур</w:t>
      </w:r>
      <w:r>
        <w:rPr>
          <w:snapToGrid w:val="0"/>
          <w:szCs w:val="22"/>
        </w:rPr>
        <w:t xml:space="preserve">. В этой связи, внедрение модели глобального обслуживания (А/72/801) </w:t>
      </w:r>
      <w:r w:rsidR="002B763C">
        <w:rPr>
          <w:snapToGrid w:val="0"/>
          <w:szCs w:val="22"/>
        </w:rPr>
        <w:t>предполагает</w:t>
      </w:r>
      <w:r>
        <w:rPr>
          <w:snapToGrid w:val="0"/>
          <w:szCs w:val="22"/>
        </w:rPr>
        <w:t xml:space="preserve"> </w:t>
      </w:r>
      <w:r w:rsidR="002B763C">
        <w:t>пересмотр административной структуры Секретариата</w:t>
      </w:r>
      <w:r w:rsidR="00D40C86">
        <w:t xml:space="preserve"> ООН</w:t>
      </w:r>
      <w:r w:rsidR="002B763C">
        <w:t xml:space="preserve"> для обеспечения более четкого разграничения стратегической и оперативной деятельности и стратегического надзора и административного обслуживания</w:t>
      </w:r>
      <w:r>
        <w:rPr>
          <w:snapToGrid w:val="0"/>
          <w:szCs w:val="22"/>
        </w:rPr>
        <w:t>.</w:t>
      </w:r>
    </w:p>
    <w:p w:rsidR="008B1800" w:rsidRPr="00A41097" w:rsidRDefault="00D75785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В этой связи 25-я годовщина вступления в силу Конвенции предоставляет своевременную возможность</w:t>
      </w:r>
      <w:r w:rsidR="00427E40">
        <w:t xml:space="preserve"> для</w:t>
      </w:r>
      <w:r>
        <w:t xml:space="preserve"> прове</w:t>
      </w:r>
      <w:r w:rsidR="00427E40">
        <w:t>дения</w:t>
      </w:r>
      <w:r>
        <w:t xml:space="preserve"> обзор</w:t>
      </w:r>
      <w:r w:rsidR="00D26D47">
        <w:t>а</w:t>
      </w:r>
      <w:r>
        <w:t xml:space="preserve"> </w:t>
      </w:r>
      <w:r w:rsidR="00CA240D">
        <w:t xml:space="preserve">условий </w:t>
      </w:r>
      <w:r>
        <w:t>предоставления административных услуг секретариату КБР с тем, чтобы обеспечить наиболее эффективные и действенные механизмы для поддержки осуществления глобальной рамочной программы в области биоразнообразия на период после 2020 года, учитывая, что две другие конвенции, принятые в Рио-де-Жанейро – РКИКООН и КБОООН, – находятся непосредственно в ведении Секретариата Организации Объединенных Наций, не будучи полностью интегрированными в структуру какого-либо конкретного департамента или программы Организации Объединенных Наций.</w:t>
      </w:r>
    </w:p>
    <w:p w:rsidR="008B1800" w:rsidRPr="003B361D" w:rsidRDefault="008B1800" w:rsidP="00203D28">
      <w:pPr>
        <w:numPr>
          <w:ilvl w:val="0"/>
          <w:numId w:val="11"/>
        </w:numPr>
        <w:tabs>
          <w:tab w:val="right" w:pos="1022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Соответственно, предлагается провести независимый обзор и анализ вариантов </w:t>
      </w:r>
      <w:r w:rsidR="00BC62DD">
        <w:t>административных механизмов для</w:t>
      </w:r>
      <w:r>
        <w:t xml:space="preserve"> секретариат</w:t>
      </w:r>
      <w:r w:rsidR="00BC62DD">
        <w:t>а</w:t>
      </w:r>
      <w:r>
        <w:t xml:space="preserve"> КБР, принимая во внимание уроки, извлеченные из действующ</w:t>
      </w:r>
      <w:r w:rsidR="007C4E51">
        <w:t>их</w:t>
      </w:r>
      <w:r>
        <w:t xml:space="preserve"> административн</w:t>
      </w:r>
      <w:r w:rsidR="00147DB3">
        <w:t>ых</w:t>
      </w:r>
      <w:r>
        <w:t xml:space="preserve"> </w:t>
      </w:r>
      <w:r w:rsidR="00147DB3">
        <w:t>соглашений</w:t>
      </w:r>
      <w:r>
        <w:t xml:space="preserve"> </w:t>
      </w:r>
      <w:r w:rsidR="007C4E51">
        <w:t xml:space="preserve">с </w:t>
      </w:r>
      <w:r>
        <w:t xml:space="preserve">ЮНЕП и ЮНОН, опыт административных механизмов РКИКООН и КБОООН, а также доклад Генерального секретаря о </w:t>
      </w:r>
      <w:r w:rsidR="0061274A">
        <w:t>модели</w:t>
      </w:r>
      <w:r>
        <w:t xml:space="preserve"> глобального обслуживания, и представить результаты этого независимого обзора и анализа КС-15 в Пекине, в 2020 году.</w:t>
      </w:r>
    </w:p>
    <w:p w:rsidR="00D15DE4" w:rsidRPr="00753ADC" w:rsidRDefault="009B30D9" w:rsidP="00483517">
      <w:pPr>
        <w:pStyle w:val="HCh"/>
        <w:tabs>
          <w:tab w:val="left" w:pos="567"/>
        </w:tabs>
        <w:spacing w:before="240" w:after="240" w:line="240" w:lineRule="auto"/>
        <w:ind w:left="1264" w:right="1259" w:hanging="126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III. </w:t>
      </w:r>
      <w:r w:rsidR="00483517">
        <w:rPr>
          <w:sz w:val="22"/>
          <w:szCs w:val="22"/>
        </w:rPr>
        <w:tab/>
      </w:r>
      <w:r>
        <w:rPr>
          <w:sz w:val="22"/>
          <w:szCs w:val="22"/>
        </w:rPr>
        <w:t>Потребности в ресурсах в разбивке по компонентам</w:t>
      </w:r>
    </w:p>
    <w:p w:rsidR="005D625D" w:rsidRPr="00753ADC" w:rsidRDefault="005D625D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В настоящем разделе приводится подробная информация о потребностях секретариата в ресурсах по четырем отдельным компонентам: а) руководящие и вспомогательные органы; b) исполнительное руководство и управление; с) программа работы, охватывающая основную деятельность секретариата; и d) административная поддержка. Это первая попытка привести бюджетный документ в соответствие со стандартным форматом бюджета по программам Организации Объединенных Наций в стремлении не только укрепления поддержки процесса принятия решений и повышения транспарентности информации, но и </w:t>
      </w:r>
      <w:r w:rsidR="00130C8C">
        <w:t>внедрения</w:t>
      </w:r>
      <w:r>
        <w:t xml:space="preserve"> элемента мониторинга осуществления и оценки в качестве части системы управления по результатам в соответствии с бюллетенем </w:t>
      </w:r>
      <w:bookmarkStart w:id="3" w:name="_Hlk528860578"/>
      <w:r>
        <w:t xml:space="preserve">Генерального секретаря ST/SGB/2016/6 от 2 мая 2016 года, который регулирует планирование, программирование, контроль и оценку деятельности Организации Объединенных Наций, за исключением тех случаев, когда иное может быть предусмотрено Ассамблеей или конкретно оговорено Генеральным секретарем. </w:t>
      </w:r>
    </w:p>
    <w:p w:rsidR="00B80F78" w:rsidRPr="00203D28" w:rsidRDefault="00EE2C6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В этой связи ресурсы, необходимые для проведения </w:t>
      </w:r>
      <w:r w:rsidR="00A21F3A">
        <w:t>намеченных</w:t>
      </w:r>
      <w:r>
        <w:t xml:space="preserve"> и запланированных секретариатом совещаний таких органов, как Конференция Сторон, Вспомогательный орган по научным, техническим и технологическим консультациям, Вспомогательный орган по осуществлению, а также других совещаний экспертов, неофициальных консультативных совещаний и совещаний бюро, включены в подраздел А (Руководящие и вспомогательные органы) ниже. Аналогичным образом ресурсы, необходимые для функционирования Отдела Исполнительного секретаря, включены в </w:t>
      </w:r>
      <w:r w:rsidR="00E62CF8">
        <w:t>под</w:t>
      </w:r>
      <w:r>
        <w:t xml:space="preserve">раздел В (Исполнительное руководство и управление), ресурсы для основных </w:t>
      </w:r>
      <w:r w:rsidR="005A05D2">
        <w:t>отделов</w:t>
      </w:r>
      <w:r>
        <w:t xml:space="preserve"> – в </w:t>
      </w:r>
      <w:r w:rsidR="00E62CF8">
        <w:t>под</w:t>
      </w:r>
      <w:r>
        <w:t xml:space="preserve">раздел С (Программа работы) и, наконец, административная поддержка – </w:t>
      </w:r>
      <w:r w:rsidR="00125554">
        <w:t xml:space="preserve">в </w:t>
      </w:r>
      <w:r>
        <w:t xml:space="preserve">подраздел D. </w:t>
      </w:r>
    </w:p>
    <w:p w:rsidR="008B1800" w:rsidRPr="00C05173" w:rsidRDefault="00C441E7" w:rsidP="00203D28">
      <w:pPr>
        <w:pStyle w:val="Heading2"/>
        <w:jc w:val="left"/>
      </w:pPr>
      <w:r>
        <w:t>A.</w:t>
      </w:r>
      <w:r>
        <w:tab/>
      </w:r>
      <w:bookmarkEnd w:id="3"/>
      <w:r>
        <w:t>Руководящие и вспомогательные органы</w:t>
      </w:r>
    </w:p>
    <w:p w:rsidR="008B1800" w:rsidRPr="00203D28" w:rsidRDefault="008B1800" w:rsidP="00203D28">
      <w:pPr>
        <w:pStyle w:val="H4"/>
        <w:tabs>
          <w:tab w:val="clear" w:pos="1267"/>
          <w:tab w:val="left" w:pos="709"/>
        </w:tabs>
        <w:spacing w:line="240" w:lineRule="auto"/>
        <w:ind w:right="-165"/>
        <w:rPr>
          <w:b/>
          <w:i w:val="0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i w:val="0"/>
          <w:sz w:val="22"/>
          <w:szCs w:val="22"/>
        </w:rPr>
        <w:t xml:space="preserve">Потребности в ресурсах (основной бюджет) 4 997 600 </w:t>
      </w:r>
      <w:r w:rsidR="00A67D22" w:rsidRPr="00A67D22">
        <w:rPr>
          <w:b/>
          <w:i w:val="0"/>
          <w:sz w:val="22"/>
          <w:szCs w:val="22"/>
        </w:rPr>
        <w:t>долл. США</w:t>
      </w:r>
      <w:r w:rsidR="00A67D22">
        <w:rPr>
          <w:b/>
          <w:i w:val="0"/>
          <w:sz w:val="22"/>
          <w:szCs w:val="22"/>
        </w:rPr>
        <w:t xml:space="preserve"> </w:t>
      </w:r>
      <w:r>
        <w:rPr>
          <w:b/>
          <w:i w:val="0"/>
          <w:sz w:val="22"/>
          <w:szCs w:val="22"/>
        </w:rPr>
        <w:t>(все тр</w:t>
      </w:r>
      <w:r w:rsidR="00A67D22">
        <w:rPr>
          <w:b/>
          <w:i w:val="0"/>
          <w:sz w:val="22"/>
          <w:szCs w:val="22"/>
        </w:rPr>
        <w:t>и</w:t>
      </w:r>
      <w:r>
        <w:rPr>
          <w:b/>
          <w:i w:val="0"/>
          <w:sz w:val="22"/>
          <w:szCs w:val="22"/>
        </w:rPr>
        <w:t xml:space="preserve"> сценария)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В стремлении привести предложение по бюджету в соответствие с форматом бюджета Секретариата Организации Объединенных Наций, секретариат консолидировал потребности в ресурсах для своих </w:t>
      </w:r>
      <w:r w:rsidR="00E4667E">
        <w:t xml:space="preserve">намеченных </w:t>
      </w:r>
      <w:r>
        <w:t>и запланированных совещаний на двухлетний период 2019-2020 годов в это</w:t>
      </w:r>
      <w:r w:rsidR="006414EA">
        <w:t>м</w:t>
      </w:r>
      <w:r>
        <w:t xml:space="preserve"> </w:t>
      </w:r>
      <w:r w:rsidR="006414EA">
        <w:t>подразделе</w:t>
      </w:r>
      <w:r>
        <w:t xml:space="preserve"> в целях повышения транспарентности информации.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Конференция Сторон (КС) является руководящим органом Конвенции и содействует осуществлению Конвенции через решения, которые она принимает на своих периодических совещаниях. С 2000 года </w:t>
      </w:r>
      <w:r w:rsidR="00B65F89">
        <w:t xml:space="preserve">совещания </w:t>
      </w:r>
      <w:r>
        <w:t>Конференци</w:t>
      </w:r>
      <w:r w:rsidR="00EF058A">
        <w:t>и</w:t>
      </w:r>
      <w:r>
        <w:t xml:space="preserve"> Сторон провод</w:t>
      </w:r>
      <w:r w:rsidR="00B65F89">
        <w:t>я</w:t>
      </w:r>
      <w:r>
        <w:t xml:space="preserve">тся каждые два года в течение приблизительно двух недель. Сумма в размере 2 101 600 долл. испрашивается для покрытия расходов, связанных, в частности, с устным и письменным переводом, а также составлением докладов на 15-й сессии Конференции </w:t>
      </w:r>
      <w:r w:rsidR="00042E76">
        <w:t>С</w:t>
      </w:r>
      <w:r>
        <w:t>торон в Пекине в 2020 году, что представляет собой увеличение на 388</w:t>
      </w:r>
      <w:r w:rsidR="006D0E4F">
        <w:t> </w:t>
      </w:r>
      <w:r>
        <w:t>000 долл. по сравнению с двухлетним периодом 2017-2018 годов</w:t>
      </w:r>
      <w:r w:rsidR="008701E7">
        <w:t xml:space="preserve"> и</w:t>
      </w:r>
      <w:r>
        <w:t xml:space="preserve"> отражает более точную оценку расходов. </w:t>
      </w:r>
      <w:r w:rsidR="00C74A07">
        <w:t>Для целей бюджетирования э</w:t>
      </w:r>
      <w:r>
        <w:t xml:space="preserve">та сумма распределяется поровну между 2019 и 2020 годами в соответствии со сложившейся практикой. 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Двадцать третье совещание Вспомогательного органа по научным, техническим и технологическим консультациям (ВОНТТК)</w:t>
      </w:r>
      <w:r w:rsidR="00365ED9">
        <w:t xml:space="preserve"> и совещание</w:t>
      </w:r>
      <w:r>
        <w:t xml:space="preserve"> </w:t>
      </w:r>
      <w:r w:rsidR="00365ED9">
        <w:t xml:space="preserve">Рабочей группы по осуществлению статьи 8 j) (РГ8j) </w:t>
      </w:r>
      <w:r>
        <w:t xml:space="preserve">планируется провести </w:t>
      </w:r>
      <w:r w:rsidR="00365ED9">
        <w:t>одно за другим</w:t>
      </w:r>
      <w:r>
        <w:t xml:space="preserve"> в октябре 2019 года во Дворце </w:t>
      </w:r>
      <w:r w:rsidR="00715A85" w:rsidRPr="00715A85">
        <w:t>конгрессов</w:t>
      </w:r>
      <w:r>
        <w:t xml:space="preserve">, Монреаль. Ввиду отсутствия возможности проведения совещаний в ИКАО они будут проводиться во Дворце </w:t>
      </w:r>
      <w:r w:rsidR="00715A85" w:rsidRPr="00715A85">
        <w:t>конгрессов</w:t>
      </w:r>
      <w:r>
        <w:t xml:space="preserve">, который является частной структурой и взимает арендную плату по коммерческим ставкам. Кроме того, в то время как ВОНТТК-21 длилось </w:t>
      </w:r>
      <w:r w:rsidR="00715A85">
        <w:t>3</w:t>
      </w:r>
      <w:r>
        <w:t xml:space="preserve"> дня, ожидается, что ВОНТТК-23 потребуется 5 дней, учитывая контекст подготовки глобальной рамочной программы в области биоразнообразия на период после 2020 года и необходимость рассмотрения проекта Пятого издани</w:t>
      </w:r>
      <w:r w:rsidR="00D96D36">
        <w:t>я</w:t>
      </w:r>
      <w:r>
        <w:t xml:space="preserve"> Глобальной перспективы в области биоразнообразия. Таким образом, предлагается провести восьмидневные совещания ВОНТТК-23 и РГ8j-11. Учитывая увеличение </w:t>
      </w:r>
      <w:r>
        <w:lastRenderedPageBreak/>
        <w:t>продолжительности совещаний, а также более высокую арендн</w:t>
      </w:r>
      <w:r w:rsidR="00015055">
        <w:t>ую</w:t>
      </w:r>
      <w:r>
        <w:t xml:space="preserve"> плат</w:t>
      </w:r>
      <w:r w:rsidR="00015055">
        <w:t>у,</w:t>
      </w:r>
      <w:r>
        <w:t xml:space="preserve"> секретариат оценивает общий объем расходов на проведение совещаний в 455</w:t>
      </w:r>
      <w:r w:rsidR="00715A85">
        <w:t> </w:t>
      </w:r>
      <w:r>
        <w:t>000 долл. США и 355</w:t>
      </w:r>
      <w:r w:rsidR="00715A85">
        <w:t> </w:t>
      </w:r>
      <w:r>
        <w:t>000 долл. США соответственно.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Ожидается, что 24-е совещание ВОНТТК</w:t>
      </w:r>
      <w:r w:rsidR="007F7B5A" w:rsidRPr="00CD51FC">
        <w:t xml:space="preserve"> </w:t>
      </w:r>
      <w:r>
        <w:t xml:space="preserve">(6 дней) </w:t>
      </w:r>
      <w:r w:rsidR="0059119F">
        <w:t xml:space="preserve">и ВОО-3 (5 дней) </w:t>
      </w:r>
      <w:r>
        <w:t>буд</w:t>
      </w:r>
      <w:r w:rsidR="0059119F">
        <w:t>у</w:t>
      </w:r>
      <w:r>
        <w:t xml:space="preserve">т </w:t>
      </w:r>
      <w:r w:rsidR="004E726A">
        <w:t>проводиться</w:t>
      </w:r>
      <w:r>
        <w:t xml:space="preserve"> </w:t>
      </w:r>
      <w:r w:rsidR="0059119F">
        <w:t>одно за другим</w:t>
      </w:r>
      <w:r>
        <w:t xml:space="preserve"> в 2020 году. Ввиду обсуждений/переговоров по глобальной рамочной программе в области биоразнообразия на период после 2020 года секретариат предусматривает увеличение числа параллельных </w:t>
      </w:r>
      <w:r w:rsidR="00BB794B">
        <w:t>заседаний</w:t>
      </w:r>
      <w:r>
        <w:t xml:space="preserve"> и мероприятий (для которых потребуется больше залов заседаний) в ходе ВОНТТК-24 и ВОО-3, а также увеличение числа рабочих документов по сравнению с ВОНТТК-22 и ВОО-2. Следовательно, для ВОНТТК-24 и ВОО-3 предусматриваются бюджеты в размере 575 000 долл. США и 731 000 долл. США соответственно.</w:t>
      </w:r>
    </w:p>
    <w:p w:rsidR="008B1800" w:rsidRPr="00203D28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В соответствии со сложившейся практикой и на основе понесенных расходов в 2017-2018 годах предполагается, что потребуются сумма в размере 415 000 долл. для покрытия расходов на проведение следующих совещани</w:t>
      </w:r>
      <w:r w:rsidR="00203D32">
        <w:t>й</w:t>
      </w:r>
      <w:r>
        <w:t xml:space="preserve"> экспертов, запланированных на 2019 год: а) одно</w:t>
      </w:r>
      <w:r w:rsidR="00EC1CC4">
        <w:t>го</w:t>
      </w:r>
      <w:r>
        <w:t xml:space="preserve"> совещания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(30</w:t>
      </w:r>
      <w:r w:rsidR="00715A85">
        <w:t> 000 долл.</w:t>
      </w:r>
      <w:r>
        <w:t xml:space="preserve">); b) одного совещания Неофициального </w:t>
      </w:r>
      <w:r w:rsidR="00715A85">
        <w:t>к</w:t>
      </w:r>
      <w:r>
        <w:t>онсультативного комитета по Механизму посредничества Картах</w:t>
      </w:r>
      <w:r w:rsidR="00715A85">
        <w:t>енского протокола (55 000 долл.</w:t>
      </w:r>
      <w:r>
        <w:t>) и с) совещания экспертов по Механизму посредничества п</w:t>
      </w:r>
      <w:r w:rsidR="00715A85">
        <w:t>о биобезопасности (80 000 долл.</w:t>
      </w:r>
      <w:r>
        <w:t>). Кроме того, на 2020 год запланированы следующие три совещания экспертов: а) одно совещание Комитета по соблюдению в рамках Нагойского протокола регулирования доступа к генетическим ресурсам и совместного ис</w:t>
      </w:r>
      <w:r w:rsidR="00715A85">
        <w:t>пользования выгод (30 000 долл.</w:t>
      </w:r>
      <w:r>
        <w:t>); b) одно совещание Неофициального консультативного комитета по созданию потенциала для осуществления Наг</w:t>
      </w:r>
      <w:r w:rsidR="00715A85">
        <w:t>ойского протокола (30 000 долл.</w:t>
      </w:r>
      <w:r>
        <w:t>). Ожидается также, что в 2019 и 2020 годах состоятся два совещания Комитета по соблюдению в рамках Картахенского протокола по биобезопасности (45</w:t>
      </w:r>
      <w:r w:rsidR="00715A85">
        <w:t> </w:t>
      </w:r>
      <w:r>
        <w:t>000 долл. каждое) и два совещания Контактной группы по созданию потенциала в области биобезопасности (по 30</w:t>
      </w:r>
      <w:r w:rsidR="00715A85">
        <w:t> </w:t>
      </w:r>
      <w:r>
        <w:t>000 долл. каждое).</w:t>
      </w:r>
    </w:p>
    <w:p w:rsidR="008B1800" w:rsidRPr="00203D28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Кроме того, предусмотрены ассигнования в размере 365 000 долл. США для покрытия проездных расходов </w:t>
      </w:r>
      <w:r w:rsidR="00242416">
        <w:t xml:space="preserve">членов бюро </w:t>
      </w:r>
      <w:r>
        <w:t xml:space="preserve">для участия в совещаниях Конференции Сторон, ВВО и ВОНТТК. </w:t>
      </w:r>
    </w:p>
    <w:p w:rsidR="008B1800" w:rsidRPr="00203D28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Эти не связанные с должностями ассигнования на общую сумму 4 997 600 долл. США предназначены, в частности, для оплаты аренды помещений, устного перевода, составления докладов, письменного перевода и </w:t>
      </w:r>
      <w:r w:rsidR="00334B57">
        <w:t xml:space="preserve">покрытия </w:t>
      </w:r>
      <w:r>
        <w:t>других связанных с конференционным обслуживанием расходов, включая представительские расходы, для обеспечения работы КС, ВОО и ВОНТТК. Следует отметить, что обслуживание совещаний будет осуществляться соответствующими сотрудниками секретариата, в связи с чем расходы, связанные с должностями, включены в потребности в ресурсах соответствующих отделов и подразделений секретариата. Кроме того, секретариат предполагает, что эти ресурсы имеют решающее значение</w:t>
      </w:r>
      <w:r w:rsidR="002E42A4">
        <w:t>, в связи с чем</w:t>
      </w:r>
      <w:r>
        <w:t xml:space="preserve"> они включены во все три бюджетных сценария, то есть в сценарии с 1 по 3.</w:t>
      </w:r>
    </w:p>
    <w:p w:rsidR="008B1800" w:rsidRPr="00203D28" w:rsidRDefault="00C441E7" w:rsidP="00203D28">
      <w:pPr>
        <w:pStyle w:val="Heading2"/>
        <w:jc w:val="left"/>
      </w:pPr>
      <w:r>
        <w:t>B. Исполнительное руководство и управление</w:t>
      </w:r>
    </w:p>
    <w:p w:rsidR="008B1800" w:rsidRPr="00203D28" w:rsidRDefault="008B1800" w:rsidP="00203D28">
      <w:pPr>
        <w:pStyle w:val="H1"/>
        <w:spacing w:line="240" w:lineRule="auto"/>
        <w:ind w:left="1987" w:right="1260"/>
        <w:rPr>
          <w:sz w:val="22"/>
          <w:szCs w:val="22"/>
        </w:rPr>
      </w:pPr>
      <w:r>
        <w:rPr>
          <w:sz w:val="22"/>
          <w:szCs w:val="22"/>
        </w:rPr>
        <w:tab/>
        <w:t xml:space="preserve">Отдел Исполнительного секретаря </w:t>
      </w:r>
    </w:p>
    <w:p w:rsidR="008B1800" w:rsidRPr="00203D28" w:rsidRDefault="008B1800" w:rsidP="00203D28">
      <w:pPr>
        <w:pStyle w:val="H4"/>
        <w:spacing w:line="240" w:lineRule="auto"/>
        <w:ind w:right="126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Потребности в ресурсах: 6 134 600 долл.</w:t>
      </w:r>
      <w:r w:rsidR="004E726A">
        <w:rPr>
          <w:sz w:val="22"/>
          <w:szCs w:val="22"/>
        </w:rPr>
        <w:t xml:space="preserve"> 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>
        <w:t xml:space="preserve">Функции общего исполнительного руководства и комплексного управления секретариатом выполняет Исполнительный секретарь. Под руководством Исполнительного секретаря Отдел Исполнительного секретаря обеспечивает эффективную координацию мероприятий секретариата и проводит обзор хода осуществления комплексной программы работы секретариата в целях повышения согласованности и рентабельности работы секретариата, а также удовлетворения потребностей и запросов Сторон. В круг обязанностей Отдела входит определение стратегических приоритетов для эффективного и действенного управления и выполнения работы секретариатом, разработка руководящих принципов в области политики для </w:t>
      </w:r>
      <w:r w:rsidR="004F0D8F">
        <w:t>отделов</w:t>
      </w:r>
      <w:r>
        <w:t xml:space="preserve">, обеспечение представительства и стратегического политического взаимодействия, развитие новых партнерских </w:t>
      </w:r>
      <w:r>
        <w:lastRenderedPageBreak/>
        <w:t xml:space="preserve">отношений и поддержание связей с делегациями Сторон и другими организациями, фондами и программами ООН, а также другими межправительственными организациями и стратегическими партнерами. Координация и управление деятельностью секретариата обеспечивается путем проведения регулярных совещаний комитета старших руководителей, возглавляемого Исполнительным секретарем и состоящего из руководителей </w:t>
      </w:r>
      <w:r w:rsidR="001D6D27">
        <w:t>отделов</w:t>
      </w:r>
      <w:r>
        <w:t xml:space="preserve"> и других сотрудников Отдела Исполнительного секретаря, а также регулярных совещаний руководителей при участии старших руководителей и руководител</w:t>
      </w:r>
      <w:r w:rsidR="00893517">
        <w:t>ей</w:t>
      </w:r>
      <w:r>
        <w:t xml:space="preserve"> </w:t>
      </w:r>
      <w:r w:rsidR="00893517">
        <w:t>подразделений</w:t>
      </w:r>
      <w:r>
        <w:t>.</w:t>
      </w:r>
    </w:p>
    <w:p w:rsidR="002E18DA" w:rsidRPr="00203D28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22"/>
          <w:szCs w:val="22"/>
        </w:rPr>
      </w:pPr>
      <w:r>
        <w:t xml:space="preserve">Отдел Исполнительного секретаря включает в себя должность заместителя Исполнительного секретаря, которому делегированы полномочия по координации и представлению докладов по повесткам дня КС и ССП и вспомогательных органов в целях обеспечения согласованности параллельных совещаний. Дополнительные функции надзора за работой протоколов, возложенные на заместителя Исполнительного секретаря, будут способствовать дальнейшей интеграции между Конвенцией и протоколами в интересах повышения последовательности процедур и эффективности и результативности процессов и структур в рамках этих трех органов. Заместитель Исполнительного секретаря также </w:t>
      </w:r>
      <w:r w:rsidR="00AC2E53">
        <w:t>контролирует</w:t>
      </w:r>
      <w:r>
        <w:t xml:space="preserve"> </w:t>
      </w:r>
      <w:r w:rsidR="00DA57A1">
        <w:t>работ</w:t>
      </w:r>
      <w:r w:rsidR="00AC2E53">
        <w:t>у</w:t>
      </w:r>
      <w:r>
        <w:t xml:space="preserve"> старшего юрисконсульта и Японск</w:t>
      </w:r>
      <w:r w:rsidR="00DA57A1">
        <w:t>ого</w:t>
      </w:r>
      <w:r>
        <w:t xml:space="preserve"> фонд</w:t>
      </w:r>
      <w:r w:rsidR="00DA57A1">
        <w:t>а</w:t>
      </w:r>
      <w:r>
        <w:t xml:space="preserve"> биоразнообразия.</w:t>
      </w:r>
    </w:p>
    <w:p w:rsidR="00E20C86" w:rsidRPr="00203D28" w:rsidRDefault="00E20C86" w:rsidP="00203D28">
      <w:pPr>
        <w:pStyle w:val="ListParagraph"/>
        <w:numPr>
          <w:ilvl w:val="0"/>
          <w:numId w:val="11"/>
        </w:numPr>
        <w:tabs>
          <w:tab w:val="right" w:pos="851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contextualSpacing w:val="0"/>
        <w:rPr>
          <w:kern w:val="22"/>
          <w:szCs w:val="22"/>
        </w:rPr>
      </w:pPr>
      <w:r>
        <w:t xml:space="preserve">Новая организационная структура секретариата предусматривает должность руководителя </w:t>
      </w:r>
      <w:r w:rsidR="005F04CD">
        <w:t>персоналом</w:t>
      </w:r>
      <w:r>
        <w:t xml:space="preserve"> для оказания </w:t>
      </w:r>
      <w:r w:rsidR="00BC1E3B">
        <w:t xml:space="preserve">повседневной </w:t>
      </w:r>
      <w:r>
        <w:t>поддержки оперативно</w:t>
      </w:r>
      <w:r w:rsidR="00026569">
        <w:t>му</w:t>
      </w:r>
      <w:r>
        <w:t xml:space="preserve"> управлени</w:t>
      </w:r>
      <w:r w:rsidR="00026569">
        <w:t>ю</w:t>
      </w:r>
      <w:r>
        <w:t xml:space="preserve"> и обеспечения надлежащей внутренней координации между </w:t>
      </w:r>
      <w:r w:rsidR="002B0EAB">
        <w:t xml:space="preserve">отделами и </w:t>
      </w:r>
      <w:r>
        <w:t xml:space="preserve">подразделениями. Руководитель </w:t>
      </w:r>
      <w:r w:rsidR="005F04CD">
        <w:t xml:space="preserve">персоналом </w:t>
      </w:r>
      <w:r>
        <w:t xml:space="preserve">будет содействовать воплощению концепции Исполнительного секретаря и старших руководителей в практические задачи и приоритеты и проводить периодический обзор хода работы и рекомендовать необходимые корректировки. Он будет осуществлять контроль мероприятий и интегрированных процессов планирования на уровне системы ООН в целях обеспечения комплексного подхода к процессу управления по результатам, включая согласование со стратегическими и оперативными планами и выделение надлежащих средств для удовлетворения потребностей в ресурсах. Должность руководителя </w:t>
      </w:r>
      <w:r w:rsidR="004A0373">
        <w:t xml:space="preserve">персоналом </w:t>
      </w:r>
      <w:r>
        <w:t xml:space="preserve">также позволит обеспечить эффективное функционирование коммуникационных структур и систем в тесном сотрудничестве с руководителем </w:t>
      </w:r>
      <w:r w:rsidR="00544952">
        <w:t>отдела</w:t>
      </w:r>
      <w:r>
        <w:t xml:space="preserve"> коммуникации.</w:t>
      </w:r>
    </w:p>
    <w:p w:rsidR="00F46219" w:rsidRPr="00203D28" w:rsidRDefault="002E18DA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>Отдел Исполнительного секретаря также предусматривает должность специального советника, работающего в сотрудничестве с Исполнительным секретарем и другими членами бюро над вопросам</w:t>
      </w:r>
      <w:r w:rsidR="007F5AEC">
        <w:t>и</w:t>
      </w:r>
      <w:r>
        <w:t xml:space="preserve"> коммуникации и управления стратегической информацией для консультирования </w:t>
      </w:r>
      <w:r w:rsidR="00B3246F">
        <w:t xml:space="preserve">и </w:t>
      </w:r>
      <w:r>
        <w:t>мониторинга ключевых процессов, партнерств и инициатив в поддержку активизирующейся политической работы в рамках Конвенции в преддверии 2020 года.</w:t>
      </w:r>
    </w:p>
    <w:p w:rsidR="007B1A7B" w:rsidRPr="00753ADC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22"/>
          <w:szCs w:val="22"/>
        </w:rPr>
      </w:pPr>
      <w:r>
        <w:t xml:space="preserve">Отдел также опирается на совместный отдел связи КБОООН/КБР в ЦУООН в Нью-Йорке в вопросах стратегического взаимодействия и отчетности, а также других нормативных аспектов в рамках Экономического и Социального Совета (ЭКОСОС), 2-го комитета Генеральной Ассамблеи и других аспектов, связанных с ЦУР. Финансирование обеспечивается по линии расходов на </w:t>
      </w:r>
      <w:r w:rsidR="001445A9">
        <w:t xml:space="preserve">программную </w:t>
      </w:r>
      <w:r>
        <w:t>поддержку.</w:t>
      </w:r>
    </w:p>
    <w:p w:rsidR="007B1A7B" w:rsidRPr="00753ADC" w:rsidRDefault="004C347B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22"/>
          <w:szCs w:val="22"/>
        </w:rPr>
      </w:pPr>
      <w:r>
        <w:t>Отдел</w:t>
      </w:r>
      <w:r w:rsidR="008B1800">
        <w:t xml:space="preserve"> поддержки секретариата также входит в состав Отдела Исполнительного секретаря и оказывает содействие Исполнительному секретарю и заместителю Исполнительного секретаря в координации внешних мероприятий секретариата и выступает в роли канала связи между Отделом Исполнительного секретаря и Сторонами, соответствующими межправительственными и неправительственными организациями, основными группами и межучережденческими процессами, а также </w:t>
      </w:r>
      <w:r w:rsidR="00AC2A6E">
        <w:t>отделами</w:t>
      </w:r>
      <w:r w:rsidR="008B1800">
        <w:t xml:space="preserve"> секретариата. </w:t>
      </w:r>
    </w:p>
    <w:p w:rsidR="00CC70AE" w:rsidRPr="00A41097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22"/>
          <w:szCs w:val="22"/>
        </w:rPr>
      </w:pPr>
      <w:r>
        <w:t xml:space="preserve">В целях повышения эффективности и обеспечения общеорганизационной коммуникации </w:t>
      </w:r>
      <w:r w:rsidR="00D32C46">
        <w:t>Подразделение</w:t>
      </w:r>
      <w:r>
        <w:t xml:space="preserve"> </w:t>
      </w:r>
      <w:r w:rsidR="00CD5380" w:rsidRPr="00CD5380">
        <w:t xml:space="preserve">по </w:t>
      </w:r>
      <w:r w:rsidR="004A3230">
        <w:t>коммуникации</w:t>
      </w:r>
      <w:r w:rsidR="00CD5380" w:rsidRPr="00CD5380">
        <w:t xml:space="preserve"> и повышению осведомленности </w:t>
      </w:r>
      <w:r>
        <w:t xml:space="preserve">был включен в состав Отдела Исполнительного секретаря. </w:t>
      </w:r>
      <w:r w:rsidR="00D32C46">
        <w:t xml:space="preserve">Подразделение </w:t>
      </w:r>
      <w:r>
        <w:t>будет поддерживать стратегическую концепцию Отдела</w:t>
      </w:r>
      <w:r w:rsidR="00A21378" w:rsidRPr="00A21378">
        <w:t xml:space="preserve"> </w:t>
      </w:r>
      <w:r w:rsidR="00A21378">
        <w:t>Исполнительного секретаря</w:t>
      </w:r>
      <w:r>
        <w:t xml:space="preserve">, а также его цель по повышению наглядности работы Конвенции на уровне системы Организации Объединенных Наций, неправительственных </w:t>
      </w:r>
      <w:r>
        <w:lastRenderedPageBreak/>
        <w:t xml:space="preserve">организаций, не входящих в систему ООН, и широкой общественности, путем руководства процессом планирования и разработки мероприятий и инициатив для единой коммуникации, информационно-разъяснительной и просветительской деятельности. </w:t>
      </w:r>
      <w:r w:rsidR="00D32C46">
        <w:t xml:space="preserve">Подразделение </w:t>
      </w:r>
      <w:r>
        <w:t>будет также совершенствовать определение и разработку сюжетных линий для публикаций и важных статей, которые будут размещаться в интернете и распространяться через другие средства массовой информации.</w:t>
      </w:r>
      <w:r>
        <w:rPr>
          <w:rFonts w:ascii="Arial" w:hAnsi="Arial"/>
          <w:color w:val="666666"/>
          <w:sz w:val="20"/>
          <w:szCs w:val="20"/>
        </w:rPr>
        <w:t xml:space="preserve"> </w:t>
      </w:r>
    </w:p>
    <w:p w:rsidR="008B1800" w:rsidRPr="00753ADC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22"/>
          <w:szCs w:val="22"/>
        </w:rPr>
      </w:pPr>
      <w:r>
        <w:t xml:space="preserve">Кроме того, Отдел Исполнительного секретаря поддерживает эффективные и регулярные контакты с предыдущими председателями, принимавшими совещания Конвенции, бюро актуальных повесток дня для КС, ССП и вспомогательных органов, а также со старшими должностными лицами принимающей страны в целях обмена мнениями по вопросам существа и управления, представляющим взаимный интерес. </w:t>
      </w:r>
    </w:p>
    <w:p w:rsidR="00C0450B" w:rsidRPr="00753ADC" w:rsidRDefault="002D5519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rFonts w:eastAsia="SimSun"/>
          <w:snapToGrid w:val="0"/>
          <w:kern w:val="22"/>
          <w:szCs w:val="22"/>
        </w:rPr>
      </w:pPr>
      <w:r>
        <w:t xml:space="preserve">В настоящее время в состав ОИС входят Исполнительный секретарь, заместитель Исполнительного секретаря, специальный советник, старший юрисконсульт и сотрудник по программе по межправительственным и правовым вопросам, </w:t>
      </w:r>
      <w:r w:rsidR="00615A23">
        <w:t xml:space="preserve">Подразделение </w:t>
      </w:r>
      <w:r w:rsidR="004A3230">
        <w:t>по коммуникации</w:t>
      </w:r>
      <w:r>
        <w:t xml:space="preserve"> в составе четырех сотрудников и </w:t>
      </w:r>
      <w:r w:rsidR="00615A23">
        <w:t xml:space="preserve">Подразделение </w:t>
      </w:r>
      <w:r>
        <w:t>поддержки секретариата.</w:t>
      </w:r>
      <w:r>
        <w:rPr>
          <w:snapToGrid w:val="0"/>
          <w:szCs w:val="22"/>
        </w:rPr>
        <w:t xml:space="preserve"> Кроме того, вакантной является должность руководителя </w:t>
      </w:r>
      <w:r w:rsidR="004A0373">
        <w:t>персоналом</w:t>
      </w:r>
      <w:r>
        <w:rPr>
          <w:snapToGrid w:val="0"/>
          <w:szCs w:val="22"/>
        </w:rPr>
        <w:t>. Отдел связи КБОООН/КБР в ЦУООН в Нью-Йорке состоит из двух сотрудников, занятых неполную рабочую неделю.</w:t>
      </w:r>
    </w:p>
    <w:p w:rsidR="008B1800" w:rsidRPr="00203D28" w:rsidRDefault="008B1800" w:rsidP="00203D28">
      <w:pPr>
        <w:pStyle w:val="H23"/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6048"/>
          <w:tab w:val="left" w:pos="6237"/>
        </w:tabs>
        <w:spacing w:line="240" w:lineRule="auto"/>
        <w:ind w:left="1267" w:right="828" w:hanging="1267"/>
        <w:rPr>
          <w:sz w:val="22"/>
          <w:szCs w:val="22"/>
        </w:rPr>
      </w:pPr>
      <w:r>
        <w:rPr>
          <w:b w:val="0"/>
          <w:sz w:val="22"/>
          <w:szCs w:val="22"/>
        </w:rPr>
        <w:t>Таблица 6.</w:t>
      </w:r>
      <w:r>
        <w:rPr>
          <w:b w:val="0"/>
          <w:sz w:val="22"/>
          <w:szCs w:val="22"/>
        </w:rPr>
        <w:tab/>
      </w:r>
      <w:r>
        <w:rPr>
          <w:sz w:val="22"/>
          <w:szCs w:val="22"/>
        </w:rPr>
        <w:t>Потребности в ресурсах: Отдел Исполнительного секретаря</w:t>
      </w:r>
    </w:p>
    <w:p w:rsidR="008B1800" w:rsidRPr="00203D28" w:rsidRDefault="008B1800" w:rsidP="00203D28">
      <w:pPr>
        <w:pStyle w:val="SingleTxt"/>
        <w:keepNext/>
        <w:keepLines/>
        <w:spacing w:line="240" w:lineRule="auto"/>
        <w:rPr>
          <w:sz w:val="22"/>
          <w:szCs w:val="22"/>
        </w:rPr>
      </w:pPr>
    </w:p>
    <w:tbl>
      <w:tblPr>
        <w:tblW w:w="7184" w:type="dxa"/>
        <w:jc w:val="center"/>
        <w:tblLook w:val="04A0" w:firstRow="1" w:lastRow="0" w:firstColumn="1" w:lastColumn="0" w:noHBand="0" w:noVBand="1"/>
      </w:tblPr>
      <w:tblGrid>
        <w:gridCol w:w="1521"/>
        <w:gridCol w:w="2169"/>
        <w:gridCol w:w="1011"/>
        <w:gridCol w:w="259"/>
        <w:gridCol w:w="711"/>
        <w:gridCol w:w="67"/>
        <w:gridCol w:w="1379"/>
        <w:gridCol w:w="67"/>
      </w:tblGrid>
      <w:tr w:rsidR="008B1800" w:rsidRPr="00753ADC" w:rsidTr="00715A85">
        <w:trPr>
          <w:trHeight w:val="230"/>
          <w:jc w:val="center"/>
        </w:trPr>
        <w:tc>
          <w:tcPr>
            <w:tcW w:w="1521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Ресурсы (в тысячах долл. США)</w:t>
            </w:r>
          </w:p>
        </w:tc>
        <w:tc>
          <w:tcPr>
            <w:tcW w:w="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22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center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Должности</w:t>
            </w:r>
          </w:p>
        </w:tc>
      </w:tr>
      <w:tr w:rsidR="008B1800" w:rsidRPr="00753ADC" w:rsidTr="00715A85">
        <w:trPr>
          <w:gridAfter w:val="1"/>
          <w:wAfter w:w="67" w:type="dxa"/>
          <w:trHeight w:val="230"/>
          <w:jc w:val="center"/>
        </w:trPr>
        <w:tc>
          <w:tcPr>
            <w:tcW w:w="1521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2019-2020 годы</w:t>
            </w:r>
          </w:p>
        </w:tc>
      </w:tr>
      <w:tr w:rsidR="008B1800" w:rsidRPr="00753ADC" w:rsidTr="00715A85">
        <w:trPr>
          <w:gridAfter w:val="1"/>
          <w:wAfter w:w="67" w:type="dxa"/>
          <w:trHeight w:val="137"/>
          <w:jc w:val="center"/>
        </w:trPr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21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0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44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8B1800" w:rsidRPr="00753ADC" w:rsidTr="00715A85">
        <w:trPr>
          <w:gridAfter w:val="1"/>
          <w:wAfter w:w="67" w:type="dxa"/>
          <w:trHeight w:val="230"/>
          <w:jc w:val="center"/>
        </w:trPr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Основной бюджет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8B1800" w:rsidRPr="00753ADC" w:rsidTr="00715A85">
        <w:trPr>
          <w:gridAfter w:val="1"/>
          <w:wAfter w:w="67" w:type="dxa"/>
          <w:trHeight w:val="230"/>
          <w:jc w:val="center"/>
        </w:trPr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Ресурсы, связанные с должностями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 5 299,8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5 309,6 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18</w:t>
            </w:r>
          </w:p>
        </w:tc>
      </w:tr>
      <w:tr w:rsidR="008B1800" w:rsidRPr="00753ADC" w:rsidTr="00715A85">
        <w:trPr>
          <w:gridAfter w:val="1"/>
          <w:wAfter w:w="67" w:type="dxa"/>
          <w:trHeight w:val="63"/>
          <w:jc w:val="center"/>
        </w:trPr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Ресурсы, не связанные с должностями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    391,6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    825,0 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–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–</w:t>
            </w:r>
          </w:p>
        </w:tc>
      </w:tr>
      <w:tr w:rsidR="008B1800" w:rsidRPr="00753ADC" w:rsidTr="00715A85">
        <w:trPr>
          <w:gridAfter w:val="1"/>
          <w:wAfter w:w="67" w:type="dxa"/>
          <w:trHeight w:val="230"/>
          <w:jc w:val="center"/>
        </w:trPr>
        <w:tc>
          <w:tcPr>
            <w:tcW w:w="15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2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   5 691,4 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   6 134,6 </w:t>
            </w:r>
          </w:p>
        </w:tc>
        <w:tc>
          <w:tcPr>
            <w:tcW w:w="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15</w:t>
            </w:r>
          </w:p>
        </w:tc>
        <w:tc>
          <w:tcPr>
            <w:tcW w:w="14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18</w:t>
            </w:r>
          </w:p>
        </w:tc>
      </w:tr>
      <w:tr w:rsidR="008B1800" w:rsidRPr="00753ADC" w:rsidTr="00715A85">
        <w:trPr>
          <w:trHeight w:val="230"/>
          <w:jc w:val="center"/>
        </w:trPr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ПГС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    739,9 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    797,5 </w:t>
            </w: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 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 </w:t>
            </w:r>
          </w:p>
        </w:tc>
      </w:tr>
      <w:tr w:rsidR="008B1800" w:rsidRPr="00753ADC" w:rsidTr="00715A85">
        <w:trPr>
          <w:gridAfter w:val="1"/>
          <w:wAfter w:w="67" w:type="dxa"/>
          <w:trHeight w:val="125"/>
          <w:jc w:val="center"/>
        </w:trPr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Внебюджетные</w:t>
            </w:r>
            <w:r w:rsidR="0034049C">
              <w:rPr>
                <w:b/>
                <w:color w:val="000000"/>
                <w:sz w:val="17"/>
                <w:szCs w:val="17"/>
              </w:rPr>
              <w:t xml:space="preserve"> средства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 xml:space="preserve">   3 426,1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3A79D5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3 232,0 </w:t>
            </w:r>
          </w:p>
        </w:tc>
        <w:tc>
          <w:tcPr>
            <w:tcW w:w="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203D28">
            <w:pPr>
              <w:keepNext/>
              <w:keepLines/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</w:t>
            </w:r>
          </w:p>
        </w:tc>
      </w:tr>
      <w:tr w:rsidR="008B1800" w:rsidRPr="00753ADC" w:rsidTr="00715A85">
        <w:trPr>
          <w:gridAfter w:val="1"/>
          <w:wAfter w:w="67" w:type="dxa"/>
          <w:trHeight w:val="230"/>
          <w:jc w:val="center"/>
        </w:trPr>
        <w:tc>
          <w:tcPr>
            <w:tcW w:w="152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786E92">
            <w:pPr>
              <w:spacing w:before="0" w:after="0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Итого </w:t>
            </w:r>
          </w:p>
        </w:tc>
        <w:tc>
          <w:tcPr>
            <w:tcW w:w="216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553344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   9 857,4 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3A79D5" w:rsidP="00D112A8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   10 164,1 </w:t>
            </w:r>
          </w:p>
        </w:tc>
        <w:tc>
          <w:tcPr>
            <w:tcW w:w="970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D112A8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16</w:t>
            </w:r>
          </w:p>
        </w:tc>
        <w:tc>
          <w:tcPr>
            <w:tcW w:w="1446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B1800" w:rsidRPr="00203D28" w:rsidRDefault="008B1800" w:rsidP="00C87F8D">
            <w:pPr>
              <w:spacing w:before="0" w:after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20</w:t>
            </w:r>
          </w:p>
        </w:tc>
      </w:tr>
    </w:tbl>
    <w:p w:rsidR="008B1800" w:rsidRPr="00203D28" w:rsidRDefault="008B1800" w:rsidP="00203D28">
      <w:pPr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1267" w:hanging="1267"/>
        <w:rPr>
          <w:szCs w:val="22"/>
        </w:rPr>
      </w:pPr>
    </w:p>
    <w:p w:rsidR="008B1800" w:rsidRPr="00203D28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Ресурсы, связанные с должностями, в размере 5 309 600 долл. пойдут на финансирование 15 должностей по линии основного бюджета (1 ПГС, 1 Д-2 1 Д-1, 2 C-5, 2 C-4, 1 C-3, 1 C-2 и 6 ОО) и создание трех новых должностей (1 С-5, 1 С-3 и 1 ОО). Следует отметить, что был применен показатель доли вакантных должностей в размере 11,5 % для должностей категории специалистов и 8,5 % для всех существующих должностей, а также фактор задержек в наборе сотрудников в размере 50 % для трех новых должностей в течение первого года в соответствии со стандартными руководящими принципами составления программы и бюджета ЦУООН. </w:t>
      </w:r>
    </w:p>
    <w:p w:rsidR="007B1A7B" w:rsidRPr="00203D28" w:rsidRDefault="008B1800" w:rsidP="00203D28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szCs w:val="22"/>
        </w:rPr>
      </w:pPr>
      <w:r>
        <w:t xml:space="preserve">Ассигнования также отражают организационные изменения в </w:t>
      </w:r>
      <w:r w:rsidR="002B325F" w:rsidRPr="002B325F">
        <w:t xml:space="preserve">структуре </w:t>
      </w:r>
      <w:r w:rsidR="00715A85">
        <w:t>с</w:t>
      </w:r>
      <w:r>
        <w:t xml:space="preserve">екретариата, вступившие в силу 10 октября 2018 года, такие как: a) поручение о повышении уровня должности заместителя Исполнительного секретаря с Д-1 до Д-2; b) передача одной должности Д-1 из Отдела поддержки актуализации, сотрудничества и информационно-просветительской работы с реклассификацией в руководителя </w:t>
      </w:r>
      <w:r w:rsidR="004A0373">
        <w:t xml:space="preserve">персоналом </w:t>
      </w:r>
      <w:r>
        <w:t>уровня Д-1 для руководства и управления работой Отдела исполнительного секретаря посредством общей координации и оказания существенной поддержки Исполнительному секретарю в выполнении его/ее мандат</w:t>
      </w:r>
      <w:r w:rsidR="00FA304D">
        <w:t>ов</w:t>
      </w:r>
      <w:r>
        <w:t xml:space="preserve"> от имени Генерального </w:t>
      </w:r>
      <w:r>
        <w:lastRenderedPageBreak/>
        <w:t xml:space="preserve">секретаря ООН; с) запрос на создание новой должность С-5 для руководства </w:t>
      </w:r>
      <w:r w:rsidR="00277F2C">
        <w:t>Подразделением по коммуникации</w:t>
      </w:r>
      <w:r>
        <w:t xml:space="preserve">; d) передача четырех должностей (1 С-4, 1 С-3, 1 С-2 и 2 ОО) из Подразделения по </w:t>
      </w:r>
      <w:r w:rsidR="000D0B5A">
        <w:t>коммуникации</w:t>
      </w:r>
      <w:r>
        <w:t xml:space="preserve"> и повышению осведомленности; е) преобразование должности С-3 сотрудник</w:t>
      </w:r>
      <w:r w:rsidR="00915105">
        <w:t>а</w:t>
      </w:r>
      <w:r>
        <w:t xml:space="preserve"> по вопросам коммуникаци</w:t>
      </w:r>
      <w:r w:rsidR="00213ECD">
        <w:t>и</w:t>
      </w:r>
      <w:r>
        <w:t>, ранее финансировавшейся за счет внебюджетных ресурсов</w:t>
      </w:r>
      <w:r w:rsidR="00915105">
        <w:t>,</w:t>
      </w:r>
      <w:r>
        <w:t xml:space="preserve"> для ее финансирования из средств основного бюджета; f) создание должности старшего сотрудника категории общего обслуживания для </w:t>
      </w:r>
      <w:r w:rsidR="00C965DA">
        <w:t>у</w:t>
      </w:r>
      <w:r>
        <w:t xml:space="preserve">правления информационными материалами веб-сайтов; и j) передача четырех должностей </w:t>
      </w:r>
      <w:r w:rsidR="004E541E">
        <w:t>Подразделения</w:t>
      </w:r>
      <w:r>
        <w:t xml:space="preserve"> по мониторингу, обзору и отчетности (1 С-5, 1 С-4, 2 ОО) в Отдел </w:t>
      </w:r>
      <w:r w:rsidR="00715A85">
        <w:t xml:space="preserve">содействия </w:t>
      </w:r>
      <w:r>
        <w:t>осуществлени</w:t>
      </w:r>
      <w:r w:rsidR="00715A85">
        <w:t>ю</w:t>
      </w:r>
      <w:r>
        <w:t xml:space="preserve">. 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Обязанности трех новых предлагаемых должностей заключаются в следующем:</w:t>
      </w:r>
    </w:p>
    <w:p w:rsidR="00D15A4E" w:rsidRPr="00AC65A1" w:rsidRDefault="00D15A4E" w:rsidP="002A1540">
      <w:pPr>
        <w:pStyle w:val="Para1"/>
        <w:numPr>
          <w:ilvl w:val="0"/>
          <w:numId w:val="12"/>
        </w:numPr>
        <w:ind w:left="0" w:firstLine="709"/>
      </w:pPr>
      <w:r w:rsidRPr="00AC65A1">
        <w:t xml:space="preserve">Для руководства отделом по коммуникации требуется старший сотрудник по коммуникации (С-5) и, в частности, для осуществления работы по следующим направлениям: планирование и разработка внешних стратегий по коммуникации, информированию и информационно-просветительской деятельности с уделением особого внимания эффективному </w:t>
      </w:r>
      <w:r w:rsidRPr="002A1540">
        <w:rPr>
          <w:szCs w:val="22"/>
        </w:rPr>
        <w:t>использованию</w:t>
      </w:r>
      <w:r w:rsidRPr="00AC65A1">
        <w:t xml:space="preserve"> наглядности текущей стратегии Конвенции в рамках подготовки к периоду после 2020 года; управление флагманскими мероприятиями и кампаниями, включая популяризацию и распространение информационных материалов и пресс-релизов для подготовки инициатив и публикаций; и представление регулярных и своевременных рекомендаций Исполнительному секретарю по общим и возникающим вопросам, касающимся элементов коммуникации, информационно-просветительской деятельности и обеспечения наглядности Конвенции и деятельности секретариата в преддверии проведения совещания в Пекине в 2020 году. </w:t>
      </w:r>
    </w:p>
    <w:p w:rsidR="00D15A4E" w:rsidRPr="00AC65A1" w:rsidRDefault="00D15A4E" w:rsidP="002A1540">
      <w:pPr>
        <w:pStyle w:val="Para1"/>
        <w:numPr>
          <w:ilvl w:val="0"/>
          <w:numId w:val="12"/>
        </w:numPr>
        <w:ind w:left="0" w:firstLine="709"/>
      </w:pPr>
      <w:r w:rsidRPr="00AC65A1">
        <w:t>Должность сотрудника по коммуникации (С-3) в настоящее время финансируется за счет внебюджетных ресурсов, получаемых от Европейского союза. Для обеспечения стабильности и непрерывного осуществления этой коммуникационной функции в период активизации информационно-просветительской деятельности в секретариате требуется включить данную должность в объем основного финансирования с 2019 года. В рамках этой должности будет оказываться поддержка в проведении информационно-просветительских мероприятий, в том числе инициатив по ключевым темам в конкретных регионах при участии соответствующих партнеров, опираясь на глобальную коммуникационную стратегию Конвенции, включая печатные и электронные средства массовой информации и содействие специалистов, а также на систематически подготовленную документацию, мониторинг и оценку деятельности на всех уровнях.</w:t>
      </w:r>
    </w:p>
    <w:p w:rsidR="00D15A4E" w:rsidRPr="00AC65A1" w:rsidRDefault="00D15A4E" w:rsidP="002A1540">
      <w:pPr>
        <w:pStyle w:val="Para1"/>
        <w:numPr>
          <w:ilvl w:val="0"/>
          <w:numId w:val="12"/>
        </w:numPr>
        <w:ind w:left="0" w:firstLine="709"/>
      </w:pPr>
      <w:r w:rsidRPr="00AC65A1">
        <w:t>Для подготовки, редактирования и управления содержанием нового веб-сайта КБР, который в настоящее время обновляется, требуется сотрудник на должность категории общего обслуживания (ОО-7). В обязанности сотрудника будет также входить оказание содействия в ходе актуализации и оптимизации веб-контента, включая редактирование содержания страниц, а также оптимизацию процесса создания контента и управление специфическими веб-проектами в случае необходимости. Кроме того, эта должность будет способствовать расширению присутствия секретариата в социальных сетях (Facebook, Twitter и т. д.).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Для поддержки осуществления мандатов в рамках этой программы будут выделены ресурсы в объеме 825</w:t>
      </w:r>
      <w:r>
        <w:t> </w:t>
      </w:r>
      <w:r w:rsidRPr="00AC65A1">
        <w:t xml:space="preserve">000 долл. на расходы, не связанные с должностями, для оплаты </w:t>
      </w:r>
      <w:r>
        <w:t>поездок</w:t>
      </w:r>
      <w:r w:rsidRPr="00AC65A1">
        <w:t xml:space="preserve"> персонала (425</w:t>
      </w:r>
      <w:r>
        <w:t> </w:t>
      </w:r>
      <w:r w:rsidRPr="00AC65A1">
        <w:t>000 долл.) на базе фактических расходов за двухлетний период 2017-2018</w:t>
      </w:r>
      <w:r>
        <w:t> </w:t>
      </w:r>
      <w:r w:rsidRPr="00AC65A1">
        <w:t>гг., для оплаты услуг консультантов (100</w:t>
      </w:r>
      <w:r>
        <w:t> </w:t>
      </w:r>
      <w:r w:rsidRPr="00AC65A1">
        <w:t>000 долл.), инициатив по информированию общественности (200</w:t>
      </w:r>
      <w:r>
        <w:t> </w:t>
      </w:r>
      <w:r w:rsidRPr="00AC65A1">
        <w:t>000 долл.) и временной помощи/сверхурочных часов (100</w:t>
      </w:r>
      <w:r>
        <w:t> </w:t>
      </w:r>
      <w:r w:rsidRPr="00AC65A1">
        <w:t>000 долл.).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соответствии со сценарием 2 (2-процентное увеличение в номинальном выражении) при поддержке бюджета по программе на уровне 2017-2018 годов в реальном выражении секретариат предложит сохранить все существующие должности и </w:t>
      </w:r>
      <w:r>
        <w:t xml:space="preserve">создать </w:t>
      </w:r>
      <w:r w:rsidRPr="00AC65A1">
        <w:t>две новые должности (старшего сотрудника по коммуникации (С-5) и сотрудника общего обслуживания (ОО-7) для управления веб-контентом), в то время как не связанные с должностями ре</w:t>
      </w:r>
      <w:r>
        <w:t xml:space="preserve">сурсы останутся без изменений. </w:t>
      </w:r>
      <w:r w:rsidRPr="00AC65A1">
        <w:t xml:space="preserve">Последствия этого сценария будут носить ограниченный характер для потенциала </w:t>
      </w:r>
      <w:r w:rsidRPr="00AC65A1">
        <w:lastRenderedPageBreak/>
        <w:t xml:space="preserve">укрепления коммуникационной стратегии, которая может сказаться на успехе разработки и осуществления глобальной рамочной программы в области биоразнообразия на период после 2020 года.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соответствии со сценарием 3 (нулевое увеличение в номинальном выражении) при поддержке бюджета по программе на уровне 2017-2018 годов в </w:t>
      </w:r>
      <w:r w:rsidRPr="00285B1D">
        <w:t xml:space="preserve">номинальном </w:t>
      </w:r>
      <w:r w:rsidRPr="00AC65A1">
        <w:t>выражении секретариат предл</w:t>
      </w:r>
      <w:r>
        <w:t>агает</w:t>
      </w:r>
      <w:r w:rsidRPr="00AC65A1">
        <w:t xml:space="preserve"> сохранить все существующие должности и </w:t>
      </w:r>
      <w:r>
        <w:t>создать</w:t>
      </w:r>
      <w:r w:rsidRPr="00AC65A1">
        <w:t xml:space="preserve"> одну новую должность (старшего сотрудника по коммуникации (С-5)), в то время как не связанные с должностями ресурсы останутся без изменений. Последствия этого сценария будут аналогичными со сценарием 2. </w:t>
      </w:r>
    </w:p>
    <w:p w:rsidR="00D15A4E" w:rsidRPr="00AC65A1" w:rsidRDefault="00D15A4E" w:rsidP="006D0E4F">
      <w:pPr>
        <w:pStyle w:val="Heading2"/>
        <w:jc w:val="left"/>
        <w:rPr>
          <w:szCs w:val="22"/>
        </w:rPr>
      </w:pPr>
      <w:r w:rsidRPr="00AC65A1">
        <w:rPr>
          <w:szCs w:val="22"/>
        </w:rPr>
        <w:t xml:space="preserve">С. Программа работы   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Ресурсы, требующиеся в рамках раздела Программа работы, относятся к ресурсам, необходимым для программы научной и основной работы двух отделов, а также подразделений ABS и биобезопасности. Распределение ресурсов по отделам и подразделениям в рамках этой программы работы отражено в таблице 7 ниже. Следует отметить, что эти суммы представлены в рамках сценария 1.   </w:t>
      </w:r>
    </w:p>
    <w:p w:rsidR="00D15A4E" w:rsidRPr="002A1540" w:rsidRDefault="00D15A4E" w:rsidP="002A1540">
      <w:pPr>
        <w:pStyle w:val="H23"/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4" w:hanging="1267"/>
        <w:rPr>
          <w:sz w:val="22"/>
          <w:szCs w:val="22"/>
        </w:rPr>
      </w:pPr>
      <w:r w:rsidRPr="00AC65A1">
        <w:rPr>
          <w:b w:val="0"/>
          <w:sz w:val="22"/>
          <w:szCs w:val="22"/>
        </w:rPr>
        <w:tab/>
      </w:r>
      <w:r w:rsidRPr="002A1540">
        <w:rPr>
          <w:b w:val="0"/>
          <w:sz w:val="22"/>
          <w:szCs w:val="22"/>
        </w:rPr>
        <w:t>Таблица 7.</w:t>
      </w:r>
      <w:r w:rsidRPr="002A1540">
        <w:rPr>
          <w:sz w:val="22"/>
          <w:szCs w:val="22"/>
        </w:rPr>
        <w:t xml:space="preserve"> </w:t>
      </w:r>
      <w:r w:rsidRPr="002A1540">
        <w:rPr>
          <w:bCs/>
          <w:sz w:val="22"/>
          <w:szCs w:val="22"/>
        </w:rPr>
        <w:t>Сводная информация о потребностях в ресурсах по отделам - Потребности в основных и внебюджетных ресурсах (Сценарий 1)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4066"/>
        <w:gridCol w:w="916"/>
        <w:gridCol w:w="1647"/>
        <w:gridCol w:w="266"/>
        <w:gridCol w:w="951"/>
        <w:gridCol w:w="1618"/>
      </w:tblGrid>
      <w:tr w:rsidR="00D15A4E" w:rsidRPr="00AC65A1" w:rsidTr="002A1540">
        <w:trPr>
          <w:trHeight w:val="251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sz w:val="20"/>
                <w:szCs w:val="20"/>
                <w:lang w:eastAsia="en-CA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sz w:val="20"/>
                <w:szCs w:val="20"/>
                <w:lang w:eastAsia="en-C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sz w:val="20"/>
                <w:szCs w:val="20"/>
                <w:lang w:eastAsia="en-C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sz w:val="20"/>
                <w:szCs w:val="20"/>
                <w:lang w:eastAsia="en-CA"/>
              </w:rPr>
            </w:pPr>
          </w:p>
        </w:tc>
      </w:tr>
      <w:tr w:rsidR="00D15A4E" w:rsidRPr="00AC65A1" w:rsidTr="002A1540">
        <w:trPr>
          <w:trHeight w:val="246"/>
        </w:trPr>
        <w:tc>
          <w:tcPr>
            <w:tcW w:w="4066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ind w:left="-97" w:right="-221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 xml:space="preserve">Ресурсы </w:t>
            </w:r>
            <w:r w:rsidRPr="00AC65A1">
              <w:rPr>
                <w:i/>
                <w:iCs/>
                <w:color w:val="000000"/>
                <w:sz w:val="18"/>
                <w:szCs w:val="18"/>
              </w:rPr>
              <w:t>(в тысячах долл. США)</w:t>
            </w:r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Должности</w:t>
            </w:r>
          </w:p>
        </w:tc>
      </w:tr>
      <w:tr w:rsidR="00D15A4E" w:rsidRPr="00AC65A1" w:rsidTr="002A1540">
        <w:trPr>
          <w:trHeight w:val="215"/>
        </w:trPr>
        <w:tc>
          <w:tcPr>
            <w:tcW w:w="4066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i/>
                <w:i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2A1540">
            <w:pPr>
              <w:keepNext/>
              <w:keepLines/>
              <w:spacing w:after="0"/>
              <w:ind w:left="-97" w:right="-12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2017-2018</w:t>
            </w:r>
            <w:r w:rsidR="002A1540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2A1540">
            <w:pPr>
              <w:keepNext/>
              <w:keepLines/>
              <w:spacing w:after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2019-2020</w:t>
            </w:r>
            <w:r w:rsidR="002A1540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2017-2018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ind w:left="-49" w:right="-25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C65A1">
              <w:rPr>
                <w:i/>
                <w:iCs/>
                <w:color w:val="000000"/>
                <w:sz w:val="20"/>
                <w:szCs w:val="20"/>
              </w:rPr>
              <w:t>2019-2020</w:t>
            </w:r>
          </w:p>
        </w:tc>
      </w:tr>
      <w:tr w:rsidR="00D15A4E" w:rsidRPr="00AC65A1" w:rsidTr="002A1540">
        <w:trPr>
          <w:trHeight w:val="215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iCs/>
                <w:color w:val="000000"/>
                <w:sz w:val="20"/>
                <w:szCs w:val="20"/>
              </w:rPr>
            </w:pPr>
            <w:r w:rsidRPr="00AC65A1">
              <w:rPr>
                <w:b/>
                <w:iCs/>
                <w:color w:val="000000"/>
                <w:sz w:val="20"/>
                <w:szCs w:val="20"/>
              </w:rPr>
              <w:t xml:space="preserve">Основной бюджет          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sz w:val="20"/>
                <w:szCs w:val="20"/>
                <w:lang w:eastAsia="en-CA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1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D15A4E" w:rsidRPr="00AC65A1" w:rsidTr="002A1540">
        <w:trPr>
          <w:trHeight w:val="307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1. Отдел  по вопросам науки, общества и устойчивого будущего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AC65A1">
              <w:rPr>
                <w:color w:val="000000"/>
                <w:sz w:val="20"/>
                <w:szCs w:val="20"/>
              </w:rPr>
              <w:t xml:space="preserve"> 4 730,1 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                6 870,9 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24</w:t>
            </w:r>
          </w:p>
        </w:tc>
      </w:tr>
      <w:tr w:rsidR="00D15A4E" w:rsidRPr="00AC65A1" w:rsidTr="002A1540">
        <w:trPr>
          <w:trHeight w:val="205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2. Отдел содействия осуществлению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  6 784,8 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                5 643,7 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20</w:t>
            </w:r>
          </w:p>
        </w:tc>
      </w:tr>
      <w:tr w:rsidR="00D15A4E" w:rsidRPr="00AC65A1" w:rsidTr="002A1540">
        <w:trPr>
          <w:trHeight w:val="215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Подразделения</w:t>
            </w:r>
            <w:r w:rsidRPr="00AC65A1">
              <w:rPr>
                <w:color w:val="000000"/>
                <w:sz w:val="20"/>
                <w:szCs w:val="20"/>
              </w:rPr>
              <w:t xml:space="preserve"> ABS и биобезопасности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  5 379,3 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                4 297,5 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17</w:t>
            </w:r>
          </w:p>
        </w:tc>
      </w:tr>
      <w:tr w:rsidR="00D15A4E" w:rsidRPr="00AC65A1" w:rsidTr="002A1540">
        <w:trPr>
          <w:trHeight w:val="215"/>
        </w:trPr>
        <w:tc>
          <w:tcPr>
            <w:tcW w:w="40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Промежуточный итог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16 894,2 </w:t>
            </w:r>
          </w:p>
        </w:tc>
        <w:tc>
          <w:tcPr>
            <w:tcW w:w="16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              16 812,1 </w:t>
            </w:r>
          </w:p>
        </w:tc>
        <w:tc>
          <w:tcPr>
            <w:tcW w:w="12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D15A4E" w:rsidRPr="00AC65A1" w:rsidTr="002A1540">
        <w:trPr>
          <w:trHeight w:val="215"/>
        </w:trPr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Расходы на поддержку программ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  2 196,2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             2 185,6 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- </w:t>
            </w:r>
          </w:p>
        </w:tc>
      </w:tr>
      <w:tr w:rsidR="00D15A4E" w:rsidRPr="00AC65A1" w:rsidTr="002A1540">
        <w:trPr>
          <w:trHeight w:val="215"/>
        </w:trPr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color w:val="000000"/>
                <w:sz w:val="20"/>
                <w:szCs w:val="20"/>
              </w:rPr>
            </w:pPr>
            <w:r w:rsidRPr="00AC65A1">
              <w:rPr>
                <w:b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 xml:space="preserve">24 835,7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             22 801,0</w:t>
            </w:r>
          </w:p>
        </w:tc>
        <w:tc>
          <w:tcPr>
            <w:tcW w:w="12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AC65A1">
              <w:rPr>
                <w:color w:val="000000"/>
                <w:sz w:val="20"/>
                <w:szCs w:val="20"/>
              </w:rPr>
              <w:t>13</w:t>
            </w:r>
          </w:p>
        </w:tc>
      </w:tr>
      <w:tr w:rsidR="00D15A4E" w:rsidRPr="00AC65A1" w:rsidTr="002A1540">
        <w:trPr>
          <w:trHeight w:val="43"/>
        </w:trPr>
        <w:tc>
          <w:tcPr>
            <w:tcW w:w="40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И</w:t>
            </w:r>
            <w:r>
              <w:rPr>
                <w:b/>
                <w:bCs/>
                <w:color w:val="000000"/>
                <w:sz w:val="20"/>
                <w:szCs w:val="20"/>
              </w:rPr>
              <w:t>того</w:t>
            </w: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43 926,1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 xml:space="preserve">              24 987,7 </w:t>
            </w:r>
          </w:p>
        </w:tc>
        <w:tc>
          <w:tcPr>
            <w:tcW w:w="121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AC65A1" w:rsidRDefault="00D15A4E" w:rsidP="006D0E4F">
            <w:pPr>
              <w:keepNext/>
              <w:keepLines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65A1">
              <w:rPr>
                <w:b/>
                <w:bCs/>
                <w:color w:val="000000"/>
                <w:sz w:val="20"/>
                <w:szCs w:val="20"/>
              </w:rPr>
              <w:t>74</w:t>
            </w:r>
          </w:p>
        </w:tc>
      </w:tr>
    </w:tbl>
    <w:p w:rsidR="00D15A4E" w:rsidRPr="00AC65A1" w:rsidRDefault="00D15A4E" w:rsidP="006D0E4F">
      <w:pPr>
        <w:pStyle w:val="Heading6"/>
        <w:keepLines/>
        <w:spacing w:line="240" w:lineRule="auto"/>
        <w:ind w:left="0"/>
        <w:rPr>
          <w:sz w:val="16"/>
          <w:szCs w:val="16"/>
          <w:u w:val="none"/>
        </w:rPr>
      </w:pPr>
      <w:r w:rsidRPr="00AC65A1">
        <w:rPr>
          <w:sz w:val="16"/>
          <w:szCs w:val="16"/>
          <w:u w:val="none"/>
        </w:rPr>
        <w:t xml:space="preserve">А/ Внебюджетные ресурсы на 2019-2020 гг. включают в себя 5 должностей, финансируемых из средств Японского фонда биоразнообразия, 2 должности финансируются Кореей в рамках инициативы Био-Мост, 2 должности – Европейским союзом только в 2019 году и 1 должность категории младшего специалиста – правительством Японии.  </w:t>
      </w:r>
    </w:p>
    <w:p w:rsidR="00D15A4E" w:rsidRPr="00AC65A1" w:rsidRDefault="00D15A4E" w:rsidP="006D0E4F">
      <w:pPr>
        <w:pStyle w:val="ColorfulList-Accent12"/>
        <w:numPr>
          <w:ilvl w:val="2"/>
          <w:numId w:val="10"/>
        </w:numPr>
        <w:tabs>
          <w:tab w:val="clear" w:pos="2160"/>
          <w:tab w:val="left" w:pos="720"/>
        </w:tabs>
        <w:spacing w:after="200"/>
        <w:ind w:left="720" w:hanging="11"/>
        <w:jc w:val="left"/>
        <w:rPr>
          <w:b/>
          <w:szCs w:val="22"/>
        </w:rPr>
      </w:pPr>
      <w:r w:rsidRPr="00AC65A1">
        <w:rPr>
          <w:b/>
          <w:szCs w:val="22"/>
        </w:rPr>
        <w:t>Отдел по вопросам науки, общества и устойчивого будущего</w:t>
      </w:r>
    </w:p>
    <w:p w:rsidR="00D15A4E" w:rsidRPr="00AC65A1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b w:val="0"/>
          <w:i/>
          <w:sz w:val="22"/>
          <w:szCs w:val="22"/>
        </w:rPr>
      </w:pPr>
      <w:r w:rsidRPr="00AC65A1">
        <w:rPr>
          <w:b w:val="0"/>
          <w:i/>
          <w:sz w:val="22"/>
          <w:szCs w:val="22"/>
        </w:rPr>
        <w:t xml:space="preserve">Потребности в ресурсах (основной бюджет): 6 870 900 долл. (сценарий 1)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22"/>
        </w:rPr>
      </w:pPr>
      <w:r w:rsidRPr="00AC65A1">
        <w:t xml:space="preserve">Отдел по вопросам науки, общества и устойчивого будущего обеспечивает проведение научных, технических и политических анализов в целях оказания содействия в принятии решений и осуществлении Конвенции и ее соответствующих протоколов. Отдел оказывает поддержку в организации совещаний Вспомогательного органа по научным, техническим и технологическим консультациям и обеспечивает их обслуживание. Отдел по вопросам науки, общества и устойчивого будущего взял на себя выполнение программы работы по актуализации, экономике и устойчивому развитию Отдела поддержки актуализации, сотрудничества и информационно-просветительской работы.  Эти меры направлены на повышение согласованности действий и объединения всех основных секторов КС-13 и КС-14 в один отдел наряду с деятельностью </w:t>
      </w:r>
      <w:r>
        <w:t xml:space="preserve">в </w:t>
      </w:r>
      <w:r>
        <w:lastRenderedPageBreak/>
        <w:t xml:space="preserve">области </w:t>
      </w:r>
      <w:r w:rsidRPr="00AC65A1">
        <w:t>экономик</w:t>
      </w:r>
      <w:r>
        <w:t>и</w:t>
      </w:r>
      <w:r w:rsidRPr="00AC65A1">
        <w:t xml:space="preserve">. Кроме того, отдел будет укреплять свой потенциал в области бизнеса и финансов, необходимый для актуализации тематики и внедрения новаторской повестки дня в области биоразнообразия в период до 2020 года и в последующие годы. </w:t>
      </w:r>
    </w:p>
    <w:p w:rsidR="00D15A4E" w:rsidRPr="00AC65A1" w:rsidRDefault="00D15A4E" w:rsidP="002A1540">
      <w:pPr>
        <w:numPr>
          <w:ilvl w:val="0"/>
          <w:numId w:val="11"/>
        </w:numPr>
        <w:ind w:left="0" w:firstLine="0"/>
        <w:rPr>
          <w:kern w:val="22"/>
        </w:rPr>
      </w:pPr>
      <w:r w:rsidRPr="00AC65A1">
        <w:t xml:space="preserve">Отдел по вопросам науки, общества и устойчивого будущего включает в себя три подразделения:  </w:t>
      </w:r>
    </w:p>
    <w:p w:rsidR="00D15A4E" w:rsidRPr="00AC65A1" w:rsidRDefault="00D15A4E" w:rsidP="002A1540">
      <w:pPr>
        <w:pStyle w:val="Para1"/>
        <w:numPr>
          <w:ilvl w:val="0"/>
          <w:numId w:val="44"/>
        </w:numPr>
        <w:ind w:left="0" w:firstLine="709"/>
        <w:rPr>
          <w:rFonts w:eastAsia="Calibri"/>
          <w:kern w:val="22"/>
          <w:szCs w:val="22"/>
        </w:rPr>
      </w:pPr>
      <w:r w:rsidRPr="00AC65A1">
        <w:rPr>
          <w:i/>
          <w:szCs w:val="22"/>
        </w:rPr>
        <w:t xml:space="preserve">Подразделение по науке, политике и управлению биоразнообразием </w:t>
      </w:r>
      <w:r w:rsidRPr="00AC65A1">
        <w:rPr>
          <w:szCs w:val="22"/>
        </w:rPr>
        <w:t xml:space="preserve">предоставляет научный, технический и политический анализ для содействия принятию решений и оказания поддержки в </w:t>
      </w:r>
      <w:r w:rsidRPr="002A1540">
        <w:t>осуществлении</w:t>
      </w:r>
      <w:r w:rsidRPr="00AC65A1">
        <w:rPr>
          <w:szCs w:val="22"/>
        </w:rPr>
        <w:t xml:space="preserve"> вопросов, связанных с тематическими программами в рамках Конвенции, включая актуализацию тематики в секторах сельского, лесного и рыбного хозяйства, природоохранные меры на порайонной основе, ориентированные на природу решения проблемы изменения климата, восстановление экосистем, управление дикой природой, инвазивные чужеродные виды, Глобальная таксономическая инициатива, Глобальная стратегия сохранения растений и экосистемный подход.</w:t>
      </w:r>
    </w:p>
    <w:p w:rsidR="00D15A4E" w:rsidRPr="00AC65A1" w:rsidRDefault="00D15A4E" w:rsidP="002A1540">
      <w:pPr>
        <w:pStyle w:val="Para1"/>
        <w:numPr>
          <w:ilvl w:val="0"/>
          <w:numId w:val="44"/>
        </w:numPr>
        <w:ind w:left="0" w:firstLine="709"/>
        <w:rPr>
          <w:rFonts w:eastAsia="Calibri"/>
          <w:kern w:val="22"/>
          <w:szCs w:val="22"/>
        </w:rPr>
      </w:pPr>
      <w:r w:rsidRPr="00AC65A1">
        <w:rPr>
          <w:i/>
          <w:iCs/>
          <w:szCs w:val="22"/>
        </w:rPr>
        <w:t>Подразделение преобразования экономики в интересах биоразнообразия</w:t>
      </w:r>
      <w:r w:rsidRPr="00AC65A1">
        <w:rPr>
          <w:szCs w:val="22"/>
        </w:rPr>
        <w:t xml:space="preserve"> предоставляет технический и политический анализ для содействия принятию решений и оказания поддержки в осуществлении вопросов, связанных с экономикой, торговлей, финансами, актуализацией тематики биоразнообразия, привлечением к работе деловых кругов и </w:t>
      </w:r>
      <w:r w:rsidRPr="002A1540">
        <w:t>биоразнообразием</w:t>
      </w:r>
      <w:r w:rsidRPr="00AC65A1">
        <w:rPr>
          <w:szCs w:val="22"/>
        </w:rPr>
        <w:t xml:space="preserve"> в целях развития, а также подготавливает документы по оценке воздействия.  Подразделение сотрудничает с соответствующими партнерами в целях содействия разработке, оценке и внедрению инструментов, мер и механизмов по включению ценности биоразнообразия в планы, политику и программы государственного и частного секторов, такие как: национальные планы и политика для осуществления Повестки дня в области устойчивого развития на период до 2030 года; экономическая политика; меры стимулирования; финансовые планы, механизмы и инструменты; корпоративные стратегии и процессы принятия решений; и системы отчетности, включая национальные счета.</w:t>
      </w:r>
    </w:p>
    <w:p w:rsidR="00D15A4E" w:rsidRPr="00AC65A1" w:rsidRDefault="00D15A4E" w:rsidP="002A1540">
      <w:pPr>
        <w:pStyle w:val="Para1"/>
        <w:numPr>
          <w:ilvl w:val="0"/>
          <w:numId w:val="44"/>
        </w:numPr>
        <w:ind w:left="0" w:firstLine="709"/>
        <w:rPr>
          <w:rFonts w:eastAsia="Calibri"/>
          <w:kern w:val="22"/>
          <w:szCs w:val="22"/>
        </w:rPr>
      </w:pPr>
      <w:r w:rsidRPr="00AC65A1">
        <w:rPr>
          <w:i/>
          <w:iCs/>
          <w:szCs w:val="22"/>
        </w:rPr>
        <w:t>Подразделение по народонаселению и биоразнообразию</w:t>
      </w:r>
      <w:r w:rsidRPr="00AC65A1">
        <w:rPr>
          <w:szCs w:val="22"/>
        </w:rPr>
        <w:t xml:space="preserve"> </w:t>
      </w:r>
      <w:r w:rsidRPr="00AE0D69">
        <w:rPr>
          <w:szCs w:val="22"/>
        </w:rPr>
        <w:t xml:space="preserve">предоставляет </w:t>
      </w:r>
      <w:r w:rsidRPr="00AC65A1">
        <w:rPr>
          <w:szCs w:val="22"/>
        </w:rPr>
        <w:t xml:space="preserve">научно-технический и политический анализ в целях содействия принятию решений и оказанию поддержки в осуществлении вопросов, касающихся коренных народов, местных общин и традиционных знаний (статья 8 j) и соответствующие положения Конвенции), инициатив в области культуры и биоразнообразия.  Помимо учета гендерной проблематики во всех программах работы, это новое подразделение будет заниматься вопросами здравоохранения, а также новой тематикой, связанной с природой и культурой. Подразделение призвано укрепить социальную составляющую Конвенции и провести мероприятия в соответствии с просьбами Сторон о необходимости повышения актуальности вопроса о биоразнообразия для людей. </w:t>
      </w:r>
    </w:p>
    <w:p w:rsidR="00D15A4E" w:rsidRPr="002A1540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sz w:val="22"/>
          <w:szCs w:val="22"/>
        </w:rPr>
      </w:pPr>
      <w:r w:rsidRPr="002A1540">
        <w:rPr>
          <w:b w:val="0"/>
          <w:sz w:val="22"/>
          <w:szCs w:val="22"/>
        </w:rPr>
        <w:t xml:space="preserve">Таблица 8. </w:t>
      </w:r>
      <w:r w:rsidRPr="002A1540">
        <w:rPr>
          <w:sz w:val="22"/>
          <w:szCs w:val="22"/>
        </w:rPr>
        <w:t xml:space="preserve">Потребности в ресурсах: программа </w:t>
      </w:r>
    </w:p>
    <w:tbl>
      <w:tblPr>
        <w:tblW w:w="85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1620"/>
        <w:gridCol w:w="1440"/>
        <w:gridCol w:w="99"/>
        <w:gridCol w:w="1222"/>
        <w:gridCol w:w="1321"/>
      </w:tblGrid>
      <w:tr w:rsidR="00D15A4E" w:rsidRPr="00AE0D69" w:rsidTr="006D0E4F">
        <w:trPr>
          <w:tblHeader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i/>
                <w:sz w:val="18"/>
                <w:szCs w:val="1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center"/>
              <w:rPr>
                <w:i/>
                <w:sz w:val="18"/>
                <w:szCs w:val="18"/>
              </w:rPr>
            </w:pPr>
            <w:r w:rsidRPr="00AE0D69">
              <w:rPr>
                <w:i/>
                <w:sz w:val="18"/>
                <w:szCs w:val="18"/>
              </w:rPr>
              <w:t>Ресурсы (в тысячах долл. США)</w:t>
            </w:r>
          </w:p>
        </w:tc>
        <w:tc>
          <w:tcPr>
            <w:tcW w:w="9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center"/>
              <w:rPr>
                <w:i/>
                <w:sz w:val="18"/>
                <w:szCs w:val="18"/>
              </w:rPr>
            </w:pPr>
            <w:r w:rsidRPr="00AE0D69">
              <w:rPr>
                <w:i/>
                <w:sz w:val="18"/>
                <w:szCs w:val="18"/>
              </w:rPr>
              <w:t>Должности</w:t>
            </w:r>
          </w:p>
        </w:tc>
      </w:tr>
      <w:tr w:rsidR="00D15A4E" w:rsidRPr="00AE0D69" w:rsidTr="006D0E4F">
        <w:trPr>
          <w:tblHeader/>
        </w:trPr>
        <w:tc>
          <w:tcPr>
            <w:tcW w:w="2880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rPr>
                <w:i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i/>
                <w:sz w:val="18"/>
                <w:szCs w:val="18"/>
              </w:rPr>
            </w:pPr>
            <w:r w:rsidRPr="00AE0D69">
              <w:rPr>
                <w:i/>
                <w:sz w:val="18"/>
                <w:szCs w:val="18"/>
              </w:rPr>
              <w:t>2017-2018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i/>
                <w:sz w:val="18"/>
                <w:szCs w:val="18"/>
              </w:rPr>
            </w:pPr>
            <w:r w:rsidRPr="00AE0D69">
              <w:rPr>
                <w:i/>
                <w:sz w:val="18"/>
                <w:szCs w:val="18"/>
              </w:rPr>
              <w:t>2019-2020</w:t>
            </w:r>
          </w:p>
        </w:tc>
        <w:tc>
          <w:tcPr>
            <w:tcW w:w="1321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i/>
                <w:sz w:val="18"/>
                <w:szCs w:val="18"/>
              </w:rPr>
            </w:pPr>
            <w:r w:rsidRPr="00AE0D69">
              <w:rPr>
                <w:i/>
                <w:sz w:val="18"/>
                <w:szCs w:val="18"/>
              </w:rPr>
              <w:t>2017-2018</w:t>
            </w:r>
          </w:p>
        </w:tc>
        <w:tc>
          <w:tcPr>
            <w:tcW w:w="1321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i/>
                <w:sz w:val="18"/>
                <w:szCs w:val="18"/>
              </w:rPr>
            </w:pPr>
            <w:r w:rsidRPr="00AE0D69">
              <w:rPr>
                <w:i/>
                <w:sz w:val="18"/>
                <w:szCs w:val="18"/>
              </w:rPr>
              <w:t>2019-2020</w:t>
            </w:r>
          </w:p>
        </w:tc>
      </w:tr>
      <w:tr w:rsidR="00D15A4E" w:rsidRPr="00AE0D69" w:rsidTr="006D0E4F">
        <w:trPr>
          <w:trHeight w:hRule="exact" w:val="115"/>
          <w:tblHeader/>
        </w:trPr>
        <w:tc>
          <w:tcPr>
            <w:tcW w:w="2880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321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</w:tr>
      <w:tr w:rsidR="00D15A4E" w:rsidRPr="00AE0D69" w:rsidTr="006D0E4F">
        <w:tc>
          <w:tcPr>
            <w:tcW w:w="2880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Основной бюджет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321" w:type="dxa"/>
            <w:gridSpan w:val="2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321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</w:tr>
      <w:tr w:rsidR="00D15A4E" w:rsidRPr="00AE0D69" w:rsidTr="006D0E4F">
        <w:tc>
          <w:tcPr>
            <w:tcW w:w="2880" w:type="dxa"/>
            <w:shd w:val="clear" w:color="auto" w:fill="auto"/>
            <w:vAlign w:val="bottom"/>
          </w:tcPr>
          <w:p w:rsidR="00D15A4E" w:rsidRPr="00AE0D69" w:rsidRDefault="002A1540" w:rsidP="002A1540">
            <w:pPr>
              <w:spacing w:after="0"/>
              <w:ind w:right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Ресурсы, с</w:t>
            </w:r>
            <w:r w:rsidR="00D15A4E" w:rsidRPr="00AE0D69">
              <w:rPr>
                <w:sz w:val="18"/>
                <w:szCs w:val="18"/>
              </w:rPr>
              <w:t>вязанны</w:t>
            </w:r>
            <w:r>
              <w:rPr>
                <w:sz w:val="18"/>
                <w:szCs w:val="18"/>
              </w:rPr>
              <w:t>е</w:t>
            </w:r>
            <w:r w:rsidR="00D15A4E" w:rsidRPr="00AE0D69">
              <w:rPr>
                <w:sz w:val="18"/>
                <w:szCs w:val="18"/>
              </w:rPr>
              <w:t xml:space="preserve"> с должностями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4 288,4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6 630,98</w:t>
            </w:r>
          </w:p>
        </w:tc>
        <w:tc>
          <w:tcPr>
            <w:tcW w:w="1321" w:type="dxa"/>
            <w:gridSpan w:val="2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20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24</w:t>
            </w:r>
          </w:p>
        </w:tc>
      </w:tr>
      <w:tr w:rsidR="00D15A4E" w:rsidRPr="00AE0D69" w:rsidTr="006D0E4F"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2A1540" w:rsidP="002A1540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sz w:val="18"/>
                <w:szCs w:val="18"/>
              </w:rPr>
            </w:pPr>
            <w:r w:rsidRPr="002A1540">
              <w:rPr>
                <w:sz w:val="18"/>
                <w:szCs w:val="18"/>
              </w:rPr>
              <w:t xml:space="preserve">Ресурсы, </w:t>
            </w:r>
            <w:r>
              <w:rPr>
                <w:sz w:val="18"/>
                <w:szCs w:val="18"/>
              </w:rPr>
              <w:t xml:space="preserve">не </w:t>
            </w:r>
            <w:r w:rsidRPr="002A1540">
              <w:rPr>
                <w:sz w:val="18"/>
                <w:szCs w:val="18"/>
              </w:rPr>
              <w:t>связанные</w:t>
            </w:r>
            <w:r w:rsidR="00D15A4E" w:rsidRPr="00AE0D69">
              <w:rPr>
                <w:sz w:val="18"/>
                <w:szCs w:val="18"/>
              </w:rPr>
              <w:t xml:space="preserve"> с должностями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441,7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240,0</w:t>
            </w:r>
          </w:p>
        </w:tc>
        <w:tc>
          <w:tcPr>
            <w:tcW w:w="132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--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--</w:t>
            </w:r>
          </w:p>
        </w:tc>
      </w:tr>
      <w:tr w:rsidR="00D15A4E" w:rsidRPr="00AE0D69" w:rsidTr="006D0E4F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ab/>
              <w:t>Промежуточный итог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4 730,1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6 870,9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24</w:t>
            </w:r>
          </w:p>
        </w:tc>
      </w:tr>
      <w:tr w:rsidR="00D15A4E" w:rsidRPr="00AE0D69" w:rsidTr="006D0E4F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Расходы на поддержку программ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614,9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893,2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</w:p>
        </w:tc>
      </w:tr>
      <w:tr w:rsidR="00D15A4E" w:rsidRPr="00AE0D69" w:rsidTr="006D0E4F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8425,9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14 804,0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sz w:val="18"/>
                <w:szCs w:val="18"/>
              </w:rPr>
            </w:pPr>
            <w:r w:rsidRPr="00AE0D69">
              <w:rPr>
                <w:sz w:val="18"/>
                <w:szCs w:val="18"/>
              </w:rPr>
              <w:t>2</w:t>
            </w:r>
          </w:p>
        </w:tc>
      </w:tr>
      <w:tr w:rsidR="00D15A4E" w:rsidRPr="00AE0D69" w:rsidTr="006D0E4F">
        <w:tc>
          <w:tcPr>
            <w:tcW w:w="28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ab/>
            </w:r>
            <w:r w:rsidR="002A1540" w:rsidRPr="00AE0D69"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13 770,9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22 568,1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15A4E" w:rsidRPr="00AE0D69" w:rsidRDefault="00D15A4E" w:rsidP="006D0E4F">
            <w:pPr>
              <w:tabs>
                <w:tab w:val="left" w:pos="288"/>
                <w:tab w:val="left" w:pos="576"/>
                <w:tab w:val="left" w:pos="864"/>
                <w:tab w:val="left" w:pos="1152"/>
              </w:tabs>
              <w:spacing w:after="0"/>
              <w:ind w:right="40"/>
              <w:jc w:val="right"/>
              <w:rPr>
                <w:b/>
                <w:sz w:val="18"/>
                <w:szCs w:val="18"/>
              </w:rPr>
            </w:pPr>
            <w:r w:rsidRPr="00AE0D69">
              <w:rPr>
                <w:b/>
                <w:sz w:val="18"/>
                <w:szCs w:val="18"/>
              </w:rPr>
              <w:t>26</w:t>
            </w:r>
          </w:p>
        </w:tc>
      </w:tr>
    </w:tbl>
    <w:p w:rsidR="00715A85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lastRenderedPageBreak/>
        <w:t xml:space="preserve">Ресурсы на расходы, связанные с должностями, в объеме 6 630 900 долл., обеспечат сохранение 20 существующих должностей (1 Д-1, 4 С-5, 6 С-4, 4 С-3, 2 С-2, 7 ОО) и создание 4 новых должностей (1 С-4, 2 С-3 и 1 ОО). </w:t>
      </w:r>
      <w:r w:rsidR="00715A85" w:rsidRPr="00715A85">
        <w:t>Следует отметить, что был применен показатель доли вакантных должностей в размере 11,5 % для должностей категории специалистов и 8,5 % для всех существующих должностей, а также фактор задержек в наборе сотрудников в размере 50 % для трех новых должностей в течение первого года в соответствии со стандартными руководящими принципами составления программы и бюджета ЦУООН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Предлагаемое увеличение бюджета на должности в размере 2 242 500 долл. на двухлетний период 2019-2020 годов по сравнению с бюджетом на двухлетний период 2017-2018 годов обусловлено переводом четырех должностей (1 С-5, 1 С-4, 1 С-3, 1 ОО) из Отдела поддержки актуализации, сотрудничества и информационно-просветительской работы, а также переводом одной должности С-4 из Отдела содействия осуществлению, которую предлагается повысить до </w:t>
      </w:r>
      <w:r>
        <w:t>категории</w:t>
      </w:r>
      <w:r w:rsidRPr="00AC65A1">
        <w:t xml:space="preserve"> С-5, чтобы возглавить работу в области биоразнообразия, бизнеса и финансов. Эта должность имеет важное значение для налаживания и укрепления партнерских отношений с финансовым и деловым секторами и поощрения концептуальной и аналитической работы в целях уделения большего внимания экосистемам и биоразнообразию в формирующемся финансовом ландшафте и использования этих возможностей для создания инновационного финансирования биоразнообразия; перевод подразделений ABC и биобезопасности в ведомство заместителя Исполнительного секретаря, а также запрос на четыре новые должности для отдела, в том числе перевод должности сотрудника по программе категории С-3 по вопросам биоразнообразия и бизнеса, ранее финансирующейся за счет внебюджетных ресурсов, в основное бюджетное финансирование: 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Обязанности новых предлагаемых должностей заключаются в следующем:</w:t>
      </w:r>
    </w:p>
    <w:p w:rsidR="00D15A4E" w:rsidRPr="00AC65A1" w:rsidRDefault="00D15A4E" w:rsidP="006D0E4F">
      <w:pPr>
        <w:pStyle w:val="Para1"/>
        <w:numPr>
          <w:ilvl w:val="1"/>
          <w:numId w:val="33"/>
        </w:numPr>
        <w:tabs>
          <w:tab w:val="left" w:pos="720"/>
        </w:tabs>
        <w:ind w:left="0" w:firstLine="851"/>
        <w:rPr>
          <w:szCs w:val="22"/>
        </w:rPr>
      </w:pPr>
      <w:r w:rsidRPr="00AC65A1">
        <w:rPr>
          <w:szCs w:val="22"/>
        </w:rPr>
        <w:t xml:space="preserve">Сотрудник по программе (С-4) по устойчивому развитию требуется для дальнейшей активизации работы в рамках инициативы по биоразнообразию, развитию и борьбы с нищетой, созданной в 2008 году. Принятие Повестки дня в области устойчивого развития на период до 2030 года привело к значительному расширению признания взаимосвязей между биоразнообразием и различными аспектами социально-экономического развития, как это отражено в ЦУР, наряду с увеличением нагрузки для налаживания сотрудничества с соответствующими субъектами деятельности и для реализации инициатив, в том числе Политического форума высокого уровня, в целях обеспечения принципа единства действий.  В то же время принятие Ченнайского руководства по интеграции биоразнообразия и искоренения нищеты также требует проведения более систематической последующей деятельности и поддержки в осуществлении, в том числе в свете эволюционирующих </w:t>
      </w:r>
      <w:r>
        <w:rPr>
          <w:szCs w:val="22"/>
        </w:rPr>
        <w:t>представлений о</w:t>
      </w:r>
      <w:r w:rsidRPr="00AC65A1">
        <w:rPr>
          <w:szCs w:val="22"/>
        </w:rPr>
        <w:t xml:space="preserve"> нищет</w:t>
      </w:r>
      <w:r>
        <w:rPr>
          <w:szCs w:val="22"/>
        </w:rPr>
        <w:t>е</w:t>
      </w:r>
      <w:r w:rsidRPr="00AC65A1">
        <w:rPr>
          <w:szCs w:val="22"/>
        </w:rPr>
        <w:t xml:space="preserve"> и борьб</w:t>
      </w:r>
      <w:r>
        <w:rPr>
          <w:szCs w:val="22"/>
        </w:rPr>
        <w:t>е</w:t>
      </w:r>
      <w:r w:rsidRPr="00AC65A1">
        <w:rPr>
          <w:szCs w:val="22"/>
        </w:rPr>
        <w:t xml:space="preserve"> с ней, а также роли решений, ориентированных на природу; все эти меры не могут быть реализованы при существующем потенциале;  </w:t>
      </w:r>
    </w:p>
    <w:p w:rsidR="00D15A4E" w:rsidRPr="00AC65A1" w:rsidRDefault="00D15A4E" w:rsidP="006D0E4F">
      <w:pPr>
        <w:pStyle w:val="Para1"/>
        <w:numPr>
          <w:ilvl w:val="1"/>
          <w:numId w:val="33"/>
        </w:numPr>
        <w:tabs>
          <w:tab w:val="left" w:pos="720"/>
        </w:tabs>
        <w:ind w:left="0" w:firstLine="851"/>
        <w:rPr>
          <w:strike/>
          <w:szCs w:val="22"/>
        </w:rPr>
      </w:pPr>
      <w:r w:rsidRPr="00AC65A1">
        <w:rPr>
          <w:szCs w:val="22"/>
        </w:rPr>
        <w:t xml:space="preserve">Сотрудник по программе </w:t>
      </w:r>
      <w:r>
        <w:rPr>
          <w:szCs w:val="22"/>
        </w:rPr>
        <w:t>(С</w:t>
      </w:r>
      <w:r w:rsidRPr="00AC65A1">
        <w:rPr>
          <w:szCs w:val="22"/>
        </w:rPr>
        <w:t>-3</w:t>
      </w:r>
      <w:r>
        <w:rPr>
          <w:szCs w:val="22"/>
        </w:rPr>
        <w:t>)</w:t>
      </w:r>
      <w:r w:rsidRPr="00AC65A1">
        <w:rPr>
          <w:szCs w:val="22"/>
        </w:rPr>
        <w:t xml:space="preserve"> по вопросам биоразнообразия и бизнеса</w:t>
      </w:r>
      <w:r>
        <w:rPr>
          <w:szCs w:val="22"/>
        </w:rPr>
        <w:t>.</w:t>
      </w:r>
      <w:r w:rsidRPr="00AC65A1">
        <w:rPr>
          <w:szCs w:val="22"/>
        </w:rPr>
        <w:t xml:space="preserve"> После принятия первого решения по привлечению к работе частного сектора Конференцией Сторон на ее восьмом совещании в 2006 году (решение VIII/17) был достигнут значительный прогресс в привлечении деловых кругов в работу по достижению целей Конвенции, включая: расширение партнерских связей по вопросам бизнеса и биоразнообразия на национальном и региональном уровн</w:t>
      </w:r>
      <w:r>
        <w:rPr>
          <w:szCs w:val="22"/>
        </w:rPr>
        <w:t>ях</w:t>
      </w:r>
      <w:r w:rsidRPr="00AC65A1">
        <w:rPr>
          <w:szCs w:val="22"/>
        </w:rPr>
        <w:t xml:space="preserve"> и создание Глобального партнерства в качестве сети сетей, которое в настоящее время объединяет 21 инициативу; регулярное проведение Глобального форума по вопросам бизнеса и биоразнообразия на совещаниях Конференции Сторон; и создание совместной глобальной сети международных партнерских организаций и инициатив, которая содействует разработке различных информационных материалов и руководств, например в области отчетности предприятий.  Необходимо продолжать деятельность по привлечению к работе деловых кругов, что, как ожидается, еще больше увеличит нагрузку секретариата; </w:t>
      </w:r>
    </w:p>
    <w:p w:rsidR="00D15A4E" w:rsidRPr="00AC65A1" w:rsidRDefault="00D15A4E" w:rsidP="006D0E4F">
      <w:pPr>
        <w:pStyle w:val="Para1"/>
        <w:numPr>
          <w:ilvl w:val="1"/>
          <w:numId w:val="33"/>
        </w:numPr>
        <w:tabs>
          <w:tab w:val="left" w:pos="720"/>
        </w:tabs>
        <w:ind w:left="0" w:firstLine="851"/>
        <w:rPr>
          <w:szCs w:val="22"/>
        </w:rPr>
      </w:pPr>
      <w:r w:rsidRPr="00AC65A1">
        <w:rPr>
          <w:szCs w:val="22"/>
        </w:rPr>
        <w:t xml:space="preserve">Сотрудник по программе (С-3) по вопросам биоразнообразия и здравоохранения позволит секретариату активизировать работу в области актуализации тематики биоразнообразия </w:t>
      </w:r>
      <w:r w:rsidRPr="00AC65A1">
        <w:rPr>
          <w:szCs w:val="22"/>
        </w:rPr>
        <w:lastRenderedPageBreak/>
        <w:t xml:space="preserve">и межсекторальное сотрудничество с ВОЗ и другими партнерами. На своем 12-м совещании Конференции Сторон приняла первое самостоятельное и всеобъемлющее решение по биоразнообразию и здравоохранению (решение XII/21) и поручила Исполнительному секретарю завершить Обзор состояния знаний «Интеграция глобальных приоритетов: биоразнообразие и здоровье человека» и подготовить доклад о значении сделанных в нем выводов. Обзор состояния знаний, </w:t>
      </w:r>
      <w:r>
        <w:rPr>
          <w:szCs w:val="22"/>
        </w:rPr>
        <w:t>подготовленный</w:t>
      </w:r>
      <w:r w:rsidRPr="00AC65A1">
        <w:rPr>
          <w:szCs w:val="22"/>
        </w:rPr>
        <w:t xml:space="preserve"> под совместным руководством КБР и ВОЗ в сотрудничестве </w:t>
      </w:r>
      <w:r w:rsidRPr="0076645C">
        <w:rPr>
          <w:szCs w:val="22"/>
        </w:rPr>
        <w:t>с более ста научных экспертов, является наиболее полным изложением научных выводов по вопросам связей биоразнообразия и здравоохранения, ориентированных, в частности, на лиц, ответст</w:t>
      </w:r>
      <w:r w:rsidRPr="00AC65A1">
        <w:rPr>
          <w:szCs w:val="22"/>
        </w:rPr>
        <w:t>венных за разработку политики.   Утверждение этой должности в рамках основного бюджета обеспечит планомерное и последовательное продолжение работы в области биоразнообразия и здравоохранения, включая актуализацию тематики.</w:t>
      </w:r>
    </w:p>
    <w:p w:rsidR="00D15A4E" w:rsidRPr="00AC65A1" w:rsidRDefault="00D15A4E" w:rsidP="006D0E4F">
      <w:pPr>
        <w:pStyle w:val="Para1"/>
        <w:numPr>
          <w:ilvl w:val="1"/>
          <w:numId w:val="33"/>
        </w:numPr>
        <w:tabs>
          <w:tab w:val="left" w:pos="720"/>
        </w:tabs>
        <w:ind w:left="0" w:firstLine="851"/>
        <w:rPr>
          <w:szCs w:val="22"/>
        </w:rPr>
      </w:pPr>
      <w:r w:rsidRPr="00AC65A1">
        <w:rPr>
          <w:szCs w:val="22"/>
        </w:rPr>
        <w:t>Кроме того, для оказания помощи директору отдела в работе, связанной с организацией совещаний соответствующего бюро СБСТТА, мониторингом и управлением работой Отдела по вопросам науки, общества и устойчивого будущего, требуется ввести должность ассистента директора, относящуюся к категории общего обслуживания.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Для поддержки осуществления мандатов в рамках этой программы будут выделены ресурсы в объеме 240 000 долл. на расходы, не связанные с должностями, для оплаты услуг консультантов (50 000 долл.), путевых расходов персонала (170 000 долл.) и временной помощи/сверхурочных часов (20 000 долл.).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соответствии со сценарием 2 (2-процентное увеличение в номинальном выражении) секретариат предложит сохранить все существующие должности и </w:t>
      </w:r>
      <w:r>
        <w:t>создать</w:t>
      </w:r>
      <w:r w:rsidRPr="00AC65A1">
        <w:t xml:space="preserve"> в общей сложности 4 новых должности, из которых должность сотрудника по программам по устойчивому развитию будет понижена до категории С-3, а должность сотрудника по программе в области биоразнообразия и здравоохранения будет понижена до категории С-2, в то время как должность сотрудника по программе по вопросам биоразнообразия и бизнеса, а также должность категории общего обслуживания сохранят свои категории С-3 и ОО-6, соответственно. Это понижение категории должностей может поставить под угрозу возможность найма сотрудников, обладающих надлежащей квалификацией. 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соответствии со сценарием 3 (нулевое увеличение в номинальном выражении) секретариат предложит сохранить все существующие должности, а также </w:t>
      </w:r>
      <w:r w:rsidRPr="00E060B1">
        <w:t xml:space="preserve">создать </w:t>
      </w:r>
      <w:r w:rsidRPr="00AC65A1">
        <w:t xml:space="preserve">две новые должности: сотрудника по программе по устойчивому развитию уровня С-3 и ассистента для директора отдела.   Это понижение уровня должности может поставить под угрозу возможность найма сотрудника, обладающего надлежащей квалификацией. </w:t>
      </w:r>
    </w:p>
    <w:p w:rsidR="00D15A4E" w:rsidRPr="00AC65A1" w:rsidRDefault="00D15A4E" w:rsidP="006D0E4F">
      <w:pPr>
        <w:pStyle w:val="H1"/>
        <w:numPr>
          <w:ilvl w:val="2"/>
          <w:numId w:val="10"/>
        </w:numPr>
        <w:tabs>
          <w:tab w:val="clear" w:pos="1267"/>
          <w:tab w:val="clear" w:pos="2160"/>
          <w:tab w:val="clear" w:pos="2218"/>
          <w:tab w:val="left" w:pos="720"/>
          <w:tab w:val="left" w:pos="1260"/>
        </w:tabs>
        <w:spacing w:line="240" w:lineRule="auto"/>
        <w:ind w:left="1080" w:right="1259" w:hanging="513"/>
        <w:rPr>
          <w:sz w:val="22"/>
          <w:szCs w:val="22"/>
        </w:rPr>
      </w:pPr>
      <w:r w:rsidRPr="00AC65A1">
        <w:rPr>
          <w:sz w:val="22"/>
          <w:szCs w:val="22"/>
        </w:rPr>
        <w:t>Отдел содействия осуществлению</w:t>
      </w:r>
    </w:p>
    <w:p w:rsidR="00D15A4E" w:rsidRPr="00AC65A1" w:rsidRDefault="00D15A4E" w:rsidP="006D0E4F">
      <w:pPr>
        <w:pStyle w:val="H23"/>
        <w:keepNext/>
        <w:keepLines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59" w:hanging="1267"/>
        <w:rPr>
          <w:b w:val="0"/>
          <w:i/>
          <w:sz w:val="22"/>
          <w:szCs w:val="22"/>
        </w:rPr>
      </w:pPr>
      <w:r w:rsidRPr="00AC65A1">
        <w:rPr>
          <w:sz w:val="22"/>
          <w:szCs w:val="22"/>
        </w:rPr>
        <w:tab/>
      </w:r>
      <w:r w:rsidRPr="00AC65A1">
        <w:rPr>
          <w:b w:val="0"/>
          <w:i/>
          <w:sz w:val="22"/>
          <w:szCs w:val="22"/>
        </w:rPr>
        <w:t>Потребности в ресурсах (основной бюджет): 5 643 700 (все сценарии)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Отдел содействия осуществлению оказывает поддержку Сторонам в выполнении Конвенции и протоколов к ней и обзоре деятельности посредством: а) разработки комплексного подхода к планированию работы по сохранению биоразнообразия и к подготовке национальной отчетности, оказания содействия в проведении обзоров и оценок; b) содействия разработке, осуществлению, мониторингу, оценке и контролю выполнения мероприятий секретариата по созданию потенциала; c) стимулирования и поддержки научно-технического сотрудничества между Сторонами; d) оказания поддержки механизмам посредничества и совершенствования управления знаниями для осуществление Конвенции и протоколов к ней; e) содействия проведению и обслуживанию совещаний Вспомогательного органа по осуществлению и других соответствующих межправительственных процессов; f) внесения вклада в комплексные процессы в рамках секретариата в поддержку осуществления Конвенции и протоколов к ней; и g) оказания содействия интеграции повестки дня в области сохранения и устойчивого использования </w:t>
      </w:r>
      <w:r w:rsidRPr="00AC65A1">
        <w:lastRenderedPageBreak/>
        <w:t xml:space="preserve">биоразнообразия во все соответствующие международные межправительственные процессы в рамках Организации Объединенных Наций и других учреждений.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Отдел содействия осуществлению состоит из следующих трех подразделений: </w:t>
      </w:r>
    </w:p>
    <w:p w:rsidR="00D15A4E" w:rsidRPr="00AC65A1" w:rsidRDefault="00D15A4E" w:rsidP="006D0E4F">
      <w:pPr>
        <w:pStyle w:val="ColorfulList-Accent12"/>
        <w:numPr>
          <w:ilvl w:val="1"/>
          <w:numId w:val="34"/>
        </w:numPr>
        <w:ind w:left="0" w:firstLine="851"/>
        <w:rPr>
          <w:szCs w:val="22"/>
        </w:rPr>
      </w:pPr>
      <w:r w:rsidRPr="00AC65A1">
        <w:rPr>
          <w:i/>
          <w:iCs/>
          <w:szCs w:val="22"/>
        </w:rPr>
        <w:t>Подразделение по мониторингу, обзору и отчетности</w:t>
      </w:r>
      <w:r w:rsidRPr="00AC65A1">
        <w:rPr>
          <w:szCs w:val="22"/>
        </w:rPr>
        <w:t xml:space="preserve"> отвечает за организацию, регулирование, анализ и распространение информации, содержащейся в национальных стратегиях и планах действий по сохранению биоразнообразия (НСПДСБ) и в национальных докладах, и обзор научной информации и индикаторов для проведения обзора достигнутых результатов в осуществлении Конвенции. Обязанности подразделения включают: a) оказание содействия работе Сторон по планированию, мониторингу и отчетности; b) оказание содействия проведению научного обзора результатов осуществления Стратегического плана в области сохранения и устойчивого использования биоразнообразия на 2011-2020 годы; c) организацию и регулирование информации, представляемой Сторонами в официальных материалах; d) анализ информации, представленной Сторонами; e) распространение и анализ информации, представленной Сторонами; и f) взаимодействие с другими процессами и партнерами в области мониторинга и оценки.</w:t>
      </w:r>
    </w:p>
    <w:p w:rsidR="00D15A4E" w:rsidRPr="00AC65A1" w:rsidRDefault="00D15A4E" w:rsidP="006D0E4F">
      <w:pPr>
        <w:pStyle w:val="ColorfulList-Accent12"/>
        <w:numPr>
          <w:ilvl w:val="1"/>
          <w:numId w:val="34"/>
        </w:numPr>
        <w:ind w:left="0" w:firstLine="851"/>
        <w:rPr>
          <w:szCs w:val="22"/>
        </w:rPr>
      </w:pPr>
      <w:r w:rsidRPr="00AC65A1">
        <w:rPr>
          <w:i/>
          <w:iCs/>
          <w:szCs w:val="22"/>
        </w:rPr>
        <w:t>Подразделение по взаимодействию и сотрудничеству с заинтересованными сторонами</w:t>
      </w:r>
      <w:r w:rsidRPr="00AC65A1">
        <w:rPr>
          <w:szCs w:val="22"/>
        </w:rPr>
        <w:t xml:space="preserve"> содействует координации и интеграции тематики биоразнообразия в международные и межправительственные процессы, конвенции, организации и инициативы, имеющие отношение к Конвенции, в целях обеспечения учета и интеграции вопросов биоразнообразия в эти процессы. В его обязанности входит оказание содействия в привлечении к работе в рамках Конвенции и протоколов к ней основных заинтересованных сторон, управление партнерскими отношениями с основными заинтересованными сторонами (помимо деловых кругов, коренных народов и местных общин) в целях осуществления Конвенции и протоколов к ней, а также оказание поддержки усилиям по включению биоразнообразия в глобальные инициативы неправительственных субъектов деятельности.</w:t>
      </w:r>
    </w:p>
    <w:p w:rsidR="00D15A4E" w:rsidRPr="00AC65A1" w:rsidRDefault="00D15A4E" w:rsidP="006D0E4F">
      <w:pPr>
        <w:pStyle w:val="ColorfulList-Accent12"/>
        <w:numPr>
          <w:ilvl w:val="1"/>
          <w:numId w:val="34"/>
        </w:numPr>
        <w:ind w:left="0" w:firstLine="851"/>
        <w:rPr>
          <w:szCs w:val="22"/>
        </w:rPr>
      </w:pPr>
      <w:r w:rsidRPr="00AC65A1">
        <w:rPr>
          <w:i/>
          <w:iCs/>
          <w:szCs w:val="22"/>
        </w:rPr>
        <w:t>Подразделение по созданию потенциала и управлению знаниями</w:t>
      </w:r>
      <w:r w:rsidRPr="00AC65A1">
        <w:rPr>
          <w:szCs w:val="22"/>
        </w:rPr>
        <w:t xml:space="preserve"> сформировано в результате слияния подразделения по информационной технологии (ИТ), механизма посредничества (МП) и подразделени</w:t>
      </w:r>
      <w:r>
        <w:rPr>
          <w:szCs w:val="22"/>
        </w:rPr>
        <w:t>я</w:t>
      </w:r>
      <w:r w:rsidRPr="00AC65A1">
        <w:rPr>
          <w:szCs w:val="22"/>
        </w:rPr>
        <w:t xml:space="preserve"> по созданию потенциала. Это подразделение рассматривает запросы Сторон КБР в целях повышения уровня взаимодействия и интеграции между механизмом посредничества и созданием потенциала при одновременном решении текущих оперативных вопросов. Его деятельность также охватывает вопросы создания потенциала, технического и научного сотрудничества, а также управления знаниями. Обязанности подразделения включают в себя: а) координацию, содействие и поддержку в планировании, осуществлении, мониторинге и оценке помощи, связанной с созданием потенциала Сторон, в том числе содействие обучению и обмену информацией о создании потенциала, поддержание портала о создании потенциала и платформы электронного обучения, а также сотрудничество и взаимодействие с партнерами по созданию потенциала;</w:t>
      </w:r>
      <w:r>
        <w:rPr>
          <w:szCs w:val="22"/>
        </w:rPr>
        <w:t xml:space="preserve"> </w:t>
      </w:r>
      <w:r w:rsidRPr="00AC65A1">
        <w:rPr>
          <w:szCs w:val="22"/>
        </w:rPr>
        <w:t>b) стимулирование и содействие научно-техническому сотрудничеству между Сторонами путем налаживания партнерских связей и оказания технической поддержки, организацию круглых столов и поощрение инновационных решений; c) содействие доступу к знаниям и информации для эффективного осуществления Конвенции и протоколов к ней, в том числе путем предоставления услуг по управлению знаниями, управления библиотечными ресурсами и другими ресурсами; разработка, управление и перевод сайта КБР, центральных механизмов посредничества и веб-порталов; и поощрение доступа к сетям знаний и сообществам специалистов-практиков;</w:t>
      </w:r>
      <w:r>
        <w:rPr>
          <w:szCs w:val="22"/>
        </w:rPr>
        <w:t xml:space="preserve"> </w:t>
      </w:r>
      <w:r w:rsidRPr="00AC65A1">
        <w:rPr>
          <w:szCs w:val="22"/>
        </w:rPr>
        <w:t>d) разработка согласованных и совместимых информационных систем и решений в области информационных технологий, управление веб-инфраструктурой cекретариата и экологизация процессов КБР на основе технологических усовершенствований и инноваций.</w:t>
      </w:r>
    </w:p>
    <w:p w:rsidR="00D15A4E" w:rsidRPr="002A1540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sz w:val="22"/>
          <w:szCs w:val="22"/>
        </w:rPr>
      </w:pPr>
      <w:r w:rsidRPr="00AC65A1">
        <w:rPr>
          <w:sz w:val="22"/>
          <w:szCs w:val="22"/>
        </w:rPr>
        <w:tab/>
      </w:r>
      <w:r w:rsidRPr="002A1540">
        <w:rPr>
          <w:b w:val="0"/>
          <w:sz w:val="22"/>
          <w:szCs w:val="22"/>
        </w:rPr>
        <w:t>Таблица 9.</w:t>
      </w:r>
      <w:r w:rsidRPr="002A1540">
        <w:rPr>
          <w:sz w:val="22"/>
          <w:szCs w:val="22"/>
        </w:rPr>
        <w:t xml:space="preserve"> Потребности в ресурсах: программа </w:t>
      </w:r>
    </w:p>
    <w:p w:rsidR="00D15A4E" w:rsidRPr="00AC65A1" w:rsidRDefault="00D15A4E" w:rsidP="006D0E4F">
      <w:pPr>
        <w:pStyle w:val="SingleTxt"/>
        <w:tabs>
          <w:tab w:val="right" w:pos="1022"/>
        </w:tabs>
        <w:spacing w:after="0" w:line="240" w:lineRule="auto"/>
        <w:ind w:right="0" w:hanging="1267"/>
      </w:pPr>
    </w:p>
    <w:tbl>
      <w:tblPr>
        <w:tblW w:w="8770" w:type="dxa"/>
        <w:jc w:val="center"/>
        <w:tblLook w:val="04A0" w:firstRow="1" w:lastRow="0" w:firstColumn="1" w:lastColumn="0" w:noHBand="0" w:noVBand="1"/>
      </w:tblPr>
      <w:tblGrid>
        <w:gridCol w:w="2336"/>
        <w:gridCol w:w="1246"/>
        <w:gridCol w:w="1408"/>
        <w:gridCol w:w="704"/>
        <w:gridCol w:w="1132"/>
        <w:gridCol w:w="1944"/>
      </w:tblGrid>
      <w:tr w:rsidR="00D15A4E" w:rsidRPr="00AC65A1" w:rsidTr="006D0E4F">
        <w:trPr>
          <w:trHeight w:val="314"/>
          <w:jc w:val="center"/>
        </w:trPr>
        <w:tc>
          <w:tcPr>
            <w:tcW w:w="23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ind w:right="-97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ind w:left="-147" w:right="-175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Ресурсы (в тысячах долл. США)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Должности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ind w:right="-97"/>
              <w:rPr>
                <w:i/>
                <w:iCs/>
                <w:color w:val="000000"/>
                <w:sz w:val="18"/>
                <w:szCs w:val="18"/>
              </w:rPr>
            </w:pPr>
            <w:r w:rsidRPr="00E060B1">
              <w:rPr>
                <w:i/>
                <w:sz w:val="18"/>
                <w:szCs w:val="18"/>
              </w:rPr>
              <w:t>Основной бюджет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8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</w:tr>
      <w:tr w:rsidR="00D15A4E" w:rsidRPr="00AC65A1" w:rsidTr="006D0E4F">
        <w:trPr>
          <w:trHeight w:val="261"/>
          <w:jc w:val="center"/>
        </w:trPr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2A1540" w:rsidP="002A1540">
            <w:pPr>
              <w:spacing w:after="0"/>
              <w:ind w:right="-97"/>
              <w:jc w:val="left"/>
              <w:rPr>
                <w:color w:val="000000"/>
                <w:sz w:val="18"/>
                <w:szCs w:val="18"/>
              </w:rPr>
            </w:pPr>
            <w:r w:rsidRPr="002A1540">
              <w:rPr>
                <w:color w:val="000000"/>
                <w:sz w:val="18"/>
                <w:szCs w:val="18"/>
              </w:rPr>
              <w:t>Ресурсы, связанные с должностями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        6 448,1 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5 268,7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20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2A1540" w:rsidP="006D0E4F">
            <w:pPr>
              <w:spacing w:after="0"/>
              <w:ind w:right="-97"/>
              <w:rPr>
                <w:color w:val="000000"/>
                <w:sz w:val="18"/>
                <w:szCs w:val="18"/>
              </w:rPr>
            </w:pPr>
            <w:r w:rsidRPr="002A1540">
              <w:rPr>
                <w:color w:val="000000"/>
                <w:sz w:val="18"/>
                <w:szCs w:val="18"/>
              </w:rPr>
              <w:t xml:space="preserve">Ресурсы, </w:t>
            </w:r>
            <w:r>
              <w:rPr>
                <w:color w:val="000000"/>
                <w:sz w:val="18"/>
                <w:szCs w:val="18"/>
              </w:rPr>
              <w:t xml:space="preserve">не </w:t>
            </w:r>
            <w:r w:rsidRPr="002A1540">
              <w:rPr>
                <w:color w:val="000000"/>
                <w:sz w:val="18"/>
                <w:szCs w:val="18"/>
              </w:rPr>
              <w:t>связанные с должностями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           336,6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   375,0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--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--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Промежуточный итог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 xml:space="preserve">          6 784,7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 xml:space="preserve">  5 643,7 </w:t>
            </w:r>
          </w:p>
        </w:tc>
        <w:tc>
          <w:tcPr>
            <w:tcW w:w="18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Расходы на поддержку программ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           882,0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  733,7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Внебюджетные средства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      11 528,3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 xml:space="preserve">  6 891,9 </w:t>
            </w:r>
          </w:p>
        </w:tc>
        <w:tc>
          <w:tcPr>
            <w:tcW w:w="18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E060B1">
              <w:rPr>
                <w:color w:val="000000"/>
                <w:sz w:val="18"/>
                <w:szCs w:val="18"/>
              </w:rPr>
              <w:t>3</w:t>
            </w:r>
          </w:p>
        </w:tc>
      </w:tr>
      <w:tr w:rsidR="00D15A4E" w:rsidRPr="00AC65A1" w:rsidTr="006D0E4F">
        <w:trPr>
          <w:trHeight w:val="274"/>
          <w:jc w:val="center"/>
        </w:trPr>
        <w:tc>
          <w:tcPr>
            <w:tcW w:w="23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 xml:space="preserve">        19 195,0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 xml:space="preserve">13 269,3 </w:t>
            </w:r>
          </w:p>
        </w:tc>
        <w:tc>
          <w:tcPr>
            <w:tcW w:w="1836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E060B1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60B1">
              <w:rPr>
                <w:b/>
                <w:bCs/>
                <w:color w:val="000000"/>
                <w:sz w:val="18"/>
                <w:szCs w:val="18"/>
              </w:rPr>
              <w:t>23</w:t>
            </w:r>
          </w:p>
        </w:tc>
      </w:tr>
    </w:tbl>
    <w:p w:rsidR="00D15A4E" w:rsidRPr="00AC65A1" w:rsidRDefault="00D15A4E" w:rsidP="006D0E4F">
      <w:pPr>
        <w:pStyle w:val="SingleTxt"/>
        <w:tabs>
          <w:tab w:val="right" w:pos="1022"/>
        </w:tabs>
        <w:spacing w:after="0" w:line="240" w:lineRule="auto"/>
        <w:ind w:right="0" w:hanging="1267"/>
      </w:pP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Ресурсы на покрытие расходов, связанных с должностями, в объеме 5</w:t>
      </w:r>
      <w:r>
        <w:t> </w:t>
      </w:r>
      <w:r w:rsidRPr="00AC65A1">
        <w:t>268</w:t>
      </w:r>
      <w:r>
        <w:t> </w:t>
      </w:r>
      <w:r w:rsidRPr="00AC65A1">
        <w:t>600 долл. обеспечат сохранение 20 существующих должностей (1 Д-1, 3 С-5, 3 С-4, 2 С-3, 4 С-2/1, 7 ОО) и предлагаемую реклассификацию и повышение уровня должности сотрудника по вопросам информации категории С-3 до должности руководителя механизмов посредничества и управления знаниями категории С-4, в рамках которой предусмотрено возглавить работу по управлению знаниями и комплексного функционально совместимого механизма посредничества для обеспечения получения, доступа и обмена соответствующими знаниями и информацией в целях эффективного осуществления Конвенции и протоколов к ней. Эта должность включает в себя координацию разработки и внедрения трех механизмов посредничества и других платформ, а также их вспомогательных баз данных и инструментов; мониторинг разработки и поддержания веб-сайта КБР; анализ потребностей пользователей и формулирование бизнес-требований и спецификаций для подготовки соответствующих решений и приложений информационных технологий; руководство разработкой и реализацией общей стратегии управления знаниями в рамках КБР; определение политики, стратегий и протоколов для руководства и содействия обмена знаниями между Сторонами и партнерами; и установление связей и партнерских отношений с соответствующими глобальными сетями знаний и сообществами специалистов-практиков.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Для поддержки осуществления мандатов в рамках этой программы будут выделены ресурсы в объеме 445</w:t>
      </w:r>
      <w:r>
        <w:t> </w:t>
      </w:r>
      <w:r w:rsidRPr="00AC65A1">
        <w:t>000 долл. на расходы, не связанные с должностями, для оплаты услуг консультантов (50</w:t>
      </w:r>
      <w:r>
        <w:t> </w:t>
      </w:r>
      <w:r w:rsidRPr="00AC65A1">
        <w:t>000 долл.), путевых расходов персонала (170</w:t>
      </w:r>
      <w:r>
        <w:t> </w:t>
      </w:r>
      <w:r w:rsidRPr="00AC65A1">
        <w:t>000 долл.), временной помощи/сверхурочных часов (20</w:t>
      </w:r>
      <w:r>
        <w:t> </w:t>
      </w:r>
      <w:r w:rsidRPr="00AC65A1">
        <w:t>000 долл.), контрактных услуг для перевода веб-сайтов (200</w:t>
      </w:r>
      <w:r>
        <w:t> </w:t>
      </w:r>
      <w:r w:rsidRPr="00AC65A1">
        <w:t>000 долл.), обучение персонала (5</w:t>
      </w:r>
      <w:r>
        <w:t> </w:t>
      </w:r>
      <w:r w:rsidRPr="00AC65A1">
        <w:t>000 долл.).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В соответствии со сценариями 2 и 3 не предусматривается никаких изменений в штатном расписании отдела, поскольку в настоящее время новых должностей не запрашивается.</w:t>
      </w:r>
    </w:p>
    <w:p w:rsidR="00D15A4E" w:rsidRPr="00AC65A1" w:rsidRDefault="00D15A4E" w:rsidP="006D0E4F">
      <w:pPr>
        <w:pStyle w:val="H1"/>
        <w:numPr>
          <w:ilvl w:val="2"/>
          <w:numId w:val="10"/>
        </w:numPr>
        <w:tabs>
          <w:tab w:val="clear" w:pos="1267"/>
          <w:tab w:val="clear" w:pos="2160"/>
          <w:tab w:val="clear" w:pos="2218"/>
          <w:tab w:val="left" w:pos="720"/>
          <w:tab w:val="left" w:pos="1260"/>
        </w:tabs>
        <w:spacing w:line="240" w:lineRule="auto"/>
        <w:ind w:left="1080" w:right="1260" w:hanging="513"/>
        <w:rPr>
          <w:sz w:val="22"/>
          <w:szCs w:val="22"/>
        </w:rPr>
      </w:pPr>
      <w:r w:rsidRPr="00AC65A1">
        <w:rPr>
          <w:sz w:val="22"/>
          <w:szCs w:val="22"/>
        </w:rPr>
        <w:t>Отделы ABS и биобезопасности</w:t>
      </w:r>
    </w:p>
    <w:p w:rsidR="00D15A4E" w:rsidRPr="00AC65A1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right="1260"/>
        <w:rPr>
          <w:b w:val="0"/>
          <w:i/>
          <w:sz w:val="22"/>
          <w:szCs w:val="22"/>
        </w:rPr>
      </w:pPr>
      <w:r w:rsidRPr="00AC65A1">
        <w:rPr>
          <w:b w:val="0"/>
          <w:i/>
          <w:sz w:val="22"/>
          <w:szCs w:val="22"/>
        </w:rPr>
        <w:t>Потребности в ресурсах (основной бюджет): 4 403 700 долл. (сценарий 1)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rPr>
          <w:i/>
          <w:iCs/>
        </w:rPr>
        <w:t>Подразделение ABS</w:t>
      </w:r>
      <w:r w:rsidRPr="00AC65A1">
        <w:t xml:space="preserve"> оказывает поддержку деятельности по доступу к генетическим ресурсам и совместному использованию выгод в соответствии с Конвенцией и Нагойским протоколом, а также содействует в проведении совещаний Конференции Сторон, выступающей в качестве совещания Сторон Нагойского протокола, и обеспечивает их обслуживание. Подразделение оказывает соответствующую юридическую поддержку и помощь в области создания потенциала и управляет Механизмом посредничества для регулирования ДГРСИВ.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rPr>
          <w:i/>
          <w:iCs/>
        </w:rPr>
        <w:t>Подразделение по биобезопасности</w:t>
      </w:r>
      <w:r w:rsidRPr="00AC65A1">
        <w:t xml:space="preserve"> оказывает поддержку деятельности по доступу к генетическим ресурсам и совместному использованию выгод в рамках Конвенции и Картахенского протокола, а также содействует в проведении совещаний Конференции Сторон, </w:t>
      </w:r>
      <w:r w:rsidRPr="00AC65A1">
        <w:lastRenderedPageBreak/>
        <w:t>выступающей в качестве совещания Сторон Картахенского протокола, и обеспечивает их обслуживание. Подразделение оказывает соответствующую юридическую поддержку и помощь в области создания потенциала и управляет Механизмом посредничества по биобезопасности.</w:t>
      </w:r>
    </w:p>
    <w:p w:rsidR="00D15A4E" w:rsidRPr="002A1540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sz w:val="22"/>
          <w:szCs w:val="22"/>
        </w:rPr>
      </w:pPr>
      <w:r w:rsidRPr="002A1540">
        <w:rPr>
          <w:b w:val="0"/>
          <w:sz w:val="22"/>
          <w:szCs w:val="22"/>
        </w:rPr>
        <w:t>Таблица 10.</w:t>
      </w:r>
      <w:r w:rsidRPr="002A1540">
        <w:rPr>
          <w:sz w:val="22"/>
          <w:szCs w:val="22"/>
        </w:rPr>
        <w:t xml:space="preserve"> Потребности в ресурсах: программа</w:t>
      </w:r>
    </w:p>
    <w:p w:rsidR="00D15A4E" w:rsidRPr="00AC65A1" w:rsidRDefault="00D15A4E" w:rsidP="006D0E4F">
      <w:pPr>
        <w:pStyle w:val="SingleTxt"/>
        <w:tabs>
          <w:tab w:val="right" w:pos="1022"/>
        </w:tabs>
        <w:spacing w:after="0" w:line="240" w:lineRule="auto"/>
        <w:ind w:right="0" w:hanging="1267"/>
      </w:pP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2096"/>
        <w:gridCol w:w="1599"/>
        <w:gridCol w:w="1250"/>
        <w:gridCol w:w="1260"/>
        <w:gridCol w:w="610"/>
        <w:gridCol w:w="539"/>
        <w:gridCol w:w="2001"/>
      </w:tblGrid>
      <w:tr w:rsidR="00D15A4E" w:rsidRPr="00AC65A1" w:rsidTr="006D0E4F">
        <w:trPr>
          <w:trHeight w:val="360"/>
          <w:jc w:val="center"/>
        </w:trPr>
        <w:tc>
          <w:tcPr>
            <w:tcW w:w="2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Ресурсы (в тысячах долл. США)</w:t>
            </w:r>
          </w:p>
        </w:tc>
        <w:tc>
          <w:tcPr>
            <w:tcW w:w="187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Должности</w:t>
            </w:r>
          </w:p>
        </w:tc>
      </w:tr>
      <w:tr w:rsidR="00D15A4E" w:rsidRPr="00AC65A1" w:rsidTr="006D0E4F">
        <w:trPr>
          <w:trHeight w:val="315"/>
          <w:jc w:val="center"/>
        </w:trPr>
        <w:tc>
          <w:tcPr>
            <w:tcW w:w="2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</w:tr>
      <w:tr w:rsidR="00D15A4E" w:rsidRPr="00AC65A1" w:rsidTr="006D0E4F">
        <w:trPr>
          <w:trHeight w:val="315"/>
          <w:jc w:val="center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i/>
                <w:iCs/>
                <w:color w:val="000000"/>
                <w:sz w:val="18"/>
                <w:szCs w:val="18"/>
              </w:rPr>
            </w:pPr>
            <w:r w:rsidRPr="00C30449">
              <w:rPr>
                <w:i/>
                <w:sz w:val="18"/>
                <w:szCs w:val="18"/>
              </w:rPr>
              <w:t>Основной бюджет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sz w:val="18"/>
                <w:szCs w:val="18"/>
                <w:lang w:eastAsia="en-CA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</w:tr>
      <w:tr w:rsidR="00D15A4E" w:rsidRPr="00AC65A1" w:rsidTr="006D0E4F">
        <w:trPr>
          <w:trHeight w:val="300"/>
          <w:jc w:val="center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2A1540" w:rsidP="006D0E4F">
            <w:pPr>
              <w:spacing w:after="0"/>
              <w:ind w:right="-139"/>
              <w:contextualSpacing/>
              <w:rPr>
                <w:color w:val="000000"/>
                <w:sz w:val="18"/>
                <w:szCs w:val="18"/>
              </w:rPr>
            </w:pPr>
            <w:r w:rsidRPr="002A1540">
              <w:rPr>
                <w:color w:val="000000"/>
                <w:sz w:val="18"/>
                <w:szCs w:val="18"/>
              </w:rPr>
              <w:t>Ресурсы, связанные с должностями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 xml:space="preserve">             5 379,3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 xml:space="preserve"> 4 217,5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17</w:t>
            </w:r>
          </w:p>
        </w:tc>
      </w:tr>
      <w:tr w:rsidR="00D15A4E" w:rsidRPr="00AC65A1" w:rsidTr="006D0E4F">
        <w:trPr>
          <w:trHeight w:val="114"/>
          <w:jc w:val="center"/>
        </w:trPr>
        <w:tc>
          <w:tcPr>
            <w:tcW w:w="2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2A1540" w:rsidP="006D0E4F">
            <w:pPr>
              <w:spacing w:after="0"/>
              <w:contextualSpacing/>
              <w:rPr>
                <w:color w:val="000000"/>
                <w:sz w:val="18"/>
                <w:szCs w:val="18"/>
              </w:rPr>
            </w:pPr>
            <w:r w:rsidRPr="002A1540">
              <w:rPr>
                <w:color w:val="000000"/>
                <w:sz w:val="18"/>
                <w:szCs w:val="18"/>
              </w:rPr>
              <w:t xml:space="preserve">Ресурсы, </w:t>
            </w:r>
            <w:r>
              <w:rPr>
                <w:color w:val="000000"/>
                <w:sz w:val="18"/>
                <w:szCs w:val="18"/>
              </w:rPr>
              <w:t xml:space="preserve">не </w:t>
            </w:r>
            <w:r w:rsidRPr="002A1540">
              <w:rPr>
                <w:color w:val="000000"/>
                <w:sz w:val="18"/>
                <w:szCs w:val="18"/>
              </w:rPr>
              <w:t>связанные с должностями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 xml:space="preserve">                     -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 xml:space="preserve">          80,0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--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--</w:t>
            </w:r>
          </w:p>
        </w:tc>
      </w:tr>
      <w:tr w:rsidR="00D15A4E" w:rsidRPr="00AC65A1" w:rsidTr="006D0E4F">
        <w:trPr>
          <w:trHeight w:val="315"/>
          <w:jc w:val="center"/>
        </w:trPr>
        <w:tc>
          <w:tcPr>
            <w:tcW w:w="2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Промежуточный итог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             5 379,3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 4 297,5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D15A4E" w:rsidRPr="00AC65A1" w:rsidTr="006D0E4F">
        <w:trPr>
          <w:trHeight w:val="303"/>
          <w:jc w:val="center"/>
        </w:trPr>
        <w:tc>
          <w:tcPr>
            <w:tcW w:w="2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Расходы на поддержку программ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                699,3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 558,7 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15A4E" w:rsidRPr="00AC65A1" w:rsidTr="006D0E4F">
        <w:trPr>
          <w:trHeight w:val="251"/>
          <w:jc w:val="center"/>
        </w:trPr>
        <w:tc>
          <w:tcPr>
            <w:tcW w:w="2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Внебюджетные средства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 xml:space="preserve">             4 881,6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1 604,6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color w:val="000000"/>
                <w:sz w:val="18"/>
                <w:szCs w:val="18"/>
              </w:rPr>
            </w:pPr>
            <w:r w:rsidRPr="00C30449">
              <w:rPr>
                <w:color w:val="000000"/>
                <w:sz w:val="18"/>
                <w:szCs w:val="18"/>
              </w:rPr>
              <w:t>1</w:t>
            </w:r>
          </w:p>
        </w:tc>
      </w:tr>
      <w:tr w:rsidR="00D15A4E" w:rsidRPr="00AC65A1" w:rsidTr="006D0E4F">
        <w:trPr>
          <w:trHeight w:val="57"/>
          <w:jc w:val="center"/>
        </w:trPr>
        <w:tc>
          <w:tcPr>
            <w:tcW w:w="2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           10 960,2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 xml:space="preserve"> 6 460,8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C30449" w:rsidRDefault="00D15A4E" w:rsidP="006D0E4F">
            <w:pPr>
              <w:spacing w:after="0"/>
              <w:contextualSpacing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30449">
              <w:rPr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</w:tbl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Ресурсы на покрытие расходов, связанных с должностями, в объеме 4</w:t>
      </w:r>
      <w:r>
        <w:t> </w:t>
      </w:r>
      <w:r w:rsidRPr="00AC65A1">
        <w:t>217</w:t>
      </w:r>
      <w:r>
        <w:t> </w:t>
      </w:r>
      <w:r w:rsidRPr="00AC65A1">
        <w:t xml:space="preserve">500 долл. обеспечат сохранение 16 существующих должностей (2 С-5, 2 С-4, 5 С-3, 2 С-2/1, 6 ОО) и создание одной новой должности категории С-4 в целях оказания поддержки в связи с увеличением объема работы в области цифровой информации о последовательностях и соответствующих возникающих технических вопросов.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Обязанности новой должности заключаются в следующем:</w:t>
      </w:r>
    </w:p>
    <w:p w:rsidR="00D15A4E" w:rsidRPr="00AC65A1" w:rsidRDefault="00D15A4E" w:rsidP="006D0E4F">
      <w:p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rPr>
          <w:rFonts w:eastAsia="Calibri"/>
          <w:spacing w:val="4"/>
          <w:w w:val="103"/>
          <w:kern w:val="14"/>
        </w:rPr>
      </w:pPr>
      <w:r w:rsidRPr="00AC65A1">
        <w:t>Сотрудник по научной программе (С-4) по цифровым последовательностям будет оказывать содействие секретариату в работе по данной тематике в предстоящие годы, а также отслеживать другие научно-технические достижения, которые могут оказать воздействие на осуществление Конвенции и протоколов к ней. Следует напомнить, что Стороны договорились рассмотреть любые потенциальные последствия использования цифровой информации о последовательностях для генетических ресурсов для осуществления целей Конвенции и Нагойского протокола на 14-м совещании Конференции Сторон Конвенции (КС-14) и 3-м совещании Сторон Нагойского протокола (НП-СС-3) (решения XIII/16 и NP-2/14, соответственно). Сотрудник по программе будет отвечать за работу в этой новой области, следить за развитием событий по смежным вопросам на других международных форумах, сотрудничать с соответствующими организациями и поддерживать связь с научными и деловыми кругами в целях обеспечения того, чтобы изменения в рамках Конвенции и протоколов к ней должным образом учитывали потребности правительств и заинтересованных сторон в интересах международного сообщества.</w:t>
      </w:r>
      <w:r>
        <w:t xml:space="preserve"> </w:t>
      </w:r>
      <w:r w:rsidRPr="00AC65A1">
        <w:t>Следует отметить, что вопрос информации о цифровых последовательностях в отношении генетических ресурсов стал сквозной темой на совещаниях КС-13 и НП-СС-2.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Для поддержки осуществления мандатов в рамках этой программы будут выделены ресурсы в объеме 80 000 долл. на расходы, не связанные с должностями,</w:t>
      </w:r>
      <w:r>
        <w:t xml:space="preserve"> </w:t>
      </w:r>
      <w:r w:rsidRPr="00AC65A1">
        <w:t xml:space="preserve">для оплаты </w:t>
      </w:r>
      <w:r>
        <w:t>поездок персонал</w:t>
      </w:r>
      <w:r w:rsidRPr="00AC65A1">
        <w:t>а (60 000 долл.) и временной помощи/сверхурочных часов (20 000 долл.).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14"/>
        </w:rPr>
      </w:pPr>
      <w:r w:rsidRPr="00AC65A1">
        <w:t xml:space="preserve">В соответствии со сценарием 2 (2-процентное увеличение в номинальном выражении), </w:t>
      </w:r>
      <w:r>
        <w:t>при поддержании</w:t>
      </w:r>
      <w:r w:rsidRPr="00AC65A1">
        <w:t xml:space="preserve"> бюджет</w:t>
      </w:r>
      <w:r>
        <w:t>а</w:t>
      </w:r>
      <w:r w:rsidRPr="00AC65A1">
        <w:t xml:space="preserve"> по программе на уровне 2017-2018 годов в реальном выражении секретариат предложит сохранить все существующие должности и </w:t>
      </w:r>
      <w:r>
        <w:t>создать</w:t>
      </w:r>
      <w:r w:rsidRPr="00AC65A1">
        <w:t xml:space="preserve"> одну новую должность (сотрудника по научной программе по цифровым последовательностям), но понизить эту должность до </w:t>
      </w:r>
      <w:r>
        <w:t>категории</w:t>
      </w:r>
      <w:r w:rsidRPr="00AC65A1">
        <w:t xml:space="preserve"> С-3.</w:t>
      </w:r>
      <w:r>
        <w:t xml:space="preserve"> </w:t>
      </w:r>
      <w:r w:rsidRPr="00AC65A1">
        <w:t>Это понижение категории должности может поставить под угрозу возможность найма сотрудника, обладающего надлежащей квалификацией.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  <w:rPr>
          <w:kern w:val="14"/>
        </w:rPr>
      </w:pPr>
      <w:r w:rsidRPr="00B940B1">
        <w:lastRenderedPageBreak/>
        <w:t>В соответствии со сценарием 3 (нулевое увеличение) при поддержании бюджета по программе на уровне 2017-2018 годов в номинальном выражении секретариат предложит сохранить все существующие должности и создать одну новую должность (сотрудника по научной программе по цифровым последовательностям)</w:t>
      </w:r>
      <w:r w:rsidRPr="00CD51FC">
        <w:t xml:space="preserve"> </w:t>
      </w:r>
      <w:r w:rsidRPr="00B940B1">
        <w:t xml:space="preserve">категории С-3. </w:t>
      </w:r>
      <w:r w:rsidRPr="00AC65A1">
        <w:t>Это понижение категории должности может поставить под угрозу возможность найма сотрудника, обладающего надлежащей квалификацией.</w:t>
      </w:r>
    </w:p>
    <w:p w:rsidR="00D15A4E" w:rsidRPr="00AC65A1" w:rsidRDefault="00D15A4E" w:rsidP="006D0E4F">
      <w:pPr>
        <w:pStyle w:val="H1"/>
        <w:numPr>
          <w:ilvl w:val="2"/>
          <w:numId w:val="10"/>
        </w:numPr>
        <w:tabs>
          <w:tab w:val="clear" w:pos="2160"/>
          <w:tab w:val="clear" w:pos="2218"/>
          <w:tab w:val="left" w:pos="720"/>
        </w:tabs>
        <w:spacing w:line="240" w:lineRule="auto"/>
        <w:ind w:left="1080" w:right="1260" w:hanging="513"/>
        <w:rPr>
          <w:sz w:val="22"/>
          <w:szCs w:val="22"/>
        </w:rPr>
      </w:pPr>
      <w:r w:rsidRPr="00AC65A1">
        <w:rPr>
          <w:sz w:val="22"/>
          <w:szCs w:val="22"/>
        </w:rPr>
        <w:tab/>
        <w:t xml:space="preserve">Административная поддержка </w:t>
      </w:r>
    </w:p>
    <w:p w:rsidR="00D15A4E" w:rsidRPr="00AC65A1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b w:val="0"/>
          <w:i/>
          <w:sz w:val="22"/>
          <w:szCs w:val="22"/>
        </w:rPr>
      </w:pPr>
      <w:r w:rsidRPr="00AC65A1">
        <w:rPr>
          <w:sz w:val="22"/>
          <w:szCs w:val="22"/>
        </w:rPr>
        <w:tab/>
      </w:r>
      <w:r w:rsidRPr="00AC65A1">
        <w:rPr>
          <w:b w:val="0"/>
          <w:i/>
          <w:sz w:val="22"/>
          <w:szCs w:val="22"/>
        </w:rPr>
        <w:t xml:space="preserve">Потребности в ресурсах (основной бюджет): 6 147 100 долл.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Административная поддержка предоставляется Отделом администрации, финансов и административного обслуживания совещаний и поставщиками услуг, не относящимися к СКБР, прежде всего Отделом внутриорганизационного обслуживания Программы Организации Объединенных Наций по окружающей среде и Отделением Организации Объединенных Наций в Найроби.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Отдел администрации, финансов и административного обслуживания совещаний включает в себя следующие подразделения: a) подразделение по финансовым и бюджетным вопросам, основными функциями которого являются планирование программ, составление бюджета, контроль за расходами и составление отчетности; b) подразделение по администрации и кадровым ресурсам, основными функциями которого являются оказание административной и кадровой поддержки персоналу КБР, осуществление руководства по всем вопросам людских ресурсов и поддержание связи с правительством принимающей страны в отношении официального статуса сотрудников в Канаде; и c) подразделение по административному обслуживанию совещаний отвечает за оказание содействия, поддержку и координацию организации совещаний в рамках Конвенции и протоколов к ней, а также за материально-техническое обеспечение совещаний, в том числе параллельных мероприятий, предоставл</w:t>
      </w:r>
      <w:r>
        <w:t>ение</w:t>
      </w:r>
      <w:r w:rsidRPr="00AC65A1">
        <w:t xml:space="preserve"> редакционны</w:t>
      </w:r>
      <w:r>
        <w:t>х</w:t>
      </w:r>
      <w:r w:rsidRPr="00AC65A1">
        <w:t xml:space="preserve"> услуг секретариату и обеспеч</w:t>
      </w:r>
      <w:r>
        <w:t>ение</w:t>
      </w:r>
      <w:r w:rsidRPr="00AC65A1">
        <w:t xml:space="preserve"> письменн</w:t>
      </w:r>
      <w:r>
        <w:t>ого</w:t>
      </w:r>
      <w:r w:rsidRPr="00AC65A1">
        <w:t xml:space="preserve"> перевод</w:t>
      </w:r>
      <w:r>
        <w:t>а</w:t>
      </w:r>
      <w:r w:rsidRPr="00AC65A1">
        <w:t xml:space="preserve"> документов секретариата.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Кроме того, секретариат будет по-прежнему покрывать половину расходов на одну должность категории С-4 и одну должность категории ОО в рамках Конвенции Организации Объединенных Наций по борьбе с опустыниванием в совместном отделении связи в ЦУ ООН в Нью-Йорке из своих внебюджетных ресурсов (расходы на поддержку программ).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Распределение ресурсов на поддержку программ приводится в таблице 11.</w:t>
      </w:r>
    </w:p>
    <w:p w:rsidR="00D15A4E" w:rsidRPr="002A1540" w:rsidRDefault="00D15A4E" w:rsidP="006D0E4F">
      <w:pPr>
        <w:pStyle w:val="H23"/>
        <w:keepNext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sz w:val="22"/>
          <w:szCs w:val="22"/>
        </w:rPr>
      </w:pPr>
      <w:r w:rsidRPr="00AC65A1">
        <w:rPr>
          <w:sz w:val="22"/>
          <w:szCs w:val="22"/>
        </w:rPr>
        <w:tab/>
      </w:r>
      <w:r w:rsidRPr="002A1540">
        <w:rPr>
          <w:b w:val="0"/>
          <w:sz w:val="22"/>
          <w:szCs w:val="22"/>
        </w:rPr>
        <w:t>Таблица 11.</w:t>
      </w:r>
      <w:r w:rsidRPr="002A1540">
        <w:rPr>
          <w:sz w:val="22"/>
          <w:szCs w:val="22"/>
        </w:rPr>
        <w:t xml:space="preserve"> Потребности в ресурсах: поддержка программ</w:t>
      </w:r>
    </w:p>
    <w:p w:rsidR="00D15A4E" w:rsidRPr="00457C39" w:rsidRDefault="00D15A4E" w:rsidP="006D0E4F">
      <w:pPr>
        <w:pStyle w:val="SingleTxt"/>
        <w:keepNext/>
        <w:tabs>
          <w:tab w:val="right" w:pos="1022"/>
        </w:tabs>
        <w:spacing w:after="0" w:line="240" w:lineRule="auto"/>
        <w:ind w:right="0" w:hanging="1267"/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067"/>
        <w:gridCol w:w="1230"/>
        <w:gridCol w:w="937"/>
        <w:gridCol w:w="261"/>
        <w:gridCol w:w="1097"/>
        <w:gridCol w:w="1588"/>
      </w:tblGrid>
      <w:tr w:rsidR="00D15A4E" w:rsidRPr="00457C39" w:rsidTr="006D0E4F">
        <w:trPr>
          <w:trHeight w:val="360"/>
        </w:trPr>
        <w:tc>
          <w:tcPr>
            <w:tcW w:w="4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Ресурсы (в тысячах долл. США)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Должности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rPr>
                <w:i/>
                <w:iCs/>
                <w:color w:val="000000"/>
                <w:sz w:val="18"/>
                <w:szCs w:val="18"/>
              </w:rPr>
            </w:pPr>
            <w:r w:rsidRPr="00474F65">
              <w:rPr>
                <w:i/>
                <w:iCs/>
                <w:color w:val="000000"/>
                <w:sz w:val="18"/>
                <w:szCs w:val="18"/>
              </w:rPr>
              <w:t>Основной бюджет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rPr>
                <w:sz w:val="18"/>
                <w:szCs w:val="18"/>
                <w:lang w:eastAsia="en-C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keepNext/>
              <w:spacing w:after="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2A1540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2A1540">
              <w:rPr>
                <w:color w:val="000000"/>
                <w:sz w:val="18"/>
                <w:szCs w:val="18"/>
              </w:rPr>
              <w:t>Ресурсы, связанные с должностями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        1 699,80 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    1 771,1 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5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2A1540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2A1540">
              <w:rPr>
                <w:color w:val="000000"/>
                <w:sz w:val="18"/>
                <w:szCs w:val="18"/>
              </w:rPr>
              <w:t xml:space="preserve">Ресурсы, </w:t>
            </w:r>
            <w:r>
              <w:rPr>
                <w:color w:val="000000"/>
                <w:sz w:val="18"/>
                <w:szCs w:val="18"/>
              </w:rPr>
              <w:t xml:space="preserve">не </w:t>
            </w:r>
            <w:r w:rsidRPr="002A1540">
              <w:rPr>
                <w:color w:val="000000"/>
                <w:sz w:val="18"/>
                <w:szCs w:val="18"/>
              </w:rPr>
              <w:t>связанные с должностями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        4 303,50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    4 376,0 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Промежуточный итог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        6 003,30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    6 147,1 </w:t>
            </w:r>
          </w:p>
        </w:tc>
        <w:tc>
          <w:tcPr>
            <w:tcW w:w="13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Расходы на поддержку программ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           780,43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       799,1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Внебюджетные средства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        3 348,50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 xml:space="preserve">    6 045,2</w:t>
            </w:r>
          </w:p>
        </w:tc>
        <w:tc>
          <w:tcPr>
            <w:tcW w:w="13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74F6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D15A4E" w:rsidRPr="00457C39" w:rsidTr="006D0E4F">
        <w:trPr>
          <w:trHeight w:val="315"/>
        </w:trPr>
        <w:tc>
          <w:tcPr>
            <w:tcW w:w="40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      10 132,23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 xml:space="preserve">  12 991,4 </w:t>
            </w:r>
          </w:p>
        </w:tc>
        <w:tc>
          <w:tcPr>
            <w:tcW w:w="1358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74F65" w:rsidRDefault="00D15A4E" w:rsidP="006D0E4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4F65">
              <w:rPr>
                <w:b/>
                <w:bCs/>
                <w:color w:val="000000"/>
                <w:sz w:val="18"/>
                <w:szCs w:val="18"/>
              </w:rPr>
              <w:t>25</w:t>
            </w:r>
          </w:p>
        </w:tc>
      </w:tr>
    </w:tbl>
    <w:p w:rsidR="00D15A4E" w:rsidRPr="002969B6" w:rsidRDefault="00D15A4E" w:rsidP="006D0E4F">
      <w:pPr>
        <w:pStyle w:val="SingleTxt"/>
        <w:tabs>
          <w:tab w:val="right" w:pos="1022"/>
        </w:tabs>
        <w:spacing w:line="240" w:lineRule="auto"/>
        <w:ind w:right="0"/>
        <w:rPr>
          <w:sz w:val="16"/>
          <w:szCs w:val="16"/>
        </w:rPr>
      </w:pP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lastRenderedPageBreak/>
        <w:t>Ресурсы на покрытие расходов, связанных с должностями, из основного бюджета в объеме 1 771 100 долл.</w:t>
      </w:r>
      <w:r>
        <w:t xml:space="preserve"> </w:t>
      </w:r>
      <w:r w:rsidRPr="00AC65A1">
        <w:t>обеспечат сохранение 7 существующих должностей (1 С-4, 2 С-3 и 5 ОО)</w:t>
      </w:r>
      <w:r>
        <w:t xml:space="preserve"> </w:t>
      </w:r>
      <w:r w:rsidRPr="00AC65A1">
        <w:t xml:space="preserve">и перевод двух должностей (1 С-3 и 1 ОО) из Отдела содействия осуществлению. Для разработки общей стратегии секретариата, направленной на активизацию усилий по мобилизации </w:t>
      </w:r>
      <w:r>
        <w:t>средств</w:t>
      </w:r>
      <w:r w:rsidRPr="00AC65A1">
        <w:t xml:space="preserve">, </w:t>
      </w:r>
      <w:r>
        <w:t>требующихся</w:t>
      </w:r>
      <w:r w:rsidRPr="00AC65A1">
        <w:t xml:space="preserve"> для обеспечения надлежащего уровня финансирования в целях осуществления программы работы Конвенции и протоколов к ней</w:t>
      </w:r>
      <w:r>
        <w:t>,</w:t>
      </w:r>
      <w:r w:rsidRPr="00AC65A1">
        <w:t xml:space="preserve"> необходимо создать новую должность сотрудника по сбору средств и налаживанию отношений с донорами (С-4). Эта должность также позволит секретариату улучшить планирование и организацию мероприятий по мобилизации ресурсов, процесс подготовки соглашений о взносах и оказания содействия по внедрению модуля по сбору средств и налаживанию отношений с донорами Umoja UE2, поддержку профилей доноров и распределение ресурсов в зависимости от приоритетов.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В настоящее время мобилизация ресурсов в секретариате осуществляется без надлежащей координации, согласованности и установления приоритетов , что не позволяет обеспечить комплексную реализацию программы. Общие скоординированные усилия позволят секретариату улучшить планирование и распределение ресурсов в зависимости от приоритетов. Разработка стратегии мобилизации ресурсов будет осуществляться при участии частного сектора в деятельности по поощрению устойчивого развития и в экологических аспектов</w:t>
      </w:r>
      <w:r>
        <w:t xml:space="preserve"> </w:t>
      </w:r>
      <w:r w:rsidRPr="00AC65A1">
        <w:t>Повестки дня в области устойчивого развития на период до 2030 года.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Для поддержки осуществления мандатов в рамках этой программы будут выделены ресурсы в объеме</w:t>
      </w:r>
      <w:r>
        <w:t xml:space="preserve"> </w:t>
      </w:r>
      <w:r w:rsidRPr="00AC65A1">
        <w:t>4</w:t>
      </w:r>
      <w:r>
        <w:t> </w:t>
      </w:r>
      <w:r w:rsidRPr="00AC65A1">
        <w:t>376</w:t>
      </w:r>
      <w:r>
        <w:t> </w:t>
      </w:r>
      <w:r w:rsidRPr="00AC65A1">
        <w:t>000 долл. на расходы, не связанные с должностями,</w:t>
      </w:r>
      <w:r>
        <w:t xml:space="preserve"> </w:t>
      </w:r>
      <w:r w:rsidRPr="00AC65A1">
        <w:t xml:space="preserve">для оплаты </w:t>
      </w:r>
      <w:r>
        <w:t>поездок</w:t>
      </w:r>
      <w:r w:rsidRPr="00AC65A1">
        <w:t xml:space="preserve"> персонала (25</w:t>
      </w:r>
      <w:r>
        <w:t> </w:t>
      </w:r>
      <w:r w:rsidRPr="00AC65A1">
        <w:t>000 долл.), временной помощи/сверхурочных часов (40</w:t>
      </w:r>
      <w:r>
        <w:t> </w:t>
      </w:r>
      <w:r w:rsidRPr="00AC65A1">
        <w:t>000 долл.), обучения персонала (5</w:t>
      </w:r>
      <w:r>
        <w:t> </w:t>
      </w:r>
      <w:r w:rsidRPr="00AC65A1">
        <w:t>000 долл.), арендной платы и сопутствующих расходов (2</w:t>
      </w:r>
      <w:r>
        <w:t> </w:t>
      </w:r>
      <w:r w:rsidRPr="00AC65A1">
        <w:t>652</w:t>
      </w:r>
      <w:r>
        <w:t> </w:t>
      </w:r>
      <w:r w:rsidRPr="00AC65A1">
        <w:t>800 долл.) и общих эксплуатационных расходов (1</w:t>
      </w:r>
      <w:r>
        <w:t> </w:t>
      </w:r>
      <w:r w:rsidRPr="00AC65A1">
        <w:t>453</w:t>
      </w:r>
      <w:r>
        <w:t> </w:t>
      </w:r>
      <w:r w:rsidRPr="00AC65A1">
        <w:t>200 долл.).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соответствии со сценарием 2 (2-процентное увеличение в номинальном выражении) </w:t>
      </w:r>
      <w:r w:rsidRPr="002969B6">
        <w:t>при поддержании бюджета</w:t>
      </w:r>
      <w:r w:rsidRPr="00AC65A1">
        <w:t xml:space="preserve"> по программе на уровне 2017-2018 годов в реальном выражении секретариат предложит сохранить все существующие должности и </w:t>
      </w:r>
      <w:r>
        <w:t xml:space="preserve">создать </w:t>
      </w:r>
      <w:r w:rsidRPr="00AC65A1">
        <w:t>одну новую должность сотрудника по сбору средств и налаживанию отношений с донорами (С-4),</w:t>
      </w:r>
      <w:r>
        <w:t xml:space="preserve"> </w:t>
      </w:r>
      <w:r w:rsidRPr="00AC65A1">
        <w:t>в то время как не связанные с должностями ресурсы останутся без изменений.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соответствии со сценарием 3 (нулевое увеличение в номинальном выражении) при поддержании бюджета по программе на уровне 2017-2018 годов в </w:t>
      </w:r>
      <w:r w:rsidRPr="002969B6">
        <w:t xml:space="preserve">номинальном </w:t>
      </w:r>
      <w:r w:rsidRPr="00AC65A1">
        <w:t>выражении секретариат предложит сохранить все существующие должности, в то время как не связанные с должностями ресурсы останутся без изменений. В этом случае работа секретариата будет осуществляться без скоординированного подхода к сбору средств и налаживания отношений с донорами, а внедрение модуля Umoja будет отложено.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>Отдел администрации, финансов и административного обслуживания совещаний финансируется в первую очередь за счет ресурсов на поддержку программ (13% накладных расходов, взимаемых из основного бюджета и всех добровольных взносов в секретариат), что обеспечивает поддержку секретариата.</w:t>
      </w:r>
      <w:r>
        <w:t xml:space="preserve"> </w:t>
      </w:r>
      <w:r w:rsidRPr="00AC65A1">
        <w:t>Предполагается, что нынешний уровень кадрового обеспечения в объеме 20 должностей (1 должность категории С-5</w:t>
      </w:r>
      <w:r>
        <w:t xml:space="preserve"> </w:t>
      </w:r>
      <w:r w:rsidRPr="00AC65A1">
        <w:t>предлагается повысить до Д-1, 2 С-4, 2 С-3, 15 ОО) будет сохранен и составит 3</w:t>
      </w:r>
      <w:r>
        <w:t> </w:t>
      </w:r>
      <w:r w:rsidRPr="00AC65A1">
        <w:t>785</w:t>
      </w:r>
      <w:r>
        <w:t> </w:t>
      </w:r>
      <w:r w:rsidRPr="00AC65A1">
        <w:t>200 долл. на двухлетний период 2019-2020 годов.</w:t>
      </w:r>
    </w:p>
    <w:p w:rsidR="00D15A4E" w:rsidRPr="00AC65A1" w:rsidRDefault="00D15A4E" w:rsidP="006D0E4F">
      <w:pPr>
        <w:pStyle w:val="HCh"/>
        <w:spacing w:before="240" w:line="240" w:lineRule="auto"/>
        <w:ind w:left="357" w:right="-720"/>
        <w:rPr>
          <w:sz w:val="22"/>
          <w:szCs w:val="22"/>
        </w:rPr>
      </w:pPr>
      <w:r w:rsidRPr="00AC65A1">
        <w:rPr>
          <w:sz w:val="22"/>
          <w:szCs w:val="22"/>
        </w:rPr>
        <w:t xml:space="preserve">IV. Структура, ориентированная на конечные результаты </w:t>
      </w:r>
    </w:p>
    <w:p w:rsidR="00D15A4E" w:rsidRPr="00AC65A1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AC65A1">
        <w:t xml:space="preserve">В начале 2019 года будет введена в действие система отчетности в рамках программ для обеспечения ответственности за достижение результатов, ожидаемых от различных отделов организации, в дополнение к подготовке политики мониторинга и оценки на двухлетний период 2019-2020 годов, предназначенной для обзора прогресса и достижений в сопоставлении с результатами, как отмечается в разделе IV. Система отчетности на двухлетний период 2019-2020 годов основана на структуре промежуточных оперативных результатов, которая была разработана в рамках функционального обзора (2013-2016 гг.) и представлена на совещаниях ВОО-2 и КС-13. </w:t>
      </w:r>
      <w:r w:rsidRPr="00AC65A1">
        <w:lastRenderedPageBreak/>
        <w:t>Ресурсы в рамках предлагаемого бюджета будут также использоваться для дальнейшей разработки и институционализации системы в программах секретариата, включая процессы мониторинга и оценки.</w:t>
      </w:r>
    </w:p>
    <w:p w:rsidR="00D15A4E" w:rsidRPr="00753ADC" w:rsidRDefault="00D15A4E" w:rsidP="006D0E4F">
      <w:pPr>
        <w:pStyle w:val="SingleTxt"/>
        <w:tabs>
          <w:tab w:val="right" w:pos="1022"/>
        </w:tabs>
        <w:spacing w:after="0" w:line="240" w:lineRule="auto"/>
        <w:ind w:right="0" w:hanging="1267"/>
        <w:rPr>
          <w:sz w:val="18"/>
          <w:szCs w:val="18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2567"/>
        <w:gridCol w:w="3353"/>
        <w:gridCol w:w="1418"/>
        <w:gridCol w:w="958"/>
        <w:gridCol w:w="1048"/>
      </w:tblGrid>
      <w:tr w:rsidR="00D15A4E" w:rsidRPr="00457C39" w:rsidTr="006D0E4F">
        <w:trPr>
          <w:trHeight w:val="468"/>
          <w:tblHeader/>
        </w:trPr>
        <w:tc>
          <w:tcPr>
            <w:tcW w:w="2567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Ожидаемые результаты секретариата</w:t>
            </w:r>
          </w:p>
        </w:tc>
        <w:tc>
          <w:tcPr>
            <w:tcW w:w="3353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Индикаторы достижения</w:t>
            </w:r>
          </w:p>
        </w:tc>
        <w:tc>
          <w:tcPr>
            <w:tcW w:w="34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Оценка эффективности</w:t>
            </w:r>
          </w:p>
        </w:tc>
      </w:tr>
      <w:tr w:rsidR="00D15A4E" w:rsidRPr="00457C39" w:rsidTr="006D0E4F">
        <w:trPr>
          <w:trHeight w:val="300"/>
          <w:tblHeader/>
        </w:trPr>
        <w:tc>
          <w:tcPr>
            <w:tcW w:w="2567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/>
              <w:jc w:val="left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</w:tr>
      <w:tr w:rsidR="00D15A4E" w:rsidRPr="00457C39" w:rsidTr="002A1540">
        <w:trPr>
          <w:trHeight w:hRule="exact" w:val="599"/>
        </w:trPr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Организация совещаний органов Конвенции и протоколов и их эффективное содействие принятию решений и обзору осуществления 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>(i)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57C39">
              <w:rPr>
                <w:color w:val="000000"/>
                <w:sz w:val="18"/>
                <w:szCs w:val="18"/>
              </w:rPr>
              <w:t>Число совещаний органов Конвенции, проведенных в двухлетн</w:t>
            </w:r>
            <w:r>
              <w:rPr>
                <w:color w:val="000000"/>
                <w:sz w:val="18"/>
                <w:szCs w:val="18"/>
              </w:rPr>
              <w:t>ем</w:t>
            </w:r>
            <w:r w:rsidRPr="00457C39">
              <w:rPr>
                <w:color w:val="000000"/>
                <w:sz w:val="18"/>
                <w:szCs w:val="18"/>
              </w:rPr>
              <w:t xml:space="preserve"> период</w:t>
            </w:r>
            <w:r>
              <w:rPr>
                <w:color w:val="000000"/>
                <w:sz w:val="18"/>
                <w:szCs w:val="18"/>
              </w:rPr>
              <w:t>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64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</w:t>
            </w:r>
          </w:p>
        </w:tc>
      </w:tr>
      <w:tr w:rsidR="00D15A4E" w:rsidRPr="00457C39" w:rsidTr="006D0E4F">
        <w:trPr>
          <w:trHeight w:val="324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Процентная доля Сторон, имеющих право на получение финансирования, сделавших запрос на финансирование участия и получивших его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28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420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70</w:t>
            </w:r>
          </w:p>
        </w:tc>
      </w:tr>
      <w:tr w:rsidR="00D15A4E" w:rsidRPr="00457C39" w:rsidTr="002A1540">
        <w:trPr>
          <w:trHeight w:hRule="exact" w:val="701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(iii) Общее число представителей КНМО, получивших финансирование для участия в совещаниях органов КБР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76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72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31</w:t>
            </w:r>
          </w:p>
        </w:tc>
      </w:tr>
      <w:tr w:rsidR="00D15A4E" w:rsidRPr="00457C39" w:rsidTr="006D0E4F">
        <w:trPr>
          <w:trHeight w:val="432"/>
        </w:trPr>
        <w:tc>
          <w:tcPr>
            <w:tcW w:w="2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1.2 Повышение эффективности и действенности процессов и структур в рамках Конвенции и протоколов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Процентная доля сотрудников, участвующих в осуществлении мероприятий по подразделениям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80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6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96"/>
        </w:trPr>
        <w:tc>
          <w:tcPr>
            <w:tcW w:w="2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1.3 Подготовка нейтральных, сбалансированных и фактологически обоснованных докладов и научно-технических анализов для оказания содействия принятию решений 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Процентная доля технических  докладов КБР, представленных на коллегиальную оценку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  <w:r w:rsidRPr="00457C39">
              <w:rPr>
                <w:sz w:val="18"/>
                <w:szCs w:val="18"/>
              </w:rPr>
              <w:t>80</w:t>
            </w:r>
          </w:p>
        </w:tc>
      </w:tr>
      <w:tr w:rsidR="00D15A4E" w:rsidRPr="00457C39" w:rsidTr="006D0E4F">
        <w:trPr>
          <w:trHeight w:val="264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2A1540">
        <w:trPr>
          <w:trHeight w:hRule="exact" w:val="675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(ii) Процентная доля рекомендаций ВОНТТК, ВОО и Рабочей группы по осуществлению статьи 8 j) , которые в значительной степени руководствуются проектами рекомендаций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  <w:r w:rsidRPr="00457C39">
              <w:rPr>
                <w:sz w:val="18"/>
                <w:szCs w:val="18"/>
              </w:rPr>
              <w:t>75</w:t>
            </w:r>
          </w:p>
        </w:tc>
      </w:tr>
      <w:tr w:rsidR="00D15A4E" w:rsidRPr="00457C39" w:rsidTr="006D0E4F">
        <w:trPr>
          <w:trHeight w:val="372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420"/>
        </w:trPr>
        <w:tc>
          <w:tcPr>
            <w:tcW w:w="2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2.1 Интеграция повестки дня в области биоразнообразия во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все соответствующие межправительственные процессы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 xml:space="preserve">(i) процентная доля добровольных национальных обзорных докладов о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достижении ЦУР, представленных в 2019-2020 годах, со ссылками на биоразнообразие и экосистемы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84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6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4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(ii) число соответствующих глобальных межправительственных процессов, в которых секретариат вносит свой вклад</w:t>
            </w:r>
          </w:p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  <w:p w:rsidR="00D15A4E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  <w:p w:rsidR="00D15A4E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(iii) число совещаний, организованных в целях повышения информированности о глобальной повестке дня в области биоразнообразия и оказания ей поддержки на основе стратегического партнерства и расширения участия заинтересованных сторон</w:t>
            </w:r>
          </w:p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(iv) процентная доля ежегодного расширения присутствия Отдела Исполнительного секретаря в социальных сетях в целях повышения осведомленности общественности и информирования о стратегических приоритетах, партнерствах и взаимодействии с соответствующими заинтересованными сторонами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4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>Предварительная оценка</w:t>
            </w:r>
            <w:r w:rsidRPr="002969B6"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4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2969B6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>15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2969B6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>Целевой показатель -16</w:t>
            </w:r>
          </w:p>
          <w:p w:rsidR="00D15A4E" w:rsidRPr="002969B6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 xml:space="preserve">Предварительная оценка </w:t>
            </w:r>
          </w:p>
          <w:p w:rsidR="00D15A4E" w:rsidRPr="002969B6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2969B6">
              <w:rPr>
                <w:color w:val="000000"/>
                <w:sz w:val="18"/>
                <w:szCs w:val="18"/>
              </w:rPr>
              <w:t>Фактические данные - 16</w:t>
            </w:r>
          </w:p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right="-108"/>
              <w:rPr>
                <w:color w:val="000000"/>
                <w:sz w:val="18"/>
                <w:szCs w:val="18"/>
              </w:rPr>
            </w:pPr>
          </w:p>
          <w:p w:rsidR="00D15A4E" w:rsidRPr="00457C39" w:rsidRDefault="00D15A4E" w:rsidP="006D0E4F">
            <w:pPr>
              <w:spacing w:after="0"/>
              <w:ind w:right="-108"/>
              <w:rPr>
                <w:color w:val="00000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444"/>
        </w:trPr>
        <w:tc>
          <w:tcPr>
            <w:tcW w:w="2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2.2 Вклад в разработку и/или осуществление глобальных инициатив негосударственных субъектов в интересах достижения целей в области биоразнообразия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основных координационных платформ</w:t>
            </w:r>
            <w:r>
              <w:rPr>
                <w:color w:val="000000"/>
                <w:sz w:val="18"/>
                <w:szCs w:val="18"/>
              </w:rPr>
              <w:t xml:space="preserve"> и </w:t>
            </w:r>
            <w:r w:rsidRPr="00457C39">
              <w:rPr>
                <w:color w:val="000000"/>
                <w:sz w:val="18"/>
                <w:szCs w:val="18"/>
              </w:rPr>
              <w:t>сетей с участием негосударственных субъектов, в которые секретариат вносит свой вклад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</w:t>
            </w:r>
          </w:p>
        </w:tc>
      </w:tr>
      <w:tr w:rsidR="00D15A4E" w:rsidRPr="00457C39" w:rsidTr="006D0E4F">
        <w:trPr>
          <w:trHeight w:val="492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основных соответствующих инициатив других организаций, включая НПО и партнеров из гражданского общества,  в которые секретариат вносит свой вклад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40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6</w:t>
            </w:r>
          </w:p>
        </w:tc>
      </w:tr>
      <w:tr w:rsidR="00D15A4E" w:rsidRPr="00457C39" w:rsidTr="006D0E4F">
        <w:trPr>
          <w:trHeight w:val="24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основных соответствующих совместных инициатив, осуществляемых предприятиями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72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</w:t>
            </w:r>
          </w:p>
        </w:tc>
      </w:tr>
      <w:tr w:rsidR="00D15A4E" w:rsidRPr="00457C39" w:rsidTr="006D0E4F">
        <w:trPr>
          <w:trHeight w:val="432"/>
        </w:trPr>
        <w:tc>
          <w:tcPr>
            <w:tcW w:w="2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3.1 Укрепление потенциала Сторон для коллективного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осуществления стратегических планов в области биоразнообразия и биобезопасности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 xml:space="preserve">(i)  процентная доля реализации мероприятий по созданию потенциала,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порученных Исполнительному секретарю в решениях КС-14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50 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64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432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роцентная доля реализации мероприятий по созданию потенциала в краткосрочном плане действий по восстановлению экосистем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60</w:t>
            </w:r>
          </w:p>
        </w:tc>
      </w:tr>
      <w:tr w:rsidR="00D15A4E" w:rsidRPr="00457C39" w:rsidTr="006D0E4F">
        <w:trPr>
          <w:trHeight w:val="396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Сторон, участвующих в техническом и научном сотрудничестве в рамках инициативы Био-Мост и других программ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115</w:t>
            </w:r>
          </w:p>
        </w:tc>
      </w:tr>
      <w:tr w:rsidR="00D15A4E" w:rsidRPr="00457C39" w:rsidTr="006D0E4F">
        <w:trPr>
          <w:trHeight w:val="36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(iv)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роцентная доля выполненных запросов об оказании помощи Сторонами от общего количества полученных запросов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</w:t>
            </w:r>
          </w:p>
        </w:tc>
      </w:tr>
      <w:tr w:rsidR="00D15A4E" w:rsidRPr="00457C39" w:rsidTr="006D0E4F">
        <w:trPr>
          <w:trHeight w:val="432"/>
        </w:trPr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3.2. Обеспечение доступа Сторон и соответствующих субъектов деятельности к знаниям и информации, имеющим отношение к биоразнообразию, биобезопасности, доступу к генетическим ресурсам и совместному использованию выгод,  и обмен ими</w:t>
            </w: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стран, которые перевели свои национальные веб-сайты МП на инструмент Биоземля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Сторон, учредивших национальный механизм посредничества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76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</w:t>
            </w: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  <w:lang w:val="fr-FR"/>
              </w:rPr>
              <w:t>iii</w:t>
            </w:r>
            <w:r w:rsidRPr="00457C39"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 увеличения количества посещений веб-сайтов КБР (включая МП)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72"/>
        </w:trPr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12"/>
        </w:trPr>
        <w:tc>
          <w:tcPr>
            <w:tcW w:w="2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96"/>
        </w:trPr>
        <w:tc>
          <w:tcPr>
            <w:tcW w:w="256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3.3 Поддержка, оказываемая Сторонам в целях мобилизации ресурсов для осуществления Конвенции и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протоколов к ней</w:t>
            </w:r>
          </w:p>
        </w:tc>
        <w:tc>
          <w:tcPr>
            <w:tcW w:w="335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 xml:space="preserve">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 xml:space="preserve">исло Сторон, поставивших перед собой национальную целевую задачу по мобилизации ресурсов, сообщивших о достижении к 2020 году целевой задачи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20, принятой в Айти, и решения XII/3 (пункт 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256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70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5</w:t>
            </w:r>
          </w:p>
        </w:tc>
      </w:tr>
      <w:tr w:rsidR="00D15A4E" w:rsidRPr="00457C39" w:rsidTr="006D0E4F">
        <w:trPr>
          <w:trHeight w:val="300"/>
        </w:trPr>
        <w:tc>
          <w:tcPr>
            <w:tcW w:w="256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стран, обслуживаемых региональными узлами КБР-ПРООН БИОФИН к 2020 году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64"/>
        </w:trPr>
        <w:tc>
          <w:tcPr>
            <w:tcW w:w="256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12"/>
        </w:trPr>
        <w:tc>
          <w:tcPr>
            <w:tcW w:w="256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30</w:t>
            </w:r>
          </w:p>
        </w:tc>
      </w:tr>
      <w:tr w:rsidR="00D15A4E" w:rsidRPr="00457C39" w:rsidTr="006D0E4F">
        <w:trPr>
          <w:trHeight w:val="360"/>
        </w:trPr>
        <w:tc>
          <w:tcPr>
            <w:tcW w:w="2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3.4 Представление информации, инструментов и технических руководств в поддержку национального осуществления Конвенции и протоколов к ней</w:t>
            </w:r>
          </w:p>
        </w:tc>
        <w:tc>
          <w:tcPr>
            <w:tcW w:w="335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 xml:space="preserve">роцентная доля полностью реализованных решений, требующих информации, инструментов и технических руководящих принципов в поддержку осуществления на национальном уровне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12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744"/>
        </w:trPr>
        <w:tc>
          <w:tcPr>
            <w:tcW w:w="2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335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5A4E" w:rsidRPr="00457C39" w:rsidRDefault="00D15A4E" w:rsidP="006D0E4F">
            <w:pPr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spacing w:after="0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D15A4E" w:rsidRPr="00457C39" w:rsidRDefault="00D15A4E" w:rsidP="006D0E4F">
      <w:pPr>
        <w:pStyle w:val="Para1"/>
        <w:numPr>
          <w:ilvl w:val="0"/>
          <w:numId w:val="0"/>
        </w:numPr>
        <w:ind w:firstLine="720"/>
        <w:rPr>
          <w:kern w:val="22"/>
          <w:sz w:val="18"/>
        </w:rPr>
      </w:pPr>
    </w:p>
    <w:p w:rsidR="00D15A4E" w:rsidRPr="00457C39" w:rsidRDefault="00D15A4E" w:rsidP="006D0E4F">
      <w:pPr>
        <w:pStyle w:val="Para1"/>
        <w:numPr>
          <w:ilvl w:val="0"/>
          <w:numId w:val="0"/>
        </w:numPr>
        <w:ind w:firstLine="720"/>
        <w:rPr>
          <w:kern w:val="22"/>
          <w:sz w:val="18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1580"/>
        <w:gridCol w:w="3220"/>
        <w:gridCol w:w="2880"/>
        <w:gridCol w:w="960"/>
        <w:gridCol w:w="960"/>
      </w:tblGrid>
      <w:tr w:rsidR="00D15A4E" w:rsidRPr="00457C39" w:rsidTr="006D0E4F">
        <w:trPr>
          <w:trHeight w:val="300"/>
        </w:trPr>
        <w:tc>
          <w:tcPr>
            <w:tcW w:w="1580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Ожидаемые результаты секретариата</w:t>
            </w:r>
          </w:p>
        </w:tc>
        <w:tc>
          <w:tcPr>
            <w:tcW w:w="3220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Индикаторы достижения</w:t>
            </w:r>
          </w:p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Оценка эффективности</w:t>
            </w: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457C39">
              <w:rPr>
                <w:i/>
                <w:iCs/>
                <w:color w:val="000000"/>
                <w:sz w:val="18"/>
                <w:szCs w:val="18"/>
              </w:rPr>
              <w:t>2017-2018</w:t>
            </w: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4.1 Повышение осознания и понимания вопросов, касающихся важности биоразнообразия, биобезопасности и доступа к генетическим ресурсам и совместного использования выгод, среди лиц, принимающих решения, гражданского общества, деловых кругов, субъектов деятельности в секторах и широкой общественности</w:t>
            </w: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ind w:right="-94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роцентная доля ежегодного увеличения упоминаний терминов, относящихся к биоразнообразию, КБР, экосистемных услуг и совещаний КБР, из обширного списка СМИ в подборке крупных глобальных и региональных средств массовой информации как традиционных, так и новых (выбор около 300)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624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102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</w:t>
            </w:r>
          </w:p>
        </w:tc>
      </w:tr>
      <w:tr w:rsidR="00D15A4E" w:rsidRPr="00457C39" w:rsidTr="002A1540">
        <w:trPr>
          <w:trHeight w:hRule="exact" w:val="465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 ежегодного увеличения посещений веб-сайта КБР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52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 ежегодного увеличения подписчиков КБР в социальных сетях (Facebook, Twitter, Instagram, LinkedIn)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52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0</w:t>
            </w:r>
          </w:p>
        </w:tc>
      </w:tr>
      <w:tr w:rsidR="00D15A4E" w:rsidRPr="00457C39" w:rsidTr="006D0E4F">
        <w:trPr>
          <w:trHeight w:hRule="exact"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(iv)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46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(v)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54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hRule="exact" w:val="76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(vi)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стран, которые провели стоимостную оценку и интеграцию биоразнообразия в соответствии с положениями Конвенции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30</w:t>
            </w: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23</w:t>
            </w:r>
          </w:p>
        </w:tc>
      </w:tr>
      <w:tr w:rsidR="00D15A4E" w:rsidRPr="00457C39" w:rsidTr="006D0E4F">
        <w:trPr>
          <w:trHeight w:val="420"/>
        </w:trPr>
        <w:tc>
          <w:tcPr>
            <w:tcW w:w="1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4.2 Полученная политическая поддержка для осуществления Конвенции и протоколов к ней</w:t>
            </w: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</w:t>
            </w:r>
            <w:r>
              <w:rPr>
                <w:color w:val="000000"/>
                <w:sz w:val="18"/>
                <w:szCs w:val="18"/>
              </w:rPr>
              <w:t>У</w:t>
            </w:r>
            <w:r w:rsidRPr="00457C39">
              <w:rPr>
                <w:color w:val="000000"/>
                <w:sz w:val="18"/>
                <w:szCs w:val="18"/>
              </w:rPr>
              <w:t>частие на высоком уровне (глав государств и министров) в подготовке рамочной программы на период после 2020 года и  КС-15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50/150.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hRule="exact" w:val="852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 xml:space="preserve">исло стран, обладающих национальными инструментами для налогов, сборов и взносов, связанных с биоразнообразием, а также соответствующими программами продаваемых разрешений, связанных с биоразнообразием, внесенными в базу данных ОЭСР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90</w:t>
            </w: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70</w:t>
            </w:r>
          </w:p>
        </w:tc>
      </w:tr>
      <w:tr w:rsidR="00D15A4E" w:rsidRPr="00457C39" w:rsidTr="006D0E4F">
        <w:trPr>
          <w:trHeight w:val="324"/>
        </w:trPr>
        <w:tc>
          <w:tcPr>
            <w:tcW w:w="1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4.3 Стимулирование универсальности членского состава Конвенции и протоколов к ней</w:t>
            </w: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 xml:space="preserve">исло Сторон КБР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196</w:t>
            </w:r>
          </w:p>
        </w:tc>
      </w:tr>
      <w:tr w:rsidR="00D15A4E" w:rsidRPr="00457C39" w:rsidTr="006D0E4F">
        <w:trPr>
          <w:trHeight w:val="396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 Картахенского протокола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171</w:t>
            </w:r>
          </w:p>
        </w:tc>
      </w:tr>
      <w:tr w:rsidR="00D15A4E" w:rsidRPr="00457C39" w:rsidTr="006D0E4F">
        <w:trPr>
          <w:trHeight w:val="40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 Нагойского протокола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111</w:t>
            </w:r>
          </w:p>
        </w:tc>
      </w:tr>
      <w:tr w:rsidR="00D15A4E" w:rsidRPr="00457C39" w:rsidTr="006D0E4F">
        <w:trPr>
          <w:trHeight w:val="444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(iv) Ч</w:t>
            </w:r>
            <w:r w:rsidRPr="00457C39">
              <w:rPr>
                <w:color w:val="000000"/>
                <w:sz w:val="18"/>
                <w:szCs w:val="18"/>
              </w:rPr>
              <w:t>исло Сторон Нагойско-Куала-Лумпурского дополнительного протокола об ответственности и возмещении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42</w:t>
            </w:r>
          </w:p>
        </w:tc>
      </w:tr>
      <w:tr w:rsidR="00D15A4E" w:rsidRPr="00457C39" w:rsidTr="006D0E4F">
        <w:trPr>
          <w:trHeight w:hRule="exact" w:val="504"/>
        </w:trPr>
        <w:tc>
          <w:tcPr>
            <w:tcW w:w="1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5.1  Выполнение обзора и оценки национальных, региональных и </w:t>
            </w:r>
            <w:r w:rsidRPr="00457C39">
              <w:rPr>
                <w:color w:val="000000"/>
                <w:sz w:val="18"/>
                <w:szCs w:val="18"/>
              </w:rPr>
              <w:lastRenderedPageBreak/>
              <w:t>других мер, и в частности целевых задач и индикаторов, установленных в соответствии со стратегическими планами, на предмет достижения целевых задач по сохранению и устойчивому использованию биоразнообразия, принятых в Айти, и соблюдения протоколов</w:t>
            </w: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lastRenderedPageBreak/>
              <w:t xml:space="preserve">(i)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роцентная доля полностью выполненных решений, требующих обзора и анализа оценки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hRule="exact" w:val="396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стран, подготовивших обновленные НСПДСБ (отражающие период 2011-2020 гг.)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161</w:t>
            </w:r>
          </w:p>
        </w:tc>
      </w:tr>
      <w:tr w:rsidR="00D15A4E" w:rsidRPr="00457C39" w:rsidTr="006D0E4F">
        <w:trPr>
          <w:trHeight w:val="456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 xml:space="preserve">роцентная доля Cторон, которые находятся на пути к достижению или перевыполнению национальных целей или целевых задач, принятых в Айти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</w:t>
            </w:r>
          </w:p>
        </w:tc>
      </w:tr>
      <w:tr w:rsidR="00D15A4E" w:rsidRPr="00457C39" w:rsidTr="006D0E4F">
        <w:trPr>
          <w:trHeight w:hRule="exact" w:val="34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(iv)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Сторон, представивших шестые национальные доклады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191</w:t>
            </w:r>
          </w:p>
        </w:tc>
      </w:tr>
      <w:tr w:rsidR="00D15A4E" w:rsidRPr="00457C39" w:rsidTr="006D0E4F">
        <w:trPr>
          <w:trHeight w:val="36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(v)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Сторон, представивших четвертые национальные доклады об осуществлении Картахенского протокола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148</w:t>
            </w:r>
          </w:p>
        </w:tc>
      </w:tr>
      <w:tr w:rsidR="00D15A4E" w:rsidRPr="00457C39" w:rsidTr="006D0E4F">
        <w:trPr>
          <w:trHeight w:hRule="exact" w:val="432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(v)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Сторон, представивших промежуточные доклады об осуществлении Нагойского протокола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87</w:t>
            </w:r>
          </w:p>
        </w:tc>
      </w:tr>
      <w:tr w:rsidR="00D15A4E" w:rsidRPr="00457C39" w:rsidTr="006D0E4F">
        <w:trPr>
          <w:trHeight w:val="408"/>
        </w:trPr>
        <w:tc>
          <w:tcPr>
            <w:tcW w:w="1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center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5.2 Информация о состоянии и тенденциях в области биоразнообразия </w:t>
            </w: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(i) </w:t>
            </w:r>
            <w:r>
              <w:rPr>
                <w:color w:val="000000"/>
                <w:sz w:val="18"/>
                <w:szCs w:val="18"/>
              </w:rPr>
              <w:t>Ч</w:t>
            </w:r>
            <w:r w:rsidRPr="00457C39">
              <w:rPr>
                <w:color w:val="000000"/>
                <w:sz w:val="18"/>
                <w:szCs w:val="18"/>
              </w:rPr>
              <w:t>исло целевых задач, принятых в  Айти, подкрепленных данными мониторинга и оценки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jc w:val="right"/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87</w:t>
            </w:r>
          </w:p>
        </w:tc>
      </w:tr>
      <w:tr w:rsidR="00D15A4E" w:rsidRPr="00457C39" w:rsidTr="006D0E4F">
        <w:trPr>
          <w:trHeight w:val="396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>роцентная доля предложений КБР, принятых МПБЭУ в рамках скользящего плана работы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5A4E" w:rsidRPr="00457C39" w:rsidTr="006D0E4F">
        <w:trPr>
          <w:trHeight w:val="324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 xml:space="preserve">(iii) </w:t>
            </w:r>
            <w:r>
              <w:rPr>
                <w:color w:val="000000"/>
                <w:sz w:val="18"/>
                <w:szCs w:val="18"/>
              </w:rPr>
              <w:t>П</w:t>
            </w:r>
            <w:r w:rsidRPr="00457C39">
              <w:rPr>
                <w:color w:val="000000"/>
                <w:sz w:val="18"/>
                <w:szCs w:val="18"/>
              </w:rPr>
              <w:t xml:space="preserve">роцентная доля Сторон, представивших отчет о показателях для оценки прогресса в достижении национальных целей и целевых задач, принятых в Айти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288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Предварительная оценка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sz w:val="18"/>
                <w:szCs w:val="18"/>
              </w:rPr>
            </w:pPr>
          </w:p>
        </w:tc>
      </w:tr>
      <w:tr w:rsidR="00D15A4E" w:rsidRPr="00457C39" w:rsidTr="006D0E4F">
        <w:trPr>
          <w:trHeight w:val="300"/>
        </w:trPr>
        <w:tc>
          <w:tcPr>
            <w:tcW w:w="1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Фактические данные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4E" w:rsidRPr="00457C39" w:rsidRDefault="00D15A4E" w:rsidP="006D0E4F">
            <w:pPr>
              <w:rPr>
                <w:color w:val="000000"/>
                <w:sz w:val="18"/>
                <w:szCs w:val="18"/>
              </w:rPr>
            </w:pPr>
            <w:r w:rsidRPr="00457C39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D15A4E" w:rsidRPr="002969B6" w:rsidRDefault="00D15A4E" w:rsidP="006D0E4F">
      <w:pPr>
        <w:pStyle w:val="Para1"/>
        <w:numPr>
          <w:ilvl w:val="0"/>
          <w:numId w:val="0"/>
        </w:numPr>
        <w:ind w:firstLine="720"/>
        <w:rPr>
          <w:kern w:val="22"/>
          <w:sz w:val="18"/>
        </w:rPr>
      </w:pPr>
    </w:p>
    <w:p w:rsidR="00D15A4E" w:rsidRPr="002969B6" w:rsidRDefault="00D15A4E" w:rsidP="006D0E4F">
      <w:pPr>
        <w:pStyle w:val="H23"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7" w:right="1260" w:hanging="1267"/>
        <w:rPr>
          <w:sz w:val="22"/>
          <w:szCs w:val="22"/>
        </w:rPr>
      </w:pPr>
      <w:r w:rsidRPr="002969B6">
        <w:rPr>
          <w:sz w:val="22"/>
          <w:szCs w:val="22"/>
        </w:rPr>
        <w:t>Внешние факторы, влияющие на комплексную программу работы</w:t>
      </w:r>
    </w:p>
    <w:p w:rsidR="00D15A4E" w:rsidRPr="002969B6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2969B6">
        <w:t xml:space="preserve">Цели и ожидаемые результаты программы будут достигнуты при сохранении готовности различных секторов и их соответствующих групп поддержки взаимодействовать с КБР. Следует отметить, что основанная на результатах структура включает в себя как мероприятия, финансируемые из основного бюджета, так и внебюджетных ресурсов, и что достижение </w:t>
      </w:r>
      <w:r w:rsidRPr="002969B6">
        <w:lastRenderedPageBreak/>
        <w:t xml:space="preserve">перечисленных ниже ожидаемых результатов </w:t>
      </w:r>
      <w:r>
        <w:t>и поставленных задач за</w:t>
      </w:r>
      <w:r w:rsidRPr="002969B6">
        <w:t>висит от получения необходимого финансирования.</w:t>
      </w:r>
    </w:p>
    <w:p w:rsidR="00D15A4E" w:rsidRPr="002969B6" w:rsidRDefault="00D15A4E" w:rsidP="006D0E4F">
      <w:pPr>
        <w:pStyle w:val="H23"/>
        <w:keepNext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4" w:right="1259" w:hanging="1264"/>
        <w:rPr>
          <w:sz w:val="22"/>
          <w:szCs w:val="22"/>
        </w:rPr>
      </w:pPr>
      <w:r w:rsidRPr="002969B6">
        <w:rPr>
          <w:sz w:val="22"/>
          <w:szCs w:val="22"/>
        </w:rPr>
        <w:t>Ожидаемые результаты</w:t>
      </w:r>
    </w:p>
    <w:p w:rsidR="00D15A4E" w:rsidRPr="002969B6" w:rsidRDefault="00D15A4E" w:rsidP="006D0E4F">
      <w:pPr>
        <w:pStyle w:val="SingleTxt"/>
        <w:numPr>
          <w:ilvl w:val="0"/>
          <w:numId w:val="11"/>
        </w:numPr>
        <w:tabs>
          <w:tab w:val="clear" w:pos="1267"/>
          <w:tab w:val="left" w:pos="720"/>
        </w:tabs>
        <w:spacing w:line="240" w:lineRule="auto"/>
        <w:ind w:left="567" w:right="0" w:hanging="567"/>
        <w:rPr>
          <w:sz w:val="22"/>
          <w:szCs w:val="22"/>
        </w:rPr>
      </w:pPr>
      <w:r w:rsidRPr="002969B6">
        <w:rPr>
          <w:sz w:val="22"/>
          <w:szCs w:val="22"/>
        </w:rPr>
        <w:t>Ожидаемые результаты за двухлетний период 2019-2020 годов представлены в таблице 12.</w:t>
      </w:r>
    </w:p>
    <w:p w:rsidR="00D15A4E" w:rsidRPr="002969B6" w:rsidRDefault="00D15A4E" w:rsidP="006D0E4F">
      <w:pPr>
        <w:pStyle w:val="H23"/>
        <w:keepNext/>
        <w:tabs>
          <w:tab w:val="right" w:pos="1022"/>
          <w:tab w:val="left" w:pos="1267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line="240" w:lineRule="auto"/>
        <w:ind w:left="1264" w:right="1259" w:hanging="1264"/>
        <w:rPr>
          <w:sz w:val="22"/>
          <w:szCs w:val="22"/>
        </w:rPr>
      </w:pPr>
      <w:r w:rsidRPr="002969B6">
        <w:rPr>
          <w:sz w:val="22"/>
          <w:szCs w:val="22"/>
        </w:rPr>
        <w:tab/>
      </w:r>
      <w:r w:rsidRPr="002969B6">
        <w:rPr>
          <w:b w:val="0"/>
          <w:sz w:val="22"/>
          <w:szCs w:val="22"/>
        </w:rPr>
        <w:t>Таблица 12.</w:t>
      </w:r>
      <w:r w:rsidRPr="002969B6">
        <w:rPr>
          <w:sz w:val="22"/>
          <w:szCs w:val="22"/>
        </w:rPr>
        <w:tab/>
        <w:t>Категории поставленных задач и конечных результатов</w:t>
      </w:r>
    </w:p>
    <w:tbl>
      <w:tblPr>
        <w:tblW w:w="0" w:type="auto"/>
        <w:tblInd w:w="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0"/>
        <w:gridCol w:w="592"/>
      </w:tblGrid>
      <w:tr w:rsidR="00D15A4E" w:rsidRPr="002969B6" w:rsidTr="006D0E4F">
        <w:trPr>
          <w:trHeight w:val="230"/>
          <w:tblHeader/>
        </w:trPr>
        <w:tc>
          <w:tcPr>
            <w:tcW w:w="61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A4E" w:rsidRPr="002969B6" w:rsidRDefault="00D15A4E" w:rsidP="006D0E4F">
            <w:pPr>
              <w:keepNext/>
              <w:keepLines/>
              <w:spacing w:after="0"/>
              <w:rPr>
                <w:i/>
                <w:sz w:val="14"/>
                <w:szCs w:val="14"/>
              </w:rPr>
            </w:pPr>
            <w:r w:rsidRPr="002969B6">
              <w:rPr>
                <w:i/>
                <w:sz w:val="14"/>
                <w:szCs w:val="14"/>
              </w:rPr>
              <w:t>Результаты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A4E" w:rsidRPr="002969B6" w:rsidRDefault="00D15A4E" w:rsidP="006D0E4F">
            <w:pPr>
              <w:keepNext/>
              <w:keepLines/>
              <w:spacing w:after="0"/>
              <w:jc w:val="right"/>
              <w:rPr>
                <w:i/>
                <w:sz w:val="14"/>
                <w:szCs w:val="14"/>
              </w:rPr>
            </w:pPr>
            <w:r w:rsidRPr="002969B6">
              <w:rPr>
                <w:i/>
                <w:sz w:val="14"/>
                <w:szCs w:val="14"/>
              </w:rPr>
              <w:t xml:space="preserve">Число </w:t>
            </w:r>
          </w:p>
        </w:tc>
      </w:tr>
      <w:tr w:rsidR="00D15A4E" w:rsidRPr="002969B6" w:rsidTr="006D0E4F">
        <w:trPr>
          <w:trHeight w:hRule="exact" w:val="83"/>
          <w:tblHeader/>
        </w:trPr>
        <w:tc>
          <w:tcPr>
            <w:tcW w:w="61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15A4E" w:rsidRPr="002969B6" w:rsidRDefault="00D15A4E" w:rsidP="006D0E4F">
            <w:pPr>
              <w:keepNext/>
              <w:keepLines/>
              <w:spacing w:after="0"/>
            </w:pPr>
          </w:p>
        </w:tc>
        <w:tc>
          <w:tcPr>
            <w:tcW w:w="592" w:type="dxa"/>
            <w:tcBorders>
              <w:top w:val="single" w:sz="12" w:space="0" w:color="auto"/>
            </w:tcBorders>
            <w:shd w:val="clear" w:color="auto" w:fill="auto"/>
          </w:tcPr>
          <w:p w:rsidR="00D15A4E" w:rsidRPr="002969B6" w:rsidRDefault="00D15A4E" w:rsidP="006D0E4F">
            <w:pPr>
              <w:keepNext/>
              <w:keepLines/>
              <w:spacing w:after="0"/>
              <w:jc w:val="right"/>
            </w:pPr>
          </w:p>
        </w:tc>
      </w:tr>
      <w:tr w:rsidR="00D15A4E" w:rsidRPr="002969B6" w:rsidTr="006D0E4F">
        <w:trPr>
          <w:trHeight w:val="348"/>
        </w:trPr>
        <w:tc>
          <w:tcPr>
            <w:tcW w:w="6140" w:type="dxa"/>
            <w:shd w:val="clear" w:color="auto" w:fill="auto"/>
            <w:vAlign w:val="center"/>
          </w:tcPr>
          <w:p w:rsidR="00D15A4E" w:rsidRPr="002969B6" w:rsidRDefault="00D15A4E" w:rsidP="002A1540">
            <w:pPr>
              <w:keepNext/>
              <w:keepLines/>
              <w:spacing w:before="0" w:after="0"/>
              <w:ind w:right="45"/>
              <w:rPr>
                <w:b/>
                <w:sz w:val="17"/>
                <w:szCs w:val="17"/>
              </w:rPr>
            </w:pPr>
            <w:r w:rsidRPr="002969B6">
              <w:rPr>
                <w:b/>
                <w:sz w:val="17"/>
                <w:szCs w:val="17"/>
              </w:rPr>
              <w:t>Обслуживание межправительственных и экспертных органов и подготовка соответствующих докладов (основной бюджет/внебюджетные средства)</w:t>
            </w:r>
          </w:p>
        </w:tc>
        <w:tc>
          <w:tcPr>
            <w:tcW w:w="592" w:type="dxa"/>
            <w:shd w:val="clear" w:color="auto" w:fill="auto"/>
          </w:tcPr>
          <w:p w:rsidR="00D15A4E" w:rsidRPr="002969B6" w:rsidRDefault="00D15A4E" w:rsidP="006D0E4F">
            <w:pPr>
              <w:keepNext/>
              <w:keepLines/>
              <w:spacing w:after="0"/>
              <w:ind w:right="43"/>
              <w:jc w:val="right"/>
              <w:rPr>
                <w:sz w:val="17"/>
                <w:szCs w:val="17"/>
              </w:rPr>
            </w:pPr>
          </w:p>
        </w:tc>
      </w:tr>
      <w:tr w:rsidR="00D15A4E" w:rsidRPr="002969B6" w:rsidTr="006D0E4F">
        <w:trPr>
          <w:trHeight w:val="208"/>
        </w:trPr>
        <w:tc>
          <w:tcPr>
            <w:tcW w:w="6140" w:type="dxa"/>
            <w:shd w:val="clear" w:color="auto" w:fill="auto"/>
          </w:tcPr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i/>
                <w:sz w:val="17"/>
                <w:szCs w:val="17"/>
              </w:rPr>
              <w:t>Совещание Конференции Сторон Конвенции о биологическом разнообразии</w:t>
            </w:r>
          </w:p>
        </w:tc>
        <w:tc>
          <w:tcPr>
            <w:tcW w:w="592" w:type="dxa"/>
            <w:shd w:val="clear" w:color="auto" w:fill="auto"/>
          </w:tcPr>
          <w:p w:rsidR="00D15A4E" w:rsidRPr="002969B6" w:rsidRDefault="00D15A4E" w:rsidP="006D0E4F">
            <w:pPr>
              <w:keepNext/>
              <w:keepLines/>
              <w:spacing w:after="0"/>
              <w:ind w:right="43"/>
              <w:jc w:val="right"/>
              <w:rPr>
                <w:sz w:val="17"/>
                <w:szCs w:val="17"/>
              </w:rPr>
            </w:pPr>
          </w:p>
        </w:tc>
      </w:tr>
      <w:tr w:rsidR="00D15A4E" w:rsidRPr="002969B6" w:rsidTr="006D0E4F">
        <w:trPr>
          <w:trHeight w:val="208"/>
        </w:trPr>
        <w:tc>
          <w:tcPr>
            <w:tcW w:w="6140" w:type="dxa"/>
            <w:shd w:val="clear" w:color="auto" w:fill="auto"/>
            <w:vAlign w:val="center"/>
          </w:tcPr>
          <w:p w:rsidR="00D15A4E" w:rsidRPr="002969B6" w:rsidRDefault="00D15A4E" w:rsidP="002A1540">
            <w:pPr>
              <w:keepNext/>
              <w:keepLines/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Основное обслуживание совещаний:</w:t>
            </w:r>
          </w:p>
        </w:tc>
        <w:tc>
          <w:tcPr>
            <w:tcW w:w="592" w:type="dxa"/>
            <w:shd w:val="clear" w:color="auto" w:fill="auto"/>
          </w:tcPr>
          <w:p w:rsidR="00D15A4E" w:rsidRPr="002969B6" w:rsidRDefault="00D15A4E" w:rsidP="006D0E4F">
            <w:pPr>
              <w:keepNext/>
              <w:keepLines/>
              <w:spacing w:after="0"/>
              <w:ind w:right="43"/>
              <w:jc w:val="right"/>
              <w:rPr>
                <w:sz w:val="17"/>
                <w:szCs w:val="17"/>
              </w:rPr>
            </w:pPr>
          </w:p>
        </w:tc>
      </w:tr>
      <w:tr w:rsidR="00D15A4E" w:rsidRPr="002969B6" w:rsidTr="006D0E4F">
        <w:trPr>
          <w:trHeight w:val="201"/>
        </w:trPr>
        <w:tc>
          <w:tcPr>
            <w:tcW w:w="6140" w:type="dxa"/>
            <w:shd w:val="clear" w:color="auto" w:fill="auto"/>
            <w:vAlign w:val="center"/>
          </w:tcPr>
          <w:p w:rsidR="00D15A4E" w:rsidRPr="002969B6" w:rsidDel="00FD55DE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1.</w:t>
            </w:r>
            <w:r w:rsidRPr="002969B6">
              <w:rPr>
                <w:sz w:val="17"/>
                <w:szCs w:val="17"/>
              </w:rPr>
              <w:tab/>
              <w:t>Совещания межправительственных органов</w:t>
            </w:r>
          </w:p>
        </w:tc>
        <w:tc>
          <w:tcPr>
            <w:tcW w:w="592" w:type="dxa"/>
            <w:shd w:val="clear" w:color="auto" w:fill="auto"/>
          </w:tcPr>
          <w:p w:rsidR="00D15A4E" w:rsidRPr="002969B6" w:rsidRDefault="00D15A4E" w:rsidP="006D0E4F">
            <w:pPr>
              <w:keepNext/>
              <w:keepLines/>
              <w:spacing w:after="0"/>
              <w:ind w:right="43"/>
              <w:jc w:val="right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7</w:t>
            </w:r>
          </w:p>
        </w:tc>
      </w:tr>
      <w:tr w:rsidR="00D15A4E" w:rsidRPr="002969B6" w:rsidTr="006D0E4F">
        <w:trPr>
          <w:trHeight w:val="201"/>
        </w:trPr>
        <w:tc>
          <w:tcPr>
            <w:tcW w:w="61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Совещания комитетов по соблюдению 3</w:t>
            </w:r>
          </w:p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Совещание неофициальных консультативных групп 4</w:t>
            </w:r>
          </w:p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Консультационные совещания 10</w:t>
            </w:r>
          </w:p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Семинары по созданию потенциала 30</w:t>
            </w:r>
          </w:p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>Документация для заседающих органов (предсессионные документы) - 90</w:t>
            </w:r>
          </w:p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 xml:space="preserve">Технические доклады - 20 </w:t>
            </w:r>
          </w:p>
          <w:p w:rsidR="00D15A4E" w:rsidRPr="002969B6" w:rsidRDefault="00D15A4E" w:rsidP="002A1540">
            <w:pPr>
              <w:keepNext/>
              <w:keepLines/>
              <w:tabs>
                <w:tab w:val="left" w:pos="362"/>
              </w:tabs>
              <w:spacing w:before="0" w:after="0"/>
              <w:ind w:right="45"/>
              <w:rPr>
                <w:sz w:val="17"/>
                <w:szCs w:val="17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auto"/>
          </w:tcPr>
          <w:p w:rsidR="00D15A4E" w:rsidRPr="002969B6" w:rsidRDefault="00D15A4E" w:rsidP="006D0E4F">
            <w:pPr>
              <w:keepNext/>
              <w:keepLines/>
              <w:spacing w:after="0"/>
              <w:ind w:right="43"/>
              <w:jc w:val="right"/>
              <w:rPr>
                <w:sz w:val="17"/>
                <w:szCs w:val="17"/>
              </w:rPr>
            </w:pPr>
            <w:r w:rsidRPr="002969B6">
              <w:rPr>
                <w:sz w:val="17"/>
                <w:szCs w:val="17"/>
              </w:rPr>
              <w:t xml:space="preserve">  </w:t>
            </w:r>
          </w:p>
        </w:tc>
      </w:tr>
    </w:tbl>
    <w:p w:rsidR="00D15A4E" w:rsidRPr="002969B6" w:rsidRDefault="00D15A4E" w:rsidP="006D0E4F">
      <w:pPr>
        <w:pStyle w:val="SingleTxt"/>
        <w:tabs>
          <w:tab w:val="right" w:pos="1022"/>
        </w:tabs>
        <w:spacing w:line="240" w:lineRule="auto"/>
        <w:ind w:right="0"/>
        <w:rPr>
          <w:sz w:val="22"/>
          <w:szCs w:val="22"/>
          <w:highlight w:val="yellow"/>
        </w:rPr>
      </w:pPr>
    </w:p>
    <w:p w:rsidR="00D15A4E" w:rsidRPr="002969B6" w:rsidRDefault="00D15A4E" w:rsidP="006D0E4F">
      <w:pPr>
        <w:pStyle w:val="HCh"/>
        <w:spacing w:line="240" w:lineRule="auto"/>
        <w:ind w:left="360" w:right="-720"/>
        <w:rPr>
          <w:sz w:val="22"/>
          <w:szCs w:val="22"/>
        </w:rPr>
      </w:pPr>
      <w:r w:rsidRPr="002969B6">
        <w:rPr>
          <w:sz w:val="22"/>
          <w:szCs w:val="22"/>
        </w:rPr>
        <w:t>V. Проект решений</w:t>
      </w:r>
    </w:p>
    <w:p w:rsidR="00D15A4E" w:rsidRPr="002969B6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2969B6">
        <w:t xml:space="preserve">Как отмечается в пункте 4, проекты решений для рассмотрения Конференцией Сторон приводятся в </w:t>
      </w:r>
      <w:r w:rsidR="0076645C">
        <w:t>подборке</w:t>
      </w:r>
      <w:r w:rsidRPr="002969B6">
        <w:t xml:space="preserve"> проектов решений (CBD/COP/14/2). Конференция сторон, возможно, пожелает рассмотреть следующие дополнительные элементы проекта решения: «</w:t>
      </w:r>
      <w:r w:rsidRPr="00AF4780">
        <w:rPr>
          <w:i/>
        </w:rPr>
        <w:t>Поручает</w:t>
      </w:r>
      <w:r w:rsidRPr="002969B6">
        <w:t xml:space="preserve"> Исполнительному секретарю провести независимый обзор и анализ вариантов административных механизмов для секретариата Конвенции, принимая во внимание уроки, извлеченные из опыта ЮНЕП предоставления секретариатских услуг, роли Отделения ООН в Найроби (ЮНОН) и отношений между ЮНЕП и ЮНОН, опыта административных механизмов РКИКООН и КБОООН</w:t>
      </w:r>
      <w:r w:rsidR="007A3B64">
        <w:t>, а также</w:t>
      </w:r>
      <w:r w:rsidRPr="002969B6">
        <w:t xml:space="preserve"> доклад Генерального секретаря о модели глобального обслуживания.»</w:t>
      </w:r>
    </w:p>
    <w:p w:rsidR="00D15A4E" w:rsidRDefault="00D15A4E" w:rsidP="006D0E4F">
      <w:pPr>
        <w:numPr>
          <w:ilvl w:val="0"/>
          <w:numId w:val="11"/>
        </w:numPr>
        <w:tabs>
          <w:tab w:val="right" w:pos="851"/>
          <w:tab w:val="left" w:pos="1267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ind w:left="0" w:firstLine="0"/>
      </w:pPr>
      <w:r w:rsidRPr="002969B6">
        <w:t xml:space="preserve">Проекты решений для совещаний Сторон Картахенского и Нагойского протоколов приводятся в соответствующих </w:t>
      </w:r>
      <w:r w:rsidR="0076645C" w:rsidRPr="0076645C">
        <w:t>подборк</w:t>
      </w:r>
      <w:r w:rsidR="0076645C">
        <w:t>ах</w:t>
      </w:r>
      <w:r w:rsidR="0076645C" w:rsidRPr="0076645C">
        <w:t xml:space="preserve"> </w:t>
      </w:r>
      <w:r w:rsidRPr="002969B6">
        <w:t>проектов решений (CBD/CP/MOP/9/1/Add.2 и CBD/NP/MOP/3/1/Add.2)</w:t>
      </w:r>
    </w:p>
    <w:p w:rsidR="007A3B64" w:rsidRDefault="007A3B64">
      <w:pPr>
        <w:spacing w:before="0" w:after="0"/>
        <w:jc w:val="left"/>
      </w:pPr>
    </w:p>
    <w:p w:rsidR="007A3B64" w:rsidRPr="00A41097" w:rsidRDefault="007A3B64" w:rsidP="001B16D3">
      <w:pPr>
        <w:jc w:val="left"/>
        <w:rPr>
          <w:b/>
          <w:kern w:val="22"/>
          <w:szCs w:val="22"/>
        </w:rPr>
      </w:pPr>
    </w:p>
    <w:p w:rsidR="007A3B64" w:rsidRPr="00753ADC" w:rsidRDefault="007A3B64" w:rsidP="00720FF7">
      <w:pPr>
        <w:jc w:val="left"/>
        <w:rPr>
          <w:b/>
          <w:kern w:val="22"/>
          <w:szCs w:val="22"/>
        </w:rPr>
        <w:sectPr w:rsidR="007A3B64" w:rsidRPr="00753ADC" w:rsidSect="006D0E4F">
          <w:headerReference w:type="even" r:id="rId11"/>
          <w:headerReference w:type="default" r:id="rId12"/>
          <w:footerReference w:type="even" r:id="rId13"/>
          <w:footerReference w:type="default" r:id="rId14"/>
          <w:pgSz w:w="12240" w:h="15840" w:code="1"/>
          <w:pgMar w:top="1140" w:right="1440" w:bottom="1021" w:left="1440" w:header="459" w:footer="720" w:gutter="0"/>
          <w:cols w:space="720"/>
          <w:noEndnote/>
          <w:titlePg/>
          <w:docGrid w:linePitch="299"/>
        </w:sectPr>
      </w:pPr>
    </w:p>
    <w:p w:rsidR="007A3B64" w:rsidRPr="00753ADC" w:rsidRDefault="007A3B64" w:rsidP="00203D28">
      <w:pPr>
        <w:pStyle w:val="HCh"/>
        <w:spacing w:before="0" w:after="0" w:line="240" w:lineRule="auto"/>
        <w:ind w:left="1264" w:right="1260" w:hanging="126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I </w:t>
      </w:r>
    </w:p>
    <w:p w:rsidR="007A3B64" w:rsidRPr="00753ADC" w:rsidRDefault="007A3B64" w:rsidP="00203D28">
      <w:pPr>
        <w:pStyle w:val="SingleTxt"/>
        <w:tabs>
          <w:tab w:val="right" w:pos="1022"/>
        </w:tabs>
        <w:spacing w:before="0" w:after="0" w:line="240" w:lineRule="auto"/>
        <w:ind w:left="1264" w:right="0" w:hanging="1264"/>
        <w:rPr>
          <w:sz w:val="22"/>
          <w:szCs w:val="22"/>
        </w:rPr>
      </w:pPr>
    </w:p>
    <w:p w:rsidR="007A3B64" w:rsidRPr="003B361D" w:rsidRDefault="007A3B64" w:rsidP="00203D28">
      <w:pPr>
        <w:pStyle w:val="HCh"/>
        <w:spacing w:before="0" w:after="0" w:line="240" w:lineRule="auto"/>
        <w:ind w:left="1264" w:right="1260" w:hanging="126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Бюджетные таблицы в рамках Сценария 1</w:t>
      </w:r>
    </w:p>
    <w:p w:rsidR="007A3B64" w:rsidRPr="00203D28" w:rsidRDefault="007A3B64" w:rsidP="00203D28">
      <w:pPr>
        <w:pStyle w:val="HCh"/>
        <w:spacing w:before="0" w:after="0" w:line="240" w:lineRule="auto"/>
        <w:ind w:left="1264" w:right="1260" w:hanging="1264"/>
        <w:rPr>
          <w:b w:val="0"/>
          <w:sz w:val="22"/>
          <w:szCs w:val="22"/>
        </w:rPr>
      </w:pPr>
    </w:p>
    <w:tbl>
      <w:tblPr>
        <w:tblW w:w="8419" w:type="dxa"/>
        <w:jc w:val="center"/>
        <w:tblLook w:val="04A0" w:firstRow="1" w:lastRow="0" w:firstColumn="1" w:lastColumn="0" w:noHBand="0" w:noVBand="1"/>
      </w:tblPr>
      <w:tblGrid>
        <w:gridCol w:w="3056"/>
        <w:gridCol w:w="1240"/>
        <w:gridCol w:w="1155"/>
        <w:gridCol w:w="1155"/>
        <w:gridCol w:w="1813"/>
      </w:tblGrid>
      <w:tr w:rsidR="007A3B64" w:rsidRPr="00753ADC" w:rsidTr="006D0E4F">
        <w:trPr>
          <w:trHeight w:val="300"/>
          <w:jc w:val="center"/>
        </w:trPr>
        <w:tc>
          <w:tcPr>
            <w:tcW w:w="305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Статья расхода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 год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2020 год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Итого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 xml:space="preserve">Утвержденный бюджет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</w:tr>
      <w:tr w:rsidR="007A3B64" w:rsidRPr="00753ADC" w:rsidTr="007A3B64">
        <w:trPr>
          <w:trHeight w:val="196"/>
          <w:jc w:val="center"/>
        </w:trPr>
        <w:tc>
          <w:tcPr>
            <w:tcW w:w="305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A3B64" w:rsidRPr="00203D28" w:rsidRDefault="007A3B64" w:rsidP="0043373A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43373A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43373A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43373A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43373A">
            <w:pPr>
              <w:spacing w:before="0" w:after="0"/>
              <w:ind w:right="375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по персоналу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22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915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11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099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12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098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23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197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</w:tr>
      <w:tr w:rsidR="007A3B64" w:rsidRPr="00753ADC" w:rsidTr="007A3B64">
        <w:trPr>
          <w:trHeight w:val="269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Совещания бюро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365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215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365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76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Служебные командировки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850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450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400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850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Консультанты/субподряды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Информационно-разъяснительные материалы/коммуникация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Временный персонал/оплата сверхурочных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200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42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Профподготовка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10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10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Перевод веб-сайта механизма посредничества/проекты веб-сайтов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65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65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130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Арендная плата и сопутствующие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497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229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423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652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</w:tr>
      <w:tr w:rsidR="007A3B64" w:rsidRPr="00753ADC" w:rsidTr="006D0E4F">
        <w:trPr>
          <w:trHeight w:val="58"/>
          <w:jc w:val="center"/>
        </w:trPr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Общие эксплуатационные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706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726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726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453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</w:tr>
      <w:tr w:rsidR="007A3B64" w:rsidRPr="00753ADC" w:rsidTr="006D0E4F">
        <w:trPr>
          <w:trHeight w:val="133"/>
          <w:jc w:val="center"/>
        </w:trPr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28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923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14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025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15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233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29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258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Совещания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-  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-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-  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ВОНТТК-23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455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455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26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РГ8j-11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355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355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ВВО-3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731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731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ВОНТТК-24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575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575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ind w:right="-126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КС-15/КС--ССП 10 (КП)/НП/КС-ССП-4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050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101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262"/>
          <w:jc w:val="center"/>
        </w:trPr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433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860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356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4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217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Совещания экспертов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Совещания комитета по соблюдению в рамках Картахенского протокола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45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45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90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  Совещания комитета по соблюдению в рамках Нагойского протокола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по МП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40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40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по МП НП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по МП по биобезопасности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НП по созданию потенциала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137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Совещание экспертов по МПБ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80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80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58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Совещание КП по созданию потенциала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30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60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415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280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135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415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Мероприятия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Участие Сторон, являющихся развивающимися странами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200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100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</w:t>
            </w:r>
            <w:r>
              <w:rPr>
                <w:color w:val="000000"/>
                <w:sz w:val="17"/>
                <w:szCs w:val="17"/>
                <w:lang w:val="fr-FR" w:eastAsia="en-CA"/>
              </w:rPr>
              <w:t xml:space="preserve">       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</w:t>
            </w:r>
            <w:r>
              <w:rPr>
                <w:color w:val="000000"/>
                <w:sz w:val="17"/>
                <w:szCs w:val="17"/>
                <w:lang w:val="fr-FR" w:eastAsia="en-CA"/>
              </w:rPr>
              <w:t xml:space="preserve">      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200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32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772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16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266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17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825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34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091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ПГС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4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260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A3B64">
            <w:pPr>
              <w:spacing w:before="0" w:after="0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114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317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4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431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Резерв оборотных средств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122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111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111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</w:tr>
      <w:tr w:rsidR="007A3B64" w:rsidRPr="00753ADC" w:rsidTr="006D0E4F">
        <w:trPr>
          <w:trHeight w:val="315"/>
          <w:jc w:val="center"/>
        </w:trPr>
        <w:tc>
          <w:tcPr>
            <w:tcW w:w="30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Итого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37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155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7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18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380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20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142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38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635</w:t>
            </w:r>
            <w:r>
              <w:rPr>
                <w:color w:val="000000"/>
                <w:sz w:val="17"/>
                <w:szCs w:val="17"/>
                <w:lang w:eastAsia="en-CA"/>
              </w:rPr>
              <w:t xml:space="preserve"> 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</w:tr>
    </w:tbl>
    <w:p w:rsidR="007A3B64" w:rsidRPr="00753ADC" w:rsidRDefault="007A3B64" w:rsidP="00203D28">
      <w:pPr>
        <w:pStyle w:val="HCh"/>
        <w:spacing w:before="0" w:after="0" w:line="240" w:lineRule="auto"/>
        <w:ind w:left="1264" w:right="1260" w:hanging="1264"/>
        <w:rPr>
          <w:sz w:val="22"/>
          <w:szCs w:val="22"/>
        </w:rPr>
      </w:pPr>
      <w:r>
        <w:br w:type="page"/>
      </w:r>
      <w:r>
        <w:rPr>
          <w:sz w:val="22"/>
          <w:szCs w:val="22"/>
        </w:rPr>
        <w:lastRenderedPageBreak/>
        <w:t xml:space="preserve">Приложение II </w:t>
      </w:r>
    </w:p>
    <w:p w:rsidR="007A3B64" w:rsidRPr="003B361D" w:rsidRDefault="007A3B64" w:rsidP="00203D28">
      <w:pPr>
        <w:pStyle w:val="HCh"/>
        <w:spacing w:before="0" w:line="240" w:lineRule="auto"/>
        <w:ind w:left="1264" w:right="1259" w:hanging="126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Бюджетные таблицы в рамках Сценария 2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2599"/>
        <w:gridCol w:w="2400"/>
        <w:gridCol w:w="1460"/>
        <w:gridCol w:w="1446"/>
        <w:gridCol w:w="1155"/>
      </w:tblGrid>
      <w:tr w:rsidR="007A3B64" w:rsidRPr="00753ADC" w:rsidTr="006D0E4F">
        <w:trPr>
          <w:trHeight w:val="300"/>
        </w:trPr>
        <w:tc>
          <w:tcPr>
            <w:tcW w:w="259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9D2AD4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Статья расхода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2019 год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2020 год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Итого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Утвержденный бюджет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</w:tr>
      <w:tr w:rsidR="007A3B64" w:rsidRPr="00753ADC" w:rsidTr="006D0E4F">
        <w:trPr>
          <w:trHeight w:val="315"/>
        </w:trPr>
        <w:tc>
          <w:tcPr>
            <w:tcW w:w="25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</w:tr>
      <w:tr w:rsidR="007A3B64" w:rsidRPr="00753ADC" w:rsidTr="006D0E4F">
        <w:trPr>
          <w:trHeight w:val="27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по персоналу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22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915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10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964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11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839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22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803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</w:tr>
      <w:tr w:rsidR="007A3B64" w:rsidRPr="00753ADC" w:rsidTr="007A3B64">
        <w:trPr>
          <w:trHeight w:val="19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5D74F3" w:rsidRDefault="007A3B64" w:rsidP="006D0E4F">
            <w:pPr>
              <w:spacing w:before="0" w:after="0"/>
              <w:jc w:val="left"/>
              <w:rPr>
                <w:lang w:val="fr-FR"/>
              </w:rPr>
            </w:pPr>
            <w:r>
              <w:rPr>
                <w:color w:val="000000"/>
                <w:sz w:val="17"/>
                <w:szCs w:val="17"/>
              </w:rPr>
              <w:t>Совещания бюро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365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150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215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365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1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Служебные командировки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850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450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400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850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27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Консультанты/субподряды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                150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200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55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Информационно-разъяснительные материалы/коммуникация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                100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200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4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Временный персонал/оплата сверхурочных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Профподготовка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  10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10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46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Перевод веб-сайта механизма посредничества/проекты веб-сайтов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130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65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65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130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7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Арендная плата и сопутствующие расходы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497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229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423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652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</w:tr>
      <w:tr w:rsidR="007A3B64" w:rsidRPr="00753ADC" w:rsidTr="006D0E4F">
        <w:trPr>
          <w:trHeight w:val="46"/>
        </w:trPr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Общие эксплуатационные расходы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706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726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726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1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453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28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923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13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890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14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974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28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864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Совещания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      -  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</w:tr>
      <w:tr w:rsidR="007A3B64" w:rsidRPr="00753ADC" w:rsidTr="007A3B64">
        <w:trPr>
          <w:trHeight w:val="23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ВОНТТК-23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455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455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12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РГ8j-11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355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355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199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ВВО-3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731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731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87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ВОНТТК-24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575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575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68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КС-15/КС--ССП 10 (КП)/НП/КС-ССП-4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1</w:t>
            </w:r>
            <w:r>
              <w:rPr>
                <w:sz w:val="17"/>
                <w:szCs w:val="17"/>
                <w:lang w:eastAsia="en-CA"/>
              </w:rPr>
              <w:t> </w:t>
            </w:r>
            <w:r w:rsidRPr="00203D28">
              <w:rPr>
                <w:sz w:val="17"/>
                <w:szCs w:val="17"/>
                <w:lang w:eastAsia="en-CA"/>
              </w:rPr>
              <w:t>050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1</w:t>
            </w:r>
            <w:r>
              <w:rPr>
                <w:sz w:val="17"/>
                <w:szCs w:val="17"/>
                <w:lang w:eastAsia="en-CA"/>
              </w:rPr>
              <w:t> </w:t>
            </w:r>
            <w:r w:rsidRPr="00203D28">
              <w:rPr>
                <w:sz w:val="17"/>
                <w:szCs w:val="17"/>
                <w:lang w:eastAsia="en-CA"/>
              </w:rPr>
              <w:t>050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101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3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433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860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356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4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217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Совещания экспертов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40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Совещания комитета по соблюдению в рамках Картахенского протокола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45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45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90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52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Совещания комитета по соблюдению в рамках Нагойского протокола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38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по МП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40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40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141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по МП НП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30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НКК по МП по биобезопасности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55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55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361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НКК НП по созданию потенциала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30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30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4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Совещание экспертов по МПБ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80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80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21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Совещание КП по созданию потенциала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30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30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60</w:t>
            </w:r>
            <w:r>
              <w:rPr>
                <w:sz w:val="17"/>
                <w:szCs w:val="17"/>
                <w:lang w:eastAsia="en-CA"/>
              </w:rPr>
              <w:t> 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415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280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135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415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Мероприятия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341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Участие Сторон, являющихся развивающимися странами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-  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-  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32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772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16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031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1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17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466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33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497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1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ПГС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4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260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084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270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4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354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300"/>
        </w:trPr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Резерв оборотных средств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     122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61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-  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61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70"/>
        </w:trPr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Итого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         37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155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7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18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176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7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19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736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37</w:t>
            </w:r>
            <w:r>
              <w:rPr>
                <w:color w:val="000000"/>
                <w:sz w:val="17"/>
                <w:szCs w:val="17"/>
                <w:lang w:eastAsia="en-CA"/>
              </w:rPr>
              <w:t>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913</w:t>
            </w:r>
            <w:r>
              <w:rPr>
                <w:color w:val="000000"/>
                <w:sz w:val="17"/>
                <w:szCs w:val="17"/>
                <w:lang w:eastAsia="en-CA"/>
              </w:rPr>
              <w:t> 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</w:tr>
    </w:tbl>
    <w:p w:rsidR="007A3B64" w:rsidRPr="00753ADC" w:rsidRDefault="007A3B64" w:rsidP="00203D28">
      <w:pPr>
        <w:pStyle w:val="HCh"/>
        <w:spacing w:line="240" w:lineRule="auto"/>
        <w:ind w:left="1267" w:right="1260" w:hanging="1267"/>
        <w:rPr>
          <w:sz w:val="22"/>
          <w:szCs w:val="22"/>
        </w:rPr>
        <w:sectPr w:rsidR="007A3B64" w:rsidRPr="00753ADC" w:rsidSect="00D848CB">
          <w:headerReference w:type="even" r:id="rId15"/>
          <w:headerReference w:type="default" r:id="rId16"/>
          <w:pgSz w:w="12240" w:h="15840" w:code="1"/>
          <w:pgMar w:top="1140" w:right="1440" w:bottom="1021" w:left="1440" w:header="459" w:footer="720" w:gutter="0"/>
          <w:cols w:space="720"/>
          <w:noEndnote/>
          <w:docGrid w:linePitch="299"/>
        </w:sectPr>
      </w:pPr>
    </w:p>
    <w:p w:rsidR="007A3B64" w:rsidRPr="00753ADC" w:rsidRDefault="007A3B64" w:rsidP="00203D28">
      <w:pPr>
        <w:pStyle w:val="HCh"/>
        <w:spacing w:before="0" w:after="0" w:line="240" w:lineRule="auto"/>
        <w:ind w:left="1264" w:right="1260" w:hanging="126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III </w:t>
      </w:r>
    </w:p>
    <w:p w:rsidR="007A3B64" w:rsidRPr="003B361D" w:rsidRDefault="007A3B64" w:rsidP="00203D28">
      <w:pPr>
        <w:pStyle w:val="HCh"/>
        <w:spacing w:before="0" w:line="240" w:lineRule="auto"/>
        <w:ind w:left="1264" w:right="1259" w:hanging="126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Бюджетные таблицы в рамках Сценария 3</w:t>
      </w:r>
    </w:p>
    <w:tbl>
      <w:tblPr>
        <w:tblW w:w="8600" w:type="dxa"/>
        <w:tblLook w:val="04A0" w:firstRow="1" w:lastRow="0" w:firstColumn="1" w:lastColumn="0" w:noHBand="0" w:noVBand="1"/>
      </w:tblPr>
      <w:tblGrid>
        <w:gridCol w:w="3099"/>
        <w:gridCol w:w="1480"/>
        <w:gridCol w:w="1155"/>
        <w:gridCol w:w="1371"/>
        <w:gridCol w:w="1495"/>
      </w:tblGrid>
      <w:tr w:rsidR="007A3B64" w:rsidRPr="00753ADC" w:rsidTr="006D0E4F">
        <w:trPr>
          <w:trHeight w:val="300"/>
        </w:trPr>
        <w:tc>
          <w:tcPr>
            <w:tcW w:w="309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3E3B11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Статья расхода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2017-2018 годы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 xml:space="preserve">2019  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 xml:space="preserve">2020  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Итого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Утвержденный бюджет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Предлагаемый бюджет</w:t>
            </w:r>
          </w:p>
        </w:tc>
      </w:tr>
      <w:tr w:rsidR="007A3B64" w:rsidRPr="00753ADC" w:rsidTr="006D0E4F">
        <w:trPr>
          <w:trHeight w:val="60"/>
        </w:trPr>
        <w:tc>
          <w:tcPr>
            <w:tcW w:w="30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i/>
                <w:iCs/>
                <w:color w:val="000000"/>
                <w:sz w:val="15"/>
                <w:szCs w:val="15"/>
                <w:lang w:eastAsia="en-C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 </w:t>
            </w:r>
          </w:p>
        </w:tc>
      </w:tr>
      <w:tr w:rsidR="007A3B64" w:rsidRPr="00753ADC" w:rsidTr="006D0E4F">
        <w:trPr>
          <w:trHeight w:val="15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3E3B11">
            <w:pPr>
              <w:spacing w:before="0" w:after="0"/>
              <w:jc w:val="left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left"/>
              <w:rPr>
                <w:szCs w:val="22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szCs w:val="22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szCs w:val="22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753ADC">
            <w:pPr>
              <w:spacing w:before="0" w:after="0"/>
              <w:jc w:val="right"/>
              <w:rPr>
                <w:szCs w:val="22"/>
                <w:lang w:eastAsia="en-CA"/>
              </w:rPr>
            </w:pPr>
          </w:p>
        </w:tc>
      </w:tr>
      <w:tr w:rsidR="007A3B64" w:rsidRPr="00753ADC" w:rsidTr="007A3B64">
        <w:trPr>
          <w:trHeight w:val="288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по персоналу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22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915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10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733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11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426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22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160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1 </w:t>
            </w:r>
          </w:p>
        </w:tc>
      </w:tr>
      <w:tr w:rsidR="007A3B64" w:rsidRPr="00753ADC" w:rsidTr="007A3B64">
        <w:trPr>
          <w:trHeight w:val="277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Совещания бюро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365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150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215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365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96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Служебные командировки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850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450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400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850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7A3B64">
        <w:trPr>
          <w:trHeight w:val="271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Консультанты/субподряды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150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100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100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200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75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Информационно-разъяснительные материалы/коммуникация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100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100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200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15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Временный персонал/оплата сверхурочных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100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100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200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Профподготовка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10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10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48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Перевод веб-сайта механизма посредничества/проекты веб-сайтов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130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65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65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130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465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Арендная плата и сопутствующие расходы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497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3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1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229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423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2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652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</w:tr>
      <w:tr w:rsidR="007A3B64" w:rsidRPr="00753ADC" w:rsidTr="006D0E4F">
        <w:trPr>
          <w:trHeight w:val="104"/>
        </w:trPr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Общие эксплуатационные расходы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706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726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726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1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453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Промежуточный итог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28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923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13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659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14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561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28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221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2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color w:val="000000"/>
                <w:sz w:val="17"/>
                <w:szCs w:val="17"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Совещания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  -  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-  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           -  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ВОНТТК-23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455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455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РГ8j-11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355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355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ВВО-3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731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731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27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ВОНТТК-24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575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575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9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КС-15/КС--ССП 10 (КП)/НП/КС-ССП-4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1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050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1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050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2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101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Промежуточный итог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3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433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6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1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860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2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356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4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217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6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>Совещания экспертов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555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Совещания комитета по соблюдению в рамках Картахенского протокола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45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45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90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9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Совещания комитета по соблюдению в рамках Нагойского протокола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НКК по МП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40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40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НКК по МП НП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НКК по МП по биобезопасности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55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55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27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НКК НП по созданию потенциала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435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Совещание экспертов по МПБ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80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80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138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Совещание КП по созданию потенциала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60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78"/>
        </w:trPr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Промежуточный итог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415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280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135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415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0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>Мероприятия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i/>
                <w:iCs/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  <w:lang w:eastAsia="en-CA"/>
              </w:rPr>
            </w:pPr>
          </w:p>
        </w:tc>
      </w:tr>
      <w:tr w:rsidR="007A3B64" w:rsidRPr="00753ADC" w:rsidTr="006D0E4F">
        <w:trPr>
          <w:trHeight w:val="46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Участие Сторон, являющихся развивающимися странами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  <w:lang w:eastAsia="en-C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-  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-  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>0</w:t>
            </w:r>
          </w:p>
        </w:tc>
      </w:tr>
      <w:tr w:rsidR="007A3B64" w:rsidRPr="00753ADC" w:rsidTr="006D0E4F">
        <w:trPr>
          <w:trHeight w:val="70"/>
        </w:trPr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Промежуточный итог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-  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-  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   -   </w:t>
            </w:r>
          </w:p>
        </w:tc>
      </w:tr>
      <w:tr w:rsidR="007A3B64" w:rsidRPr="00753ADC" w:rsidTr="006D0E4F">
        <w:trPr>
          <w:trHeight w:val="143"/>
        </w:trPr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Промежуточный итог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32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772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5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</w:t>
            </w:r>
            <w:r>
              <w:rPr>
                <w:sz w:val="17"/>
                <w:szCs w:val="17"/>
                <w:lang w:val="fr-FR" w:eastAsia="en-CA"/>
              </w:rPr>
              <w:t xml:space="preserve">     </w:t>
            </w:r>
            <w:r w:rsidRPr="00203D28">
              <w:rPr>
                <w:sz w:val="17"/>
                <w:szCs w:val="17"/>
                <w:lang w:eastAsia="en-CA"/>
              </w:rPr>
              <w:t>15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800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7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17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053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32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853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</w:tr>
      <w:tr w:rsidR="007A3B64" w:rsidRPr="00753ADC" w:rsidTr="006D0E4F">
        <w:trPr>
          <w:trHeight w:val="218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ПГС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4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260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</w:t>
            </w:r>
            <w:r>
              <w:rPr>
                <w:sz w:val="17"/>
                <w:szCs w:val="17"/>
                <w:lang w:val="fr-FR" w:eastAsia="en-CA"/>
              </w:rPr>
              <w:t xml:space="preserve">      </w:t>
            </w:r>
            <w:r w:rsidRPr="00203D28">
              <w:rPr>
                <w:sz w:val="17"/>
                <w:szCs w:val="17"/>
                <w:lang w:eastAsia="en-CA"/>
              </w:rPr>
              <w:t xml:space="preserve"> 2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054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1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2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216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4</w:t>
            </w:r>
            <w:r>
              <w:rPr>
                <w:sz w:val="17"/>
                <w:szCs w:val="17"/>
                <w:lang w:eastAsia="en-CA"/>
              </w:rPr>
              <w:t>  </w:t>
            </w:r>
            <w:r w:rsidRPr="00203D28">
              <w:rPr>
                <w:sz w:val="17"/>
                <w:szCs w:val="17"/>
                <w:lang w:eastAsia="en-CA"/>
              </w:rPr>
              <w:t>271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136"/>
        </w:trPr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Резерв оборотных средств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122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-  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 w:val="17"/>
                <w:szCs w:val="17"/>
              </w:rPr>
            </w:pPr>
            <w:r w:rsidRPr="00203D28">
              <w:rPr>
                <w:sz w:val="17"/>
                <w:szCs w:val="17"/>
                <w:lang w:eastAsia="en-CA"/>
              </w:rPr>
              <w:t xml:space="preserve">                         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203D28">
              <w:rPr>
                <w:sz w:val="17"/>
                <w:szCs w:val="17"/>
                <w:lang w:eastAsia="en-CA"/>
              </w:rPr>
              <w:t xml:space="preserve">0 </w:t>
            </w:r>
          </w:p>
        </w:tc>
      </w:tr>
      <w:tr w:rsidR="007A3B64" w:rsidRPr="00753ADC" w:rsidTr="006D0E4F">
        <w:trPr>
          <w:trHeight w:val="315"/>
        </w:trPr>
        <w:tc>
          <w:tcPr>
            <w:tcW w:w="30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Итого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center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</w:t>
            </w:r>
            <w:r>
              <w:rPr>
                <w:color w:val="000000"/>
                <w:sz w:val="17"/>
                <w:szCs w:val="17"/>
                <w:lang w:val="fr-FR" w:eastAsia="en-CA"/>
              </w:rPr>
              <w:t xml:space="preserve"> 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37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155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7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</w:t>
            </w:r>
            <w:r>
              <w:rPr>
                <w:color w:val="000000"/>
                <w:sz w:val="17"/>
                <w:szCs w:val="17"/>
                <w:lang w:val="fr-FR" w:eastAsia="en-CA"/>
              </w:rPr>
              <w:t xml:space="preserve">     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17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861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19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269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9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color w:val="000000"/>
                <w:sz w:val="17"/>
                <w:szCs w:val="17"/>
              </w:rPr>
            </w:pP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              37</w:t>
            </w:r>
            <w:r>
              <w:rPr>
                <w:color w:val="000000"/>
                <w:sz w:val="17"/>
                <w:szCs w:val="17"/>
                <w:lang w:eastAsia="en-CA"/>
              </w:rPr>
              <w:t>  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>131</w:t>
            </w:r>
            <w:r>
              <w:rPr>
                <w:color w:val="000000"/>
                <w:sz w:val="17"/>
                <w:szCs w:val="17"/>
                <w:lang w:eastAsia="en-CA"/>
              </w:rPr>
              <w:t>,</w:t>
            </w:r>
            <w:r w:rsidRPr="00203D28">
              <w:rPr>
                <w:color w:val="000000"/>
                <w:sz w:val="17"/>
                <w:szCs w:val="17"/>
                <w:lang w:eastAsia="en-CA"/>
              </w:rPr>
              <w:t xml:space="preserve">8 </w:t>
            </w:r>
          </w:p>
        </w:tc>
      </w:tr>
    </w:tbl>
    <w:p w:rsidR="007A3B64" w:rsidRPr="00753ADC" w:rsidRDefault="007A3B64" w:rsidP="00203D28">
      <w:pPr>
        <w:pStyle w:val="SingleTxt"/>
        <w:spacing w:line="240" w:lineRule="auto"/>
        <w:rPr>
          <w:sz w:val="17"/>
          <w:szCs w:val="17"/>
        </w:rPr>
      </w:pPr>
    </w:p>
    <w:p w:rsidR="007A3B64" w:rsidRPr="00753ADC" w:rsidRDefault="007A3B64" w:rsidP="00203D28">
      <w:pPr>
        <w:pStyle w:val="HCh"/>
        <w:spacing w:line="240" w:lineRule="auto"/>
        <w:ind w:left="1267" w:right="1260" w:hanging="1267"/>
        <w:rPr>
          <w:sz w:val="22"/>
          <w:szCs w:val="22"/>
        </w:rPr>
        <w:sectPr w:rsidR="007A3B64" w:rsidRPr="00753ADC" w:rsidSect="00D848CB">
          <w:pgSz w:w="12240" w:h="15840" w:code="1"/>
          <w:pgMar w:top="1140" w:right="1440" w:bottom="1021" w:left="1440" w:header="459" w:footer="720" w:gutter="0"/>
          <w:cols w:space="720"/>
          <w:noEndnote/>
          <w:docGrid w:linePitch="299"/>
        </w:sectPr>
      </w:pPr>
    </w:p>
    <w:p w:rsidR="007A3B64" w:rsidRPr="00753ADC" w:rsidRDefault="007A3B64" w:rsidP="00203D28">
      <w:pPr>
        <w:pStyle w:val="HCh"/>
        <w:spacing w:line="240" w:lineRule="auto"/>
        <w:ind w:left="1267" w:right="1260" w:hanging="1267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IV</w:t>
      </w:r>
    </w:p>
    <w:p w:rsidR="007A3B64" w:rsidRPr="00753ADC" w:rsidRDefault="007A3B64" w:rsidP="00203D28">
      <w:pPr>
        <w:pStyle w:val="HCh"/>
        <w:spacing w:line="240" w:lineRule="auto"/>
        <w:ind w:left="1267" w:right="1260" w:hanging="126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Бюджет мероприятий, финансируемых за счет внебюджетных ресурсов  </w:t>
      </w:r>
    </w:p>
    <w:tbl>
      <w:tblPr>
        <w:tblW w:w="9253" w:type="dxa"/>
        <w:jc w:val="center"/>
        <w:tblLook w:val="04A0" w:firstRow="1" w:lastRow="0" w:firstColumn="1" w:lastColumn="0" w:noHBand="0" w:noVBand="1"/>
      </w:tblPr>
      <w:tblGrid>
        <w:gridCol w:w="6724"/>
        <w:gridCol w:w="2529"/>
      </w:tblGrid>
      <w:tr w:rsidR="007A3B64" w:rsidRPr="00753ADC" w:rsidTr="006D0E4F">
        <w:trPr>
          <w:trHeight w:val="900"/>
          <w:jc w:val="center"/>
        </w:trPr>
        <w:tc>
          <w:tcPr>
            <w:tcW w:w="9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B64" w:rsidRPr="00753ADC" w:rsidRDefault="007A3B64" w:rsidP="0069207B">
            <w:pPr>
              <w:spacing w:before="0" w:after="0"/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Потребности в ресурсах из Специального добровольного целевого фонда (BE) для дополнительных добровольных взносов в поддержку утвержденных мероприятий на период 2019-2020 годов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64" w:rsidRPr="00753ADC" w:rsidRDefault="007A3B64" w:rsidP="0069207B">
            <w:pPr>
              <w:spacing w:before="0" w:after="0"/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A. </w:t>
            </w:r>
            <w:r>
              <w:rPr>
                <w:b/>
                <w:bCs/>
                <w:color w:val="000000"/>
                <w:szCs w:val="22"/>
              </w:rPr>
              <w:tab/>
              <w:t>Конвенции о биологическом разнообразии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64" w:rsidRPr="00753ADC" w:rsidRDefault="007A3B64" w:rsidP="0069207B">
            <w:pPr>
              <w:spacing w:before="0" w:after="0"/>
              <w:rPr>
                <w:i/>
                <w:iCs/>
                <w:color w:val="000000"/>
                <w:szCs w:val="22"/>
              </w:rPr>
            </w:pPr>
            <w:r>
              <w:rPr>
                <w:i/>
                <w:iCs/>
                <w:color w:val="000000"/>
                <w:szCs w:val="22"/>
              </w:rPr>
              <w:t>(в тысячах долл. США)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Совещания экспертов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Статья 8 j) и соответствующие положения Конвенции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73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Создание потенциала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166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Механизм посредничества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55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179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Восстановление экосистем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384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Цифровая информация о последовательностях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74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Гендерные вопросы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54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143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Инвазивные чужеродные виды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137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880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122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Глобальная рамочная программа в области биоразнообразия на период после 2020 год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63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Механизмы обзора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90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Устойчивое управление живой природой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212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Синтетическая биология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72  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7A3B64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Научно-техническое 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7A3B64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69</w:t>
            </w:r>
          </w:p>
        </w:tc>
      </w:tr>
      <w:tr w:rsidR="007A3B64" w:rsidRPr="00753ADC" w:rsidTr="006D0E4F">
        <w:trPr>
          <w:trHeight w:val="30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Семинары по созданию потенциала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Создание потенциала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436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Изменение климата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684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618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Механизмы финансирования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546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596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Охраняемые районы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110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Устойчивое управление живой природой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407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Научно-техническое 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265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Другие семинары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Изменение климата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65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Сотрудничество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452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Гендерные вопросы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150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96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791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238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Глобальная рамочная программа в области биоразнообразия на период после 2020 год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1 960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Охраняемые районы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165</w:t>
            </w:r>
          </w:p>
        </w:tc>
      </w:tr>
      <w:tr w:rsidR="007A3B64" w:rsidRPr="00753ADC" w:rsidTr="006D0E4F">
        <w:trPr>
          <w:trHeight w:val="240"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69207B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Научно-техническое 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F7195C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360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lastRenderedPageBreak/>
              <w:t xml:space="preserve">Штат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Сотрудничество и взаимодействие (С-3)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327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Восстановление экосистем (С-3)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327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Консультанты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Статья 8 j) и соответствующие положения Конвенции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Создание потенциала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571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Изменение климата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Сотрудничество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716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Цифровая информация о последовательностях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Восстановление экосистем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Гендерные вопросы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ГПОБ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910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Инвазивные чужеродные виды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Управление знаниями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544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296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Опылители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Глобальная рамочная программа в области биоразнообразия на период после 2020 год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586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Охраняемые районы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168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Мобилизация ресурсов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115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Механизмы обзора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Стратегический план на 2011-2020 годы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Устойчивое управление живой природой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Синтетическая биология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78 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Научно-техническое 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Служебные командировки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Изменение климата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Сотрудничество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Восстановление экосистем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Гендерные вопросы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Глобальная рамочная программа в области биоразнообразия на период после 2020 год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Охраняемые районы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Подготовка/издание доклада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Создание потенциала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Изменение климата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Сотрудничество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ГПОБ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170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Гендерные вопросы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Управление знаниями 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Глобальная рамочная программа в области биоразнообразия на период после 2020 год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lastRenderedPageBreak/>
              <w:t>Охраняемые районы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Мобилизация ресурсов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6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Научно-техническое сотрудничество</w:t>
            </w: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</w:t>
            </w:r>
          </w:p>
        </w:tc>
      </w:tr>
    </w:tbl>
    <w:p w:rsidR="007A3B64" w:rsidRPr="00753ADC" w:rsidRDefault="007A3B64" w:rsidP="001B16D3">
      <w:pPr>
        <w:rPr>
          <w:szCs w:val="22"/>
        </w:rPr>
      </w:pPr>
    </w:p>
    <w:tbl>
      <w:tblPr>
        <w:tblW w:w="9248" w:type="dxa"/>
        <w:tblInd w:w="103" w:type="dxa"/>
        <w:tblLook w:val="04A0" w:firstRow="1" w:lastRow="0" w:firstColumn="1" w:lastColumn="0" w:noHBand="0" w:noVBand="1"/>
      </w:tblPr>
      <w:tblGrid>
        <w:gridCol w:w="7689"/>
        <w:gridCol w:w="1559"/>
      </w:tblGrid>
      <w:tr w:rsidR="007A3B64" w:rsidRPr="00753ADC" w:rsidTr="00203D28">
        <w:trPr>
          <w:trHeight w:val="240"/>
        </w:trPr>
        <w:tc>
          <w:tcPr>
            <w:tcW w:w="7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Публикации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Статья 8 j) и соответствующие положения Конвенции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Создание потенциала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35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Сотрудничество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105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ГПОБ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100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Гендерные вопросы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Здравоохранение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Управление знаниями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100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Актуализация тематики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118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Морское биоразнообразие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Опылители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Глобальная рамочная программа в области биоразнообразия на период после 2020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Охраняемые районы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Мобилизация ресурсов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Устойчивое управление живой природой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65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Научно-техническое сотрудничество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Промежуточный итог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18 201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Расходы на программную поддержку 13%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2 366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203D28">
            <w:pPr>
              <w:keepNext/>
              <w:keepLines/>
              <w:suppressLineNumbers/>
              <w:suppressAutoHyphens/>
              <w:spacing w:before="0" w:after="0"/>
              <w:jc w:val="right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20 567</w:t>
            </w:r>
          </w:p>
        </w:tc>
      </w:tr>
    </w:tbl>
    <w:p w:rsidR="007A3B64" w:rsidRPr="00753ADC" w:rsidRDefault="007A3B64" w:rsidP="001B16D3">
      <w:pPr>
        <w:rPr>
          <w:szCs w:val="22"/>
        </w:rPr>
      </w:pPr>
    </w:p>
    <w:tbl>
      <w:tblPr>
        <w:tblW w:w="9248" w:type="dxa"/>
        <w:jc w:val="center"/>
        <w:tblLook w:val="04A0" w:firstRow="1" w:lastRow="0" w:firstColumn="1" w:lastColumn="0" w:noHBand="0" w:noVBand="1"/>
      </w:tblPr>
      <w:tblGrid>
        <w:gridCol w:w="6956"/>
        <w:gridCol w:w="733"/>
        <w:gridCol w:w="603"/>
        <w:gridCol w:w="956"/>
      </w:tblGrid>
      <w:tr w:rsidR="007A3B64" w:rsidRPr="00753ADC" w:rsidTr="00203D28">
        <w:trPr>
          <w:gridAfter w:val="1"/>
          <w:wAfter w:w="956" w:type="dxa"/>
          <w:cantSplit/>
          <w:jc w:val="center"/>
        </w:trPr>
        <w:tc>
          <w:tcPr>
            <w:tcW w:w="6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64" w:rsidRPr="00753ADC" w:rsidRDefault="007A3B64" w:rsidP="008C793D">
            <w:pPr>
              <w:spacing w:before="0" w:after="0"/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 xml:space="preserve">B. </w:t>
            </w:r>
            <w:r>
              <w:rPr>
                <w:b/>
                <w:bCs/>
                <w:color w:val="000000"/>
                <w:szCs w:val="22"/>
              </w:rPr>
              <w:tab/>
              <w:t>Картахенский протокол по биобезопасности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203D28">
        <w:trPr>
          <w:gridAfter w:val="1"/>
          <w:wAfter w:w="956" w:type="dxa"/>
          <w:cantSplit/>
          <w:jc w:val="center"/>
        </w:trPr>
        <w:tc>
          <w:tcPr>
            <w:tcW w:w="6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i/>
                <w:iCs/>
                <w:color w:val="000000"/>
                <w:szCs w:val="22"/>
              </w:rPr>
            </w:pPr>
            <w:r>
              <w:rPr>
                <w:i/>
                <w:iCs/>
                <w:color w:val="000000"/>
                <w:szCs w:val="22"/>
              </w:rPr>
              <w:t>(в тысячах долл. США)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Совещания экспертов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       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Специальная группа технических экспертов по вопросам социально-экономических соображений                                             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78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Семинары по созданию потенциала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Нагойско-Куала-Лумпурский дополнительный протокол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147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Создание потенциала                                                                         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Другие семинары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        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Стратегический план для Картахенского протокола по биобезопасности</w:t>
            </w:r>
            <w:r>
              <w:rPr>
                <w:color w:val="000000"/>
                <w:szCs w:val="22"/>
              </w:rPr>
              <w:br/>
              <w:t xml:space="preserve"> (2011-2020 годы)                                         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69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Непреднамеренные трансграничные перемещения и чрезвычайные меры        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48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753ADC" w:rsidRDefault="007A3B64" w:rsidP="008C793D">
            <w:pPr>
              <w:spacing w:before="0" w:after="0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Штат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Сотрудник по программе-МПБ (С-3)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753ADC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         327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Консультанты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Осуществление планов действий по обеспечению соблюдения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75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Оценка рисков и регулирование рисков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45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Нагойско-Куала-Лумпурский дополнительный протокол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85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203D28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Механизм посредничества по биобезопасности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3B64" w:rsidRPr="00203D28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lastRenderedPageBreak/>
              <w:t>Промежуточный итог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899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ПГС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117</w:t>
            </w:r>
          </w:p>
        </w:tc>
      </w:tr>
      <w:tr w:rsidR="007A3B64" w:rsidRPr="00753ADC" w:rsidTr="00203D28">
        <w:trPr>
          <w:cantSplit/>
          <w:jc w:val="center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8C793D">
            <w:pPr>
              <w:spacing w:before="0" w:after="0"/>
              <w:jc w:val="right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1 016</w:t>
            </w:r>
          </w:p>
        </w:tc>
      </w:tr>
    </w:tbl>
    <w:p w:rsidR="007A3B64" w:rsidRPr="00753ADC" w:rsidRDefault="007A3B64" w:rsidP="001B16D3">
      <w:pPr>
        <w:rPr>
          <w:szCs w:val="22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6956"/>
        <w:gridCol w:w="733"/>
        <w:gridCol w:w="603"/>
        <w:gridCol w:w="956"/>
      </w:tblGrid>
      <w:tr w:rsidR="007A3B64" w:rsidRPr="00753ADC" w:rsidTr="00203D28">
        <w:trPr>
          <w:gridAfter w:val="1"/>
          <w:wAfter w:w="956" w:type="dxa"/>
          <w:trHeight w:val="285"/>
        </w:trPr>
        <w:tc>
          <w:tcPr>
            <w:tcW w:w="6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64" w:rsidRPr="00753ADC" w:rsidRDefault="007A3B64" w:rsidP="00203D28">
            <w:pPr>
              <w:keepNext/>
              <w:spacing w:before="0" w:after="0"/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C.</w:t>
            </w:r>
            <w:r>
              <w:rPr>
                <w:b/>
                <w:bCs/>
                <w:color w:val="000000"/>
                <w:szCs w:val="22"/>
              </w:rPr>
              <w:tab/>
              <w:t>Нагойский протокол регулирования доступа к генетическим ресурсам и совместного использования выгод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203D28">
        <w:trPr>
          <w:gridAfter w:val="1"/>
          <w:wAfter w:w="956" w:type="dxa"/>
          <w:trHeight w:val="240"/>
        </w:trPr>
        <w:tc>
          <w:tcPr>
            <w:tcW w:w="6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64" w:rsidRPr="00753ADC" w:rsidRDefault="007A3B64" w:rsidP="00203D28">
            <w:pPr>
              <w:spacing w:before="0" w:after="0"/>
              <w:ind w:left="1440"/>
              <w:rPr>
                <w:i/>
                <w:iCs/>
                <w:color w:val="000000"/>
                <w:szCs w:val="22"/>
              </w:rPr>
            </w:pPr>
            <w:r>
              <w:rPr>
                <w:i/>
                <w:iCs/>
                <w:color w:val="000000"/>
                <w:szCs w:val="22"/>
              </w:rPr>
              <w:t>(в тысячах долл. США)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  <w:lang w:eastAsia="en-CA"/>
              </w:rPr>
            </w:pP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Семинары по созданию потенциала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Долгосрочная стратегическая структура для создания потенциала на период после 202</w:t>
            </w:r>
            <w:r w:rsidRPr="00CD51FC">
              <w:rPr>
                <w:color w:val="000000"/>
                <w:szCs w:val="22"/>
              </w:rPr>
              <w:t>1</w:t>
            </w:r>
            <w:r>
              <w:rPr>
                <w:color w:val="000000"/>
                <w:szCs w:val="22"/>
              </w:rPr>
              <w:t> 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83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Консультанты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Долгосрочная стратегическая структура для создания потенциала на период после 202</w:t>
            </w:r>
            <w:r w:rsidRPr="00CD51FC">
              <w:rPr>
                <w:color w:val="000000"/>
                <w:szCs w:val="22"/>
              </w:rPr>
              <w:t>1</w:t>
            </w:r>
            <w:r>
              <w:rPr>
                <w:color w:val="000000"/>
                <w:szCs w:val="22"/>
              </w:rPr>
              <w:t> 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111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Глобальный многосторонний механизм совместного использования выгод (статья 10).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21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Служебные командировки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Первая оценка и обзор эффективности Протокола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23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753ADC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Промежуточный итог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238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ПГС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31</w:t>
            </w:r>
          </w:p>
        </w:tc>
      </w:tr>
      <w:tr w:rsidR="007A3B64" w:rsidRPr="00753ADC" w:rsidTr="00203D28">
        <w:trPr>
          <w:trHeight w:val="240"/>
        </w:trPr>
        <w:tc>
          <w:tcPr>
            <w:tcW w:w="7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64" w:rsidRPr="00C05173" w:rsidRDefault="007A3B64" w:rsidP="00447BCD">
            <w:pPr>
              <w:spacing w:before="0" w:after="0"/>
              <w:jc w:val="right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269</w:t>
            </w:r>
          </w:p>
        </w:tc>
      </w:tr>
    </w:tbl>
    <w:p w:rsidR="007A3B64" w:rsidRPr="00753ADC" w:rsidRDefault="007A3B64" w:rsidP="001B16D3">
      <w:pPr>
        <w:rPr>
          <w:szCs w:val="22"/>
        </w:rPr>
      </w:pPr>
    </w:p>
    <w:p w:rsidR="007A3B64" w:rsidRPr="00753ADC" w:rsidRDefault="007A3B64" w:rsidP="00203D28">
      <w:pPr>
        <w:pStyle w:val="SingleTxt"/>
        <w:spacing w:line="240" w:lineRule="auto"/>
        <w:rPr>
          <w:sz w:val="22"/>
          <w:szCs w:val="22"/>
        </w:rPr>
      </w:pPr>
      <w:r>
        <w:br w:type="page"/>
      </w:r>
    </w:p>
    <w:p w:rsidR="007A3B64" w:rsidRPr="00753ADC" w:rsidRDefault="007A3B64" w:rsidP="00203D28">
      <w:pPr>
        <w:pStyle w:val="HCh"/>
        <w:spacing w:line="240" w:lineRule="auto"/>
        <w:ind w:left="1267" w:right="1260" w:hanging="12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V </w:t>
      </w:r>
    </w:p>
    <w:p w:rsidR="007A3B64" w:rsidRPr="00753ADC" w:rsidRDefault="007A3B64" w:rsidP="00203D28">
      <w:pPr>
        <w:pStyle w:val="HCh"/>
        <w:spacing w:line="240" w:lineRule="auto"/>
        <w:ind w:left="1267" w:right="1260" w:hanging="126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Бюджет в поддержку участия</w:t>
      </w:r>
    </w:p>
    <w:p w:rsidR="007A3B64" w:rsidRPr="00203D28" w:rsidRDefault="007A3B64" w:rsidP="001B16D3">
      <w:pPr>
        <w:pStyle w:val="Default"/>
        <w:keepNext/>
        <w:spacing w:after="120"/>
        <w:ind w:left="907" w:hanging="907"/>
        <w:rPr>
          <w:sz w:val="22"/>
          <w:szCs w:val="22"/>
        </w:rPr>
      </w:pPr>
      <w:r>
        <w:rPr>
          <w:b/>
          <w:bCs/>
          <w:sz w:val="22"/>
          <w:szCs w:val="22"/>
        </w:rPr>
        <w:t>Потребности в ресурсах из Специального добровольного целевого фонда (BZ) для оказания содействия участию Сторон в процессе осуществления Конвенции на период 2019-2020 годов</w:t>
      </w:r>
    </w:p>
    <w:tbl>
      <w:tblPr>
        <w:tblW w:w="905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829"/>
      </w:tblGrid>
      <w:tr w:rsidR="007A3B64" w:rsidRPr="00753ADC" w:rsidTr="008B1800">
        <w:trPr>
          <w:cantSplit/>
        </w:trPr>
        <w:tc>
          <w:tcPr>
            <w:tcW w:w="72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3B64" w:rsidRPr="00203D28" w:rsidRDefault="007A3B64" w:rsidP="00CD6163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Описание совещаний</w:t>
            </w:r>
          </w:p>
        </w:tc>
        <w:tc>
          <w:tcPr>
            <w:tcW w:w="182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3B64" w:rsidRPr="00203D28" w:rsidRDefault="007A3B64" w:rsidP="00D112A8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2019-2020 годы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  <w:tcBorders>
              <w:top w:val="nil"/>
              <w:bottom w:val="single" w:sz="8" w:space="0" w:color="000000"/>
            </w:tcBorders>
          </w:tcPr>
          <w:p w:rsidR="007A3B64" w:rsidRPr="00203D28" w:rsidRDefault="007A3B64" w:rsidP="001B16D3">
            <w:pPr>
              <w:pStyle w:val="Default"/>
              <w:rPr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829" w:type="dxa"/>
            <w:tcBorders>
              <w:top w:val="nil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 тысячах долл. США)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  <w:tcBorders>
              <w:top w:val="single" w:sz="8" w:space="0" w:color="000000"/>
            </w:tcBorders>
          </w:tcPr>
          <w:p w:rsidR="007A3B64" w:rsidRPr="00203D28" w:rsidRDefault="007A3B64" w:rsidP="001B16D3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Совещания:</w:t>
            </w:r>
          </w:p>
        </w:tc>
        <w:tc>
          <w:tcPr>
            <w:tcW w:w="1829" w:type="dxa"/>
            <w:tcBorders>
              <w:top w:val="single" w:sz="8" w:space="0" w:color="000000"/>
            </w:tcBorders>
          </w:tcPr>
          <w:p w:rsidR="007A3B64" w:rsidRPr="00203D28" w:rsidRDefault="007A3B64" w:rsidP="00CD6163">
            <w:pPr>
              <w:pStyle w:val="Default"/>
              <w:jc w:val="right"/>
              <w:rPr>
                <w:sz w:val="22"/>
                <w:szCs w:val="22"/>
                <w:lang w:val="en-GB"/>
              </w:rPr>
            </w:pPr>
          </w:p>
        </w:tc>
      </w:tr>
      <w:tr w:rsidR="007A3B64" w:rsidRPr="00753ADC" w:rsidTr="008B1800">
        <w:trPr>
          <w:cantSplit/>
        </w:trPr>
        <w:tc>
          <w:tcPr>
            <w:tcW w:w="7230" w:type="dxa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КС-15, КС-СС Картахенского протокола-10 и КС-СС Нагойского протокола-4</w:t>
            </w:r>
          </w:p>
        </w:tc>
        <w:tc>
          <w:tcPr>
            <w:tcW w:w="1829" w:type="dxa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подготовительные совещания к одновременным совещаниям в рамках Конференции Сторон</w:t>
            </w:r>
          </w:p>
        </w:tc>
        <w:tc>
          <w:tcPr>
            <w:tcW w:w="1829" w:type="dxa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  <w:vAlign w:val="bottom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Вспомогательный орган по научным, техническим и технологическим консультациям (ВОНТТК 23 и ВОНТТК 24)</w:t>
            </w:r>
          </w:p>
        </w:tc>
        <w:tc>
          <w:tcPr>
            <w:tcW w:w="1829" w:type="dxa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2 400,0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Специальная межсессионная рабочая группа открытого состава по осуществлению статьи 8 j) и соответствующих положений Конвенции (11</w:t>
            </w:r>
            <w:r w:rsidRPr="00CD51F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е совещание)</w:t>
            </w:r>
          </w:p>
        </w:tc>
        <w:tc>
          <w:tcPr>
            <w:tcW w:w="1829" w:type="dxa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  <w:tcBorders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Вспомогательный орган по осуществлению (третье совещание)</w:t>
            </w:r>
          </w:p>
        </w:tc>
        <w:tc>
          <w:tcPr>
            <w:tcW w:w="1829" w:type="dxa"/>
            <w:tcBorders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расходы</w:t>
            </w:r>
          </w:p>
        </w:tc>
        <w:tc>
          <w:tcPr>
            <w:tcW w:w="18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5 200,0</w:t>
            </w:r>
          </w:p>
        </w:tc>
      </w:tr>
      <w:tr w:rsidR="007A3B64" w:rsidRPr="00753ADC" w:rsidTr="008B1800">
        <w:trPr>
          <w:cantSplit/>
        </w:trPr>
        <w:tc>
          <w:tcPr>
            <w:tcW w:w="723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8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  <w:lang w:val="en-GB"/>
              </w:rPr>
            </w:pPr>
          </w:p>
        </w:tc>
      </w:tr>
      <w:tr w:rsidR="007A3B64" w:rsidRPr="00753ADC" w:rsidTr="008B1800">
        <w:trPr>
          <w:cantSplit/>
        </w:trPr>
        <w:tc>
          <w:tcPr>
            <w:tcW w:w="723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8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61"/>
              <w:jc w:val="right"/>
              <w:rPr>
                <w:sz w:val="22"/>
                <w:szCs w:val="22"/>
                <w:lang w:val="en-GB"/>
              </w:rPr>
            </w:pPr>
          </w:p>
        </w:tc>
      </w:tr>
    </w:tbl>
    <w:p w:rsidR="007A3B64" w:rsidRPr="00753ADC" w:rsidRDefault="007A3B64" w:rsidP="001B16D3">
      <w:pPr>
        <w:ind w:left="180"/>
        <w:rPr>
          <w:color w:val="000000"/>
          <w:szCs w:val="22"/>
        </w:rPr>
      </w:pPr>
    </w:p>
    <w:p w:rsidR="007A3B64" w:rsidRPr="002E3BA4" w:rsidRDefault="007A3B64" w:rsidP="00D112A8">
      <w:pPr>
        <w:pStyle w:val="CM1"/>
        <w:keepNext/>
        <w:spacing w:after="120"/>
        <w:ind w:left="907" w:hanging="907"/>
        <w:rPr>
          <w:b/>
          <w:color w:val="000000"/>
          <w:sz w:val="22"/>
          <w:szCs w:val="22"/>
        </w:rPr>
      </w:pPr>
      <w:r w:rsidRPr="002E3BA4">
        <w:rPr>
          <w:b/>
          <w:color w:val="000000"/>
          <w:sz w:val="22"/>
          <w:szCs w:val="22"/>
        </w:rPr>
        <w:t>Добровольный целевой фонд (VB) для оказания содействия участию коренных народов и местных общин в процессе осуществления Конвенции на период 2019-2020 годов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792"/>
        <w:gridCol w:w="2112"/>
      </w:tblGrid>
      <w:tr w:rsidR="007A3B64" w:rsidRPr="00753ADC" w:rsidTr="008B1800">
        <w:trPr>
          <w:trHeight w:val="133"/>
          <w:jc w:val="center"/>
        </w:trPr>
        <w:tc>
          <w:tcPr>
            <w:tcW w:w="67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3B64" w:rsidRPr="00203D28" w:rsidRDefault="007A3B64" w:rsidP="00C87F8D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Описание</w:t>
            </w:r>
          </w:p>
        </w:tc>
        <w:tc>
          <w:tcPr>
            <w:tcW w:w="2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3B64" w:rsidRPr="00203D28" w:rsidRDefault="007A3B64" w:rsidP="00720FF7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2019-2020 годы</w:t>
            </w:r>
          </w:p>
        </w:tc>
      </w:tr>
      <w:tr w:rsidR="007A3B64" w:rsidRPr="00753ADC" w:rsidTr="008B1800">
        <w:trPr>
          <w:trHeight w:val="151"/>
          <w:jc w:val="center"/>
        </w:trPr>
        <w:tc>
          <w:tcPr>
            <w:tcW w:w="6792" w:type="dxa"/>
            <w:tcBorders>
              <w:top w:val="nil"/>
              <w:bottom w:val="nil"/>
            </w:tcBorders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:rsidR="007A3B64" w:rsidRPr="00203D28" w:rsidRDefault="007A3B64" w:rsidP="00CD6163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 тысячах долл. США)</w:t>
            </w:r>
          </w:p>
        </w:tc>
      </w:tr>
      <w:tr w:rsidR="007A3B64" w:rsidRPr="00753ADC" w:rsidTr="008B1800">
        <w:trPr>
          <w:trHeight w:val="140"/>
          <w:jc w:val="center"/>
        </w:trPr>
        <w:tc>
          <w:tcPr>
            <w:tcW w:w="6792" w:type="dxa"/>
            <w:tcBorders>
              <w:top w:val="nil"/>
              <w:bottom w:val="single" w:sz="8" w:space="0" w:color="000000"/>
            </w:tcBorders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112" w:type="dxa"/>
            <w:tcBorders>
              <w:top w:val="nil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jc w:val="center"/>
              <w:rPr>
                <w:i/>
                <w:iCs/>
                <w:sz w:val="22"/>
                <w:szCs w:val="22"/>
                <w:lang w:val="en-GB"/>
              </w:rPr>
            </w:pPr>
          </w:p>
        </w:tc>
      </w:tr>
      <w:tr w:rsidR="007A3B64" w:rsidRPr="00753ADC" w:rsidTr="008B1800">
        <w:trPr>
          <w:trHeight w:val="150"/>
          <w:jc w:val="center"/>
        </w:trPr>
        <w:tc>
          <w:tcPr>
            <w:tcW w:w="6792" w:type="dxa"/>
            <w:tcBorders>
              <w:top w:val="single" w:sz="8" w:space="0" w:color="000000"/>
            </w:tcBorders>
          </w:tcPr>
          <w:p w:rsidR="007A3B64" w:rsidRPr="00203D28" w:rsidRDefault="007A3B64" w:rsidP="001B16D3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Совещания</w:t>
            </w:r>
          </w:p>
        </w:tc>
        <w:tc>
          <w:tcPr>
            <w:tcW w:w="2112" w:type="dxa"/>
            <w:tcBorders>
              <w:top w:val="single" w:sz="8" w:space="0" w:color="000000"/>
            </w:tcBorders>
          </w:tcPr>
          <w:p w:rsidR="007A3B64" w:rsidRPr="00203D28" w:rsidRDefault="007A3B64" w:rsidP="00CD6163">
            <w:pPr>
              <w:pStyle w:val="Default"/>
              <w:jc w:val="right"/>
              <w:rPr>
                <w:sz w:val="22"/>
                <w:szCs w:val="22"/>
                <w:lang w:val="en-GB"/>
              </w:rPr>
            </w:pPr>
          </w:p>
        </w:tc>
      </w:tr>
      <w:tr w:rsidR="007A3B64" w:rsidRPr="00753ADC" w:rsidTr="008B1800">
        <w:trPr>
          <w:trHeight w:val="132"/>
          <w:jc w:val="center"/>
        </w:trPr>
        <w:tc>
          <w:tcPr>
            <w:tcW w:w="6792" w:type="dxa"/>
            <w:tcBorders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поддержки коренным народам и местным общинам</w:t>
            </w:r>
          </w:p>
        </w:tc>
        <w:tc>
          <w:tcPr>
            <w:tcW w:w="2112" w:type="dxa"/>
            <w:tcBorders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9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7A3B64" w:rsidRPr="00753ADC" w:rsidTr="008B1800">
        <w:trPr>
          <w:trHeight w:val="132"/>
          <w:jc w:val="center"/>
        </w:trPr>
        <w:tc>
          <w:tcPr>
            <w:tcW w:w="67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Промежуточный итог</w:t>
            </w:r>
          </w:p>
        </w:tc>
        <w:tc>
          <w:tcPr>
            <w:tcW w:w="211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98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7A3B64" w:rsidRPr="00753ADC" w:rsidTr="008B1800">
        <w:trPr>
          <w:trHeight w:val="132"/>
          <w:jc w:val="center"/>
        </w:trPr>
        <w:tc>
          <w:tcPr>
            <w:tcW w:w="67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Расходы на программную поддержку</w:t>
            </w:r>
          </w:p>
        </w:tc>
        <w:tc>
          <w:tcPr>
            <w:tcW w:w="211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98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65,0</w:t>
            </w:r>
          </w:p>
        </w:tc>
      </w:tr>
      <w:tr w:rsidR="007A3B64" w:rsidRPr="00753ADC" w:rsidTr="008B1800">
        <w:trPr>
          <w:trHeight w:val="132"/>
          <w:jc w:val="center"/>
        </w:trPr>
        <w:tc>
          <w:tcPr>
            <w:tcW w:w="67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1B16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11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A3B64" w:rsidRPr="00203D28" w:rsidRDefault="007A3B64" w:rsidP="00CD6163">
            <w:pPr>
              <w:pStyle w:val="Default"/>
              <w:ind w:right="498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565,0</w:t>
            </w:r>
          </w:p>
        </w:tc>
      </w:tr>
    </w:tbl>
    <w:p w:rsidR="007A3B64" w:rsidRPr="00753ADC" w:rsidRDefault="007A3B64" w:rsidP="00203D28">
      <w:pPr>
        <w:pStyle w:val="SingleTxt"/>
        <w:spacing w:line="240" w:lineRule="auto"/>
        <w:rPr>
          <w:sz w:val="22"/>
          <w:szCs w:val="22"/>
        </w:rPr>
        <w:sectPr w:rsidR="007A3B64" w:rsidRPr="00753ADC" w:rsidSect="00D848CB">
          <w:pgSz w:w="12240" w:h="15840" w:code="1"/>
          <w:pgMar w:top="1140" w:right="1440" w:bottom="1021" w:left="1440" w:header="459" w:footer="720" w:gutter="0"/>
          <w:cols w:space="720"/>
          <w:noEndnote/>
          <w:docGrid w:linePitch="299"/>
        </w:sectPr>
      </w:pPr>
    </w:p>
    <w:p w:rsidR="007A3B64" w:rsidRPr="00753ADC" w:rsidRDefault="007A3B64" w:rsidP="007A3B64">
      <w:pPr>
        <w:pStyle w:val="BodyText2"/>
        <w:tabs>
          <w:tab w:val="clear" w:pos="-720"/>
          <w:tab w:val="clear" w:pos="0"/>
        </w:tabs>
        <w:spacing w:before="0"/>
        <w:ind w:left="0" w:firstLine="0"/>
        <w:jc w:val="center"/>
        <w:rPr>
          <w:i/>
          <w:kern w:val="22"/>
        </w:rPr>
      </w:pPr>
      <w:r>
        <w:rPr>
          <w:i/>
          <w:kern w:val="22"/>
        </w:rPr>
        <w:lastRenderedPageBreak/>
        <w:t>Приложение</w:t>
      </w:r>
      <w:r w:rsidRPr="00753ADC">
        <w:rPr>
          <w:i/>
          <w:kern w:val="22"/>
        </w:rPr>
        <w:t xml:space="preserve"> VI</w:t>
      </w:r>
    </w:p>
    <w:p w:rsidR="007A3B64" w:rsidRPr="00753ADC" w:rsidRDefault="007A3B64" w:rsidP="007A3B64">
      <w:pPr>
        <w:pStyle w:val="HEADINGNOTFORTOC"/>
        <w:spacing w:before="120"/>
        <w:rPr>
          <w:rFonts w:ascii="Times New Roman Bold" w:hAnsi="Times New Roman Bold"/>
          <w:kern w:val="22"/>
          <w:szCs w:val="22"/>
          <w:vertAlign w:val="superscript"/>
        </w:rPr>
      </w:pPr>
      <w:r w:rsidRPr="00A36D84">
        <w:rPr>
          <w:kern w:val="22"/>
          <w:szCs w:val="22"/>
        </w:rPr>
        <w:t xml:space="preserve">ВЗНОСЫ В ЦЕЛЕВОЙ ФОНД КОНВЕНЦИИ О БИОЛОГИЧЕСКОМ РАЗНООБРАЗИИ И ПРОТОКОЛОВ К НЕЙ НА </w:t>
      </w:r>
      <w:r w:rsidRPr="00753ADC">
        <w:rPr>
          <w:kern w:val="22"/>
          <w:szCs w:val="22"/>
        </w:rPr>
        <w:t>2019</w:t>
      </w:r>
      <w:r>
        <w:rPr>
          <w:kern w:val="22"/>
          <w:szCs w:val="22"/>
        </w:rPr>
        <w:t xml:space="preserve"> год</w:t>
      </w:r>
      <w:r w:rsidRPr="00753ADC">
        <w:rPr>
          <w:rFonts w:ascii="Times New Roman Bold" w:hAnsi="Times New Roman Bold"/>
          <w:kern w:val="22"/>
          <w:szCs w:val="22"/>
          <w:vertAlign w:val="superscript"/>
        </w:rPr>
        <w:t>1/</w:t>
      </w:r>
    </w:p>
    <w:p w:rsidR="007A3B64" w:rsidRPr="00753ADC" w:rsidRDefault="007A3B64" w:rsidP="007A3B64">
      <w:pPr>
        <w:pStyle w:val="Heading2"/>
        <w:spacing w:before="0" w:after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26"/>
        <w:gridCol w:w="1202"/>
        <w:gridCol w:w="1819"/>
        <w:gridCol w:w="1558"/>
        <w:gridCol w:w="1233"/>
        <w:gridCol w:w="1558"/>
        <w:gridCol w:w="1234"/>
        <w:gridCol w:w="1559"/>
        <w:gridCol w:w="1206"/>
      </w:tblGrid>
      <w:tr w:rsidR="007A3B64" w:rsidRPr="00753ADC" w:rsidTr="006D0E4F">
        <w:trPr>
          <w:cantSplit/>
          <w:tblHeader/>
          <w:jc w:val="center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Default="007A3B64" w:rsidP="006D0E4F">
            <w:pPr>
              <w:spacing w:before="0" w:after="0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sz w:val="18"/>
                <w:szCs w:val="18"/>
              </w:rPr>
              <w:t>Сторона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Шкала взносов ООН за 20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>19 год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Шкала с предельным взносом в 22%; ни одна НРС не вносит более 0,01 %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Взносы, причитающиеся на 1 января 2019 г.  </w:t>
            </w:r>
          </w:p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Конвенция        74%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Шкала с предельным взносом в 22%; ни одна НРС не вносит более 0,01%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Взносы, причитающиеся на 1 января 2019 г.  Картахенский протокол</w:t>
            </w:r>
            <w:r>
              <w:rPr>
                <w:b/>
                <w:bCs/>
                <w:sz w:val="18"/>
                <w:szCs w:val="18"/>
                <w:lang w:eastAsia="en-CA"/>
              </w:rPr>
              <w:t xml:space="preserve">      15%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Шкала с предельным взносом в 22%; ни одна НРС не вносит более 0,01%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Взносы, причитающиеся на 1 января 2019 г. </w:t>
            </w:r>
          </w:p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Нагойский протокол</w:t>
            </w:r>
            <w:r>
              <w:rPr>
                <w:b/>
                <w:bCs/>
                <w:sz w:val="18"/>
                <w:szCs w:val="18"/>
                <w:lang w:eastAsia="en-CA"/>
              </w:rPr>
              <w:t xml:space="preserve">   11%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Итого взносов</w:t>
            </w:r>
          </w:p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за </w:t>
            </w:r>
            <w:r>
              <w:rPr>
                <w:b/>
                <w:bCs/>
                <w:sz w:val="18"/>
                <w:szCs w:val="18"/>
                <w:lang w:eastAsia="en-CA"/>
              </w:rPr>
              <w:t>20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>19 г.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Австралия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Австрия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720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Азербайджан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Албания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Алжир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Ангола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Андорра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Антигуа и Барбуда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Аргентина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892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648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999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Армения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Афганистан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 xml:space="preserve">Багамские </w:t>
            </w:r>
            <w:r>
              <w:t>О</w:t>
            </w:r>
            <w:r w:rsidRPr="00531725">
              <w:t>строва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Бангладеш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Барбадос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Бахрейн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757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Беларусь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092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Белиз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Бельгия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885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Бенин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Болгария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796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A36D84" w:rsidRDefault="007A3B64" w:rsidP="006D0E4F">
            <w:pPr>
              <w:spacing w:before="0" w:after="0"/>
            </w:pPr>
            <w:r w:rsidRPr="00A36D84">
              <w:t>Боливия (многонациональное государство)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95F65" w:rsidRDefault="007A3B64" w:rsidP="006D0E4F">
            <w:pPr>
              <w:spacing w:before="0" w:after="0"/>
            </w:pPr>
            <w:r w:rsidRPr="00B95F65">
              <w:t>Босния и Герцеговина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B95F65">
              <w:t>Ботсвана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523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Бразилия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823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650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Бруней-Даруссалам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lastRenderedPageBreak/>
              <w:t>Буркина</w:t>
            </w:r>
            <w:r>
              <w:t>-</w:t>
            </w:r>
            <w:r w:rsidRPr="002D77D5">
              <w:t>Фасо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Бурунди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531725">
              <w:t>Бутан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  <w:jc w:val="left"/>
            </w:pPr>
            <w:r w:rsidRPr="00B21B58">
              <w:t xml:space="preserve">Бывшая </w:t>
            </w:r>
            <w:r>
              <w:t>ю</w:t>
            </w:r>
            <w:r w:rsidRPr="00B21B58">
              <w:t xml:space="preserve">гославская </w:t>
            </w:r>
            <w:r>
              <w:t>Р</w:t>
            </w:r>
            <w:r w:rsidRPr="00B21B58">
              <w:t>еспублика Македония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Вануату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Венгрия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Венесуэла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571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093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795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Вьетнам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Габон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635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Гайана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Гаити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Гамбия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Гватемала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Гвинея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Гвинея</w:t>
            </w:r>
            <w:r>
              <w:t>-</w:t>
            </w:r>
            <w:r w:rsidRPr="00C62309">
              <w:t>Бисау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Германия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580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Гондурас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12544D">
              <w:t>Государство</w:t>
            </w:r>
            <w:r>
              <w:t xml:space="preserve"> П</w:t>
            </w:r>
            <w:r w:rsidRPr="00B21B58">
              <w:t>алестин</w:t>
            </w:r>
            <w:r>
              <w:t>а</w:t>
            </w:r>
            <w:r w:rsidRPr="00B21B58">
              <w:t xml:space="preserve">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Гренада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Греция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Грузия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584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Демократическая Республика Конго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2D77D5">
              <w:t>Джибути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Доминика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Доминиканская Республика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>
              <w:lastRenderedPageBreak/>
              <w:t>Е</w:t>
            </w:r>
            <w:r w:rsidRPr="00C62309">
              <w:t xml:space="preserve">вропейский </w:t>
            </w:r>
            <w:r>
              <w:t>с</w:t>
            </w:r>
            <w:r w:rsidRPr="00C62309">
              <w:t>оюз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547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Египет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152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Замбия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102F18">
              <w:t>Зимбабве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Йемен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Израиль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Индия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274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C62309">
              <w:t>Индонезия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Иордания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798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Ирак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Иран (Исламская Республика)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Ирландия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Исландия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4B71B6">
              <w:t>Испания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443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604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Италия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748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637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786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Кабо</w:t>
            </w:r>
            <w:r>
              <w:t>-</w:t>
            </w:r>
            <w:r w:rsidRPr="002D77D5">
              <w:t>Верде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Казахстан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Камбоджа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Камерун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Канада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Катар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Кения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452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Кипр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Кирибати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Китай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959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Колумбия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322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753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 xml:space="preserve">Коморские </w:t>
            </w:r>
            <w:r>
              <w:t>О</w:t>
            </w:r>
            <w:r w:rsidRPr="002D77D5">
              <w:t>строва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Конго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lastRenderedPageBreak/>
              <w:t>Корейская Народно-Демократическая Республика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Коста</w:t>
            </w:r>
            <w:r>
              <w:t>-</w:t>
            </w:r>
            <w:r w:rsidRPr="002D77D5">
              <w:t>Рика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992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Кот-</w:t>
            </w:r>
            <w:r>
              <w:t>д</w:t>
            </w:r>
            <w:r w:rsidRPr="002D77D5">
              <w:t>'Ивуар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Куба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Кувейт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285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Кыргызстан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Лаосская Народно-Демократическая Республика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Латвия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996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Лесото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Либерия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Ливан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Ливия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255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Литва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Лихтенштейн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Люксембург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Маврикий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479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Мавритания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Мадагаскар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Малави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Малайзия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322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753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Мали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2544D" w:rsidRDefault="007A3B64" w:rsidP="006D0E4F">
            <w:pPr>
              <w:spacing w:before="0" w:after="0"/>
            </w:pPr>
            <w:r w:rsidRPr="008D3831">
              <w:t>Мальдив</w:t>
            </w:r>
            <w:r>
              <w:t>ские Острова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8D3831">
              <w:t>Мальта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598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957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Марокко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 xml:space="preserve">Маршалловы </w:t>
            </w:r>
            <w:r>
              <w:t>О</w:t>
            </w:r>
            <w:r w:rsidRPr="00C8340B">
              <w:t>строва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Мексика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794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902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lastRenderedPageBreak/>
              <w:t>Микронезия (Федеративные Штаты)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Мозамбик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Монако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700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Монголия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Мьянма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Намибия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Науру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Непал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Нигер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Нигерия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Нидерланды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482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998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Никарагуа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Ниуэ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>
              <w:t>Н</w:t>
            </w:r>
            <w:r w:rsidRPr="00C8340B">
              <w:t>овая Зеландия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Норвегия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Объединенная Республика Танзания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>
              <w:t>О</w:t>
            </w:r>
            <w:r w:rsidRPr="00B21B58">
              <w:t xml:space="preserve">бъединенные </w:t>
            </w:r>
            <w:r>
              <w:t>А</w:t>
            </w:r>
            <w:r w:rsidRPr="00B21B58">
              <w:t>рабские Эмираты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704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Оман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>
              <w:t>О</w:t>
            </w:r>
            <w:r w:rsidRPr="002D77D5">
              <w:t>строва Кука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Пакистан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Палау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Панама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Папуа</w:t>
            </w:r>
            <w:r>
              <w:t>-Н</w:t>
            </w:r>
            <w:r w:rsidRPr="00C8340B">
              <w:t>овая Гвинея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C8340B">
              <w:t>Парагвай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Перу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136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Польша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Португалия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392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lastRenderedPageBreak/>
              <w:t>Республика Корея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173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504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Республика Молдова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Российская Федерация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Руанда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Румыния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Сальвадор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Самоа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Сан</w:t>
            </w:r>
            <w:r>
              <w:t>-</w:t>
            </w:r>
            <w:r w:rsidRPr="004B71B6">
              <w:t>Марино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Сан-Томе и Принсипи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Саудовская Аравия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Свазиленд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 xml:space="preserve">Сейшельские </w:t>
            </w:r>
            <w:r>
              <w:t>О</w:t>
            </w:r>
            <w:r w:rsidRPr="004B71B6">
              <w:t>строва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Сенегал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  <w:jc w:val="left"/>
            </w:pPr>
            <w:r w:rsidRPr="004B71B6">
              <w:t>Сент-Винсент и Гренадины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Сент-Китс и Невис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Сент-Люсия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Сербия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441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277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Сингапур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447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Сирийская Арабская Республика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958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897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Словакия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296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Словения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Соединенное Королевство Великобритании и Северной Ирландии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103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782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 xml:space="preserve">Соломоновы </w:t>
            </w:r>
            <w:r>
              <w:t>О</w:t>
            </w:r>
            <w:r w:rsidRPr="004B71B6">
              <w:t>строва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Сомали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Судан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lastRenderedPageBreak/>
              <w:t>Суринам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Сьерра</w:t>
            </w:r>
            <w:r>
              <w:t>-</w:t>
            </w:r>
            <w:r w:rsidRPr="004B71B6">
              <w:t>Леоне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Таджикистан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Таиланд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291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098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12544D">
              <w:t>Тимор-Лешти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Того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Тонга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Тринидад и Тобаго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781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Тувалу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Тунис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Туркменистан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459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Турция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474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Уганда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B21B58">
              <w:t>Узбекистан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911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Украина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Уругвай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Фиджи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Филиппины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587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Финляндия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456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777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Франция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859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Хорватия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952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485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Центральноафриканская Республика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Чад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237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Черногория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840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Чехия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344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Чили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399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 xml:space="preserve">Швейцария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588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281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943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Швеция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956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436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Шри</w:t>
            </w:r>
            <w:r>
              <w:t>-</w:t>
            </w:r>
            <w:r w:rsidRPr="00B21B58">
              <w:t>Ланка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509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lastRenderedPageBreak/>
              <w:t>Эквадор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Экваториальная Гвинея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Эритрея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Эстония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Эфиопия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838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Южная Африка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364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024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Южный Судан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Ямайка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890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Япония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982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886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042</w:t>
            </w:r>
          </w:p>
        </w:tc>
      </w:tr>
      <w:tr w:rsidR="007A3B64" w:rsidRPr="00753ADC" w:rsidTr="006D0E4F">
        <w:trPr>
          <w:cantSplit/>
          <w:jc w:val="center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left"/>
              <w:rPr>
                <w:b/>
                <w:bCs/>
                <w:szCs w:val="22"/>
                <w:lang w:eastAsia="en-CA"/>
              </w:rPr>
            </w:pPr>
            <w:r>
              <w:rPr>
                <w:b/>
                <w:bCs/>
                <w:szCs w:val="22"/>
                <w:lang w:eastAsia="en-CA"/>
              </w:rPr>
              <w:t>Итого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78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100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13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601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759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100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2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757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113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100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2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021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883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uppressLineNumbers/>
              <w:suppressAutoHyphens/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18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380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755</w:t>
            </w:r>
          </w:p>
        </w:tc>
      </w:tr>
    </w:tbl>
    <w:p w:rsidR="007A3B64" w:rsidRPr="00753ADC" w:rsidRDefault="007A3B64" w:rsidP="007A3B64">
      <w:r w:rsidRPr="00753ADC">
        <w:t xml:space="preserve">1/ </w:t>
      </w:r>
      <w:r>
        <w:t>На основе сценария</w:t>
      </w:r>
      <w:r w:rsidRPr="00753ADC">
        <w:t xml:space="preserve"> 1</w:t>
      </w:r>
    </w:p>
    <w:p w:rsidR="007A3B64" w:rsidRDefault="007A3B64" w:rsidP="007A3B64">
      <w:pPr>
        <w:spacing w:before="0" w:after="0"/>
        <w:jc w:val="left"/>
      </w:pPr>
      <w:r>
        <w:br w:type="page"/>
      </w:r>
    </w:p>
    <w:p w:rsidR="007A3B64" w:rsidRPr="00753ADC" w:rsidRDefault="007A3B64" w:rsidP="007A3B64">
      <w:pPr>
        <w:pStyle w:val="BodyText2"/>
        <w:tabs>
          <w:tab w:val="clear" w:pos="-720"/>
          <w:tab w:val="clear" w:pos="0"/>
        </w:tabs>
        <w:ind w:left="0" w:firstLine="0"/>
        <w:jc w:val="center"/>
        <w:rPr>
          <w:i/>
          <w:kern w:val="22"/>
        </w:rPr>
      </w:pPr>
      <w:r w:rsidRPr="002D44D2">
        <w:rPr>
          <w:i/>
          <w:kern w:val="22"/>
        </w:rPr>
        <w:lastRenderedPageBreak/>
        <w:t xml:space="preserve">Приложение </w:t>
      </w:r>
      <w:r w:rsidRPr="00753ADC">
        <w:rPr>
          <w:i/>
          <w:kern w:val="22"/>
        </w:rPr>
        <w:t>VI</w:t>
      </w:r>
    </w:p>
    <w:p w:rsidR="007A3B64" w:rsidRPr="000E6107" w:rsidRDefault="007A3B64" w:rsidP="007A3B64">
      <w:pPr>
        <w:pStyle w:val="HEADINGNOTFORTOC"/>
        <w:rPr>
          <w:kern w:val="22"/>
          <w:szCs w:val="22"/>
        </w:rPr>
      </w:pPr>
      <w:r w:rsidRPr="002D44D2">
        <w:t xml:space="preserve">ВЗНОСЫ В ЦЕЛЕВОЙ ФОНД КОНВЕНЦИИ О БИОЛОГИЧЕСКОМ РАЗНООБРАЗИИ И ПРОТОКОЛОВ К НЕЙ </w:t>
      </w:r>
      <w:r>
        <w:t>НА</w:t>
      </w:r>
      <w:r w:rsidRPr="00753ADC">
        <w:rPr>
          <w:kern w:val="22"/>
          <w:szCs w:val="22"/>
        </w:rPr>
        <w:t xml:space="preserve"> 2020</w:t>
      </w:r>
      <w:r w:rsidRPr="00753ADC">
        <w:rPr>
          <w:rFonts w:ascii="Times New Roman Bold" w:hAnsi="Times New Roman Bold"/>
          <w:kern w:val="22"/>
          <w:szCs w:val="22"/>
          <w:vertAlign w:val="superscript"/>
        </w:rPr>
        <w:t>1/</w:t>
      </w:r>
      <w:r>
        <w:rPr>
          <w:rFonts w:ascii="Times New Roman Bold" w:hAnsi="Times New Roman Bold"/>
          <w:kern w:val="22"/>
          <w:szCs w:val="22"/>
        </w:rPr>
        <w:t xml:space="preserve"> год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26"/>
        <w:gridCol w:w="828"/>
        <w:gridCol w:w="1206"/>
        <w:gridCol w:w="1522"/>
        <w:gridCol w:w="1206"/>
        <w:gridCol w:w="1522"/>
        <w:gridCol w:w="1207"/>
        <w:gridCol w:w="1523"/>
        <w:gridCol w:w="1179"/>
        <w:gridCol w:w="1176"/>
      </w:tblGrid>
      <w:tr w:rsidR="007A3B64" w:rsidRPr="00753ADC" w:rsidTr="006D0E4F">
        <w:trPr>
          <w:trHeight w:val="1725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0E6107" w:rsidRDefault="007A3B64" w:rsidP="006D0E4F">
            <w:pPr>
              <w:spacing w:before="0" w:after="0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0E6107">
              <w:rPr>
                <w:b/>
                <w:sz w:val="18"/>
                <w:szCs w:val="18"/>
              </w:rPr>
              <w:t>Сторона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0E6107">
              <w:rPr>
                <w:b/>
                <w:bCs/>
                <w:sz w:val="18"/>
                <w:szCs w:val="18"/>
                <w:lang w:eastAsia="en-CA"/>
              </w:rPr>
              <w:t>Шкала взносов ООН за 2020 год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Шкала с предельным взносом в 22%; ни одна НРС не вносит более 0,01 %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Взносы, причитающиеся на 1 января </w:t>
            </w:r>
          </w:p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2019 г.  </w:t>
            </w:r>
          </w:p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Конвенция        74%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Шкала с предельным взносом в 22%; ни одна НРС не вносит более 0,01%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Взносы, причитающиеся на 1 января </w:t>
            </w:r>
          </w:p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2020 г. 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>Картахенский протокол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 xml:space="preserve">      15%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Шкала с предельным взносом в 22%; ни одна НРС не вносит более 0,01%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Взносы, причитающиеся на 1 января </w:t>
            </w:r>
          </w:p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2020 г. </w:t>
            </w:r>
          </w:p>
          <w:p w:rsidR="007A3B64" w:rsidRPr="000E6107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Нагойский протокол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 xml:space="preserve">   11%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Итого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>взносов</w:t>
            </w:r>
          </w:p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за 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>2020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 г.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>Итого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>взносов</w:t>
            </w:r>
          </w:p>
          <w:p w:rsidR="007A3B64" w:rsidRPr="00EE43D3" w:rsidRDefault="007A3B64" w:rsidP="006D0E4F">
            <w:pPr>
              <w:spacing w:before="0" w:after="0"/>
              <w:ind w:left="-111" w:right="-11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EE43D3">
              <w:rPr>
                <w:b/>
                <w:bCs/>
                <w:sz w:val="18"/>
                <w:szCs w:val="18"/>
                <w:lang w:eastAsia="en-CA"/>
              </w:rPr>
              <w:t xml:space="preserve">за </w:t>
            </w:r>
            <w:r w:rsidRPr="000E6107">
              <w:rPr>
                <w:b/>
                <w:bCs/>
                <w:sz w:val="18"/>
                <w:szCs w:val="18"/>
                <w:lang w:eastAsia="en-CA"/>
              </w:rPr>
              <w:t>2019-2020</w:t>
            </w:r>
            <w:r w:rsidRPr="00EE43D3">
              <w:rPr>
                <w:b/>
                <w:bCs/>
                <w:sz w:val="18"/>
                <w:szCs w:val="18"/>
                <w:lang w:eastAsia="en-CA"/>
              </w:rPr>
              <w:t> гг.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Австралия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832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Австрия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476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206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Азербайджан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Албания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328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Алжир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Ангола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Андорра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Антигуа и Барбуда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Аргентина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892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648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Армения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640</w:t>
            </w:r>
          </w:p>
        </w:tc>
      </w:tr>
      <w:tr w:rsidR="007A3B64" w:rsidRPr="00753ADC" w:rsidTr="006D0E4F">
        <w:trPr>
          <w:trHeight w:val="277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Афганистан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246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 xml:space="preserve">Багамские </w:t>
            </w:r>
            <w:r>
              <w:t>О</w:t>
            </w:r>
            <w:r w:rsidRPr="00531725">
              <w:t>строва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Бангладеш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793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Барбадос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Бахрейн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Беларусь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177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027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Белиз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Бельгия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531725" w:rsidRDefault="007A3B64" w:rsidP="006D0E4F">
            <w:pPr>
              <w:spacing w:before="0" w:after="0"/>
            </w:pPr>
            <w:r w:rsidRPr="00531725">
              <w:t>Бенин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Болгария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325</w:t>
            </w:r>
          </w:p>
        </w:tc>
      </w:tr>
      <w:tr w:rsidR="007A3B64" w:rsidRPr="00753ADC" w:rsidTr="006D0E4F">
        <w:trPr>
          <w:trHeight w:val="6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A36D84" w:rsidRDefault="007A3B64" w:rsidP="006D0E4F">
            <w:pPr>
              <w:spacing w:before="0" w:after="0"/>
            </w:pPr>
            <w:r w:rsidRPr="00A36D84">
              <w:lastRenderedPageBreak/>
              <w:t>Боливия (многонациональное государство)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220</w:t>
            </w:r>
          </w:p>
        </w:tc>
      </w:tr>
      <w:tr w:rsidR="007A3B64" w:rsidRPr="00753ADC" w:rsidTr="006D0E4F">
        <w:trPr>
          <w:trHeight w:val="505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95F65" w:rsidRDefault="007A3B64" w:rsidP="006D0E4F">
            <w:pPr>
              <w:spacing w:before="0" w:after="0"/>
            </w:pPr>
            <w:r w:rsidRPr="00B95F65">
              <w:t>Босния и Герцеговина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569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991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B95F65">
              <w:t>Ботсвана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573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794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257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Бразилия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779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Бруней-Даруссалам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Буркина</w:t>
            </w:r>
            <w:r>
              <w:t>-</w:t>
            </w:r>
            <w:r w:rsidRPr="002D77D5">
              <w:t>Фасо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Бурунди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531725">
              <w:t>Бутан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9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 xml:space="preserve">Бывшая </w:t>
            </w:r>
            <w:r>
              <w:t>ю</w:t>
            </w:r>
            <w:r w:rsidRPr="00B21B58">
              <w:t xml:space="preserve">гославская </w:t>
            </w:r>
            <w:r>
              <w:t>Р</w:t>
            </w:r>
            <w:r w:rsidRPr="00B21B58">
              <w:t>еспублика Македония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Вануату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Венгрия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297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453</w:t>
            </w:r>
          </w:p>
        </w:tc>
      </w:tr>
      <w:tr w:rsidR="007A3B64" w:rsidRPr="00753ADC" w:rsidTr="006D0E4F">
        <w:trPr>
          <w:trHeight w:val="94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Венесуэла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265</w:t>
            </w:r>
          </w:p>
        </w:tc>
      </w:tr>
      <w:tr w:rsidR="007A3B64" w:rsidRPr="00753ADC" w:rsidTr="006D0E4F">
        <w:trPr>
          <w:trHeight w:val="211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Вьетнам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Габон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696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Гайана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Гаити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Гамбия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Гана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Гватемала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589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Гвинея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lastRenderedPageBreak/>
              <w:t>Гвинея</w:t>
            </w:r>
            <w:r>
              <w:t>-</w:t>
            </w:r>
            <w:r w:rsidRPr="00C62309">
              <w:t>Бисау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Германия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987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251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685</w:t>
            </w:r>
          </w:p>
        </w:tc>
      </w:tr>
      <w:tr w:rsidR="007A3B64" w:rsidRPr="00753ADC" w:rsidTr="006D0E4F">
        <w:trPr>
          <w:trHeight w:val="169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Гондурас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328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12544D">
              <w:t>Государство</w:t>
            </w:r>
            <w:r>
              <w:t xml:space="preserve"> П</w:t>
            </w:r>
            <w:r w:rsidRPr="00B21B58">
              <w:t>алестин</w:t>
            </w:r>
            <w:r>
              <w:t>а</w:t>
            </w:r>
            <w:r w:rsidRPr="00B21B58">
              <w:t xml:space="preserve">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Гренада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Греция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589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Грузия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Дания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584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548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908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278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712</w:t>
            </w:r>
          </w:p>
        </w:tc>
      </w:tr>
      <w:tr w:rsidR="007A3B64" w:rsidRPr="00753ADC" w:rsidTr="006D0E4F">
        <w:trPr>
          <w:trHeight w:val="6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Демократическая Республика Конго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2D77D5">
              <w:t>Джибути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Доминика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Доминиканская Республика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844</w:t>
            </w:r>
          </w:p>
        </w:tc>
      </w:tr>
      <w:tr w:rsidR="007A3B64" w:rsidRPr="00753ADC" w:rsidTr="006D0E4F">
        <w:trPr>
          <w:trHeight w:val="393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>
              <w:t>Е</w:t>
            </w:r>
            <w:r w:rsidRPr="00C62309">
              <w:t xml:space="preserve">вропейский </w:t>
            </w:r>
            <w:r>
              <w:t>с</w:t>
            </w:r>
            <w:r w:rsidRPr="00C62309">
              <w:t>оюз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503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963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082</w:t>
            </w:r>
          </w:p>
        </w:tc>
      </w:tr>
      <w:tr w:rsidR="007A3B64" w:rsidRPr="00753ADC" w:rsidTr="006D0E4F">
        <w:trPr>
          <w:trHeight w:val="113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Египет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152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788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Замбия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287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102F18">
              <w:t>Зимбабве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073</w:t>
            </w:r>
          </w:p>
        </w:tc>
      </w:tr>
      <w:tr w:rsidR="007A3B64" w:rsidRPr="00753ADC" w:rsidTr="006D0E4F">
        <w:trPr>
          <w:trHeight w:val="188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02F18" w:rsidRDefault="007A3B64" w:rsidP="006D0E4F">
            <w:pPr>
              <w:spacing w:before="0" w:after="0"/>
            </w:pPr>
            <w:r w:rsidRPr="00102F18">
              <w:t>Йемен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793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Израиль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538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Индия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362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172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C62309">
              <w:t>Индонезия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931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633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Иордания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Ирак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766</w:t>
            </w:r>
          </w:p>
        </w:tc>
      </w:tr>
      <w:tr w:rsidR="007A3B64" w:rsidRPr="00753ADC" w:rsidTr="006D0E4F">
        <w:trPr>
          <w:trHeight w:val="402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lastRenderedPageBreak/>
              <w:t>Иран (Исламская Республика)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589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Ирландия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419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485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415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Исландия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4B71B6">
              <w:t>Испания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662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Италия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748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698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862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Кабо</w:t>
            </w:r>
            <w:r>
              <w:t>-</w:t>
            </w:r>
            <w:r w:rsidRPr="002D77D5">
              <w:t>Верде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115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Казахстан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277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353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Камбоджа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073</w:t>
            </w:r>
          </w:p>
        </w:tc>
      </w:tr>
      <w:tr w:rsidR="007A3B64" w:rsidRPr="00753ADC" w:rsidTr="006D0E4F">
        <w:trPr>
          <w:trHeight w:val="241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Камерун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183</w:t>
            </w:r>
          </w:p>
        </w:tc>
      </w:tr>
      <w:tr w:rsidR="007A3B64" w:rsidRPr="00753ADC" w:rsidTr="006D0E4F">
        <w:trPr>
          <w:trHeight w:val="217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Канада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Катар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905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Кения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737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Кипр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Кирибати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143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Китай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277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776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105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785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Колумбия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 xml:space="preserve">Коморские </w:t>
            </w:r>
            <w:r>
              <w:t>О</w:t>
            </w:r>
            <w:r w:rsidRPr="002D77D5">
              <w:t>строва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Конго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246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110</w:t>
            </w:r>
          </w:p>
        </w:tc>
      </w:tr>
      <w:tr w:rsidR="007A3B64" w:rsidRPr="00753ADC" w:rsidTr="006D0E4F">
        <w:trPr>
          <w:trHeight w:val="6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Корейская Народно-Демократическая Республика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Коста</w:t>
            </w:r>
            <w:r>
              <w:t>-</w:t>
            </w:r>
            <w:r w:rsidRPr="002D77D5">
              <w:t>Рика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758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Кот-</w:t>
            </w:r>
            <w:r>
              <w:t>д</w:t>
            </w:r>
            <w:r w:rsidRPr="002D77D5">
              <w:t>'Ивуар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439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665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Куба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661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Кувейт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356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668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lastRenderedPageBreak/>
              <w:t>Кыргызстан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62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Лаосская Народно-Демократическая Республика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Латвия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002</w:t>
            </w:r>
          </w:p>
        </w:tc>
      </w:tr>
      <w:tr w:rsidR="007A3B64" w:rsidRPr="00753ADC" w:rsidTr="006D0E4F">
        <w:trPr>
          <w:trHeight w:val="102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Лесото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Либерия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Ливан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883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Ливия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156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006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Литва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416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683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Лихтенштейн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Люксембург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174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Маврикий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Мавритания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Мадагаскар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Малави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Малайзия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Мали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1,555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12544D" w:rsidRDefault="007A3B64" w:rsidP="006D0E4F">
            <w:pPr>
              <w:spacing w:before="0" w:after="0"/>
            </w:pPr>
            <w:r w:rsidRPr="008D3831">
              <w:t>Мальдив</w:t>
            </w:r>
            <w:r>
              <w:t>ские Острова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880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8D3831">
              <w:t>Мальта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655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293</w:t>
            </w:r>
          </w:p>
        </w:tc>
      </w:tr>
      <w:tr w:rsidR="007A3B64" w:rsidRPr="00753ADC" w:rsidTr="006D0E4F">
        <w:trPr>
          <w:trHeight w:val="211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Марокко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 xml:space="preserve">Маршалловы </w:t>
            </w:r>
            <w:r>
              <w:t>О</w:t>
            </w:r>
            <w:r w:rsidRPr="00C8340B">
              <w:t>строва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Мексика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794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777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820</w:t>
            </w:r>
          </w:p>
        </w:tc>
      </w:tr>
      <w:tr w:rsidR="007A3B64" w:rsidRPr="00753ADC" w:rsidTr="006D0E4F">
        <w:trPr>
          <w:trHeight w:val="6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Микронезия (Федеративные Штаты 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</w:p>
        </w:tc>
      </w:tr>
      <w:tr w:rsidR="007A3B64" w:rsidRPr="00753ADC" w:rsidTr="006D0E4F">
        <w:trPr>
          <w:trHeight w:val="7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lastRenderedPageBreak/>
              <w:t>Мозамбик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Монако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Монголия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205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Мьянма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Намибия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183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Науру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Непал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Нигер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Нигерия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Нидерланды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482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853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738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768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182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Никарагуа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Ниуэ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>
              <w:t>Н</w:t>
            </w:r>
            <w:r w:rsidRPr="00C8340B">
              <w:t>овая Зеландия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663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Норвегия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569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757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099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072</w:t>
            </w:r>
          </w:p>
        </w:tc>
      </w:tr>
      <w:tr w:rsidR="007A3B64" w:rsidRPr="00753ADC" w:rsidTr="006D0E4F">
        <w:trPr>
          <w:trHeight w:val="6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Объединенная Республика Танзания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>
              <w:t>О</w:t>
            </w:r>
            <w:r w:rsidRPr="00B21B58">
              <w:t xml:space="preserve">бъединенные </w:t>
            </w:r>
            <w:r>
              <w:t>А</w:t>
            </w:r>
            <w:r w:rsidRPr="00B21B58">
              <w:t>рабские Эмираты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755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548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875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Оман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>
              <w:t>О</w:t>
            </w:r>
            <w:r w:rsidRPr="002D77D5">
              <w:t>строва Кука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356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Пакистан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172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807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206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Палау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Панама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392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Папуа</w:t>
            </w:r>
            <w:r>
              <w:t>-Н</w:t>
            </w:r>
            <w:r w:rsidRPr="00C8340B">
              <w:t>овая Гвинея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C8340B">
              <w:t>Парагвай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lastRenderedPageBreak/>
              <w:t>Перу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170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251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Польша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Португалия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392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568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724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106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Республика Корея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549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952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767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617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899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Республика Молдова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Российская Федерация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860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575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575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100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Руанда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Румыния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266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Сальвадор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161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Самоа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Сан</w:t>
            </w:r>
            <w:r>
              <w:t>-</w:t>
            </w:r>
            <w:r w:rsidRPr="004B71B6">
              <w:t>Марино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069</w:t>
            </w:r>
          </w:p>
        </w:tc>
      </w:tr>
      <w:tr w:rsidR="007A3B64" w:rsidRPr="00753ADC" w:rsidTr="006D0E4F">
        <w:trPr>
          <w:trHeight w:val="467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Сан-Томе и Принсипи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</w:p>
        </w:tc>
      </w:tr>
      <w:tr w:rsidR="007A3B64" w:rsidRPr="00753ADC" w:rsidTr="006D0E4F">
        <w:trPr>
          <w:trHeight w:val="135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Саудовская Аравия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504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Свазиленд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373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037</w:t>
            </w:r>
          </w:p>
        </w:tc>
      </w:tr>
      <w:tr w:rsidR="007A3B64" w:rsidRPr="00753ADC" w:rsidTr="006D0E4F">
        <w:trPr>
          <w:trHeight w:val="191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 xml:space="preserve">Сейшельские </w:t>
            </w:r>
            <w:r>
              <w:t>О</w:t>
            </w:r>
            <w:r w:rsidRPr="004B71B6">
              <w:t>строва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253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Сенегал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205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592</w:t>
            </w:r>
          </w:p>
        </w:tc>
      </w:tr>
      <w:tr w:rsidR="007A3B64" w:rsidRPr="00753ADC" w:rsidTr="006D0E4F">
        <w:trPr>
          <w:trHeight w:val="758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  <w:jc w:val="left"/>
            </w:pPr>
            <w:r w:rsidRPr="004B71B6">
              <w:t>Сент-Винсент и Гренадины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519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Сент-Китс и Невис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215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Сент-Люсия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229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Сербия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Сингапур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447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293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300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 xml:space="preserve">Сирийская Арабская </w:t>
            </w:r>
            <w:r w:rsidRPr="00B21B58">
              <w:lastRenderedPageBreak/>
              <w:t>Республика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lastRenderedPageBreak/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Словакия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296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935</w:t>
            </w:r>
          </w:p>
        </w:tc>
      </w:tr>
      <w:tr w:rsidR="007A3B64" w:rsidRPr="00753ADC" w:rsidTr="006D0E4F">
        <w:trPr>
          <w:trHeight w:val="229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Словения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964</w:t>
            </w:r>
          </w:p>
        </w:tc>
      </w:tr>
      <w:tr w:rsidR="007A3B64" w:rsidRPr="00753ADC" w:rsidTr="006D0E4F">
        <w:trPr>
          <w:trHeight w:val="9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Соединенное Королевство Великобритании и Северной Ирландии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579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831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462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209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577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359</w:t>
            </w:r>
          </w:p>
        </w:tc>
      </w:tr>
      <w:tr w:rsidR="007A3B64" w:rsidRPr="00753ADC" w:rsidTr="006D0E4F">
        <w:trPr>
          <w:trHeight w:val="489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 xml:space="preserve">Соломоновы </w:t>
            </w:r>
            <w:r>
              <w:t>О</w:t>
            </w:r>
            <w:r w:rsidRPr="004B71B6">
              <w:t>строва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Сомали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Судан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Суринам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640</w:t>
            </w:r>
          </w:p>
        </w:tc>
      </w:tr>
      <w:tr w:rsidR="007A3B64" w:rsidRPr="00753ADC" w:rsidTr="006D0E4F">
        <w:trPr>
          <w:trHeight w:val="181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Сьерра</w:t>
            </w:r>
            <w:r>
              <w:t>-</w:t>
            </w:r>
            <w:r w:rsidRPr="004B71B6">
              <w:t>Леоне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Таджикистан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Таиланд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364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955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053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12544D">
              <w:t>Тимор-Лешти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069</w:t>
            </w:r>
          </w:p>
        </w:tc>
      </w:tr>
      <w:tr w:rsidR="007A3B64" w:rsidRPr="00753ADC" w:rsidTr="006D0E4F">
        <w:trPr>
          <w:trHeight w:val="104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Того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Тонга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Тринидад и Тобаго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Тувалу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435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Тунис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Туркменистан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982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441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Турция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273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474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Уганда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Default="007A3B64" w:rsidP="006D0E4F">
            <w:pPr>
              <w:spacing w:before="0" w:after="0"/>
            </w:pPr>
            <w:r w:rsidRPr="00B21B58">
              <w:t>Узбекистан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197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Украина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699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325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lastRenderedPageBreak/>
              <w:t>Уругвай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234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Фиджи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555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Филиппины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239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755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526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Финляндия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570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660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843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668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587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364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Франция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074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905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567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978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198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Хорватия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447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183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053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831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316</w:t>
            </w:r>
          </w:p>
        </w:tc>
      </w:tr>
      <w:tr w:rsidR="007A3B64" w:rsidRPr="00753ADC" w:rsidTr="006D0E4F">
        <w:trPr>
          <w:trHeight w:val="832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Центральноафриканская Республика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518</w:t>
            </w:r>
          </w:p>
        </w:tc>
      </w:tr>
      <w:tr w:rsidR="007A3B64" w:rsidRPr="00753ADC" w:rsidTr="006D0E4F">
        <w:trPr>
          <w:trHeight w:val="205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Чад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205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592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8340B" w:rsidRDefault="007A3B64" w:rsidP="006D0E4F">
            <w:pPr>
              <w:spacing w:before="0" w:after="0"/>
            </w:pPr>
            <w:r w:rsidRPr="00C8340B">
              <w:t>Черногория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760</w:t>
            </w:r>
          </w:p>
        </w:tc>
      </w:tr>
      <w:tr w:rsidR="007A3B64" w:rsidRPr="00753ADC" w:rsidTr="006D0E4F">
        <w:trPr>
          <w:trHeight w:val="449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Чехия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232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310</w:t>
            </w:r>
          </w:p>
        </w:tc>
      </w:tr>
      <w:tr w:rsidR="007A3B64" w:rsidRPr="00753ADC" w:rsidTr="006D0E4F">
        <w:trPr>
          <w:trHeight w:val="181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2D77D5" w:rsidRDefault="007A3B64" w:rsidP="006D0E4F">
            <w:pPr>
              <w:spacing w:before="0" w:after="0"/>
            </w:pPr>
            <w:r w:rsidRPr="002D77D5">
              <w:t>Чили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499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349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194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 xml:space="preserve">Швейцария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425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651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590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910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Швеция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956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195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384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766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138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259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098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495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535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B21B58" w:rsidRDefault="007A3B64" w:rsidP="006D0E4F">
            <w:pPr>
              <w:spacing w:before="0" w:after="0"/>
            </w:pPr>
            <w:r w:rsidRPr="00B21B58">
              <w:t>Шри</w:t>
            </w:r>
            <w:r>
              <w:t>-</w:t>
            </w:r>
            <w:r w:rsidRPr="00B21B58">
              <w:t>Ланка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776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356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133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641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Эквадор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067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084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097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124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743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159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Экваториальная Гвинея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851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Эритрея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440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Эстония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048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055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722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C62309" w:rsidRDefault="007A3B64" w:rsidP="006D0E4F">
            <w:pPr>
              <w:spacing w:before="0" w:after="0"/>
            </w:pPr>
            <w:r w:rsidRPr="00C62309">
              <w:t>Эфиопия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222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852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Южная Африка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364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455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67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827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527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673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902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653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188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676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4B71B6" w:rsidRDefault="007A3B64" w:rsidP="006D0E4F">
            <w:pPr>
              <w:spacing w:before="0" w:after="0"/>
            </w:pPr>
            <w:r w:rsidRPr="004B71B6">
              <w:t>Южный Судан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559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069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t>Ямайка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677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0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960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64" w:rsidRPr="008D3831" w:rsidRDefault="007A3B64" w:rsidP="006D0E4F">
            <w:pPr>
              <w:spacing w:before="0" w:after="0"/>
            </w:pPr>
            <w:r w:rsidRPr="008D3831">
              <w:lastRenderedPageBreak/>
              <w:t>Япония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9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680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12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101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803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746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14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016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423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471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17</w:t>
            </w:r>
            <w:r>
              <w:rPr>
                <w:szCs w:val="22"/>
                <w:lang w:eastAsia="en-CA"/>
              </w:rPr>
              <w:t>,</w:t>
            </w:r>
            <w:r w:rsidRPr="00203D28">
              <w:rPr>
                <w:szCs w:val="22"/>
                <w:lang w:eastAsia="en-CA"/>
              </w:rPr>
              <w:t>886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396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289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2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623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506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szCs w:val="22"/>
                <w:lang w:eastAsia="en-CA"/>
              </w:rPr>
            </w:pPr>
            <w:r w:rsidRPr="00203D28">
              <w:rPr>
                <w:szCs w:val="22"/>
                <w:lang w:eastAsia="en-CA"/>
              </w:rPr>
              <w:t>5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017</w:t>
            </w:r>
            <w:r>
              <w:rPr>
                <w:szCs w:val="22"/>
                <w:lang w:eastAsia="en-CA"/>
              </w:rPr>
              <w:t> </w:t>
            </w:r>
            <w:r w:rsidRPr="00203D28">
              <w:rPr>
                <w:szCs w:val="22"/>
                <w:lang w:eastAsia="en-CA"/>
              </w:rPr>
              <w:t>548</w:t>
            </w:r>
          </w:p>
        </w:tc>
      </w:tr>
      <w:tr w:rsidR="007A3B64" w:rsidRPr="00753ADC" w:rsidTr="006D0E4F">
        <w:trPr>
          <w:trHeight w:val="300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left"/>
              <w:rPr>
                <w:b/>
                <w:bCs/>
                <w:szCs w:val="22"/>
                <w:lang w:eastAsia="en-CA"/>
              </w:rPr>
            </w:pPr>
            <w:r>
              <w:rPr>
                <w:b/>
                <w:bCs/>
                <w:szCs w:val="22"/>
                <w:lang w:eastAsia="en-CA"/>
              </w:rPr>
              <w:t>Итого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78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100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14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905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465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100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3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021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378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100</w:t>
            </w:r>
            <w:r>
              <w:rPr>
                <w:b/>
                <w:bCs/>
                <w:szCs w:val="22"/>
                <w:lang w:eastAsia="en-CA"/>
              </w:rPr>
              <w:t>,</w:t>
            </w:r>
            <w:r w:rsidRPr="00203D28">
              <w:rPr>
                <w:b/>
                <w:bCs/>
                <w:szCs w:val="22"/>
                <w:lang w:eastAsia="en-CA"/>
              </w:rPr>
              <w:t>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2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215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677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ind w:left="-95" w:right="-71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20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142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520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3B64" w:rsidRPr="00203D28" w:rsidRDefault="007A3B64" w:rsidP="006D0E4F">
            <w:pPr>
              <w:spacing w:before="0" w:after="0"/>
              <w:ind w:left="-95" w:right="-71"/>
              <w:jc w:val="right"/>
              <w:rPr>
                <w:b/>
                <w:bCs/>
                <w:szCs w:val="22"/>
                <w:lang w:eastAsia="en-CA"/>
              </w:rPr>
            </w:pPr>
            <w:r w:rsidRPr="00203D28">
              <w:rPr>
                <w:b/>
                <w:bCs/>
                <w:szCs w:val="22"/>
                <w:lang w:eastAsia="en-CA"/>
              </w:rPr>
              <w:t>38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523</w:t>
            </w:r>
            <w:r>
              <w:rPr>
                <w:b/>
                <w:bCs/>
                <w:szCs w:val="22"/>
                <w:lang w:eastAsia="en-CA"/>
              </w:rPr>
              <w:t> </w:t>
            </w:r>
            <w:r w:rsidRPr="00203D28">
              <w:rPr>
                <w:b/>
                <w:bCs/>
                <w:szCs w:val="22"/>
                <w:lang w:eastAsia="en-CA"/>
              </w:rPr>
              <w:t>275</w:t>
            </w:r>
          </w:p>
        </w:tc>
      </w:tr>
    </w:tbl>
    <w:p w:rsidR="007A3B64" w:rsidRPr="00753ADC" w:rsidRDefault="007A3B64" w:rsidP="007A3B64">
      <w:pPr>
        <w:pStyle w:val="SingleTxt"/>
        <w:spacing w:line="240" w:lineRule="auto"/>
        <w:ind w:left="0"/>
        <w:rPr>
          <w:sz w:val="22"/>
          <w:szCs w:val="22"/>
        </w:rPr>
      </w:pPr>
    </w:p>
    <w:p w:rsidR="007A3B64" w:rsidRPr="00753ADC" w:rsidRDefault="007A3B64" w:rsidP="007A3B64">
      <w:r w:rsidRPr="00753ADC">
        <w:t xml:space="preserve">1/ </w:t>
      </w:r>
      <w:r>
        <w:t>На базе сценария</w:t>
      </w:r>
      <w:r w:rsidRPr="00753ADC">
        <w:t xml:space="preserve"> 1</w:t>
      </w:r>
    </w:p>
    <w:p w:rsidR="007A3B64" w:rsidRDefault="007A3B64" w:rsidP="00203D28">
      <w:pPr>
        <w:keepNext/>
        <w:suppressLineNumbers/>
        <w:suppressAutoHyphens/>
        <w:spacing w:before="0" w:after="40"/>
      </w:pPr>
    </w:p>
    <w:p w:rsidR="007A3B64" w:rsidRPr="00753ADC" w:rsidRDefault="007A3B64" w:rsidP="00203D28">
      <w:pPr>
        <w:keepNext/>
        <w:suppressLineNumbers/>
        <w:suppressAutoHyphens/>
        <w:spacing w:before="0" w:after="40"/>
        <w:rPr>
          <w:szCs w:val="22"/>
        </w:rPr>
      </w:pPr>
      <w:r>
        <w:br w:type="page"/>
      </w:r>
      <w:r>
        <w:lastRenderedPageBreak/>
        <w:t>Приложение VII</w:t>
      </w:r>
    </w:p>
    <w:p w:rsidR="007A3B64" w:rsidRPr="00203D28" w:rsidRDefault="007A3B64" w:rsidP="00203D28">
      <w:pPr>
        <w:pStyle w:val="HCh"/>
        <w:keepLines w:val="0"/>
        <w:suppressLineNumbers/>
        <w:spacing w:before="0" w:after="0" w:line="240" w:lineRule="auto"/>
        <w:ind w:left="1264" w:right="1259" w:hanging="1264"/>
        <w:rPr>
          <w:sz w:val="22"/>
          <w:szCs w:val="22"/>
        </w:rPr>
      </w:pPr>
      <w:r>
        <w:rPr>
          <w:sz w:val="22"/>
          <w:szCs w:val="22"/>
        </w:rPr>
        <w:tab/>
      </w:r>
      <w:r w:rsidRPr="007A3B64">
        <w:rPr>
          <w:sz w:val="22"/>
          <w:szCs w:val="22"/>
        </w:rPr>
        <w:t>Организационная структура и распределение должностей на двух</w:t>
      </w:r>
      <w:r>
        <w:rPr>
          <w:sz w:val="22"/>
          <w:szCs w:val="22"/>
        </w:rPr>
        <w:t>летний период 2019</w:t>
      </w:r>
      <w:r w:rsidRPr="007A3B64">
        <w:rPr>
          <w:sz w:val="22"/>
          <w:szCs w:val="22"/>
        </w:rPr>
        <w:t>-2020</w:t>
      </w:r>
      <w:r>
        <w:rPr>
          <w:sz w:val="22"/>
          <w:szCs w:val="22"/>
        </w:rPr>
        <w:t xml:space="preserve"> годов</w:t>
      </w:r>
    </w:p>
    <w:p w:rsidR="007A3B64" w:rsidRPr="00C05173" w:rsidRDefault="007A3B64" w:rsidP="00B772FB">
      <w:pPr>
        <w:pStyle w:val="Para1"/>
        <w:numPr>
          <w:ilvl w:val="0"/>
          <w:numId w:val="0"/>
        </w:numPr>
        <w:ind w:left="-720" w:firstLine="720"/>
        <w:jc w:val="center"/>
        <w:rPr>
          <w:szCs w:val="22"/>
        </w:rPr>
      </w:pPr>
      <w:r>
        <w:object w:dxaOrig="18517" w:dyaOrig="111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8.15pt;height:433.15pt" o:ole="">
            <v:imagedata r:id="rId17" o:title=""/>
          </v:shape>
          <o:OLEObject Type="Embed" ProgID="Visio.Drawing.15" ShapeID="_x0000_i1025" DrawAspect="Content" ObjectID="_1603504383" r:id="rId18"/>
        </w:object>
      </w:r>
    </w:p>
    <w:p w:rsidR="00BD6B18" w:rsidRDefault="003F5301" w:rsidP="00552F04">
      <w:pPr>
        <w:jc w:val="center"/>
      </w:pPr>
      <w:r>
        <w:rPr>
          <w:noProof/>
          <w:lang w:val="fr-FR" w:eastAsia="fr-F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8.3pt;margin-top:-24.4pt;width:429.5pt;height:26.9pt;z-index:251658240">
            <v:textbox>
              <w:txbxContent>
                <w:p w:rsidR="006D0E4F" w:rsidRPr="007A3B64" w:rsidRDefault="006D0E4F" w:rsidP="007A3B64">
                  <w:pPr>
                    <w:pBdr>
                      <w:bottom w:val="single" w:sz="4" w:space="1" w:color="auto"/>
                    </w:pBdr>
                    <w:rPr>
                      <w:b/>
                      <w:sz w:val="24"/>
                    </w:rPr>
                  </w:pPr>
                  <w:r w:rsidRPr="007A3B64">
                    <w:rPr>
                      <w:b/>
                      <w:sz w:val="24"/>
                    </w:rPr>
                    <w:t>Структура секретариата Конвенции о биологическом разнообразии</w:t>
                  </w:r>
                </w:p>
              </w:txbxContent>
            </v:textbox>
          </v:shape>
        </w:pict>
      </w:r>
      <w:r w:rsidR="007A3B64">
        <w:rPr>
          <w:noProof/>
          <w:lang w:val="fr-FR" w:eastAsia="fr-FR"/>
        </w:rPr>
        <w:drawing>
          <wp:inline distT="0" distB="0" distL="0" distR="0">
            <wp:extent cx="6438900" cy="6019800"/>
            <wp:effectExtent l="0" t="0" r="0" b="0"/>
            <wp:docPr id="5" name="Picture 5" descr="structure_c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ructure_cb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4" t="4819" r="9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BD6B18" w:rsidSect="00203D28">
      <w:headerReference w:type="even" r:id="rId20"/>
      <w:headerReference w:type="default" r:id="rId21"/>
      <w:pgSz w:w="15840" w:h="12240" w:orient="landscape" w:code="1"/>
      <w:pgMar w:top="1440" w:right="1140" w:bottom="1440" w:left="1021" w:header="459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548C" w:rsidRDefault="0047548C" w:rsidP="008B1800">
      <w:r>
        <w:separator/>
      </w:r>
    </w:p>
  </w:endnote>
  <w:endnote w:type="continuationSeparator" w:id="0">
    <w:p w:rsidR="0047548C" w:rsidRDefault="0047548C" w:rsidP="008B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Default="006D0E4F" w:rsidP="008B1800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Default="006D0E4F" w:rsidP="008B1800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548C" w:rsidRDefault="0047548C" w:rsidP="008B1800">
      <w:r>
        <w:separator/>
      </w:r>
    </w:p>
  </w:footnote>
  <w:footnote w:type="continuationSeparator" w:id="0">
    <w:p w:rsidR="0047548C" w:rsidRDefault="0047548C" w:rsidP="008B1800">
      <w:r>
        <w:continuationSeparator/>
      </w:r>
    </w:p>
  </w:footnote>
  <w:footnote w:id="1">
    <w:p w:rsidR="006D0E4F" w:rsidRPr="009E50D1" w:rsidRDefault="006D0E4F" w:rsidP="00203D28">
      <w:pPr>
        <w:pStyle w:val="FootnoteText"/>
        <w:ind w:firstLine="0"/>
        <w:jc w:val="left"/>
      </w:pPr>
      <w:r>
        <w:rPr>
          <w:rStyle w:val="FootnoteReference"/>
          <w:u w:val="none"/>
          <w:vertAlign w:val="superscript"/>
        </w:rPr>
        <w:footnoteRef/>
      </w:r>
      <w:r>
        <w:rPr>
          <w:lang w:val="fr-FR"/>
        </w:rPr>
        <w:t xml:space="preserve"> </w:t>
      </w:r>
      <w:r>
        <w:t>См. пункты 43-44 решения XIII/32.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Pr="00203D28" w:rsidRDefault="006D0E4F" w:rsidP="00203D28">
    <w:pPr>
      <w:pStyle w:val="Header"/>
      <w:tabs>
        <w:tab w:val="clear" w:pos="4320"/>
        <w:tab w:val="clear" w:pos="8640"/>
      </w:tabs>
      <w:spacing w:after="0"/>
      <w:jc w:val="left"/>
      <w:rPr>
        <w:noProof/>
        <w:kern w:val="22"/>
        <w:szCs w:val="22"/>
      </w:rPr>
    </w:pPr>
    <w:r>
      <w:t>UNEP/CBD/COP/14/4</w:t>
    </w:r>
  </w:p>
  <w:p w:rsidR="006D0E4F" w:rsidRPr="00203D28" w:rsidRDefault="006D0E4F" w:rsidP="00203D28">
    <w:pPr>
      <w:pStyle w:val="Header"/>
      <w:tabs>
        <w:tab w:val="clear" w:pos="4320"/>
        <w:tab w:val="clear" w:pos="8640"/>
      </w:tabs>
      <w:spacing w:before="0"/>
      <w:jc w:val="left"/>
      <w:rPr>
        <w:rStyle w:val="PageNumber"/>
        <w:noProof/>
        <w:kern w:val="22"/>
        <w:szCs w:val="22"/>
      </w:rPr>
    </w:pPr>
    <w:r>
      <w:t xml:space="preserve">Страница </w:t>
    </w:r>
    <w:r w:rsidRPr="00203D28">
      <w:rPr>
        <w:rStyle w:val="PageNumber"/>
        <w:szCs w:val="22"/>
      </w:rPr>
      <w:fldChar w:fldCharType="begin"/>
    </w:r>
    <w:r w:rsidRPr="00203D28">
      <w:rPr>
        <w:rStyle w:val="PageNumber"/>
        <w:szCs w:val="22"/>
      </w:rPr>
      <w:instrText xml:space="preserve"> PAGE </w:instrText>
    </w:r>
    <w:r w:rsidRPr="00203D28">
      <w:rPr>
        <w:rStyle w:val="PageNumber"/>
        <w:szCs w:val="22"/>
      </w:rPr>
      <w:fldChar w:fldCharType="separate"/>
    </w:r>
    <w:r w:rsidR="0076645C">
      <w:rPr>
        <w:rStyle w:val="PageNumber"/>
        <w:noProof/>
        <w:szCs w:val="22"/>
      </w:rPr>
      <w:t>28</w:t>
    </w:r>
    <w:r w:rsidRPr="00203D28">
      <w:rPr>
        <w:rStyle w:val="PageNumber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Pr="00B92065" w:rsidRDefault="006D0E4F" w:rsidP="00203D28">
    <w:pPr>
      <w:pStyle w:val="Header"/>
      <w:tabs>
        <w:tab w:val="clear" w:pos="4320"/>
        <w:tab w:val="clear" w:pos="8640"/>
      </w:tabs>
      <w:spacing w:before="0" w:after="0"/>
      <w:jc w:val="right"/>
      <w:rPr>
        <w:noProof/>
      </w:rPr>
    </w:pPr>
    <w:r>
      <w:t>CBD/COP/14/4</w:t>
    </w:r>
  </w:p>
  <w:p w:rsidR="006D0E4F" w:rsidRPr="00B92065" w:rsidRDefault="006D0E4F" w:rsidP="00203D28">
    <w:pPr>
      <w:pStyle w:val="Header"/>
      <w:tabs>
        <w:tab w:val="clear" w:pos="4320"/>
        <w:tab w:val="clear" w:pos="8640"/>
      </w:tabs>
      <w:spacing w:before="0" w:after="0"/>
      <w:jc w:val="right"/>
      <w:rPr>
        <w:noProof/>
      </w:rPr>
    </w:pPr>
    <w:r>
      <w:t xml:space="preserve">Страница </w:t>
    </w:r>
    <w:r w:rsidRPr="00B92065">
      <w:rPr>
        <w:rStyle w:val="PageNumber"/>
      </w:rPr>
      <w:fldChar w:fldCharType="begin"/>
    </w:r>
    <w:r w:rsidRPr="00B92065">
      <w:rPr>
        <w:rStyle w:val="PageNumber"/>
      </w:rPr>
      <w:instrText xml:space="preserve"> PAGE </w:instrText>
    </w:r>
    <w:r w:rsidRPr="00B92065">
      <w:rPr>
        <w:rStyle w:val="PageNumber"/>
      </w:rPr>
      <w:fldChar w:fldCharType="separate"/>
    </w:r>
    <w:r w:rsidR="0076645C">
      <w:rPr>
        <w:rStyle w:val="PageNumber"/>
        <w:noProof/>
      </w:rPr>
      <w:t>29</w:t>
    </w:r>
    <w:r w:rsidRPr="00B92065">
      <w:rPr>
        <w:rStyle w:val="PageNumber"/>
      </w:rPr>
      <w:fldChar w:fldCharType="end"/>
    </w:r>
  </w:p>
  <w:p w:rsidR="006D0E4F" w:rsidRPr="00B92065" w:rsidRDefault="006D0E4F" w:rsidP="008B1800">
    <w:pPr>
      <w:pStyle w:val="Header"/>
      <w:tabs>
        <w:tab w:val="clear" w:pos="4320"/>
        <w:tab w:val="clear" w:pos="8640"/>
      </w:tabs>
      <w:jc w:val="right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Default="006D0E4F" w:rsidP="00203D28">
    <w:pPr>
      <w:pStyle w:val="Header"/>
      <w:tabs>
        <w:tab w:val="clear" w:pos="4320"/>
        <w:tab w:val="clear" w:pos="8640"/>
      </w:tabs>
      <w:spacing w:before="0" w:after="0"/>
      <w:jc w:val="left"/>
      <w:rPr>
        <w:noProof/>
        <w:kern w:val="22"/>
      </w:rPr>
    </w:pPr>
    <w:r>
      <w:t>UNEP/CBD/COP/14/4</w:t>
    </w:r>
  </w:p>
  <w:p w:rsidR="006D0E4F" w:rsidRDefault="006D0E4F" w:rsidP="00203D28">
    <w:pPr>
      <w:pStyle w:val="Header"/>
      <w:spacing w:before="0"/>
      <w:jc w:val="left"/>
    </w:pPr>
    <w:r>
      <w:t xml:space="preserve">Страница </w:t>
    </w:r>
    <w:r w:rsidRPr="00B92065">
      <w:rPr>
        <w:rStyle w:val="PageNumber"/>
      </w:rPr>
      <w:fldChar w:fldCharType="begin"/>
    </w:r>
    <w:r w:rsidRPr="00B92065">
      <w:rPr>
        <w:rStyle w:val="PageNumber"/>
      </w:rPr>
      <w:instrText xml:space="preserve"> PAGE </w:instrText>
    </w:r>
    <w:r w:rsidRPr="00B92065">
      <w:rPr>
        <w:rStyle w:val="PageNumber"/>
      </w:rPr>
      <w:fldChar w:fldCharType="separate"/>
    </w:r>
    <w:r>
      <w:rPr>
        <w:rStyle w:val="PageNumber"/>
        <w:noProof/>
      </w:rPr>
      <w:t>30</w:t>
    </w:r>
    <w:r w:rsidRPr="00B92065">
      <w:rPr>
        <w:rStyle w:val="PageNumber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Default="006D0E4F" w:rsidP="00203D28">
    <w:pPr>
      <w:pStyle w:val="Header"/>
      <w:tabs>
        <w:tab w:val="clear" w:pos="4320"/>
        <w:tab w:val="clear" w:pos="8640"/>
      </w:tabs>
      <w:spacing w:before="0" w:after="0"/>
      <w:jc w:val="right"/>
      <w:rPr>
        <w:noProof/>
        <w:kern w:val="22"/>
      </w:rPr>
    </w:pPr>
    <w:r>
      <w:t>UNEP/CBD/COP/14/4</w:t>
    </w:r>
  </w:p>
  <w:p w:rsidR="006D0E4F" w:rsidRPr="009D422F" w:rsidRDefault="006D0E4F" w:rsidP="00203D28">
    <w:pPr>
      <w:pStyle w:val="Header"/>
      <w:tabs>
        <w:tab w:val="clear" w:pos="4320"/>
        <w:tab w:val="clear" w:pos="8640"/>
      </w:tabs>
      <w:spacing w:before="0" w:after="240"/>
      <w:jc w:val="right"/>
    </w:pPr>
    <w:r>
      <w:t xml:space="preserve">Страница </w:t>
    </w:r>
    <w:r w:rsidRPr="00B92065">
      <w:rPr>
        <w:rStyle w:val="PageNumber"/>
      </w:rPr>
      <w:fldChar w:fldCharType="begin"/>
    </w:r>
    <w:r w:rsidRPr="00B92065">
      <w:rPr>
        <w:rStyle w:val="PageNumber"/>
      </w:rPr>
      <w:instrText xml:space="preserve"> PAGE </w:instrText>
    </w:r>
    <w:r w:rsidRPr="00B92065">
      <w:rPr>
        <w:rStyle w:val="PageNumber"/>
      </w:rPr>
      <w:fldChar w:fldCharType="separate"/>
    </w:r>
    <w:r>
      <w:rPr>
        <w:rStyle w:val="PageNumber"/>
        <w:noProof/>
      </w:rPr>
      <w:t>31</w:t>
    </w:r>
    <w:r w:rsidRPr="00B92065"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Default="006D0E4F" w:rsidP="00203D28">
    <w:pPr>
      <w:pStyle w:val="Header"/>
      <w:tabs>
        <w:tab w:val="clear" w:pos="4320"/>
        <w:tab w:val="clear" w:pos="8640"/>
      </w:tabs>
      <w:spacing w:before="0" w:after="0"/>
      <w:jc w:val="left"/>
      <w:rPr>
        <w:noProof/>
        <w:kern w:val="22"/>
      </w:rPr>
    </w:pPr>
    <w:r>
      <w:t>UNEP/CBD/COP/14/4</w:t>
    </w:r>
  </w:p>
  <w:p w:rsidR="006D0E4F" w:rsidRDefault="006D0E4F" w:rsidP="00203D28">
    <w:pPr>
      <w:pStyle w:val="Header"/>
      <w:spacing w:before="0"/>
      <w:jc w:val="left"/>
    </w:pPr>
    <w:r>
      <w:t xml:space="preserve">Страница </w:t>
    </w:r>
    <w:r w:rsidRPr="00B92065">
      <w:rPr>
        <w:rStyle w:val="PageNumber"/>
      </w:rPr>
      <w:fldChar w:fldCharType="begin"/>
    </w:r>
    <w:r w:rsidRPr="00B92065">
      <w:rPr>
        <w:rStyle w:val="PageNumber"/>
      </w:rPr>
      <w:instrText xml:space="preserve"> PAGE </w:instrText>
    </w:r>
    <w:r w:rsidRPr="00B92065">
      <w:rPr>
        <w:rStyle w:val="PageNumber"/>
      </w:rPr>
      <w:fldChar w:fldCharType="separate"/>
    </w:r>
    <w:r>
      <w:rPr>
        <w:rStyle w:val="PageNumber"/>
        <w:noProof/>
      </w:rPr>
      <w:t>60</w:t>
    </w:r>
    <w:r w:rsidRPr="00B92065">
      <w:rPr>
        <w:rStyle w:val="PageNumber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4F" w:rsidRDefault="006D0E4F" w:rsidP="00203D28">
    <w:pPr>
      <w:pStyle w:val="Header"/>
      <w:tabs>
        <w:tab w:val="clear" w:pos="4320"/>
        <w:tab w:val="clear" w:pos="8640"/>
      </w:tabs>
      <w:spacing w:before="0" w:after="0"/>
      <w:jc w:val="right"/>
      <w:rPr>
        <w:noProof/>
        <w:kern w:val="22"/>
      </w:rPr>
    </w:pPr>
    <w:r>
      <w:t>UNEP/CBD/COP/14/4</w:t>
    </w:r>
  </w:p>
  <w:p w:rsidR="006D0E4F" w:rsidRPr="009D422F" w:rsidRDefault="006D0E4F" w:rsidP="00203D28">
    <w:pPr>
      <w:pStyle w:val="Header"/>
      <w:tabs>
        <w:tab w:val="clear" w:pos="4320"/>
        <w:tab w:val="clear" w:pos="8640"/>
      </w:tabs>
      <w:spacing w:before="0" w:after="240"/>
      <w:jc w:val="right"/>
    </w:pPr>
    <w:r>
      <w:t xml:space="preserve">Страница </w:t>
    </w:r>
    <w:r w:rsidRPr="00B92065">
      <w:rPr>
        <w:rStyle w:val="PageNumber"/>
      </w:rPr>
      <w:fldChar w:fldCharType="begin"/>
    </w:r>
    <w:r w:rsidRPr="00B92065">
      <w:rPr>
        <w:rStyle w:val="PageNumber"/>
      </w:rPr>
      <w:instrText xml:space="preserve"> PAGE </w:instrText>
    </w:r>
    <w:r w:rsidRPr="00B92065">
      <w:rPr>
        <w:rStyle w:val="PageNumber"/>
      </w:rPr>
      <w:fldChar w:fldCharType="separate"/>
    </w:r>
    <w:r>
      <w:rPr>
        <w:rStyle w:val="PageNumber"/>
        <w:noProof/>
      </w:rPr>
      <w:t>59</w:t>
    </w:r>
    <w:r w:rsidRPr="00B92065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B3A668B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2E962C3"/>
    <w:multiLevelType w:val="hybridMultilevel"/>
    <w:tmpl w:val="F21E2C32"/>
    <w:lvl w:ilvl="0" w:tplc="709436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7">
      <w:start w:val="1"/>
      <w:numFmt w:val="lowerLetter"/>
      <w:lvlText w:val="%2)"/>
      <w:lvlJc w:val="left"/>
      <w:pPr>
        <w:ind w:left="1070" w:hanging="360"/>
      </w:pPr>
      <w:rPr>
        <w:rFonts w:hint="default"/>
        <w:strike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D66F8"/>
    <w:multiLevelType w:val="hybridMultilevel"/>
    <w:tmpl w:val="FC888726"/>
    <w:lvl w:ilvl="0" w:tplc="9404DD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59376B"/>
    <w:multiLevelType w:val="singleLevel"/>
    <w:tmpl w:val="35D0F268"/>
    <w:lvl w:ilvl="0">
      <w:start w:val="1"/>
      <w:numFmt w:val="decimal"/>
      <w:pStyle w:val="Paraa"/>
      <w:lvlText w:val="%1."/>
      <w:lvlJc w:val="left"/>
      <w:pPr>
        <w:tabs>
          <w:tab w:val="num" w:pos="4860"/>
        </w:tabs>
        <w:ind w:left="4500" w:firstLine="0"/>
      </w:pPr>
    </w:lvl>
  </w:abstractNum>
  <w:abstractNum w:abstractNumId="4" w15:restartNumberingAfterBreak="0">
    <w:nsid w:val="1D0174F7"/>
    <w:multiLevelType w:val="hybridMultilevel"/>
    <w:tmpl w:val="4A1C7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A6832D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60CF8"/>
    <w:multiLevelType w:val="singleLevel"/>
    <w:tmpl w:val="2B6AEDDA"/>
    <w:lvl w:ilvl="0">
      <w:start w:val="3"/>
      <w:numFmt w:val="decimal"/>
      <w:pStyle w:val="Heading-plain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6" w15:restartNumberingAfterBreak="0">
    <w:nsid w:val="2620480A"/>
    <w:multiLevelType w:val="hybridMultilevel"/>
    <w:tmpl w:val="86DAEC80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025D43"/>
    <w:multiLevelType w:val="hybridMultilevel"/>
    <w:tmpl w:val="F0CA2662"/>
    <w:lvl w:ilvl="0" w:tplc="709436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B6829"/>
    <w:multiLevelType w:val="hybridMultilevel"/>
    <w:tmpl w:val="8ADE0984"/>
    <w:lvl w:ilvl="0" w:tplc="1BDC0B12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9404DD7E">
      <w:start w:val="1"/>
      <w:numFmt w:val="lowerLetter"/>
      <w:lvlText w:val="(%2)"/>
      <w:lvlJc w:val="left"/>
      <w:pPr>
        <w:ind w:left="1647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DB318A"/>
    <w:multiLevelType w:val="hybridMultilevel"/>
    <w:tmpl w:val="0A28F526"/>
    <w:lvl w:ilvl="0" w:tplc="FFFFFFFF">
      <w:start w:val="1"/>
      <w:numFmt w:val="lowerLetter"/>
      <w:pStyle w:val="headingdecisionsectionmultiline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F0336B8"/>
    <w:multiLevelType w:val="multilevel"/>
    <w:tmpl w:val="4662A57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31844778"/>
    <w:multiLevelType w:val="hybridMultilevel"/>
    <w:tmpl w:val="118801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1C0CEE"/>
    <w:multiLevelType w:val="hybridMultilevel"/>
    <w:tmpl w:val="837228E6"/>
    <w:lvl w:ilvl="0" w:tplc="1BDC0B12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10090019">
      <w:start w:val="1"/>
      <w:numFmt w:val="lowerLetter"/>
      <w:lvlText w:val="%2."/>
      <w:lvlJc w:val="left"/>
      <w:pPr>
        <w:ind w:left="1647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CE43C91"/>
    <w:multiLevelType w:val="singleLevel"/>
    <w:tmpl w:val="FC70F878"/>
    <w:lvl w:ilvl="0">
      <w:start w:val="1"/>
      <w:numFmt w:val="decimal"/>
      <w:pStyle w:val="Para3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44CC7FBB"/>
    <w:multiLevelType w:val="hybridMultilevel"/>
    <w:tmpl w:val="CF50C32E"/>
    <w:lvl w:ilvl="0" w:tplc="FFFFFFFF">
      <w:start w:val="1"/>
      <w:numFmt w:val="lowerLetter"/>
      <w:pStyle w:val="BodyText21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4F244D7"/>
    <w:multiLevelType w:val="hybridMultilevel"/>
    <w:tmpl w:val="EA2ACE60"/>
    <w:lvl w:ilvl="0" w:tplc="709436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4287B"/>
    <w:multiLevelType w:val="multilevel"/>
    <w:tmpl w:val="B8A0609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2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9C004E2"/>
    <w:multiLevelType w:val="hybridMultilevel"/>
    <w:tmpl w:val="E77E683E"/>
    <w:lvl w:ilvl="0" w:tplc="1BDC0B12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C0017">
      <w:start w:val="1"/>
      <w:numFmt w:val="lowerLetter"/>
      <w:lvlText w:val="%2)"/>
      <w:lvlJc w:val="left"/>
      <w:pPr>
        <w:ind w:left="1647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AC47D4B"/>
    <w:multiLevelType w:val="hybridMultilevel"/>
    <w:tmpl w:val="69C4E7B8"/>
    <w:lvl w:ilvl="0" w:tplc="A34654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442B4"/>
    <w:multiLevelType w:val="multilevel"/>
    <w:tmpl w:val="EB3ACB70"/>
    <w:lvl w:ilvl="0">
      <w:start w:val="1"/>
      <w:numFmt w:val="decimal"/>
      <w:pStyle w:val="Para1"/>
      <w:lvlText w:val="%1."/>
      <w:lvlJc w:val="left"/>
      <w:pPr>
        <w:tabs>
          <w:tab w:val="num" w:pos="5310"/>
        </w:tabs>
        <w:ind w:left="495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FC321EA"/>
    <w:multiLevelType w:val="hybridMultilevel"/>
    <w:tmpl w:val="16E49B90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0A8035C"/>
    <w:multiLevelType w:val="hybridMultilevel"/>
    <w:tmpl w:val="16E49B90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 w15:restartNumberingAfterBreak="0">
    <w:nsid w:val="58C42BDF"/>
    <w:multiLevelType w:val="hybridMultilevel"/>
    <w:tmpl w:val="EE22292A"/>
    <w:lvl w:ilvl="0" w:tplc="709436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4B41EF"/>
    <w:multiLevelType w:val="hybridMultilevel"/>
    <w:tmpl w:val="86DAEC80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442F6A"/>
    <w:multiLevelType w:val="hybridMultilevel"/>
    <w:tmpl w:val="8E783C22"/>
    <w:lvl w:ilvl="0" w:tplc="51C8E928">
      <w:start w:val="1"/>
      <w:numFmt w:val="decimal"/>
      <w:lvlText w:val="%1."/>
      <w:lvlJc w:val="left"/>
      <w:pPr>
        <w:ind w:left="2487" w:hanging="360"/>
      </w:pPr>
      <w:rPr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B06655"/>
    <w:multiLevelType w:val="multilevel"/>
    <w:tmpl w:val="8E1AFE3C"/>
    <w:lvl w:ilvl="0">
      <w:start w:val="1"/>
      <w:numFmt w:val="upperRoman"/>
      <w:lvlText w:val="%1."/>
      <w:lvlJc w:val="right"/>
      <w:pPr>
        <w:tabs>
          <w:tab w:val="num" w:pos="1296"/>
        </w:tabs>
        <w:ind w:left="1296" w:hanging="216"/>
      </w:pPr>
    </w:lvl>
    <w:lvl w:ilvl="1">
      <w:start w:val="1"/>
      <w:numFmt w:val="upperLetter"/>
      <w:lvlText w:val="%2."/>
      <w:lvlJc w:val="left"/>
      <w:pPr>
        <w:tabs>
          <w:tab w:val="num" w:pos="1728"/>
        </w:tabs>
        <w:ind w:left="1728" w:hanging="432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432"/>
      </w:pPr>
    </w:lvl>
    <w:lvl w:ilvl="3">
      <w:start w:val="1"/>
      <w:numFmt w:val="lowerLetter"/>
      <w:lvlText w:val="(%4)"/>
      <w:lvlJc w:val="left"/>
      <w:pPr>
        <w:tabs>
          <w:tab w:val="num" w:pos="2592"/>
        </w:tabs>
        <w:ind w:left="2592" w:hanging="432"/>
      </w:pPr>
    </w:lvl>
    <w:lvl w:ilvl="4">
      <w:start w:val="1"/>
      <w:numFmt w:val="lowerRoman"/>
      <w:lvlText w:val="(%5)"/>
      <w:lvlJc w:val="left"/>
      <w:pPr>
        <w:tabs>
          <w:tab w:val="num" w:pos="3024"/>
        </w:tabs>
        <w:ind w:left="3024" w:hanging="432"/>
      </w:pPr>
    </w:lvl>
    <w:lvl w:ilvl="5">
      <w:start w:val="1"/>
      <w:numFmt w:val="bullet"/>
      <w:lvlText w:val=""/>
      <w:lvlJc w:val="left"/>
      <w:pPr>
        <w:tabs>
          <w:tab w:val="num" w:pos="3456"/>
        </w:tabs>
        <w:ind w:left="3456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7F745FF1"/>
    <w:multiLevelType w:val="hybridMultilevel"/>
    <w:tmpl w:val="B73E4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C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9"/>
  </w:num>
  <w:num w:numId="5">
    <w:abstractNumId w:val="19"/>
  </w:num>
  <w:num w:numId="6">
    <w:abstractNumId w:val="14"/>
  </w:num>
  <w:num w:numId="7">
    <w:abstractNumId w:val="16"/>
  </w:num>
  <w:num w:numId="8">
    <w:abstractNumId w:val="13"/>
  </w:num>
  <w:num w:numId="9">
    <w:abstractNumId w:val="0"/>
  </w:num>
  <w:num w:numId="10">
    <w:abstractNumId w:val="25"/>
  </w:num>
  <w:num w:numId="11">
    <w:abstractNumId w:val="24"/>
  </w:num>
  <w:num w:numId="12">
    <w:abstractNumId w:val="23"/>
  </w:num>
  <w:num w:numId="13">
    <w:abstractNumId w:val="7"/>
  </w:num>
  <w:num w:numId="14">
    <w:abstractNumId w:val="15"/>
  </w:num>
  <w:num w:numId="15">
    <w:abstractNumId w:val="4"/>
  </w:num>
  <w:num w:numId="16">
    <w:abstractNumId w:val="11"/>
  </w:num>
  <w:num w:numId="17">
    <w:abstractNumId w:val="20"/>
  </w:num>
  <w:num w:numId="18">
    <w:abstractNumId w:val="21"/>
  </w:num>
  <w:num w:numId="19">
    <w:abstractNumId w:val="12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00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</w:num>
  <w:num w:numId="23">
    <w:abstractNumId w:val="1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3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8"/>
  </w:num>
  <w:num w:numId="32">
    <w:abstractNumId w:val="2"/>
  </w:num>
  <w:num w:numId="33">
    <w:abstractNumId w:val="1"/>
  </w:num>
  <w:num w:numId="34">
    <w:abstractNumId w:val="22"/>
  </w:num>
  <w:num w:numId="35">
    <w:abstractNumId w:val="26"/>
  </w:num>
  <w:num w:numId="36">
    <w:abstractNumId w:val="17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19"/>
  </w:num>
  <w:num w:numId="44">
    <w:abstractNumId w:val="6"/>
  </w:num>
  <w:num w:numId="45">
    <w:abstractNumId w:val="19"/>
  </w:num>
  <w:num w:numId="46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hideSpellingErrors/>
  <w:proofState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800"/>
    <w:rsid w:val="00001513"/>
    <w:rsid w:val="0000480F"/>
    <w:rsid w:val="00014BBE"/>
    <w:rsid w:val="00015055"/>
    <w:rsid w:val="0001588D"/>
    <w:rsid w:val="00017433"/>
    <w:rsid w:val="00017F66"/>
    <w:rsid w:val="00023BE0"/>
    <w:rsid w:val="00024F71"/>
    <w:rsid w:val="00026569"/>
    <w:rsid w:val="00026A48"/>
    <w:rsid w:val="00026B0D"/>
    <w:rsid w:val="000308F6"/>
    <w:rsid w:val="0003759A"/>
    <w:rsid w:val="00040567"/>
    <w:rsid w:val="00042D57"/>
    <w:rsid w:val="00042E76"/>
    <w:rsid w:val="0004474C"/>
    <w:rsid w:val="00054BF3"/>
    <w:rsid w:val="00057B04"/>
    <w:rsid w:val="000663BC"/>
    <w:rsid w:val="000705BA"/>
    <w:rsid w:val="00074080"/>
    <w:rsid w:val="0008118B"/>
    <w:rsid w:val="00091EA2"/>
    <w:rsid w:val="000B0E5A"/>
    <w:rsid w:val="000B766D"/>
    <w:rsid w:val="000C6BDF"/>
    <w:rsid w:val="000D0B5A"/>
    <w:rsid w:val="000D6323"/>
    <w:rsid w:val="000D70E5"/>
    <w:rsid w:val="000F17E3"/>
    <w:rsid w:val="000F28B4"/>
    <w:rsid w:val="000F7206"/>
    <w:rsid w:val="00106480"/>
    <w:rsid w:val="00111BED"/>
    <w:rsid w:val="001128CB"/>
    <w:rsid w:val="001160E3"/>
    <w:rsid w:val="00116F18"/>
    <w:rsid w:val="001207A7"/>
    <w:rsid w:val="00121A8A"/>
    <w:rsid w:val="00121E74"/>
    <w:rsid w:val="00124870"/>
    <w:rsid w:val="00125554"/>
    <w:rsid w:val="00125CB3"/>
    <w:rsid w:val="00130C8C"/>
    <w:rsid w:val="001403AD"/>
    <w:rsid w:val="001445A9"/>
    <w:rsid w:val="00147DB3"/>
    <w:rsid w:val="00150134"/>
    <w:rsid w:val="00163C11"/>
    <w:rsid w:val="001665AE"/>
    <w:rsid w:val="001711F1"/>
    <w:rsid w:val="001773F4"/>
    <w:rsid w:val="00182313"/>
    <w:rsid w:val="0018566D"/>
    <w:rsid w:val="00197AF6"/>
    <w:rsid w:val="001A4A6E"/>
    <w:rsid w:val="001A6726"/>
    <w:rsid w:val="001A7859"/>
    <w:rsid w:val="001B16D3"/>
    <w:rsid w:val="001B27C3"/>
    <w:rsid w:val="001B4DA8"/>
    <w:rsid w:val="001C624F"/>
    <w:rsid w:val="001D6D27"/>
    <w:rsid w:val="001E13FE"/>
    <w:rsid w:val="001E1AC5"/>
    <w:rsid w:val="001F306A"/>
    <w:rsid w:val="001F5009"/>
    <w:rsid w:val="001F5E4A"/>
    <w:rsid w:val="00203386"/>
    <w:rsid w:val="00203D28"/>
    <w:rsid w:val="00203D32"/>
    <w:rsid w:val="00205507"/>
    <w:rsid w:val="002078C7"/>
    <w:rsid w:val="00211E14"/>
    <w:rsid w:val="002125F6"/>
    <w:rsid w:val="00213ECD"/>
    <w:rsid w:val="00214394"/>
    <w:rsid w:val="00215EB8"/>
    <w:rsid w:val="0021628E"/>
    <w:rsid w:val="002259E9"/>
    <w:rsid w:val="002317B5"/>
    <w:rsid w:val="00232B06"/>
    <w:rsid w:val="00242416"/>
    <w:rsid w:val="002432AE"/>
    <w:rsid w:val="002462F7"/>
    <w:rsid w:val="00246BF5"/>
    <w:rsid w:val="002503CA"/>
    <w:rsid w:val="002510EA"/>
    <w:rsid w:val="002517D8"/>
    <w:rsid w:val="00254F3C"/>
    <w:rsid w:val="00262553"/>
    <w:rsid w:val="002714CF"/>
    <w:rsid w:val="00273483"/>
    <w:rsid w:val="00274BB5"/>
    <w:rsid w:val="00277F2C"/>
    <w:rsid w:val="00287A26"/>
    <w:rsid w:val="00291692"/>
    <w:rsid w:val="002A10F1"/>
    <w:rsid w:val="002A1540"/>
    <w:rsid w:val="002A6A47"/>
    <w:rsid w:val="002B0EAB"/>
    <w:rsid w:val="002B325F"/>
    <w:rsid w:val="002B763C"/>
    <w:rsid w:val="002C5636"/>
    <w:rsid w:val="002D3B56"/>
    <w:rsid w:val="002D469E"/>
    <w:rsid w:val="002D5519"/>
    <w:rsid w:val="002E18DA"/>
    <w:rsid w:val="002E42A4"/>
    <w:rsid w:val="002F0E71"/>
    <w:rsid w:val="002F2AF9"/>
    <w:rsid w:val="002F6688"/>
    <w:rsid w:val="003043A3"/>
    <w:rsid w:val="00310A79"/>
    <w:rsid w:val="00310E8C"/>
    <w:rsid w:val="0031257F"/>
    <w:rsid w:val="003151E2"/>
    <w:rsid w:val="003219B5"/>
    <w:rsid w:val="00324620"/>
    <w:rsid w:val="003252DA"/>
    <w:rsid w:val="003266FB"/>
    <w:rsid w:val="003339EB"/>
    <w:rsid w:val="00334B57"/>
    <w:rsid w:val="00334E7F"/>
    <w:rsid w:val="0034049C"/>
    <w:rsid w:val="003431CA"/>
    <w:rsid w:val="003433DD"/>
    <w:rsid w:val="003518A9"/>
    <w:rsid w:val="00352FDE"/>
    <w:rsid w:val="00357259"/>
    <w:rsid w:val="00364610"/>
    <w:rsid w:val="00365ED9"/>
    <w:rsid w:val="00367990"/>
    <w:rsid w:val="003737F6"/>
    <w:rsid w:val="0037408A"/>
    <w:rsid w:val="00386C01"/>
    <w:rsid w:val="00390C91"/>
    <w:rsid w:val="00392019"/>
    <w:rsid w:val="003978CC"/>
    <w:rsid w:val="003A44F6"/>
    <w:rsid w:val="003A79D5"/>
    <w:rsid w:val="003B361D"/>
    <w:rsid w:val="003B75B3"/>
    <w:rsid w:val="003B79C0"/>
    <w:rsid w:val="003C40A3"/>
    <w:rsid w:val="003D7685"/>
    <w:rsid w:val="003E3B11"/>
    <w:rsid w:val="003E6446"/>
    <w:rsid w:val="003E7006"/>
    <w:rsid w:val="003E76E9"/>
    <w:rsid w:val="003E7B9D"/>
    <w:rsid w:val="003F5301"/>
    <w:rsid w:val="00411B1A"/>
    <w:rsid w:val="004145F2"/>
    <w:rsid w:val="00417A84"/>
    <w:rsid w:val="00417B20"/>
    <w:rsid w:val="00417D78"/>
    <w:rsid w:val="00427040"/>
    <w:rsid w:val="00427E40"/>
    <w:rsid w:val="00430485"/>
    <w:rsid w:val="00433552"/>
    <w:rsid w:val="0043373A"/>
    <w:rsid w:val="00434957"/>
    <w:rsid w:val="00436318"/>
    <w:rsid w:val="004405F9"/>
    <w:rsid w:val="00440901"/>
    <w:rsid w:val="00447BCD"/>
    <w:rsid w:val="00450F7B"/>
    <w:rsid w:val="00455456"/>
    <w:rsid w:val="00462EA2"/>
    <w:rsid w:val="00465691"/>
    <w:rsid w:val="0047233C"/>
    <w:rsid w:val="0047508A"/>
    <w:rsid w:val="0047548C"/>
    <w:rsid w:val="00480E46"/>
    <w:rsid w:val="0048200D"/>
    <w:rsid w:val="00483517"/>
    <w:rsid w:val="00491801"/>
    <w:rsid w:val="004A0373"/>
    <w:rsid w:val="004A3230"/>
    <w:rsid w:val="004A519B"/>
    <w:rsid w:val="004A7484"/>
    <w:rsid w:val="004C0FD8"/>
    <w:rsid w:val="004C2069"/>
    <w:rsid w:val="004C347B"/>
    <w:rsid w:val="004D0B05"/>
    <w:rsid w:val="004D1746"/>
    <w:rsid w:val="004E541E"/>
    <w:rsid w:val="004E726A"/>
    <w:rsid w:val="004E7408"/>
    <w:rsid w:val="004F0D8F"/>
    <w:rsid w:val="004F14B3"/>
    <w:rsid w:val="004F61AD"/>
    <w:rsid w:val="004F7F95"/>
    <w:rsid w:val="00506AFC"/>
    <w:rsid w:val="0050735A"/>
    <w:rsid w:val="00514C5D"/>
    <w:rsid w:val="00525BC3"/>
    <w:rsid w:val="005269A2"/>
    <w:rsid w:val="00531DF6"/>
    <w:rsid w:val="005337D7"/>
    <w:rsid w:val="00534C7B"/>
    <w:rsid w:val="00536507"/>
    <w:rsid w:val="00536C74"/>
    <w:rsid w:val="005377E6"/>
    <w:rsid w:val="00544952"/>
    <w:rsid w:val="00552E85"/>
    <w:rsid w:val="00552F04"/>
    <w:rsid w:val="00553344"/>
    <w:rsid w:val="00560639"/>
    <w:rsid w:val="00567786"/>
    <w:rsid w:val="00577F81"/>
    <w:rsid w:val="00580F74"/>
    <w:rsid w:val="005833D4"/>
    <w:rsid w:val="00585E74"/>
    <w:rsid w:val="005878DA"/>
    <w:rsid w:val="0059070B"/>
    <w:rsid w:val="0059119F"/>
    <w:rsid w:val="00592B2D"/>
    <w:rsid w:val="005A05D2"/>
    <w:rsid w:val="005A0820"/>
    <w:rsid w:val="005A173C"/>
    <w:rsid w:val="005A4F71"/>
    <w:rsid w:val="005C0317"/>
    <w:rsid w:val="005C1AA5"/>
    <w:rsid w:val="005C2FB3"/>
    <w:rsid w:val="005C3062"/>
    <w:rsid w:val="005D625D"/>
    <w:rsid w:val="005E011C"/>
    <w:rsid w:val="005E08E4"/>
    <w:rsid w:val="005E373F"/>
    <w:rsid w:val="005F04CD"/>
    <w:rsid w:val="005F19F4"/>
    <w:rsid w:val="005F4FEC"/>
    <w:rsid w:val="005F7887"/>
    <w:rsid w:val="00606EDD"/>
    <w:rsid w:val="0061274A"/>
    <w:rsid w:val="006130DE"/>
    <w:rsid w:val="006156CE"/>
    <w:rsid w:val="00615A23"/>
    <w:rsid w:val="00616543"/>
    <w:rsid w:val="00621CD9"/>
    <w:rsid w:val="006241B5"/>
    <w:rsid w:val="006243DD"/>
    <w:rsid w:val="00624E44"/>
    <w:rsid w:val="00631AD7"/>
    <w:rsid w:val="006368A6"/>
    <w:rsid w:val="00636FB0"/>
    <w:rsid w:val="0063718C"/>
    <w:rsid w:val="00640C2C"/>
    <w:rsid w:val="006414EA"/>
    <w:rsid w:val="0064205A"/>
    <w:rsid w:val="00644D83"/>
    <w:rsid w:val="006465EC"/>
    <w:rsid w:val="00650D1D"/>
    <w:rsid w:val="006516F7"/>
    <w:rsid w:val="00652A18"/>
    <w:rsid w:val="00663D3E"/>
    <w:rsid w:val="00672440"/>
    <w:rsid w:val="00676BCC"/>
    <w:rsid w:val="006918BF"/>
    <w:rsid w:val="0069207B"/>
    <w:rsid w:val="00695AC9"/>
    <w:rsid w:val="00697B1B"/>
    <w:rsid w:val="00697D19"/>
    <w:rsid w:val="006B7121"/>
    <w:rsid w:val="006C1F2B"/>
    <w:rsid w:val="006C7733"/>
    <w:rsid w:val="006D0E4F"/>
    <w:rsid w:val="006D6FA3"/>
    <w:rsid w:val="006D7774"/>
    <w:rsid w:val="006D7FA8"/>
    <w:rsid w:val="006E2889"/>
    <w:rsid w:val="006E6124"/>
    <w:rsid w:val="006F2138"/>
    <w:rsid w:val="006F7B04"/>
    <w:rsid w:val="00705B69"/>
    <w:rsid w:val="00706CC0"/>
    <w:rsid w:val="00715A85"/>
    <w:rsid w:val="00720FF7"/>
    <w:rsid w:val="00736752"/>
    <w:rsid w:val="00750345"/>
    <w:rsid w:val="00753ADC"/>
    <w:rsid w:val="007563CC"/>
    <w:rsid w:val="007600C2"/>
    <w:rsid w:val="00761A33"/>
    <w:rsid w:val="0076645C"/>
    <w:rsid w:val="00766FBF"/>
    <w:rsid w:val="00773375"/>
    <w:rsid w:val="00782B1F"/>
    <w:rsid w:val="00783F29"/>
    <w:rsid w:val="00786E92"/>
    <w:rsid w:val="00793A4F"/>
    <w:rsid w:val="00793B6D"/>
    <w:rsid w:val="007A1201"/>
    <w:rsid w:val="007A28FD"/>
    <w:rsid w:val="007A3965"/>
    <w:rsid w:val="007A3B64"/>
    <w:rsid w:val="007A6B5A"/>
    <w:rsid w:val="007B1A7B"/>
    <w:rsid w:val="007B6F0D"/>
    <w:rsid w:val="007C4879"/>
    <w:rsid w:val="007C4E51"/>
    <w:rsid w:val="007C62D5"/>
    <w:rsid w:val="007D49BB"/>
    <w:rsid w:val="007D7045"/>
    <w:rsid w:val="007E07A7"/>
    <w:rsid w:val="007E6F5B"/>
    <w:rsid w:val="007F1ADD"/>
    <w:rsid w:val="007F4689"/>
    <w:rsid w:val="007F5AEC"/>
    <w:rsid w:val="007F6705"/>
    <w:rsid w:val="007F7AE4"/>
    <w:rsid w:val="007F7B5A"/>
    <w:rsid w:val="008174D0"/>
    <w:rsid w:val="00820181"/>
    <w:rsid w:val="00824180"/>
    <w:rsid w:val="008338B8"/>
    <w:rsid w:val="00836C80"/>
    <w:rsid w:val="00845D4E"/>
    <w:rsid w:val="00855C5E"/>
    <w:rsid w:val="00857F5B"/>
    <w:rsid w:val="00866777"/>
    <w:rsid w:val="008701E7"/>
    <w:rsid w:val="0087237A"/>
    <w:rsid w:val="0087359A"/>
    <w:rsid w:val="0087421B"/>
    <w:rsid w:val="00880299"/>
    <w:rsid w:val="008921EC"/>
    <w:rsid w:val="008927DA"/>
    <w:rsid w:val="00893517"/>
    <w:rsid w:val="008A3A75"/>
    <w:rsid w:val="008A47C8"/>
    <w:rsid w:val="008A49DB"/>
    <w:rsid w:val="008A6C34"/>
    <w:rsid w:val="008B1800"/>
    <w:rsid w:val="008B28FE"/>
    <w:rsid w:val="008C3C93"/>
    <w:rsid w:val="008C793D"/>
    <w:rsid w:val="008D0558"/>
    <w:rsid w:val="008D2290"/>
    <w:rsid w:val="008D55D9"/>
    <w:rsid w:val="008D6F70"/>
    <w:rsid w:val="008E008F"/>
    <w:rsid w:val="008E3AA0"/>
    <w:rsid w:val="008E4736"/>
    <w:rsid w:val="008E56E7"/>
    <w:rsid w:val="00901BEB"/>
    <w:rsid w:val="00903316"/>
    <w:rsid w:val="00912E77"/>
    <w:rsid w:val="0091309A"/>
    <w:rsid w:val="00914EA0"/>
    <w:rsid w:val="00915105"/>
    <w:rsid w:val="00920C4D"/>
    <w:rsid w:val="00927376"/>
    <w:rsid w:val="00930C34"/>
    <w:rsid w:val="009330B4"/>
    <w:rsid w:val="00944D5F"/>
    <w:rsid w:val="00945C47"/>
    <w:rsid w:val="009534B1"/>
    <w:rsid w:val="00954A91"/>
    <w:rsid w:val="0096177D"/>
    <w:rsid w:val="00964A4A"/>
    <w:rsid w:val="00971BE1"/>
    <w:rsid w:val="00971F0B"/>
    <w:rsid w:val="00981D25"/>
    <w:rsid w:val="0098264D"/>
    <w:rsid w:val="00997DF2"/>
    <w:rsid w:val="009A215C"/>
    <w:rsid w:val="009A389A"/>
    <w:rsid w:val="009A5AAA"/>
    <w:rsid w:val="009B1910"/>
    <w:rsid w:val="009B30D9"/>
    <w:rsid w:val="009B366B"/>
    <w:rsid w:val="009B3E9B"/>
    <w:rsid w:val="009B4A9D"/>
    <w:rsid w:val="009D2AD4"/>
    <w:rsid w:val="009D7A93"/>
    <w:rsid w:val="009E011A"/>
    <w:rsid w:val="009E035A"/>
    <w:rsid w:val="009E2FD7"/>
    <w:rsid w:val="009F0BBD"/>
    <w:rsid w:val="009F1970"/>
    <w:rsid w:val="009F7580"/>
    <w:rsid w:val="00A0169D"/>
    <w:rsid w:val="00A156D9"/>
    <w:rsid w:val="00A17192"/>
    <w:rsid w:val="00A21378"/>
    <w:rsid w:val="00A21F3A"/>
    <w:rsid w:val="00A254C2"/>
    <w:rsid w:val="00A2576C"/>
    <w:rsid w:val="00A258FE"/>
    <w:rsid w:val="00A41097"/>
    <w:rsid w:val="00A41CC3"/>
    <w:rsid w:val="00A54E5C"/>
    <w:rsid w:val="00A567CF"/>
    <w:rsid w:val="00A6275F"/>
    <w:rsid w:val="00A64539"/>
    <w:rsid w:val="00A651F0"/>
    <w:rsid w:val="00A67D22"/>
    <w:rsid w:val="00A815AA"/>
    <w:rsid w:val="00A82B74"/>
    <w:rsid w:val="00A835D2"/>
    <w:rsid w:val="00A8378E"/>
    <w:rsid w:val="00A83D28"/>
    <w:rsid w:val="00A84F92"/>
    <w:rsid w:val="00A9244F"/>
    <w:rsid w:val="00A93BBC"/>
    <w:rsid w:val="00A95AED"/>
    <w:rsid w:val="00AA152F"/>
    <w:rsid w:val="00AA57FA"/>
    <w:rsid w:val="00AA7507"/>
    <w:rsid w:val="00AB112F"/>
    <w:rsid w:val="00AC2A6E"/>
    <w:rsid w:val="00AC2E53"/>
    <w:rsid w:val="00AC3487"/>
    <w:rsid w:val="00AC4130"/>
    <w:rsid w:val="00AC422D"/>
    <w:rsid w:val="00AD5E73"/>
    <w:rsid w:val="00AD6F52"/>
    <w:rsid w:val="00AE6A76"/>
    <w:rsid w:val="00AF697D"/>
    <w:rsid w:val="00B03113"/>
    <w:rsid w:val="00B07F3D"/>
    <w:rsid w:val="00B22F5F"/>
    <w:rsid w:val="00B3246F"/>
    <w:rsid w:val="00B35684"/>
    <w:rsid w:val="00B52C2B"/>
    <w:rsid w:val="00B52F1A"/>
    <w:rsid w:val="00B56B8B"/>
    <w:rsid w:val="00B634F3"/>
    <w:rsid w:val="00B65F89"/>
    <w:rsid w:val="00B737E3"/>
    <w:rsid w:val="00B772FB"/>
    <w:rsid w:val="00B80F78"/>
    <w:rsid w:val="00BA3DEF"/>
    <w:rsid w:val="00BB04FA"/>
    <w:rsid w:val="00BB10D6"/>
    <w:rsid w:val="00BB687E"/>
    <w:rsid w:val="00BB794B"/>
    <w:rsid w:val="00BB7F5A"/>
    <w:rsid w:val="00BC101A"/>
    <w:rsid w:val="00BC1E3B"/>
    <w:rsid w:val="00BC62DD"/>
    <w:rsid w:val="00BD2E4E"/>
    <w:rsid w:val="00BD5792"/>
    <w:rsid w:val="00BD6B18"/>
    <w:rsid w:val="00BE26D4"/>
    <w:rsid w:val="00BE572D"/>
    <w:rsid w:val="00BF2961"/>
    <w:rsid w:val="00C03146"/>
    <w:rsid w:val="00C0450B"/>
    <w:rsid w:val="00C05173"/>
    <w:rsid w:val="00C0570A"/>
    <w:rsid w:val="00C06DD3"/>
    <w:rsid w:val="00C13495"/>
    <w:rsid w:val="00C172E9"/>
    <w:rsid w:val="00C24CA8"/>
    <w:rsid w:val="00C329F0"/>
    <w:rsid w:val="00C33BF8"/>
    <w:rsid w:val="00C4249D"/>
    <w:rsid w:val="00C42FDD"/>
    <w:rsid w:val="00C441E7"/>
    <w:rsid w:val="00C56B66"/>
    <w:rsid w:val="00C610A1"/>
    <w:rsid w:val="00C62148"/>
    <w:rsid w:val="00C63B3F"/>
    <w:rsid w:val="00C747D6"/>
    <w:rsid w:val="00C74A07"/>
    <w:rsid w:val="00C773C5"/>
    <w:rsid w:val="00C82F0F"/>
    <w:rsid w:val="00C83A87"/>
    <w:rsid w:val="00C83FD0"/>
    <w:rsid w:val="00C87F8D"/>
    <w:rsid w:val="00C93BCF"/>
    <w:rsid w:val="00C94C92"/>
    <w:rsid w:val="00C965DA"/>
    <w:rsid w:val="00CA240D"/>
    <w:rsid w:val="00CA6223"/>
    <w:rsid w:val="00CB7FD4"/>
    <w:rsid w:val="00CC46E2"/>
    <w:rsid w:val="00CC5888"/>
    <w:rsid w:val="00CC70AE"/>
    <w:rsid w:val="00CD51FC"/>
    <w:rsid w:val="00CD5380"/>
    <w:rsid w:val="00CD6163"/>
    <w:rsid w:val="00CD6E13"/>
    <w:rsid w:val="00CE30B5"/>
    <w:rsid w:val="00CE63F0"/>
    <w:rsid w:val="00CF0521"/>
    <w:rsid w:val="00CF2D20"/>
    <w:rsid w:val="00CF4039"/>
    <w:rsid w:val="00CF5875"/>
    <w:rsid w:val="00CF6E21"/>
    <w:rsid w:val="00D112A8"/>
    <w:rsid w:val="00D14F63"/>
    <w:rsid w:val="00D15888"/>
    <w:rsid w:val="00D15A4E"/>
    <w:rsid w:val="00D15DE4"/>
    <w:rsid w:val="00D16501"/>
    <w:rsid w:val="00D21008"/>
    <w:rsid w:val="00D25B7B"/>
    <w:rsid w:val="00D26D47"/>
    <w:rsid w:val="00D32C46"/>
    <w:rsid w:val="00D32E6C"/>
    <w:rsid w:val="00D3468B"/>
    <w:rsid w:val="00D40C86"/>
    <w:rsid w:val="00D436CA"/>
    <w:rsid w:val="00D4530B"/>
    <w:rsid w:val="00D47720"/>
    <w:rsid w:val="00D63742"/>
    <w:rsid w:val="00D65394"/>
    <w:rsid w:val="00D67055"/>
    <w:rsid w:val="00D744FD"/>
    <w:rsid w:val="00D75785"/>
    <w:rsid w:val="00D84630"/>
    <w:rsid w:val="00D848CB"/>
    <w:rsid w:val="00D90B31"/>
    <w:rsid w:val="00D90C6C"/>
    <w:rsid w:val="00D96D36"/>
    <w:rsid w:val="00DA0383"/>
    <w:rsid w:val="00DA2FB4"/>
    <w:rsid w:val="00DA4E6F"/>
    <w:rsid w:val="00DA537D"/>
    <w:rsid w:val="00DA57A1"/>
    <w:rsid w:val="00DA6811"/>
    <w:rsid w:val="00DA6E31"/>
    <w:rsid w:val="00DB470C"/>
    <w:rsid w:val="00DB6C4B"/>
    <w:rsid w:val="00DC6A36"/>
    <w:rsid w:val="00DD13AD"/>
    <w:rsid w:val="00DD5320"/>
    <w:rsid w:val="00DD53F0"/>
    <w:rsid w:val="00DD69C0"/>
    <w:rsid w:val="00DE1FBE"/>
    <w:rsid w:val="00DE4849"/>
    <w:rsid w:val="00DE5A88"/>
    <w:rsid w:val="00DF3F86"/>
    <w:rsid w:val="00DF6A3C"/>
    <w:rsid w:val="00E0382B"/>
    <w:rsid w:val="00E0603A"/>
    <w:rsid w:val="00E06793"/>
    <w:rsid w:val="00E13766"/>
    <w:rsid w:val="00E1388B"/>
    <w:rsid w:val="00E16B8C"/>
    <w:rsid w:val="00E17D5F"/>
    <w:rsid w:val="00E20C86"/>
    <w:rsid w:val="00E26D4B"/>
    <w:rsid w:val="00E312D7"/>
    <w:rsid w:val="00E33F06"/>
    <w:rsid w:val="00E44C2B"/>
    <w:rsid w:val="00E4667E"/>
    <w:rsid w:val="00E50418"/>
    <w:rsid w:val="00E54D47"/>
    <w:rsid w:val="00E62CF8"/>
    <w:rsid w:val="00E63363"/>
    <w:rsid w:val="00E63843"/>
    <w:rsid w:val="00E63A40"/>
    <w:rsid w:val="00E66752"/>
    <w:rsid w:val="00E76FF8"/>
    <w:rsid w:val="00EA11D9"/>
    <w:rsid w:val="00EA41B2"/>
    <w:rsid w:val="00EB2483"/>
    <w:rsid w:val="00EB502B"/>
    <w:rsid w:val="00EB6F5C"/>
    <w:rsid w:val="00EC1CC4"/>
    <w:rsid w:val="00ED3E9C"/>
    <w:rsid w:val="00EE19A9"/>
    <w:rsid w:val="00EE2C60"/>
    <w:rsid w:val="00EE347B"/>
    <w:rsid w:val="00EE532A"/>
    <w:rsid w:val="00EF058A"/>
    <w:rsid w:val="00EF112F"/>
    <w:rsid w:val="00EF2676"/>
    <w:rsid w:val="00F0020C"/>
    <w:rsid w:val="00F04B11"/>
    <w:rsid w:val="00F1032F"/>
    <w:rsid w:val="00F14B12"/>
    <w:rsid w:val="00F15851"/>
    <w:rsid w:val="00F24D60"/>
    <w:rsid w:val="00F308A3"/>
    <w:rsid w:val="00F36B72"/>
    <w:rsid w:val="00F3725D"/>
    <w:rsid w:val="00F3737A"/>
    <w:rsid w:val="00F42CDB"/>
    <w:rsid w:val="00F46219"/>
    <w:rsid w:val="00F47563"/>
    <w:rsid w:val="00F47761"/>
    <w:rsid w:val="00F54D3A"/>
    <w:rsid w:val="00F5573B"/>
    <w:rsid w:val="00F6222A"/>
    <w:rsid w:val="00F63383"/>
    <w:rsid w:val="00F677EC"/>
    <w:rsid w:val="00F7195C"/>
    <w:rsid w:val="00F92E95"/>
    <w:rsid w:val="00F941EA"/>
    <w:rsid w:val="00F970E7"/>
    <w:rsid w:val="00FA08B3"/>
    <w:rsid w:val="00FA304D"/>
    <w:rsid w:val="00FB2CFB"/>
    <w:rsid w:val="00FC0625"/>
    <w:rsid w:val="00FD1F37"/>
    <w:rsid w:val="00FE1DC7"/>
    <w:rsid w:val="00FE567E"/>
    <w:rsid w:val="00FE648D"/>
    <w:rsid w:val="00FF772A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7AED019B"/>
  <w15:docId w15:val="{0F6E80AE-D906-44ED-B107-78B560C1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888"/>
    <w:p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8B1800"/>
    <w:pPr>
      <w:keepNext/>
      <w:tabs>
        <w:tab w:val="left" w:pos="720"/>
      </w:tabs>
      <w:spacing w:before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D15888"/>
    <w:pPr>
      <w:keepNext/>
      <w:tabs>
        <w:tab w:val="left" w:pos="720"/>
      </w:tabs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8B1800"/>
    <w:pPr>
      <w:keepNext/>
      <w:tabs>
        <w:tab w:val="left" w:pos="567"/>
      </w:tabs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8B1800"/>
    <w:pPr>
      <w:keepNext/>
      <w:outlineLvl w:val="3"/>
    </w:pPr>
    <w:rPr>
      <w:rFonts w:eastAsia="Arial Unicode MS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8B1800"/>
    <w:pPr>
      <w:keepNext/>
      <w:numPr>
        <w:ilvl w:val="4"/>
        <w:numId w:val="3"/>
      </w:numPr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8B1800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8B1800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B1800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8B1800"/>
    <w:pPr>
      <w:keepNext/>
      <w:spacing w:before="100" w:beforeAutospacing="1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B1800"/>
    <w:rPr>
      <w:rFonts w:ascii="Times New Roman" w:eastAsia="Times New Roman" w:hAnsi="Times New Roman" w:cs="Times New Roman"/>
      <w:b/>
      <w:caps/>
      <w:szCs w:val="24"/>
      <w:lang w:val="ru-RU"/>
    </w:rPr>
  </w:style>
  <w:style w:type="character" w:customStyle="1" w:styleId="Heading2Char">
    <w:name w:val="Heading 2 Char"/>
    <w:link w:val="Heading2"/>
    <w:rsid w:val="00D15888"/>
    <w:rPr>
      <w:rFonts w:ascii="Times New Roman" w:eastAsia="Times New Roman" w:hAnsi="Times New Roman"/>
      <w:b/>
      <w:bCs/>
      <w:iCs/>
      <w:sz w:val="22"/>
      <w:szCs w:val="24"/>
      <w:lang w:eastAsia="en-US"/>
    </w:rPr>
  </w:style>
  <w:style w:type="character" w:customStyle="1" w:styleId="Heading3Char">
    <w:name w:val="Heading 3 Char"/>
    <w:link w:val="Heading3"/>
    <w:rsid w:val="008B1800"/>
    <w:rPr>
      <w:rFonts w:ascii="Times New Roman" w:eastAsia="Times New Roman" w:hAnsi="Times New Roman" w:cs="Times New Roman"/>
      <w:i/>
      <w:iCs/>
      <w:szCs w:val="24"/>
      <w:lang w:val="ru-RU"/>
    </w:rPr>
  </w:style>
  <w:style w:type="character" w:customStyle="1" w:styleId="Heading4Char">
    <w:name w:val="Heading 4 Char"/>
    <w:link w:val="Heading4"/>
    <w:rsid w:val="008B1800"/>
    <w:rPr>
      <w:rFonts w:ascii="Times New Roman" w:eastAsia="Arial Unicode MS" w:hAnsi="Times New Roman" w:cs="Times New Roman"/>
      <w:b/>
      <w:bCs/>
      <w:i/>
      <w:iCs/>
      <w:szCs w:val="24"/>
      <w:lang w:val="ru-RU"/>
    </w:rPr>
  </w:style>
  <w:style w:type="character" w:customStyle="1" w:styleId="Heading5Char">
    <w:name w:val="Heading 5 Char"/>
    <w:link w:val="Heading5"/>
    <w:rsid w:val="008B1800"/>
    <w:rPr>
      <w:rFonts w:ascii="Times New Roman" w:eastAsia="Times New Roman" w:hAnsi="Times New Roman"/>
      <w:bCs/>
      <w:i/>
      <w:sz w:val="22"/>
      <w:szCs w:val="26"/>
      <w:lang w:eastAsia="en-US"/>
    </w:rPr>
  </w:style>
  <w:style w:type="character" w:customStyle="1" w:styleId="Heading6Char">
    <w:name w:val="Heading 6 Char"/>
    <w:link w:val="Heading6"/>
    <w:rsid w:val="008B1800"/>
    <w:rPr>
      <w:rFonts w:ascii="Times New Roman" w:eastAsia="Times New Roman" w:hAnsi="Times New Roman" w:cs="Times New Roman"/>
      <w:szCs w:val="24"/>
      <w:u w:val="single"/>
      <w:lang w:val="ru-RU"/>
    </w:rPr>
  </w:style>
  <w:style w:type="character" w:customStyle="1" w:styleId="Heading7Char">
    <w:name w:val="Heading 7 Char"/>
    <w:link w:val="Heading7"/>
    <w:rsid w:val="008B1800"/>
    <w:rPr>
      <w:rFonts w:ascii="Univers" w:eastAsia="Times New Roman" w:hAnsi="Univers" w:cs="Times New Roman"/>
      <w:b/>
      <w:sz w:val="28"/>
      <w:szCs w:val="24"/>
      <w:lang w:val="ru-RU"/>
    </w:rPr>
  </w:style>
  <w:style w:type="character" w:customStyle="1" w:styleId="Heading8Char">
    <w:name w:val="Heading 8 Char"/>
    <w:link w:val="Heading8"/>
    <w:rsid w:val="008B1800"/>
    <w:rPr>
      <w:rFonts w:ascii="Univers" w:eastAsia="Times New Roman" w:hAnsi="Univers" w:cs="Times New Roman"/>
      <w:b/>
      <w:sz w:val="32"/>
      <w:szCs w:val="24"/>
      <w:lang w:val="ru-RU"/>
    </w:rPr>
  </w:style>
  <w:style w:type="character" w:customStyle="1" w:styleId="Heading9Char">
    <w:name w:val="Heading 9 Char"/>
    <w:link w:val="Heading9"/>
    <w:rsid w:val="008B1800"/>
    <w:rPr>
      <w:rFonts w:ascii="Times New Roman" w:eastAsia="Times New Roman" w:hAnsi="Times New Roman" w:cs="Times New Roman"/>
      <w:i/>
      <w:iCs/>
      <w:szCs w:val="24"/>
      <w:lang w:val="ru-RU"/>
    </w:rPr>
  </w:style>
  <w:style w:type="paragraph" w:customStyle="1" w:styleId="CharCharCharCharCharCharCharCharChar">
    <w:name w:val="Char Char Char Char Char Char Char Char Char"/>
    <w:basedOn w:val="Normal"/>
    <w:rsid w:val="008B1800"/>
    <w:pPr>
      <w:widowControl w:val="0"/>
      <w:adjustRightInd w:val="0"/>
      <w:spacing w:line="360" w:lineRule="atLeast"/>
      <w:textAlignment w:val="baseline"/>
    </w:pPr>
    <w:rPr>
      <w:rFonts w:ascii="Arial" w:eastAsia="Batang" w:hAnsi="Arial" w:cs="Arial"/>
      <w:szCs w:val="20"/>
      <w:lang w:eastAsia="pl-PL"/>
    </w:rPr>
  </w:style>
  <w:style w:type="paragraph" w:styleId="BodyText">
    <w:name w:val="Body Text"/>
    <w:basedOn w:val="Normal"/>
    <w:link w:val="BodyTextChar"/>
    <w:rsid w:val="008B1800"/>
    <w:pPr>
      <w:tabs>
        <w:tab w:val="left" w:pos="720"/>
      </w:tabs>
      <w:ind w:firstLine="720"/>
    </w:pPr>
    <w:rPr>
      <w:iCs/>
    </w:rPr>
  </w:style>
  <w:style w:type="character" w:customStyle="1" w:styleId="BodyTextChar">
    <w:name w:val="Body Text Char"/>
    <w:link w:val="BodyText"/>
    <w:rsid w:val="008B1800"/>
    <w:rPr>
      <w:rFonts w:ascii="Times New Roman" w:eastAsia="Times New Roman" w:hAnsi="Times New Roman" w:cs="Times New Roman"/>
      <w:iCs/>
      <w:szCs w:val="24"/>
      <w:lang w:val="ru-RU"/>
    </w:rPr>
  </w:style>
  <w:style w:type="paragraph" w:customStyle="1" w:styleId="Paraa">
    <w:name w:val="Para (a)"/>
    <w:basedOn w:val="Normal"/>
    <w:rsid w:val="008B1800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outlineLvl w:val="1"/>
    </w:pPr>
  </w:style>
  <w:style w:type="paragraph" w:styleId="Title">
    <w:name w:val="Title"/>
    <w:basedOn w:val="Normal"/>
    <w:link w:val="TitleChar"/>
    <w:qFormat/>
    <w:rsid w:val="008B1800"/>
    <w:pPr>
      <w:keepNext/>
      <w:spacing w:before="24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TitleChar">
    <w:name w:val="Title Char"/>
    <w:link w:val="Title"/>
    <w:rsid w:val="008B1800"/>
    <w:rPr>
      <w:rFonts w:ascii="Times New Roman" w:eastAsia="Times New Roman" w:hAnsi="Times New Roman" w:cs="Arial"/>
      <w:b/>
      <w:bCs/>
      <w:caps/>
      <w:kern w:val="28"/>
      <w:szCs w:val="32"/>
      <w:lang w:val="ru-RU"/>
    </w:rPr>
  </w:style>
  <w:style w:type="paragraph" w:styleId="Footer">
    <w:name w:val="footer"/>
    <w:basedOn w:val="Normal"/>
    <w:link w:val="FooterChar"/>
    <w:rsid w:val="008B1800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link w:val="Footer"/>
    <w:rsid w:val="008B1800"/>
    <w:rPr>
      <w:rFonts w:ascii="Times New Roman" w:eastAsia="Times New Roman" w:hAnsi="Times New Roman" w:cs="Times New Roman"/>
      <w:szCs w:val="24"/>
      <w:lang w:val="ru-RU"/>
    </w:rPr>
  </w:style>
  <w:style w:type="paragraph" w:styleId="Header">
    <w:name w:val="header"/>
    <w:basedOn w:val="Normal"/>
    <w:link w:val="HeaderChar"/>
    <w:uiPriority w:val="99"/>
    <w:rsid w:val="008B180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B1800"/>
    <w:rPr>
      <w:rFonts w:ascii="Times New Roman" w:eastAsia="Times New Roman" w:hAnsi="Times New Roman" w:cs="Times New Roman"/>
      <w:szCs w:val="24"/>
      <w:lang w:val="ru-RU"/>
    </w:rPr>
  </w:style>
  <w:style w:type="character" w:styleId="PageNumber">
    <w:name w:val="page number"/>
    <w:rsid w:val="008B1800"/>
    <w:rPr>
      <w:rFonts w:ascii="Times New Roman" w:hAnsi="Times New Roman"/>
      <w:sz w:val="22"/>
    </w:rPr>
  </w:style>
  <w:style w:type="paragraph" w:styleId="BodyText2">
    <w:name w:val="Body Text 2"/>
    <w:basedOn w:val="Normal"/>
    <w:link w:val="BodyText2Char"/>
    <w:rsid w:val="008B180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ind w:left="720" w:hanging="720"/>
    </w:pPr>
  </w:style>
  <w:style w:type="character" w:customStyle="1" w:styleId="BodyText2Char">
    <w:name w:val="Body Text 2 Char"/>
    <w:link w:val="BodyText2"/>
    <w:rsid w:val="008B1800"/>
    <w:rPr>
      <w:rFonts w:ascii="Times New Roman" w:eastAsia="Times New Roman" w:hAnsi="Times New Roman" w:cs="Times New Roman"/>
      <w:szCs w:val="24"/>
      <w:lang w:val="ru-RU"/>
    </w:rPr>
  </w:style>
  <w:style w:type="paragraph" w:styleId="BodyTextIndent">
    <w:name w:val="Body Text Indent"/>
    <w:basedOn w:val="Normal"/>
    <w:link w:val="BodyTextIndentChar"/>
    <w:rsid w:val="008B1800"/>
    <w:pPr>
      <w:ind w:left="1440" w:hanging="720"/>
    </w:pPr>
  </w:style>
  <w:style w:type="character" w:customStyle="1" w:styleId="BodyTextIndentChar">
    <w:name w:val="Body Text Indent Char"/>
    <w:link w:val="BodyTextIndent"/>
    <w:rsid w:val="008B1800"/>
    <w:rPr>
      <w:rFonts w:ascii="Times New Roman" w:eastAsia="Times New Roman" w:hAnsi="Times New Roman" w:cs="Times New Roman"/>
      <w:szCs w:val="24"/>
      <w:lang w:val="ru-RU"/>
    </w:rPr>
  </w:style>
  <w:style w:type="paragraph" w:styleId="BodyTextIndent2">
    <w:name w:val="Body Text Indent 2"/>
    <w:basedOn w:val="Normal"/>
    <w:link w:val="BodyTextIndent2Char"/>
    <w:rsid w:val="008B1800"/>
    <w:pPr>
      <w:ind w:left="720"/>
    </w:pPr>
  </w:style>
  <w:style w:type="character" w:customStyle="1" w:styleId="BodyTextIndent2Char">
    <w:name w:val="Body Text Indent 2 Char"/>
    <w:link w:val="BodyTextIndent2"/>
    <w:rsid w:val="008B1800"/>
    <w:rPr>
      <w:rFonts w:ascii="Times New Roman" w:eastAsia="Times New Roman" w:hAnsi="Times New Roman" w:cs="Times New Roman"/>
      <w:szCs w:val="24"/>
      <w:lang w:val="ru-RU"/>
    </w:rPr>
  </w:style>
  <w:style w:type="character" w:styleId="CommentReference">
    <w:name w:val="annotation reference"/>
    <w:rsid w:val="008B180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B1800"/>
    <w:rPr>
      <w:sz w:val="20"/>
    </w:rPr>
  </w:style>
  <w:style w:type="character" w:customStyle="1" w:styleId="CommentTextChar">
    <w:name w:val="Comment Text Char"/>
    <w:link w:val="CommentText"/>
    <w:semiHidden/>
    <w:rsid w:val="008B1800"/>
    <w:rPr>
      <w:rFonts w:ascii="Times New Roman" w:eastAsia="Times New Roman" w:hAnsi="Times New Roman" w:cs="Times New Roman"/>
      <w:sz w:val="20"/>
      <w:szCs w:val="24"/>
      <w:lang w:val="ru-RU"/>
    </w:rPr>
  </w:style>
  <w:style w:type="paragraph" w:customStyle="1" w:styleId="Cornernotation">
    <w:name w:val="Corner notation"/>
    <w:basedOn w:val="Normal"/>
    <w:rsid w:val="008B1800"/>
    <w:pPr>
      <w:ind w:left="284" w:right="4398" w:hanging="284"/>
    </w:pPr>
  </w:style>
  <w:style w:type="paragraph" w:customStyle="1" w:styleId="Document1">
    <w:name w:val="Document 1"/>
    <w:basedOn w:val="Normal"/>
    <w:next w:val="Normal"/>
    <w:rsid w:val="008B1800"/>
    <w:pPr>
      <w:suppressAutoHyphens/>
      <w:spacing w:line="240" w:lineRule="exact"/>
    </w:pPr>
    <w:rPr>
      <w:rFonts w:ascii="Courier" w:hAnsi="Courier"/>
      <w:sz w:val="20"/>
      <w:szCs w:val="20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8B1800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rsid w:val="008B1800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link w:val="FootnoteText"/>
    <w:rsid w:val="008B1800"/>
    <w:rPr>
      <w:rFonts w:ascii="Times New Roman" w:eastAsia="Times New Roman" w:hAnsi="Times New Roman" w:cs="Times New Roman"/>
      <w:sz w:val="18"/>
      <w:szCs w:val="24"/>
      <w:lang w:val="ru-RU"/>
    </w:rPr>
  </w:style>
  <w:style w:type="paragraph" w:customStyle="1" w:styleId="Head2">
    <w:name w:val="Head2"/>
    <w:basedOn w:val="Normal"/>
    <w:rsid w:val="008B1800"/>
    <w:pPr>
      <w:keepNext/>
      <w:spacing w:line="240" w:lineRule="atLeast"/>
      <w:jc w:val="center"/>
    </w:pPr>
    <w:rPr>
      <w:rFonts w:ascii="Courier" w:hAnsi="Courier"/>
      <w:sz w:val="20"/>
      <w:szCs w:val="20"/>
    </w:rPr>
  </w:style>
  <w:style w:type="paragraph" w:customStyle="1" w:styleId="HEAD-2lines">
    <w:name w:val="HEAD-2lines"/>
    <w:basedOn w:val="Heading2"/>
    <w:rsid w:val="008B1800"/>
    <w:pPr>
      <w:tabs>
        <w:tab w:val="clear" w:pos="720"/>
        <w:tab w:val="left" w:pos="475"/>
      </w:tabs>
      <w:spacing w:line="240" w:lineRule="exact"/>
      <w:ind w:left="1944" w:right="864" w:hanging="1080"/>
    </w:pPr>
    <w:rPr>
      <w:rFonts w:ascii="Courier" w:hAnsi="Courier"/>
      <w:sz w:val="20"/>
      <w:szCs w:val="20"/>
    </w:rPr>
  </w:style>
  <w:style w:type="paragraph" w:customStyle="1" w:styleId="HEADING">
    <w:name w:val="HEADING"/>
    <w:basedOn w:val="Normal"/>
    <w:rsid w:val="008B1800"/>
    <w:pPr>
      <w:keepNext/>
      <w:tabs>
        <w:tab w:val="left" w:pos="426"/>
      </w:tabs>
      <w:jc w:val="center"/>
    </w:pPr>
    <w:rPr>
      <w:rFonts w:ascii="Times New Roman Bold" w:hAnsi="Times New Roman Bold"/>
      <w:b/>
      <w:bCs/>
      <w:caps/>
    </w:rPr>
  </w:style>
  <w:style w:type="paragraph" w:customStyle="1" w:styleId="Heading2-center">
    <w:name w:val="Heading 2-center"/>
    <w:basedOn w:val="Heading2"/>
    <w:rsid w:val="008B1800"/>
    <w:pPr>
      <w:tabs>
        <w:tab w:val="left" w:pos="475"/>
        <w:tab w:val="num" w:pos="1004"/>
      </w:tabs>
      <w:spacing w:before="0" w:after="240" w:line="240" w:lineRule="exact"/>
      <w:ind w:left="1004" w:hanging="360"/>
    </w:pPr>
    <w:rPr>
      <w:b w:val="0"/>
      <w:bCs w:val="0"/>
      <w:i/>
      <w:iCs w:val="0"/>
      <w:u w:val="single"/>
    </w:rPr>
  </w:style>
  <w:style w:type="paragraph" w:customStyle="1" w:styleId="Heading4indent">
    <w:name w:val="Heading 4 indent"/>
    <w:basedOn w:val="Heading4"/>
    <w:rsid w:val="008B1800"/>
    <w:pPr>
      <w:ind w:left="720"/>
    </w:pPr>
  </w:style>
  <w:style w:type="paragraph" w:customStyle="1" w:styleId="Para1">
    <w:name w:val="Para1"/>
    <w:basedOn w:val="Normal"/>
    <w:link w:val="Para1Char"/>
    <w:rsid w:val="008B1800"/>
    <w:pPr>
      <w:numPr>
        <w:numId w:val="5"/>
      </w:numPr>
    </w:pPr>
    <w:rPr>
      <w:snapToGrid w:val="0"/>
      <w:szCs w:val="18"/>
    </w:rPr>
  </w:style>
  <w:style w:type="paragraph" w:customStyle="1" w:styleId="para2">
    <w:name w:val="para2"/>
    <w:basedOn w:val="Normal"/>
    <w:rsid w:val="008B1800"/>
    <w:pPr>
      <w:numPr>
        <w:ilvl w:val="3"/>
        <w:numId w:val="7"/>
      </w:numPr>
      <w:tabs>
        <w:tab w:val="clear" w:pos="2160"/>
      </w:tabs>
      <w:ind w:left="0" w:firstLine="0"/>
    </w:pPr>
    <w:rPr>
      <w:szCs w:val="20"/>
    </w:rPr>
  </w:style>
  <w:style w:type="paragraph" w:customStyle="1" w:styleId="Para3">
    <w:name w:val="Para3"/>
    <w:basedOn w:val="Normal"/>
    <w:rsid w:val="008B1800"/>
    <w:pPr>
      <w:numPr>
        <w:numId w:val="8"/>
      </w:numPr>
      <w:tabs>
        <w:tab w:val="clear" w:pos="360"/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8B1800"/>
    <w:pPr>
      <w:tabs>
        <w:tab w:val="num" w:pos="2160"/>
      </w:tabs>
      <w:overflowPunct w:val="0"/>
      <w:autoSpaceDE w:val="0"/>
      <w:autoSpaceDN w:val="0"/>
      <w:adjustRightInd w:val="0"/>
      <w:spacing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num">
    <w:name w:val="Paranum"/>
    <w:basedOn w:val="Para1"/>
    <w:rsid w:val="008B1800"/>
    <w:pPr>
      <w:numPr>
        <w:numId w:val="0"/>
      </w:numPr>
      <w:tabs>
        <w:tab w:val="num" w:pos="360"/>
      </w:tabs>
      <w:spacing w:line="240" w:lineRule="exact"/>
    </w:pPr>
    <w:rPr>
      <w:snapToGrid/>
      <w:szCs w:val="20"/>
    </w:rPr>
  </w:style>
  <w:style w:type="paragraph" w:styleId="PlainText">
    <w:name w:val="Plain Text"/>
    <w:basedOn w:val="Normal"/>
    <w:link w:val="PlainTextChar"/>
    <w:rsid w:val="008B1800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8B1800"/>
    <w:rPr>
      <w:rFonts w:ascii="Courier New" w:eastAsia="Times New Roman" w:hAnsi="Courier New" w:cs="Times New Roman"/>
      <w:sz w:val="20"/>
      <w:szCs w:val="20"/>
      <w:lang w:val="ru-RU"/>
    </w:rPr>
  </w:style>
  <w:style w:type="paragraph" w:styleId="BodyText3">
    <w:name w:val="Body Text 3"/>
    <w:basedOn w:val="Normal"/>
    <w:link w:val="BodyText3Char"/>
    <w:rsid w:val="008B1800"/>
    <w:rPr>
      <w:iCs/>
    </w:rPr>
  </w:style>
  <w:style w:type="character" w:customStyle="1" w:styleId="BodyText3Char">
    <w:name w:val="Body Text 3 Char"/>
    <w:link w:val="BodyText3"/>
    <w:rsid w:val="008B1800"/>
    <w:rPr>
      <w:rFonts w:ascii="Times New Roman" w:eastAsia="Times New Roman" w:hAnsi="Times New Roman" w:cs="Times New Roman"/>
      <w:iCs/>
      <w:szCs w:val="24"/>
      <w:lang w:val="ru-RU"/>
    </w:rPr>
  </w:style>
  <w:style w:type="paragraph" w:styleId="NormalWeb">
    <w:name w:val="Normal (Web)"/>
    <w:basedOn w:val="Normal"/>
    <w:rsid w:val="008B1800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BodyText21">
    <w:name w:val="Body Text 21"/>
    <w:basedOn w:val="Normal"/>
    <w:rsid w:val="008B1800"/>
    <w:pPr>
      <w:numPr>
        <w:numId w:val="6"/>
      </w:numPr>
      <w:tabs>
        <w:tab w:val="clear" w:pos="1080"/>
      </w:tabs>
      <w:ind w:left="0" w:firstLine="0"/>
    </w:pPr>
    <w:rPr>
      <w:szCs w:val="20"/>
    </w:rPr>
  </w:style>
  <w:style w:type="paragraph" w:customStyle="1" w:styleId="Heading-plainbold">
    <w:name w:val="Heading-plain bold"/>
    <w:basedOn w:val="BodyText"/>
    <w:rsid w:val="008B1800"/>
    <w:pPr>
      <w:ind w:firstLine="0"/>
      <w:jc w:val="center"/>
    </w:pPr>
    <w:rPr>
      <w:b/>
      <w:bCs/>
      <w:i/>
      <w:iCs w:val="0"/>
    </w:rPr>
  </w:style>
  <w:style w:type="paragraph" w:customStyle="1" w:styleId="Para20">
    <w:name w:val="Para2"/>
    <w:basedOn w:val="BodyText"/>
    <w:rsid w:val="008B1800"/>
    <w:pPr>
      <w:autoSpaceDE w:val="0"/>
      <w:autoSpaceDN w:val="0"/>
    </w:pPr>
  </w:style>
  <w:style w:type="paragraph" w:customStyle="1" w:styleId="Heading1multiline">
    <w:name w:val="Heading 1 (multiline)"/>
    <w:basedOn w:val="Heading1"/>
    <w:rsid w:val="008B1800"/>
    <w:pPr>
      <w:ind w:left="1843" w:right="996" w:hanging="567"/>
      <w:jc w:val="left"/>
    </w:pPr>
  </w:style>
  <w:style w:type="paragraph" w:customStyle="1" w:styleId="Heading-plainitalic">
    <w:name w:val="Heading-plain italic"/>
    <w:basedOn w:val="Heading-plainbold"/>
    <w:rsid w:val="008B1800"/>
    <w:rPr>
      <w:b w:val="0"/>
      <w:bCs w:val="0"/>
    </w:rPr>
  </w:style>
  <w:style w:type="paragraph" w:styleId="BalloonText">
    <w:name w:val="Balloon Text"/>
    <w:basedOn w:val="Normal"/>
    <w:link w:val="BalloonTextChar"/>
    <w:semiHidden/>
    <w:rsid w:val="008B1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8B1800"/>
    <w:rPr>
      <w:rFonts w:ascii="Tahoma" w:eastAsia="Times New Roman" w:hAnsi="Tahoma" w:cs="Tahoma"/>
      <w:sz w:val="16"/>
      <w:szCs w:val="16"/>
      <w:lang w:val="ru-RU"/>
    </w:rPr>
  </w:style>
  <w:style w:type="paragraph" w:styleId="BodyTextIndent3">
    <w:name w:val="Body Text Indent 3"/>
    <w:basedOn w:val="Normal"/>
    <w:link w:val="BodyTextIndent3Char"/>
    <w:rsid w:val="008B1800"/>
    <w:pPr>
      <w:ind w:left="720" w:right="720"/>
    </w:pPr>
    <w:rPr>
      <w:bCs/>
    </w:rPr>
  </w:style>
  <w:style w:type="character" w:customStyle="1" w:styleId="BodyTextIndent3Char">
    <w:name w:val="Body Text Indent 3 Char"/>
    <w:link w:val="BodyTextIndent3"/>
    <w:rsid w:val="008B1800"/>
    <w:rPr>
      <w:rFonts w:ascii="Times New Roman" w:eastAsia="Times New Roman" w:hAnsi="Times New Roman" w:cs="Times New Roman"/>
      <w:bCs/>
      <w:szCs w:val="24"/>
      <w:lang w:val="ru-RU"/>
    </w:rPr>
  </w:style>
  <w:style w:type="paragraph" w:customStyle="1" w:styleId="Activity">
    <w:name w:val="Activity"/>
    <w:basedOn w:val="Para1"/>
    <w:rsid w:val="008B1800"/>
    <w:pPr>
      <w:numPr>
        <w:numId w:val="0"/>
      </w:numPr>
      <w:autoSpaceDE w:val="0"/>
      <w:autoSpaceDN w:val="0"/>
      <w:ind w:firstLine="720"/>
    </w:pPr>
    <w:rPr>
      <w:b/>
      <w:bCs/>
    </w:rPr>
  </w:style>
  <w:style w:type="paragraph" w:customStyle="1" w:styleId="bodytextnoindent">
    <w:name w:val="body text (no indent)"/>
    <w:basedOn w:val="Normal"/>
    <w:rsid w:val="008B1800"/>
  </w:style>
  <w:style w:type="paragraph" w:customStyle="1" w:styleId="Bodytextitalic">
    <w:name w:val="Body text italic"/>
    <w:basedOn w:val="BodyText"/>
    <w:rsid w:val="008B1800"/>
    <w:rPr>
      <w:i/>
      <w:iCs w:val="0"/>
    </w:rPr>
  </w:style>
  <w:style w:type="character" w:customStyle="1" w:styleId="BulletList">
    <w:name w:val="Bullet List"/>
    <w:rsid w:val="008B1800"/>
  </w:style>
  <w:style w:type="paragraph" w:customStyle="1" w:styleId="Diagram">
    <w:name w:val="Diagram"/>
    <w:basedOn w:val="Normal"/>
    <w:rsid w:val="008B1800"/>
    <w:rPr>
      <w:b/>
      <w:i/>
    </w:rPr>
  </w:style>
  <w:style w:type="character" w:customStyle="1" w:styleId="endnoterefe">
    <w:name w:val="endnote refe"/>
    <w:rsid w:val="008B1800"/>
    <w:rPr>
      <w:rFonts w:ascii="Courier New" w:hAnsi="Courier New"/>
      <w:noProof w:val="0"/>
      <w:sz w:val="20"/>
      <w:vertAlign w:val="superscript"/>
      <w:lang w:val="ru-RU"/>
    </w:rPr>
  </w:style>
  <w:style w:type="character" w:styleId="FollowedHyperlink">
    <w:name w:val="FollowedHyperlink"/>
    <w:uiPriority w:val="99"/>
    <w:rsid w:val="008B1800"/>
    <w:rPr>
      <w:color w:val="800080"/>
      <w:u w:val="single"/>
    </w:rPr>
  </w:style>
  <w:style w:type="paragraph" w:customStyle="1" w:styleId="FOOTNOTETEX">
    <w:name w:val="FOOTNOTE TEX"/>
    <w:rsid w:val="008B1800"/>
    <w:pPr>
      <w:widowControl w:val="0"/>
      <w:tabs>
        <w:tab w:val="left" w:pos="-720"/>
      </w:tabs>
      <w:suppressAutoHyphens/>
    </w:pPr>
    <w:rPr>
      <w:rFonts w:ascii="Times New Roman" w:eastAsia="Times New Roman" w:hAnsi="Times New Roman"/>
      <w:lang w:eastAsia="en-US"/>
    </w:rPr>
  </w:style>
  <w:style w:type="paragraph" w:customStyle="1" w:styleId="Heading0">
    <w:name w:val="Heading"/>
    <w:basedOn w:val="Heading1"/>
    <w:next w:val="Normal"/>
    <w:rsid w:val="008B1800"/>
  </w:style>
  <w:style w:type="paragraph" w:customStyle="1" w:styleId="Heading-plain">
    <w:name w:val="Heading - plain"/>
    <w:basedOn w:val="Heading2"/>
    <w:next w:val="BodyText"/>
    <w:rsid w:val="008B1800"/>
    <w:pPr>
      <w:numPr>
        <w:numId w:val="2"/>
      </w:numPr>
      <w:ind w:left="0" w:firstLine="0"/>
    </w:pPr>
    <w:rPr>
      <w:b w:val="0"/>
      <w:bCs w:val="0"/>
      <w:i/>
      <w:iCs w:val="0"/>
    </w:rPr>
  </w:style>
  <w:style w:type="paragraph" w:customStyle="1" w:styleId="HEADINGNOTFORTOC">
    <w:name w:val="HEADING (NOT FOR TOC)"/>
    <w:basedOn w:val="Heading1"/>
    <w:next w:val="Heading2"/>
    <w:rsid w:val="008B1800"/>
    <w:rPr>
      <w:bCs/>
      <w:caps w:val="0"/>
    </w:rPr>
  </w:style>
  <w:style w:type="paragraph" w:customStyle="1" w:styleId="Heading1centred">
    <w:name w:val="Heading 1 (centred)"/>
    <w:basedOn w:val="Heading1"/>
    <w:next w:val="Para1"/>
    <w:rsid w:val="008B1800"/>
    <w:pPr>
      <w:ind w:right="403"/>
    </w:pPr>
  </w:style>
  <w:style w:type="paragraph" w:customStyle="1" w:styleId="Heading1longmultiline">
    <w:name w:val="Heading 1 (long multiline)"/>
    <w:basedOn w:val="Heading1"/>
    <w:rsid w:val="008B1800"/>
    <w:pPr>
      <w:ind w:left="1843" w:hanging="1134"/>
      <w:jc w:val="left"/>
    </w:pPr>
  </w:style>
  <w:style w:type="paragraph" w:customStyle="1" w:styleId="Heading2-lines">
    <w:name w:val="Heading 2 - lines"/>
    <w:basedOn w:val="Normal"/>
    <w:next w:val="Para1"/>
    <w:rsid w:val="008B1800"/>
    <w:pPr>
      <w:keepNext/>
      <w:spacing w:before="240" w:after="60"/>
      <w:ind w:left="1418" w:right="713" w:hanging="709"/>
      <w:jc w:val="center"/>
    </w:pPr>
    <w:rPr>
      <w:b/>
      <w:bCs/>
      <w:szCs w:val="28"/>
    </w:rPr>
  </w:style>
  <w:style w:type="paragraph" w:customStyle="1" w:styleId="Heading2-oneline">
    <w:name w:val="Heading 2 - one line"/>
    <w:basedOn w:val="Normal"/>
    <w:rsid w:val="008B1800"/>
    <w:pPr>
      <w:keepNext/>
      <w:keepLines/>
      <w:ind w:right="6"/>
      <w:jc w:val="center"/>
    </w:pPr>
    <w:rPr>
      <w:i/>
    </w:rPr>
  </w:style>
  <w:style w:type="paragraph" w:customStyle="1" w:styleId="Heading2GTI">
    <w:name w:val="Heading 2 (GTI)"/>
    <w:basedOn w:val="Heading5"/>
    <w:rsid w:val="008B1800"/>
    <w:pPr>
      <w:ind w:left="720" w:hanging="720"/>
    </w:pPr>
  </w:style>
  <w:style w:type="paragraph" w:customStyle="1" w:styleId="Heading2multiline">
    <w:name w:val="Heading 2 (multiline)"/>
    <w:basedOn w:val="Heading1"/>
    <w:next w:val="Para1"/>
    <w:rsid w:val="008B1800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8B1800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8B1800"/>
    <w:pPr>
      <w:ind w:left="1418" w:hanging="425"/>
      <w:jc w:val="left"/>
    </w:pPr>
  </w:style>
  <w:style w:type="paragraph" w:customStyle="1" w:styleId="headingdecisionsectionmultiline">
    <w:name w:val="heading decision section multiline"/>
    <w:basedOn w:val="Heading-plain"/>
    <w:rsid w:val="008B1800"/>
    <w:pPr>
      <w:numPr>
        <w:numId w:val="4"/>
      </w:numPr>
      <w:tabs>
        <w:tab w:val="left" w:pos="720"/>
      </w:tabs>
      <w:ind w:left="1724" w:right="720" w:hanging="284"/>
      <w:jc w:val="left"/>
    </w:pPr>
  </w:style>
  <w:style w:type="paragraph" w:customStyle="1" w:styleId="headingdecisionsectiononeline">
    <w:name w:val="heading decision section one line"/>
    <w:basedOn w:val="Heading-plain"/>
    <w:rsid w:val="008B1800"/>
  </w:style>
  <w:style w:type="paragraph" w:customStyle="1" w:styleId="Heading40">
    <w:name w:val="Heading4"/>
    <w:basedOn w:val="Normal"/>
    <w:rsid w:val="008B1800"/>
    <w:pPr>
      <w:tabs>
        <w:tab w:val="num" w:pos="720"/>
      </w:tabs>
      <w:ind w:left="720" w:hanging="720"/>
    </w:pPr>
    <w:rPr>
      <w:b/>
      <w:i/>
      <w:iCs/>
    </w:rPr>
  </w:style>
  <w:style w:type="paragraph" w:customStyle="1" w:styleId="Heading-plain0">
    <w:name w:val="Heading-plain"/>
    <w:basedOn w:val="Normal"/>
    <w:rsid w:val="008B1800"/>
    <w:pPr>
      <w:jc w:val="center"/>
      <w:outlineLvl w:val="0"/>
    </w:pPr>
    <w:rPr>
      <w:i/>
      <w:iCs/>
    </w:rPr>
  </w:style>
  <w:style w:type="character" w:styleId="Hyperlink">
    <w:name w:val="Hyperlink"/>
    <w:uiPriority w:val="99"/>
    <w:rsid w:val="008B1800"/>
    <w:rPr>
      <w:color w:val="0000FF"/>
      <w:sz w:val="18"/>
      <w:u w:val="single"/>
    </w:rPr>
  </w:style>
  <w:style w:type="character" w:customStyle="1" w:styleId="Hyperlink1">
    <w:name w:val="Hyperlink1"/>
    <w:rsid w:val="008B1800"/>
  </w:style>
  <w:style w:type="paragraph" w:styleId="List2">
    <w:name w:val="List 2"/>
    <w:basedOn w:val="Normal"/>
    <w:rsid w:val="008B1800"/>
    <w:pPr>
      <w:spacing w:before="60" w:after="60"/>
      <w:ind w:left="714" w:hanging="357"/>
    </w:pPr>
  </w:style>
  <w:style w:type="paragraph" w:styleId="List3">
    <w:name w:val="List 3"/>
    <w:basedOn w:val="Normal"/>
    <w:rsid w:val="008B1800"/>
    <w:pPr>
      <w:spacing w:before="60" w:after="60"/>
      <w:ind w:left="1077" w:hanging="357"/>
    </w:pPr>
    <w:rPr>
      <w:rFonts w:ascii="Courier" w:hAnsi="Courier"/>
      <w:sz w:val="20"/>
    </w:rPr>
  </w:style>
  <w:style w:type="paragraph" w:customStyle="1" w:styleId="Para1alternative">
    <w:name w:val="Para1 (alternative)"/>
    <w:basedOn w:val="Normal"/>
    <w:rsid w:val="008B1800"/>
    <w:pPr>
      <w:spacing w:before="240"/>
    </w:pPr>
    <w:rPr>
      <w:rFonts w:eastAsia="MS Mincho"/>
      <w:snapToGrid w:val="0"/>
      <w:szCs w:val="18"/>
    </w:rPr>
  </w:style>
  <w:style w:type="paragraph" w:customStyle="1" w:styleId="Para-decision">
    <w:name w:val="Para-decision"/>
    <w:basedOn w:val="Normal"/>
    <w:rsid w:val="008B1800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  <w:szCs w:val="20"/>
    </w:rPr>
  </w:style>
  <w:style w:type="character" w:customStyle="1" w:styleId="PersonalComposeStyle">
    <w:name w:val="Personal Compose Style"/>
    <w:rsid w:val="008B1800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sid w:val="008B1800"/>
    <w:rPr>
      <w:rFonts w:ascii="Arial" w:hAnsi="Arial" w:cs="Arial"/>
      <w:color w:val="auto"/>
      <w:sz w:val="20"/>
    </w:rPr>
  </w:style>
  <w:style w:type="paragraph" w:customStyle="1" w:styleId="Style1">
    <w:name w:val="Style1"/>
    <w:basedOn w:val="BodyText2"/>
    <w:rsid w:val="008B1800"/>
    <w:pPr>
      <w:numPr>
        <w:ilvl w:val="1"/>
        <w:numId w:val="9"/>
      </w:numPr>
    </w:pPr>
    <w:rPr>
      <w:szCs w:val="20"/>
    </w:rPr>
  </w:style>
  <w:style w:type="paragraph" w:customStyle="1" w:styleId="subhead">
    <w:name w:val="subhead"/>
    <w:basedOn w:val="Normal"/>
    <w:next w:val="Para1"/>
    <w:rsid w:val="008B1800"/>
    <w:pPr>
      <w:jc w:val="center"/>
    </w:pPr>
    <w:rPr>
      <w:i/>
      <w:szCs w:val="20"/>
    </w:rPr>
  </w:style>
  <w:style w:type="paragraph" w:customStyle="1" w:styleId="Subhead1">
    <w:name w:val="Subhead1"/>
    <w:basedOn w:val="Normal"/>
    <w:rsid w:val="008B1800"/>
    <w:pPr>
      <w:tabs>
        <w:tab w:val="left" w:pos="-1440"/>
        <w:tab w:val="left" w:pos="-720"/>
        <w:tab w:val="left" w:pos="0"/>
        <w:tab w:val="left" w:pos="1440"/>
        <w:tab w:val="right" w:leader="dot" w:pos="6293"/>
        <w:tab w:val="left" w:pos="6480"/>
        <w:tab w:val="left" w:pos="6703"/>
        <w:tab w:val="left" w:pos="8640"/>
      </w:tabs>
      <w:suppressAutoHyphens/>
      <w:overflowPunct w:val="0"/>
      <w:autoSpaceDE w:val="0"/>
      <w:autoSpaceDN w:val="0"/>
      <w:adjustRightInd w:val="0"/>
      <w:spacing w:after="240" w:line="240" w:lineRule="exact"/>
      <w:ind w:left="1355" w:right="607" w:hanging="720"/>
      <w:jc w:val="left"/>
      <w:textAlignment w:val="baseline"/>
    </w:pPr>
    <w:rPr>
      <w:rFonts w:ascii="Courier" w:hAnsi="Courier"/>
      <w:sz w:val="20"/>
      <w:szCs w:val="20"/>
    </w:rPr>
  </w:style>
  <w:style w:type="paragraph" w:styleId="Subtitle">
    <w:name w:val="Subtitle"/>
    <w:basedOn w:val="Normal"/>
    <w:link w:val="SubtitleChar"/>
    <w:qFormat/>
    <w:rsid w:val="008B1800"/>
    <w:pPr>
      <w:tabs>
        <w:tab w:val="center" w:pos="9214"/>
      </w:tabs>
    </w:pPr>
    <w:rPr>
      <w:i/>
      <w:iCs/>
      <w:szCs w:val="20"/>
    </w:rPr>
  </w:style>
  <w:style w:type="character" w:customStyle="1" w:styleId="SubtitleChar">
    <w:name w:val="Subtitle Char"/>
    <w:link w:val="Subtitle"/>
    <w:rsid w:val="008B1800"/>
    <w:rPr>
      <w:rFonts w:ascii="Times New Roman" w:eastAsia="Times New Roman" w:hAnsi="Times New Roman" w:cs="Times New Roman"/>
      <w:i/>
      <w:iCs/>
      <w:szCs w:val="20"/>
      <w:lang w:val="ru-RU"/>
    </w:rPr>
  </w:style>
  <w:style w:type="paragraph" w:customStyle="1" w:styleId="Title-secondary">
    <w:name w:val="Title - secondary"/>
    <w:basedOn w:val="Title"/>
    <w:next w:val="Heading2"/>
    <w:rsid w:val="008B1800"/>
    <w:pPr>
      <w:spacing w:before="120"/>
    </w:pPr>
    <w:rPr>
      <w:caps w:val="0"/>
    </w:rPr>
  </w:style>
  <w:style w:type="paragraph" w:customStyle="1" w:styleId="Title-body">
    <w:name w:val="Title-body"/>
    <w:basedOn w:val="Normal"/>
    <w:rsid w:val="008B1800"/>
    <w:pPr>
      <w:tabs>
        <w:tab w:val="right" w:pos="6095"/>
      </w:tabs>
      <w:jc w:val="center"/>
    </w:pPr>
    <w:rPr>
      <w:smallCaps/>
    </w:rPr>
  </w:style>
  <w:style w:type="character" w:customStyle="1" w:styleId="underline">
    <w:name w:val="underline"/>
    <w:rsid w:val="008B1800"/>
    <w:rPr>
      <w:rFonts w:ascii="Courier" w:hAnsi="Courier"/>
      <w:sz w:val="20"/>
      <w:u w:val="single"/>
    </w:rPr>
  </w:style>
  <w:style w:type="paragraph" w:customStyle="1" w:styleId="xl27">
    <w:name w:val="xl27"/>
    <w:basedOn w:val="Normal"/>
    <w:rsid w:val="008B1800"/>
    <w:pPr>
      <w:pBdr>
        <w:left w:val="single" w:sz="8" w:space="0" w:color="auto"/>
      </w:pBdr>
      <w:spacing w:before="100" w:beforeAutospacing="1" w:after="100" w:afterAutospacing="1"/>
      <w:jc w:val="left"/>
    </w:pPr>
    <w:rPr>
      <w:rFonts w:eastAsia="Arial Unicode MS"/>
      <w:b/>
      <w:bCs/>
      <w:szCs w:val="22"/>
    </w:rPr>
  </w:style>
  <w:style w:type="paragraph" w:customStyle="1" w:styleId="recordinput">
    <w:name w:val="recordinput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label">
    <w:name w:val="recordlabel"/>
    <w:basedOn w:val="Normal"/>
    <w:rsid w:val="008B1800"/>
    <w:pPr>
      <w:pBdr>
        <w:bottom w:val="single" w:sz="6" w:space="0" w:color="FFFFFF"/>
      </w:pBdr>
      <w:spacing w:before="100" w:beforeAutospacing="1" w:after="100" w:afterAutospacing="1"/>
      <w:jc w:val="left"/>
      <w:textAlignment w:val="top"/>
    </w:pPr>
    <w:rPr>
      <w:rFonts w:ascii="Verdana" w:eastAsia="Arial Unicode MS" w:hAnsi="Verdana" w:cs="Arial Unicode MS"/>
      <w:b/>
      <w:bCs/>
      <w:color w:val="000000"/>
      <w:sz w:val="16"/>
      <w:szCs w:val="16"/>
    </w:rPr>
  </w:style>
  <w:style w:type="paragraph" w:customStyle="1" w:styleId="recorddata">
    <w:name w:val="recorddata"/>
    <w:basedOn w:val="Normal"/>
    <w:rsid w:val="008B1800"/>
    <w:pPr>
      <w:pBdr>
        <w:bottom w:val="single" w:sz="6" w:space="0" w:color="FFFFFF"/>
      </w:pBdr>
      <w:spacing w:before="100" w:beforeAutospacing="1" w:after="100" w:afterAutospacing="1"/>
      <w:jc w:val="left"/>
      <w:textAlignment w:val="top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info">
    <w:name w:val="recordinfo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hilite">
    <w:name w:val="recordhilite"/>
    <w:basedOn w:val="Normal"/>
    <w:rsid w:val="008B1800"/>
    <w:pPr>
      <w:shd w:val="clear" w:color="auto" w:fill="DDDDDD"/>
      <w:spacing w:before="100" w:beforeAutospacing="1" w:after="100" w:afterAutospacing="1"/>
      <w:jc w:val="left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recordlabel2">
    <w:name w:val="recordlabel2"/>
    <w:basedOn w:val="Normal"/>
    <w:rsid w:val="008B1800"/>
    <w:pPr>
      <w:pBdr>
        <w:bottom w:val="single" w:sz="6" w:space="0" w:color="FFFFFF"/>
      </w:pBdr>
      <w:shd w:val="clear" w:color="auto" w:fill="CECF9C"/>
      <w:spacing w:before="100" w:beforeAutospacing="1" w:after="100" w:afterAutospacing="1"/>
      <w:jc w:val="left"/>
    </w:pPr>
    <w:rPr>
      <w:rFonts w:ascii="Verdana" w:eastAsia="Arial Unicode MS" w:hAnsi="Verdana" w:cs="Arial Unicode MS"/>
      <w:b/>
      <w:bCs/>
      <w:color w:val="000000"/>
      <w:sz w:val="16"/>
      <w:szCs w:val="16"/>
    </w:rPr>
  </w:style>
  <w:style w:type="paragraph" w:customStyle="1" w:styleId="recorddata2">
    <w:name w:val="recorddata2"/>
    <w:basedOn w:val="Normal"/>
    <w:rsid w:val="008B1800"/>
    <w:pPr>
      <w:pBdr>
        <w:bottom w:val="single" w:sz="6" w:space="0" w:color="FFFFFF"/>
      </w:pBdr>
      <w:shd w:val="clear" w:color="auto" w:fill="F0F0F0"/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sectionbox">
    <w:name w:val="recordsectionbox"/>
    <w:basedOn w:val="Normal"/>
    <w:rsid w:val="008B1800"/>
    <w:pPr>
      <w:shd w:val="clear" w:color="auto" w:fill="EFEFDF"/>
      <w:spacing w:before="100" w:beforeAutospacing="1" w:after="100" w:afterAutospacing="1"/>
      <w:jc w:val="left"/>
    </w:pPr>
    <w:rPr>
      <w:rFonts w:ascii="Verdana" w:eastAsia="Arial Unicode MS" w:hAnsi="Verdana" w:cs="Arial Unicode MS"/>
      <w:b/>
      <w:bCs/>
      <w:color w:val="000000"/>
      <w:sz w:val="18"/>
      <w:szCs w:val="18"/>
    </w:rPr>
  </w:style>
  <w:style w:type="paragraph" w:customStyle="1" w:styleId="recordsectionsepbox">
    <w:name w:val="recordsectionsepbox"/>
    <w:basedOn w:val="Normal"/>
    <w:rsid w:val="008B1800"/>
    <w:pPr>
      <w:shd w:val="clear" w:color="auto" w:fill="EFEFD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recordinputbox">
    <w:name w:val="recordinputbox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labelbox">
    <w:name w:val="recordlabelbox"/>
    <w:basedOn w:val="Normal"/>
    <w:rsid w:val="008B1800"/>
    <w:pPr>
      <w:shd w:val="clear" w:color="auto" w:fill="EFEFDF"/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databox">
    <w:name w:val="recorddatabox"/>
    <w:basedOn w:val="Normal"/>
    <w:rsid w:val="008B1800"/>
    <w:pPr>
      <w:shd w:val="clear" w:color="auto" w:fill="EFEFDF"/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recordinfobox">
    <w:name w:val="recordinfobox"/>
    <w:basedOn w:val="Normal"/>
    <w:rsid w:val="008B1800"/>
    <w:pPr>
      <w:shd w:val="clear" w:color="auto" w:fill="EFEFDF"/>
      <w:spacing w:before="100" w:beforeAutospacing="1" w:after="100" w:afterAutospacing="1"/>
      <w:jc w:val="left"/>
    </w:pPr>
    <w:rPr>
      <w:rFonts w:ascii="Verdana" w:eastAsia="Arial Unicode MS" w:hAnsi="Verdana" w:cs="Arial Unicode MS"/>
      <w:i/>
      <w:iCs/>
      <w:sz w:val="16"/>
      <w:szCs w:val="16"/>
    </w:rPr>
  </w:style>
  <w:style w:type="paragraph" w:customStyle="1" w:styleId="resultdata">
    <w:name w:val="resultdata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small">
    <w:name w:val="small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4"/>
      <w:szCs w:val="14"/>
    </w:rPr>
  </w:style>
  <w:style w:type="paragraph" w:customStyle="1" w:styleId="smalltext">
    <w:name w:val="smalltext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4"/>
      <w:szCs w:val="14"/>
    </w:rPr>
  </w:style>
  <w:style w:type="paragraph" w:customStyle="1" w:styleId="largetext">
    <w:name w:val="largetext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8"/>
      <w:szCs w:val="18"/>
    </w:rPr>
  </w:style>
  <w:style w:type="paragraph" w:customStyle="1" w:styleId="section">
    <w:name w:val="section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0000"/>
      <w:sz w:val="20"/>
      <w:szCs w:val="20"/>
    </w:rPr>
  </w:style>
  <w:style w:type="paragraph" w:customStyle="1" w:styleId="subsection">
    <w:name w:val="subsection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0000"/>
      <w:sz w:val="18"/>
      <w:szCs w:val="18"/>
    </w:rPr>
  </w:style>
  <w:style w:type="paragraph" w:customStyle="1" w:styleId="itemtitle">
    <w:name w:val="itemtitle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box">
    <w:name w:val="box"/>
    <w:basedOn w:val="Normal"/>
    <w:rsid w:val="008B1800"/>
    <w:pPr>
      <w:shd w:val="clear" w:color="auto" w:fill="EFEFD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rightboxtitle">
    <w:name w:val="rightboxtitle"/>
    <w:basedOn w:val="Normal"/>
    <w:rsid w:val="008B1800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rightboxsection">
    <w:name w:val="rightboxsection"/>
    <w:basedOn w:val="Normal"/>
    <w:rsid w:val="008B1800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i/>
      <w:iCs/>
      <w:sz w:val="16"/>
      <w:szCs w:val="16"/>
    </w:rPr>
  </w:style>
  <w:style w:type="paragraph" w:customStyle="1" w:styleId="rightbox">
    <w:name w:val="rightbox"/>
    <w:basedOn w:val="Normal"/>
    <w:rsid w:val="008B1800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14"/>
      <w:szCs w:val="14"/>
    </w:rPr>
  </w:style>
  <w:style w:type="paragraph" w:customStyle="1" w:styleId="homesectionbody">
    <w:name w:val="homesectionbody"/>
    <w:basedOn w:val="Normal"/>
    <w:rsid w:val="008B1800"/>
    <w:pPr>
      <w:pBdr>
        <w:left w:val="single" w:sz="6" w:space="3" w:color="CCCCCC"/>
        <w:bottom w:val="single" w:sz="6" w:space="2" w:color="CCCCCC"/>
        <w:right w:val="single" w:sz="6" w:space="3" w:color="CCCCCC"/>
      </w:pBdr>
      <w:spacing w:before="100" w:beforeAutospacing="1" w:after="100" w:afterAutospacing="1"/>
      <w:jc w:val="left"/>
      <w:textAlignment w:val="top"/>
    </w:pPr>
    <w:rPr>
      <w:rFonts w:ascii="Verdana" w:eastAsia="Arial Unicode MS" w:hAnsi="Verdana" w:cs="Arial Unicode MS"/>
      <w:color w:val="000000"/>
      <w:sz w:val="14"/>
      <w:szCs w:val="14"/>
    </w:rPr>
  </w:style>
  <w:style w:type="paragraph" w:customStyle="1" w:styleId="cmsboxdashed">
    <w:name w:val="cms_box_dashed"/>
    <w:basedOn w:val="Normal"/>
    <w:rsid w:val="008B1800"/>
    <w:pPr>
      <w:pBdr>
        <w:top w:val="dashed" w:sz="6" w:space="6" w:color="C0C0C0"/>
        <w:left w:val="dashed" w:sz="6" w:space="6" w:color="C0C0C0"/>
        <w:bottom w:val="dashed" w:sz="6" w:space="6" w:color="C0C0C0"/>
        <w:right w:val="dashed" w:sz="6" w:space="6" w:color="C0C0C0"/>
      </w:pBdr>
      <w:shd w:val="clear" w:color="auto" w:fill="F8F8F8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cmsmenufont">
    <w:name w:val="cms_menu_font"/>
    <w:basedOn w:val="Normal"/>
    <w:rsid w:val="008B1800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sz w:val="16"/>
      <w:szCs w:val="16"/>
    </w:rPr>
  </w:style>
  <w:style w:type="paragraph" w:customStyle="1" w:styleId="cmsmenuitem">
    <w:name w:val="cms_menu_item"/>
    <w:basedOn w:val="Normal"/>
    <w:rsid w:val="008B1800"/>
    <w:pPr>
      <w:pBdr>
        <w:bottom w:val="single" w:sz="6" w:space="0" w:color="FFFFFF"/>
      </w:pBdr>
      <w:shd w:val="clear" w:color="auto" w:fill="BDC7C7"/>
      <w:spacing w:before="100" w:beforeAutospacing="1" w:after="100" w:afterAutospacing="1"/>
      <w:jc w:val="left"/>
    </w:pPr>
    <w:rPr>
      <w:rFonts w:ascii="Verdana" w:eastAsia="Arial Unicode MS" w:hAnsi="Verdana" w:cs="Arial Unicode MS"/>
      <w:b/>
      <w:bCs/>
      <w:color w:val="FFFFFF"/>
      <w:sz w:val="15"/>
      <w:szCs w:val="15"/>
    </w:rPr>
  </w:style>
  <w:style w:type="paragraph" w:customStyle="1" w:styleId="cmsmenusubitem">
    <w:name w:val="cms_menu_subitem"/>
    <w:basedOn w:val="Normal"/>
    <w:rsid w:val="008B1800"/>
    <w:pPr>
      <w:pBdr>
        <w:bottom w:val="single" w:sz="6" w:space="3" w:color="FFFFFF"/>
      </w:pBdr>
      <w:shd w:val="clear" w:color="auto" w:fill="EEEBE2"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303030"/>
      <w:sz w:val="15"/>
      <w:szCs w:val="15"/>
    </w:rPr>
  </w:style>
  <w:style w:type="paragraph" w:customStyle="1" w:styleId="cmsbuttonsmall">
    <w:name w:val="cms_button_small"/>
    <w:basedOn w:val="Normal"/>
    <w:rsid w:val="008B1800"/>
    <w:pPr>
      <w:spacing w:before="100" w:beforeAutospacing="1" w:after="100" w:afterAutospacing="1"/>
      <w:jc w:val="left"/>
    </w:pPr>
    <w:rPr>
      <w:rFonts w:ascii="Tahoma" w:eastAsia="Arial Unicode MS" w:hAnsi="Tahoma" w:cs="Tahoma"/>
      <w:sz w:val="14"/>
      <w:szCs w:val="14"/>
    </w:rPr>
  </w:style>
  <w:style w:type="paragraph" w:customStyle="1" w:styleId="cmsformsection">
    <w:name w:val="cms_form_section"/>
    <w:basedOn w:val="Normal"/>
    <w:rsid w:val="008B1800"/>
    <w:pPr>
      <w:shd w:val="clear" w:color="auto" w:fill="DCDCDC"/>
      <w:spacing w:before="100" w:beforeAutospacing="1" w:after="60"/>
      <w:jc w:val="left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skin-titledbox-title">
    <w:name w:val="skin-titledbox-title"/>
    <w:basedOn w:val="Normal"/>
    <w:rsid w:val="008B1800"/>
    <w:pPr>
      <w:pBdr>
        <w:top w:val="single" w:sz="6" w:space="3" w:color="C0C0C0"/>
        <w:left w:val="single" w:sz="6" w:space="6" w:color="C0C0C0"/>
        <w:bottom w:val="single" w:sz="6" w:space="3" w:color="C0C0C0"/>
        <w:right w:val="single" w:sz="6" w:space="6" w:color="C0C0C0"/>
      </w:pBdr>
      <w:shd w:val="clear" w:color="auto" w:fill="DCDCDD"/>
      <w:spacing w:before="100" w:beforeAutospacing="1" w:after="30"/>
      <w:jc w:val="left"/>
    </w:pPr>
    <w:rPr>
      <w:rFonts w:ascii="Verdana" w:eastAsia="Arial Unicode MS" w:hAnsi="Verdana" w:cs="Arial Unicode MS"/>
      <w:b/>
      <w:bCs/>
      <w:caps/>
      <w:color w:val="333333"/>
      <w:sz w:val="15"/>
      <w:szCs w:val="15"/>
    </w:rPr>
  </w:style>
  <w:style w:type="paragraph" w:customStyle="1" w:styleId="skin-titledbox-content">
    <w:name w:val="skin-titledbox-content"/>
    <w:basedOn w:val="Normal"/>
    <w:rsid w:val="008B1800"/>
    <w:pPr>
      <w:pBdr>
        <w:top w:val="single" w:sz="6" w:space="6" w:color="C0C0C0"/>
        <w:left w:val="single" w:sz="6" w:space="6" w:color="C0C0C0"/>
        <w:bottom w:val="single" w:sz="6" w:space="6" w:color="C0C0C0"/>
        <w:right w:val="single" w:sz="6" w:space="6" w:color="C0C0C0"/>
      </w:pBdr>
      <w:shd w:val="clear" w:color="auto" w:fill="F6F4E6"/>
      <w:spacing w:before="100" w:beforeAutospacing="1" w:after="24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hcell">
    <w:name w:val="hcell"/>
    <w:basedOn w:val="Normal"/>
    <w:rsid w:val="008B1800"/>
    <w:pPr>
      <w:spacing w:before="100" w:beforeAutospacing="1" w:after="100" w:afterAutospacing="1" w:line="240" w:lineRule="atLeast"/>
      <w:jc w:val="left"/>
    </w:pPr>
    <w:rPr>
      <w:rFonts w:ascii="Verdana" w:eastAsia="Arial Unicode MS" w:hAnsi="Verdana" w:cs="Arial Unicode MS"/>
      <w:color w:val="333333"/>
      <w:sz w:val="17"/>
      <w:szCs w:val="17"/>
    </w:rPr>
  </w:style>
  <w:style w:type="paragraph" w:customStyle="1" w:styleId="fheader">
    <w:name w:val="fheader"/>
    <w:basedOn w:val="Normal"/>
    <w:rsid w:val="008B1800"/>
    <w:pPr>
      <w:shd w:val="clear" w:color="auto" w:fill="C0C0C4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fcell">
    <w:name w:val="fcell"/>
    <w:basedOn w:val="Normal"/>
    <w:rsid w:val="008B1800"/>
    <w:pPr>
      <w:shd w:val="clear" w:color="auto" w:fill="F0F0F0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fcell2">
    <w:name w:val="fcell2"/>
    <w:basedOn w:val="Normal"/>
    <w:rsid w:val="008B1800"/>
    <w:pPr>
      <w:shd w:val="clear" w:color="auto" w:fill="E0E0E0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cmsdesignbox">
    <w:name w:val="cms_designbox"/>
    <w:basedOn w:val="Normal"/>
    <w:rsid w:val="008B1800"/>
    <w:pPr>
      <w:pBdr>
        <w:top w:val="dotted" w:sz="6" w:space="2" w:color="669CC6"/>
        <w:left w:val="dotted" w:sz="6" w:space="2" w:color="669CC6"/>
        <w:bottom w:val="dotted" w:sz="6" w:space="2" w:color="669CC6"/>
        <w:right w:val="dotted" w:sz="6" w:space="2" w:color="669CC6"/>
      </w:pBdr>
      <w:spacing w:before="100" w:beforeAutospacing="1" w:after="100" w:afterAutospacing="1"/>
      <w:ind w:left="30" w:right="3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cmsdrop">
    <w:name w:val="cmsdrop"/>
    <w:basedOn w:val="Normal"/>
    <w:rsid w:val="008B1800"/>
    <w:pPr>
      <w:pBdr>
        <w:top w:val="single" w:sz="24" w:space="0" w:color="FFFFFF"/>
        <w:bottom w:val="single" w:sz="24" w:space="0" w:color="FFFFFF"/>
      </w:pBdr>
      <w:shd w:val="clear" w:color="auto" w:fill="E0E0E0"/>
      <w:spacing w:before="100" w:beforeAutospacing="1" w:after="100" w:afterAutospacing="1" w:line="15" w:lineRule="atLeast"/>
      <w:jc w:val="left"/>
    </w:pPr>
    <w:rPr>
      <w:rFonts w:ascii="Arial Unicode MS" w:eastAsia="Arial Unicode MS" w:hAnsi="Arial Unicode MS" w:cs="Arial Unicode MS"/>
      <w:sz w:val="2"/>
      <w:szCs w:val="2"/>
    </w:rPr>
  </w:style>
  <w:style w:type="paragraph" w:customStyle="1" w:styleId="herror">
    <w:name w:val="herror"/>
    <w:basedOn w:val="Normal"/>
    <w:rsid w:val="008B1800"/>
    <w:pPr>
      <w:spacing w:before="100" w:beforeAutospacing="1" w:after="100" w:afterAutospacing="1" w:line="260" w:lineRule="atLeast"/>
      <w:jc w:val="left"/>
    </w:pPr>
    <w:rPr>
      <w:rFonts w:ascii="Verdana" w:eastAsia="Arial Unicode MS" w:hAnsi="Verdana" w:cs="Arial Unicode MS"/>
      <w:b/>
      <w:bCs/>
      <w:color w:val="C00000"/>
      <w:sz w:val="17"/>
      <w:szCs w:val="17"/>
    </w:rPr>
  </w:style>
  <w:style w:type="paragraph" w:customStyle="1" w:styleId="xbutton">
    <w:name w:val="xbutton"/>
    <w:basedOn w:val="Normal"/>
    <w:rsid w:val="008B1800"/>
    <w:pPr>
      <w:spacing w:before="45" w:after="100" w:afterAutospacing="1"/>
      <w:jc w:val="left"/>
    </w:pPr>
    <w:rPr>
      <w:rFonts w:ascii="Arial" w:eastAsia="Arial Unicode MS" w:hAnsi="Arial" w:cs="Arial"/>
      <w:b/>
      <w:bCs/>
      <w:color w:val="005197"/>
      <w:sz w:val="17"/>
      <w:szCs w:val="17"/>
    </w:rPr>
  </w:style>
  <w:style w:type="character" w:customStyle="1" w:styleId="CharChar3">
    <w:name w:val="Char Char3"/>
    <w:rsid w:val="008B1800"/>
    <w:rPr>
      <w:rFonts w:ascii="Courier" w:hAnsi="Courier"/>
      <w:lang w:val="ru-RU" w:eastAsia="en-US" w:bidi="ar-SA"/>
    </w:rPr>
  </w:style>
  <w:style w:type="paragraph" w:customStyle="1" w:styleId="para10">
    <w:name w:val="para1"/>
    <w:basedOn w:val="Normal"/>
    <w:rsid w:val="008B1800"/>
    <w:pPr>
      <w:spacing w:before="100" w:beforeAutospacing="1" w:after="100" w:afterAutospacing="1"/>
      <w:jc w:val="left"/>
    </w:pPr>
    <w:rPr>
      <w:sz w:val="24"/>
    </w:rPr>
  </w:style>
  <w:style w:type="paragraph" w:customStyle="1" w:styleId="StyleBodyTextItalicBlack">
    <w:name w:val="Style Body Text + Italic Black"/>
    <w:basedOn w:val="BodyText"/>
    <w:rsid w:val="008B1800"/>
    <w:rPr>
      <w:i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8B1800"/>
    <w:rPr>
      <w:b/>
      <w:bCs/>
      <w:szCs w:val="20"/>
    </w:rPr>
  </w:style>
  <w:style w:type="character" w:customStyle="1" w:styleId="CommentSubjectChar">
    <w:name w:val="Comment Subject Char"/>
    <w:link w:val="CommentSubject"/>
    <w:rsid w:val="008B180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ColorfulList-Accent11">
    <w:name w:val="Colorful List - Accent 11"/>
    <w:basedOn w:val="Normal"/>
    <w:uiPriority w:val="34"/>
    <w:qFormat/>
    <w:rsid w:val="008B1800"/>
    <w:pPr>
      <w:ind w:left="720"/>
      <w:contextualSpacing/>
      <w:jc w:val="left"/>
    </w:pPr>
    <w:rPr>
      <w:sz w:val="24"/>
      <w:lang w:eastAsia="en-CA"/>
    </w:rPr>
  </w:style>
  <w:style w:type="numbering" w:customStyle="1" w:styleId="NoList1">
    <w:name w:val="No List1"/>
    <w:next w:val="NoList"/>
    <w:uiPriority w:val="99"/>
    <w:semiHidden/>
    <w:unhideWhenUsed/>
    <w:rsid w:val="008B1800"/>
  </w:style>
  <w:style w:type="paragraph" w:customStyle="1" w:styleId="xl69">
    <w:name w:val="xl69"/>
    <w:basedOn w:val="Normal"/>
    <w:rsid w:val="008B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8B180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en-CA"/>
    </w:rPr>
  </w:style>
  <w:style w:type="paragraph" w:customStyle="1" w:styleId="xl71">
    <w:name w:val="xl71"/>
    <w:basedOn w:val="Normal"/>
    <w:rsid w:val="008B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2">
    <w:name w:val="xl72"/>
    <w:basedOn w:val="Normal"/>
    <w:rsid w:val="008B180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en-CA"/>
    </w:rPr>
  </w:style>
  <w:style w:type="paragraph" w:customStyle="1" w:styleId="xl73">
    <w:name w:val="xl73"/>
    <w:basedOn w:val="Normal"/>
    <w:rsid w:val="008B180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en-CA"/>
    </w:rPr>
  </w:style>
  <w:style w:type="paragraph" w:customStyle="1" w:styleId="xl74">
    <w:name w:val="xl74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en-CA"/>
    </w:rPr>
  </w:style>
  <w:style w:type="paragraph" w:customStyle="1" w:styleId="xl75">
    <w:name w:val="xl75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6">
    <w:name w:val="xl76"/>
    <w:basedOn w:val="Normal"/>
    <w:rsid w:val="008B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7">
    <w:name w:val="xl77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8">
    <w:name w:val="xl78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9">
    <w:name w:val="xl79"/>
    <w:basedOn w:val="Normal"/>
    <w:rsid w:val="008B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en-CA"/>
    </w:rPr>
  </w:style>
  <w:style w:type="paragraph" w:customStyle="1" w:styleId="xl80">
    <w:name w:val="xl80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1">
    <w:name w:val="xl81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2">
    <w:name w:val="xl82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3">
    <w:name w:val="xl83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en-CA"/>
    </w:rPr>
  </w:style>
  <w:style w:type="paragraph" w:customStyle="1" w:styleId="xl84">
    <w:name w:val="xl84"/>
    <w:basedOn w:val="Normal"/>
    <w:rsid w:val="008B18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5">
    <w:name w:val="xl85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6">
    <w:name w:val="xl86"/>
    <w:basedOn w:val="Normal"/>
    <w:rsid w:val="008B18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7">
    <w:name w:val="xl87"/>
    <w:basedOn w:val="Normal"/>
    <w:rsid w:val="008B18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8">
    <w:name w:val="xl88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color w:val="FF0000"/>
      <w:sz w:val="24"/>
      <w:lang w:eastAsia="en-CA"/>
    </w:rPr>
  </w:style>
  <w:style w:type="paragraph" w:customStyle="1" w:styleId="xl89">
    <w:name w:val="xl89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b/>
      <w:bCs/>
      <w:sz w:val="24"/>
      <w:lang w:eastAsia="en-CA"/>
    </w:rPr>
  </w:style>
  <w:style w:type="paragraph" w:customStyle="1" w:styleId="xl90">
    <w:name w:val="xl90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1">
    <w:name w:val="xl91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2">
    <w:name w:val="xl92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3">
    <w:name w:val="xl93"/>
    <w:basedOn w:val="Normal"/>
    <w:rsid w:val="008B1800"/>
    <w:pP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4">
    <w:name w:val="xl94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5">
    <w:name w:val="xl95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eastAsia="en-CA"/>
    </w:rPr>
  </w:style>
  <w:style w:type="paragraph" w:customStyle="1" w:styleId="xl96">
    <w:name w:val="xl96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7">
    <w:name w:val="xl97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8">
    <w:name w:val="xl98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99">
    <w:name w:val="xl99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eastAsia="en-CA"/>
    </w:rPr>
  </w:style>
  <w:style w:type="paragraph" w:customStyle="1" w:styleId="xl100">
    <w:name w:val="xl100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eastAsia="en-CA"/>
    </w:rPr>
  </w:style>
  <w:style w:type="paragraph" w:customStyle="1" w:styleId="xl101">
    <w:name w:val="xl101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eastAsia="en-CA"/>
    </w:rPr>
  </w:style>
  <w:style w:type="paragraph" w:customStyle="1" w:styleId="xl102">
    <w:name w:val="xl102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numbering" w:customStyle="1" w:styleId="NoList2">
    <w:name w:val="No List2"/>
    <w:next w:val="NoList"/>
    <w:uiPriority w:val="99"/>
    <w:semiHidden/>
    <w:unhideWhenUsed/>
    <w:rsid w:val="008B1800"/>
  </w:style>
  <w:style w:type="numbering" w:customStyle="1" w:styleId="NoList3">
    <w:name w:val="No List3"/>
    <w:next w:val="NoList"/>
    <w:uiPriority w:val="99"/>
    <w:semiHidden/>
    <w:unhideWhenUsed/>
    <w:rsid w:val="008B1800"/>
  </w:style>
  <w:style w:type="paragraph" w:customStyle="1" w:styleId="ColorfulShading-Accent11">
    <w:name w:val="Colorful Shading - Accent 11"/>
    <w:hidden/>
    <w:uiPriority w:val="99"/>
    <w:semiHidden/>
    <w:rsid w:val="008B1800"/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xl135">
    <w:name w:val="xl135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sz w:val="24"/>
      <w:lang w:eastAsia="en-CA"/>
    </w:rPr>
  </w:style>
  <w:style w:type="paragraph" w:customStyle="1" w:styleId="xl136">
    <w:name w:val="xl136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sz w:val="24"/>
      <w:lang w:eastAsia="en-CA"/>
    </w:rPr>
  </w:style>
  <w:style w:type="paragraph" w:customStyle="1" w:styleId="xl137">
    <w:name w:val="xl137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b/>
      <w:bCs/>
      <w:sz w:val="24"/>
      <w:lang w:eastAsia="en-CA"/>
    </w:rPr>
  </w:style>
  <w:style w:type="paragraph" w:customStyle="1" w:styleId="xl138">
    <w:name w:val="xl138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39">
    <w:name w:val="xl139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0">
    <w:name w:val="xl140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1">
    <w:name w:val="xl141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b/>
      <w:bCs/>
      <w:color w:val="FF0000"/>
      <w:sz w:val="24"/>
      <w:lang w:eastAsia="en-CA"/>
    </w:rPr>
  </w:style>
  <w:style w:type="paragraph" w:customStyle="1" w:styleId="xl142">
    <w:name w:val="xl142"/>
    <w:basedOn w:val="Normal"/>
    <w:rsid w:val="008B1800"/>
    <w:pPr>
      <w:spacing w:before="100" w:beforeAutospacing="1" w:after="100" w:afterAutospacing="1"/>
      <w:jc w:val="left"/>
    </w:pPr>
    <w:rPr>
      <w:rFonts w:ascii="Arial" w:hAnsi="Arial" w:cs="Arial"/>
      <w:color w:val="FF0000"/>
      <w:sz w:val="24"/>
      <w:lang w:eastAsia="en-CA"/>
    </w:rPr>
  </w:style>
  <w:style w:type="paragraph" w:customStyle="1" w:styleId="xl143">
    <w:name w:val="xl143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44">
    <w:name w:val="xl144"/>
    <w:basedOn w:val="Normal"/>
    <w:rsid w:val="008B1800"/>
    <w:pP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5">
    <w:name w:val="xl145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6">
    <w:name w:val="xl146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7">
    <w:name w:val="xl147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8">
    <w:name w:val="xl148"/>
    <w:basedOn w:val="Normal"/>
    <w:rsid w:val="008B18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49">
    <w:name w:val="xl149"/>
    <w:basedOn w:val="Normal"/>
    <w:rsid w:val="008B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  <w:lang w:eastAsia="en-CA"/>
    </w:rPr>
  </w:style>
  <w:style w:type="paragraph" w:customStyle="1" w:styleId="xl150">
    <w:name w:val="xl150"/>
    <w:basedOn w:val="Normal"/>
    <w:rsid w:val="008B180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51">
    <w:name w:val="xl151"/>
    <w:basedOn w:val="Normal"/>
    <w:rsid w:val="008B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52">
    <w:name w:val="xl152"/>
    <w:basedOn w:val="Normal"/>
    <w:rsid w:val="008B180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53">
    <w:name w:val="xl153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54">
    <w:name w:val="xl154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55">
    <w:name w:val="xl155"/>
    <w:basedOn w:val="Normal"/>
    <w:rsid w:val="008B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56">
    <w:name w:val="xl156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57">
    <w:name w:val="xl157"/>
    <w:basedOn w:val="Normal"/>
    <w:rsid w:val="008B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58">
    <w:name w:val="xl158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59">
    <w:name w:val="xl159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60">
    <w:name w:val="xl160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61">
    <w:name w:val="xl161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62">
    <w:name w:val="xl162"/>
    <w:basedOn w:val="Normal"/>
    <w:rsid w:val="008B18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63">
    <w:name w:val="xl163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64">
    <w:name w:val="xl164"/>
    <w:basedOn w:val="Normal"/>
    <w:rsid w:val="008B18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65">
    <w:name w:val="xl165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66">
    <w:name w:val="xl166"/>
    <w:basedOn w:val="Normal"/>
    <w:rsid w:val="008B1800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Normal"/>
    <w:rsid w:val="008B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8">
    <w:name w:val="xl168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9">
    <w:name w:val="xl169"/>
    <w:basedOn w:val="Normal"/>
    <w:rsid w:val="008B180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0">
    <w:name w:val="xl170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</w:rPr>
  </w:style>
  <w:style w:type="paragraph" w:customStyle="1" w:styleId="xl171">
    <w:name w:val="xl171"/>
    <w:basedOn w:val="Normal"/>
    <w:rsid w:val="008B18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2">
    <w:name w:val="xl172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3">
    <w:name w:val="xl173"/>
    <w:basedOn w:val="Normal"/>
    <w:rsid w:val="008B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4">
    <w:name w:val="xl174"/>
    <w:basedOn w:val="Normal"/>
    <w:rsid w:val="008B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5">
    <w:name w:val="xl175"/>
    <w:basedOn w:val="Normal"/>
    <w:rsid w:val="008B18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6">
    <w:name w:val="xl176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177">
    <w:name w:val="xl177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178">
    <w:name w:val="xl178"/>
    <w:basedOn w:val="Normal"/>
    <w:rsid w:val="008B1800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24"/>
    </w:rPr>
  </w:style>
  <w:style w:type="table" w:styleId="TableGrid">
    <w:name w:val="Table Grid"/>
    <w:basedOn w:val="TableNormal"/>
    <w:rsid w:val="008B18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79">
    <w:name w:val="xl179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24"/>
    </w:rPr>
  </w:style>
  <w:style w:type="paragraph" w:customStyle="1" w:styleId="xl180">
    <w:name w:val="xl180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B050"/>
      <w:sz w:val="16"/>
      <w:szCs w:val="16"/>
    </w:rPr>
  </w:style>
  <w:style w:type="paragraph" w:customStyle="1" w:styleId="xl181">
    <w:name w:val="xl181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182">
    <w:name w:val="xl182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sz w:val="16"/>
      <w:szCs w:val="16"/>
    </w:rPr>
  </w:style>
  <w:style w:type="paragraph" w:customStyle="1" w:styleId="xl183">
    <w:name w:val="xl183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70C0"/>
      <w:sz w:val="16"/>
      <w:szCs w:val="16"/>
    </w:rPr>
  </w:style>
  <w:style w:type="paragraph" w:customStyle="1" w:styleId="xl184">
    <w:name w:val="xl184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B050"/>
      <w:sz w:val="16"/>
      <w:szCs w:val="16"/>
    </w:rPr>
  </w:style>
  <w:style w:type="paragraph" w:customStyle="1" w:styleId="xl185">
    <w:name w:val="xl185"/>
    <w:basedOn w:val="Normal"/>
    <w:rsid w:val="008B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ColorfulShading-Accent12">
    <w:name w:val="Colorful Shading - Accent 12"/>
    <w:hidden/>
    <w:uiPriority w:val="99"/>
    <w:semiHidden/>
    <w:rsid w:val="008B1800"/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H1">
    <w:name w:val="_ H_1"/>
    <w:basedOn w:val="Normal"/>
    <w:next w:val="SingleTxt"/>
    <w:rsid w:val="008B1800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jc w:val="left"/>
      <w:outlineLvl w:val="0"/>
    </w:pPr>
    <w:rPr>
      <w:rFonts w:eastAsia="Calibri"/>
      <w:b/>
      <w:spacing w:val="4"/>
      <w:w w:val="103"/>
      <w:kern w:val="14"/>
      <w:sz w:val="24"/>
      <w:szCs w:val="20"/>
    </w:rPr>
  </w:style>
  <w:style w:type="paragraph" w:customStyle="1" w:styleId="HCh">
    <w:name w:val="_ H _Ch"/>
    <w:basedOn w:val="H1"/>
    <w:next w:val="SingleTxt"/>
    <w:rsid w:val="008B1800"/>
    <w:pPr>
      <w:spacing w:line="300" w:lineRule="exact"/>
      <w:ind w:left="0" w:right="0" w:firstLine="0"/>
    </w:pPr>
    <w:rPr>
      <w:spacing w:val="-2"/>
      <w:sz w:val="28"/>
    </w:rPr>
  </w:style>
  <w:style w:type="paragraph" w:customStyle="1" w:styleId="H23">
    <w:name w:val="_ H_2/3"/>
    <w:basedOn w:val="Normal"/>
    <w:next w:val="SingleTxt"/>
    <w:rsid w:val="008B1800"/>
    <w:pPr>
      <w:suppressAutoHyphens/>
      <w:spacing w:line="240" w:lineRule="exact"/>
      <w:jc w:val="left"/>
      <w:outlineLvl w:val="1"/>
    </w:pPr>
    <w:rPr>
      <w:rFonts w:eastAsia="Calibri"/>
      <w:b/>
      <w:spacing w:val="4"/>
      <w:w w:val="103"/>
      <w:kern w:val="14"/>
      <w:sz w:val="20"/>
      <w:szCs w:val="20"/>
    </w:rPr>
  </w:style>
  <w:style w:type="paragraph" w:customStyle="1" w:styleId="SingleTxt">
    <w:name w:val="__Single Txt"/>
    <w:basedOn w:val="Normal"/>
    <w:rsid w:val="008B1800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40" w:lineRule="atLeast"/>
      <w:ind w:left="1267" w:right="1267"/>
    </w:pPr>
    <w:rPr>
      <w:rFonts w:eastAsia="Calibri"/>
      <w:spacing w:val="4"/>
      <w:w w:val="103"/>
      <w:kern w:val="14"/>
      <w:sz w:val="20"/>
      <w:szCs w:val="20"/>
    </w:rPr>
  </w:style>
  <w:style w:type="paragraph" w:customStyle="1" w:styleId="H56">
    <w:name w:val="_ H_5/6"/>
    <w:basedOn w:val="Normal"/>
    <w:next w:val="Normal"/>
    <w:rsid w:val="008B1800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40" w:lineRule="exact"/>
      <w:ind w:left="1267" w:right="1267" w:hanging="1267"/>
      <w:jc w:val="left"/>
      <w:outlineLvl w:val="4"/>
    </w:pPr>
    <w:rPr>
      <w:rFonts w:eastAsia="Calibri"/>
      <w:spacing w:val="4"/>
      <w:w w:val="103"/>
      <w:kern w:val="14"/>
      <w:sz w:val="20"/>
      <w:szCs w:val="20"/>
    </w:rPr>
  </w:style>
  <w:style w:type="paragraph" w:customStyle="1" w:styleId="H4">
    <w:name w:val="_ H_4"/>
    <w:basedOn w:val="Normal"/>
    <w:next w:val="Normal"/>
    <w:rsid w:val="008B1800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40" w:lineRule="exact"/>
      <w:ind w:left="1267" w:right="1267" w:hanging="1267"/>
      <w:jc w:val="left"/>
      <w:outlineLvl w:val="3"/>
    </w:pPr>
    <w:rPr>
      <w:rFonts w:eastAsia="Calibri"/>
      <w:i/>
      <w:spacing w:val="3"/>
      <w:w w:val="103"/>
      <w:kern w:val="14"/>
      <w:sz w:val="20"/>
      <w:szCs w:val="20"/>
    </w:rPr>
  </w:style>
  <w:style w:type="paragraph" w:customStyle="1" w:styleId="ColorfulList-Accent12">
    <w:name w:val="Colorful List - Accent 12"/>
    <w:basedOn w:val="Normal"/>
    <w:uiPriority w:val="34"/>
    <w:qFormat/>
    <w:rsid w:val="008B1800"/>
    <w:pPr>
      <w:ind w:left="720"/>
    </w:pPr>
  </w:style>
  <w:style w:type="character" w:customStyle="1" w:styleId="Para1Char">
    <w:name w:val="Para1 Char"/>
    <w:link w:val="Para1"/>
    <w:locked/>
    <w:rsid w:val="008B1800"/>
    <w:rPr>
      <w:rFonts w:ascii="Times New Roman" w:eastAsia="Times New Roman" w:hAnsi="Times New Roman"/>
      <w:snapToGrid w:val="0"/>
      <w:sz w:val="22"/>
      <w:szCs w:val="18"/>
      <w:lang w:eastAsia="en-US"/>
    </w:rPr>
  </w:style>
  <w:style w:type="paragraph" w:customStyle="1" w:styleId="Default">
    <w:name w:val="Default"/>
    <w:rsid w:val="008B180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Body">
    <w:name w:val="Body"/>
    <w:rsid w:val="008B1800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sz w:val="22"/>
      <w:szCs w:val="22"/>
      <w:u w:color="000000"/>
      <w:bdr w:val="nil"/>
      <w:lang w:eastAsia="en-US"/>
    </w:rPr>
  </w:style>
  <w:style w:type="paragraph" w:customStyle="1" w:styleId="CM1">
    <w:name w:val="CM1"/>
    <w:basedOn w:val="Default"/>
    <w:next w:val="Default"/>
    <w:uiPriority w:val="99"/>
    <w:rsid w:val="008B1800"/>
    <w:pPr>
      <w:widowControl w:val="0"/>
    </w:pPr>
    <w:rPr>
      <w:rFonts w:eastAsia="MS Mincho"/>
      <w:color w:val="auto"/>
      <w:lang w:eastAsia="zh-CN"/>
    </w:rPr>
  </w:style>
  <w:style w:type="paragraph" w:customStyle="1" w:styleId="Para11">
    <w:name w:val="Para 1"/>
    <w:basedOn w:val="Normal"/>
    <w:autoRedefine/>
    <w:rsid w:val="00D848CB"/>
    <w:pPr>
      <w:suppressLineNumbers/>
      <w:tabs>
        <w:tab w:val="right" w:pos="851"/>
        <w:tab w:val="left" w:pos="1287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ind w:left="851"/>
    </w:pPr>
    <w:rPr>
      <w:rFonts w:eastAsia="SimSun"/>
      <w:snapToGrid w:val="0"/>
      <w:kern w:val="22"/>
      <w:szCs w:val="22"/>
      <w:lang w:eastAsia="zh-CN"/>
    </w:rPr>
  </w:style>
  <w:style w:type="character" w:styleId="Strong">
    <w:name w:val="Strong"/>
    <w:uiPriority w:val="22"/>
    <w:qFormat/>
    <w:rsid w:val="008B1800"/>
    <w:rPr>
      <w:b/>
      <w:bCs/>
    </w:rPr>
  </w:style>
  <w:style w:type="paragraph" w:styleId="ListParagraph">
    <w:name w:val="List Paragraph"/>
    <w:basedOn w:val="Normal"/>
    <w:uiPriority w:val="34"/>
    <w:qFormat/>
    <w:rsid w:val="002D5519"/>
    <w:pPr>
      <w:ind w:left="720"/>
      <w:contextualSpacing/>
    </w:pPr>
  </w:style>
  <w:style w:type="paragraph" w:styleId="Revision">
    <w:name w:val="Revision"/>
    <w:hidden/>
    <w:uiPriority w:val="99"/>
    <w:semiHidden/>
    <w:rsid w:val="0050735A"/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xl65">
    <w:name w:val="xl65"/>
    <w:basedOn w:val="Normal"/>
    <w:rsid w:val="008D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n-CA"/>
    </w:rPr>
  </w:style>
  <w:style w:type="paragraph" w:customStyle="1" w:styleId="xl66">
    <w:name w:val="xl66"/>
    <w:basedOn w:val="Normal"/>
    <w:rsid w:val="008D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n-CA"/>
    </w:rPr>
  </w:style>
  <w:style w:type="paragraph" w:customStyle="1" w:styleId="xl67">
    <w:name w:val="xl67"/>
    <w:basedOn w:val="Normal"/>
    <w:rsid w:val="008D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n-CA"/>
    </w:rPr>
  </w:style>
  <w:style w:type="paragraph" w:customStyle="1" w:styleId="xl68">
    <w:name w:val="xl68"/>
    <w:basedOn w:val="Normal"/>
    <w:rsid w:val="008D55D9"/>
    <w:pPr>
      <w:spacing w:before="100" w:beforeAutospacing="1" w:after="100" w:afterAutospacing="1"/>
      <w:jc w:val="left"/>
      <w:textAlignment w:val="center"/>
    </w:pPr>
    <w:rPr>
      <w:sz w:val="18"/>
      <w:szCs w:val="18"/>
      <w:lang w:eastAsia="en-CA"/>
    </w:rPr>
  </w:style>
  <w:style w:type="paragraph" w:customStyle="1" w:styleId="xl63">
    <w:name w:val="xl63"/>
    <w:basedOn w:val="Normal"/>
    <w:rsid w:val="008D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lang w:eastAsia="en-CA"/>
    </w:rPr>
  </w:style>
  <w:style w:type="paragraph" w:customStyle="1" w:styleId="xl64">
    <w:name w:val="xl64"/>
    <w:basedOn w:val="Normal"/>
    <w:rsid w:val="008D55D9"/>
    <w:pPr>
      <w:spacing w:before="100" w:beforeAutospacing="1" w:after="100" w:afterAutospacing="1"/>
      <w:jc w:val="left"/>
      <w:textAlignment w:val="center"/>
    </w:pPr>
    <w:rPr>
      <w:sz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5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28634-C068-4A74-876A-CB73153C9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57</Pages>
  <Words>19333</Words>
  <Characters>110201</Characters>
  <Application>Microsoft Office Word</Application>
  <DocSecurity>0</DocSecurity>
  <Lines>918</Lines>
  <Paragraphs>258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Proposed budget for programme of work of the Convention on Biological Diversity, the Cartagena Protocol on Biosafety and the Nagoya Protocol on Access and Benefit-sharing for the biennium 2019 2020</vt:lpstr>
      <vt:lpstr>Proposed budget for programme of work of the Convention on Biological Diversity, the Cartagena Protocol on Biosafety and the Nagoya Protocol on Access and Benefit-sharing for the biennium 2019 2020</vt:lpstr>
    </vt:vector>
  </TitlesOfParts>
  <Company>RePack by SPecialiST</Company>
  <LinksUpToDate>false</LinksUpToDate>
  <CharactersWithSpaces>129276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budget for programme of work of the Convention on Biological Diversity, the Cartagena Protocol on Biosafety and the Nagoya Protocol on Access and Benefit-sharing for the biennium 2019 2020</dc:title>
  <dc:creator>Cristiana Pasca Palmer</dc:creator>
  <cp:lastModifiedBy>Teresa Mazza</cp:lastModifiedBy>
  <cp:revision>9</cp:revision>
  <cp:lastPrinted>2018-11-05T12:34:00Z</cp:lastPrinted>
  <dcterms:created xsi:type="dcterms:W3CDTF">2018-11-11T13:40:00Z</dcterms:created>
  <dcterms:modified xsi:type="dcterms:W3CDTF">2018-11-12T10:07:00Z</dcterms:modified>
</cp:coreProperties>
</file>