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318" w:type="dxa"/>
        <w:tblLook w:val="04A0" w:firstRow="1" w:lastRow="0" w:firstColumn="1" w:lastColumn="0" w:noHBand="0" w:noVBand="1"/>
      </w:tblPr>
      <w:tblGrid>
        <w:gridCol w:w="976"/>
        <w:gridCol w:w="5141"/>
        <w:gridCol w:w="4374"/>
      </w:tblGrid>
      <w:tr w:rsidR="00F81D64" w:rsidRPr="00E037F5" w14:paraId="6F3CBB59" w14:textId="77777777" w:rsidTr="00494CCC">
        <w:trPr>
          <w:trHeight w:val="709"/>
        </w:trPr>
        <w:tc>
          <w:tcPr>
            <w:tcW w:w="976" w:type="dxa"/>
            <w:tcBorders>
              <w:bottom w:val="single" w:sz="12" w:space="0" w:color="auto"/>
            </w:tcBorders>
            <w:shd w:val="clear" w:color="auto" w:fill="auto"/>
          </w:tcPr>
          <w:p w14:paraId="25ABF7DA" w14:textId="77777777" w:rsidR="00F81D64" w:rsidRPr="00E037F5" w:rsidRDefault="001F68AD" w:rsidP="00E037F5">
            <w:pPr>
              <w:suppressLineNumbers/>
              <w:suppressAutoHyphens/>
              <w:jc w:val="left"/>
              <w:rPr>
                <w:rFonts w:eastAsia="MS Mincho"/>
                <w:snapToGrid w:val="0"/>
                <w:kern w:val="22"/>
              </w:rPr>
            </w:pPr>
            <w:r>
              <w:rPr>
                <w:rFonts w:eastAsia="MS Mincho"/>
                <w:noProof/>
                <w:snapToGrid w:val="0"/>
                <w:kern w:val="22"/>
              </w:rPr>
              <w:drawing>
                <wp:inline distT="0" distB="0" distL="0" distR="0" wp14:anchorId="0042A027" wp14:editId="1706B2D7">
                  <wp:extent cx="480060" cy="39624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51502715" w14:textId="77777777" w:rsidR="00F81D64" w:rsidRPr="00E037F5" w:rsidRDefault="001F68AD" w:rsidP="00E037F5">
            <w:pPr>
              <w:suppressLineNumbers/>
              <w:suppressAutoHyphens/>
              <w:jc w:val="left"/>
              <w:rPr>
                <w:rFonts w:eastAsia="MS Mincho"/>
                <w:snapToGrid w:val="0"/>
                <w:kern w:val="22"/>
              </w:rPr>
            </w:pPr>
            <w:r>
              <w:rPr>
                <w:rFonts w:eastAsia="MS Mincho"/>
                <w:noProof/>
                <w:snapToGrid w:val="0"/>
                <w:kern w:val="22"/>
              </w:rPr>
              <w:drawing>
                <wp:inline distT="0" distB="0" distL="0" distR="0" wp14:anchorId="77079E32" wp14:editId="7A4CE64B">
                  <wp:extent cx="342900" cy="41148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411480"/>
                          </a:xfrm>
                          <a:prstGeom prst="rect">
                            <a:avLst/>
                          </a:prstGeom>
                          <a:noFill/>
                          <a:ln>
                            <a:noFill/>
                          </a:ln>
                        </pic:spPr>
                      </pic:pic>
                    </a:graphicData>
                  </a:graphic>
                </wp:inline>
              </w:drawing>
            </w:r>
          </w:p>
        </w:tc>
        <w:tc>
          <w:tcPr>
            <w:tcW w:w="4374" w:type="dxa"/>
            <w:tcBorders>
              <w:bottom w:val="single" w:sz="12" w:space="0" w:color="auto"/>
            </w:tcBorders>
            <w:shd w:val="clear" w:color="auto" w:fill="auto"/>
          </w:tcPr>
          <w:p w14:paraId="0AF83603" w14:textId="77777777" w:rsidR="00F81D64" w:rsidRPr="00E037F5" w:rsidRDefault="00F81D64" w:rsidP="00E037F5">
            <w:pPr>
              <w:suppressLineNumbers/>
              <w:suppressAutoHyphens/>
              <w:jc w:val="right"/>
              <w:rPr>
                <w:rFonts w:ascii="Arial" w:eastAsia="MS Mincho" w:hAnsi="Arial" w:cs="Arial"/>
                <w:b/>
                <w:snapToGrid w:val="0"/>
                <w:kern w:val="22"/>
                <w:sz w:val="32"/>
                <w:szCs w:val="32"/>
              </w:rPr>
            </w:pPr>
            <w:r w:rsidRPr="00E037F5">
              <w:rPr>
                <w:rFonts w:ascii="Arial" w:eastAsia="MS Mincho" w:hAnsi="Arial" w:cs="Arial"/>
                <w:b/>
                <w:snapToGrid w:val="0"/>
                <w:kern w:val="22"/>
                <w:sz w:val="32"/>
                <w:szCs w:val="32"/>
              </w:rPr>
              <w:t>CBD</w:t>
            </w:r>
          </w:p>
        </w:tc>
      </w:tr>
    </w:tbl>
    <w:p w14:paraId="07EC3042" w14:textId="77777777" w:rsidR="00E919FA" w:rsidRPr="00E037F5" w:rsidRDefault="00E919FA" w:rsidP="00E037F5">
      <w:pPr>
        <w:suppressLineNumbers/>
        <w:suppressAutoHyphens/>
        <w:rPr>
          <w:snapToGrid w:val="0"/>
          <w:vanish/>
          <w:kern w:val="22"/>
        </w:rPr>
      </w:pPr>
    </w:p>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E037F5" w14:paraId="0AA79CFF" w14:textId="77777777" w:rsidTr="00363BAD">
        <w:trPr>
          <w:trHeight w:val="1693"/>
        </w:trPr>
        <w:tc>
          <w:tcPr>
            <w:tcW w:w="5003" w:type="dxa"/>
            <w:tcBorders>
              <w:top w:val="nil"/>
              <w:bottom w:val="single" w:sz="36" w:space="0" w:color="000000"/>
            </w:tcBorders>
          </w:tcPr>
          <w:p w14:paraId="0B040F40" w14:textId="77777777" w:rsidR="00736BC2" w:rsidRPr="00E037F5" w:rsidRDefault="001F68AD" w:rsidP="00E037F5">
            <w:pPr>
              <w:suppressLineNumbers/>
              <w:suppressAutoHyphens/>
              <w:rPr>
                <w:snapToGrid w:val="0"/>
                <w:kern w:val="22"/>
              </w:rPr>
            </w:pPr>
            <w:r>
              <w:rPr>
                <w:noProof/>
                <w:snapToGrid w:val="0"/>
                <w:kern w:val="22"/>
              </w:rPr>
              <w:drawing>
                <wp:inline distT="0" distB="0" distL="0" distR="0" wp14:anchorId="732BC082" wp14:editId="70851F67">
                  <wp:extent cx="2842260" cy="107442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1074420"/>
                          </a:xfrm>
                          <a:prstGeom prst="rect">
                            <a:avLst/>
                          </a:prstGeom>
                          <a:noFill/>
                          <a:ln>
                            <a:noFill/>
                          </a:ln>
                        </pic:spPr>
                      </pic:pic>
                    </a:graphicData>
                  </a:graphic>
                </wp:inline>
              </w:drawing>
            </w:r>
          </w:p>
          <w:p w14:paraId="35C9B15D" w14:textId="77777777" w:rsidR="00736BC2" w:rsidRPr="00E037F5" w:rsidRDefault="00736BC2" w:rsidP="00E037F5">
            <w:pPr>
              <w:suppressLineNumbers/>
              <w:suppressAutoHyphens/>
              <w:rPr>
                <w:snapToGrid w:val="0"/>
                <w:kern w:val="22"/>
              </w:rPr>
            </w:pPr>
          </w:p>
        </w:tc>
        <w:tc>
          <w:tcPr>
            <w:tcW w:w="425" w:type="dxa"/>
            <w:tcBorders>
              <w:top w:val="nil"/>
              <w:bottom w:val="single" w:sz="36" w:space="0" w:color="000000"/>
            </w:tcBorders>
          </w:tcPr>
          <w:p w14:paraId="15A60F95" w14:textId="77777777" w:rsidR="00736BC2" w:rsidRPr="00E037F5" w:rsidRDefault="00736BC2" w:rsidP="00E037F5">
            <w:pPr>
              <w:pStyle w:val="Header"/>
              <w:suppressLineNumbers/>
              <w:tabs>
                <w:tab w:val="clear" w:pos="4320"/>
                <w:tab w:val="clear" w:pos="8640"/>
              </w:tabs>
              <w:suppressAutoHyphens/>
              <w:rPr>
                <w:b/>
                <w:snapToGrid w:val="0"/>
                <w:kern w:val="22"/>
                <w:szCs w:val="32"/>
              </w:rPr>
            </w:pPr>
          </w:p>
        </w:tc>
        <w:tc>
          <w:tcPr>
            <w:tcW w:w="4820" w:type="dxa"/>
            <w:tcBorders>
              <w:top w:val="nil"/>
              <w:bottom w:val="single" w:sz="36" w:space="0" w:color="000000"/>
            </w:tcBorders>
          </w:tcPr>
          <w:p w14:paraId="1EB095F5" w14:textId="77777777" w:rsidR="00736BC2" w:rsidRPr="00E037F5" w:rsidRDefault="00736BC2" w:rsidP="000229E6">
            <w:pPr>
              <w:suppressLineNumbers/>
              <w:suppressAutoHyphens/>
              <w:ind w:left="1593"/>
              <w:jc w:val="left"/>
              <w:rPr>
                <w:snapToGrid w:val="0"/>
                <w:kern w:val="22"/>
                <w:szCs w:val="22"/>
              </w:rPr>
            </w:pPr>
            <w:r w:rsidRPr="00E037F5">
              <w:rPr>
                <w:snapToGrid w:val="0"/>
                <w:kern w:val="22"/>
                <w:szCs w:val="22"/>
              </w:rPr>
              <w:t>Distr.</w:t>
            </w:r>
          </w:p>
          <w:p w14:paraId="77758EC6" w14:textId="77777777" w:rsidR="008C79D7" w:rsidRPr="00E037F5" w:rsidRDefault="00F8623F" w:rsidP="000229E6">
            <w:pPr>
              <w:suppressLineNumbers/>
              <w:suppressAutoHyphens/>
              <w:ind w:left="1593"/>
              <w:jc w:val="left"/>
              <w:rPr>
                <w:snapToGrid w:val="0"/>
                <w:kern w:val="22"/>
                <w:szCs w:val="22"/>
              </w:rPr>
            </w:pPr>
            <w:r w:rsidRPr="00E037F5">
              <w:rPr>
                <w:snapToGrid w:val="0"/>
                <w:kern w:val="22"/>
                <w:szCs w:val="22"/>
              </w:rPr>
              <w:t>GENERAL</w:t>
            </w:r>
          </w:p>
          <w:p w14:paraId="73F339AA" w14:textId="77777777" w:rsidR="00736BC2" w:rsidRPr="00E037F5" w:rsidRDefault="00736BC2" w:rsidP="000229E6">
            <w:pPr>
              <w:suppressLineNumbers/>
              <w:suppressAutoHyphens/>
              <w:ind w:left="1593"/>
              <w:jc w:val="left"/>
              <w:rPr>
                <w:snapToGrid w:val="0"/>
                <w:kern w:val="22"/>
                <w:szCs w:val="22"/>
              </w:rPr>
            </w:pPr>
          </w:p>
          <w:p w14:paraId="54F812C9" w14:textId="1FD52F46" w:rsidR="00B22846" w:rsidRDefault="00B22846" w:rsidP="000229E6">
            <w:pPr>
              <w:ind w:left="1593"/>
              <w:rPr>
                <w:szCs w:val="22"/>
                <w:lang w:val="en-CA" w:eastAsia="zh-CN"/>
              </w:rPr>
            </w:pPr>
            <w:r>
              <w:t>CBD/POST2020/WS/2019/12</w:t>
            </w:r>
            <w:r w:rsidR="00E95F4D">
              <w:t>/1</w:t>
            </w:r>
            <w:bookmarkStart w:id="0" w:name="_GoBack"/>
            <w:bookmarkEnd w:id="0"/>
          </w:p>
          <w:p w14:paraId="4BF595BD" w14:textId="77777777" w:rsidR="00684910" w:rsidRPr="00E037F5" w:rsidRDefault="008208D3" w:rsidP="000229E6">
            <w:pPr>
              <w:suppressLineNumbers/>
              <w:suppressAutoHyphens/>
              <w:ind w:left="1593"/>
              <w:jc w:val="left"/>
              <w:rPr>
                <w:snapToGrid w:val="0"/>
                <w:kern w:val="22"/>
                <w:szCs w:val="22"/>
              </w:rPr>
            </w:pPr>
            <w:r>
              <w:rPr>
                <w:snapToGrid w:val="0"/>
                <w:kern w:val="22"/>
                <w:szCs w:val="22"/>
                <w:lang w:val="en-CA"/>
              </w:rPr>
              <w:t>3 October 2019</w:t>
            </w:r>
          </w:p>
          <w:p w14:paraId="277E6301" w14:textId="77777777" w:rsidR="00736BC2" w:rsidRPr="00E037F5" w:rsidRDefault="00736BC2" w:rsidP="000229E6">
            <w:pPr>
              <w:suppressLineNumbers/>
              <w:suppressAutoHyphens/>
              <w:ind w:left="1593"/>
              <w:jc w:val="left"/>
              <w:rPr>
                <w:snapToGrid w:val="0"/>
                <w:kern w:val="22"/>
                <w:szCs w:val="22"/>
              </w:rPr>
            </w:pPr>
          </w:p>
          <w:p w14:paraId="36A8F40E" w14:textId="77777777" w:rsidR="00736BC2" w:rsidRPr="00E037F5" w:rsidRDefault="00A6146C" w:rsidP="000229E6">
            <w:pPr>
              <w:suppressLineNumbers/>
              <w:suppressAutoHyphens/>
              <w:ind w:left="1593"/>
              <w:jc w:val="left"/>
              <w:rPr>
                <w:b/>
                <w:bCs/>
                <w:snapToGrid w:val="0"/>
                <w:kern w:val="22"/>
                <w:szCs w:val="22"/>
                <w:u w:val="single"/>
              </w:rPr>
            </w:pPr>
            <w:r>
              <w:rPr>
                <w:snapToGrid w:val="0"/>
                <w:kern w:val="22"/>
                <w:szCs w:val="22"/>
              </w:rPr>
              <w:t xml:space="preserve">ORIGINAL: </w:t>
            </w:r>
            <w:r w:rsidR="00736BC2" w:rsidRPr="00E037F5">
              <w:rPr>
                <w:snapToGrid w:val="0"/>
                <w:kern w:val="22"/>
                <w:szCs w:val="22"/>
              </w:rPr>
              <w:t>ENGLISH</w:t>
            </w:r>
            <w:r w:rsidR="008208D3">
              <w:rPr>
                <w:snapToGrid w:val="0"/>
                <w:kern w:val="22"/>
                <w:szCs w:val="22"/>
              </w:rPr>
              <w:t xml:space="preserve"> </w:t>
            </w:r>
          </w:p>
        </w:tc>
      </w:tr>
    </w:tbl>
    <w:p w14:paraId="5B3EA94B" w14:textId="77777777" w:rsidR="007652F5" w:rsidRDefault="007652F5" w:rsidP="008208D3">
      <w:pPr>
        <w:pStyle w:val="Cornernotation"/>
        <w:suppressLineNumbers/>
        <w:suppressAutoHyphens/>
        <w:ind w:left="284" w:right="4824" w:hanging="284"/>
        <w:rPr>
          <w:snapToGrid w:val="0"/>
          <w:kern w:val="22"/>
          <w:szCs w:val="22"/>
        </w:rPr>
      </w:pPr>
      <w:r>
        <w:rPr>
          <w:snapToGrid w:val="0"/>
          <w:kern w:val="22"/>
          <w:szCs w:val="22"/>
        </w:rPr>
        <w:t>GLOBAL THEMATIC DIALOGUE FOR INDIGNEOUS PEOPLES AND LOCAL COMMUNITIES ON THE POST</w:t>
      </w:r>
      <w:r w:rsidR="0005047D">
        <w:rPr>
          <w:snapToGrid w:val="0"/>
          <w:kern w:val="22"/>
          <w:szCs w:val="22"/>
        </w:rPr>
        <w:t>-</w:t>
      </w:r>
      <w:r>
        <w:rPr>
          <w:snapToGrid w:val="0"/>
          <w:kern w:val="22"/>
          <w:szCs w:val="22"/>
        </w:rPr>
        <w:t>2020 GLOBAL BIODIVERSITY FRAMEWORK</w:t>
      </w:r>
    </w:p>
    <w:p w14:paraId="0DF1871A" w14:textId="77777777" w:rsidR="00C1148D" w:rsidRPr="00E037F5" w:rsidRDefault="00887C18" w:rsidP="008208D3">
      <w:pPr>
        <w:suppressLineNumbers/>
        <w:suppressAutoHyphens/>
        <w:ind w:right="3973"/>
        <w:rPr>
          <w:snapToGrid w:val="0"/>
          <w:kern w:val="22"/>
          <w:szCs w:val="22"/>
        </w:rPr>
      </w:pPr>
      <w:r w:rsidRPr="00E037F5">
        <w:rPr>
          <w:snapToGrid w:val="0"/>
          <w:kern w:val="22"/>
          <w:szCs w:val="22"/>
        </w:rPr>
        <w:t>Montreal</w:t>
      </w:r>
      <w:r w:rsidR="00E81EEC" w:rsidRPr="00E037F5">
        <w:rPr>
          <w:snapToGrid w:val="0"/>
          <w:kern w:val="22"/>
          <w:szCs w:val="22"/>
        </w:rPr>
        <w:t xml:space="preserve">, </w:t>
      </w:r>
      <w:r w:rsidR="006E07B5" w:rsidRPr="00E037F5">
        <w:rPr>
          <w:snapToGrid w:val="0"/>
          <w:kern w:val="22"/>
          <w:szCs w:val="22"/>
        </w:rPr>
        <w:t xml:space="preserve">Canada, </w:t>
      </w:r>
      <w:r w:rsidR="007652F5">
        <w:rPr>
          <w:snapToGrid w:val="0"/>
          <w:kern w:val="22"/>
          <w:szCs w:val="22"/>
        </w:rPr>
        <w:t>17-18</w:t>
      </w:r>
      <w:r w:rsidR="004201F9" w:rsidRPr="00E037F5">
        <w:rPr>
          <w:snapToGrid w:val="0"/>
          <w:kern w:val="22"/>
          <w:szCs w:val="22"/>
        </w:rPr>
        <w:t xml:space="preserve"> </w:t>
      </w:r>
      <w:r w:rsidR="00D706FA" w:rsidRPr="00E037F5">
        <w:rPr>
          <w:snapToGrid w:val="0"/>
          <w:kern w:val="22"/>
          <w:szCs w:val="22"/>
        </w:rPr>
        <w:t>Novem</w:t>
      </w:r>
      <w:r w:rsidR="004201F9" w:rsidRPr="00E037F5">
        <w:rPr>
          <w:snapToGrid w:val="0"/>
          <w:kern w:val="22"/>
          <w:szCs w:val="22"/>
        </w:rPr>
        <w:t>ber</w:t>
      </w:r>
      <w:r w:rsidR="006119BB" w:rsidRPr="00E037F5">
        <w:rPr>
          <w:snapToGrid w:val="0"/>
          <w:kern w:val="22"/>
          <w:szCs w:val="22"/>
        </w:rPr>
        <w:t xml:space="preserve"> 201</w:t>
      </w:r>
      <w:r w:rsidR="00D706FA" w:rsidRPr="00E037F5">
        <w:rPr>
          <w:snapToGrid w:val="0"/>
          <w:kern w:val="22"/>
          <w:szCs w:val="22"/>
        </w:rPr>
        <w:t>9</w:t>
      </w:r>
    </w:p>
    <w:sdt>
      <w:sdtPr>
        <w:rPr>
          <w:rFonts w:ascii="Times New Roman Bold" w:hAnsi="Times New Roman Bold"/>
          <w:snapToGrid w:val="0"/>
          <w:kern w:val="22"/>
        </w:rPr>
        <w:alias w:val="Title"/>
        <w:tag w:val=""/>
        <w:id w:val="918282812"/>
        <w:placeholder>
          <w:docPart w:val="B224EDC8A0D94789A43D8D88B419969D"/>
        </w:placeholder>
        <w:dataBinding w:prefixMappings="xmlns:ns0='http://purl.org/dc/elements/1.1/' xmlns:ns1='http://schemas.openxmlformats.org/package/2006/metadata/core-properties' " w:xpath="/ns1:coreProperties[1]/ns0:title[1]" w:storeItemID="{6C3C8BC8-F283-45AE-878A-BAB7291924A1}"/>
        <w:text/>
      </w:sdtPr>
      <w:sdtEndPr/>
      <w:sdtContent>
        <w:p w14:paraId="05D8B6A8" w14:textId="77777777" w:rsidR="00A415A8" w:rsidRPr="00E037F5" w:rsidRDefault="000D6750" w:rsidP="00E037F5">
          <w:pPr>
            <w:pStyle w:val="Heading1"/>
            <w:suppressLineNumbers/>
            <w:tabs>
              <w:tab w:val="clear" w:pos="720"/>
            </w:tabs>
            <w:suppressAutoHyphens/>
            <w:rPr>
              <w:rFonts w:ascii="Times New Roman Bold" w:hAnsi="Times New Roman Bold"/>
              <w:kern w:val="22"/>
            </w:rPr>
          </w:pPr>
          <w:r w:rsidRPr="00E037F5">
            <w:rPr>
              <w:rFonts w:ascii="Times New Roman Bold" w:hAnsi="Times New Roman Bold"/>
              <w:snapToGrid w:val="0"/>
              <w:kern w:val="22"/>
            </w:rPr>
            <w:t>P</w:t>
          </w:r>
          <w:r w:rsidR="008B4E2C" w:rsidRPr="00E037F5">
            <w:rPr>
              <w:rFonts w:ascii="Times New Roman Bold" w:hAnsi="Times New Roman Bold"/>
              <w:snapToGrid w:val="0"/>
              <w:kern w:val="22"/>
            </w:rPr>
            <w:t>rovisional agenda</w:t>
          </w:r>
        </w:p>
      </w:sdtContent>
    </w:sdt>
    <w:p w14:paraId="65E40613" w14:textId="77777777" w:rsidR="009829EE" w:rsidRDefault="00A415A8" w:rsidP="00F25AA0">
      <w:pPr>
        <w:numPr>
          <w:ilvl w:val="0"/>
          <w:numId w:val="38"/>
        </w:numPr>
        <w:suppressLineNumbers/>
        <w:suppressAutoHyphens/>
        <w:spacing w:before="120" w:after="120"/>
        <w:ind w:left="720" w:hanging="720"/>
        <w:rPr>
          <w:kern w:val="22"/>
        </w:rPr>
      </w:pPr>
      <w:r w:rsidRPr="00E037F5">
        <w:rPr>
          <w:kern w:val="22"/>
        </w:rPr>
        <w:t>Opening of the meeting</w:t>
      </w:r>
      <w:r w:rsidR="00800752">
        <w:rPr>
          <w:kern w:val="22"/>
        </w:rPr>
        <w:t>.</w:t>
      </w:r>
    </w:p>
    <w:p w14:paraId="77C9E5D5" w14:textId="77777777" w:rsidR="00A415A8" w:rsidRDefault="00A415A8" w:rsidP="00F25AA0">
      <w:pPr>
        <w:numPr>
          <w:ilvl w:val="0"/>
          <w:numId w:val="38"/>
        </w:numPr>
        <w:suppressLineNumbers/>
        <w:suppressAutoHyphens/>
        <w:spacing w:before="120" w:after="120"/>
        <w:ind w:left="720" w:hanging="720"/>
        <w:rPr>
          <w:kern w:val="22"/>
        </w:rPr>
      </w:pPr>
      <w:r w:rsidRPr="00E037F5">
        <w:rPr>
          <w:kern w:val="22"/>
        </w:rPr>
        <w:t>Organizational matters</w:t>
      </w:r>
      <w:r w:rsidR="00800752">
        <w:rPr>
          <w:kern w:val="22"/>
        </w:rPr>
        <w:t>:</w:t>
      </w:r>
    </w:p>
    <w:p w14:paraId="178321E7" w14:textId="77777777" w:rsidR="00800752" w:rsidRPr="001960CA" w:rsidRDefault="00800752" w:rsidP="00F25AA0">
      <w:pPr>
        <w:suppressLineNumbers/>
        <w:suppressAutoHyphens/>
        <w:spacing w:before="120" w:after="120"/>
        <w:ind w:left="709"/>
        <w:rPr>
          <w:kern w:val="22"/>
        </w:rPr>
      </w:pPr>
      <w:r w:rsidRPr="001960CA">
        <w:rPr>
          <w:kern w:val="22"/>
        </w:rPr>
        <w:t>2.1.</w:t>
      </w:r>
      <w:r w:rsidRPr="001960CA">
        <w:rPr>
          <w:kern w:val="22"/>
        </w:rPr>
        <w:tab/>
        <w:t>Election of officers;</w:t>
      </w:r>
    </w:p>
    <w:p w14:paraId="1CB868C5" w14:textId="77777777" w:rsidR="00800752" w:rsidRPr="001960CA" w:rsidRDefault="00800752" w:rsidP="00F25AA0">
      <w:pPr>
        <w:suppressLineNumbers/>
        <w:suppressAutoHyphens/>
        <w:spacing w:before="120" w:after="120"/>
        <w:ind w:left="709"/>
        <w:rPr>
          <w:kern w:val="22"/>
        </w:rPr>
      </w:pPr>
      <w:r w:rsidRPr="001960CA">
        <w:rPr>
          <w:kern w:val="22"/>
        </w:rPr>
        <w:t>2.2.</w:t>
      </w:r>
      <w:r w:rsidRPr="001960CA">
        <w:rPr>
          <w:kern w:val="22"/>
        </w:rPr>
        <w:tab/>
        <w:t>Adoption of the agenda;</w:t>
      </w:r>
    </w:p>
    <w:p w14:paraId="69981CD7" w14:textId="77777777" w:rsidR="00800752" w:rsidRPr="00E037F5" w:rsidRDefault="00800752" w:rsidP="00F25AA0">
      <w:pPr>
        <w:suppressLineNumbers/>
        <w:suppressAutoHyphens/>
        <w:spacing w:before="120" w:after="120"/>
        <w:ind w:left="709"/>
        <w:rPr>
          <w:kern w:val="22"/>
        </w:rPr>
      </w:pPr>
      <w:r w:rsidRPr="001960CA">
        <w:rPr>
          <w:kern w:val="22"/>
        </w:rPr>
        <w:t>2.3.</w:t>
      </w:r>
      <w:r w:rsidRPr="001960CA">
        <w:rPr>
          <w:kern w:val="22"/>
        </w:rPr>
        <w:tab/>
        <w:t>Organization of work.</w:t>
      </w:r>
    </w:p>
    <w:p w14:paraId="0B9744B1" w14:textId="77777777" w:rsidR="007652F5" w:rsidRPr="007652F5" w:rsidRDefault="007652F5" w:rsidP="00F25AA0">
      <w:pPr>
        <w:numPr>
          <w:ilvl w:val="0"/>
          <w:numId w:val="38"/>
        </w:numPr>
        <w:spacing w:before="120" w:after="120"/>
        <w:ind w:left="720" w:hanging="720"/>
        <w:textAlignment w:val="baseline"/>
        <w:rPr>
          <w:bCs/>
          <w:color w:val="000000"/>
        </w:rPr>
      </w:pPr>
      <w:r w:rsidRPr="007652F5">
        <w:rPr>
          <w:bCs/>
          <w:color w:val="000000"/>
        </w:rPr>
        <w:t xml:space="preserve">Building on </w:t>
      </w:r>
      <w:r w:rsidR="002C2719">
        <w:rPr>
          <w:bCs/>
          <w:color w:val="000000"/>
        </w:rPr>
        <w:t>p</w:t>
      </w:r>
      <w:r w:rsidRPr="007652F5">
        <w:rPr>
          <w:bCs/>
          <w:color w:val="000000"/>
        </w:rPr>
        <w:t xml:space="preserve">rogress made towards </w:t>
      </w:r>
      <w:r w:rsidR="00E7171C">
        <w:rPr>
          <w:bCs/>
          <w:color w:val="000000"/>
        </w:rPr>
        <w:t xml:space="preserve">the </w:t>
      </w:r>
      <w:r w:rsidRPr="007652F5">
        <w:rPr>
          <w:bCs/>
          <w:color w:val="000000"/>
        </w:rPr>
        <w:t>Aichi Biodiversity Targets, with a focus on Target 18 and implications for</w:t>
      </w:r>
      <w:r w:rsidR="00E7171C">
        <w:rPr>
          <w:bCs/>
          <w:color w:val="000000"/>
        </w:rPr>
        <w:t xml:space="preserve"> the</w:t>
      </w:r>
      <w:r w:rsidRPr="007652F5">
        <w:rPr>
          <w:bCs/>
          <w:color w:val="000000"/>
        </w:rPr>
        <w:t xml:space="preserve"> </w:t>
      </w:r>
      <w:r w:rsidR="002C2719">
        <w:rPr>
          <w:bCs/>
          <w:color w:val="000000"/>
        </w:rPr>
        <w:t>p</w:t>
      </w:r>
      <w:r w:rsidRPr="007652F5">
        <w:rPr>
          <w:bCs/>
          <w:color w:val="000000"/>
        </w:rPr>
        <w:t>ost</w:t>
      </w:r>
      <w:r w:rsidR="00B22846">
        <w:rPr>
          <w:bCs/>
          <w:color w:val="000000"/>
        </w:rPr>
        <w:t>-</w:t>
      </w:r>
      <w:r w:rsidRPr="007652F5">
        <w:rPr>
          <w:bCs/>
          <w:color w:val="000000"/>
        </w:rPr>
        <w:t>2020 process</w:t>
      </w:r>
      <w:r w:rsidR="00061CCE">
        <w:rPr>
          <w:bCs/>
          <w:color w:val="000000"/>
        </w:rPr>
        <w:t>.</w:t>
      </w:r>
    </w:p>
    <w:p w14:paraId="4532F2F2" w14:textId="77777777" w:rsidR="00A415A8" w:rsidRPr="007652F5" w:rsidRDefault="007652F5" w:rsidP="00F25AA0">
      <w:pPr>
        <w:numPr>
          <w:ilvl w:val="0"/>
          <w:numId w:val="38"/>
        </w:numPr>
        <w:suppressLineNumbers/>
        <w:suppressAutoHyphens/>
        <w:spacing w:before="120" w:after="120"/>
        <w:ind w:left="720" w:hanging="720"/>
        <w:rPr>
          <w:kern w:val="22"/>
        </w:rPr>
      </w:pPr>
      <w:r w:rsidRPr="007652F5">
        <w:rPr>
          <w:bCs/>
          <w:color w:val="000000"/>
        </w:rPr>
        <w:t xml:space="preserve">Indigenous peoples, </w:t>
      </w:r>
      <w:r w:rsidR="002C2719">
        <w:rPr>
          <w:bCs/>
          <w:color w:val="000000"/>
        </w:rPr>
        <w:t>l</w:t>
      </w:r>
      <w:r w:rsidRPr="007652F5">
        <w:rPr>
          <w:bCs/>
          <w:color w:val="000000"/>
        </w:rPr>
        <w:t xml:space="preserve">ocal </w:t>
      </w:r>
      <w:r w:rsidR="002C2719">
        <w:rPr>
          <w:bCs/>
          <w:color w:val="000000"/>
        </w:rPr>
        <w:t>c</w:t>
      </w:r>
      <w:r w:rsidRPr="007652F5">
        <w:rPr>
          <w:bCs/>
          <w:color w:val="000000"/>
        </w:rPr>
        <w:t xml:space="preserve">ommunities and the </w:t>
      </w:r>
      <w:r w:rsidR="002C2719">
        <w:rPr>
          <w:bCs/>
          <w:color w:val="000000"/>
        </w:rPr>
        <w:t>p</w:t>
      </w:r>
      <w:r w:rsidRPr="007652F5">
        <w:rPr>
          <w:bCs/>
          <w:color w:val="000000"/>
        </w:rPr>
        <w:t>ost</w:t>
      </w:r>
      <w:r w:rsidR="00B22846">
        <w:rPr>
          <w:bCs/>
          <w:color w:val="000000"/>
        </w:rPr>
        <w:t>-</w:t>
      </w:r>
      <w:r w:rsidRPr="007652F5">
        <w:rPr>
          <w:bCs/>
          <w:color w:val="000000"/>
        </w:rPr>
        <w:t xml:space="preserve">2020 </w:t>
      </w:r>
      <w:r w:rsidR="002C2719">
        <w:rPr>
          <w:bCs/>
          <w:color w:val="000000"/>
        </w:rPr>
        <w:t>g</w:t>
      </w:r>
      <w:r w:rsidRPr="007652F5">
        <w:rPr>
          <w:bCs/>
          <w:color w:val="000000"/>
        </w:rPr>
        <w:t xml:space="preserve">lobal </w:t>
      </w:r>
      <w:r w:rsidR="002C2719">
        <w:rPr>
          <w:bCs/>
          <w:color w:val="000000"/>
        </w:rPr>
        <w:t>b</w:t>
      </w:r>
      <w:r w:rsidRPr="007652F5">
        <w:rPr>
          <w:bCs/>
          <w:color w:val="000000"/>
        </w:rPr>
        <w:t xml:space="preserve">iodiversity </w:t>
      </w:r>
      <w:r w:rsidR="002C2719">
        <w:rPr>
          <w:bCs/>
          <w:color w:val="000000"/>
        </w:rPr>
        <w:t>f</w:t>
      </w:r>
      <w:r w:rsidRPr="007652F5">
        <w:rPr>
          <w:bCs/>
          <w:color w:val="000000"/>
        </w:rPr>
        <w:t>ramework</w:t>
      </w:r>
      <w:r>
        <w:rPr>
          <w:bCs/>
          <w:color w:val="000000"/>
        </w:rPr>
        <w:t>:</w:t>
      </w:r>
    </w:p>
    <w:p w14:paraId="4E9F140A" w14:textId="77777777" w:rsidR="007652F5" w:rsidRPr="00061CCE" w:rsidRDefault="00061CCE" w:rsidP="00F25AA0">
      <w:pPr>
        <w:spacing w:before="120" w:after="120"/>
        <w:ind w:left="1418" w:hanging="709"/>
        <w:textAlignment w:val="baseline"/>
        <w:rPr>
          <w:bCs/>
          <w:color w:val="000000"/>
          <w:szCs w:val="22"/>
        </w:rPr>
      </w:pPr>
      <w:r>
        <w:rPr>
          <w:bCs/>
          <w:color w:val="000000"/>
          <w:szCs w:val="22"/>
        </w:rPr>
        <w:t>4.1</w:t>
      </w:r>
      <w:r w:rsidR="00073524">
        <w:rPr>
          <w:bCs/>
          <w:color w:val="000000"/>
          <w:szCs w:val="22"/>
        </w:rPr>
        <w:t>.</w:t>
      </w:r>
      <w:r>
        <w:rPr>
          <w:bCs/>
          <w:color w:val="000000"/>
          <w:szCs w:val="22"/>
        </w:rPr>
        <w:tab/>
      </w:r>
      <w:r w:rsidR="007652F5" w:rsidRPr="00061CCE">
        <w:rPr>
          <w:bCs/>
          <w:color w:val="000000"/>
          <w:szCs w:val="22"/>
        </w:rPr>
        <w:t xml:space="preserve">Priorities for </w:t>
      </w:r>
      <w:r w:rsidR="008208D3">
        <w:rPr>
          <w:bCs/>
          <w:color w:val="000000"/>
          <w:szCs w:val="22"/>
        </w:rPr>
        <w:t>indigenous peoples and local communities</w:t>
      </w:r>
      <w:r w:rsidR="008208D3" w:rsidRPr="00061CCE">
        <w:rPr>
          <w:bCs/>
          <w:color w:val="000000"/>
          <w:szCs w:val="22"/>
        </w:rPr>
        <w:t xml:space="preserve"> </w:t>
      </w:r>
      <w:r w:rsidR="007652F5" w:rsidRPr="00061CCE">
        <w:rPr>
          <w:bCs/>
          <w:color w:val="000000"/>
          <w:szCs w:val="22"/>
        </w:rPr>
        <w:t xml:space="preserve">across the </w:t>
      </w:r>
      <w:r w:rsidR="008208D3">
        <w:rPr>
          <w:bCs/>
          <w:color w:val="000000"/>
          <w:szCs w:val="22"/>
        </w:rPr>
        <w:t>p</w:t>
      </w:r>
      <w:r w:rsidR="007652F5" w:rsidRPr="00061CCE">
        <w:rPr>
          <w:bCs/>
          <w:color w:val="000000"/>
          <w:szCs w:val="22"/>
        </w:rPr>
        <w:t>ost</w:t>
      </w:r>
      <w:r w:rsidR="00B22846">
        <w:rPr>
          <w:bCs/>
          <w:color w:val="000000"/>
          <w:szCs w:val="22"/>
        </w:rPr>
        <w:t>-</w:t>
      </w:r>
      <w:r w:rsidR="007652F5" w:rsidRPr="00061CCE">
        <w:rPr>
          <w:bCs/>
          <w:color w:val="000000"/>
          <w:szCs w:val="22"/>
        </w:rPr>
        <w:t xml:space="preserve">2020 </w:t>
      </w:r>
      <w:r w:rsidR="008208D3">
        <w:rPr>
          <w:bCs/>
          <w:color w:val="000000"/>
          <w:szCs w:val="22"/>
        </w:rPr>
        <w:t>g</w:t>
      </w:r>
      <w:r w:rsidR="007652F5" w:rsidRPr="00061CCE">
        <w:rPr>
          <w:bCs/>
          <w:color w:val="000000"/>
          <w:szCs w:val="22"/>
        </w:rPr>
        <w:t xml:space="preserve">lobal </w:t>
      </w:r>
      <w:r w:rsidR="008208D3">
        <w:rPr>
          <w:bCs/>
          <w:color w:val="000000"/>
          <w:szCs w:val="22"/>
        </w:rPr>
        <w:t>b</w:t>
      </w:r>
      <w:r w:rsidR="007652F5" w:rsidRPr="00061CCE">
        <w:rPr>
          <w:bCs/>
          <w:color w:val="000000"/>
          <w:szCs w:val="22"/>
        </w:rPr>
        <w:t xml:space="preserve">iodiversity </w:t>
      </w:r>
      <w:r w:rsidR="008208D3">
        <w:rPr>
          <w:bCs/>
          <w:color w:val="000000"/>
          <w:szCs w:val="22"/>
        </w:rPr>
        <w:t>f</w:t>
      </w:r>
      <w:r w:rsidR="007652F5" w:rsidRPr="00061CCE">
        <w:rPr>
          <w:bCs/>
          <w:color w:val="000000"/>
          <w:szCs w:val="22"/>
        </w:rPr>
        <w:t>ramework;</w:t>
      </w:r>
    </w:p>
    <w:p w14:paraId="47D0B393" w14:textId="77777777" w:rsidR="00061CCE" w:rsidRDefault="00061CCE" w:rsidP="00F25AA0">
      <w:pPr>
        <w:spacing w:before="120" w:after="120"/>
        <w:ind w:left="1440" w:hanging="720"/>
        <w:textAlignment w:val="baseline"/>
        <w:rPr>
          <w:bCs/>
          <w:color w:val="000000"/>
        </w:rPr>
      </w:pPr>
      <w:r>
        <w:rPr>
          <w:bCs/>
          <w:color w:val="000000"/>
        </w:rPr>
        <w:t>4.2</w:t>
      </w:r>
      <w:r w:rsidR="002C2719">
        <w:rPr>
          <w:bCs/>
          <w:color w:val="000000"/>
        </w:rPr>
        <w:t>.</w:t>
      </w:r>
      <w:r>
        <w:rPr>
          <w:bCs/>
          <w:color w:val="000000"/>
        </w:rPr>
        <w:tab/>
      </w:r>
      <w:r w:rsidR="007652F5" w:rsidRPr="00FC474E">
        <w:rPr>
          <w:bCs/>
          <w:color w:val="000000"/>
        </w:rPr>
        <w:t>Priority elements of work as identified by indigenous peoples and local communities;</w:t>
      </w:r>
    </w:p>
    <w:p w14:paraId="2C85F67B" w14:textId="77777777" w:rsidR="00061CCE" w:rsidRDefault="00061CCE" w:rsidP="00F25AA0">
      <w:pPr>
        <w:spacing w:before="120" w:after="120"/>
        <w:ind w:left="1440" w:hanging="720"/>
        <w:textAlignment w:val="baseline"/>
        <w:rPr>
          <w:bCs/>
          <w:color w:val="000000"/>
        </w:rPr>
      </w:pPr>
      <w:r>
        <w:rPr>
          <w:bCs/>
          <w:color w:val="000000"/>
        </w:rPr>
        <w:t>4.3</w:t>
      </w:r>
      <w:r w:rsidR="002C2719">
        <w:rPr>
          <w:bCs/>
          <w:color w:val="000000"/>
        </w:rPr>
        <w:t>.</w:t>
      </w:r>
      <w:r>
        <w:rPr>
          <w:bCs/>
          <w:color w:val="000000"/>
        </w:rPr>
        <w:tab/>
      </w:r>
      <w:r w:rsidR="007652F5" w:rsidRPr="00FC474E">
        <w:rPr>
          <w:bCs/>
          <w:color w:val="000000"/>
        </w:rPr>
        <w:t>Priority elements of work on the links between nature and culture and methodologies for integration of lessons learned;</w:t>
      </w:r>
    </w:p>
    <w:p w14:paraId="2A4D8BA0" w14:textId="77777777" w:rsidR="007652F5" w:rsidRPr="00061CCE" w:rsidRDefault="00061CCE" w:rsidP="00F25AA0">
      <w:pPr>
        <w:spacing w:before="120" w:after="120"/>
        <w:ind w:left="1440" w:hanging="720"/>
        <w:textAlignment w:val="baseline"/>
        <w:rPr>
          <w:bCs/>
          <w:color w:val="000000"/>
        </w:rPr>
      </w:pPr>
      <w:r>
        <w:rPr>
          <w:bCs/>
          <w:color w:val="000000"/>
        </w:rPr>
        <w:t>4.4</w:t>
      </w:r>
      <w:r w:rsidR="002C2719">
        <w:rPr>
          <w:bCs/>
          <w:color w:val="000000"/>
        </w:rPr>
        <w:t>.</w:t>
      </w:r>
      <w:r>
        <w:rPr>
          <w:bCs/>
          <w:color w:val="000000"/>
        </w:rPr>
        <w:tab/>
      </w:r>
      <w:r w:rsidR="007652F5" w:rsidRPr="00955846">
        <w:t>Safeguards framework and access to financial resources</w:t>
      </w:r>
      <w:r>
        <w:t>.</w:t>
      </w:r>
    </w:p>
    <w:p w14:paraId="7BF242C7" w14:textId="77777777" w:rsidR="00061CCE" w:rsidRPr="008208D3" w:rsidRDefault="00061CCE" w:rsidP="00F25AA0">
      <w:pPr>
        <w:pStyle w:val="ListParagraph"/>
        <w:numPr>
          <w:ilvl w:val="0"/>
          <w:numId w:val="38"/>
        </w:numPr>
        <w:spacing w:before="120" w:after="120"/>
        <w:ind w:left="709" w:hanging="709"/>
        <w:textAlignment w:val="baseline"/>
        <w:rPr>
          <w:color w:val="000000"/>
        </w:rPr>
      </w:pPr>
      <w:r w:rsidRPr="00061CCE">
        <w:rPr>
          <w:bCs/>
          <w:color w:val="000000"/>
        </w:rPr>
        <w:t xml:space="preserve">Dialogue with </w:t>
      </w:r>
      <w:r w:rsidR="008208D3">
        <w:rPr>
          <w:bCs/>
          <w:color w:val="000000"/>
        </w:rPr>
        <w:t>r</w:t>
      </w:r>
      <w:r w:rsidRPr="00061CCE">
        <w:rPr>
          <w:bCs/>
          <w:color w:val="000000"/>
        </w:rPr>
        <w:t xml:space="preserve">egions, Parties and other Governments. </w:t>
      </w:r>
    </w:p>
    <w:p w14:paraId="17F8BB57" w14:textId="77777777" w:rsidR="00A415A8" w:rsidRPr="00061CCE" w:rsidRDefault="00A415A8" w:rsidP="00F25AA0">
      <w:pPr>
        <w:pStyle w:val="ListParagraph"/>
        <w:numPr>
          <w:ilvl w:val="0"/>
          <w:numId w:val="38"/>
        </w:numPr>
        <w:spacing w:before="120" w:after="120"/>
        <w:ind w:left="709" w:hanging="709"/>
        <w:textAlignment w:val="baseline"/>
        <w:rPr>
          <w:color w:val="000000"/>
        </w:rPr>
      </w:pPr>
      <w:r w:rsidRPr="00061CCE">
        <w:rPr>
          <w:kern w:val="22"/>
        </w:rPr>
        <w:t>Closure of the meeting.</w:t>
      </w:r>
    </w:p>
    <w:p w14:paraId="3C37B393" w14:textId="77777777" w:rsidR="00701F21" w:rsidRPr="00E037F5" w:rsidRDefault="00701F21" w:rsidP="00E037F5">
      <w:pPr>
        <w:suppressLineNumbers/>
        <w:suppressAutoHyphens/>
        <w:spacing w:before="120" w:after="120"/>
        <w:rPr>
          <w:rFonts w:eastAsia="SimSun"/>
          <w:snapToGrid w:val="0"/>
          <w:kern w:val="22"/>
          <w:szCs w:val="22"/>
          <w:lang w:eastAsia="zh-CN"/>
        </w:rPr>
      </w:pPr>
    </w:p>
    <w:p w14:paraId="3FF0E65E" w14:textId="77777777" w:rsidR="00C05649" w:rsidRPr="00E037F5" w:rsidRDefault="00303BDF" w:rsidP="00E037F5">
      <w:pPr>
        <w:suppressLineNumbers/>
        <w:suppressAutoHyphens/>
        <w:jc w:val="center"/>
        <w:rPr>
          <w:rFonts w:eastAsia="SimSun"/>
          <w:snapToGrid w:val="0"/>
          <w:kern w:val="22"/>
          <w:szCs w:val="22"/>
          <w:lang w:eastAsia="zh-CN"/>
        </w:rPr>
      </w:pPr>
      <w:r w:rsidRPr="00E037F5">
        <w:rPr>
          <w:rFonts w:eastAsia="SimSun"/>
          <w:snapToGrid w:val="0"/>
          <w:kern w:val="22"/>
          <w:szCs w:val="22"/>
          <w:lang w:eastAsia="zh-CN"/>
        </w:rPr>
        <w:t>_________</w:t>
      </w:r>
    </w:p>
    <w:sectPr w:rsidR="00C05649" w:rsidRPr="00E037F5" w:rsidSect="00494C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B697" w14:textId="77777777" w:rsidR="001B451F" w:rsidRDefault="001B451F">
      <w:r>
        <w:separator/>
      </w:r>
    </w:p>
  </w:endnote>
  <w:endnote w:type="continuationSeparator" w:id="0">
    <w:p w14:paraId="5EFD74CD" w14:textId="77777777" w:rsidR="001B451F" w:rsidRDefault="001B451F">
      <w:r>
        <w:continuationSeparator/>
      </w:r>
    </w:p>
  </w:endnote>
  <w:endnote w:type="continuationNotice" w:id="1">
    <w:p w14:paraId="575835F3" w14:textId="77777777" w:rsidR="001B451F" w:rsidRDefault="001B4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FD38" w14:textId="77777777" w:rsidR="008B4E2C" w:rsidRDefault="008B4E2C" w:rsidP="008B4E2C">
    <w:pPr>
      <w:pStyle w:val="Footer"/>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A30E" w14:textId="77777777" w:rsidR="003918DF" w:rsidRDefault="003918DF" w:rsidP="003918DF">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5292" w14:textId="77777777" w:rsidR="008B4E2C" w:rsidRPr="008B4E2C" w:rsidRDefault="008B4E2C"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9715" w14:textId="77777777" w:rsidR="001B451F" w:rsidRDefault="001B451F">
      <w:r>
        <w:separator/>
      </w:r>
    </w:p>
  </w:footnote>
  <w:footnote w:type="continuationSeparator" w:id="0">
    <w:p w14:paraId="2B6BFE23" w14:textId="77777777" w:rsidR="001B451F" w:rsidRDefault="001B451F">
      <w:r>
        <w:continuationSeparator/>
      </w:r>
    </w:p>
  </w:footnote>
  <w:footnote w:type="continuationNotice" w:id="1">
    <w:p w14:paraId="3309CA5A" w14:textId="77777777" w:rsidR="001B451F" w:rsidRDefault="001B4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544A" w14:textId="77777777" w:rsidR="00BF537D" w:rsidRDefault="00BF537D" w:rsidP="008B4E2C">
    <w:pPr>
      <w:pStyle w:val="Header"/>
      <w:tabs>
        <w:tab w:val="clear" w:pos="4320"/>
        <w:tab w:val="clear" w:pos="8640"/>
      </w:tabs>
      <w:jc w:val="left"/>
      <w:rPr>
        <w:noProof/>
        <w:kern w:val="22"/>
      </w:rPr>
    </w:pPr>
    <w:r>
      <w:rPr>
        <w:noProof/>
        <w:kern w:val="22"/>
      </w:rPr>
      <w:t>CBD/WG8J/1</w:t>
    </w:r>
    <w:r w:rsidR="00C53471">
      <w:rPr>
        <w:noProof/>
        <w:kern w:val="22"/>
      </w:rPr>
      <w:t>1</w:t>
    </w:r>
    <w:r w:rsidRPr="00416462">
      <w:rPr>
        <w:noProof/>
        <w:kern w:val="22"/>
      </w:rPr>
      <w:t>/1/Add.1</w:t>
    </w:r>
  </w:p>
  <w:p w14:paraId="4BF85FBE" w14:textId="77777777" w:rsidR="00BF537D" w:rsidRDefault="00BF537D" w:rsidP="008B4E2C">
    <w:pPr>
      <w:pStyle w:val="Header"/>
      <w:tabs>
        <w:tab w:val="clear" w:pos="4320"/>
        <w:tab w:val="clear" w:pos="8640"/>
      </w:tabs>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127DD318" w14:textId="77777777" w:rsidR="00BF537D" w:rsidRPr="00C63A63" w:rsidRDefault="00BF537D" w:rsidP="008B4E2C">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5271" w14:textId="77777777" w:rsidR="00BF537D" w:rsidRDefault="00BF537D" w:rsidP="008B4E2C">
    <w:pPr>
      <w:pStyle w:val="Header"/>
      <w:tabs>
        <w:tab w:val="clear" w:pos="4320"/>
        <w:tab w:val="clear" w:pos="8640"/>
      </w:tabs>
      <w:jc w:val="right"/>
      <w:rPr>
        <w:noProof/>
        <w:kern w:val="22"/>
      </w:rPr>
    </w:pPr>
    <w:r w:rsidRPr="00416462">
      <w:rPr>
        <w:noProof/>
        <w:kern w:val="22"/>
      </w:rPr>
      <w:t>CBD/WG8J/</w:t>
    </w:r>
    <w:r w:rsidR="00A77557">
      <w:rPr>
        <w:noProof/>
        <w:kern w:val="22"/>
      </w:rPr>
      <w:t>1</w:t>
    </w:r>
    <w:r w:rsidR="00C53471">
      <w:rPr>
        <w:noProof/>
        <w:kern w:val="22"/>
      </w:rPr>
      <w:t>1</w:t>
    </w:r>
    <w:r w:rsidRPr="00416462">
      <w:rPr>
        <w:noProof/>
        <w:kern w:val="22"/>
      </w:rPr>
      <w:t>/1/Add.1</w:t>
    </w:r>
  </w:p>
  <w:p w14:paraId="28D6796B" w14:textId="77777777" w:rsidR="00BF537D" w:rsidRDefault="00BF537D" w:rsidP="008B4E2C">
    <w:pPr>
      <w:pStyle w:val="Header"/>
      <w:tabs>
        <w:tab w:val="clear" w:pos="4320"/>
        <w:tab w:val="clear" w:pos="8640"/>
      </w:tabs>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46FCC01C" w14:textId="77777777" w:rsidR="00BF537D" w:rsidRDefault="00BF537D" w:rsidP="008B4E2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885E" w14:textId="77777777" w:rsidR="003918DF" w:rsidRDefault="003918DF" w:rsidP="003918D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B165C6"/>
    <w:multiLevelType w:val="hybridMultilevel"/>
    <w:tmpl w:val="5EF678E0"/>
    <w:lvl w:ilvl="0" w:tplc="2FCE422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0597"/>
    <w:multiLevelType w:val="hybridMultilevel"/>
    <w:tmpl w:val="BF047E9E"/>
    <w:lvl w:ilvl="0" w:tplc="485657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1C3304"/>
    <w:multiLevelType w:val="hybridMultilevel"/>
    <w:tmpl w:val="BF8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D6AE7"/>
    <w:multiLevelType w:val="multilevel"/>
    <w:tmpl w:val="ED9ADF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275BC"/>
    <w:multiLevelType w:val="multilevel"/>
    <w:tmpl w:val="FBFA3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10"/>
  </w:num>
  <w:num w:numId="5">
    <w:abstractNumId w:val="11"/>
  </w:num>
  <w:num w:numId="6">
    <w:abstractNumId w:val="15"/>
  </w:num>
  <w:num w:numId="7">
    <w:abstractNumId w:val="2"/>
  </w:num>
  <w:num w:numId="8">
    <w:abstractNumId w:val="16"/>
  </w:num>
  <w:num w:numId="9">
    <w:abstractNumId w:val="0"/>
  </w:num>
  <w:num w:numId="10">
    <w:abstractNumId w:val="9"/>
  </w:num>
  <w:num w:numId="11">
    <w:abstractNumId w:val="17"/>
  </w:num>
  <w:num w:numId="12">
    <w:abstractNumId w:val="12"/>
    <w:lvlOverride w:ilvl="0">
      <w:startOverride w:val="1"/>
    </w:lvlOverride>
  </w:num>
  <w:num w:numId="13">
    <w:abstractNumId w:val="4"/>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5"/>
  </w:num>
  <w:num w:numId="39">
    <w:abstractNumId w:val="6"/>
  </w:num>
  <w:num w:numId="40">
    <w:abstractNumId w:val="1"/>
  </w:num>
  <w:num w:numId="41">
    <w:abstractNumId w:val="3"/>
  </w:num>
  <w:num w:numId="42">
    <w:abstractNumId w:val="18"/>
    <w:lvlOverride w:ilvl="0">
      <w:lvl w:ilvl="0">
        <w:numFmt w:val="decimal"/>
        <w:lvlText w:val="%1."/>
        <w:lvlJc w:val="left"/>
      </w:lvl>
    </w:lvlOverride>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2595"/>
    <w:rsid w:val="000229E6"/>
    <w:rsid w:val="0002310D"/>
    <w:rsid w:val="000235BC"/>
    <w:rsid w:val="0002371B"/>
    <w:rsid w:val="0002708F"/>
    <w:rsid w:val="0003139B"/>
    <w:rsid w:val="000327BF"/>
    <w:rsid w:val="0003448A"/>
    <w:rsid w:val="00034971"/>
    <w:rsid w:val="000356DD"/>
    <w:rsid w:val="00035D1E"/>
    <w:rsid w:val="00037127"/>
    <w:rsid w:val="00037324"/>
    <w:rsid w:val="00037408"/>
    <w:rsid w:val="00040D62"/>
    <w:rsid w:val="00040D68"/>
    <w:rsid w:val="0004108A"/>
    <w:rsid w:val="00041F0E"/>
    <w:rsid w:val="00042808"/>
    <w:rsid w:val="00042BBD"/>
    <w:rsid w:val="00043831"/>
    <w:rsid w:val="000438D8"/>
    <w:rsid w:val="000438DF"/>
    <w:rsid w:val="00047529"/>
    <w:rsid w:val="0004786D"/>
    <w:rsid w:val="0005047D"/>
    <w:rsid w:val="000511C0"/>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48C2"/>
    <w:rsid w:val="00085398"/>
    <w:rsid w:val="00087492"/>
    <w:rsid w:val="00091ABF"/>
    <w:rsid w:val="00091B7B"/>
    <w:rsid w:val="00091FA4"/>
    <w:rsid w:val="000923D7"/>
    <w:rsid w:val="00092FFF"/>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750"/>
    <w:rsid w:val="000D6ABD"/>
    <w:rsid w:val="000D7B93"/>
    <w:rsid w:val="000E3ECF"/>
    <w:rsid w:val="000E444E"/>
    <w:rsid w:val="000F0B55"/>
    <w:rsid w:val="000F1008"/>
    <w:rsid w:val="000F1B07"/>
    <w:rsid w:val="000F2B0A"/>
    <w:rsid w:val="000F63D0"/>
    <w:rsid w:val="000F749E"/>
    <w:rsid w:val="0010203B"/>
    <w:rsid w:val="00103262"/>
    <w:rsid w:val="00103BB2"/>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6C5C"/>
    <w:rsid w:val="001808D1"/>
    <w:rsid w:val="00180C54"/>
    <w:rsid w:val="001813E4"/>
    <w:rsid w:val="00181939"/>
    <w:rsid w:val="001857A3"/>
    <w:rsid w:val="00191955"/>
    <w:rsid w:val="0019289D"/>
    <w:rsid w:val="00192B15"/>
    <w:rsid w:val="00193F77"/>
    <w:rsid w:val="00195C74"/>
    <w:rsid w:val="001960CA"/>
    <w:rsid w:val="00196F3C"/>
    <w:rsid w:val="001A1264"/>
    <w:rsid w:val="001A1B90"/>
    <w:rsid w:val="001A1FEE"/>
    <w:rsid w:val="001A20AA"/>
    <w:rsid w:val="001A3773"/>
    <w:rsid w:val="001A3E67"/>
    <w:rsid w:val="001A40E8"/>
    <w:rsid w:val="001B1854"/>
    <w:rsid w:val="001B1BBC"/>
    <w:rsid w:val="001B2BA1"/>
    <w:rsid w:val="001B381B"/>
    <w:rsid w:val="001B3CB7"/>
    <w:rsid w:val="001B44C4"/>
    <w:rsid w:val="001B451F"/>
    <w:rsid w:val="001B495C"/>
    <w:rsid w:val="001B52D1"/>
    <w:rsid w:val="001B59C7"/>
    <w:rsid w:val="001C055A"/>
    <w:rsid w:val="001C08A7"/>
    <w:rsid w:val="001C1B5F"/>
    <w:rsid w:val="001C3352"/>
    <w:rsid w:val="001C404C"/>
    <w:rsid w:val="001C5410"/>
    <w:rsid w:val="001C5479"/>
    <w:rsid w:val="001C547B"/>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68AD"/>
    <w:rsid w:val="001F7FB5"/>
    <w:rsid w:val="002013E7"/>
    <w:rsid w:val="0020216C"/>
    <w:rsid w:val="002034A5"/>
    <w:rsid w:val="002037EA"/>
    <w:rsid w:val="00203D5B"/>
    <w:rsid w:val="00204713"/>
    <w:rsid w:val="00205F1F"/>
    <w:rsid w:val="0020781C"/>
    <w:rsid w:val="002107F6"/>
    <w:rsid w:val="00210CAD"/>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1518"/>
    <w:rsid w:val="00282262"/>
    <w:rsid w:val="00283E96"/>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719"/>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4CCC"/>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5DF3"/>
    <w:rsid w:val="005A6765"/>
    <w:rsid w:val="005A683A"/>
    <w:rsid w:val="005A6966"/>
    <w:rsid w:val="005A6B19"/>
    <w:rsid w:val="005B2832"/>
    <w:rsid w:val="005B49B5"/>
    <w:rsid w:val="005B4B42"/>
    <w:rsid w:val="005B4EC2"/>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7554"/>
    <w:rsid w:val="00687D3C"/>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4434"/>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19CC"/>
    <w:rsid w:val="00751E28"/>
    <w:rsid w:val="00753FDF"/>
    <w:rsid w:val="00754DEF"/>
    <w:rsid w:val="00757005"/>
    <w:rsid w:val="007574C5"/>
    <w:rsid w:val="007602D0"/>
    <w:rsid w:val="00760422"/>
    <w:rsid w:val="007627ED"/>
    <w:rsid w:val="007639FF"/>
    <w:rsid w:val="00764197"/>
    <w:rsid w:val="007652F5"/>
    <w:rsid w:val="00765E92"/>
    <w:rsid w:val="007672D3"/>
    <w:rsid w:val="007675DD"/>
    <w:rsid w:val="007714A8"/>
    <w:rsid w:val="00771B3F"/>
    <w:rsid w:val="0077289F"/>
    <w:rsid w:val="00772ECF"/>
    <w:rsid w:val="007760B4"/>
    <w:rsid w:val="00776546"/>
    <w:rsid w:val="00780BCB"/>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1DF7"/>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800697"/>
    <w:rsid w:val="00800752"/>
    <w:rsid w:val="008016CD"/>
    <w:rsid w:val="00801AAA"/>
    <w:rsid w:val="00802727"/>
    <w:rsid w:val="008037B3"/>
    <w:rsid w:val="00803F33"/>
    <w:rsid w:val="0080539D"/>
    <w:rsid w:val="00805AC6"/>
    <w:rsid w:val="00806F31"/>
    <w:rsid w:val="008075F5"/>
    <w:rsid w:val="00813962"/>
    <w:rsid w:val="00813F45"/>
    <w:rsid w:val="00814313"/>
    <w:rsid w:val="00814520"/>
    <w:rsid w:val="0081572E"/>
    <w:rsid w:val="008208D3"/>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673C"/>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23F"/>
    <w:rsid w:val="008777AF"/>
    <w:rsid w:val="00877CF6"/>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5F30"/>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2F4A"/>
    <w:rsid w:val="009730AD"/>
    <w:rsid w:val="0097316A"/>
    <w:rsid w:val="009734C5"/>
    <w:rsid w:val="00973CF1"/>
    <w:rsid w:val="00974007"/>
    <w:rsid w:val="00977100"/>
    <w:rsid w:val="0098026D"/>
    <w:rsid w:val="009807B8"/>
    <w:rsid w:val="00982082"/>
    <w:rsid w:val="009829EE"/>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21FC"/>
    <w:rsid w:val="009C25A9"/>
    <w:rsid w:val="009C6A68"/>
    <w:rsid w:val="009C6D72"/>
    <w:rsid w:val="009C7A5C"/>
    <w:rsid w:val="009D1068"/>
    <w:rsid w:val="009D27E0"/>
    <w:rsid w:val="009D313A"/>
    <w:rsid w:val="009D371A"/>
    <w:rsid w:val="009D3837"/>
    <w:rsid w:val="009D4B55"/>
    <w:rsid w:val="009D6900"/>
    <w:rsid w:val="009D6AA1"/>
    <w:rsid w:val="009E0851"/>
    <w:rsid w:val="009E0D7D"/>
    <w:rsid w:val="009E28B0"/>
    <w:rsid w:val="009E2E46"/>
    <w:rsid w:val="009E417D"/>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79C9"/>
    <w:rsid w:val="00A67A89"/>
    <w:rsid w:val="00A70222"/>
    <w:rsid w:val="00A71626"/>
    <w:rsid w:val="00A736EC"/>
    <w:rsid w:val="00A77557"/>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7BA"/>
    <w:rsid w:val="00AC752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3591"/>
    <w:rsid w:val="00B239AD"/>
    <w:rsid w:val="00B25E99"/>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2739"/>
    <w:rsid w:val="00B83500"/>
    <w:rsid w:val="00B91879"/>
    <w:rsid w:val="00B919C2"/>
    <w:rsid w:val="00B91E68"/>
    <w:rsid w:val="00B940F6"/>
    <w:rsid w:val="00B942B0"/>
    <w:rsid w:val="00B943B2"/>
    <w:rsid w:val="00B95303"/>
    <w:rsid w:val="00BA0348"/>
    <w:rsid w:val="00BA0636"/>
    <w:rsid w:val="00BA10C9"/>
    <w:rsid w:val="00BA1155"/>
    <w:rsid w:val="00BA3227"/>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6C2D"/>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3F12"/>
    <w:rsid w:val="00CA49AD"/>
    <w:rsid w:val="00CA635A"/>
    <w:rsid w:val="00CA6AB3"/>
    <w:rsid w:val="00CB088C"/>
    <w:rsid w:val="00CB1A83"/>
    <w:rsid w:val="00CB28A9"/>
    <w:rsid w:val="00CB4FE7"/>
    <w:rsid w:val="00CB566A"/>
    <w:rsid w:val="00CB6ED8"/>
    <w:rsid w:val="00CB7683"/>
    <w:rsid w:val="00CB7E80"/>
    <w:rsid w:val="00CC0B93"/>
    <w:rsid w:val="00CC3E65"/>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A57"/>
    <w:rsid w:val="00CE7CB1"/>
    <w:rsid w:val="00CF09D1"/>
    <w:rsid w:val="00CF10E5"/>
    <w:rsid w:val="00CF1B9D"/>
    <w:rsid w:val="00CF257D"/>
    <w:rsid w:val="00CF25C9"/>
    <w:rsid w:val="00CF2EC1"/>
    <w:rsid w:val="00CF33E9"/>
    <w:rsid w:val="00CF461F"/>
    <w:rsid w:val="00CF4E31"/>
    <w:rsid w:val="00CF5428"/>
    <w:rsid w:val="00CF74D9"/>
    <w:rsid w:val="00D00980"/>
    <w:rsid w:val="00D01EFE"/>
    <w:rsid w:val="00D0220C"/>
    <w:rsid w:val="00D03695"/>
    <w:rsid w:val="00D04100"/>
    <w:rsid w:val="00D079E9"/>
    <w:rsid w:val="00D07CBA"/>
    <w:rsid w:val="00D07CF0"/>
    <w:rsid w:val="00D07E46"/>
    <w:rsid w:val="00D1152B"/>
    <w:rsid w:val="00D141F2"/>
    <w:rsid w:val="00D14898"/>
    <w:rsid w:val="00D150DE"/>
    <w:rsid w:val="00D16A97"/>
    <w:rsid w:val="00D175BD"/>
    <w:rsid w:val="00D21C8C"/>
    <w:rsid w:val="00D277B0"/>
    <w:rsid w:val="00D27A34"/>
    <w:rsid w:val="00D326F0"/>
    <w:rsid w:val="00D331C2"/>
    <w:rsid w:val="00D332C4"/>
    <w:rsid w:val="00D33A3D"/>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1E98"/>
    <w:rsid w:val="00DC1FB6"/>
    <w:rsid w:val="00DC249B"/>
    <w:rsid w:val="00DC2C0E"/>
    <w:rsid w:val="00DC3139"/>
    <w:rsid w:val="00DC3369"/>
    <w:rsid w:val="00DC4786"/>
    <w:rsid w:val="00DC5851"/>
    <w:rsid w:val="00DC5E5C"/>
    <w:rsid w:val="00DC6149"/>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37F5"/>
    <w:rsid w:val="00E0449D"/>
    <w:rsid w:val="00E04C98"/>
    <w:rsid w:val="00E05851"/>
    <w:rsid w:val="00E05BC6"/>
    <w:rsid w:val="00E05DDD"/>
    <w:rsid w:val="00E069EF"/>
    <w:rsid w:val="00E10DCD"/>
    <w:rsid w:val="00E1499F"/>
    <w:rsid w:val="00E20035"/>
    <w:rsid w:val="00E20256"/>
    <w:rsid w:val="00E20ED2"/>
    <w:rsid w:val="00E2266F"/>
    <w:rsid w:val="00E244C8"/>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7056"/>
    <w:rsid w:val="00E67424"/>
    <w:rsid w:val="00E70DC3"/>
    <w:rsid w:val="00E7171C"/>
    <w:rsid w:val="00E717E9"/>
    <w:rsid w:val="00E71E48"/>
    <w:rsid w:val="00E72467"/>
    <w:rsid w:val="00E731E2"/>
    <w:rsid w:val="00E74CAA"/>
    <w:rsid w:val="00E7598F"/>
    <w:rsid w:val="00E75BB0"/>
    <w:rsid w:val="00E7735A"/>
    <w:rsid w:val="00E8095D"/>
    <w:rsid w:val="00E81EEC"/>
    <w:rsid w:val="00E84774"/>
    <w:rsid w:val="00E8483A"/>
    <w:rsid w:val="00E84E60"/>
    <w:rsid w:val="00E86113"/>
    <w:rsid w:val="00E919FA"/>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53AD"/>
    <w:rsid w:val="00F4598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0462"/>
    <w:rsid w:val="00F718C8"/>
    <w:rsid w:val="00F71BAE"/>
    <w:rsid w:val="00F738E8"/>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43C0"/>
    <w:rsid w:val="00FE6A7B"/>
    <w:rsid w:val="00FF0213"/>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CFBE4B"/>
  <w15:chartTrackingRefBased/>
  <w15:docId w15:val="{766E0679-E9FF-4752-8F4B-2B48BC13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10"/>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24EDC8A0D94789A43D8D88B419969D"/>
        <w:category>
          <w:name w:val="General"/>
          <w:gallery w:val="placeholder"/>
        </w:category>
        <w:types>
          <w:type w:val="bbPlcHdr"/>
        </w:types>
        <w:behaviors>
          <w:behavior w:val="content"/>
        </w:behaviors>
        <w:guid w:val="{D16F03C7-9F85-4120-AB59-C30E49342BF1}"/>
      </w:docPartPr>
      <w:docPartBody>
        <w:p w:rsidR="006F442D" w:rsidRDefault="00DD0DDC">
          <w:r w:rsidRPr="00DC24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C"/>
    <w:rsid w:val="006F442D"/>
    <w:rsid w:val="00DD0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0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302E-ACA4-4166-B6B4-EE7248E064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3.xml><?xml version="1.0" encoding="utf-8"?>
<ds:datastoreItem xmlns:ds="http://schemas.openxmlformats.org/officeDocument/2006/customXml" ds:itemID="{1B42F0E9-64BC-4871-BBD3-4604823A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90808-39E7-4F01-B4E3-5DC89E73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
  <dc:creator>SCBD</dc:creator>
  <cp:keywords>Ad Hoc Open-Ended Inter-sessional Working Group on Article 8(j) and Related Provisions of the Convention on Biological Diversity, eleventh meeting, Montreal, Canada, 20-22 November 2019</cp:keywords>
  <cp:lastModifiedBy>Veronique Lefebvre</cp:lastModifiedBy>
  <cp:revision>9</cp:revision>
  <cp:lastPrinted>2019-10-03T15:39:00Z</cp:lastPrinted>
  <dcterms:created xsi:type="dcterms:W3CDTF">2019-10-03T16:10:00Z</dcterms:created>
  <dcterms:modified xsi:type="dcterms:W3CDTF">2019-11-04T16:44:00Z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