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621BB6" w:rsidRPr="00410505" w14:paraId="7400F797" w14:textId="77777777" w:rsidTr="000540A2">
        <w:trPr>
          <w:trHeight w:val="850"/>
        </w:trPr>
        <w:tc>
          <w:tcPr>
            <w:tcW w:w="975" w:type="dxa"/>
            <w:vAlign w:val="bottom"/>
          </w:tcPr>
          <w:p w14:paraId="302DF115" w14:textId="77777777" w:rsidR="00621BB6" w:rsidRPr="00410505" w:rsidRDefault="00621BB6" w:rsidP="000540A2">
            <w:pPr>
              <w:pStyle w:val="AASmallLogo"/>
            </w:pPr>
            <w:r w:rsidRPr="00410505">
              <w:rPr>
                <w:noProof/>
                <w:lang w:eastAsia="ru-RU"/>
              </w:rPr>
              <w:drawing>
                <wp:inline distT="0" distB="0" distL="0" distR="0" wp14:anchorId="1015C568" wp14:editId="2E42E0A1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10505">
              <w:t xml:space="preserve"> </w:t>
            </w:r>
          </w:p>
          <w:p w14:paraId="6D868A71" w14:textId="77777777" w:rsidR="00621BB6" w:rsidRPr="00410505" w:rsidRDefault="00621BB6" w:rsidP="000540A2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5D7A0CC2" w14:textId="30C04C72" w:rsidR="00621BB6" w:rsidRPr="00410505" w:rsidRDefault="00621BB6" w:rsidP="000540A2">
            <w:pPr>
              <w:pStyle w:val="AASmallLogo"/>
            </w:pPr>
            <w:r w:rsidRPr="00410505">
              <w:t xml:space="preserve"> </w:t>
            </w:r>
            <w:r w:rsidR="007C2DA5" w:rsidRPr="00410505">
              <w:rPr>
                <w:noProof/>
                <w:lang w:eastAsia="ru-RU"/>
              </w:rPr>
              <w:drawing>
                <wp:inline distT="0" distB="0" distL="0" distR="0" wp14:anchorId="3258A005" wp14:editId="74C12549">
                  <wp:extent cx="822960" cy="3841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384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E48441F" w14:textId="77777777" w:rsidR="00621BB6" w:rsidRPr="00410505" w:rsidRDefault="00621BB6" w:rsidP="000540A2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256A2458" w14:textId="6C20F669" w:rsidR="00621BB6" w:rsidRPr="00614E98" w:rsidRDefault="00621BB6" w:rsidP="000540A2">
            <w:pPr>
              <w:pStyle w:val="ABSymbol"/>
              <w:rPr>
                <w:lang w:val="en-US"/>
              </w:rPr>
            </w:pPr>
            <w:r w:rsidRPr="00410505">
              <w:rPr>
                <w:sz w:val="40"/>
              </w:rPr>
              <w:t>CBD</w:t>
            </w:r>
            <w:r w:rsidRPr="00410505">
              <w:t>/NP/MOP/6/</w:t>
            </w:r>
            <w:r w:rsidR="00614E98">
              <w:rPr>
                <w:lang w:val="en-US"/>
              </w:rPr>
              <w:t>L.8</w:t>
            </w:r>
          </w:p>
        </w:tc>
      </w:tr>
    </w:tbl>
    <w:p w14:paraId="642761D3" w14:textId="77777777" w:rsidR="00621BB6" w:rsidRPr="00410505" w:rsidRDefault="00621BB6" w:rsidP="00621BB6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621BB6" w:rsidRPr="00410505" w14:paraId="38CA5EB7" w14:textId="77777777" w:rsidTr="000540A2">
        <w:trPr>
          <w:trHeight w:val="1814"/>
        </w:trPr>
        <w:tc>
          <w:tcPr>
            <w:tcW w:w="7370" w:type="dxa"/>
          </w:tcPr>
          <w:p w14:paraId="55E0D329" w14:textId="133AD30B" w:rsidR="00621BB6" w:rsidRPr="00410505" w:rsidRDefault="00621BB6" w:rsidP="000540A2">
            <w:pPr>
              <w:pStyle w:val="ACLargeLogo"/>
            </w:pPr>
            <w:r w:rsidRPr="00410505">
              <w:t xml:space="preserve"> </w:t>
            </w:r>
          </w:p>
          <w:p w14:paraId="2D11C13C" w14:textId="0DB086EB" w:rsidR="00621BB6" w:rsidRPr="00410505" w:rsidRDefault="007C2DA5" w:rsidP="000540A2">
            <w:pPr>
              <w:pStyle w:val="ACLargeLogo"/>
            </w:pPr>
            <w:r w:rsidRPr="00410505">
              <w:rPr>
                <w:noProof/>
                <w:lang w:eastAsia="ru-RU"/>
              </w:rPr>
              <w:drawing>
                <wp:inline distT="0" distB="0" distL="0" distR="0" wp14:anchorId="6872C839" wp14:editId="7F44CE6F">
                  <wp:extent cx="2621280" cy="1078865"/>
                  <wp:effectExtent l="0" t="0" r="7620" b="698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10788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2" w:type="dxa"/>
          </w:tcPr>
          <w:p w14:paraId="1D2EDF82" w14:textId="77777777" w:rsidR="00621BB6" w:rsidRPr="00410505" w:rsidRDefault="00621BB6" w:rsidP="000540A2">
            <w:pPr>
              <w:pStyle w:val="AEDistrNormal"/>
            </w:pPr>
            <w:r w:rsidRPr="00410505">
              <w:t xml:space="preserve">Distr.: Limited </w:t>
            </w:r>
          </w:p>
          <w:p w14:paraId="3835D54F" w14:textId="7C426D79" w:rsidR="007C2DA5" w:rsidRPr="00410505" w:rsidRDefault="00964E5A" w:rsidP="007C2DA5">
            <w:pPr>
              <w:pStyle w:val="AEDistrNormal"/>
            </w:pPr>
            <w:r w:rsidRPr="00410505">
              <w:t>2</w:t>
            </w:r>
            <w:r w:rsidR="00614E98">
              <w:rPr>
                <w:lang w:val="en-US"/>
              </w:rPr>
              <w:t>9</w:t>
            </w:r>
            <w:r w:rsidRPr="00410505">
              <w:t xml:space="preserve"> October 2026</w:t>
            </w:r>
          </w:p>
          <w:p w14:paraId="79FEA8AD" w14:textId="77777777" w:rsidR="00893FA7" w:rsidRPr="00410505" w:rsidRDefault="00893FA7" w:rsidP="007C2DA5">
            <w:pPr>
              <w:pStyle w:val="AEDistrNormal"/>
            </w:pPr>
            <w:r w:rsidRPr="00410505">
              <w:t>Russian</w:t>
            </w:r>
          </w:p>
          <w:p w14:paraId="255B52B0" w14:textId="3999FB0C" w:rsidR="00621BB6" w:rsidRPr="00410505" w:rsidRDefault="00621BB6" w:rsidP="007C2DA5">
            <w:pPr>
              <w:pStyle w:val="AEDistrNormal"/>
            </w:pPr>
            <w:r w:rsidRPr="00410505">
              <w:t xml:space="preserve">Original: English </w:t>
            </w:r>
          </w:p>
          <w:p w14:paraId="3B80019B" w14:textId="77777777" w:rsidR="00621BB6" w:rsidRPr="00410505" w:rsidRDefault="00621BB6" w:rsidP="000540A2">
            <w:pPr>
              <w:pStyle w:val="AEDistrNormal6pt"/>
            </w:pPr>
          </w:p>
        </w:tc>
      </w:tr>
    </w:tbl>
    <w:p w14:paraId="46A0704A" w14:textId="77777777" w:rsidR="00621BB6" w:rsidRPr="00410505" w:rsidRDefault="00621BB6" w:rsidP="00621BB6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621BB6" w:rsidRPr="00410505" w14:paraId="5CB55E98" w14:textId="77777777" w:rsidTr="0011206E">
        <w:trPr>
          <w:trHeight w:val="2739"/>
        </w:trPr>
        <w:tc>
          <w:tcPr>
            <w:tcW w:w="6094" w:type="dxa"/>
          </w:tcPr>
          <w:p w14:paraId="1400B09C" w14:textId="77777777" w:rsidR="00621BB6" w:rsidRPr="00410505" w:rsidRDefault="00621BB6" w:rsidP="000540A2">
            <w:pPr>
              <w:pStyle w:val="AFCorN12Bold"/>
            </w:pPr>
            <w:r w:rsidRPr="00410505">
              <w:t>Конференция Сторон Конвенции о биологическом разнообразии,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</w:t>
            </w:r>
          </w:p>
          <w:p w14:paraId="79840F75" w14:textId="77777777" w:rsidR="00621BB6" w:rsidRPr="00410505" w:rsidRDefault="00621BB6" w:rsidP="000540A2">
            <w:pPr>
              <w:pStyle w:val="AFCorNBold"/>
            </w:pPr>
            <w:r w:rsidRPr="00410505">
              <w:t xml:space="preserve">Шестое совещание </w:t>
            </w:r>
          </w:p>
          <w:p w14:paraId="5A5203F2" w14:textId="77777777" w:rsidR="00621BB6" w:rsidRPr="00410505" w:rsidRDefault="00621BB6" w:rsidP="000540A2">
            <w:pPr>
              <w:pStyle w:val="AFCorNNormal"/>
            </w:pPr>
            <w:r w:rsidRPr="00410505">
              <w:t>Ереван, 19–30 октября 2026 года</w:t>
            </w:r>
          </w:p>
          <w:p w14:paraId="176E5247" w14:textId="77777777" w:rsidR="00621BB6" w:rsidRPr="00410505" w:rsidRDefault="00621BB6" w:rsidP="000540A2">
            <w:pPr>
              <w:pStyle w:val="AFCorNNormal"/>
            </w:pPr>
            <w:r w:rsidRPr="00410505">
              <w:t xml:space="preserve">Пункт 12 повестки дня </w:t>
            </w:r>
          </w:p>
          <w:p w14:paraId="7E572ED4" w14:textId="77777777" w:rsidR="00621BB6" w:rsidRPr="00410505" w:rsidRDefault="00621BB6" w:rsidP="000540A2">
            <w:pPr>
              <w:pStyle w:val="AFCorNBold"/>
            </w:pPr>
            <w:r w:rsidRPr="00410505">
              <w:t>Глобальный многосторонний механизм совместного использования выгод</w:t>
            </w:r>
          </w:p>
          <w:p w14:paraId="71AC6E54" w14:textId="31311A3F" w:rsidR="00621BB6" w:rsidRPr="007B1723" w:rsidRDefault="00621BB6" w:rsidP="000540A2">
            <w:pPr>
              <w:pStyle w:val="AFCorNNormal"/>
            </w:pPr>
          </w:p>
        </w:tc>
        <w:tc>
          <w:tcPr>
            <w:tcW w:w="4388" w:type="dxa"/>
          </w:tcPr>
          <w:p w14:paraId="7F117B55" w14:textId="77777777" w:rsidR="00621BB6" w:rsidRPr="00410505" w:rsidRDefault="00621BB6" w:rsidP="000540A2">
            <w:pPr>
              <w:pStyle w:val="CBDNormal"/>
              <w:jc w:val="left"/>
            </w:pPr>
          </w:p>
        </w:tc>
      </w:tr>
    </w:tbl>
    <w:p w14:paraId="34FACAA8" w14:textId="7C81264F" w:rsidR="00621BB6" w:rsidRPr="00410505" w:rsidRDefault="00D52E58" w:rsidP="00621BB6">
      <w:pPr>
        <w:pStyle w:val="CBDTitle"/>
        <w:rPr>
          <w:caps/>
        </w:rPr>
      </w:pPr>
      <w:sdt>
        <w:sdtPr>
          <w:alias w:val="Title"/>
          <w:tag w:val=""/>
          <w:id w:val="1569925457"/>
          <w:placeholder>
            <w:docPart w:val="DFE787A038934C91AA7274B49FE7B817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511359" w:rsidRPr="00410505">
            <w:t>Глобальный многосторонний механизм совместного использования выгод</w:t>
          </w:r>
        </w:sdtContent>
      </w:sdt>
      <w:r w:rsidR="00014DB3" w:rsidRPr="00410505">
        <w:rPr>
          <w:caps/>
        </w:rPr>
        <w:t xml:space="preserve"> </w:t>
      </w:r>
    </w:p>
    <w:p w14:paraId="3A9B1167" w14:textId="77777777" w:rsidR="008A1CFE" w:rsidRPr="00410505" w:rsidRDefault="00835C01" w:rsidP="00835C01">
      <w:pPr>
        <w:pStyle w:val="CBDNormalNoNumber"/>
        <w:rPr>
          <w:i/>
          <w:iCs/>
        </w:rPr>
      </w:pPr>
      <w:r w:rsidRPr="00410505">
        <w:rPr>
          <w:i/>
        </w:rPr>
        <w:t>Конференция Сторон, выступающая в качестве совещания Сторон Нагойского протокола</w:t>
      </w:r>
      <w:r w:rsidRPr="00410505">
        <w:t>,</w:t>
      </w:r>
    </w:p>
    <w:p w14:paraId="5DB80E96" w14:textId="72121420" w:rsidR="005649FD" w:rsidRPr="00410505" w:rsidRDefault="00AD6014" w:rsidP="00835C01">
      <w:pPr>
        <w:pStyle w:val="CBDNormalNoNumber"/>
      </w:pPr>
      <w:r w:rsidRPr="00410505">
        <w:tab/>
      </w:r>
      <w:r w:rsidRPr="00410505">
        <w:rPr>
          <w:i/>
          <w:iCs/>
        </w:rPr>
        <w:t>напоминая</w:t>
      </w:r>
      <w:r w:rsidRPr="00410505">
        <w:t xml:space="preserve"> о суверенных правах государств в отношении своих генетических ресурсов,</w:t>
      </w:r>
    </w:p>
    <w:p w14:paraId="17DA0595" w14:textId="5241DEFF" w:rsidR="00FA3597" w:rsidRPr="00410505" w:rsidRDefault="00FA3597" w:rsidP="00FA3597">
      <w:pPr>
        <w:pStyle w:val="CBDNormalNoNumber"/>
      </w:pPr>
      <w:r w:rsidRPr="00410505">
        <w:tab/>
      </w:r>
      <w:r w:rsidRPr="00410505">
        <w:rPr>
          <w:i/>
        </w:rPr>
        <w:t xml:space="preserve">ссылаясь </w:t>
      </w:r>
      <w:r w:rsidRPr="00410505">
        <w:t>на статью 10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</w:t>
      </w:r>
      <w:r w:rsidR="002C78D5" w:rsidRPr="00410505">
        <w:rPr>
          <w:rStyle w:val="FootnoteReference"/>
          <w:iCs/>
        </w:rPr>
        <w:footnoteReference w:id="1"/>
      </w:r>
      <w:r w:rsidRPr="00410505">
        <w:t>,</w:t>
      </w:r>
    </w:p>
    <w:p w14:paraId="3F3E0420" w14:textId="6E3D3464" w:rsidR="008840DC" w:rsidRPr="00410505" w:rsidRDefault="008840DC" w:rsidP="00D72107">
      <w:pPr>
        <w:pStyle w:val="CBDNormalNoNumber"/>
      </w:pPr>
      <w:r w:rsidRPr="00410505">
        <w:rPr>
          <w:i/>
        </w:rPr>
        <w:tab/>
        <w:t>ссылаясь</w:t>
      </w:r>
      <w:r w:rsidRPr="00410505">
        <w:t xml:space="preserve"> </w:t>
      </w:r>
      <w:r w:rsidRPr="00410505">
        <w:rPr>
          <w:i/>
        </w:rPr>
        <w:t>также</w:t>
      </w:r>
      <w:r w:rsidRPr="00410505">
        <w:t xml:space="preserve"> на свое решение </w:t>
      </w:r>
      <w:hyperlink r:id="rId15" w:history="1">
        <w:r w:rsidRPr="00410505">
          <w:rPr>
            <w:rStyle w:val="Hyperlink"/>
          </w:rPr>
          <w:t>NP-1/10</w:t>
        </w:r>
      </w:hyperlink>
      <w:r w:rsidRPr="00410505">
        <w:t xml:space="preserve"> от 17 октября 2014 года, </w:t>
      </w:r>
      <w:hyperlink r:id="rId16" w:history="1">
        <w:r w:rsidRPr="00410505">
          <w:rPr>
            <w:rStyle w:val="Hyperlink"/>
          </w:rPr>
          <w:t>NP-2/10</w:t>
        </w:r>
      </w:hyperlink>
      <w:r w:rsidRPr="00410505">
        <w:t xml:space="preserve"> от 17 декабря 2016 года и </w:t>
      </w:r>
      <w:hyperlink r:id="rId17" w:history="1">
        <w:r w:rsidRPr="00410505">
          <w:rPr>
            <w:rStyle w:val="Hyperlink"/>
          </w:rPr>
          <w:t>NP-3/13</w:t>
        </w:r>
      </w:hyperlink>
      <w:r w:rsidRPr="00410505">
        <w:t xml:space="preserve"> от 29 ноября 2018 года, а также на решение </w:t>
      </w:r>
      <w:hyperlink r:id="rId18" w:history="1">
        <w:r w:rsidRPr="00410505">
          <w:rPr>
            <w:rStyle w:val="Hyperlink"/>
          </w:rPr>
          <w:t>XI/1 B</w:t>
        </w:r>
      </w:hyperlink>
      <w:r w:rsidRPr="00410505">
        <w:t xml:space="preserve"> от 19 октября 2012 года Конференции Сторон </w:t>
      </w:r>
      <w:r w:rsidR="00D62D1F" w:rsidRPr="00410505">
        <w:t xml:space="preserve">Конвенции </w:t>
      </w:r>
      <w:r w:rsidRPr="00410505">
        <w:t>о биологическом разнообразии</w:t>
      </w:r>
      <w:r w:rsidR="00D62D1F" w:rsidRPr="00410505">
        <w:rPr>
          <w:rStyle w:val="FootnoteReference"/>
          <w:iCs/>
        </w:rPr>
        <w:footnoteReference w:id="2"/>
      </w:r>
      <w:r w:rsidRPr="00410505">
        <w:t xml:space="preserve"> и признавая</w:t>
      </w:r>
      <w:r w:rsidR="00034460">
        <w:t xml:space="preserve"> </w:t>
      </w:r>
      <w:r w:rsidR="005E451D">
        <w:t xml:space="preserve">наличие новых тенденций, возникших с </w:t>
      </w:r>
      <w:r w:rsidR="00A17D16">
        <w:t>момента начала работы в соответствии с этим решением</w:t>
      </w:r>
      <w:r w:rsidRPr="00410505">
        <w:t>,</w:t>
      </w:r>
    </w:p>
    <w:p w14:paraId="03AADBFF" w14:textId="67CE7574" w:rsidR="00CC140B" w:rsidRPr="00410505" w:rsidRDefault="00806F5D" w:rsidP="0015019A">
      <w:pPr>
        <w:pStyle w:val="CBDNormalNoNumber"/>
        <w:rPr>
          <w:iCs/>
        </w:rPr>
      </w:pPr>
      <w:r w:rsidRPr="00410505">
        <w:rPr>
          <w:i/>
        </w:rPr>
        <w:tab/>
        <w:t>ссылаясь</w:t>
      </w:r>
      <w:r w:rsidRPr="00410505">
        <w:t xml:space="preserve"> </w:t>
      </w:r>
      <w:r w:rsidRPr="00410505">
        <w:rPr>
          <w:i/>
        </w:rPr>
        <w:t>далее</w:t>
      </w:r>
      <w:r w:rsidRPr="00410505">
        <w:t xml:space="preserve"> на свои решения </w:t>
      </w:r>
      <w:hyperlink r:id="rId19" w:history="1">
        <w:r w:rsidRPr="00410505">
          <w:rPr>
            <w:rStyle w:val="Hyperlink"/>
          </w:rPr>
          <w:t>NP-4/10</w:t>
        </w:r>
      </w:hyperlink>
      <w:r w:rsidRPr="00410505">
        <w:t xml:space="preserve"> от 19 декабря 2022 года и </w:t>
      </w:r>
      <w:hyperlink r:id="rId20" w:history="1">
        <w:r w:rsidRPr="00410505">
          <w:rPr>
            <w:rStyle w:val="Hyperlink"/>
          </w:rPr>
          <w:t>NP-5/7</w:t>
        </w:r>
      </w:hyperlink>
      <w:r w:rsidRPr="00410505">
        <w:t xml:space="preserve"> от 25 октября 2024 года, </w:t>
      </w:r>
    </w:p>
    <w:p w14:paraId="377BC1FD" w14:textId="13E17506" w:rsidR="002A5CF7" w:rsidRPr="00410505" w:rsidRDefault="00F26DF7" w:rsidP="00964E5A">
      <w:pPr>
        <w:pStyle w:val="CBDNormalNoNumber"/>
        <w:tabs>
          <w:tab w:val="clear" w:pos="1134"/>
        </w:tabs>
        <w:ind w:left="540" w:firstLine="591"/>
        <w:rPr>
          <w:iCs/>
        </w:rPr>
      </w:pPr>
      <w:r w:rsidRPr="00410505">
        <w:t>[1.</w:t>
      </w:r>
      <w:r w:rsidRPr="00410505">
        <w:tab/>
      </w:r>
      <w:r w:rsidRPr="00410505">
        <w:rPr>
          <w:i/>
        </w:rPr>
        <w:t>подчеркивает,</w:t>
      </w:r>
      <w:r w:rsidRPr="00410505">
        <w:t xml:space="preserve"> что любой глобальный многосторонний механизм совместного использования выгод, созданный в соответствии со статьей 10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применения, не должен заменять существующие обязательства, вытекающие из национальных требований в отношении доступа к генетическим ресурсам и совместного использования выгод, в тех случаях, когда предоставление или получение предварительного обоснованного согласия возможно, и не </w:t>
      </w:r>
      <w:r w:rsidRPr="00410505">
        <w:lastRenderedPageBreak/>
        <w:t>должен подрывать применимые требования, касающиеся предварительного обоснованного согласия и взаимно согласованных условий;]</w:t>
      </w:r>
    </w:p>
    <w:p w14:paraId="7F71C389" w14:textId="501B1AB8" w:rsidR="00214A6C" w:rsidRPr="00410505" w:rsidRDefault="000C7FE4" w:rsidP="0011206E">
      <w:pPr>
        <w:pStyle w:val="CBDNormalNoNumber"/>
        <w:tabs>
          <w:tab w:val="clear" w:pos="1134"/>
        </w:tabs>
        <w:ind w:left="540" w:firstLine="591"/>
        <w:rPr>
          <w:iCs/>
        </w:rPr>
      </w:pPr>
      <w:r w:rsidRPr="00410505">
        <w:t>2.</w:t>
      </w:r>
      <w:r w:rsidRPr="00410505">
        <w:tab/>
      </w:r>
      <w:r w:rsidRPr="00410505">
        <w:rPr>
          <w:i/>
        </w:rPr>
        <w:t>признает</w:t>
      </w:r>
      <w:r w:rsidRPr="00410505">
        <w:t xml:space="preserve"> важность обеспечения взаимодополняемости и взаимной поддержки между соответствующими международными инструментами и механизмами, регулирующими доступ к генетическим ресурсам и совместное использование выгод, при уважении их соответствующих мандатов и правовых рамок и недопущении дублирования обязательств по совместному использованию выгод и создания пробелов в области совместного использования выгод на справедливой и равной основе;</w:t>
      </w:r>
    </w:p>
    <w:p w14:paraId="4CC0FCC6" w14:textId="7AF770A1" w:rsidR="00112DEC" w:rsidRPr="00410505" w:rsidRDefault="000C7FE4" w:rsidP="0011206E">
      <w:pPr>
        <w:pStyle w:val="CBDNormalNoNumber"/>
        <w:tabs>
          <w:tab w:val="clear" w:pos="1134"/>
        </w:tabs>
        <w:ind w:left="540" w:firstLine="591"/>
        <w:rPr>
          <w:iCs/>
        </w:rPr>
      </w:pPr>
      <w:r w:rsidRPr="00410505">
        <w:t>3.</w:t>
      </w:r>
      <w:r w:rsidRPr="00410505">
        <w:tab/>
      </w:r>
      <w:r w:rsidRPr="00410505">
        <w:rPr>
          <w:i/>
        </w:rPr>
        <w:t>ссылается</w:t>
      </w:r>
      <w:r w:rsidRPr="00410505">
        <w:t xml:space="preserve"> на положения Нагойского протокола, касающиеся коренных народов и местных общин, и признает важность всемерного и эффективного участия коренных народов и местных общин в рассмотрении вопроса о создании глобального многостороннего механизма совместного использования выгод в соответствии с их правами и применимым национальным законодательством;</w:t>
      </w:r>
    </w:p>
    <w:p w14:paraId="0029F389" w14:textId="35E7C196" w:rsidR="00C2141C" w:rsidRPr="00410505" w:rsidRDefault="000C7FE4" w:rsidP="0011206E">
      <w:pPr>
        <w:pStyle w:val="CBDNormalNoNumber"/>
        <w:tabs>
          <w:tab w:val="clear" w:pos="1134"/>
        </w:tabs>
        <w:ind w:left="540" w:firstLine="591"/>
        <w:rPr>
          <w:iCs/>
        </w:rPr>
      </w:pPr>
      <w:r w:rsidRPr="00410505">
        <w:t>4.</w:t>
      </w:r>
      <w:r w:rsidRPr="00410505">
        <w:tab/>
      </w:r>
      <w:r w:rsidRPr="00410505">
        <w:rPr>
          <w:i/>
        </w:rPr>
        <w:t xml:space="preserve">принимает к сведению </w:t>
      </w:r>
      <w:r w:rsidRPr="00410505">
        <w:t>основные выводы и тезисы, сформулированные в контексте второй оценки и обзора эффективности Нагойского протокола</w:t>
      </w:r>
      <w:r w:rsidR="002D6275" w:rsidRPr="00410505">
        <w:rPr>
          <w:rStyle w:val="FootnoteReference"/>
          <w:iCs/>
        </w:rPr>
        <w:footnoteReference w:id="3"/>
      </w:r>
      <w:r w:rsidRPr="00410505">
        <w:t>;</w:t>
      </w:r>
    </w:p>
    <w:p w14:paraId="1AC2F658" w14:textId="16FA56E2" w:rsidR="00286795" w:rsidRPr="00410505" w:rsidRDefault="000C7FE4" w:rsidP="0011206E">
      <w:pPr>
        <w:pStyle w:val="CBDNormalNoNumber"/>
        <w:tabs>
          <w:tab w:val="clear" w:pos="1134"/>
        </w:tabs>
        <w:ind w:left="540" w:firstLine="591"/>
        <w:rPr>
          <w:iCs/>
        </w:rPr>
      </w:pPr>
      <w:r w:rsidRPr="00410505">
        <w:t>5.</w:t>
      </w:r>
      <w:r w:rsidRPr="00410505">
        <w:tab/>
      </w:r>
      <w:r w:rsidRPr="00410505">
        <w:rPr>
          <w:i/>
        </w:rPr>
        <w:t>предлагает</w:t>
      </w:r>
      <w:r w:rsidRPr="00410505">
        <w:t xml:space="preserve"> Сторонам, правительствам других стран, коренным народам и местным общинам, соответствующим субъектам деятельности и организациям, включая научно-исследовательские учреждения, представить Исполнительному секретарю:</w:t>
      </w:r>
    </w:p>
    <w:p w14:paraId="6E98F0BA" w14:textId="7AA08DE2" w:rsidR="00474090" w:rsidRPr="00410505" w:rsidRDefault="00F85EBF" w:rsidP="0011206E">
      <w:pPr>
        <w:pStyle w:val="CBDNormalNoNumber"/>
        <w:tabs>
          <w:tab w:val="clear" w:pos="1134"/>
        </w:tabs>
        <w:ind w:left="540" w:firstLine="591"/>
      </w:pPr>
      <w:r w:rsidRPr="00410505">
        <w:t>a)</w:t>
      </w:r>
      <w:r w:rsidRPr="00410505">
        <w:tab/>
        <w:t>информацию о конкретных случаях, в том числе касающихся традиционных знаний, связанных с генетическими ресурсами, которые могут служить подспорьем при обосновании необходимости создания глобального многостороннего механизма совместного использования выгод в соответствии со статьей 10 Нагойского протокола, сопровождаемую пояснением того, почему такие случаи не могут быть охвачены в рамках двустороннего подхода, изложенного в Протоколе, и посредством осуществления его статьи 11 о трансграничном сотрудничестве, включая сведения о том, обеспечивается ли и каким образом в таких случаях совместное использование выгод на справедливой и равной основе, в целях выявления любых пробелов в существующих договоренностях в области совместного использования выгод, а также информацию о новых тенденциях, в том числе в рамках других международных механизмов;</w:t>
      </w:r>
    </w:p>
    <w:p w14:paraId="0920FF4D" w14:textId="5F69D86C" w:rsidR="007D5F28" w:rsidRPr="00410505" w:rsidRDefault="00F26DF7" w:rsidP="0011206E">
      <w:pPr>
        <w:pStyle w:val="CBDNormalNoNumber"/>
        <w:tabs>
          <w:tab w:val="clear" w:pos="1134"/>
        </w:tabs>
        <w:ind w:left="540" w:firstLine="591"/>
      </w:pPr>
      <w:r w:rsidRPr="00410505">
        <w:t>[b)</w:t>
      </w:r>
      <w:r w:rsidRPr="00410505">
        <w:tab/>
        <w:t>мнения о возможных условиях функционирования глобального многостороннего механизма совместного использования выгод, а также о последствиях для существующих национальных и международных механизмов, регулирующих доступ к генетическим ресурсам и совместное использование выгод, и о взаимодействии с ними, включая варианты механизмов управления и механизмов регулирования совместного использования выгод, обеспечивающих правовую определенность для поставщиков и пользователей генетических ресурсов, в том числе в отношении взносов пользователей, прозрачного распределения и подотчетности;]</w:t>
      </w:r>
    </w:p>
    <w:p w14:paraId="6B93889A" w14:textId="3B6A7244" w:rsidR="003B2958" w:rsidRPr="00410505" w:rsidRDefault="000C7FE4" w:rsidP="0011206E">
      <w:pPr>
        <w:pStyle w:val="CBDNormalNoNumber"/>
        <w:tabs>
          <w:tab w:val="clear" w:pos="1134"/>
        </w:tabs>
        <w:ind w:left="540" w:firstLine="591"/>
        <w:rPr>
          <w:iCs/>
        </w:rPr>
      </w:pPr>
      <w:r w:rsidRPr="00410505">
        <w:t>6.</w:t>
      </w:r>
      <w:r w:rsidRPr="00410505">
        <w:tab/>
      </w:r>
      <w:r w:rsidRPr="00410505">
        <w:rPr>
          <w:i/>
          <w:iCs/>
        </w:rPr>
        <w:t>поручает</w:t>
      </w:r>
      <w:r w:rsidRPr="00410505">
        <w:t xml:space="preserve"> Исполнительному секретарю при условии наличия ресурсов:</w:t>
      </w:r>
    </w:p>
    <w:p w14:paraId="65572E62" w14:textId="3833E9BD" w:rsidR="004A01C6" w:rsidRPr="00410505" w:rsidRDefault="004A01C6" w:rsidP="0011206E">
      <w:pPr>
        <w:pStyle w:val="CBDNormalNoNumber"/>
        <w:tabs>
          <w:tab w:val="clear" w:pos="1134"/>
        </w:tabs>
        <w:ind w:left="540" w:firstLine="591"/>
      </w:pPr>
      <w:r w:rsidRPr="00410505">
        <w:t>a)</w:t>
      </w:r>
      <w:r w:rsidRPr="00410505">
        <w:tab/>
        <w:t>обобщить информацию, представленную в соответствии с пунктом 5 выше;</w:t>
      </w:r>
    </w:p>
    <w:p w14:paraId="422117FE" w14:textId="3A9ACAFB" w:rsidR="00CF115C" w:rsidRPr="00410505" w:rsidRDefault="00677183" w:rsidP="0011206E">
      <w:pPr>
        <w:pStyle w:val="CBDNormalNoNumber"/>
        <w:tabs>
          <w:tab w:val="clear" w:pos="1134"/>
        </w:tabs>
        <w:ind w:left="540" w:firstLine="591"/>
      </w:pPr>
      <w:r w:rsidRPr="00410505">
        <w:t>b)</w:t>
      </w:r>
      <w:r w:rsidRPr="00410505">
        <w:tab/>
        <w:t>обновить информацию, представленную в предыдущем исследовании</w:t>
      </w:r>
      <w:r w:rsidR="00CF115C" w:rsidRPr="00410505">
        <w:rPr>
          <w:rStyle w:val="FootnoteReference"/>
          <w:iCs/>
        </w:rPr>
        <w:footnoteReference w:id="4"/>
      </w:r>
      <w:r w:rsidRPr="00410505">
        <w:t xml:space="preserve">, проведенном по поручению Исполнительного секретаря, об опыте, накопленном в ходе разработки и реализации Нагойского протокола и других многосторонних механизмов, а также о потенциальной значимости текущей работы, проводимой в рамках других процессов, в целях учета новых </w:t>
      </w:r>
      <w:r w:rsidR="002D619D" w:rsidRPr="00410505">
        <w:t>тенденций</w:t>
      </w:r>
      <w:r w:rsidRPr="00410505">
        <w:t xml:space="preserve"> и текущей работы на соответствующих международных форумах, </w:t>
      </w:r>
      <w:r w:rsidR="002D619D" w:rsidRPr="00410505">
        <w:t>в частности</w:t>
      </w:r>
      <w:r w:rsidRPr="00410505">
        <w:t xml:space="preserve"> услови</w:t>
      </w:r>
      <w:r w:rsidR="002D619D" w:rsidRPr="00410505">
        <w:t>й</w:t>
      </w:r>
      <w:r w:rsidRPr="00410505">
        <w:t xml:space="preserve"> функционирования, установленны</w:t>
      </w:r>
      <w:r w:rsidR="002D619D" w:rsidRPr="00410505">
        <w:t>х</w:t>
      </w:r>
      <w:r w:rsidRPr="00410505">
        <w:t xml:space="preserve"> в рамках других многосторонних механизмов, и урок</w:t>
      </w:r>
      <w:r w:rsidR="002D619D" w:rsidRPr="00410505">
        <w:t>ов</w:t>
      </w:r>
      <w:r w:rsidRPr="00410505">
        <w:t>, извлеченны</w:t>
      </w:r>
      <w:r w:rsidR="002D619D" w:rsidRPr="00410505">
        <w:t>х</w:t>
      </w:r>
      <w:r w:rsidRPr="00410505">
        <w:t xml:space="preserve"> из их опыта, которые могут иметь </w:t>
      </w:r>
      <w:r w:rsidRPr="00410505">
        <w:lastRenderedPageBreak/>
        <w:t>значение для рассмотрения вопроса о необходимости создания и условиях функционирования механизма в соответствии со статьей 10 Протокола, при признании того, что соответствующие механизмы имеют разные мандаты, сферу применения и правовые рамки;</w:t>
      </w:r>
    </w:p>
    <w:p w14:paraId="2493A961" w14:textId="4414B19B" w:rsidR="009E5C09" w:rsidRPr="00410505" w:rsidRDefault="00432003" w:rsidP="0011206E">
      <w:pPr>
        <w:pStyle w:val="CBDNormalNoNumber"/>
        <w:tabs>
          <w:tab w:val="clear" w:pos="1134"/>
        </w:tabs>
        <w:ind w:left="540" w:firstLine="591"/>
        <w:rPr>
          <w:iCs/>
        </w:rPr>
      </w:pPr>
      <w:r w:rsidRPr="00410505">
        <w:t>[7.</w:t>
      </w:r>
      <w:r w:rsidRPr="00410505">
        <w:tab/>
      </w:r>
      <w:r w:rsidRPr="00410505">
        <w:rPr>
          <w:i/>
        </w:rPr>
        <w:t>постановляет</w:t>
      </w:r>
      <w:r w:rsidRPr="00410505">
        <w:t xml:space="preserve"> учредить [неофициальную консультативную группу открытого состава][[межправительственную] рабочую группу открытого состава в рамках Нагойского протокола, в состав которой войдут соответствующие организации и субъекты деятельности и которая будет открыта для всех Сторон, при всемерном и эффективном участии коренных народов и местных общин в соответствии с применимыми правилами и практикой];]</w:t>
      </w:r>
    </w:p>
    <w:p w14:paraId="49306178" w14:textId="667DE638" w:rsidR="00381936" w:rsidRPr="00410505" w:rsidRDefault="000C7FE4" w:rsidP="0011206E">
      <w:pPr>
        <w:pStyle w:val="CBDNormalNoNumber"/>
        <w:tabs>
          <w:tab w:val="clear" w:pos="1134"/>
        </w:tabs>
        <w:ind w:left="540" w:firstLine="591"/>
        <w:rPr>
          <w:iCs/>
        </w:rPr>
      </w:pPr>
      <w:r w:rsidRPr="00410505">
        <w:t>[8.</w:t>
      </w:r>
      <w:r w:rsidRPr="00410505">
        <w:tab/>
      </w:r>
      <w:r w:rsidRPr="00410505">
        <w:rPr>
          <w:i/>
          <w:iCs/>
        </w:rPr>
        <w:t>поручает</w:t>
      </w:r>
      <w:r w:rsidRPr="00410505">
        <w:t xml:space="preserve"> Исполнительному секретарю организовать при наличии ресурсов [совещания Неофициальной консультативной группы открытого состава][по крайней мере два совещания рабочей группы открытого состава </w:t>
      </w:r>
      <w:r w:rsidR="003100E9" w:rsidRPr="003100E9">
        <w:t>с проведением при необходимости онлайновых консультаций]</w:t>
      </w:r>
      <w:r w:rsidR="00FF259B">
        <w:t xml:space="preserve"> </w:t>
      </w:r>
      <w:r w:rsidRPr="00410505">
        <w:t xml:space="preserve">до седьмого совещания Конференции Сторон, выступающей в качестве совещания Сторон Нагойского протокола, для рассмотрения информации, упомянутой в пункте 6 выше, в целях: </w:t>
      </w:r>
    </w:p>
    <w:p w14:paraId="3699B24B" w14:textId="487EB0EE" w:rsidR="00837B99" w:rsidRPr="00410505" w:rsidRDefault="00837B99" w:rsidP="0011206E">
      <w:pPr>
        <w:pStyle w:val="CBDNormalNoNumber"/>
        <w:tabs>
          <w:tab w:val="clear" w:pos="1134"/>
        </w:tabs>
        <w:ind w:left="540" w:firstLine="591"/>
        <w:rPr>
          <w:iCs/>
        </w:rPr>
      </w:pPr>
      <w:r w:rsidRPr="00410505">
        <w:t>a)</w:t>
      </w:r>
      <w:r w:rsidRPr="00410505">
        <w:tab/>
        <w:t xml:space="preserve">рассмотрения без ущерба </w:t>
      </w:r>
      <w:r w:rsidR="00DC3C09" w:rsidRPr="00410505">
        <w:t xml:space="preserve">для </w:t>
      </w:r>
      <w:r w:rsidRPr="00410505">
        <w:t>применимы</w:t>
      </w:r>
      <w:r w:rsidR="00DC3C09" w:rsidRPr="00410505">
        <w:t>х</w:t>
      </w:r>
      <w:r w:rsidRPr="00410505">
        <w:t xml:space="preserve"> национальны</w:t>
      </w:r>
      <w:r w:rsidR="00DC3C09" w:rsidRPr="00410505">
        <w:t>х</w:t>
      </w:r>
      <w:r w:rsidRPr="00410505">
        <w:t xml:space="preserve"> </w:t>
      </w:r>
      <w:r w:rsidR="009C48AF" w:rsidRPr="00410505">
        <w:t>требований</w:t>
      </w:r>
      <w:r w:rsidRPr="00410505">
        <w:t xml:space="preserve"> в отношении доступа к генетическим ресурсам и совместного использования выгод конкретных случаев, которые могли бы свидетельствовать о необходимости создания глобального многостороннего механизма совместного использования выгод и определения потенциальных факторов, инициирующих совместное использование выгод через такой механизм, при обеспечении того, чтобы трансграничные ситуации или обстоятельства, при которых невозможно предоставить или получить предварительное обоснованное согласие, не приводили к применению генетических ресурсов без совместного использования выгод на справедливой и равной основе;</w:t>
      </w:r>
    </w:p>
    <w:p w14:paraId="7652442E" w14:textId="1682375A" w:rsidR="00C6631E" w:rsidRPr="00410505" w:rsidRDefault="00C6631E" w:rsidP="0011206E">
      <w:pPr>
        <w:pStyle w:val="CBDNormalNoNumber"/>
        <w:tabs>
          <w:tab w:val="clear" w:pos="1134"/>
        </w:tabs>
        <w:ind w:left="540" w:firstLine="591"/>
        <w:rPr>
          <w:iCs/>
        </w:rPr>
      </w:pPr>
      <w:r w:rsidRPr="00410505">
        <w:t>b)</w:t>
      </w:r>
      <w:r w:rsidRPr="00410505">
        <w:tab/>
        <w:t>выявления уроков, извлеченных из деятельности других многосторонних механизмов, в том числе в отношении обстоятельств, потребовавших их создания [, а также порядка их функционирования, который мог бы быть учтен при разработке условий доступа к генетическим ресурсам и совместного использования выгод в рамках глобального многостороннего механизма совместного использования выгод];</w:t>
      </w:r>
    </w:p>
    <w:p w14:paraId="70E5C824" w14:textId="1C9233DD" w:rsidR="00CB28DF" w:rsidRPr="00410505" w:rsidRDefault="00CB28DF" w:rsidP="0011206E">
      <w:pPr>
        <w:pStyle w:val="CBDNormalNoNumber"/>
        <w:tabs>
          <w:tab w:val="clear" w:pos="1134"/>
        </w:tabs>
        <w:ind w:left="540" w:firstLine="591"/>
        <w:rPr>
          <w:iCs/>
        </w:rPr>
      </w:pPr>
      <w:r w:rsidRPr="00410505">
        <w:t>c)</w:t>
      </w:r>
      <w:r w:rsidRPr="00410505">
        <w:tab/>
        <w:t>рассмотрения вопроса о том, как потенциальный глобальный многосторонний механизм совместного использования выгод мог бы дополнять национальные меры в области доступа к генетическим ресурсам и совместного использования выгод, а также быть взаимодополняющим и взаимоподдерживающим по отношению к соответствующим инструментам и механизмам, при соблюдении национального законодательства в области доступа к генетическим ресурсам и совместного использования выгод, суверенных прав на генетические ресурсы и существующих двусторонних договоренностей о доступе и совместном использовании выгод, а также при недопущении дублирования обязательств по совместному использованию выгод и возникновения пробелов в области совместного использования выгод;</w:t>
      </w:r>
    </w:p>
    <w:p w14:paraId="1379E93B" w14:textId="5C3D58AE" w:rsidR="003744CF" w:rsidRPr="00410505" w:rsidRDefault="00143343" w:rsidP="0011206E">
      <w:pPr>
        <w:pStyle w:val="CBDNormalNoNumber"/>
        <w:tabs>
          <w:tab w:val="clear" w:pos="1134"/>
        </w:tabs>
        <w:ind w:left="540" w:firstLine="591"/>
        <w:rPr>
          <w:iCs/>
        </w:rPr>
      </w:pPr>
      <w:r w:rsidRPr="00410505">
        <w:t>[d)</w:t>
      </w:r>
      <w:r w:rsidRPr="00410505">
        <w:tab/>
        <w:t xml:space="preserve"> рассмотрения возможного порядка доступа к генетическим ресурсам и совместного использования выгод в рамках глобального многостороннего механизма совместного использования выгод, включая вопрос об эффективных взносах пользователей, справедливого распределения, прозрачности и подотчетности, обеспечивающего правовую определенность как для поставщиков, так и для пользователей генетических ресурсов и традиционных знаний, связанных с генетическими ресурсами, без ущерба для обсуждений, проводимых в соответствии с подпунктами а), b) и c) выше[, включая варианты структуры управления, взносов и совместного использования выгод], после основанного на фактах рассмотрения необходимости такого механизма и определения Сторонами того, что такой механизм необходим;]</w:t>
      </w:r>
      <w:r w:rsidR="00D07934" w:rsidRPr="00410505">
        <w:t>]</w:t>
      </w:r>
    </w:p>
    <w:p w14:paraId="5A811317" w14:textId="45198438" w:rsidR="00EB2289" w:rsidRPr="00410505" w:rsidRDefault="003B763C" w:rsidP="0011206E">
      <w:pPr>
        <w:pStyle w:val="CBDNormalNoNumber"/>
        <w:tabs>
          <w:tab w:val="clear" w:pos="1134"/>
        </w:tabs>
        <w:ind w:left="540" w:firstLine="591"/>
        <w:rPr>
          <w:iCs/>
        </w:rPr>
      </w:pPr>
      <w:r w:rsidRPr="00410505">
        <w:t>[9.</w:t>
      </w:r>
      <w:r w:rsidRPr="00410505">
        <w:tab/>
      </w:r>
      <w:r w:rsidRPr="00410505">
        <w:rPr>
          <w:i/>
          <w:iCs/>
        </w:rPr>
        <w:t>поручает</w:t>
      </w:r>
      <w:r w:rsidRPr="00410505">
        <w:t xml:space="preserve"> Рабочей группе открытого состава разработать, при необходимости, рекомендации и проект элементов, касающихся возможных условий функционирования </w:t>
      </w:r>
      <w:r w:rsidRPr="00410505">
        <w:lastRenderedPageBreak/>
        <w:t>глобального многостороннего механизма совместного использования выгод, предусмотренного статьей 10 Нагойского протокола, включая его сферу применения, факторы, обуславливающие необходимость совместного использования выгод, управление, взносы, распределение выгод и взаимосвязь с национальными мерами в области доступа к генетическим ресурсам и совместного использования выгод, а также с соответствующими международными инструментами;]</w:t>
      </w:r>
    </w:p>
    <w:p w14:paraId="11DCEC73" w14:textId="3A366A47" w:rsidR="00C75270" w:rsidRPr="00410505" w:rsidRDefault="000C7FE4" w:rsidP="0011206E">
      <w:pPr>
        <w:pStyle w:val="CBDNormalNoNumber"/>
        <w:tabs>
          <w:tab w:val="clear" w:pos="1134"/>
        </w:tabs>
        <w:ind w:left="540" w:firstLine="591"/>
        <w:rPr>
          <w:iCs/>
        </w:rPr>
      </w:pPr>
      <w:r w:rsidRPr="00410505">
        <w:t>10.</w:t>
      </w:r>
      <w:r w:rsidRPr="00410505">
        <w:tab/>
      </w:r>
      <w:r w:rsidRPr="00410505">
        <w:rPr>
          <w:i/>
        </w:rPr>
        <w:t>поручает</w:t>
      </w:r>
      <w:r w:rsidRPr="00410505">
        <w:t xml:space="preserve"> [Вспомогательному органу по осуществлению][Неофициальной рабочей группе открытого состава][Рабочей группе открытого состава], в ходе своих обсуждений учитывать исследование для определения конкретных случаев, касающихся генетических ресурсов и традиционных знаний, связанных с генетическими ресурсами, которые имеют место в трансграничных ситуациях или в ситуациях, при которых невозможно предоставить или получить предварительно</w:t>
      </w:r>
      <w:r w:rsidR="002D619D" w:rsidRPr="00410505">
        <w:t>е</w:t>
      </w:r>
      <w:r w:rsidRPr="00410505">
        <w:t xml:space="preserve"> обоснованно</w:t>
      </w:r>
      <w:r w:rsidR="002D619D" w:rsidRPr="00410505">
        <w:t>е</w:t>
      </w:r>
      <w:r w:rsidRPr="00410505">
        <w:t xml:space="preserve"> согласи</w:t>
      </w:r>
      <w:r w:rsidR="002D619D" w:rsidRPr="00410505">
        <w:t>е</w:t>
      </w:r>
      <w:r w:rsidR="007419E0" w:rsidRPr="00410505">
        <w:rPr>
          <w:rStyle w:val="FootnoteReference"/>
          <w:iCs/>
        </w:rPr>
        <w:footnoteReference w:id="5"/>
      </w:r>
      <w:r w:rsidRPr="00410505">
        <w:t>, а также другие результаты ранее проделанной работы по статье 10 Нагойского протокола и итоги второй оценки и обзора эффективности Протокола</w:t>
      </w:r>
      <w:r w:rsidR="00E03BC8">
        <w:t>;</w:t>
      </w:r>
    </w:p>
    <w:p w14:paraId="3A54CBC0" w14:textId="27E1F337" w:rsidR="007419E0" w:rsidRPr="00410505" w:rsidRDefault="00143343" w:rsidP="0011206E">
      <w:pPr>
        <w:pStyle w:val="CBDNormalNoNumber"/>
        <w:tabs>
          <w:tab w:val="clear" w:pos="1134"/>
        </w:tabs>
        <w:ind w:left="540" w:firstLine="591"/>
        <w:rPr>
          <w:iCs/>
        </w:rPr>
      </w:pPr>
      <w:r w:rsidRPr="00410505">
        <w:t>[11.</w:t>
      </w:r>
      <w:r w:rsidRPr="00410505">
        <w:tab/>
      </w:r>
      <w:r w:rsidRPr="00410505">
        <w:rPr>
          <w:i/>
        </w:rPr>
        <w:t>также</w:t>
      </w:r>
      <w:r w:rsidRPr="00410505">
        <w:t xml:space="preserve"> </w:t>
      </w:r>
      <w:r w:rsidRPr="00410505">
        <w:rPr>
          <w:i/>
        </w:rPr>
        <w:t>поручает,</w:t>
      </w:r>
      <w:r w:rsidRPr="00410505">
        <w:t xml:space="preserve"> чтобы на совещании, которое состоится до седьмого совещания Конференции Сторон, выступающей в качестве совещания Сторон Нагойского протокола, Вспомогательный орган по осуществлению рассмотрел итоги [работы, запрошенной в соответствии с пунктом 6 выше][Неофициальной консультативной группы открытого состава][Рабочей группы открытого состава рабочей группы, включая ее рекомендации и, при необходимости, проект элементов,</w:t>
      </w:r>
      <w:r w:rsidR="00FB1349" w:rsidRPr="00FB1349">
        <w:t xml:space="preserve"> упомянутые в пункте 9 выше,</w:t>
      </w:r>
      <w:r w:rsidRPr="00410505">
        <w:t xml:space="preserve">] и вынес рекомендации Конференции Сторон, выступающей в качестве совещания Сторон Протокола, на ее седьмом совещании, не предрешая </w:t>
      </w:r>
      <w:r w:rsidR="005A57BE" w:rsidRPr="005A57BE">
        <w:t xml:space="preserve">итогов обсуждений </w:t>
      </w:r>
      <w:r w:rsidRPr="00410505">
        <w:t>[о необходимости создания [и механизмах функционирования] глобального многостороннего механизма совместного использования выгод][и</w:t>
      </w:r>
      <w:r w:rsidR="00D31956">
        <w:t xml:space="preserve"> о</w:t>
      </w:r>
      <w:r w:rsidRPr="00410505">
        <w:t xml:space="preserve"> вариант</w:t>
      </w:r>
      <w:r w:rsidR="00D31956">
        <w:t>ах</w:t>
      </w:r>
      <w:r w:rsidRPr="00410505">
        <w:t xml:space="preserve"> возможных условий функционирования такого механизма для рассмотрения на том же совещании].]</w:t>
      </w:r>
    </w:p>
    <w:p w14:paraId="5F2B403A" w14:textId="791488F9" w:rsidR="00A111D1" w:rsidRPr="00410505" w:rsidRDefault="00A111D1" w:rsidP="005649FD">
      <w:pPr>
        <w:pStyle w:val="CBDNormalNoNumber"/>
        <w:jc w:val="center"/>
      </w:pPr>
      <w:r w:rsidRPr="00410505">
        <w:t>__________</w:t>
      </w:r>
    </w:p>
    <w:sectPr w:rsidR="00A111D1" w:rsidRPr="00410505" w:rsidSect="005649FD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pgSz w:w="12240" w:h="15840"/>
      <w:pgMar w:top="567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FB092" w14:textId="77777777" w:rsidR="00D52E58" w:rsidRPr="003F1A75" w:rsidRDefault="00D52E58" w:rsidP="00CF1848">
      <w:r w:rsidRPr="003F1A75">
        <w:separator/>
      </w:r>
    </w:p>
  </w:endnote>
  <w:endnote w:type="continuationSeparator" w:id="0">
    <w:p w14:paraId="77DD74E8" w14:textId="77777777" w:rsidR="00D52E58" w:rsidRPr="003F1A75" w:rsidRDefault="00D52E58" w:rsidP="00CF1848">
      <w:r w:rsidRPr="003F1A7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82891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38495F4E" w14:textId="77777777" w:rsidR="00D75CA6" w:rsidRPr="003F1A75" w:rsidRDefault="00D75CA6" w:rsidP="00D75CA6">
            <w:pPr>
              <w:pStyle w:val="Footer"/>
              <w:jc w:val="left"/>
            </w:pPr>
            <w:r w:rsidRPr="007B1723">
              <w:rPr>
                <w:bCs/>
              </w:rPr>
              <w:fldChar w:fldCharType="begin"/>
            </w:r>
            <w:r w:rsidRPr="007B1723">
              <w:rPr>
                <w:bCs/>
              </w:rPr>
              <w:instrText xml:space="preserve"> PAGE </w:instrText>
            </w:r>
            <w:r w:rsidRPr="007B1723">
              <w:rPr>
                <w:bCs/>
              </w:rPr>
              <w:fldChar w:fldCharType="separate"/>
            </w:r>
            <w:r w:rsidR="00E64493" w:rsidRPr="007B1723">
              <w:rPr>
                <w:bCs/>
                <w:noProof/>
              </w:rPr>
              <w:t>4</w:t>
            </w:r>
            <w:r w:rsidRPr="007B1723">
              <w:rPr>
                <w:bCs/>
              </w:rPr>
              <w:fldChar w:fldCharType="end"/>
            </w:r>
            <w:r w:rsidRPr="007B1723">
              <w:rPr>
                <w:bCs/>
              </w:rPr>
              <w:t>/</w:t>
            </w:r>
            <w:r w:rsidRPr="007B1723">
              <w:rPr>
                <w:bCs/>
              </w:rPr>
              <w:fldChar w:fldCharType="begin"/>
            </w:r>
            <w:r w:rsidRPr="007B1723">
              <w:rPr>
                <w:bCs/>
              </w:rPr>
              <w:instrText xml:space="preserve"> NUMPAGES  </w:instrText>
            </w:r>
            <w:r w:rsidRPr="007B1723">
              <w:rPr>
                <w:bCs/>
              </w:rPr>
              <w:fldChar w:fldCharType="separate"/>
            </w:r>
            <w:r w:rsidR="00E64493" w:rsidRPr="007B1723">
              <w:rPr>
                <w:bCs/>
                <w:noProof/>
              </w:rPr>
              <w:t>4</w:t>
            </w:r>
            <w:r w:rsidRPr="007B1723">
              <w:rPr>
                <w:bCs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EndPr>
      <w:rPr>
        <w:bCs/>
      </w:rPr>
    </w:sdtEndPr>
    <w:sdtContent>
      <w:p w14:paraId="52D40491" w14:textId="77777777" w:rsidR="00D75CA6" w:rsidRPr="007B1723" w:rsidRDefault="00D75CA6" w:rsidP="00E64493">
        <w:pPr>
          <w:pStyle w:val="Footer"/>
          <w:jc w:val="right"/>
          <w:rPr>
            <w:bCs/>
          </w:rPr>
        </w:pPr>
        <w:r w:rsidRPr="007B1723">
          <w:rPr>
            <w:bCs/>
          </w:rPr>
          <w:fldChar w:fldCharType="begin"/>
        </w:r>
        <w:r w:rsidRPr="007B1723">
          <w:rPr>
            <w:bCs/>
          </w:rPr>
          <w:instrText xml:space="preserve"> PAGE </w:instrText>
        </w:r>
        <w:r w:rsidRPr="007B1723">
          <w:rPr>
            <w:bCs/>
          </w:rPr>
          <w:fldChar w:fldCharType="separate"/>
        </w:r>
        <w:r w:rsidR="00E64493" w:rsidRPr="007B1723">
          <w:rPr>
            <w:bCs/>
            <w:noProof/>
          </w:rPr>
          <w:t>3</w:t>
        </w:r>
        <w:r w:rsidRPr="007B1723">
          <w:rPr>
            <w:bCs/>
          </w:rPr>
          <w:fldChar w:fldCharType="end"/>
        </w:r>
        <w:r w:rsidRPr="007B1723">
          <w:rPr>
            <w:bCs/>
          </w:rPr>
          <w:t>/</w:t>
        </w:r>
        <w:r w:rsidRPr="007B1723">
          <w:rPr>
            <w:bCs/>
          </w:rPr>
          <w:fldChar w:fldCharType="begin"/>
        </w:r>
        <w:r w:rsidRPr="007B1723">
          <w:rPr>
            <w:bCs/>
          </w:rPr>
          <w:instrText xml:space="preserve"> NUMPAGES  </w:instrText>
        </w:r>
        <w:r w:rsidRPr="007B1723">
          <w:rPr>
            <w:bCs/>
          </w:rPr>
          <w:fldChar w:fldCharType="separate"/>
        </w:r>
        <w:r w:rsidR="00E64493" w:rsidRPr="007B1723">
          <w:rPr>
            <w:bCs/>
            <w:noProof/>
          </w:rPr>
          <w:t>4</w:t>
        </w:r>
        <w:r w:rsidRPr="007B1723">
          <w:rPr>
            <w:bCs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81E1D" w14:textId="77777777" w:rsidR="00D52E58" w:rsidRPr="003F1A75" w:rsidRDefault="00D52E58" w:rsidP="00CF1848">
      <w:r w:rsidRPr="003F1A75">
        <w:separator/>
      </w:r>
    </w:p>
  </w:footnote>
  <w:footnote w:type="continuationSeparator" w:id="0">
    <w:p w14:paraId="2320C416" w14:textId="77777777" w:rsidR="00D52E58" w:rsidRPr="003F1A75" w:rsidRDefault="00D52E58" w:rsidP="00CF1848">
      <w:r w:rsidRPr="003F1A75">
        <w:continuationSeparator/>
      </w:r>
    </w:p>
  </w:footnote>
  <w:footnote w:id="1">
    <w:p w14:paraId="765B5BCA" w14:textId="3686B572" w:rsidR="002C78D5" w:rsidRPr="002C78D5" w:rsidRDefault="002C78D5">
      <w:pPr>
        <w:pStyle w:val="FootnoteText"/>
      </w:pPr>
      <w:r>
        <w:rPr>
          <w:rStyle w:val="FootnoteReference"/>
        </w:rPr>
        <w:footnoteRef/>
      </w:r>
      <w:r>
        <w:t xml:space="preserve"> Сборник договоров Организации Объединенных Наций, том 3008, № 30619.</w:t>
      </w:r>
    </w:p>
  </w:footnote>
  <w:footnote w:id="2">
    <w:p w14:paraId="190C28A2" w14:textId="77777777" w:rsidR="00D62D1F" w:rsidRPr="009C6D5E" w:rsidRDefault="00D62D1F" w:rsidP="00D62D1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Там </w:t>
      </w:r>
      <w:r>
        <w:t>же, том 1760, № 30619.</w:t>
      </w:r>
    </w:p>
  </w:footnote>
  <w:footnote w:id="3">
    <w:p w14:paraId="6600C257" w14:textId="5A62A384" w:rsidR="002D6275" w:rsidRPr="0011206E" w:rsidRDefault="002D627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См. </w:t>
      </w:r>
      <w:hyperlink r:id="rId1" w:history="1">
        <w:r>
          <w:rPr>
            <w:rStyle w:val="Hyperlink"/>
          </w:rPr>
          <w:t>CBD/SBI/7/7</w:t>
        </w:r>
      </w:hyperlink>
      <w:r>
        <w:t>.</w:t>
      </w:r>
    </w:p>
  </w:footnote>
  <w:footnote w:id="4">
    <w:p w14:paraId="2A2297FC" w14:textId="1B92FE90" w:rsidR="00CF115C" w:rsidRPr="007C2DA5" w:rsidRDefault="00CF115C" w:rsidP="00CF115C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7C2DA5">
        <w:rPr>
          <w:lang w:val="en-US"/>
        </w:rPr>
        <w:t xml:space="preserve"> </w:t>
      </w:r>
      <w:hyperlink r:id="rId2" w:history="1">
        <w:r w:rsidRPr="007C2DA5">
          <w:rPr>
            <w:rStyle w:val="Hyperlink"/>
            <w:lang w:val="en-US"/>
          </w:rPr>
          <w:t>UNEP/CBD/ABS/A10/EM/2016/1/2</w:t>
        </w:r>
      </w:hyperlink>
      <w:r w:rsidRPr="007C2DA5">
        <w:rPr>
          <w:lang w:val="en-US"/>
        </w:rPr>
        <w:t>.</w:t>
      </w:r>
    </w:p>
  </w:footnote>
  <w:footnote w:id="5">
    <w:p w14:paraId="355BCC2D" w14:textId="713CA2FE" w:rsidR="007419E0" w:rsidRPr="008D421C" w:rsidRDefault="007419E0" w:rsidP="007419E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3" w:history="1">
        <w:r>
          <w:rPr>
            <w:rStyle w:val="Hyperlink"/>
          </w:rPr>
          <w:t>CBD/SBI/3/15/Add1</w:t>
        </w:r>
      </w:hyperlink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  <w:lang w:val="en-US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6BC2194B" w14:textId="0900BC09" w:rsidR="00534681" w:rsidRPr="007C2DA5" w:rsidRDefault="00964E5A" w:rsidP="007C4951">
        <w:pPr>
          <w:pStyle w:val="Header"/>
          <w:spacing w:after="240"/>
          <w:rPr>
            <w:szCs w:val="20"/>
            <w:lang w:val="en-US"/>
          </w:rPr>
        </w:pPr>
        <w:r w:rsidRPr="007C2DA5">
          <w:rPr>
            <w:szCs w:val="20"/>
            <w:lang w:val="en-US"/>
          </w:rPr>
          <w:t>CBD/NP/MOP/6/</w:t>
        </w:r>
        <w:r w:rsidR="00614E98">
          <w:rPr>
            <w:szCs w:val="20"/>
            <w:lang w:val="en-US"/>
          </w:rPr>
          <w:t>L.8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lang w:val="en-US"/>
      </w:r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15D2D135" w14:textId="7AD1F58C" w:rsidR="009505C9" w:rsidRPr="007C2DA5" w:rsidRDefault="00614E98" w:rsidP="007C4951">
        <w:pPr>
          <w:pStyle w:val="Header"/>
          <w:spacing w:after="240"/>
          <w:jc w:val="right"/>
          <w:rPr>
            <w:lang w:val="en-US"/>
          </w:rPr>
        </w:pPr>
        <w:r>
          <w:rPr>
            <w:lang w:val="en-US"/>
          </w:rPr>
          <w:t>CBD/NP/MOP/6/L.8</w: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F911F" w14:textId="77777777" w:rsidR="00E64493" w:rsidRDefault="00E64493" w:rsidP="00614E98">
    <w:pPr>
      <w:pStyle w:val="Header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36A28"/>
    <w:multiLevelType w:val="hybridMultilevel"/>
    <w:tmpl w:val="78DC0EA2"/>
    <w:lvl w:ilvl="0" w:tplc="A9F00AC0">
      <w:start w:val="1"/>
      <w:numFmt w:val="decimal"/>
      <w:lvlText w:val="%1."/>
      <w:lvlJc w:val="left"/>
      <w:pPr>
        <w:ind w:left="1020" w:hanging="360"/>
      </w:pPr>
    </w:lvl>
    <w:lvl w:ilvl="1" w:tplc="EC76085C">
      <w:start w:val="1"/>
      <w:numFmt w:val="decimal"/>
      <w:lvlText w:val="%2."/>
      <w:lvlJc w:val="left"/>
      <w:pPr>
        <w:ind w:left="1020" w:hanging="360"/>
      </w:pPr>
    </w:lvl>
    <w:lvl w:ilvl="2" w:tplc="ED0EB812">
      <w:start w:val="1"/>
      <w:numFmt w:val="decimal"/>
      <w:lvlText w:val="%3."/>
      <w:lvlJc w:val="left"/>
      <w:pPr>
        <w:ind w:left="1020" w:hanging="360"/>
      </w:pPr>
    </w:lvl>
    <w:lvl w:ilvl="3" w:tplc="253A657C">
      <w:start w:val="1"/>
      <w:numFmt w:val="decimal"/>
      <w:lvlText w:val="%4."/>
      <w:lvlJc w:val="left"/>
      <w:pPr>
        <w:ind w:left="1020" w:hanging="360"/>
      </w:pPr>
    </w:lvl>
    <w:lvl w:ilvl="4" w:tplc="D2580C58">
      <w:start w:val="1"/>
      <w:numFmt w:val="decimal"/>
      <w:lvlText w:val="%5."/>
      <w:lvlJc w:val="left"/>
      <w:pPr>
        <w:ind w:left="1020" w:hanging="360"/>
      </w:pPr>
    </w:lvl>
    <w:lvl w:ilvl="5" w:tplc="DF46314A">
      <w:start w:val="1"/>
      <w:numFmt w:val="decimal"/>
      <w:lvlText w:val="%6."/>
      <w:lvlJc w:val="left"/>
      <w:pPr>
        <w:ind w:left="1020" w:hanging="360"/>
      </w:pPr>
    </w:lvl>
    <w:lvl w:ilvl="6" w:tplc="468AAC1E">
      <w:start w:val="1"/>
      <w:numFmt w:val="decimal"/>
      <w:lvlText w:val="%7."/>
      <w:lvlJc w:val="left"/>
      <w:pPr>
        <w:ind w:left="1020" w:hanging="360"/>
      </w:pPr>
    </w:lvl>
    <w:lvl w:ilvl="7" w:tplc="901646E8">
      <w:start w:val="1"/>
      <w:numFmt w:val="decimal"/>
      <w:lvlText w:val="%8."/>
      <w:lvlJc w:val="left"/>
      <w:pPr>
        <w:ind w:left="1020" w:hanging="360"/>
      </w:pPr>
    </w:lvl>
    <w:lvl w:ilvl="8" w:tplc="99F24BB0">
      <w:start w:val="1"/>
      <w:numFmt w:val="decimal"/>
      <w:lvlText w:val="%9."/>
      <w:lvlJc w:val="left"/>
      <w:pPr>
        <w:ind w:left="1020" w:hanging="360"/>
      </w:pPr>
    </w:lvl>
  </w:abstractNum>
  <w:abstractNum w:abstractNumId="1" w15:restartNumberingAfterBreak="0">
    <w:nsid w:val="40030627"/>
    <w:multiLevelType w:val="hybridMultilevel"/>
    <w:tmpl w:val="7BBAF6B4"/>
    <w:lvl w:ilvl="0" w:tplc="EE6E8A7E">
      <w:start w:val="1"/>
      <w:numFmt w:val="decimal"/>
      <w:lvlText w:val="%1."/>
      <w:lvlJc w:val="left"/>
      <w:pPr>
        <w:ind w:left="1020" w:hanging="360"/>
      </w:pPr>
    </w:lvl>
    <w:lvl w:ilvl="1" w:tplc="ACDE4080">
      <w:start w:val="1"/>
      <w:numFmt w:val="decimal"/>
      <w:lvlText w:val="%2."/>
      <w:lvlJc w:val="left"/>
      <w:pPr>
        <w:ind w:left="1020" w:hanging="360"/>
      </w:pPr>
    </w:lvl>
    <w:lvl w:ilvl="2" w:tplc="B9FA5D86">
      <w:start w:val="1"/>
      <w:numFmt w:val="decimal"/>
      <w:lvlText w:val="%3."/>
      <w:lvlJc w:val="left"/>
      <w:pPr>
        <w:ind w:left="1020" w:hanging="360"/>
      </w:pPr>
    </w:lvl>
    <w:lvl w:ilvl="3" w:tplc="3AD8C444">
      <w:start w:val="1"/>
      <w:numFmt w:val="decimal"/>
      <w:lvlText w:val="%4."/>
      <w:lvlJc w:val="left"/>
      <w:pPr>
        <w:ind w:left="1020" w:hanging="360"/>
      </w:pPr>
    </w:lvl>
    <w:lvl w:ilvl="4" w:tplc="1E9EF0F6">
      <w:start w:val="1"/>
      <w:numFmt w:val="decimal"/>
      <w:lvlText w:val="%5."/>
      <w:lvlJc w:val="left"/>
      <w:pPr>
        <w:ind w:left="1020" w:hanging="360"/>
      </w:pPr>
    </w:lvl>
    <w:lvl w:ilvl="5" w:tplc="A1FCF21A">
      <w:start w:val="1"/>
      <w:numFmt w:val="decimal"/>
      <w:lvlText w:val="%6."/>
      <w:lvlJc w:val="left"/>
      <w:pPr>
        <w:ind w:left="1020" w:hanging="360"/>
      </w:pPr>
    </w:lvl>
    <w:lvl w:ilvl="6" w:tplc="51DA7238">
      <w:start w:val="1"/>
      <w:numFmt w:val="decimal"/>
      <w:lvlText w:val="%7."/>
      <w:lvlJc w:val="left"/>
      <w:pPr>
        <w:ind w:left="1020" w:hanging="360"/>
      </w:pPr>
    </w:lvl>
    <w:lvl w:ilvl="7" w:tplc="6E9487CE">
      <w:start w:val="1"/>
      <w:numFmt w:val="decimal"/>
      <w:lvlText w:val="%8."/>
      <w:lvlJc w:val="left"/>
      <w:pPr>
        <w:ind w:left="1020" w:hanging="360"/>
      </w:pPr>
    </w:lvl>
    <w:lvl w:ilvl="8" w:tplc="711A836A">
      <w:start w:val="1"/>
      <w:numFmt w:val="decimal"/>
      <w:lvlText w:val="%9."/>
      <w:lvlJc w:val="left"/>
      <w:pPr>
        <w:ind w:left="1020" w:hanging="360"/>
      </w:pPr>
    </w:lvl>
  </w:abstractNum>
  <w:abstractNum w:abstractNumId="2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4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 w15:restartNumberingAfterBreak="0">
    <w:nsid w:val="5D943BEE"/>
    <w:multiLevelType w:val="multilevel"/>
    <w:tmpl w:val="222A08B4"/>
    <w:numStyleLink w:val="ListCBD"/>
  </w:abstractNum>
  <w:abstractNum w:abstractNumId="6" w15:restartNumberingAfterBreak="0">
    <w:nsid w:val="62104764"/>
    <w:multiLevelType w:val="hybridMultilevel"/>
    <w:tmpl w:val="D87E0606"/>
    <w:lvl w:ilvl="0" w:tplc="DC1821BE">
      <w:start w:val="1"/>
      <w:numFmt w:val="decimal"/>
      <w:lvlText w:val="%1."/>
      <w:lvlJc w:val="left"/>
      <w:pPr>
        <w:ind w:left="1707" w:hanging="576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211" w:hanging="360"/>
      </w:pPr>
    </w:lvl>
    <w:lvl w:ilvl="2" w:tplc="1009001B" w:tentative="1">
      <w:start w:val="1"/>
      <w:numFmt w:val="lowerRoman"/>
      <w:lvlText w:val="%3."/>
      <w:lvlJc w:val="right"/>
      <w:pPr>
        <w:ind w:left="2931" w:hanging="180"/>
      </w:pPr>
    </w:lvl>
    <w:lvl w:ilvl="3" w:tplc="1009000F" w:tentative="1">
      <w:start w:val="1"/>
      <w:numFmt w:val="decimal"/>
      <w:lvlText w:val="%4."/>
      <w:lvlJc w:val="left"/>
      <w:pPr>
        <w:ind w:left="3651" w:hanging="360"/>
      </w:pPr>
    </w:lvl>
    <w:lvl w:ilvl="4" w:tplc="10090019" w:tentative="1">
      <w:start w:val="1"/>
      <w:numFmt w:val="lowerLetter"/>
      <w:lvlText w:val="%5."/>
      <w:lvlJc w:val="left"/>
      <w:pPr>
        <w:ind w:left="4371" w:hanging="360"/>
      </w:pPr>
    </w:lvl>
    <w:lvl w:ilvl="5" w:tplc="1009001B" w:tentative="1">
      <w:start w:val="1"/>
      <w:numFmt w:val="lowerRoman"/>
      <w:lvlText w:val="%6."/>
      <w:lvlJc w:val="right"/>
      <w:pPr>
        <w:ind w:left="5091" w:hanging="180"/>
      </w:pPr>
    </w:lvl>
    <w:lvl w:ilvl="6" w:tplc="1009000F" w:tentative="1">
      <w:start w:val="1"/>
      <w:numFmt w:val="decimal"/>
      <w:lvlText w:val="%7."/>
      <w:lvlJc w:val="left"/>
      <w:pPr>
        <w:ind w:left="5811" w:hanging="360"/>
      </w:pPr>
    </w:lvl>
    <w:lvl w:ilvl="7" w:tplc="10090019" w:tentative="1">
      <w:start w:val="1"/>
      <w:numFmt w:val="lowerLetter"/>
      <w:lvlText w:val="%8."/>
      <w:lvlJc w:val="left"/>
      <w:pPr>
        <w:ind w:left="6531" w:hanging="360"/>
      </w:pPr>
    </w:lvl>
    <w:lvl w:ilvl="8" w:tplc="1009001B" w:tentative="1">
      <w:start w:val="1"/>
      <w:numFmt w:val="lowerRoman"/>
      <w:lvlText w:val="%9."/>
      <w:lvlJc w:val="right"/>
      <w:pPr>
        <w:ind w:left="7251" w:hanging="180"/>
      </w:pPr>
    </w:lvl>
  </w:abstractNum>
  <w:abstractNum w:abstractNumId="7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10" w15:restartNumberingAfterBreak="0">
    <w:nsid w:val="7E42086F"/>
    <w:multiLevelType w:val="hybridMultilevel"/>
    <w:tmpl w:val="60E84124"/>
    <w:lvl w:ilvl="0" w:tplc="7B92229E">
      <w:start w:val="1"/>
      <w:numFmt w:val="decimal"/>
      <w:lvlText w:val="%1."/>
      <w:lvlJc w:val="left"/>
      <w:pPr>
        <w:ind w:left="1020" w:hanging="360"/>
      </w:pPr>
    </w:lvl>
    <w:lvl w:ilvl="1" w:tplc="581CC2AA">
      <w:start w:val="1"/>
      <w:numFmt w:val="decimal"/>
      <w:lvlText w:val="%2."/>
      <w:lvlJc w:val="left"/>
      <w:pPr>
        <w:ind w:left="1020" w:hanging="360"/>
      </w:pPr>
    </w:lvl>
    <w:lvl w:ilvl="2" w:tplc="A928F4DA">
      <w:start w:val="1"/>
      <w:numFmt w:val="decimal"/>
      <w:lvlText w:val="%3."/>
      <w:lvlJc w:val="left"/>
      <w:pPr>
        <w:ind w:left="1020" w:hanging="360"/>
      </w:pPr>
    </w:lvl>
    <w:lvl w:ilvl="3" w:tplc="1A5CB794">
      <w:start w:val="1"/>
      <w:numFmt w:val="decimal"/>
      <w:lvlText w:val="%4."/>
      <w:lvlJc w:val="left"/>
      <w:pPr>
        <w:ind w:left="1020" w:hanging="360"/>
      </w:pPr>
    </w:lvl>
    <w:lvl w:ilvl="4" w:tplc="5582DABC">
      <w:start w:val="1"/>
      <w:numFmt w:val="decimal"/>
      <w:lvlText w:val="%5."/>
      <w:lvlJc w:val="left"/>
      <w:pPr>
        <w:ind w:left="1020" w:hanging="360"/>
      </w:pPr>
    </w:lvl>
    <w:lvl w:ilvl="5" w:tplc="12862192">
      <w:start w:val="1"/>
      <w:numFmt w:val="decimal"/>
      <w:lvlText w:val="%6."/>
      <w:lvlJc w:val="left"/>
      <w:pPr>
        <w:ind w:left="1020" w:hanging="360"/>
      </w:pPr>
    </w:lvl>
    <w:lvl w:ilvl="6" w:tplc="50E605A0">
      <w:start w:val="1"/>
      <w:numFmt w:val="decimal"/>
      <w:lvlText w:val="%7."/>
      <w:lvlJc w:val="left"/>
      <w:pPr>
        <w:ind w:left="1020" w:hanging="360"/>
      </w:pPr>
    </w:lvl>
    <w:lvl w:ilvl="7" w:tplc="0550495C">
      <w:start w:val="1"/>
      <w:numFmt w:val="decimal"/>
      <w:lvlText w:val="%8."/>
      <w:lvlJc w:val="left"/>
      <w:pPr>
        <w:ind w:left="1020" w:hanging="360"/>
      </w:pPr>
    </w:lvl>
    <w:lvl w:ilvl="8" w:tplc="E35017DA">
      <w:start w:val="1"/>
      <w:numFmt w:val="decimal"/>
      <w:lvlText w:val="%9."/>
      <w:lvlJc w:val="left"/>
      <w:pPr>
        <w:ind w:left="1020" w:hanging="360"/>
      </w:pPr>
    </w:lvl>
  </w:abstractNum>
  <w:num w:numId="1" w16cid:durableId="280501520">
    <w:abstractNumId w:val="4"/>
  </w:num>
  <w:num w:numId="2" w16cid:durableId="2089107641">
    <w:abstractNumId w:val="2"/>
  </w:num>
  <w:num w:numId="3" w16cid:durableId="1895653082">
    <w:abstractNumId w:val="8"/>
  </w:num>
  <w:num w:numId="4" w16cid:durableId="752120746">
    <w:abstractNumId w:val="9"/>
  </w:num>
  <w:num w:numId="5" w16cid:durableId="1735659847">
    <w:abstractNumId w:val="3"/>
  </w:num>
  <w:num w:numId="6" w16cid:durableId="1986005243">
    <w:abstractNumId w:val="7"/>
  </w:num>
  <w:num w:numId="7" w16cid:durableId="275259594">
    <w:abstractNumId w:val="5"/>
  </w:num>
  <w:num w:numId="8" w16cid:durableId="634726044">
    <w:abstractNumId w:val="6"/>
  </w:num>
  <w:num w:numId="9" w16cid:durableId="1650867959">
    <w:abstractNumId w:val="10"/>
  </w:num>
  <w:num w:numId="10" w16cid:durableId="827598139">
    <w:abstractNumId w:val="0"/>
  </w:num>
  <w:num w:numId="11" w16cid:durableId="500585113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C13"/>
    <w:rsid w:val="00001393"/>
    <w:rsid w:val="00014021"/>
    <w:rsid w:val="00014DB3"/>
    <w:rsid w:val="0001535B"/>
    <w:rsid w:val="00017B8D"/>
    <w:rsid w:val="00022125"/>
    <w:rsid w:val="00027712"/>
    <w:rsid w:val="00027CA6"/>
    <w:rsid w:val="0003028F"/>
    <w:rsid w:val="00034460"/>
    <w:rsid w:val="00035B88"/>
    <w:rsid w:val="00040466"/>
    <w:rsid w:val="00041787"/>
    <w:rsid w:val="00041A83"/>
    <w:rsid w:val="00044A8A"/>
    <w:rsid w:val="00045DC1"/>
    <w:rsid w:val="0005009C"/>
    <w:rsid w:val="00050F28"/>
    <w:rsid w:val="000517C9"/>
    <w:rsid w:val="000540A2"/>
    <w:rsid w:val="00054BE7"/>
    <w:rsid w:val="00062380"/>
    <w:rsid w:val="0007041A"/>
    <w:rsid w:val="0007171B"/>
    <w:rsid w:val="00077C02"/>
    <w:rsid w:val="000929B2"/>
    <w:rsid w:val="00095BDD"/>
    <w:rsid w:val="000A7066"/>
    <w:rsid w:val="000C7FE4"/>
    <w:rsid w:val="000D0F68"/>
    <w:rsid w:val="000D27B8"/>
    <w:rsid w:val="000D68C0"/>
    <w:rsid w:val="000E2936"/>
    <w:rsid w:val="000E4CF0"/>
    <w:rsid w:val="000E673A"/>
    <w:rsid w:val="000F02D3"/>
    <w:rsid w:val="000F6945"/>
    <w:rsid w:val="000F74F5"/>
    <w:rsid w:val="000F74FA"/>
    <w:rsid w:val="000F78FC"/>
    <w:rsid w:val="001031DF"/>
    <w:rsid w:val="0010527E"/>
    <w:rsid w:val="00105372"/>
    <w:rsid w:val="001053A3"/>
    <w:rsid w:val="001054A6"/>
    <w:rsid w:val="00105649"/>
    <w:rsid w:val="001078A1"/>
    <w:rsid w:val="0011188A"/>
    <w:rsid w:val="0011206E"/>
    <w:rsid w:val="00112DEC"/>
    <w:rsid w:val="00113699"/>
    <w:rsid w:val="0012090B"/>
    <w:rsid w:val="001257BD"/>
    <w:rsid w:val="00127D4C"/>
    <w:rsid w:val="001312AD"/>
    <w:rsid w:val="001315E6"/>
    <w:rsid w:val="00131E7A"/>
    <w:rsid w:val="00134846"/>
    <w:rsid w:val="001354AD"/>
    <w:rsid w:val="00136A1A"/>
    <w:rsid w:val="0014073F"/>
    <w:rsid w:val="00143343"/>
    <w:rsid w:val="0015019A"/>
    <w:rsid w:val="00152548"/>
    <w:rsid w:val="001560CF"/>
    <w:rsid w:val="0016136E"/>
    <w:rsid w:val="00164666"/>
    <w:rsid w:val="00172AF6"/>
    <w:rsid w:val="00173286"/>
    <w:rsid w:val="00176CEE"/>
    <w:rsid w:val="001847AD"/>
    <w:rsid w:val="00184FDA"/>
    <w:rsid w:val="00186DD8"/>
    <w:rsid w:val="00192B2F"/>
    <w:rsid w:val="00193530"/>
    <w:rsid w:val="001938EB"/>
    <w:rsid w:val="001A2791"/>
    <w:rsid w:val="001A35EC"/>
    <w:rsid w:val="001A5648"/>
    <w:rsid w:val="001A641B"/>
    <w:rsid w:val="001B13FE"/>
    <w:rsid w:val="001B3FBF"/>
    <w:rsid w:val="001B6F48"/>
    <w:rsid w:val="001B7162"/>
    <w:rsid w:val="001D36A3"/>
    <w:rsid w:val="001D5BB3"/>
    <w:rsid w:val="001E6F9E"/>
    <w:rsid w:val="00202DA9"/>
    <w:rsid w:val="002140E2"/>
    <w:rsid w:val="00214A6C"/>
    <w:rsid w:val="00227D0F"/>
    <w:rsid w:val="00227D4E"/>
    <w:rsid w:val="00231524"/>
    <w:rsid w:val="00232F34"/>
    <w:rsid w:val="002333E3"/>
    <w:rsid w:val="002402DF"/>
    <w:rsid w:val="00243934"/>
    <w:rsid w:val="0024502B"/>
    <w:rsid w:val="00247C87"/>
    <w:rsid w:val="002525A4"/>
    <w:rsid w:val="00265D84"/>
    <w:rsid w:val="00267963"/>
    <w:rsid w:val="00267AF9"/>
    <w:rsid w:val="0027216C"/>
    <w:rsid w:val="00284F89"/>
    <w:rsid w:val="00286795"/>
    <w:rsid w:val="00297032"/>
    <w:rsid w:val="002A4F75"/>
    <w:rsid w:val="002A5CF7"/>
    <w:rsid w:val="002B0C13"/>
    <w:rsid w:val="002B3304"/>
    <w:rsid w:val="002B396A"/>
    <w:rsid w:val="002B3B2F"/>
    <w:rsid w:val="002C78D5"/>
    <w:rsid w:val="002D3174"/>
    <w:rsid w:val="002D619D"/>
    <w:rsid w:val="002D6275"/>
    <w:rsid w:val="002E3375"/>
    <w:rsid w:val="002E7320"/>
    <w:rsid w:val="00300398"/>
    <w:rsid w:val="003008FE"/>
    <w:rsid w:val="00301239"/>
    <w:rsid w:val="0030169D"/>
    <w:rsid w:val="0030257D"/>
    <w:rsid w:val="00304572"/>
    <w:rsid w:val="003060EB"/>
    <w:rsid w:val="003100E9"/>
    <w:rsid w:val="0031114D"/>
    <w:rsid w:val="003114D7"/>
    <w:rsid w:val="00312BC7"/>
    <w:rsid w:val="003153EB"/>
    <w:rsid w:val="0032045A"/>
    <w:rsid w:val="0032136E"/>
    <w:rsid w:val="00321596"/>
    <w:rsid w:val="00321985"/>
    <w:rsid w:val="0033249E"/>
    <w:rsid w:val="00335D22"/>
    <w:rsid w:val="00340C4A"/>
    <w:rsid w:val="00345F39"/>
    <w:rsid w:val="00351205"/>
    <w:rsid w:val="0035440D"/>
    <w:rsid w:val="00354FA9"/>
    <w:rsid w:val="00357C6B"/>
    <w:rsid w:val="0036091C"/>
    <w:rsid w:val="00360FB5"/>
    <w:rsid w:val="00366B43"/>
    <w:rsid w:val="00372F74"/>
    <w:rsid w:val="003744CF"/>
    <w:rsid w:val="00381936"/>
    <w:rsid w:val="00382863"/>
    <w:rsid w:val="003833E5"/>
    <w:rsid w:val="00384E7E"/>
    <w:rsid w:val="00386066"/>
    <w:rsid w:val="00391AD7"/>
    <w:rsid w:val="00392751"/>
    <w:rsid w:val="00393669"/>
    <w:rsid w:val="00394791"/>
    <w:rsid w:val="003A2099"/>
    <w:rsid w:val="003A3709"/>
    <w:rsid w:val="003A6DC5"/>
    <w:rsid w:val="003B171C"/>
    <w:rsid w:val="003B1A13"/>
    <w:rsid w:val="003B2958"/>
    <w:rsid w:val="003B763C"/>
    <w:rsid w:val="003C0515"/>
    <w:rsid w:val="003C11C2"/>
    <w:rsid w:val="003C4DA5"/>
    <w:rsid w:val="003D1E0C"/>
    <w:rsid w:val="003D71DC"/>
    <w:rsid w:val="003E48DB"/>
    <w:rsid w:val="003F1A75"/>
    <w:rsid w:val="003F35F2"/>
    <w:rsid w:val="003F7224"/>
    <w:rsid w:val="0040158E"/>
    <w:rsid w:val="00407FE8"/>
    <w:rsid w:val="00410505"/>
    <w:rsid w:val="00411C19"/>
    <w:rsid w:val="00411F56"/>
    <w:rsid w:val="004152FA"/>
    <w:rsid w:val="00415CB4"/>
    <w:rsid w:val="00425673"/>
    <w:rsid w:val="0042665D"/>
    <w:rsid w:val="00427D21"/>
    <w:rsid w:val="00432003"/>
    <w:rsid w:val="00434600"/>
    <w:rsid w:val="0043608A"/>
    <w:rsid w:val="00436506"/>
    <w:rsid w:val="00436795"/>
    <w:rsid w:val="004429DC"/>
    <w:rsid w:val="00443D89"/>
    <w:rsid w:val="00447E07"/>
    <w:rsid w:val="00447F4A"/>
    <w:rsid w:val="00450072"/>
    <w:rsid w:val="00454E98"/>
    <w:rsid w:val="0045579C"/>
    <w:rsid w:val="004558A9"/>
    <w:rsid w:val="00456097"/>
    <w:rsid w:val="00456F67"/>
    <w:rsid w:val="00460DBC"/>
    <w:rsid w:val="00462768"/>
    <w:rsid w:val="00463AFE"/>
    <w:rsid w:val="00463D24"/>
    <w:rsid w:val="004644C2"/>
    <w:rsid w:val="0046537F"/>
    <w:rsid w:val="00467F9C"/>
    <w:rsid w:val="00474090"/>
    <w:rsid w:val="00474D43"/>
    <w:rsid w:val="00480C0D"/>
    <w:rsid w:val="00481F32"/>
    <w:rsid w:val="004859DB"/>
    <w:rsid w:val="00491EAF"/>
    <w:rsid w:val="00493D31"/>
    <w:rsid w:val="004A01C6"/>
    <w:rsid w:val="004A25FA"/>
    <w:rsid w:val="004A2FD5"/>
    <w:rsid w:val="004A3E0F"/>
    <w:rsid w:val="004A6542"/>
    <w:rsid w:val="004B1471"/>
    <w:rsid w:val="004B4282"/>
    <w:rsid w:val="004B4AED"/>
    <w:rsid w:val="004B6C87"/>
    <w:rsid w:val="004C5C9E"/>
    <w:rsid w:val="004C5D3E"/>
    <w:rsid w:val="004E5986"/>
    <w:rsid w:val="004F0573"/>
    <w:rsid w:val="004F3668"/>
    <w:rsid w:val="004F5199"/>
    <w:rsid w:val="004F6141"/>
    <w:rsid w:val="004F7579"/>
    <w:rsid w:val="00507909"/>
    <w:rsid w:val="0051006C"/>
    <w:rsid w:val="00511359"/>
    <w:rsid w:val="00512400"/>
    <w:rsid w:val="005156BB"/>
    <w:rsid w:val="00517D9C"/>
    <w:rsid w:val="005227DD"/>
    <w:rsid w:val="00522C90"/>
    <w:rsid w:val="00524BC7"/>
    <w:rsid w:val="00526C65"/>
    <w:rsid w:val="005272F3"/>
    <w:rsid w:val="00527C47"/>
    <w:rsid w:val="00534681"/>
    <w:rsid w:val="005358E4"/>
    <w:rsid w:val="0056068E"/>
    <w:rsid w:val="00563442"/>
    <w:rsid w:val="0056348E"/>
    <w:rsid w:val="0056456C"/>
    <w:rsid w:val="005649FD"/>
    <w:rsid w:val="00565B42"/>
    <w:rsid w:val="00572DA4"/>
    <w:rsid w:val="00573946"/>
    <w:rsid w:val="005765D3"/>
    <w:rsid w:val="005815EE"/>
    <w:rsid w:val="00581AE5"/>
    <w:rsid w:val="00585E0B"/>
    <w:rsid w:val="00587EB2"/>
    <w:rsid w:val="005919A4"/>
    <w:rsid w:val="00593BBB"/>
    <w:rsid w:val="005962A1"/>
    <w:rsid w:val="005A0C7A"/>
    <w:rsid w:val="005A5014"/>
    <w:rsid w:val="005A57BE"/>
    <w:rsid w:val="005A5B56"/>
    <w:rsid w:val="005B35E2"/>
    <w:rsid w:val="005B69C8"/>
    <w:rsid w:val="005C31B3"/>
    <w:rsid w:val="005C4CE6"/>
    <w:rsid w:val="005C6269"/>
    <w:rsid w:val="005D4097"/>
    <w:rsid w:val="005E2A39"/>
    <w:rsid w:val="005E451D"/>
    <w:rsid w:val="005E50B8"/>
    <w:rsid w:val="005F36A7"/>
    <w:rsid w:val="005F41D1"/>
    <w:rsid w:val="005F5DD2"/>
    <w:rsid w:val="00602CD3"/>
    <w:rsid w:val="006115A6"/>
    <w:rsid w:val="006122BA"/>
    <w:rsid w:val="00614E98"/>
    <w:rsid w:val="00615C84"/>
    <w:rsid w:val="00621BB6"/>
    <w:rsid w:val="00624C24"/>
    <w:rsid w:val="0062627B"/>
    <w:rsid w:val="0062688D"/>
    <w:rsid w:val="00637996"/>
    <w:rsid w:val="00646DD9"/>
    <w:rsid w:val="006478BF"/>
    <w:rsid w:val="00655CC5"/>
    <w:rsid w:val="00656A44"/>
    <w:rsid w:val="00657974"/>
    <w:rsid w:val="00662808"/>
    <w:rsid w:val="00665361"/>
    <w:rsid w:val="00670362"/>
    <w:rsid w:val="00677183"/>
    <w:rsid w:val="00682DB2"/>
    <w:rsid w:val="00692C4D"/>
    <w:rsid w:val="006A73C1"/>
    <w:rsid w:val="006B0AD2"/>
    <w:rsid w:val="006B2290"/>
    <w:rsid w:val="006D0748"/>
    <w:rsid w:val="006D0C18"/>
    <w:rsid w:val="006D621C"/>
    <w:rsid w:val="006E386F"/>
    <w:rsid w:val="006F1BE3"/>
    <w:rsid w:val="006F6959"/>
    <w:rsid w:val="007046A7"/>
    <w:rsid w:val="00707DC5"/>
    <w:rsid w:val="00707E66"/>
    <w:rsid w:val="00717D88"/>
    <w:rsid w:val="00720E54"/>
    <w:rsid w:val="00721395"/>
    <w:rsid w:val="00726A43"/>
    <w:rsid w:val="00735206"/>
    <w:rsid w:val="00735504"/>
    <w:rsid w:val="00736FD5"/>
    <w:rsid w:val="007419E0"/>
    <w:rsid w:val="0075407D"/>
    <w:rsid w:val="0075685E"/>
    <w:rsid w:val="00757E31"/>
    <w:rsid w:val="00760808"/>
    <w:rsid w:val="00761A81"/>
    <w:rsid w:val="007635DF"/>
    <w:rsid w:val="00783305"/>
    <w:rsid w:val="0078336C"/>
    <w:rsid w:val="00783731"/>
    <w:rsid w:val="00786056"/>
    <w:rsid w:val="00787291"/>
    <w:rsid w:val="00791210"/>
    <w:rsid w:val="007942D3"/>
    <w:rsid w:val="0079755B"/>
    <w:rsid w:val="007A15BC"/>
    <w:rsid w:val="007A1C0C"/>
    <w:rsid w:val="007B0173"/>
    <w:rsid w:val="007B1723"/>
    <w:rsid w:val="007B2099"/>
    <w:rsid w:val="007B219D"/>
    <w:rsid w:val="007B6C09"/>
    <w:rsid w:val="007B7741"/>
    <w:rsid w:val="007C1F03"/>
    <w:rsid w:val="007C2B81"/>
    <w:rsid w:val="007C2DA5"/>
    <w:rsid w:val="007C405F"/>
    <w:rsid w:val="007C4951"/>
    <w:rsid w:val="007D5F28"/>
    <w:rsid w:val="007D6C82"/>
    <w:rsid w:val="007E09DA"/>
    <w:rsid w:val="007E0F8A"/>
    <w:rsid w:val="007E432F"/>
    <w:rsid w:val="007E4E32"/>
    <w:rsid w:val="007F718D"/>
    <w:rsid w:val="00801FAD"/>
    <w:rsid w:val="008026B1"/>
    <w:rsid w:val="00802E30"/>
    <w:rsid w:val="00806F5D"/>
    <w:rsid w:val="008071FB"/>
    <w:rsid w:val="00807533"/>
    <w:rsid w:val="008178B6"/>
    <w:rsid w:val="008209B1"/>
    <w:rsid w:val="0082288F"/>
    <w:rsid w:val="008267AA"/>
    <w:rsid w:val="0083078B"/>
    <w:rsid w:val="00835C01"/>
    <w:rsid w:val="00836A5A"/>
    <w:rsid w:val="00837B99"/>
    <w:rsid w:val="008407A8"/>
    <w:rsid w:val="008429DA"/>
    <w:rsid w:val="00847720"/>
    <w:rsid w:val="00852A7B"/>
    <w:rsid w:val="0086062A"/>
    <w:rsid w:val="00862307"/>
    <w:rsid w:val="00865B74"/>
    <w:rsid w:val="00866063"/>
    <w:rsid w:val="008773F7"/>
    <w:rsid w:val="00877764"/>
    <w:rsid w:val="0087796A"/>
    <w:rsid w:val="008840DC"/>
    <w:rsid w:val="00893FA7"/>
    <w:rsid w:val="008974F0"/>
    <w:rsid w:val="008A1499"/>
    <w:rsid w:val="008A1CFE"/>
    <w:rsid w:val="008A6F39"/>
    <w:rsid w:val="008B012A"/>
    <w:rsid w:val="008B0996"/>
    <w:rsid w:val="008B0F45"/>
    <w:rsid w:val="008B2F35"/>
    <w:rsid w:val="008B7DE2"/>
    <w:rsid w:val="008C0247"/>
    <w:rsid w:val="008C35A1"/>
    <w:rsid w:val="008D0E12"/>
    <w:rsid w:val="008D152E"/>
    <w:rsid w:val="008E59D9"/>
    <w:rsid w:val="008F44B7"/>
    <w:rsid w:val="008F69E4"/>
    <w:rsid w:val="009025C0"/>
    <w:rsid w:val="00906E17"/>
    <w:rsid w:val="009107E0"/>
    <w:rsid w:val="00910957"/>
    <w:rsid w:val="00914CBB"/>
    <w:rsid w:val="00916997"/>
    <w:rsid w:val="00925A99"/>
    <w:rsid w:val="00925EED"/>
    <w:rsid w:val="009304EE"/>
    <w:rsid w:val="00930BA1"/>
    <w:rsid w:val="0093169E"/>
    <w:rsid w:val="00931D39"/>
    <w:rsid w:val="0093518C"/>
    <w:rsid w:val="009356D6"/>
    <w:rsid w:val="00945D0D"/>
    <w:rsid w:val="009505C9"/>
    <w:rsid w:val="00950648"/>
    <w:rsid w:val="00950752"/>
    <w:rsid w:val="00950A49"/>
    <w:rsid w:val="009519CB"/>
    <w:rsid w:val="00957A0E"/>
    <w:rsid w:val="00960776"/>
    <w:rsid w:val="00964E5A"/>
    <w:rsid w:val="009650C5"/>
    <w:rsid w:val="00966424"/>
    <w:rsid w:val="0097062C"/>
    <w:rsid w:val="00973825"/>
    <w:rsid w:val="00975047"/>
    <w:rsid w:val="00975E6D"/>
    <w:rsid w:val="00977537"/>
    <w:rsid w:val="009813F9"/>
    <w:rsid w:val="00981B0B"/>
    <w:rsid w:val="00986BAF"/>
    <w:rsid w:val="009902DC"/>
    <w:rsid w:val="00990FA3"/>
    <w:rsid w:val="009B610B"/>
    <w:rsid w:val="009C0878"/>
    <w:rsid w:val="009C2DE6"/>
    <w:rsid w:val="009C48AF"/>
    <w:rsid w:val="009C6D5E"/>
    <w:rsid w:val="009D32D6"/>
    <w:rsid w:val="009E0556"/>
    <w:rsid w:val="009E1DB5"/>
    <w:rsid w:val="009E317F"/>
    <w:rsid w:val="009E5C09"/>
    <w:rsid w:val="009F3737"/>
    <w:rsid w:val="009F6BF2"/>
    <w:rsid w:val="009F75DE"/>
    <w:rsid w:val="00A02C24"/>
    <w:rsid w:val="00A038D0"/>
    <w:rsid w:val="00A06E63"/>
    <w:rsid w:val="00A10A2B"/>
    <w:rsid w:val="00A111D1"/>
    <w:rsid w:val="00A17D16"/>
    <w:rsid w:val="00A30148"/>
    <w:rsid w:val="00A33588"/>
    <w:rsid w:val="00A3390F"/>
    <w:rsid w:val="00A54AD3"/>
    <w:rsid w:val="00A5737D"/>
    <w:rsid w:val="00A61D9D"/>
    <w:rsid w:val="00A7026D"/>
    <w:rsid w:val="00A70FA7"/>
    <w:rsid w:val="00A77D33"/>
    <w:rsid w:val="00A81E61"/>
    <w:rsid w:val="00A835F2"/>
    <w:rsid w:val="00A86ABE"/>
    <w:rsid w:val="00A905EC"/>
    <w:rsid w:val="00A944A3"/>
    <w:rsid w:val="00A952CF"/>
    <w:rsid w:val="00A95377"/>
    <w:rsid w:val="00A97ACF"/>
    <w:rsid w:val="00AA587B"/>
    <w:rsid w:val="00AA6F92"/>
    <w:rsid w:val="00AB31E2"/>
    <w:rsid w:val="00AB549C"/>
    <w:rsid w:val="00AB6934"/>
    <w:rsid w:val="00AC180C"/>
    <w:rsid w:val="00AD1770"/>
    <w:rsid w:val="00AD38EF"/>
    <w:rsid w:val="00AD6014"/>
    <w:rsid w:val="00AE5964"/>
    <w:rsid w:val="00AE61FB"/>
    <w:rsid w:val="00AF18A2"/>
    <w:rsid w:val="00AF42DE"/>
    <w:rsid w:val="00AF5CFF"/>
    <w:rsid w:val="00AF781B"/>
    <w:rsid w:val="00B003E8"/>
    <w:rsid w:val="00B06234"/>
    <w:rsid w:val="00B12170"/>
    <w:rsid w:val="00B15D06"/>
    <w:rsid w:val="00B2759B"/>
    <w:rsid w:val="00B27C5D"/>
    <w:rsid w:val="00B32B72"/>
    <w:rsid w:val="00B32E28"/>
    <w:rsid w:val="00B3369F"/>
    <w:rsid w:val="00B43CA0"/>
    <w:rsid w:val="00B51FC6"/>
    <w:rsid w:val="00B523BB"/>
    <w:rsid w:val="00B644F4"/>
    <w:rsid w:val="00B71956"/>
    <w:rsid w:val="00B74D20"/>
    <w:rsid w:val="00B75DA2"/>
    <w:rsid w:val="00B85E87"/>
    <w:rsid w:val="00B9077E"/>
    <w:rsid w:val="00B92416"/>
    <w:rsid w:val="00B94E6C"/>
    <w:rsid w:val="00B97E81"/>
    <w:rsid w:val="00BA2615"/>
    <w:rsid w:val="00BA32CC"/>
    <w:rsid w:val="00BA7455"/>
    <w:rsid w:val="00BB1537"/>
    <w:rsid w:val="00BB4606"/>
    <w:rsid w:val="00BB485F"/>
    <w:rsid w:val="00BB5143"/>
    <w:rsid w:val="00BB7DC2"/>
    <w:rsid w:val="00BC7A42"/>
    <w:rsid w:val="00BD02BF"/>
    <w:rsid w:val="00BD1372"/>
    <w:rsid w:val="00BD3100"/>
    <w:rsid w:val="00BD6CEB"/>
    <w:rsid w:val="00BE4AB7"/>
    <w:rsid w:val="00BE6DDA"/>
    <w:rsid w:val="00BF1D42"/>
    <w:rsid w:val="00BF4A5F"/>
    <w:rsid w:val="00BF5268"/>
    <w:rsid w:val="00C04CC6"/>
    <w:rsid w:val="00C15646"/>
    <w:rsid w:val="00C2141C"/>
    <w:rsid w:val="00C23D2F"/>
    <w:rsid w:val="00C36385"/>
    <w:rsid w:val="00C443BD"/>
    <w:rsid w:val="00C451C5"/>
    <w:rsid w:val="00C460B5"/>
    <w:rsid w:val="00C46711"/>
    <w:rsid w:val="00C4798B"/>
    <w:rsid w:val="00C538B0"/>
    <w:rsid w:val="00C6100F"/>
    <w:rsid w:val="00C6631E"/>
    <w:rsid w:val="00C70DBA"/>
    <w:rsid w:val="00C7164C"/>
    <w:rsid w:val="00C72E10"/>
    <w:rsid w:val="00C73F5A"/>
    <w:rsid w:val="00C75225"/>
    <w:rsid w:val="00C75270"/>
    <w:rsid w:val="00C75821"/>
    <w:rsid w:val="00C7673E"/>
    <w:rsid w:val="00C8124F"/>
    <w:rsid w:val="00C843B1"/>
    <w:rsid w:val="00C84F9D"/>
    <w:rsid w:val="00C90A80"/>
    <w:rsid w:val="00C910DE"/>
    <w:rsid w:val="00C9161D"/>
    <w:rsid w:val="00CA0C1D"/>
    <w:rsid w:val="00CA0D2B"/>
    <w:rsid w:val="00CA1882"/>
    <w:rsid w:val="00CA71B0"/>
    <w:rsid w:val="00CA7F34"/>
    <w:rsid w:val="00CB2178"/>
    <w:rsid w:val="00CB281E"/>
    <w:rsid w:val="00CB28DF"/>
    <w:rsid w:val="00CC1016"/>
    <w:rsid w:val="00CC140B"/>
    <w:rsid w:val="00CC2F59"/>
    <w:rsid w:val="00CC4513"/>
    <w:rsid w:val="00CC4DF9"/>
    <w:rsid w:val="00CC6AD9"/>
    <w:rsid w:val="00CD4779"/>
    <w:rsid w:val="00CD4F25"/>
    <w:rsid w:val="00CD5E23"/>
    <w:rsid w:val="00CD7C07"/>
    <w:rsid w:val="00CF115C"/>
    <w:rsid w:val="00CF1309"/>
    <w:rsid w:val="00CF1848"/>
    <w:rsid w:val="00CF253D"/>
    <w:rsid w:val="00CF3216"/>
    <w:rsid w:val="00D07934"/>
    <w:rsid w:val="00D10AD4"/>
    <w:rsid w:val="00D12044"/>
    <w:rsid w:val="00D170D9"/>
    <w:rsid w:val="00D238D5"/>
    <w:rsid w:val="00D270FF"/>
    <w:rsid w:val="00D27BB7"/>
    <w:rsid w:val="00D31956"/>
    <w:rsid w:val="00D33A18"/>
    <w:rsid w:val="00D33EFC"/>
    <w:rsid w:val="00D34C99"/>
    <w:rsid w:val="00D37807"/>
    <w:rsid w:val="00D40DBC"/>
    <w:rsid w:val="00D43109"/>
    <w:rsid w:val="00D4542F"/>
    <w:rsid w:val="00D52E58"/>
    <w:rsid w:val="00D61556"/>
    <w:rsid w:val="00D61578"/>
    <w:rsid w:val="00D61C85"/>
    <w:rsid w:val="00D62D1F"/>
    <w:rsid w:val="00D71359"/>
    <w:rsid w:val="00D72107"/>
    <w:rsid w:val="00D75560"/>
    <w:rsid w:val="00D75CA6"/>
    <w:rsid w:val="00D76A18"/>
    <w:rsid w:val="00D80849"/>
    <w:rsid w:val="00D82E8F"/>
    <w:rsid w:val="00D87507"/>
    <w:rsid w:val="00D91A60"/>
    <w:rsid w:val="00D94E20"/>
    <w:rsid w:val="00D9729B"/>
    <w:rsid w:val="00DA1C3B"/>
    <w:rsid w:val="00DB3A47"/>
    <w:rsid w:val="00DB5347"/>
    <w:rsid w:val="00DB5E0F"/>
    <w:rsid w:val="00DB79EE"/>
    <w:rsid w:val="00DC3C09"/>
    <w:rsid w:val="00DC60CD"/>
    <w:rsid w:val="00DD0B2C"/>
    <w:rsid w:val="00DD118C"/>
    <w:rsid w:val="00DE32B3"/>
    <w:rsid w:val="00DE765C"/>
    <w:rsid w:val="00DF226B"/>
    <w:rsid w:val="00DF51DB"/>
    <w:rsid w:val="00DF7039"/>
    <w:rsid w:val="00E02CF9"/>
    <w:rsid w:val="00E03BC8"/>
    <w:rsid w:val="00E052E4"/>
    <w:rsid w:val="00E110B0"/>
    <w:rsid w:val="00E114C1"/>
    <w:rsid w:val="00E15287"/>
    <w:rsid w:val="00E234F6"/>
    <w:rsid w:val="00E27355"/>
    <w:rsid w:val="00E31658"/>
    <w:rsid w:val="00E33B5A"/>
    <w:rsid w:val="00E352C4"/>
    <w:rsid w:val="00E432F6"/>
    <w:rsid w:val="00E44B81"/>
    <w:rsid w:val="00E46CE8"/>
    <w:rsid w:val="00E46DE8"/>
    <w:rsid w:val="00E61536"/>
    <w:rsid w:val="00E61BD3"/>
    <w:rsid w:val="00E64493"/>
    <w:rsid w:val="00E66235"/>
    <w:rsid w:val="00E72E0B"/>
    <w:rsid w:val="00E73449"/>
    <w:rsid w:val="00E74FF8"/>
    <w:rsid w:val="00E826E8"/>
    <w:rsid w:val="00E83C24"/>
    <w:rsid w:val="00E843E7"/>
    <w:rsid w:val="00E866A4"/>
    <w:rsid w:val="00E916B2"/>
    <w:rsid w:val="00E9318D"/>
    <w:rsid w:val="00E93F3E"/>
    <w:rsid w:val="00E94295"/>
    <w:rsid w:val="00E95FD8"/>
    <w:rsid w:val="00EA0115"/>
    <w:rsid w:val="00EA56E0"/>
    <w:rsid w:val="00EB2289"/>
    <w:rsid w:val="00EB2394"/>
    <w:rsid w:val="00EC5449"/>
    <w:rsid w:val="00EC788D"/>
    <w:rsid w:val="00ED0AFE"/>
    <w:rsid w:val="00ED2272"/>
    <w:rsid w:val="00EE3E02"/>
    <w:rsid w:val="00EE6D98"/>
    <w:rsid w:val="00EF0408"/>
    <w:rsid w:val="00EF2E39"/>
    <w:rsid w:val="00EF3F77"/>
    <w:rsid w:val="00F0043C"/>
    <w:rsid w:val="00F0495B"/>
    <w:rsid w:val="00F063C2"/>
    <w:rsid w:val="00F0742B"/>
    <w:rsid w:val="00F147E4"/>
    <w:rsid w:val="00F2255E"/>
    <w:rsid w:val="00F25D09"/>
    <w:rsid w:val="00F26DF7"/>
    <w:rsid w:val="00F34AD9"/>
    <w:rsid w:val="00F3630F"/>
    <w:rsid w:val="00F450B2"/>
    <w:rsid w:val="00F47656"/>
    <w:rsid w:val="00F53193"/>
    <w:rsid w:val="00F5357E"/>
    <w:rsid w:val="00F574FB"/>
    <w:rsid w:val="00F6586C"/>
    <w:rsid w:val="00F6592A"/>
    <w:rsid w:val="00F66174"/>
    <w:rsid w:val="00F750F8"/>
    <w:rsid w:val="00F75E6F"/>
    <w:rsid w:val="00F763DA"/>
    <w:rsid w:val="00F76DF4"/>
    <w:rsid w:val="00F81999"/>
    <w:rsid w:val="00F849BD"/>
    <w:rsid w:val="00F84FDE"/>
    <w:rsid w:val="00F85113"/>
    <w:rsid w:val="00F85EBF"/>
    <w:rsid w:val="00F8701B"/>
    <w:rsid w:val="00F9038B"/>
    <w:rsid w:val="00F94774"/>
    <w:rsid w:val="00FA0150"/>
    <w:rsid w:val="00FA134E"/>
    <w:rsid w:val="00FA3597"/>
    <w:rsid w:val="00FA4C7D"/>
    <w:rsid w:val="00FA575E"/>
    <w:rsid w:val="00FA663B"/>
    <w:rsid w:val="00FA7B56"/>
    <w:rsid w:val="00FB1349"/>
    <w:rsid w:val="00FB1679"/>
    <w:rsid w:val="00FC28ED"/>
    <w:rsid w:val="00FC5256"/>
    <w:rsid w:val="00FC53DB"/>
    <w:rsid w:val="00FC5F88"/>
    <w:rsid w:val="00FD6933"/>
    <w:rsid w:val="00FE38D8"/>
    <w:rsid w:val="00FF032B"/>
    <w:rsid w:val="00FF259B"/>
    <w:rsid w:val="00FF5740"/>
    <w:rsid w:val="00FF637C"/>
    <w:rsid w:val="00FF7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C9F2292"/>
  <w15:docId w15:val="{95BE856A-557A-4DD1-BBC5-417361E4D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A75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3F1A75"/>
    <w:pPr>
      <w:keepNext/>
      <w:keepLines/>
      <w:numPr>
        <w:numId w:val="6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3F1A75"/>
    <w:pPr>
      <w:keepNext/>
      <w:keepLines/>
      <w:numPr>
        <w:ilvl w:val="1"/>
        <w:numId w:val="6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3F1A75"/>
    <w:pPr>
      <w:keepNext/>
      <w:keepLines/>
      <w:numPr>
        <w:ilvl w:val="2"/>
        <w:numId w:val="6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3F1A75"/>
    <w:pPr>
      <w:keepNext/>
      <w:numPr>
        <w:ilvl w:val="3"/>
        <w:numId w:val="6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3F1A75"/>
    <w:pPr>
      <w:keepNext/>
      <w:numPr>
        <w:ilvl w:val="4"/>
        <w:numId w:val="6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rsid w:val="003F1A75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rsid w:val="003F1A75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rsid w:val="003F1A75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rsid w:val="003F1A75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eastAsia="SimSun" w:hAnsi="Lucida Grande" w:cs="Lucida Grande"/>
      <w:sz w:val="18"/>
      <w:szCs w:val="18"/>
      <w:lang w:val="ru-RU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  <w:lang w:val="ru-RU"/>
    </w:rPr>
  </w:style>
  <w:style w:type="paragraph" w:styleId="Header">
    <w:name w:val="header"/>
    <w:basedOn w:val="Normal"/>
    <w:link w:val="HeaderChar"/>
    <w:rsid w:val="003F1A75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3F1A75"/>
    <w:rPr>
      <w:rFonts w:ascii="Times New Roman" w:eastAsia="SimSun" w:hAnsi="Times New Roman" w:cs="Times New Roman"/>
      <w:sz w:val="20"/>
      <w:szCs w:val="22"/>
      <w:lang w:val="ru-RU"/>
    </w:rPr>
  </w:style>
  <w:style w:type="paragraph" w:styleId="Footer">
    <w:name w:val="footer"/>
    <w:basedOn w:val="Normal"/>
    <w:link w:val="FooterChar"/>
    <w:uiPriority w:val="99"/>
    <w:rsid w:val="003F1A75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3F1A75"/>
    <w:rPr>
      <w:rFonts w:ascii="Times New Roman" w:eastAsia="SimSun" w:hAnsi="Times New Roman" w:cs="Times New Roman"/>
      <w:sz w:val="20"/>
      <w:szCs w:val="22"/>
      <w:lang w:val="ru-RU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ru-RU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ru-RU"/>
    </w:rPr>
  </w:style>
  <w:style w:type="character" w:customStyle="1" w:styleId="Heading1Char">
    <w:name w:val="Heading 1 Char"/>
    <w:basedOn w:val="DefaultParagraphFont"/>
    <w:link w:val="Heading1"/>
    <w:uiPriority w:val="9"/>
    <w:rsid w:val="003F1A75"/>
    <w:rPr>
      <w:rFonts w:ascii="Times New Roman" w:eastAsiaTheme="majorEastAsia" w:hAnsi="Times New Roman" w:cstheme="majorBidi"/>
      <w:b/>
      <w:bCs/>
      <w:kern w:val="2"/>
      <w:sz w:val="28"/>
      <w:szCs w:val="32"/>
      <w:lang w:val="ru-RU"/>
      <w14:ligatures w14:val="standardContextual"/>
    </w:rPr>
  </w:style>
  <w:style w:type="paragraph" w:styleId="BodyText">
    <w:name w:val="Body Text"/>
    <w:basedOn w:val="Normal"/>
    <w:link w:val="BodyTextChar"/>
    <w:uiPriority w:val="99"/>
    <w:unhideWhenUsed/>
    <w:rsid w:val="003F1A75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3F1A75"/>
    <w:rPr>
      <w:rFonts w:eastAsiaTheme="minorHAnsi"/>
      <w:kern w:val="2"/>
      <w:sz w:val="22"/>
      <w:szCs w:val="22"/>
      <w:lang w:val="ru-RU"/>
      <w14:ligatures w14:val="standardContextual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SimSun" w:hAnsi="Times New Roman" w:cs="Times New Roman"/>
      <w:sz w:val="22"/>
      <w:szCs w:val="22"/>
      <w:lang w:val="ru-RU"/>
    </w:rPr>
  </w:style>
  <w:style w:type="character" w:styleId="CommentReference">
    <w:name w:val="annotation reference"/>
    <w:basedOn w:val="DefaultParagraphFont"/>
    <w:uiPriority w:val="99"/>
    <w:semiHidden/>
    <w:unhideWhenUsed/>
    <w:rsid w:val="003F1A75"/>
    <w:rPr>
      <w:sz w:val="16"/>
      <w:szCs w:val="16"/>
      <w:lang w:val="ru-RU"/>
    </w:rPr>
  </w:style>
  <w:style w:type="paragraph" w:styleId="CommentText">
    <w:name w:val="annotation text"/>
    <w:basedOn w:val="Normal"/>
    <w:link w:val="CommentTextChar"/>
    <w:uiPriority w:val="99"/>
    <w:semiHidden/>
    <w:rsid w:val="003F1A7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1A75"/>
    <w:rPr>
      <w:rFonts w:ascii="Times New Roman" w:eastAsia="SimSun" w:hAnsi="Times New Roman" w:cs="Times New Roman"/>
      <w:sz w:val="20"/>
      <w:szCs w:val="20"/>
      <w:lang w:val="ru-RU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  <w:lang w:val="ru-RU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SimSun" w:hAnsi="Courier New" w:cs="Times New Roman"/>
      <w:sz w:val="22"/>
      <w:szCs w:val="22"/>
      <w:lang w:val="ru-RU"/>
    </w:rPr>
  </w:style>
  <w:style w:type="character" w:styleId="FollowedHyperlink">
    <w:name w:val="FollowedHyperlink"/>
    <w:rsid w:val="007E09DA"/>
    <w:rPr>
      <w:color w:val="800080"/>
      <w:u w:val="single"/>
      <w:lang w:val="ru-RU"/>
    </w:rPr>
  </w:style>
  <w:style w:type="character" w:styleId="FootnoteReference">
    <w:name w:val="footnote reference"/>
    <w:basedOn w:val="DefaultParagraphFont"/>
    <w:uiPriority w:val="99"/>
    <w:semiHidden/>
    <w:unhideWhenUsed/>
    <w:rsid w:val="003F1A75"/>
    <w:rPr>
      <w:vertAlign w:val="superscript"/>
      <w:lang w:val="ru-R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F1A75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F1A75"/>
    <w:rPr>
      <w:rFonts w:ascii="Times New Roman" w:eastAsia="SimSun" w:hAnsi="Times New Roman" w:cs="Times New Roman"/>
      <w:sz w:val="18"/>
      <w:szCs w:val="20"/>
      <w:lang w:val="ru-RU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uiPriority w:val="9"/>
    <w:rsid w:val="003F1A75"/>
    <w:rPr>
      <w:rFonts w:ascii="Times New Roman Bold" w:eastAsiaTheme="majorEastAsia" w:hAnsi="Times New Roman Bold" w:cstheme="majorBidi"/>
      <w:b/>
      <w:szCs w:val="26"/>
      <w:lang w:val="ru-RU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</w:pPr>
  </w:style>
  <w:style w:type="paragraph" w:customStyle="1" w:styleId="Heading1multiline">
    <w:name w:val="Heading 1 (multiline)"/>
    <w:basedOn w:val="Heading1"/>
    <w:rsid w:val="007E09DA"/>
    <w:pPr>
      <w:ind w:left="1843" w:right="996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uiPriority w:val="9"/>
    <w:rsid w:val="003F1A75"/>
    <w:rPr>
      <w:rFonts w:ascii="Times New Roman" w:eastAsiaTheme="majorEastAsia" w:hAnsi="Times New Roman" w:cs="Times New Roman"/>
      <w:b/>
      <w:bCs/>
      <w:sz w:val="22"/>
      <w:szCs w:val="22"/>
      <w:lang w:val="ru-RU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</w:pPr>
  </w:style>
  <w:style w:type="character" w:customStyle="1" w:styleId="Heading4Char">
    <w:name w:val="Heading 4 Char"/>
    <w:basedOn w:val="DefaultParagraphFont"/>
    <w:link w:val="Heading4"/>
    <w:uiPriority w:val="9"/>
    <w:rsid w:val="003F1A75"/>
    <w:rPr>
      <w:rFonts w:ascii="Times New Roman" w:eastAsiaTheme="majorEastAsia" w:hAnsi="Times New Roman" w:cs="Times New Roman"/>
      <w:b/>
      <w:bCs/>
      <w:sz w:val="22"/>
      <w:szCs w:val="22"/>
      <w:lang w:val="ru-RU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rsid w:val="003F1A75"/>
    <w:rPr>
      <w:rFonts w:ascii="Times New Roman" w:eastAsiaTheme="majorEastAsia" w:hAnsi="Times New Roman" w:cs="Times New Roman"/>
      <w:i/>
      <w:iCs/>
      <w:sz w:val="22"/>
      <w:szCs w:val="22"/>
      <w:lang w:val="ru-RU"/>
    </w:rPr>
  </w:style>
  <w:style w:type="character" w:customStyle="1" w:styleId="Heading6Char">
    <w:name w:val="Heading 6 Char"/>
    <w:basedOn w:val="DefaultParagraphFont"/>
    <w:link w:val="Heading6"/>
    <w:rsid w:val="003F1A75"/>
    <w:rPr>
      <w:rFonts w:ascii="Times New Roman" w:eastAsia="SimSun" w:hAnsi="Times New Roman" w:cs="Times New Roman"/>
      <w:bCs/>
      <w:szCs w:val="22"/>
      <w:lang w:val="ru-RU"/>
    </w:rPr>
  </w:style>
  <w:style w:type="character" w:customStyle="1" w:styleId="Heading7Char">
    <w:name w:val="Heading 7 Char"/>
    <w:basedOn w:val="DefaultParagraphFont"/>
    <w:link w:val="Heading7"/>
    <w:rsid w:val="003F1A75"/>
    <w:rPr>
      <w:rFonts w:ascii="Times New Roman" w:eastAsia="SimSun" w:hAnsi="Times New Roman" w:cs="Times New Roman"/>
      <w:b/>
      <w:snapToGrid w:val="0"/>
      <w:sz w:val="22"/>
      <w:szCs w:val="22"/>
      <w:u w:val="single"/>
      <w:lang w:val="ru-RU"/>
    </w:rPr>
  </w:style>
  <w:style w:type="character" w:customStyle="1" w:styleId="Heading8Char">
    <w:name w:val="Heading 8 Char"/>
    <w:basedOn w:val="DefaultParagraphFont"/>
    <w:link w:val="Heading8"/>
    <w:rsid w:val="003F1A75"/>
    <w:rPr>
      <w:rFonts w:ascii="Times New Roman" w:eastAsia="SimSun" w:hAnsi="Times New Roman" w:cs="Times New Roman"/>
      <w:b/>
      <w:snapToGrid w:val="0"/>
      <w:sz w:val="22"/>
      <w:szCs w:val="22"/>
      <w:u w:val="single"/>
      <w:lang w:val="ru-RU"/>
    </w:rPr>
  </w:style>
  <w:style w:type="character" w:customStyle="1" w:styleId="Heading9Char">
    <w:name w:val="Heading 9 Char"/>
    <w:basedOn w:val="DefaultParagraphFont"/>
    <w:link w:val="Heading9"/>
    <w:rsid w:val="003F1A75"/>
    <w:rPr>
      <w:rFonts w:ascii="Times New Roman" w:eastAsia="SimSun" w:hAnsi="Times New Roman" w:cs="Times New Roman"/>
      <w:snapToGrid w:val="0"/>
      <w:sz w:val="22"/>
      <w:szCs w:val="22"/>
      <w:u w:val="single"/>
      <w:lang w:val="ru-RU"/>
    </w:rPr>
  </w:style>
  <w:style w:type="character" w:styleId="PageNumber">
    <w:name w:val="page number"/>
    <w:rsid w:val="007E09DA"/>
    <w:rPr>
      <w:rFonts w:ascii="Times New Roman" w:hAnsi="Times New Roman"/>
      <w:sz w:val="22"/>
      <w:lang w:val="ru-RU"/>
    </w:rPr>
  </w:style>
  <w:style w:type="paragraph" w:customStyle="1" w:styleId="Para1">
    <w:name w:val="Para1"/>
    <w:basedOn w:val="Normal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ru-RU"/>
    </w:rPr>
  </w:style>
  <w:style w:type="paragraph" w:customStyle="1" w:styleId="tabletitle">
    <w:name w:val="table title"/>
    <w:basedOn w:val="Heading2"/>
    <w:qFormat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F1A75"/>
    <w:rPr>
      <w:rFonts w:ascii="Times New Roman" w:hAnsi="Times New Roman"/>
      <w:color w:val="0000FF" w:themeColor="hyperlink"/>
      <w:u w:val="single"/>
      <w:lang w:val="ru-RU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ru-RU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3F1A75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  <w:style w:type="table" w:customStyle="1" w:styleId="TableGrid1">
    <w:name w:val="Table Grid1"/>
    <w:basedOn w:val="TableNormal"/>
    <w:next w:val="TableGrid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F1A75"/>
    <w:rPr>
      <w:rFonts w:ascii="Simplified Arabic" w:eastAsia="Times New Roman" w:hAnsi="Simplified Arabic" w:cs="Simplified Arabic"/>
      <w:noProof/>
    </w:rPr>
  </w:style>
  <w:style w:type="paragraph" w:customStyle="1" w:styleId="DarkList-Accent31">
    <w:name w:val="Dark List - Accent 31"/>
    <w:hidden/>
    <w:uiPriority w:val="99"/>
    <w:semiHidden/>
    <w:rsid w:val="003F1A75"/>
    <w:rPr>
      <w:rFonts w:ascii="Times New Roman" w:eastAsia="SimSun" w:hAnsi="Times New Roman" w:cs="Times New Roman"/>
      <w:sz w:val="22"/>
      <w:szCs w:val="22"/>
      <w:lang w:eastAsia="en-GB"/>
    </w:rPr>
  </w:style>
  <w:style w:type="paragraph" w:customStyle="1" w:styleId="CBDNormalNoNumber">
    <w:name w:val="CBD_Normal_NoNumber"/>
    <w:basedOn w:val="CBDNormal"/>
    <w:qFormat/>
    <w:rsid w:val="003F1A75"/>
    <w:pPr>
      <w:spacing w:after="120"/>
      <w:ind w:left="567"/>
    </w:pPr>
  </w:style>
  <w:style w:type="paragraph" w:customStyle="1" w:styleId="Footnote">
    <w:name w:val="Footnote"/>
    <w:basedOn w:val="FootnoteText"/>
    <w:semiHidden/>
    <w:qFormat/>
    <w:rsid w:val="003F1A75"/>
    <w:rPr>
      <w:szCs w:val="18"/>
    </w:rPr>
  </w:style>
  <w:style w:type="paragraph" w:customStyle="1" w:styleId="Annex">
    <w:name w:val="Annex"/>
    <w:basedOn w:val="Normal"/>
    <w:semiHidden/>
    <w:qFormat/>
    <w:rsid w:val="003F1A75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3F1A75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3F1A75"/>
    <w:pPr>
      <w:numPr>
        <w:numId w:val="7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3F1A75"/>
    <w:pPr>
      <w:jc w:val="left"/>
    </w:pPr>
  </w:style>
  <w:style w:type="paragraph" w:customStyle="1" w:styleId="AEDistrNormal">
    <w:name w:val="AE_DistrNormal"/>
    <w:basedOn w:val="Normal"/>
    <w:unhideWhenUsed/>
    <w:rsid w:val="003F1A75"/>
    <w:pPr>
      <w:jc w:val="left"/>
    </w:pPr>
  </w:style>
  <w:style w:type="paragraph" w:customStyle="1" w:styleId="AASmallLogo">
    <w:name w:val="AA_SmallLogo"/>
    <w:basedOn w:val="AEDistrNormal"/>
    <w:unhideWhenUsed/>
    <w:rsid w:val="003F1A75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3F1A75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1A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1A75"/>
    <w:rPr>
      <w:rFonts w:ascii="Times New Roman" w:eastAsia="SimSun" w:hAnsi="Times New Roman" w:cs="Times New Roman"/>
      <w:b/>
      <w:bCs/>
      <w:sz w:val="20"/>
      <w:szCs w:val="20"/>
      <w:lang w:val="ru-RU"/>
    </w:rPr>
  </w:style>
  <w:style w:type="paragraph" w:customStyle="1" w:styleId="Item">
    <w:name w:val="Item"/>
    <w:basedOn w:val="Normal"/>
    <w:semiHidden/>
    <w:qFormat/>
    <w:rsid w:val="003F1A75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3F1A75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</w:rPr>
  </w:style>
  <w:style w:type="paragraph" w:styleId="List">
    <w:name w:val="List"/>
    <w:basedOn w:val="Normal"/>
    <w:semiHidden/>
    <w:rsid w:val="003F1A75"/>
    <w:pPr>
      <w:contextualSpacing/>
    </w:pPr>
  </w:style>
  <w:style w:type="numbering" w:customStyle="1" w:styleId="ListCBD">
    <w:name w:val="ListCBD"/>
    <w:basedOn w:val="NoList"/>
    <w:uiPriority w:val="99"/>
    <w:rsid w:val="003F1A75"/>
    <w:pPr>
      <w:numPr>
        <w:numId w:val="5"/>
      </w:numPr>
    </w:pPr>
  </w:style>
  <w:style w:type="numbering" w:customStyle="1" w:styleId="CBDHeadings">
    <w:name w:val="CBD_Headings"/>
    <w:basedOn w:val="ListCBD"/>
    <w:uiPriority w:val="99"/>
    <w:rsid w:val="003F1A75"/>
    <w:pPr>
      <w:numPr>
        <w:numId w:val="6"/>
      </w:numPr>
    </w:pPr>
  </w:style>
  <w:style w:type="paragraph" w:customStyle="1" w:styleId="AISpacer">
    <w:name w:val="AI_Spacer"/>
    <w:next w:val="Normal"/>
    <w:unhideWhenUsed/>
    <w:qFormat/>
    <w:rsid w:val="003F1A75"/>
    <w:rPr>
      <w:rFonts w:ascii="Times New Roman" w:eastAsia="SimSun" w:hAnsi="Times New Roman" w:cs="Times New Roman"/>
      <w:sz w:val="2"/>
      <w:szCs w:val="22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3F1A75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3F1A75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3F1A75"/>
    <w:rPr>
      <w:b/>
      <w:sz w:val="24"/>
    </w:rPr>
  </w:style>
  <w:style w:type="paragraph" w:customStyle="1" w:styleId="CBDAgendaItem">
    <w:name w:val="CBD_AgendaItem"/>
    <w:basedOn w:val="Normal"/>
    <w:qFormat/>
    <w:rsid w:val="003F1A75"/>
    <w:pPr>
      <w:keepNext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DesicionText">
    <w:name w:val="CBD_DesicionText"/>
    <w:basedOn w:val="CBDNormal"/>
    <w:qFormat/>
    <w:rsid w:val="003F1A75"/>
    <w:pPr>
      <w:spacing w:after="120"/>
      <w:ind w:left="1134" w:firstLine="567"/>
    </w:pPr>
  </w:style>
  <w:style w:type="paragraph" w:customStyle="1" w:styleId="CBDDesicionAnnex">
    <w:name w:val="CBD_DesicionAnnex"/>
    <w:basedOn w:val="CBDNormal"/>
    <w:next w:val="CBDDesicionText"/>
    <w:qFormat/>
    <w:rsid w:val="003F1A75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3F1A75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3F1A75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3F1A75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3F1A75"/>
  </w:style>
  <w:style w:type="paragraph" w:customStyle="1" w:styleId="CBDH1">
    <w:name w:val="CBD_H1"/>
    <w:basedOn w:val="CBDNormal"/>
    <w:qFormat/>
    <w:rsid w:val="003F1A75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3F1A75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3F1A75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3F1A75"/>
    <w:rPr>
      <w:sz w:val="20"/>
    </w:rPr>
  </w:style>
  <w:style w:type="paragraph" w:customStyle="1" w:styleId="CBDHeader">
    <w:name w:val="CBD_Header"/>
    <w:basedOn w:val="CBDNormal"/>
    <w:next w:val="CBDFooter"/>
    <w:qFormat/>
    <w:rsid w:val="003F1A75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3F1A75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3F1A75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3F1A75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3F1A75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3F1A75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3F1A75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37"/>
    <w:semiHidden/>
    <w:unhideWhenUsed/>
    <w:rsid w:val="00A111D1"/>
  </w:style>
  <w:style w:type="paragraph" w:styleId="BlockText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111D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ru-RU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ru-RU"/>
      <w14:ligatures w14:val="standardContextu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ru-RU"/>
    </w:rPr>
  </w:style>
  <w:style w:type="character" w:styleId="BookTitle">
    <w:name w:val="Book Title"/>
    <w:basedOn w:val="DefaultParagraphFont"/>
    <w:uiPriority w:val="33"/>
    <w:qFormat/>
    <w:rsid w:val="00A111D1"/>
    <w:rPr>
      <w:b/>
      <w:bCs/>
      <w:i/>
      <w:iCs/>
      <w:spacing w:val="5"/>
      <w:lang w:val="ru-RU"/>
    </w:rPr>
  </w:style>
  <w:style w:type="paragraph" w:styleId="Closing">
    <w:name w:val="Closing"/>
    <w:basedOn w:val="Normal"/>
    <w:link w:val="ClosingChar"/>
    <w:uiPriority w:val="99"/>
    <w:semiHidden/>
    <w:unhideWhenUsed/>
    <w:rsid w:val="00A111D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table" w:styleId="ColorfulGrid">
    <w:name w:val="Colorful Grid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111D1"/>
  </w:style>
  <w:style w:type="character" w:customStyle="1" w:styleId="DateChar">
    <w:name w:val="Date Char"/>
    <w:basedOn w:val="DefaultParagraphFont"/>
    <w:link w:val="Da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111D1"/>
    <w:rPr>
      <w:rFonts w:ascii="Segoe UI" w:eastAsia="SimSun" w:hAnsi="Segoe UI" w:cs="Segoe UI"/>
      <w:sz w:val="16"/>
      <w:szCs w:val="16"/>
      <w:lang w:val="ru-RU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111D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character" w:styleId="Emphasis">
    <w:name w:val="Emphasis"/>
    <w:basedOn w:val="DefaultParagraphFont"/>
    <w:uiPriority w:val="20"/>
    <w:qFormat/>
    <w:rsid w:val="00A111D1"/>
    <w:rPr>
      <w:i/>
      <w:iCs/>
      <w:lang w:val="ru-RU"/>
    </w:rPr>
  </w:style>
  <w:style w:type="paragraph" w:styleId="EnvelopeAddress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customStyle="1" w:styleId="TableauGrille1Clair1">
    <w:name w:val="Tableau Grille 1 Clair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auGrille1Clair-Accentuation11">
    <w:name w:val="Tableau Grille 1 Clair - Accentuation 1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auGrille1Clair-Accentuation21">
    <w:name w:val="Tableau Grille 1 Clair - Accentuation 2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auGrille1Clair-Accentuation31">
    <w:name w:val="Tableau Grille 1 Clair - Accentuation 3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auGrille1Clair-Accentuation41">
    <w:name w:val="Tableau Grille 1 Clair - Accentuation 4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auGrille1Clair-Accentuation51">
    <w:name w:val="Tableau Grille 1 Clair - Accentuation 5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auGrille1Clair-Accentuation61">
    <w:name w:val="Tableau Grille 1 Clair - Accentuation 6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auGrille21">
    <w:name w:val="Tableau Grille 2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eauGrille2-Accentuation11">
    <w:name w:val="Tableau Grille 2 - Accentuation 1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ableauGrille2-Accentuation21">
    <w:name w:val="Tableau Grille 2 - Accentuation 2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TableauGrille2-Accentuation31">
    <w:name w:val="Tableau Grille 2 - Accentuation 3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TableauGrille2-Accentuation41">
    <w:name w:val="Tableau Grille 2 - Accentuation 4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TableauGrille2-Accentuation51">
    <w:name w:val="Tableau Grille 2 - Accentuation 5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TableauGrille2-Accentuation61">
    <w:name w:val="Tableau Grille 2 - Accentuation 6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TableauGrille31">
    <w:name w:val="Tableau Grille 3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TableauGrille3-Accentuation11">
    <w:name w:val="Tableau Grille 3 - Accentuation 1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TableauGrille3-Accentuation21">
    <w:name w:val="Tableau Grille 3 - Accentuation 2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customStyle="1" w:styleId="TableauGrille3-Accentuation31">
    <w:name w:val="Tableau Grille 3 - Accentuation 3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customStyle="1" w:styleId="TableauGrille3-Accentuation41">
    <w:name w:val="Tableau Grille 3 - Accentuation 4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customStyle="1" w:styleId="TableauGrille3-Accentuation51">
    <w:name w:val="Tableau Grille 3 - Accentuation 5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customStyle="1" w:styleId="TableauGrille3-Accentuation61">
    <w:name w:val="Tableau Grille 3 - Accentuation 6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customStyle="1" w:styleId="TableauGrille41">
    <w:name w:val="Tableau Grille 4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eauGrille4-Accentuation11">
    <w:name w:val="Tableau Grille 4 - Accentuation 1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ableauGrille4-Accentuation21">
    <w:name w:val="Tableau Grille 4 - Accentuation 2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TableauGrille4-Accentuation31">
    <w:name w:val="Tableau Grille 4 - Accentuation 3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TableauGrille4-Accentuation41">
    <w:name w:val="Tableau Grille 4 - Accentuation 4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TableauGrille4-Accentuation51">
    <w:name w:val="Tableau Grille 4 - Accentuation 5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TableauGrille4-Accentuation61">
    <w:name w:val="Tableau Grille 4 - Accentuation 6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TableauGrille5Fonc1">
    <w:name w:val="Tableau Grille 5 Foncé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TableauGrille5Fonc-Accentuation11">
    <w:name w:val="Tableau Grille 5 Foncé - Accentuation 1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customStyle="1" w:styleId="TableauGrille5Fonc-Accentuation21">
    <w:name w:val="Tableau Grille 5 Foncé - Accentuation 2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customStyle="1" w:styleId="TableauGrille5Fonc-Accentuation31">
    <w:name w:val="Tableau Grille 5 Foncé - Accentuation 3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customStyle="1" w:styleId="TableauGrille5Fonc-Accentuation41">
    <w:name w:val="Tableau Grille 5 Foncé - Accentuation 4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customStyle="1" w:styleId="TableauGrille5Fonc-Accentuation51">
    <w:name w:val="Tableau Grille 5 Foncé - Accentuation 5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customStyle="1" w:styleId="TableauGrille5Fonc-Accentuation61">
    <w:name w:val="Tableau Grille 5 Foncé - Accentuation 6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customStyle="1" w:styleId="TableauGrille6Couleur1">
    <w:name w:val="Tableau Grille 6 Couleur1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eauGrille6Couleur-Accentuation11">
    <w:name w:val="Tableau Grille 6 Couleur - Accentuation 1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ableauGrille6Couleur-Accentuation21">
    <w:name w:val="Tableau Grille 6 Couleur - Accentuation 21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TableauGrille6Couleur-Accentuation31">
    <w:name w:val="Tableau Grille 6 Couleur - Accentuation 31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TableauGrille6Couleur-Accentuation41">
    <w:name w:val="Tableau Grille 6 Couleur - Accentuation 41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TableauGrille6Couleur-Accentuation51">
    <w:name w:val="Tableau Grille 6 Couleur - Accentuation 51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TableauGrille6Couleur-Accentuation61">
    <w:name w:val="Tableau Grille 6 Couleur - Accentuation 61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TableauGrille7Couleur1">
    <w:name w:val="Tableau Grille 7 Couleur1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TableauGrille7Couleur-Accentuation11">
    <w:name w:val="Tableau Grille 7 Couleur - Accentuation 1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TableauGrille7Couleur-Accentuation21">
    <w:name w:val="Tableau Grille 7 Couleur - Accentuation 21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customStyle="1" w:styleId="TableauGrille7Couleur-Accentuation31">
    <w:name w:val="Tableau Grille 7 Couleur - Accentuation 31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customStyle="1" w:styleId="TableauGrille7Couleur-Accentuation41">
    <w:name w:val="Tableau Grille 7 Couleur - Accentuation 41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customStyle="1" w:styleId="TableauGrille7Couleur-Accentuation51">
    <w:name w:val="Tableau Grille 7 Couleur - Accentuation 51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customStyle="1" w:styleId="TableauGrille7Couleur-Accentuation61">
    <w:name w:val="Tableau Grille 7 Couleur - Accentuation 61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Mot-dise1">
    <w:name w:val="Mot-dièse1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ru-RU"/>
    </w:rPr>
  </w:style>
  <w:style w:type="character" w:styleId="HTMLAcronym">
    <w:name w:val="HTML Acronym"/>
    <w:basedOn w:val="DefaultParagraphFont"/>
    <w:uiPriority w:val="99"/>
    <w:semiHidden/>
    <w:unhideWhenUsed/>
    <w:rsid w:val="00A111D1"/>
    <w:rPr>
      <w:lang w:val="ru-RU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111D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ru-RU"/>
    </w:rPr>
  </w:style>
  <w:style w:type="character" w:styleId="HTMLCite">
    <w:name w:val="HTML Cite"/>
    <w:basedOn w:val="DefaultParagraphFont"/>
    <w:uiPriority w:val="99"/>
    <w:semiHidden/>
    <w:unhideWhenUsed/>
    <w:rsid w:val="00A111D1"/>
    <w:rPr>
      <w:i/>
      <w:iCs/>
      <w:lang w:val="ru-RU"/>
    </w:rPr>
  </w:style>
  <w:style w:type="character" w:styleId="HTMLCode">
    <w:name w:val="HTML Code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ru-RU"/>
    </w:rPr>
  </w:style>
  <w:style w:type="character" w:styleId="HTMLDefinition">
    <w:name w:val="HTML Definition"/>
    <w:basedOn w:val="DefaultParagraphFont"/>
    <w:uiPriority w:val="99"/>
    <w:semiHidden/>
    <w:unhideWhenUsed/>
    <w:rsid w:val="00A111D1"/>
    <w:rPr>
      <w:i/>
      <w:iCs/>
      <w:lang w:val="ru-RU"/>
    </w:rPr>
  </w:style>
  <w:style w:type="character" w:styleId="HTMLKeyboard">
    <w:name w:val="HTML Keyboard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ru-RU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11D1"/>
    <w:rPr>
      <w:rFonts w:ascii="Consolas" w:eastAsia="SimSun" w:hAnsi="Consolas" w:cs="Times New Roman"/>
      <w:sz w:val="20"/>
      <w:szCs w:val="20"/>
      <w:lang w:val="ru-RU"/>
    </w:rPr>
  </w:style>
  <w:style w:type="character" w:styleId="HTMLSample">
    <w:name w:val="HTML Sample"/>
    <w:basedOn w:val="DefaultParagraphFont"/>
    <w:uiPriority w:val="99"/>
    <w:semiHidden/>
    <w:unhideWhenUsed/>
    <w:rsid w:val="00A111D1"/>
    <w:rPr>
      <w:rFonts w:ascii="Consolas" w:hAnsi="Consolas"/>
      <w:sz w:val="24"/>
      <w:szCs w:val="24"/>
      <w:lang w:val="ru-RU"/>
    </w:rPr>
  </w:style>
  <w:style w:type="character" w:styleId="HTMLTypewriter">
    <w:name w:val="HTML Typewriter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ru-RU"/>
    </w:rPr>
  </w:style>
  <w:style w:type="character" w:styleId="HTMLVariable">
    <w:name w:val="HTML Variable"/>
    <w:basedOn w:val="DefaultParagraphFont"/>
    <w:uiPriority w:val="99"/>
    <w:semiHidden/>
    <w:unhideWhenUsed/>
    <w:rsid w:val="00A111D1"/>
    <w:rPr>
      <w:i/>
      <w:iCs/>
      <w:lang w:val="ru-RU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111D1"/>
    <w:rPr>
      <w:i/>
      <w:iCs/>
      <w:color w:val="4F81BD" w:themeColor="accent1"/>
      <w:lang w:val="ru-RU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ru-RU"/>
    </w:rPr>
  </w:style>
  <w:style w:type="character" w:styleId="IntenseReference">
    <w:name w:val="Intense Reference"/>
    <w:basedOn w:val="DefaultParagraphFont"/>
    <w:uiPriority w:val="32"/>
    <w:qFormat/>
    <w:rsid w:val="00A111D1"/>
    <w:rPr>
      <w:b/>
      <w:bCs/>
      <w:smallCaps/>
      <w:color w:val="4F81BD" w:themeColor="accent1"/>
      <w:spacing w:val="5"/>
      <w:lang w:val="ru-RU"/>
    </w:rPr>
  </w:style>
  <w:style w:type="table" w:styleId="LightGrid">
    <w:name w:val="Light Grid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111D1"/>
    <w:rPr>
      <w:lang w:val="ru-RU"/>
    </w:rPr>
  </w:style>
  <w:style w:type="paragraph" w:styleId="List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customStyle="1" w:styleId="TableauListe1Clair1">
    <w:name w:val="Tableau Liste 1 Clair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eauListe1Clair-Accentuation11">
    <w:name w:val="Tableau Liste 1 Clair - Accentuation 1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ableauListe1Clair-Accentuation21">
    <w:name w:val="Tableau Liste 1 Clair - Accentuation 2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TableauListe1Clair-Accentuation31">
    <w:name w:val="Tableau Liste 1 Clair - Accentuation 3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TableauListe1Clair-Accentuation41">
    <w:name w:val="Tableau Liste 1 Clair - Accentuation 4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TableauListe1Clair-Accentuation51">
    <w:name w:val="Tableau Liste 1 Clair - Accentuation 5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TableauListe1Clair-Accentuation61">
    <w:name w:val="Tableau Liste 1 Clair - Accentuation 6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TableauListe21">
    <w:name w:val="Tableau Liste 2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eauListe2-Accentuation11">
    <w:name w:val="Tableau Liste 2 - Accentuation 1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ableauListe2-Accentuation21">
    <w:name w:val="Tableau Liste 2 - Accentuation 2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TableauListe2-Accentuation31">
    <w:name w:val="Tableau Liste 2 - Accentuation 3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TableauListe2-Accentuation41">
    <w:name w:val="Tableau Liste 2 - Accentuation 4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TableauListe2-Accentuation51">
    <w:name w:val="Tableau Liste 2 - Accentuation 5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TableauListe2-Accentuation61">
    <w:name w:val="Tableau Liste 2 - Accentuation 6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TableauListe31">
    <w:name w:val="Tableau Liste 3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TableauListe3-Accentuation11">
    <w:name w:val="Tableau Liste 3 - Accentuation 1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customStyle="1" w:styleId="TableauListe3-Accentuation21">
    <w:name w:val="Tableau Liste 3 - Accentuation 2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customStyle="1" w:styleId="TableauListe3-Accentuation31">
    <w:name w:val="Tableau Liste 3 - Accentuation 3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customStyle="1" w:styleId="TableauListe3-Accentuation41">
    <w:name w:val="Tableau Liste 3 - Accentuation 4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customStyle="1" w:styleId="TableauListe3-Accentuation51">
    <w:name w:val="Tableau Liste 3 - Accentuation 5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customStyle="1" w:styleId="TableauListe3-Accentuation61">
    <w:name w:val="Tableau Liste 3 - Accentuation 6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customStyle="1" w:styleId="TableauListe41">
    <w:name w:val="Tableau Liste 4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eauListe4-Accentuation11">
    <w:name w:val="Tableau Liste 4 - Accentuation 1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ableauListe4-Accentuation21">
    <w:name w:val="Tableau Liste 4 - Accentuation 2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TableauListe4-Accentuation31">
    <w:name w:val="Tableau Liste 4 - Accentuation 3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TableauListe4-Accentuation41">
    <w:name w:val="Tableau Liste 4 - Accentuation 4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TableauListe4-Accentuation51">
    <w:name w:val="Tableau Liste 4 - Accentuation 5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TableauListe4-Accentuation61">
    <w:name w:val="Tableau Liste 4 - Accentuation 6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TableauListe5Fonc1">
    <w:name w:val="Tableau Liste 5 Foncé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leauListe5Fonc-Accentuation11">
    <w:name w:val="Tableau Liste 5 Foncé - Accentuation 1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leauListe5Fonc-Accentuation21">
    <w:name w:val="Tableau Liste 5 Foncé - Accentuation 2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leauListe5Fonc-Accentuation31">
    <w:name w:val="Tableau Liste 5 Foncé - Accentuation 3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leauListe5Fonc-Accentuation41">
    <w:name w:val="Tableau Liste 5 Foncé - Accentuation 4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leauListe5Fonc-Accentuation51">
    <w:name w:val="Tableau Liste 5 Foncé - Accentuation 5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leauListe5Fonc-Accentuation61">
    <w:name w:val="Tableau Liste 5 Foncé - Accentuation 6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leauListe6Couleur1">
    <w:name w:val="Tableau Liste 6 Couleur1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eauListe6Couleur-Accentuation11">
    <w:name w:val="Tableau Liste 6 Couleur - Accentuation 1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ableauListe6Couleur-Accentuation21">
    <w:name w:val="Tableau Liste 6 Couleur - Accentuation 21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TableauListe6Couleur-Accentuation31">
    <w:name w:val="Tableau Liste 6 Couleur - Accentuation 31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TableauListe6Couleur-Accentuation41">
    <w:name w:val="Tableau Liste 6 Couleur - Accentuation 41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TableauListe6Couleur-Accentuation51">
    <w:name w:val="Tableau Liste 6 Couleur - Accentuation 51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TableauListe6Couleur-Accentuation61">
    <w:name w:val="Tableau Liste 6 Couleur - Accentuation 61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TableauListe7Couleur1">
    <w:name w:val="Tableau Liste 7 Couleur1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leauListe7Couleur-Accentuation11">
    <w:name w:val="Tableau Liste 7 Couleur - Accentuation 1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leauListe7Couleur-Accentuation21">
    <w:name w:val="Tableau Liste 7 Couleur - Accentuation 21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leauListe7Couleur-Accentuation31">
    <w:name w:val="Tableau Liste 7 Couleur - Accentuation 31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leauListe7Couleur-Accentuation41">
    <w:name w:val="Tableau Liste 7 Couleur - Accentuation 41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leauListe7Couleur-Accentuation51">
    <w:name w:val="Tableau Liste 7 Couleur - Accentuation 51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leauListe7Couleur-Accentuation61">
    <w:name w:val="Tableau Liste 7 Couleur - Accentuation 61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111D1"/>
    <w:rPr>
      <w:rFonts w:ascii="Consolas" w:eastAsia="SimSun" w:hAnsi="Consolas" w:cs="Times New Roman"/>
      <w:sz w:val="20"/>
      <w:szCs w:val="20"/>
      <w:lang w:val="ru-RU"/>
    </w:rPr>
  </w:style>
  <w:style w:type="table" w:styleId="MediumGrid1">
    <w:name w:val="Medium Grid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ru-RU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ru-RU"/>
    </w:rPr>
  </w:style>
  <w:style w:type="paragraph" w:styleId="NoSpacing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111D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table" w:customStyle="1" w:styleId="Tableausimple11">
    <w:name w:val="Tableau simple 11"/>
    <w:basedOn w:val="TableNormal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ausimple21">
    <w:name w:val="Tableau simple 21"/>
    <w:basedOn w:val="TableNormal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leausimple31">
    <w:name w:val="Tableau simple 31"/>
    <w:basedOn w:val="TableNormal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leausimple41">
    <w:name w:val="Tableau simple 41"/>
    <w:basedOn w:val="TableNormal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ausimple51">
    <w:name w:val="Tableau simple 51"/>
    <w:basedOn w:val="TableNormal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11D1"/>
    <w:rPr>
      <w:rFonts w:ascii="Consolas" w:eastAsia="SimSun" w:hAnsi="Consolas" w:cs="Times New Roman"/>
      <w:sz w:val="21"/>
      <w:szCs w:val="21"/>
      <w:lang w:val="ru-RU"/>
    </w:rPr>
  </w:style>
  <w:style w:type="paragraph" w:styleId="Quote">
    <w:name w:val="Quote"/>
    <w:basedOn w:val="Normal"/>
    <w:next w:val="Normal"/>
    <w:link w:val="QuoteChar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ru-RU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111D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11D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character" w:customStyle="1" w:styleId="SmartHyperlink1">
    <w:name w:val="Smart Hyperlink1"/>
    <w:basedOn w:val="DefaultParagraphFont"/>
    <w:uiPriority w:val="99"/>
    <w:semiHidden/>
    <w:unhideWhenUsed/>
    <w:rsid w:val="00A111D1"/>
    <w:rPr>
      <w:u w:val="dotted"/>
      <w:lang w:val="ru-RU"/>
    </w:rPr>
  </w:style>
  <w:style w:type="character" w:customStyle="1" w:styleId="SmartLink1">
    <w:name w:val="SmartLink1"/>
    <w:basedOn w:val="DefaultParagraphFont"/>
    <w:uiPriority w:val="99"/>
    <w:semiHidden/>
    <w:unhideWhenUsed/>
    <w:rsid w:val="00A111D1"/>
    <w:rPr>
      <w:color w:val="0000FF"/>
      <w:u w:val="single"/>
      <w:shd w:val="clear" w:color="auto" w:fill="F3F2F1"/>
      <w:lang w:val="ru-RU"/>
    </w:rPr>
  </w:style>
  <w:style w:type="character" w:styleId="Strong">
    <w:name w:val="Strong"/>
    <w:basedOn w:val="DefaultParagraphFont"/>
    <w:uiPriority w:val="22"/>
    <w:qFormat/>
    <w:rsid w:val="00A111D1"/>
    <w:rPr>
      <w:b/>
      <w:bCs/>
      <w:lang w:val="ru-RU"/>
    </w:rPr>
  </w:style>
  <w:style w:type="character" w:styleId="SubtleEmphasis">
    <w:name w:val="Subtle Emphasis"/>
    <w:basedOn w:val="DefaultParagraphFont"/>
    <w:uiPriority w:val="19"/>
    <w:qFormat/>
    <w:rsid w:val="00A111D1"/>
    <w:rPr>
      <w:i/>
      <w:iCs/>
      <w:color w:val="404040" w:themeColor="text1" w:themeTint="BF"/>
      <w:lang w:val="ru-RU"/>
    </w:rPr>
  </w:style>
  <w:style w:type="character" w:styleId="SubtleReference">
    <w:name w:val="Subtle Reference"/>
    <w:basedOn w:val="DefaultParagraphFont"/>
    <w:uiPriority w:val="31"/>
    <w:qFormat/>
    <w:rsid w:val="00A111D1"/>
    <w:rPr>
      <w:smallCaps/>
      <w:color w:val="5A5A5A" w:themeColor="text1" w:themeTint="A5"/>
      <w:lang w:val="ru-RU"/>
    </w:rPr>
  </w:style>
  <w:style w:type="table" w:styleId="Table3Deffects1">
    <w:name w:val="Table 3D effect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lledetableauclaire1">
    <w:name w:val="Grille de tableau claire1"/>
    <w:basedOn w:val="TableNormal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customStyle="1" w:styleId="Mentionnonrsolue1">
    <w:name w:val="Mention non résolue1"/>
    <w:basedOn w:val="DefaultParagraphFont"/>
    <w:uiPriority w:val="99"/>
    <w:semiHidden/>
    <w:unhideWhenUsed/>
    <w:rsid w:val="00A111D1"/>
    <w:rPr>
      <w:color w:val="605E5C"/>
      <w:shd w:val="clear" w:color="auto" w:fill="E1DFDD"/>
      <w:lang w:val="ru-RU"/>
    </w:rPr>
  </w:style>
  <w:style w:type="paragraph" w:customStyle="1" w:styleId="CBDAgendaItemReport">
    <w:name w:val="CBD_AgendaItem_Report"/>
    <w:basedOn w:val="Normal"/>
    <w:qFormat/>
    <w:rsid w:val="003F1A75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3F1A75"/>
  </w:style>
  <w:style w:type="paragraph" w:customStyle="1" w:styleId="CBDpara-item">
    <w:name w:val="CBD_para-item"/>
    <w:basedOn w:val="Normal"/>
    <w:qFormat/>
    <w:rsid w:val="003F1A75"/>
    <w:pPr>
      <w:tabs>
        <w:tab w:val="clear" w:pos="567"/>
      </w:tabs>
      <w:spacing w:before="120" w:after="120"/>
      <w:ind w:left="1134" w:hanging="567"/>
      <w:jc w:val="left"/>
    </w:pPr>
  </w:style>
  <w:style w:type="paragraph" w:customStyle="1" w:styleId="CBDsubpara-item">
    <w:name w:val="CBD_subpara-item"/>
    <w:basedOn w:val="CBDpara-item"/>
    <w:qFormat/>
    <w:rsid w:val="003F1A75"/>
    <w:pPr>
      <w:tabs>
        <w:tab w:val="clear" w:pos="1134"/>
      </w:tabs>
      <w:ind w:left="1701"/>
    </w:pPr>
  </w:style>
  <w:style w:type="paragraph" w:customStyle="1" w:styleId="CBDRecommendText">
    <w:name w:val="CBD_RecommendText"/>
    <w:basedOn w:val="Normal"/>
    <w:qFormat/>
    <w:rsid w:val="003F1A75"/>
    <w:pPr>
      <w:spacing w:after="120"/>
      <w:ind w:left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hyperlink" Target="https://www.cbd.int/decisions/?id=13162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yperlink" Target="https://www.cbd.int/decisions/np-mop?m=np-mop-03" TargetMode="External"/><Relationship Id="rId25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ecisions/np-mop?m=np-mop-02" TargetMode="External"/><Relationship Id="rId20" Type="http://schemas.openxmlformats.org/officeDocument/2006/relationships/hyperlink" Target="https://www.cbd.int/decisions/np-mop?m=np-mop-05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oter" Target="footer2.xml"/><Relationship Id="rId5" Type="http://schemas.openxmlformats.org/officeDocument/2006/relationships/customXml" Target="../customXml/item5.xml"/><Relationship Id="rId15" Type="http://schemas.openxmlformats.org/officeDocument/2006/relationships/hyperlink" Target="https://www.cbd.int/decisions/np-mop?m=np-mop-01" TargetMode="External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hyperlink" Target="https://www.cbd.int/decisions/np-mop?m=np-mop-04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header" Target="header2.xml"/><Relationship Id="rId27" Type="http://schemas.openxmlformats.org/officeDocument/2006/relationships/glossaryDocument" Target="glossary/document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bd.int/documents/CBD/SBI/3/15/ADD1" TargetMode="External"/><Relationship Id="rId2" Type="http://schemas.openxmlformats.org/officeDocument/2006/relationships/hyperlink" Target="https://www.cbd.int/documents/UNEP/CBD/ABS/A10/EM/2016/1/2" TargetMode="External"/><Relationship Id="rId1" Type="http://schemas.openxmlformats.org/officeDocument/2006/relationships/hyperlink" Target="https://www.cbd.int/documents/CBD/SBI/7/7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GOMEZC\Downloads\np-mop-06-template-e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FE787A038934C91AA7274B49FE7B8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5B7AE0-2DF3-43A8-A74A-790B0517B75D}"/>
      </w:docPartPr>
      <w:docPartBody>
        <w:p w:rsidR="00DB583D" w:rsidRDefault="00970ABE" w:rsidP="00970ABE">
          <w:pPr>
            <w:pStyle w:val="DFE787A038934C91AA7274B49FE7B817"/>
          </w:pPr>
          <w:r w:rsidRPr="007E02EB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7993"/>
    <w:rsid w:val="0007041A"/>
    <w:rsid w:val="000B558D"/>
    <w:rsid w:val="000E5E5F"/>
    <w:rsid w:val="001B5D8D"/>
    <w:rsid w:val="002307C2"/>
    <w:rsid w:val="002D3174"/>
    <w:rsid w:val="00337072"/>
    <w:rsid w:val="003753C3"/>
    <w:rsid w:val="003C0515"/>
    <w:rsid w:val="003E78A4"/>
    <w:rsid w:val="00440494"/>
    <w:rsid w:val="00507909"/>
    <w:rsid w:val="005B3119"/>
    <w:rsid w:val="005D2C17"/>
    <w:rsid w:val="005F41D1"/>
    <w:rsid w:val="00621D4A"/>
    <w:rsid w:val="00713543"/>
    <w:rsid w:val="00761A81"/>
    <w:rsid w:val="007633A1"/>
    <w:rsid w:val="007E432F"/>
    <w:rsid w:val="00877764"/>
    <w:rsid w:val="008E72D7"/>
    <w:rsid w:val="00944D7D"/>
    <w:rsid w:val="00970ABE"/>
    <w:rsid w:val="00A27AD0"/>
    <w:rsid w:val="00A43F60"/>
    <w:rsid w:val="00B26A57"/>
    <w:rsid w:val="00BA63D3"/>
    <w:rsid w:val="00BA7455"/>
    <w:rsid w:val="00C84F9D"/>
    <w:rsid w:val="00CB2178"/>
    <w:rsid w:val="00D37E27"/>
    <w:rsid w:val="00D821F6"/>
    <w:rsid w:val="00DB277E"/>
    <w:rsid w:val="00DB583D"/>
    <w:rsid w:val="00EB7993"/>
    <w:rsid w:val="00F25D09"/>
    <w:rsid w:val="00F366D2"/>
    <w:rsid w:val="00F77FC4"/>
    <w:rsid w:val="00FA4C7D"/>
    <w:rsid w:val="00FB1679"/>
    <w:rsid w:val="00FC0F04"/>
    <w:rsid w:val="00FE6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70ABE"/>
    <w:rPr>
      <w:color w:val="808080"/>
    </w:rPr>
  </w:style>
  <w:style w:type="paragraph" w:customStyle="1" w:styleId="DFE787A038934C91AA7274B49FE7B817">
    <w:name w:val="DFE787A038934C91AA7274B49FE7B817"/>
    <w:rsid w:val="00970AB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7F1EC91ED091469AD90D3792582B3D" ma:contentTypeVersion="3" ma:contentTypeDescription="Create a new document." ma:contentTypeScope="" ma:versionID="f6ce6d3ce392cb618569a2ef17c7082f">
  <xsd:schema xmlns:xsd="http://www.w3.org/2001/XMLSchema" xmlns:xs="http://www.w3.org/2001/XMLSchema" xmlns:p="http://schemas.microsoft.com/office/2006/metadata/properties" xmlns:ns2="5dfc7751-ec5e-4b2f-b210-3877b2f68cb5" targetNamespace="http://schemas.microsoft.com/office/2006/metadata/properties" ma:root="true" ma:fieldsID="ed3f539421ea2d3f3cc025fa75db220f" ns2:_="">
    <xsd:import namespace="5dfc7751-ec5e-4b2f-b210-3877b2f68c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fc7751-ec5e-4b2f-b210-3877b2f68c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32618F1-9073-408D-A37C-E27117BCAB1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F4065F1-68AD-4E35-8914-10CE503DDD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fc7751-ec5e-4b2f-b210-3877b2f68c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eb58d0f-f804-411f-a20e-09ebfae62b4c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np-mop-06-template-en.dotm</Template>
  <TotalTime>0</TotalTime>
  <Pages>4</Pages>
  <Words>1705</Words>
  <Characters>9721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Global multilateral benefit-sharing mechanism</vt:lpstr>
    </vt:vector>
  </TitlesOfParts>
  <Company>SCBD</Company>
  <LinksUpToDate>false</LinksUpToDate>
  <CharactersWithSpaces>11404</CharactersWithSpaces>
  <SharedDoc>false</SharedDoc>
  <HLinks>
    <vt:vector size="48" baseType="variant">
      <vt:variant>
        <vt:i4>5570625</vt:i4>
      </vt:variant>
      <vt:variant>
        <vt:i4>15</vt:i4>
      </vt:variant>
      <vt:variant>
        <vt:i4>0</vt:i4>
      </vt:variant>
      <vt:variant>
        <vt:i4>5</vt:i4>
      </vt:variant>
      <vt:variant>
        <vt:lpwstr>https://www.cbd.int/decisions/np-mop?m=np-mop-05</vt:lpwstr>
      </vt:variant>
      <vt:variant>
        <vt:lpwstr/>
      </vt:variant>
      <vt:variant>
        <vt:i4>5505089</vt:i4>
      </vt:variant>
      <vt:variant>
        <vt:i4>12</vt:i4>
      </vt:variant>
      <vt:variant>
        <vt:i4>0</vt:i4>
      </vt:variant>
      <vt:variant>
        <vt:i4>5</vt:i4>
      </vt:variant>
      <vt:variant>
        <vt:lpwstr>https://www.cbd.int/decisions/np-mop?m=np-mop-04</vt:lpwstr>
      </vt:variant>
      <vt:variant>
        <vt:lpwstr/>
      </vt:variant>
      <vt:variant>
        <vt:i4>3145833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https://www.cbd.int/decisions/?id=13162</vt:lpwstr>
      </vt:variant>
      <vt:variant>
        <vt:lpwstr/>
      </vt:variant>
      <vt:variant>
        <vt:i4>5439553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https://www.cbd.int/decisions/np-mop?m=np-mop-03</vt:lpwstr>
      </vt:variant>
      <vt:variant>
        <vt:lpwstr/>
      </vt:variant>
      <vt:variant>
        <vt:i4>5374017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https://www.cbd.int/decisions/np-mop?m=np-mop-02</vt:lpwstr>
      </vt:variant>
      <vt:variant>
        <vt:lpwstr/>
      </vt:variant>
      <vt:variant>
        <vt:i4>5308481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https://www.cbd.int/decisions/np-mop?m=np-mop-01</vt:lpwstr>
      </vt:variant>
      <vt:variant>
        <vt:lpwstr/>
      </vt:variant>
      <vt:variant>
        <vt:i4>3473530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https://www.cbd.int/doc/c/c850/cee6/e368619e14ae3e3fb4d84de9/sbi-03-15-add1-en.pdf</vt:lpwstr>
      </vt:variant>
      <vt:variant>
        <vt:lpwstr/>
      </vt:variant>
      <vt:variant>
        <vt:i4>4063278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https://www.cbd.int/doc/meetings/abs/abs-a10em-2016-01/official/abs-a10em-2016-01-02-en.pdf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Глобальный многосторонний механизм совместного использования выгод</dc:title>
  <dc:subject>CBD/NP/MOP/6/L.8</dc:subject>
  <dc:creator>Veronique Lefebvre</dc:creator>
  <cp:keywords>Convention on Biological Diversity</cp:keywords>
  <cp:lastModifiedBy>Mariko Nishi</cp:lastModifiedBy>
  <cp:revision>3</cp:revision>
  <cp:lastPrinted>2020-01-22T04:56:00Z</cp:lastPrinted>
  <dcterms:created xsi:type="dcterms:W3CDTF">2026-10-30T07:18:00Z</dcterms:created>
  <dcterms:modified xsi:type="dcterms:W3CDTF">2026-10-30T07:21:00Z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0x010100557F1EC91ED091469AD90D3792582B3D</vt:lpwstr>
  </property>
  <property fmtid="{D5CDD505-2E9C-101B-9397-08002B2CF9AE}" pid="3" name="CBD-Category">
    <vt:lpwstr>CBD</vt:lpwstr>
  </property>
  <property fmtid="{D5CDD505-2E9C-101B-9397-08002B2CF9AE}" pid="4" name="CBD-Language">
    <vt:lpwstr>EN</vt:lpwstr>
  </property>
  <property fmtid="{D5CDD505-2E9C-101B-9397-08002B2CF9AE}" pid="5" name="CBD-Generator">
    <vt:lpwstr>0</vt:lpwstr>
  </property>
  <property fmtid="{D5CDD505-2E9C-101B-9397-08002B2CF9AE}" pid="6" name="CBD-NoSymbol">
    <vt:lpwstr>1</vt:lpwstr>
  </property>
  <property fmtid="{D5CDD505-2E9C-101B-9397-08002B2CF9AE}" pid="7" name="CBD-LangDistr">
    <vt:lpwstr/>
  </property>
  <property fmtid="{D5CDD505-2E9C-101B-9397-08002B2CF9AE}" pid="8" name="CBD-Distr">
    <vt:lpwstr>Distr</vt:lpwstr>
  </property>
  <property fmtid="{D5CDD505-2E9C-101B-9397-08002B2CF9AE}" pid="9" name="MediaServiceImageTags">
    <vt:lpwstr/>
  </property>
</Properties>
</file>