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B213FF" w14:paraId="07F6750D" w14:textId="77777777" w:rsidTr="009C2DE6">
        <w:trPr>
          <w:trHeight w:val="851"/>
        </w:trPr>
        <w:tc>
          <w:tcPr>
            <w:tcW w:w="976" w:type="dxa"/>
            <w:tcBorders>
              <w:bottom w:val="single" w:sz="12" w:space="0" w:color="auto"/>
            </w:tcBorders>
          </w:tcPr>
          <w:p w14:paraId="1DEFF495" w14:textId="77777777" w:rsidR="00C9161D" w:rsidRPr="00BC6904" w:rsidRDefault="00C9161D" w:rsidP="001136F3">
            <w:pPr>
              <w:rPr>
                <w:kern w:val="22"/>
              </w:rPr>
            </w:pPr>
            <w:r w:rsidRPr="00BC6904">
              <w:rPr>
                <w:noProof/>
                <w:kern w:val="22"/>
                <w:lang w:val="fr-CA" w:eastAsia="fr-CA"/>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6725BACA" w:rsidR="00FA663B" w:rsidRPr="00BC6904" w:rsidRDefault="00637114">
            <w:pPr>
              <w:rPr>
                <w:kern w:val="22"/>
              </w:rPr>
            </w:pPr>
            <w:r w:rsidRPr="00637114">
              <w:rPr>
                <w:noProof/>
                <w:lang w:val="fr-CA" w:eastAsia="fr-CA"/>
              </w:rPr>
              <w:drawing>
                <wp:inline distT="0" distB="0" distL="0" distR="0" wp14:anchorId="2D7BD44A" wp14:editId="028BECDC">
                  <wp:extent cx="593090" cy="340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090" cy="34036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BC6904" w:rsidRDefault="00C9161D">
            <w:pPr>
              <w:jc w:val="right"/>
              <w:rPr>
                <w:rFonts w:ascii="Arial" w:hAnsi="Arial" w:cs="Arial"/>
                <w:b/>
                <w:kern w:val="22"/>
                <w:sz w:val="32"/>
                <w:szCs w:val="32"/>
              </w:rPr>
            </w:pPr>
            <w:r w:rsidRPr="00BC6904">
              <w:rPr>
                <w:rFonts w:ascii="Arial" w:hAnsi="Arial" w:cs="Arial"/>
                <w:b/>
                <w:kern w:val="22"/>
                <w:sz w:val="32"/>
                <w:szCs w:val="32"/>
              </w:rPr>
              <w:t>CBD</w:t>
            </w:r>
          </w:p>
        </w:tc>
      </w:tr>
      <w:tr w:rsidR="00C9161D" w:rsidRPr="00ED154F" w14:paraId="6F751905" w14:textId="77777777" w:rsidTr="00CF1848">
        <w:tc>
          <w:tcPr>
            <w:tcW w:w="6117" w:type="dxa"/>
            <w:gridSpan w:val="2"/>
            <w:tcBorders>
              <w:top w:val="single" w:sz="12" w:space="0" w:color="auto"/>
              <w:bottom w:val="single" w:sz="36" w:space="0" w:color="auto"/>
            </w:tcBorders>
            <w:vAlign w:val="center"/>
          </w:tcPr>
          <w:p w14:paraId="14F52A6C" w14:textId="6F6D8B5B" w:rsidR="00C9161D" w:rsidRPr="00ED154F" w:rsidRDefault="00637114" w:rsidP="001136F3">
            <w:pPr>
              <w:rPr>
                <w:kern w:val="22"/>
                <w:lang w:val="fr-CA"/>
              </w:rPr>
            </w:pPr>
            <w:r w:rsidRPr="00ED154F">
              <w:rPr>
                <w:noProof/>
                <w:szCs w:val="22"/>
                <w:lang w:val="fr-CA" w:eastAsia="fr-CA"/>
              </w:rPr>
              <w:drawing>
                <wp:inline distT="0" distB="0" distL="0" distR="0" wp14:anchorId="58881B97" wp14:editId="789761AB">
                  <wp:extent cx="2358390" cy="939800"/>
                  <wp:effectExtent l="0" t="0" r="0" b="0"/>
                  <wp:docPr id="3" name="Image 3" descr="CBD_logo_fr-CMYK-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BD_logo_fr-CMYK-black [Converted]"/>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58390" cy="939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ED154F" w:rsidRDefault="00C9161D">
            <w:pPr>
              <w:ind w:left="1215"/>
              <w:rPr>
                <w:kern w:val="22"/>
                <w:szCs w:val="22"/>
                <w:lang w:val="fr-CA"/>
              </w:rPr>
            </w:pPr>
            <w:proofErr w:type="spellStart"/>
            <w:r w:rsidRPr="00ED154F">
              <w:rPr>
                <w:kern w:val="22"/>
                <w:szCs w:val="22"/>
                <w:lang w:val="fr-CA"/>
              </w:rPr>
              <w:t>Distr</w:t>
            </w:r>
            <w:proofErr w:type="spellEnd"/>
            <w:r w:rsidRPr="00ED154F">
              <w:rPr>
                <w:kern w:val="22"/>
                <w:szCs w:val="22"/>
                <w:lang w:val="fr-CA"/>
              </w:rPr>
              <w:t>.</w:t>
            </w:r>
          </w:p>
          <w:p w14:paraId="0C21C438" w14:textId="4DBB4EEE" w:rsidR="00C9161D" w:rsidRPr="00ED154F" w:rsidRDefault="00637114">
            <w:pPr>
              <w:ind w:left="1215"/>
              <w:rPr>
                <w:kern w:val="22"/>
                <w:szCs w:val="22"/>
                <w:lang w:val="fr-CA"/>
              </w:rPr>
            </w:pPr>
            <w:r w:rsidRPr="00ED154F">
              <w:rPr>
                <w:caps/>
                <w:kern w:val="22"/>
                <w:szCs w:val="22"/>
                <w:lang w:val="fr-CA"/>
              </w:rPr>
              <w:t>GÉNÉRALE</w:t>
            </w:r>
          </w:p>
          <w:p w14:paraId="06715052" w14:textId="77777777" w:rsidR="00C9161D" w:rsidRPr="00ED154F" w:rsidRDefault="00C9161D">
            <w:pPr>
              <w:ind w:left="1215"/>
              <w:rPr>
                <w:kern w:val="22"/>
                <w:szCs w:val="22"/>
                <w:lang w:val="fr-CA"/>
              </w:rPr>
            </w:pPr>
          </w:p>
          <w:p w14:paraId="44230134" w14:textId="63D21D0F" w:rsidR="00C9161D" w:rsidRPr="00ED154F" w:rsidRDefault="003D6A56">
            <w:pPr>
              <w:ind w:left="1215"/>
              <w:rPr>
                <w:kern w:val="22"/>
                <w:szCs w:val="22"/>
                <w:lang w:val="fr-CA"/>
              </w:rPr>
            </w:pPr>
            <w:sdt>
              <w:sdtPr>
                <w:rPr>
                  <w:kern w:val="22"/>
                  <w:lang w:val="fr-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5505A" w:rsidRPr="00ED154F">
                  <w:rPr>
                    <w:kern w:val="22"/>
                    <w:lang w:val="fr-CA"/>
                  </w:rPr>
                  <w:t>CBD/CP/MOP/10/</w:t>
                </w:r>
                <w:r w:rsidR="00CC789A" w:rsidRPr="00ED154F">
                  <w:rPr>
                    <w:kern w:val="22"/>
                    <w:lang w:val="fr-CA"/>
                  </w:rPr>
                  <w:t>11</w:t>
                </w:r>
              </w:sdtContent>
            </w:sdt>
          </w:p>
          <w:p w14:paraId="0DF1F033" w14:textId="49DCA815" w:rsidR="00C9161D" w:rsidRPr="00ED154F" w:rsidRDefault="00EB330E">
            <w:pPr>
              <w:ind w:left="1215"/>
              <w:rPr>
                <w:kern w:val="22"/>
                <w:szCs w:val="22"/>
                <w:lang w:val="fr-CA"/>
              </w:rPr>
            </w:pPr>
            <w:r w:rsidRPr="00ED154F">
              <w:rPr>
                <w:kern w:val="22"/>
                <w:szCs w:val="22"/>
                <w:lang w:val="fr-CA"/>
              </w:rPr>
              <w:t>14</w:t>
            </w:r>
            <w:r w:rsidR="00E01BDD" w:rsidRPr="00ED154F">
              <w:rPr>
                <w:kern w:val="22"/>
                <w:szCs w:val="22"/>
                <w:lang w:val="fr-CA"/>
              </w:rPr>
              <w:t xml:space="preserve"> </w:t>
            </w:r>
            <w:r w:rsidR="00637114" w:rsidRPr="00ED154F">
              <w:rPr>
                <w:kern w:val="22"/>
                <w:szCs w:val="22"/>
                <w:lang w:val="fr-CA"/>
              </w:rPr>
              <w:t>décembre</w:t>
            </w:r>
            <w:r w:rsidR="009057BE" w:rsidRPr="00ED154F">
              <w:rPr>
                <w:kern w:val="22"/>
                <w:szCs w:val="22"/>
                <w:lang w:val="fr-CA"/>
              </w:rPr>
              <w:t xml:space="preserve"> </w:t>
            </w:r>
            <w:r w:rsidR="00F6586C" w:rsidRPr="00ED154F">
              <w:rPr>
                <w:kern w:val="22"/>
                <w:szCs w:val="22"/>
                <w:lang w:val="fr-CA"/>
              </w:rPr>
              <w:t>20</w:t>
            </w:r>
            <w:r w:rsidR="008314C2" w:rsidRPr="00ED154F">
              <w:rPr>
                <w:kern w:val="22"/>
                <w:szCs w:val="22"/>
                <w:lang w:val="fr-CA"/>
              </w:rPr>
              <w:t>21</w:t>
            </w:r>
          </w:p>
          <w:p w14:paraId="159892DF" w14:textId="77777777" w:rsidR="00C9161D" w:rsidRPr="00ED154F" w:rsidRDefault="00C9161D">
            <w:pPr>
              <w:ind w:left="1215"/>
              <w:rPr>
                <w:kern w:val="22"/>
                <w:szCs w:val="22"/>
                <w:lang w:val="fr-CA"/>
              </w:rPr>
            </w:pPr>
          </w:p>
          <w:p w14:paraId="331320D8" w14:textId="77777777" w:rsidR="00637114" w:rsidRPr="00ED154F" w:rsidRDefault="00637114">
            <w:pPr>
              <w:ind w:left="1215"/>
              <w:rPr>
                <w:kern w:val="22"/>
                <w:szCs w:val="22"/>
                <w:lang w:val="fr-CA"/>
              </w:rPr>
            </w:pPr>
            <w:r w:rsidRPr="00ED154F">
              <w:rPr>
                <w:kern w:val="22"/>
                <w:szCs w:val="22"/>
                <w:lang w:val="fr-CA"/>
              </w:rPr>
              <w:t>FRANÇAIS</w:t>
            </w:r>
          </w:p>
          <w:p w14:paraId="19472D49" w14:textId="0BCBA2F3" w:rsidR="00C9161D" w:rsidRPr="00ED154F" w:rsidRDefault="006B2290">
            <w:pPr>
              <w:ind w:left="1215"/>
              <w:rPr>
                <w:kern w:val="22"/>
                <w:szCs w:val="22"/>
                <w:lang w:val="fr-CA"/>
              </w:rPr>
            </w:pPr>
            <w:r w:rsidRPr="00ED154F">
              <w:rPr>
                <w:kern w:val="22"/>
                <w:szCs w:val="22"/>
                <w:lang w:val="fr-CA"/>
              </w:rPr>
              <w:t>ORIGINAL</w:t>
            </w:r>
            <w:r w:rsidR="00637114" w:rsidRPr="00ED154F">
              <w:rPr>
                <w:kern w:val="22"/>
                <w:szCs w:val="22"/>
                <w:lang w:val="fr-CA"/>
              </w:rPr>
              <w:t xml:space="preserve"> </w:t>
            </w:r>
            <w:r w:rsidRPr="00ED154F">
              <w:rPr>
                <w:kern w:val="22"/>
                <w:szCs w:val="22"/>
                <w:lang w:val="fr-CA"/>
              </w:rPr>
              <w:t xml:space="preserve">: </w:t>
            </w:r>
            <w:r w:rsidR="00637114" w:rsidRPr="00ED154F">
              <w:rPr>
                <w:kern w:val="22"/>
                <w:szCs w:val="22"/>
                <w:lang w:val="fr-CA"/>
              </w:rPr>
              <w:t>ANGLAIS</w:t>
            </w:r>
          </w:p>
          <w:p w14:paraId="5AA10CCE" w14:textId="77777777" w:rsidR="00C9161D" w:rsidRPr="00ED154F" w:rsidRDefault="00C9161D">
            <w:pPr>
              <w:rPr>
                <w:kern w:val="22"/>
                <w:lang w:val="fr-CA"/>
              </w:rPr>
            </w:pPr>
          </w:p>
        </w:tc>
      </w:tr>
    </w:tbl>
    <w:p w14:paraId="5BE2EB88" w14:textId="7FDFBF81" w:rsidR="00637114" w:rsidRPr="00ED154F" w:rsidRDefault="00637114" w:rsidP="00637114">
      <w:pPr>
        <w:pStyle w:val="Heading1"/>
        <w:suppressLineNumbers/>
        <w:tabs>
          <w:tab w:val="clear" w:pos="720"/>
        </w:tabs>
        <w:suppressAutoHyphens/>
        <w:spacing w:before="0" w:after="0"/>
        <w:ind w:left="162" w:right="4320" w:hanging="162"/>
        <w:jc w:val="left"/>
        <w:rPr>
          <w:b w:val="0"/>
          <w:kern w:val="22"/>
          <w:szCs w:val="22"/>
          <w:lang w:val="fr-CA"/>
        </w:rPr>
      </w:pPr>
      <w:r w:rsidRPr="00ED154F">
        <w:rPr>
          <w:b w:val="0"/>
          <w:kern w:val="22"/>
          <w:szCs w:val="22"/>
          <w:lang w:val="fr-CA"/>
        </w:rPr>
        <w:t>Conférence des Parties À la diversité biologique siégeant en tant que réunion des Parties AU PROTOCOLE DE CARTAGENA SUR LA PRÉVENTION DES RISQUES BIOTECHNOLOGIQUES</w:t>
      </w:r>
    </w:p>
    <w:p w14:paraId="2B729C58" w14:textId="6B636890" w:rsidR="00637114" w:rsidRPr="00ED154F" w:rsidRDefault="00637114" w:rsidP="00637114">
      <w:pPr>
        <w:suppressLineNumbers/>
        <w:suppressAutoHyphens/>
        <w:kinsoku w:val="0"/>
        <w:overflowPunct w:val="0"/>
        <w:autoSpaceDE w:val="0"/>
        <w:autoSpaceDN w:val="0"/>
        <w:ind w:left="162" w:right="4865" w:hanging="162"/>
        <w:jc w:val="left"/>
        <w:rPr>
          <w:b/>
          <w:kern w:val="22"/>
          <w:szCs w:val="22"/>
          <w:lang w:val="fr-CA"/>
        </w:rPr>
      </w:pPr>
      <w:r w:rsidRPr="00ED154F">
        <w:rPr>
          <w:kern w:val="22"/>
          <w:szCs w:val="22"/>
          <w:lang w:val="fr-CA"/>
        </w:rPr>
        <w:t>Dixième réunion (reprise)</w:t>
      </w:r>
    </w:p>
    <w:p w14:paraId="40499C13" w14:textId="18FDFE2F" w:rsidR="00637114" w:rsidRPr="00ED154F" w:rsidRDefault="00637114" w:rsidP="00637114">
      <w:pPr>
        <w:rPr>
          <w:kern w:val="22"/>
          <w:szCs w:val="22"/>
          <w:lang w:val="fr-CA"/>
        </w:rPr>
      </w:pPr>
      <w:r w:rsidRPr="00ED154F">
        <w:rPr>
          <w:kern w:val="22"/>
          <w:szCs w:val="22"/>
          <w:lang w:val="fr-CA"/>
        </w:rPr>
        <w:t>Kunming, Chine, dates à déterminer</w:t>
      </w:r>
    </w:p>
    <w:p w14:paraId="5ECF7635" w14:textId="46E08E57" w:rsidR="00C9161D" w:rsidRPr="00ED154F" w:rsidRDefault="00637114" w:rsidP="00637114">
      <w:pPr>
        <w:rPr>
          <w:kern w:val="22"/>
          <w:lang w:val="fr-CA"/>
        </w:rPr>
      </w:pPr>
      <w:r w:rsidRPr="00ED154F">
        <w:rPr>
          <w:snapToGrid w:val="0"/>
          <w:kern w:val="22"/>
          <w:szCs w:val="22"/>
          <w:lang w:val="fr-CA"/>
        </w:rPr>
        <w:t>Point 16 de l’ordre du jour</w:t>
      </w:r>
    </w:p>
    <w:p w14:paraId="57F6B7A1" w14:textId="1B269814" w:rsidR="00C9161D" w:rsidRPr="00ED154F" w:rsidRDefault="003D6A56" w:rsidP="00C15DDE">
      <w:pPr>
        <w:pStyle w:val="HEADINGNOTFORTOC"/>
        <w:outlineLvl w:val="9"/>
        <w:rPr>
          <w:kern w:val="22"/>
          <w:lang w:val="fr-CA"/>
        </w:rPr>
      </w:pPr>
      <w:sdt>
        <w:sdtPr>
          <w:rPr>
            <w:rFonts w:ascii="Times New Roman Bold" w:hAnsi="Times New Roman Bold"/>
            <w:kern w:val="22"/>
            <w:lang w:val="fr-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0A015B">
            <w:rPr>
              <w:rFonts w:ascii="Times New Roman Bold" w:hAnsi="Times New Roman Bold"/>
              <w:kern w:val="22"/>
              <w:lang w:val="fr-CA"/>
            </w:rPr>
            <w:t>CONSIDÉRATIONS</w:t>
          </w:r>
          <w:r w:rsidR="00ED154F" w:rsidRPr="00ED154F">
            <w:rPr>
              <w:rFonts w:ascii="Times New Roman Bold" w:hAnsi="Times New Roman Bold"/>
              <w:kern w:val="22"/>
              <w:lang w:val="fr-CA"/>
            </w:rPr>
            <w:t xml:space="preserve"> SOCIOÉCONOMIQUES </w:t>
          </w:r>
          <w:r w:rsidR="00F54D79" w:rsidRPr="00ED154F">
            <w:rPr>
              <w:rFonts w:ascii="Times New Roman Bold" w:hAnsi="Times New Roman Bold"/>
              <w:kern w:val="22"/>
              <w:lang w:val="fr-CA"/>
            </w:rPr>
            <w:t>(Article 26)</w:t>
          </w:r>
        </w:sdtContent>
      </w:sdt>
    </w:p>
    <w:p w14:paraId="2EEF764E" w14:textId="4A2961C0" w:rsidR="00F6586C" w:rsidRPr="00ED154F" w:rsidRDefault="00ED154F" w:rsidP="00C15DDE">
      <w:pPr>
        <w:pStyle w:val="Style1"/>
        <w:outlineLvl w:val="9"/>
        <w:rPr>
          <w:b w:val="0"/>
          <w:kern w:val="22"/>
          <w:lang w:val="fr-CA"/>
        </w:rPr>
      </w:pPr>
      <w:r>
        <w:rPr>
          <w:b w:val="0"/>
          <w:kern w:val="22"/>
          <w:lang w:val="fr-CA"/>
        </w:rPr>
        <w:t>Note de la Secrétaire exécutive</w:t>
      </w:r>
    </w:p>
    <w:p w14:paraId="40B61068" w14:textId="7B44F82F" w:rsidR="00C9161D" w:rsidRPr="00ED154F" w:rsidRDefault="008314C2">
      <w:pPr>
        <w:pStyle w:val="Heading1"/>
        <w:numPr>
          <w:ilvl w:val="0"/>
          <w:numId w:val="14"/>
        </w:numPr>
        <w:rPr>
          <w:kern w:val="22"/>
          <w:lang w:val="fr-CA"/>
        </w:rPr>
      </w:pPr>
      <w:r w:rsidRPr="00ED154F">
        <w:rPr>
          <w:kern w:val="22"/>
          <w:lang w:val="fr-CA"/>
        </w:rPr>
        <w:t>Introduction</w:t>
      </w:r>
    </w:p>
    <w:p w14:paraId="3D68A794" w14:textId="180D2F2B" w:rsidR="008314C2" w:rsidRPr="00ED154F" w:rsidRDefault="00ED154F" w:rsidP="00BC6904">
      <w:pPr>
        <w:pStyle w:val="Para1"/>
        <w:rPr>
          <w:kern w:val="22"/>
          <w:lang w:val="fr-CA"/>
        </w:rPr>
      </w:pPr>
      <w:r w:rsidRPr="00ED154F">
        <w:rPr>
          <w:kern w:val="22"/>
          <w:lang w:val="fr-CA"/>
        </w:rPr>
        <w:t>Dans sa décision</w:t>
      </w:r>
      <w:r w:rsidR="008314C2" w:rsidRPr="00ED154F">
        <w:rPr>
          <w:kern w:val="22"/>
          <w:lang w:val="fr-CA"/>
        </w:rPr>
        <w:t xml:space="preserve"> </w:t>
      </w:r>
      <w:hyperlink r:id="rId15" w:history="1">
        <w:r w:rsidR="008314C2" w:rsidRPr="00ED154F">
          <w:rPr>
            <w:color w:val="0000FF"/>
            <w:kern w:val="22"/>
            <w:u w:val="single"/>
            <w:lang w:val="fr-CA"/>
          </w:rPr>
          <w:t>CP-9/14</w:t>
        </w:r>
      </w:hyperlink>
      <w:r w:rsidR="008314C2" w:rsidRPr="00ED154F">
        <w:rPr>
          <w:kern w:val="22"/>
          <w:lang w:val="fr-CA"/>
        </w:rPr>
        <w:t xml:space="preserve">, </w:t>
      </w:r>
      <w:r w:rsidRPr="00ED154F">
        <w:rPr>
          <w:kern w:val="22"/>
          <w:lang w:val="fr-CA"/>
        </w:rPr>
        <w:t>la</w:t>
      </w:r>
      <w:r>
        <w:rPr>
          <w:kern w:val="22"/>
          <w:lang w:val="fr-CA"/>
        </w:rPr>
        <w:t xml:space="preserve"> Conférence des Parties siégeant en tant que réunion des Parties au Protocole de Cartagena</w:t>
      </w:r>
      <w:r w:rsidR="000A015B">
        <w:rPr>
          <w:kern w:val="22"/>
          <w:lang w:val="fr-CA"/>
        </w:rPr>
        <w:t xml:space="preserve"> a pris note des « Orientations sur l’évaluation des considérations socioéconomiques dans le contexte de l’article 26 du Protocole de Cartagena sur la prévention de</w:t>
      </w:r>
      <w:r w:rsidR="007A7C84">
        <w:rPr>
          <w:kern w:val="22"/>
          <w:lang w:val="fr-CA"/>
        </w:rPr>
        <w:t>s risques biotechnologiques » (O</w:t>
      </w:r>
      <w:r w:rsidR="000A015B">
        <w:rPr>
          <w:kern w:val="22"/>
          <w:lang w:val="fr-CA"/>
        </w:rPr>
        <w:t xml:space="preserve">rientations) présentées </w:t>
      </w:r>
      <w:r w:rsidR="003068EB">
        <w:rPr>
          <w:kern w:val="22"/>
          <w:lang w:val="fr-CA"/>
        </w:rPr>
        <w:t xml:space="preserve">en </w:t>
      </w:r>
      <w:r w:rsidR="000A015B">
        <w:rPr>
          <w:kern w:val="22"/>
          <w:lang w:val="fr-CA"/>
        </w:rPr>
        <w:t xml:space="preserve">annexe au document </w:t>
      </w:r>
      <w:hyperlink r:id="rId16" w:history="1">
        <w:r w:rsidR="000A015B" w:rsidRPr="00B064C4">
          <w:rPr>
            <w:rStyle w:val="Hyperlink"/>
            <w:kern w:val="22"/>
            <w:sz w:val="22"/>
            <w:lang w:val="fr-CA"/>
          </w:rPr>
          <w:t>CBD/CP/MOP/9/10</w:t>
        </w:r>
      </w:hyperlink>
      <w:r w:rsidR="008314C2" w:rsidRPr="00ED154F">
        <w:rPr>
          <w:kern w:val="22"/>
          <w:lang w:val="fr-CA"/>
        </w:rPr>
        <w:t>.</w:t>
      </w:r>
      <w:r w:rsidR="008314C2" w:rsidRPr="00ED154F">
        <w:rPr>
          <w:rStyle w:val="FootnoteReference"/>
          <w:kern w:val="22"/>
          <w:szCs w:val="22"/>
          <w:lang w:val="fr-CA"/>
        </w:rPr>
        <w:footnoteReference w:id="1"/>
      </w:r>
    </w:p>
    <w:p w14:paraId="4DAB783C" w14:textId="043FFD5D" w:rsidR="008314C2" w:rsidRPr="00ED154F" w:rsidRDefault="00012064" w:rsidP="00BC6904">
      <w:pPr>
        <w:pStyle w:val="Para1"/>
        <w:rPr>
          <w:kern w:val="22"/>
          <w:lang w:val="fr-CA"/>
        </w:rPr>
      </w:pPr>
      <w:r w:rsidRPr="00012064">
        <w:rPr>
          <w:kern w:val="22"/>
          <w:lang w:val="fr-CA"/>
        </w:rPr>
        <w:t xml:space="preserve">Dans cette même </w:t>
      </w:r>
      <w:r>
        <w:rPr>
          <w:kern w:val="22"/>
          <w:lang w:val="fr-CA"/>
        </w:rPr>
        <w:t>dé</w:t>
      </w:r>
      <w:r w:rsidRPr="00012064">
        <w:rPr>
          <w:kern w:val="22"/>
          <w:lang w:val="fr-CA"/>
        </w:rPr>
        <w:t xml:space="preserve">cision, la </w:t>
      </w:r>
      <w:r>
        <w:rPr>
          <w:kern w:val="22"/>
          <w:lang w:val="fr-CA"/>
        </w:rPr>
        <w:t xml:space="preserve">Conférence des Parties siégeant en tant que réunion des Parties </w:t>
      </w:r>
      <w:r w:rsidRPr="00012064">
        <w:rPr>
          <w:kern w:val="22"/>
          <w:lang w:val="fr-CA"/>
        </w:rPr>
        <w:t xml:space="preserve">au Protocole de Cartagena </w:t>
      </w:r>
      <w:r>
        <w:rPr>
          <w:kern w:val="22"/>
          <w:lang w:val="fr-CA"/>
        </w:rPr>
        <w:t xml:space="preserve">a lancé une invitation à </w:t>
      </w:r>
      <w:r w:rsidR="007A7C84">
        <w:rPr>
          <w:kern w:val="22"/>
          <w:lang w:val="fr-CA"/>
        </w:rPr>
        <w:t>communiquer des donn</w:t>
      </w:r>
      <w:r w:rsidR="003068EB">
        <w:rPr>
          <w:kern w:val="22"/>
          <w:lang w:val="fr-CA"/>
        </w:rPr>
        <w:t>é</w:t>
      </w:r>
      <w:r w:rsidR="007A7C84">
        <w:rPr>
          <w:kern w:val="22"/>
          <w:lang w:val="fr-CA"/>
        </w:rPr>
        <w:t xml:space="preserve">es d’expérience initiales, ainsi que des exemples de méthodes d’évaluation des considérations socioéconomiques et de mise en application, sur la base des éléments qui figurent dans les </w:t>
      </w:r>
      <w:r>
        <w:rPr>
          <w:kern w:val="22"/>
          <w:lang w:val="fr-CA"/>
        </w:rPr>
        <w:t xml:space="preserve">Orientations </w:t>
      </w:r>
      <w:r w:rsidR="00C921E2">
        <w:rPr>
          <w:kern w:val="22"/>
          <w:lang w:val="fr-CA"/>
        </w:rPr>
        <w:t>facultatives</w:t>
      </w:r>
      <w:r w:rsidR="00171950">
        <w:rPr>
          <w:kern w:val="22"/>
          <w:lang w:val="fr-CA"/>
        </w:rPr>
        <w:t xml:space="preserve">. Elle a créé un forum en ligne sur les considérations socioéconomiques et a prié le Secrétariat d’organiser des </w:t>
      </w:r>
      <w:r w:rsidR="00DC2D2F">
        <w:rPr>
          <w:kern w:val="22"/>
          <w:lang w:val="fr-CA"/>
        </w:rPr>
        <w:t>débats</w:t>
      </w:r>
      <w:r w:rsidR="00171950">
        <w:rPr>
          <w:kern w:val="22"/>
          <w:lang w:val="fr-CA"/>
        </w:rPr>
        <w:t xml:space="preserve"> en lignes </w:t>
      </w:r>
      <w:r w:rsidR="00A80C3B">
        <w:rPr>
          <w:kern w:val="22"/>
          <w:lang w:val="fr-CA"/>
        </w:rPr>
        <w:t xml:space="preserve">animés par un modérateur, </w:t>
      </w:r>
      <w:r w:rsidR="00171950">
        <w:rPr>
          <w:kern w:val="22"/>
          <w:lang w:val="fr-CA"/>
        </w:rPr>
        <w:t xml:space="preserve">afin </w:t>
      </w:r>
      <w:r w:rsidR="007A7C84">
        <w:rPr>
          <w:kern w:val="22"/>
          <w:lang w:val="fr-CA"/>
        </w:rPr>
        <w:t>de recueillir</w:t>
      </w:r>
      <w:r w:rsidR="00A80C3B">
        <w:rPr>
          <w:kern w:val="22"/>
          <w:lang w:val="fr-CA"/>
        </w:rPr>
        <w:t xml:space="preserve"> des observations et </w:t>
      </w:r>
      <w:r w:rsidR="00693E6C">
        <w:rPr>
          <w:kern w:val="22"/>
          <w:lang w:val="fr-CA"/>
        </w:rPr>
        <w:t>d’</w:t>
      </w:r>
      <w:r w:rsidR="00A80C3B">
        <w:rPr>
          <w:kern w:val="22"/>
          <w:lang w:val="fr-CA"/>
        </w:rPr>
        <w:t xml:space="preserve">autres </w:t>
      </w:r>
      <w:r w:rsidR="00171950">
        <w:rPr>
          <w:kern w:val="22"/>
          <w:lang w:val="fr-CA"/>
        </w:rPr>
        <w:t>poin</w:t>
      </w:r>
      <w:r w:rsidR="008A442C">
        <w:rPr>
          <w:kern w:val="22"/>
          <w:lang w:val="fr-CA"/>
        </w:rPr>
        <w:t xml:space="preserve">ts de vue sur les </w:t>
      </w:r>
      <w:r w:rsidR="00274AC1">
        <w:rPr>
          <w:kern w:val="22"/>
          <w:lang w:val="fr-CA"/>
        </w:rPr>
        <w:t>propositions</w:t>
      </w:r>
      <w:r w:rsidR="008A442C">
        <w:rPr>
          <w:kern w:val="22"/>
          <w:lang w:val="fr-CA"/>
        </w:rPr>
        <w:t>.</w:t>
      </w:r>
      <w:r w:rsidR="00171950">
        <w:rPr>
          <w:kern w:val="22"/>
          <w:lang w:val="fr-CA"/>
        </w:rPr>
        <w:t xml:space="preserve"> Elle </w:t>
      </w:r>
      <w:r w:rsidR="00A80C3B">
        <w:rPr>
          <w:kern w:val="22"/>
          <w:lang w:val="fr-CA"/>
        </w:rPr>
        <w:t xml:space="preserve">a </w:t>
      </w:r>
      <w:r w:rsidR="00171950">
        <w:rPr>
          <w:kern w:val="22"/>
          <w:lang w:val="fr-CA"/>
        </w:rPr>
        <w:t xml:space="preserve">également </w:t>
      </w:r>
      <w:r w:rsidR="00A80C3B">
        <w:rPr>
          <w:kern w:val="22"/>
          <w:lang w:val="fr-CA"/>
        </w:rPr>
        <w:t>prolongé le mandat du</w:t>
      </w:r>
      <w:r w:rsidR="00171950">
        <w:rPr>
          <w:kern w:val="22"/>
          <w:lang w:val="fr-CA"/>
        </w:rPr>
        <w:t xml:space="preserve"> Groupe spécial d’experts techniques sur les considérations socioéconomiques</w:t>
      </w:r>
      <w:r w:rsidR="008A442C">
        <w:rPr>
          <w:kern w:val="22"/>
          <w:lang w:val="fr-CA"/>
        </w:rPr>
        <w:t>, dans le but de favoriser des rencontr</w:t>
      </w:r>
      <w:r w:rsidR="00A80C3B">
        <w:rPr>
          <w:kern w:val="22"/>
          <w:lang w:val="fr-CA"/>
        </w:rPr>
        <w:t>e</w:t>
      </w:r>
      <w:r w:rsidR="008A442C">
        <w:rPr>
          <w:kern w:val="22"/>
          <w:lang w:val="fr-CA"/>
        </w:rPr>
        <w:t xml:space="preserve">s en personne </w:t>
      </w:r>
      <w:r w:rsidR="002545A0">
        <w:rPr>
          <w:kern w:val="22"/>
          <w:lang w:val="fr-CA"/>
        </w:rPr>
        <w:t>visant à examiner les</w:t>
      </w:r>
      <w:r w:rsidR="008A442C">
        <w:rPr>
          <w:kern w:val="22"/>
          <w:lang w:val="fr-CA"/>
        </w:rPr>
        <w:t xml:space="preserve"> </w:t>
      </w:r>
      <w:r w:rsidR="00693E6C">
        <w:rPr>
          <w:kern w:val="22"/>
          <w:lang w:val="fr-CA"/>
        </w:rPr>
        <w:t>proposition</w:t>
      </w:r>
      <w:r w:rsidR="009722C7">
        <w:rPr>
          <w:kern w:val="22"/>
          <w:lang w:val="fr-CA"/>
        </w:rPr>
        <w:t>s</w:t>
      </w:r>
      <w:r w:rsidR="008A442C">
        <w:rPr>
          <w:kern w:val="22"/>
          <w:lang w:val="fr-CA"/>
        </w:rPr>
        <w:t xml:space="preserve"> et les résulta</w:t>
      </w:r>
      <w:r w:rsidR="002545A0">
        <w:rPr>
          <w:kern w:val="22"/>
          <w:lang w:val="fr-CA"/>
        </w:rPr>
        <w:t>t</w:t>
      </w:r>
      <w:r w:rsidR="008A442C">
        <w:rPr>
          <w:kern w:val="22"/>
          <w:lang w:val="fr-CA"/>
        </w:rPr>
        <w:t xml:space="preserve">s des </w:t>
      </w:r>
      <w:r w:rsidR="00DC2D2F">
        <w:rPr>
          <w:kern w:val="22"/>
          <w:lang w:val="fr-CA"/>
        </w:rPr>
        <w:t>débats</w:t>
      </w:r>
      <w:r w:rsidR="008A442C">
        <w:rPr>
          <w:kern w:val="22"/>
          <w:lang w:val="fr-CA"/>
        </w:rPr>
        <w:t xml:space="preserve"> en ligne dirigés et </w:t>
      </w:r>
      <w:r w:rsidR="00693E6C">
        <w:rPr>
          <w:kern w:val="22"/>
          <w:lang w:val="fr-CA"/>
        </w:rPr>
        <w:t>d’utiliser</w:t>
      </w:r>
      <w:r w:rsidR="008A442C">
        <w:rPr>
          <w:kern w:val="22"/>
          <w:lang w:val="fr-CA"/>
        </w:rPr>
        <w:t xml:space="preserve"> </w:t>
      </w:r>
      <w:r w:rsidR="002545A0">
        <w:rPr>
          <w:kern w:val="22"/>
          <w:lang w:val="fr-CA"/>
        </w:rPr>
        <w:t>les informations recueillies</w:t>
      </w:r>
      <w:r w:rsidR="008A442C">
        <w:rPr>
          <w:kern w:val="22"/>
          <w:lang w:val="fr-CA"/>
        </w:rPr>
        <w:t xml:space="preserve"> pour compléter les Orientations </w:t>
      </w:r>
      <w:r w:rsidR="00C921E2">
        <w:rPr>
          <w:kern w:val="22"/>
          <w:lang w:val="fr-CA"/>
        </w:rPr>
        <w:t>facultatives</w:t>
      </w:r>
      <w:r w:rsidR="008A442C">
        <w:rPr>
          <w:kern w:val="22"/>
          <w:lang w:val="fr-CA"/>
        </w:rPr>
        <w:t xml:space="preserve">, en précisant les </w:t>
      </w:r>
      <w:r w:rsidR="00693E6C">
        <w:rPr>
          <w:kern w:val="22"/>
          <w:lang w:val="fr-CA"/>
        </w:rPr>
        <w:t>phases</w:t>
      </w:r>
      <w:r w:rsidR="008A442C">
        <w:rPr>
          <w:kern w:val="22"/>
          <w:lang w:val="fr-CA"/>
        </w:rPr>
        <w:t xml:space="preserve"> du processus d’évaluation </w:t>
      </w:r>
      <w:r w:rsidR="003068EB">
        <w:rPr>
          <w:kern w:val="22"/>
          <w:lang w:val="fr-CA"/>
        </w:rPr>
        <w:t>indiquées</w:t>
      </w:r>
      <w:r w:rsidR="008A442C">
        <w:rPr>
          <w:kern w:val="22"/>
          <w:lang w:val="fr-CA"/>
        </w:rPr>
        <w:t xml:space="preserve"> dans les Orientations</w:t>
      </w:r>
      <w:r w:rsidR="002545A0">
        <w:rPr>
          <w:kern w:val="22"/>
          <w:lang w:val="fr-CA"/>
        </w:rPr>
        <w:t xml:space="preserve"> </w:t>
      </w:r>
      <w:r w:rsidR="00C921E2">
        <w:rPr>
          <w:kern w:val="22"/>
          <w:lang w:val="fr-CA"/>
        </w:rPr>
        <w:t>facultatives</w:t>
      </w:r>
      <w:r w:rsidR="008A442C">
        <w:rPr>
          <w:kern w:val="22"/>
          <w:lang w:val="fr-CA"/>
        </w:rPr>
        <w:t xml:space="preserve"> </w:t>
      </w:r>
      <w:r w:rsidR="002545A0">
        <w:rPr>
          <w:kern w:val="22"/>
          <w:lang w:val="fr-CA"/>
        </w:rPr>
        <w:t>auxquelles</w:t>
      </w:r>
      <w:r w:rsidR="008A442C">
        <w:rPr>
          <w:kern w:val="22"/>
          <w:lang w:val="fr-CA"/>
        </w:rPr>
        <w:t xml:space="preserve"> les informations pourraient s’appliquer. Elle a demand</w:t>
      </w:r>
      <w:r w:rsidR="002545A0">
        <w:rPr>
          <w:kern w:val="22"/>
          <w:lang w:val="fr-CA"/>
        </w:rPr>
        <w:t>é que le rapport sur les travau</w:t>
      </w:r>
      <w:r w:rsidR="008A442C">
        <w:rPr>
          <w:kern w:val="22"/>
          <w:lang w:val="fr-CA"/>
        </w:rPr>
        <w:t xml:space="preserve">x du Groupe spécial d’experts techniques </w:t>
      </w:r>
      <w:r w:rsidR="009275E6">
        <w:rPr>
          <w:kern w:val="22"/>
          <w:lang w:val="fr-CA"/>
        </w:rPr>
        <w:t>sur les considérations socio</w:t>
      </w:r>
      <w:r w:rsidR="009722C7">
        <w:rPr>
          <w:kern w:val="22"/>
          <w:lang w:val="fr-CA"/>
        </w:rPr>
        <w:t>é</w:t>
      </w:r>
      <w:r w:rsidR="009275E6">
        <w:rPr>
          <w:kern w:val="22"/>
          <w:lang w:val="fr-CA"/>
        </w:rPr>
        <w:t xml:space="preserve">conomiques </w:t>
      </w:r>
      <w:r w:rsidR="008A442C">
        <w:rPr>
          <w:kern w:val="22"/>
          <w:lang w:val="fr-CA"/>
        </w:rPr>
        <w:t xml:space="preserve">soit soumis pour examen par la Conférence des Parties siégeant en tant que réunion des Parties au Protocole de </w:t>
      </w:r>
      <w:r w:rsidR="00A54080">
        <w:rPr>
          <w:kern w:val="22"/>
          <w:lang w:val="fr-CA"/>
        </w:rPr>
        <w:t>Cartagena</w:t>
      </w:r>
      <w:r w:rsidR="008A442C">
        <w:rPr>
          <w:kern w:val="22"/>
          <w:lang w:val="fr-CA"/>
        </w:rPr>
        <w:t xml:space="preserve"> à sa dixième réunion.</w:t>
      </w:r>
    </w:p>
    <w:p w14:paraId="6F129F23" w14:textId="36B81F63" w:rsidR="00CB6C5F" w:rsidRPr="00ED154F" w:rsidRDefault="00A54080" w:rsidP="00BC6904">
      <w:pPr>
        <w:pStyle w:val="Para1"/>
        <w:rPr>
          <w:kern w:val="22"/>
          <w:lang w:val="fr-CA"/>
        </w:rPr>
      </w:pPr>
      <w:r>
        <w:rPr>
          <w:kern w:val="22"/>
          <w:lang w:val="fr-CA"/>
        </w:rPr>
        <w:t xml:space="preserve">La partie II de la présente note présente un aperçu des activités intersessions </w:t>
      </w:r>
      <w:r w:rsidR="00EC72EA">
        <w:rPr>
          <w:kern w:val="22"/>
          <w:lang w:val="fr-CA"/>
        </w:rPr>
        <w:t>qui ont suivi</w:t>
      </w:r>
      <w:r>
        <w:rPr>
          <w:kern w:val="22"/>
          <w:lang w:val="fr-CA"/>
        </w:rPr>
        <w:t xml:space="preserve"> la décision CP-9/14</w:t>
      </w:r>
      <w:r w:rsidR="008314C2" w:rsidRPr="00ED154F">
        <w:rPr>
          <w:kern w:val="22"/>
          <w:lang w:val="fr-CA"/>
        </w:rPr>
        <w:t>.</w:t>
      </w:r>
      <w:r>
        <w:rPr>
          <w:kern w:val="22"/>
          <w:lang w:val="fr-CA"/>
        </w:rPr>
        <w:t xml:space="preserve"> La partie I</w:t>
      </w:r>
      <w:r w:rsidR="00EC72EA">
        <w:rPr>
          <w:kern w:val="22"/>
          <w:lang w:val="fr-CA"/>
        </w:rPr>
        <w:t>I</w:t>
      </w:r>
      <w:r>
        <w:rPr>
          <w:kern w:val="22"/>
          <w:lang w:val="fr-CA"/>
        </w:rPr>
        <w:t xml:space="preserve">I réunit les informations sur les considérations socioéconomiques contenues dans les rapports nationaux, </w:t>
      </w:r>
      <w:r w:rsidR="00B13A9F">
        <w:rPr>
          <w:kern w:val="22"/>
          <w:lang w:val="fr-CA"/>
        </w:rPr>
        <w:t>l’</w:t>
      </w:r>
      <w:r>
        <w:rPr>
          <w:kern w:val="22"/>
          <w:lang w:val="fr-CA"/>
        </w:rPr>
        <w:t>évaluation et l’examen, et l’évaluation finale du Plan stratégique pour le Protocole de Cartagena sur la prévention des risques biotechnologiques. La partie IV contient des suggestions pour un projet de décision de la Conférence des Parties siégeant en tant que réunion des Parties au Protocole de Cartagena.</w:t>
      </w:r>
    </w:p>
    <w:p w14:paraId="132E3DC7" w14:textId="23A79E9E" w:rsidR="008314C2" w:rsidRPr="00ED154F" w:rsidRDefault="00EC72EA" w:rsidP="00C15DDE">
      <w:pPr>
        <w:pStyle w:val="Heading1"/>
        <w:keepLines/>
        <w:numPr>
          <w:ilvl w:val="0"/>
          <w:numId w:val="14"/>
        </w:numPr>
        <w:ind w:left="1077"/>
        <w:rPr>
          <w:kern w:val="22"/>
          <w:lang w:val="fr-CA"/>
        </w:rPr>
      </w:pPr>
      <w:r>
        <w:rPr>
          <w:kern w:val="22"/>
          <w:lang w:val="fr-CA"/>
        </w:rPr>
        <w:lastRenderedPageBreak/>
        <w:t>ACTIVITÉS INTERSESSIONS FAISANT SUITE À LA DÉCISION cP-9/14</w:t>
      </w:r>
    </w:p>
    <w:p w14:paraId="14DD3E09" w14:textId="0BBE880E" w:rsidR="00491C39" w:rsidRPr="0004339E" w:rsidRDefault="00EC72EA" w:rsidP="00BC6904">
      <w:pPr>
        <w:pStyle w:val="Para1"/>
        <w:rPr>
          <w:kern w:val="22"/>
          <w:szCs w:val="22"/>
          <w:lang w:val="fr-CA"/>
        </w:rPr>
      </w:pPr>
      <w:r w:rsidRPr="00EC72EA">
        <w:rPr>
          <w:kern w:val="22"/>
          <w:lang w:val="fr-CA"/>
        </w:rPr>
        <w:t xml:space="preserve">La Secrétaire </w:t>
      </w:r>
      <w:r>
        <w:rPr>
          <w:kern w:val="22"/>
          <w:lang w:val="fr-CA"/>
        </w:rPr>
        <w:t>exé</w:t>
      </w:r>
      <w:r w:rsidRPr="00EC72EA">
        <w:rPr>
          <w:kern w:val="22"/>
          <w:lang w:val="fr-CA"/>
        </w:rPr>
        <w:t>cutive a in</w:t>
      </w:r>
      <w:r>
        <w:rPr>
          <w:kern w:val="22"/>
          <w:lang w:val="fr-CA"/>
        </w:rPr>
        <w:t xml:space="preserve">vité les Parties, les autres gouvernements, les organisations compétentes et les peuples autochtones et communautés locales à </w:t>
      </w:r>
      <w:r w:rsidR="00FC08E2">
        <w:rPr>
          <w:kern w:val="22"/>
          <w:lang w:val="fr-CA"/>
        </w:rPr>
        <w:t>utiliser les Orientations facu</w:t>
      </w:r>
      <w:r w:rsidR="0004339E">
        <w:rPr>
          <w:kern w:val="22"/>
          <w:lang w:val="fr-CA"/>
        </w:rPr>
        <w:t>ltatives et à com</w:t>
      </w:r>
      <w:r w:rsidR="00FC08E2">
        <w:rPr>
          <w:kern w:val="22"/>
          <w:lang w:val="fr-CA"/>
        </w:rPr>
        <w:t>muniquer des données d’expériences initiales, ainsi que des exemples de méthodes d’évaluation des considérations socioéco</w:t>
      </w:r>
      <w:r w:rsidR="0004339E">
        <w:rPr>
          <w:kern w:val="22"/>
          <w:lang w:val="fr-CA"/>
        </w:rPr>
        <w:t>nomiques et de mise en applicati</w:t>
      </w:r>
      <w:r w:rsidR="00FC08E2">
        <w:rPr>
          <w:kern w:val="22"/>
          <w:lang w:val="fr-CA"/>
        </w:rPr>
        <w:t>on, sur la base des éléments</w:t>
      </w:r>
      <w:r w:rsidR="0004339E">
        <w:rPr>
          <w:kern w:val="22"/>
          <w:lang w:val="fr-CA"/>
        </w:rPr>
        <w:t xml:space="preserve"> qui figurent dans les Orientati</w:t>
      </w:r>
      <w:r w:rsidR="00FC08E2">
        <w:rPr>
          <w:kern w:val="22"/>
          <w:lang w:val="fr-CA"/>
        </w:rPr>
        <w:t>ons facultatives, et de préfére</w:t>
      </w:r>
      <w:r w:rsidR="0004339E">
        <w:rPr>
          <w:kern w:val="22"/>
          <w:lang w:val="fr-CA"/>
        </w:rPr>
        <w:t>nce sous forme d’études de cas</w:t>
      </w:r>
      <w:r w:rsidR="00CB6C5F" w:rsidRPr="00EC72EA">
        <w:rPr>
          <w:kern w:val="22"/>
          <w:lang w:val="fr-CA"/>
        </w:rPr>
        <w:t>.</w:t>
      </w:r>
      <w:r w:rsidR="00CB6C5F" w:rsidRPr="00ED154F">
        <w:rPr>
          <w:rStyle w:val="FootnoteReference"/>
          <w:kern w:val="22"/>
          <w:szCs w:val="22"/>
          <w:lang w:val="fr-CA"/>
        </w:rPr>
        <w:footnoteReference w:id="2"/>
      </w:r>
      <w:r w:rsidR="00491C39" w:rsidRPr="00EC72EA">
        <w:rPr>
          <w:kern w:val="22"/>
          <w:lang w:val="fr-CA"/>
        </w:rPr>
        <w:t xml:space="preserve"> </w:t>
      </w:r>
      <w:r w:rsidR="0004339E" w:rsidRPr="0004339E">
        <w:rPr>
          <w:kern w:val="22"/>
          <w:lang w:val="fr-CA"/>
        </w:rPr>
        <w:t xml:space="preserve">Seize </w:t>
      </w:r>
      <w:r w:rsidR="009B1EAF">
        <w:rPr>
          <w:kern w:val="22"/>
          <w:lang w:val="fr-CA"/>
        </w:rPr>
        <w:t>proposition</w:t>
      </w:r>
      <w:r w:rsidR="009722C7">
        <w:rPr>
          <w:kern w:val="22"/>
          <w:lang w:val="fr-CA"/>
        </w:rPr>
        <w:t>s</w:t>
      </w:r>
      <w:r w:rsidR="0004339E" w:rsidRPr="0004339E">
        <w:rPr>
          <w:kern w:val="22"/>
          <w:lang w:val="fr-CA"/>
        </w:rPr>
        <w:t xml:space="preserve"> ont été reçu</w:t>
      </w:r>
      <w:r w:rsidR="009B1EAF">
        <w:rPr>
          <w:kern w:val="22"/>
          <w:lang w:val="fr-CA"/>
        </w:rPr>
        <w:t>e</w:t>
      </w:r>
      <w:r w:rsidR="0004339E" w:rsidRPr="0004339E">
        <w:rPr>
          <w:kern w:val="22"/>
          <w:lang w:val="fr-CA"/>
        </w:rPr>
        <w:t>s dont 14 provenant de Parties</w:t>
      </w:r>
      <w:r w:rsidR="0004339E">
        <w:rPr>
          <w:kern w:val="22"/>
          <w:lang w:val="fr-CA"/>
        </w:rPr>
        <w:t>,</w:t>
      </w:r>
      <w:r w:rsidR="0004339E" w:rsidRPr="0004339E">
        <w:rPr>
          <w:kern w:val="22"/>
          <w:lang w:val="fr-CA"/>
        </w:rPr>
        <w:t xml:space="preserve"> </w:t>
      </w:r>
      <w:r w:rsidR="009722C7">
        <w:rPr>
          <w:kern w:val="22"/>
          <w:lang w:val="fr-CA"/>
        </w:rPr>
        <w:t>un</w:t>
      </w:r>
      <w:r w:rsidR="009B1EAF">
        <w:rPr>
          <w:kern w:val="22"/>
          <w:lang w:val="fr-CA"/>
        </w:rPr>
        <w:t>e</w:t>
      </w:r>
      <w:r w:rsidR="009722C7">
        <w:rPr>
          <w:kern w:val="22"/>
          <w:lang w:val="fr-CA"/>
        </w:rPr>
        <w:t xml:space="preserve"> </w:t>
      </w:r>
      <w:r w:rsidR="009B1EAF">
        <w:rPr>
          <w:kern w:val="22"/>
          <w:lang w:val="fr-CA"/>
        </w:rPr>
        <w:t>proposition</w:t>
      </w:r>
      <w:r w:rsidR="009722C7">
        <w:rPr>
          <w:kern w:val="22"/>
          <w:lang w:val="fr-CA"/>
        </w:rPr>
        <w:t xml:space="preserve"> soumis</w:t>
      </w:r>
      <w:r w:rsidR="009B1EAF">
        <w:rPr>
          <w:kern w:val="22"/>
          <w:lang w:val="fr-CA"/>
        </w:rPr>
        <w:t>e</w:t>
      </w:r>
      <w:r w:rsidR="0004339E">
        <w:rPr>
          <w:kern w:val="22"/>
          <w:lang w:val="fr-CA"/>
        </w:rPr>
        <w:t xml:space="preserve"> par </w:t>
      </w:r>
      <w:r w:rsidR="009167BC">
        <w:rPr>
          <w:kern w:val="22"/>
          <w:lang w:val="fr-CA"/>
        </w:rPr>
        <w:t>une entité</w:t>
      </w:r>
      <w:r w:rsidR="0004339E">
        <w:rPr>
          <w:kern w:val="22"/>
          <w:lang w:val="fr-CA"/>
        </w:rPr>
        <w:t xml:space="preserve"> non Partie et </w:t>
      </w:r>
      <w:r w:rsidR="009B1EAF">
        <w:rPr>
          <w:kern w:val="22"/>
          <w:lang w:val="fr-CA"/>
        </w:rPr>
        <w:t>une proposition remise</w:t>
      </w:r>
      <w:r w:rsidR="0004339E">
        <w:rPr>
          <w:kern w:val="22"/>
          <w:lang w:val="fr-CA"/>
        </w:rPr>
        <w:t xml:space="preserve"> par une organisation</w:t>
      </w:r>
      <w:r w:rsidR="00656EF8" w:rsidRPr="0004339E">
        <w:rPr>
          <w:kern w:val="22"/>
          <w:lang w:val="fr-CA"/>
        </w:rPr>
        <w:t>.</w:t>
      </w:r>
      <w:r w:rsidR="00656EF8" w:rsidRPr="00ED154F">
        <w:rPr>
          <w:rStyle w:val="FootnoteReference"/>
          <w:kern w:val="22"/>
          <w:szCs w:val="22"/>
          <w:lang w:val="fr-CA"/>
        </w:rPr>
        <w:footnoteReference w:id="3"/>
      </w:r>
    </w:p>
    <w:p w14:paraId="5565EA03" w14:textId="67902D74" w:rsidR="008314C2" w:rsidRPr="0004339E" w:rsidRDefault="0004339E" w:rsidP="00BC6904">
      <w:pPr>
        <w:pStyle w:val="Para1"/>
        <w:rPr>
          <w:kern w:val="22"/>
          <w:szCs w:val="22"/>
          <w:lang w:val="fr-CA"/>
        </w:rPr>
      </w:pPr>
      <w:r w:rsidRPr="0004339E">
        <w:rPr>
          <w:kern w:val="22"/>
          <w:lang w:val="fr-CA"/>
        </w:rPr>
        <w:t>Un espace dédié a été créé dans le centre d’échange sur la prévention des risques biotechnologiques à la suite de la décision CP-9/14, afin d’y accueillir le forum sur les considérations socioéconomiques</w:t>
      </w:r>
      <w:r w:rsidR="00491C39" w:rsidRPr="0004339E">
        <w:rPr>
          <w:kern w:val="22"/>
          <w:lang w:val="fr-CA"/>
        </w:rPr>
        <w:t>.</w:t>
      </w:r>
      <w:r w:rsidR="00491C39" w:rsidRPr="0004339E">
        <w:rPr>
          <w:rStyle w:val="FootnoteReference"/>
          <w:kern w:val="22"/>
          <w:szCs w:val="22"/>
          <w:lang w:val="fr-CA"/>
        </w:rPr>
        <w:footnoteReference w:id="4"/>
      </w:r>
      <w:r w:rsidR="00491C39" w:rsidRPr="0004339E">
        <w:rPr>
          <w:kern w:val="22"/>
          <w:lang w:val="fr-CA"/>
        </w:rPr>
        <w:t xml:space="preserve"> </w:t>
      </w:r>
      <w:r w:rsidRPr="0004339E">
        <w:rPr>
          <w:kern w:val="22"/>
          <w:lang w:val="fr-CA"/>
        </w:rPr>
        <w:t xml:space="preserve">Le forum a réuni 61 participants de Parties, trois participants d’autres gouvernements et 11 participants d’organisations désignées et enregistrées en tant que participantes aux </w:t>
      </w:r>
      <w:r w:rsidR="00DC2D2F">
        <w:rPr>
          <w:kern w:val="22"/>
          <w:lang w:val="fr-CA"/>
        </w:rPr>
        <w:t>débats</w:t>
      </w:r>
      <w:r w:rsidRPr="0004339E">
        <w:rPr>
          <w:kern w:val="22"/>
          <w:lang w:val="fr-CA"/>
        </w:rPr>
        <w:t xml:space="preserve"> en ligne</w:t>
      </w:r>
      <w:r w:rsidR="00491C39" w:rsidRPr="0004339E">
        <w:rPr>
          <w:kern w:val="22"/>
          <w:lang w:val="fr-CA"/>
        </w:rPr>
        <w:t>.</w:t>
      </w:r>
      <w:r w:rsidR="00491C39" w:rsidRPr="00ED154F">
        <w:rPr>
          <w:rStyle w:val="FootnoteReference"/>
          <w:kern w:val="22"/>
          <w:szCs w:val="22"/>
          <w:lang w:val="fr-CA"/>
        </w:rPr>
        <w:footnoteReference w:id="5"/>
      </w:r>
    </w:p>
    <w:p w14:paraId="520B4C25" w14:textId="005D5831" w:rsidR="00392A0A" w:rsidRPr="00ED154F" w:rsidRDefault="00C921E2" w:rsidP="00BC6904">
      <w:pPr>
        <w:pStyle w:val="Para1"/>
        <w:rPr>
          <w:kern w:val="22"/>
          <w:szCs w:val="22"/>
          <w:lang w:val="fr-CA"/>
        </w:rPr>
      </w:pPr>
      <w:r>
        <w:rPr>
          <w:kern w:val="22"/>
          <w:lang w:val="fr-CA"/>
        </w:rPr>
        <w:t>Les rapporteurs ont préparé un</w:t>
      </w:r>
      <w:r w:rsidRPr="00C921E2">
        <w:rPr>
          <w:kern w:val="22"/>
          <w:lang w:val="fr-CA"/>
        </w:rPr>
        <w:t xml:space="preserve"> rapport sur les </w:t>
      </w:r>
      <w:r w:rsidR="00DC2D2F">
        <w:rPr>
          <w:kern w:val="22"/>
          <w:lang w:val="fr-CA"/>
        </w:rPr>
        <w:t>débats</w:t>
      </w:r>
      <w:r w:rsidRPr="00C921E2">
        <w:rPr>
          <w:kern w:val="22"/>
          <w:lang w:val="fr-CA"/>
        </w:rPr>
        <w:t xml:space="preserve"> du forum en ligne sur les consid</w:t>
      </w:r>
      <w:r>
        <w:rPr>
          <w:kern w:val="22"/>
          <w:lang w:val="fr-CA"/>
        </w:rPr>
        <w:t>é</w:t>
      </w:r>
      <w:r w:rsidRPr="00C921E2">
        <w:rPr>
          <w:kern w:val="22"/>
          <w:lang w:val="fr-CA"/>
        </w:rPr>
        <w:t xml:space="preserve">rations socioéconomiques, </w:t>
      </w:r>
      <w:r w:rsidR="009167BC">
        <w:rPr>
          <w:kern w:val="22"/>
          <w:lang w:val="fr-CA"/>
        </w:rPr>
        <w:t>qui comprend</w:t>
      </w:r>
      <w:r w:rsidRPr="00C921E2">
        <w:rPr>
          <w:kern w:val="22"/>
          <w:lang w:val="fr-CA"/>
        </w:rPr>
        <w:t xml:space="preserve"> un résumé des points de vue et des observations des partici</w:t>
      </w:r>
      <w:r w:rsidR="009167BC">
        <w:rPr>
          <w:kern w:val="22"/>
          <w:lang w:val="fr-CA"/>
        </w:rPr>
        <w:t>pants aux échanges en ligne et l</w:t>
      </w:r>
      <w:r w:rsidRPr="00C921E2">
        <w:rPr>
          <w:kern w:val="22"/>
          <w:lang w:val="fr-CA"/>
        </w:rPr>
        <w:t>es conclusions de ce</w:t>
      </w:r>
      <w:r>
        <w:rPr>
          <w:kern w:val="22"/>
          <w:lang w:val="fr-CA"/>
        </w:rPr>
        <w:t xml:space="preserve">s </w:t>
      </w:r>
      <w:r w:rsidR="00DC2D2F">
        <w:rPr>
          <w:kern w:val="22"/>
          <w:lang w:val="fr-CA"/>
        </w:rPr>
        <w:t>débats</w:t>
      </w:r>
      <w:r>
        <w:rPr>
          <w:kern w:val="22"/>
          <w:lang w:val="fr-CA"/>
        </w:rPr>
        <w:t>. Ce rapport a ét</w:t>
      </w:r>
      <w:r w:rsidR="009275E6">
        <w:rPr>
          <w:kern w:val="22"/>
          <w:lang w:val="fr-CA"/>
        </w:rPr>
        <w:t>é</w:t>
      </w:r>
      <w:r>
        <w:rPr>
          <w:kern w:val="22"/>
          <w:lang w:val="fr-CA"/>
        </w:rPr>
        <w:t xml:space="preserve"> mis à la disposition du Groupe spécial d’experts techniques </w:t>
      </w:r>
      <w:r w:rsidR="009275E6">
        <w:rPr>
          <w:kern w:val="22"/>
          <w:lang w:val="fr-CA"/>
        </w:rPr>
        <w:t xml:space="preserve">sur les considérations socioéconomiques </w:t>
      </w:r>
      <w:r>
        <w:rPr>
          <w:kern w:val="22"/>
          <w:lang w:val="fr-CA"/>
        </w:rPr>
        <w:t>en tant que document d’information (CBD/CP/SEC/AHTEG/2019/1/INF/1)</w:t>
      </w:r>
      <w:r w:rsidR="009275E6">
        <w:rPr>
          <w:kern w:val="22"/>
          <w:lang w:val="fr-CA"/>
        </w:rPr>
        <w:t>.</w:t>
      </w:r>
    </w:p>
    <w:p w14:paraId="625E6304" w14:textId="0E541BAC" w:rsidR="008314C2" w:rsidRPr="009275E6" w:rsidRDefault="009275E6" w:rsidP="00BC6904">
      <w:pPr>
        <w:pStyle w:val="Para1"/>
        <w:rPr>
          <w:kern w:val="22"/>
          <w:szCs w:val="22"/>
          <w:lang w:val="fr-CA"/>
        </w:rPr>
      </w:pPr>
      <w:r>
        <w:rPr>
          <w:kern w:val="22"/>
          <w:lang w:val="fr-CA"/>
        </w:rPr>
        <w:t>Dans sa décision CP-9/14, la Conférence des Parties siégeant en tant que réunion des Parties au Protocole de Cartagena a prolongé le mandat du Groupe spécial d’experts techniques sur les considérations socioéconomiques</w:t>
      </w:r>
      <w:r w:rsidR="009167BC">
        <w:rPr>
          <w:kern w:val="22"/>
          <w:lang w:val="fr-CA"/>
        </w:rPr>
        <w:t>,</w:t>
      </w:r>
      <w:r>
        <w:rPr>
          <w:kern w:val="22"/>
          <w:lang w:val="fr-CA"/>
        </w:rPr>
        <w:t xml:space="preserve"> </w:t>
      </w:r>
      <w:r w:rsidR="00DC2D2F">
        <w:rPr>
          <w:kern w:val="22"/>
          <w:lang w:val="fr-CA"/>
        </w:rPr>
        <w:t xml:space="preserve">afin qu’il examine les résultats des débats du forum en ligne conformément au mandat </w:t>
      </w:r>
      <w:r w:rsidR="009167BC">
        <w:rPr>
          <w:kern w:val="22"/>
          <w:lang w:val="fr-CA"/>
        </w:rPr>
        <w:t>joint</w:t>
      </w:r>
      <w:r w:rsidR="00DC2D2F">
        <w:rPr>
          <w:kern w:val="22"/>
          <w:lang w:val="fr-CA"/>
        </w:rPr>
        <w:t xml:space="preserve"> en annexe à la décision, et a prié la Secrétaire exécutive, en fonction des ressources disponibles, d’organiser une réunion en face</w:t>
      </w:r>
      <w:r w:rsidR="007135F8">
        <w:rPr>
          <w:kern w:val="22"/>
          <w:lang w:val="fr-CA"/>
        </w:rPr>
        <w:t>-à-</w:t>
      </w:r>
      <w:r w:rsidR="00DC2D2F">
        <w:rPr>
          <w:kern w:val="22"/>
          <w:lang w:val="fr-CA"/>
        </w:rPr>
        <w:t>face du Groupe</w:t>
      </w:r>
      <w:r w:rsidR="008314C2" w:rsidRPr="009275E6">
        <w:rPr>
          <w:kern w:val="22"/>
          <w:lang w:val="fr-CA"/>
        </w:rPr>
        <w:t>.</w:t>
      </w:r>
    </w:p>
    <w:p w14:paraId="37C95F33" w14:textId="180D11AA" w:rsidR="008314C2" w:rsidRPr="009275E6" w:rsidRDefault="00556541" w:rsidP="00BC6904">
      <w:pPr>
        <w:pStyle w:val="Para1"/>
        <w:rPr>
          <w:kern w:val="22"/>
          <w:szCs w:val="22"/>
          <w:lang w:val="fr-CA"/>
        </w:rPr>
      </w:pPr>
      <w:r>
        <w:rPr>
          <w:kern w:val="22"/>
          <w:lang w:val="fr-CA"/>
        </w:rPr>
        <w:t>Le Groupe spécial d’experts techniques sur les considérations socioéconomiques s’est réuni à Vienne, du 10 au 13 décembre 2019, en réponse à l’offre du gouvernement de l’Autriche d’accueillir le Groupe et grâce au généreux soutien financier de l’Union européenne et du gouvernement de la Norvège</w:t>
      </w:r>
      <w:r w:rsidR="008314C2" w:rsidRPr="009275E6">
        <w:rPr>
          <w:kern w:val="22"/>
          <w:lang w:val="fr-CA"/>
        </w:rPr>
        <w:t>.</w:t>
      </w:r>
    </w:p>
    <w:p w14:paraId="570ED2D8" w14:textId="486B73A3" w:rsidR="008314C2" w:rsidRPr="00ED154F" w:rsidRDefault="00FA2CF2" w:rsidP="00BC6904">
      <w:pPr>
        <w:pStyle w:val="Para1"/>
        <w:rPr>
          <w:kern w:val="22"/>
          <w:szCs w:val="22"/>
          <w:lang w:val="fr-CA"/>
        </w:rPr>
      </w:pPr>
      <w:r>
        <w:rPr>
          <w:kern w:val="22"/>
          <w:lang w:val="fr-CA"/>
        </w:rPr>
        <w:t>L</w:t>
      </w:r>
      <w:r w:rsidR="00556541">
        <w:rPr>
          <w:kern w:val="22"/>
          <w:lang w:val="fr-CA"/>
        </w:rPr>
        <w:t>e Groupe spécial d’experts techniques sur les considérations socioéconomiques a</w:t>
      </w:r>
      <w:r w:rsidR="009722C7">
        <w:rPr>
          <w:kern w:val="22"/>
          <w:lang w:val="fr-CA"/>
        </w:rPr>
        <w:t xml:space="preserve"> examiné les </w:t>
      </w:r>
      <w:r w:rsidR="009B1EAF">
        <w:rPr>
          <w:kern w:val="22"/>
          <w:lang w:val="fr-CA"/>
        </w:rPr>
        <w:t>propositions</w:t>
      </w:r>
      <w:r w:rsidR="009722C7">
        <w:rPr>
          <w:kern w:val="22"/>
          <w:lang w:val="fr-CA"/>
        </w:rPr>
        <w:t xml:space="preserve"> reçu</w:t>
      </w:r>
      <w:r w:rsidR="009B1EAF">
        <w:rPr>
          <w:kern w:val="22"/>
          <w:lang w:val="fr-CA"/>
        </w:rPr>
        <w:t>e</w:t>
      </w:r>
      <w:r w:rsidR="009722C7">
        <w:rPr>
          <w:kern w:val="22"/>
          <w:lang w:val="fr-CA"/>
        </w:rPr>
        <w:t>s en réponse à la décision CP-9/14, ainsi que les résultats des débats en ligne animés par un modérateur</w:t>
      </w:r>
      <w:r>
        <w:rPr>
          <w:kern w:val="22"/>
          <w:lang w:val="fr-CA"/>
        </w:rPr>
        <w:t>, en application de son mandat</w:t>
      </w:r>
      <w:r w:rsidR="00F6385C">
        <w:rPr>
          <w:kern w:val="22"/>
          <w:lang w:val="fr-CA"/>
        </w:rPr>
        <w:t>. Il a utilisé les informations afin de compléter les Orientations facultatives en précisant l’étape du processus d’évaluation, indiqué dans les Orientations volontaires, à laquelle les informations pourraient s’appliquer</w:t>
      </w:r>
      <w:r w:rsidR="008314C2" w:rsidRPr="00ED154F">
        <w:rPr>
          <w:kern w:val="22"/>
          <w:lang w:val="fr-CA"/>
        </w:rPr>
        <w:t>.</w:t>
      </w:r>
    </w:p>
    <w:p w14:paraId="1A8C3559" w14:textId="4BB6407E" w:rsidR="00D46AC0" w:rsidRPr="009B1EAF" w:rsidRDefault="00F6385C" w:rsidP="00C15DDE">
      <w:pPr>
        <w:pStyle w:val="Para1"/>
        <w:rPr>
          <w:kern w:val="22"/>
          <w:szCs w:val="22"/>
          <w:lang w:val="fr-CA"/>
        </w:rPr>
      </w:pPr>
      <w:r>
        <w:rPr>
          <w:kern w:val="22"/>
          <w:lang w:val="fr-CA"/>
        </w:rPr>
        <w:t xml:space="preserve">Les points principaux émanant des débats de fond du Groupe spécial d’experts techniques sur les considérations socioéconomiques sont présentés à l’annexe I. Les questions posées par le Groupe d’experts techniques sur les considérations socioéconomiques pour réaliser son examen sont </w:t>
      </w:r>
      <w:r w:rsidR="00FA2CF2">
        <w:rPr>
          <w:kern w:val="22"/>
          <w:lang w:val="fr-CA"/>
        </w:rPr>
        <w:t>indiquées</w:t>
      </w:r>
      <w:r>
        <w:rPr>
          <w:kern w:val="22"/>
          <w:lang w:val="fr-CA"/>
        </w:rPr>
        <w:t xml:space="preserve"> à l’annexe II et les résultats de l’examen sont </w:t>
      </w:r>
      <w:r w:rsidR="00FA2CF2">
        <w:rPr>
          <w:kern w:val="22"/>
          <w:lang w:val="fr-CA"/>
        </w:rPr>
        <w:t>présentés</w:t>
      </w:r>
      <w:r>
        <w:rPr>
          <w:kern w:val="22"/>
          <w:lang w:val="fr-CA"/>
        </w:rPr>
        <w:t xml:space="preserve"> à l’annexe III</w:t>
      </w:r>
      <w:r w:rsidR="006E7C61" w:rsidRPr="00ED154F">
        <w:rPr>
          <w:kern w:val="22"/>
          <w:lang w:val="fr-CA"/>
        </w:rPr>
        <w:t>.</w:t>
      </w:r>
    </w:p>
    <w:p w14:paraId="3448CC1B" w14:textId="67CB0551" w:rsidR="009B1EAF" w:rsidRDefault="009B1EAF">
      <w:pPr>
        <w:jc w:val="left"/>
        <w:rPr>
          <w:snapToGrid w:val="0"/>
          <w:kern w:val="22"/>
          <w:szCs w:val="18"/>
          <w:lang w:val="fr-CA"/>
        </w:rPr>
      </w:pPr>
      <w:r>
        <w:rPr>
          <w:kern w:val="22"/>
          <w:lang w:val="fr-CA"/>
        </w:rPr>
        <w:br w:type="page"/>
      </w:r>
    </w:p>
    <w:p w14:paraId="7297E8A3" w14:textId="77777777" w:rsidR="009B1EAF" w:rsidRPr="00ED154F" w:rsidRDefault="009B1EAF" w:rsidP="009B1EAF">
      <w:pPr>
        <w:pStyle w:val="Para1"/>
        <w:numPr>
          <w:ilvl w:val="0"/>
          <w:numId w:val="0"/>
        </w:numPr>
        <w:rPr>
          <w:kern w:val="22"/>
          <w:szCs w:val="22"/>
          <w:lang w:val="fr-CA"/>
        </w:rPr>
      </w:pPr>
    </w:p>
    <w:p w14:paraId="6614162D" w14:textId="142A4293" w:rsidR="00962A2C" w:rsidRPr="009B1EAF" w:rsidRDefault="00B13A9F" w:rsidP="009B1EAF">
      <w:pPr>
        <w:pStyle w:val="Heading1"/>
        <w:numPr>
          <w:ilvl w:val="0"/>
          <w:numId w:val="14"/>
        </w:numPr>
        <w:tabs>
          <w:tab w:val="clear" w:pos="720"/>
          <w:tab w:val="left" w:pos="1276"/>
        </w:tabs>
        <w:ind w:left="1276" w:right="713" w:hanging="850"/>
        <w:jc w:val="left"/>
        <w:rPr>
          <w:rFonts w:ascii="Times New Roman Bold" w:hAnsi="Times New Roman Bold"/>
          <w:kern w:val="22"/>
          <w:lang w:val="fr-CA"/>
        </w:rPr>
      </w:pPr>
      <w:r>
        <w:rPr>
          <w:kern w:val="22"/>
          <w:lang w:val="fr-CA"/>
        </w:rPr>
        <w:t>informations sur les consid</w:t>
      </w:r>
      <w:r w:rsidRPr="009B1EAF">
        <w:rPr>
          <w:kern w:val="22"/>
          <w:lang w:val="fr-CA"/>
        </w:rPr>
        <w:t>érations socioéconomiques contenues dans les rapports nationaux, L’évaluation et l’examen, ET L’évaluation finale du Plan stratégique pour le Protocole de Cartagena sur la prévention des risques biotechnologiques</w:t>
      </w:r>
    </w:p>
    <w:p w14:paraId="65E19ACE" w14:textId="077909FE" w:rsidR="00120118" w:rsidRPr="00B13A9F" w:rsidRDefault="00125D73" w:rsidP="00BC6904">
      <w:pPr>
        <w:pStyle w:val="Para1"/>
        <w:rPr>
          <w:kern w:val="22"/>
          <w:szCs w:val="22"/>
          <w:lang w:val="fr-CA"/>
        </w:rPr>
      </w:pPr>
      <w:r>
        <w:rPr>
          <w:kern w:val="22"/>
          <w:lang w:val="fr-CA"/>
        </w:rPr>
        <w:t xml:space="preserve">Au cours de la période intersessions </w:t>
      </w:r>
      <w:r w:rsidR="0090309B">
        <w:rPr>
          <w:kern w:val="22"/>
          <w:lang w:val="fr-CA"/>
        </w:rPr>
        <w:t>ayant suivi</w:t>
      </w:r>
      <w:r>
        <w:rPr>
          <w:kern w:val="22"/>
          <w:lang w:val="fr-CA"/>
        </w:rPr>
        <w:t xml:space="preserve"> la neuvième réunion des Parties au Protocole, le thème</w:t>
      </w:r>
      <w:r w:rsidR="00B13A9F" w:rsidRPr="00B13A9F">
        <w:rPr>
          <w:kern w:val="22"/>
          <w:lang w:val="fr-CA"/>
        </w:rPr>
        <w:t xml:space="preserve"> des considérat</w:t>
      </w:r>
      <w:r>
        <w:rPr>
          <w:kern w:val="22"/>
          <w:lang w:val="fr-CA"/>
        </w:rPr>
        <w:t>i</w:t>
      </w:r>
      <w:r w:rsidR="00B13A9F" w:rsidRPr="00B13A9F">
        <w:rPr>
          <w:kern w:val="22"/>
          <w:lang w:val="fr-CA"/>
        </w:rPr>
        <w:t>ons so</w:t>
      </w:r>
      <w:r>
        <w:rPr>
          <w:kern w:val="22"/>
          <w:lang w:val="fr-CA"/>
        </w:rPr>
        <w:t>c</w:t>
      </w:r>
      <w:r w:rsidR="00B13A9F" w:rsidRPr="00B13A9F">
        <w:rPr>
          <w:kern w:val="22"/>
          <w:lang w:val="fr-CA"/>
        </w:rPr>
        <w:t>ioéconomiques au titre du P</w:t>
      </w:r>
      <w:r>
        <w:rPr>
          <w:kern w:val="22"/>
          <w:lang w:val="fr-CA"/>
        </w:rPr>
        <w:t>r</w:t>
      </w:r>
      <w:r w:rsidR="00B13A9F" w:rsidRPr="00B13A9F">
        <w:rPr>
          <w:kern w:val="22"/>
          <w:lang w:val="fr-CA"/>
        </w:rPr>
        <w:t>otocole de Cartagena a</w:t>
      </w:r>
      <w:r>
        <w:rPr>
          <w:kern w:val="22"/>
          <w:lang w:val="fr-CA"/>
        </w:rPr>
        <w:t xml:space="preserve"> </w:t>
      </w:r>
      <w:r w:rsidR="00B13A9F" w:rsidRPr="00B13A9F">
        <w:rPr>
          <w:kern w:val="22"/>
          <w:lang w:val="fr-CA"/>
        </w:rPr>
        <w:t>également été abordé dans le cadre de l’évaluation et l’examen</w:t>
      </w:r>
      <w:r w:rsidR="00B13A9F">
        <w:rPr>
          <w:kern w:val="22"/>
          <w:lang w:val="fr-CA"/>
        </w:rPr>
        <w:t xml:space="preserve"> de l’efficacité du </w:t>
      </w:r>
      <w:r>
        <w:rPr>
          <w:kern w:val="22"/>
          <w:lang w:val="fr-CA"/>
        </w:rPr>
        <w:t>Protocole</w:t>
      </w:r>
      <w:r w:rsidR="00B13A9F">
        <w:rPr>
          <w:kern w:val="22"/>
          <w:lang w:val="fr-CA"/>
        </w:rPr>
        <w:t xml:space="preserve"> et l’</w:t>
      </w:r>
      <w:r>
        <w:rPr>
          <w:kern w:val="22"/>
          <w:lang w:val="fr-CA"/>
        </w:rPr>
        <w:t>évalu</w:t>
      </w:r>
      <w:r w:rsidR="00B13A9F">
        <w:rPr>
          <w:kern w:val="22"/>
          <w:lang w:val="fr-CA"/>
        </w:rPr>
        <w:t>ation finale du Plan stratégique</w:t>
      </w:r>
      <w:r>
        <w:rPr>
          <w:kern w:val="22"/>
          <w:lang w:val="fr-CA"/>
        </w:rPr>
        <w:t xml:space="preserve"> pour le Prot</w:t>
      </w:r>
      <w:r w:rsidR="0090309B">
        <w:rPr>
          <w:kern w:val="22"/>
          <w:lang w:val="fr-CA"/>
        </w:rPr>
        <w:t>ocole pour la période 2011-2020</w:t>
      </w:r>
      <w:r w:rsidR="002A3AEB" w:rsidRPr="00B13A9F">
        <w:rPr>
          <w:kern w:val="22"/>
          <w:lang w:val="fr-CA"/>
        </w:rPr>
        <w:t>.</w:t>
      </w:r>
    </w:p>
    <w:p w14:paraId="11E80F8B" w14:textId="29D505A8" w:rsidR="00C40E9D" w:rsidRPr="003331E2" w:rsidRDefault="005B33EB" w:rsidP="00BC6904">
      <w:pPr>
        <w:pStyle w:val="Para1"/>
        <w:rPr>
          <w:kern w:val="22"/>
          <w:szCs w:val="22"/>
          <w:lang w:val="fr-CA"/>
        </w:rPr>
      </w:pPr>
      <w:r w:rsidRPr="005B33EB">
        <w:rPr>
          <w:kern w:val="22"/>
          <w:lang w:val="fr-CA"/>
        </w:rPr>
        <w:t>L</w:t>
      </w:r>
      <w:r>
        <w:rPr>
          <w:kern w:val="22"/>
          <w:lang w:val="fr-CA"/>
        </w:rPr>
        <w:t>a date de remise d</w:t>
      </w:r>
      <w:r w:rsidRPr="005B33EB">
        <w:rPr>
          <w:kern w:val="22"/>
          <w:lang w:val="fr-CA"/>
        </w:rPr>
        <w:t xml:space="preserve">es quatrièmes rapports nationaux sur </w:t>
      </w:r>
      <w:r>
        <w:rPr>
          <w:kern w:val="22"/>
          <w:lang w:val="fr-CA"/>
        </w:rPr>
        <w:t>l’application</w:t>
      </w:r>
      <w:r w:rsidRPr="005B33EB">
        <w:rPr>
          <w:kern w:val="22"/>
          <w:lang w:val="fr-CA"/>
        </w:rPr>
        <w:t xml:space="preserve"> du Protocole </w:t>
      </w:r>
      <w:r>
        <w:rPr>
          <w:kern w:val="22"/>
          <w:lang w:val="fr-CA"/>
        </w:rPr>
        <w:t>a été fixée au 1</w:t>
      </w:r>
      <w:r w:rsidRPr="005B33EB">
        <w:rPr>
          <w:kern w:val="22"/>
          <w:vertAlign w:val="superscript"/>
          <w:lang w:val="fr-CA"/>
        </w:rPr>
        <w:t>er</w:t>
      </w:r>
      <w:r>
        <w:rPr>
          <w:kern w:val="22"/>
          <w:lang w:val="fr-CA"/>
        </w:rPr>
        <w:t xml:space="preserve"> octobre 2019. </w:t>
      </w:r>
      <w:r w:rsidRPr="005B33EB">
        <w:rPr>
          <w:kern w:val="22"/>
          <w:lang w:val="fr-CA"/>
        </w:rPr>
        <w:t>Les questions 162 à 166 du rap</w:t>
      </w:r>
      <w:r>
        <w:rPr>
          <w:kern w:val="22"/>
          <w:lang w:val="fr-CA"/>
        </w:rPr>
        <w:t>p</w:t>
      </w:r>
      <w:r w:rsidRPr="005B33EB">
        <w:rPr>
          <w:kern w:val="22"/>
          <w:lang w:val="fr-CA"/>
        </w:rPr>
        <w:t>ort portaient sur l’article 26 du Protocole.</w:t>
      </w:r>
      <w:r>
        <w:rPr>
          <w:kern w:val="22"/>
          <w:lang w:val="fr-CA"/>
        </w:rPr>
        <w:t xml:space="preserve"> </w:t>
      </w:r>
      <w:r w:rsidRPr="005B33EB">
        <w:rPr>
          <w:kern w:val="22"/>
          <w:lang w:val="fr-CA"/>
        </w:rPr>
        <w:t>Les informations tirées des quatrièm</w:t>
      </w:r>
      <w:r>
        <w:rPr>
          <w:kern w:val="22"/>
          <w:lang w:val="fr-CA"/>
        </w:rPr>
        <w:t>es rapports nation</w:t>
      </w:r>
      <w:r w:rsidR="003331E2">
        <w:rPr>
          <w:kern w:val="22"/>
          <w:lang w:val="fr-CA"/>
        </w:rPr>
        <w:t>aux ont été utilisé</w:t>
      </w:r>
      <w:r w:rsidR="007135F8">
        <w:rPr>
          <w:kern w:val="22"/>
          <w:lang w:val="fr-CA"/>
        </w:rPr>
        <w:t>e</w:t>
      </w:r>
      <w:r w:rsidR="003331E2">
        <w:rPr>
          <w:kern w:val="22"/>
          <w:lang w:val="fr-CA"/>
        </w:rPr>
        <w:t xml:space="preserve">s </w:t>
      </w:r>
      <w:r w:rsidR="0090309B">
        <w:rPr>
          <w:kern w:val="22"/>
          <w:lang w:val="fr-CA"/>
        </w:rPr>
        <w:t>afin d’analyser les</w:t>
      </w:r>
      <w:r w:rsidR="003331E2">
        <w:rPr>
          <w:kern w:val="22"/>
          <w:lang w:val="fr-CA"/>
        </w:rPr>
        <w:t xml:space="preserve"> informations pr</w:t>
      </w:r>
      <w:r w:rsidR="0090309B">
        <w:rPr>
          <w:kern w:val="22"/>
          <w:lang w:val="fr-CA"/>
        </w:rPr>
        <w:t>éparées pour l’évaluation et l’e</w:t>
      </w:r>
      <w:r w:rsidR="003331E2">
        <w:rPr>
          <w:kern w:val="22"/>
          <w:lang w:val="fr-CA"/>
        </w:rPr>
        <w:t>xamen de l’efficacité du Protocole et l’évaluation finale du Plan stratégique. Le document d’analyse préparé pour la troisième réunion de l’Organe subsidiaire chargé de l</w:t>
      </w:r>
      <w:r w:rsidR="007135F8">
        <w:rPr>
          <w:kern w:val="22"/>
          <w:lang w:val="fr-CA"/>
        </w:rPr>
        <w:t>’</w:t>
      </w:r>
      <w:r w:rsidR="003331E2">
        <w:rPr>
          <w:kern w:val="22"/>
          <w:lang w:val="fr-CA"/>
        </w:rPr>
        <w:t xml:space="preserve">application </w:t>
      </w:r>
      <w:r w:rsidR="00827A3C" w:rsidRPr="003331E2">
        <w:rPr>
          <w:kern w:val="22"/>
          <w:lang w:val="fr-CA"/>
        </w:rPr>
        <w:t>(</w:t>
      </w:r>
      <w:r w:rsidR="00A21271" w:rsidRPr="003331E2">
        <w:rPr>
          <w:kern w:val="22"/>
          <w:lang w:val="fr-CA"/>
        </w:rPr>
        <w:t>CBD/SBI/3/3/Add.1</w:t>
      </w:r>
      <w:r w:rsidR="00827A3C" w:rsidRPr="003331E2">
        <w:rPr>
          <w:kern w:val="22"/>
          <w:lang w:val="fr-CA"/>
        </w:rPr>
        <w:t>)</w:t>
      </w:r>
      <w:r w:rsidR="00FA3341" w:rsidRPr="003331E2">
        <w:rPr>
          <w:kern w:val="22"/>
          <w:lang w:val="fr-CA"/>
        </w:rPr>
        <w:t xml:space="preserve"> </w:t>
      </w:r>
      <w:r w:rsidR="003331E2">
        <w:rPr>
          <w:kern w:val="22"/>
          <w:lang w:val="fr-CA"/>
        </w:rPr>
        <w:t>contient des informations détaillées sur le sujet</w:t>
      </w:r>
      <w:r w:rsidR="003331E2" w:rsidRPr="005B33EB">
        <w:rPr>
          <w:kern w:val="22"/>
          <w:lang w:val="fr-CA"/>
        </w:rPr>
        <w:t xml:space="preserve"> </w:t>
      </w:r>
      <w:r w:rsidR="00FA3341" w:rsidRPr="003331E2">
        <w:rPr>
          <w:kern w:val="22"/>
          <w:lang w:val="fr-CA"/>
        </w:rPr>
        <w:t>(</w:t>
      </w:r>
      <w:r w:rsidR="003331E2">
        <w:rPr>
          <w:kern w:val="22"/>
          <w:lang w:val="fr-CA"/>
        </w:rPr>
        <w:t xml:space="preserve">voir </w:t>
      </w:r>
      <w:r w:rsidR="0090309B">
        <w:rPr>
          <w:kern w:val="22"/>
          <w:lang w:val="fr-CA"/>
        </w:rPr>
        <w:t>notamment</w:t>
      </w:r>
      <w:r w:rsidR="003331E2">
        <w:rPr>
          <w:kern w:val="22"/>
          <w:lang w:val="fr-CA"/>
        </w:rPr>
        <w:t xml:space="preserve"> la partie III.G</w:t>
      </w:r>
      <w:r w:rsidR="00FA3341" w:rsidRPr="003331E2">
        <w:rPr>
          <w:kern w:val="22"/>
          <w:lang w:val="fr-CA"/>
        </w:rPr>
        <w:t>)</w:t>
      </w:r>
      <w:r w:rsidR="000C79A5" w:rsidRPr="003331E2">
        <w:rPr>
          <w:kern w:val="22"/>
          <w:lang w:val="fr-CA"/>
        </w:rPr>
        <w:t xml:space="preserve"> </w:t>
      </w:r>
      <w:r w:rsidR="003331E2">
        <w:rPr>
          <w:kern w:val="22"/>
          <w:lang w:val="fr-CA"/>
        </w:rPr>
        <w:t>ainsi que l’outil d’analyse en ligne des rapports nationaux</w:t>
      </w:r>
      <w:r w:rsidR="000C79A5" w:rsidRPr="003331E2">
        <w:rPr>
          <w:kern w:val="22"/>
          <w:lang w:val="fr-CA"/>
        </w:rPr>
        <w:t xml:space="preserve"> </w:t>
      </w:r>
      <w:r w:rsidR="00B504DD">
        <w:rPr>
          <w:kern w:val="22"/>
          <w:lang w:val="fr-CA"/>
        </w:rPr>
        <w:t>(https://bch.cbd.i</w:t>
      </w:r>
      <w:r w:rsidR="0090309B">
        <w:rPr>
          <w:kern w:val="22"/>
          <w:lang w:val="fr-CA"/>
        </w:rPr>
        <w:t>nt</w:t>
      </w:r>
      <w:r w:rsidR="00B504DD">
        <w:rPr>
          <w:kern w:val="22"/>
          <w:lang w:val="fr-CA"/>
        </w:rPr>
        <w:t>/en/re</w:t>
      </w:r>
      <w:r w:rsidR="0090309B">
        <w:rPr>
          <w:kern w:val="22"/>
          <w:lang w:val="fr-CA"/>
        </w:rPr>
        <w:t>ports</w:t>
      </w:r>
      <w:r w:rsidR="00B504DD">
        <w:rPr>
          <w:kern w:val="22"/>
          <w:lang w:val="fr-CA"/>
        </w:rPr>
        <w:t>)</w:t>
      </w:r>
      <w:r w:rsidR="00A21271" w:rsidRPr="003331E2">
        <w:rPr>
          <w:kern w:val="22"/>
          <w:lang w:val="fr-CA"/>
        </w:rPr>
        <w:t>.</w:t>
      </w:r>
    </w:p>
    <w:p w14:paraId="3C89EA23" w14:textId="6186DF9E" w:rsidR="00C40E9D" w:rsidRPr="00ED154F" w:rsidRDefault="00B504DD" w:rsidP="00BC6904">
      <w:pPr>
        <w:pStyle w:val="Para1"/>
        <w:rPr>
          <w:kern w:val="22"/>
          <w:lang w:val="fr-CA"/>
        </w:rPr>
      </w:pPr>
      <w:r>
        <w:rPr>
          <w:kern w:val="22"/>
          <w:lang w:val="fr-CA"/>
        </w:rPr>
        <w:t>L’Organe subsidiaire chargé de l</w:t>
      </w:r>
      <w:r w:rsidR="007135F8">
        <w:rPr>
          <w:kern w:val="22"/>
          <w:lang w:val="fr-CA"/>
        </w:rPr>
        <w:t>’</w:t>
      </w:r>
      <w:r>
        <w:rPr>
          <w:kern w:val="22"/>
          <w:lang w:val="fr-CA"/>
        </w:rPr>
        <w:t>application a examiné l</w:t>
      </w:r>
      <w:r w:rsidR="00212E27">
        <w:rPr>
          <w:kern w:val="22"/>
          <w:lang w:val="fr-CA"/>
        </w:rPr>
        <w:t>’analyse à sa troisième réunion.</w:t>
      </w:r>
      <w:r>
        <w:rPr>
          <w:kern w:val="22"/>
          <w:lang w:val="fr-CA"/>
        </w:rPr>
        <w:t xml:space="preserve"> Un projet de décision a été préparé pour examen par la Conférence des Parties siégeant en tant que réunion des Parties au Protocole à sa dixième réunion (voir la compilation des projets de décision dans le document </w:t>
      </w:r>
      <w:r w:rsidR="000F561E" w:rsidRPr="00ED154F">
        <w:rPr>
          <w:kern w:val="22"/>
          <w:lang w:val="fr-CA"/>
        </w:rPr>
        <w:t>CBD/CP/MOP/10/</w:t>
      </w:r>
      <w:r w:rsidR="00C8288A" w:rsidRPr="00ED154F">
        <w:rPr>
          <w:kern w:val="22"/>
          <w:lang w:val="fr-CA"/>
        </w:rPr>
        <w:t>1/Add.</w:t>
      </w:r>
      <w:r w:rsidR="00F70245" w:rsidRPr="00ED154F">
        <w:rPr>
          <w:kern w:val="22"/>
          <w:lang w:val="fr-CA"/>
        </w:rPr>
        <w:t>5</w:t>
      </w:r>
      <w:r w:rsidR="000C4A34" w:rsidRPr="00ED154F">
        <w:rPr>
          <w:kern w:val="22"/>
          <w:lang w:val="fr-CA"/>
        </w:rPr>
        <w:t>).</w:t>
      </w:r>
    </w:p>
    <w:p w14:paraId="4CC06D92" w14:textId="2F2B7E51" w:rsidR="008314C2" w:rsidRPr="00ED154F" w:rsidRDefault="00B504DD" w:rsidP="00BC6904">
      <w:pPr>
        <w:pStyle w:val="Heading1"/>
        <w:numPr>
          <w:ilvl w:val="0"/>
          <w:numId w:val="14"/>
        </w:numPr>
        <w:ind w:left="0" w:firstLine="0"/>
        <w:rPr>
          <w:kern w:val="22"/>
          <w:lang w:val="fr-CA"/>
        </w:rPr>
      </w:pPr>
      <w:r>
        <w:rPr>
          <w:caps w:val="0"/>
          <w:kern w:val="22"/>
          <w:lang w:val="fr-CA"/>
        </w:rPr>
        <w:t>ÉLÉMENTS SUGGÉRÉS POUR UN PROJET DE DÉCISION</w:t>
      </w:r>
    </w:p>
    <w:p w14:paraId="105FA93F" w14:textId="5DDF9E5D" w:rsidR="008314C2" w:rsidRPr="00ED154F" w:rsidRDefault="003145C7" w:rsidP="00C15DDE">
      <w:pPr>
        <w:pStyle w:val="Para1"/>
        <w:rPr>
          <w:kern w:val="22"/>
          <w:szCs w:val="22"/>
          <w:lang w:val="fr-CA"/>
        </w:rPr>
      </w:pPr>
      <w:bookmarkStart w:id="0" w:name="_Hlk86156651"/>
      <w:r>
        <w:rPr>
          <w:kern w:val="22"/>
          <w:lang w:val="fr-CA"/>
        </w:rPr>
        <w:t xml:space="preserve">La Conférence des Parties siégeant en tant que réunion des Parties au Protocole pourrait souhaiter examiner les </w:t>
      </w:r>
      <w:r w:rsidR="00212E27">
        <w:rPr>
          <w:kern w:val="22"/>
          <w:lang w:val="fr-CA"/>
        </w:rPr>
        <w:t>conclusions</w:t>
      </w:r>
      <w:r>
        <w:rPr>
          <w:kern w:val="22"/>
          <w:lang w:val="fr-CA"/>
        </w:rPr>
        <w:t xml:space="preserve"> de la réunion du Groupe spécial d</w:t>
      </w:r>
      <w:r w:rsidR="007135F8">
        <w:rPr>
          <w:kern w:val="22"/>
          <w:lang w:val="fr-CA"/>
        </w:rPr>
        <w:t>’</w:t>
      </w:r>
      <w:r>
        <w:rPr>
          <w:kern w:val="22"/>
          <w:lang w:val="fr-CA"/>
        </w:rPr>
        <w:t>experts techniques sur les considérations socioéconomiques et adopter une décision qui ressemble à ce qui suit</w:t>
      </w:r>
      <w:r w:rsidR="007135F8">
        <w:rPr>
          <w:kern w:val="22"/>
          <w:lang w:val="fr-CA"/>
        </w:rPr>
        <w:t> </w:t>
      </w:r>
      <w:r w:rsidR="008314C2" w:rsidRPr="00ED154F">
        <w:rPr>
          <w:kern w:val="22"/>
          <w:lang w:val="fr-CA"/>
        </w:rPr>
        <w:t>:</w:t>
      </w:r>
      <w:bookmarkEnd w:id="0"/>
    </w:p>
    <w:p w14:paraId="282C371D" w14:textId="66CB3A90" w:rsidR="00C128C7" w:rsidRPr="00ED154F" w:rsidRDefault="003145C7" w:rsidP="00C15DDE">
      <w:pPr>
        <w:pStyle w:val="ListParagraph"/>
        <w:spacing w:before="120" w:after="120"/>
        <w:ind w:left="0" w:firstLine="720"/>
        <w:contextualSpacing w:val="0"/>
        <w:rPr>
          <w:kern w:val="22"/>
          <w:lang w:val="fr-CA"/>
        </w:rPr>
      </w:pPr>
      <w:r>
        <w:rPr>
          <w:i/>
          <w:iCs/>
          <w:kern w:val="22"/>
          <w:szCs w:val="22"/>
          <w:lang w:val="fr-CA"/>
        </w:rPr>
        <w:t xml:space="preserve">La Conférence des Parties siégeant en tant que réunion des Parties au Protocole </w:t>
      </w:r>
      <w:r w:rsidR="00212E27">
        <w:rPr>
          <w:i/>
          <w:iCs/>
          <w:kern w:val="22"/>
          <w:szCs w:val="22"/>
          <w:lang w:val="fr-CA"/>
        </w:rPr>
        <w:t xml:space="preserve">de Cartagena </w:t>
      </w:r>
      <w:r>
        <w:rPr>
          <w:i/>
          <w:iCs/>
          <w:kern w:val="22"/>
          <w:szCs w:val="22"/>
          <w:lang w:val="fr-CA"/>
        </w:rPr>
        <w:t>sur la prévention des risques biotechnologiques</w:t>
      </w:r>
      <w:r w:rsidR="00205EC0" w:rsidRPr="00ED154F">
        <w:rPr>
          <w:i/>
          <w:iCs/>
          <w:kern w:val="22"/>
          <w:szCs w:val="22"/>
          <w:lang w:val="fr-CA"/>
        </w:rPr>
        <w:t>,</w:t>
      </w:r>
    </w:p>
    <w:p w14:paraId="68004721" w14:textId="12FC8848" w:rsidR="00205EC0" w:rsidRPr="00ED154F" w:rsidRDefault="003145C7" w:rsidP="00C15DDE">
      <w:pPr>
        <w:pStyle w:val="ListParagraph"/>
        <w:spacing w:before="120" w:after="120"/>
        <w:ind w:left="0" w:firstLine="720"/>
        <w:contextualSpacing w:val="0"/>
        <w:rPr>
          <w:kern w:val="22"/>
          <w:lang w:val="fr-CA"/>
        </w:rPr>
      </w:pPr>
      <w:r>
        <w:rPr>
          <w:i/>
          <w:iCs/>
          <w:kern w:val="22"/>
          <w:lang w:val="fr-CA"/>
        </w:rPr>
        <w:t xml:space="preserve">Rappelant </w:t>
      </w:r>
      <w:r>
        <w:rPr>
          <w:iCs/>
          <w:kern w:val="22"/>
          <w:lang w:val="fr-CA"/>
        </w:rPr>
        <w:t>les « Orientations sur l’évaluation des c</w:t>
      </w:r>
      <w:r w:rsidR="00212E27">
        <w:rPr>
          <w:iCs/>
          <w:kern w:val="22"/>
          <w:lang w:val="fr-CA"/>
        </w:rPr>
        <w:t>onsidérations socioéconomiques d</w:t>
      </w:r>
      <w:r w:rsidR="001A5F47">
        <w:rPr>
          <w:iCs/>
          <w:kern w:val="22"/>
          <w:lang w:val="fr-CA"/>
        </w:rPr>
        <w:t>ans le contex</w:t>
      </w:r>
      <w:r>
        <w:rPr>
          <w:iCs/>
          <w:kern w:val="22"/>
          <w:lang w:val="fr-CA"/>
        </w:rPr>
        <w:t>te de l’article 26 du Protocole de Cartagena sur la prévention des risques biotechnologiques</w:t>
      </w:r>
      <w:r w:rsidR="007135F8">
        <w:rPr>
          <w:iCs/>
          <w:kern w:val="22"/>
          <w:lang w:val="fr-CA"/>
        </w:rPr>
        <w:t> </w:t>
      </w:r>
      <w:r>
        <w:rPr>
          <w:iCs/>
          <w:kern w:val="22"/>
          <w:lang w:val="fr-CA"/>
        </w:rPr>
        <w:t xml:space="preserve">» </w:t>
      </w:r>
      <w:r w:rsidR="00212E27">
        <w:rPr>
          <w:iCs/>
          <w:kern w:val="22"/>
          <w:lang w:val="fr-CA"/>
        </w:rPr>
        <w:t>prises en note</w:t>
      </w:r>
      <w:r>
        <w:rPr>
          <w:iCs/>
          <w:kern w:val="22"/>
          <w:lang w:val="fr-CA"/>
        </w:rPr>
        <w:t xml:space="preserve"> dans la décision CP-9/14</w:t>
      </w:r>
      <w:r w:rsidR="00100F37" w:rsidRPr="00ED154F">
        <w:rPr>
          <w:kern w:val="22"/>
          <w:szCs w:val="22"/>
          <w:lang w:val="fr-CA"/>
        </w:rPr>
        <w:t>,</w:t>
      </w:r>
    </w:p>
    <w:p w14:paraId="5F0CC914" w14:textId="581A6432" w:rsidR="00205EC0" w:rsidRPr="00ED154F" w:rsidRDefault="003145C7" w:rsidP="00C15DDE">
      <w:pPr>
        <w:spacing w:before="120" w:after="120"/>
        <w:ind w:firstLine="720"/>
        <w:rPr>
          <w:kern w:val="22"/>
          <w:szCs w:val="22"/>
          <w:lang w:val="fr-CA"/>
        </w:rPr>
      </w:pPr>
      <w:r>
        <w:rPr>
          <w:i/>
          <w:iCs/>
          <w:kern w:val="22"/>
          <w:szCs w:val="22"/>
          <w:lang w:val="fr-CA"/>
        </w:rPr>
        <w:t xml:space="preserve">Consciente </w:t>
      </w:r>
      <w:r w:rsidR="00FC7FA6">
        <w:rPr>
          <w:iCs/>
          <w:kern w:val="22"/>
          <w:szCs w:val="22"/>
          <w:lang w:val="fr-CA"/>
        </w:rPr>
        <w:t xml:space="preserve">du peu de temps </w:t>
      </w:r>
      <w:r>
        <w:rPr>
          <w:iCs/>
          <w:kern w:val="22"/>
          <w:szCs w:val="22"/>
          <w:lang w:val="fr-CA"/>
        </w:rPr>
        <w:t xml:space="preserve">dont disposent les Parties, les autres gouvernements, les organisations compétentes et les autres parties prenantes pour </w:t>
      </w:r>
      <w:r w:rsidR="00212E27">
        <w:rPr>
          <w:iCs/>
          <w:kern w:val="22"/>
          <w:szCs w:val="22"/>
          <w:lang w:val="fr-CA"/>
        </w:rPr>
        <w:t>utiliser</w:t>
      </w:r>
      <w:r>
        <w:rPr>
          <w:iCs/>
          <w:kern w:val="22"/>
          <w:szCs w:val="22"/>
          <w:lang w:val="fr-CA"/>
        </w:rPr>
        <w:t xml:space="preserve"> les Orientations facultatives</w:t>
      </w:r>
      <w:r w:rsidR="00205EC0" w:rsidRPr="00ED154F">
        <w:rPr>
          <w:kern w:val="22"/>
          <w:szCs w:val="22"/>
          <w:lang w:val="fr-CA"/>
        </w:rPr>
        <w:t>,</w:t>
      </w:r>
    </w:p>
    <w:p w14:paraId="37096C6F" w14:textId="35B7A73F" w:rsidR="00100F37" w:rsidRPr="00ED154F" w:rsidRDefault="00205EC0" w:rsidP="00C15DDE">
      <w:pPr>
        <w:spacing w:before="120" w:after="120"/>
        <w:rPr>
          <w:kern w:val="22"/>
          <w:szCs w:val="22"/>
          <w:lang w:val="fr-CA"/>
        </w:rPr>
      </w:pPr>
      <w:r w:rsidRPr="00ED154F">
        <w:rPr>
          <w:i/>
          <w:iCs/>
          <w:kern w:val="22"/>
          <w:szCs w:val="22"/>
          <w:lang w:val="fr-CA"/>
        </w:rPr>
        <w:tab/>
      </w:r>
      <w:r w:rsidR="003145C7">
        <w:rPr>
          <w:i/>
          <w:iCs/>
          <w:kern w:val="22"/>
          <w:szCs w:val="22"/>
          <w:lang w:val="fr-CA"/>
        </w:rPr>
        <w:t xml:space="preserve">Reconnaissant </w:t>
      </w:r>
      <w:r w:rsidR="00FC7FA6">
        <w:rPr>
          <w:iCs/>
          <w:kern w:val="22"/>
          <w:szCs w:val="22"/>
          <w:lang w:val="fr-CA"/>
        </w:rPr>
        <w:t>la nécessité de se réunir et de partager de plus amples informations sur les méthodes d’évaluation</w:t>
      </w:r>
      <w:r w:rsidRPr="00ED154F">
        <w:rPr>
          <w:kern w:val="22"/>
          <w:szCs w:val="22"/>
          <w:lang w:val="fr-CA"/>
        </w:rPr>
        <w:t>,</w:t>
      </w:r>
    </w:p>
    <w:p w14:paraId="4D4B31EC" w14:textId="3B3E144E" w:rsidR="00DE0381" w:rsidRPr="00ED154F" w:rsidRDefault="00FC7FA6" w:rsidP="00C15DDE">
      <w:pPr>
        <w:spacing w:before="120" w:after="120"/>
        <w:ind w:firstLine="720"/>
        <w:rPr>
          <w:kern w:val="22"/>
          <w:szCs w:val="22"/>
          <w:lang w:val="fr-CA"/>
        </w:rPr>
      </w:pPr>
      <w:r>
        <w:rPr>
          <w:i/>
          <w:iCs/>
          <w:kern w:val="22"/>
          <w:szCs w:val="22"/>
          <w:lang w:val="fr-CA"/>
        </w:rPr>
        <w:t xml:space="preserve">Prenant note </w:t>
      </w:r>
      <w:r>
        <w:rPr>
          <w:iCs/>
          <w:kern w:val="22"/>
          <w:szCs w:val="22"/>
          <w:lang w:val="fr-CA"/>
        </w:rPr>
        <w:t>des informations fournies par les Parties concernant l’article 26 du Protocole de Cartagena sur la prévention des risques biotechnologiques dans leurs</w:t>
      </w:r>
      <w:r w:rsidR="00212E27">
        <w:rPr>
          <w:iCs/>
          <w:kern w:val="22"/>
          <w:szCs w:val="22"/>
          <w:lang w:val="fr-CA"/>
        </w:rPr>
        <w:t xml:space="preserve"> quatrièmes rapports nationaux </w:t>
      </w:r>
      <w:r>
        <w:rPr>
          <w:iCs/>
          <w:kern w:val="22"/>
          <w:szCs w:val="22"/>
          <w:lang w:val="fr-CA"/>
        </w:rPr>
        <w:t xml:space="preserve">et </w:t>
      </w:r>
      <w:r>
        <w:rPr>
          <w:i/>
          <w:iCs/>
          <w:kern w:val="22"/>
          <w:szCs w:val="22"/>
          <w:lang w:val="fr-CA"/>
        </w:rPr>
        <w:t xml:space="preserve">reconnaissant </w:t>
      </w:r>
      <w:r>
        <w:rPr>
          <w:iCs/>
          <w:kern w:val="22"/>
          <w:szCs w:val="22"/>
          <w:lang w:val="fr-CA"/>
        </w:rPr>
        <w:t xml:space="preserve">les conclusions sur les considérations socioéconomiques </w:t>
      </w:r>
      <w:r w:rsidR="00503930">
        <w:rPr>
          <w:iCs/>
          <w:kern w:val="22"/>
          <w:szCs w:val="22"/>
          <w:lang w:val="fr-CA"/>
        </w:rPr>
        <w:t>issues du</w:t>
      </w:r>
      <w:r w:rsidR="009166D6">
        <w:rPr>
          <w:iCs/>
          <w:kern w:val="22"/>
          <w:szCs w:val="22"/>
          <w:lang w:val="fr-CA"/>
        </w:rPr>
        <w:t xml:space="preserve"> quatrième exercice d’évaluation et examen de l’efficacité du Protocole et </w:t>
      </w:r>
      <w:r w:rsidR="00503930">
        <w:rPr>
          <w:iCs/>
          <w:kern w:val="22"/>
          <w:szCs w:val="22"/>
          <w:lang w:val="fr-CA"/>
        </w:rPr>
        <w:t xml:space="preserve">de </w:t>
      </w:r>
      <w:r w:rsidR="009166D6">
        <w:rPr>
          <w:iCs/>
          <w:kern w:val="22"/>
          <w:szCs w:val="22"/>
          <w:lang w:val="fr-CA"/>
        </w:rPr>
        <w:t xml:space="preserve">l’évaluation finale du Plan stratégique pour le Protocole de Cartagena pour la période 2011-2020, présentées dans la décision </w:t>
      </w:r>
      <w:r w:rsidR="001E70E4" w:rsidRPr="00ED154F">
        <w:rPr>
          <w:iCs/>
          <w:snapToGrid w:val="0"/>
          <w:kern w:val="22"/>
          <w:szCs w:val="22"/>
          <w:lang w:val="fr-CA"/>
        </w:rPr>
        <w:t>CP-10/</w:t>
      </w:r>
      <w:r w:rsidR="00A233BC" w:rsidRPr="00ED154F">
        <w:rPr>
          <w:iCs/>
          <w:snapToGrid w:val="0"/>
          <w:kern w:val="22"/>
          <w:szCs w:val="22"/>
          <w:lang w:val="fr-CA"/>
        </w:rPr>
        <w:t>--</w:t>
      </w:r>
      <w:r w:rsidR="007135F8">
        <w:rPr>
          <w:iCs/>
          <w:snapToGrid w:val="0"/>
          <w:kern w:val="22"/>
          <w:szCs w:val="22"/>
          <w:lang w:val="fr-CA"/>
        </w:rPr>
        <w:t> </w:t>
      </w:r>
      <w:r w:rsidR="001E70E4" w:rsidRPr="00ED154F">
        <w:rPr>
          <w:iCs/>
          <w:snapToGrid w:val="0"/>
          <w:kern w:val="22"/>
          <w:szCs w:val="22"/>
          <w:lang w:val="fr-CA"/>
        </w:rPr>
        <w:t>;</w:t>
      </w:r>
    </w:p>
    <w:p w14:paraId="0F2439B8" w14:textId="6677765B" w:rsidR="00700694" w:rsidRPr="00ED154F" w:rsidRDefault="009166D6" w:rsidP="00C15DDE">
      <w:pPr>
        <w:spacing w:before="120" w:after="120"/>
        <w:ind w:firstLine="720"/>
        <w:rPr>
          <w:i/>
          <w:iCs/>
          <w:kern w:val="22"/>
          <w:szCs w:val="22"/>
          <w:lang w:val="fr-CA"/>
        </w:rPr>
      </w:pPr>
      <w:r>
        <w:rPr>
          <w:i/>
          <w:iCs/>
          <w:kern w:val="22"/>
          <w:szCs w:val="22"/>
          <w:lang w:val="fr-CA"/>
        </w:rPr>
        <w:t xml:space="preserve">Prenant note </w:t>
      </w:r>
      <w:r>
        <w:rPr>
          <w:iCs/>
          <w:kern w:val="22"/>
          <w:szCs w:val="22"/>
          <w:lang w:val="fr-CA"/>
        </w:rPr>
        <w:t xml:space="preserve">du but et des activités connexes de renforcement des capacités indiquées dans le plan d’application et le plan d’action sur le renforcement des capacités </w:t>
      </w:r>
      <w:r w:rsidR="00503930">
        <w:rPr>
          <w:iCs/>
          <w:kern w:val="22"/>
          <w:szCs w:val="22"/>
          <w:lang w:val="fr-CA"/>
        </w:rPr>
        <w:t>en lien avec</w:t>
      </w:r>
      <w:r w:rsidR="007E597F">
        <w:rPr>
          <w:iCs/>
          <w:kern w:val="22"/>
          <w:szCs w:val="22"/>
          <w:lang w:val="fr-CA"/>
        </w:rPr>
        <w:t xml:space="preserve"> l’article 26 du </w:t>
      </w:r>
      <w:r>
        <w:rPr>
          <w:iCs/>
          <w:kern w:val="22"/>
          <w:szCs w:val="22"/>
          <w:lang w:val="fr-CA"/>
        </w:rPr>
        <w:t>Protocole de Cartagena sur la prévention des risques biotechnologiques</w:t>
      </w:r>
      <w:r w:rsidR="00512480" w:rsidRPr="00ED154F">
        <w:rPr>
          <w:kern w:val="22"/>
          <w:szCs w:val="22"/>
          <w:lang w:val="fr-CA"/>
        </w:rPr>
        <w:t>,</w:t>
      </w:r>
      <w:r w:rsidR="007E597F">
        <w:rPr>
          <w:kern w:val="22"/>
          <w:szCs w:val="22"/>
          <w:lang w:val="fr-CA"/>
        </w:rPr>
        <w:t xml:space="preserve"> et </w:t>
      </w:r>
      <w:r w:rsidR="007E597F">
        <w:rPr>
          <w:i/>
          <w:kern w:val="22"/>
          <w:szCs w:val="22"/>
          <w:lang w:val="fr-CA"/>
        </w:rPr>
        <w:t xml:space="preserve">reconnaissant </w:t>
      </w:r>
      <w:r w:rsidR="007E597F">
        <w:rPr>
          <w:kern w:val="22"/>
          <w:szCs w:val="22"/>
          <w:lang w:val="fr-CA"/>
        </w:rPr>
        <w:t xml:space="preserve">l’importance du renforcement des capacités et de la coopération régionale et infrarégionale </w:t>
      </w:r>
      <w:r w:rsidR="00503930">
        <w:rPr>
          <w:kern w:val="22"/>
          <w:szCs w:val="22"/>
          <w:lang w:val="fr-CA"/>
        </w:rPr>
        <w:t>dans le contexte des</w:t>
      </w:r>
      <w:r w:rsidR="007E597F">
        <w:rPr>
          <w:kern w:val="22"/>
          <w:szCs w:val="22"/>
          <w:lang w:val="fr-CA"/>
        </w:rPr>
        <w:t xml:space="preserve"> considérations socioéconomiques,</w:t>
      </w:r>
    </w:p>
    <w:p w14:paraId="2A2B7D74" w14:textId="1FC313F1" w:rsidR="00290984" w:rsidRPr="00ED154F" w:rsidRDefault="007E597F" w:rsidP="00C15DDE">
      <w:pPr>
        <w:pStyle w:val="ListParagraph"/>
        <w:numPr>
          <w:ilvl w:val="6"/>
          <w:numId w:val="23"/>
        </w:numPr>
        <w:tabs>
          <w:tab w:val="clear" w:pos="2520"/>
        </w:tabs>
        <w:spacing w:before="120" w:after="120"/>
        <w:ind w:left="0" w:firstLine="720"/>
        <w:contextualSpacing w:val="0"/>
        <w:rPr>
          <w:kern w:val="22"/>
          <w:szCs w:val="22"/>
          <w:lang w:val="fr-CA"/>
        </w:rPr>
      </w:pPr>
      <w:r>
        <w:rPr>
          <w:i/>
          <w:iCs/>
          <w:kern w:val="22"/>
          <w:szCs w:val="22"/>
          <w:lang w:val="fr-CA"/>
        </w:rPr>
        <w:lastRenderedPageBreak/>
        <w:t xml:space="preserve">Se réjouit </w:t>
      </w:r>
      <w:r>
        <w:rPr>
          <w:iCs/>
          <w:kern w:val="22"/>
          <w:szCs w:val="22"/>
          <w:lang w:val="fr-CA"/>
        </w:rPr>
        <w:t>des résultats des travaux du Groupe spécial d</w:t>
      </w:r>
      <w:r w:rsidR="007135F8">
        <w:rPr>
          <w:iCs/>
          <w:kern w:val="22"/>
          <w:szCs w:val="22"/>
          <w:lang w:val="fr-CA"/>
        </w:rPr>
        <w:t>’</w:t>
      </w:r>
      <w:r>
        <w:rPr>
          <w:iCs/>
          <w:kern w:val="22"/>
          <w:szCs w:val="22"/>
          <w:lang w:val="fr-CA"/>
        </w:rPr>
        <w:t>experts techniques sur les considérations socioéconomiques</w:t>
      </w:r>
      <w:r w:rsidR="007135F8">
        <w:rPr>
          <w:iCs/>
          <w:kern w:val="22"/>
          <w:szCs w:val="22"/>
          <w:lang w:val="fr-CA"/>
        </w:rPr>
        <w:t> </w:t>
      </w:r>
      <w:r w:rsidR="00A233BC" w:rsidRPr="00ED154F">
        <w:rPr>
          <w:kern w:val="22"/>
          <w:szCs w:val="22"/>
          <w:lang w:val="fr-CA"/>
        </w:rPr>
        <w:t>;</w:t>
      </w:r>
      <w:r w:rsidR="002171AC" w:rsidRPr="00ED154F">
        <w:rPr>
          <w:rStyle w:val="FootnoteReference"/>
          <w:kern w:val="22"/>
          <w:szCs w:val="22"/>
          <w:lang w:val="fr-CA"/>
        </w:rPr>
        <w:footnoteReference w:id="6"/>
      </w:r>
    </w:p>
    <w:p w14:paraId="0192F8DA" w14:textId="0441C8EB" w:rsidR="00305996" w:rsidRPr="00ED154F" w:rsidRDefault="007E597F" w:rsidP="00BC6904">
      <w:pPr>
        <w:pStyle w:val="ListParagraph"/>
        <w:numPr>
          <w:ilvl w:val="6"/>
          <w:numId w:val="23"/>
        </w:numPr>
        <w:tabs>
          <w:tab w:val="clear" w:pos="2520"/>
        </w:tabs>
        <w:spacing w:before="120"/>
        <w:ind w:left="0" w:firstLine="720"/>
        <w:contextualSpacing w:val="0"/>
        <w:rPr>
          <w:kern w:val="22"/>
          <w:szCs w:val="22"/>
          <w:lang w:val="fr-CA"/>
        </w:rPr>
      </w:pPr>
      <w:r>
        <w:rPr>
          <w:i/>
          <w:snapToGrid w:val="0"/>
          <w:kern w:val="22"/>
          <w:szCs w:val="22"/>
          <w:lang w:val="fr-CA"/>
        </w:rPr>
        <w:t xml:space="preserve">Encourage </w:t>
      </w:r>
      <w:r>
        <w:rPr>
          <w:snapToGrid w:val="0"/>
          <w:kern w:val="22"/>
          <w:szCs w:val="22"/>
          <w:lang w:val="fr-CA"/>
        </w:rPr>
        <w:t xml:space="preserve">les Parties, les autres gouvernements, les organisations compétentes et les autres parties prenantes </w:t>
      </w:r>
      <w:r w:rsidR="00D7160B">
        <w:rPr>
          <w:snapToGrid w:val="0"/>
          <w:kern w:val="22"/>
          <w:szCs w:val="22"/>
          <w:lang w:val="fr-CA"/>
        </w:rPr>
        <w:t xml:space="preserve">à coopérer et </w:t>
      </w:r>
      <w:r w:rsidR="00503930">
        <w:rPr>
          <w:snapToGrid w:val="0"/>
          <w:kern w:val="22"/>
          <w:szCs w:val="22"/>
          <w:lang w:val="fr-CA"/>
        </w:rPr>
        <w:t>à</w:t>
      </w:r>
      <w:r w:rsidR="00D7160B">
        <w:rPr>
          <w:snapToGrid w:val="0"/>
          <w:kern w:val="22"/>
          <w:szCs w:val="22"/>
          <w:lang w:val="fr-CA"/>
        </w:rPr>
        <w:t xml:space="preserve"> partager des données d’expérience pertinentes de la prise en compte des considérations socioéconomiques dans les décisions sur les organismes vivants modifiés, conformément à l’article 26 du Protocole, </w:t>
      </w:r>
      <w:r w:rsidR="0022094F">
        <w:rPr>
          <w:snapToGrid w:val="0"/>
          <w:kern w:val="22"/>
          <w:szCs w:val="22"/>
          <w:lang w:val="fr-CA"/>
        </w:rPr>
        <w:t>notamment</w:t>
      </w:r>
      <w:r w:rsidR="00D7160B">
        <w:rPr>
          <w:snapToGrid w:val="0"/>
          <w:kern w:val="22"/>
          <w:szCs w:val="22"/>
          <w:lang w:val="fr-CA"/>
        </w:rPr>
        <w:t xml:space="preserve"> aux niveaux régional et infrarégional</w:t>
      </w:r>
      <w:r w:rsidR="007135F8">
        <w:rPr>
          <w:snapToGrid w:val="0"/>
          <w:kern w:val="22"/>
          <w:szCs w:val="22"/>
          <w:lang w:val="fr-CA"/>
        </w:rPr>
        <w:t> </w:t>
      </w:r>
      <w:r w:rsidR="00D7160B">
        <w:rPr>
          <w:snapToGrid w:val="0"/>
          <w:kern w:val="22"/>
          <w:szCs w:val="22"/>
          <w:lang w:val="fr-CA"/>
        </w:rPr>
        <w:t>;</w:t>
      </w:r>
    </w:p>
    <w:p w14:paraId="739DBA82" w14:textId="010F7986" w:rsidR="00F33E3B" w:rsidRPr="0022094F" w:rsidRDefault="00D7160B" w:rsidP="00C15DDE">
      <w:pPr>
        <w:pStyle w:val="ListParagraph"/>
        <w:numPr>
          <w:ilvl w:val="6"/>
          <w:numId w:val="23"/>
        </w:numPr>
        <w:tabs>
          <w:tab w:val="clear" w:pos="2520"/>
        </w:tabs>
        <w:spacing w:before="120"/>
        <w:ind w:left="0" w:firstLine="720"/>
        <w:contextualSpacing w:val="0"/>
        <w:rPr>
          <w:rStyle w:val="CommentReference"/>
          <w:kern w:val="22"/>
          <w:sz w:val="22"/>
          <w:szCs w:val="22"/>
          <w:lang w:val="fr-CA"/>
        </w:rPr>
      </w:pPr>
      <w:r>
        <w:rPr>
          <w:i/>
          <w:snapToGrid w:val="0"/>
          <w:kern w:val="22"/>
          <w:szCs w:val="22"/>
          <w:lang w:val="fr-CA"/>
        </w:rPr>
        <w:t xml:space="preserve">Invite </w:t>
      </w:r>
      <w:r>
        <w:rPr>
          <w:snapToGrid w:val="0"/>
          <w:kern w:val="22"/>
          <w:szCs w:val="22"/>
          <w:lang w:val="fr-CA"/>
        </w:rPr>
        <w:t xml:space="preserve">les Parties, les autres gouvernements et les organisations compétentes, selon qu’il convient, à utiliser et à communiquer leurs données </w:t>
      </w:r>
      <w:r w:rsidRPr="0022094F">
        <w:rPr>
          <w:snapToGrid w:val="0"/>
          <w:kern w:val="22"/>
          <w:szCs w:val="22"/>
          <w:lang w:val="fr-CA"/>
        </w:rPr>
        <w:t xml:space="preserve">d’expérience </w:t>
      </w:r>
      <w:r w:rsidR="009944DB" w:rsidRPr="0022094F">
        <w:rPr>
          <w:snapToGrid w:val="0"/>
          <w:kern w:val="22"/>
          <w:szCs w:val="22"/>
          <w:lang w:val="fr-CA"/>
        </w:rPr>
        <w:t>dans l’utilisation des Orientations facultatives, ainsi que des exemples de méthodes d’application des considérations socioéconomiques dans le contexte des éléments des Orientations facultatives</w:t>
      </w:r>
      <w:r w:rsidR="007135F8">
        <w:rPr>
          <w:snapToGrid w:val="0"/>
          <w:kern w:val="22"/>
          <w:szCs w:val="22"/>
          <w:lang w:val="fr-CA"/>
        </w:rPr>
        <w:t> </w:t>
      </w:r>
      <w:r w:rsidR="00F33E3B" w:rsidRPr="0022094F">
        <w:rPr>
          <w:iCs/>
          <w:snapToGrid w:val="0"/>
          <w:kern w:val="22"/>
          <w:szCs w:val="22"/>
          <w:lang w:val="fr-CA"/>
        </w:rPr>
        <w:t>;</w:t>
      </w:r>
    </w:p>
    <w:p w14:paraId="0AF33F22" w14:textId="49B5AF4B" w:rsidR="00DC0B08" w:rsidRPr="0022094F" w:rsidRDefault="009944DB" w:rsidP="00C15DDE">
      <w:pPr>
        <w:pStyle w:val="ListParagraph"/>
        <w:numPr>
          <w:ilvl w:val="6"/>
          <w:numId w:val="23"/>
        </w:numPr>
        <w:tabs>
          <w:tab w:val="clear" w:pos="2520"/>
        </w:tabs>
        <w:spacing w:before="120"/>
        <w:ind w:left="0" w:firstLine="720"/>
        <w:contextualSpacing w:val="0"/>
        <w:rPr>
          <w:kern w:val="22"/>
          <w:szCs w:val="22"/>
          <w:lang w:val="fr-CA"/>
        </w:rPr>
      </w:pPr>
      <w:r w:rsidRPr="0022094F">
        <w:rPr>
          <w:i/>
          <w:iCs/>
          <w:kern w:val="22"/>
          <w:szCs w:val="22"/>
          <w:lang w:val="fr-CA"/>
        </w:rPr>
        <w:t xml:space="preserve">Prie </w:t>
      </w:r>
      <w:r w:rsidRPr="0022094F">
        <w:rPr>
          <w:iCs/>
          <w:kern w:val="22"/>
          <w:szCs w:val="22"/>
          <w:lang w:val="fr-CA"/>
        </w:rPr>
        <w:t>la Secrétaire exécutive de communiquer avec les Parties ayant indiqué dans leurs quatrièmes rapports nationaux qu’</w:t>
      </w:r>
      <w:r w:rsidR="00C45602" w:rsidRPr="0022094F">
        <w:rPr>
          <w:iCs/>
          <w:kern w:val="22"/>
          <w:szCs w:val="22"/>
          <w:lang w:val="fr-CA"/>
        </w:rPr>
        <w:t>elles appliquaient</w:t>
      </w:r>
      <w:r w:rsidRPr="0022094F">
        <w:rPr>
          <w:iCs/>
          <w:kern w:val="22"/>
          <w:szCs w:val="22"/>
          <w:lang w:val="fr-CA"/>
        </w:rPr>
        <w:t xml:space="preserve"> des méthodes ou des exigences particulières qui facilitaient la fa</w:t>
      </w:r>
      <w:r w:rsidR="00C45602" w:rsidRPr="0022094F">
        <w:rPr>
          <w:iCs/>
          <w:kern w:val="22"/>
          <w:szCs w:val="22"/>
          <w:lang w:val="fr-CA"/>
        </w:rPr>
        <w:t>ç</w:t>
      </w:r>
      <w:r w:rsidRPr="0022094F">
        <w:rPr>
          <w:iCs/>
          <w:kern w:val="22"/>
          <w:szCs w:val="22"/>
          <w:lang w:val="fr-CA"/>
        </w:rPr>
        <w:t>on dont les considérations socioéconomiques étaient prises en compte dans les décisions sur les organismes vivants modifiés ou qu</w:t>
      </w:r>
      <w:r w:rsidR="00C45602" w:rsidRPr="0022094F">
        <w:rPr>
          <w:iCs/>
          <w:kern w:val="22"/>
          <w:szCs w:val="22"/>
          <w:lang w:val="fr-CA"/>
        </w:rPr>
        <w:t>i ont pris en compte les consid</w:t>
      </w:r>
      <w:r w:rsidRPr="0022094F">
        <w:rPr>
          <w:iCs/>
          <w:kern w:val="22"/>
          <w:szCs w:val="22"/>
          <w:lang w:val="fr-CA"/>
        </w:rPr>
        <w:t>é</w:t>
      </w:r>
      <w:r w:rsidR="00C45602" w:rsidRPr="0022094F">
        <w:rPr>
          <w:iCs/>
          <w:kern w:val="22"/>
          <w:szCs w:val="22"/>
          <w:lang w:val="fr-CA"/>
        </w:rPr>
        <w:t>rations socioéconomiques émanan</w:t>
      </w:r>
      <w:r w:rsidRPr="0022094F">
        <w:rPr>
          <w:iCs/>
          <w:kern w:val="22"/>
          <w:szCs w:val="22"/>
          <w:lang w:val="fr-CA"/>
        </w:rPr>
        <w:t xml:space="preserve">t des </w:t>
      </w:r>
      <w:r w:rsidR="00C45602" w:rsidRPr="0022094F">
        <w:rPr>
          <w:iCs/>
          <w:kern w:val="22"/>
          <w:szCs w:val="22"/>
          <w:lang w:val="fr-CA"/>
        </w:rPr>
        <w:t xml:space="preserve">impacts des organismes vivants modifiés, et </w:t>
      </w:r>
      <w:r w:rsidR="0022094F">
        <w:rPr>
          <w:iCs/>
          <w:kern w:val="22"/>
          <w:szCs w:val="22"/>
          <w:lang w:val="fr-CA"/>
        </w:rPr>
        <w:t xml:space="preserve">de les inviter </w:t>
      </w:r>
      <w:r w:rsidR="00C45602" w:rsidRPr="0022094F">
        <w:rPr>
          <w:iCs/>
          <w:kern w:val="22"/>
          <w:szCs w:val="22"/>
          <w:lang w:val="fr-CA"/>
        </w:rPr>
        <w:t>à communiquer les méthodes, exigences et descriptions de ces applications</w:t>
      </w:r>
      <w:r w:rsidR="007135F8">
        <w:rPr>
          <w:iCs/>
          <w:kern w:val="22"/>
          <w:szCs w:val="22"/>
          <w:lang w:val="fr-CA"/>
        </w:rPr>
        <w:t> </w:t>
      </w:r>
      <w:r w:rsidR="00DC0B08" w:rsidRPr="0022094F">
        <w:rPr>
          <w:kern w:val="22"/>
          <w:szCs w:val="22"/>
          <w:lang w:val="fr-CA"/>
        </w:rPr>
        <w:t>;</w:t>
      </w:r>
    </w:p>
    <w:p w14:paraId="6B7EA98D" w14:textId="1356E459" w:rsidR="00676124" w:rsidRPr="0022094F" w:rsidRDefault="00C45602" w:rsidP="00C15DDE">
      <w:pPr>
        <w:pStyle w:val="ListParagraph"/>
        <w:numPr>
          <w:ilvl w:val="6"/>
          <w:numId w:val="23"/>
        </w:numPr>
        <w:tabs>
          <w:tab w:val="clear" w:pos="2520"/>
        </w:tabs>
        <w:spacing w:before="120"/>
        <w:ind w:left="0" w:firstLine="720"/>
        <w:contextualSpacing w:val="0"/>
        <w:rPr>
          <w:snapToGrid w:val="0"/>
          <w:kern w:val="22"/>
          <w:szCs w:val="18"/>
          <w:lang w:val="fr-CA"/>
        </w:rPr>
      </w:pPr>
      <w:r w:rsidRPr="0022094F">
        <w:rPr>
          <w:i/>
          <w:iCs/>
          <w:kern w:val="22"/>
          <w:szCs w:val="22"/>
          <w:lang w:val="fr-CA"/>
        </w:rPr>
        <w:t xml:space="preserve">Prie </w:t>
      </w:r>
      <w:r w:rsidRPr="0022094F">
        <w:rPr>
          <w:iCs/>
          <w:kern w:val="22"/>
          <w:szCs w:val="22"/>
          <w:lang w:val="fr-CA"/>
        </w:rPr>
        <w:t xml:space="preserve">la Secrétaire exécutive de réunir les informations recueillies en réponse aux paragraphes 3 et 4 et de les transmettre pour examen par la Conférence des Parties siégeant en tant que réunion des Parties au Protocole de Cartagena à sa onzième réunion, afin de déterminer </w:t>
      </w:r>
      <w:r w:rsidR="00377DF3" w:rsidRPr="0022094F">
        <w:rPr>
          <w:iCs/>
          <w:kern w:val="22"/>
          <w:szCs w:val="22"/>
          <w:lang w:val="fr-CA"/>
        </w:rPr>
        <w:t>la pertinence de poursuivre les travaux</w:t>
      </w:r>
      <w:r w:rsidR="00382F0C" w:rsidRPr="0022094F">
        <w:rPr>
          <w:kern w:val="22"/>
          <w:szCs w:val="22"/>
          <w:lang w:val="fr-CA"/>
        </w:rPr>
        <w:t>.</w:t>
      </w:r>
      <w:r w:rsidR="00676124" w:rsidRPr="0022094F">
        <w:rPr>
          <w:kern w:val="22"/>
          <w:lang w:val="fr-CA"/>
        </w:rPr>
        <w:br w:type="page"/>
      </w:r>
    </w:p>
    <w:p w14:paraId="2A8FDCBA" w14:textId="0782DCD6" w:rsidR="00DE4C3F" w:rsidRPr="00377DF3" w:rsidRDefault="00DE4C3F" w:rsidP="00C15DDE">
      <w:pPr>
        <w:pStyle w:val="Style1"/>
        <w:outlineLvl w:val="2"/>
        <w:rPr>
          <w:i w:val="0"/>
          <w:iCs w:val="0"/>
          <w:kern w:val="22"/>
          <w:lang w:val="fr-CA"/>
        </w:rPr>
      </w:pPr>
      <w:bookmarkStart w:id="1" w:name="_Hlk78360105"/>
      <w:r w:rsidRPr="00377DF3">
        <w:rPr>
          <w:b w:val="0"/>
          <w:kern w:val="22"/>
          <w:lang w:val="fr-CA"/>
        </w:rPr>
        <w:lastRenderedPageBreak/>
        <w:t>Annex</w:t>
      </w:r>
      <w:r w:rsidR="00377DF3" w:rsidRPr="00377DF3">
        <w:rPr>
          <w:b w:val="0"/>
          <w:kern w:val="22"/>
          <w:lang w:val="fr-CA"/>
        </w:rPr>
        <w:t>e</w:t>
      </w:r>
      <w:r w:rsidRPr="00377DF3">
        <w:rPr>
          <w:b w:val="0"/>
          <w:kern w:val="22"/>
          <w:lang w:val="fr-CA"/>
        </w:rPr>
        <w:t xml:space="preserve"> I</w:t>
      </w:r>
    </w:p>
    <w:p w14:paraId="7227A941" w14:textId="1A221EF9" w:rsidR="00392A0A" w:rsidRPr="00377DF3" w:rsidRDefault="00377DF3" w:rsidP="00C15DDE">
      <w:pPr>
        <w:keepNext/>
        <w:suppressLineNumbers/>
        <w:suppressAutoHyphens/>
        <w:spacing w:before="120" w:after="120"/>
        <w:jc w:val="center"/>
        <w:outlineLvl w:val="0"/>
        <w:rPr>
          <w:rFonts w:ascii="Times New Roman Bold" w:eastAsiaTheme="minorEastAsia" w:hAnsi="Times New Roman Bold"/>
          <w:caps/>
          <w:kern w:val="22"/>
          <w:szCs w:val="22"/>
          <w:lang w:val="fr-CA" w:eastAsia="ja-JP"/>
        </w:rPr>
      </w:pPr>
      <w:r>
        <w:rPr>
          <w:rFonts w:ascii="Times New Roman Bold" w:eastAsiaTheme="minorEastAsia" w:hAnsi="Times New Roman Bold"/>
          <w:b/>
          <w:caps/>
          <w:kern w:val="22"/>
          <w:szCs w:val="22"/>
          <w:lang w:val="fr-CA" w:eastAsia="ja-JP"/>
        </w:rPr>
        <w:t>EXTRAIT DU RAPPORT DU Groupe spécial d</w:t>
      </w:r>
      <w:r w:rsidR="007135F8">
        <w:rPr>
          <w:rFonts w:ascii="Times New Roman Bold" w:eastAsiaTheme="minorEastAsia" w:hAnsi="Times New Roman Bold"/>
          <w:b/>
          <w:caps/>
          <w:kern w:val="22"/>
          <w:szCs w:val="22"/>
          <w:lang w:val="fr-CA" w:eastAsia="ja-JP"/>
        </w:rPr>
        <w:t>’</w:t>
      </w:r>
      <w:r>
        <w:rPr>
          <w:rFonts w:ascii="Times New Roman Bold" w:eastAsiaTheme="minorEastAsia" w:hAnsi="Times New Roman Bold"/>
          <w:b/>
          <w:caps/>
          <w:kern w:val="22"/>
          <w:szCs w:val="22"/>
          <w:lang w:val="fr-CA" w:eastAsia="ja-JP"/>
        </w:rPr>
        <w:t>experts techniques SUR LES CONSIDÉRATIONS SOCIOÉCONOMIQUES, VIENNE, 10-13 DÉCEMBRE 2019</w:t>
      </w:r>
      <w:r>
        <w:rPr>
          <w:rFonts w:ascii="Times New Roman Bold" w:eastAsiaTheme="minorEastAsia" w:hAnsi="Times New Roman Bold"/>
          <w:b/>
          <w:caps/>
          <w:kern w:val="22"/>
          <w:szCs w:val="22"/>
          <w:lang w:val="fr-CA" w:eastAsia="ja-JP"/>
        </w:rPr>
        <w:tab/>
      </w:r>
    </w:p>
    <w:p w14:paraId="38F2BA12" w14:textId="5027F3F5" w:rsidR="00392A0A" w:rsidRPr="00377DF3" w:rsidRDefault="00377DF3">
      <w:pPr>
        <w:rPr>
          <w:i/>
          <w:iCs/>
          <w:kern w:val="22"/>
          <w:lang w:val="fr-CA"/>
        </w:rPr>
      </w:pPr>
      <w:r w:rsidRPr="00377DF3">
        <w:rPr>
          <w:i/>
          <w:iCs/>
          <w:kern w:val="22"/>
          <w:lang w:val="fr-CA"/>
        </w:rPr>
        <w:t>Le rapport complet est publié dans le document</w:t>
      </w:r>
      <w:r>
        <w:rPr>
          <w:i/>
          <w:iCs/>
          <w:kern w:val="22"/>
          <w:lang w:val="fr-CA"/>
        </w:rPr>
        <w:t xml:space="preserve"> CBD/CP/AHTEG/2019/1/3</w:t>
      </w:r>
      <w:r w:rsidR="002430B8" w:rsidRPr="00377DF3">
        <w:rPr>
          <w:i/>
          <w:iCs/>
          <w:kern w:val="22"/>
          <w:lang w:val="fr-CA"/>
        </w:rPr>
        <w:t>.</w:t>
      </w:r>
    </w:p>
    <w:bookmarkEnd w:id="1"/>
    <w:p w14:paraId="38CA4825" w14:textId="5E2541EA" w:rsidR="00ED3A91" w:rsidRPr="00377DF3" w:rsidRDefault="00ED3A91">
      <w:pPr>
        <w:suppressLineNumbers/>
        <w:suppressAutoHyphens/>
        <w:adjustRightInd w:val="0"/>
        <w:snapToGrid w:val="0"/>
        <w:spacing w:before="120" w:after="120"/>
        <w:rPr>
          <w:rFonts w:eastAsia="Malgun Gothic"/>
          <w:iCs/>
          <w:snapToGrid w:val="0"/>
          <w:kern w:val="22"/>
          <w:szCs w:val="22"/>
          <w:lang w:val="fr-CA" w:eastAsia="ja-JP"/>
        </w:rPr>
      </w:pPr>
      <w:r w:rsidRPr="00377DF3">
        <w:rPr>
          <w:rFonts w:eastAsia="Malgun Gothic"/>
          <w:iCs/>
          <w:snapToGrid w:val="0"/>
          <w:kern w:val="22"/>
          <w:szCs w:val="22"/>
          <w:lang w:val="fr-CA" w:eastAsia="ja-JP"/>
        </w:rPr>
        <w:t>[…]</w:t>
      </w:r>
    </w:p>
    <w:p w14:paraId="52383273" w14:textId="36959038" w:rsidR="00392A0A" w:rsidRPr="00247853" w:rsidRDefault="001437F0" w:rsidP="00C15DDE">
      <w:pPr>
        <w:numPr>
          <w:ilvl w:val="0"/>
          <w:numId w:val="36"/>
        </w:numPr>
        <w:suppressLineNumbers/>
        <w:tabs>
          <w:tab w:val="clear" w:pos="360"/>
        </w:tabs>
        <w:suppressAutoHyphens/>
        <w:adjustRightInd w:val="0"/>
        <w:snapToGrid w:val="0"/>
        <w:spacing w:before="120" w:after="120"/>
        <w:rPr>
          <w:rFonts w:eastAsia="Malgun Gothic"/>
          <w:iCs/>
          <w:snapToGrid w:val="0"/>
          <w:kern w:val="22"/>
          <w:szCs w:val="22"/>
          <w:lang w:val="fr-CA" w:eastAsia="ja-JP"/>
        </w:rPr>
      </w:pPr>
      <w:r w:rsidRPr="00247853">
        <w:rPr>
          <w:rFonts w:eastAsia="Malgun Gothic"/>
          <w:iCs/>
          <w:snapToGrid w:val="0"/>
          <w:kern w:val="22"/>
          <w:szCs w:val="22"/>
          <w:lang w:val="fr-CA" w:eastAsia="ja-JP"/>
        </w:rPr>
        <w:t>Le Groupe spécial d</w:t>
      </w:r>
      <w:r w:rsidR="007135F8">
        <w:rPr>
          <w:rFonts w:eastAsia="Malgun Gothic"/>
          <w:iCs/>
          <w:snapToGrid w:val="0"/>
          <w:kern w:val="22"/>
          <w:szCs w:val="22"/>
          <w:lang w:val="fr-CA" w:eastAsia="ja-JP"/>
        </w:rPr>
        <w:t>’</w:t>
      </w:r>
      <w:r w:rsidRPr="00247853">
        <w:rPr>
          <w:rFonts w:eastAsia="Malgun Gothic"/>
          <w:iCs/>
          <w:snapToGrid w:val="0"/>
          <w:kern w:val="22"/>
          <w:szCs w:val="22"/>
          <w:lang w:val="fr-CA" w:eastAsia="ja-JP"/>
        </w:rPr>
        <w:t xml:space="preserve">experts techniques sur les considérations socioéconomiques a reconnu que les Parties </w:t>
      </w:r>
      <w:r w:rsidR="00247853" w:rsidRPr="00247853">
        <w:rPr>
          <w:rFonts w:eastAsia="Malgun Gothic"/>
          <w:iCs/>
          <w:snapToGrid w:val="0"/>
          <w:kern w:val="22"/>
          <w:szCs w:val="22"/>
          <w:lang w:val="fr-CA" w:eastAsia="ja-JP"/>
        </w:rPr>
        <w:t>n’avaient disposé</w:t>
      </w:r>
      <w:r w:rsidRPr="00247853">
        <w:rPr>
          <w:rFonts w:eastAsia="Malgun Gothic"/>
          <w:iCs/>
          <w:snapToGrid w:val="0"/>
          <w:kern w:val="22"/>
          <w:szCs w:val="22"/>
          <w:lang w:val="fr-CA" w:eastAsia="ja-JP"/>
        </w:rPr>
        <w:t xml:space="preserve"> que de peu de temps pour acquérir une expérience initiale dans l’utilisation des Orientations et</w:t>
      </w:r>
      <w:r w:rsidR="00247853" w:rsidRPr="00247853">
        <w:rPr>
          <w:rFonts w:eastAsia="Malgun Gothic"/>
          <w:iCs/>
          <w:snapToGrid w:val="0"/>
          <w:kern w:val="22"/>
          <w:szCs w:val="22"/>
          <w:lang w:val="fr-CA" w:eastAsia="ja-JP"/>
        </w:rPr>
        <w:t xml:space="preserve"> que</w:t>
      </w:r>
      <w:r w:rsidRPr="00247853">
        <w:rPr>
          <w:rFonts w:eastAsia="Malgun Gothic"/>
          <w:iCs/>
          <w:snapToGrid w:val="0"/>
          <w:kern w:val="22"/>
          <w:szCs w:val="22"/>
          <w:lang w:val="fr-CA" w:eastAsia="ja-JP"/>
        </w:rPr>
        <w:t xml:space="preserve">, par conséquent, les </w:t>
      </w:r>
      <w:r w:rsidR="009B1EAF" w:rsidRPr="00247853">
        <w:rPr>
          <w:rFonts w:eastAsia="Malgun Gothic"/>
          <w:iCs/>
          <w:snapToGrid w:val="0"/>
          <w:kern w:val="22"/>
          <w:szCs w:val="22"/>
          <w:lang w:val="fr-CA" w:eastAsia="ja-JP"/>
        </w:rPr>
        <w:t>propositions</w:t>
      </w:r>
      <w:r w:rsidRPr="00247853">
        <w:rPr>
          <w:rFonts w:eastAsia="Malgun Gothic"/>
          <w:iCs/>
          <w:snapToGrid w:val="0"/>
          <w:kern w:val="22"/>
          <w:szCs w:val="22"/>
          <w:lang w:val="fr-CA" w:eastAsia="ja-JP"/>
        </w:rPr>
        <w:t xml:space="preserve"> ont porté </w:t>
      </w:r>
      <w:r w:rsidR="00247853" w:rsidRPr="00247853">
        <w:rPr>
          <w:rFonts w:eastAsia="Malgun Gothic"/>
          <w:iCs/>
          <w:snapToGrid w:val="0"/>
          <w:kern w:val="22"/>
          <w:szCs w:val="22"/>
          <w:lang w:val="fr-CA" w:eastAsia="ja-JP"/>
        </w:rPr>
        <w:t>sur</w:t>
      </w:r>
      <w:r w:rsidRPr="00247853">
        <w:rPr>
          <w:rFonts w:eastAsia="Malgun Gothic"/>
          <w:iCs/>
          <w:snapToGrid w:val="0"/>
          <w:kern w:val="22"/>
          <w:szCs w:val="22"/>
          <w:lang w:val="fr-CA" w:eastAsia="ja-JP"/>
        </w:rPr>
        <w:t xml:space="preserve"> des données d’expérience acquises avant les Orientations. Le Groupe a indiqué </w:t>
      </w:r>
      <w:r w:rsidR="00247853" w:rsidRPr="00247853">
        <w:rPr>
          <w:rFonts w:eastAsia="Malgun Gothic"/>
          <w:iCs/>
          <w:snapToGrid w:val="0"/>
          <w:kern w:val="22"/>
          <w:szCs w:val="22"/>
          <w:lang w:val="fr-CA" w:eastAsia="ja-JP"/>
        </w:rPr>
        <w:t>n’</w:t>
      </w:r>
      <w:r w:rsidRPr="00247853">
        <w:rPr>
          <w:rFonts w:eastAsia="Malgun Gothic"/>
          <w:iCs/>
          <w:snapToGrid w:val="0"/>
          <w:kern w:val="22"/>
          <w:szCs w:val="22"/>
          <w:lang w:val="fr-CA" w:eastAsia="ja-JP"/>
        </w:rPr>
        <w:t xml:space="preserve">avoir reçu que 16 </w:t>
      </w:r>
      <w:r w:rsidR="009B1EAF" w:rsidRPr="00247853">
        <w:rPr>
          <w:rFonts w:eastAsia="Malgun Gothic"/>
          <w:iCs/>
          <w:snapToGrid w:val="0"/>
          <w:kern w:val="22"/>
          <w:szCs w:val="22"/>
          <w:lang w:val="fr-CA" w:eastAsia="ja-JP"/>
        </w:rPr>
        <w:t>propositions</w:t>
      </w:r>
      <w:r w:rsidRPr="00247853">
        <w:rPr>
          <w:rFonts w:eastAsia="Malgun Gothic"/>
          <w:iCs/>
          <w:snapToGrid w:val="0"/>
          <w:kern w:val="22"/>
          <w:szCs w:val="22"/>
          <w:lang w:val="fr-CA" w:eastAsia="ja-JP"/>
        </w:rPr>
        <w:t xml:space="preserve"> et que </w:t>
      </w:r>
      <w:r w:rsidR="009B1EAF" w:rsidRPr="00247853">
        <w:rPr>
          <w:rFonts w:eastAsia="Malgun Gothic"/>
          <w:iCs/>
          <w:snapToGrid w:val="0"/>
          <w:kern w:val="22"/>
          <w:szCs w:val="22"/>
          <w:lang w:val="fr-CA" w:eastAsia="ja-JP"/>
        </w:rPr>
        <w:t>celles</w:t>
      </w:r>
      <w:r w:rsidRPr="00247853">
        <w:rPr>
          <w:rFonts w:eastAsia="Malgun Gothic"/>
          <w:iCs/>
          <w:snapToGrid w:val="0"/>
          <w:kern w:val="22"/>
          <w:szCs w:val="22"/>
          <w:lang w:val="fr-CA" w:eastAsia="ja-JP"/>
        </w:rPr>
        <w:t>-ci ne portaient pas sur l’expérience acquise dans l’</w:t>
      </w:r>
      <w:r w:rsidRPr="00247853">
        <w:rPr>
          <w:iCs/>
          <w:snapToGrid w:val="0"/>
          <w:kern w:val="22"/>
          <w:szCs w:val="22"/>
          <w:lang w:val="fr-CA" w:eastAsia="ja-JP"/>
        </w:rPr>
        <w:t>utilisation</w:t>
      </w:r>
      <w:r w:rsidR="00247853">
        <w:rPr>
          <w:rFonts w:eastAsia="Malgun Gothic"/>
          <w:iCs/>
          <w:snapToGrid w:val="0"/>
          <w:kern w:val="22"/>
          <w:szCs w:val="22"/>
          <w:lang w:val="fr-CA" w:eastAsia="ja-JP"/>
        </w:rPr>
        <w:t xml:space="preserve"> des Orientations. Le Groupe </w:t>
      </w:r>
      <w:r w:rsidR="000E1566" w:rsidRPr="00247853">
        <w:rPr>
          <w:rFonts w:eastAsia="Malgun Gothic"/>
          <w:iCs/>
          <w:snapToGrid w:val="0"/>
          <w:kern w:val="22"/>
          <w:szCs w:val="22"/>
          <w:lang w:val="fr-CA" w:eastAsia="ja-JP"/>
        </w:rPr>
        <w:t xml:space="preserve">s’est interrogé afin de savoir </w:t>
      </w:r>
      <w:r w:rsidR="00247853">
        <w:rPr>
          <w:rFonts w:eastAsia="Malgun Gothic"/>
          <w:iCs/>
          <w:snapToGrid w:val="0"/>
          <w:kern w:val="22"/>
          <w:szCs w:val="22"/>
          <w:lang w:val="fr-CA" w:eastAsia="ja-JP"/>
        </w:rPr>
        <w:t>si</w:t>
      </w:r>
      <w:r w:rsidR="000E1566" w:rsidRPr="00247853">
        <w:rPr>
          <w:rFonts w:eastAsia="Malgun Gothic"/>
          <w:iCs/>
          <w:snapToGrid w:val="0"/>
          <w:kern w:val="22"/>
          <w:szCs w:val="22"/>
          <w:lang w:val="fr-CA" w:eastAsia="ja-JP"/>
        </w:rPr>
        <w:t xml:space="preserve"> une démarche p</w:t>
      </w:r>
      <w:r w:rsidR="00F3429E" w:rsidRPr="00247853">
        <w:rPr>
          <w:rFonts w:eastAsia="Malgun Gothic"/>
          <w:iCs/>
          <w:snapToGrid w:val="0"/>
          <w:kern w:val="22"/>
          <w:szCs w:val="22"/>
          <w:lang w:val="fr-CA" w:eastAsia="ja-JP"/>
        </w:rPr>
        <w:t>lus structurée au</w:t>
      </w:r>
      <w:r w:rsidR="000E1566" w:rsidRPr="00247853">
        <w:rPr>
          <w:rFonts w:eastAsia="Malgun Gothic"/>
          <w:iCs/>
          <w:snapToGrid w:val="0"/>
          <w:kern w:val="22"/>
          <w:szCs w:val="22"/>
          <w:lang w:val="fr-CA" w:eastAsia="ja-JP"/>
        </w:rPr>
        <w:t xml:space="preserve">rait </w:t>
      </w:r>
      <w:r w:rsidR="00F3429E" w:rsidRPr="00247853">
        <w:rPr>
          <w:rFonts w:eastAsia="Malgun Gothic"/>
          <w:iCs/>
          <w:snapToGrid w:val="0"/>
          <w:kern w:val="22"/>
          <w:szCs w:val="22"/>
          <w:lang w:val="fr-CA" w:eastAsia="ja-JP"/>
        </w:rPr>
        <w:t>favorisé</w:t>
      </w:r>
      <w:r w:rsidR="000E1566" w:rsidRPr="00247853">
        <w:rPr>
          <w:rFonts w:eastAsia="Malgun Gothic"/>
          <w:iCs/>
          <w:snapToGrid w:val="0"/>
          <w:kern w:val="22"/>
          <w:szCs w:val="22"/>
          <w:lang w:val="fr-CA" w:eastAsia="ja-JP"/>
        </w:rPr>
        <w:t xml:space="preserve"> la remise d’un plus grand nomb</w:t>
      </w:r>
      <w:r w:rsidR="00F3429E" w:rsidRPr="00247853">
        <w:rPr>
          <w:rFonts w:eastAsia="Malgun Gothic"/>
          <w:iCs/>
          <w:snapToGrid w:val="0"/>
          <w:kern w:val="22"/>
          <w:szCs w:val="22"/>
          <w:lang w:val="fr-CA" w:eastAsia="ja-JP"/>
        </w:rPr>
        <w:t>re</w:t>
      </w:r>
      <w:r w:rsidR="000E1566" w:rsidRPr="00247853">
        <w:rPr>
          <w:rFonts w:eastAsia="Malgun Gothic"/>
          <w:iCs/>
          <w:snapToGrid w:val="0"/>
          <w:kern w:val="22"/>
          <w:szCs w:val="22"/>
          <w:lang w:val="fr-CA" w:eastAsia="ja-JP"/>
        </w:rPr>
        <w:t xml:space="preserve"> </w:t>
      </w:r>
      <w:r w:rsidR="009B1EAF" w:rsidRPr="00247853">
        <w:rPr>
          <w:rFonts w:eastAsia="Malgun Gothic"/>
          <w:iCs/>
          <w:snapToGrid w:val="0"/>
          <w:kern w:val="22"/>
          <w:szCs w:val="22"/>
          <w:lang w:val="fr-CA" w:eastAsia="ja-JP"/>
        </w:rPr>
        <w:t>de propositions</w:t>
      </w:r>
      <w:r w:rsidR="000E1566" w:rsidRPr="00247853">
        <w:rPr>
          <w:rFonts w:eastAsia="Malgun Gothic"/>
          <w:iCs/>
          <w:snapToGrid w:val="0"/>
          <w:kern w:val="22"/>
          <w:szCs w:val="22"/>
          <w:lang w:val="fr-CA" w:eastAsia="ja-JP"/>
        </w:rPr>
        <w:t xml:space="preserve"> fondé</w:t>
      </w:r>
      <w:r w:rsidR="009B1EAF" w:rsidRPr="00247853">
        <w:rPr>
          <w:rFonts w:eastAsia="Malgun Gothic"/>
          <w:iCs/>
          <w:snapToGrid w:val="0"/>
          <w:kern w:val="22"/>
          <w:szCs w:val="22"/>
          <w:lang w:val="fr-CA" w:eastAsia="ja-JP"/>
        </w:rPr>
        <w:t>e</w:t>
      </w:r>
      <w:r w:rsidR="000E1566" w:rsidRPr="00247853">
        <w:rPr>
          <w:rFonts w:eastAsia="Malgun Gothic"/>
          <w:iCs/>
          <w:snapToGrid w:val="0"/>
          <w:kern w:val="22"/>
          <w:szCs w:val="22"/>
          <w:lang w:val="fr-CA" w:eastAsia="ja-JP"/>
        </w:rPr>
        <w:t xml:space="preserve">s sur les Orientations. Le </w:t>
      </w:r>
      <w:r w:rsidR="000E1566" w:rsidRPr="00247853">
        <w:rPr>
          <w:iCs/>
          <w:snapToGrid w:val="0"/>
          <w:kern w:val="22"/>
          <w:szCs w:val="22"/>
          <w:lang w:val="fr-CA" w:eastAsia="ja-JP"/>
        </w:rPr>
        <w:t>Groupe</w:t>
      </w:r>
      <w:r w:rsidR="000E1566" w:rsidRPr="00247853">
        <w:rPr>
          <w:rFonts w:eastAsia="Malgun Gothic"/>
          <w:iCs/>
          <w:snapToGrid w:val="0"/>
          <w:kern w:val="22"/>
          <w:szCs w:val="22"/>
          <w:lang w:val="fr-CA" w:eastAsia="ja-JP"/>
        </w:rPr>
        <w:t xml:space="preserve"> était d’avis que les </w:t>
      </w:r>
      <w:r w:rsidR="009B1EAF" w:rsidRPr="00247853">
        <w:rPr>
          <w:rFonts w:eastAsia="Malgun Gothic"/>
          <w:iCs/>
          <w:snapToGrid w:val="0"/>
          <w:kern w:val="22"/>
          <w:szCs w:val="22"/>
          <w:lang w:val="fr-CA" w:eastAsia="ja-JP"/>
        </w:rPr>
        <w:t>propositions</w:t>
      </w:r>
      <w:r w:rsidR="000E1566" w:rsidRPr="00247853">
        <w:rPr>
          <w:rFonts w:eastAsia="Malgun Gothic"/>
          <w:iCs/>
          <w:snapToGrid w:val="0"/>
          <w:kern w:val="22"/>
          <w:szCs w:val="22"/>
          <w:lang w:val="fr-CA" w:eastAsia="ja-JP"/>
        </w:rPr>
        <w:t xml:space="preserve"> présenté</w:t>
      </w:r>
      <w:r w:rsidR="009B1EAF" w:rsidRPr="00247853">
        <w:rPr>
          <w:rFonts w:eastAsia="Malgun Gothic"/>
          <w:iCs/>
          <w:snapToGrid w:val="0"/>
          <w:kern w:val="22"/>
          <w:szCs w:val="22"/>
          <w:lang w:val="fr-CA" w:eastAsia="ja-JP"/>
        </w:rPr>
        <w:t>e</w:t>
      </w:r>
      <w:r w:rsidR="000E1566" w:rsidRPr="00247853">
        <w:rPr>
          <w:rFonts w:eastAsia="Malgun Gothic"/>
          <w:iCs/>
          <w:snapToGrid w:val="0"/>
          <w:kern w:val="22"/>
          <w:szCs w:val="22"/>
          <w:lang w:val="fr-CA" w:eastAsia="ja-JP"/>
        </w:rPr>
        <w:t xml:space="preserve">s n’étaient pas représentatives des expériences et des méthodes disponibles. </w:t>
      </w:r>
      <w:r w:rsidR="00EE38FD">
        <w:rPr>
          <w:rFonts w:eastAsia="Malgun Gothic"/>
          <w:iCs/>
          <w:snapToGrid w:val="0"/>
          <w:kern w:val="22"/>
          <w:szCs w:val="22"/>
          <w:lang w:val="fr-CA" w:eastAsia="ja-JP"/>
        </w:rPr>
        <w:t>Le</w:t>
      </w:r>
      <w:r w:rsidR="00F3429E" w:rsidRPr="00247853">
        <w:rPr>
          <w:rFonts w:eastAsia="Malgun Gothic"/>
          <w:iCs/>
          <w:snapToGrid w:val="0"/>
          <w:kern w:val="22"/>
          <w:szCs w:val="22"/>
          <w:lang w:val="fr-CA" w:eastAsia="ja-JP"/>
        </w:rPr>
        <w:t xml:space="preserve"> Groupe a </w:t>
      </w:r>
      <w:r w:rsidR="00EE38FD">
        <w:rPr>
          <w:rFonts w:eastAsia="Malgun Gothic"/>
          <w:iCs/>
          <w:snapToGrid w:val="0"/>
          <w:kern w:val="22"/>
          <w:szCs w:val="22"/>
          <w:lang w:val="fr-CA" w:eastAsia="ja-JP"/>
        </w:rPr>
        <w:t xml:space="preserve">néanmoins </w:t>
      </w:r>
      <w:r w:rsidR="00F3429E" w:rsidRPr="00247853">
        <w:rPr>
          <w:rFonts w:eastAsia="Malgun Gothic"/>
          <w:iCs/>
          <w:snapToGrid w:val="0"/>
          <w:kern w:val="22"/>
          <w:szCs w:val="22"/>
          <w:lang w:val="fr-CA" w:eastAsia="ja-JP"/>
        </w:rPr>
        <w:t>indiqué qu</w:t>
      </w:r>
      <w:r w:rsidR="000E1566" w:rsidRPr="00247853">
        <w:rPr>
          <w:rFonts w:eastAsia="Malgun Gothic"/>
          <w:iCs/>
          <w:snapToGrid w:val="0"/>
          <w:kern w:val="22"/>
          <w:szCs w:val="22"/>
          <w:lang w:val="fr-CA" w:eastAsia="ja-JP"/>
        </w:rPr>
        <w:t xml:space="preserve">e les </w:t>
      </w:r>
      <w:r w:rsidR="009B1EAF" w:rsidRPr="00247853">
        <w:rPr>
          <w:rFonts w:eastAsia="Malgun Gothic"/>
          <w:iCs/>
          <w:snapToGrid w:val="0"/>
          <w:kern w:val="22"/>
          <w:szCs w:val="22"/>
          <w:lang w:val="fr-CA" w:eastAsia="ja-JP"/>
        </w:rPr>
        <w:t>propositions</w:t>
      </w:r>
      <w:r w:rsidR="000E1566" w:rsidRPr="00247853">
        <w:rPr>
          <w:rFonts w:eastAsia="Malgun Gothic"/>
          <w:iCs/>
          <w:snapToGrid w:val="0"/>
          <w:kern w:val="22"/>
          <w:szCs w:val="22"/>
          <w:lang w:val="fr-CA" w:eastAsia="ja-JP"/>
        </w:rPr>
        <w:t xml:space="preserve"> et les résultats des débats en ligne ont fourni des informations utiles sur les expériences entourant les considérations socioéconomiques </w:t>
      </w:r>
      <w:r w:rsidR="00F3429E" w:rsidRPr="00247853">
        <w:rPr>
          <w:rFonts w:eastAsia="Malgun Gothic"/>
          <w:iCs/>
          <w:snapToGrid w:val="0"/>
          <w:kern w:val="22"/>
          <w:szCs w:val="22"/>
          <w:lang w:val="fr-CA" w:eastAsia="ja-JP"/>
        </w:rPr>
        <w:t>pertinentes</w:t>
      </w:r>
      <w:r w:rsidR="000E1566" w:rsidRPr="00247853">
        <w:rPr>
          <w:rFonts w:eastAsia="Malgun Gothic"/>
          <w:iCs/>
          <w:snapToGrid w:val="0"/>
          <w:kern w:val="22"/>
          <w:szCs w:val="22"/>
          <w:lang w:val="fr-CA" w:eastAsia="ja-JP"/>
        </w:rPr>
        <w:t xml:space="preserve"> aux différentes </w:t>
      </w:r>
      <w:r w:rsidR="00247853">
        <w:rPr>
          <w:rFonts w:eastAsia="Malgun Gothic"/>
          <w:iCs/>
          <w:snapToGrid w:val="0"/>
          <w:kern w:val="22"/>
          <w:szCs w:val="22"/>
          <w:lang w:val="fr-CA" w:eastAsia="ja-JP"/>
        </w:rPr>
        <w:t xml:space="preserve">phases et </w:t>
      </w:r>
      <w:r w:rsidR="000E1566" w:rsidRPr="00247853">
        <w:rPr>
          <w:rFonts w:eastAsia="Malgun Gothic"/>
          <w:iCs/>
          <w:snapToGrid w:val="0"/>
          <w:kern w:val="22"/>
          <w:szCs w:val="22"/>
          <w:lang w:val="fr-CA" w:eastAsia="ja-JP"/>
        </w:rPr>
        <w:t>étapes du processus d’évaluation décrit</w:t>
      </w:r>
      <w:r w:rsidR="00247853">
        <w:rPr>
          <w:rFonts w:eastAsia="Malgun Gothic"/>
          <w:iCs/>
          <w:snapToGrid w:val="0"/>
          <w:kern w:val="22"/>
          <w:szCs w:val="22"/>
          <w:lang w:val="fr-CA" w:eastAsia="ja-JP"/>
        </w:rPr>
        <w:t>es</w:t>
      </w:r>
      <w:r w:rsidR="000E1566" w:rsidRPr="00247853">
        <w:rPr>
          <w:rFonts w:eastAsia="Malgun Gothic"/>
          <w:iCs/>
          <w:snapToGrid w:val="0"/>
          <w:kern w:val="22"/>
          <w:szCs w:val="22"/>
          <w:lang w:val="fr-CA" w:eastAsia="ja-JP"/>
        </w:rPr>
        <w:t xml:space="preserve"> dans les Orientations. Le Groupe </w:t>
      </w:r>
      <w:r w:rsidR="00EE38FD">
        <w:rPr>
          <w:rFonts w:eastAsia="Malgun Gothic"/>
          <w:iCs/>
          <w:snapToGrid w:val="0"/>
          <w:kern w:val="22"/>
          <w:szCs w:val="22"/>
          <w:lang w:val="fr-CA" w:eastAsia="ja-JP"/>
        </w:rPr>
        <w:t>était</w:t>
      </w:r>
      <w:r w:rsidR="000E1566" w:rsidRPr="00247853">
        <w:rPr>
          <w:rFonts w:eastAsia="Malgun Gothic"/>
          <w:iCs/>
          <w:snapToGrid w:val="0"/>
          <w:kern w:val="22"/>
          <w:szCs w:val="22"/>
          <w:lang w:val="fr-CA" w:eastAsia="ja-JP"/>
        </w:rPr>
        <w:t xml:space="preserve"> également d’avis que les Parties et les parties prenantes concernées </w:t>
      </w:r>
      <w:r w:rsidR="00007719">
        <w:rPr>
          <w:rFonts w:eastAsia="Malgun Gothic"/>
          <w:iCs/>
          <w:snapToGrid w:val="0"/>
          <w:kern w:val="22"/>
          <w:szCs w:val="22"/>
          <w:lang w:val="fr-CA" w:eastAsia="ja-JP"/>
        </w:rPr>
        <w:t>auraient besoin de davantage de temps afin d’a</w:t>
      </w:r>
      <w:r w:rsidR="000E1566" w:rsidRPr="00247853">
        <w:rPr>
          <w:rFonts w:eastAsia="Malgun Gothic"/>
          <w:iCs/>
          <w:snapToGrid w:val="0"/>
          <w:kern w:val="22"/>
          <w:szCs w:val="22"/>
          <w:lang w:val="fr-CA" w:eastAsia="ja-JP"/>
        </w:rPr>
        <w:t xml:space="preserve">cquérir </w:t>
      </w:r>
      <w:r w:rsidR="00007719">
        <w:rPr>
          <w:rFonts w:eastAsia="Malgun Gothic"/>
          <w:iCs/>
          <w:snapToGrid w:val="0"/>
          <w:kern w:val="22"/>
          <w:szCs w:val="22"/>
          <w:lang w:val="fr-CA" w:eastAsia="ja-JP"/>
        </w:rPr>
        <w:t>plus</w:t>
      </w:r>
      <w:r w:rsidR="000E1566" w:rsidRPr="00247853">
        <w:rPr>
          <w:rFonts w:eastAsia="Malgun Gothic"/>
          <w:iCs/>
          <w:snapToGrid w:val="0"/>
          <w:kern w:val="22"/>
          <w:szCs w:val="22"/>
          <w:lang w:val="fr-CA" w:eastAsia="ja-JP"/>
        </w:rPr>
        <w:t xml:space="preserve"> d’expérience dans l’</w:t>
      </w:r>
      <w:r w:rsidR="000E1566" w:rsidRPr="00247853">
        <w:rPr>
          <w:iCs/>
          <w:snapToGrid w:val="0"/>
          <w:kern w:val="22"/>
          <w:szCs w:val="22"/>
          <w:lang w:val="fr-CA" w:eastAsia="ja-JP"/>
        </w:rPr>
        <w:t>utilisation</w:t>
      </w:r>
      <w:r w:rsidR="000E1566" w:rsidRPr="00247853">
        <w:rPr>
          <w:rFonts w:eastAsia="Malgun Gothic"/>
          <w:iCs/>
          <w:snapToGrid w:val="0"/>
          <w:kern w:val="22"/>
          <w:szCs w:val="22"/>
          <w:lang w:val="fr-CA" w:eastAsia="ja-JP"/>
        </w:rPr>
        <w:t xml:space="preserve"> des Orientations, ce qui </w:t>
      </w:r>
      <w:r w:rsidR="00007719">
        <w:rPr>
          <w:rFonts w:eastAsia="Malgun Gothic"/>
          <w:iCs/>
          <w:snapToGrid w:val="0"/>
          <w:kern w:val="22"/>
          <w:szCs w:val="22"/>
          <w:lang w:val="fr-CA" w:eastAsia="ja-JP"/>
        </w:rPr>
        <w:t>faciliterait</w:t>
      </w:r>
      <w:r w:rsidR="000E1566" w:rsidRPr="00247853">
        <w:rPr>
          <w:rFonts w:eastAsia="Malgun Gothic"/>
          <w:iCs/>
          <w:snapToGrid w:val="0"/>
          <w:kern w:val="22"/>
          <w:szCs w:val="22"/>
          <w:lang w:val="fr-CA" w:eastAsia="ja-JP"/>
        </w:rPr>
        <w:t xml:space="preserve"> la t</w:t>
      </w:r>
      <w:r w:rsidR="00F3429E" w:rsidRPr="00247853">
        <w:rPr>
          <w:rFonts w:eastAsia="Malgun Gothic"/>
          <w:iCs/>
          <w:snapToGrid w:val="0"/>
          <w:kern w:val="22"/>
          <w:szCs w:val="22"/>
          <w:lang w:val="fr-CA" w:eastAsia="ja-JP"/>
        </w:rPr>
        <w:t>â</w:t>
      </w:r>
      <w:r w:rsidR="000E1566" w:rsidRPr="00247853">
        <w:rPr>
          <w:rFonts w:eastAsia="Malgun Gothic"/>
          <w:iCs/>
          <w:snapToGrid w:val="0"/>
          <w:kern w:val="22"/>
          <w:szCs w:val="22"/>
          <w:lang w:val="fr-CA" w:eastAsia="ja-JP"/>
        </w:rPr>
        <w:t>che de compléter les Orientations. Cert</w:t>
      </w:r>
      <w:r w:rsidR="00F3429E" w:rsidRPr="00247853">
        <w:rPr>
          <w:rFonts w:eastAsia="Malgun Gothic"/>
          <w:iCs/>
          <w:snapToGrid w:val="0"/>
          <w:kern w:val="22"/>
          <w:szCs w:val="22"/>
          <w:lang w:val="fr-CA" w:eastAsia="ja-JP"/>
        </w:rPr>
        <w:t xml:space="preserve">ains experts estimaient que les capacités limitées ont influencé le nombre </w:t>
      </w:r>
      <w:r w:rsidR="009B1EAF" w:rsidRPr="00247853">
        <w:rPr>
          <w:rFonts w:eastAsia="Malgun Gothic"/>
          <w:iCs/>
          <w:snapToGrid w:val="0"/>
          <w:kern w:val="22"/>
          <w:szCs w:val="22"/>
          <w:lang w:val="fr-CA" w:eastAsia="ja-JP"/>
        </w:rPr>
        <w:t>de propositions</w:t>
      </w:r>
      <w:r w:rsidR="00F3429E" w:rsidRPr="00247853">
        <w:rPr>
          <w:rFonts w:eastAsia="Malgun Gothic"/>
          <w:iCs/>
          <w:snapToGrid w:val="0"/>
          <w:kern w:val="22"/>
          <w:szCs w:val="22"/>
          <w:lang w:val="fr-CA" w:eastAsia="ja-JP"/>
        </w:rPr>
        <w:t xml:space="preserve"> reçu</w:t>
      </w:r>
      <w:r w:rsidR="00392A0A" w:rsidRPr="00247853">
        <w:rPr>
          <w:rFonts w:eastAsia="Malgun Gothic"/>
          <w:iCs/>
          <w:snapToGrid w:val="0"/>
          <w:kern w:val="22"/>
          <w:szCs w:val="22"/>
          <w:lang w:val="fr-CA" w:eastAsia="ja-JP"/>
        </w:rPr>
        <w:t>.</w:t>
      </w:r>
    </w:p>
    <w:p w14:paraId="50F44EC0" w14:textId="4C64D949" w:rsidR="00392A0A" w:rsidRPr="00247853" w:rsidRDefault="00F3429E" w:rsidP="00C15DDE">
      <w:pPr>
        <w:numPr>
          <w:ilvl w:val="0"/>
          <w:numId w:val="36"/>
        </w:numPr>
        <w:suppressLineNumbers/>
        <w:tabs>
          <w:tab w:val="clear" w:pos="360"/>
        </w:tabs>
        <w:suppressAutoHyphens/>
        <w:adjustRightInd w:val="0"/>
        <w:snapToGrid w:val="0"/>
        <w:spacing w:after="120"/>
        <w:rPr>
          <w:rFonts w:eastAsia="Malgun Gothic"/>
          <w:iCs/>
          <w:snapToGrid w:val="0"/>
          <w:kern w:val="22"/>
          <w:szCs w:val="22"/>
          <w:lang w:val="fr-CA"/>
        </w:rPr>
      </w:pPr>
      <w:r w:rsidRPr="00247853">
        <w:rPr>
          <w:rFonts w:eastAsia="Malgun Gothic"/>
          <w:iCs/>
          <w:snapToGrid w:val="0"/>
          <w:kern w:val="22"/>
          <w:szCs w:val="22"/>
          <w:lang w:val="fr-CA"/>
        </w:rPr>
        <w:t xml:space="preserve">Le Groupe a examiné les </w:t>
      </w:r>
      <w:r w:rsidR="009B1EAF" w:rsidRPr="00247853">
        <w:rPr>
          <w:rFonts w:eastAsia="Malgun Gothic"/>
          <w:iCs/>
          <w:snapToGrid w:val="0"/>
          <w:kern w:val="22"/>
          <w:szCs w:val="22"/>
          <w:lang w:val="fr-CA"/>
        </w:rPr>
        <w:t>propositions</w:t>
      </w:r>
      <w:r w:rsidRPr="00247853">
        <w:rPr>
          <w:rFonts w:eastAsia="Malgun Gothic"/>
          <w:iCs/>
          <w:snapToGrid w:val="0"/>
          <w:kern w:val="22"/>
          <w:szCs w:val="22"/>
          <w:lang w:val="fr-CA"/>
        </w:rPr>
        <w:t xml:space="preserve"> et les résultats des débats en ligne en fonction des </w:t>
      </w:r>
      <w:r w:rsidR="00007719">
        <w:rPr>
          <w:rFonts w:eastAsia="Malgun Gothic"/>
          <w:iCs/>
          <w:snapToGrid w:val="0"/>
          <w:kern w:val="22"/>
          <w:szCs w:val="22"/>
          <w:lang w:val="fr-CA"/>
        </w:rPr>
        <w:t>phases</w:t>
      </w:r>
      <w:r w:rsidRPr="00247853">
        <w:rPr>
          <w:rFonts w:eastAsia="Malgun Gothic"/>
          <w:iCs/>
          <w:snapToGrid w:val="0"/>
          <w:kern w:val="22"/>
          <w:szCs w:val="22"/>
          <w:lang w:val="fr-CA"/>
        </w:rPr>
        <w:t xml:space="preserve"> du processus d’évaluation indiquées </w:t>
      </w:r>
      <w:r w:rsidR="00007719">
        <w:rPr>
          <w:rFonts w:eastAsia="Malgun Gothic"/>
          <w:iCs/>
          <w:snapToGrid w:val="0"/>
          <w:kern w:val="22"/>
          <w:szCs w:val="22"/>
          <w:lang w:val="fr-CA"/>
        </w:rPr>
        <w:t>d</w:t>
      </w:r>
      <w:r w:rsidRPr="00247853">
        <w:rPr>
          <w:rFonts w:eastAsia="Malgun Gothic"/>
          <w:iCs/>
          <w:snapToGrid w:val="0"/>
          <w:kern w:val="22"/>
          <w:szCs w:val="22"/>
          <w:lang w:val="fr-CA"/>
        </w:rPr>
        <w:t>ans les Orientations, à partir des questions fournies à l’annexe II</w:t>
      </w:r>
      <w:r w:rsidR="00392A0A" w:rsidRPr="00247853">
        <w:rPr>
          <w:rFonts w:eastAsia="Malgun Gothic"/>
          <w:iCs/>
          <w:snapToGrid w:val="0"/>
          <w:kern w:val="22"/>
          <w:szCs w:val="22"/>
          <w:lang w:val="fr-CA"/>
        </w:rPr>
        <w:t>.</w:t>
      </w:r>
      <w:r w:rsidR="00392A0A" w:rsidRPr="00247853">
        <w:rPr>
          <w:rStyle w:val="FootnoteReference"/>
          <w:rFonts w:eastAsia="Malgun Gothic"/>
          <w:iCs/>
          <w:snapToGrid w:val="0"/>
          <w:kern w:val="22"/>
          <w:szCs w:val="22"/>
          <w:lang w:val="fr-CA"/>
        </w:rPr>
        <w:footnoteReference w:id="7"/>
      </w:r>
      <w:r w:rsidR="00392A0A" w:rsidRPr="00247853">
        <w:rPr>
          <w:rFonts w:eastAsia="Malgun Gothic"/>
          <w:iCs/>
          <w:snapToGrid w:val="0"/>
          <w:kern w:val="22"/>
          <w:szCs w:val="22"/>
          <w:lang w:val="fr-CA"/>
        </w:rPr>
        <w:t xml:space="preserve"> </w:t>
      </w:r>
      <w:r w:rsidRPr="00247853">
        <w:rPr>
          <w:rFonts w:eastAsia="Malgun Gothic"/>
          <w:iCs/>
          <w:snapToGrid w:val="0"/>
          <w:kern w:val="22"/>
          <w:szCs w:val="22"/>
          <w:lang w:val="fr-CA"/>
        </w:rPr>
        <w:t xml:space="preserve">Il a </w:t>
      </w:r>
      <w:r w:rsidR="00A119F3" w:rsidRPr="00247853">
        <w:rPr>
          <w:rFonts w:eastAsia="Malgun Gothic"/>
          <w:iCs/>
          <w:snapToGrid w:val="0"/>
          <w:kern w:val="22"/>
          <w:szCs w:val="22"/>
          <w:lang w:val="fr-CA"/>
        </w:rPr>
        <w:t xml:space="preserve">utilisé </w:t>
      </w:r>
      <w:r w:rsidRPr="00247853">
        <w:rPr>
          <w:rFonts w:eastAsia="Malgun Gothic"/>
          <w:iCs/>
          <w:snapToGrid w:val="0"/>
          <w:kern w:val="22"/>
          <w:szCs w:val="22"/>
          <w:lang w:val="fr-CA"/>
        </w:rPr>
        <w:t xml:space="preserve">les informations afin de </w:t>
      </w:r>
      <w:r w:rsidR="00A119F3" w:rsidRPr="00247853">
        <w:rPr>
          <w:rFonts w:eastAsia="Malgun Gothic"/>
          <w:iCs/>
          <w:snapToGrid w:val="0"/>
          <w:kern w:val="22"/>
          <w:szCs w:val="22"/>
          <w:lang w:val="fr-CA"/>
        </w:rPr>
        <w:t>complé</w:t>
      </w:r>
      <w:r w:rsidRPr="00247853">
        <w:rPr>
          <w:rFonts w:eastAsia="Malgun Gothic"/>
          <w:iCs/>
          <w:snapToGrid w:val="0"/>
          <w:kern w:val="22"/>
          <w:szCs w:val="22"/>
          <w:lang w:val="fr-CA"/>
        </w:rPr>
        <w:t>ter les Orientations, en</w:t>
      </w:r>
      <w:r w:rsidR="00A119F3" w:rsidRPr="00247853">
        <w:rPr>
          <w:rFonts w:eastAsia="Malgun Gothic"/>
          <w:iCs/>
          <w:snapToGrid w:val="0"/>
          <w:kern w:val="22"/>
          <w:szCs w:val="22"/>
          <w:lang w:val="fr-CA"/>
        </w:rPr>
        <w:t xml:space="preserve"> précisant les étapes du processus d’évaluation auxquelles les informations pourraient s’appliquer. Les </w:t>
      </w:r>
      <w:r w:rsidR="00EE38FD">
        <w:rPr>
          <w:rFonts w:eastAsia="Malgun Gothic"/>
          <w:iCs/>
          <w:snapToGrid w:val="0"/>
          <w:kern w:val="22"/>
          <w:szCs w:val="22"/>
          <w:lang w:val="fr-CA"/>
        </w:rPr>
        <w:t>résultats s</w:t>
      </w:r>
      <w:r w:rsidR="00A119F3" w:rsidRPr="00247853">
        <w:rPr>
          <w:rFonts w:eastAsia="Malgun Gothic"/>
          <w:iCs/>
          <w:snapToGrid w:val="0"/>
          <w:kern w:val="22"/>
          <w:szCs w:val="22"/>
          <w:lang w:val="fr-CA"/>
        </w:rPr>
        <w:t>ont fournis à l’annexe III</w:t>
      </w:r>
      <w:r w:rsidR="00392A0A" w:rsidRPr="00247853">
        <w:rPr>
          <w:rFonts w:eastAsia="Malgun Gothic"/>
          <w:iCs/>
          <w:snapToGrid w:val="0"/>
          <w:kern w:val="22"/>
          <w:szCs w:val="22"/>
          <w:lang w:val="fr-CA"/>
        </w:rPr>
        <w:t>.</w:t>
      </w:r>
      <w:r w:rsidR="00392A0A" w:rsidRPr="00247853">
        <w:rPr>
          <w:rStyle w:val="FootnoteReference"/>
          <w:rFonts w:eastAsia="Malgun Gothic"/>
          <w:iCs/>
          <w:snapToGrid w:val="0"/>
          <w:kern w:val="22"/>
          <w:szCs w:val="22"/>
          <w:lang w:val="fr-CA"/>
        </w:rPr>
        <w:footnoteReference w:id="8"/>
      </w:r>
    </w:p>
    <w:p w14:paraId="477E07F2" w14:textId="4CB2413E" w:rsidR="00392A0A" w:rsidRPr="00247853" w:rsidRDefault="00A119F3" w:rsidP="00C15DDE">
      <w:pPr>
        <w:numPr>
          <w:ilvl w:val="0"/>
          <w:numId w:val="36"/>
        </w:numPr>
        <w:suppressLineNumbers/>
        <w:tabs>
          <w:tab w:val="clear" w:pos="360"/>
        </w:tabs>
        <w:suppressAutoHyphens/>
        <w:adjustRightInd w:val="0"/>
        <w:snapToGrid w:val="0"/>
        <w:spacing w:after="120"/>
        <w:rPr>
          <w:rFonts w:eastAsia="Malgun Gothic"/>
          <w:iCs/>
          <w:snapToGrid w:val="0"/>
          <w:kern w:val="22"/>
          <w:szCs w:val="22"/>
          <w:lang w:val="fr-CA"/>
        </w:rPr>
      </w:pPr>
      <w:r w:rsidRPr="00247853">
        <w:rPr>
          <w:rFonts w:eastAsia="Malgun Gothic"/>
          <w:iCs/>
          <w:snapToGrid w:val="0"/>
          <w:kern w:val="22"/>
          <w:szCs w:val="22"/>
          <w:lang w:val="fr-CA"/>
        </w:rPr>
        <w:t xml:space="preserve">Dans son examen des informations, le Groupe a indiqué que les </w:t>
      </w:r>
      <w:r w:rsidR="009B1EAF" w:rsidRPr="00247853">
        <w:rPr>
          <w:rFonts w:eastAsia="Malgun Gothic"/>
          <w:iCs/>
          <w:snapToGrid w:val="0"/>
          <w:kern w:val="22"/>
          <w:szCs w:val="22"/>
          <w:lang w:val="fr-CA"/>
        </w:rPr>
        <w:t>proposition</w:t>
      </w:r>
      <w:r w:rsidRPr="00247853">
        <w:rPr>
          <w:rFonts w:eastAsia="Malgun Gothic"/>
          <w:iCs/>
          <w:snapToGrid w:val="0"/>
          <w:kern w:val="22"/>
          <w:szCs w:val="22"/>
          <w:lang w:val="fr-CA"/>
        </w:rPr>
        <w:t>s offraient des exemples des différentes méthodes utilisées pour appliquer les considérations socioéconomiques qui n’avaient pas nécessairement été élaborées dans le contexte du paragraphe 1 de l’article 26, mais qui étaient conformes aux pratiques nationales</w:t>
      </w:r>
      <w:r w:rsidR="00392A0A" w:rsidRPr="00247853">
        <w:rPr>
          <w:rFonts w:eastAsia="Malgun Gothic"/>
          <w:iCs/>
          <w:snapToGrid w:val="0"/>
          <w:kern w:val="22"/>
          <w:szCs w:val="22"/>
          <w:lang w:val="fr-CA"/>
        </w:rPr>
        <w:t>.</w:t>
      </w:r>
    </w:p>
    <w:p w14:paraId="4903B3D8" w14:textId="716B085D" w:rsidR="00392A0A" w:rsidRPr="00247853" w:rsidRDefault="00550FEF" w:rsidP="00C15DDE">
      <w:pPr>
        <w:numPr>
          <w:ilvl w:val="0"/>
          <w:numId w:val="36"/>
        </w:numPr>
        <w:suppressLineNumbers/>
        <w:tabs>
          <w:tab w:val="clear" w:pos="360"/>
        </w:tabs>
        <w:suppressAutoHyphens/>
        <w:adjustRightInd w:val="0"/>
        <w:snapToGrid w:val="0"/>
        <w:spacing w:after="120"/>
        <w:rPr>
          <w:rFonts w:eastAsia="Malgun Gothic"/>
          <w:iCs/>
          <w:snapToGrid w:val="0"/>
          <w:kern w:val="22"/>
          <w:szCs w:val="22"/>
          <w:lang w:val="fr-CA"/>
        </w:rPr>
      </w:pPr>
      <w:r w:rsidRPr="00247853">
        <w:rPr>
          <w:rFonts w:eastAsia="Malgun Gothic"/>
          <w:iCs/>
          <w:snapToGrid w:val="0"/>
          <w:kern w:val="22"/>
          <w:szCs w:val="22"/>
          <w:lang w:val="fr-CA"/>
        </w:rPr>
        <w:t xml:space="preserve">En précisant les </w:t>
      </w:r>
      <w:r w:rsidR="00C1554C">
        <w:rPr>
          <w:rFonts w:eastAsia="Malgun Gothic"/>
          <w:iCs/>
          <w:snapToGrid w:val="0"/>
          <w:kern w:val="22"/>
          <w:szCs w:val="22"/>
          <w:lang w:val="fr-CA"/>
        </w:rPr>
        <w:t>phases</w:t>
      </w:r>
      <w:r w:rsidRPr="00247853">
        <w:rPr>
          <w:rFonts w:eastAsia="Malgun Gothic"/>
          <w:iCs/>
          <w:snapToGrid w:val="0"/>
          <w:kern w:val="22"/>
          <w:szCs w:val="22"/>
          <w:lang w:val="fr-CA"/>
        </w:rPr>
        <w:t xml:space="preserve"> du processus d’évaluation auxquelles les informations fournies dans les </w:t>
      </w:r>
      <w:r w:rsidR="009B1EAF" w:rsidRPr="00247853">
        <w:rPr>
          <w:rFonts w:eastAsia="Malgun Gothic"/>
          <w:iCs/>
          <w:snapToGrid w:val="0"/>
          <w:kern w:val="22"/>
          <w:szCs w:val="22"/>
          <w:lang w:val="fr-CA"/>
        </w:rPr>
        <w:t>proposition</w:t>
      </w:r>
      <w:r w:rsidRPr="00247853">
        <w:rPr>
          <w:rFonts w:eastAsia="Malgun Gothic"/>
          <w:iCs/>
          <w:snapToGrid w:val="0"/>
          <w:kern w:val="22"/>
          <w:szCs w:val="22"/>
          <w:lang w:val="fr-CA"/>
        </w:rPr>
        <w:t xml:space="preserve">s s’appliquaient, les experts ont débattu de ce qui suit, en </w:t>
      </w:r>
      <w:r w:rsidR="00C1554C">
        <w:rPr>
          <w:rFonts w:eastAsia="Malgun Gothic"/>
          <w:iCs/>
          <w:snapToGrid w:val="0"/>
          <w:kern w:val="22"/>
          <w:szCs w:val="22"/>
          <w:lang w:val="fr-CA"/>
        </w:rPr>
        <w:t>sus</w:t>
      </w:r>
      <w:r w:rsidRPr="00247853">
        <w:rPr>
          <w:rFonts w:eastAsia="Malgun Gothic"/>
          <w:iCs/>
          <w:snapToGrid w:val="0"/>
          <w:kern w:val="22"/>
          <w:szCs w:val="22"/>
          <w:lang w:val="fr-CA"/>
        </w:rPr>
        <w:t xml:space="preserve"> des informations fournies à l’annexe III</w:t>
      </w:r>
      <w:r w:rsidR="00392A0A" w:rsidRPr="00247853">
        <w:rPr>
          <w:rStyle w:val="FootnoteReference"/>
          <w:rFonts w:eastAsia="Malgun Gothic"/>
          <w:iCs/>
          <w:snapToGrid w:val="0"/>
          <w:kern w:val="22"/>
          <w:szCs w:val="22"/>
          <w:lang w:val="fr-CA"/>
        </w:rPr>
        <w:footnoteReference w:id="9"/>
      </w:r>
      <w:r w:rsidRPr="00247853">
        <w:rPr>
          <w:rFonts w:eastAsia="Malgun Gothic"/>
          <w:iCs/>
          <w:snapToGrid w:val="0"/>
          <w:kern w:val="22"/>
          <w:szCs w:val="22"/>
          <w:lang w:val="fr-CA"/>
        </w:rPr>
        <w:t> : l’évaluation des valeurs de la diversité biologique pour les peuples autochtones et les communautés locales</w:t>
      </w:r>
      <w:r w:rsidR="007135F8">
        <w:rPr>
          <w:rFonts w:eastAsia="Malgun Gothic"/>
          <w:iCs/>
          <w:snapToGrid w:val="0"/>
          <w:kern w:val="22"/>
          <w:szCs w:val="22"/>
          <w:lang w:val="fr-CA"/>
        </w:rPr>
        <w:t> </w:t>
      </w:r>
      <w:r w:rsidRPr="00247853">
        <w:rPr>
          <w:rFonts w:eastAsia="Malgun Gothic"/>
          <w:iCs/>
          <w:snapToGrid w:val="0"/>
          <w:kern w:val="22"/>
          <w:szCs w:val="22"/>
          <w:lang w:val="fr-CA"/>
        </w:rPr>
        <w:t>; et l’utilisation de diverses méthodes pour évaluer les aspects et les valeurs sociales, cultur</w:t>
      </w:r>
      <w:r w:rsidR="00E40EE0" w:rsidRPr="00247853">
        <w:rPr>
          <w:rFonts w:eastAsia="Malgun Gothic"/>
          <w:iCs/>
          <w:snapToGrid w:val="0"/>
          <w:kern w:val="22"/>
          <w:szCs w:val="22"/>
          <w:lang w:val="fr-CA"/>
        </w:rPr>
        <w:t>el</w:t>
      </w:r>
      <w:r w:rsidR="00C1554C">
        <w:rPr>
          <w:rFonts w:eastAsia="Malgun Gothic"/>
          <w:iCs/>
          <w:snapToGrid w:val="0"/>
          <w:kern w:val="22"/>
          <w:szCs w:val="22"/>
          <w:lang w:val="fr-CA"/>
        </w:rPr>
        <w:t>le</w:t>
      </w:r>
      <w:r w:rsidRPr="00247853">
        <w:rPr>
          <w:rFonts w:eastAsia="Malgun Gothic"/>
          <w:iCs/>
          <w:snapToGrid w:val="0"/>
          <w:kern w:val="22"/>
          <w:szCs w:val="22"/>
          <w:lang w:val="fr-CA"/>
        </w:rPr>
        <w:t>s, éthiques, monétaires et non monétaires, compte tenu des limites des différentes méthodes. Les experts ont également débattu de la disponibilité des données pertinentes et de la nécessité d’obtenir plus d’information sur les processus d’examen et de suivi</w:t>
      </w:r>
      <w:r w:rsidR="00392A0A" w:rsidRPr="00247853">
        <w:rPr>
          <w:rFonts w:eastAsia="Malgun Gothic"/>
          <w:iCs/>
          <w:snapToGrid w:val="0"/>
          <w:kern w:val="22"/>
          <w:szCs w:val="22"/>
          <w:lang w:val="fr-CA"/>
        </w:rPr>
        <w:t>.</w:t>
      </w:r>
    </w:p>
    <w:p w14:paraId="2E1732A5" w14:textId="7FB06C8B" w:rsidR="00392A0A" w:rsidRPr="00247853" w:rsidRDefault="00C1554C" w:rsidP="00E40EE0">
      <w:pPr>
        <w:numPr>
          <w:ilvl w:val="0"/>
          <w:numId w:val="36"/>
        </w:numPr>
        <w:suppressLineNumbers/>
        <w:tabs>
          <w:tab w:val="clear" w:pos="360"/>
        </w:tabs>
        <w:suppressAutoHyphens/>
        <w:adjustRightInd w:val="0"/>
        <w:snapToGrid w:val="0"/>
        <w:spacing w:after="120"/>
        <w:rPr>
          <w:rFonts w:eastAsia="Malgun Gothic"/>
          <w:iCs/>
          <w:snapToGrid w:val="0"/>
          <w:kern w:val="22"/>
          <w:szCs w:val="22"/>
          <w:lang w:val="fr-CA"/>
        </w:rPr>
      </w:pPr>
      <w:r>
        <w:rPr>
          <w:rFonts w:eastAsia="Malgun Gothic"/>
          <w:iCs/>
          <w:snapToGrid w:val="0"/>
          <w:kern w:val="22"/>
          <w:szCs w:val="22"/>
          <w:lang w:val="fr-CA"/>
        </w:rPr>
        <w:t>Certain</w:t>
      </w:r>
      <w:r w:rsidR="00E40EE0" w:rsidRPr="00247853">
        <w:rPr>
          <w:rFonts w:eastAsia="Malgun Gothic"/>
          <w:iCs/>
          <w:snapToGrid w:val="0"/>
          <w:kern w:val="22"/>
          <w:szCs w:val="22"/>
          <w:lang w:val="fr-CA"/>
        </w:rPr>
        <w:t>s experts ont indiqué que les travaux sur les considérations socioéconomiques avaient contribué à atteindre l’objectif opérationnel 1.7 du Plan stratégique pour le Protocole de Cartagena et que les Orientations faciliteraient l’application de l’article 26 du Protocole. Le Groupe a reconnu que la question des considérations socioéconomiques était également abordée dans le projet de plan de mise en œuvre pour l’après-2020 du Protocole de Cartagena et le Plan d’action de renforcement des capacités</w:t>
      </w:r>
      <w:r w:rsidR="00392A0A" w:rsidRPr="00247853">
        <w:rPr>
          <w:rFonts w:eastAsia="Malgun Gothic"/>
          <w:iCs/>
          <w:snapToGrid w:val="0"/>
          <w:kern w:val="22"/>
          <w:szCs w:val="22"/>
          <w:lang w:val="fr-CA"/>
        </w:rPr>
        <w:t>.</w:t>
      </w:r>
    </w:p>
    <w:p w14:paraId="4AFEC13A" w14:textId="3020217C" w:rsidR="00392A0A" w:rsidRPr="009E47A3" w:rsidRDefault="00C401DE" w:rsidP="009E47A3">
      <w:pPr>
        <w:numPr>
          <w:ilvl w:val="0"/>
          <w:numId w:val="36"/>
        </w:numPr>
        <w:suppressLineNumbers/>
        <w:tabs>
          <w:tab w:val="clear" w:pos="360"/>
        </w:tabs>
        <w:suppressAutoHyphens/>
        <w:adjustRightInd w:val="0"/>
        <w:snapToGrid w:val="0"/>
        <w:spacing w:after="120"/>
        <w:rPr>
          <w:rFonts w:eastAsia="Malgun Gothic"/>
          <w:iCs/>
          <w:snapToGrid w:val="0"/>
          <w:kern w:val="22"/>
          <w:szCs w:val="22"/>
          <w:lang w:val="fr-CA"/>
        </w:rPr>
      </w:pPr>
      <w:r w:rsidRPr="00247853">
        <w:rPr>
          <w:rFonts w:eastAsia="Malgun Gothic"/>
          <w:iCs/>
          <w:snapToGrid w:val="0"/>
          <w:kern w:val="22"/>
          <w:szCs w:val="22"/>
          <w:lang w:val="fr-CA"/>
        </w:rPr>
        <w:t xml:space="preserve">Le Groupe a abordé les prochaines étapes des travaux sur les considérations socioéconomiques au titre du Protocole et a défini plusieurs </w:t>
      </w:r>
      <w:r w:rsidR="00C1554C">
        <w:rPr>
          <w:rFonts w:eastAsia="Malgun Gothic"/>
          <w:iCs/>
          <w:snapToGrid w:val="0"/>
          <w:kern w:val="22"/>
          <w:szCs w:val="22"/>
          <w:lang w:val="fr-CA"/>
        </w:rPr>
        <w:t>scénarios</w:t>
      </w:r>
      <w:r w:rsidRPr="00247853">
        <w:rPr>
          <w:rFonts w:eastAsia="Malgun Gothic"/>
          <w:iCs/>
          <w:snapToGrid w:val="0"/>
          <w:kern w:val="22"/>
          <w:szCs w:val="22"/>
          <w:lang w:val="fr-CA"/>
        </w:rPr>
        <w:t xml:space="preserve"> possibles. Le Groupe était d’avis que les Parties avaient besoin de plus de temps </w:t>
      </w:r>
      <w:r w:rsidR="00E80839" w:rsidRPr="00247853">
        <w:rPr>
          <w:rFonts w:eastAsia="Malgun Gothic"/>
          <w:iCs/>
          <w:snapToGrid w:val="0"/>
          <w:kern w:val="22"/>
          <w:szCs w:val="22"/>
          <w:lang w:val="fr-CA"/>
        </w:rPr>
        <w:t>afin d’utiliser les Orientations. Le Groupe a débattu de l’utilité d’appliquer une méthode structurée, par exemple un questionnaire fondé sur les Orientation</w:t>
      </w:r>
      <w:r w:rsidR="00C1554C">
        <w:rPr>
          <w:rFonts w:eastAsia="Malgun Gothic"/>
          <w:iCs/>
          <w:snapToGrid w:val="0"/>
          <w:kern w:val="22"/>
          <w:szCs w:val="22"/>
          <w:lang w:val="fr-CA"/>
        </w:rPr>
        <w:t>s dans le contexte de l’article </w:t>
      </w:r>
      <w:r w:rsidR="00E80839" w:rsidRPr="00247853">
        <w:rPr>
          <w:rFonts w:eastAsia="Malgun Gothic"/>
          <w:iCs/>
          <w:snapToGrid w:val="0"/>
          <w:kern w:val="22"/>
          <w:szCs w:val="22"/>
          <w:lang w:val="fr-CA"/>
        </w:rPr>
        <w:t xml:space="preserve">26, </w:t>
      </w:r>
      <w:r w:rsidR="009E47A3">
        <w:rPr>
          <w:rFonts w:eastAsia="Malgun Gothic"/>
          <w:iCs/>
          <w:snapToGrid w:val="0"/>
          <w:kern w:val="22"/>
          <w:szCs w:val="22"/>
          <w:lang w:val="fr-CA"/>
        </w:rPr>
        <w:t>dans le but</w:t>
      </w:r>
      <w:r w:rsidR="00E80839" w:rsidRPr="00247853">
        <w:rPr>
          <w:rFonts w:eastAsia="Malgun Gothic"/>
          <w:iCs/>
          <w:snapToGrid w:val="0"/>
          <w:kern w:val="22"/>
          <w:szCs w:val="22"/>
          <w:lang w:val="fr-CA"/>
        </w:rPr>
        <w:t xml:space="preserve"> de faciliter la cueillette de données d’expérience et d’informations pertinentes</w:t>
      </w:r>
      <w:r w:rsidR="00884249" w:rsidRPr="00247853">
        <w:rPr>
          <w:rFonts w:eastAsia="Malgun Gothic"/>
          <w:iCs/>
          <w:snapToGrid w:val="0"/>
          <w:kern w:val="22"/>
          <w:szCs w:val="22"/>
          <w:lang w:val="fr-CA"/>
        </w:rPr>
        <w:t xml:space="preserve">. Ces informations </w:t>
      </w:r>
      <w:r w:rsidR="009E47A3">
        <w:rPr>
          <w:rFonts w:eastAsia="Malgun Gothic"/>
          <w:iCs/>
          <w:snapToGrid w:val="0"/>
          <w:kern w:val="22"/>
          <w:szCs w:val="22"/>
          <w:lang w:val="fr-CA"/>
        </w:rPr>
        <w:lastRenderedPageBreak/>
        <w:t>pourraient être</w:t>
      </w:r>
      <w:r w:rsidR="00884249" w:rsidRPr="00247853">
        <w:rPr>
          <w:rFonts w:eastAsia="Malgun Gothic"/>
          <w:iCs/>
          <w:snapToGrid w:val="0"/>
          <w:kern w:val="22"/>
          <w:szCs w:val="22"/>
          <w:lang w:val="fr-CA"/>
        </w:rPr>
        <w:t xml:space="preserve"> mises à disposition dans le cadre d’un processus de proposition, </w:t>
      </w:r>
      <w:r w:rsidR="009E47A3">
        <w:rPr>
          <w:rFonts w:eastAsia="Malgun Gothic"/>
          <w:iCs/>
          <w:snapToGrid w:val="0"/>
          <w:kern w:val="22"/>
          <w:szCs w:val="22"/>
          <w:lang w:val="fr-CA"/>
        </w:rPr>
        <w:t xml:space="preserve">dans </w:t>
      </w:r>
      <w:r w:rsidR="00884249" w:rsidRPr="00247853">
        <w:rPr>
          <w:rFonts w:eastAsia="Malgun Gothic"/>
          <w:iCs/>
          <w:snapToGrid w:val="0"/>
          <w:kern w:val="22"/>
          <w:szCs w:val="22"/>
          <w:lang w:val="fr-CA"/>
        </w:rPr>
        <w:t>un questionna</w:t>
      </w:r>
      <w:r w:rsidR="009E47A3">
        <w:rPr>
          <w:rFonts w:eastAsia="Malgun Gothic"/>
          <w:iCs/>
          <w:snapToGrid w:val="0"/>
          <w:kern w:val="22"/>
          <w:szCs w:val="22"/>
          <w:lang w:val="fr-CA"/>
        </w:rPr>
        <w:t>ire ou par le biais d’un portail</w:t>
      </w:r>
      <w:r w:rsidR="00884249" w:rsidRPr="00247853">
        <w:rPr>
          <w:rFonts w:eastAsia="Malgun Gothic"/>
          <w:iCs/>
          <w:snapToGrid w:val="0"/>
          <w:kern w:val="22"/>
          <w:szCs w:val="22"/>
          <w:lang w:val="fr-CA"/>
        </w:rPr>
        <w:t xml:space="preserve"> en ligne sur les considérations socioéconomiques du centre d’échange sur la prévention des risques biotechnologiques. Il a aussi été suggéré de recueillir et de partager davantage d</w:t>
      </w:r>
      <w:r w:rsidR="007135F8">
        <w:rPr>
          <w:rFonts w:eastAsia="Malgun Gothic"/>
          <w:iCs/>
          <w:snapToGrid w:val="0"/>
          <w:kern w:val="22"/>
          <w:szCs w:val="22"/>
          <w:lang w:val="fr-CA"/>
        </w:rPr>
        <w:t>’</w:t>
      </w:r>
      <w:r w:rsidR="00884249" w:rsidRPr="00247853">
        <w:rPr>
          <w:rFonts w:eastAsia="Malgun Gothic"/>
          <w:iCs/>
          <w:snapToGrid w:val="0"/>
          <w:kern w:val="22"/>
          <w:szCs w:val="22"/>
          <w:lang w:val="fr-CA"/>
        </w:rPr>
        <w:t xml:space="preserve">informations sur différentes méthodes, comme indiqué dans le paragraphe 17 ci-dessus. Il a également été mentionné qu’une coopération régionale et infrarégionale sur les considérations socioéconomiques pourrait </w:t>
      </w:r>
      <w:r w:rsidR="009E47A3">
        <w:rPr>
          <w:rFonts w:eastAsia="Malgun Gothic"/>
          <w:iCs/>
          <w:snapToGrid w:val="0"/>
          <w:kern w:val="22"/>
          <w:szCs w:val="22"/>
          <w:lang w:val="fr-CA"/>
        </w:rPr>
        <w:t>s’avérer</w:t>
      </w:r>
      <w:r w:rsidR="00884249" w:rsidRPr="009E47A3">
        <w:rPr>
          <w:rFonts w:eastAsia="Malgun Gothic"/>
          <w:iCs/>
          <w:snapToGrid w:val="0"/>
          <w:kern w:val="22"/>
          <w:szCs w:val="22"/>
          <w:lang w:val="fr-CA"/>
        </w:rPr>
        <w:t xml:space="preserve"> utile.</w:t>
      </w:r>
    </w:p>
    <w:p w14:paraId="1C38370A" w14:textId="0439EBEC" w:rsidR="009D7738" w:rsidRPr="00247853" w:rsidRDefault="00884249" w:rsidP="00C15DDE">
      <w:pPr>
        <w:numPr>
          <w:ilvl w:val="0"/>
          <w:numId w:val="36"/>
        </w:numPr>
        <w:suppressLineNumbers/>
        <w:tabs>
          <w:tab w:val="clear" w:pos="360"/>
        </w:tabs>
        <w:suppressAutoHyphens/>
        <w:adjustRightInd w:val="0"/>
        <w:snapToGrid w:val="0"/>
        <w:spacing w:after="120"/>
        <w:rPr>
          <w:rFonts w:eastAsia="Malgun Gothic"/>
          <w:iCs/>
          <w:snapToGrid w:val="0"/>
          <w:kern w:val="22"/>
          <w:szCs w:val="22"/>
          <w:lang w:val="fr-CA"/>
        </w:rPr>
      </w:pPr>
      <w:r w:rsidRPr="00247853">
        <w:rPr>
          <w:rFonts w:eastAsia="Malgun Gothic"/>
          <w:iCs/>
          <w:snapToGrid w:val="0"/>
          <w:kern w:val="22"/>
          <w:szCs w:val="22"/>
          <w:lang w:val="fr-CA"/>
        </w:rPr>
        <w:t>Certains exp</w:t>
      </w:r>
      <w:r w:rsidR="009E47A3">
        <w:rPr>
          <w:rFonts w:eastAsia="Malgun Gothic"/>
          <w:iCs/>
          <w:snapToGrid w:val="0"/>
          <w:kern w:val="22"/>
          <w:szCs w:val="22"/>
          <w:lang w:val="fr-CA"/>
        </w:rPr>
        <w:t>e</w:t>
      </w:r>
      <w:r w:rsidRPr="00247853">
        <w:rPr>
          <w:rFonts w:eastAsia="Malgun Gothic"/>
          <w:iCs/>
          <w:snapToGrid w:val="0"/>
          <w:kern w:val="22"/>
          <w:szCs w:val="22"/>
          <w:lang w:val="fr-CA"/>
        </w:rPr>
        <w:t>rts ont mentionné la nécessité de renforcer les capacités afin d’aider les Parties à réaliser leurs évaluations socioéconomiques en utilisant les Orientations et à déclarer leurs résultats</w:t>
      </w:r>
      <w:r w:rsidR="00392A0A" w:rsidRPr="00247853">
        <w:rPr>
          <w:rFonts w:eastAsia="Malgun Gothic"/>
          <w:iCs/>
          <w:snapToGrid w:val="0"/>
          <w:kern w:val="22"/>
          <w:szCs w:val="22"/>
          <w:lang w:val="fr-CA"/>
        </w:rPr>
        <w:t>.</w:t>
      </w:r>
    </w:p>
    <w:p w14:paraId="56F239DA" w14:textId="020277F7" w:rsidR="00B16387" w:rsidRPr="00247853" w:rsidRDefault="00B31069" w:rsidP="00C15DDE">
      <w:pPr>
        <w:numPr>
          <w:ilvl w:val="0"/>
          <w:numId w:val="36"/>
        </w:numPr>
        <w:suppressLineNumbers/>
        <w:tabs>
          <w:tab w:val="clear" w:pos="360"/>
        </w:tabs>
        <w:suppressAutoHyphens/>
        <w:adjustRightInd w:val="0"/>
        <w:snapToGrid w:val="0"/>
        <w:spacing w:after="120"/>
        <w:rPr>
          <w:rFonts w:eastAsia="Malgun Gothic"/>
          <w:iCs/>
          <w:snapToGrid w:val="0"/>
          <w:kern w:val="22"/>
          <w:szCs w:val="22"/>
          <w:lang w:val="fr-CA"/>
        </w:rPr>
      </w:pPr>
      <w:r w:rsidRPr="00247853">
        <w:rPr>
          <w:rFonts w:eastAsia="Malgun Gothic"/>
          <w:iCs/>
          <w:snapToGrid w:val="0"/>
          <w:kern w:val="22"/>
          <w:szCs w:val="22"/>
          <w:lang w:val="fr-CA"/>
        </w:rPr>
        <w:t>Certains experts ont mentionné le lien entre les considérations socioéc</w:t>
      </w:r>
      <w:r w:rsidR="00EA20A7">
        <w:rPr>
          <w:rFonts w:eastAsia="Malgun Gothic"/>
          <w:iCs/>
          <w:snapToGrid w:val="0"/>
          <w:kern w:val="22"/>
          <w:szCs w:val="22"/>
          <w:lang w:val="fr-CA"/>
        </w:rPr>
        <w:t>onomiques au titre de l’article </w:t>
      </w:r>
      <w:r w:rsidRPr="00247853">
        <w:rPr>
          <w:rFonts w:eastAsia="Malgun Gothic"/>
          <w:iCs/>
          <w:snapToGrid w:val="0"/>
          <w:kern w:val="22"/>
          <w:szCs w:val="22"/>
          <w:lang w:val="fr-CA"/>
        </w:rPr>
        <w:t>26 du Protocole de Cartagena et les domaines d’intervention au titre de la Convention sur la diversité biologique, ainsi que les travaux connexes sur les considérations socioéconomiques sous les auspices de l’Organisation des Nations Unies pour l’alimentation et l’agriculture et la Plateforme intergouvernementale scientifique et politique sur la biodiversité et les services écosystémiques.</w:t>
      </w:r>
    </w:p>
    <w:p w14:paraId="5FAF8DDD" w14:textId="0AFF36F4" w:rsidR="00B16387" w:rsidRPr="00247853" w:rsidRDefault="00847BBE" w:rsidP="001136F3">
      <w:pPr>
        <w:jc w:val="left"/>
        <w:rPr>
          <w:rFonts w:eastAsia="Calibri"/>
          <w:snapToGrid w:val="0"/>
          <w:kern w:val="22"/>
          <w:szCs w:val="22"/>
          <w:lang w:val="fr-CA"/>
        </w:rPr>
      </w:pPr>
      <w:r w:rsidRPr="00247853">
        <w:rPr>
          <w:rFonts w:eastAsia="Calibri"/>
          <w:kern w:val="22"/>
          <w:szCs w:val="22"/>
          <w:lang w:val="fr-CA"/>
        </w:rPr>
        <w:t>[…]</w:t>
      </w:r>
      <w:r w:rsidR="00B16387" w:rsidRPr="00247853">
        <w:rPr>
          <w:rFonts w:eastAsia="Calibri"/>
          <w:kern w:val="22"/>
          <w:szCs w:val="22"/>
          <w:lang w:val="fr-CA"/>
        </w:rPr>
        <w:br w:type="page"/>
      </w:r>
    </w:p>
    <w:p w14:paraId="68A917CC" w14:textId="30CB517F" w:rsidR="00DE4C3F" w:rsidRPr="00247853" w:rsidRDefault="00DE4C3F" w:rsidP="00DE4C3F">
      <w:pPr>
        <w:pStyle w:val="Style1"/>
        <w:outlineLvl w:val="2"/>
        <w:rPr>
          <w:i w:val="0"/>
          <w:iCs w:val="0"/>
          <w:kern w:val="22"/>
          <w:lang w:val="fr-CA"/>
        </w:rPr>
      </w:pPr>
      <w:bookmarkStart w:id="2" w:name="_Hlk78360123"/>
      <w:r w:rsidRPr="00247853">
        <w:rPr>
          <w:b w:val="0"/>
          <w:kern w:val="22"/>
          <w:lang w:val="fr-CA"/>
        </w:rPr>
        <w:lastRenderedPageBreak/>
        <w:t>Annex</w:t>
      </w:r>
      <w:r w:rsidR="00E15C9D" w:rsidRPr="00247853">
        <w:rPr>
          <w:b w:val="0"/>
          <w:kern w:val="22"/>
          <w:lang w:val="fr-CA"/>
        </w:rPr>
        <w:t>e</w:t>
      </w:r>
      <w:r w:rsidRPr="00247853">
        <w:rPr>
          <w:b w:val="0"/>
          <w:kern w:val="22"/>
          <w:lang w:val="fr-CA"/>
        </w:rPr>
        <w:t xml:space="preserve"> II</w:t>
      </w:r>
    </w:p>
    <w:p w14:paraId="47EF4A41" w14:textId="41312D61" w:rsidR="00303951" w:rsidRPr="00247853" w:rsidRDefault="00E15C9D" w:rsidP="00C15DDE">
      <w:pPr>
        <w:pStyle w:val="Heading1"/>
        <w:rPr>
          <w:rFonts w:eastAsiaTheme="minorEastAsia"/>
          <w:kern w:val="22"/>
          <w:lang w:val="fr-CA" w:eastAsia="ja-JP"/>
        </w:rPr>
      </w:pPr>
      <w:r w:rsidRPr="00247853">
        <w:rPr>
          <w:rFonts w:eastAsiaTheme="minorEastAsia"/>
          <w:kern w:val="22"/>
          <w:lang w:val="fr-CA" w:eastAsia="ja-JP"/>
        </w:rPr>
        <w:t xml:space="preserve">questions </w:t>
      </w:r>
      <w:r w:rsidR="009E47A3">
        <w:rPr>
          <w:rFonts w:eastAsiaTheme="minorEastAsia"/>
          <w:kern w:val="22"/>
          <w:lang w:val="fr-CA" w:eastAsia="ja-JP"/>
        </w:rPr>
        <w:t>appliquées</w:t>
      </w:r>
      <w:r w:rsidRPr="00247853">
        <w:rPr>
          <w:rFonts w:eastAsiaTheme="minorEastAsia"/>
          <w:kern w:val="22"/>
          <w:lang w:val="fr-CA" w:eastAsia="ja-JP"/>
        </w:rPr>
        <w:t xml:space="preserve"> par le Groupe spécial d</w:t>
      </w:r>
      <w:r w:rsidR="007135F8">
        <w:rPr>
          <w:rFonts w:eastAsiaTheme="minorEastAsia"/>
          <w:kern w:val="22"/>
          <w:lang w:val="fr-CA" w:eastAsia="ja-JP"/>
        </w:rPr>
        <w:t>’</w:t>
      </w:r>
      <w:r w:rsidRPr="00247853">
        <w:rPr>
          <w:rFonts w:eastAsiaTheme="minorEastAsia"/>
          <w:kern w:val="22"/>
          <w:lang w:val="fr-CA" w:eastAsia="ja-JP"/>
        </w:rPr>
        <w:t>experts techniques sur les considérations socioéconomiques pour examiner les propositions et les résultats des débats en ligne</w:t>
      </w:r>
    </w:p>
    <w:p w14:paraId="42008956" w14:textId="5BD2D46C" w:rsidR="00303951" w:rsidRPr="00247853" w:rsidRDefault="005828F4" w:rsidP="001136F3">
      <w:pPr>
        <w:keepNext/>
        <w:suppressLineNumbers/>
        <w:suppressAutoHyphens/>
        <w:spacing w:before="120" w:after="120"/>
        <w:rPr>
          <w:kern w:val="22"/>
          <w:szCs w:val="22"/>
          <w:lang w:val="fr-CA"/>
        </w:rPr>
      </w:pPr>
      <w:r w:rsidRPr="00247853">
        <w:rPr>
          <w:b/>
          <w:kern w:val="22"/>
          <w:szCs w:val="22"/>
          <w:lang w:val="fr-CA"/>
        </w:rPr>
        <w:t>Phase</w:t>
      </w:r>
      <w:r w:rsidR="00DF7C8B" w:rsidRPr="00247853">
        <w:rPr>
          <w:b/>
          <w:kern w:val="22"/>
          <w:szCs w:val="22"/>
          <w:lang w:val="fr-CA"/>
        </w:rPr>
        <w:t xml:space="preserve"> A : Préparation en vue de l’évaluation</w:t>
      </w:r>
    </w:p>
    <w:p w14:paraId="29A18D66" w14:textId="16A6AA8C" w:rsidR="00303951" w:rsidRPr="00247853" w:rsidRDefault="00DF7C8B">
      <w:pPr>
        <w:suppressLineNumbers/>
        <w:suppressAutoHyphens/>
        <w:spacing w:before="120" w:after="120"/>
        <w:rPr>
          <w:kern w:val="22"/>
          <w:szCs w:val="22"/>
          <w:lang w:val="fr-CA"/>
        </w:rPr>
      </w:pPr>
      <w:r w:rsidRPr="00247853">
        <w:rPr>
          <w:i/>
          <w:kern w:val="22"/>
          <w:szCs w:val="22"/>
          <w:lang w:val="fr-CA"/>
        </w:rPr>
        <w:t xml:space="preserve">Les propositions et les résultats des débats du forum en ligne permettent-ils de recueillir de l’information sur le processus de préparation ou renvoient-ils </w:t>
      </w:r>
      <w:r w:rsidR="005828F4" w:rsidRPr="00247853">
        <w:rPr>
          <w:i/>
          <w:kern w:val="22"/>
          <w:szCs w:val="22"/>
          <w:lang w:val="fr-CA"/>
        </w:rPr>
        <w:t>à des</w:t>
      </w:r>
      <w:r w:rsidRPr="00247853">
        <w:rPr>
          <w:i/>
          <w:kern w:val="22"/>
          <w:szCs w:val="22"/>
          <w:lang w:val="fr-CA"/>
        </w:rPr>
        <w:t xml:space="preserve"> documents qui fournissent cette information</w:t>
      </w:r>
      <w:r w:rsidR="007135F8">
        <w:rPr>
          <w:i/>
          <w:kern w:val="22"/>
          <w:szCs w:val="22"/>
          <w:lang w:val="fr-CA"/>
        </w:rPr>
        <w:t> </w:t>
      </w:r>
      <w:r w:rsidR="00303951" w:rsidRPr="00247853">
        <w:rPr>
          <w:i/>
          <w:kern w:val="22"/>
          <w:szCs w:val="22"/>
          <w:lang w:val="fr-CA"/>
        </w:rPr>
        <w:t>?</w:t>
      </w:r>
    </w:p>
    <w:p w14:paraId="35BA3DC6" w14:textId="12E97B34" w:rsidR="00303951" w:rsidRPr="00247853" w:rsidRDefault="00DF7C8B">
      <w:pPr>
        <w:suppressLineNumbers/>
        <w:suppressAutoHyphens/>
        <w:spacing w:before="120" w:after="120"/>
        <w:rPr>
          <w:i/>
          <w:kern w:val="22"/>
          <w:szCs w:val="22"/>
          <w:lang w:val="fr-CA"/>
        </w:rPr>
      </w:pPr>
      <w:r w:rsidRPr="00247853">
        <w:rPr>
          <w:i/>
          <w:kern w:val="22"/>
          <w:szCs w:val="22"/>
          <w:lang w:val="fr-CA"/>
        </w:rPr>
        <w:t>Fournissent-ils des informations sur l’une ou l’autre des activités suivantes</w:t>
      </w:r>
      <w:r w:rsidR="007135F8">
        <w:rPr>
          <w:i/>
          <w:kern w:val="22"/>
          <w:szCs w:val="22"/>
          <w:lang w:val="fr-CA"/>
        </w:rPr>
        <w:t> </w:t>
      </w:r>
      <w:r w:rsidR="00303951" w:rsidRPr="00247853">
        <w:rPr>
          <w:i/>
          <w:kern w:val="22"/>
          <w:szCs w:val="22"/>
          <w:lang w:val="fr-CA"/>
        </w:rPr>
        <w:t>?</w:t>
      </w:r>
    </w:p>
    <w:p w14:paraId="44E0A5DA" w14:textId="58A62E1F" w:rsidR="00303951" w:rsidRPr="00247853" w:rsidRDefault="00D90CEF">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Repérage</w:t>
      </w:r>
      <w:r w:rsidR="00DF7C8B" w:rsidRPr="00247853">
        <w:rPr>
          <w:rFonts w:eastAsia="Calibri"/>
          <w:snapToGrid w:val="0"/>
          <w:kern w:val="22"/>
          <w:szCs w:val="22"/>
          <w:lang w:val="fr-CA"/>
        </w:rPr>
        <w:t xml:space="preserve"> des instruments juridiques et de </w:t>
      </w:r>
      <w:r w:rsidR="003D6A56" w:rsidRPr="00247853">
        <w:rPr>
          <w:rFonts w:eastAsia="Calibri"/>
          <w:snapToGrid w:val="0"/>
          <w:kern w:val="22"/>
          <w:szCs w:val="22"/>
          <w:lang w:val="fr-CA"/>
        </w:rPr>
        <w:t xml:space="preserve">politique </w:t>
      </w:r>
      <w:r w:rsidR="003D6A56">
        <w:rPr>
          <w:rFonts w:eastAsia="Calibri"/>
          <w:snapToGrid w:val="0"/>
          <w:kern w:val="22"/>
          <w:szCs w:val="22"/>
          <w:lang w:val="fr-CA"/>
        </w:rPr>
        <w:t>national</w:t>
      </w:r>
      <w:r w:rsidR="00EA20A7">
        <w:rPr>
          <w:rFonts w:eastAsia="Calibri"/>
          <w:snapToGrid w:val="0"/>
          <w:kern w:val="22"/>
          <w:szCs w:val="22"/>
          <w:lang w:val="fr-CA"/>
        </w:rPr>
        <w:t xml:space="preserve"> </w:t>
      </w:r>
      <w:r w:rsidR="00DF7C8B" w:rsidRPr="00247853">
        <w:rPr>
          <w:rFonts w:eastAsia="Calibri"/>
          <w:snapToGrid w:val="0"/>
          <w:kern w:val="22"/>
          <w:szCs w:val="22"/>
          <w:lang w:val="fr-CA"/>
        </w:rPr>
        <w:t xml:space="preserve">pertinents, ainsi que </w:t>
      </w:r>
      <w:r w:rsidRPr="00247853">
        <w:rPr>
          <w:rFonts w:eastAsia="Calibri"/>
          <w:snapToGrid w:val="0"/>
          <w:kern w:val="22"/>
          <w:szCs w:val="22"/>
          <w:lang w:val="fr-CA"/>
        </w:rPr>
        <w:t xml:space="preserve">des responsabilités, </w:t>
      </w:r>
      <w:r w:rsidR="00DF7C8B" w:rsidRPr="00247853">
        <w:rPr>
          <w:rFonts w:eastAsia="Calibri"/>
          <w:snapToGrid w:val="0"/>
          <w:kern w:val="22"/>
          <w:szCs w:val="22"/>
          <w:lang w:val="fr-CA"/>
        </w:rPr>
        <w:t>objectifs de p</w:t>
      </w:r>
      <w:r w:rsidRPr="00247853">
        <w:rPr>
          <w:rFonts w:eastAsia="Calibri"/>
          <w:snapToGrid w:val="0"/>
          <w:kern w:val="22"/>
          <w:szCs w:val="22"/>
          <w:lang w:val="fr-CA"/>
        </w:rPr>
        <w:t xml:space="preserve">rotection et </w:t>
      </w:r>
      <w:r w:rsidR="00DF7C8B" w:rsidRPr="00247853">
        <w:rPr>
          <w:rFonts w:eastAsia="Calibri"/>
          <w:snapToGrid w:val="0"/>
          <w:kern w:val="22"/>
          <w:szCs w:val="22"/>
          <w:lang w:val="fr-CA"/>
        </w:rPr>
        <w:t>objectifs socioéconomiques</w:t>
      </w:r>
      <w:r w:rsidR="007135F8">
        <w:rPr>
          <w:rFonts w:eastAsia="Calibri"/>
          <w:snapToGrid w:val="0"/>
          <w:kern w:val="22"/>
          <w:szCs w:val="22"/>
          <w:lang w:val="fr-CA"/>
        </w:rPr>
        <w:t> </w:t>
      </w:r>
      <w:r w:rsidR="00303951" w:rsidRPr="00247853">
        <w:rPr>
          <w:rFonts w:eastAsia="Calibri"/>
          <w:snapToGrid w:val="0"/>
          <w:kern w:val="22"/>
          <w:szCs w:val="22"/>
          <w:lang w:val="fr-CA"/>
        </w:rPr>
        <w:t>?</w:t>
      </w:r>
    </w:p>
    <w:p w14:paraId="79477CA0" w14:textId="6DF281E6" w:rsidR="00303951" w:rsidRPr="00247853" w:rsidRDefault="00223822">
      <w:pPr>
        <w:numPr>
          <w:ilvl w:val="0"/>
          <w:numId w:val="29"/>
        </w:numPr>
        <w:suppressLineNumbers/>
        <w:suppressAutoHyphens/>
        <w:adjustRightInd w:val="0"/>
        <w:snapToGrid w:val="0"/>
        <w:spacing w:before="120" w:after="120"/>
        <w:ind w:left="1080"/>
        <w:rPr>
          <w:rFonts w:eastAsia="Calibri"/>
          <w:snapToGrid w:val="0"/>
          <w:kern w:val="22"/>
          <w:szCs w:val="22"/>
          <w:lang w:val="fr-CA"/>
        </w:rPr>
      </w:pPr>
      <w:r>
        <w:rPr>
          <w:rFonts w:eastAsia="Calibri"/>
          <w:snapToGrid w:val="0"/>
          <w:kern w:val="22"/>
          <w:szCs w:val="22"/>
          <w:lang w:val="fr-CA"/>
        </w:rPr>
        <w:t>La détermination</w:t>
      </w:r>
      <w:r w:rsidR="00D90CEF" w:rsidRPr="00247853">
        <w:rPr>
          <w:rFonts w:eastAsia="Calibri"/>
          <w:snapToGrid w:val="0"/>
          <w:kern w:val="22"/>
          <w:szCs w:val="22"/>
          <w:lang w:val="fr-CA"/>
        </w:rPr>
        <w:t xml:space="preserve"> d’objectifs de protection </w:t>
      </w:r>
      <w:r w:rsidR="00EA20A7">
        <w:rPr>
          <w:rFonts w:eastAsia="Calibri"/>
          <w:snapToGrid w:val="0"/>
          <w:kern w:val="22"/>
          <w:szCs w:val="22"/>
          <w:lang w:val="fr-CA"/>
        </w:rPr>
        <w:t xml:space="preserve">nationaux </w:t>
      </w:r>
      <w:r w:rsidR="00D90CEF" w:rsidRPr="00247853">
        <w:rPr>
          <w:rFonts w:eastAsia="Calibri"/>
          <w:snapToGrid w:val="0"/>
          <w:kern w:val="22"/>
          <w:szCs w:val="22"/>
          <w:lang w:val="fr-CA"/>
        </w:rPr>
        <w:t>pertinents à partir d’instruments régionaux et internationaux</w:t>
      </w:r>
      <w:r w:rsidR="007135F8">
        <w:rPr>
          <w:rFonts w:eastAsia="Calibri"/>
          <w:snapToGrid w:val="0"/>
          <w:kern w:val="22"/>
          <w:szCs w:val="22"/>
          <w:lang w:val="fr-CA"/>
        </w:rPr>
        <w:t> </w:t>
      </w:r>
      <w:r w:rsidR="00303951" w:rsidRPr="00247853">
        <w:rPr>
          <w:rFonts w:eastAsia="Calibri"/>
          <w:snapToGrid w:val="0"/>
          <w:kern w:val="22"/>
          <w:szCs w:val="22"/>
          <w:lang w:val="fr-CA"/>
        </w:rPr>
        <w:t>;</w:t>
      </w:r>
    </w:p>
    <w:p w14:paraId="4684FD90" w14:textId="1F860CF4" w:rsidR="00303951" w:rsidRPr="00247853" w:rsidRDefault="00D90CEF">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 xml:space="preserve">L’établissement d’un lien entre les objectifs de protection </w:t>
      </w:r>
      <w:r w:rsidR="00EA20A7">
        <w:rPr>
          <w:rFonts w:eastAsia="Calibri"/>
          <w:snapToGrid w:val="0"/>
          <w:kern w:val="22"/>
          <w:szCs w:val="22"/>
          <w:lang w:val="fr-CA"/>
        </w:rPr>
        <w:t xml:space="preserve">nationaux </w:t>
      </w:r>
      <w:r w:rsidRPr="00247853">
        <w:rPr>
          <w:rFonts w:eastAsia="Calibri"/>
          <w:snapToGrid w:val="0"/>
          <w:kern w:val="22"/>
          <w:szCs w:val="22"/>
          <w:lang w:val="fr-CA"/>
        </w:rPr>
        <w:t>et les objectifs socioéconomiques</w:t>
      </w:r>
      <w:r w:rsidR="007135F8">
        <w:rPr>
          <w:rFonts w:eastAsia="Calibri"/>
          <w:snapToGrid w:val="0"/>
          <w:kern w:val="22"/>
          <w:szCs w:val="22"/>
          <w:lang w:val="fr-CA"/>
        </w:rPr>
        <w:t> </w:t>
      </w:r>
      <w:r w:rsidR="00303951" w:rsidRPr="00247853">
        <w:rPr>
          <w:rFonts w:eastAsia="Calibri"/>
          <w:snapToGrid w:val="0"/>
          <w:kern w:val="22"/>
          <w:szCs w:val="22"/>
          <w:lang w:val="fr-CA"/>
        </w:rPr>
        <w:t>;</w:t>
      </w:r>
    </w:p>
    <w:p w14:paraId="77004577" w14:textId="03F59B7E" w:rsidR="00303951" w:rsidRPr="00247853" w:rsidRDefault="00D90CEF">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La détermination des informations nécessaires à l’évaluation comme base pour repérer les informations existantes et les informations manquantes</w:t>
      </w:r>
      <w:r w:rsidR="007135F8">
        <w:rPr>
          <w:rFonts w:eastAsia="Calibri"/>
          <w:snapToGrid w:val="0"/>
          <w:kern w:val="22"/>
          <w:szCs w:val="22"/>
          <w:lang w:val="fr-CA"/>
        </w:rPr>
        <w:t> </w:t>
      </w:r>
      <w:r w:rsidR="00303951" w:rsidRPr="00247853">
        <w:rPr>
          <w:rFonts w:eastAsia="Calibri"/>
          <w:snapToGrid w:val="0"/>
          <w:kern w:val="22"/>
          <w:szCs w:val="22"/>
          <w:lang w:val="fr-CA"/>
        </w:rPr>
        <w:t>;</w:t>
      </w:r>
    </w:p>
    <w:p w14:paraId="6075E35C" w14:textId="36243EB2" w:rsidR="00303951" w:rsidRPr="00247853" w:rsidRDefault="00D90CEF">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 xml:space="preserve">L’identification des différents acteurs participant à l’évaluation, y compris </w:t>
      </w:r>
      <w:r w:rsidR="00223822">
        <w:rPr>
          <w:rFonts w:eastAsia="Calibri"/>
          <w:snapToGrid w:val="0"/>
          <w:kern w:val="22"/>
          <w:szCs w:val="22"/>
          <w:lang w:val="fr-CA"/>
        </w:rPr>
        <w:t>les</w:t>
      </w:r>
      <w:r w:rsidR="005828F4" w:rsidRPr="00247853">
        <w:rPr>
          <w:rFonts w:eastAsia="Calibri"/>
          <w:snapToGrid w:val="0"/>
          <w:kern w:val="22"/>
          <w:szCs w:val="22"/>
          <w:lang w:val="fr-CA"/>
        </w:rPr>
        <w:t xml:space="preserve"> grandes lignes</w:t>
      </w:r>
      <w:r w:rsidRPr="00247853">
        <w:rPr>
          <w:rFonts w:eastAsia="Calibri"/>
          <w:snapToGrid w:val="0"/>
          <w:kern w:val="22"/>
          <w:szCs w:val="22"/>
          <w:lang w:val="fr-CA"/>
        </w:rPr>
        <w:t xml:space="preserve"> de l’</w:t>
      </w:r>
      <w:r w:rsidR="005828F4" w:rsidRPr="00247853">
        <w:rPr>
          <w:rFonts w:eastAsia="Calibri"/>
          <w:snapToGrid w:val="0"/>
          <w:kern w:val="22"/>
          <w:szCs w:val="22"/>
          <w:lang w:val="fr-CA"/>
        </w:rPr>
        <w:t>acheminem</w:t>
      </w:r>
      <w:r w:rsidRPr="00247853">
        <w:rPr>
          <w:rFonts w:eastAsia="Calibri"/>
          <w:snapToGrid w:val="0"/>
          <w:kern w:val="22"/>
          <w:szCs w:val="22"/>
          <w:lang w:val="fr-CA"/>
        </w:rPr>
        <w:t>ent de l’information entre les différents acteurs et la détermination des mécanismes pour faire participer le public</w:t>
      </w:r>
      <w:r w:rsidR="00303951" w:rsidRPr="00247853">
        <w:rPr>
          <w:rFonts w:eastAsia="Calibri"/>
          <w:snapToGrid w:val="0"/>
          <w:kern w:val="22"/>
          <w:szCs w:val="22"/>
          <w:lang w:val="fr-CA"/>
        </w:rPr>
        <w:t>.</w:t>
      </w:r>
    </w:p>
    <w:p w14:paraId="25A02773" w14:textId="005AE1EE" w:rsidR="00303951" w:rsidRPr="00247853" w:rsidRDefault="005828F4">
      <w:pPr>
        <w:keepNext/>
        <w:suppressLineNumbers/>
        <w:suppressAutoHyphens/>
        <w:adjustRightInd w:val="0"/>
        <w:snapToGrid w:val="0"/>
        <w:spacing w:before="120" w:after="120"/>
        <w:rPr>
          <w:rFonts w:eastAsia="Calibri"/>
          <w:b/>
          <w:iCs/>
          <w:snapToGrid w:val="0"/>
          <w:kern w:val="22"/>
          <w:szCs w:val="22"/>
          <w:lang w:val="fr-CA"/>
        </w:rPr>
      </w:pPr>
      <w:r w:rsidRPr="00247853">
        <w:rPr>
          <w:rFonts w:eastAsia="Calibri"/>
          <w:b/>
          <w:iCs/>
          <w:snapToGrid w:val="0"/>
          <w:kern w:val="22"/>
          <w:szCs w:val="22"/>
          <w:lang w:val="fr-CA"/>
        </w:rPr>
        <w:t xml:space="preserve">Phase B, étape 1 : </w:t>
      </w:r>
      <w:r w:rsidR="00223822">
        <w:rPr>
          <w:rFonts w:eastAsia="Calibri"/>
          <w:b/>
          <w:iCs/>
          <w:snapToGrid w:val="0"/>
          <w:kern w:val="22"/>
          <w:szCs w:val="22"/>
          <w:lang w:val="fr-CA"/>
        </w:rPr>
        <w:t>Détermination de la portée</w:t>
      </w:r>
    </w:p>
    <w:p w14:paraId="0C163741" w14:textId="68EE3083" w:rsidR="00303951" w:rsidRPr="00247853" w:rsidRDefault="005828F4">
      <w:pPr>
        <w:keepNext/>
        <w:suppressLineNumbers/>
        <w:suppressAutoHyphens/>
        <w:adjustRightInd w:val="0"/>
        <w:snapToGrid w:val="0"/>
        <w:spacing w:before="120" w:after="120"/>
        <w:rPr>
          <w:rFonts w:eastAsia="Calibri"/>
          <w:i/>
          <w:iCs/>
          <w:snapToGrid w:val="0"/>
          <w:kern w:val="22"/>
          <w:szCs w:val="22"/>
          <w:lang w:val="fr-CA"/>
        </w:rPr>
      </w:pPr>
      <w:r w:rsidRPr="00247853">
        <w:rPr>
          <w:rFonts w:eastAsia="Calibri"/>
          <w:i/>
          <w:iCs/>
          <w:snapToGrid w:val="0"/>
          <w:kern w:val="22"/>
          <w:szCs w:val="22"/>
          <w:lang w:val="fr-CA"/>
        </w:rPr>
        <w:t xml:space="preserve">Les propositions et les résultats des débats en ligne fournissent-ils des informations sur </w:t>
      </w:r>
      <w:r w:rsidR="00B85614">
        <w:rPr>
          <w:rFonts w:eastAsia="Calibri"/>
          <w:i/>
          <w:iCs/>
          <w:snapToGrid w:val="0"/>
          <w:kern w:val="22"/>
          <w:szCs w:val="22"/>
          <w:lang w:val="fr-CA"/>
        </w:rPr>
        <w:t>l’évaluation de la portée</w:t>
      </w:r>
      <w:r w:rsidRPr="00247853">
        <w:rPr>
          <w:rFonts w:eastAsia="Calibri"/>
          <w:i/>
          <w:iCs/>
          <w:snapToGrid w:val="0"/>
          <w:kern w:val="22"/>
          <w:szCs w:val="22"/>
          <w:lang w:val="fr-CA"/>
        </w:rPr>
        <w:t xml:space="preserve"> ou renvoient-ils à des documents qui fournissent cette information</w:t>
      </w:r>
      <w:r w:rsidR="007135F8">
        <w:rPr>
          <w:rFonts w:eastAsia="Calibri"/>
          <w:i/>
          <w:iCs/>
          <w:snapToGrid w:val="0"/>
          <w:kern w:val="22"/>
          <w:szCs w:val="22"/>
          <w:lang w:val="fr-CA"/>
        </w:rPr>
        <w:t> </w:t>
      </w:r>
      <w:r w:rsidR="00303951" w:rsidRPr="00247853">
        <w:rPr>
          <w:rFonts w:eastAsia="Calibri"/>
          <w:i/>
          <w:iCs/>
          <w:snapToGrid w:val="0"/>
          <w:kern w:val="22"/>
          <w:szCs w:val="22"/>
          <w:lang w:val="fr-CA"/>
        </w:rPr>
        <w:t>?</w:t>
      </w:r>
    </w:p>
    <w:p w14:paraId="4B526F3C" w14:textId="590C39AD" w:rsidR="00303951" w:rsidRPr="00247853" w:rsidRDefault="00170392">
      <w:pPr>
        <w:keepNext/>
        <w:suppressLineNumbers/>
        <w:suppressAutoHyphens/>
        <w:adjustRightInd w:val="0"/>
        <w:snapToGrid w:val="0"/>
        <w:spacing w:before="120" w:after="120"/>
        <w:rPr>
          <w:rFonts w:eastAsia="Calibri"/>
          <w:i/>
          <w:iCs/>
          <w:snapToGrid w:val="0"/>
          <w:kern w:val="22"/>
          <w:szCs w:val="22"/>
          <w:lang w:val="fr-CA"/>
        </w:rPr>
      </w:pPr>
      <w:r w:rsidRPr="00247853">
        <w:rPr>
          <w:rFonts w:eastAsia="Calibri"/>
          <w:i/>
          <w:iCs/>
          <w:snapToGrid w:val="0"/>
          <w:kern w:val="22"/>
          <w:szCs w:val="22"/>
          <w:lang w:val="fr-CA"/>
        </w:rPr>
        <w:t xml:space="preserve">Est-ce que les informations sur </w:t>
      </w:r>
      <w:r w:rsidR="00B85614">
        <w:rPr>
          <w:rFonts w:eastAsia="Calibri"/>
          <w:i/>
          <w:iCs/>
          <w:snapToGrid w:val="0"/>
          <w:kern w:val="22"/>
          <w:szCs w:val="22"/>
          <w:lang w:val="fr-CA"/>
        </w:rPr>
        <w:t>la détermination de la portée</w:t>
      </w:r>
      <w:r w:rsidRPr="00247853">
        <w:rPr>
          <w:rFonts w:eastAsia="Calibri"/>
          <w:i/>
          <w:iCs/>
          <w:snapToGrid w:val="0"/>
          <w:kern w:val="22"/>
          <w:szCs w:val="22"/>
          <w:lang w:val="fr-CA"/>
        </w:rPr>
        <w:t>, s’il y a lieu, portent sur l’un ou l’autre des domaines d’évaluation suivants</w:t>
      </w:r>
      <w:r w:rsidR="007135F8">
        <w:rPr>
          <w:rFonts w:eastAsia="Calibri"/>
          <w:i/>
          <w:iCs/>
          <w:snapToGrid w:val="0"/>
          <w:kern w:val="22"/>
          <w:szCs w:val="22"/>
          <w:lang w:val="fr-CA"/>
        </w:rPr>
        <w:t> </w:t>
      </w:r>
      <w:r w:rsidR="00303951" w:rsidRPr="00247853">
        <w:rPr>
          <w:rFonts w:eastAsia="Calibri"/>
          <w:i/>
          <w:iCs/>
          <w:snapToGrid w:val="0"/>
          <w:kern w:val="22"/>
          <w:szCs w:val="22"/>
          <w:lang w:val="fr-CA"/>
        </w:rPr>
        <w:t>:</w:t>
      </w:r>
    </w:p>
    <w:p w14:paraId="34823A99" w14:textId="450D952A" w:rsidR="00303951" w:rsidRPr="00247853" w:rsidRDefault="00170392">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Économique : p. ex., les conséquences sur le revenu</w:t>
      </w:r>
      <w:r w:rsidR="007135F8">
        <w:rPr>
          <w:rFonts w:eastAsia="Calibri"/>
          <w:snapToGrid w:val="0"/>
          <w:kern w:val="22"/>
          <w:szCs w:val="22"/>
          <w:lang w:val="fr-CA"/>
        </w:rPr>
        <w:t> </w:t>
      </w:r>
      <w:r w:rsidR="00303951" w:rsidRPr="00247853">
        <w:rPr>
          <w:rFonts w:eastAsia="Calibri"/>
          <w:snapToGrid w:val="0"/>
          <w:kern w:val="22"/>
          <w:szCs w:val="22"/>
          <w:lang w:val="fr-CA" w:eastAsia="ko-KR"/>
        </w:rPr>
        <w:t>;</w:t>
      </w:r>
    </w:p>
    <w:p w14:paraId="030EC558" w14:textId="4B7CAAFA" w:rsidR="00303951" w:rsidRPr="00247853" w:rsidRDefault="00303951">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Social</w:t>
      </w:r>
      <w:r w:rsidR="007135F8">
        <w:rPr>
          <w:rFonts w:eastAsia="Calibri"/>
          <w:snapToGrid w:val="0"/>
          <w:kern w:val="22"/>
          <w:szCs w:val="22"/>
          <w:lang w:val="fr-CA"/>
        </w:rPr>
        <w:t> </w:t>
      </w:r>
      <w:r w:rsidRPr="00247853">
        <w:rPr>
          <w:rFonts w:eastAsia="Calibri"/>
          <w:snapToGrid w:val="0"/>
          <w:kern w:val="22"/>
          <w:szCs w:val="22"/>
          <w:lang w:val="fr-CA"/>
        </w:rPr>
        <w:t xml:space="preserve">: </w:t>
      </w:r>
      <w:r w:rsidR="00170392" w:rsidRPr="00247853">
        <w:rPr>
          <w:rFonts w:eastAsia="Calibri"/>
          <w:snapToGrid w:val="0"/>
          <w:kern w:val="22"/>
          <w:szCs w:val="22"/>
          <w:lang w:val="fr-CA"/>
        </w:rPr>
        <w:t>p. ex., les conséquences sur la sécurité alimentaire</w:t>
      </w:r>
      <w:r w:rsidR="007135F8">
        <w:rPr>
          <w:rFonts w:eastAsia="Calibri"/>
          <w:snapToGrid w:val="0"/>
          <w:kern w:val="22"/>
          <w:szCs w:val="22"/>
          <w:lang w:val="fr-CA"/>
        </w:rPr>
        <w:t> </w:t>
      </w:r>
      <w:r w:rsidRPr="00247853">
        <w:rPr>
          <w:rFonts w:eastAsia="Calibri"/>
          <w:snapToGrid w:val="0"/>
          <w:kern w:val="22"/>
          <w:szCs w:val="22"/>
          <w:lang w:val="fr-CA"/>
        </w:rPr>
        <w:t>;</w:t>
      </w:r>
    </w:p>
    <w:p w14:paraId="68B57890" w14:textId="58A250F3" w:rsidR="00303951" w:rsidRPr="00247853" w:rsidRDefault="00170392">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Écologique</w:t>
      </w:r>
      <w:r w:rsidR="007135F8">
        <w:rPr>
          <w:rFonts w:eastAsia="Calibri"/>
          <w:snapToGrid w:val="0"/>
          <w:kern w:val="22"/>
          <w:szCs w:val="22"/>
          <w:lang w:val="fr-CA"/>
        </w:rPr>
        <w:t> </w:t>
      </w:r>
      <w:r w:rsidRPr="00247853">
        <w:rPr>
          <w:rFonts w:eastAsia="Calibri"/>
          <w:snapToGrid w:val="0"/>
          <w:kern w:val="22"/>
          <w:szCs w:val="22"/>
          <w:lang w:val="fr-CA"/>
        </w:rPr>
        <w:t>: p. ex., les conséquences sur les fonctions écosystémiques</w:t>
      </w:r>
      <w:r w:rsidR="007135F8">
        <w:rPr>
          <w:rFonts w:eastAsia="Calibri"/>
          <w:snapToGrid w:val="0"/>
          <w:kern w:val="22"/>
          <w:szCs w:val="22"/>
          <w:lang w:val="fr-CA"/>
        </w:rPr>
        <w:t> </w:t>
      </w:r>
      <w:r w:rsidR="00303951" w:rsidRPr="00247853">
        <w:rPr>
          <w:rFonts w:eastAsia="Calibri"/>
          <w:snapToGrid w:val="0"/>
          <w:kern w:val="22"/>
          <w:szCs w:val="22"/>
          <w:lang w:val="fr-CA"/>
        </w:rPr>
        <w:t>;</w:t>
      </w:r>
    </w:p>
    <w:p w14:paraId="14DF23FA" w14:textId="4B9FCB41" w:rsidR="00303951" w:rsidRPr="00247853" w:rsidRDefault="00170392">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Culturel/traditionnel/religieux/éthique</w:t>
      </w:r>
      <w:r w:rsidR="007135F8">
        <w:rPr>
          <w:rFonts w:eastAsia="Calibri"/>
          <w:snapToGrid w:val="0"/>
          <w:kern w:val="22"/>
          <w:szCs w:val="22"/>
          <w:lang w:val="fr-CA"/>
        </w:rPr>
        <w:t> </w:t>
      </w:r>
      <w:r w:rsidRPr="00247853">
        <w:rPr>
          <w:rFonts w:eastAsia="Calibri"/>
          <w:snapToGrid w:val="0"/>
          <w:kern w:val="22"/>
          <w:szCs w:val="22"/>
          <w:lang w:val="fr-CA"/>
        </w:rPr>
        <w:t xml:space="preserve">: p. ex., conséquences sur la conservation des </w:t>
      </w:r>
      <w:r w:rsidR="00B85614">
        <w:rPr>
          <w:rFonts w:eastAsia="Calibri"/>
          <w:snapToGrid w:val="0"/>
          <w:kern w:val="22"/>
          <w:szCs w:val="22"/>
          <w:lang w:val="fr-CA"/>
        </w:rPr>
        <w:t>semences</w:t>
      </w:r>
      <w:r w:rsidRPr="00247853">
        <w:rPr>
          <w:rFonts w:eastAsia="Calibri"/>
          <w:snapToGrid w:val="0"/>
          <w:kern w:val="22"/>
          <w:szCs w:val="22"/>
          <w:lang w:val="fr-CA"/>
        </w:rPr>
        <w:t xml:space="preserve"> et les pratiques d’échange</w:t>
      </w:r>
      <w:r w:rsidR="007135F8">
        <w:rPr>
          <w:rFonts w:eastAsia="Calibri"/>
          <w:snapToGrid w:val="0"/>
          <w:kern w:val="22"/>
          <w:szCs w:val="22"/>
          <w:lang w:val="fr-CA"/>
        </w:rPr>
        <w:t> </w:t>
      </w:r>
      <w:r w:rsidR="00303951" w:rsidRPr="00247853">
        <w:rPr>
          <w:rFonts w:eastAsia="Calibri"/>
          <w:snapToGrid w:val="0"/>
          <w:kern w:val="22"/>
          <w:szCs w:val="22"/>
          <w:lang w:val="fr-CA"/>
        </w:rPr>
        <w:t>;</w:t>
      </w:r>
    </w:p>
    <w:p w14:paraId="4F73FB5F" w14:textId="1985C3A9" w:rsidR="00303951" w:rsidRPr="00247853" w:rsidRDefault="00D21960">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Santé humaine</w:t>
      </w:r>
      <w:r w:rsidR="007135F8">
        <w:rPr>
          <w:rFonts w:eastAsia="Calibri"/>
          <w:snapToGrid w:val="0"/>
          <w:kern w:val="22"/>
          <w:szCs w:val="22"/>
          <w:lang w:val="fr-CA"/>
        </w:rPr>
        <w:t> </w:t>
      </w:r>
      <w:r w:rsidRPr="00247853">
        <w:rPr>
          <w:rFonts w:eastAsia="Calibri"/>
          <w:snapToGrid w:val="0"/>
          <w:kern w:val="22"/>
          <w:szCs w:val="22"/>
          <w:lang w:val="fr-CA"/>
        </w:rPr>
        <w:t>: p. ex., conséquences sur l’état nutritif</w:t>
      </w:r>
      <w:r w:rsidR="00303951" w:rsidRPr="00247853">
        <w:rPr>
          <w:rFonts w:eastAsia="Calibri"/>
          <w:snapToGrid w:val="0"/>
          <w:kern w:val="22"/>
          <w:szCs w:val="22"/>
          <w:lang w:val="fr-CA"/>
        </w:rPr>
        <w:t>.</w:t>
      </w:r>
    </w:p>
    <w:p w14:paraId="2F7F4547" w14:textId="2084767B" w:rsidR="00303951" w:rsidRPr="00247853" w:rsidRDefault="00D21960">
      <w:pPr>
        <w:keepNext/>
        <w:suppressLineNumbers/>
        <w:suppressAutoHyphens/>
        <w:adjustRightInd w:val="0"/>
        <w:snapToGrid w:val="0"/>
        <w:spacing w:before="120" w:after="120"/>
        <w:rPr>
          <w:rFonts w:eastAsia="Calibri"/>
          <w:i/>
          <w:iCs/>
          <w:snapToGrid w:val="0"/>
          <w:kern w:val="22"/>
          <w:szCs w:val="22"/>
          <w:lang w:val="fr-CA"/>
        </w:rPr>
      </w:pPr>
      <w:r w:rsidRPr="00247853">
        <w:rPr>
          <w:rFonts w:eastAsia="Calibri"/>
          <w:i/>
          <w:iCs/>
          <w:snapToGrid w:val="0"/>
          <w:kern w:val="22"/>
          <w:szCs w:val="22"/>
          <w:lang w:val="fr-CA"/>
        </w:rPr>
        <w:t>Les propositions et les résultats des débats en ligne fournissent-ils des informations sur les limites de l’évaluation ou renvoient-ils à des documents qui fournissent cette information</w:t>
      </w:r>
      <w:r w:rsidR="007135F8">
        <w:rPr>
          <w:rFonts w:eastAsia="Calibri"/>
          <w:i/>
          <w:iCs/>
          <w:snapToGrid w:val="0"/>
          <w:kern w:val="22"/>
          <w:szCs w:val="22"/>
          <w:lang w:val="fr-CA"/>
        </w:rPr>
        <w:t> </w:t>
      </w:r>
      <w:r w:rsidR="00303951" w:rsidRPr="00247853">
        <w:rPr>
          <w:rFonts w:eastAsia="Calibri"/>
          <w:i/>
          <w:iCs/>
          <w:snapToGrid w:val="0"/>
          <w:kern w:val="22"/>
          <w:szCs w:val="22"/>
          <w:lang w:val="fr-CA"/>
        </w:rPr>
        <w:t xml:space="preserve">? </w:t>
      </w:r>
      <w:r w:rsidRPr="00247853">
        <w:rPr>
          <w:rFonts w:eastAsia="Calibri"/>
          <w:i/>
          <w:iCs/>
          <w:snapToGrid w:val="0"/>
          <w:kern w:val="22"/>
          <w:szCs w:val="22"/>
          <w:lang w:val="fr-CA"/>
        </w:rPr>
        <w:t>Fournissent-ils de l’information sur l’un ou l’autre des aspects suivants</w:t>
      </w:r>
      <w:r w:rsidR="007135F8">
        <w:rPr>
          <w:rFonts w:eastAsia="Calibri"/>
          <w:i/>
          <w:iCs/>
          <w:snapToGrid w:val="0"/>
          <w:kern w:val="22"/>
          <w:szCs w:val="22"/>
          <w:lang w:val="fr-CA"/>
        </w:rPr>
        <w:t> </w:t>
      </w:r>
      <w:r w:rsidR="00303951" w:rsidRPr="00247853">
        <w:rPr>
          <w:rFonts w:eastAsia="Calibri"/>
          <w:i/>
          <w:iCs/>
          <w:snapToGrid w:val="0"/>
          <w:kern w:val="22"/>
          <w:szCs w:val="22"/>
          <w:lang w:val="fr-CA"/>
        </w:rPr>
        <w:t>:</w:t>
      </w:r>
    </w:p>
    <w:p w14:paraId="40917F7F" w14:textId="14C21D4F" w:rsidR="00303951" w:rsidRPr="00247853" w:rsidRDefault="00D21960">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Utilisations des organismes vivants modifiés (p. ex., intentionnelles, prévues</w:t>
      </w:r>
      <w:r w:rsidR="00303951" w:rsidRPr="00247853">
        <w:rPr>
          <w:rFonts w:eastAsia="Calibri"/>
          <w:snapToGrid w:val="0"/>
          <w:kern w:val="22"/>
          <w:szCs w:val="22"/>
          <w:lang w:val="fr-CA"/>
        </w:rPr>
        <w:t>)</w:t>
      </w:r>
      <w:r w:rsidR="007135F8">
        <w:rPr>
          <w:rFonts w:eastAsia="Calibri"/>
          <w:snapToGrid w:val="0"/>
          <w:kern w:val="22"/>
          <w:szCs w:val="22"/>
          <w:lang w:val="fr-CA"/>
        </w:rPr>
        <w:t> </w:t>
      </w:r>
      <w:r w:rsidR="00303951" w:rsidRPr="00247853">
        <w:rPr>
          <w:rFonts w:eastAsia="Calibri"/>
          <w:snapToGrid w:val="0"/>
          <w:kern w:val="22"/>
          <w:szCs w:val="22"/>
          <w:lang w:val="fr-CA"/>
        </w:rPr>
        <w:t>;</w:t>
      </w:r>
    </w:p>
    <w:p w14:paraId="28D508A6" w14:textId="75EB2441" w:rsidR="00303951" w:rsidRPr="00247853" w:rsidRDefault="00D21960">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D’autres solutions au problème énoncé</w:t>
      </w:r>
      <w:r w:rsidR="007135F8">
        <w:rPr>
          <w:rFonts w:eastAsia="Calibri"/>
          <w:snapToGrid w:val="0"/>
          <w:kern w:val="22"/>
          <w:szCs w:val="22"/>
          <w:lang w:val="fr-CA"/>
        </w:rPr>
        <w:t> </w:t>
      </w:r>
      <w:r w:rsidR="00303951" w:rsidRPr="00247853">
        <w:rPr>
          <w:rFonts w:eastAsia="Calibri"/>
          <w:snapToGrid w:val="0"/>
          <w:kern w:val="22"/>
          <w:szCs w:val="22"/>
          <w:lang w:val="fr-CA"/>
        </w:rPr>
        <w:t>;</w:t>
      </w:r>
    </w:p>
    <w:p w14:paraId="0FB99629" w14:textId="58DAD988" w:rsidR="00303951" w:rsidRPr="00247853" w:rsidRDefault="00D21960">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Une échelle de temps</w:t>
      </w:r>
      <w:r w:rsidR="007135F8">
        <w:rPr>
          <w:rFonts w:eastAsia="Calibri"/>
          <w:snapToGrid w:val="0"/>
          <w:kern w:val="22"/>
          <w:szCs w:val="22"/>
          <w:lang w:val="fr-CA"/>
        </w:rPr>
        <w:t> </w:t>
      </w:r>
      <w:r w:rsidR="00303951" w:rsidRPr="00247853">
        <w:rPr>
          <w:rFonts w:eastAsia="Calibri"/>
          <w:snapToGrid w:val="0"/>
          <w:kern w:val="22"/>
          <w:szCs w:val="22"/>
          <w:lang w:val="fr-CA"/>
        </w:rPr>
        <w:t>;</w:t>
      </w:r>
    </w:p>
    <w:p w14:paraId="5DC24BCE" w14:textId="5ED8236D" w:rsidR="00303951" w:rsidRPr="00247853" w:rsidRDefault="00D21960">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Une échelle géographique</w:t>
      </w:r>
      <w:r w:rsidR="007135F8">
        <w:rPr>
          <w:rFonts w:eastAsia="Calibri"/>
          <w:snapToGrid w:val="0"/>
          <w:kern w:val="22"/>
          <w:szCs w:val="22"/>
          <w:lang w:val="fr-CA"/>
        </w:rPr>
        <w:t> </w:t>
      </w:r>
      <w:r w:rsidR="00303951" w:rsidRPr="00247853">
        <w:rPr>
          <w:rFonts w:eastAsia="Calibri"/>
          <w:snapToGrid w:val="0"/>
          <w:kern w:val="22"/>
          <w:szCs w:val="22"/>
          <w:lang w:val="fr-CA"/>
        </w:rPr>
        <w:t>;</w:t>
      </w:r>
    </w:p>
    <w:p w14:paraId="01E2FE6C" w14:textId="24D3F174" w:rsidR="00303951" w:rsidRPr="00247853" w:rsidRDefault="00D21960">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Niveau de l’évaluation (p. ex., macro ou microéconomique, dans les fermes ou dans l’ensemble de la chaîne d’approvisionnement</w:t>
      </w:r>
      <w:r w:rsidR="00303951" w:rsidRPr="00247853">
        <w:rPr>
          <w:rFonts w:eastAsia="Calibri"/>
          <w:snapToGrid w:val="0"/>
          <w:kern w:val="22"/>
          <w:szCs w:val="22"/>
          <w:lang w:val="fr-CA"/>
        </w:rPr>
        <w:t>)</w:t>
      </w:r>
      <w:r w:rsidR="007135F8">
        <w:rPr>
          <w:rFonts w:eastAsia="Calibri"/>
          <w:snapToGrid w:val="0"/>
          <w:kern w:val="22"/>
          <w:szCs w:val="22"/>
          <w:lang w:val="fr-CA"/>
        </w:rPr>
        <w:t> </w:t>
      </w:r>
      <w:r w:rsidR="00303951" w:rsidRPr="00247853">
        <w:rPr>
          <w:rFonts w:eastAsia="Calibri"/>
          <w:snapToGrid w:val="0"/>
          <w:kern w:val="22"/>
          <w:szCs w:val="22"/>
          <w:lang w:val="fr-CA"/>
        </w:rPr>
        <w:t>;</w:t>
      </w:r>
    </w:p>
    <w:p w14:paraId="7C472DE0" w14:textId="71E2B559" w:rsidR="00303951" w:rsidRPr="00247853" w:rsidRDefault="00D21960">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lastRenderedPageBreak/>
        <w:t>Conséquences directes et/ou indirectes</w:t>
      </w:r>
      <w:r w:rsidR="007135F8">
        <w:rPr>
          <w:rFonts w:eastAsia="Calibri"/>
          <w:snapToGrid w:val="0"/>
          <w:kern w:val="22"/>
          <w:szCs w:val="22"/>
          <w:lang w:val="fr-CA"/>
        </w:rPr>
        <w:t> </w:t>
      </w:r>
      <w:r w:rsidR="00303951" w:rsidRPr="00247853">
        <w:rPr>
          <w:rFonts w:eastAsia="Calibri"/>
          <w:snapToGrid w:val="0"/>
          <w:kern w:val="22"/>
          <w:szCs w:val="22"/>
          <w:lang w:val="fr-CA"/>
        </w:rPr>
        <w:t>;</w:t>
      </w:r>
    </w:p>
    <w:p w14:paraId="1986833C" w14:textId="30BE455A" w:rsidR="00303951" w:rsidRPr="00247853" w:rsidRDefault="00D21960" w:rsidP="00C15DDE">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Parties prenantes concernées</w:t>
      </w:r>
      <w:r w:rsidR="00303951" w:rsidRPr="00247853">
        <w:rPr>
          <w:rFonts w:eastAsia="Calibri"/>
          <w:snapToGrid w:val="0"/>
          <w:kern w:val="22"/>
          <w:szCs w:val="22"/>
          <w:lang w:val="fr-CA"/>
        </w:rPr>
        <w:t>.</w:t>
      </w:r>
    </w:p>
    <w:p w14:paraId="58654D71" w14:textId="2D7A4999" w:rsidR="00303951" w:rsidRPr="00247853" w:rsidRDefault="00D21960">
      <w:pPr>
        <w:keepNext/>
        <w:suppressLineNumbers/>
        <w:suppressAutoHyphens/>
        <w:spacing w:before="120" w:after="120"/>
        <w:rPr>
          <w:kern w:val="22"/>
          <w:szCs w:val="22"/>
          <w:lang w:val="fr-CA"/>
        </w:rPr>
      </w:pPr>
      <w:r w:rsidRPr="00247853">
        <w:rPr>
          <w:b/>
          <w:kern w:val="22"/>
          <w:szCs w:val="22"/>
          <w:lang w:val="fr-CA"/>
        </w:rPr>
        <w:t>Phase 2, étape 2</w:t>
      </w:r>
      <w:r w:rsidR="007135F8">
        <w:rPr>
          <w:b/>
          <w:kern w:val="22"/>
          <w:szCs w:val="22"/>
          <w:lang w:val="fr-CA"/>
        </w:rPr>
        <w:t> </w:t>
      </w:r>
      <w:r w:rsidRPr="00247853">
        <w:rPr>
          <w:b/>
          <w:kern w:val="22"/>
          <w:szCs w:val="22"/>
          <w:lang w:val="fr-CA"/>
        </w:rPr>
        <w:t>: Évaluation</w:t>
      </w:r>
    </w:p>
    <w:p w14:paraId="4158CE2E" w14:textId="47662B61" w:rsidR="00303951" w:rsidRPr="00247853" w:rsidRDefault="003B1497">
      <w:pPr>
        <w:suppressLineNumbers/>
        <w:suppressAutoHyphens/>
        <w:spacing w:before="120" w:after="120"/>
        <w:rPr>
          <w:i/>
          <w:kern w:val="22"/>
          <w:szCs w:val="22"/>
          <w:lang w:val="fr-CA"/>
        </w:rPr>
      </w:pPr>
      <w:r w:rsidRPr="00247853">
        <w:rPr>
          <w:i/>
          <w:kern w:val="22"/>
          <w:szCs w:val="22"/>
          <w:lang w:val="fr-CA"/>
        </w:rPr>
        <w:t>Les propositions et résultats des débats en ligne fournissent-ils des informations sur l’étape de l’évaluation</w:t>
      </w:r>
      <w:r w:rsidR="007135F8">
        <w:rPr>
          <w:i/>
          <w:kern w:val="22"/>
          <w:szCs w:val="22"/>
          <w:lang w:val="fr-CA"/>
        </w:rPr>
        <w:t> </w:t>
      </w:r>
      <w:r w:rsidR="00303951" w:rsidRPr="00247853">
        <w:rPr>
          <w:i/>
          <w:kern w:val="22"/>
          <w:szCs w:val="22"/>
          <w:lang w:val="fr-CA"/>
        </w:rPr>
        <w:t>?</w:t>
      </w:r>
    </w:p>
    <w:p w14:paraId="06EA844B" w14:textId="056EF04B" w:rsidR="00303951" w:rsidRPr="00247853" w:rsidRDefault="003B1497">
      <w:pPr>
        <w:suppressLineNumbers/>
        <w:suppressAutoHyphens/>
        <w:spacing w:before="120" w:after="120"/>
        <w:rPr>
          <w:i/>
          <w:kern w:val="22"/>
          <w:szCs w:val="22"/>
          <w:lang w:val="fr-CA"/>
        </w:rPr>
      </w:pPr>
      <w:r w:rsidRPr="00247853">
        <w:rPr>
          <w:i/>
          <w:kern w:val="22"/>
          <w:szCs w:val="22"/>
          <w:lang w:val="fr-CA"/>
        </w:rPr>
        <w:t>Fournissent-ils des informations sur la méthode et les données</w:t>
      </w:r>
      <w:r w:rsidR="007135F8">
        <w:rPr>
          <w:i/>
          <w:kern w:val="22"/>
          <w:szCs w:val="22"/>
          <w:lang w:val="fr-CA"/>
        </w:rPr>
        <w:t> </w:t>
      </w:r>
      <w:r w:rsidR="00303951" w:rsidRPr="00247853">
        <w:rPr>
          <w:rFonts w:eastAsia="Calibri"/>
          <w:i/>
          <w:iCs/>
          <w:snapToGrid w:val="0"/>
          <w:kern w:val="22"/>
          <w:szCs w:val="22"/>
          <w:lang w:val="fr-CA"/>
        </w:rPr>
        <w:t xml:space="preserve">? </w:t>
      </w:r>
      <w:r w:rsidRPr="00247853">
        <w:rPr>
          <w:rFonts w:eastAsia="Calibri"/>
          <w:i/>
          <w:iCs/>
          <w:snapToGrid w:val="0"/>
          <w:kern w:val="22"/>
          <w:szCs w:val="22"/>
          <w:lang w:val="fr-CA"/>
        </w:rPr>
        <w:t>Ont-ils abordé l’un ou l’autre des aspects suivants</w:t>
      </w:r>
      <w:r w:rsidR="007135F8">
        <w:rPr>
          <w:rFonts w:eastAsia="Calibri"/>
          <w:i/>
          <w:iCs/>
          <w:snapToGrid w:val="0"/>
          <w:kern w:val="22"/>
          <w:szCs w:val="22"/>
          <w:lang w:val="fr-CA"/>
        </w:rPr>
        <w:t> </w:t>
      </w:r>
      <w:r w:rsidR="00303951" w:rsidRPr="00247853">
        <w:rPr>
          <w:i/>
          <w:kern w:val="22"/>
          <w:szCs w:val="22"/>
          <w:lang w:val="fr-CA"/>
        </w:rPr>
        <w:t>:</w:t>
      </w:r>
    </w:p>
    <w:p w14:paraId="6DE1F2F5" w14:textId="0C052525" w:rsidR="00303951" w:rsidRPr="00247853" w:rsidRDefault="003B1497">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Est-ce qu’il y a eu une évaluation</w:t>
      </w:r>
      <w:r w:rsidR="007135F8">
        <w:rPr>
          <w:rFonts w:eastAsia="Calibri"/>
          <w:snapToGrid w:val="0"/>
          <w:kern w:val="22"/>
          <w:szCs w:val="22"/>
          <w:lang w:val="fr-CA"/>
        </w:rPr>
        <w:t> </w:t>
      </w:r>
      <w:r w:rsidR="00303951" w:rsidRPr="00247853">
        <w:rPr>
          <w:rFonts w:eastAsia="Calibri"/>
          <w:snapToGrid w:val="0"/>
          <w:kern w:val="22"/>
          <w:szCs w:val="22"/>
          <w:lang w:val="fr-CA"/>
        </w:rPr>
        <w:t>?</w:t>
      </w:r>
    </w:p>
    <w:p w14:paraId="1032864F" w14:textId="3C6EC340" w:rsidR="00303951" w:rsidRPr="00247853" w:rsidRDefault="003B1497">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Qui a réalisé l’évaluation</w:t>
      </w:r>
      <w:r w:rsidR="007135F8">
        <w:rPr>
          <w:rFonts w:eastAsia="Calibri"/>
          <w:snapToGrid w:val="0"/>
          <w:kern w:val="22"/>
          <w:szCs w:val="22"/>
          <w:lang w:val="fr-CA"/>
        </w:rPr>
        <w:t> </w:t>
      </w:r>
      <w:r w:rsidR="00303951" w:rsidRPr="00247853">
        <w:rPr>
          <w:rFonts w:eastAsia="Calibri"/>
          <w:snapToGrid w:val="0"/>
          <w:kern w:val="22"/>
          <w:szCs w:val="22"/>
          <w:lang w:val="fr-CA"/>
        </w:rPr>
        <w:t>?</w:t>
      </w:r>
    </w:p>
    <w:p w14:paraId="7D574E5A" w14:textId="00453AAE" w:rsidR="00303951" w:rsidRPr="00247853" w:rsidRDefault="003B1497">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Les parties prenantes y ont-elles participé</w:t>
      </w:r>
      <w:r w:rsidR="007135F8">
        <w:rPr>
          <w:rFonts w:eastAsia="Calibri"/>
          <w:snapToGrid w:val="0"/>
          <w:kern w:val="22"/>
          <w:szCs w:val="22"/>
          <w:lang w:val="fr-CA"/>
        </w:rPr>
        <w:t> </w:t>
      </w:r>
      <w:r w:rsidR="00303951" w:rsidRPr="00247853">
        <w:rPr>
          <w:rFonts w:eastAsia="Calibri"/>
          <w:snapToGrid w:val="0"/>
          <w:kern w:val="22"/>
          <w:szCs w:val="22"/>
          <w:lang w:val="fr-CA"/>
        </w:rPr>
        <w:t>?</w:t>
      </w:r>
    </w:p>
    <w:p w14:paraId="1965C1BE" w14:textId="0496EBDA" w:rsidR="00303951" w:rsidRPr="00247853" w:rsidRDefault="003B1497">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La descrip</w:t>
      </w:r>
      <w:r w:rsidR="00021AF8" w:rsidRPr="00247853">
        <w:rPr>
          <w:rFonts w:eastAsia="Calibri"/>
          <w:snapToGrid w:val="0"/>
          <w:kern w:val="22"/>
          <w:szCs w:val="22"/>
          <w:lang w:val="fr-CA"/>
        </w:rPr>
        <w:t xml:space="preserve">tion permet-elle de savoir s’il s’agit d’une </w:t>
      </w:r>
      <w:r w:rsidRPr="00247853">
        <w:rPr>
          <w:rFonts w:eastAsia="Calibri"/>
          <w:snapToGrid w:val="0"/>
          <w:kern w:val="22"/>
          <w:szCs w:val="22"/>
          <w:lang w:val="fr-CA"/>
        </w:rPr>
        <w:t xml:space="preserve">évaluation </w:t>
      </w:r>
      <w:r w:rsidR="00021AF8" w:rsidRPr="00247853">
        <w:rPr>
          <w:rFonts w:eastAsia="Calibri"/>
          <w:snapToGrid w:val="0"/>
          <w:kern w:val="22"/>
          <w:szCs w:val="22"/>
          <w:lang w:val="fr-CA"/>
        </w:rPr>
        <w:t xml:space="preserve">au préalable ou </w:t>
      </w:r>
      <w:r w:rsidR="007135F8">
        <w:rPr>
          <w:rFonts w:eastAsia="Calibri"/>
          <w:snapToGrid w:val="0"/>
          <w:kern w:val="22"/>
          <w:szCs w:val="22"/>
          <w:lang w:val="fr-CA"/>
        </w:rPr>
        <w:t>a poste</w:t>
      </w:r>
      <w:r w:rsidR="00021AF8" w:rsidRPr="00247853">
        <w:rPr>
          <w:rFonts w:eastAsia="Calibri"/>
          <w:snapToGrid w:val="0"/>
          <w:kern w:val="22"/>
          <w:szCs w:val="22"/>
          <w:lang w:val="fr-CA"/>
        </w:rPr>
        <w:t>riori</w:t>
      </w:r>
      <w:r w:rsidR="007135F8">
        <w:rPr>
          <w:rFonts w:eastAsia="Calibri"/>
          <w:snapToGrid w:val="0"/>
          <w:kern w:val="22"/>
          <w:szCs w:val="22"/>
          <w:lang w:val="fr-CA"/>
        </w:rPr>
        <w:t> </w:t>
      </w:r>
      <w:r w:rsidR="00303951" w:rsidRPr="00247853">
        <w:rPr>
          <w:rFonts w:eastAsia="Calibri"/>
          <w:snapToGrid w:val="0"/>
          <w:kern w:val="22"/>
          <w:szCs w:val="22"/>
          <w:lang w:val="fr-CA"/>
        </w:rPr>
        <w:t>?</w:t>
      </w:r>
    </w:p>
    <w:p w14:paraId="6FC650FD" w14:textId="53601781" w:rsidR="00303951" w:rsidRPr="00247853" w:rsidRDefault="0053118C">
      <w:pPr>
        <w:numPr>
          <w:ilvl w:val="0"/>
          <w:numId w:val="29"/>
        </w:numPr>
        <w:suppressLineNumbers/>
        <w:suppressAutoHyphens/>
        <w:adjustRightInd w:val="0"/>
        <w:snapToGrid w:val="0"/>
        <w:spacing w:before="120" w:after="120"/>
        <w:ind w:left="1080"/>
        <w:rPr>
          <w:kern w:val="22"/>
          <w:szCs w:val="22"/>
          <w:lang w:val="fr-CA"/>
        </w:rPr>
      </w:pPr>
      <w:r w:rsidRPr="00247853">
        <w:rPr>
          <w:rFonts w:eastAsia="Calibri"/>
          <w:snapToGrid w:val="0"/>
          <w:kern w:val="22"/>
          <w:szCs w:val="22"/>
          <w:lang w:val="fr-CA"/>
        </w:rPr>
        <w:t>Les méthodes d’évaluation utilisées étaient-elles fondées sur la science ou des éléments probants, ou sur d’autres approches acceptées lorsque les méthodes scientifiques ne s’appliquaient pas</w:t>
      </w:r>
      <w:r w:rsidR="007135F8">
        <w:rPr>
          <w:rFonts w:eastAsia="Calibri"/>
          <w:snapToGrid w:val="0"/>
          <w:kern w:val="22"/>
          <w:szCs w:val="22"/>
          <w:lang w:val="fr-CA"/>
        </w:rPr>
        <w:t> </w:t>
      </w:r>
      <w:r w:rsidR="00303951" w:rsidRPr="00247853">
        <w:rPr>
          <w:rFonts w:eastAsia="Calibri"/>
          <w:snapToGrid w:val="0"/>
          <w:kern w:val="22"/>
          <w:szCs w:val="22"/>
          <w:lang w:val="fr-CA"/>
        </w:rPr>
        <w:t>?</w:t>
      </w:r>
    </w:p>
    <w:p w14:paraId="261DF83E" w14:textId="4EF6BA98" w:rsidR="00303951" w:rsidRPr="00247853" w:rsidRDefault="00B1150B">
      <w:pPr>
        <w:suppressLineNumbers/>
        <w:suppressAutoHyphens/>
        <w:spacing w:before="120" w:after="120"/>
        <w:rPr>
          <w:kern w:val="22"/>
          <w:szCs w:val="22"/>
          <w:lang w:val="fr-CA"/>
        </w:rPr>
      </w:pPr>
      <w:r w:rsidRPr="00247853">
        <w:rPr>
          <w:i/>
          <w:kern w:val="22"/>
          <w:szCs w:val="22"/>
          <w:lang w:val="fr-CA"/>
        </w:rPr>
        <w:t>Les propositions et résultats des débats en ligne fournissent-ils des informations sur l’un ou l’autre des aspects suivants</w:t>
      </w:r>
      <w:r w:rsidR="007135F8">
        <w:rPr>
          <w:i/>
          <w:kern w:val="22"/>
          <w:szCs w:val="22"/>
          <w:lang w:val="fr-CA"/>
        </w:rPr>
        <w:t> </w:t>
      </w:r>
      <w:r w:rsidR="00303951" w:rsidRPr="00247853">
        <w:rPr>
          <w:kern w:val="22"/>
          <w:szCs w:val="22"/>
          <w:lang w:val="fr-CA"/>
        </w:rPr>
        <w:t>:</w:t>
      </w:r>
    </w:p>
    <w:p w14:paraId="66C91F97" w14:textId="6A61390D" w:rsidR="00303951" w:rsidRPr="00247853" w:rsidRDefault="00B1150B">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Les liens entre les impacts des organismes vivants modifiés et les conséquences socioéconomiques</w:t>
      </w:r>
      <w:r w:rsidR="007135F8">
        <w:rPr>
          <w:rFonts w:eastAsia="Calibri"/>
          <w:snapToGrid w:val="0"/>
          <w:kern w:val="22"/>
          <w:szCs w:val="22"/>
          <w:lang w:val="fr-CA"/>
        </w:rPr>
        <w:t> </w:t>
      </w:r>
      <w:r w:rsidR="00303951" w:rsidRPr="00247853">
        <w:rPr>
          <w:rFonts w:eastAsia="Calibri"/>
          <w:snapToGrid w:val="0"/>
          <w:kern w:val="22"/>
          <w:szCs w:val="22"/>
          <w:lang w:val="fr-CA"/>
        </w:rPr>
        <w:t>;</w:t>
      </w:r>
    </w:p>
    <w:p w14:paraId="4CCDBF1E" w14:textId="2ED68DC7" w:rsidR="00303951" w:rsidRPr="00247853" w:rsidRDefault="00B1150B">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 xml:space="preserve">Les aspects </w:t>
      </w:r>
      <w:r w:rsidR="00B02E0A">
        <w:rPr>
          <w:rFonts w:eastAsia="Calibri"/>
          <w:snapToGrid w:val="0"/>
          <w:kern w:val="22"/>
          <w:szCs w:val="22"/>
          <w:lang w:val="fr-CA"/>
        </w:rPr>
        <w:t>favorables</w:t>
      </w:r>
      <w:r w:rsidRPr="00247853">
        <w:rPr>
          <w:rFonts w:eastAsia="Calibri"/>
          <w:snapToGrid w:val="0"/>
          <w:kern w:val="22"/>
          <w:szCs w:val="22"/>
          <w:lang w:val="fr-CA"/>
        </w:rPr>
        <w:t xml:space="preserve"> et nuisibles des conséquences</w:t>
      </w:r>
      <w:r w:rsidR="007135F8">
        <w:rPr>
          <w:rFonts w:eastAsia="Calibri"/>
          <w:snapToGrid w:val="0"/>
          <w:kern w:val="22"/>
          <w:szCs w:val="22"/>
          <w:lang w:val="fr-CA"/>
        </w:rPr>
        <w:t> </w:t>
      </w:r>
      <w:r w:rsidR="00303951" w:rsidRPr="00247853">
        <w:rPr>
          <w:rFonts w:eastAsia="Calibri"/>
          <w:snapToGrid w:val="0"/>
          <w:kern w:val="22"/>
          <w:szCs w:val="22"/>
          <w:lang w:val="fr-CA"/>
        </w:rPr>
        <w:t>;</w:t>
      </w:r>
    </w:p>
    <w:p w14:paraId="0C29C4E2" w14:textId="7809CDE7" w:rsidR="00303951" w:rsidRPr="00247853" w:rsidRDefault="00B1150B" w:rsidP="00B1150B">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La probabilité qu’il y ait des conséquences</w:t>
      </w:r>
      <w:r w:rsidR="007135F8">
        <w:rPr>
          <w:rFonts w:eastAsia="Calibri"/>
          <w:snapToGrid w:val="0"/>
          <w:kern w:val="22"/>
          <w:szCs w:val="22"/>
          <w:lang w:val="fr-CA"/>
        </w:rPr>
        <w:t> </w:t>
      </w:r>
      <w:r w:rsidR="00303951" w:rsidRPr="00247853">
        <w:rPr>
          <w:rFonts w:eastAsia="Calibri"/>
          <w:snapToGrid w:val="0"/>
          <w:kern w:val="22"/>
          <w:szCs w:val="22"/>
          <w:lang w:val="fr-CA"/>
        </w:rPr>
        <w:t>;</w:t>
      </w:r>
    </w:p>
    <w:p w14:paraId="3972C38E" w14:textId="2B2D031E" w:rsidR="00303951" w:rsidRPr="00247853" w:rsidRDefault="00B1150B">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L’intensité ou l’ampleur des conséquences</w:t>
      </w:r>
      <w:r w:rsidR="007135F8">
        <w:rPr>
          <w:rFonts w:eastAsia="Calibri"/>
          <w:snapToGrid w:val="0"/>
          <w:kern w:val="22"/>
          <w:szCs w:val="22"/>
          <w:lang w:val="fr-CA"/>
        </w:rPr>
        <w:t> </w:t>
      </w:r>
      <w:r w:rsidR="00303951" w:rsidRPr="00247853">
        <w:rPr>
          <w:rFonts w:eastAsia="Calibri"/>
          <w:snapToGrid w:val="0"/>
          <w:kern w:val="22"/>
          <w:szCs w:val="22"/>
          <w:lang w:val="fr-CA"/>
        </w:rPr>
        <w:t>;</w:t>
      </w:r>
    </w:p>
    <w:p w14:paraId="02C4F3EF" w14:textId="77091244" w:rsidR="00303951" w:rsidRPr="00247853" w:rsidRDefault="001A2829">
      <w:pPr>
        <w:numPr>
          <w:ilvl w:val="0"/>
          <w:numId w:val="29"/>
        </w:numPr>
        <w:suppressLineNumbers/>
        <w:suppressAutoHyphens/>
        <w:adjustRightInd w:val="0"/>
        <w:snapToGrid w:val="0"/>
        <w:spacing w:before="120" w:after="120"/>
        <w:ind w:left="1080"/>
        <w:rPr>
          <w:rFonts w:eastAsia="Calibri"/>
          <w:snapToGrid w:val="0"/>
          <w:kern w:val="22"/>
          <w:szCs w:val="22"/>
          <w:lang w:val="fr-CA"/>
        </w:rPr>
      </w:pPr>
      <w:r>
        <w:rPr>
          <w:rFonts w:eastAsia="Calibri"/>
          <w:snapToGrid w:val="0"/>
          <w:kern w:val="22"/>
          <w:szCs w:val="22"/>
          <w:lang w:val="fr-CA"/>
        </w:rPr>
        <w:t>Les c</w:t>
      </w:r>
      <w:r w:rsidR="006A2632" w:rsidRPr="00247853">
        <w:rPr>
          <w:rFonts w:eastAsia="Calibri"/>
          <w:snapToGrid w:val="0"/>
          <w:kern w:val="22"/>
          <w:szCs w:val="22"/>
          <w:lang w:val="fr-CA"/>
        </w:rPr>
        <w:t>onséquences en aval et cumulatives possibles</w:t>
      </w:r>
      <w:r w:rsidR="007135F8">
        <w:rPr>
          <w:rFonts w:eastAsia="Calibri"/>
          <w:snapToGrid w:val="0"/>
          <w:kern w:val="22"/>
          <w:szCs w:val="22"/>
          <w:lang w:val="fr-CA"/>
        </w:rPr>
        <w:t> </w:t>
      </w:r>
      <w:r w:rsidR="00303951" w:rsidRPr="00247853">
        <w:rPr>
          <w:rFonts w:eastAsia="Calibri"/>
          <w:snapToGrid w:val="0"/>
          <w:kern w:val="22"/>
          <w:szCs w:val="22"/>
          <w:lang w:val="fr-CA"/>
        </w:rPr>
        <w:t>;</w:t>
      </w:r>
    </w:p>
    <w:p w14:paraId="58CEC707" w14:textId="7B86B831" w:rsidR="00303951" w:rsidRPr="00247853" w:rsidRDefault="001A2829">
      <w:pPr>
        <w:numPr>
          <w:ilvl w:val="0"/>
          <w:numId w:val="29"/>
        </w:numPr>
        <w:suppressLineNumbers/>
        <w:suppressAutoHyphens/>
        <w:adjustRightInd w:val="0"/>
        <w:snapToGrid w:val="0"/>
        <w:spacing w:before="120" w:after="120"/>
        <w:ind w:left="1080"/>
        <w:rPr>
          <w:rFonts w:eastAsia="Calibri"/>
          <w:snapToGrid w:val="0"/>
          <w:kern w:val="22"/>
          <w:szCs w:val="22"/>
          <w:lang w:val="fr-CA"/>
        </w:rPr>
      </w:pPr>
      <w:r>
        <w:rPr>
          <w:rFonts w:eastAsia="Calibri"/>
          <w:snapToGrid w:val="0"/>
          <w:kern w:val="22"/>
          <w:szCs w:val="22"/>
          <w:lang w:val="fr-CA"/>
        </w:rPr>
        <w:t>La r</w:t>
      </w:r>
      <w:r w:rsidR="006A2632" w:rsidRPr="00247853">
        <w:rPr>
          <w:rFonts w:eastAsia="Calibri"/>
          <w:snapToGrid w:val="0"/>
          <w:kern w:val="22"/>
          <w:szCs w:val="22"/>
          <w:lang w:val="fr-CA"/>
        </w:rPr>
        <w:t>éversibilité des conséquences</w:t>
      </w:r>
      <w:r w:rsidR="007135F8">
        <w:rPr>
          <w:rFonts w:eastAsia="Calibri"/>
          <w:snapToGrid w:val="0"/>
          <w:kern w:val="22"/>
          <w:szCs w:val="22"/>
          <w:lang w:val="fr-CA"/>
        </w:rPr>
        <w:t> </w:t>
      </w:r>
      <w:r w:rsidR="00303951" w:rsidRPr="00247853">
        <w:rPr>
          <w:rFonts w:eastAsia="Calibri"/>
          <w:snapToGrid w:val="0"/>
          <w:kern w:val="22"/>
          <w:szCs w:val="22"/>
          <w:lang w:val="fr-CA"/>
        </w:rPr>
        <w:t>;</w:t>
      </w:r>
    </w:p>
    <w:p w14:paraId="0FB64206" w14:textId="2A4BAC03" w:rsidR="00303951" w:rsidRPr="00247853" w:rsidRDefault="001A2829">
      <w:pPr>
        <w:numPr>
          <w:ilvl w:val="0"/>
          <w:numId w:val="29"/>
        </w:numPr>
        <w:suppressLineNumbers/>
        <w:suppressAutoHyphens/>
        <w:adjustRightInd w:val="0"/>
        <w:snapToGrid w:val="0"/>
        <w:spacing w:before="120" w:after="120"/>
        <w:ind w:left="1080"/>
        <w:rPr>
          <w:rFonts w:eastAsia="Calibri"/>
          <w:snapToGrid w:val="0"/>
          <w:kern w:val="22"/>
          <w:szCs w:val="22"/>
          <w:lang w:val="fr-CA"/>
        </w:rPr>
      </w:pPr>
      <w:r>
        <w:rPr>
          <w:rFonts w:eastAsia="Calibri"/>
          <w:snapToGrid w:val="0"/>
          <w:kern w:val="22"/>
          <w:szCs w:val="22"/>
          <w:lang w:val="fr-CA"/>
        </w:rPr>
        <w:t>L’a</w:t>
      </w:r>
      <w:r w:rsidR="006A2632" w:rsidRPr="00247853">
        <w:rPr>
          <w:rFonts w:eastAsia="Calibri"/>
          <w:snapToGrid w:val="0"/>
          <w:kern w:val="22"/>
          <w:szCs w:val="22"/>
          <w:lang w:val="fr-CA"/>
        </w:rPr>
        <w:t>tténuation des conséquences</w:t>
      </w:r>
      <w:r w:rsidR="007135F8">
        <w:rPr>
          <w:rFonts w:eastAsia="Calibri"/>
          <w:snapToGrid w:val="0"/>
          <w:kern w:val="22"/>
          <w:szCs w:val="22"/>
          <w:lang w:val="fr-CA"/>
        </w:rPr>
        <w:t> </w:t>
      </w:r>
      <w:r w:rsidR="00303951" w:rsidRPr="00247853">
        <w:rPr>
          <w:rFonts w:eastAsia="Calibri"/>
          <w:snapToGrid w:val="0"/>
          <w:kern w:val="22"/>
          <w:szCs w:val="22"/>
          <w:lang w:val="fr-CA"/>
        </w:rPr>
        <w:t>;</w:t>
      </w:r>
    </w:p>
    <w:p w14:paraId="5E0F8891" w14:textId="4BD9307E" w:rsidR="00303951" w:rsidRPr="00247853" w:rsidRDefault="001A2829">
      <w:pPr>
        <w:numPr>
          <w:ilvl w:val="0"/>
          <w:numId w:val="29"/>
        </w:numPr>
        <w:suppressLineNumbers/>
        <w:suppressAutoHyphens/>
        <w:adjustRightInd w:val="0"/>
        <w:snapToGrid w:val="0"/>
        <w:spacing w:before="120" w:after="120"/>
        <w:ind w:left="1080"/>
        <w:rPr>
          <w:rFonts w:eastAsia="Calibri"/>
          <w:snapToGrid w:val="0"/>
          <w:kern w:val="22"/>
          <w:szCs w:val="22"/>
          <w:lang w:val="fr-CA"/>
        </w:rPr>
      </w:pPr>
      <w:r>
        <w:rPr>
          <w:rFonts w:eastAsia="Calibri"/>
          <w:snapToGrid w:val="0"/>
          <w:kern w:val="22"/>
          <w:szCs w:val="22"/>
          <w:lang w:val="fr-CA"/>
        </w:rPr>
        <w:t>Les c</w:t>
      </w:r>
      <w:r w:rsidR="006A2632" w:rsidRPr="00247853">
        <w:rPr>
          <w:rFonts w:eastAsia="Calibri"/>
          <w:snapToGrid w:val="0"/>
          <w:kern w:val="22"/>
          <w:szCs w:val="22"/>
          <w:lang w:val="fr-CA"/>
        </w:rPr>
        <w:t>onséquences sur différents groupes et communautés, en particulier les groupes vulnérables et marginalisés, ainsi que les peuples autochtones et les communautés locales</w:t>
      </w:r>
      <w:r w:rsidR="007135F8">
        <w:rPr>
          <w:rFonts w:eastAsia="Calibri"/>
          <w:snapToGrid w:val="0"/>
          <w:kern w:val="22"/>
          <w:szCs w:val="22"/>
          <w:lang w:val="fr-CA"/>
        </w:rPr>
        <w:t> </w:t>
      </w:r>
      <w:r w:rsidR="00303951" w:rsidRPr="00247853">
        <w:rPr>
          <w:rFonts w:eastAsia="Calibri"/>
          <w:snapToGrid w:val="0"/>
          <w:kern w:val="22"/>
          <w:szCs w:val="22"/>
          <w:lang w:val="fr-CA"/>
        </w:rPr>
        <w:t>;</w:t>
      </w:r>
    </w:p>
    <w:p w14:paraId="14F6F8D9" w14:textId="35C18B70" w:rsidR="00303951" w:rsidRPr="00247853" w:rsidRDefault="001A2829">
      <w:pPr>
        <w:numPr>
          <w:ilvl w:val="0"/>
          <w:numId w:val="29"/>
        </w:numPr>
        <w:suppressLineNumbers/>
        <w:suppressAutoHyphens/>
        <w:adjustRightInd w:val="0"/>
        <w:snapToGrid w:val="0"/>
        <w:spacing w:before="120" w:after="120"/>
        <w:ind w:left="1080"/>
        <w:rPr>
          <w:kern w:val="22"/>
          <w:szCs w:val="22"/>
          <w:lang w:val="fr-CA"/>
        </w:rPr>
      </w:pPr>
      <w:r>
        <w:rPr>
          <w:rFonts w:eastAsia="Calibri"/>
          <w:snapToGrid w:val="0"/>
          <w:kern w:val="22"/>
          <w:szCs w:val="22"/>
          <w:lang w:val="fr-CA"/>
        </w:rPr>
        <w:t>Le d</w:t>
      </w:r>
      <w:r w:rsidR="00B02E0A">
        <w:rPr>
          <w:rFonts w:eastAsia="Calibri"/>
          <w:snapToGrid w:val="0"/>
          <w:kern w:val="22"/>
          <w:szCs w:val="22"/>
          <w:lang w:val="fr-CA"/>
        </w:rPr>
        <w:t xml:space="preserve">ébut et </w:t>
      </w:r>
      <w:r>
        <w:rPr>
          <w:rFonts w:eastAsia="Calibri"/>
          <w:snapToGrid w:val="0"/>
          <w:kern w:val="22"/>
          <w:szCs w:val="22"/>
          <w:lang w:val="fr-CA"/>
        </w:rPr>
        <w:t xml:space="preserve">la </w:t>
      </w:r>
      <w:r w:rsidR="00B02E0A">
        <w:rPr>
          <w:rFonts w:eastAsia="Calibri"/>
          <w:snapToGrid w:val="0"/>
          <w:kern w:val="22"/>
          <w:szCs w:val="22"/>
          <w:lang w:val="fr-CA"/>
        </w:rPr>
        <w:t>durée prévu</w:t>
      </w:r>
      <w:r w:rsidR="006A2632" w:rsidRPr="00247853">
        <w:rPr>
          <w:rFonts w:eastAsia="Calibri"/>
          <w:snapToGrid w:val="0"/>
          <w:kern w:val="22"/>
          <w:szCs w:val="22"/>
          <w:lang w:val="fr-CA"/>
        </w:rPr>
        <w:t>s des conséquences (p. ex., durabilité et persistance</w:t>
      </w:r>
      <w:r w:rsidR="00303951" w:rsidRPr="00247853">
        <w:rPr>
          <w:rFonts w:eastAsia="Calibri"/>
          <w:snapToGrid w:val="0"/>
          <w:kern w:val="22"/>
          <w:szCs w:val="22"/>
          <w:lang w:val="fr-CA"/>
        </w:rPr>
        <w:t>).</w:t>
      </w:r>
    </w:p>
    <w:p w14:paraId="61B54BF6" w14:textId="64D1FE34" w:rsidR="00303951" w:rsidRPr="00247853" w:rsidRDefault="00B02E0A">
      <w:pPr>
        <w:suppressLineNumbers/>
        <w:suppressAutoHyphens/>
        <w:spacing w:before="120" w:after="120"/>
        <w:rPr>
          <w:kern w:val="22"/>
          <w:szCs w:val="22"/>
          <w:u w:val="single"/>
          <w:lang w:val="fr-CA"/>
        </w:rPr>
      </w:pPr>
      <w:r>
        <w:rPr>
          <w:b/>
          <w:kern w:val="22"/>
          <w:szCs w:val="22"/>
          <w:lang w:val="fr-CA"/>
        </w:rPr>
        <w:t>Phase 3, étape 3 :</w:t>
      </w:r>
      <w:r w:rsidR="006A2632" w:rsidRPr="00247853">
        <w:rPr>
          <w:b/>
          <w:kern w:val="22"/>
          <w:szCs w:val="22"/>
          <w:lang w:val="fr-CA"/>
        </w:rPr>
        <w:t xml:space="preserve"> Évaluation des résultats et détermination des conclusions</w:t>
      </w:r>
    </w:p>
    <w:p w14:paraId="032FFFE0" w14:textId="65187141" w:rsidR="00303951" w:rsidRPr="00247853" w:rsidRDefault="0077136F">
      <w:pPr>
        <w:suppressLineNumbers/>
        <w:suppressAutoHyphens/>
        <w:spacing w:before="120" w:after="120"/>
        <w:rPr>
          <w:i/>
          <w:kern w:val="22"/>
          <w:szCs w:val="22"/>
          <w:lang w:val="fr-CA"/>
        </w:rPr>
      </w:pPr>
      <w:r w:rsidRPr="00247853">
        <w:rPr>
          <w:i/>
          <w:kern w:val="22"/>
          <w:szCs w:val="22"/>
          <w:lang w:val="fr-CA"/>
        </w:rPr>
        <w:t>Les propositions et résultats des débats en ligne fournissent-ils des informations sur l’évaluation des résultats de l’exercice et la détermination des conclusions</w:t>
      </w:r>
      <w:r w:rsidR="007135F8">
        <w:rPr>
          <w:i/>
          <w:kern w:val="22"/>
          <w:szCs w:val="22"/>
          <w:lang w:val="fr-CA"/>
        </w:rPr>
        <w:t> </w:t>
      </w:r>
      <w:r w:rsidR="00303951" w:rsidRPr="00247853">
        <w:rPr>
          <w:i/>
          <w:kern w:val="22"/>
          <w:szCs w:val="22"/>
          <w:lang w:val="fr-CA"/>
        </w:rPr>
        <w:t>?</w:t>
      </w:r>
    </w:p>
    <w:p w14:paraId="6377F03E" w14:textId="08775B03" w:rsidR="00303951" w:rsidRPr="00247853" w:rsidRDefault="0077136F">
      <w:pPr>
        <w:suppressLineNumbers/>
        <w:suppressAutoHyphens/>
        <w:spacing w:before="120" w:after="120"/>
        <w:rPr>
          <w:kern w:val="22"/>
          <w:szCs w:val="22"/>
          <w:lang w:val="fr-CA"/>
        </w:rPr>
      </w:pPr>
      <w:r w:rsidRPr="00247853">
        <w:rPr>
          <w:i/>
          <w:kern w:val="22"/>
          <w:szCs w:val="22"/>
          <w:lang w:val="fr-CA"/>
        </w:rPr>
        <w:t>Fournissent-ils des informations sur l’un ou l’autre des aspects suivants</w:t>
      </w:r>
      <w:r w:rsidR="007135F8">
        <w:rPr>
          <w:i/>
          <w:kern w:val="22"/>
          <w:szCs w:val="22"/>
          <w:lang w:val="fr-CA"/>
        </w:rPr>
        <w:t> </w:t>
      </w:r>
      <w:r w:rsidR="00303951" w:rsidRPr="00247853">
        <w:rPr>
          <w:i/>
          <w:kern w:val="22"/>
          <w:szCs w:val="22"/>
          <w:lang w:val="fr-CA"/>
        </w:rPr>
        <w:t>:</w:t>
      </w:r>
    </w:p>
    <w:p w14:paraId="0B485963" w14:textId="65EB4333" w:rsidR="00303951" w:rsidRPr="00247853" w:rsidRDefault="0077136F">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L’importance des conséquences évaluées</w:t>
      </w:r>
      <w:r w:rsidR="007135F8">
        <w:rPr>
          <w:rFonts w:eastAsia="Calibri"/>
          <w:snapToGrid w:val="0"/>
          <w:kern w:val="22"/>
          <w:szCs w:val="22"/>
          <w:lang w:val="fr-CA"/>
        </w:rPr>
        <w:t> </w:t>
      </w:r>
      <w:r w:rsidR="00303951" w:rsidRPr="00247853">
        <w:rPr>
          <w:rFonts w:eastAsia="Calibri"/>
          <w:snapToGrid w:val="0"/>
          <w:kern w:val="22"/>
          <w:szCs w:val="22"/>
          <w:lang w:val="fr-CA"/>
        </w:rPr>
        <w:t>;</w:t>
      </w:r>
    </w:p>
    <w:p w14:paraId="7199F3CB" w14:textId="2CE2C40B" w:rsidR="00303951" w:rsidRPr="00247853" w:rsidRDefault="0077136F">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La répartition des conséquence</w:t>
      </w:r>
      <w:r w:rsidR="007135F8">
        <w:rPr>
          <w:rFonts w:eastAsia="Calibri"/>
          <w:snapToGrid w:val="0"/>
          <w:kern w:val="22"/>
          <w:szCs w:val="22"/>
          <w:lang w:val="fr-CA"/>
        </w:rPr>
        <w:t>s</w:t>
      </w:r>
      <w:r w:rsidRPr="00247853">
        <w:rPr>
          <w:rFonts w:eastAsia="Calibri"/>
          <w:snapToGrid w:val="0"/>
          <w:kern w:val="22"/>
          <w:szCs w:val="22"/>
          <w:lang w:val="fr-CA"/>
        </w:rPr>
        <w:t xml:space="preserve"> parmi les parties prenantes</w:t>
      </w:r>
      <w:r w:rsidR="007135F8">
        <w:rPr>
          <w:rFonts w:eastAsia="Calibri"/>
          <w:snapToGrid w:val="0"/>
          <w:kern w:val="22"/>
          <w:szCs w:val="22"/>
          <w:lang w:val="fr-CA"/>
        </w:rPr>
        <w:t> </w:t>
      </w:r>
      <w:r w:rsidR="00303951" w:rsidRPr="00247853">
        <w:rPr>
          <w:rFonts w:eastAsia="Calibri"/>
          <w:snapToGrid w:val="0"/>
          <w:kern w:val="22"/>
          <w:szCs w:val="22"/>
          <w:lang w:val="fr-CA"/>
        </w:rPr>
        <w:t>;</w:t>
      </w:r>
    </w:p>
    <w:p w14:paraId="3A2AA1DE" w14:textId="344BF0D3" w:rsidR="00303951" w:rsidRPr="00247853" w:rsidRDefault="0077136F">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Les limites des méthodes appliquées</w:t>
      </w:r>
      <w:r w:rsidR="007135F8">
        <w:rPr>
          <w:rFonts w:eastAsia="Calibri"/>
          <w:snapToGrid w:val="0"/>
          <w:kern w:val="22"/>
          <w:szCs w:val="22"/>
          <w:lang w:val="fr-CA"/>
        </w:rPr>
        <w:t> </w:t>
      </w:r>
      <w:r w:rsidR="00303951" w:rsidRPr="00247853">
        <w:rPr>
          <w:rFonts w:eastAsia="Calibri"/>
          <w:snapToGrid w:val="0"/>
          <w:kern w:val="22"/>
          <w:szCs w:val="22"/>
          <w:lang w:val="fr-CA"/>
        </w:rPr>
        <w:t>;</w:t>
      </w:r>
    </w:p>
    <w:p w14:paraId="10908383" w14:textId="60629456" w:rsidR="00303951" w:rsidRPr="00247853" w:rsidRDefault="0077136F">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Les incertitudes</w:t>
      </w:r>
      <w:r w:rsidR="007135F8">
        <w:rPr>
          <w:rFonts w:eastAsia="Calibri"/>
          <w:snapToGrid w:val="0"/>
          <w:kern w:val="22"/>
          <w:szCs w:val="22"/>
          <w:lang w:val="fr-CA"/>
        </w:rPr>
        <w:t> </w:t>
      </w:r>
      <w:r w:rsidR="00303951" w:rsidRPr="00247853">
        <w:rPr>
          <w:rFonts w:eastAsia="Calibri"/>
          <w:snapToGrid w:val="0"/>
          <w:kern w:val="22"/>
          <w:szCs w:val="22"/>
          <w:lang w:val="fr-CA"/>
        </w:rPr>
        <w:t>;</w:t>
      </w:r>
    </w:p>
    <w:p w14:paraId="13120578" w14:textId="40E17E3C" w:rsidR="00303951" w:rsidRPr="00247853" w:rsidRDefault="0077136F">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t>La comparaison par rapport aux différentes solutions de remplacement des organismes vivants modifiés</w:t>
      </w:r>
      <w:r w:rsidR="007135F8">
        <w:rPr>
          <w:rFonts w:eastAsia="Calibri"/>
          <w:snapToGrid w:val="0"/>
          <w:kern w:val="22"/>
          <w:szCs w:val="22"/>
          <w:lang w:val="fr-CA"/>
        </w:rPr>
        <w:t> </w:t>
      </w:r>
      <w:r w:rsidR="00303951" w:rsidRPr="00247853">
        <w:rPr>
          <w:rFonts w:eastAsia="Calibri"/>
          <w:snapToGrid w:val="0"/>
          <w:kern w:val="22"/>
          <w:szCs w:val="22"/>
          <w:lang w:val="fr-CA"/>
        </w:rPr>
        <w:t>;</w:t>
      </w:r>
    </w:p>
    <w:p w14:paraId="35688E02" w14:textId="6C1A12E8" w:rsidR="00303951" w:rsidRPr="00247853" w:rsidRDefault="0077136F">
      <w:pPr>
        <w:numPr>
          <w:ilvl w:val="0"/>
          <w:numId w:val="29"/>
        </w:numPr>
        <w:suppressLineNumbers/>
        <w:suppressAutoHyphens/>
        <w:adjustRightInd w:val="0"/>
        <w:snapToGrid w:val="0"/>
        <w:spacing w:before="120" w:after="120"/>
        <w:ind w:left="1080"/>
        <w:rPr>
          <w:rFonts w:eastAsia="Calibri"/>
          <w:snapToGrid w:val="0"/>
          <w:kern w:val="22"/>
          <w:szCs w:val="22"/>
          <w:lang w:val="fr-CA"/>
        </w:rPr>
      </w:pPr>
      <w:r w:rsidRPr="00247853">
        <w:rPr>
          <w:rFonts w:eastAsia="Calibri"/>
          <w:snapToGrid w:val="0"/>
          <w:kern w:val="22"/>
          <w:szCs w:val="22"/>
          <w:lang w:val="fr-CA"/>
        </w:rPr>
        <w:lastRenderedPageBreak/>
        <w:t>La validité des bienfaits ou des conséquences nuisibles avancés</w:t>
      </w:r>
      <w:r w:rsidR="00303951" w:rsidRPr="00247853">
        <w:rPr>
          <w:rFonts w:eastAsia="Calibri"/>
          <w:snapToGrid w:val="0"/>
          <w:kern w:val="22"/>
          <w:szCs w:val="22"/>
          <w:lang w:val="fr-CA"/>
        </w:rPr>
        <w:t>.</w:t>
      </w:r>
    </w:p>
    <w:p w14:paraId="071CAC29" w14:textId="25B49938" w:rsidR="00303951" w:rsidRPr="00247853" w:rsidRDefault="0077136F">
      <w:pPr>
        <w:suppressLineNumbers/>
        <w:suppressAutoHyphens/>
        <w:spacing w:before="120" w:after="120"/>
        <w:rPr>
          <w:kern w:val="22"/>
          <w:szCs w:val="22"/>
          <w:lang w:val="fr-CA"/>
        </w:rPr>
      </w:pPr>
      <w:r w:rsidRPr="00247853">
        <w:rPr>
          <w:i/>
          <w:kern w:val="22"/>
          <w:szCs w:val="22"/>
          <w:lang w:val="fr-CA"/>
        </w:rPr>
        <w:t>Les propositions et résultats des débats en ligne fourn</w:t>
      </w:r>
      <w:r w:rsidR="00CE3F25" w:rsidRPr="00247853">
        <w:rPr>
          <w:i/>
          <w:kern w:val="22"/>
          <w:szCs w:val="22"/>
          <w:lang w:val="fr-CA"/>
        </w:rPr>
        <w:t>issent-ils des informations permettant de déterminer si les résultats de l’évaluation ont été présentés aux parties prenantes aux fins de commentaires ou si les commentaires des parties prenantes ont été intégrés au résultat final</w:t>
      </w:r>
      <w:r w:rsidR="007135F8">
        <w:rPr>
          <w:i/>
          <w:kern w:val="22"/>
          <w:szCs w:val="22"/>
          <w:lang w:val="fr-CA"/>
        </w:rPr>
        <w:t> </w:t>
      </w:r>
      <w:r w:rsidR="00303951" w:rsidRPr="00247853">
        <w:rPr>
          <w:i/>
          <w:kern w:val="22"/>
          <w:szCs w:val="22"/>
          <w:lang w:val="fr-CA"/>
        </w:rPr>
        <w:t>?</w:t>
      </w:r>
    </w:p>
    <w:p w14:paraId="720554AB" w14:textId="52F51647" w:rsidR="00303951" w:rsidRPr="00247853" w:rsidRDefault="00CE3F25">
      <w:pPr>
        <w:suppressLineNumbers/>
        <w:suppressAutoHyphens/>
        <w:spacing w:before="120" w:after="120"/>
        <w:jc w:val="left"/>
        <w:rPr>
          <w:b/>
          <w:kern w:val="22"/>
          <w:szCs w:val="22"/>
          <w:lang w:val="fr-CA"/>
        </w:rPr>
      </w:pPr>
      <w:r w:rsidRPr="00247853">
        <w:rPr>
          <w:b/>
          <w:kern w:val="22"/>
          <w:szCs w:val="22"/>
          <w:lang w:val="fr-CA"/>
        </w:rPr>
        <w:t>Phase C : Examen et suivi</w:t>
      </w:r>
    </w:p>
    <w:p w14:paraId="419C6F95" w14:textId="1C66AF85" w:rsidR="00B16387" w:rsidRPr="00247853" w:rsidRDefault="00CE3F25">
      <w:pPr>
        <w:pStyle w:val="Para1"/>
        <w:numPr>
          <w:ilvl w:val="0"/>
          <w:numId w:val="0"/>
        </w:numPr>
        <w:rPr>
          <w:rFonts w:eastAsia="Calibri"/>
          <w:kern w:val="22"/>
          <w:szCs w:val="22"/>
          <w:lang w:val="fr-CA" w:eastAsia="ja-JP"/>
        </w:rPr>
      </w:pPr>
      <w:r w:rsidRPr="00247853">
        <w:rPr>
          <w:rFonts w:eastAsia="Calibri"/>
          <w:i/>
          <w:kern w:val="22"/>
          <w:szCs w:val="22"/>
          <w:lang w:val="fr-CA" w:eastAsia="ja-JP"/>
        </w:rPr>
        <w:t>Les propositions fournissent-elles des informations sur la réévaluation des résultats de l’évaluation ou sur le suivi des conséquences socioéconomiques des organismes vivants modifiés</w:t>
      </w:r>
      <w:r w:rsidR="008F686D" w:rsidRPr="00247853">
        <w:rPr>
          <w:rFonts w:eastAsia="Calibri"/>
          <w:i/>
          <w:kern w:val="22"/>
          <w:szCs w:val="22"/>
          <w:lang w:val="fr-CA" w:eastAsia="ja-JP"/>
        </w:rPr>
        <w:t xml:space="preserve"> au fil du temps ou renvoient-elles à des documents qui fournissent cette information</w:t>
      </w:r>
      <w:r w:rsidR="007135F8">
        <w:rPr>
          <w:rFonts w:eastAsia="Calibri"/>
          <w:i/>
          <w:kern w:val="22"/>
          <w:szCs w:val="22"/>
          <w:lang w:val="fr-CA" w:eastAsia="ja-JP"/>
        </w:rPr>
        <w:t> </w:t>
      </w:r>
      <w:r w:rsidR="00303951" w:rsidRPr="00247853">
        <w:rPr>
          <w:rFonts w:eastAsia="Calibri"/>
          <w:kern w:val="22"/>
          <w:szCs w:val="22"/>
          <w:lang w:val="fr-CA" w:eastAsia="ja-JP"/>
        </w:rPr>
        <w:t>?</w:t>
      </w:r>
      <w:bookmarkEnd w:id="2"/>
    </w:p>
    <w:p w14:paraId="4CBB644C" w14:textId="77777777" w:rsidR="005046D4" w:rsidRPr="00247853" w:rsidRDefault="005046D4">
      <w:pPr>
        <w:jc w:val="left"/>
        <w:rPr>
          <w:i/>
          <w:iCs/>
          <w:kern w:val="22"/>
          <w:lang w:val="fr-CA"/>
        </w:rPr>
      </w:pPr>
      <w:bookmarkStart w:id="3" w:name="_Hlk78360140"/>
      <w:r w:rsidRPr="00247853">
        <w:rPr>
          <w:i/>
          <w:iCs/>
          <w:kern w:val="22"/>
          <w:lang w:val="fr-CA"/>
        </w:rPr>
        <w:br w:type="page"/>
      </w:r>
    </w:p>
    <w:p w14:paraId="0BFF206B" w14:textId="7D30563D" w:rsidR="00105F66" w:rsidRPr="00247853" w:rsidRDefault="00DE4C3F" w:rsidP="00C15DDE">
      <w:pPr>
        <w:pStyle w:val="Style1"/>
        <w:outlineLvl w:val="2"/>
        <w:rPr>
          <w:i w:val="0"/>
          <w:iCs w:val="0"/>
          <w:kern w:val="22"/>
          <w:lang w:val="fr-CA"/>
        </w:rPr>
      </w:pPr>
      <w:r w:rsidRPr="00247853">
        <w:rPr>
          <w:b w:val="0"/>
          <w:kern w:val="22"/>
          <w:lang w:val="fr-CA"/>
        </w:rPr>
        <w:lastRenderedPageBreak/>
        <w:t>Annex</w:t>
      </w:r>
      <w:r w:rsidR="004949E1" w:rsidRPr="00247853">
        <w:rPr>
          <w:b w:val="0"/>
          <w:kern w:val="22"/>
          <w:lang w:val="fr-CA"/>
        </w:rPr>
        <w:t>e</w:t>
      </w:r>
      <w:r w:rsidRPr="00247853">
        <w:rPr>
          <w:b w:val="0"/>
          <w:kern w:val="22"/>
          <w:lang w:val="fr-CA"/>
        </w:rPr>
        <w:t xml:space="preserve"> III</w:t>
      </w:r>
    </w:p>
    <w:p w14:paraId="558B65F0" w14:textId="7C9E2BD1" w:rsidR="00105F66" w:rsidRPr="00247853" w:rsidRDefault="004949E1" w:rsidP="00BC6904">
      <w:pPr>
        <w:pStyle w:val="Heading1"/>
        <w:rPr>
          <w:rFonts w:eastAsiaTheme="minorEastAsia"/>
          <w:b w:val="0"/>
          <w:caps w:val="0"/>
          <w:kern w:val="22"/>
          <w:lang w:val="fr-CA" w:eastAsia="ja-JP"/>
        </w:rPr>
      </w:pPr>
      <w:r w:rsidRPr="00247853">
        <w:rPr>
          <w:rFonts w:eastAsiaTheme="minorEastAsia"/>
          <w:kern w:val="22"/>
          <w:lang w:val="fr-CA" w:eastAsia="ja-JP"/>
        </w:rPr>
        <w:t>examen réalisé par le Groupe spécial d</w:t>
      </w:r>
      <w:r w:rsidR="007135F8">
        <w:rPr>
          <w:rFonts w:eastAsiaTheme="minorEastAsia"/>
          <w:kern w:val="22"/>
          <w:lang w:val="fr-CA" w:eastAsia="ja-JP"/>
        </w:rPr>
        <w:t>’</w:t>
      </w:r>
      <w:r w:rsidRPr="00247853">
        <w:rPr>
          <w:rFonts w:eastAsiaTheme="minorEastAsia"/>
          <w:kern w:val="22"/>
          <w:lang w:val="fr-CA" w:eastAsia="ja-JP"/>
        </w:rPr>
        <w:t xml:space="preserve">experts techniques sur les considérations socioéconomiques </w:t>
      </w:r>
      <w:r w:rsidR="001D3A66">
        <w:rPr>
          <w:rFonts w:eastAsiaTheme="minorEastAsia"/>
          <w:kern w:val="22"/>
          <w:lang w:val="fr-CA" w:eastAsia="ja-JP"/>
        </w:rPr>
        <w:t>à la suite</w:t>
      </w:r>
      <w:r w:rsidRPr="00247853">
        <w:rPr>
          <w:rFonts w:eastAsiaTheme="minorEastAsia"/>
          <w:kern w:val="22"/>
          <w:lang w:val="fr-CA" w:eastAsia="ja-JP"/>
        </w:rPr>
        <w:t xml:space="preserve"> de la décision cp-9/14</w:t>
      </w:r>
    </w:p>
    <w:p w14:paraId="5FD28373" w14:textId="1287962B" w:rsidR="00105F66" w:rsidRPr="00247853" w:rsidRDefault="00456C8F" w:rsidP="001136F3">
      <w:pPr>
        <w:numPr>
          <w:ilvl w:val="6"/>
          <w:numId w:val="36"/>
        </w:numPr>
        <w:suppressLineNumbers/>
        <w:tabs>
          <w:tab w:val="clear" w:pos="2520"/>
        </w:tabs>
        <w:suppressAutoHyphens/>
        <w:spacing w:before="120" w:after="120"/>
        <w:ind w:left="0" w:firstLine="0"/>
        <w:rPr>
          <w:rFonts w:eastAsia="Calibri"/>
          <w:kern w:val="22"/>
          <w:szCs w:val="22"/>
          <w:lang w:val="fr-CA" w:eastAsia="ja-JP"/>
        </w:rPr>
      </w:pPr>
      <w:r w:rsidRPr="00247853">
        <w:rPr>
          <w:rFonts w:eastAsia="Calibri"/>
          <w:kern w:val="22"/>
          <w:szCs w:val="22"/>
          <w:lang w:val="fr-CA" w:eastAsia="ja-JP"/>
        </w:rPr>
        <w:t>Cet examen a été préparé par le Groupe spécial d</w:t>
      </w:r>
      <w:r w:rsidR="007135F8">
        <w:rPr>
          <w:rFonts w:eastAsia="Calibri"/>
          <w:kern w:val="22"/>
          <w:szCs w:val="22"/>
          <w:lang w:val="fr-CA" w:eastAsia="ja-JP"/>
        </w:rPr>
        <w:t>’</w:t>
      </w:r>
      <w:r w:rsidRPr="00247853">
        <w:rPr>
          <w:rFonts w:eastAsia="Calibri"/>
          <w:kern w:val="22"/>
          <w:szCs w:val="22"/>
          <w:lang w:val="fr-CA" w:eastAsia="ja-JP"/>
        </w:rPr>
        <w:t xml:space="preserve">experts techniques sur les considérations socioéconomiques au cours de sa réunion </w:t>
      </w:r>
      <w:r w:rsidR="001D3A66">
        <w:rPr>
          <w:rFonts w:eastAsia="Calibri"/>
          <w:kern w:val="22"/>
          <w:szCs w:val="22"/>
          <w:lang w:val="fr-CA" w:eastAsia="ja-JP"/>
        </w:rPr>
        <w:t>qui s’est déroulée</w:t>
      </w:r>
      <w:r w:rsidRPr="00247853">
        <w:rPr>
          <w:rFonts w:eastAsia="Calibri"/>
          <w:kern w:val="22"/>
          <w:szCs w:val="22"/>
          <w:lang w:val="fr-CA" w:eastAsia="ja-JP"/>
        </w:rPr>
        <w:t xml:space="preserve"> à Vienne, du 10 au 13 décembre 2019</w:t>
      </w:r>
      <w:r w:rsidR="00105F66" w:rsidRPr="00247853">
        <w:rPr>
          <w:rFonts w:eastAsia="Calibri"/>
          <w:kern w:val="22"/>
          <w:szCs w:val="22"/>
          <w:lang w:val="fr-CA" w:eastAsia="ja-JP"/>
        </w:rPr>
        <w:t>.</w:t>
      </w:r>
      <w:r w:rsidRPr="00247853">
        <w:rPr>
          <w:rFonts w:eastAsia="Calibri"/>
          <w:kern w:val="22"/>
          <w:szCs w:val="22"/>
          <w:lang w:val="fr-CA" w:eastAsia="ja-JP"/>
        </w:rPr>
        <w:t xml:space="preserve"> Le Groupe spécial d</w:t>
      </w:r>
      <w:r w:rsidR="007135F8">
        <w:rPr>
          <w:rFonts w:eastAsia="Calibri"/>
          <w:kern w:val="22"/>
          <w:szCs w:val="22"/>
          <w:lang w:val="fr-CA" w:eastAsia="ja-JP"/>
        </w:rPr>
        <w:t>’</w:t>
      </w:r>
      <w:r w:rsidRPr="00247853">
        <w:rPr>
          <w:rFonts w:eastAsia="Calibri"/>
          <w:kern w:val="22"/>
          <w:szCs w:val="22"/>
          <w:lang w:val="fr-CA" w:eastAsia="ja-JP"/>
        </w:rPr>
        <w:t>experts techniques sur les considérations socioéconomiques a réalisé ses travaux à la suite de la décision CP-9/14 de la Conférence des Parties siégeant en tant que réunion des Parties au Protocole de Cartagena sur la prévention des risques biotechnologiques.</w:t>
      </w:r>
    </w:p>
    <w:p w14:paraId="2A09B5C2" w14:textId="36B6E710" w:rsidR="00105F66" w:rsidRPr="00247853" w:rsidRDefault="00456C8F" w:rsidP="00C15DDE">
      <w:pPr>
        <w:numPr>
          <w:ilvl w:val="6"/>
          <w:numId w:val="36"/>
        </w:numPr>
        <w:suppressLineNumbers/>
        <w:tabs>
          <w:tab w:val="clear" w:pos="2520"/>
        </w:tabs>
        <w:suppressAutoHyphens/>
        <w:spacing w:before="120" w:after="120"/>
        <w:ind w:left="0" w:firstLine="0"/>
        <w:rPr>
          <w:rFonts w:eastAsia="Calibri"/>
          <w:kern w:val="22"/>
          <w:szCs w:val="22"/>
          <w:lang w:val="fr-CA" w:eastAsia="ja-JP"/>
        </w:rPr>
      </w:pPr>
      <w:r w:rsidRPr="00247853">
        <w:rPr>
          <w:rFonts w:eastAsia="Calibri"/>
          <w:kern w:val="22"/>
          <w:szCs w:val="22"/>
          <w:lang w:val="fr-CA" w:eastAsia="ja-JP"/>
        </w:rPr>
        <w:t>Le Groupe spécial d</w:t>
      </w:r>
      <w:r w:rsidR="007135F8">
        <w:rPr>
          <w:rFonts w:eastAsia="Calibri"/>
          <w:kern w:val="22"/>
          <w:szCs w:val="22"/>
          <w:lang w:val="fr-CA" w:eastAsia="ja-JP"/>
        </w:rPr>
        <w:t>’</w:t>
      </w:r>
      <w:r w:rsidRPr="00247853">
        <w:rPr>
          <w:rFonts w:eastAsia="Calibri"/>
          <w:kern w:val="22"/>
          <w:szCs w:val="22"/>
          <w:lang w:val="fr-CA" w:eastAsia="ja-JP"/>
        </w:rPr>
        <w:t xml:space="preserve">experts techniques sur les considérations socioéconomiques </w:t>
      </w:r>
      <w:r w:rsidR="001D3A66">
        <w:rPr>
          <w:rFonts w:eastAsia="Calibri"/>
          <w:kern w:val="22"/>
          <w:szCs w:val="22"/>
          <w:lang w:val="fr-CA" w:eastAsia="ja-JP"/>
        </w:rPr>
        <w:t xml:space="preserve">a </w:t>
      </w:r>
      <w:r w:rsidR="006C097B">
        <w:rPr>
          <w:rFonts w:eastAsia="Calibri"/>
          <w:kern w:val="22"/>
          <w:szCs w:val="22"/>
          <w:lang w:val="fr-CA" w:eastAsia="ja-JP"/>
        </w:rPr>
        <w:t>mené</w:t>
      </w:r>
      <w:r w:rsidR="001D3A66">
        <w:rPr>
          <w:rFonts w:eastAsia="Calibri"/>
          <w:kern w:val="22"/>
          <w:szCs w:val="22"/>
          <w:lang w:val="fr-CA" w:eastAsia="ja-JP"/>
        </w:rPr>
        <w:t xml:space="preserve"> ses travaux en se fondant</w:t>
      </w:r>
      <w:r w:rsidR="009F625D" w:rsidRPr="00247853">
        <w:rPr>
          <w:rFonts w:eastAsia="Calibri"/>
          <w:kern w:val="22"/>
          <w:szCs w:val="22"/>
          <w:lang w:val="fr-CA" w:eastAsia="ja-JP"/>
        </w:rPr>
        <w:t xml:space="preserve"> sur les propositions</w:t>
      </w:r>
      <w:r w:rsidR="00105F66" w:rsidRPr="00247853">
        <w:rPr>
          <w:rFonts w:eastAsiaTheme="minorEastAsia"/>
          <w:kern w:val="22"/>
          <w:szCs w:val="22"/>
          <w:vertAlign w:val="superscript"/>
          <w:lang w:val="fr-CA" w:eastAsia="ja-JP"/>
        </w:rPr>
        <w:footnoteReference w:id="10"/>
      </w:r>
      <w:r w:rsidR="00105F66" w:rsidRPr="00247853">
        <w:rPr>
          <w:rFonts w:eastAsia="Calibri"/>
          <w:kern w:val="22"/>
          <w:szCs w:val="22"/>
          <w:lang w:val="fr-CA" w:eastAsia="ja-JP"/>
        </w:rPr>
        <w:t xml:space="preserve"> </w:t>
      </w:r>
      <w:r w:rsidR="009F625D" w:rsidRPr="00247853">
        <w:rPr>
          <w:rFonts w:eastAsia="Calibri"/>
          <w:kern w:val="22"/>
          <w:szCs w:val="22"/>
          <w:lang w:val="fr-CA" w:eastAsia="ja-JP"/>
        </w:rPr>
        <w:t xml:space="preserve">remises en réponse à la décision CP-9/14, qui invite les Parties, les organisations compétentes et les autres parties prenantes à </w:t>
      </w:r>
      <w:r w:rsidR="00C10E40" w:rsidRPr="00247853">
        <w:rPr>
          <w:rFonts w:eastAsia="Calibri"/>
          <w:kern w:val="22"/>
          <w:szCs w:val="22"/>
          <w:lang w:val="fr-CA" w:eastAsia="ja-JP"/>
        </w:rPr>
        <w:t>utiliser les Orientations facultatives</w:t>
      </w:r>
      <w:r w:rsidR="00105F66" w:rsidRPr="00247853">
        <w:rPr>
          <w:rFonts w:eastAsia="Calibri"/>
          <w:kern w:val="22"/>
          <w:szCs w:val="22"/>
          <w:lang w:val="fr-CA" w:eastAsia="ja-JP"/>
        </w:rPr>
        <w:t>,</w:t>
      </w:r>
      <w:r w:rsidR="00105F66" w:rsidRPr="00247853">
        <w:rPr>
          <w:rFonts w:eastAsiaTheme="minorEastAsia"/>
          <w:kern w:val="22"/>
          <w:szCs w:val="22"/>
          <w:vertAlign w:val="superscript"/>
          <w:lang w:val="fr-CA" w:eastAsia="ja-JP"/>
        </w:rPr>
        <w:footnoteReference w:id="11"/>
      </w:r>
      <w:r w:rsidR="00105F66" w:rsidRPr="00247853">
        <w:rPr>
          <w:rFonts w:eastAsia="Calibri"/>
          <w:kern w:val="22"/>
          <w:szCs w:val="22"/>
          <w:lang w:val="fr-CA" w:eastAsia="ja-JP"/>
        </w:rPr>
        <w:t xml:space="preserve"> </w:t>
      </w:r>
      <w:r w:rsidR="00CE63B3" w:rsidRPr="00247853">
        <w:rPr>
          <w:rFonts w:eastAsia="Calibri"/>
          <w:kern w:val="22"/>
          <w:szCs w:val="22"/>
          <w:lang w:val="fr-CA" w:eastAsia="ja-JP"/>
        </w:rPr>
        <w:t>et à</w:t>
      </w:r>
      <w:r w:rsidR="00C10E40" w:rsidRPr="00247853">
        <w:rPr>
          <w:rFonts w:eastAsia="Calibri"/>
          <w:kern w:val="22"/>
          <w:szCs w:val="22"/>
          <w:lang w:val="fr-CA" w:eastAsia="ja-JP"/>
        </w:rPr>
        <w:t xml:space="preserve"> communiquer des données d’expérience initiales, ainsi que des exemples de méthodes d’évaluation des considérations socioéconomiques et de mise en application </w:t>
      </w:r>
      <w:r w:rsidR="00CE63B3" w:rsidRPr="00247853">
        <w:rPr>
          <w:rFonts w:eastAsia="Calibri"/>
          <w:kern w:val="22"/>
          <w:szCs w:val="22"/>
          <w:lang w:val="fr-CA" w:eastAsia="ja-JP"/>
        </w:rPr>
        <w:t>sur la base des éléments qui figurent dans les Orientations facultatives, et de préférence sous forme d’études de cas. Le Groupe spécial d</w:t>
      </w:r>
      <w:r w:rsidR="007135F8">
        <w:rPr>
          <w:rFonts w:eastAsia="Calibri"/>
          <w:kern w:val="22"/>
          <w:szCs w:val="22"/>
          <w:lang w:val="fr-CA" w:eastAsia="ja-JP"/>
        </w:rPr>
        <w:t>’</w:t>
      </w:r>
      <w:r w:rsidR="00CE63B3" w:rsidRPr="00247853">
        <w:rPr>
          <w:rFonts w:eastAsia="Calibri"/>
          <w:kern w:val="22"/>
          <w:szCs w:val="22"/>
          <w:lang w:val="fr-CA" w:eastAsia="ja-JP"/>
        </w:rPr>
        <w:t>experts techniques sur les considérations socioéconomiques a réalisé ses travaux sur la base des résultats des débats</w:t>
      </w:r>
      <w:r w:rsidR="006C097B">
        <w:rPr>
          <w:rFonts w:eastAsia="Calibri"/>
          <w:kern w:val="22"/>
          <w:szCs w:val="22"/>
          <w:lang w:val="fr-CA" w:eastAsia="ja-JP"/>
        </w:rPr>
        <w:t xml:space="preserve"> en ligne</w:t>
      </w:r>
      <w:r w:rsidR="00CE63B3" w:rsidRPr="00247853">
        <w:rPr>
          <w:rFonts w:eastAsia="Calibri"/>
          <w:kern w:val="22"/>
          <w:szCs w:val="22"/>
          <w:lang w:val="fr-CA" w:eastAsia="ja-JP"/>
        </w:rPr>
        <w:t xml:space="preserve"> sur les considérations socioéconomiques (débats en ligne) animés par un modérateur</w:t>
      </w:r>
      <w:r w:rsidR="006C097B">
        <w:rPr>
          <w:rFonts w:eastAsia="Calibri"/>
          <w:kern w:val="22"/>
          <w:szCs w:val="22"/>
          <w:lang w:val="fr-CA" w:eastAsia="ja-JP"/>
        </w:rPr>
        <w:t>,</w:t>
      </w:r>
      <w:r w:rsidR="00F279CD" w:rsidRPr="00247853">
        <w:rPr>
          <w:rFonts w:eastAsia="Calibri"/>
          <w:kern w:val="22"/>
          <w:szCs w:val="22"/>
          <w:lang w:val="fr-CA" w:eastAsia="ja-JP"/>
        </w:rPr>
        <w:t xml:space="preserve"> demandés dans le but </w:t>
      </w:r>
      <w:r w:rsidR="006C097B">
        <w:rPr>
          <w:rFonts w:eastAsia="Calibri"/>
          <w:kern w:val="22"/>
          <w:szCs w:val="22"/>
          <w:lang w:val="fr-CA" w:eastAsia="ja-JP"/>
        </w:rPr>
        <w:t xml:space="preserve">d’ajouter des commentaires et </w:t>
      </w:r>
      <w:r w:rsidR="00F279CD" w:rsidRPr="00247853">
        <w:rPr>
          <w:rFonts w:eastAsia="Calibri"/>
          <w:kern w:val="22"/>
          <w:szCs w:val="22"/>
          <w:lang w:val="fr-CA" w:eastAsia="ja-JP"/>
        </w:rPr>
        <w:t>des points de vue à la compilation des propositions</w:t>
      </w:r>
      <w:r w:rsidR="00105F66" w:rsidRPr="00247853">
        <w:rPr>
          <w:rFonts w:eastAsia="Calibri"/>
          <w:kern w:val="22"/>
          <w:szCs w:val="22"/>
          <w:lang w:val="fr-CA" w:eastAsia="ja-JP"/>
        </w:rPr>
        <w:t>.</w:t>
      </w:r>
      <w:r w:rsidR="00105F66" w:rsidRPr="00247853">
        <w:rPr>
          <w:rFonts w:eastAsiaTheme="minorEastAsia"/>
          <w:kern w:val="22"/>
          <w:szCs w:val="22"/>
          <w:vertAlign w:val="superscript"/>
          <w:lang w:val="fr-CA" w:eastAsia="ja-JP"/>
        </w:rPr>
        <w:footnoteReference w:id="12"/>
      </w:r>
    </w:p>
    <w:p w14:paraId="518EAB4B" w14:textId="777A7932" w:rsidR="00105F66" w:rsidRPr="00247853" w:rsidRDefault="00F279CD" w:rsidP="00C15DDE">
      <w:pPr>
        <w:numPr>
          <w:ilvl w:val="6"/>
          <w:numId w:val="36"/>
        </w:numPr>
        <w:suppressLineNumbers/>
        <w:tabs>
          <w:tab w:val="clear" w:pos="2520"/>
        </w:tabs>
        <w:suppressAutoHyphens/>
        <w:spacing w:before="120" w:after="120"/>
        <w:ind w:left="0" w:firstLine="0"/>
        <w:rPr>
          <w:rFonts w:eastAsia="Calibri"/>
          <w:kern w:val="22"/>
          <w:szCs w:val="22"/>
          <w:lang w:val="fr-CA" w:eastAsia="ja-JP"/>
        </w:rPr>
      </w:pPr>
      <w:r w:rsidRPr="00247853">
        <w:rPr>
          <w:rFonts w:eastAsia="Calibri"/>
          <w:kern w:val="22"/>
          <w:szCs w:val="22"/>
          <w:lang w:val="fr-CA" w:eastAsia="ja-JP"/>
        </w:rPr>
        <w:t>Cet examen est présenté en tenant compte du faible nombre de propositions reçu</w:t>
      </w:r>
      <w:r w:rsidR="00105F66" w:rsidRPr="00247853">
        <w:rPr>
          <w:rFonts w:eastAsia="Calibri"/>
          <w:kern w:val="22"/>
          <w:szCs w:val="22"/>
          <w:lang w:val="fr-CA" w:eastAsia="ja-JP"/>
        </w:rPr>
        <w:t>.</w:t>
      </w:r>
    </w:p>
    <w:p w14:paraId="694E3196" w14:textId="581FAB8B" w:rsidR="00105F66" w:rsidRPr="00247853" w:rsidRDefault="00F279CD">
      <w:pPr>
        <w:keepNext/>
        <w:suppressLineNumbers/>
        <w:suppressAutoHyphens/>
        <w:spacing w:before="120" w:after="120"/>
        <w:rPr>
          <w:rFonts w:eastAsia="Calibri"/>
          <w:b/>
          <w:kern w:val="22"/>
          <w:szCs w:val="22"/>
          <w:lang w:val="fr-CA"/>
        </w:rPr>
      </w:pPr>
      <w:r w:rsidRPr="00247853">
        <w:rPr>
          <w:rFonts w:eastAsia="Calibri"/>
          <w:b/>
          <w:kern w:val="22"/>
          <w:szCs w:val="22"/>
          <w:lang w:val="fr-CA"/>
        </w:rPr>
        <w:t>Phase A : Préparation en vue de l’évaluation</w:t>
      </w:r>
    </w:p>
    <w:p w14:paraId="77D1436C" w14:textId="02C1E4E7" w:rsidR="00105F66" w:rsidRPr="00247853" w:rsidRDefault="00F279CD" w:rsidP="00BC6904">
      <w:pPr>
        <w:numPr>
          <w:ilvl w:val="6"/>
          <w:numId w:val="36"/>
        </w:numPr>
        <w:suppressLineNumbers/>
        <w:tabs>
          <w:tab w:val="clear" w:pos="2520"/>
        </w:tabs>
        <w:suppressAutoHyphens/>
        <w:spacing w:before="120" w:after="120"/>
        <w:ind w:left="0" w:firstLine="0"/>
        <w:rPr>
          <w:rFonts w:eastAsia="Calibri"/>
          <w:kern w:val="22"/>
          <w:szCs w:val="22"/>
          <w:lang w:val="fr-CA" w:eastAsia="ja-JP"/>
        </w:rPr>
      </w:pPr>
      <w:r w:rsidRPr="00247853">
        <w:rPr>
          <w:rFonts w:eastAsia="Calibri"/>
          <w:kern w:val="22"/>
          <w:szCs w:val="22"/>
          <w:lang w:val="fr-CA" w:eastAsia="ja-JP"/>
        </w:rPr>
        <w:t xml:space="preserve">Certaines propositions indiquaient que des instruments légaux et de politique nationaux et internationaux avaient été définis, au même titre que des responsabilités, </w:t>
      </w:r>
      <w:r w:rsidR="006E01AA" w:rsidRPr="00247853">
        <w:rPr>
          <w:rFonts w:eastAsia="Calibri"/>
          <w:kern w:val="22"/>
          <w:szCs w:val="22"/>
          <w:lang w:val="fr-CA" w:eastAsia="ja-JP"/>
        </w:rPr>
        <w:t>des objectifs de protection et des objectifs socioéconomiques. Certaines propositions précisaient que les objectifs de protection pertinents provenaient des instruments régionaux et internationaux</w:t>
      </w:r>
      <w:r w:rsidR="00105F66" w:rsidRPr="00247853">
        <w:rPr>
          <w:rFonts w:eastAsia="Calibri"/>
          <w:kern w:val="22"/>
          <w:szCs w:val="22"/>
          <w:lang w:val="fr-CA" w:eastAsia="ja-JP"/>
        </w:rPr>
        <w:t>.</w:t>
      </w:r>
    </w:p>
    <w:p w14:paraId="321470B5" w14:textId="57E3F132" w:rsidR="00105F66" w:rsidRPr="00247853" w:rsidRDefault="006E01AA" w:rsidP="00BC6904">
      <w:pPr>
        <w:numPr>
          <w:ilvl w:val="6"/>
          <w:numId w:val="36"/>
        </w:numPr>
        <w:suppressLineNumbers/>
        <w:tabs>
          <w:tab w:val="clear" w:pos="2520"/>
        </w:tabs>
        <w:suppressAutoHyphens/>
        <w:spacing w:before="120" w:after="120"/>
        <w:ind w:left="0" w:firstLine="0"/>
        <w:rPr>
          <w:rFonts w:eastAsia="Calibri"/>
          <w:kern w:val="22"/>
          <w:szCs w:val="22"/>
          <w:lang w:val="fr-CA" w:eastAsia="ja-JP"/>
        </w:rPr>
      </w:pPr>
      <w:r w:rsidRPr="00247853">
        <w:rPr>
          <w:rFonts w:eastAsia="Calibri"/>
          <w:kern w:val="22"/>
          <w:szCs w:val="22"/>
          <w:lang w:val="fr-CA" w:eastAsia="ja-JP"/>
        </w:rPr>
        <w:t xml:space="preserve">Certaines propositions décrivaient une vaste démarche sur </w:t>
      </w:r>
      <w:r w:rsidR="006C097B">
        <w:rPr>
          <w:rFonts w:eastAsia="Calibri"/>
          <w:kern w:val="22"/>
          <w:szCs w:val="22"/>
          <w:lang w:val="fr-CA" w:eastAsia="ja-JP"/>
        </w:rPr>
        <w:t>l</w:t>
      </w:r>
      <w:r w:rsidRPr="00247853">
        <w:rPr>
          <w:rFonts w:eastAsia="Calibri"/>
          <w:kern w:val="22"/>
          <w:szCs w:val="22"/>
          <w:lang w:val="fr-CA" w:eastAsia="ja-JP"/>
        </w:rPr>
        <w:t xml:space="preserve">e lien entre les objectifs </w:t>
      </w:r>
      <w:r w:rsidR="006C097B">
        <w:rPr>
          <w:rFonts w:eastAsia="Calibri"/>
          <w:kern w:val="22"/>
          <w:szCs w:val="22"/>
          <w:lang w:val="fr-CA" w:eastAsia="ja-JP"/>
        </w:rPr>
        <w:t xml:space="preserve">nationaux </w:t>
      </w:r>
      <w:r w:rsidRPr="00247853">
        <w:rPr>
          <w:rFonts w:eastAsia="Calibri"/>
          <w:kern w:val="22"/>
          <w:szCs w:val="22"/>
          <w:lang w:val="fr-CA" w:eastAsia="ja-JP"/>
        </w:rPr>
        <w:t>de protection et les objectifs socioéconomiques. À titre d’</w:t>
      </w:r>
      <w:r w:rsidR="00066F4C" w:rsidRPr="00247853">
        <w:rPr>
          <w:rFonts w:eastAsia="Calibri"/>
          <w:kern w:val="22"/>
          <w:szCs w:val="22"/>
          <w:lang w:val="fr-CA" w:eastAsia="ja-JP"/>
        </w:rPr>
        <w:t xml:space="preserve">exemple, une des approches examinait </w:t>
      </w:r>
      <w:r w:rsidR="00D6515D">
        <w:rPr>
          <w:rFonts w:eastAsia="Calibri"/>
          <w:kern w:val="22"/>
          <w:szCs w:val="22"/>
          <w:lang w:val="fr-CA" w:eastAsia="ja-JP"/>
        </w:rPr>
        <w:t>les</w:t>
      </w:r>
      <w:r w:rsidR="00066F4C" w:rsidRPr="00247853">
        <w:rPr>
          <w:rFonts w:eastAsia="Calibri"/>
          <w:kern w:val="22"/>
          <w:szCs w:val="22"/>
          <w:lang w:val="fr-CA" w:eastAsia="ja-JP"/>
        </w:rPr>
        <w:t xml:space="preserve"> dimension</w:t>
      </w:r>
      <w:r w:rsidR="007135F8">
        <w:rPr>
          <w:rFonts w:eastAsia="Calibri"/>
          <w:kern w:val="22"/>
          <w:szCs w:val="22"/>
          <w:lang w:val="fr-CA" w:eastAsia="ja-JP"/>
        </w:rPr>
        <w:t>s</w:t>
      </w:r>
      <w:r w:rsidR="00066F4C" w:rsidRPr="00247853">
        <w:rPr>
          <w:rFonts w:eastAsia="Calibri"/>
          <w:kern w:val="22"/>
          <w:szCs w:val="22"/>
          <w:lang w:val="fr-CA" w:eastAsia="ja-JP"/>
        </w:rPr>
        <w:t xml:space="preserve"> sociale, culturelle, éthique, environnementale, territoriale et agronomique</w:t>
      </w:r>
      <w:r w:rsidR="00D6515D">
        <w:rPr>
          <w:rFonts w:eastAsia="Calibri"/>
          <w:kern w:val="22"/>
          <w:szCs w:val="22"/>
          <w:lang w:val="fr-CA" w:eastAsia="ja-JP"/>
        </w:rPr>
        <w:t xml:space="preserve"> de la durabilité</w:t>
      </w:r>
      <w:r w:rsidR="00066F4C" w:rsidRPr="00247853">
        <w:rPr>
          <w:rFonts w:eastAsia="Calibri"/>
          <w:kern w:val="22"/>
          <w:szCs w:val="22"/>
          <w:lang w:val="fr-CA" w:eastAsia="ja-JP"/>
        </w:rPr>
        <w:t xml:space="preserve">. Dans </w:t>
      </w:r>
      <w:r w:rsidR="00D6515D">
        <w:rPr>
          <w:rFonts w:eastAsia="Calibri"/>
          <w:kern w:val="22"/>
          <w:szCs w:val="22"/>
          <w:lang w:val="fr-CA" w:eastAsia="ja-JP"/>
        </w:rPr>
        <w:t>cette démarche</w:t>
      </w:r>
      <w:r w:rsidR="00066F4C" w:rsidRPr="00247853">
        <w:rPr>
          <w:rFonts w:eastAsia="Calibri"/>
          <w:kern w:val="22"/>
          <w:szCs w:val="22"/>
          <w:lang w:val="fr-CA" w:eastAsia="ja-JP"/>
        </w:rPr>
        <w:t xml:space="preserve">, le processus d’évaluation </w:t>
      </w:r>
      <w:r w:rsidR="00D6515D">
        <w:rPr>
          <w:rFonts w:eastAsia="Calibri"/>
          <w:kern w:val="22"/>
          <w:szCs w:val="22"/>
          <w:lang w:val="fr-CA" w:eastAsia="ja-JP"/>
        </w:rPr>
        <w:t>a aussi tenu compte</w:t>
      </w:r>
      <w:r w:rsidR="00066F4C" w:rsidRPr="00247853">
        <w:rPr>
          <w:rFonts w:eastAsia="Calibri"/>
          <w:kern w:val="22"/>
          <w:szCs w:val="22"/>
          <w:lang w:val="fr-CA" w:eastAsia="ja-JP"/>
        </w:rPr>
        <w:t xml:space="preserve"> des autres </w:t>
      </w:r>
      <w:r w:rsidR="00D6515D">
        <w:rPr>
          <w:rFonts w:eastAsia="Calibri"/>
          <w:kern w:val="22"/>
          <w:szCs w:val="22"/>
          <w:lang w:val="fr-CA" w:eastAsia="ja-JP"/>
        </w:rPr>
        <w:t xml:space="preserve">pistes de </w:t>
      </w:r>
      <w:r w:rsidR="00066F4C" w:rsidRPr="00247853">
        <w:rPr>
          <w:rFonts w:eastAsia="Calibri"/>
          <w:kern w:val="22"/>
          <w:szCs w:val="22"/>
          <w:lang w:val="fr-CA" w:eastAsia="ja-JP"/>
        </w:rPr>
        <w:t xml:space="preserve">solutions et des trajectoires innovantes possibles </w:t>
      </w:r>
      <w:r w:rsidR="00D6515D">
        <w:rPr>
          <w:rFonts w:eastAsia="Calibri"/>
          <w:kern w:val="22"/>
          <w:szCs w:val="22"/>
          <w:lang w:val="fr-CA" w:eastAsia="ja-JP"/>
        </w:rPr>
        <w:t>pour</w:t>
      </w:r>
      <w:r w:rsidR="00066F4C" w:rsidRPr="00247853">
        <w:rPr>
          <w:rFonts w:eastAsia="Calibri"/>
          <w:kern w:val="22"/>
          <w:szCs w:val="22"/>
          <w:lang w:val="fr-CA" w:eastAsia="ja-JP"/>
        </w:rPr>
        <w:t xml:space="preserve"> </w:t>
      </w:r>
      <w:r w:rsidR="00D6515D">
        <w:rPr>
          <w:rFonts w:eastAsia="Calibri"/>
          <w:kern w:val="22"/>
          <w:szCs w:val="22"/>
          <w:lang w:val="fr-CA" w:eastAsia="ja-JP"/>
        </w:rPr>
        <w:t>éliminer</w:t>
      </w:r>
      <w:r w:rsidR="00066F4C" w:rsidRPr="00247853">
        <w:rPr>
          <w:rFonts w:eastAsia="Calibri"/>
          <w:kern w:val="22"/>
          <w:szCs w:val="22"/>
          <w:lang w:val="fr-CA" w:eastAsia="ja-JP"/>
        </w:rPr>
        <w:t xml:space="preserve"> le problème que tentent de régler les organismes vivants modifiés. Ces propositions</w:t>
      </w:r>
      <w:r w:rsidR="00624B25" w:rsidRPr="00247853">
        <w:rPr>
          <w:rFonts w:eastAsia="Calibri"/>
          <w:kern w:val="22"/>
          <w:szCs w:val="22"/>
          <w:lang w:val="fr-CA" w:eastAsia="ja-JP"/>
        </w:rPr>
        <w:t xml:space="preserve"> ainsi que les débats en ligne</w:t>
      </w:r>
      <w:r w:rsidR="00066F4C" w:rsidRPr="00247853">
        <w:rPr>
          <w:rFonts w:eastAsia="Calibri"/>
          <w:kern w:val="22"/>
          <w:szCs w:val="22"/>
          <w:lang w:val="fr-CA" w:eastAsia="ja-JP"/>
        </w:rPr>
        <w:t xml:space="preserve"> </w:t>
      </w:r>
      <w:r w:rsidR="00624B25" w:rsidRPr="00247853">
        <w:rPr>
          <w:rFonts w:eastAsia="Calibri"/>
          <w:kern w:val="22"/>
          <w:szCs w:val="22"/>
          <w:lang w:val="fr-CA" w:eastAsia="ja-JP"/>
        </w:rPr>
        <w:t>mettent</w:t>
      </w:r>
      <w:r w:rsidR="00066F4C" w:rsidRPr="00247853">
        <w:rPr>
          <w:rFonts w:eastAsia="Calibri"/>
          <w:kern w:val="22"/>
          <w:szCs w:val="22"/>
          <w:lang w:val="fr-CA" w:eastAsia="ja-JP"/>
        </w:rPr>
        <w:t xml:space="preserve"> en évidence </w:t>
      </w:r>
      <w:r w:rsidR="00624B25" w:rsidRPr="00247853">
        <w:rPr>
          <w:rFonts w:eastAsia="Calibri"/>
          <w:kern w:val="22"/>
          <w:szCs w:val="22"/>
          <w:lang w:val="fr-CA" w:eastAsia="ja-JP"/>
        </w:rPr>
        <w:t xml:space="preserve">le fait que </w:t>
      </w:r>
      <w:r w:rsidR="00066F4C" w:rsidRPr="00247853">
        <w:rPr>
          <w:rFonts w:eastAsia="Calibri"/>
          <w:kern w:val="22"/>
          <w:szCs w:val="22"/>
          <w:lang w:val="fr-CA" w:eastAsia="ja-JP"/>
        </w:rPr>
        <w:t xml:space="preserve">la nécessité de protéger la subsistance des </w:t>
      </w:r>
      <w:r w:rsidR="00624B25" w:rsidRPr="00247853">
        <w:rPr>
          <w:rFonts w:eastAsia="Calibri"/>
          <w:kern w:val="22"/>
          <w:szCs w:val="22"/>
          <w:lang w:val="fr-CA" w:eastAsia="ja-JP"/>
        </w:rPr>
        <w:t>peuples autochtones et d</w:t>
      </w:r>
      <w:r w:rsidR="00066F4C" w:rsidRPr="00247853">
        <w:rPr>
          <w:rFonts w:eastAsia="Calibri"/>
          <w:kern w:val="22"/>
          <w:szCs w:val="22"/>
          <w:lang w:val="fr-CA" w:eastAsia="ja-JP"/>
        </w:rPr>
        <w:t xml:space="preserve">es communautés locales </w:t>
      </w:r>
      <w:r w:rsidR="00624B25" w:rsidRPr="00247853">
        <w:rPr>
          <w:rFonts w:eastAsia="Calibri"/>
          <w:kern w:val="22"/>
          <w:szCs w:val="22"/>
          <w:lang w:val="fr-CA" w:eastAsia="ja-JP"/>
        </w:rPr>
        <w:t>constitue un objectif de protection national</w:t>
      </w:r>
      <w:r w:rsidR="00105F66" w:rsidRPr="00247853">
        <w:rPr>
          <w:rFonts w:eastAsia="Calibri"/>
          <w:kern w:val="22"/>
          <w:szCs w:val="22"/>
          <w:lang w:val="fr-CA" w:eastAsia="ja-JP"/>
        </w:rPr>
        <w:t>.</w:t>
      </w:r>
    </w:p>
    <w:p w14:paraId="5534ADF0" w14:textId="2B09D4B4" w:rsidR="00105F66" w:rsidRPr="00247853" w:rsidRDefault="00624B25" w:rsidP="00BC6904">
      <w:pPr>
        <w:numPr>
          <w:ilvl w:val="6"/>
          <w:numId w:val="36"/>
        </w:numPr>
        <w:suppressLineNumbers/>
        <w:tabs>
          <w:tab w:val="clear" w:pos="2520"/>
        </w:tabs>
        <w:suppressAutoHyphens/>
        <w:spacing w:before="120" w:after="120"/>
        <w:ind w:left="0" w:firstLine="0"/>
        <w:rPr>
          <w:rFonts w:eastAsia="Calibri"/>
          <w:kern w:val="22"/>
          <w:szCs w:val="22"/>
          <w:lang w:val="fr-CA" w:eastAsia="ja-JP"/>
        </w:rPr>
      </w:pPr>
      <w:r w:rsidRPr="00247853">
        <w:rPr>
          <w:rFonts w:eastAsia="Calibri"/>
          <w:kern w:val="22"/>
          <w:szCs w:val="22"/>
          <w:lang w:val="fr-CA" w:eastAsia="ja-JP"/>
        </w:rPr>
        <w:t xml:space="preserve">Une des propositions a utilisé les résultats des activités de recherche afin de déterminer </w:t>
      </w:r>
      <w:r w:rsidR="00D6515D">
        <w:rPr>
          <w:rFonts w:eastAsia="Calibri"/>
          <w:kern w:val="22"/>
          <w:szCs w:val="22"/>
          <w:lang w:val="fr-CA" w:eastAsia="ja-JP"/>
        </w:rPr>
        <w:t>quelles</w:t>
      </w:r>
      <w:r w:rsidRPr="00247853">
        <w:rPr>
          <w:rFonts w:eastAsia="Calibri"/>
          <w:kern w:val="22"/>
          <w:szCs w:val="22"/>
          <w:lang w:val="fr-CA" w:eastAsia="ja-JP"/>
        </w:rPr>
        <w:t xml:space="preserve"> informations </w:t>
      </w:r>
      <w:r w:rsidR="00D6515D">
        <w:rPr>
          <w:rFonts w:eastAsia="Calibri"/>
          <w:kern w:val="22"/>
          <w:szCs w:val="22"/>
          <w:lang w:val="fr-CA" w:eastAsia="ja-JP"/>
        </w:rPr>
        <w:t xml:space="preserve">étaient </w:t>
      </w:r>
      <w:r w:rsidRPr="00247853">
        <w:rPr>
          <w:rFonts w:eastAsia="Calibri"/>
          <w:kern w:val="22"/>
          <w:szCs w:val="22"/>
          <w:lang w:val="fr-CA" w:eastAsia="ja-JP"/>
        </w:rPr>
        <w:t xml:space="preserve">nécessaires pour réaliser l’évaluation, tandis qu’une autre </w:t>
      </w:r>
      <w:r w:rsidR="00436232">
        <w:rPr>
          <w:rFonts w:eastAsia="Calibri"/>
          <w:kern w:val="22"/>
          <w:szCs w:val="22"/>
          <w:lang w:val="fr-CA" w:eastAsia="ja-JP"/>
        </w:rPr>
        <w:t>indiquait</w:t>
      </w:r>
      <w:r w:rsidRPr="00247853">
        <w:rPr>
          <w:rFonts w:eastAsia="Calibri"/>
          <w:kern w:val="22"/>
          <w:szCs w:val="22"/>
          <w:lang w:val="fr-CA" w:eastAsia="ja-JP"/>
        </w:rPr>
        <w:t xml:space="preserve"> que les besoins d’informations sont définis dans les lois nationales. </w:t>
      </w:r>
      <w:r w:rsidR="003C2716">
        <w:rPr>
          <w:rFonts w:eastAsia="Calibri"/>
          <w:kern w:val="22"/>
          <w:szCs w:val="22"/>
          <w:lang w:val="fr-CA" w:eastAsia="ja-JP"/>
        </w:rPr>
        <w:t>Une</w:t>
      </w:r>
      <w:r w:rsidRPr="00247853">
        <w:rPr>
          <w:rFonts w:eastAsia="Calibri"/>
          <w:kern w:val="22"/>
          <w:szCs w:val="22"/>
          <w:lang w:val="fr-CA" w:eastAsia="ja-JP"/>
        </w:rPr>
        <w:t xml:space="preserve"> des propositions et les débats en ligne</w:t>
      </w:r>
      <w:r w:rsidR="003C2716">
        <w:rPr>
          <w:rFonts w:eastAsia="Calibri"/>
          <w:kern w:val="22"/>
          <w:szCs w:val="22"/>
          <w:lang w:val="fr-CA" w:eastAsia="ja-JP"/>
        </w:rPr>
        <w:t xml:space="preserve"> ont souligné le fait</w:t>
      </w:r>
      <w:r w:rsidRPr="00247853">
        <w:rPr>
          <w:rFonts w:eastAsia="Calibri"/>
          <w:kern w:val="22"/>
          <w:szCs w:val="22"/>
          <w:lang w:val="fr-CA" w:eastAsia="ja-JP"/>
        </w:rPr>
        <w:t xml:space="preserve"> qu’il exista</w:t>
      </w:r>
      <w:r w:rsidR="003C2716">
        <w:rPr>
          <w:rFonts w:eastAsia="Calibri"/>
          <w:kern w:val="22"/>
          <w:szCs w:val="22"/>
          <w:lang w:val="fr-CA" w:eastAsia="ja-JP"/>
        </w:rPr>
        <w:t>i</w:t>
      </w:r>
      <w:r w:rsidRPr="00247853">
        <w:rPr>
          <w:rFonts w:eastAsia="Calibri"/>
          <w:kern w:val="22"/>
          <w:szCs w:val="22"/>
          <w:lang w:val="fr-CA" w:eastAsia="ja-JP"/>
        </w:rPr>
        <w:t xml:space="preserve">t différentes méthodes pour </w:t>
      </w:r>
      <w:r w:rsidR="00141C21" w:rsidRPr="00247853">
        <w:rPr>
          <w:rFonts w:eastAsia="Calibri"/>
          <w:kern w:val="22"/>
          <w:szCs w:val="22"/>
          <w:lang w:val="fr-CA" w:eastAsia="ja-JP"/>
        </w:rPr>
        <w:t>recueillir les informati</w:t>
      </w:r>
      <w:r w:rsidRPr="00247853">
        <w:rPr>
          <w:rFonts w:eastAsia="Calibri"/>
          <w:kern w:val="22"/>
          <w:szCs w:val="22"/>
          <w:lang w:val="fr-CA" w:eastAsia="ja-JP"/>
        </w:rPr>
        <w:t xml:space="preserve">ons nécessaires </w:t>
      </w:r>
      <w:r w:rsidR="00141C21" w:rsidRPr="00247853">
        <w:rPr>
          <w:rFonts w:eastAsia="Calibri"/>
          <w:kern w:val="22"/>
          <w:szCs w:val="22"/>
          <w:lang w:val="fr-CA" w:eastAsia="ja-JP"/>
        </w:rPr>
        <w:t>à la réalisation</w:t>
      </w:r>
      <w:r w:rsidR="003C2716">
        <w:rPr>
          <w:rFonts w:eastAsia="Calibri"/>
          <w:kern w:val="22"/>
          <w:szCs w:val="22"/>
          <w:lang w:val="fr-CA" w:eastAsia="ja-JP"/>
        </w:rPr>
        <w:t xml:space="preserve"> d’une évaluation</w:t>
      </w:r>
      <w:r w:rsidRPr="00247853">
        <w:rPr>
          <w:rFonts w:eastAsia="Calibri"/>
          <w:kern w:val="22"/>
          <w:szCs w:val="22"/>
          <w:lang w:val="fr-CA" w:eastAsia="ja-JP"/>
        </w:rPr>
        <w:t xml:space="preserve"> comparative, </w:t>
      </w:r>
      <w:r w:rsidR="003C2716">
        <w:rPr>
          <w:rFonts w:eastAsia="Calibri"/>
          <w:kern w:val="22"/>
          <w:szCs w:val="22"/>
          <w:lang w:val="fr-CA" w:eastAsia="ja-JP"/>
        </w:rPr>
        <w:t>en se fondant sur</w:t>
      </w:r>
      <w:r w:rsidR="00141C21" w:rsidRPr="00247853">
        <w:rPr>
          <w:rFonts w:eastAsia="Calibri"/>
          <w:kern w:val="22"/>
          <w:szCs w:val="22"/>
          <w:lang w:val="fr-CA" w:eastAsia="ja-JP"/>
        </w:rPr>
        <w:t xml:space="preserve"> différentes valeurs de référence (comparaison de la situation actuelle/comparaison des autres solutions). Certaines propositions </w:t>
      </w:r>
      <w:r w:rsidR="003C2716">
        <w:rPr>
          <w:rFonts w:eastAsia="Calibri"/>
          <w:kern w:val="22"/>
          <w:szCs w:val="22"/>
          <w:lang w:val="fr-CA" w:eastAsia="ja-JP"/>
        </w:rPr>
        <w:t>ont fait</w:t>
      </w:r>
      <w:r w:rsidR="00141C21" w:rsidRPr="00247853">
        <w:rPr>
          <w:rFonts w:eastAsia="Calibri"/>
          <w:kern w:val="22"/>
          <w:szCs w:val="22"/>
          <w:lang w:val="fr-CA" w:eastAsia="ja-JP"/>
        </w:rPr>
        <w:t xml:space="preserve"> état de la difficulté à déterminer les besoins de données et de la rareté des données, surtout dans les pays dans lesquels les organismes vivants modifiés ne sont ni cultivés ni importés</w:t>
      </w:r>
      <w:r w:rsidR="00105F66" w:rsidRPr="00247853">
        <w:rPr>
          <w:rFonts w:eastAsia="Calibri"/>
          <w:kern w:val="22"/>
          <w:szCs w:val="22"/>
          <w:lang w:val="fr-CA" w:eastAsia="ja-JP"/>
        </w:rPr>
        <w:t>.</w:t>
      </w:r>
    </w:p>
    <w:p w14:paraId="6101B663" w14:textId="0D7342F4" w:rsidR="00105F66" w:rsidRPr="00247853" w:rsidRDefault="00141C21" w:rsidP="00BC6904">
      <w:pPr>
        <w:numPr>
          <w:ilvl w:val="6"/>
          <w:numId w:val="36"/>
        </w:numPr>
        <w:suppressLineNumbers/>
        <w:tabs>
          <w:tab w:val="clear" w:pos="2520"/>
        </w:tabs>
        <w:suppressAutoHyphens/>
        <w:spacing w:before="120" w:after="120"/>
        <w:ind w:left="0" w:firstLine="0"/>
        <w:rPr>
          <w:rFonts w:eastAsia="Calibri"/>
          <w:kern w:val="22"/>
          <w:szCs w:val="22"/>
          <w:lang w:val="fr-CA" w:eastAsia="ja-JP"/>
        </w:rPr>
      </w:pPr>
      <w:r w:rsidRPr="00247853">
        <w:rPr>
          <w:rFonts w:eastAsia="Calibri"/>
          <w:kern w:val="22"/>
          <w:szCs w:val="22"/>
          <w:lang w:val="fr-CA" w:eastAsia="ja-JP"/>
        </w:rPr>
        <w:t>En ce qui concerne l’</w:t>
      </w:r>
      <w:r w:rsidR="00C87ED2" w:rsidRPr="00247853">
        <w:rPr>
          <w:rFonts w:eastAsia="Calibri"/>
          <w:kern w:val="22"/>
          <w:szCs w:val="22"/>
          <w:lang w:val="fr-CA" w:eastAsia="ja-JP"/>
        </w:rPr>
        <w:t>identificati</w:t>
      </w:r>
      <w:r w:rsidRPr="00247853">
        <w:rPr>
          <w:rFonts w:eastAsia="Calibri"/>
          <w:kern w:val="22"/>
          <w:szCs w:val="22"/>
          <w:lang w:val="fr-CA" w:eastAsia="ja-JP"/>
        </w:rPr>
        <w:t>on des acteurs pertinents participant à l’</w:t>
      </w:r>
      <w:r w:rsidR="00C87ED2" w:rsidRPr="00247853">
        <w:rPr>
          <w:rFonts w:eastAsia="Calibri"/>
          <w:kern w:val="22"/>
          <w:szCs w:val="22"/>
          <w:lang w:val="fr-CA" w:eastAsia="ja-JP"/>
        </w:rPr>
        <w:t>évaluation, certaines pro</w:t>
      </w:r>
      <w:r w:rsidRPr="00247853">
        <w:rPr>
          <w:rFonts w:eastAsia="Calibri"/>
          <w:kern w:val="22"/>
          <w:szCs w:val="22"/>
          <w:lang w:val="fr-CA" w:eastAsia="ja-JP"/>
        </w:rPr>
        <w:t xml:space="preserve">positions </w:t>
      </w:r>
      <w:r w:rsidR="003C2716">
        <w:rPr>
          <w:rFonts w:eastAsia="Calibri"/>
          <w:kern w:val="22"/>
          <w:szCs w:val="22"/>
          <w:lang w:val="fr-CA" w:eastAsia="ja-JP"/>
        </w:rPr>
        <w:t>ont souligné</w:t>
      </w:r>
      <w:r w:rsidRPr="00247853">
        <w:rPr>
          <w:rFonts w:eastAsia="Calibri"/>
          <w:kern w:val="22"/>
          <w:szCs w:val="22"/>
          <w:lang w:val="fr-CA" w:eastAsia="ja-JP"/>
        </w:rPr>
        <w:t xml:space="preserve"> l’importance de la participation du public pendant et après </w:t>
      </w:r>
      <w:r w:rsidR="00C87ED2" w:rsidRPr="00247853">
        <w:rPr>
          <w:rFonts w:eastAsia="Calibri"/>
          <w:kern w:val="22"/>
          <w:szCs w:val="22"/>
          <w:lang w:val="fr-CA" w:eastAsia="ja-JP"/>
        </w:rPr>
        <w:t>la prise de décisions, notamment la participation des organes consultati</w:t>
      </w:r>
      <w:r w:rsidR="003C2716">
        <w:rPr>
          <w:rFonts w:eastAsia="Calibri"/>
          <w:kern w:val="22"/>
          <w:szCs w:val="22"/>
          <w:lang w:val="fr-CA" w:eastAsia="ja-JP"/>
        </w:rPr>
        <w:t>fs, des peuples autochtones et d</w:t>
      </w:r>
      <w:r w:rsidR="00C87ED2" w:rsidRPr="00247853">
        <w:rPr>
          <w:rFonts w:eastAsia="Calibri"/>
          <w:kern w:val="22"/>
          <w:szCs w:val="22"/>
          <w:lang w:val="fr-CA" w:eastAsia="ja-JP"/>
        </w:rPr>
        <w:t xml:space="preserve">es communautés locales, </w:t>
      </w:r>
      <w:r w:rsidR="00C87ED2" w:rsidRPr="00247853">
        <w:rPr>
          <w:rFonts w:eastAsia="Calibri"/>
          <w:kern w:val="22"/>
          <w:szCs w:val="22"/>
          <w:lang w:val="fr-CA" w:eastAsia="ja-JP"/>
        </w:rPr>
        <w:lastRenderedPageBreak/>
        <w:t>des organisations de consommateurs, des organisations de la société civile, du secteur privé et autres possédant de l’expertise dans des secteurs pertinents, notamment dans les domaines légal, social, culturel et économique</w:t>
      </w:r>
      <w:r w:rsidR="00105F66" w:rsidRPr="00247853">
        <w:rPr>
          <w:rFonts w:eastAsia="Calibri"/>
          <w:kern w:val="22"/>
          <w:szCs w:val="22"/>
          <w:lang w:val="fr-CA" w:eastAsia="ja-JP"/>
        </w:rPr>
        <w:t>.</w:t>
      </w:r>
    </w:p>
    <w:p w14:paraId="19BEEAE1" w14:textId="1DEE206D" w:rsidR="00105F66" w:rsidRPr="00247853" w:rsidRDefault="00B85E78">
      <w:pPr>
        <w:keepNext/>
        <w:suppressLineNumbers/>
        <w:suppressAutoHyphens/>
        <w:spacing w:before="120" w:after="120"/>
        <w:rPr>
          <w:rFonts w:eastAsia="Calibri"/>
          <w:b/>
          <w:iCs/>
          <w:snapToGrid w:val="0"/>
          <w:kern w:val="22"/>
          <w:szCs w:val="22"/>
          <w:lang w:val="fr-CA"/>
        </w:rPr>
      </w:pPr>
      <w:r w:rsidRPr="00247853">
        <w:rPr>
          <w:rFonts w:eastAsia="Calibri"/>
          <w:b/>
          <w:iCs/>
          <w:snapToGrid w:val="0"/>
          <w:kern w:val="22"/>
          <w:szCs w:val="22"/>
          <w:lang w:val="fr-CA"/>
        </w:rPr>
        <w:t>Phase B : Évaluation</w:t>
      </w:r>
    </w:p>
    <w:p w14:paraId="4C457754" w14:textId="7096034A" w:rsidR="00105F66" w:rsidRPr="00247853" w:rsidRDefault="00B85E78">
      <w:pPr>
        <w:keepNext/>
        <w:suppressLineNumbers/>
        <w:suppressAutoHyphens/>
        <w:spacing w:before="120" w:after="120"/>
        <w:rPr>
          <w:rFonts w:eastAsia="Calibri"/>
          <w:b/>
          <w:iCs/>
          <w:snapToGrid w:val="0"/>
          <w:kern w:val="22"/>
          <w:szCs w:val="22"/>
          <w:lang w:val="fr-CA"/>
        </w:rPr>
      </w:pPr>
      <w:r w:rsidRPr="00247853">
        <w:rPr>
          <w:rFonts w:eastAsia="Calibri"/>
          <w:b/>
          <w:iCs/>
          <w:snapToGrid w:val="0"/>
          <w:kern w:val="22"/>
          <w:szCs w:val="22"/>
          <w:lang w:val="fr-CA"/>
        </w:rPr>
        <w:t xml:space="preserve">Étape 1 : </w:t>
      </w:r>
      <w:r w:rsidR="0061190D">
        <w:rPr>
          <w:rFonts w:eastAsia="Calibri"/>
          <w:b/>
          <w:iCs/>
          <w:snapToGrid w:val="0"/>
          <w:kern w:val="22"/>
          <w:szCs w:val="22"/>
          <w:lang w:val="fr-CA"/>
        </w:rPr>
        <w:t>Détermination de la portée</w:t>
      </w:r>
    </w:p>
    <w:p w14:paraId="1FFFB732" w14:textId="0824F1E1" w:rsidR="00105F66" w:rsidRPr="00247853" w:rsidRDefault="00B85E78" w:rsidP="00BC6904">
      <w:pPr>
        <w:numPr>
          <w:ilvl w:val="6"/>
          <w:numId w:val="36"/>
        </w:numPr>
        <w:suppressLineNumbers/>
        <w:tabs>
          <w:tab w:val="clear" w:pos="2520"/>
        </w:tabs>
        <w:suppressAutoHyphens/>
        <w:spacing w:before="120" w:after="120"/>
        <w:ind w:left="0" w:firstLine="0"/>
        <w:rPr>
          <w:rFonts w:eastAsia="Calibri"/>
          <w:kern w:val="22"/>
          <w:szCs w:val="22"/>
          <w:lang w:val="fr-CA" w:eastAsia="ja-JP"/>
        </w:rPr>
      </w:pPr>
      <w:r w:rsidRPr="00247853">
        <w:rPr>
          <w:rFonts w:eastAsia="Calibri"/>
          <w:kern w:val="22"/>
          <w:szCs w:val="22"/>
          <w:lang w:val="fr-CA" w:eastAsia="ja-JP"/>
        </w:rPr>
        <w:t xml:space="preserve">Les propositions et les débats en ligne ont permis de </w:t>
      </w:r>
      <w:r w:rsidR="00946CAA" w:rsidRPr="00247853">
        <w:rPr>
          <w:rFonts w:eastAsia="Calibri"/>
          <w:kern w:val="22"/>
          <w:szCs w:val="22"/>
          <w:lang w:val="fr-CA" w:eastAsia="ja-JP"/>
        </w:rPr>
        <w:t>recueillir</w:t>
      </w:r>
      <w:r w:rsidRPr="00247853">
        <w:rPr>
          <w:rFonts w:eastAsia="Calibri"/>
          <w:kern w:val="22"/>
          <w:szCs w:val="22"/>
          <w:lang w:val="fr-CA" w:eastAsia="ja-JP"/>
        </w:rPr>
        <w:t xml:space="preserve"> des exemples supplémentaires pour l’évaluation des conséquences économiques, sociales, écologiques, culturelles et de</w:t>
      </w:r>
      <w:r w:rsidR="00946CAA" w:rsidRPr="00247853">
        <w:rPr>
          <w:rFonts w:eastAsia="Calibri"/>
          <w:kern w:val="22"/>
          <w:szCs w:val="22"/>
          <w:lang w:val="fr-CA" w:eastAsia="ja-JP"/>
        </w:rPr>
        <w:t xml:space="preserve"> santé humaine</w:t>
      </w:r>
      <w:r w:rsidR="007135F8">
        <w:rPr>
          <w:rFonts w:eastAsia="Calibri"/>
          <w:kern w:val="22"/>
          <w:szCs w:val="22"/>
          <w:lang w:val="fr-CA" w:eastAsia="ja-JP"/>
        </w:rPr>
        <w:t> </w:t>
      </w:r>
      <w:r w:rsidR="00105F66" w:rsidRPr="00247853">
        <w:rPr>
          <w:rFonts w:eastAsia="Calibri"/>
          <w:kern w:val="22"/>
          <w:szCs w:val="22"/>
          <w:lang w:val="fr-CA" w:eastAsia="ja-JP"/>
        </w:rPr>
        <w:t>:</w:t>
      </w:r>
    </w:p>
    <w:p w14:paraId="3023BF4C" w14:textId="0F6234E2" w:rsidR="00105F66" w:rsidRPr="00247853" w:rsidRDefault="00946CAA" w:rsidP="00946CAA">
      <w:pPr>
        <w:suppressLineNumbers/>
        <w:suppressAutoHyphens/>
        <w:spacing w:before="120" w:after="120"/>
        <w:ind w:left="720"/>
        <w:rPr>
          <w:rFonts w:eastAsia="Calibri"/>
          <w:kern w:val="22"/>
          <w:szCs w:val="22"/>
          <w:lang w:val="fr-CA" w:eastAsia="ja-JP"/>
        </w:rPr>
      </w:pPr>
      <w:r w:rsidRPr="00247853">
        <w:rPr>
          <w:rFonts w:eastAsia="Calibri"/>
          <w:kern w:val="22"/>
          <w:szCs w:val="22"/>
          <w:lang w:val="fr-CA" w:eastAsia="ja-JP"/>
        </w:rPr>
        <w:t>a)</w:t>
      </w:r>
      <w:r w:rsidRPr="00247853">
        <w:rPr>
          <w:rFonts w:eastAsia="Calibri"/>
          <w:kern w:val="22"/>
          <w:szCs w:val="22"/>
          <w:lang w:val="fr-CA" w:eastAsia="ja-JP"/>
        </w:rPr>
        <w:tab/>
        <w:t>Économiques</w:t>
      </w:r>
      <w:r w:rsidR="007135F8">
        <w:rPr>
          <w:rFonts w:eastAsia="Calibri"/>
          <w:kern w:val="22"/>
          <w:szCs w:val="22"/>
          <w:lang w:val="fr-CA" w:eastAsia="ja-JP"/>
        </w:rPr>
        <w:t> </w:t>
      </w:r>
      <w:r w:rsidRPr="00247853">
        <w:rPr>
          <w:rFonts w:eastAsia="Calibri"/>
          <w:kern w:val="22"/>
          <w:szCs w:val="22"/>
          <w:lang w:val="fr-CA" w:eastAsia="ja-JP"/>
        </w:rPr>
        <w:t>: Évaluation des coûts des conséquences de santé humaine sur la diversité biologique</w:t>
      </w:r>
      <w:r w:rsidR="007135F8">
        <w:rPr>
          <w:rFonts w:eastAsia="Calibri"/>
          <w:kern w:val="22"/>
          <w:szCs w:val="22"/>
          <w:lang w:val="fr-CA" w:eastAsia="ja-JP"/>
        </w:rPr>
        <w:t> </w:t>
      </w:r>
      <w:r w:rsidR="00105F66" w:rsidRPr="00247853">
        <w:rPr>
          <w:rFonts w:eastAsia="Calibri"/>
          <w:kern w:val="22"/>
          <w:szCs w:val="22"/>
          <w:lang w:val="fr-CA" w:eastAsia="ja-JP"/>
        </w:rPr>
        <w:t>;</w:t>
      </w:r>
    </w:p>
    <w:p w14:paraId="666EA10C" w14:textId="071F461B" w:rsidR="00105F66" w:rsidRPr="00247853" w:rsidRDefault="00946CAA" w:rsidP="00946CAA">
      <w:pPr>
        <w:suppressLineNumbers/>
        <w:suppressAutoHyphens/>
        <w:spacing w:before="120" w:after="120"/>
        <w:ind w:left="720"/>
        <w:rPr>
          <w:rFonts w:eastAsia="Calibri"/>
          <w:kern w:val="22"/>
          <w:szCs w:val="22"/>
          <w:lang w:val="fr-CA" w:eastAsia="ja-JP"/>
        </w:rPr>
      </w:pPr>
      <w:r w:rsidRPr="00247853">
        <w:rPr>
          <w:rFonts w:eastAsia="Calibri"/>
          <w:kern w:val="22"/>
          <w:szCs w:val="22"/>
          <w:lang w:val="fr-CA" w:eastAsia="ja-JP"/>
        </w:rPr>
        <w:t>b)</w:t>
      </w:r>
      <w:r w:rsidRPr="00247853">
        <w:rPr>
          <w:rFonts w:eastAsia="Calibri"/>
          <w:kern w:val="22"/>
          <w:szCs w:val="22"/>
          <w:lang w:val="fr-CA" w:eastAsia="ja-JP"/>
        </w:rPr>
        <w:tab/>
        <w:t>Sociales</w:t>
      </w:r>
      <w:r w:rsidR="007135F8">
        <w:rPr>
          <w:rFonts w:eastAsia="Calibri"/>
          <w:kern w:val="22"/>
          <w:szCs w:val="22"/>
          <w:lang w:val="fr-CA" w:eastAsia="ja-JP"/>
        </w:rPr>
        <w:t> </w:t>
      </w:r>
      <w:r w:rsidRPr="00247853">
        <w:rPr>
          <w:rFonts w:eastAsia="Calibri"/>
          <w:kern w:val="22"/>
          <w:szCs w:val="22"/>
          <w:lang w:val="fr-CA" w:eastAsia="ja-JP"/>
        </w:rPr>
        <w:t>: Évaluation du développement durable</w:t>
      </w:r>
      <w:r w:rsidR="007135F8">
        <w:rPr>
          <w:rFonts w:eastAsia="Calibri"/>
          <w:kern w:val="22"/>
          <w:szCs w:val="22"/>
          <w:lang w:val="fr-CA" w:eastAsia="ja-JP"/>
        </w:rPr>
        <w:t> </w:t>
      </w:r>
      <w:r w:rsidR="00105F66" w:rsidRPr="00247853">
        <w:rPr>
          <w:rFonts w:eastAsia="Calibri"/>
          <w:kern w:val="22"/>
          <w:szCs w:val="22"/>
          <w:lang w:val="fr-CA" w:eastAsia="ja-JP"/>
        </w:rPr>
        <w:t>;</w:t>
      </w:r>
    </w:p>
    <w:p w14:paraId="3D252C6A" w14:textId="681B0736" w:rsidR="00105F66" w:rsidRPr="00247853" w:rsidRDefault="00946CAA" w:rsidP="00946CAA">
      <w:pPr>
        <w:suppressLineNumbers/>
        <w:suppressAutoHyphens/>
        <w:spacing w:before="120" w:after="120"/>
        <w:ind w:left="720"/>
        <w:rPr>
          <w:rFonts w:eastAsia="Calibri"/>
          <w:kern w:val="22"/>
          <w:szCs w:val="22"/>
          <w:lang w:val="fr-CA" w:eastAsia="ja-JP"/>
        </w:rPr>
      </w:pPr>
      <w:r w:rsidRPr="00247853">
        <w:rPr>
          <w:rFonts w:eastAsia="Calibri"/>
          <w:kern w:val="22"/>
          <w:szCs w:val="22"/>
          <w:lang w:val="fr-CA" w:eastAsia="ja-JP"/>
        </w:rPr>
        <w:t>c)</w:t>
      </w:r>
      <w:r w:rsidRPr="00247853">
        <w:rPr>
          <w:rFonts w:eastAsia="Calibri"/>
          <w:kern w:val="22"/>
          <w:szCs w:val="22"/>
          <w:lang w:val="fr-CA" w:eastAsia="ja-JP"/>
        </w:rPr>
        <w:tab/>
        <w:t>Écologiques</w:t>
      </w:r>
      <w:r w:rsidR="007135F8">
        <w:rPr>
          <w:rFonts w:eastAsia="Calibri"/>
          <w:kern w:val="22"/>
          <w:szCs w:val="22"/>
          <w:lang w:val="fr-CA" w:eastAsia="ja-JP"/>
        </w:rPr>
        <w:t> </w:t>
      </w:r>
      <w:r w:rsidRPr="00247853">
        <w:rPr>
          <w:rFonts w:eastAsia="Calibri"/>
          <w:kern w:val="22"/>
          <w:szCs w:val="22"/>
          <w:lang w:val="fr-CA" w:eastAsia="ja-JP"/>
        </w:rPr>
        <w:t xml:space="preserve">: Évaluation des changements </w:t>
      </w:r>
      <w:r w:rsidR="0061190D">
        <w:rPr>
          <w:rFonts w:eastAsia="Calibri"/>
          <w:kern w:val="22"/>
          <w:szCs w:val="22"/>
          <w:lang w:val="fr-CA" w:eastAsia="ja-JP"/>
        </w:rPr>
        <w:t>de</w:t>
      </w:r>
      <w:r w:rsidRPr="00247853">
        <w:rPr>
          <w:rFonts w:eastAsia="Calibri"/>
          <w:kern w:val="22"/>
          <w:szCs w:val="22"/>
          <w:lang w:val="fr-CA" w:eastAsia="ja-JP"/>
        </w:rPr>
        <w:t xml:space="preserve"> parasites secondaires</w:t>
      </w:r>
      <w:r w:rsidR="007135F8">
        <w:rPr>
          <w:rFonts w:eastAsia="Calibri"/>
          <w:kern w:val="22"/>
          <w:szCs w:val="22"/>
          <w:lang w:val="fr-CA" w:eastAsia="ja-JP"/>
        </w:rPr>
        <w:t> </w:t>
      </w:r>
      <w:r w:rsidR="00105F66" w:rsidRPr="00247853">
        <w:rPr>
          <w:rFonts w:eastAsia="Calibri"/>
          <w:kern w:val="22"/>
          <w:szCs w:val="22"/>
          <w:lang w:val="fr-CA" w:eastAsia="ja-JP"/>
        </w:rPr>
        <w:t>;</w:t>
      </w:r>
    </w:p>
    <w:p w14:paraId="5625BD4B" w14:textId="086103F2" w:rsidR="00105F66" w:rsidRPr="00247853" w:rsidRDefault="00946CAA" w:rsidP="00946CAA">
      <w:pPr>
        <w:suppressLineNumbers/>
        <w:suppressAutoHyphens/>
        <w:spacing w:before="120" w:after="120"/>
        <w:ind w:left="720"/>
        <w:rPr>
          <w:rFonts w:eastAsia="Calibri"/>
          <w:kern w:val="22"/>
          <w:szCs w:val="22"/>
          <w:lang w:val="fr-CA" w:eastAsia="ja-JP"/>
        </w:rPr>
      </w:pPr>
      <w:r w:rsidRPr="00247853">
        <w:rPr>
          <w:rFonts w:eastAsia="Calibri"/>
          <w:kern w:val="22"/>
          <w:szCs w:val="22"/>
          <w:lang w:val="fr-CA" w:eastAsia="ja-JP"/>
        </w:rPr>
        <w:t>d)</w:t>
      </w:r>
      <w:r w:rsidRPr="00247853">
        <w:rPr>
          <w:rFonts w:eastAsia="Calibri"/>
          <w:kern w:val="22"/>
          <w:szCs w:val="22"/>
          <w:lang w:val="fr-CA" w:eastAsia="ja-JP"/>
        </w:rPr>
        <w:tab/>
        <w:t>Culturelles/traditionnelles/religieuses/éthiques</w:t>
      </w:r>
      <w:r w:rsidR="007135F8">
        <w:rPr>
          <w:rFonts w:eastAsia="Calibri"/>
          <w:kern w:val="22"/>
          <w:szCs w:val="22"/>
          <w:lang w:val="fr-CA" w:eastAsia="ja-JP"/>
        </w:rPr>
        <w:t> </w:t>
      </w:r>
      <w:r w:rsidRPr="00247853">
        <w:rPr>
          <w:rFonts w:eastAsia="Calibri"/>
          <w:kern w:val="22"/>
          <w:szCs w:val="22"/>
          <w:lang w:val="fr-CA" w:eastAsia="ja-JP"/>
        </w:rPr>
        <w:t xml:space="preserve">: Évaluation des croyances ethniques, des aspects éthiques, des droits de la personne, de la valeur des écosystèmes pour les peuples autochtones et les communautés locales, </w:t>
      </w:r>
      <w:r w:rsidR="0061190D">
        <w:rPr>
          <w:rFonts w:eastAsia="Calibri"/>
          <w:kern w:val="22"/>
          <w:szCs w:val="22"/>
          <w:lang w:val="fr-CA" w:eastAsia="ja-JP"/>
        </w:rPr>
        <w:t xml:space="preserve">de la </w:t>
      </w:r>
      <w:r w:rsidRPr="00247853">
        <w:rPr>
          <w:rFonts w:eastAsia="Calibri"/>
          <w:kern w:val="22"/>
          <w:szCs w:val="22"/>
          <w:lang w:val="fr-CA" w:eastAsia="ja-JP"/>
        </w:rPr>
        <w:t>pertinence des centres d’origine et de la diversité biologique pour les peuples autochtones et les communautés locales</w:t>
      </w:r>
      <w:r w:rsidR="007135F8">
        <w:rPr>
          <w:rFonts w:eastAsia="Calibri"/>
          <w:kern w:val="22"/>
          <w:szCs w:val="22"/>
          <w:lang w:val="fr-CA" w:eastAsia="ja-JP"/>
        </w:rPr>
        <w:t> </w:t>
      </w:r>
      <w:r w:rsidR="00105F66" w:rsidRPr="00247853">
        <w:rPr>
          <w:rFonts w:eastAsia="Calibri"/>
          <w:kern w:val="22"/>
          <w:szCs w:val="22"/>
          <w:lang w:val="fr-CA" w:eastAsia="ja-JP"/>
        </w:rPr>
        <w:t>;</w:t>
      </w:r>
    </w:p>
    <w:p w14:paraId="00DBB779" w14:textId="5A1F3A8E" w:rsidR="00105F66" w:rsidRPr="00247853" w:rsidRDefault="00946CAA" w:rsidP="00946CAA">
      <w:pPr>
        <w:suppressLineNumbers/>
        <w:suppressAutoHyphens/>
        <w:spacing w:before="120" w:after="120"/>
        <w:ind w:left="720"/>
        <w:rPr>
          <w:rFonts w:eastAsia="Calibri"/>
          <w:kern w:val="22"/>
          <w:szCs w:val="22"/>
          <w:lang w:val="fr-CA" w:eastAsia="ja-JP"/>
        </w:rPr>
      </w:pPr>
      <w:r w:rsidRPr="00247853">
        <w:rPr>
          <w:rFonts w:eastAsia="Calibri"/>
          <w:kern w:val="22"/>
          <w:szCs w:val="22"/>
          <w:lang w:val="fr-CA" w:eastAsia="ja-JP"/>
        </w:rPr>
        <w:t>e)</w:t>
      </w:r>
      <w:r w:rsidRPr="00247853">
        <w:rPr>
          <w:rFonts w:eastAsia="Calibri"/>
          <w:kern w:val="22"/>
          <w:szCs w:val="22"/>
          <w:lang w:val="fr-CA" w:eastAsia="ja-JP"/>
        </w:rPr>
        <w:tab/>
        <w:t xml:space="preserve">Santé humaine : </w:t>
      </w:r>
      <w:r w:rsidR="00147B59" w:rsidRPr="00247853">
        <w:rPr>
          <w:rFonts w:eastAsia="Calibri"/>
          <w:kern w:val="22"/>
          <w:szCs w:val="22"/>
          <w:lang w:val="fr-CA" w:eastAsia="ja-JP"/>
        </w:rPr>
        <w:t>P. ex., conséquences liées à la santé publique</w:t>
      </w:r>
      <w:r w:rsidR="00105F66" w:rsidRPr="00247853">
        <w:rPr>
          <w:rFonts w:eastAsia="Calibri"/>
          <w:kern w:val="22"/>
          <w:szCs w:val="22"/>
          <w:lang w:val="fr-CA" w:eastAsia="ja-JP"/>
        </w:rPr>
        <w:t>.</w:t>
      </w:r>
    </w:p>
    <w:p w14:paraId="081A4C8A" w14:textId="30342C89" w:rsidR="00105F66" w:rsidRPr="00247853" w:rsidRDefault="00147B59" w:rsidP="001136F3">
      <w:pPr>
        <w:numPr>
          <w:ilvl w:val="6"/>
          <w:numId w:val="36"/>
        </w:numPr>
        <w:suppressLineNumbers/>
        <w:tabs>
          <w:tab w:val="clear" w:pos="2520"/>
        </w:tabs>
        <w:suppressAutoHyphens/>
        <w:spacing w:before="120" w:after="120"/>
        <w:ind w:left="0" w:firstLine="0"/>
        <w:rPr>
          <w:rFonts w:eastAsia="Calibri"/>
          <w:kern w:val="22"/>
          <w:szCs w:val="22"/>
          <w:lang w:val="fr-CA" w:eastAsia="ja-JP"/>
        </w:rPr>
      </w:pPr>
      <w:r w:rsidRPr="00247853">
        <w:rPr>
          <w:rFonts w:eastAsia="Calibri"/>
          <w:kern w:val="22"/>
          <w:szCs w:val="22"/>
          <w:lang w:val="fr-CA" w:eastAsia="ja-JP"/>
        </w:rPr>
        <w:t>Les propositions et les débats en ligne ont également fourni des exemples supplémentaires pouvant entrer en ligne de compte lors de l’établissement des limites d’une évaluation</w:t>
      </w:r>
      <w:r w:rsidR="007135F8">
        <w:rPr>
          <w:rFonts w:eastAsia="Calibri"/>
          <w:kern w:val="22"/>
          <w:szCs w:val="22"/>
          <w:lang w:val="fr-CA" w:eastAsia="ja-JP"/>
        </w:rPr>
        <w:t> </w:t>
      </w:r>
      <w:r w:rsidR="00105F66" w:rsidRPr="00247853">
        <w:rPr>
          <w:rFonts w:eastAsia="Calibri"/>
          <w:kern w:val="22"/>
          <w:szCs w:val="22"/>
          <w:lang w:val="fr-CA" w:eastAsia="ja-JP"/>
        </w:rPr>
        <w:t>:</w:t>
      </w:r>
    </w:p>
    <w:p w14:paraId="73F70AB8" w14:textId="5EA8DE8F" w:rsidR="00105F66" w:rsidRPr="00247853" w:rsidRDefault="00946CAA" w:rsidP="00946CAA">
      <w:pPr>
        <w:suppressLineNumbers/>
        <w:suppressAutoHyphens/>
        <w:spacing w:before="120" w:after="120"/>
        <w:ind w:left="720"/>
        <w:rPr>
          <w:rFonts w:eastAsia="Calibri"/>
          <w:kern w:val="22"/>
          <w:szCs w:val="22"/>
          <w:lang w:val="fr-CA" w:eastAsia="ja-JP"/>
        </w:rPr>
      </w:pPr>
      <w:r w:rsidRPr="00247853">
        <w:rPr>
          <w:rFonts w:eastAsia="Calibri"/>
          <w:kern w:val="22"/>
          <w:szCs w:val="22"/>
          <w:lang w:val="fr-CA" w:eastAsia="ja-JP"/>
        </w:rPr>
        <w:t>a)</w:t>
      </w:r>
      <w:r w:rsidRPr="00247853">
        <w:rPr>
          <w:rFonts w:eastAsia="Calibri"/>
          <w:kern w:val="22"/>
          <w:szCs w:val="22"/>
          <w:lang w:val="fr-CA" w:eastAsia="ja-JP"/>
        </w:rPr>
        <w:tab/>
      </w:r>
      <w:r w:rsidR="00147B59" w:rsidRPr="00247853">
        <w:rPr>
          <w:rFonts w:eastAsia="Calibri"/>
          <w:kern w:val="22"/>
          <w:szCs w:val="22"/>
          <w:lang w:val="fr-CA" w:eastAsia="ja-JP"/>
        </w:rPr>
        <w:t xml:space="preserve">Autres moyens </w:t>
      </w:r>
      <w:r w:rsidR="0061190D">
        <w:rPr>
          <w:rFonts w:eastAsia="Calibri"/>
          <w:kern w:val="22"/>
          <w:szCs w:val="22"/>
          <w:lang w:val="fr-CA" w:eastAsia="ja-JP"/>
        </w:rPr>
        <w:t>d’aborder le problème énoncé</w:t>
      </w:r>
      <w:r w:rsidR="007135F8">
        <w:rPr>
          <w:rFonts w:eastAsia="Calibri"/>
          <w:kern w:val="22"/>
          <w:szCs w:val="22"/>
          <w:lang w:val="fr-CA" w:eastAsia="ja-JP"/>
        </w:rPr>
        <w:t> </w:t>
      </w:r>
      <w:r w:rsidR="0061190D">
        <w:rPr>
          <w:rFonts w:eastAsia="Calibri"/>
          <w:kern w:val="22"/>
          <w:szCs w:val="22"/>
          <w:lang w:val="fr-CA" w:eastAsia="ja-JP"/>
        </w:rPr>
        <w:t>: L</w:t>
      </w:r>
      <w:r w:rsidR="00147B59" w:rsidRPr="00247853">
        <w:rPr>
          <w:rFonts w:eastAsia="Calibri"/>
          <w:kern w:val="22"/>
          <w:szCs w:val="22"/>
          <w:lang w:val="fr-CA" w:eastAsia="ja-JP"/>
        </w:rPr>
        <w:t>’</w:t>
      </w:r>
      <w:r w:rsidR="00147B59" w:rsidRPr="00247853">
        <w:rPr>
          <w:kern w:val="22"/>
          <w:szCs w:val="22"/>
          <w:lang w:val="fr-CA" w:eastAsia="ja-JP"/>
        </w:rPr>
        <w:t>utilisation</w:t>
      </w:r>
      <w:r w:rsidR="00147B59" w:rsidRPr="00247853">
        <w:rPr>
          <w:rFonts w:eastAsia="Calibri"/>
          <w:kern w:val="22"/>
          <w:szCs w:val="22"/>
          <w:lang w:val="fr-CA" w:eastAsia="ja-JP"/>
        </w:rPr>
        <w:t xml:space="preserve"> par rapport à la non-utilisation d’un organisme vivant modifié</w:t>
      </w:r>
      <w:r w:rsidR="007135F8">
        <w:rPr>
          <w:rFonts w:eastAsia="Calibri"/>
          <w:kern w:val="22"/>
          <w:szCs w:val="22"/>
          <w:lang w:val="fr-CA" w:eastAsia="ja-JP"/>
        </w:rPr>
        <w:t> </w:t>
      </w:r>
      <w:r w:rsidR="00105F66" w:rsidRPr="00247853">
        <w:rPr>
          <w:rFonts w:eastAsia="Calibri"/>
          <w:kern w:val="22"/>
          <w:szCs w:val="22"/>
          <w:lang w:val="fr-CA" w:eastAsia="ja-JP"/>
        </w:rPr>
        <w:t>;</w:t>
      </w:r>
    </w:p>
    <w:p w14:paraId="67633036" w14:textId="37CCA2AF" w:rsidR="00105F66" w:rsidRPr="00247853" w:rsidRDefault="00946CAA" w:rsidP="00946CAA">
      <w:pPr>
        <w:suppressLineNumbers/>
        <w:suppressAutoHyphens/>
        <w:spacing w:before="120" w:after="120"/>
        <w:ind w:left="720"/>
        <w:rPr>
          <w:rFonts w:eastAsia="Calibri"/>
          <w:kern w:val="22"/>
          <w:szCs w:val="22"/>
          <w:lang w:val="fr-CA" w:eastAsia="ja-JP"/>
        </w:rPr>
      </w:pPr>
      <w:r w:rsidRPr="00247853">
        <w:rPr>
          <w:rFonts w:eastAsia="Calibri"/>
          <w:kern w:val="22"/>
          <w:szCs w:val="22"/>
          <w:lang w:val="fr-CA" w:eastAsia="ja-JP"/>
        </w:rPr>
        <w:t>b)</w:t>
      </w:r>
      <w:r w:rsidRPr="00247853">
        <w:rPr>
          <w:rFonts w:eastAsia="Calibri"/>
          <w:kern w:val="22"/>
          <w:szCs w:val="22"/>
          <w:lang w:val="fr-CA" w:eastAsia="ja-JP"/>
        </w:rPr>
        <w:tab/>
      </w:r>
      <w:r w:rsidR="00147B59" w:rsidRPr="00247853">
        <w:rPr>
          <w:rFonts w:eastAsia="Calibri"/>
          <w:kern w:val="22"/>
          <w:szCs w:val="22"/>
          <w:lang w:val="fr-CA" w:eastAsia="ja-JP"/>
        </w:rPr>
        <w:t>Échelle de temps</w:t>
      </w:r>
      <w:r w:rsidR="007135F8">
        <w:rPr>
          <w:rFonts w:eastAsia="Calibri"/>
          <w:kern w:val="22"/>
          <w:szCs w:val="22"/>
          <w:lang w:val="fr-CA" w:eastAsia="ja-JP"/>
        </w:rPr>
        <w:t> </w:t>
      </w:r>
      <w:r w:rsidR="00147B59" w:rsidRPr="00247853">
        <w:rPr>
          <w:rFonts w:eastAsia="Calibri"/>
          <w:kern w:val="22"/>
          <w:szCs w:val="22"/>
          <w:lang w:val="fr-CA" w:eastAsia="ja-JP"/>
        </w:rPr>
        <w:t>: Évaluation de la trajectoire de l’organisme vivant modifié et son innovation</w:t>
      </w:r>
      <w:r w:rsidR="007135F8">
        <w:rPr>
          <w:rFonts w:eastAsia="Calibri"/>
          <w:kern w:val="22"/>
          <w:szCs w:val="22"/>
          <w:lang w:val="fr-CA" w:eastAsia="ja-JP"/>
        </w:rPr>
        <w:t> </w:t>
      </w:r>
      <w:r w:rsidR="00105F66" w:rsidRPr="00247853">
        <w:rPr>
          <w:rFonts w:eastAsia="Calibri"/>
          <w:kern w:val="22"/>
          <w:szCs w:val="22"/>
          <w:lang w:val="fr-CA" w:eastAsia="ja-JP"/>
        </w:rPr>
        <w:t>;</w:t>
      </w:r>
    </w:p>
    <w:p w14:paraId="633D777C" w14:textId="31BE2B73" w:rsidR="00105F66" w:rsidRPr="00247853" w:rsidRDefault="00946CAA" w:rsidP="00946CAA">
      <w:pPr>
        <w:suppressLineNumbers/>
        <w:suppressAutoHyphens/>
        <w:spacing w:before="120" w:after="120"/>
        <w:ind w:left="720"/>
        <w:rPr>
          <w:rFonts w:eastAsia="Calibri"/>
          <w:kern w:val="22"/>
          <w:szCs w:val="22"/>
          <w:lang w:val="fr-CA" w:eastAsia="ja-JP"/>
        </w:rPr>
      </w:pPr>
      <w:r w:rsidRPr="00247853">
        <w:rPr>
          <w:rFonts w:eastAsia="Calibri"/>
          <w:kern w:val="22"/>
          <w:szCs w:val="22"/>
          <w:lang w:val="fr-CA" w:eastAsia="ja-JP"/>
        </w:rPr>
        <w:t>c)</w:t>
      </w:r>
      <w:r w:rsidRPr="00247853">
        <w:rPr>
          <w:rFonts w:eastAsia="Calibri"/>
          <w:kern w:val="22"/>
          <w:szCs w:val="22"/>
          <w:lang w:val="fr-CA" w:eastAsia="ja-JP"/>
        </w:rPr>
        <w:tab/>
      </w:r>
      <w:r w:rsidR="00147B59" w:rsidRPr="00247853">
        <w:rPr>
          <w:rFonts w:eastAsia="Calibri"/>
          <w:kern w:val="22"/>
          <w:szCs w:val="22"/>
          <w:lang w:val="fr-CA" w:eastAsia="ja-JP"/>
        </w:rPr>
        <w:t>Niveau d’évaluation</w:t>
      </w:r>
      <w:r w:rsidR="007135F8">
        <w:rPr>
          <w:rFonts w:eastAsia="Calibri"/>
          <w:kern w:val="22"/>
          <w:szCs w:val="22"/>
          <w:lang w:val="fr-CA" w:eastAsia="ja-JP"/>
        </w:rPr>
        <w:t> </w:t>
      </w:r>
      <w:r w:rsidR="00147B59" w:rsidRPr="00247853">
        <w:rPr>
          <w:rFonts w:eastAsia="Calibri"/>
          <w:kern w:val="22"/>
          <w:szCs w:val="22"/>
          <w:lang w:val="fr-CA" w:eastAsia="ja-JP"/>
        </w:rPr>
        <w:t>: Essais sur le terrain, sectoriels, nationaux et mondiaux</w:t>
      </w:r>
      <w:r w:rsidR="007135F8">
        <w:rPr>
          <w:rFonts w:eastAsia="Calibri"/>
          <w:kern w:val="22"/>
          <w:szCs w:val="22"/>
          <w:lang w:val="fr-CA" w:eastAsia="ja-JP"/>
        </w:rPr>
        <w:t> </w:t>
      </w:r>
      <w:r w:rsidR="00105F66" w:rsidRPr="00247853">
        <w:rPr>
          <w:rFonts w:eastAsia="Calibri"/>
          <w:kern w:val="22"/>
          <w:szCs w:val="22"/>
          <w:lang w:val="fr-CA" w:eastAsia="ja-JP"/>
        </w:rPr>
        <w:t>;</w:t>
      </w:r>
    </w:p>
    <w:p w14:paraId="481DB127" w14:textId="7B68E396" w:rsidR="00105F66" w:rsidRPr="00247853" w:rsidRDefault="00946CAA" w:rsidP="00946CAA">
      <w:pPr>
        <w:suppressLineNumbers/>
        <w:suppressAutoHyphens/>
        <w:spacing w:before="120" w:after="120"/>
        <w:ind w:left="720"/>
        <w:rPr>
          <w:rFonts w:eastAsia="Calibri"/>
          <w:kern w:val="22"/>
          <w:szCs w:val="22"/>
          <w:lang w:val="fr-CA" w:eastAsia="ja-JP"/>
        </w:rPr>
      </w:pPr>
      <w:r w:rsidRPr="00247853">
        <w:rPr>
          <w:rFonts w:eastAsia="Calibri"/>
          <w:kern w:val="22"/>
          <w:szCs w:val="22"/>
          <w:lang w:val="fr-CA" w:eastAsia="ja-JP"/>
        </w:rPr>
        <w:t>d)</w:t>
      </w:r>
      <w:r w:rsidRPr="00247853">
        <w:rPr>
          <w:rFonts w:eastAsia="Calibri"/>
          <w:kern w:val="22"/>
          <w:szCs w:val="22"/>
          <w:lang w:val="fr-CA" w:eastAsia="ja-JP"/>
        </w:rPr>
        <w:tab/>
      </w:r>
      <w:r w:rsidR="00147B59" w:rsidRPr="00247853">
        <w:rPr>
          <w:rFonts w:eastAsia="Calibri"/>
          <w:kern w:val="22"/>
          <w:szCs w:val="22"/>
          <w:lang w:val="fr-CA" w:eastAsia="ja-JP"/>
        </w:rPr>
        <w:t>Conséquences directes et/ou indirectes</w:t>
      </w:r>
      <w:r w:rsidR="007135F8">
        <w:rPr>
          <w:rFonts w:eastAsia="Calibri"/>
          <w:kern w:val="22"/>
          <w:szCs w:val="22"/>
          <w:lang w:val="fr-CA" w:eastAsia="ja-JP"/>
        </w:rPr>
        <w:t> </w:t>
      </w:r>
      <w:r w:rsidR="00147B59" w:rsidRPr="00247853">
        <w:rPr>
          <w:rFonts w:eastAsia="Calibri"/>
          <w:kern w:val="22"/>
          <w:szCs w:val="22"/>
          <w:lang w:val="fr-CA" w:eastAsia="ja-JP"/>
        </w:rPr>
        <w:t xml:space="preserve">: </w:t>
      </w:r>
      <w:r w:rsidR="00875109" w:rsidRPr="00247853">
        <w:rPr>
          <w:rFonts w:eastAsia="Calibri"/>
          <w:kern w:val="22"/>
          <w:szCs w:val="22"/>
          <w:lang w:val="fr-CA" w:eastAsia="ja-JP"/>
        </w:rPr>
        <w:t>Impacts sur les pollinisateurs</w:t>
      </w:r>
      <w:r w:rsidR="007135F8">
        <w:rPr>
          <w:rFonts w:eastAsia="Calibri"/>
          <w:kern w:val="22"/>
          <w:szCs w:val="22"/>
          <w:lang w:val="fr-CA" w:eastAsia="ja-JP"/>
        </w:rPr>
        <w:t> </w:t>
      </w:r>
      <w:r w:rsidR="00105F66" w:rsidRPr="00247853">
        <w:rPr>
          <w:rFonts w:eastAsia="Calibri"/>
          <w:kern w:val="22"/>
          <w:szCs w:val="22"/>
          <w:lang w:val="fr-CA" w:eastAsia="ja-JP"/>
        </w:rPr>
        <w:t>;</w:t>
      </w:r>
    </w:p>
    <w:p w14:paraId="36220E98" w14:textId="70D25D08" w:rsidR="00105F66" w:rsidRPr="00247853" w:rsidRDefault="00946CAA" w:rsidP="00946CAA">
      <w:pPr>
        <w:suppressLineNumbers/>
        <w:suppressAutoHyphens/>
        <w:spacing w:before="120" w:after="120"/>
        <w:ind w:left="720"/>
        <w:rPr>
          <w:rFonts w:eastAsia="Calibri"/>
          <w:kern w:val="22"/>
          <w:szCs w:val="22"/>
          <w:lang w:val="fr-CA" w:eastAsia="ja-JP"/>
        </w:rPr>
      </w:pPr>
      <w:r w:rsidRPr="00247853">
        <w:rPr>
          <w:rFonts w:eastAsia="Calibri"/>
          <w:kern w:val="22"/>
          <w:szCs w:val="22"/>
          <w:lang w:val="fr-CA" w:eastAsia="ja-JP"/>
        </w:rPr>
        <w:t>e)</w:t>
      </w:r>
      <w:r w:rsidRPr="00247853">
        <w:rPr>
          <w:rFonts w:eastAsia="Calibri"/>
          <w:kern w:val="22"/>
          <w:szCs w:val="22"/>
          <w:lang w:val="fr-CA" w:eastAsia="ja-JP"/>
        </w:rPr>
        <w:tab/>
      </w:r>
      <w:r w:rsidR="00875109" w:rsidRPr="00247853">
        <w:rPr>
          <w:rFonts w:eastAsia="Calibri"/>
          <w:kern w:val="22"/>
          <w:szCs w:val="22"/>
          <w:lang w:val="fr-CA" w:eastAsia="ja-JP"/>
        </w:rPr>
        <w:t>P</w:t>
      </w:r>
      <w:r w:rsidR="00DD2FDB">
        <w:rPr>
          <w:rFonts w:eastAsia="Calibri"/>
          <w:kern w:val="22"/>
          <w:szCs w:val="22"/>
          <w:lang w:val="fr-CA" w:eastAsia="ja-JP"/>
        </w:rPr>
        <w:t>arties prenantes compétentes : P</w:t>
      </w:r>
      <w:r w:rsidR="00875109" w:rsidRPr="00247853">
        <w:rPr>
          <w:rFonts w:eastAsia="Calibri"/>
          <w:kern w:val="22"/>
          <w:szCs w:val="22"/>
          <w:lang w:val="fr-CA" w:eastAsia="ja-JP"/>
        </w:rPr>
        <w:t xml:space="preserve">. ex., </w:t>
      </w:r>
      <w:r w:rsidR="00423AB5" w:rsidRPr="00247853">
        <w:rPr>
          <w:rFonts w:eastAsia="Calibri"/>
          <w:kern w:val="22"/>
          <w:szCs w:val="22"/>
          <w:lang w:val="fr-CA" w:eastAsia="ja-JP"/>
        </w:rPr>
        <w:t>parties prenant</w:t>
      </w:r>
      <w:r w:rsidR="0061190D">
        <w:rPr>
          <w:rFonts w:eastAsia="Calibri"/>
          <w:kern w:val="22"/>
          <w:szCs w:val="22"/>
          <w:lang w:val="fr-CA" w:eastAsia="ja-JP"/>
        </w:rPr>
        <w:t>e</w:t>
      </w:r>
      <w:r w:rsidR="00423AB5" w:rsidRPr="00247853">
        <w:rPr>
          <w:rFonts w:eastAsia="Calibri"/>
          <w:kern w:val="22"/>
          <w:szCs w:val="22"/>
          <w:lang w:val="fr-CA" w:eastAsia="ja-JP"/>
        </w:rPr>
        <w:t>s ayant adopté ou non</w:t>
      </w:r>
      <w:r w:rsidR="00875109" w:rsidRPr="00247853">
        <w:rPr>
          <w:rFonts w:eastAsia="Calibri"/>
          <w:kern w:val="22"/>
          <w:szCs w:val="22"/>
          <w:lang w:val="fr-CA" w:eastAsia="ja-JP"/>
        </w:rPr>
        <w:t xml:space="preserve"> des organismes vivants modifiés, consommateurs, peuples autochtones et communautés locales</w:t>
      </w:r>
      <w:r w:rsidR="00105F66" w:rsidRPr="00247853">
        <w:rPr>
          <w:rFonts w:eastAsia="Calibri"/>
          <w:kern w:val="22"/>
          <w:szCs w:val="22"/>
          <w:lang w:val="fr-CA" w:eastAsia="ja-JP"/>
        </w:rPr>
        <w:t>.</w:t>
      </w:r>
    </w:p>
    <w:p w14:paraId="5396A67F" w14:textId="6C642CBD" w:rsidR="00105F66" w:rsidRPr="00247853" w:rsidRDefault="00423AB5" w:rsidP="001136F3">
      <w:pPr>
        <w:suppressLineNumbers/>
        <w:suppressAutoHyphens/>
        <w:spacing w:before="120" w:after="120"/>
        <w:rPr>
          <w:rFonts w:eastAsia="Calibri"/>
          <w:b/>
          <w:kern w:val="22"/>
          <w:szCs w:val="22"/>
          <w:lang w:val="fr-CA"/>
        </w:rPr>
      </w:pPr>
      <w:r w:rsidRPr="00247853">
        <w:rPr>
          <w:rFonts w:eastAsia="Calibri"/>
          <w:b/>
          <w:kern w:val="22"/>
          <w:szCs w:val="22"/>
          <w:lang w:val="fr-CA"/>
        </w:rPr>
        <w:t>Étape 2 : Évaluation</w:t>
      </w:r>
    </w:p>
    <w:p w14:paraId="557E48B3" w14:textId="2E998510" w:rsidR="00105F66" w:rsidRPr="00247853" w:rsidRDefault="00423AB5" w:rsidP="00BC6904">
      <w:pPr>
        <w:numPr>
          <w:ilvl w:val="6"/>
          <w:numId w:val="36"/>
        </w:numPr>
        <w:suppressLineNumbers/>
        <w:tabs>
          <w:tab w:val="clear" w:pos="2520"/>
        </w:tabs>
        <w:suppressAutoHyphens/>
        <w:spacing w:before="120" w:after="120"/>
        <w:ind w:left="0" w:firstLine="0"/>
        <w:rPr>
          <w:rFonts w:eastAsia="Calibri"/>
          <w:kern w:val="22"/>
          <w:szCs w:val="22"/>
          <w:lang w:val="fr-CA" w:eastAsia="ja-JP"/>
        </w:rPr>
      </w:pPr>
      <w:r w:rsidRPr="00247853">
        <w:rPr>
          <w:rFonts w:eastAsia="Calibri"/>
          <w:kern w:val="22"/>
          <w:szCs w:val="22"/>
          <w:lang w:val="fr-CA" w:eastAsia="ja-JP"/>
        </w:rPr>
        <w:t>Les propositions ont fourni des exemples d’évaluations socioéconomiques préalables</w:t>
      </w:r>
      <w:r w:rsidR="00105F66" w:rsidRPr="00247853">
        <w:rPr>
          <w:rFonts w:eastAsia="Calibri"/>
          <w:kern w:val="22"/>
          <w:szCs w:val="22"/>
          <w:lang w:val="fr-CA" w:eastAsia="ja-JP"/>
        </w:rPr>
        <w:t>.</w:t>
      </w:r>
      <w:r w:rsidRPr="00247853">
        <w:rPr>
          <w:rFonts w:eastAsia="Calibri"/>
          <w:kern w:val="22"/>
          <w:szCs w:val="22"/>
          <w:lang w:val="fr-CA" w:eastAsia="ja-JP"/>
        </w:rPr>
        <w:t xml:space="preserve"> Une des propositions a f</w:t>
      </w:r>
      <w:r w:rsidR="0061190D">
        <w:rPr>
          <w:rFonts w:eastAsia="Calibri"/>
          <w:kern w:val="22"/>
          <w:szCs w:val="22"/>
          <w:lang w:val="fr-CA" w:eastAsia="ja-JP"/>
        </w:rPr>
        <w:t>ourni des résultats de recherche</w:t>
      </w:r>
      <w:r w:rsidRPr="00247853">
        <w:rPr>
          <w:rFonts w:eastAsia="Calibri"/>
          <w:kern w:val="22"/>
          <w:szCs w:val="22"/>
          <w:lang w:val="fr-CA" w:eastAsia="ja-JP"/>
        </w:rPr>
        <w:t xml:space="preserve"> fondé</w:t>
      </w:r>
      <w:r w:rsidR="0061190D">
        <w:rPr>
          <w:rFonts w:eastAsia="Calibri"/>
          <w:kern w:val="22"/>
          <w:szCs w:val="22"/>
          <w:lang w:val="fr-CA" w:eastAsia="ja-JP"/>
        </w:rPr>
        <w:t>s</w:t>
      </w:r>
      <w:r w:rsidRPr="00247853">
        <w:rPr>
          <w:rFonts w:eastAsia="Calibri"/>
          <w:kern w:val="22"/>
          <w:szCs w:val="22"/>
          <w:lang w:val="fr-CA" w:eastAsia="ja-JP"/>
        </w:rPr>
        <w:t xml:space="preserve"> sur des évaluations socioéconomiques </w:t>
      </w:r>
      <w:r w:rsidR="007135F8">
        <w:rPr>
          <w:rFonts w:eastAsia="Calibri"/>
          <w:kern w:val="22"/>
          <w:szCs w:val="22"/>
          <w:lang w:val="fr-CA" w:eastAsia="ja-JP"/>
        </w:rPr>
        <w:t>a poste</w:t>
      </w:r>
      <w:r w:rsidRPr="00247853">
        <w:rPr>
          <w:rFonts w:eastAsia="Calibri"/>
          <w:kern w:val="22"/>
          <w:szCs w:val="22"/>
          <w:lang w:val="fr-CA" w:eastAsia="ja-JP"/>
        </w:rPr>
        <w:t>riori.</w:t>
      </w:r>
    </w:p>
    <w:p w14:paraId="68B7F0D0" w14:textId="6ACDA5CB" w:rsidR="00105F66" w:rsidRPr="00247853" w:rsidRDefault="008A33B4" w:rsidP="00BC6904">
      <w:pPr>
        <w:numPr>
          <w:ilvl w:val="6"/>
          <w:numId w:val="36"/>
        </w:numPr>
        <w:suppressLineNumbers/>
        <w:tabs>
          <w:tab w:val="clear" w:pos="2520"/>
        </w:tabs>
        <w:suppressAutoHyphens/>
        <w:spacing w:before="120" w:after="120"/>
        <w:ind w:left="0" w:firstLine="0"/>
        <w:rPr>
          <w:rFonts w:eastAsia="Calibri"/>
          <w:kern w:val="22"/>
          <w:szCs w:val="22"/>
          <w:lang w:val="fr-CA" w:eastAsia="ja-JP"/>
        </w:rPr>
      </w:pPr>
      <w:r w:rsidRPr="00247853">
        <w:rPr>
          <w:rFonts w:eastAsia="Calibri"/>
          <w:kern w:val="22"/>
          <w:szCs w:val="22"/>
          <w:lang w:val="fr-CA" w:eastAsia="ja-JP"/>
        </w:rPr>
        <w:t>Les propositions ont révélé que divers acteurs ont participé à la réalisation des évaluations socioéconomiques, à savoir des comités consultatifs, des groupes d</w:t>
      </w:r>
      <w:r w:rsidR="007135F8">
        <w:rPr>
          <w:rFonts w:eastAsia="Calibri"/>
          <w:kern w:val="22"/>
          <w:szCs w:val="22"/>
          <w:lang w:val="fr-CA" w:eastAsia="ja-JP"/>
        </w:rPr>
        <w:t>’</w:t>
      </w:r>
      <w:r w:rsidRPr="00247853">
        <w:rPr>
          <w:rFonts w:eastAsia="Calibri"/>
          <w:kern w:val="22"/>
          <w:szCs w:val="22"/>
          <w:lang w:val="fr-CA" w:eastAsia="ja-JP"/>
        </w:rPr>
        <w:t>experts et des organes de réglementation. Elles ont aussi révélé la participation de diverses parties prenantes, dont le secteur privé, les organisations d’agriculteurs et des organisations non gouvernementales. La participation s’</w:t>
      </w:r>
      <w:r w:rsidR="006A7D29" w:rsidRPr="00247853">
        <w:rPr>
          <w:rFonts w:eastAsia="Calibri"/>
          <w:kern w:val="22"/>
          <w:szCs w:val="22"/>
          <w:lang w:val="fr-CA" w:eastAsia="ja-JP"/>
        </w:rPr>
        <w:t>est faite sous d</w:t>
      </w:r>
      <w:r w:rsidRPr="00247853">
        <w:rPr>
          <w:rFonts w:eastAsia="Calibri"/>
          <w:kern w:val="22"/>
          <w:szCs w:val="22"/>
          <w:lang w:val="fr-CA" w:eastAsia="ja-JP"/>
        </w:rPr>
        <w:t>ifférentes formes, depuis la consultation jusqu’à la prise de décisions. Certaines propositions ont révélé l’existence</w:t>
      </w:r>
      <w:r w:rsidR="006A7D29" w:rsidRPr="00247853">
        <w:rPr>
          <w:rFonts w:eastAsia="Calibri"/>
          <w:kern w:val="22"/>
          <w:szCs w:val="22"/>
          <w:lang w:val="fr-CA" w:eastAsia="ja-JP"/>
        </w:rPr>
        <w:t xml:space="preserve"> de mécanismes pour la prise en compte des intér</w:t>
      </w:r>
      <w:r w:rsidR="00361522">
        <w:rPr>
          <w:rFonts w:eastAsia="Calibri"/>
          <w:kern w:val="22"/>
          <w:szCs w:val="22"/>
          <w:lang w:val="fr-CA" w:eastAsia="ja-JP"/>
        </w:rPr>
        <w:t>êts des peuples autochtones et d</w:t>
      </w:r>
      <w:r w:rsidR="006A7D29" w:rsidRPr="00247853">
        <w:rPr>
          <w:rFonts w:eastAsia="Calibri"/>
          <w:kern w:val="22"/>
          <w:szCs w:val="22"/>
          <w:lang w:val="fr-CA" w:eastAsia="ja-JP"/>
        </w:rPr>
        <w:t>es communautés locales</w:t>
      </w:r>
      <w:r w:rsidR="00105F66" w:rsidRPr="00247853">
        <w:rPr>
          <w:rFonts w:eastAsia="Calibri"/>
          <w:kern w:val="22"/>
          <w:szCs w:val="22"/>
          <w:lang w:val="fr-CA" w:eastAsia="ja-JP"/>
        </w:rPr>
        <w:t>.</w:t>
      </w:r>
    </w:p>
    <w:p w14:paraId="739E4A14" w14:textId="00E49565" w:rsidR="00105F66" w:rsidRPr="00247853" w:rsidRDefault="006A7D29" w:rsidP="00BC6904">
      <w:pPr>
        <w:numPr>
          <w:ilvl w:val="6"/>
          <w:numId w:val="36"/>
        </w:numPr>
        <w:suppressLineNumbers/>
        <w:tabs>
          <w:tab w:val="clear" w:pos="2520"/>
        </w:tabs>
        <w:suppressAutoHyphens/>
        <w:spacing w:before="120" w:after="120"/>
        <w:ind w:left="0" w:firstLine="0"/>
        <w:rPr>
          <w:rFonts w:eastAsia="Calibri"/>
          <w:kern w:val="22"/>
          <w:szCs w:val="22"/>
          <w:lang w:val="fr-CA" w:eastAsia="ja-JP"/>
        </w:rPr>
      </w:pPr>
      <w:r w:rsidRPr="00247853">
        <w:rPr>
          <w:rFonts w:eastAsia="Calibri"/>
          <w:kern w:val="22"/>
          <w:szCs w:val="22"/>
          <w:lang w:val="fr-CA" w:eastAsia="ja-JP"/>
        </w:rPr>
        <w:t xml:space="preserve">En ce qui concerne les méthodes choisies pour l’évaluation, les propositions ont fourni des exemples de </w:t>
      </w:r>
      <w:r w:rsidR="00361522">
        <w:rPr>
          <w:rFonts w:eastAsia="Calibri"/>
          <w:kern w:val="22"/>
          <w:szCs w:val="22"/>
          <w:lang w:val="fr-CA" w:eastAsia="ja-JP"/>
        </w:rPr>
        <w:t>l’application</w:t>
      </w:r>
      <w:r w:rsidRPr="00247853">
        <w:rPr>
          <w:rFonts w:eastAsia="Calibri"/>
          <w:kern w:val="22"/>
          <w:szCs w:val="22"/>
          <w:lang w:val="fr-CA" w:eastAsia="ja-JP"/>
        </w:rPr>
        <w:t xml:space="preserve"> de méthodes scientifiques et non fondées sur la science utilisées avec d’autres méthodes telles que les délibérations ou les consultations sur les aspects sociaux et éthiques</w:t>
      </w:r>
      <w:r w:rsidR="00105F66" w:rsidRPr="00247853">
        <w:rPr>
          <w:rFonts w:eastAsia="Calibri"/>
          <w:kern w:val="22"/>
          <w:szCs w:val="22"/>
          <w:lang w:val="fr-CA" w:eastAsia="ja-JP"/>
        </w:rPr>
        <w:t>.</w:t>
      </w:r>
    </w:p>
    <w:p w14:paraId="1A8CDE66" w14:textId="2FDC9BAF" w:rsidR="00105F66" w:rsidRPr="00247853" w:rsidRDefault="00766450" w:rsidP="00BC6904">
      <w:pPr>
        <w:numPr>
          <w:ilvl w:val="6"/>
          <w:numId w:val="36"/>
        </w:numPr>
        <w:suppressLineNumbers/>
        <w:tabs>
          <w:tab w:val="clear" w:pos="2520"/>
        </w:tabs>
        <w:suppressAutoHyphens/>
        <w:spacing w:before="120" w:after="120"/>
        <w:ind w:left="0" w:firstLine="0"/>
        <w:rPr>
          <w:rFonts w:eastAsia="Calibri"/>
          <w:kern w:val="22"/>
          <w:szCs w:val="22"/>
          <w:lang w:val="fr-CA" w:eastAsia="ja-JP"/>
        </w:rPr>
      </w:pPr>
      <w:r w:rsidRPr="00247853">
        <w:rPr>
          <w:rFonts w:eastAsia="Calibri"/>
          <w:kern w:val="22"/>
          <w:szCs w:val="22"/>
          <w:lang w:val="fr-CA" w:eastAsia="ja-JP"/>
        </w:rPr>
        <w:t>Certaines propositions ont abordé les aspects suivants de l’évaluation</w:t>
      </w:r>
      <w:r w:rsidR="007135F8">
        <w:rPr>
          <w:rFonts w:eastAsia="Calibri"/>
          <w:kern w:val="22"/>
          <w:szCs w:val="22"/>
          <w:lang w:val="fr-CA" w:eastAsia="ja-JP"/>
        </w:rPr>
        <w:t> </w:t>
      </w:r>
      <w:r w:rsidR="00105F66" w:rsidRPr="00247853">
        <w:rPr>
          <w:rFonts w:eastAsia="Calibri"/>
          <w:kern w:val="22"/>
          <w:szCs w:val="22"/>
          <w:lang w:val="fr-CA" w:eastAsia="ja-JP"/>
        </w:rPr>
        <w:t>:</w:t>
      </w:r>
    </w:p>
    <w:p w14:paraId="293CAFB8" w14:textId="5AF251C7" w:rsidR="00105F66" w:rsidRPr="00247853" w:rsidRDefault="00766450" w:rsidP="00766450">
      <w:pPr>
        <w:suppressLineNumbers/>
        <w:suppressAutoHyphens/>
        <w:spacing w:before="120" w:after="120"/>
        <w:ind w:left="720"/>
        <w:rPr>
          <w:rFonts w:eastAsia="Calibri"/>
          <w:kern w:val="22"/>
          <w:szCs w:val="22"/>
          <w:lang w:val="fr-CA" w:eastAsia="ja-JP"/>
        </w:rPr>
      </w:pPr>
      <w:r w:rsidRPr="00247853">
        <w:rPr>
          <w:rFonts w:eastAsia="Calibri"/>
          <w:kern w:val="22"/>
          <w:szCs w:val="22"/>
          <w:lang w:val="fr-CA" w:eastAsia="ja-JP"/>
        </w:rPr>
        <w:t>a)</w:t>
      </w:r>
      <w:r w:rsidRPr="00247853">
        <w:rPr>
          <w:rFonts w:eastAsia="Calibri"/>
          <w:kern w:val="22"/>
          <w:szCs w:val="22"/>
          <w:lang w:val="fr-CA" w:eastAsia="ja-JP"/>
        </w:rPr>
        <w:tab/>
        <w:t>Le lien entre les impact</w:t>
      </w:r>
      <w:r w:rsidR="007135F8">
        <w:rPr>
          <w:rFonts w:eastAsia="Calibri"/>
          <w:kern w:val="22"/>
          <w:szCs w:val="22"/>
          <w:lang w:val="fr-CA" w:eastAsia="ja-JP"/>
        </w:rPr>
        <w:t>s des organismes vivants modifié</w:t>
      </w:r>
      <w:r w:rsidRPr="00247853">
        <w:rPr>
          <w:rFonts w:eastAsia="Calibri"/>
          <w:kern w:val="22"/>
          <w:szCs w:val="22"/>
          <w:lang w:val="fr-CA" w:eastAsia="ja-JP"/>
        </w:rPr>
        <w:t>s et les conséquences socioéconomiques</w:t>
      </w:r>
      <w:r w:rsidR="007135F8">
        <w:rPr>
          <w:rFonts w:eastAsia="Calibri"/>
          <w:kern w:val="22"/>
          <w:szCs w:val="22"/>
          <w:lang w:val="fr-CA" w:eastAsia="ja-JP"/>
        </w:rPr>
        <w:t> </w:t>
      </w:r>
      <w:r w:rsidR="00105F66" w:rsidRPr="00247853">
        <w:rPr>
          <w:rFonts w:eastAsia="Calibri"/>
          <w:kern w:val="22"/>
          <w:szCs w:val="22"/>
          <w:lang w:val="fr-CA" w:eastAsia="ja-JP"/>
        </w:rPr>
        <w:t>;</w:t>
      </w:r>
    </w:p>
    <w:p w14:paraId="182DF652" w14:textId="58D73B71" w:rsidR="00105F66" w:rsidRPr="00247853" w:rsidRDefault="00766450" w:rsidP="00766450">
      <w:pPr>
        <w:suppressLineNumbers/>
        <w:suppressAutoHyphens/>
        <w:spacing w:before="120" w:after="120"/>
        <w:ind w:left="720"/>
        <w:rPr>
          <w:rFonts w:eastAsia="Calibri"/>
          <w:kern w:val="22"/>
          <w:szCs w:val="22"/>
          <w:lang w:val="fr-CA" w:eastAsia="ja-JP"/>
        </w:rPr>
      </w:pPr>
      <w:r w:rsidRPr="00247853">
        <w:rPr>
          <w:rFonts w:eastAsia="Calibri"/>
          <w:kern w:val="22"/>
          <w:szCs w:val="22"/>
          <w:lang w:val="fr-CA" w:eastAsia="ja-JP"/>
        </w:rPr>
        <w:lastRenderedPageBreak/>
        <w:t>b)</w:t>
      </w:r>
      <w:r w:rsidRPr="00247853">
        <w:rPr>
          <w:rFonts w:eastAsia="Calibri"/>
          <w:kern w:val="22"/>
          <w:szCs w:val="22"/>
          <w:lang w:val="fr-CA" w:eastAsia="ja-JP"/>
        </w:rPr>
        <w:tab/>
        <w:t xml:space="preserve">La nature </w:t>
      </w:r>
      <w:r w:rsidR="00361522">
        <w:rPr>
          <w:rFonts w:eastAsia="Calibri"/>
          <w:kern w:val="22"/>
          <w:szCs w:val="22"/>
          <w:lang w:val="fr-CA" w:eastAsia="ja-JP"/>
        </w:rPr>
        <w:t>favorable</w:t>
      </w:r>
      <w:r w:rsidRPr="00247853">
        <w:rPr>
          <w:rFonts w:eastAsia="Calibri"/>
          <w:kern w:val="22"/>
          <w:szCs w:val="22"/>
          <w:lang w:val="fr-CA" w:eastAsia="ja-JP"/>
        </w:rPr>
        <w:t xml:space="preserve"> ou nuisible des conséquences</w:t>
      </w:r>
      <w:r w:rsidR="007135F8">
        <w:rPr>
          <w:rFonts w:eastAsia="Calibri"/>
          <w:kern w:val="22"/>
          <w:szCs w:val="22"/>
          <w:lang w:val="fr-CA" w:eastAsia="ja-JP"/>
        </w:rPr>
        <w:t> </w:t>
      </w:r>
      <w:r w:rsidR="00105F66" w:rsidRPr="00247853">
        <w:rPr>
          <w:rFonts w:eastAsia="Calibri"/>
          <w:kern w:val="22"/>
          <w:szCs w:val="22"/>
          <w:lang w:val="fr-CA" w:eastAsia="ja-JP"/>
        </w:rPr>
        <w:t>;</w:t>
      </w:r>
    </w:p>
    <w:p w14:paraId="364F5E6A" w14:textId="1D3838FB" w:rsidR="00105F66" w:rsidRPr="00247853" w:rsidRDefault="00766450" w:rsidP="00766450">
      <w:pPr>
        <w:suppressLineNumbers/>
        <w:suppressAutoHyphens/>
        <w:spacing w:before="120" w:after="120"/>
        <w:ind w:left="720"/>
        <w:rPr>
          <w:rFonts w:eastAsia="Calibri"/>
          <w:kern w:val="22"/>
          <w:szCs w:val="22"/>
          <w:lang w:val="fr-CA" w:eastAsia="ja-JP"/>
        </w:rPr>
      </w:pPr>
      <w:r w:rsidRPr="00247853">
        <w:rPr>
          <w:rFonts w:eastAsia="Calibri"/>
          <w:kern w:val="22"/>
          <w:szCs w:val="22"/>
          <w:lang w:val="fr-CA" w:eastAsia="ja-JP"/>
        </w:rPr>
        <w:t>c)</w:t>
      </w:r>
      <w:r w:rsidRPr="00247853">
        <w:rPr>
          <w:rFonts w:eastAsia="Calibri"/>
          <w:kern w:val="22"/>
          <w:szCs w:val="22"/>
          <w:lang w:val="fr-CA" w:eastAsia="ja-JP"/>
        </w:rPr>
        <w:tab/>
        <w:t>Les conséquences possible</w:t>
      </w:r>
      <w:r w:rsidR="007135F8">
        <w:rPr>
          <w:rFonts w:eastAsia="Calibri"/>
          <w:kern w:val="22"/>
          <w:szCs w:val="22"/>
          <w:lang w:val="fr-CA" w:eastAsia="ja-JP"/>
        </w:rPr>
        <w:t>s</w:t>
      </w:r>
      <w:r w:rsidRPr="00247853">
        <w:rPr>
          <w:rFonts w:eastAsia="Calibri"/>
          <w:kern w:val="22"/>
          <w:szCs w:val="22"/>
          <w:lang w:val="fr-CA" w:eastAsia="ja-JP"/>
        </w:rPr>
        <w:t xml:space="preserve"> en aval, en amont et cumulatives</w:t>
      </w:r>
      <w:r w:rsidR="00105F66" w:rsidRPr="00247853">
        <w:rPr>
          <w:rFonts w:eastAsia="Calibri"/>
          <w:kern w:val="22"/>
          <w:szCs w:val="22"/>
          <w:lang w:val="fr-CA" w:eastAsia="ja-JP"/>
        </w:rPr>
        <w:t>.</w:t>
      </w:r>
    </w:p>
    <w:p w14:paraId="1DE5CBF2" w14:textId="432F1168" w:rsidR="00105F66" w:rsidRPr="00247853" w:rsidRDefault="00766450" w:rsidP="00BC6904">
      <w:pPr>
        <w:numPr>
          <w:ilvl w:val="6"/>
          <w:numId w:val="36"/>
        </w:numPr>
        <w:suppressLineNumbers/>
        <w:tabs>
          <w:tab w:val="clear" w:pos="2520"/>
        </w:tabs>
        <w:suppressAutoHyphens/>
        <w:spacing w:before="120" w:after="120"/>
        <w:ind w:left="0" w:firstLine="0"/>
        <w:rPr>
          <w:rFonts w:eastAsia="Calibri"/>
          <w:kern w:val="22"/>
          <w:szCs w:val="22"/>
          <w:lang w:val="fr-CA" w:eastAsia="ja-JP"/>
        </w:rPr>
      </w:pPr>
      <w:r w:rsidRPr="00247853">
        <w:rPr>
          <w:rFonts w:eastAsia="Calibri"/>
          <w:kern w:val="22"/>
          <w:szCs w:val="22"/>
          <w:lang w:val="fr-CA" w:eastAsia="ja-JP"/>
        </w:rPr>
        <w:t xml:space="preserve">Les propositions ont aussi abordé la question de la réversibilité </w:t>
      </w:r>
      <w:r w:rsidR="00C40ECE" w:rsidRPr="00247853">
        <w:rPr>
          <w:rFonts w:eastAsia="Calibri"/>
          <w:kern w:val="22"/>
          <w:szCs w:val="22"/>
          <w:lang w:val="fr-CA" w:eastAsia="ja-JP"/>
        </w:rPr>
        <w:t>et de l’atténuation des conséquences, notamment dans le contexte de démarches telle</w:t>
      </w:r>
      <w:r w:rsidR="00361522">
        <w:rPr>
          <w:rFonts w:eastAsia="Calibri"/>
          <w:kern w:val="22"/>
          <w:szCs w:val="22"/>
          <w:lang w:val="fr-CA" w:eastAsia="ja-JP"/>
        </w:rPr>
        <w:t>s</w:t>
      </w:r>
      <w:r w:rsidR="00C40ECE" w:rsidRPr="00247853">
        <w:rPr>
          <w:rFonts w:eastAsia="Calibri"/>
          <w:kern w:val="22"/>
          <w:szCs w:val="22"/>
          <w:lang w:val="fr-CA" w:eastAsia="ja-JP"/>
        </w:rPr>
        <w:t xml:space="preserve"> que la </w:t>
      </w:r>
      <w:r w:rsidR="00361522">
        <w:rPr>
          <w:rFonts w:eastAsia="Calibri"/>
          <w:kern w:val="22"/>
          <w:szCs w:val="22"/>
          <w:lang w:val="fr-CA" w:eastAsia="ja-JP"/>
        </w:rPr>
        <w:t>planification des scénarios et l</w:t>
      </w:r>
      <w:r w:rsidR="00C40ECE" w:rsidRPr="00247853">
        <w:rPr>
          <w:rFonts w:eastAsia="Calibri"/>
          <w:kern w:val="22"/>
          <w:szCs w:val="22"/>
          <w:lang w:val="fr-CA" w:eastAsia="ja-JP"/>
        </w:rPr>
        <w:t>es considérations éthiques</w:t>
      </w:r>
      <w:r w:rsidR="00105F66" w:rsidRPr="00247853">
        <w:rPr>
          <w:rFonts w:eastAsia="Calibri"/>
          <w:kern w:val="22"/>
          <w:szCs w:val="22"/>
          <w:lang w:val="fr-CA" w:eastAsia="ja-JP"/>
        </w:rPr>
        <w:t>.</w:t>
      </w:r>
    </w:p>
    <w:p w14:paraId="13CDC8AD" w14:textId="49DF2992" w:rsidR="00105F66" w:rsidRPr="00247853" w:rsidRDefault="00C40ECE">
      <w:pPr>
        <w:keepNext/>
        <w:suppressLineNumbers/>
        <w:suppressAutoHyphens/>
        <w:spacing w:before="120" w:after="120"/>
        <w:rPr>
          <w:rFonts w:eastAsia="Calibri"/>
          <w:b/>
          <w:kern w:val="22"/>
          <w:szCs w:val="22"/>
          <w:lang w:val="fr-CA"/>
        </w:rPr>
      </w:pPr>
      <w:r w:rsidRPr="00247853">
        <w:rPr>
          <w:rFonts w:eastAsia="Calibri"/>
          <w:b/>
          <w:kern w:val="22"/>
          <w:szCs w:val="22"/>
          <w:lang w:val="fr-CA"/>
        </w:rPr>
        <w:t>Étape 3 : Évaluation des résultats</w:t>
      </w:r>
    </w:p>
    <w:p w14:paraId="58984C71" w14:textId="109B50B5" w:rsidR="00105F66" w:rsidRPr="00247853" w:rsidRDefault="00C40ECE" w:rsidP="00BC6904">
      <w:pPr>
        <w:numPr>
          <w:ilvl w:val="6"/>
          <w:numId w:val="36"/>
        </w:numPr>
        <w:suppressLineNumbers/>
        <w:tabs>
          <w:tab w:val="clear" w:pos="2520"/>
        </w:tabs>
        <w:suppressAutoHyphens/>
        <w:spacing w:before="120" w:after="120"/>
        <w:ind w:left="0" w:firstLine="0"/>
        <w:rPr>
          <w:rFonts w:eastAsia="Calibri"/>
          <w:kern w:val="22"/>
          <w:szCs w:val="22"/>
          <w:lang w:val="fr-CA" w:eastAsia="ja-JP"/>
        </w:rPr>
      </w:pPr>
      <w:r w:rsidRPr="00247853">
        <w:rPr>
          <w:rFonts w:eastAsia="Calibri"/>
          <w:kern w:val="22"/>
          <w:szCs w:val="22"/>
          <w:lang w:val="fr-CA" w:eastAsia="ja-JP"/>
        </w:rPr>
        <w:t>Plusieurs propositions et les résultats des débats en ligne ont révélé que l’évaluation des résultats a reposé sur ce qui suit</w:t>
      </w:r>
      <w:r w:rsidR="007135F8">
        <w:rPr>
          <w:rFonts w:eastAsia="Calibri"/>
          <w:kern w:val="22"/>
          <w:szCs w:val="22"/>
          <w:lang w:val="fr-CA" w:eastAsia="ja-JP"/>
        </w:rPr>
        <w:t> </w:t>
      </w:r>
      <w:r w:rsidR="00105F66" w:rsidRPr="00247853">
        <w:rPr>
          <w:rFonts w:eastAsia="Calibri"/>
          <w:kern w:val="22"/>
          <w:szCs w:val="22"/>
          <w:lang w:val="fr-CA" w:eastAsia="ja-JP"/>
        </w:rPr>
        <w:t>:</w:t>
      </w:r>
    </w:p>
    <w:p w14:paraId="65B982B6" w14:textId="3173DA17" w:rsidR="00105F66" w:rsidRPr="00247853" w:rsidRDefault="00766450" w:rsidP="00766450">
      <w:pPr>
        <w:suppressLineNumbers/>
        <w:suppressAutoHyphens/>
        <w:spacing w:before="120" w:after="120"/>
        <w:ind w:left="720"/>
        <w:rPr>
          <w:rFonts w:eastAsia="Calibri"/>
          <w:kern w:val="22"/>
          <w:szCs w:val="22"/>
          <w:lang w:val="fr-CA" w:eastAsia="ja-JP"/>
        </w:rPr>
      </w:pPr>
      <w:r w:rsidRPr="00247853">
        <w:rPr>
          <w:rFonts w:eastAsia="Calibri"/>
          <w:kern w:val="22"/>
          <w:szCs w:val="22"/>
          <w:lang w:val="fr-CA" w:eastAsia="ja-JP"/>
        </w:rPr>
        <w:t>a)</w:t>
      </w:r>
      <w:r w:rsidRPr="00247853">
        <w:rPr>
          <w:rFonts w:eastAsia="Calibri"/>
          <w:kern w:val="22"/>
          <w:szCs w:val="22"/>
          <w:lang w:val="fr-CA" w:eastAsia="ja-JP"/>
        </w:rPr>
        <w:tab/>
      </w:r>
      <w:r w:rsidR="00C40ECE" w:rsidRPr="00247853">
        <w:rPr>
          <w:rFonts w:eastAsia="Calibri"/>
          <w:kern w:val="22"/>
          <w:szCs w:val="22"/>
          <w:lang w:val="fr-CA" w:eastAsia="ja-JP"/>
        </w:rPr>
        <w:t>L’importance des conséquences évaluées</w:t>
      </w:r>
      <w:r w:rsidR="007135F8">
        <w:rPr>
          <w:rFonts w:eastAsia="Calibri"/>
          <w:kern w:val="22"/>
          <w:szCs w:val="22"/>
          <w:lang w:val="fr-CA" w:eastAsia="ja-JP"/>
        </w:rPr>
        <w:t> </w:t>
      </w:r>
      <w:r w:rsidR="00105F66" w:rsidRPr="00247853">
        <w:rPr>
          <w:rFonts w:eastAsia="Calibri"/>
          <w:kern w:val="22"/>
          <w:szCs w:val="22"/>
          <w:lang w:val="fr-CA" w:eastAsia="ja-JP"/>
        </w:rPr>
        <w:t>;</w:t>
      </w:r>
    </w:p>
    <w:p w14:paraId="18D85D08" w14:textId="44826FE2" w:rsidR="00105F66" w:rsidRPr="00247853" w:rsidRDefault="00766450" w:rsidP="00766450">
      <w:pPr>
        <w:suppressLineNumbers/>
        <w:suppressAutoHyphens/>
        <w:spacing w:before="120" w:after="120"/>
        <w:ind w:left="720"/>
        <w:rPr>
          <w:rFonts w:eastAsia="Calibri"/>
          <w:kern w:val="22"/>
          <w:szCs w:val="22"/>
          <w:lang w:val="fr-CA" w:eastAsia="ja-JP"/>
        </w:rPr>
      </w:pPr>
      <w:r w:rsidRPr="00247853">
        <w:rPr>
          <w:rFonts w:eastAsia="Calibri"/>
          <w:kern w:val="22"/>
          <w:szCs w:val="22"/>
          <w:lang w:val="fr-CA" w:eastAsia="ja-JP"/>
        </w:rPr>
        <w:t>b)</w:t>
      </w:r>
      <w:r w:rsidRPr="00247853">
        <w:rPr>
          <w:rFonts w:eastAsia="Calibri"/>
          <w:kern w:val="22"/>
          <w:szCs w:val="22"/>
          <w:lang w:val="fr-CA" w:eastAsia="ja-JP"/>
        </w:rPr>
        <w:tab/>
      </w:r>
      <w:r w:rsidR="00C40ECE" w:rsidRPr="00247853">
        <w:rPr>
          <w:rFonts w:eastAsia="Calibri"/>
          <w:kern w:val="22"/>
          <w:szCs w:val="22"/>
          <w:lang w:val="fr-CA" w:eastAsia="ja-JP"/>
        </w:rPr>
        <w:t>La répartition des conséquences entre les parties prenantes</w:t>
      </w:r>
      <w:r w:rsidR="007135F8">
        <w:rPr>
          <w:rFonts w:eastAsia="Calibri"/>
          <w:kern w:val="22"/>
          <w:szCs w:val="22"/>
          <w:lang w:val="fr-CA" w:eastAsia="ja-JP"/>
        </w:rPr>
        <w:t> </w:t>
      </w:r>
      <w:r w:rsidR="00105F66" w:rsidRPr="00247853">
        <w:rPr>
          <w:rFonts w:eastAsia="Calibri"/>
          <w:kern w:val="22"/>
          <w:szCs w:val="22"/>
          <w:lang w:val="fr-CA" w:eastAsia="ja-JP"/>
        </w:rPr>
        <w:t>;</w:t>
      </w:r>
    </w:p>
    <w:p w14:paraId="3F75B860" w14:textId="5B0B0E89" w:rsidR="00105F66" w:rsidRPr="00247853" w:rsidRDefault="00766450" w:rsidP="00766450">
      <w:pPr>
        <w:suppressLineNumbers/>
        <w:suppressAutoHyphens/>
        <w:spacing w:before="120" w:after="120"/>
        <w:ind w:left="720"/>
        <w:rPr>
          <w:rFonts w:eastAsia="Calibri"/>
          <w:kern w:val="22"/>
          <w:szCs w:val="22"/>
          <w:lang w:val="fr-CA" w:eastAsia="ja-JP"/>
        </w:rPr>
      </w:pPr>
      <w:r w:rsidRPr="00247853">
        <w:rPr>
          <w:rFonts w:eastAsia="Calibri"/>
          <w:kern w:val="22"/>
          <w:szCs w:val="22"/>
          <w:lang w:val="fr-CA" w:eastAsia="ja-JP"/>
        </w:rPr>
        <w:t>c)</w:t>
      </w:r>
      <w:r w:rsidRPr="00247853">
        <w:rPr>
          <w:rFonts w:eastAsia="Calibri"/>
          <w:kern w:val="22"/>
          <w:szCs w:val="22"/>
          <w:lang w:val="fr-CA" w:eastAsia="ja-JP"/>
        </w:rPr>
        <w:tab/>
      </w:r>
      <w:r w:rsidR="00C40ECE" w:rsidRPr="00247853">
        <w:rPr>
          <w:rFonts w:eastAsia="Calibri"/>
          <w:kern w:val="22"/>
          <w:szCs w:val="22"/>
          <w:lang w:val="fr-CA" w:eastAsia="ja-JP"/>
        </w:rPr>
        <w:t xml:space="preserve">Une comparaison par rapport aux solutions de remplacement </w:t>
      </w:r>
      <w:r w:rsidR="00361522">
        <w:rPr>
          <w:rFonts w:eastAsia="Calibri"/>
          <w:kern w:val="22"/>
          <w:szCs w:val="22"/>
          <w:lang w:val="fr-CA" w:eastAsia="ja-JP"/>
        </w:rPr>
        <w:t xml:space="preserve">existantes </w:t>
      </w:r>
      <w:r w:rsidR="00C40ECE" w:rsidRPr="00247853">
        <w:rPr>
          <w:rFonts w:eastAsia="Calibri"/>
          <w:kern w:val="22"/>
          <w:szCs w:val="22"/>
          <w:lang w:val="fr-CA" w:eastAsia="ja-JP"/>
        </w:rPr>
        <w:t>des organismes vivants modifiés</w:t>
      </w:r>
      <w:r w:rsidR="007135F8">
        <w:rPr>
          <w:rFonts w:eastAsia="Calibri"/>
          <w:kern w:val="22"/>
          <w:szCs w:val="22"/>
          <w:lang w:val="fr-CA" w:eastAsia="ja-JP"/>
        </w:rPr>
        <w:t> </w:t>
      </w:r>
      <w:r w:rsidR="00105F66" w:rsidRPr="00247853">
        <w:rPr>
          <w:rFonts w:eastAsia="Calibri"/>
          <w:kern w:val="22"/>
          <w:szCs w:val="22"/>
          <w:lang w:val="fr-CA" w:eastAsia="ja-JP"/>
        </w:rPr>
        <w:t>;</w:t>
      </w:r>
    </w:p>
    <w:p w14:paraId="222F04C2" w14:textId="408D6891" w:rsidR="00105F66" w:rsidRPr="00247853" w:rsidRDefault="00766450" w:rsidP="00766450">
      <w:pPr>
        <w:suppressLineNumbers/>
        <w:suppressAutoHyphens/>
        <w:spacing w:before="120" w:after="120"/>
        <w:ind w:left="720"/>
        <w:rPr>
          <w:rFonts w:eastAsia="Calibri"/>
          <w:kern w:val="22"/>
          <w:szCs w:val="22"/>
          <w:lang w:val="fr-CA" w:eastAsia="ja-JP"/>
        </w:rPr>
      </w:pPr>
      <w:r w:rsidRPr="00247853">
        <w:rPr>
          <w:rFonts w:eastAsia="Calibri"/>
          <w:kern w:val="22"/>
          <w:szCs w:val="22"/>
          <w:lang w:val="fr-CA" w:eastAsia="ja-JP"/>
        </w:rPr>
        <w:t>d)</w:t>
      </w:r>
      <w:r w:rsidRPr="00247853">
        <w:rPr>
          <w:rFonts w:eastAsia="Calibri"/>
          <w:kern w:val="22"/>
          <w:szCs w:val="22"/>
          <w:lang w:val="fr-CA" w:eastAsia="ja-JP"/>
        </w:rPr>
        <w:tab/>
      </w:r>
      <w:r w:rsidR="009254F8" w:rsidRPr="00247853">
        <w:rPr>
          <w:rFonts w:eastAsia="Calibri"/>
          <w:kern w:val="22"/>
          <w:szCs w:val="22"/>
          <w:lang w:val="fr-CA" w:eastAsia="ja-JP"/>
        </w:rPr>
        <w:t>Les limites des méthodes appliquées</w:t>
      </w:r>
      <w:r w:rsidR="00105F66" w:rsidRPr="00247853">
        <w:rPr>
          <w:rFonts w:eastAsia="Calibri"/>
          <w:kern w:val="22"/>
          <w:szCs w:val="22"/>
          <w:lang w:val="fr-CA" w:eastAsia="ja-JP"/>
        </w:rPr>
        <w:t>.</w:t>
      </w:r>
    </w:p>
    <w:p w14:paraId="3609D0D9" w14:textId="6285D7D6" w:rsidR="00105F66" w:rsidRPr="00247853" w:rsidRDefault="009254F8">
      <w:pPr>
        <w:keepNext/>
        <w:suppressLineNumbers/>
        <w:suppressAutoHyphens/>
        <w:spacing w:before="120" w:after="120"/>
        <w:rPr>
          <w:rFonts w:eastAsia="Calibri"/>
          <w:b/>
          <w:kern w:val="22"/>
          <w:szCs w:val="22"/>
          <w:lang w:val="fr-CA"/>
        </w:rPr>
      </w:pPr>
      <w:r w:rsidRPr="00247853">
        <w:rPr>
          <w:rFonts w:eastAsia="Calibri"/>
          <w:b/>
          <w:kern w:val="22"/>
          <w:szCs w:val="22"/>
          <w:lang w:val="fr-CA"/>
        </w:rPr>
        <w:t>Phase C : Examen et suivi</w:t>
      </w:r>
    </w:p>
    <w:p w14:paraId="7CF4A3C7" w14:textId="3AD130EB" w:rsidR="00303951" w:rsidRPr="00247853" w:rsidRDefault="009254F8" w:rsidP="00BC6904">
      <w:pPr>
        <w:numPr>
          <w:ilvl w:val="6"/>
          <w:numId w:val="36"/>
        </w:numPr>
        <w:suppressLineNumbers/>
        <w:tabs>
          <w:tab w:val="clear" w:pos="2520"/>
        </w:tabs>
        <w:suppressAutoHyphens/>
        <w:spacing w:before="120" w:after="120"/>
        <w:ind w:left="0" w:firstLine="0"/>
        <w:rPr>
          <w:rFonts w:eastAsia="Calibri"/>
          <w:kern w:val="22"/>
          <w:szCs w:val="22"/>
          <w:lang w:val="fr-CA" w:eastAsia="ja-JP"/>
        </w:rPr>
      </w:pPr>
      <w:r w:rsidRPr="00247853">
        <w:rPr>
          <w:rFonts w:eastAsia="Calibri"/>
          <w:kern w:val="22"/>
          <w:szCs w:val="22"/>
          <w:lang w:val="fr-CA" w:eastAsia="ja-JP"/>
        </w:rPr>
        <w:t xml:space="preserve">Certaines propositions </w:t>
      </w:r>
      <w:r w:rsidR="00361522">
        <w:rPr>
          <w:rFonts w:eastAsia="Calibri"/>
          <w:kern w:val="22"/>
          <w:szCs w:val="22"/>
          <w:lang w:val="fr-CA" w:eastAsia="ja-JP"/>
        </w:rPr>
        <w:t xml:space="preserve">précisaient que </w:t>
      </w:r>
      <w:r w:rsidRPr="00247853">
        <w:rPr>
          <w:rFonts w:eastAsia="Calibri"/>
          <w:kern w:val="22"/>
          <w:szCs w:val="22"/>
          <w:lang w:val="fr-CA" w:eastAsia="ja-JP"/>
        </w:rPr>
        <w:t xml:space="preserve">des mécanismes </w:t>
      </w:r>
      <w:r w:rsidR="00361522">
        <w:rPr>
          <w:rFonts w:eastAsia="Calibri"/>
          <w:kern w:val="22"/>
          <w:szCs w:val="22"/>
          <w:lang w:val="fr-CA" w:eastAsia="ja-JP"/>
        </w:rPr>
        <w:t xml:space="preserve">étaient </w:t>
      </w:r>
      <w:r w:rsidRPr="00247853">
        <w:rPr>
          <w:rFonts w:eastAsia="Calibri"/>
          <w:kern w:val="22"/>
          <w:szCs w:val="22"/>
          <w:lang w:val="fr-CA" w:eastAsia="ja-JP"/>
        </w:rPr>
        <w:t>en place afin d’examiner les évaluations socioéconomiques lorsque de nouvelles informations sont mis</w:t>
      </w:r>
      <w:r w:rsidR="00C15186">
        <w:rPr>
          <w:rFonts w:eastAsia="Calibri"/>
          <w:kern w:val="22"/>
          <w:szCs w:val="22"/>
          <w:lang w:val="fr-CA" w:eastAsia="ja-JP"/>
        </w:rPr>
        <w:t>es</w:t>
      </w:r>
      <w:r w:rsidRPr="00247853">
        <w:rPr>
          <w:rFonts w:eastAsia="Calibri"/>
          <w:kern w:val="22"/>
          <w:szCs w:val="22"/>
          <w:lang w:val="fr-CA" w:eastAsia="ja-JP"/>
        </w:rPr>
        <w:t xml:space="preserve"> au jour ou en cas de nouveaux développements, tels que des changements dans les politiques nationales ou les objectifs de protection</w:t>
      </w:r>
      <w:r w:rsidR="00105F66" w:rsidRPr="00247853">
        <w:rPr>
          <w:rFonts w:eastAsia="Calibri"/>
          <w:kern w:val="22"/>
          <w:szCs w:val="22"/>
          <w:lang w:val="fr-CA" w:eastAsia="ja-JP"/>
        </w:rPr>
        <w:t>.</w:t>
      </w:r>
      <w:bookmarkEnd w:id="3"/>
    </w:p>
    <w:p w14:paraId="3093D971" w14:textId="755B60A8" w:rsidR="00B3369F" w:rsidRPr="00247853" w:rsidRDefault="00C9161D">
      <w:pPr>
        <w:jc w:val="center"/>
        <w:rPr>
          <w:kern w:val="22"/>
          <w:lang w:val="fr-CA"/>
        </w:rPr>
      </w:pPr>
      <w:r w:rsidRPr="00247853">
        <w:rPr>
          <w:kern w:val="22"/>
          <w:lang w:val="fr-CA"/>
        </w:rPr>
        <w:t>______</w:t>
      </w:r>
      <w:r w:rsidR="00BF1053" w:rsidRPr="00247853">
        <w:rPr>
          <w:kern w:val="22"/>
          <w:lang w:val="fr-CA"/>
        </w:rPr>
        <w:t>____</w:t>
      </w:r>
    </w:p>
    <w:sectPr w:rsidR="00B3369F" w:rsidRPr="00247853" w:rsidSect="00C15DDE">
      <w:headerReference w:type="even" r:id="rId17"/>
      <w:headerReference w:type="default" r:id="rId18"/>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63124" w14:textId="77777777" w:rsidR="00880236" w:rsidRDefault="00880236" w:rsidP="00CF1848">
      <w:r>
        <w:separator/>
      </w:r>
    </w:p>
  </w:endnote>
  <w:endnote w:type="continuationSeparator" w:id="0">
    <w:p w14:paraId="12F4F075" w14:textId="77777777" w:rsidR="00880236" w:rsidRDefault="0088023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127B9" w14:textId="77777777" w:rsidR="00880236" w:rsidRDefault="00880236" w:rsidP="00CF1848">
      <w:r>
        <w:separator/>
      </w:r>
    </w:p>
  </w:footnote>
  <w:footnote w:type="continuationSeparator" w:id="0">
    <w:p w14:paraId="48BF24CA" w14:textId="77777777" w:rsidR="00880236" w:rsidRDefault="00880236" w:rsidP="00CF1848">
      <w:r>
        <w:continuationSeparator/>
      </w:r>
    </w:p>
  </w:footnote>
  <w:footnote w:id="1">
    <w:p w14:paraId="3CDF3BAC" w14:textId="4906B423" w:rsidR="003068EB" w:rsidRPr="00B064C4" w:rsidRDefault="003068EB" w:rsidP="004C6AC9">
      <w:pPr>
        <w:pStyle w:val="FootnoteText"/>
        <w:spacing w:after="0"/>
        <w:ind w:firstLine="0"/>
        <w:rPr>
          <w:lang w:val="fr-CA"/>
        </w:rPr>
      </w:pPr>
      <w:r w:rsidRPr="000F3F24">
        <w:rPr>
          <w:rStyle w:val="FootnoteReference"/>
        </w:rPr>
        <w:footnoteRef/>
      </w:r>
      <w:r w:rsidRPr="00B064C4">
        <w:rPr>
          <w:lang w:val="fr-CA"/>
        </w:rPr>
        <w:t xml:space="preserve"> Reproduite en tant que document d’</w:t>
      </w:r>
      <w:r>
        <w:rPr>
          <w:lang w:val="fr-CA"/>
        </w:rPr>
        <w:t>information pour la Conférence des Parties siégeant en tant que réunion des Parties à sa dixième réunion</w:t>
      </w:r>
      <w:r w:rsidRPr="00B064C4">
        <w:rPr>
          <w:lang w:val="fr-CA"/>
        </w:rPr>
        <w:t xml:space="preserve">. </w:t>
      </w:r>
    </w:p>
  </w:footnote>
  <w:footnote w:id="2">
    <w:p w14:paraId="7C5395EA" w14:textId="5044D9BA" w:rsidR="003068EB" w:rsidRPr="00125D73" w:rsidRDefault="003068EB" w:rsidP="00C15DDE">
      <w:pPr>
        <w:pStyle w:val="FootnoteText"/>
        <w:spacing w:after="0"/>
        <w:ind w:firstLine="0"/>
        <w:jc w:val="left"/>
        <w:rPr>
          <w:lang w:val="fr-CA"/>
        </w:rPr>
      </w:pPr>
      <w:r w:rsidRPr="000F3F24">
        <w:rPr>
          <w:rStyle w:val="FootnoteReference"/>
        </w:rPr>
        <w:footnoteRef/>
      </w:r>
      <w:r w:rsidRPr="00125D73">
        <w:rPr>
          <w:lang w:val="fr-CA"/>
        </w:rPr>
        <w:t xml:space="preserve"> </w:t>
      </w:r>
      <w:r w:rsidRPr="00125D73">
        <w:rPr>
          <w:szCs w:val="22"/>
          <w:lang w:val="fr-CA"/>
        </w:rPr>
        <w:t>Notification 2019-031, émise le 6 mars 2019.</w:t>
      </w:r>
    </w:p>
  </w:footnote>
  <w:footnote w:id="3">
    <w:p w14:paraId="7F6BBBF9" w14:textId="1F40145D" w:rsidR="003068EB" w:rsidRPr="00125D73" w:rsidRDefault="003068EB" w:rsidP="00C15DDE">
      <w:pPr>
        <w:pStyle w:val="FootnoteText"/>
        <w:spacing w:after="0"/>
        <w:ind w:firstLine="0"/>
        <w:jc w:val="left"/>
        <w:rPr>
          <w:lang w:val="fr-CA"/>
        </w:rPr>
      </w:pPr>
      <w:r w:rsidRPr="000F3F24">
        <w:rPr>
          <w:rStyle w:val="FootnoteReference"/>
        </w:rPr>
        <w:footnoteRef/>
      </w:r>
      <w:r w:rsidRPr="00125D73">
        <w:rPr>
          <w:lang w:val="fr-CA"/>
        </w:rPr>
        <w:t xml:space="preserve"> </w:t>
      </w:r>
      <w:r>
        <w:rPr>
          <w:lang w:val="fr-CA"/>
        </w:rPr>
        <w:t>La proposition</w:t>
      </w:r>
      <w:r w:rsidRPr="00125D73">
        <w:rPr>
          <w:lang w:val="fr-CA"/>
        </w:rPr>
        <w:t xml:space="preserve"> peut </w:t>
      </w:r>
      <w:r>
        <w:rPr>
          <w:lang w:val="fr-CA"/>
        </w:rPr>
        <w:t xml:space="preserve">être consultée sur le site </w:t>
      </w:r>
      <w:proofErr w:type="gramStart"/>
      <w:r>
        <w:rPr>
          <w:lang w:val="fr-CA"/>
        </w:rPr>
        <w:t xml:space="preserve">https://bch.cbd.int/onlineconferences/portal_art26/Submissions2019.shtml </w:t>
      </w:r>
      <w:r w:rsidRPr="00125D73">
        <w:rPr>
          <w:kern w:val="18"/>
          <w:lang w:val="fr-CA"/>
        </w:rPr>
        <w:t>.</w:t>
      </w:r>
      <w:proofErr w:type="gramEnd"/>
    </w:p>
  </w:footnote>
  <w:footnote w:id="4">
    <w:p w14:paraId="0BDE4FC7" w14:textId="4BAD535B" w:rsidR="003068EB" w:rsidRPr="00EE0E6E" w:rsidRDefault="003068EB" w:rsidP="00C15DDE">
      <w:pPr>
        <w:pStyle w:val="FootnoteText"/>
        <w:spacing w:after="0"/>
        <w:ind w:firstLine="0"/>
        <w:jc w:val="left"/>
        <w:rPr>
          <w:lang w:val="fr-CA"/>
        </w:rPr>
      </w:pPr>
      <w:r w:rsidRPr="000F3F24">
        <w:rPr>
          <w:rStyle w:val="FootnoteReference"/>
        </w:rPr>
        <w:footnoteRef/>
      </w:r>
      <w:r w:rsidRPr="00EE0E6E">
        <w:rPr>
          <w:lang w:val="fr-CA"/>
        </w:rPr>
        <w:t xml:space="preserve"> Le forum en ligne sur les consid</w:t>
      </w:r>
      <w:r>
        <w:rPr>
          <w:lang w:val="fr-CA"/>
        </w:rPr>
        <w:t>é</w:t>
      </w:r>
      <w:r w:rsidRPr="00EE0E6E">
        <w:rPr>
          <w:lang w:val="fr-CA"/>
        </w:rPr>
        <w:t xml:space="preserve">rations </w:t>
      </w:r>
      <w:r>
        <w:rPr>
          <w:lang w:val="fr-CA"/>
        </w:rPr>
        <w:t>socio</w:t>
      </w:r>
      <w:r w:rsidRPr="00EE0E6E">
        <w:rPr>
          <w:lang w:val="fr-CA"/>
        </w:rPr>
        <w:t>économiques est</w:t>
      </w:r>
      <w:r>
        <w:rPr>
          <w:lang w:val="fr-CA"/>
        </w:rPr>
        <w:t xml:space="preserve"> accueilli par le centre d’échange sur la prévention des risques biotechnologiques sur le site </w:t>
      </w:r>
      <w:proofErr w:type="gramStart"/>
      <w:r>
        <w:rPr>
          <w:lang w:val="fr-CA"/>
        </w:rPr>
        <w:t xml:space="preserve">https://bch.cbd.int/onlineconferences/portal_art26/Forum2019.shtml </w:t>
      </w:r>
      <w:r w:rsidRPr="00EE0E6E">
        <w:rPr>
          <w:kern w:val="18"/>
          <w:lang w:val="fr-CA"/>
        </w:rPr>
        <w:t>.</w:t>
      </w:r>
      <w:proofErr w:type="gramEnd"/>
    </w:p>
  </w:footnote>
  <w:footnote w:id="5">
    <w:p w14:paraId="6AA73013" w14:textId="2B1EF9DA" w:rsidR="003068EB" w:rsidRPr="00EE0E6E" w:rsidRDefault="003068EB" w:rsidP="00C15DDE">
      <w:pPr>
        <w:pStyle w:val="FootnoteText"/>
        <w:spacing w:after="0"/>
        <w:ind w:firstLine="0"/>
        <w:jc w:val="left"/>
        <w:rPr>
          <w:lang w:val="fr-CA"/>
        </w:rPr>
      </w:pPr>
      <w:r w:rsidRPr="000F3F24">
        <w:rPr>
          <w:rStyle w:val="FootnoteReference"/>
        </w:rPr>
        <w:footnoteRef/>
      </w:r>
      <w:r w:rsidRPr="00EE0E6E">
        <w:rPr>
          <w:lang w:val="fr-CA"/>
        </w:rPr>
        <w:t xml:space="preserve"> </w:t>
      </w:r>
      <w:r w:rsidRPr="00125D73">
        <w:rPr>
          <w:szCs w:val="22"/>
          <w:lang w:val="fr-CA"/>
        </w:rPr>
        <w:t>Notification 2019-031, émise le 6 mars 2019</w:t>
      </w:r>
      <w:r>
        <w:rPr>
          <w:szCs w:val="22"/>
          <w:lang w:val="fr-CA"/>
        </w:rPr>
        <w:t xml:space="preserve">. La liste des participants est publiée sur le site </w:t>
      </w:r>
      <w:proofErr w:type="gramStart"/>
      <w:r>
        <w:rPr>
          <w:szCs w:val="22"/>
          <w:lang w:val="fr-CA"/>
        </w:rPr>
        <w:t xml:space="preserve">https://bch.cbd.int/onlineconferences/portal_art26/participants.shtml </w:t>
      </w:r>
      <w:r w:rsidRPr="00EE0E6E">
        <w:rPr>
          <w:kern w:val="18"/>
          <w:lang w:val="fr-CA"/>
        </w:rPr>
        <w:t>.</w:t>
      </w:r>
      <w:proofErr w:type="gramEnd"/>
    </w:p>
  </w:footnote>
  <w:footnote w:id="6">
    <w:p w14:paraId="13B4A56B" w14:textId="72967253" w:rsidR="003068EB" w:rsidRPr="009944DB" w:rsidRDefault="003068EB" w:rsidP="004C6AC9">
      <w:pPr>
        <w:pStyle w:val="FootnoteText"/>
        <w:spacing w:after="0"/>
        <w:ind w:firstLine="0"/>
        <w:rPr>
          <w:lang w:val="fr-CA"/>
        </w:rPr>
      </w:pPr>
      <w:r w:rsidRPr="000F3F24">
        <w:rPr>
          <w:rStyle w:val="FootnoteReference"/>
        </w:rPr>
        <w:footnoteRef/>
      </w:r>
      <w:r w:rsidRPr="009944DB">
        <w:rPr>
          <w:lang w:val="fr-CA"/>
        </w:rPr>
        <w:t xml:space="preserve"> Figurant aux annexes II et III du document CBD/CP/MOP/10/11.</w:t>
      </w:r>
    </w:p>
  </w:footnote>
  <w:footnote w:id="7">
    <w:p w14:paraId="26E08CDC" w14:textId="1C466A8F" w:rsidR="003068EB" w:rsidRPr="00B31069" w:rsidRDefault="003068EB" w:rsidP="004C6AC9">
      <w:pPr>
        <w:pStyle w:val="FootnoteText"/>
        <w:spacing w:after="0"/>
        <w:ind w:firstLine="0"/>
        <w:rPr>
          <w:lang w:val="fr-CA"/>
        </w:rPr>
      </w:pPr>
      <w:r w:rsidRPr="00B31069">
        <w:rPr>
          <w:rStyle w:val="FootnoteReference"/>
          <w:lang w:val="fr-CA"/>
        </w:rPr>
        <w:footnoteRef/>
      </w:r>
      <w:r w:rsidRPr="00B31069">
        <w:rPr>
          <w:lang w:val="fr-CA"/>
        </w:rPr>
        <w:t xml:space="preserve"> Reproduit</w:t>
      </w:r>
      <w:r>
        <w:rPr>
          <w:lang w:val="fr-CA"/>
        </w:rPr>
        <w:t>es</w:t>
      </w:r>
      <w:r w:rsidRPr="00B31069">
        <w:rPr>
          <w:lang w:val="fr-CA"/>
        </w:rPr>
        <w:t xml:space="preserve"> à l’annexe II à la présente note.</w:t>
      </w:r>
    </w:p>
  </w:footnote>
  <w:footnote w:id="8">
    <w:p w14:paraId="0F8897E3" w14:textId="5472A1B3" w:rsidR="003068EB" w:rsidRPr="00B31069" w:rsidRDefault="003068EB" w:rsidP="004C6AC9">
      <w:pPr>
        <w:pStyle w:val="FootnoteText"/>
        <w:spacing w:after="0"/>
        <w:ind w:firstLine="0"/>
        <w:rPr>
          <w:lang w:val="fr-CA"/>
        </w:rPr>
      </w:pPr>
      <w:r w:rsidRPr="00B31069">
        <w:rPr>
          <w:rStyle w:val="FootnoteReference"/>
          <w:lang w:val="fr-CA"/>
        </w:rPr>
        <w:footnoteRef/>
      </w:r>
      <w:r w:rsidRPr="00B31069">
        <w:rPr>
          <w:lang w:val="fr-CA"/>
        </w:rPr>
        <w:t xml:space="preserve"> Reproduit</w:t>
      </w:r>
      <w:r>
        <w:rPr>
          <w:lang w:val="fr-CA"/>
        </w:rPr>
        <w:t>s</w:t>
      </w:r>
      <w:r w:rsidRPr="00B31069">
        <w:rPr>
          <w:lang w:val="fr-CA"/>
        </w:rPr>
        <w:t xml:space="preserve"> à l’annexe I</w:t>
      </w:r>
      <w:r>
        <w:rPr>
          <w:lang w:val="fr-CA"/>
        </w:rPr>
        <w:t>I</w:t>
      </w:r>
      <w:r w:rsidRPr="00B31069">
        <w:rPr>
          <w:lang w:val="fr-CA"/>
        </w:rPr>
        <w:t xml:space="preserve">I à la présente note. </w:t>
      </w:r>
    </w:p>
  </w:footnote>
  <w:footnote w:id="9">
    <w:p w14:paraId="06378947" w14:textId="2E411BDD" w:rsidR="003068EB" w:rsidRPr="00B31069" w:rsidRDefault="003068EB" w:rsidP="004C6AC9">
      <w:pPr>
        <w:pStyle w:val="FootnoteText"/>
        <w:spacing w:after="0"/>
        <w:ind w:firstLine="0"/>
        <w:rPr>
          <w:lang w:val="fr-CA"/>
        </w:rPr>
      </w:pPr>
      <w:r w:rsidRPr="00B31069">
        <w:rPr>
          <w:rStyle w:val="FootnoteReference"/>
          <w:lang w:val="fr-CA"/>
        </w:rPr>
        <w:footnoteRef/>
      </w:r>
      <w:r w:rsidRPr="00B31069">
        <w:rPr>
          <w:lang w:val="fr-CA"/>
        </w:rPr>
        <w:t xml:space="preserve"> Reproduit</w:t>
      </w:r>
      <w:r>
        <w:rPr>
          <w:lang w:val="fr-CA"/>
        </w:rPr>
        <w:t>es</w:t>
      </w:r>
      <w:r w:rsidRPr="00B31069">
        <w:rPr>
          <w:lang w:val="fr-CA"/>
        </w:rPr>
        <w:t xml:space="preserve"> à l’annexe I</w:t>
      </w:r>
      <w:r>
        <w:rPr>
          <w:lang w:val="fr-CA"/>
        </w:rPr>
        <w:t>I</w:t>
      </w:r>
      <w:r w:rsidRPr="00B31069">
        <w:rPr>
          <w:lang w:val="fr-CA"/>
        </w:rPr>
        <w:t>I à la présente note.</w:t>
      </w:r>
    </w:p>
  </w:footnote>
  <w:footnote w:id="10">
    <w:p w14:paraId="10A6B2F9" w14:textId="04D76EE2" w:rsidR="003068EB" w:rsidRPr="00C87ED2" w:rsidRDefault="003068EB" w:rsidP="004C6AC9">
      <w:pPr>
        <w:pStyle w:val="FootnoteText"/>
        <w:suppressLineNumbers/>
        <w:suppressAutoHyphens/>
        <w:spacing w:after="0"/>
        <w:ind w:firstLine="0"/>
        <w:jc w:val="left"/>
        <w:rPr>
          <w:kern w:val="18"/>
          <w:lang w:val="fr-CA"/>
        </w:rPr>
      </w:pPr>
      <w:r w:rsidRPr="000F3F24">
        <w:rPr>
          <w:rStyle w:val="FootnoteReference"/>
          <w:kern w:val="18"/>
        </w:rPr>
        <w:footnoteRef/>
      </w:r>
      <w:r w:rsidRPr="00C87ED2">
        <w:rPr>
          <w:kern w:val="18"/>
          <w:lang w:val="fr-CA"/>
        </w:rPr>
        <w:t xml:space="preserve"> https://bch.cbd.int/online</w:t>
      </w:r>
      <w:r>
        <w:rPr>
          <w:kern w:val="18"/>
          <w:lang w:val="fr-CA"/>
        </w:rPr>
        <w:t>conferences/portal_art26/Submissions2019.shtml</w:t>
      </w:r>
      <w:r w:rsidR="003D6A56">
        <w:fldChar w:fldCharType="begin"/>
      </w:r>
      <w:r w:rsidR="003D6A56" w:rsidRPr="003D6A56">
        <w:rPr>
          <w:lang w:val="fr-CA"/>
        </w:rPr>
        <w:instrText xml:space="preserve"> HYPERLINK "http://bch.cbd.int/onlineconferences/portal_art26/Submissions2019.shtml" </w:instrText>
      </w:r>
      <w:r w:rsidR="003D6A56">
        <w:fldChar w:fldCharType="separate"/>
      </w:r>
      <w:r w:rsidR="003D6A56">
        <w:fldChar w:fldCharType="end"/>
      </w:r>
      <w:r w:rsidRPr="00C87ED2">
        <w:rPr>
          <w:kern w:val="18"/>
          <w:lang w:val="fr-CA"/>
        </w:rPr>
        <w:t>.</w:t>
      </w:r>
    </w:p>
  </w:footnote>
  <w:footnote w:id="11">
    <w:p w14:paraId="662CA790" w14:textId="48802659" w:rsidR="003068EB" w:rsidRPr="00B85E78" w:rsidRDefault="003068EB" w:rsidP="004C6AC9">
      <w:pPr>
        <w:pStyle w:val="FootnoteText"/>
        <w:suppressLineNumbers/>
        <w:suppressAutoHyphens/>
        <w:spacing w:after="0"/>
        <w:ind w:firstLine="0"/>
        <w:jc w:val="left"/>
        <w:rPr>
          <w:kern w:val="18"/>
          <w:lang w:val="fr-CA"/>
        </w:rPr>
      </w:pPr>
      <w:r w:rsidRPr="000F3F24">
        <w:rPr>
          <w:rStyle w:val="FootnoteReference"/>
          <w:kern w:val="18"/>
        </w:rPr>
        <w:footnoteRef/>
      </w:r>
      <w:r w:rsidRPr="00B85E78">
        <w:rPr>
          <w:kern w:val="18"/>
          <w:lang w:val="fr-CA"/>
        </w:rPr>
        <w:t xml:space="preserve"> « Orientations sur l’évaluation des </w:t>
      </w:r>
      <w:r>
        <w:rPr>
          <w:kern w:val="18"/>
          <w:lang w:val="fr-CA"/>
        </w:rPr>
        <w:t>considé</w:t>
      </w:r>
      <w:r w:rsidRPr="00B85E78">
        <w:rPr>
          <w:kern w:val="18"/>
          <w:lang w:val="fr-CA"/>
        </w:rPr>
        <w:t>rations socioéconomiques dans le context</w:t>
      </w:r>
      <w:r>
        <w:rPr>
          <w:kern w:val="18"/>
          <w:lang w:val="fr-CA"/>
        </w:rPr>
        <w:t>e</w:t>
      </w:r>
      <w:r w:rsidRPr="00B85E78">
        <w:rPr>
          <w:kern w:val="18"/>
          <w:lang w:val="fr-CA"/>
        </w:rPr>
        <w:t xml:space="preserve"> de l’article 26 du Protocole de Cartagena sur la </w:t>
      </w:r>
      <w:r>
        <w:rPr>
          <w:kern w:val="18"/>
          <w:lang w:val="fr-CA"/>
        </w:rPr>
        <w:t>pré</w:t>
      </w:r>
      <w:r w:rsidRPr="00B85E78">
        <w:rPr>
          <w:kern w:val="18"/>
          <w:lang w:val="fr-CA"/>
        </w:rPr>
        <w:t>vention des risques biotechnologiques (</w:t>
      </w:r>
      <w:r>
        <w:rPr>
          <w:kern w:val="18"/>
          <w:lang w:val="fr-CA"/>
        </w:rPr>
        <w:t xml:space="preserve">annexe au document </w:t>
      </w:r>
      <w:r w:rsidRPr="00B85E78">
        <w:rPr>
          <w:kern w:val="18"/>
          <w:lang w:val="fr-CA"/>
        </w:rPr>
        <w:t>CBD/CP/MOP/9/10).</w:t>
      </w:r>
    </w:p>
  </w:footnote>
  <w:footnote w:id="12">
    <w:p w14:paraId="5A25267D" w14:textId="1D6A0A4E" w:rsidR="003068EB" w:rsidRPr="00B85E78" w:rsidRDefault="003068EB" w:rsidP="004C6AC9">
      <w:pPr>
        <w:pStyle w:val="FootnoteText"/>
        <w:suppressLineNumbers/>
        <w:suppressAutoHyphens/>
        <w:spacing w:after="0"/>
        <w:ind w:firstLine="0"/>
        <w:jc w:val="left"/>
        <w:rPr>
          <w:kern w:val="18"/>
          <w:lang w:val="fr-CA"/>
        </w:rPr>
      </w:pPr>
      <w:r w:rsidRPr="000F3F24">
        <w:rPr>
          <w:rStyle w:val="FootnoteReference"/>
          <w:kern w:val="18"/>
        </w:rPr>
        <w:footnoteRef/>
      </w:r>
      <w:r w:rsidRPr="00B85E78">
        <w:rPr>
          <w:kern w:val="18"/>
          <w:lang w:val="fr-CA"/>
        </w:rPr>
        <w:t xml:space="preserve"> Ce rapport sur les débats en ligne est publié dans le document CBD/CP/SEC/AHTEG/2019/1/INF/1.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0EB1AA62" w:rsidR="003068EB" w:rsidRPr="00134846" w:rsidRDefault="003068EB" w:rsidP="00534681">
        <w:pPr>
          <w:pStyle w:val="Header"/>
          <w:rPr>
            <w:lang w:val="fr-FR"/>
          </w:rPr>
        </w:pPr>
        <w:r>
          <w:rPr>
            <w:lang w:val="fr-FR"/>
          </w:rPr>
          <w:t>CBD/CP/MOP/10/11</w:t>
        </w:r>
      </w:p>
    </w:sdtContent>
  </w:sdt>
  <w:p w14:paraId="1E0FDE0B" w14:textId="77777777" w:rsidR="003068EB" w:rsidRPr="00134846" w:rsidRDefault="003068EB"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DD2FDB">
      <w:rPr>
        <w:noProof/>
        <w:lang w:val="fr-FR"/>
      </w:rPr>
      <w:t>12</w:t>
    </w:r>
    <w:r>
      <w:rPr>
        <w:noProof/>
      </w:rPr>
      <w:fldChar w:fldCharType="end"/>
    </w:r>
  </w:p>
  <w:p w14:paraId="61C60697" w14:textId="77777777" w:rsidR="003068EB" w:rsidRPr="00134846" w:rsidRDefault="003068EB">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50E23496" w:rsidR="003068EB" w:rsidRPr="00134846" w:rsidRDefault="003068EB" w:rsidP="009505C9">
        <w:pPr>
          <w:pStyle w:val="Header"/>
          <w:jc w:val="right"/>
          <w:rPr>
            <w:lang w:val="fr-FR"/>
          </w:rPr>
        </w:pPr>
        <w:r>
          <w:rPr>
            <w:lang w:val="fr-FR"/>
          </w:rPr>
          <w:t>CBD/CP/MOP/10/11</w:t>
        </w:r>
      </w:p>
    </w:sdtContent>
  </w:sdt>
  <w:p w14:paraId="64AE8439" w14:textId="77777777" w:rsidR="003068EB" w:rsidRPr="00134846" w:rsidRDefault="003068EB"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DD2FDB">
      <w:rPr>
        <w:noProof/>
        <w:lang w:val="fr-FR"/>
      </w:rPr>
      <w:t>9</w:t>
    </w:r>
    <w:r>
      <w:rPr>
        <w:noProof/>
      </w:rPr>
      <w:fldChar w:fldCharType="end"/>
    </w:r>
  </w:p>
  <w:p w14:paraId="16137B8A" w14:textId="77777777" w:rsidR="003068EB" w:rsidRPr="00134846" w:rsidRDefault="003068EB">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B1855"/>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CF138A"/>
    <w:multiLevelType w:val="hybridMultilevel"/>
    <w:tmpl w:val="456EEF8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D150F30"/>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5" w15:restartNumberingAfterBreak="0">
    <w:nsid w:val="0D38445D"/>
    <w:multiLevelType w:val="hybridMultilevel"/>
    <w:tmpl w:val="14A45FD6"/>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DB60366"/>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7C24E58"/>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A42CDE"/>
    <w:multiLevelType w:val="hybridMultilevel"/>
    <w:tmpl w:val="DB96A1D4"/>
    <w:lvl w:ilvl="0" w:tplc="4BFC5A32">
      <w:start w:val="1"/>
      <w:numFmt w:val="lowerLetter"/>
      <w:lvlText w:val="(%1)"/>
      <w:lvlJc w:val="left"/>
      <w:pPr>
        <w:ind w:left="1134" w:hanging="360"/>
      </w:pPr>
      <w:rPr>
        <w:rFonts w:hint="default"/>
      </w:rPr>
    </w:lvl>
    <w:lvl w:ilvl="1" w:tplc="08090019" w:tentative="1">
      <w:start w:val="1"/>
      <w:numFmt w:val="lowerLetter"/>
      <w:lvlText w:val="%2."/>
      <w:lvlJc w:val="left"/>
      <w:pPr>
        <w:ind w:left="1854" w:hanging="360"/>
      </w:pPr>
    </w:lvl>
    <w:lvl w:ilvl="2" w:tplc="0809001B" w:tentative="1">
      <w:start w:val="1"/>
      <w:numFmt w:val="lowerRoman"/>
      <w:lvlText w:val="%3."/>
      <w:lvlJc w:val="right"/>
      <w:pPr>
        <w:ind w:left="2574" w:hanging="180"/>
      </w:pPr>
    </w:lvl>
    <w:lvl w:ilvl="3" w:tplc="0809000F" w:tentative="1">
      <w:start w:val="1"/>
      <w:numFmt w:val="decimal"/>
      <w:lvlText w:val="%4."/>
      <w:lvlJc w:val="left"/>
      <w:pPr>
        <w:ind w:left="3294" w:hanging="360"/>
      </w:pPr>
    </w:lvl>
    <w:lvl w:ilvl="4" w:tplc="08090019" w:tentative="1">
      <w:start w:val="1"/>
      <w:numFmt w:val="lowerLetter"/>
      <w:lvlText w:val="%5."/>
      <w:lvlJc w:val="left"/>
      <w:pPr>
        <w:ind w:left="4014" w:hanging="360"/>
      </w:pPr>
    </w:lvl>
    <w:lvl w:ilvl="5" w:tplc="0809001B" w:tentative="1">
      <w:start w:val="1"/>
      <w:numFmt w:val="lowerRoman"/>
      <w:lvlText w:val="%6."/>
      <w:lvlJc w:val="right"/>
      <w:pPr>
        <w:ind w:left="4734" w:hanging="180"/>
      </w:pPr>
    </w:lvl>
    <w:lvl w:ilvl="6" w:tplc="0809000F" w:tentative="1">
      <w:start w:val="1"/>
      <w:numFmt w:val="decimal"/>
      <w:lvlText w:val="%7."/>
      <w:lvlJc w:val="left"/>
      <w:pPr>
        <w:ind w:left="5454" w:hanging="360"/>
      </w:pPr>
    </w:lvl>
    <w:lvl w:ilvl="7" w:tplc="08090019" w:tentative="1">
      <w:start w:val="1"/>
      <w:numFmt w:val="lowerLetter"/>
      <w:lvlText w:val="%8."/>
      <w:lvlJc w:val="left"/>
      <w:pPr>
        <w:ind w:left="6174" w:hanging="360"/>
      </w:pPr>
    </w:lvl>
    <w:lvl w:ilvl="8" w:tplc="0809001B" w:tentative="1">
      <w:start w:val="1"/>
      <w:numFmt w:val="lowerRoman"/>
      <w:lvlText w:val="%9."/>
      <w:lvlJc w:val="right"/>
      <w:pPr>
        <w:ind w:left="6894" w:hanging="180"/>
      </w:pPr>
    </w:lvl>
  </w:abstractNum>
  <w:abstractNum w:abstractNumId="11" w15:restartNumberingAfterBreak="0">
    <w:nsid w:val="3C303CFA"/>
    <w:multiLevelType w:val="hybridMultilevel"/>
    <w:tmpl w:val="EDECF69C"/>
    <w:lvl w:ilvl="0" w:tplc="10090001">
      <w:start w:val="1"/>
      <w:numFmt w:val="bullet"/>
      <w:lvlText w:val=""/>
      <w:lvlJc w:val="left"/>
      <w:pPr>
        <w:ind w:left="775" w:hanging="360"/>
      </w:pPr>
      <w:rPr>
        <w:rFonts w:ascii="Symbol" w:hAnsi="Symbol" w:hint="default"/>
      </w:rPr>
    </w:lvl>
    <w:lvl w:ilvl="1" w:tplc="04090019">
      <w:start w:val="1"/>
      <w:numFmt w:val="lowerLetter"/>
      <w:lvlText w:val="%2."/>
      <w:lvlJc w:val="left"/>
      <w:pPr>
        <w:ind w:left="1495" w:hanging="360"/>
      </w:pPr>
    </w:lvl>
    <w:lvl w:ilvl="2" w:tplc="0409001B">
      <w:start w:val="1"/>
      <w:numFmt w:val="lowerRoman"/>
      <w:lvlText w:val="%3."/>
      <w:lvlJc w:val="right"/>
      <w:pPr>
        <w:ind w:left="2215" w:hanging="180"/>
      </w:pPr>
    </w:lvl>
    <w:lvl w:ilvl="3" w:tplc="0409000F">
      <w:start w:val="1"/>
      <w:numFmt w:val="decimal"/>
      <w:lvlText w:val="%4."/>
      <w:lvlJc w:val="left"/>
      <w:pPr>
        <w:ind w:left="2935" w:hanging="360"/>
      </w:pPr>
    </w:lvl>
    <w:lvl w:ilvl="4" w:tplc="04090019">
      <w:start w:val="1"/>
      <w:numFmt w:val="lowerLetter"/>
      <w:lvlText w:val="%5."/>
      <w:lvlJc w:val="left"/>
      <w:pPr>
        <w:ind w:left="3655" w:hanging="360"/>
      </w:pPr>
    </w:lvl>
    <w:lvl w:ilvl="5" w:tplc="0409001B">
      <w:start w:val="1"/>
      <w:numFmt w:val="lowerRoman"/>
      <w:lvlText w:val="%6."/>
      <w:lvlJc w:val="right"/>
      <w:pPr>
        <w:ind w:left="4375" w:hanging="180"/>
      </w:pPr>
    </w:lvl>
    <w:lvl w:ilvl="6" w:tplc="0409000F">
      <w:start w:val="1"/>
      <w:numFmt w:val="decimal"/>
      <w:lvlText w:val="%7."/>
      <w:lvlJc w:val="left"/>
      <w:pPr>
        <w:ind w:left="5095" w:hanging="360"/>
      </w:pPr>
    </w:lvl>
    <w:lvl w:ilvl="7" w:tplc="04090019">
      <w:start w:val="1"/>
      <w:numFmt w:val="lowerLetter"/>
      <w:lvlText w:val="%8."/>
      <w:lvlJc w:val="left"/>
      <w:pPr>
        <w:ind w:left="5815" w:hanging="360"/>
      </w:pPr>
    </w:lvl>
    <w:lvl w:ilvl="8" w:tplc="0409001B">
      <w:start w:val="1"/>
      <w:numFmt w:val="lowerRoman"/>
      <w:lvlText w:val="%9."/>
      <w:lvlJc w:val="right"/>
      <w:pPr>
        <w:ind w:left="6535" w:hanging="180"/>
      </w:pPr>
    </w:lvl>
  </w:abstractNum>
  <w:abstractNum w:abstractNumId="12"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E45680C"/>
    <w:multiLevelType w:val="hybridMultilevel"/>
    <w:tmpl w:val="B61CEEDE"/>
    <w:lvl w:ilvl="0" w:tplc="4BFC5A3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047C5A"/>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7D310DE"/>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1810F4"/>
    <w:multiLevelType w:val="hybridMultilevel"/>
    <w:tmpl w:val="16D2D8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975246"/>
    <w:multiLevelType w:val="hybridMultilevel"/>
    <w:tmpl w:val="E48A32E8"/>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9947B8"/>
    <w:multiLevelType w:val="hybridMultilevel"/>
    <w:tmpl w:val="7C6E1AD8"/>
    <w:lvl w:ilvl="0" w:tplc="545242D0">
      <w:start w:val="7"/>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69C3866"/>
    <w:multiLevelType w:val="multilevel"/>
    <w:tmpl w:val="B59CD9DE"/>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6E2E245A"/>
    <w:multiLevelType w:val="hybridMultilevel"/>
    <w:tmpl w:val="8B46A5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E23244"/>
    <w:multiLevelType w:val="multilevel"/>
    <w:tmpl w:val="B59CD9DE"/>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66309C"/>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B617DFD"/>
    <w:multiLevelType w:val="hybridMultilevel"/>
    <w:tmpl w:val="171CD0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4"/>
  </w:num>
  <w:num w:numId="3">
    <w:abstractNumId w:val="12"/>
  </w:num>
  <w:num w:numId="4">
    <w:abstractNumId w:val="14"/>
  </w:num>
  <w:num w:numId="5">
    <w:abstractNumId w:val="13"/>
  </w:num>
  <w:num w:numId="6">
    <w:abstractNumId w:val="1"/>
  </w:num>
  <w:num w:numId="7">
    <w:abstractNumId w:val="6"/>
  </w:num>
  <w:num w:numId="8">
    <w:abstractNumId w:val="12"/>
    <w:lvlOverride w:ilvl="0">
      <w:startOverride w:val="1"/>
    </w:lvlOverride>
  </w:num>
  <w:num w:numId="9">
    <w:abstractNumId w:val="24"/>
  </w:num>
  <w:num w:numId="10">
    <w:abstractNumId w:val="12"/>
    <w:lvlOverride w:ilvl="0">
      <w:startOverride w:val="1"/>
    </w:lvlOverride>
  </w:num>
  <w:num w:numId="11">
    <w:abstractNumId w:val="12"/>
    <w:lvlOverride w:ilvl="0">
      <w:startOverride w:val="1"/>
    </w:lvlOverride>
  </w:num>
  <w:num w:numId="12">
    <w:abstractNumId w:val="12"/>
    <w:lvlOverride w:ilvl="0">
      <w:startOverride w:val="1"/>
    </w:lvlOverride>
  </w:num>
  <w:num w:numId="13">
    <w:abstractNumId w:val="12"/>
    <w:lvlOverride w:ilvl="0">
      <w:startOverride w:val="1"/>
    </w:lvlOverride>
  </w:num>
  <w:num w:numId="14">
    <w:abstractNumId w:val="20"/>
  </w:num>
  <w:num w:numId="15">
    <w:abstractNumId w:val="18"/>
  </w:num>
  <w:num w:numId="16">
    <w:abstractNumId w:val="2"/>
  </w:num>
  <w:num w:numId="17">
    <w:abstractNumId w:val="26"/>
  </w:num>
  <w:num w:numId="18">
    <w:abstractNumId w:val="28"/>
  </w:num>
  <w:num w:numId="19">
    <w:abstractNumId w:val="3"/>
  </w:num>
  <w:num w:numId="20">
    <w:abstractNumId w:val="9"/>
  </w:num>
  <w:num w:numId="21">
    <w:abstractNumId w:val="7"/>
  </w:num>
  <w:num w:numId="22">
    <w:abstractNumId w:val="5"/>
  </w:num>
  <w:num w:numId="23">
    <w:abstractNumId w:val="25"/>
  </w:num>
  <w:num w:numId="24">
    <w:abstractNumId w:val="19"/>
  </w:num>
  <w:num w:numId="25">
    <w:abstractNumId w:val="11"/>
  </w:num>
  <w:num w:numId="26">
    <w:abstractNumId w:val="23"/>
  </w:num>
  <w:num w:numId="27">
    <w:abstractNumId w:val="10"/>
  </w:num>
  <w:num w:numId="28">
    <w:abstractNumId w:val="15"/>
  </w:num>
  <w:num w:numId="2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17"/>
  </w:num>
  <w:num w:numId="32">
    <w:abstractNumId w:val="27"/>
  </w:num>
  <w:num w:numId="33">
    <w:abstractNumId w:val="16"/>
  </w:num>
  <w:num w:numId="34">
    <w:abstractNumId w:val="21"/>
  </w:num>
  <w:num w:numId="35">
    <w:abstractNumId w:val="4"/>
  </w:num>
  <w:num w:numId="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397"/>
    <w:rsid w:val="00002172"/>
    <w:rsid w:val="00006E37"/>
    <w:rsid w:val="00007719"/>
    <w:rsid w:val="00012064"/>
    <w:rsid w:val="00015E40"/>
    <w:rsid w:val="00021AF8"/>
    <w:rsid w:val="00025276"/>
    <w:rsid w:val="00037DE2"/>
    <w:rsid w:val="0004339E"/>
    <w:rsid w:val="00054C57"/>
    <w:rsid w:val="00055DD0"/>
    <w:rsid w:val="000614E0"/>
    <w:rsid w:val="00065897"/>
    <w:rsid w:val="00066F4C"/>
    <w:rsid w:val="0007171B"/>
    <w:rsid w:val="00076131"/>
    <w:rsid w:val="00076400"/>
    <w:rsid w:val="00076AAD"/>
    <w:rsid w:val="00080574"/>
    <w:rsid w:val="000866CD"/>
    <w:rsid w:val="000933A7"/>
    <w:rsid w:val="00096DDC"/>
    <w:rsid w:val="00097F9F"/>
    <w:rsid w:val="000A015B"/>
    <w:rsid w:val="000A3BBC"/>
    <w:rsid w:val="000C1B48"/>
    <w:rsid w:val="000C4A34"/>
    <w:rsid w:val="000C59AA"/>
    <w:rsid w:val="000C7665"/>
    <w:rsid w:val="000C79A5"/>
    <w:rsid w:val="000D5B6B"/>
    <w:rsid w:val="000D7649"/>
    <w:rsid w:val="000D7EA7"/>
    <w:rsid w:val="000E1566"/>
    <w:rsid w:val="000E5261"/>
    <w:rsid w:val="000E673A"/>
    <w:rsid w:val="000F1496"/>
    <w:rsid w:val="000F3F24"/>
    <w:rsid w:val="000F43A5"/>
    <w:rsid w:val="000F561E"/>
    <w:rsid w:val="000F5A5C"/>
    <w:rsid w:val="000F6A8D"/>
    <w:rsid w:val="000F74F5"/>
    <w:rsid w:val="000F7924"/>
    <w:rsid w:val="00100F37"/>
    <w:rsid w:val="00102AEF"/>
    <w:rsid w:val="00104B8F"/>
    <w:rsid w:val="00105372"/>
    <w:rsid w:val="00105F66"/>
    <w:rsid w:val="00106DE8"/>
    <w:rsid w:val="00107EBD"/>
    <w:rsid w:val="00112FAC"/>
    <w:rsid w:val="0011302A"/>
    <w:rsid w:val="001136F3"/>
    <w:rsid w:val="001141B2"/>
    <w:rsid w:val="001141FD"/>
    <w:rsid w:val="00120118"/>
    <w:rsid w:val="00121F4B"/>
    <w:rsid w:val="00125D73"/>
    <w:rsid w:val="001312AD"/>
    <w:rsid w:val="00131B97"/>
    <w:rsid w:val="00131E7A"/>
    <w:rsid w:val="00134846"/>
    <w:rsid w:val="00136037"/>
    <w:rsid w:val="00141C21"/>
    <w:rsid w:val="001437F0"/>
    <w:rsid w:val="00146DC0"/>
    <w:rsid w:val="00147B59"/>
    <w:rsid w:val="001514BB"/>
    <w:rsid w:val="00151766"/>
    <w:rsid w:val="00153D5D"/>
    <w:rsid w:val="00161044"/>
    <w:rsid w:val="0016119F"/>
    <w:rsid w:val="00161B9B"/>
    <w:rsid w:val="00165742"/>
    <w:rsid w:val="00170392"/>
    <w:rsid w:val="0017181B"/>
    <w:rsid w:val="00171950"/>
    <w:rsid w:val="00172AF6"/>
    <w:rsid w:val="00176CEE"/>
    <w:rsid w:val="00180D89"/>
    <w:rsid w:val="001868A4"/>
    <w:rsid w:val="00186DD8"/>
    <w:rsid w:val="00192560"/>
    <w:rsid w:val="001A2829"/>
    <w:rsid w:val="001A5F47"/>
    <w:rsid w:val="001A7146"/>
    <w:rsid w:val="001B13FE"/>
    <w:rsid w:val="001C39D4"/>
    <w:rsid w:val="001C3F4E"/>
    <w:rsid w:val="001D3A66"/>
    <w:rsid w:val="001D405C"/>
    <w:rsid w:val="001E70E4"/>
    <w:rsid w:val="00201B73"/>
    <w:rsid w:val="00205E8D"/>
    <w:rsid w:val="00205EC0"/>
    <w:rsid w:val="00212E27"/>
    <w:rsid w:val="00213131"/>
    <w:rsid w:val="002171AC"/>
    <w:rsid w:val="0022094F"/>
    <w:rsid w:val="00223822"/>
    <w:rsid w:val="0022519D"/>
    <w:rsid w:val="0022613A"/>
    <w:rsid w:val="00230071"/>
    <w:rsid w:val="002430B8"/>
    <w:rsid w:val="00246A7D"/>
    <w:rsid w:val="002470B3"/>
    <w:rsid w:val="00247853"/>
    <w:rsid w:val="00252B74"/>
    <w:rsid w:val="002545A0"/>
    <w:rsid w:val="00263ADC"/>
    <w:rsid w:val="00274AC1"/>
    <w:rsid w:val="002770EA"/>
    <w:rsid w:val="00286826"/>
    <w:rsid w:val="002876F3"/>
    <w:rsid w:val="00290984"/>
    <w:rsid w:val="00295361"/>
    <w:rsid w:val="002A3AEB"/>
    <w:rsid w:val="002B1750"/>
    <w:rsid w:val="002B246E"/>
    <w:rsid w:val="002B5AAE"/>
    <w:rsid w:val="002C5093"/>
    <w:rsid w:val="002C756C"/>
    <w:rsid w:val="002D7BF1"/>
    <w:rsid w:val="002E246E"/>
    <w:rsid w:val="002E50BD"/>
    <w:rsid w:val="002E7F44"/>
    <w:rsid w:val="002F2014"/>
    <w:rsid w:val="002F7A5E"/>
    <w:rsid w:val="0030169D"/>
    <w:rsid w:val="00301BBF"/>
    <w:rsid w:val="00303951"/>
    <w:rsid w:val="00305996"/>
    <w:rsid w:val="003060EB"/>
    <w:rsid w:val="003068EB"/>
    <w:rsid w:val="0031114F"/>
    <w:rsid w:val="00311E95"/>
    <w:rsid w:val="003145C7"/>
    <w:rsid w:val="003153EB"/>
    <w:rsid w:val="00321985"/>
    <w:rsid w:val="00332EF3"/>
    <w:rsid w:val="003331E2"/>
    <w:rsid w:val="00334878"/>
    <w:rsid w:val="0034047D"/>
    <w:rsid w:val="0034323F"/>
    <w:rsid w:val="0034364A"/>
    <w:rsid w:val="00344664"/>
    <w:rsid w:val="00344FAC"/>
    <w:rsid w:val="00351205"/>
    <w:rsid w:val="00352B9F"/>
    <w:rsid w:val="00353467"/>
    <w:rsid w:val="00353C5A"/>
    <w:rsid w:val="00360FF5"/>
    <w:rsid w:val="00361522"/>
    <w:rsid w:val="00372F74"/>
    <w:rsid w:val="00377DF3"/>
    <w:rsid w:val="00382F0C"/>
    <w:rsid w:val="00387B00"/>
    <w:rsid w:val="00392609"/>
    <w:rsid w:val="003928F9"/>
    <w:rsid w:val="00392A0A"/>
    <w:rsid w:val="003A2255"/>
    <w:rsid w:val="003A2844"/>
    <w:rsid w:val="003A6360"/>
    <w:rsid w:val="003B0DAD"/>
    <w:rsid w:val="003B1497"/>
    <w:rsid w:val="003B210A"/>
    <w:rsid w:val="003C07D9"/>
    <w:rsid w:val="003C0F6E"/>
    <w:rsid w:val="003C23B6"/>
    <w:rsid w:val="003C2716"/>
    <w:rsid w:val="003C2B85"/>
    <w:rsid w:val="003D6A56"/>
    <w:rsid w:val="003D73C1"/>
    <w:rsid w:val="003F33BA"/>
    <w:rsid w:val="003F6F06"/>
    <w:rsid w:val="003F7224"/>
    <w:rsid w:val="00402127"/>
    <w:rsid w:val="0041694E"/>
    <w:rsid w:val="00423A4B"/>
    <w:rsid w:val="00423AB5"/>
    <w:rsid w:val="00426F77"/>
    <w:rsid w:val="00427D21"/>
    <w:rsid w:val="0043210B"/>
    <w:rsid w:val="004326B4"/>
    <w:rsid w:val="00436232"/>
    <w:rsid w:val="00444A57"/>
    <w:rsid w:val="004463A6"/>
    <w:rsid w:val="00453A3B"/>
    <w:rsid w:val="00456C8F"/>
    <w:rsid w:val="004618F9"/>
    <w:rsid w:val="00463C0D"/>
    <w:rsid w:val="004641CF"/>
    <w:rsid w:val="004644C2"/>
    <w:rsid w:val="00466BCA"/>
    <w:rsid w:val="004673CB"/>
    <w:rsid w:val="00467F9C"/>
    <w:rsid w:val="00475506"/>
    <w:rsid w:val="004778C1"/>
    <w:rsid w:val="00482B39"/>
    <w:rsid w:val="004849DC"/>
    <w:rsid w:val="00484F82"/>
    <w:rsid w:val="00491C39"/>
    <w:rsid w:val="004949E1"/>
    <w:rsid w:val="004B6204"/>
    <w:rsid w:val="004C105D"/>
    <w:rsid w:val="004C1BBA"/>
    <w:rsid w:val="004C2182"/>
    <w:rsid w:val="004C4F0F"/>
    <w:rsid w:val="004C5E54"/>
    <w:rsid w:val="004C6AC9"/>
    <w:rsid w:val="004D20B4"/>
    <w:rsid w:val="004D26F7"/>
    <w:rsid w:val="004E499B"/>
    <w:rsid w:val="004E64B4"/>
    <w:rsid w:val="004F76D7"/>
    <w:rsid w:val="00503930"/>
    <w:rsid w:val="005046D4"/>
    <w:rsid w:val="00510547"/>
    <w:rsid w:val="00511BF1"/>
    <w:rsid w:val="00512480"/>
    <w:rsid w:val="0053118C"/>
    <w:rsid w:val="00534681"/>
    <w:rsid w:val="00541359"/>
    <w:rsid w:val="005413F7"/>
    <w:rsid w:val="005435E9"/>
    <w:rsid w:val="005437B2"/>
    <w:rsid w:val="00550690"/>
    <w:rsid w:val="00550FEF"/>
    <w:rsid w:val="00556541"/>
    <w:rsid w:val="00557AF5"/>
    <w:rsid w:val="00562342"/>
    <w:rsid w:val="00562EAB"/>
    <w:rsid w:val="00563442"/>
    <w:rsid w:val="00565B42"/>
    <w:rsid w:val="00575C3B"/>
    <w:rsid w:val="0057738A"/>
    <w:rsid w:val="005828F4"/>
    <w:rsid w:val="0059151E"/>
    <w:rsid w:val="005A07B4"/>
    <w:rsid w:val="005B33EB"/>
    <w:rsid w:val="005B47F9"/>
    <w:rsid w:val="005B736E"/>
    <w:rsid w:val="005C4CE6"/>
    <w:rsid w:val="005F08E4"/>
    <w:rsid w:val="005F155D"/>
    <w:rsid w:val="005F268A"/>
    <w:rsid w:val="005F358F"/>
    <w:rsid w:val="006051DF"/>
    <w:rsid w:val="0061190D"/>
    <w:rsid w:val="006122BA"/>
    <w:rsid w:val="006126BD"/>
    <w:rsid w:val="00613792"/>
    <w:rsid w:val="00614F00"/>
    <w:rsid w:val="0061776F"/>
    <w:rsid w:val="00624995"/>
    <w:rsid w:val="00624B25"/>
    <w:rsid w:val="00634E75"/>
    <w:rsid w:val="00635468"/>
    <w:rsid w:val="00635C58"/>
    <w:rsid w:val="00636D75"/>
    <w:rsid w:val="00637114"/>
    <w:rsid w:val="00644171"/>
    <w:rsid w:val="00654342"/>
    <w:rsid w:val="0065505A"/>
    <w:rsid w:val="006563B3"/>
    <w:rsid w:val="00656EF8"/>
    <w:rsid w:val="00657410"/>
    <w:rsid w:val="006631FF"/>
    <w:rsid w:val="00664DE0"/>
    <w:rsid w:val="006650DC"/>
    <w:rsid w:val="00665727"/>
    <w:rsid w:val="00672435"/>
    <w:rsid w:val="00674A3E"/>
    <w:rsid w:val="00676124"/>
    <w:rsid w:val="00677C56"/>
    <w:rsid w:val="00683299"/>
    <w:rsid w:val="00684F40"/>
    <w:rsid w:val="00693E6C"/>
    <w:rsid w:val="006A2632"/>
    <w:rsid w:val="006A6425"/>
    <w:rsid w:val="006A7D29"/>
    <w:rsid w:val="006B2290"/>
    <w:rsid w:val="006B547B"/>
    <w:rsid w:val="006B7663"/>
    <w:rsid w:val="006C097B"/>
    <w:rsid w:val="006C3FB4"/>
    <w:rsid w:val="006C5F96"/>
    <w:rsid w:val="006C79F8"/>
    <w:rsid w:val="006D1FF0"/>
    <w:rsid w:val="006D4175"/>
    <w:rsid w:val="006D6B66"/>
    <w:rsid w:val="006E01AA"/>
    <w:rsid w:val="006E7535"/>
    <w:rsid w:val="006E7C61"/>
    <w:rsid w:val="006F0830"/>
    <w:rsid w:val="006F22C4"/>
    <w:rsid w:val="00700694"/>
    <w:rsid w:val="00700849"/>
    <w:rsid w:val="007043DC"/>
    <w:rsid w:val="007135F8"/>
    <w:rsid w:val="00715E57"/>
    <w:rsid w:val="00715F26"/>
    <w:rsid w:val="00717D88"/>
    <w:rsid w:val="00736358"/>
    <w:rsid w:val="00740D8D"/>
    <w:rsid w:val="00747C33"/>
    <w:rsid w:val="00757427"/>
    <w:rsid w:val="00766450"/>
    <w:rsid w:val="0077136F"/>
    <w:rsid w:val="00772992"/>
    <w:rsid w:val="00776256"/>
    <w:rsid w:val="00780473"/>
    <w:rsid w:val="00780A16"/>
    <w:rsid w:val="0078390E"/>
    <w:rsid w:val="0078516A"/>
    <w:rsid w:val="0078581B"/>
    <w:rsid w:val="00786056"/>
    <w:rsid w:val="007927C9"/>
    <w:rsid w:val="007940C4"/>
    <w:rsid w:val="007942D3"/>
    <w:rsid w:val="007A2200"/>
    <w:rsid w:val="007A75D3"/>
    <w:rsid w:val="007A76E2"/>
    <w:rsid w:val="007A7C84"/>
    <w:rsid w:val="007B107A"/>
    <w:rsid w:val="007B2099"/>
    <w:rsid w:val="007B6C09"/>
    <w:rsid w:val="007B7741"/>
    <w:rsid w:val="007C0F04"/>
    <w:rsid w:val="007C1CFA"/>
    <w:rsid w:val="007C2C08"/>
    <w:rsid w:val="007C6B69"/>
    <w:rsid w:val="007D00C1"/>
    <w:rsid w:val="007D18C5"/>
    <w:rsid w:val="007D613C"/>
    <w:rsid w:val="007E09DA"/>
    <w:rsid w:val="007E597F"/>
    <w:rsid w:val="007F0D39"/>
    <w:rsid w:val="007F1A80"/>
    <w:rsid w:val="008070A7"/>
    <w:rsid w:val="00807DDA"/>
    <w:rsid w:val="00811465"/>
    <w:rsid w:val="008161E7"/>
    <w:rsid w:val="0081752A"/>
    <w:rsid w:val="00817632"/>
    <w:rsid w:val="008178B6"/>
    <w:rsid w:val="00817AAE"/>
    <w:rsid w:val="00821520"/>
    <w:rsid w:val="008246D6"/>
    <w:rsid w:val="0082505C"/>
    <w:rsid w:val="00827A3C"/>
    <w:rsid w:val="008314C2"/>
    <w:rsid w:val="00841B5F"/>
    <w:rsid w:val="00845635"/>
    <w:rsid w:val="00845840"/>
    <w:rsid w:val="00847BBE"/>
    <w:rsid w:val="00861B43"/>
    <w:rsid w:val="00865B74"/>
    <w:rsid w:val="00875109"/>
    <w:rsid w:val="0087640F"/>
    <w:rsid w:val="00880236"/>
    <w:rsid w:val="00884249"/>
    <w:rsid w:val="008974F0"/>
    <w:rsid w:val="008A08AC"/>
    <w:rsid w:val="008A1907"/>
    <w:rsid w:val="008A33B4"/>
    <w:rsid w:val="008A442C"/>
    <w:rsid w:val="008B012A"/>
    <w:rsid w:val="008B1E8C"/>
    <w:rsid w:val="008D2159"/>
    <w:rsid w:val="008D2ECE"/>
    <w:rsid w:val="008D6F86"/>
    <w:rsid w:val="008F188C"/>
    <w:rsid w:val="008F1B74"/>
    <w:rsid w:val="008F3DF9"/>
    <w:rsid w:val="008F686D"/>
    <w:rsid w:val="0090309B"/>
    <w:rsid w:val="009057BE"/>
    <w:rsid w:val="00905B72"/>
    <w:rsid w:val="00906E17"/>
    <w:rsid w:val="009166D6"/>
    <w:rsid w:val="009167BC"/>
    <w:rsid w:val="00923AC1"/>
    <w:rsid w:val="0092504D"/>
    <w:rsid w:val="009254F8"/>
    <w:rsid w:val="009275E6"/>
    <w:rsid w:val="00930BA1"/>
    <w:rsid w:val="0093169E"/>
    <w:rsid w:val="00933D50"/>
    <w:rsid w:val="00942AEC"/>
    <w:rsid w:val="0094405F"/>
    <w:rsid w:val="00946CAA"/>
    <w:rsid w:val="00950078"/>
    <w:rsid w:val="009505C9"/>
    <w:rsid w:val="00950752"/>
    <w:rsid w:val="00950CEB"/>
    <w:rsid w:val="00950FF1"/>
    <w:rsid w:val="00951DC9"/>
    <w:rsid w:val="009553D1"/>
    <w:rsid w:val="0095611A"/>
    <w:rsid w:val="0095670A"/>
    <w:rsid w:val="009571DA"/>
    <w:rsid w:val="00957517"/>
    <w:rsid w:val="00962A2C"/>
    <w:rsid w:val="00966424"/>
    <w:rsid w:val="00966FC0"/>
    <w:rsid w:val="00970454"/>
    <w:rsid w:val="009711AA"/>
    <w:rsid w:val="009722C7"/>
    <w:rsid w:val="0098537A"/>
    <w:rsid w:val="00986DAD"/>
    <w:rsid w:val="009915DE"/>
    <w:rsid w:val="009944DB"/>
    <w:rsid w:val="00995553"/>
    <w:rsid w:val="009964EF"/>
    <w:rsid w:val="0099794E"/>
    <w:rsid w:val="009A30B6"/>
    <w:rsid w:val="009B1EAF"/>
    <w:rsid w:val="009B2C6B"/>
    <w:rsid w:val="009B5D6A"/>
    <w:rsid w:val="009B67AF"/>
    <w:rsid w:val="009C2DE6"/>
    <w:rsid w:val="009C313C"/>
    <w:rsid w:val="009C32F9"/>
    <w:rsid w:val="009C7EB2"/>
    <w:rsid w:val="009D7738"/>
    <w:rsid w:val="009E0CAC"/>
    <w:rsid w:val="009E0F36"/>
    <w:rsid w:val="009E1EE5"/>
    <w:rsid w:val="009E47A3"/>
    <w:rsid w:val="009E75EB"/>
    <w:rsid w:val="009F1B04"/>
    <w:rsid w:val="009F33A4"/>
    <w:rsid w:val="009F625D"/>
    <w:rsid w:val="00A04469"/>
    <w:rsid w:val="00A119F3"/>
    <w:rsid w:val="00A21271"/>
    <w:rsid w:val="00A233BC"/>
    <w:rsid w:val="00A24954"/>
    <w:rsid w:val="00A367F3"/>
    <w:rsid w:val="00A4309A"/>
    <w:rsid w:val="00A45A21"/>
    <w:rsid w:val="00A47FE9"/>
    <w:rsid w:val="00A53BDD"/>
    <w:rsid w:val="00A54080"/>
    <w:rsid w:val="00A65450"/>
    <w:rsid w:val="00A65BAA"/>
    <w:rsid w:val="00A73034"/>
    <w:rsid w:val="00A8076F"/>
    <w:rsid w:val="00A80C3B"/>
    <w:rsid w:val="00A834D3"/>
    <w:rsid w:val="00A9358A"/>
    <w:rsid w:val="00A9736E"/>
    <w:rsid w:val="00AA19C8"/>
    <w:rsid w:val="00AA6F92"/>
    <w:rsid w:val="00AB6934"/>
    <w:rsid w:val="00AC5835"/>
    <w:rsid w:val="00AC58D9"/>
    <w:rsid w:val="00AD27B5"/>
    <w:rsid w:val="00AD59D8"/>
    <w:rsid w:val="00AE4028"/>
    <w:rsid w:val="00AE5B6F"/>
    <w:rsid w:val="00AE63A1"/>
    <w:rsid w:val="00AE7673"/>
    <w:rsid w:val="00AF42DE"/>
    <w:rsid w:val="00B01738"/>
    <w:rsid w:val="00B0234F"/>
    <w:rsid w:val="00B02406"/>
    <w:rsid w:val="00B02E0A"/>
    <w:rsid w:val="00B036E3"/>
    <w:rsid w:val="00B064C4"/>
    <w:rsid w:val="00B1150B"/>
    <w:rsid w:val="00B1256F"/>
    <w:rsid w:val="00B13A9F"/>
    <w:rsid w:val="00B16387"/>
    <w:rsid w:val="00B213FF"/>
    <w:rsid w:val="00B23BB7"/>
    <w:rsid w:val="00B24ADE"/>
    <w:rsid w:val="00B263C4"/>
    <w:rsid w:val="00B31069"/>
    <w:rsid w:val="00B3369F"/>
    <w:rsid w:val="00B343F0"/>
    <w:rsid w:val="00B34B8F"/>
    <w:rsid w:val="00B36262"/>
    <w:rsid w:val="00B430EA"/>
    <w:rsid w:val="00B504DD"/>
    <w:rsid w:val="00B54B57"/>
    <w:rsid w:val="00B621DA"/>
    <w:rsid w:val="00B67B49"/>
    <w:rsid w:val="00B70FC3"/>
    <w:rsid w:val="00B755B7"/>
    <w:rsid w:val="00B75FFD"/>
    <w:rsid w:val="00B81DC7"/>
    <w:rsid w:val="00B82CAF"/>
    <w:rsid w:val="00B83073"/>
    <w:rsid w:val="00B85614"/>
    <w:rsid w:val="00B85E78"/>
    <w:rsid w:val="00B86180"/>
    <w:rsid w:val="00B94E6C"/>
    <w:rsid w:val="00BA3F60"/>
    <w:rsid w:val="00BB4606"/>
    <w:rsid w:val="00BB4B4F"/>
    <w:rsid w:val="00BB66B6"/>
    <w:rsid w:val="00BC5481"/>
    <w:rsid w:val="00BC6904"/>
    <w:rsid w:val="00BD1746"/>
    <w:rsid w:val="00BD3C8E"/>
    <w:rsid w:val="00BD6B0B"/>
    <w:rsid w:val="00BE3273"/>
    <w:rsid w:val="00BE615C"/>
    <w:rsid w:val="00BF1053"/>
    <w:rsid w:val="00BF157A"/>
    <w:rsid w:val="00C10E40"/>
    <w:rsid w:val="00C128C7"/>
    <w:rsid w:val="00C15186"/>
    <w:rsid w:val="00C1554C"/>
    <w:rsid w:val="00C15DDE"/>
    <w:rsid w:val="00C206A8"/>
    <w:rsid w:val="00C20B68"/>
    <w:rsid w:val="00C23D2F"/>
    <w:rsid w:val="00C266E6"/>
    <w:rsid w:val="00C3552F"/>
    <w:rsid w:val="00C379D3"/>
    <w:rsid w:val="00C401DE"/>
    <w:rsid w:val="00C40E9D"/>
    <w:rsid w:val="00C40ECE"/>
    <w:rsid w:val="00C42021"/>
    <w:rsid w:val="00C42647"/>
    <w:rsid w:val="00C4356D"/>
    <w:rsid w:val="00C443BD"/>
    <w:rsid w:val="00C451C5"/>
    <w:rsid w:val="00C45602"/>
    <w:rsid w:val="00C45EAB"/>
    <w:rsid w:val="00C55840"/>
    <w:rsid w:val="00C56D72"/>
    <w:rsid w:val="00C7753B"/>
    <w:rsid w:val="00C81EF3"/>
    <w:rsid w:val="00C8288A"/>
    <w:rsid w:val="00C87ED2"/>
    <w:rsid w:val="00C9161D"/>
    <w:rsid w:val="00C921E2"/>
    <w:rsid w:val="00C92F0C"/>
    <w:rsid w:val="00C97992"/>
    <w:rsid w:val="00CA0C1D"/>
    <w:rsid w:val="00CA2315"/>
    <w:rsid w:val="00CA33DA"/>
    <w:rsid w:val="00CA6D55"/>
    <w:rsid w:val="00CA739F"/>
    <w:rsid w:val="00CA7E57"/>
    <w:rsid w:val="00CB2653"/>
    <w:rsid w:val="00CB6C17"/>
    <w:rsid w:val="00CB6C5F"/>
    <w:rsid w:val="00CB7672"/>
    <w:rsid w:val="00CB7B68"/>
    <w:rsid w:val="00CC07A0"/>
    <w:rsid w:val="00CC0DE3"/>
    <w:rsid w:val="00CC114D"/>
    <w:rsid w:val="00CC789A"/>
    <w:rsid w:val="00CD06E8"/>
    <w:rsid w:val="00CD13CA"/>
    <w:rsid w:val="00CE0F5F"/>
    <w:rsid w:val="00CE3F25"/>
    <w:rsid w:val="00CE55A4"/>
    <w:rsid w:val="00CE5D73"/>
    <w:rsid w:val="00CE63B3"/>
    <w:rsid w:val="00CE7E68"/>
    <w:rsid w:val="00CF1848"/>
    <w:rsid w:val="00CF43B6"/>
    <w:rsid w:val="00CF7B7A"/>
    <w:rsid w:val="00CF7FB2"/>
    <w:rsid w:val="00D002E0"/>
    <w:rsid w:val="00D02661"/>
    <w:rsid w:val="00D07D85"/>
    <w:rsid w:val="00D12044"/>
    <w:rsid w:val="00D1474C"/>
    <w:rsid w:val="00D17013"/>
    <w:rsid w:val="00D21960"/>
    <w:rsid w:val="00D23C3D"/>
    <w:rsid w:val="00D33EFC"/>
    <w:rsid w:val="00D40DBC"/>
    <w:rsid w:val="00D44EEF"/>
    <w:rsid w:val="00D46AC0"/>
    <w:rsid w:val="00D500CD"/>
    <w:rsid w:val="00D5265A"/>
    <w:rsid w:val="00D53B1E"/>
    <w:rsid w:val="00D61768"/>
    <w:rsid w:val="00D61E17"/>
    <w:rsid w:val="00D62991"/>
    <w:rsid w:val="00D6377E"/>
    <w:rsid w:val="00D64CCC"/>
    <w:rsid w:val="00D6515D"/>
    <w:rsid w:val="00D67562"/>
    <w:rsid w:val="00D7042E"/>
    <w:rsid w:val="00D70A73"/>
    <w:rsid w:val="00D71029"/>
    <w:rsid w:val="00D7160B"/>
    <w:rsid w:val="00D7422A"/>
    <w:rsid w:val="00D76A18"/>
    <w:rsid w:val="00D80849"/>
    <w:rsid w:val="00D82E8F"/>
    <w:rsid w:val="00D90CEF"/>
    <w:rsid w:val="00D96BCD"/>
    <w:rsid w:val="00D97C7C"/>
    <w:rsid w:val="00DA1DB2"/>
    <w:rsid w:val="00DA2347"/>
    <w:rsid w:val="00DB1C6E"/>
    <w:rsid w:val="00DB472D"/>
    <w:rsid w:val="00DC0B08"/>
    <w:rsid w:val="00DC1E94"/>
    <w:rsid w:val="00DC2D2F"/>
    <w:rsid w:val="00DD118C"/>
    <w:rsid w:val="00DD2FDB"/>
    <w:rsid w:val="00DE0381"/>
    <w:rsid w:val="00DE339F"/>
    <w:rsid w:val="00DE4C3F"/>
    <w:rsid w:val="00DE5DA4"/>
    <w:rsid w:val="00DE6EBD"/>
    <w:rsid w:val="00DF7C8B"/>
    <w:rsid w:val="00DF7FD9"/>
    <w:rsid w:val="00E01BDD"/>
    <w:rsid w:val="00E048E7"/>
    <w:rsid w:val="00E0531C"/>
    <w:rsid w:val="00E05BB9"/>
    <w:rsid w:val="00E15C9D"/>
    <w:rsid w:val="00E20F63"/>
    <w:rsid w:val="00E35E5D"/>
    <w:rsid w:val="00E40EE0"/>
    <w:rsid w:val="00E41A14"/>
    <w:rsid w:val="00E41FB4"/>
    <w:rsid w:val="00E453AC"/>
    <w:rsid w:val="00E46BE8"/>
    <w:rsid w:val="00E574CD"/>
    <w:rsid w:val="00E57974"/>
    <w:rsid w:val="00E6594B"/>
    <w:rsid w:val="00E66235"/>
    <w:rsid w:val="00E80839"/>
    <w:rsid w:val="00E83320"/>
    <w:rsid w:val="00E83C24"/>
    <w:rsid w:val="00E83FD5"/>
    <w:rsid w:val="00E9318D"/>
    <w:rsid w:val="00EA05B6"/>
    <w:rsid w:val="00EA20A7"/>
    <w:rsid w:val="00EB0D39"/>
    <w:rsid w:val="00EB330E"/>
    <w:rsid w:val="00EB4055"/>
    <w:rsid w:val="00EB6F10"/>
    <w:rsid w:val="00EC72EA"/>
    <w:rsid w:val="00EC7612"/>
    <w:rsid w:val="00ED154F"/>
    <w:rsid w:val="00ED3A91"/>
    <w:rsid w:val="00EE0E6E"/>
    <w:rsid w:val="00EE38FD"/>
    <w:rsid w:val="00EF4AF8"/>
    <w:rsid w:val="00EF6FD6"/>
    <w:rsid w:val="00F07C3E"/>
    <w:rsid w:val="00F160CD"/>
    <w:rsid w:val="00F16274"/>
    <w:rsid w:val="00F26485"/>
    <w:rsid w:val="00F279CD"/>
    <w:rsid w:val="00F33E3B"/>
    <w:rsid w:val="00F3429E"/>
    <w:rsid w:val="00F37019"/>
    <w:rsid w:val="00F41752"/>
    <w:rsid w:val="00F53193"/>
    <w:rsid w:val="00F5357E"/>
    <w:rsid w:val="00F54D79"/>
    <w:rsid w:val="00F55648"/>
    <w:rsid w:val="00F55FDA"/>
    <w:rsid w:val="00F6385C"/>
    <w:rsid w:val="00F6463C"/>
    <w:rsid w:val="00F6586C"/>
    <w:rsid w:val="00F70245"/>
    <w:rsid w:val="00F76E7C"/>
    <w:rsid w:val="00F82AF7"/>
    <w:rsid w:val="00F8601F"/>
    <w:rsid w:val="00F92E65"/>
    <w:rsid w:val="00F94774"/>
    <w:rsid w:val="00F94A64"/>
    <w:rsid w:val="00FA1056"/>
    <w:rsid w:val="00FA2CF2"/>
    <w:rsid w:val="00FA2FF5"/>
    <w:rsid w:val="00FA3341"/>
    <w:rsid w:val="00FA63C3"/>
    <w:rsid w:val="00FA663B"/>
    <w:rsid w:val="00FB05C1"/>
    <w:rsid w:val="00FB3849"/>
    <w:rsid w:val="00FB78ED"/>
    <w:rsid w:val="00FC08E2"/>
    <w:rsid w:val="00FC354E"/>
    <w:rsid w:val="00FC53DB"/>
    <w:rsid w:val="00FC7FA6"/>
    <w:rsid w:val="00FE2FCE"/>
    <w:rsid w:val="00FE6D77"/>
    <w:rsid w:val="00FF2262"/>
    <w:rsid w:val="00FF5B3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CommentSubject">
    <w:name w:val="annotation subject"/>
    <w:basedOn w:val="CommentText"/>
    <w:next w:val="CommentText"/>
    <w:link w:val="CommentSubjectChar"/>
    <w:uiPriority w:val="99"/>
    <w:semiHidden/>
    <w:unhideWhenUsed/>
    <w:rsid w:val="004673CB"/>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673CB"/>
    <w:rPr>
      <w:rFonts w:ascii="Times New Roman" w:eastAsia="Times New Roman" w:hAnsi="Times New Roman" w:cs="Times New Roman"/>
      <w:b/>
      <w:bCs/>
      <w:sz w:val="20"/>
      <w:szCs w:val="20"/>
      <w:lang w:val="en-GB"/>
    </w:rPr>
  </w:style>
  <w:style w:type="paragraph" w:styleId="Revision">
    <w:name w:val="Revision"/>
    <w:hidden/>
    <w:uiPriority w:val="99"/>
    <w:semiHidden/>
    <w:rsid w:val="00F82AF7"/>
    <w:rPr>
      <w:rFonts w:ascii="Times New Roman" w:eastAsia="Times New Roman" w:hAnsi="Times New Roman" w:cs="Times New Roman"/>
      <w:sz w:val="22"/>
      <w:lang w:val="en-GB"/>
    </w:rPr>
  </w:style>
  <w:style w:type="character" w:customStyle="1" w:styleId="UnresolvedMention1">
    <w:name w:val="Unresolved Mention1"/>
    <w:basedOn w:val="DefaultParagraphFont"/>
    <w:uiPriority w:val="99"/>
    <w:semiHidden/>
    <w:unhideWhenUsed/>
    <w:rsid w:val="000C79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6199446">
      <w:bodyDiv w:val="1"/>
      <w:marLeft w:val="0"/>
      <w:marRight w:val="0"/>
      <w:marTop w:val="0"/>
      <w:marBottom w:val="0"/>
      <w:divBdr>
        <w:top w:val="none" w:sz="0" w:space="0" w:color="auto"/>
        <w:left w:val="none" w:sz="0" w:space="0" w:color="auto"/>
        <w:bottom w:val="none" w:sz="0" w:space="0" w:color="auto"/>
        <w:right w:val="none" w:sz="0" w:space="0" w:color="auto"/>
      </w:divBdr>
    </w:div>
    <w:div w:id="21335545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c/c5b9/6e62/c4219cf04bc3a4430aad2ec1/cp-mop-09-10-fr.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p-mop-09/cp-mop-09-dec-14-fr.pdf"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87B71"/>
    <w:rsid w:val="000B1F5A"/>
    <w:rsid w:val="002723A1"/>
    <w:rsid w:val="004173DB"/>
    <w:rsid w:val="0046422C"/>
    <w:rsid w:val="004760CF"/>
    <w:rsid w:val="004E092F"/>
    <w:rsid w:val="00500A2B"/>
    <w:rsid w:val="005231DB"/>
    <w:rsid w:val="0058288D"/>
    <w:rsid w:val="00665C6B"/>
    <w:rsid w:val="006801B3"/>
    <w:rsid w:val="00682FE1"/>
    <w:rsid w:val="006B6087"/>
    <w:rsid w:val="0072757A"/>
    <w:rsid w:val="00775BD6"/>
    <w:rsid w:val="00810A55"/>
    <w:rsid w:val="00843B4E"/>
    <w:rsid w:val="008C6619"/>
    <w:rsid w:val="008D420E"/>
    <w:rsid w:val="008E65B4"/>
    <w:rsid w:val="0098642F"/>
    <w:rsid w:val="00C8104B"/>
    <w:rsid w:val="00D31D12"/>
    <w:rsid w:val="00E740DC"/>
    <w:rsid w:val="00E91DB6"/>
    <w:rsid w:val="00F55D6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4173D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0943CC-5F77-4A11-9ED0-96F8F47A260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438DE7F-9C56-468B-AF18-104A2C79C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655</TotalTime>
  <Pages>12</Pages>
  <Words>4492</Words>
  <Characters>25611</Characters>
  <Application>Microsoft Office Word</Application>
  <DocSecurity>0</DocSecurity>
  <Lines>213</Lines>
  <Paragraphs>60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CONSIDÉRATIONS SOCIOÉCONOMIQUES (Article 26)</vt:lpstr>
      <vt:lpstr>SOCIO-ECONOMIC CONSIDERATIONS (ARTICLE 26)</vt:lpstr>
    </vt:vector>
  </TitlesOfParts>
  <Company>SCBD</Company>
  <LinksUpToDate>false</LinksUpToDate>
  <CharactersWithSpaces>30043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CONSIDÉRATIONS SOCIOÉCONOMIQUES (Article 26)</dc:title>
  <dc:subject>CBD/CP/MOP/10/11</dc:subject>
  <dc:creator>SCBD</dc:creator>
  <cp:keywords>Conference of the Parties to the Convention on Biological Diversity serving as the meeting of the Parties to the Cartagena Protocol on Biosafety, tenth meeting (Part II)</cp:keywords>
  <cp:lastModifiedBy>Xue He Yan</cp:lastModifiedBy>
  <cp:revision>14</cp:revision>
  <cp:lastPrinted>2022-01-26T15:49:00Z</cp:lastPrinted>
  <dcterms:created xsi:type="dcterms:W3CDTF">2022-01-25T12:22:00Z</dcterms:created>
  <dcterms:modified xsi:type="dcterms:W3CDTF">2022-01-26T21:14:00Z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