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Tr="00540797">
        <w:trPr>
          <w:trHeight w:val="709"/>
        </w:trPr>
        <w:tc>
          <w:tcPr>
            <w:tcW w:w="976" w:type="dxa"/>
            <w:tcBorders>
              <w:bottom w:val="single" w:sz="12" w:space="0" w:color="auto"/>
            </w:tcBorders>
          </w:tcPr>
          <w:p w:rsidR="00207A6E" w:rsidRDefault="00207A6E" w:rsidP="00540797">
            <w:r>
              <w:rPr>
                <w:noProof/>
                <w:lang w:val="en-US"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540797">
            <w:r>
              <w:rPr>
                <w:noProof/>
                <w:lang w:val="en-US" w:eastAsia="zh-CN"/>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61D" w:rsidRDefault="00207A6E" w:rsidP="00540797">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D55CFE" w:rsidTr="009554D5">
        <w:trPr>
          <w:trHeight w:val="1693"/>
        </w:trPr>
        <w:tc>
          <w:tcPr>
            <w:tcW w:w="6227" w:type="dxa"/>
            <w:tcBorders>
              <w:top w:val="nil"/>
              <w:bottom w:val="single" w:sz="36" w:space="0" w:color="000000"/>
            </w:tcBorders>
          </w:tcPr>
          <w:p w:rsidR="00F16F02" w:rsidRPr="005440A6" w:rsidRDefault="00F16F02">
            <w:pPr>
              <w:rPr>
                <w:snapToGrid w:val="0"/>
                <w:kern w:val="22"/>
              </w:rPr>
            </w:pPr>
          </w:p>
          <w:p w:rsidR="00F16F02" w:rsidRPr="005440A6" w:rsidRDefault="00D55CFE" w:rsidP="00736BC2">
            <w:pPr>
              <w:rPr>
                <w:snapToGrid w:val="0"/>
                <w:kern w:val="22"/>
              </w:rPr>
            </w:pPr>
            <w:r w:rsidRPr="00D55CFE">
              <w:rPr>
                <w:noProof/>
                <w:kern w:val="22"/>
                <w:lang w:val="en-US" w:eastAsia="zh-CN"/>
              </w:rPr>
              <w:drawing>
                <wp:inline distT="0" distB="0" distL="0" distR="0">
                  <wp:extent cx="2905125" cy="107632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5440A6"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D55CFE" w:rsidRDefault="00F16F02" w:rsidP="00B271A0">
            <w:pPr>
              <w:ind w:left="63"/>
              <w:rPr>
                <w:snapToGrid w:val="0"/>
                <w:kern w:val="22"/>
                <w:szCs w:val="22"/>
                <w:lang w:val="es-ES"/>
              </w:rPr>
            </w:pPr>
            <w:r w:rsidRPr="00D55CFE">
              <w:rPr>
                <w:snapToGrid w:val="0"/>
                <w:kern w:val="22"/>
                <w:szCs w:val="22"/>
                <w:lang w:val="es-ES"/>
              </w:rPr>
              <w:t>Distr.</w:t>
            </w:r>
          </w:p>
          <w:p w:rsidR="00F16F02" w:rsidRPr="00D55CFE" w:rsidRDefault="00F16F02" w:rsidP="00B271A0">
            <w:pPr>
              <w:ind w:left="63"/>
              <w:rPr>
                <w:snapToGrid w:val="0"/>
                <w:kern w:val="22"/>
                <w:szCs w:val="22"/>
                <w:lang w:val="es-ES"/>
              </w:rPr>
            </w:pPr>
            <w:r w:rsidRPr="00D55CFE">
              <w:rPr>
                <w:snapToGrid w:val="0"/>
                <w:kern w:val="22"/>
                <w:szCs w:val="22"/>
                <w:lang w:val="es-ES"/>
              </w:rPr>
              <w:t>GENERAL</w:t>
            </w:r>
          </w:p>
          <w:p w:rsidR="00F16F02" w:rsidRPr="00D55CFE" w:rsidRDefault="00F16F02" w:rsidP="00B271A0">
            <w:pPr>
              <w:ind w:left="63"/>
              <w:rPr>
                <w:snapToGrid w:val="0"/>
                <w:kern w:val="22"/>
                <w:szCs w:val="22"/>
                <w:lang w:val="es-ES"/>
              </w:rPr>
            </w:pPr>
          </w:p>
          <w:sdt>
            <w:sdtPr>
              <w:rPr>
                <w:snapToGrid w:val="0"/>
                <w:kern w:val="22"/>
                <w:szCs w:val="22"/>
                <w:lang w:val="es-E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D55CFE" w:rsidRDefault="00A85291" w:rsidP="007A4CE1">
                <w:pPr>
                  <w:ind w:left="63"/>
                  <w:rPr>
                    <w:snapToGrid w:val="0"/>
                    <w:kern w:val="22"/>
                    <w:szCs w:val="22"/>
                    <w:lang w:val="es-ES"/>
                  </w:rPr>
                </w:pPr>
                <w:r w:rsidRPr="00D55CFE">
                  <w:rPr>
                    <w:snapToGrid w:val="0"/>
                    <w:kern w:val="22"/>
                    <w:szCs w:val="22"/>
                    <w:lang w:val="es-ES"/>
                  </w:rPr>
                  <w:t>CBD/SBSTTA/22/</w:t>
                </w:r>
                <w:r w:rsidR="007A4CE1" w:rsidRPr="00D55CFE">
                  <w:rPr>
                    <w:snapToGrid w:val="0"/>
                    <w:kern w:val="22"/>
                    <w:szCs w:val="22"/>
                    <w:lang w:val="es-ES"/>
                  </w:rPr>
                  <w:t>11</w:t>
                </w:r>
              </w:p>
            </w:sdtContent>
          </w:sdt>
          <w:p w:rsidR="00F16F02" w:rsidRPr="00CA2093" w:rsidRDefault="00DB236B" w:rsidP="00D44ACC">
            <w:pPr>
              <w:ind w:left="63"/>
              <w:rPr>
                <w:snapToGrid w:val="0"/>
                <w:kern w:val="22"/>
                <w:szCs w:val="22"/>
                <w:lang w:val="es-ES"/>
              </w:rPr>
            </w:pPr>
            <w:r w:rsidRPr="00D55CFE">
              <w:rPr>
                <w:snapToGrid w:val="0"/>
                <w:kern w:val="22"/>
                <w:szCs w:val="22"/>
                <w:lang w:val="es-ES"/>
              </w:rPr>
              <w:t>24</w:t>
            </w:r>
            <w:r w:rsidR="00D15589" w:rsidRPr="00D55CFE">
              <w:rPr>
                <w:snapToGrid w:val="0"/>
                <w:kern w:val="22"/>
                <w:szCs w:val="22"/>
                <w:lang w:val="es-ES"/>
              </w:rPr>
              <w:t xml:space="preserve"> </w:t>
            </w:r>
            <w:r w:rsidR="00D55CFE" w:rsidRPr="00D55CFE">
              <w:rPr>
                <w:snapToGrid w:val="0"/>
                <w:kern w:val="22"/>
                <w:szCs w:val="22"/>
                <w:lang w:val="es-ES"/>
              </w:rPr>
              <w:t>de abril de</w:t>
            </w:r>
            <w:r w:rsidR="00277C97" w:rsidRPr="00D55CFE">
              <w:rPr>
                <w:snapToGrid w:val="0"/>
                <w:kern w:val="22"/>
                <w:szCs w:val="22"/>
                <w:lang w:val="es-ES"/>
              </w:rPr>
              <w:t xml:space="preserve"> </w:t>
            </w:r>
            <w:r w:rsidR="00D15589" w:rsidRPr="00D55CFE">
              <w:rPr>
                <w:snapToGrid w:val="0"/>
                <w:kern w:val="22"/>
                <w:szCs w:val="22"/>
                <w:lang w:val="es-ES"/>
              </w:rPr>
              <w:t>2018</w:t>
            </w:r>
            <w:r w:rsidR="00CA2093" w:rsidRPr="00CA2093">
              <w:rPr>
                <w:rStyle w:val="FootnoteReference"/>
                <w:snapToGrid w:val="0"/>
                <w:kern w:val="22"/>
                <w:szCs w:val="22"/>
                <w:lang w:val="es-ES"/>
              </w:rPr>
              <w:footnoteReference w:customMarkFollows="1" w:id="1"/>
              <w:t>*</w:t>
            </w:r>
          </w:p>
          <w:p w:rsidR="00F16F02" w:rsidRPr="00D55CFE" w:rsidRDefault="00F16F02" w:rsidP="00B271A0">
            <w:pPr>
              <w:ind w:left="63"/>
              <w:rPr>
                <w:snapToGrid w:val="0"/>
                <w:kern w:val="22"/>
                <w:szCs w:val="22"/>
                <w:lang w:val="es-ES"/>
              </w:rPr>
            </w:pPr>
          </w:p>
          <w:p w:rsidR="00D55CFE" w:rsidRDefault="00D55CFE" w:rsidP="00B271A0">
            <w:pPr>
              <w:ind w:left="63"/>
              <w:rPr>
                <w:snapToGrid w:val="0"/>
                <w:kern w:val="22"/>
                <w:szCs w:val="22"/>
                <w:lang w:val="es-ES"/>
              </w:rPr>
            </w:pPr>
            <w:r>
              <w:rPr>
                <w:snapToGrid w:val="0"/>
                <w:kern w:val="22"/>
                <w:szCs w:val="22"/>
                <w:lang w:val="es-ES"/>
              </w:rPr>
              <w:t>ESPAÑOL</w:t>
            </w:r>
          </w:p>
          <w:p w:rsidR="00F16F02" w:rsidRPr="00D55CFE" w:rsidRDefault="00F16F02" w:rsidP="00D55CFE">
            <w:pPr>
              <w:ind w:left="63"/>
              <w:rPr>
                <w:snapToGrid w:val="0"/>
                <w:color w:val="FF0000"/>
                <w:kern w:val="22"/>
                <w:szCs w:val="22"/>
                <w:u w:val="single"/>
                <w:lang w:val="es-ES"/>
              </w:rPr>
            </w:pPr>
            <w:r w:rsidRPr="00D55CFE">
              <w:rPr>
                <w:snapToGrid w:val="0"/>
                <w:kern w:val="22"/>
                <w:szCs w:val="22"/>
                <w:lang w:val="es-ES"/>
              </w:rPr>
              <w:t xml:space="preserve">ORIGINAL:  </w:t>
            </w:r>
            <w:r w:rsidR="00D55CFE">
              <w:rPr>
                <w:snapToGrid w:val="0"/>
                <w:kern w:val="22"/>
                <w:szCs w:val="22"/>
                <w:lang w:val="es-ES"/>
              </w:rPr>
              <w:t>I</w:t>
            </w:r>
            <w:r w:rsidRPr="00D55CFE">
              <w:rPr>
                <w:snapToGrid w:val="0"/>
                <w:kern w:val="22"/>
                <w:szCs w:val="22"/>
                <w:lang w:val="es-ES"/>
              </w:rPr>
              <w:t>NGL</w:t>
            </w:r>
            <w:r w:rsidR="00D55CFE">
              <w:rPr>
                <w:snapToGrid w:val="0"/>
                <w:kern w:val="22"/>
                <w:szCs w:val="22"/>
                <w:lang w:val="es-ES"/>
              </w:rPr>
              <w:t>ÉS</w:t>
            </w:r>
          </w:p>
        </w:tc>
      </w:tr>
    </w:tbl>
    <w:bookmarkStart w:id="0" w:name="Meeting"/>
    <w:p w:rsidR="00CA6B87" w:rsidRPr="00C228ED" w:rsidRDefault="004925B2" w:rsidP="009201AD">
      <w:pPr>
        <w:pStyle w:val="meetingname"/>
        <w:ind w:right="4320"/>
        <w:rPr>
          <w:kern w:val="22"/>
          <w:szCs w:val="22"/>
          <w:lang w:val="es-ES"/>
        </w:rPr>
      </w:pPr>
      <w:sdt>
        <w:sdtPr>
          <w:rPr>
            <w:lang w:val="es-ES"/>
          </w:rPr>
          <w:alias w:val="Meeting"/>
          <w:tag w:val="Meeting"/>
          <w:id w:val="1412045910"/>
          <w:placeholder>
            <w:docPart w:val="DefaultPlaceholder_1082065158"/>
          </w:placeholder>
          <w:text/>
        </w:sdtPr>
        <w:sdtEndPr/>
        <w:sdtContent>
          <w:r w:rsidR="00C228ED" w:rsidRPr="00C228ED">
            <w:rPr>
              <w:lang w:val="es-ES"/>
            </w:rPr>
            <w:t xml:space="preserve">ÓRGANO </w:t>
          </w:r>
          <w:r w:rsidR="00FB0D1D" w:rsidRPr="00C228ED">
            <w:rPr>
              <w:lang w:val="es-ES"/>
            </w:rPr>
            <w:t>SUBSIDIAR</w:t>
          </w:r>
          <w:r w:rsidR="00C228ED" w:rsidRPr="00C228ED">
            <w:rPr>
              <w:lang w:val="es-ES"/>
            </w:rPr>
            <w:t>IO</w:t>
          </w:r>
          <w:r w:rsidR="00FB0D1D" w:rsidRPr="00C228ED">
            <w:rPr>
              <w:lang w:val="es-ES"/>
            </w:rPr>
            <w:t xml:space="preserve"> </w:t>
          </w:r>
          <w:r w:rsidR="00C228ED" w:rsidRPr="00C228ED">
            <w:rPr>
              <w:lang w:val="es-ES"/>
            </w:rPr>
            <w:t>DE ASESORAMIENTO CIENTÍFICO, T</w:t>
          </w:r>
          <w:r w:rsidR="00C228ED">
            <w:rPr>
              <w:lang w:val="es-ES"/>
            </w:rPr>
            <w:t>ÉCNICO Y TECNOLÓGICO</w:t>
          </w:r>
          <w:r w:rsidR="00FB0D1D" w:rsidRPr="00C228ED">
            <w:rPr>
              <w:lang w:val="es-ES"/>
            </w:rPr>
            <w:t xml:space="preserve"> </w:t>
          </w:r>
        </w:sdtContent>
      </w:sdt>
      <w:bookmarkEnd w:id="0"/>
    </w:p>
    <w:p w:rsidR="00D51069" w:rsidRPr="00C228ED" w:rsidRDefault="00C228ED" w:rsidP="00CA6B87">
      <w:pPr>
        <w:rPr>
          <w:snapToGrid w:val="0"/>
          <w:kern w:val="22"/>
          <w:szCs w:val="22"/>
          <w:lang w:val="es-ES" w:eastAsia="nb-NO"/>
        </w:rPr>
      </w:pPr>
      <w:r>
        <w:rPr>
          <w:snapToGrid w:val="0"/>
          <w:kern w:val="22"/>
          <w:szCs w:val="22"/>
          <w:lang w:val="es-ES" w:eastAsia="nb-NO"/>
        </w:rPr>
        <w:t>Vig</w:t>
      </w:r>
      <w:r w:rsidR="00661992">
        <w:rPr>
          <w:snapToGrid w:val="0"/>
          <w:kern w:val="22"/>
          <w:szCs w:val="22"/>
          <w:lang w:val="es-ES" w:eastAsia="nb-NO"/>
        </w:rPr>
        <w:t>é</w:t>
      </w:r>
      <w:r>
        <w:rPr>
          <w:snapToGrid w:val="0"/>
          <w:kern w:val="22"/>
          <w:szCs w:val="22"/>
          <w:lang w:val="es-ES" w:eastAsia="nb-NO"/>
        </w:rPr>
        <w:t>sim</w:t>
      </w:r>
      <w:r w:rsidR="00661992">
        <w:rPr>
          <w:snapToGrid w:val="0"/>
          <w:kern w:val="22"/>
          <w:szCs w:val="22"/>
          <w:lang w:val="es-ES" w:eastAsia="nb-NO"/>
        </w:rPr>
        <w:t xml:space="preserve">a </w:t>
      </w:r>
      <w:r>
        <w:rPr>
          <w:snapToGrid w:val="0"/>
          <w:kern w:val="22"/>
          <w:szCs w:val="22"/>
          <w:lang w:val="es-ES" w:eastAsia="nb-NO"/>
        </w:rPr>
        <w:t>segunda reunión</w:t>
      </w:r>
    </w:p>
    <w:p w:rsidR="00CA6B87" w:rsidRPr="00C228ED" w:rsidRDefault="00D51069" w:rsidP="00CA6B87">
      <w:pPr>
        <w:rPr>
          <w:snapToGrid w:val="0"/>
          <w:kern w:val="22"/>
          <w:szCs w:val="22"/>
          <w:lang w:val="es-ES" w:eastAsia="nb-NO"/>
        </w:rPr>
      </w:pPr>
      <w:r w:rsidRPr="00C228ED">
        <w:rPr>
          <w:snapToGrid w:val="0"/>
          <w:kern w:val="22"/>
          <w:szCs w:val="22"/>
          <w:lang w:val="es-ES" w:eastAsia="nb-NO"/>
        </w:rPr>
        <w:t>Montreal</w:t>
      </w:r>
      <w:r w:rsidR="00CA6B87" w:rsidRPr="00C228ED">
        <w:rPr>
          <w:snapToGrid w:val="0"/>
          <w:kern w:val="22"/>
          <w:szCs w:val="22"/>
          <w:lang w:val="es-ES" w:eastAsia="nb-NO"/>
        </w:rPr>
        <w:t xml:space="preserve">, </w:t>
      </w:r>
      <w:r w:rsidRPr="00C228ED">
        <w:rPr>
          <w:snapToGrid w:val="0"/>
          <w:kern w:val="22"/>
          <w:szCs w:val="22"/>
          <w:lang w:val="es-ES" w:eastAsia="nb-NO"/>
        </w:rPr>
        <w:t>Canad</w:t>
      </w:r>
      <w:r w:rsidR="00C228ED" w:rsidRPr="00C228ED">
        <w:rPr>
          <w:snapToGrid w:val="0"/>
          <w:kern w:val="22"/>
          <w:szCs w:val="22"/>
          <w:lang w:val="es-ES" w:eastAsia="nb-NO"/>
        </w:rPr>
        <w:t>á</w:t>
      </w:r>
      <w:r w:rsidRPr="00C228ED">
        <w:rPr>
          <w:snapToGrid w:val="0"/>
          <w:kern w:val="22"/>
          <w:szCs w:val="22"/>
          <w:lang w:val="es-ES" w:eastAsia="nb-NO"/>
        </w:rPr>
        <w:t xml:space="preserve">, </w:t>
      </w:r>
      <w:r w:rsidR="00D15589" w:rsidRPr="00C228ED">
        <w:rPr>
          <w:snapToGrid w:val="0"/>
          <w:kern w:val="22"/>
          <w:szCs w:val="22"/>
          <w:lang w:val="es-ES" w:eastAsia="nb-NO"/>
        </w:rPr>
        <w:t>2</w:t>
      </w:r>
      <w:r w:rsidR="00C228ED">
        <w:rPr>
          <w:snapToGrid w:val="0"/>
          <w:kern w:val="22"/>
          <w:szCs w:val="22"/>
          <w:lang w:val="es-ES" w:eastAsia="nb-NO"/>
        </w:rPr>
        <w:t xml:space="preserve"> a </w:t>
      </w:r>
      <w:r w:rsidR="00D15589" w:rsidRPr="00C228ED">
        <w:rPr>
          <w:snapToGrid w:val="0"/>
          <w:kern w:val="22"/>
          <w:szCs w:val="22"/>
          <w:lang w:val="es-ES" w:eastAsia="nb-NO"/>
        </w:rPr>
        <w:t xml:space="preserve">7 </w:t>
      </w:r>
      <w:r w:rsidR="00C228ED">
        <w:rPr>
          <w:snapToGrid w:val="0"/>
          <w:kern w:val="22"/>
          <w:szCs w:val="22"/>
          <w:lang w:val="es-ES" w:eastAsia="nb-NO"/>
        </w:rPr>
        <w:t>de julio de</w:t>
      </w:r>
      <w:r w:rsidR="00D15589" w:rsidRPr="00C228ED">
        <w:rPr>
          <w:snapToGrid w:val="0"/>
          <w:kern w:val="22"/>
          <w:szCs w:val="22"/>
          <w:lang w:val="es-ES" w:eastAsia="nb-NO"/>
        </w:rPr>
        <w:t xml:space="preserve"> 2018</w:t>
      </w:r>
    </w:p>
    <w:p w:rsidR="00CA6B87" w:rsidRPr="00085D7D" w:rsidRDefault="00A737BE" w:rsidP="007A4CE1">
      <w:pPr>
        <w:rPr>
          <w:snapToGrid w:val="0"/>
          <w:kern w:val="22"/>
          <w:szCs w:val="22"/>
          <w:lang w:val="es-ES" w:eastAsia="nb-NO"/>
        </w:rPr>
      </w:pPr>
      <w:r w:rsidRPr="00A737BE">
        <w:rPr>
          <w:snapToGrid w:val="0"/>
          <w:kern w:val="22"/>
          <w:szCs w:val="22"/>
          <w:lang w:val="es-ES" w:eastAsia="nb-NO"/>
        </w:rPr>
        <w:t xml:space="preserve">Tema </w:t>
      </w:r>
      <w:r w:rsidR="007A4CE1" w:rsidRPr="00A737BE">
        <w:rPr>
          <w:snapToGrid w:val="0"/>
          <w:kern w:val="22"/>
          <w:szCs w:val="22"/>
          <w:lang w:val="es-ES" w:eastAsia="nb-NO"/>
        </w:rPr>
        <w:t>12</w:t>
      </w:r>
      <w:r w:rsidR="00D51069" w:rsidRPr="00A737BE">
        <w:rPr>
          <w:snapToGrid w:val="0"/>
          <w:kern w:val="22"/>
          <w:szCs w:val="22"/>
          <w:lang w:val="es-ES" w:eastAsia="nb-NO"/>
        </w:rPr>
        <w:t xml:space="preserve"> </w:t>
      </w:r>
      <w:r w:rsidRPr="00A737BE">
        <w:rPr>
          <w:snapToGrid w:val="0"/>
          <w:kern w:val="22"/>
          <w:szCs w:val="22"/>
          <w:lang w:val="es-ES" w:eastAsia="nb-NO"/>
        </w:rPr>
        <w:t xml:space="preserve">del programa </w:t>
      </w:r>
      <w:r w:rsidR="00D51069" w:rsidRPr="00A737BE">
        <w:rPr>
          <w:snapToGrid w:val="0"/>
          <w:kern w:val="22"/>
          <w:szCs w:val="22"/>
          <w:lang w:val="es-ES" w:eastAsia="nb-NO"/>
        </w:rPr>
        <w:t>provisional</w:t>
      </w:r>
      <w:r w:rsidR="00085D7D" w:rsidRPr="00085D7D">
        <w:rPr>
          <w:rStyle w:val="FootnoteReference"/>
          <w:snapToGrid w:val="0"/>
          <w:kern w:val="22"/>
          <w:szCs w:val="22"/>
          <w:lang w:val="es-ES" w:eastAsia="nb-NO"/>
        </w:rPr>
        <w:footnoteReference w:customMarkFollows="1" w:id="2"/>
        <w:t>*</w:t>
      </w:r>
      <w:r w:rsidR="00085D7D" w:rsidRPr="00085D7D">
        <w:rPr>
          <w:snapToGrid w:val="0"/>
          <w:kern w:val="22"/>
          <w:szCs w:val="22"/>
          <w:vertAlign w:val="superscript"/>
          <w:lang w:val="es-ES" w:eastAsia="nb-NO"/>
        </w:rPr>
        <w:t>*</w:t>
      </w:r>
    </w:p>
    <w:p w:rsidR="00EF3973" w:rsidRPr="00A737BE" w:rsidRDefault="00EF3973" w:rsidP="00540797">
      <w:pPr>
        <w:pStyle w:val="Heading2"/>
        <w:rPr>
          <w:b w:val="0"/>
          <w:i/>
          <w:lang w:val="es-ES"/>
        </w:rPr>
      </w:pPr>
      <w:r w:rsidRPr="00A737BE">
        <w:rPr>
          <w:snapToGrid w:val="0"/>
          <w:lang w:val="es-ES"/>
        </w:rPr>
        <w:t>SE</w:t>
      </w:r>
      <w:r w:rsidR="00A737BE" w:rsidRPr="00A737BE">
        <w:rPr>
          <w:snapToGrid w:val="0"/>
          <w:lang w:val="es-ES"/>
        </w:rPr>
        <w:t xml:space="preserve">GUNDO </w:t>
      </w:r>
      <w:r w:rsidR="00A737BE" w:rsidRPr="00A737BE">
        <w:rPr>
          <w:rFonts w:ascii="Times New Roman Bold" w:hAnsi="Times New Roman Bold"/>
          <w:caps/>
          <w:kern w:val="22"/>
          <w:lang w:val="es-ES"/>
        </w:rPr>
        <w:t>PROGRAMA DE TRABAJO DE LA PLATAFORMA INTERGUBERNAMENTAL CIENTÍFICO-NORMATIVA SOBRE DIVERSIDAD BIOLÓGICA Y SERVICIOS DE LOS ECOSISTEMA</w:t>
      </w:r>
      <w:r w:rsidRPr="00A737BE">
        <w:rPr>
          <w:snapToGrid w:val="0"/>
          <w:lang w:val="es-ES"/>
        </w:rPr>
        <w:t>S</w:t>
      </w:r>
      <w:r>
        <w:rPr>
          <w:rStyle w:val="FootnoteReference"/>
          <w:snapToGrid w:val="0"/>
          <w:lang w:val="en-US"/>
        </w:rPr>
        <w:footnoteReference w:id="3"/>
      </w:r>
    </w:p>
    <w:p w:rsidR="00540797" w:rsidRPr="00AC1130" w:rsidRDefault="00C85EA4" w:rsidP="00540797">
      <w:pPr>
        <w:pStyle w:val="Heading2"/>
        <w:rPr>
          <w:b w:val="0"/>
          <w:i/>
          <w:lang w:val="es-ES"/>
        </w:rPr>
      </w:pPr>
      <w:r w:rsidRPr="00AC1130">
        <w:rPr>
          <w:b w:val="0"/>
          <w:i/>
          <w:lang w:val="es-ES"/>
        </w:rPr>
        <w:t>Not</w:t>
      </w:r>
      <w:r w:rsidR="00A737BE" w:rsidRPr="00AC1130">
        <w:rPr>
          <w:b w:val="0"/>
          <w:i/>
          <w:lang w:val="es-ES"/>
        </w:rPr>
        <w:t>a de la Secretaria Ejecutiva</w:t>
      </w:r>
    </w:p>
    <w:p w:rsidR="00540797" w:rsidRPr="00731A16" w:rsidRDefault="00540797" w:rsidP="003E3A6F">
      <w:pPr>
        <w:pStyle w:val="Heading1"/>
        <w:rPr>
          <w:lang w:val="es-ES"/>
        </w:rPr>
      </w:pPr>
      <w:r w:rsidRPr="00AC1130">
        <w:rPr>
          <w:lang w:val="es-ES"/>
        </w:rPr>
        <w:t xml:space="preserve"> </w:t>
      </w:r>
      <w:r w:rsidR="005804BA" w:rsidRPr="00AC1130">
        <w:rPr>
          <w:lang w:val="es-ES"/>
        </w:rPr>
        <w:tab/>
      </w:r>
      <w:r w:rsidR="00A737BE" w:rsidRPr="00731A16">
        <w:rPr>
          <w:lang w:val="es-ES"/>
        </w:rPr>
        <w:t>Antecedentes</w:t>
      </w:r>
    </w:p>
    <w:p w:rsidR="00C23FAC" w:rsidRPr="00A737BE" w:rsidRDefault="00A737BE" w:rsidP="003E3A6F">
      <w:pPr>
        <w:pStyle w:val="StylePara1HeadingsCSTimesNewRoman"/>
        <w:rPr>
          <w:lang w:val="es-ES"/>
        </w:rPr>
      </w:pPr>
      <w:r w:rsidRPr="00A737BE">
        <w:rPr>
          <w:lang w:val="es-ES"/>
        </w:rPr>
        <w:t>E</w:t>
      </w:r>
      <w:r w:rsidR="007A4CE1" w:rsidRPr="00A737BE">
        <w:rPr>
          <w:lang w:val="es-ES"/>
        </w:rPr>
        <w:t xml:space="preserve">n </w:t>
      </w:r>
      <w:r w:rsidRPr="00A737BE">
        <w:rPr>
          <w:lang w:val="es-ES"/>
        </w:rPr>
        <w:t>la decisión</w:t>
      </w:r>
      <w:r w:rsidR="007A4CE1" w:rsidRPr="00A737BE">
        <w:rPr>
          <w:lang w:val="es-ES"/>
        </w:rPr>
        <w:t xml:space="preserve"> </w:t>
      </w:r>
      <w:hyperlink r:id="rId12" w:history="1">
        <w:r w:rsidR="007A4CE1" w:rsidRPr="00A737BE">
          <w:rPr>
            <w:rStyle w:val="Hyperlink"/>
            <w:lang w:val="es-ES"/>
          </w:rPr>
          <w:t>XII/25</w:t>
        </w:r>
      </w:hyperlink>
      <w:r w:rsidR="007A4CE1" w:rsidRPr="00A737BE">
        <w:rPr>
          <w:lang w:val="es-ES"/>
        </w:rPr>
        <w:t xml:space="preserve">, </w:t>
      </w:r>
      <w:r w:rsidRPr="00A737BE">
        <w:rPr>
          <w:snapToGrid/>
          <w:kern w:val="22"/>
          <w:lang w:val="es-ES"/>
        </w:rPr>
        <w:t xml:space="preserve">la Conferencia de las Partes </w:t>
      </w:r>
      <w:r>
        <w:rPr>
          <w:snapToGrid/>
          <w:kern w:val="22"/>
          <w:lang w:val="es-ES"/>
        </w:rPr>
        <w:t xml:space="preserve">decidió que el </w:t>
      </w:r>
      <w:r w:rsidRPr="00A737BE">
        <w:rPr>
          <w:snapToGrid/>
          <w:kern w:val="22"/>
          <w:lang w:val="es-ES"/>
        </w:rPr>
        <w:t>Órgano Subsidiario de Asesoramiento Científico, Técnico y Tecnológico</w:t>
      </w:r>
      <w:r w:rsidR="00C23FAC" w:rsidRPr="00A737BE">
        <w:rPr>
          <w:lang w:val="es-ES"/>
        </w:rPr>
        <w:t>:</w:t>
      </w:r>
    </w:p>
    <w:p w:rsidR="007A4CE1" w:rsidRPr="00AC1130" w:rsidRDefault="00A737BE" w:rsidP="00DB236B">
      <w:pPr>
        <w:pStyle w:val="Para1"/>
        <w:numPr>
          <w:ilvl w:val="0"/>
          <w:numId w:val="0"/>
        </w:numPr>
        <w:tabs>
          <w:tab w:val="num" w:pos="720"/>
        </w:tabs>
        <w:ind w:firstLine="709"/>
        <w:rPr>
          <w:rFonts w:asciiTheme="majorBidi" w:hAnsiTheme="majorBidi" w:cstheme="majorBidi"/>
          <w:szCs w:val="22"/>
          <w:lang w:val="es-ES"/>
        </w:rPr>
      </w:pPr>
      <w:r w:rsidRPr="00AC1130">
        <w:rPr>
          <w:rFonts w:asciiTheme="majorBidi" w:hAnsiTheme="majorBidi" w:cstheme="majorBidi"/>
          <w:szCs w:val="22"/>
          <w:lang w:val="es-ES"/>
        </w:rPr>
        <w:t xml:space="preserve"> </w:t>
      </w:r>
      <w:r w:rsidR="00C23FAC" w:rsidRPr="00A737BE">
        <w:rPr>
          <w:rFonts w:asciiTheme="majorBidi" w:hAnsiTheme="majorBidi" w:cstheme="majorBidi"/>
          <w:szCs w:val="22"/>
          <w:lang w:val="es-ES"/>
        </w:rPr>
        <w:t>a)</w:t>
      </w:r>
      <w:r w:rsidR="00DB236B" w:rsidRPr="00A737BE">
        <w:rPr>
          <w:rFonts w:asciiTheme="majorBidi" w:hAnsiTheme="majorBidi" w:cstheme="majorBidi"/>
          <w:szCs w:val="22"/>
          <w:lang w:val="es-ES"/>
        </w:rPr>
        <w:tab/>
      </w:r>
      <w:r w:rsidR="009D26F9">
        <w:rPr>
          <w:rFonts w:asciiTheme="majorBidi" w:hAnsiTheme="majorBidi" w:cstheme="majorBidi"/>
          <w:szCs w:val="22"/>
          <w:lang w:val="es-ES"/>
        </w:rPr>
        <w:t>“</w:t>
      </w:r>
      <w:r w:rsidRPr="00A737BE">
        <w:rPr>
          <w:rFonts w:asciiTheme="majorBidi" w:hAnsiTheme="majorBidi" w:cstheme="majorBidi"/>
          <w:szCs w:val="22"/>
          <w:lang w:val="es-ES"/>
        </w:rPr>
        <w:t>Presentará a la Conferencia de las Partes, pa</w:t>
      </w:r>
      <w:r w:rsidRPr="00A737BE">
        <w:rPr>
          <w:kern w:val="22"/>
          <w:lang w:val="es-ES"/>
        </w:rPr>
        <w:t>ra su aprobación, todas las solicitudes para el siguiente programa de trabajo de la Plataforma Intergubernamental Científico</w:t>
      </w:r>
      <w:r w:rsidRPr="00A737BE">
        <w:rPr>
          <w:kern w:val="22"/>
          <w:lang w:val="es-ES"/>
        </w:rPr>
        <w:noBreakHyphen/>
        <w:t xml:space="preserve">Normativa sobre Diversidad Biológica y Servicios de los Ecosistemas (IPBES), y que podrá preparar recomendaciones a la Conferencia de las Partes, con respecto al programa de trabajo, sobre asuntos incluidos en el mandato encomendado por la Conferencia de las Partes, tomando en cuenta el programa de trabajo plurianual de la Conferencia de las Partes, </w:t>
      </w:r>
      <w:r w:rsidR="009D26F9">
        <w:rPr>
          <w:kern w:val="22"/>
          <w:lang w:val="es-ES"/>
        </w:rPr>
        <w:t>el</w:t>
      </w:r>
      <w:r w:rsidR="009D26F9" w:rsidRPr="009D26F9">
        <w:rPr>
          <w:rFonts w:asciiTheme="majorBidi" w:hAnsiTheme="majorBidi" w:cstheme="majorBidi"/>
          <w:kern w:val="22"/>
          <w:szCs w:val="22"/>
          <w:lang w:val="es-ES"/>
        </w:rPr>
        <w:t xml:space="preserve"> </w:t>
      </w:r>
      <w:hyperlink r:id="rId13" w:history="1">
        <w:r w:rsidR="009D26F9">
          <w:rPr>
            <w:rStyle w:val="Hyperlink"/>
            <w:kern w:val="22"/>
            <w:lang w:val="es-ES"/>
          </w:rPr>
          <w:t>Plan Es</w:t>
        </w:r>
        <w:r w:rsidR="009D26F9" w:rsidRPr="009D26F9">
          <w:rPr>
            <w:rStyle w:val="Hyperlink"/>
            <w:kern w:val="22"/>
            <w:lang w:val="es-ES"/>
          </w:rPr>
          <w:t>trat</w:t>
        </w:r>
        <w:r w:rsidR="009D26F9">
          <w:rPr>
            <w:rStyle w:val="Hyperlink"/>
            <w:kern w:val="22"/>
            <w:lang w:val="es-ES"/>
          </w:rPr>
          <w:t>é</w:t>
        </w:r>
        <w:r w:rsidR="009D26F9" w:rsidRPr="009D26F9">
          <w:rPr>
            <w:rStyle w:val="Hyperlink"/>
            <w:kern w:val="22"/>
            <w:lang w:val="es-ES"/>
          </w:rPr>
          <w:t>gic</w:t>
        </w:r>
        <w:r w:rsidR="009D26F9">
          <w:rPr>
            <w:rStyle w:val="Hyperlink"/>
            <w:kern w:val="22"/>
            <w:lang w:val="es-ES"/>
          </w:rPr>
          <w:t>o p</w:t>
        </w:r>
        <w:r w:rsidR="009D26F9" w:rsidRPr="009D26F9">
          <w:rPr>
            <w:rStyle w:val="Hyperlink"/>
            <w:kern w:val="22"/>
            <w:lang w:val="es-ES"/>
          </w:rPr>
          <w:t>a</w:t>
        </w:r>
        <w:r w:rsidR="009D26F9">
          <w:rPr>
            <w:rStyle w:val="Hyperlink"/>
            <w:kern w:val="22"/>
            <w:lang w:val="es-ES"/>
          </w:rPr>
          <w:t>ra</w:t>
        </w:r>
        <w:r w:rsidR="009D26F9" w:rsidRPr="009D26F9">
          <w:rPr>
            <w:rStyle w:val="Hyperlink"/>
            <w:kern w:val="22"/>
            <w:lang w:val="es-ES"/>
          </w:rPr>
          <w:t xml:space="preserve"> </w:t>
        </w:r>
        <w:r w:rsidR="009D26F9">
          <w:rPr>
            <w:rStyle w:val="Hyperlink"/>
            <w:kern w:val="22"/>
            <w:lang w:val="es-ES"/>
          </w:rPr>
          <w:t>la Diversidad</w:t>
        </w:r>
        <w:r w:rsidR="009D26F9" w:rsidRPr="009D26F9">
          <w:rPr>
            <w:rStyle w:val="Hyperlink"/>
            <w:kern w:val="22"/>
            <w:lang w:val="es-ES"/>
          </w:rPr>
          <w:t xml:space="preserve"> Bio</w:t>
        </w:r>
        <w:r w:rsidR="009D26F9">
          <w:rPr>
            <w:rStyle w:val="Hyperlink"/>
            <w:kern w:val="22"/>
            <w:lang w:val="es-ES"/>
          </w:rPr>
          <w:t>lógica</w:t>
        </w:r>
        <w:r w:rsidR="009D26F9" w:rsidRPr="009D26F9">
          <w:rPr>
            <w:rStyle w:val="Hyperlink"/>
            <w:kern w:val="22"/>
            <w:lang w:val="es-ES"/>
          </w:rPr>
          <w:t xml:space="preserve"> 2011-2020</w:t>
        </w:r>
      </w:hyperlink>
      <w:r w:rsidR="009D26F9">
        <w:rPr>
          <w:kern w:val="22"/>
          <w:lang w:val="es-ES"/>
        </w:rPr>
        <w:t>, e</w:t>
      </w:r>
      <w:r w:rsidRPr="00A737BE">
        <w:rPr>
          <w:kern w:val="22"/>
          <w:lang w:val="es-ES"/>
        </w:rPr>
        <w:t>l Plan Estratégico para la Diversidad Biológica 2011-2020, las ponencias de las Partes y otra información pertinente</w:t>
      </w:r>
      <w:r>
        <w:rPr>
          <w:kern w:val="22"/>
          <w:lang w:val="es-ES"/>
        </w:rPr>
        <w:t xml:space="preserve"> </w:t>
      </w:r>
      <w:r w:rsidR="007A4CE1" w:rsidRPr="00A737BE">
        <w:rPr>
          <w:rFonts w:asciiTheme="majorBidi" w:hAnsiTheme="majorBidi" w:cstheme="majorBidi"/>
          <w:szCs w:val="22"/>
          <w:lang w:val="es-ES"/>
        </w:rPr>
        <w:t>(p</w:t>
      </w:r>
      <w:r>
        <w:rPr>
          <w:rFonts w:asciiTheme="majorBidi" w:hAnsiTheme="majorBidi" w:cstheme="majorBidi"/>
          <w:szCs w:val="22"/>
          <w:lang w:val="es-ES"/>
        </w:rPr>
        <w:t>árr</w:t>
      </w:r>
      <w:r w:rsidR="005804BA" w:rsidRPr="00A737BE">
        <w:rPr>
          <w:rFonts w:asciiTheme="majorBidi" w:hAnsiTheme="majorBidi" w:cstheme="majorBidi"/>
          <w:szCs w:val="22"/>
          <w:lang w:val="es-ES"/>
        </w:rPr>
        <w:t>.</w:t>
      </w:r>
      <w:r w:rsidR="007A4CE1" w:rsidRPr="00A737BE">
        <w:rPr>
          <w:rFonts w:asciiTheme="majorBidi" w:hAnsiTheme="majorBidi" w:cstheme="majorBidi"/>
          <w:szCs w:val="22"/>
          <w:lang w:val="es-ES"/>
        </w:rPr>
        <w:t xml:space="preserve"> </w:t>
      </w:r>
      <w:r w:rsidR="007A4CE1" w:rsidRPr="00AC1130">
        <w:rPr>
          <w:rFonts w:asciiTheme="majorBidi" w:hAnsiTheme="majorBidi" w:cstheme="majorBidi"/>
          <w:szCs w:val="22"/>
          <w:lang w:val="es-ES"/>
        </w:rPr>
        <w:t>1)</w:t>
      </w:r>
      <w:r w:rsidR="00C23FAC" w:rsidRPr="00AC1130">
        <w:rPr>
          <w:rFonts w:asciiTheme="majorBidi" w:hAnsiTheme="majorBidi" w:cstheme="majorBidi"/>
          <w:szCs w:val="22"/>
          <w:lang w:val="es-ES"/>
        </w:rPr>
        <w:t>;</w:t>
      </w:r>
    </w:p>
    <w:p w:rsidR="00C23FAC" w:rsidRPr="0069058B" w:rsidRDefault="00A737BE" w:rsidP="00DB236B">
      <w:pPr>
        <w:pStyle w:val="Para1"/>
        <w:numPr>
          <w:ilvl w:val="0"/>
          <w:numId w:val="0"/>
        </w:numPr>
        <w:tabs>
          <w:tab w:val="num" w:pos="720"/>
        </w:tabs>
        <w:ind w:firstLine="709"/>
        <w:rPr>
          <w:rFonts w:asciiTheme="majorBidi" w:hAnsiTheme="majorBidi" w:cstheme="majorBidi"/>
          <w:szCs w:val="22"/>
          <w:lang w:val="es-ES"/>
        </w:rPr>
      </w:pPr>
      <w:r w:rsidRPr="00AC1130">
        <w:rPr>
          <w:rFonts w:asciiTheme="majorBidi" w:hAnsiTheme="majorBidi" w:cstheme="majorBidi"/>
          <w:szCs w:val="22"/>
          <w:lang w:val="es-ES"/>
        </w:rPr>
        <w:t xml:space="preserve"> </w:t>
      </w:r>
      <w:r w:rsidR="00C23FAC" w:rsidRPr="0069058B">
        <w:rPr>
          <w:rFonts w:asciiTheme="majorBidi" w:hAnsiTheme="majorBidi" w:cstheme="majorBidi"/>
          <w:szCs w:val="22"/>
          <w:lang w:val="es-ES"/>
        </w:rPr>
        <w:t>b)</w:t>
      </w:r>
      <w:r w:rsidR="00DB236B" w:rsidRPr="0069058B">
        <w:rPr>
          <w:rFonts w:asciiTheme="majorBidi" w:hAnsiTheme="majorBidi" w:cstheme="majorBidi"/>
          <w:szCs w:val="22"/>
          <w:lang w:val="es-ES"/>
        </w:rPr>
        <w:tab/>
      </w:r>
      <w:r w:rsidR="009D26F9">
        <w:rPr>
          <w:rFonts w:asciiTheme="majorBidi" w:hAnsiTheme="majorBidi" w:cstheme="majorBidi"/>
          <w:szCs w:val="22"/>
          <w:lang w:val="es-ES"/>
        </w:rPr>
        <w:t>“</w:t>
      </w:r>
      <w:r w:rsidR="0069058B">
        <w:rPr>
          <w:rFonts w:asciiTheme="majorBidi" w:hAnsiTheme="majorBidi" w:cstheme="majorBidi"/>
          <w:szCs w:val="22"/>
          <w:lang w:val="es-ES"/>
        </w:rPr>
        <w:t>P</w:t>
      </w:r>
      <w:r w:rsidR="0069058B" w:rsidRPr="009107A6">
        <w:rPr>
          <w:kern w:val="22"/>
          <w:lang w:val="es-ES"/>
        </w:rPr>
        <w:t>odrá intercambiar información científica y técnica con la Plataforma Intergubernamental Científico</w:t>
      </w:r>
      <w:r w:rsidR="0069058B" w:rsidRPr="009107A6">
        <w:rPr>
          <w:kern w:val="22"/>
          <w:lang w:val="es-ES"/>
        </w:rPr>
        <w:noBreakHyphen/>
        <w:t>Normativa sobre Diversidad Biológica y Servicios de los Ecosistemas, cuando el tema se encuentre dentro del mandato encomendado por la Conferencia de las Partes</w:t>
      </w:r>
      <w:r w:rsidR="009D26F9">
        <w:rPr>
          <w:kern w:val="22"/>
          <w:lang w:val="es-ES"/>
        </w:rPr>
        <w:t>”</w:t>
      </w:r>
      <w:r w:rsidR="005804BA" w:rsidRPr="0069058B">
        <w:rPr>
          <w:rFonts w:asciiTheme="majorBidi" w:hAnsiTheme="majorBidi" w:cstheme="majorBidi"/>
          <w:szCs w:val="22"/>
          <w:lang w:val="es-ES"/>
        </w:rPr>
        <w:t>.</w:t>
      </w:r>
    </w:p>
    <w:p w:rsidR="007A4CE1" w:rsidRPr="0069058B" w:rsidRDefault="0069058B" w:rsidP="003E3A6F">
      <w:pPr>
        <w:pStyle w:val="StylePara1HeadingsCSTimesNewRoman"/>
        <w:rPr>
          <w:lang w:val="es-ES"/>
        </w:rPr>
      </w:pPr>
      <w:r>
        <w:rPr>
          <w:lang w:val="es-ES"/>
        </w:rPr>
        <w:t xml:space="preserve">En </w:t>
      </w:r>
      <w:r w:rsidR="009D26F9">
        <w:rPr>
          <w:lang w:val="es-ES"/>
        </w:rPr>
        <w:t xml:space="preserve">el párrafo 5 b) de </w:t>
      </w:r>
      <w:r>
        <w:rPr>
          <w:lang w:val="es-ES"/>
        </w:rPr>
        <w:t>la misma decisión</w:t>
      </w:r>
      <w:r w:rsidR="009D26F9">
        <w:rPr>
          <w:lang w:val="es-ES"/>
        </w:rPr>
        <w:t>,</w:t>
      </w:r>
      <w:r w:rsidR="007A4CE1" w:rsidRPr="0069058B">
        <w:rPr>
          <w:lang w:val="es-ES"/>
        </w:rPr>
        <w:t xml:space="preserve"> </w:t>
      </w:r>
      <w:r w:rsidRPr="0069058B">
        <w:rPr>
          <w:lang w:val="es-ES"/>
        </w:rPr>
        <w:t xml:space="preserve">la </w:t>
      </w:r>
      <w:r w:rsidR="007A4CE1" w:rsidRPr="0069058B">
        <w:rPr>
          <w:lang w:val="es-ES"/>
        </w:rPr>
        <w:t>Conferenc</w:t>
      </w:r>
      <w:r w:rsidRPr="0069058B">
        <w:rPr>
          <w:lang w:val="es-ES"/>
        </w:rPr>
        <w:t xml:space="preserve">ia de las Partes </w:t>
      </w:r>
      <w:r w:rsidR="009D26F9">
        <w:rPr>
          <w:lang w:val="es-ES"/>
        </w:rPr>
        <w:t>solicit</w:t>
      </w:r>
      <w:r w:rsidRPr="0069058B">
        <w:rPr>
          <w:lang w:val="es-ES"/>
        </w:rPr>
        <w:t>ó al Secretario Ejecutivo</w:t>
      </w:r>
      <w:r>
        <w:rPr>
          <w:lang w:val="es-ES"/>
        </w:rPr>
        <w:t xml:space="preserve"> que r</w:t>
      </w:r>
      <w:r w:rsidRPr="009107A6">
        <w:rPr>
          <w:rFonts w:ascii="Times New Roman" w:hAnsi="Times New Roman"/>
          <w:kern w:val="22"/>
          <w:lang w:val="es-ES"/>
        </w:rPr>
        <w:t>ecopil</w:t>
      </w:r>
      <w:r w:rsidR="009D26F9">
        <w:rPr>
          <w:rFonts w:ascii="Times New Roman" w:hAnsi="Times New Roman"/>
          <w:kern w:val="22"/>
          <w:lang w:val="es-ES"/>
        </w:rPr>
        <w:t>ase</w:t>
      </w:r>
      <w:r w:rsidRPr="009107A6">
        <w:rPr>
          <w:rFonts w:ascii="Times New Roman" w:hAnsi="Times New Roman"/>
          <w:kern w:val="22"/>
          <w:lang w:val="es-ES"/>
        </w:rPr>
        <w:t xml:space="preserve"> información, según sea necesario, para que sea considerada por el Órgano Subsidiario con respecto a </w:t>
      </w:r>
      <w:r>
        <w:rPr>
          <w:kern w:val="22"/>
          <w:lang w:val="es-ES"/>
        </w:rPr>
        <w:t>estos</w:t>
      </w:r>
      <w:r w:rsidRPr="009107A6">
        <w:rPr>
          <w:rFonts w:ascii="Times New Roman" w:hAnsi="Times New Roman"/>
          <w:kern w:val="22"/>
          <w:lang w:val="es-ES"/>
        </w:rPr>
        <w:t xml:space="preserve"> temas</w:t>
      </w:r>
      <w:r w:rsidR="00C23FAC" w:rsidRPr="0069058B">
        <w:rPr>
          <w:lang w:val="es-ES"/>
        </w:rPr>
        <w:t>.</w:t>
      </w:r>
    </w:p>
    <w:p w:rsidR="007A4CE1" w:rsidRPr="009D26F9" w:rsidRDefault="0069058B" w:rsidP="003E3A6F">
      <w:pPr>
        <w:pStyle w:val="StylePara1HeadingsCSTimesNewRoman"/>
        <w:rPr>
          <w:lang w:val="es-ES"/>
        </w:rPr>
      </w:pPr>
      <w:r w:rsidRPr="0069058B">
        <w:rPr>
          <w:lang w:val="es-ES"/>
        </w:rPr>
        <w:t xml:space="preserve">En su 13ª reunión, la </w:t>
      </w:r>
      <w:r w:rsidR="007A4CE1" w:rsidRPr="0069058B">
        <w:rPr>
          <w:lang w:val="es-ES"/>
        </w:rPr>
        <w:t>Conferenc</w:t>
      </w:r>
      <w:r w:rsidRPr="0069058B">
        <w:rPr>
          <w:lang w:val="es-ES"/>
        </w:rPr>
        <w:t xml:space="preserve">ia de las </w:t>
      </w:r>
      <w:r w:rsidR="007A4CE1" w:rsidRPr="0069058B">
        <w:rPr>
          <w:lang w:val="es-ES"/>
        </w:rPr>
        <w:t xml:space="preserve">Partes </w:t>
      </w:r>
      <w:r w:rsidRPr="0069058B">
        <w:rPr>
          <w:lang w:val="es-ES"/>
        </w:rPr>
        <w:t xml:space="preserve">pidió al </w:t>
      </w:r>
      <w:r w:rsidRPr="00A737BE">
        <w:rPr>
          <w:snapToGrid/>
          <w:kern w:val="22"/>
          <w:lang w:val="es-ES"/>
        </w:rPr>
        <w:t>Órgano Subsidiario</w:t>
      </w:r>
      <w:r w:rsidR="009D26F9">
        <w:rPr>
          <w:snapToGrid/>
          <w:kern w:val="22"/>
          <w:lang w:val="es-ES"/>
        </w:rPr>
        <w:t xml:space="preserve"> q</w:t>
      </w:r>
      <w:r w:rsidR="00742651">
        <w:rPr>
          <w:snapToGrid/>
          <w:kern w:val="22"/>
          <w:lang w:val="es-ES"/>
        </w:rPr>
        <w:t>ue</w:t>
      </w:r>
      <w:r w:rsidR="007A4CE1" w:rsidRPr="0069058B">
        <w:rPr>
          <w:lang w:val="es-ES"/>
        </w:rPr>
        <w:t xml:space="preserve">, </w:t>
      </w:r>
      <w:r w:rsidR="00742651" w:rsidRPr="00742651">
        <w:rPr>
          <w:lang w:val="es-ES"/>
        </w:rPr>
        <w:t xml:space="preserve">de conformidad con </w:t>
      </w:r>
      <w:r w:rsidR="00214FCD">
        <w:rPr>
          <w:lang w:val="es-ES"/>
        </w:rPr>
        <w:t>los procedimientos establecidos en la decisi</w:t>
      </w:r>
      <w:r w:rsidR="00742651" w:rsidRPr="00742651">
        <w:rPr>
          <w:lang w:val="es-ES"/>
        </w:rPr>
        <w:t>ón XII/25, elabore una lista de solicitudes para el segundo progra</w:t>
      </w:r>
      <w:r w:rsidR="00214FCD">
        <w:rPr>
          <w:lang w:val="es-ES"/>
        </w:rPr>
        <w:t>ma de trabajo de la Plataforma</w:t>
      </w:r>
      <w:r w:rsidR="007A4CE1" w:rsidRPr="0069058B">
        <w:rPr>
          <w:lang w:val="es-ES"/>
        </w:rPr>
        <w:t xml:space="preserve"> (</w:t>
      </w:r>
      <w:r w:rsidR="00214FCD">
        <w:rPr>
          <w:lang w:val="es-ES"/>
        </w:rPr>
        <w:t xml:space="preserve">párr. 11 de la </w:t>
      </w:r>
      <w:r w:rsidR="007A4CE1" w:rsidRPr="0069058B">
        <w:rPr>
          <w:lang w:val="es-ES"/>
        </w:rPr>
        <w:t>decisi</w:t>
      </w:r>
      <w:r w:rsidR="00214FCD">
        <w:rPr>
          <w:lang w:val="es-ES"/>
        </w:rPr>
        <w:t>ó</w:t>
      </w:r>
      <w:r w:rsidR="007A4CE1" w:rsidRPr="0069058B">
        <w:rPr>
          <w:lang w:val="es-ES"/>
        </w:rPr>
        <w:t xml:space="preserve">n </w:t>
      </w:r>
      <w:hyperlink r:id="rId14" w:history="1">
        <w:r w:rsidR="007A4CE1" w:rsidRPr="0069058B">
          <w:rPr>
            <w:rStyle w:val="Hyperlink"/>
            <w:lang w:val="es-ES"/>
          </w:rPr>
          <w:t>XIII/29</w:t>
        </w:r>
      </w:hyperlink>
      <w:r w:rsidR="007A4CE1" w:rsidRPr="009D26F9">
        <w:rPr>
          <w:lang w:val="es-ES"/>
        </w:rPr>
        <w:t>).</w:t>
      </w:r>
    </w:p>
    <w:p w:rsidR="007A4CE1" w:rsidRPr="003A55BA" w:rsidRDefault="009D26F9" w:rsidP="003E3A6F">
      <w:pPr>
        <w:pStyle w:val="StylePara1HeadingsCSTimesNewRoman"/>
        <w:rPr>
          <w:lang w:val="es-ES"/>
        </w:rPr>
      </w:pPr>
      <w:r>
        <w:rPr>
          <w:lang w:val="es-ES"/>
        </w:rPr>
        <w:t xml:space="preserve">Con arreglo a </w:t>
      </w:r>
      <w:r w:rsidR="00214FCD" w:rsidRPr="003A55BA">
        <w:rPr>
          <w:lang w:val="es-ES"/>
        </w:rPr>
        <w:t>la decisión</w:t>
      </w:r>
      <w:r w:rsidR="003255FE" w:rsidRPr="003A55BA">
        <w:rPr>
          <w:lang w:val="es-ES"/>
        </w:rPr>
        <w:t xml:space="preserve"> </w:t>
      </w:r>
      <w:hyperlink r:id="rId15" w:history="1">
        <w:r w:rsidR="003255FE" w:rsidRPr="003A55BA">
          <w:rPr>
            <w:rStyle w:val="Hyperlink"/>
            <w:lang w:val="es-ES"/>
          </w:rPr>
          <w:t>IPBES-5/3</w:t>
        </w:r>
      </w:hyperlink>
      <w:r w:rsidR="003255FE" w:rsidRPr="003A55BA">
        <w:rPr>
          <w:lang w:val="es-ES"/>
        </w:rPr>
        <w:t xml:space="preserve">, </w:t>
      </w:r>
      <w:r w:rsidR="00214FCD" w:rsidRPr="003A55BA">
        <w:rPr>
          <w:lang w:val="es-ES"/>
        </w:rPr>
        <w:t>el</w:t>
      </w:r>
      <w:r w:rsidR="007A4CE1" w:rsidRPr="003A55BA">
        <w:rPr>
          <w:lang w:val="es-ES"/>
        </w:rPr>
        <w:t xml:space="preserve"> </w:t>
      </w:r>
      <w:r w:rsidR="00214FCD" w:rsidRPr="003A55BA">
        <w:rPr>
          <w:lang w:val="es-ES"/>
        </w:rPr>
        <w:t xml:space="preserve">Plenario de la </w:t>
      </w:r>
      <w:r w:rsidR="00CB58D7">
        <w:rPr>
          <w:lang w:val="es-ES"/>
        </w:rPr>
        <w:t>IPBES</w:t>
      </w:r>
      <w:r w:rsidR="007A4CE1" w:rsidRPr="003A55BA">
        <w:rPr>
          <w:lang w:val="es-ES"/>
        </w:rPr>
        <w:t xml:space="preserve">, </w:t>
      </w:r>
      <w:r w:rsidR="00214FCD" w:rsidRPr="003A55BA">
        <w:rPr>
          <w:lang w:val="es-ES"/>
        </w:rPr>
        <w:t>en su 6º período de sesiones</w:t>
      </w:r>
      <w:r w:rsidR="007A4CE1" w:rsidRPr="003A55BA">
        <w:rPr>
          <w:lang w:val="es-ES"/>
        </w:rPr>
        <w:t xml:space="preserve"> (Medell</w:t>
      </w:r>
      <w:r w:rsidR="00214FCD" w:rsidRPr="003A55BA">
        <w:rPr>
          <w:lang w:val="es-ES"/>
        </w:rPr>
        <w:t>í</w:t>
      </w:r>
      <w:r w:rsidR="007A4CE1" w:rsidRPr="003A55BA">
        <w:rPr>
          <w:lang w:val="es-ES"/>
        </w:rPr>
        <w:t>n, Colombia, 18</w:t>
      </w:r>
      <w:r w:rsidR="00214FCD" w:rsidRPr="003A55BA">
        <w:rPr>
          <w:lang w:val="es-ES"/>
        </w:rPr>
        <w:t xml:space="preserve"> a </w:t>
      </w:r>
      <w:r w:rsidR="007A4CE1" w:rsidRPr="003A55BA">
        <w:rPr>
          <w:lang w:val="es-ES"/>
        </w:rPr>
        <w:t xml:space="preserve">24 </w:t>
      </w:r>
      <w:r w:rsidR="00214FCD" w:rsidRPr="003A55BA">
        <w:rPr>
          <w:lang w:val="es-ES"/>
        </w:rPr>
        <w:t xml:space="preserve">de marzo de </w:t>
      </w:r>
      <w:r w:rsidR="007A4CE1" w:rsidRPr="003A55BA">
        <w:rPr>
          <w:lang w:val="es-ES"/>
        </w:rPr>
        <w:t xml:space="preserve">2018), </w:t>
      </w:r>
      <w:r w:rsidR="00DA3ACE" w:rsidRPr="003A55BA">
        <w:rPr>
          <w:lang w:val="es-ES"/>
        </w:rPr>
        <w:t xml:space="preserve">estableció un proceso para el desarrollo de un marco </w:t>
      </w:r>
      <w:r w:rsidR="00DA3ACE" w:rsidRPr="003A55BA">
        <w:rPr>
          <w:lang w:val="es-ES"/>
        </w:rPr>
        <w:lastRenderedPageBreak/>
        <w:t xml:space="preserve">estratégico hasta el año </w:t>
      </w:r>
      <w:r w:rsidR="006D3461" w:rsidRPr="003A55BA">
        <w:rPr>
          <w:lang w:val="es-ES"/>
        </w:rPr>
        <w:t xml:space="preserve">2030 </w:t>
      </w:r>
      <w:r w:rsidR="00DA3ACE" w:rsidRPr="003A55BA">
        <w:rPr>
          <w:lang w:val="es-ES"/>
        </w:rPr>
        <w:t xml:space="preserve">y </w:t>
      </w:r>
      <w:r w:rsidR="003A55BA" w:rsidRPr="003A55BA">
        <w:rPr>
          <w:lang w:val="es-ES"/>
        </w:rPr>
        <w:t>los elementos del programa de trabajo re</w:t>
      </w:r>
      <w:r w:rsidR="003A55BA">
        <w:rPr>
          <w:lang w:val="es-ES"/>
        </w:rPr>
        <w:t>n</w:t>
      </w:r>
      <w:r w:rsidR="003A55BA" w:rsidRPr="003A55BA">
        <w:rPr>
          <w:lang w:val="es-ES"/>
        </w:rPr>
        <w:t xml:space="preserve">ovable de la </w:t>
      </w:r>
      <w:r w:rsidR="006D3461" w:rsidRPr="003A55BA">
        <w:rPr>
          <w:lang w:val="es-ES"/>
        </w:rPr>
        <w:t>Plat</w:t>
      </w:r>
      <w:r w:rsidR="003A55BA">
        <w:rPr>
          <w:lang w:val="es-ES"/>
        </w:rPr>
        <w:t>a</w:t>
      </w:r>
      <w:r w:rsidR="006D3461" w:rsidRPr="003A55BA">
        <w:rPr>
          <w:lang w:val="es-ES"/>
        </w:rPr>
        <w:t>form</w:t>
      </w:r>
      <w:r w:rsidR="003A55BA">
        <w:rPr>
          <w:lang w:val="es-ES"/>
        </w:rPr>
        <w:t>a</w:t>
      </w:r>
      <w:r w:rsidR="007A4CE1" w:rsidRPr="007A4CE1">
        <w:rPr>
          <w:vertAlign w:val="superscript"/>
        </w:rPr>
        <w:footnoteReference w:id="4"/>
      </w:r>
      <w:r w:rsidR="00CB58D7">
        <w:rPr>
          <w:lang w:val="es-ES"/>
        </w:rPr>
        <w:t>,</w:t>
      </w:r>
      <w:r w:rsidR="00DB236B" w:rsidRPr="003A55BA">
        <w:rPr>
          <w:lang w:val="es-ES"/>
        </w:rPr>
        <w:t xml:space="preserve"> </w:t>
      </w:r>
      <w:r w:rsidR="00CB58D7">
        <w:rPr>
          <w:lang w:val="es-ES"/>
        </w:rPr>
        <w:t xml:space="preserve">que se espera que </w:t>
      </w:r>
      <w:r w:rsidR="003A55BA" w:rsidRPr="003A55BA">
        <w:rPr>
          <w:lang w:val="es-ES"/>
        </w:rPr>
        <w:t xml:space="preserve">el Plenario considere y apruebe </w:t>
      </w:r>
      <w:r w:rsidR="00CB58D7" w:rsidRPr="003A55BA">
        <w:rPr>
          <w:lang w:val="es-ES"/>
        </w:rPr>
        <w:t>en su 7º per</w:t>
      </w:r>
      <w:r w:rsidR="00CB58D7">
        <w:rPr>
          <w:lang w:val="es-ES"/>
        </w:rPr>
        <w:t>íodo</w:t>
      </w:r>
      <w:r w:rsidR="00CB58D7" w:rsidRPr="003A55BA">
        <w:rPr>
          <w:lang w:val="es-ES"/>
        </w:rPr>
        <w:t xml:space="preserve"> de sesiones</w:t>
      </w:r>
      <w:r w:rsidR="007A4CE1" w:rsidRPr="003A55BA">
        <w:rPr>
          <w:lang w:val="es-ES"/>
        </w:rPr>
        <w:t>.</w:t>
      </w:r>
    </w:p>
    <w:p w:rsidR="007A4CE1" w:rsidRPr="001F452E" w:rsidRDefault="003A55BA" w:rsidP="003E3A6F">
      <w:pPr>
        <w:pStyle w:val="StylePara1HeadingsCSTimesNewRoman"/>
        <w:rPr>
          <w:rFonts w:cstheme="majorBidi"/>
          <w:szCs w:val="22"/>
          <w:lang w:val="es-ES"/>
        </w:rPr>
      </w:pPr>
      <w:r w:rsidRPr="001F452E">
        <w:rPr>
          <w:rFonts w:cstheme="majorBidi"/>
          <w:szCs w:val="22"/>
          <w:lang w:val="es-ES"/>
        </w:rPr>
        <w:t xml:space="preserve">Se espera que el Órgano </w:t>
      </w:r>
      <w:r w:rsidR="001F452E" w:rsidRPr="001F452E">
        <w:rPr>
          <w:snapToGrid/>
          <w:kern w:val="22"/>
          <w:lang w:val="es-ES"/>
        </w:rPr>
        <w:t>Subsidiario</w:t>
      </w:r>
      <w:r w:rsidR="001F452E" w:rsidRPr="001F452E">
        <w:rPr>
          <w:rFonts w:cstheme="majorBidi"/>
          <w:szCs w:val="22"/>
          <w:lang w:val="es-ES"/>
        </w:rPr>
        <w:t xml:space="preserve"> elabore una recomendación que incluya </w:t>
      </w:r>
      <w:r w:rsidR="001F452E" w:rsidRPr="00661992">
        <w:rPr>
          <w:rFonts w:cstheme="majorBidi"/>
          <w:szCs w:val="22"/>
          <w:lang w:val="es-ES"/>
        </w:rPr>
        <w:t>una lista de solicitudes para el programa de trabajo de la Plataforma</w:t>
      </w:r>
      <w:r w:rsidR="00682029" w:rsidRPr="00661992">
        <w:rPr>
          <w:rFonts w:cstheme="majorBidi"/>
          <w:szCs w:val="22"/>
          <w:lang w:val="es-ES"/>
        </w:rPr>
        <w:t>,</w:t>
      </w:r>
      <w:r w:rsidR="0016189E" w:rsidRPr="00661992">
        <w:rPr>
          <w:rFonts w:cstheme="majorBidi"/>
          <w:szCs w:val="22"/>
          <w:lang w:val="es-ES"/>
        </w:rPr>
        <w:t xml:space="preserve"> </w:t>
      </w:r>
      <w:r w:rsidR="001F452E" w:rsidRPr="00661992">
        <w:rPr>
          <w:rFonts w:cstheme="majorBidi"/>
          <w:szCs w:val="22"/>
          <w:lang w:val="es-ES"/>
        </w:rPr>
        <w:t>para someterla al examen de la Conferencia</w:t>
      </w:r>
      <w:r w:rsidR="001F452E">
        <w:rPr>
          <w:rFonts w:cstheme="majorBidi"/>
          <w:szCs w:val="22"/>
          <w:lang w:val="es-ES"/>
        </w:rPr>
        <w:t xml:space="preserve"> de las Partes en su 14ª reunión</w:t>
      </w:r>
      <w:r w:rsidR="007A4CE1" w:rsidRPr="001F452E">
        <w:rPr>
          <w:rFonts w:cstheme="majorBidi"/>
          <w:szCs w:val="22"/>
          <w:lang w:val="es-ES"/>
        </w:rPr>
        <w:t xml:space="preserve">. </w:t>
      </w:r>
      <w:r w:rsidR="001F452E" w:rsidRPr="001F452E">
        <w:rPr>
          <w:rFonts w:cstheme="majorBidi"/>
          <w:szCs w:val="22"/>
          <w:lang w:val="es-ES"/>
        </w:rPr>
        <w:t xml:space="preserve">De acuerdo con lo establecido en la </w:t>
      </w:r>
      <w:r w:rsidR="001F452E">
        <w:rPr>
          <w:rFonts w:cstheme="majorBidi"/>
          <w:szCs w:val="22"/>
          <w:lang w:val="es-ES"/>
        </w:rPr>
        <w:t>decisió</w:t>
      </w:r>
      <w:r w:rsidR="001F452E" w:rsidRPr="001F452E">
        <w:rPr>
          <w:rFonts w:cstheme="majorBidi"/>
          <w:szCs w:val="22"/>
          <w:lang w:val="es-ES"/>
        </w:rPr>
        <w:t xml:space="preserve">n </w:t>
      </w:r>
      <w:r w:rsidR="007A4CE1" w:rsidRPr="001F452E">
        <w:rPr>
          <w:rFonts w:cstheme="majorBidi"/>
          <w:szCs w:val="22"/>
          <w:lang w:val="es-ES"/>
        </w:rPr>
        <w:t xml:space="preserve">XII/25, </w:t>
      </w:r>
      <w:r w:rsidR="001F452E" w:rsidRPr="001F452E">
        <w:rPr>
          <w:rFonts w:cstheme="majorBidi"/>
          <w:szCs w:val="22"/>
          <w:lang w:val="es-ES"/>
        </w:rPr>
        <w:t xml:space="preserve">el Órgano </w:t>
      </w:r>
      <w:r w:rsidR="001F452E" w:rsidRPr="001F452E">
        <w:rPr>
          <w:snapToGrid/>
          <w:kern w:val="22"/>
          <w:lang w:val="es-ES"/>
        </w:rPr>
        <w:t>Subsidiario</w:t>
      </w:r>
      <w:r w:rsidR="007A4CE1" w:rsidRPr="001F452E">
        <w:rPr>
          <w:rFonts w:cstheme="majorBidi"/>
          <w:szCs w:val="22"/>
          <w:lang w:val="es-ES"/>
        </w:rPr>
        <w:t xml:space="preserve">, </w:t>
      </w:r>
      <w:r w:rsidR="001F452E">
        <w:rPr>
          <w:rFonts w:cstheme="majorBidi"/>
          <w:szCs w:val="22"/>
          <w:lang w:val="es-ES"/>
        </w:rPr>
        <w:t>en el marco de su mandato</w:t>
      </w:r>
      <w:r w:rsidR="007A4CE1" w:rsidRPr="001F452E">
        <w:rPr>
          <w:rFonts w:cstheme="majorBidi"/>
          <w:szCs w:val="22"/>
          <w:lang w:val="es-ES"/>
        </w:rPr>
        <w:t xml:space="preserve">, </w:t>
      </w:r>
      <w:r w:rsidR="001F452E">
        <w:rPr>
          <w:rFonts w:cstheme="majorBidi"/>
          <w:szCs w:val="22"/>
          <w:lang w:val="es-ES"/>
        </w:rPr>
        <w:t xml:space="preserve">también podrá decidir transmitir a </w:t>
      </w:r>
      <w:r w:rsidR="004E6D5E" w:rsidRPr="001F452E">
        <w:rPr>
          <w:rFonts w:cstheme="majorBidi"/>
          <w:szCs w:val="22"/>
          <w:lang w:val="es-ES"/>
        </w:rPr>
        <w:t xml:space="preserve">IPBES </w:t>
      </w:r>
      <w:r w:rsidR="001F452E">
        <w:rPr>
          <w:rFonts w:cstheme="majorBidi"/>
          <w:szCs w:val="22"/>
          <w:lang w:val="es-ES"/>
        </w:rPr>
        <w:t xml:space="preserve">cualquier información científica y técnica </w:t>
      </w:r>
      <w:r w:rsidR="003310BD">
        <w:rPr>
          <w:rFonts w:cstheme="majorBidi"/>
          <w:szCs w:val="22"/>
          <w:lang w:val="es-ES"/>
        </w:rPr>
        <w:t>resultante de su examen de este tema del programa</w:t>
      </w:r>
      <w:r w:rsidR="007A4CE1" w:rsidRPr="001F452E">
        <w:rPr>
          <w:rFonts w:cstheme="majorBidi"/>
          <w:szCs w:val="22"/>
          <w:lang w:val="es-ES"/>
        </w:rPr>
        <w:t>.</w:t>
      </w:r>
    </w:p>
    <w:p w:rsidR="007A4CE1" w:rsidRPr="003E7604" w:rsidRDefault="003C47E8" w:rsidP="003E3A6F">
      <w:pPr>
        <w:pStyle w:val="Para1"/>
        <w:tabs>
          <w:tab w:val="clear" w:pos="360"/>
        </w:tabs>
        <w:rPr>
          <w:lang w:val="es-ES"/>
        </w:rPr>
      </w:pPr>
      <w:r>
        <w:rPr>
          <w:lang w:val="es-ES"/>
        </w:rPr>
        <w:t xml:space="preserve">En el </w:t>
      </w:r>
      <w:r w:rsidR="003310BD" w:rsidRPr="003310BD">
        <w:rPr>
          <w:lang w:val="es-ES"/>
        </w:rPr>
        <w:t xml:space="preserve">presente </w:t>
      </w:r>
      <w:r>
        <w:rPr>
          <w:lang w:val="es-ES"/>
        </w:rPr>
        <w:t>documento</w:t>
      </w:r>
      <w:r w:rsidR="00C21FF1" w:rsidRPr="0036335E">
        <w:rPr>
          <w:vertAlign w:val="superscript"/>
        </w:rPr>
        <w:footnoteReference w:id="5"/>
      </w:r>
      <w:r w:rsidR="007A4CE1" w:rsidRPr="003310BD">
        <w:rPr>
          <w:lang w:val="es-ES"/>
        </w:rPr>
        <w:t xml:space="preserve"> </w:t>
      </w:r>
      <w:r>
        <w:rPr>
          <w:lang w:val="es-ES"/>
        </w:rPr>
        <w:t xml:space="preserve">la Secretaría </w:t>
      </w:r>
      <w:r w:rsidR="003310BD" w:rsidRPr="00661992">
        <w:rPr>
          <w:lang w:val="es-ES"/>
        </w:rPr>
        <w:t>examina</w:t>
      </w:r>
      <w:r w:rsidR="00661992" w:rsidRPr="00661992">
        <w:rPr>
          <w:lang w:val="es-ES"/>
        </w:rPr>
        <w:t xml:space="preserve"> </w:t>
      </w:r>
      <w:r w:rsidR="003310BD" w:rsidRPr="00661992">
        <w:rPr>
          <w:lang w:val="es-ES"/>
        </w:rPr>
        <w:t>la utilización del</w:t>
      </w:r>
      <w:r w:rsidR="003310BD" w:rsidRPr="003310BD">
        <w:rPr>
          <w:lang w:val="es-ES"/>
        </w:rPr>
        <w:t xml:space="preserve"> Convenio de los productos previstos del primer programa de trabajo de IPBES </w:t>
      </w:r>
      <w:r w:rsidR="007A4CE1" w:rsidRPr="003310BD">
        <w:rPr>
          <w:lang w:val="es-ES"/>
        </w:rPr>
        <w:t>(</w:t>
      </w:r>
      <w:r w:rsidR="00AF3EA1" w:rsidRPr="003310BD">
        <w:rPr>
          <w:lang w:val="es-ES"/>
        </w:rPr>
        <w:t>s</w:t>
      </w:r>
      <w:r w:rsidR="007A4CE1" w:rsidRPr="003310BD">
        <w:rPr>
          <w:lang w:val="es-ES"/>
        </w:rPr>
        <w:t>ec</w:t>
      </w:r>
      <w:r w:rsidR="003310BD" w:rsidRPr="003310BD">
        <w:rPr>
          <w:lang w:val="es-ES"/>
        </w:rPr>
        <w:t>ción</w:t>
      </w:r>
      <w:r w:rsidR="007A4CE1" w:rsidRPr="003310BD">
        <w:rPr>
          <w:lang w:val="es-ES"/>
        </w:rPr>
        <w:t xml:space="preserve"> I)</w:t>
      </w:r>
      <w:r w:rsidR="00AF3EA1" w:rsidRPr="003310BD">
        <w:rPr>
          <w:lang w:val="es-ES"/>
        </w:rPr>
        <w:t xml:space="preserve">, </w:t>
      </w:r>
      <w:r w:rsidR="003310BD" w:rsidRPr="003310BD">
        <w:rPr>
          <w:lang w:val="es-ES"/>
        </w:rPr>
        <w:t xml:space="preserve">resume el proceso para la elaboración de un marco estratégico hasta el año </w:t>
      </w:r>
      <w:r w:rsidR="0016189E" w:rsidRPr="003310BD">
        <w:rPr>
          <w:lang w:val="es-ES"/>
        </w:rPr>
        <w:t xml:space="preserve">2030 </w:t>
      </w:r>
      <w:r w:rsidR="003310BD">
        <w:rPr>
          <w:lang w:val="es-ES"/>
        </w:rPr>
        <w:t xml:space="preserve">y los elementos del programa de trabajo renovable de la Plataforma </w:t>
      </w:r>
      <w:r w:rsidR="007A4CE1" w:rsidRPr="003310BD">
        <w:rPr>
          <w:lang w:val="es-ES"/>
        </w:rPr>
        <w:t>(</w:t>
      </w:r>
      <w:r w:rsidR="00AF3EA1" w:rsidRPr="003310BD">
        <w:rPr>
          <w:lang w:val="es-ES"/>
        </w:rPr>
        <w:t>s</w:t>
      </w:r>
      <w:r w:rsidR="007A4CE1" w:rsidRPr="003310BD">
        <w:rPr>
          <w:lang w:val="es-ES"/>
        </w:rPr>
        <w:t>ec</w:t>
      </w:r>
      <w:r w:rsidR="003310BD">
        <w:rPr>
          <w:lang w:val="es-ES"/>
        </w:rPr>
        <w:t>ción</w:t>
      </w:r>
      <w:r w:rsidR="007A4CE1" w:rsidRPr="003310BD">
        <w:rPr>
          <w:lang w:val="es-ES"/>
        </w:rPr>
        <w:t xml:space="preserve"> II)</w:t>
      </w:r>
      <w:r w:rsidR="00AF3EA1" w:rsidRPr="003310BD">
        <w:rPr>
          <w:lang w:val="es-ES"/>
        </w:rPr>
        <w:t xml:space="preserve"> </w:t>
      </w:r>
      <w:r w:rsidR="003310BD">
        <w:rPr>
          <w:lang w:val="es-ES"/>
        </w:rPr>
        <w:t>y ofrece consideraciones para la preparación de una lista de</w:t>
      </w:r>
      <w:r w:rsidR="00661992">
        <w:rPr>
          <w:lang w:val="es-ES"/>
        </w:rPr>
        <w:t xml:space="preserve"> solicitudes </w:t>
      </w:r>
      <w:r w:rsidR="003E7604">
        <w:rPr>
          <w:lang w:val="es-ES"/>
        </w:rPr>
        <w:t xml:space="preserve">del Convenio para el programa de trabajo de la Plataforma más allá de </w:t>
      </w:r>
      <w:r w:rsidR="007A4CE1" w:rsidRPr="003310BD">
        <w:rPr>
          <w:lang w:val="es-ES"/>
        </w:rPr>
        <w:t>2019 (</w:t>
      </w:r>
      <w:r w:rsidR="00AF3EA1" w:rsidRPr="003310BD">
        <w:rPr>
          <w:lang w:val="es-ES"/>
        </w:rPr>
        <w:t>s</w:t>
      </w:r>
      <w:r w:rsidR="007A4CE1" w:rsidRPr="003310BD">
        <w:rPr>
          <w:lang w:val="es-ES"/>
        </w:rPr>
        <w:t>ec</w:t>
      </w:r>
      <w:r w:rsidR="003E7604">
        <w:rPr>
          <w:lang w:val="es-ES"/>
        </w:rPr>
        <w:t>ción</w:t>
      </w:r>
      <w:r w:rsidR="007A4CE1" w:rsidRPr="003310BD">
        <w:rPr>
          <w:lang w:val="es-ES"/>
        </w:rPr>
        <w:t xml:space="preserve"> I</w:t>
      </w:r>
      <w:r>
        <w:rPr>
          <w:lang w:val="es-ES"/>
        </w:rPr>
        <w:t>II</w:t>
      </w:r>
      <w:r w:rsidR="007A4CE1" w:rsidRPr="003310BD">
        <w:rPr>
          <w:lang w:val="es-ES"/>
        </w:rPr>
        <w:t>)</w:t>
      </w:r>
      <w:r w:rsidR="00AF3EA1" w:rsidRPr="003310BD">
        <w:rPr>
          <w:lang w:val="es-ES"/>
        </w:rPr>
        <w:t xml:space="preserve">. </w:t>
      </w:r>
      <w:r w:rsidR="003E7604" w:rsidRPr="003E7604">
        <w:rPr>
          <w:lang w:val="es-ES"/>
        </w:rPr>
        <w:t>Asimismo, proporciona una serie de conclusiones</w:t>
      </w:r>
      <w:r w:rsidR="00257DF1" w:rsidRPr="003E7604">
        <w:rPr>
          <w:lang w:val="es-ES"/>
        </w:rPr>
        <w:t xml:space="preserve"> (</w:t>
      </w:r>
      <w:r w:rsidR="00AF3EA1" w:rsidRPr="003E7604">
        <w:rPr>
          <w:lang w:val="es-ES"/>
        </w:rPr>
        <w:t>s</w:t>
      </w:r>
      <w:r w:rsidR="00257DF1" w:rsidRPr="003E7604">
        <w:rPr>
          <w:lang w:val="es-ES"/>
        </w:rPr>
        <w:t>ec</w:t>
      </w:r>
      <w:r w:rsidR="003E7604" w:rsidRPr="003E7604">
        <w:rPr>
          <w:lang w:val="es-ES"/>
        </w:rPr>
        <w:t>ción</w:t>
      </w:r>
      <w:r w:rsidR="00257DF1" w:rsidRPr="003E7604">
        <w:rPr>
          <w:lang w:val="es-ES"/>
        </w:rPr>
        <w:t xml:space="preserve"> </w:t>
      </w:r>
      <w:r>
        <w:rPr>
          <w:lang w:val="es-ES"/>
        </w:rPr>
        <w:t>I</w:t>
      </w:r>
      <w:r w:rsidR="00257DF1" w:rsidRPr="003E7604">
        <w:rPr>
          <w:lang w:val="es-ES"/>
        </w:rPr>
        <w:t>V)</w:t>
      </w:r>
      <w:r w:rsidR="00DB236B" w:rsidRPr="003E7604">
        <w:rPr>
          <w:lang w:val="es-ES"/>
        </w:rPr>
        <w:t xml:space="preserve"> </w:t>
      </w:r>
      <w:r>
        <w:rPr>
          <w:lang w:val="es-ES"/>
        </w:rPr>
        <w:t>y</w:t>
      </w:r>
      <w:r w:rsidR="003E7604" w:rsidRPr="003E7604">
        <w:rPr>
          <w:lang w:val="es-ES"/>
        </w:rPr>
        <w:t xml:space="preserve"> un proyecto de recomendaci</w:t>
      </w:r>
      <w:r w:rsidR="003E7604">
        <w:rPr>
          <w:lang w:val="es-ES"/>
        </w:rPr>
        <w:t xml:space="preserve">ón para someterlo a la consideración del </w:t>
      </w:r>
      <w:r w:rsidR="003E7604" w:rsidRPr="001F452E">
        <w:rPr>
          <w:rFonts w:cstheme="majorBidi"/>
          <w:szCs w:val="22"/>
          <w:lang w:val="es-ES"/>
        </w:rPr>
        <w:t xml:space="preserve">Órgano </w:t>
      </w:r>
      <w:r w:rsidR="003E7604" w:rsidRPr="001F452E">
        <w:rPr>
          <w:snapToGrid/>
          <w:kern w:val="22"/>
          <w:lang w:val="es-ES"/>
        </w:rPr>
        <w:t>Subsidiario</w:t>
      </w:r>
      <w:r w:rsidR="003E7604" w:rsidRPr="003E7604">
        <w:rPr>
          <w:rFonts w:cstheme="majorBidi"/>
          <w:szCs w:val="22"/>
          <w:lang w:val="es-ES"/>
        </w:rPr>
        <w:t xml:space="preserve"> </w:t>
      </w:r>
      <w:r w:rsidR="004E6D5E" w:rsidRPr="003E7604">
        <w:rPr>
          <w:lang w:val="es-ES"/>
        </w:rPr>
        <w:t>(</w:t>
      </w:r>
      <w:r w:rsidR="00AF3EA1" w:rsidRPr="003E7604">
        <w:rPr>
          <w:lang w:val="es-ES"/>
        </w:rPr>
        <w:t>s</w:t>
      </w:r>
      <w:r w:rsidR="004E6D5E" w:rsidRPr="003E7604">
        <w:rPr>
          <w:lang w:val="es-ES"/>
        </w:rPr>
        <w:t>ec</w:t>
      </w:r>
      <w:r w:rsidR="003E7604">
        <w:rPr>
          <w:lang w:val="es-ES"/>
        </w:rPr>
        <w:t>ción</w:t>
      </w:r>
      <w:r w:rsidR="00AF3EA1" w:rsidRPr="003E7604">
        <w:rPr>
          <w:lang w:val="es-ES"/>
        </w:rPr>
        <w:t> </w:t>
      </w:r>
      <w:r w:rsidR="004E6D5E" w:rsidRPr="003E7604">
        <w:rPr>
          <w:lang w:val="es-ES"/>
        </w:rPr>
        <w:t>V)</w:t>
      </w:r>
      <w:r w:rsidR="007A4CE1" w:rsidRPr="003E7604">
        <w:rPr>
          <w:lang w:val="es-ES"/>
        </w:rPr>
        <w:t xml:space="preserve">. </w:t>
      </w:r>
    </w:p>
    <w:p w:rsidR="007A4CE1" w:rsidRPr="003E7604" w:rsidRDefault="00FA31E7" w:rsidP="003E3A6F">
      <w:pPr>
        <w:pStyle w:val="Heading1multiline"/>
        <w:rPr>
          <w:lang w:val="es-ES"/>
        </w:rPr>
      </w:pPr>
      <w:r w:rsidRPr="00AC1130">
        <w:rPr>
          <w:lang w:val="es-ES"/>
        </w:rPr>
        <w:t xml:space="preserve">I. </w:t>
      </w:r>
      <w:r w:rsidR="00AF3EA1" w:rsidRPr="00AC1130">
        <w:rPr>
          <w:lang w:val="es-ES"/>
        </w:rPr>
        <w:tab/>
      </w:r>
      <w:r w:rsidRPr="003E7604">
        <w:rPr>
          <w:lang w:val="es-ES"/>
        </w:rPr>
        <w:t>C</w:t>
      </w:r>
      <w:r w:rsidR="007A4CE1" w:rsidRPr="003E7604">
        <w:rPr>
          <w:lang w:val="es-ES"/>
        </w:rPr>
        <w:t>ontext</w:t>
      </w:r>
      <w:r w:rsidR="003E7604" w:rsidRPr="003E7604">
        <w:rPr>
          <w:lang w:val="es-ES"/>
        </w:rPr>
        <w:t>O</w:t>
      </w:r>
      <w:r w:rsidR="007A4CE1" w:rsidRPr="003E7604">
        <w:rPr>
          <w:lang w:val="es-ES"/>
        </w:rPr>
        <w:t xml:space="preserve">: </w:t>
      </w:r>
      <w:r w:rsidR="003E7604" w:rsidRPr="003E7604">
        <w:rPr>
          <w:lang w:val="es-ES"/>
        </w:rPr>
        <w:t xml:space="preserve">el primer programa de trabajo de la </w:t>
      </w:r>
      <w:r w:rsidR="003E7604" w:rsidRPr="00A737BE">
        <w:rPr>
          <w:rFonts w:ascii="Times New Roman Bold" w:hAnsi="Times New Roman Bold"/>
          <w:caps w:val="0"/>
          <w:kern w:val="22"/>
          <w:lang w:val="es-ES"/>
        </w:rPr>
        <w:t>PLATAFORMA INTERGUBERNAMENTAL CIENTÍFICO-NORMATIVA SOBRE DIVERSIDAD BIOLÓGICA Y SERVICIOS DE LOS ECOSISTEMA</w:t>
      </w:r>
      <w:r w:rsidR="003E7604">
        <w:rPr>
          <w:rFonts w:ascii="Times New Roman Bold" w:hAnsi="Times New Roman Bold"/>
          <w:caps w:val="0"/>
          <w:kern w:val="22"/>
          <w:lang w:val="es-ES"/>
        </w:rPr>
        <w:t xml:space="preserve">S </w:t>
      </w:r>
      <w:r w:rsidR="00537B73">
        <w:rPr>
          <w:rFonts w:ascii="Times New Roman Bold" w:hAnsi="Times New Roman Bold"/>
          <w:caps w:val="0"/>
          <w:kern w:val="22"/>
          <w:lang w:val="es-ES"/>
        </w:rPr>
        <w:t>Y UTILIZACIÓN DE SUS PRINCIPALES PRODUCTOS PREVISTOS POR PARTE DEL CONVENIO</w:t>
      </w:r>
    </w:p>
    <w:p w:rsidR="007A4CE1" w:rsidRPr="00DB0B3B" w:rsidRDefault="00A37CBC" w:rsidP="003E3A6F">
      <w:pPr>
        <w:pStyle w:val="StylePara1HeadingsCSTimesNewRoman"/>
        <w:rPr>
          <w:lang w:val="es-ES"/>
        </w:rPr>
      </w:pPr>
      <w:r w:rsidRPr="00A37CBC">
        <w:rPr>
          <w:lang w:val="es-ES"/>
        </w:rPr>
        <w:t>En la decisi</w:t>
      </w:r>
      <w:r>
        <w:rPr>
          <w:lang w:val="es-ES"/>
        </w:rPr>
        <w:t xml:space="preserve">ón </w:t>
      </w:r>
      <w:r w:rsidRPr="00A37CBC">
        <w:rPr>
          <w:kern w:val="22"/>
          <w:lang w:val="es-ES"/>
        </w:rPr>
        <w:t>XII/25</w:t>
      </w:r>
      <w:r>
        <w:rPr>
          <w:kern w:val="22"/>
          <w:lang w:val="es-ES"/>
        </w:rPr>
        <w:t>, l</w:t>
      </w:r>
      <w:r w:rsidR="00DB0B3B" w:rsidRPr="00DB0B3B">
        <w:rPr>
          <w:lang w:val="es-ES"/>
        </w:rPr>
        <w:t xml:space="preserve">a Conferencia de las Partes acogió con beneplácito la adopción del programa de trabajo de la </w:t>
      </w:r>
      <w:r>
        <w:rPr>
          <w:lang w:val="es-ES"/>
        </w:rPr>
        <w:t>IPBES</w:t>
      </w:r>
      <w:r w:rsidR="00DB0B3B" w:rsidRPr="00DB0B3B">
        <w:rPr>
          <w:lang w:val="es-ES"/>
        </w:rPr>
        <w:t>,</w:t>
      </w:r>
      <w:r w:rsidR="00DB236B" w:rsidRPr="00DB0B3B">
        <w:rPr>
          <w:lang w:val="es-ES"/>
        </w:rPr>
        <w:t xml:space="preserve"> </w:t>
      </w:r>
      <w:r w:rsidR="00DB0B3B">
        <w:rPr>
          <w:lang w:val="es-ES"/>
        </w:rPr>
        <w:t xml:space="preserve">observando que el </w:t>
      </w:r>
      <w:r>
        <w:rPr>
          <w:lang w:val="es-ES"/>
        </w:rPr>
        <w:t xml:space="preserve">Órgano Subsidiario </w:t>
      </w:r>
      <w:r w:rsidR="007A4CE1" w:rsidRPr="00DB0B3B">
        <w:rPr>
          <w:lang w:val="es-ES"/>
        </w:rPr>
        <w:t>ha</w:t>
      </w:r>
      <w:r w:rsidR="00DB0B3B">
        <w:rPr>
          <w:lang w:val="es-ES"/>
        </w:rPr>
        <w:t xml:space="preserve">bía expresado </w:t>
      </w:r>
      <w:r w:rsidR="008B0FD7">
        <w:rPr>
          <w:lang w:val="es-ES"/>
        </w:rPr>
        <w:t>la esperanza de que proporcionaría información útil y de base empírica para el Convenio</w:t>
      </w:r>
      <w:r w:rsidR="007A4CE1" w:rsidRPr="00DB0B3B">
        <w:rPr>
          <w:lang w:val="es-ES"/>
        </w:rPr>
        <w:t xml:space="preserve"> (recomenda</w:t>
      </w:r>
      <w:r w:rsidR="008B0FD7">
        <w:rPr>
          <w:lang w:val="es-ES"/>
        </w:rPr>
        <w:t>ción</w:t>
      </w:r>
      <w:r w:rsidR="007A4CE1" w:rsidRPr="00DB0B3B">
        <w:rPr>
          <w:lang w:val="es-ES"/>
        </w:rPr>
        <w:t xml:space="preserve"> </w:t>
      </w:r>
      <w:hyperlink r:id="rId16" w:history="1">
        <w:r w:rsidR="007A4CE1" w:rsidRPr="00DB0B3B">
          <w:rPr>
            <w:rStyle w:val="Hyperlink"/>
            <w:lang w:val="es-ES"/>
          </w:rPr>
          <w:t>XVII/3</w:t>
        </w:r>
      </w:hyperlink>
      <w:r w:rsidR="007A4CE1" w:rsidRPr="00DB0B3B">
        <w:rPr>
          <w:lang w:val="es-ES"/>
        </w:rPr>
        <w:t xml:space="preserve">). </w:t>
      </w:r>
    </w:p>
    <w:p w:rsidR="00D54340" w:rsidRPr="008B0FD7" w:rsidRDefault="008B0FD7" w:rsidP="003E3A6F">
      <w:pPr>
        <w:pStyle w:val="StylePara1HeadingsCSTimesNewRoman"/>
        <w:rPr>
          <w:rFonts w:cstheme="majorBidi"/>
          <w:szCs w:val="22"/>
          <w:lang w:val="es-ES"/>
        </w:rPr>
      </w:pPr>
      <w:r w:rsidRPr="008B0FD7">
        <w:rPr>
          <w:rFonts w:cstheme="majorBidi"/>
          <w:szCs w:val="22"/>
          <w:lang w:val="es-ES"/>
        </w:rPr>
        <w:t>La</w:t>
      </w:r>
      <w:r w:rsidR="007A4CE1" w:rsidRPr="008B0FD7">
        <w:rPr>
          <w:rFonts w:cstheme="majorBidi"/>
          <w:szCs w:val="22"/>
          <w:lang w:val="es-ES"/>
        </w:rPr>
        <w:t xml:space="preserve"> Plat</w:t>
      </w:r>
      <w:r w:rsidRPr="008B0FD7">
        <w:rPr>
          <w:rFonts w:cstheme="majorBidi"/>
          <w:szCs w:val="22"/>
          <w:lang w:val="es-ES"/>
        </w:rPr>
        <w:t>a</w:t>
      </w:r>
      <w:r w:rsidR="007A4CE1" w:rsidRPr="008B0FD7">
        <w:rPr>
          <w:rFonts w:cstheme="majorBidi"/>
          <w:szCs w:val="22"/>
          <w:lang w:val="es-ES"/>
        </w:rPr>
        <w:t>form</w:t>
      </w:r>
      <w:r w:rsidRPr="008B0FD7">
        <w:rPr>
          <w:rFonts w:cstheme="majorBidi"/>
          <w:szCs w:val="22"/>
          <w:lang w:val="es-ES"/>
        </w:rPr>
        <w:t>a</w:t>
      </w:r>
      <w:r w:rsidR="007A4CE1" w:rsidRPr="008B0FD7">
        <w:rPr>
          <w:rFonts w:cstheme="majorBidi"/>
          <w:szCs w:val="22"/>
          <w:lang w:val="es-ES"/>
        </w:rPr>
        <w:t xml:space="preserve"> establ</w:t>
      </w:r>
      <w:r w:rsidRPr="008B0FD7">
        <w:rPr>
          <w:rFonts w:cstheme="majorBidi"/>
          <w:szCs w:val="22"/>
          <w:lang w:val="es-ES"/>
        </w:rPr>
        <w:t>eció procesos y mecanismos que</w:t>
      </w:r>
      <w:r w:rsidR="00661992">
        <w:rPr>
          <w:rFonts w:cstheme="majorBidi"/>
          <w:szCs w:val="22"/>
          <w:lang w:val="es-ES"/>
        </w:rPr>
        <w:t xml:space="preserve"> reforzaron </w:t>
      </w:r>
      <w:r w:rsidRPr="008B0FD7">
        <w:rPr>
          <w:rFonts w:cstheme="majorBidi"/>
          <w:szCs w:val="22"/>
          <w:lang w:val="es-ES"/>
        </w:rPr>
        <w:t>las capacidades técnicas y los procesos de políticas de apoyo relacionados con la diversidad biol</w:t>
      </w:r>
      <w:r>
        <w:rPr>
          <w:rFonts w:cstheme="majorBidi"/>
          <w:szCs w:val="22"/>
          <w:lang w:val="es-ES"/>
        </w:rPr>
        <w:t>ógica y los servicios de los ecosistemas de diversas maneras</w:t>
      </w:r>
      <w:r w:rsidR="007A4CE1" w:rsidRPr="008B0FD7">
        <w:rPr>
          <w:rFonts w:cstheme="majorBidi"/>
          <w:szCs w:val="22"/>
          <w:lang w:val="es-ES"/>
        </w:rPr>
        <w:t xml:space="preserve">. </w:t>
      </w:r>
    </w:p>
    <w:p w:rsidR="007A4CE1" w:rsidRPr="00AA69BB" w:rsidRDefault="00DF447E" w:rsidP="003E3A6F">
      <w:pPr>
        <w:pStyle w:val="StylePara1HeadingsCSTimesNewRoman"/>
        <w:rPr>
          <w:lang w:val="es-ES"/>
        </w:rPr>
      </w:pPr>
      <w:r w:rsidRPr="00092DFF">
        <w:rPr>
          <w:rFonts w:cstheme="majorBidi"/>
          <w:szCs w:val="22"/>
          <w:lang w:val="es-ES"/>
        </w:rPr>
        <w:t xml:space="preserve">Aunque los logros más </w:t>
      </w:r>
      <w:r w:rsidR="007A4CE1" w:rsidRPr="00092DFF">
        <w:rPr>
          <w:rFonts w:cstheme="majorBidi"/>
          <w:szCs w:val="22"/>
          <w:lang w:val="es-ES"/>
        </w:rPr>
        <w:t>tangible</w:t>
      </w:r>
      <w:r w:rsidRPr="00092DFF">
        <w:rPr>
          <w:rFonts w:cstheme="majorBidi"/>
          <w:szCs w:val="22"/>
          <w:lang w:val="es-ES"/>
        </w:rPr>
        <w:t xml:space="preserve">s del primer programa de trabajo de </w:t>
      </w:r>
      <w:r w:rsidR="004E6D5E" w:rsidRPr="00092DFF">
        <w:rPr>
          <w:rFonts w:cstheme="majorBidi"/>
          <w:szCs w:val="22"/>
          <w:lang w:val="es-ES"/>
        </w:rPr>
        <w:t>IPBES</w:t>
      </w:r>
      <w:r w:rsidR="00C21FF1" w:rsidRPr="00092DFF">
        <w:rPr>
          <w:rFonts w:cstheme="majorBidi"/>
          <w:szCs w:val="22"/>
          <w:lang w:val="es-ES"/>
        </w:rPr>
        <w:t xml:space="preserve"> </w:t>
      </w:r>
      <w:r w:rsidR="008B5F99" w:rsidRPr="00092DFF">
        <w:rPr>
          <w:rFonts w:cstheme="majorBidi"/>
          <w:szCs w:val="22"/>
          <w:lang w:val="es-ES"/>
        </w:rPr>
        <w:t xml:space="preserve">son las evaluaciones que </w:t>
      </w:r>
      <w:r w:rsidR="00092DFF" w:rsidRPr="00092DFF">
        <w:rPr>
          <w:rFonts w:cstheme="majorBidi"/>
          <w:szCs w:val="22"/>
          <w:lang w:val="es-ES"/>
        </w:rPr>
        <w:t>han sido y están siendo completadas</w:t>
      </w:r>
      <w:r w:rsidR="008B5F99" w:rsidRPr="00092DFF">
        <w:rPr>
          <w:rFonts w:cstheme="majorBidi"/>
          <w:szCs w:val="22"/>
          <w:lang w:val="es-ES"/>
        </w:rPr>
        <w:t>, el Convenio y la comunidad</w:t>
      </w:r>
      <w:r w:rsidR="007A4CE1" w:rsidRPr="00092DFF">
        <w:rPr>
          <w:rFonts w:cstheme="majorBidi"/>
          <w:szCs w:val="22"/>
          <w:lang w:val="es-ES"/>
        </w:rPr>
        <w:t xml:space="preserve"> </w:t>
      </w:r>
      <w:r w:rsidR="00092DFF">
        <w:rPr>
          <w:rFonts w:cstheme="majorBidi"/>
          <w:szCs w:val="22"/>
          <w:lang w:val="es-ES"/>
        </w:rPr>
        <w:t>más amplia en materia de diversidad biológica también se han beneficiado de otros componentes de la labor de</w:t>
      </w:r>
      <w:r w:rsidR="007A4CE1" w:rsidRPr="00092DFF">
        <w:rPr>
          <w:rFonts w:cstheme="majorBidi"/>
          <w:szCs w:val="22"/>
          <w:lang w:val="es-ES"/>
        </w:rPr>
        <w:t xml:space="preserve"> </w:t>
      </w:r>
      <w:r w:rsidR="004E6D5E" w:rsidRPr="00092DFF">
        <w:rPr>
          <w:rFonts w:cstheme="majorBidi"/>
          <w:szCs w:val="22"/>
          <w:lang w:val="es-ES"/>
        </w:rPr>
        <w:t xml:space="preserve">IPBES </w:t>
      </w:r>
      <w:r w:rsidR="00092DFF">
        <w:rPr>
          <w:rFonts w:cstheme="majorBidi"/>
          <w:szCs w:val="22"/>
          <w:lang w:val="es-ES"/>
        </w:rPr>
        <w:t>y</w:t>
      </w:r>
      <w:r w:rsidR="007A4CE1" w:rsidRPr="00092DFF">
        <w:rPr>
          <w:rFonts w:cstheme="majorBidi"/>
          <w:szCs w:val="22"/>
          <w:lang w:val="es-ES"/>
        </w:rPr>
        <w:t xml:space="preserve"> </w:t>
      </w:r>
      <w:r w:rsidR="00092DFF">
        <w:rPr>
          <w:rFonts w:cstheme="majorBidi"/>
          <w:szCs w:val="22"/>
          <w:lang w:val="es-ES"/>
        </w:rPr>
        <w:t xml:space="preserve">de la manera integrada en la que </w:t>
      </w:r>
      <w:r w:rsidR="00092DFF" w:rsidRPr="00661992">
        <w:rPr>
          <w:rFonts w:cstheme="majorBidi"/>
          <w:szCs w:val="22"/>
          <w:lang w:val="es-ES"/>
        </w:rPr>
        <w:t xml:space="preserve">se </w:t>
      </w:r>
      <w:r w:rsidR="00536CD0" w:rsidRPr="00661992">
        <w:rPr>
          <w:rFonts w:cstheme="majorBidi"/>
          <w:szCs w:val="22"/>
          <w:lang w:val="es-ES"/>
        </w:rPr>
        <w:t>ofrecen</w:t>
      </w:r>
      <w:r w:rsidR="00092DFF" w:rsidRPr="00661992">
        <w:rPr>
          <w:rFonts w:cstheme="majorBidi"/>
          <w:szCs w:val="22"/>
          <w:lang w:val="es-ES"/>
        </w:rPr>
        <w:t xml:space="preserve"> las cuatro funciones</w:t>
      </w:r>
      <w:r w:rsidR="007A4CE1" w:rsidRPr="00661992">
        <w:rPr>
          <w:rFonts w:cstheme="majorBidi"/>
          <w:szCs w:val="22"/>
          <w:lang w:val="es-ES"/>
        </w:rPr>
        <w:t xml:space="preserve">. </w:t>
      </w:r>
      <w:r w:rsidR="00536CD0" w:rsidRPr="00661992">
        <w:rPr>
          <w:rFonts w:cstheme="majorBidi"/>
          <w:szCs w:val="22"/>
          <w:lang w:val="es-ES"/>
        </w:rPr>
        <w:t>La Secretaría de la</w:t>
      </w:r>
      <w:r w:rsidR="007A4CE1" w:rsidRPr="00661992">
        <w:rPr>
          <w:rFonts w:cstheme="majorBidi"/>
          <w:szCs w:val="22"/>
          <w:lang w:val="es-ES"/>
        </w:rPr>
        <w:t xml:space="preserve"> </w:t>
      </w:r>
      <w:r w:rsidR="004E6D5E" w:rsidRPr="00661992">
        <w:rPr>
          <w:rFonts w:cstheme="majorBidi"/>
          <w:szCs w:val="22"/>
          <w:lang w:val="es-ES"/>
        </w:rPr>
        <w:t>IPBES</w:t>
      </w:r>
      <w:r w:rsidR="00536CD0" w:rsidRPr="00661992">
        <w:rPr>
          <w:rFonts w:cstheme="majorBidi"/>
          <w:szCs w:val="22"/>
          <w:lang w:val="es-ES"/>
        </w:rPr>
        <w:t xml:space="preserve"> ha proporcionado informes periódicos sobre las actividades pertinentes al</w:t>
      </w:r>
      <w:r w:rsidR="00536CD0">
        <w:rPr>
          <w:rFonts w:cstheme="majorBidi"/>
          <w:szCs w:val="22"/>
          <w:lang w:val="es-ES"/>
        </w:rPr>
        <w:t xml:space="preserve"> </w:t>
      </w:r>
      <w:r w:rsidR="00A37CBC">
        <w:rPr>
          <w:rFonts w:cstheme="majorBidi"/>
          <w:szCs w:val="22"/>
          <w:lang w:val="es-ES"/>
        </w:rPr>
        <w:t xml:space="preserve">Órgano Subsidiario </w:t>
      </w:r>
      <w:r w:rsidR="00AA69BB">
        <w:rPr>
          <w:rFonts w:cstheme="majorBidi"/>
          <w:szCs w:val="22"/>
          <w:lang w:val="es-ES"/>
        </w:rPr>
        <w:t xml:space="preserve">y a la Conferencia de las </w:t>
      </w:r>
      <w:r w:rsidR="007A4CE1" w:rsidRPr="00536CD0">
        <w:rPr>
          <w:rFonts w:cstheme="majorBidi"/>
          <w:szCs w:val="22"/>
          <w:lang w:val="es-ES"/>
        </w:rPr>
        <w:t>Partes</w:t>
      </w:r>
      <w:r w:rsidR="007A4CE1" w:rsidRPr="007A4CE1">
        <w:rPr>
          <w:rFonts w:cstheme="majorBidi"/>
          <w:szCs w:val="22"/>
          <w:vertAlign w:val="superscript"/>
        </w:rPr>
        <w:footnoteReference w:id="6"/>
      </w:r>
      <w:r w:rsidR="00AA69BB" w:rsidRPr="00536CD0">
        <w:rPr>
          <w:rFonts w:cstheme="majorBidi"/>
          <w:szCs w:val="22"/>
          <w:lang w:val="es-ES"/>
        </w:rPr>
        <w:t>.</w:t>
      </w:r>
      <w:r w:rsidR="007A4CE1" w:rsidRPr="00536CD0">
        <w:rPr>
          <w:lang w:val="es-ES"/>
        </w:rPr>
        <w:t xml:space="preserve"> </w:t>
      </w:r>
      <w:r w:rsidR="00AA69BB" w:rsidRPr="00AA69BB">
        <w:rPr>
          <w:lang w:val="es-ES"/>
        </w:rPr>
        <w:t>El seguimiento de los principales resultados de IPBES, así como</w:t>
      </w:r>
      <w:r w:rsidR="00661992">
        <w:rPr>
          <w:lang w:val="es-ES"/>
        </w:rPr>
        <w:t xml:space="preserve"> el examen </w:t>
      </w:r>
      <w:r w:rsidR="00AA69BB" w:rsidRPr="00AA69BB">
        <w:rPr>
          <w:lang w:val="es-ES"/>
        </w:rPr>
        <w:t xml:space="preserve">de las actividades en curso </w:t>
      </w:r>
      <w:r w:rsidR="00AA69BB">
        <w:rPr>
          <w:lang w:val="es-ES"/>
        </w:rPr>
        <w:t xml:space="preserve">que está llevando a cabo </w:t>
      </w:r>
      <w:r w:rsidR="00AA69BB" w:rsidRPr="00AA69BB">
        <w:rPr>
          <w:lang w:val="es-ES"/>
        </w:rPr>
        <w:t>el Convenio se</w:t>
      </w:r>
      <w:r w:rsidR="00661992">
        <w:rPr>
          <w:lang w:val="es-ES"/>
        </w:rPr>
        <w:t xml:space="preserve"> analizan </w:t>
      </w:r>
      <w:r w:rsidR="00AA69BB" w:rsidRPr="00AA69BB">
        <w:rPr>
          <w:lang w:val="es-ES"/>
        </w:rPr>
        <w:t>brevemente en los siguientes p</w:t>
      </w:r>
      <w:r w:rsidR="00AA69BB">
        <w:rPr>
          <w:lang w:val="es-ES"/>
        </w:rPr>
        <w:t>árrafos</w:t>
      </w:r>
      <w:r w:rsidR="007A4CE1" w:rsidRPr="00AA69BB">
        <w:rPr>
          <w:lang w:val="es-ES"/>
        </w:rPr>
        <w:t>.</w:t>
      </w:r>
    </w:p>
    <w:p w:rsidR="007A4CE1" w:rsidRPr="00830337" w:rsidRDefault="00830337" w:rsidP="003E3A6F">
      <w:pPr>
        <w:pStyle w:val="Heading2"/>
        <w:numPr>
          <w:ilvl w:val="0"/>
          <w:numId w:val="94"/>
        </w:numPr>
        <w:rPr>
          <w:lang w:val="es-ES"/>
        </w:rPr>
      </w:pPr>
      <w:r w:rsidRPr="00830337">
        <w:rPr>
          <w:lang w:val="es-ES"/>
        </w:rPr>
        <w:t>Evaluación temática sobre polinizadores, polinización y producción de alimentos</w:t>
      </w:r>
    </w:p>
    <w:p w:rsidR="007A4CE1" w:rsidRPr="005D658B" w:rsidRDefault="007E63AE" w:rsidP="003E3A6F">
      <w:pPr>
        <w:pStyle w:val="StylePara1HeadingsCSTimesNewRoman"/>
        <w:rPr>
          <w:lang w:val="es-ES"/>
        </w:rPr>
      </w:pPr>
      <w:r w:rsidRPr="00661992">
        <w:rPr>
          <w:lang w:val="es-ES"/>
        </w:rPr>
        <w:t>Tras examinar la evaluación temática sobre polinizadores</w:t>
      </w:r>
      <w:r w:rsidR="007A4CE1" w:rsidRPr="00661992">
        <w:rPr>
          <w:lang w:val="es-ES"/>
        </w:rPr>
        <w:t xml:space="preserve">, </w:t>
      </w:r>
      <w:r w:rsidR="00FC196B" w:rsidRPr="00661992">
        <w:rPr>
          <w:lang w:val="es-ES"/>
        </w:rPr>
        <w:t>p</w:t>
      </w:r>
      <w:r w:rsidR="007A4CE1" w:rsidRPr="00661992">
        <w:rPr>
          <w:lang w:val="es-ES"/>
        </w:rPr>
        <w:t>olin</w:t>
      </w:r>
      <w:r w:rsidRPr="00661992">
        <w:rPr>
          <w:lang w:val="es-ES"/>
        </w:rPr>
        <w:t>ización y producción de alimentos y sus repercusiones en</w:t>
      </w:r>
      <w:r w:rsidRPr="007E63AE">
        <w:rPr>
          <w:lang w:val="es-ES"/>
        </w:rPr>
        <w:t xml:space="preserve"> la labor del Convenio</w:t>
      </w:r>
      <w:r w:rsidR="007A4CE1" w:rsidRPr="007E63AE">
        <w:rPr>
          <w:lang w:val="es-ES"/>
        </w:rPr>
        <w:t xml:space="preserve">, </w:t>
      </w:r>
      <w:r w:rsidRPr="007E63AE">
        <w:rPr>
          <w:lang w:val="es-ES"/>
        </w:rPr>
        <w:t xml:space="preserve">el </w:t>
      </w:r>
      <w:r w:rsidR="00A37CBC">
        <w:rPr>
          <w:lang w:val="es-ES"/>
        </w:rPr>
        <w:t xml:space="preserve">Órgano Subsidiario </w:t>
      </w:r>
      <w:r w:rsidRPr="007E63AE">
        <w:rPr>
          <w:lang w:val="es-ES"/>
        </w:rPr>
        <w:t>en su recomendació</w:t>
      </w:r>
      <w:r w:rsidR="007A4CE1" w:rsidRPr="007E63AE">
        <w:rPr>
          <w:lang w:val="es-ES"/>
        </w:rPr>
        <w:t xml:space="preserve">n </w:t>
      </w:r>
      <w:hyperlink r:id="rId17" w:history="1">
        <w:r w:rsidR="007A4CE1" w:rsidRPr="007E63AE">
          <w:rPr>
            <w:rStyle w:val="Hyperlink"/>
            <w:lang w:val="es-ES"/>
          </w:rPr>
          <w:t>XX/9</w:t>
        </w:r>
      </w:hyperlink>
      <w:r w:rsidR="00D91557" w:rsidRPr="007E63AE">
        <w:rPr>
          <w:lang w:val="es-ES"/>
        </w:rPr>
        <w:t xml:space="preserve"> </w:t>
      </w:r>
      <w:r>
        <w:rPr>
          <w:lang w:val="es-ES"/>
        </w:rPr>
        <w:t xml:space="preserve">y la Conferencia de las </w:t>
      </w:r>
      <w:r w:rsidR="007A4CE1" w:rsidRPr="007E63AE">
        <w:rPr>
          <w:lang w:val="es-ES"/>
        </w:rPr>
        <w:t xml:space="preserve">Partes, </w:t>
      </w:r>
      <w:r>
        <w:rPr>
          <w:lang w:val="es-ES"/>
        </w:rPr>
        <w:t>en la decisió</w:t>
      </w:r>
      <w:r w:rsidR="007A4CE1" w:rsidRPr="007E63AE">
        <w:rPr>
          <w:lang w:val="es-ES"/>
        </w:rPr>
        <w:t xml:space="preserve">n </w:t>
      </w:r>
      <w:hyperlink r:id="rId18" w:history="1">
        <w:r w:rsidR="007A4CE1" w:rsidRPr="007E63AE">
          <w:rPr>
            <w:rStyle w:val="Hyperlink"/>
            <w:lang w:val="es-ES"/>
          </w:rPr>
          <w:t>XIII/15</w:t>
        </w:r>
      </w:hyperlink>
      <w:r w:rsidR="007A4CE1" w:rsidRPr="007E63AE">
        <w:rPr>
          <w:lang w:val="es-ES"/>
        </w:rPr>
        <w:t xml:space="preserve">, </w:t>
      </w:r>
      <w:r>
        <w:rPr>
          <w:lang w:val="es-ES"/>
        </w:rPr>
        <w:t>acogieron con satisfacción el</w:t>
      </w:r>
      <w:r w:rsidR="00A37CBC" w:rsidRPr="00A37CBC">
        <w:rPr>
          <w:kern w:val="22"/>
          <w:lang w:val="es-ES"/>
        </w:rPr>
        <w:t xml:space="preserve"> </w:t>
      </w:r>
      <w:hyperlink r:id="rId19" w:history="1">
        <w:r w:rsidR="00A37CBC">
          <w:rPr>
            <w:rStyle w:val="Hyperlink"/>
            <w:kern w:val="22"/>
            <w:lang w:val="es-ES"/>
          </w:rPr>
          <w:t>Res</w:t>
        </w:r>
        <w:r w:rsidR="00A37CBC" w:rsidRPr="00A37CBC">
          <w:rPr>
            <w:rStyle w:val="Hyperlink"/>
            <w:kern w:val="22"/>
            <w:lang w:val="es-ES"/>
          </w:rPr>
          <w:t>um</w:t>
        </w:r>
        <w:r w:rsidR="00A37CBC">
          <w:rPr>
            <w:rStyle w:val="Hyperlink"/>
            <w:kern w:val="22"/>
            <w:lang w:val="es-ES"/>
          </w:rPr>
          <w:t>en p</w:t>
        </w:r>
        <w:r w:rsidR="00A37CBC" w:rsidRPr="00A37CBC">
          <w:rPr>
            <w:rStyle w:val="Hyperlink"/>
            <w:kern w:val="22"/>
            <w:lang w:val="es-ES"/>
          </w:rPr>
          <w:t>ar</w:t>
        </w:r>
        <w:r w:rsidR="00A37CBC">
          <w:rPr>
            <w:rStyle w:val="Hyperlink"/>
            <w:kern w:val="22"/>
            <w:lang w:val="es-ES"/>
          </w:rPr>
          <w:t>a l</w:t>
        </w:r>
        <w:r w:rsidR="00A37CBC" w:rsidRPr="00A37CBC">
          <w:rPr>
            <w:rStyle w:val="Hyperlink"/>
            <w:kern w:val="22"/>
            <w:lang w:val="es-ES"/>
          </w:rPr>
          <w:t>o</w:t>
        </w:r>
        <w:r w:rsidR="00A37CBC">
          <w:rPr>
            <w:rStyle w:val="Hyperlink"/>
            <w:kern w:val="22"/>
            <w:lang w:val="es-ES"/>
          </w:rPr>
          <w:t>s responsables de la fo</w:t>
        </w:r>
        <w:r w:rsidR="00A37CBC" w:rsidRPr="00A37CBC">
          <w:rPr>
            <w:rStyle w:val="Hyperlink"/>
            <w:kern w:val="22"/>
            <w:lang w:val="es-ES"/>
          </w:rPr>
          <w:t>r</w:t>
        </w:r>
        <w:r w:rsidR="00A37CBC">
          <w:rPr>
            <w:rStyle w:val="Hyperlink"/>
            <w:kern w:val="22"/>
            <w:lang w:val="es-ES"/>
          </w:rPr>
          <w:t>mulación de p</w:t>
        </w:r>
        <w:r w:rsidR="00A37CBC" w:rsidRPr="00A37CBC">
          <w:rPr>
            <w:rStyle w:val="Hyperlink"/>
            <w:kern w:val="22"/>
            <w:lang w:val="es-ES"/>
          </w:rPr>
          <w:t>ol</w:t>
        </w:r>
        <w:r w:rsidR="00A37CBC">
          <w:rPr>
            <w:rStyle w:val="Hyperlink"/>
            <w:kern w:val="22"/>
            <w:lang w:val="es-ES"/>
          </w:rPr>
          <w:t>ític</w:t>
        </w:r>
        <w:r w:rsidR="00A37CBC" w:rsidRPr="00A37CBC">
          <w:rPr>
            <w:rStyle w:val="Hyperlink"/>
            <w:kern w:val="22"/>
            <w:lang w:val="es-ES"/>
          </w:rPr>
          <w:t>as</w:t>
        </w:r>
      </w:hyperlink>
      <w:r>
        <w:rPr>
          <w:lang w:val="es-ES"/>
        </w:rPr>
        <w:t xml:space="preserve"> aprobado por el Plenario de la IPBES en su cuarto período de </w:t>
      </w:r>
      <w:r>
        <w:rPr>
          <w:lang w:val="es-ES"/>
        </w:rPr>
        <w:lastRenderedPageBreak/>
        <w:t>sesiones</w:t>
      </w:r>
      <w:r w:rsidR="00D91557" w:rsidRPr="007E63AE">
        <w:rPr>
          <w:lang w:val="es-ES"/>
        </w:rPr>
        <w:t>, as</w:t>
      </w:r>
      <w:r>
        <w:rPr>
          <w:lang w:val="es-ES"/>
        </w:rPr>
        <w:t>í como el informe de evaluación íntegro</w:t>
      </w:r>
      <w:r w:rsidR="00D91557" w:rsidRPr="007E63AE">
        <w:rPr>
          <w:lang w:val="es-ES"/>
        </w:rPr>
        <w:t xml:space="preserve">, </w:t>
      </w:r>
      <w:r w:rsidR="00587A41">
        <w:rPr>
          <w:lang w:val="es-ES"/>
        </w:rPr>
        <w:t>e hicieron suyos los principales mensajes de la evaluación</w:t>
      </w:r>
      <w:r w:rsidR="007A4CE1" w:rsidRPr="007E63AE">
        <w:rPr>
          <w:lang w:val="es-ES"/>
        </w:rPr>
        <w:t xml:space="preserve"> (p</w:t>
      </w:r>
      <w:r w:rsidR="00587A41">
        <w:rPr>
          <w:lang w:val="es-ES"/>
        </w:rPr>
        <w:t>árrs.</w:t>
      </w:r>
      <w:r w:rsidR="007A4CE1" w:rsidRPr="007E63AE">
        <w:rPr>
          <w:lang w:val="es-ES"/>
        </w:rPr>
        <w:t xml:space="preserve"> </w:t>
      </w:r>
      <w:r w:rsidR="007A4CE1" w:rsidRPr="00AC1130">
        <w:rPr>
          <w:lang w:val="es-ES"/>
        </w:rPr>
        <w:t xml:space="preserve">1 </w:t>
      </w:r>
      <w:r w:rsidR="00587A41" w:rsidRPr="00AC1130">
        <w:rPr>
          <w:lang w:val="es-ES"/>
        </w:rPr>
        <w:t>y</w:t>
      </w:r>
      <w:r w:rsidR="007A4CE1" w:rsidRPr="00AC1130">
        <w:rPr>
          <w:lang w:val="es-ES"/>
        </w:rPr>
        <w:t xml:space="preserve"> 2). </w:t>
      </w:r>
      <w:r w:rsidR="00587A41" w:rsidRPr="00723BC4">
        <w:rPr>
          <w:lang w:val="es-ES"/>
        </w:rPr>
        <w:t>La Conferencia de las Partes</w:t>
      </w:r>
      <w:r w:rsidR="007A4CE1" w:rsidRPr="00723BC4">
        <w:rPr>
          <w:lang w:val="es-ES"/>
        </w:rPr>
        <w:t xml:space="preserve"> </w:t>
      </w:r>
      <w:r w:rsidR="00587A41" w:rsidRPr="00723BC4">
        <w:rPr>
          <w:lang w:val="es-ES"/>
        </w:rPr>
        <w:t>alentó además a las Partes</w:t>
      </w:r>
      <w:r w:rsidR="007A4CE1" w:rsidRPr="00723BC4">
        <w:rPr>
          <w:lang w:val="es-ES"/>
        </w:rPr>
        <w:t xml:space="preserve">, </w:t>
      </w:r>
      <w:r w:rsidR="00723BC4" w:rsidRPr="00723BC4">
        <w:rPr>
          <w:szCs w:val="22"/>
          <w:lang w:val="es-ES"/>
        </w:rPr>
        <w:t>otros Gobiernos, organizaciones pertinentes de las Naciones Unidas y otras organizaciones, así como acuerdos ambientales multilaterales e interesados directos a utilizar la evaluación, según proceda</w:t>
      </w:r>
      <w:r w:rsidR="00E3267A" w:rsidRPr="00723BC4">
        <w:rPr>
          <w:lang w:val="es-ES"/>
        </w:rPr>
        <w:t xml:space="preserve">, </w:t>
      </w:r>
      <w:r w:rsidR="00723BC4" w:rsidRPr="00723BC4">
        <w:rPr>
          <w:szCs w:val="22"/>
          <w:lang w:val="es-ES"/>
        </w:rPr>
        <w:t xml:space="preserve">para ayudar a orientar sus iniciativas destinadas a mejorar la conservación y gestión </w:t>
      </w:r>
      <w:r w:rsidR="00723BC4">
        <w:rPr>
          <w:szCs w:val="22"/>
          <w:lang w:val="es-ES"/>
        </w:rPr>
        <w:t xml:space="preserve">sostenible </w:t>
      </w:r>
      <w:r w:rsidR="00723BC4" w:rsidRPr="00723BC4">
        <w:rPr>
          <w:szCs w:val="22"/>
          <w:lang w:val="es-ES"/>
        </w:rPr>
        <w:t xml:space="preserve">de los polinizadores, abordar los impulsores de la disminución de los polinizadores y trabajar con miras a que los sistemas de producción de alimentos y la agricultura sean sostenibles </w:t>
      </w:r>
      <w:r w:rsidR="007A4CE1" w:rsidRPr="00723BC4">
        <w:rPr>
          <w:lang w:val="es-ES"/>
        </w:rPr>
        <w:t>(</w:t>
      </w:r>
      <w:r w:rsidR="00723BC4">
        <w:rPr>
          <w:lang w:val="es-ES"/>
        </w:rPr>
        <w:t>párr.</w:t>
      </w:r>
      <w:r w:rsidR="007A4CE1" w:rsidRPr="00723BC4">
        <w:rPr>
          <w:lang w:val="es-ES"/>
        </w:rPr>
        <w:t xml:space="preserve"> </w:t>
      </w:r>
      <w:r w:rsidR="007A4CE1" w:rsidRPr="00AC1130">
        <w:rPr>
          <w:lang w:val="es-ES"/>
        </w:rPr>
        <w:t>3).</w:t>
      </w:r>
      <w:r w:rsidR="00E3267A" w:rsidRPr="00AC1130">
        <w:rPr>
          <w:lang w:val="es-ES"/>
        </w:rPr>
        <w:t xml:space="preserve"> </w:t>
      </w:r>
      <w:r w:rsidR="00723BC4" w:rsidRPr="005D658B">
        <w:rPr>
          <w:lang w:val="es-ES"/>
        </w:rPr>
        <w:t>En la misma decisión</w:t>
      </w:r>
      <w:r w:rsidR="00E3267A" w:rsidRPr="005D658B">
        <w:rPr>
          <w:lang w:val="es-ES"/>
        </w:rPr>
        <w:t xml:space="preserve">, </w:t>
      </w:r>
      <w:r w:rsidR="005D658B" w:rsidRPr="005D658B">
        <w:rPr>
          <w:lang w:val="es-ES"/>
        </w:rPr>
        <w:t>y</w:t>
      </w:r>
      <w:r w:rsidR="00096A7F" w:rsidRPr="005D658B">
        <w:rPr>
          <w:lang w:val="es-ES"/>
        </w:rPr>
        <w:t xml:space="preserve"> </w:t>
      </w:r>
      <w:r w:rsidR="005D658B" w:rsidRPr="005D658B">
        <w:rPr>
          <w:lang w:val="es-ES"/>
        </w:rPr>
        <w:t xml:space="preserve">basándose en la recomendación XX/9 del </w:t>
      </w:r>
      <w:r w:rsidR="00DF76CE">
        <w:rPr>
          <w:lang w:val="es-ES"/>
        </w:rPr>
        <w:t>Órgano Subsidiario</w:t>
      </w:r>
      <w:r w:rsidR="007A4CE1" w:rsidRPr="005D658B">
        <w:rPr>
          <w:lang w:val="es-ES"/>
        </w:rPr>
        <w:t xml:space="preserve">, </w:t>
      </w:r>
      <w:r w:rsidR="005D658B" w:rsidRPr="005D658B">
        <w:rPr>
          <w:lang w:val="es-ES"/>
        </w:rPr>
        <w:t>la Conferencia de las Partes proporcionó asimismo orientaci</w:t>
      </w:r>
      <w:r w:rsidR="006C3038">
        <w:rPr>
          <w:lang w:val="es-ES"/>
        </w:rPr>
        <w:t>ón detallada sobre</w:t>
      </w:r>
      <w:r w:rsidR="00DF76CE">
        <w:rPr>
          <w:lang w:val="es-ES"/>
        </w:rPr>
        <w:t>:</w:t>
      </w:r>
      <w:r w:rsidR="006C3038">
        <w:rPr>
          <w:lang w:val="es-ES"/>
        </w:rPr>
        <w:t xml:space="preserve"> </w:t>
      </w:r>
      <w:r w:rsidR="00DF76CE">
        <w:rPr>
          <w:lang w:val="es-ES"/>
        </w:rPr>
        <w:t xml:space="preserve">a) </w:t>
      </w:r>
      <w:r w:rsidR="006C3038">
        <w:rPr>
          <w:lang w:val="es-ES"/>
        </w:rPr>
        <w:t>la integración de cuestiones relacionadas con los polinizadores en políticas y estrategias</w:t>
      </w:r>
      <w:r w:rsidR="00DF76CE">
        <w:rPr>
          <w:lang w:val="es-ES"/>
        </w:rPr>
        <w:t xml:space="preserve">; b) </w:t>
      </w:r>
      <w:r w:rsidR="006C3038">
        <w:rPr>
          <w:lang w:val="es-ES"/>
        </w:rPr>
        <w:t xml:space="preserve">el </w:t>
      </w:r>
      <w:r w:rsidR="005D658B" w:rsidRPr="005D658B">
        <w:rPr>
          <w:lang w:val="es-ES"/>
        </w:rPr>
        <w:t>foment</w:t>
      </w:r>
      <w:r w:rsidR="005D658B">
        <w:rPr>
          <w:lang w:val="es-ES"/>
        </w:rPr>
        <w:t>o</w:t>
      </w:r>
      <w:r w:rsidR="005D658B" w:rsidRPr="005D658B">
        <w:rPr>
          <w:lang w:val="es-ES"/>
        </w:rPr>
        <w:t xml:space="preserve"> de h</w:t>
      </w:r>
      <w:r w:rsidR="005D658B">
        <w:rPr>
          <w:lang w:val="es-ES"/>
        </w:rPr>
        <w:t>ábitats favorables para los polinizadores</w:t>
      </w:r>
      <w:r w:rsidR="00DF76CE">
        <w:rPr>
          <w:lang w:val="es-ES"/>
        </w:rPr>
        <w:t>; c)</w:t>
      </w:r>
      <w:r w:rsidR="00096A7F" w:rsidRPr="005D658B">
        <w:rPr>
          <w:lang w:val="es-ES"/>
        </w:rPr>
        <w:t xml:space="preserve"> </w:t>
      </w:r>
      <w:r w:rsidR="005D658B" w:rsidRPr="005D658B">
        <w:rPr>
          <w:lang w:val="es-ES"/>
        </w:rPr>
        <w:t>la mejora de la gestión de los polinizadores</w:t>
      </w:r>
      <w:r w:rsidR="00DF76CE">
        <w:rPr>
          <w:lang w:val="es-ES"/>
        </w:rPr>
        <w:t xml:space="preserve"> y</w:t>
      </w:r>
      <w:r w:rsidR="00E87C96">
        <w:rPr>
          <w:lang w:val="es-ES"/>
        </w:rPr>
        <w:t xml:space="preserve"> la </w:t>
      </w:r>
      <w:r w:rsidR="005D658B" w:rsidRPr="005D658B">
        <w:rPr>
          <w:lang w:val="es-ES"/>
        </w:rPr>
        <w:t>reducción del riesgo</w:t>
      </w:r>
      <w:r w:rsidR="007A4CE1" w:rsidRPr="005D658B">
        <w:rPr>
          <w:lang w:val="es-ES"/>
        </w:rPr>
        <w:t xml:space="preserve"> </w:t>
      </w:r>
      <w:r w:rsidR="005D658B" w:rsidRPr="005D658B">
        <w:rPr>
          <w:lang w:val="es-ES"/>
        </w:rPr>
        <w:t>de plagas, patógenos y especies invasoras</w:t>
      </w:r>
      <w:r w:rsidR="007A4CE1" w:rsidRPr="005D658B">
        <w:rPr>
          <w:lang w:val="es-ES"/>
        </w:rPr>
        <w:t xml:space="preserve">; </w:t>
      </w:r>
      <w:r w:rsidR="00DF76CE">
        <w:rPr>
          <w:lang w:val="es-ES"/>
        </w:rPr>
        <w:t xml:space="preserve">d) </w:t>
      </w:r>
      <w:r w:rsidR="006C3038">
        <w:rPr>
          <w:lang w:val="es-ES"/>
        </w:rPr>
        <w:t>la reducción del riesgo de plaguicidas, incluidos insecticidas, herbicidas y fungicidas</w:t>
      </w:r>
      <w:r w:rsidR="00DF76CE">
        <w:rPr>
          <w:lang w:val="es-ES"/>
        </w:rPr>
        <w:t>;</w:t>
      </w:r>
      <w:r w:rsidR="007A4CE1" w:rsidRPr="005D658B">
        <w:rPr>
          <w:lang w:val="es-ES"/>
        </w:rPr>
        <w:t xml:space="preserve"> </w:t>
      </w:r>
      <w:r w:rsidR="006C3038">
        <w:rPr>
          <w:lang w:val="es-ES"/>
        </w:rPr>
        <w:t>y</w:t>
      </w:r>
      <w:r w:rsidR="00096A7F" w:rsidRPr="005D658B">
        <w:rPr>
          <w:lang w:val="es-ES"/>
        </w:rPr>
        <w:t xml:space="preserve"> </w:t>
      </w:r>
      <w:r w:rsidR="00DF76CE">
        <w:rPr>
          <w:lang w:val="es-ES"/>
        </w:rPr>
        <w:t xml:space="preserve">e) </w:t>
      </w:r>
      <w:r w:rsidR="006C3038">
        <w:rPr>
          <w:lang w:val="es-ES"/>
        </w:rPr>
        <w:t xml:space="preserve">los </w:t>
      </w:r>
      <w:r w:rsidR="006C3038" w:rsidRPr="00E87C96">
        <w:rPr>
          <w:lang w:val="es-ES"/>
        </w:rPr>
        <w:t>elementos propuestos para</w:t>
      </w:r>
      <w:r w:rsidR="006C3038">
        <w:rPr>
          <w:lang w:val="es-ES"/>
        </w:rPr>
        <w:t xml:space="preserve"> fomentar políticas y actividades favorables, </w:t>
      </w:r>
      <w:r w:rsidR="00DF76CE">
        <w:rPr>
          <w:lang w:val="es-ES"/>
        </w:rPr>
        <w:t>e</w:t>
      </w:r>
      <w:r w:rsidR="006C3038">
        <w:rPr>
          <w:lang w:val="es-ES"/>
        </w:rPr>
        <w:t xml:space="preserve"> investigación</w:t>
      </w:r>
      <w:r w:rsidR="007A4CE1" w:rsidRPr="005D658B">
        <w:rPr>
          <w:lang w:val="es-ES"/>
        </w:rPr>
        <w:t xml:space="preserve">, </w:t>
      </w:r>
      <w:r w:rsidR="006C3038">
        <w:rPr>
          <w:lang w:val="es-ES"/>
        </w:rPr>
        <w:t>seguimiento y evaluación</w:t>
      </w:r>
      <w:r w:rsidR="007A4CE1" w:rsidRPr="005D658B">
        <w:rPr>
          <w:lang w:val="es-ES"/>
        </w:rPr>
        <w:t>.</w:t>
      </w:r>
    </w:p>
    <w:p w:rsidR="00F01823" w:rsidRPr="003A45B8" w:rsidRDefault="003A45B8" w:rsidP="003E3A6F">
      <w:pPr>
        <w:pStyle w:val="StylePara1HeadingsCSTimesNewRoman"/>
        <w:rPr>
          <w:lang w:val="es-ES"/>
        </w:rPr>
      </w:pPr>
      <w:r w:rsidRPr="003A45B8">
        <w:rPr>
          <w:lang w:val="es-ES"/>
        </w:rPr>
        <w:t>El plan de acción revisado de la Iniciativa Internacional para la Conservación y la Utilización Sostenible de los Polinizadores, elaborado conjuntamente por la Secretaría del Convenio sobre la Diversidad Biológica y la Organización de las Naciones Unidas para la Alimentación y la Agricultura</w:t>
      </w:r>
      <w:r w:rsidR="004D6DE1">
        <w:rPr>
          <w:lang w:val="es-ES"/>
        </w:rPr>
        <w:t xml:space="preserve"> (FAO)</w:t>
      </w:r>
      <w:r w:rsidR="00DB236B" w:rsidRPr="003A45B8">
        <w:rPr>
          <w:lang w:val="es-ES"/>
        </w:rPr>
        <w:t xml:space="preserve">, </w:t>
      </w:r>
      <w:r>
        <w:rPr>
          <w:lang w:val="es-ES"/>
        </w:rPr>
        <w:t>en consulta con IPBES y otros asociados en respuesta a la decisión</w:t>
      </w:r>
      <w:r w:rsidR="00DB236B" w:rsidRPr="003A45B8">
        <w:rPr>
          <w:lang w:val="es-ES"/>
        </w:rPr>
        <w:t xml:space="preserve"> XIII/15 </w:t>
      </w:r>
      <w:r>
        <w:rPr>
          <w:lang w:val="es-ES"/>
        </w:rPr>
        <w:t xml:space="preserve">figura en anexo a la nota de la Secretaria Ejecutiva </w:t>
      </w:r>
      <w:r w:rsidR="00F75C64">
        <w:rPr>
          <w:lang w:val="es-ES"/>
        </w:rPr>
        <w:t>sobre la conservación y la utilización sostenible de los polinizadore</w:t>
      </w:r>
      <w:r w:rsidR="006B093D" w:rsidRPr="003A45B8">
        <w:rPr>
          <w:lang w:val="es-ES"/>
        </w:rPr>
        <w:t>s (</w:t>
      </w:r>
      <w:hyperlink r:id="rId20" w:history="1">
        <w:r w:rsidR="00A921F8" w:rsidRPr="00A921F8">
          <w:rPr>
            <w:rStyle w:val="Hyperlink"/>
            <w:kern w:val="22"/>
            <w:szCs w:val="22"/>
            <w:lang w:val="es-ES"/>
          </w:rPr>
          <w:t>CBD/SBSTTA/22/10</w:t>
        </w:r>
      </w:hyperlink>
      <w:r w:rsidR="006B093D" w:rsidRPr="003A45B8">
        <w:rPr>
          <w:lang w:val="es-ES"/>
        </w:rPr>
        <w:t>)</w:t>
      </w:r>
      <w:r w:rsidR="00DB236B" w:rsidRPr="003A45B8">
        <w:rPr>
          <w:lang w:val="es-ES"/>
        </w:rPr>
        <w:t>.</w:t>
      </w:r>
    </w:p>
    <w:p w:rsidR="007A4CE1" w:rsidRPr="000E5B05" w:rsidRDefault="000E5B05" w:rsidP="003E3A6F">
      <w:pPr>
        <w:pStyle w:val="Heading2longmultiline"/>
        <w:numPr>
          <w:ilvl w:val="0"/>
          <w:numId w:val="94"/>
        </w:numPr>
        <w:tabs>
          <w:tab w:val="clear" w:pos="720"/>
          <w:tab w:val="left" w:pos="1701"/>
        </w:tabs>
        <w:ind w:left="1701" w:hanging="567"/>
        <w:rPr>
          <w:lang w:val="es-ES"/>
        </w:rPr>
      </w:pPr>
      <w:r w:rsidRPr="000E5B05">
        <w:rPr>
          <w:lang w:val="es-ES"/>
        </w:rPr>
        <w:t>Evaluación metodológica de las hipótesis y los modelos de</w:t>
      </w:r>
      <w:r>
        <w:rPr>
          <w:lang w:val="es-ES"/>
        </w:rPr>
        <w:t xml:space="preserve"> la diversidad biológica y los servicios de los ecosistemas</w:t>
      </w:r>
    </w:p>
    <w:p w:rsidR="007A4CE1" w:rsidRPr="000E5B05" w:rsidRDefault="00D3404D" w:rsidP="003E3A6F">
      <w:pPr>
        <w:pStyle w:val="StylePara1HeadingsCSTimesNewRoman"/>
        <w:rPr>
          <w:lang w:val="es-ES"/>
        </w:rPr>
      </w:pPr>
      <w:r w:rsidRPr="000E5B05">
        <w:rPr>
          <w:lang w:val="es-ES"/>
        </w:rPr>
        <w:t>Bas</w:t>
      </w:r>
      <w:r w:rsidR="000E5B05" w:rsidRPr="000E5B05">
        <w:rPr>
          <w:lang w:val="es-ES"/>
        </w:rPr>
        <w:t xml:space="preserve">ándose en el examen del </w:t>
      </w:r>
      <w:r w:rsidR="00A921F8">
        <w:rPr>
          <w:lang w:val="es-ES"/>
        </w:rPr>
        <w:t>Órgano Subsidiario</w:t>
      </w:r>
      <w:r w:rsidRPr="000E5B05">
        <w:rPr>
          <w:lang w:val="es-ES"/>
        </w:rPr>
        <w:t xml:space="preserve">, </w:t>
      </w:r>
      <w:r w:rsidR="000E5B05" w:rsidRPr="000E5B05">
        <w:rPr>
          <w:lang w:val="es-ES"/>
        </w:rPr>
        <w:t>la</w:t>
      </w:r>
      <w:r w:rsidRPr="000E5B05">
        <w:rPr>
          <w:lang w:val="es-ES"/>
        </w:rPr>
        <w:t xml:space="preserve"> Conferenc</w:t>
      </w:r>
      <w:r w:rsidR="000E5B05" w:rsidRPr="000E5B05">
        <w:rPr>
          <w:lang w:val="es-ES"/>
        </w:rPr>
        <w:t xml:space="preserve">ia de las </w:t>
      </w:r>
      <w:r w:rsidRPr="000E5B05">
        <w:rPr>
          <w:lang w:val="es-ES"/>
        </w:rPr>
        <w:t>Part</w:t>
      </w:r>
      <w:r w:rsidR="000E5B05" w:rsidRPr="000E5B05">
        <w:rPr>
          <w:lang w:val="es-ES"/>
        </w:rPr>
        <w:t>es, e</w:t>
      </w:r>
      <w:r w:rsidRPr="000E5B05">
        <w:rPr>
          <w:lang w:val="es-ES"/>
        </w:rPr>
        <w:t xml:space="preserve">n </w:t>
      </w:r>
      <w:r w:rsidR="000E5B05" w:rsidRPr="000E5B05">
        <w:rPr>
          <w:lang w:val="es-ES"/>
        </w:rPr>
        <w:t xml:space="preserve">la </w:t>
      </w:r>
      <w:r w:rsidRPr="000E5B05">
        <w:rPr>
          <w:lang w:val="es-ES"/>
        </w:rPr>
        <w:t>decisi</w:t>
      </w:r>
      <w:r w:rsidR="000E5B05" w:rsidRPr="000E5B05">
        <w:rPr>
          <w:lang w:val="es-ES"/>
        </w:rPr>
        <w:t>ó</w:t>
      </w:r>
      <w:r w:rsidRPr="000E5B05">
        <w:rPr>
          <w:lang w:val="es-ES"/>
        </w:rPr>
        <w:t xml:space="preserve">n XIII/29 </w:t>
      </w:r>
      <w:r w:rsidR="000E5B05" w:rsidRPr="000E5B05">
        <w:rPr>
          <w:lang w:val="es-ES"/>
        </w:rPr>
        <w:t xml:space="preserve">acogió con satisfacción la culminación y aceptación de la evaluación metodológica de las hipótesis y los modelos de la diversidad biológica y los servicios </w:t>
      </w:r>
      <w:r w:rsidR="000E5B05">
        <w:rPr>
          <w:lang w:val="es-ES"/>
        </w:rPr>
        <w:t>de los ecosistemas por la IPBES</w:t>
      </w:r>
      <w:r w:rsidR="000E5B05" w:rsidRPr="000E5B05">
        <w:rPr>
          <w:lang w:val="es-ES"/>
        </w:rPr>
        <w:t xml:space="preserve"> y la aprobación del Resumen para los responsables de formular políticas por el Plenario de la Plataforma</w:t>
      </w:r>
      <w:r w:rsidR="000E5B05">
        <w:rPr>
          <w:lang w:val="es-ES"/>
        </w:rPr>
        <w:t xml:space="preserve"> </w:t>
      </w:r>
      <w:r w:rsidR="00155EE1" w:rsidRPr="000E5B05">
        <w:rPr>
          <w:lang w:val="es-ES"/>
        </w:rPr>
        <w:t>IPBES</w:t>
      </w:r>
      <w:r w:rsidR="007A4CE1" w:rsidRPr="000E5B05">
        <w:rPr>
          <w:lang w:val="es-ES"/>
        </w:rPr>
        <w:t xml:space="preserve">, </w:t>
      </w:r>
      <w:r w:rsidR="000E5B05">
        <w:rPr>
          <w:lang w:val="es-ES"/>
        </w:rPr>
        <w:t xml:space="preserve">y reconoció </w:t>
      </w:r>
      <w:r w:rsidR="000E5B05" w:rsidRPr="000E5B05">
        <w:rPr>
          <w:lang w:val="es-ES"/>
        </w:rPr>
        <w:t xml:space="preserve">la gran relevancia de esta evaluación para la labor del Convenio, y, en particular, para la quinta edición de la </w:t>
      </w:r>
      <w:r w:rsidR="000E5B05" w:rsidRPr="000E5B05">
        <w:rPr>
          <w:i/>
          <w:lang w:val="es-ES"/>
        </w:rPr>
        <w:t>Perspectiva Mundial sobre la Diversidad Biológica</w:t>
      </w:r>
      <w:r w:rsidR="007A4CE1" w:rsidRPr="000E5B05">
        <w:rPr>
          <w:lang w:val="es-ES"/>
        </w:rPr>
        <w:t>.</w:t>
      </w:r>
    </w:p>
    <w:p w:rsidR="007A4CE1" w:rsidRPr="000E5B05" w:rsidRDefault="000E5B05" w:rsidP="003E3A6F">
      <w:pPr>
        <w:pStyle w:val="StylePara1HeadingsCSTimesNewRoman"/>
        <w:rPr>
          <w:lang w:val="es-ES"/>
        </w:rPr>
      </w:pPr>
      <w:r w:rsidRPr="000E5B05">
        <w:rPr>
          <w:lang w:val="es-ES"/>
        </w:rPr>
        <w:t>E</w:t>
      </w:r>
      <w:r w:rsidR="00E5171D" w:rsidRPr="000E5B05">
        <w:rPr>
          <w:lang w:val="es-ES"/>
        </w:rPr>
        <w:t xml:space="preserve">n </w:t>
      </w:r>
      <w:r w:rsidRPr="000E5B05">
        <w:rPr>
          <w:lang w:val="es-ES"/>
        </w:rPr>
        <w:t>la misma decisión</w:t>
      </w:r>
      <w:r w:rsidR="00E5171D" w:rsidRPr="000E5B05">
        <w:rPr>
          <w:lang w:val="es-ES"/>
        </w:rPr>
        <w:t xml:space="preserve">, </w:t>
      </w:r>
      <w:r w:rsidRPr="000E5B05">
        <w:rPr>
          <w:lang w:val="es-ES"/>
        </w:rPr>
        <w:t>la</w:t>
      </w:r>
      <w:r w:rsidR="00E5171D" w:rsidRPr="000E5B05">
        <w:rPr>
          <w:lang w:val="es-ES"/>
        </w:rPr>
        <w:t xml:space="preserve"> Conferenc</w:t>
      </w:r>
      <w:r w:rsidRPr="000E5B05">
        <w:rPr>
          <w:lang w:val="es-ES"/>
        </w:rPr>
        <w:t>ia de las</w:t>
      </w:r>
      <w:r w:rsidR="00E5171D" w:rsidRPr="000E5B05">
        <w:rPr>
          <w:lang w:val="es-ES"/>
        </w:rPr>
        <w:t xml:space="preserve"> Partes </w:t>
      </w:r>
      <w:r w:rsidRPr="000E5B05">
        <w:rPr>
          <w:lang w:val="es-ES"/>
        </w:rPr>
        <w:t xml:space="preserve">reconoció asimismo la importancia de adecuar las hipótesis a las necesidades de los contextos específicos de políticas </w:t>
      </w:r>
      <w:r>
        <w:rPr>
          <w:lang w:val="es-ES"/>
        </w:rPr>
        <w:t>o</w:t>
      </w:r>
      <w:r w:rsidRPr="000E5B05">
        <w:rPr>
          <w:lang w:val="es-ES"/>
        </w:rPr>
        <w:t xml:space="preserve"> de adopción de decisiones, entre otras cosas para explorar hipótesis de políticas para después de 2020, y de considerar la mejora, e implementación más amplia, de métodos de hipótesis participativas y en distintas escalas para mejorar la pertinencia y el uso de hipótesis regionales, sectoriales y temáticas para la diversidad biológica y los servicios de los ecosistema</w:t>
      </w:r>
      <w:r>
        <w:rPr>
          <w:lang w:val="es-ES"/>
        </w:rPr>
        <w:t>s</w:t>
      </w:r>
      <w:r w:rsidR="007A4CE1" w:rsidRPr="000E5B05">
        <w:rPr>
          <w:lang w:val="es-ES"/>
        </w:rPr>
        <w:t xml:space="preserve">. </w:t>
      </w:r>
    </w:p>
    <w:p w:rsidR="0019654F" w:rsidRPr="008A3656" w:rsidRDefault="008E11A5" w:rsidP="003E3A6F">
      <w:pPr>
        <w:pStyle w:val="StylePara1HeadingsCSTimesNewRoman"/>
        <w:rPr>
          <w:lang w:val="es-ES"/>
        </w:rPr>
      </w:pPr>
      <w:r w:rsidRPr="008E11A5">
        <w:rPr>
          <w:rFonts w:eastAsia="Malgun Gothic"/>
          <w:kern w:val="22"/>
          <w:lang w:val="es-ES"/>
        </w:rPr>
        <w:t>Posteriormente</w:t>
      </w:r>
      <w:r w:rsidR="0019654F" w:rsidRPr="008E11A5">
        <w:rPr>
          <w:rFonts w:eastAsia="Malgun Gothic"/>
          <w:kern w:val="22"/>
          <w:lang w:val="es-ES"/>
        </w:rPr>
        <w:t xml:space="preserve">, </w:t>
      </w:r>
      <w:r w:rsidRPr="008E11A5">
        <w:rPr>
          <w:rFonts w:eastAsia="Malgun Gothic"/>
          <w:kern w:val="22"/>
          <w:lang w:val="es-ES"/>
        </w:rPr>
        <w:t xml:space="preserve">la evaluación metodológica de las hipótesis y los modelos de </w:t>
      </w:r>
      <w:r>
        <w:rPr>
          <w:rFonts w:eastAsia="Malgun Gothic"/>
          <w:kern w:val="22"/>
          <w:lang w:val="es-ES"/>
        </w:rPr>
        <w:t xml:space="preserve">la </w:t>
      </w:r>
      <w:r w:rsidRPr="008E11A5">
        <w:rPr>
          <w:rFonts w:eastAsia="Malgun Gothic"/>
          <w:kern w:val="22"/>
          <w:lang w:val="es-ES"/>
        </w:rPr>
        <w:t>diversidad</w:t>
      </w:r>
      <w:r>
        <w:rPr>
          <w:rFonts w:eastAsia="Malgun Gothic"/>
          <w:kern w:val="22"/>
          <w:lang w:val="es-ES"/>
        </w:rPr>
        <w:t xml:space="preserve"> </w:t>
      </w:r>
      <w:r w:rsidRPr="000E5B05">
        <w:rPr>
          <w:lang w:val="es-ES"/>
        </w:rPr>
        <w:t xml:space="preserve">biológica y los servicios </w:t>
      </w:r>
      <w:r>
        <w:rPr>
          <w:lang w:val="es-ES"/>
        </w:rPr>
        <w:t>de los ecosistemas</w:t>
      </w:r>
      <w:r w:rsidR="00E03697">
        <w:rPr>
          <w:lang w:val="es-ES"/>
        </w:rPr>
        <w:t xml:space="preserve"> </w:t>
      </w:r>
      <w:r w:rsidR="008A3656">
        <w:rPr>
          <w:lang w:val="es-ES"/>
        </w:rPr>
        <w:t>fundamentó</w:t>
      </w:r>
      <w:r w:rsidR="00E87C96">
        <w:rPr>
          <w:lang w:val="es-ES"/>
        </w:rPr>
        <w:t xml:space="preserve"> el examen </w:t>
      </w:r>
      <w:r w:rsidR="00AC1130">
        <w:rPr>
          <w:rFonts w:eastAsia="Malgun Gothic"/>
          <w:kern w:val="22"/>
          <w:lang w:val="es-ES"/>
        </w:rPr>
        <w:t>en la 21ª reunión de</w:t>
      </w:r>
      <w:r w:rsidR="008A3656">
        <w:rPr>
          <w:rFonts w:eastAsia="Malgun Gothic"/>
          <w:kern w:val="22"/>
          <w:lang w:val="es-ES"/>
        </w:rPr>
        <w:t>l</w:t>
      </w:r>
      <w:r w:rsidR="00AC1130">
        <w:rPr>
          <w:rFonts w:eastAsia="Malgun Gothic"/>
          <w:kern w:val="22"/>
          <w:lang w:val="es-ES"/>
        </w:rPr>
        <w:t xml:space="preserve"> </w:t>
      </w:r>
      <w:r w:rsidR="00A921F8">
        <w:rPr>
          <w:rFonts w:eastAsia="Malgun Gothic"/>
          <w:kern w:val="22"/>
          <w:lang w:val="es-ES"/>
        </w:rPr>
        <w:t>Órgano Subsidiario</w:t>
      </w:r>
      <w:r w:rsidR="0019654F" w:rsidRPr="008E11A5">
        <w:rPr>
          <w:lang w:val="es-ES"/>
        </w:rPr>
        <w:t xml:space="preserve"> </w:t>
      </w:r>
      <w:r w:rsidR="008A3656">
        <w:rPr>
          <w:lang w:val="es-ES"/>
        </w:rPr>
        <w:t xml:space="preserve">de escenarios para la </w:t>
      </w:r>
      <w:r w:rsidR="00A921F8">
        <w:rPr>
          <w:lang w:val="es-ES"/>
        </w:rPr>
        <w:t>V</w:t>
      </w:r>
      <w:r w:rsidR="008A3656">
        <w:rPr>
          <w:lang w:val="es-ES"/>
        </w:rPr>
        <w:t xml:space="preserve">isión de la </w:t>
      </w:r>
      <w:r w:rsidR="00A921F8">
        <w:rPr>
          <w:lang w:val="es-ES"/>
        </w:rPr>
        <w:t>D</w:t>
      </w:r>
      <w:r w:rsidR="008A3656">
        <w:rPr>
          <w:lang w:val="es-ES"/>
        </w:rPr>
        <w:t xml:space="preserve">iversidad </w:t>
      </w:r>
      <w:r w:rsidR="00A921F8">
        <w:rPr>
          <w:lang w:val="es-ES"/>
        </w:rPr>
        <w:t>B</w:t>
      </w:r>
      <w:r w:rsidR="008A3656">
        <w:rPr>
          <w:lang w:val="es-ES"/>
        </w:rPr>
        <w:t xml:space="preserve">iológica para </w:t>
      </w:r>
      <w:r w:rsidR="0019654F" w:rsidRPr="008E11A5">
        <w:rPr>
          <w:kern w:val="22"/>
          <w:lang w:val="es-ES"/>
        </w:rPr>
        <w:t>2050</w:t>
      </w:r>
      <w:r w:rsidR="0019654F">
        <w:rPr>
          <w:rStyle w:val="FootnoteReference"/>
          <w:rFonts w:eastAsia="Malgun Gothic"/>
          <w:kern w:val="22"/>
        </w:rPr>
        <w:footnoteReference w:id="7"/>
      </w:r>
      <w:r w:rsidR="008A3656" w:rsidRPr="008E11A5">
        <w:rPr>
          <w:rFonts w:eastAsia="Malgun Gothic"/>
          <w:kern w:val="22"/>
          <w:lang w:val="es-ES"/>
        </w:rPr>
        <w:t>.</w:t>
      </w:r>
      <w:r w:rsidR="0019654F" w:rsidRPr="008E11A5">
        <w:rPr>
          <w:rFonts w:eastAsia="Malgun Gothic"/>
          <w:kern w:val="22"/>
          <w:lang w:val="es-ES"/>
        </w:rPr>
        <w:t xml:space="preserve"> </w:t>
      </w:r>
      <w:r w:rsidR="008A3656" w:rsidRPr="008A3656">
        <w:rPr>
          <w:rFonts w:eastAsia="Malgun Gothic"/>
          <w:kern w:val="22"/>
          <w:lang w:val="es-ES"/>
        </w:rPr>
        <w:t>En la recomendació</w:t>
      </w:r>
      <w:r w:rsidR="00497964" w:rsidRPr="008A3656">
        <w:rPr>
          <w:rFonts w:eastAsia="Malgun Gothic"/>
          <w:kern w:val="22"/>
          <w:lang w:val="es-ES"/>
        </w:rPr>
        <w:t xml:space="preserve">n </w:t>
      </w:r>
      <w:hyperlink r:id="rId21" w:history="1">
        <w:r w:rsidR="00497964" w:rsidRPr="008A3656">
          <w:rPr>
            <w:rStyle w:val="Hyperlink"/>
            <w:rFonts w:eastAsia="Malgun Gothic"/>
            <w:kern w:val="22"/>
            <w:lang w:val="es-ES"/>
          </w:rPr>
          <w:t>XXI/1</w:t>
        </w:r>
      </w:hyperlink>
      <w:r w:rsidR="00497964" w:rsidRPr="008A3656">
        <w:rPr>
          <w:rFonts w:eastAsia="Malgun Gothic"/>
          <w:kern w:val="22"/>
          <w:lang w:val="es-ES"/>
        </w:rPr>
        <w:t xml:space="preserve">, </w:t>
      </w:r>
      <w:r w:rsidR="008A3656" w:rsidRPr="008A3656">
        <w:rPr>
          <w:rFonts w:eastAsia="Malgun Gothic"/>
          <w:kern w:val="22"/>
          <w:lang w:val="es-ES"/>
        </w:rPr>
        <w:t xml:space="preserve">el Órgano Subsidiario acogió con satisfacción </w:t>
      </w:r>
      <w:r w:rsidR="008A3656" w:rsidRPr="008A3656">
        <w:rPr>
          <w:snapToGrid/>
          <w:szCs w:val="22"/>
          <w:lang w:val="es-ES"/>
        </w:rPr>
        <w:t xml:space="preserve">la labor en curso del grupo de expertos en hipótesis y modelos de la </w:t>
      </w:r>
      <w:r w:rsidR="008A3656">
        <w:rPr>
          <w:snapToGrid/>
          <w:szCs w:val="22"/>
          <w:lang w:val="es-ES"/>
        </w:rPr>
        <w:t>IPBES</w:t>
      </w:r>
      <w:r w:rsidR="008A3656" w:rsidRPr="008A3656">
        <w:rPr>
          <w:snapToGrid/>
          <w:szCs w:val="22"/>
          <w:lang w:val="es-ES"/>
        </w:rPr>
        <w:t xml:space="preserve"> para formular un nuevo conjunto de escenarios de diversidad biológica a múltiples escalas a través de un proceso impulsado por los interesados </w:t>
      </w:r>
      <w:r w:rsidR="0045263C">
        <w:rPr>
          <w:snapToGrid/>
          <w:szCs w:val="22"/>
          <w:lang w:val="es-ES"/>
        </w:rPr>
        <w:t>directos</w:t>
      </w:r>
      <w:r w:rsidR="0019654F" w:rsidRPr="008810EC">
        <w:rPr>
          <w:rStyle w:val="FootnoteReference"/>
          <w:rFonts w:eastAsia="Malgun Gothic"/>
          <w:snapToGrid/>
          <w:kern w:val="22"/>
          <w:szCs w:val="22"/>
        </w:rPr>
        <w:footnoteReference w:id="8"/>
      </w:r>
      <w:r w:rsidR="0045263C" w:rsidRPr="008A3656">
        <w:rPr>
          <w:rFonts w:eastAsia="Malgun Gothic"/>
          <w:snapToGrid/>
          <w:kern w:val="22"/>
          <w:lang w:val="es-ES"/>
        </w:rPr>
        <w:t>,</w:t>
      </w:r>
      <w:r w:rsidR="0019654F" w:rsidRPr="008A3656">
        <w:rPr>
          <w:rFonts w:eastAsia="Malgun Gothic"/>
          <w:snapToGrid/>
          <w:kern w:val="22"/>
          <w:lang w:val="es-ES"/>
        </w:rPr>
        <w:t xml:space="preserve"> </w:t>
      </w:r>
      <w:r w:rsidR="0045263C">
        <w:rPr>
          <w:rFonts w:eastAsia="Malgun Gothic"/>
          <w:snapToGrid/>
          <w:kern w:val="22"/>
          <w:lang w:val="es-ES"/>
        </w:rPr>
        <w:t>y</w:t>
      </w:r>
      <w:r w:rsidR="00497964" w:rsidRPr="008A3656">
        <w:rPr>
          <w:rFonts w:eastAsia="Malgun Gothic"/>
          <w:snapToGrid/>
          <w:kern w:val="22"/>
          <w:lang w:val="es-ES"/>
        </w:rPr>
        <w:t xml:space="preserve"> </w:t>
      </w:r>
      <w:r w:rsidR="0045263C">
        <w:rPr>
          <w:rFonts w:eastAsia="Malgun Gothic"/>
          <w:snapToGrid/>
          <w:kern w:val="22"/>
          <w:lang w:val="es-ES"/>
        </w:rPr>
        <w:t>observó</w:t>
      </w:r>
      <w:r w:rsidR="0045263C" w:rsidRPr="0045263C">
        <w:rPr>
          <w:snapToGrid/>
          <w:szCs w:val="22"/>
          <w:lang w:val="es-ES"/>
        </w:rPr>
        <w:t xml:space="preserve"> </w:t>
      </w:r>
      <w:r w:rsidR="00E87C96">
        <w:rPr>
          <w:snapToGrid/>
          <w:szCs w:val="22"/>
          <w:lang w:val="es-ES"/>
        </w:rPr>
        <w:t xml:space="preserve">la </w:t>
      </w:r>
      <w:r w:rsidR="0045263C" w:rsidRPr="0045263C">
        <w:rPr>
          <w:snapToGrid/>
          <w:szCs w:val="22"/>
          <w:lang w:val="es-ES"/>
        </w:rPr>
        <w:t>importancia de esta labor para el proceso de elaboración de un marco mundial de la diversidad biológica posterior a 2020</w:t>
      </w:r>
      <w:r w:rsidR="00497964" w:rsidRPr="008A3656">
        <w:rPr>
          <w:rFonts w:eastAsia="Malgun Gothic"/>
          <w:snapToGrid/>
          <w:kern w:val="22"/>
          <w:lang w:val="es-ES"/>
        </w:rPr>
        <w:t>.</w:t>
      </w:r>
    </w:p>
    <w:p w:rsidR="007A4CE1" w:rsidRPr="00452F3D" w:rsidRDefault="00452F3D" w:rsidP="003E3A6F">
      <w:pPr>
        <w:pStyle w:val="Heading2"/>
        <w:numPr>
          <w:ilvl w:val="0"/>
          <w:numId w:val="94"/>
        </w:numPr>
        <w:tabs>
          <w:tab w:val="clear" w:pos="720"/>
        </w:tabs>
        <w:ind w:left="0" w:hanging="11"/>
        <w:rPr>
          <w:lang w:val="es-ES"/>
        </w:rPr>
      </w:pPr>
      <w:r w:rsidRPr="00452F3D">
        <w:rPr>
          <w:lang w:val="es-ES"/>
        </w:rPr>
        <w:t>Evaluación mundial sobre diversidad biológica y servicios de los ecosistemas</w:t>
      </w:r>
    </w:p>
    <w:p w:rsidR="007A4CE1" w:rsidRPr="00DC7F28" w:rsidRDefault="00155EE1" w:rsidP="003E3A6F">
      <w:pPr>
        <w:pStyle w:val="StylePara1HeadingsCSTimesNewRoman"/>
        <w:rPr>
          <w:lang w:val="es-ES"/>
        </w:rPr>
      </w:pPr>
      <w:r w:rsidRPr="00452F3D">
        <w:rPr>
          <w:lang w:val="es-ES"/>
        </w:rPr>
        <w:t>IPBES</w:t>
      </w:r>
      <w:r w:rsidR="007A4CE1" w:rsidRPr="00452F3D">
        <w:rPr>
          <w:lang w:val="es-ES"/>
        </w:rPr>
        <w:t xml:space="preserve"> </w:t>
      </w:r>
      <w:r w:rsidR="00452F3D" w:rsidRPr="00452F3D">
        <w:rPr>
          <w:lang w:val="es-ES"/>
        </w:rPr>
        <w:t>está preparando actualmente una evaluación mundial sobre diversidad biológica y servicios de los ecosistemas</w:t>
      </w:r>
      <w:r w:rsidR="007A4CE1" w:rsidRPr="00452F3D">
        <w:rPr>
          <w:lang w:val="es-ES"/>
        </w:rPr>
        <w:t xml:space="preserve">, </w:t>
      </w:r>
      <w:r w:rsidR="00452F3D">
        <w:rPr>
          <w:lang w:val="es-ES"/>
        </w:rPr>
        <w:t>en respuesta a la invitación de la Conferencia de las Partes en la decisión</w:t>
      </w:r>
      <w:r w:rsidR="007A4CE1" w:rsidRPr="00452F3D">
        <w:rPr>
          <w:lang w:val="es-ES"/>
        </w:rPr>
        <w:t xml:space="preserve"> </w:t>
      </w:r>
      <w:hyperlink r:id="rId22" w:history="1">
        <w:r w:rsidR="007A4CE1" w:rsidRPr="00452F3D">
          <w:rPr>
            <w:rStyle w:val="Hyperlink"/>
            <w:lang w:val="es-ES"/>
          </w:rPr>
          <w:t>XI/2</w:t>
        </w:r>
      </w:hyperlink>
      <w:r w:rsidR="007A4CE1" w:rsidRPr="00452F3D">
        <w:rPr>
          <w:lang w:val="es-ES"/>
        </w:rPr>
        <w:t xml:space="preserve"> (p</w:t>
      </w:r>
      <w:r w:rsidR="00452F3D">
        <w:rPr>
          <w:lang w:val="es-ES"/>
        </w:rPr>
        <w:t>árr</w:t>
      </w:r>
      <w:r w:rsidR="00367095" w:rsidRPr="00452F3D">
        <w:rPr>
          <w:lang w:val="es-ES"/>
        </w:rPr>
        <w:t>.</w:t>
      </w:r>
      <w:r w:rsidR="007A4CE1" w:rsidRPr="00452F3D">
        <w:rPr>
          <w:lang w:val="es-ES"/>
        </w:rPr>
        <w:t xml:space="preserve"> </w:t>
      </w:r>
      <w:r w:rsidR="007A4CE1" w:rsidRPr="001E41B5">
        <w:rPr>
          <w:lang w:val="es-ES"/>
        </w:rPr>
        <w:t xml:space="preserve">28). </w:t>
      </w:r>
      <w:r w:rsidR="001E41B5">
        <w:rPr>
          <w:lang w:val="es-ES"/>
        </w:rPr>
        <w:t>En la decisión XIII/29 se volvió a subrayar l</w:t>
      </w:r>
      <w:r w:rsidR="00452F3D" w:rsidRPr="00452F3D">
        <w:rPr>
          <w:lang w:val="es-ES"/>
        </w:rPr>
        <w:t xml:space="preserve">a importancia de la evaluación mundial </w:t>
      </w:r>
      <w:r w:rsidR="001E41B5" w:rsidRPr="001E41B5">
        <w:rPr>
          <w:lang w:val="es-ES"/>
        </w:rPr>
        <w:t xml:space="preserve">para analizar los progresos logrados en la implementación del Plan Estratégico para la Diversidad Biológica </w:t>
      </w:r>
      <w:r w:rsidR="001E41B5" w:rsidRPr="001E41B5">
        <w:rPr>
          <w:lang w:val="es-ES"/>
        </w:rPr>
        <w:lastRenderedPageBreak/>
        <w:t>2011-2020 y las Metas de Aichi para la Diversidad Biológica</w:t>
      </w:r>
      <w:r w:rsidR="007A4CE1" w:rsidRPr="00452F3D">
        <w:rPr>
          <w:lang w:val="es-ES"/>
        </w:rPr>
        <w:t xml:space="preserve">. </w:t>
      </w:r>
      <w:r w:rsidR="001E41B5" w:rsidRPr="00DC7F28">
        <w:rPr>
          <w:lang w:val="es-ES"/>
        </w:rPr>
        <w:t xml:space="preserve">En </w:t>
      </w:r>
      <w:r w:rsidR="00A921F8">
        <w:rPr>
          <w:lang w:val="es-ES"/>
        </w:rPr>
        <w:t>esta</w:t>
      </w:r>
      <w:r w:rsidR="001E41B5" w:rsidRPr="00DC7F28">
        <w:rPr>
          <w:lang w:val="es-ES"/>
        </w:rPr>
        <w:t xml:space="preserve"> </w:t>
      </w:r>
      <w:r w:rsidR="00DC7F28" w:rsidRPr="00DC7F28">
        <w:rPr>
          <w:lang w:val="es-ES"/>
        </w:rPr>
        <w:t>decisió</w:t>
      </w:r>
      <w:r w:rsidR="001E41B5" w:rsidRPr="00DC7F28">
        <w:rPr>
          <w:lang w:val="es-ES"/>
        </w:rPr>
        <w:t>n, la Conferencia de las Partes decidió que la quinta edición de</w:t>
      </w:r>
      <w:r w:rsidR="007A4CE1" w:rsidRPr="00DC7F28">
        <w:rPr>
          <w:lang w:val="es-ES"/>
        </w:rPr>
        <w:t xml:space="preserve"> </w:t>
      </w:r>
      <w:r w:rsidR="001E41B5" w:rsidRPr="00DC7F28">
        <w:rPr>
          <w:lang w:val="es-ES"/>
        </w:rPr>
        <w:t xml:space="preserve">la </w:t>
      </w:r>
      <w:r w:rsidR="001E41B5" w:rsidRPr="00DC7F28">
        <w:rPr>
          <w:i/>
          <w:lang w:val="es-ES"/>
        </w:rPr>
        <w:t>Perspectiva Mundial sobre la Diversidad Biológica</w:t>
      </w:r>
      <w:r w:rsidR="001E41B5" w:rsidRPr="00DC7F28">
        <w:rPr>
          <w:lang w:val="es-ES"/>
        </w:rPr>
        <w:t xml:space="preserve"> </w:t>
      </w:r>
      <w:r w:rsidR="00DC7F28" w:rsidRPr="00DC7F28">
        <w:rPr>
          <w:lang w:val="es-ES"/>
        </w:rPr>
        <w:t xml:space="preserve">debía basarse, entre otras cosas, en las evaluaciones </w:t>
      </w:r>
      <w:r w:rsidR="007A4CE1" w:rsidRPr="00DC7F28">
        <w:rPr>
          <w:lang w:val="es-ES"/>
        </w:rPr>
        <w:t>tem</w:t>
      </w:r>
      <w:r w:rsidR="00DC7F28">
        <w:rPr>
          <w:lang w:val="es-ES"/>
        </w:rPr>
        <w:t>áticas</w:t>
      </w:r>
      <w:r w:rsidR="007A4CE1" w:rsidRPr="00DC7F28">
        <w:rPr>
          <w:lang w:val="es-ES"/>
        </w:rPr>
        <w:t>, regional</w:t>
      </w:r>
      <w:r w:rsidR="00DC7F28">
        <w:rPr>
          <w:lang w:val="es-ES"/>
        </w:rPr>
        <w:t>es y mundiales</w:t>
      </w:r>
      <w:r w:rsidR="007A4CE1" w:rsidRPr="00DC7F28">
        <w:rPr>
          <w:lang w:val="es-ES"/>
        </w:rPr>
        <w:t xml:space="preserve"> </w:t>
      </w:r>
      <w:r w:rsidR="00DC7F28">
        <w:rPr>
          <w:lang w:val="es-ES"/>
        </w:rPr>
        <w:t>de la Plataforma Intergubernamental Científico-Normativa sobre Diversidad Biológica y Servicios de los Ecosistemas</w:t>
      </w:r>
      <w:r w:rsidR="007A4CE1" w:rsidRPr="00DC7F28">
        <w:rPr>
          <w:lang w:val="es-ES"/>
        </w:rPr>
        <w:t xml:space="preserve"> </w:t>
      </w:r>
      <w:r w:rsidR="00DC7F28">
        <w:rPr>
          <w:lang w:val="es-ES"/>
        </w:rPr>
        <w:t>y</w:t>
      </w:r>
      <w:r w:rsidR="007A4CE1" w:rsidRPr="00DC7F28">
        <w:rPr>
          <w:lang w:val="es-ES"/>
        </w:rPr>
        <w:t xml:space="preserve"> </w:t>
      </w:r>
      <w:r w:rsidR="00DC7F28">
        <w:rPr>
          <w:lang w:val="es-ES"/>
        </w:rPr>
        <w:t>cualquier otro análisis de hipótesis y elaboración de modelos de la biodiversidad y los servicios de los ecosistemas</w:t>
      </w:r>
      <w:r w:rsidR="007A4CE1" w:rsidRPr="00DC7F28" w:rsidDel="00577219">
        <w:rPr>
          <w:lang w:val="es-ES"/>
        </w:rPr>
        <w:t xml:space="preserve"> </w:t>
      </w:r>
      <w:r w:rsidR="00DC7F28">
        <w:rPr>
          <w:lang w:val="es-ES"/>
        </w:rPr>
        <w:t>pertinentes realizados como parte de esas evaluaciones</w:t>
      </w:r>
      <w:r w:rsidR="007A4CE1" w:rsidRPr="00DC7F28">
        <w:rPr>
          <w:lang w:val="es-ES"/>
        </w:rPr>
        <w:t xml:space="preserve">. </w:t>
      </w:r>
      <w:r w:rsidR="00DC7F28" w:rsidRPr="00DC7F28">
        <w:rPr>
          <w:lang w:val="es-ES"/>
        </w:rPr>
        <w:t xml:space="preserve">Está previsto que la evaluación mundial culmine y sea aprobada por el Plenario de la </w:t>
      </w:r>
      <w:r w:rsidR="007A4CE1" w:rsidRPr="00DC7F28">
        <w:rPr>
          <w:lang w:val="es-ES"/>
        </w:rPr>
        <w:t>Plat</w:t>
      </w:r>
      <w:r w:rsidR="00DC7F28" w:rsidRPr="00DC7F28">
        <w:rPr>
          <w:lang w:val="es-ES"/>
        </w:rPr>
        <w:t>a</w:t>
      </w:r>
      <w:r w:rsidR="007A4CE1" w:rsidRPr="00DC7F28">
        <w:rPr>
          <w:lang w:val="es-ES"/>
        </w:rPr>
        <w:t>form</w:t>
      </w:r>
      <w:r w:rsidR="00DC7F28">
        <w:rPr>
          <w:lang w:val="es-ES"/>
        </w:rPr>
        <w:t>a</w:t>
      </w:r>
      <w:r w:rsidR="007A4CE1" w:rsidRPr="00DC7F28">
        <w:rPr>
          <w:lang w:val="es-ES"/>
        </w:rPr>
        <w:t xml:space="preserve"> </w:t>
      </w:r>
      <w:r w:rsidR="00DC7F28">
        <w:rPr>
          <w:lang w:val="es-ES"/>
        </w:rPr>
        <w:t xml:space="preserve">en su séptimo período de sesiones en mayo de </w:t>
      </w:r>
      <w:r w:rsidR="007A4CE1" w:rsidRPr="00DC7F28">
        <w:rPr>
          <w:lang w:val="es-ES"/>
        </w:rPr>
        <w:t xml:space="preserve">2019. </w:t>
      </w:r>
      <w:r w:rsidR="00DC7F28" w:rsidRPr="00DC7F28">
        <w:rPr>
          <w:lang w:val="es-ES"/>
        </w:rPr>
        <w:t xml:space="preserve">Posteriormente, será examinada por el </w:t>
      </w:r>
      <w:r w:rsidR="00A921F8">
        <w:rPr>
          <w:lang w:val="es-ES"/>
        </w:rPr>
        <w:t>Órgano Subsidiario</w:t>
      </w:r>
      <w:r w:rsidR="00DC7F28" w:rsidRPr="00DC7F28">
        <w:rPr>
          <w:lang w:val="es-ES"/>
        </w:rPr>
        <w:t xml:space="preserve"> en su 23ª reuni</w:t>
      </w:r>
      <w:r w:rsidR="00DC7F28">
        <w:rPr>
          <w:lang w:val="es-ES"/>
        </w:rPr>
        <w:t>ó</w:t>
      </w:r>
      <w:r w:rsidR="00DC7F28" w:rsidRPr="00DC7F28">
        <w:rPr>
          <w:lang w:val="es-ES"/>
        </w:rPr>
        <w:t>n, junto al proyecto de la quinta edici</w:t>
      </w:r>
      <w:r w:rsidR="00DC7F28">
        <w:rPr>
          <w:lang w:val="es-ES"/>
        </w:rPr>
        <w:t xml:space="preserve">ón de la </w:t>
      </w:r>
      <w:r w:rsidR="00DC7F28" w:rsidRPr="00DC7F28">
        <w:rPr>
          <w:i/>
          <w:szCs w:val="22"/>
          <w:lang w:val="es-ES"/>
        </w:rPr>
        <w:t>Perspectiva Mundial sobre la Diversidad Biológica</w:t>
      </w:r>
      <w:r w:rsidR="007A4CE1" w:rsidRPr="00DC7F28">
        <w:rPr>
          <w:lang w:val="es-ES"/>
        </w:rPr>
        <w:t>.</w:t>
      </w:r>
    </w:p>
    <w:p w:rsidR="007A4CE1" w:rsidRPr="007164A2" w:rsidRDefault="00367095" w:rsidP="003E3A6F">
      <w:pPr>
        <w:pStyle w:val="Heading2"/>
      </w:pPr>
      <w:r>
        <w:t>D.</w:t>
      </w:r>
      <w:r>
        <w:tab/>
      </w:r>
      <w:r w:rsidR="007A4CE1">
        <w:t>Ot</w:t>
      </w:r>
      <w:r w:rsidR="00DC7F28">
        <w:t>ras evaluaciones</w:t>
      </w:r>
    </w:p>
    <w:p w:rsidR="007A4CE1" w:rsidRPr="00136C3E" w:rsidRDefault="00DC7F28" w:rsidP="003E3A6F">
      <w:pPr>
        <w:pStyle w:val="StylePara1HeadingsCSTimesNewRoman"/>
        <w:rPr>
          <w:lang w:val="es-ES"/>
        </w:rPr>
      </w:pPr>
      <w:r w:rsidRPr="00DC7F28">
        <w:rPr>
          <w:lang w:val="es-ES"/>
        </w:rPr>
        <w:t xml:space="preserve">El Plenario de </w:t>
      </w:r>
      <w:r w:rsidR="00C431FB" w:rsidRPr="00DC7F28">
        <w:rPr>
          <w:lang w:val="es-ES"/>
        </w:rPr>
        <w:t>IPBES</w:t>
      </w:r>
      <w:r w:rsidR="007A4CE1" w:rsidRPr="00DC7F28">
        <w:rPr>
          <w:lang w:val="es-ES"/>
        </w:rPr>
        <w:t xml:space="preserve">, </w:t>
      </w:r>
      <w:r w:rsidRPr="00DC7F28">
        <w:rPr>
          <w:lang w:val="es-ES"/>
        </w:rPr>
        <w:t xml:space="preserve">en su sexto período de sesiones, aprobó los </w:t>
      </w:r>
      <w:r w:rsidR="00DE534C">
        <w:rPr>
          <w:lang w:val="es-ES"/>
        </w:rPr>
        <w:t>R</w:t>
      </w:r>
      <w:r w:rsidRPr="00DC7F28">
        <w:rPr>
          <w:lang w:val="es-ES"/>
        </w:rPr>
        <w:t xml:space="preserve">esúmenes para los responsables de formular políticas de los informes sobre la evaluación </w:t>
      </w:r>
      <w:r w:rsidR="007A4CE1" w:rsidRPr="00DC7F28">
        <w:rPr>
          <w:lang w:val="es-ES"/>
        </w:rPr>
        <w:t xml:space="preserve">regional </w:t>
      </w:r>
      <w:r w:rsidRPr="00DC7F28">
        <w:rPr>
          <w:lang w:val="es-ES"/>
        </w:rPr>
        <w:t xml:space="preserve">de la diversidad biológica y los servicios de los ecosistemas para </w:t>
      </w:r>
      <w:r>
        <w:rPr>
          <w:lang w:val="es-ES"/>
        </w:rPr>
        <w:t>África</w:t>
      </w:r>
      <w:r w:rsidR="007A4CE1" w:rsidRPr="00DC7F28">
        <w:rPr>
          <w:lang w:val="es-ES"/>
        </w:rPr>
        <w:t xml:space="preserve">, </w:t>
      </w:r>
      <w:r>
        <w:rPr>
          <w:lang w:val="es-ES"/>
        </w:rPr>
        <w:t>América</w:t>
      </w:r>
      <w:r w:rsidR="007A4CE1" w:rsidRPr="00DC7F28">
        <w:rPr>
          <w:lang w:val="es-ES"/>
        </w:rPr>
        <w:t xml:space="preserve">, Asia </w:t>
      </w:r>
      <w:r>
        <w:rPr>
          <w:lang w:val="es-ES"/>
        </w:rPr>
        <w:t>y el Pacífico</w:t>
      </w:r>
      <w:r w:rsidR="00F30A09">
        <w:rPr>
          <w:lang w:val="es-ES"/>
        </w:rPr>
        <w:t>,</w:t>
      </w:r>
      <w:r>
        <w:rPr>
          <w:lang w:val="es-ES"/>
        </w:rPr>
        <w:t xml:space="preserve"> Europa</w:t>
      </w:r>
      <w:r w:rsidR="007A4CE1" w:rsidRPr="00DC7F28">
        <w:rPr>
          <w:lang w:val="es-ES"/>
        </w:rPr>
        <w:t xml:space="preserve"> </w:t>
      </w:r>
      <w:r w:rsidR="00F30A09">
        <w:rPr>
          <w:lang w:val="es-ES"/>
        </w:rPr>
        <w:t xml:space="preserve">y Asia </w:t>
      </w:r>
      <w:r w:rsidR="007A4CE1" w:rsidRPr="00DC7F28">
        <w:rPr>
          <w:lang w:val="es-ES"/>
        </w:rPr>
        <w:t>Central</w:t>
      </w:r>
      <w:r w:rsidR="00F30A09">
        <w:rPr>
          <w:lang w:val="es-ES"/>
        </w:rPr>
        <w:t xml:space="preserve"> y aceptó los capítulos individuales </w:t>
      </w:r>
      <w:r w:rsidR="006D50CE">
        <w:rPr>
          <w:lang w:val="es-ES"/>
        </w:rPr>
        <w:t>de los informes de evaluación y sus resúmenes ejecutivos</w:t>
      </w:r>
      <w:r w:rsidR="007A4CE1" w:rsidRPr="00DC7F28">
        <w:rPr>
          <w:lang w:val="es-ES"/>
        </w:rPr>
        <w:t xml:space="preserve">. </w:t>
      </w:r>
      <w:r w:rsidR="006D50CE" w:rsidRPr="006D50CE">
        <w:rPr>
          <w:lang w:val="es-ES"/>
        </w:rPr>
        <w:t>Del mismo modo, también aprobó el Resumen para los responsables de f</w:t>
      </w:r>
      <w:r w:rsidR="006D50CE">
        <w:rPr>
          <w:lang w:val="es-ES"/>
        </w:rPr>
        <w:t>ormular políticas de la evaluación sobre la degradación y restauración de la tierra</w:t>
      </w:r>
      <w:r w:rsidR="00497964">
        <w:rPr>
          <w:rStyle w:val="FootnoteReference"/>
          <w:rFonts w:cstheme="majorBidi"/>
          <w:szCs w:val="22"/>
        </w:rPr>
        <w:footnoteReference w:id="9"/>
      </w:r>
      <w:r w:rsidR="006D50CE" w:rsidRPr="006D50CE">
        <w:rPr>
          <w:lang w:val="es-ES"/>
        </w:rPr>
        <w:t>.</w:t>
      </w:r>
      <w:r w:rsidR="007A4CE1" w:rsidRPr="006D50CE">
        <w:rPr>
          <w:lang w:val="es-ES"/>
        </w:rPr>
        <w:t xml:space="preserve"> </w:t>
      </w:r>
      <w:r w:rsidR="006D50CE" w:rsidRPr="00136C3E">
        <w:rPr>
          <w:lang w:val="es-ES"/>
        </w:rPr>
        <w:t>E</w:t>
      </w:r>
      <w:r w:rsidR="00136C3E" w:rsidRPr="00136C3E">
        <w:rPr>
          <w:lang w:val="es-ES"/>
        </w:rPr>
        <w:t>n su 22ª reunión</w:t>
      </w:r>
      <w:r w:rsidR="00136C3E">
        <w:rPr>
          <w:lang w:val="es-ES"/>
        </w:rPr>
        <w:t xml:space="preserve">, </w:t>
      </w:r>
      <w:r w:rsidR="00136C3E" w:rsidRPr="00136C3E">
        <w:rPr>
          <w:lang w:val="es-ES"/>
        </w:rPr>
        <w:t xml:space="preserve"> </w:t>
      </w:r>
      <w:r w:rsidR="00136C3E">
        <w:rPr>
          <w:lang w:val="es-ES"/>
        </w:rPr>
        <w:t>e</w:t>
      </w:r>
      <w:r w:rsidR="00476426">
        <w:rPr>
          <w:lang w:val="es-ES"/>
        </w:rPr>
        <w:t>l Órgano Subsidiario</w:t>
      </w:r>
      <w:r w:rsidR="006D50CE" w:rsidRPr="00136C3E">
        <w:rPr>
          <w:lang w:val="es-ES"/>
        </w:rPr>
        <w:t xml:space="preserve"> trat</w:t>
      </w:r>
      <w:r w:rsidR="006D50CE" w:rsidRPr="00460721">
        <w:rPr>
          <w:lang w:val="es-ES"/>
        </w:rPr>
        <w:t xml:space="preserve">ará </w:t>
      </w:r>
      <w:r w:rsidR="00136C3E" w:rsidRPr="00460721">
        <w:rPr>
          <w:lang w:val="es-ES"/>
        </w:rPr>
        <w:t>en el marco del tema 6</w:t>
      </w:r>
      <w:r w:rsidR="00136C3E">
        <w:rPr>
          <w:lang w:val="es-ES"/>
        </w:rPr>
        <w:t xml:space="preserve"> </w:t>
      </w:r>
      <w:r w:rsidR="006D50CE" w:rsidRPr="002C7EDC">
        <w:rPr>
          <w:lang w:val="es-ES"/>
        </w:rPr>
        <w:t>las</w:t>
      </w:r>
      <w:r w:rsidR="00136C3E" w:rsidRPr="002C7EDC">
        <w:rPr>
          <w:lang w:val="es-ES"/>
        </w:rPr>
        <w:t xml:space="preserve"> </w:t>
      </w:r>
      <w:r w:rsidR="006D50CE" w:rsidRPr="002C7EDC">
        <w:rPr>
          <w:lang w:val="es-ES"/>
        </w:rPr>
        <w:t>implicaciones de</w:t>
      </w:r>
      <w:r w:rsidR="006D50CE" w:rsidRPr="00136C3E">
        <w:rPr>
          <w:lang w:val="es-ES"/>
        </w:rPr>
        <w:t xml:space="preserve"> estas evaluaciones para la labor del Convenio</w:t>
      </w:r>
      <w:r w:rsidR="007A4CE1" w:rsidRPr="00136C3E">
        <w:rPr>
          <w:lang w:val="es-ES"/>
        </w:rPr>
        <w:t>.</w:t>
      </w:r>
      <w:r w:rsidR="009B5996">
        <w:rPr>
          <w:rStyle w:val="FootnoteReference"/>
          <w:rFonts w:cstheme="majorBidi"/>
          <w:szCs w:val="22"/>
        </w:rPr>
        <w:footnoteReference w:id="10"/>
      </w:r>
      <w:r w:rsidR="007A4CE1" w:rsidRPr="00136C3E">
        <w:rPr>
          <w:lang w:val="es-ES"/>
        </w:rPr>
        <w:t xml:space="preserve"> </w:t>
      </w:r>
    </w:p>
    <w:p w:rsidR="007A4CE1" w:rsidRPr="00021DF3" w:rsidRDefault="00367095" w:rsidP="003E3A6F">
      <w:pPr>
        <w:pStyle w:val="Heading2"/>
        <w:rPr>
          <w:lang w:val="es-ES"/>
        </w:rPr>
      </w:pPr>
      <w:r w:rsidRPr="00021DF3">
        <w:rPr>
          <w:lang w:val="es-ES"/>
        </w:rPr>
        <w:t>E.</w:t>
      </w:r>
      <w:r w:rsidRPr="00021DF3">
        <w:rPr>
          <w:lang w:val="es-ES"/>
        </w:rPr>
        <w:tab/>
      </w:r>
      <w:r w:rsidR="00021DF3" w:rsidRPr="00021DF3">
        <w:rPr>
          <w:lang w:val="es-ES"/>
        </w:rPr>
        <w:t>Evaluaciones pendientes del primer programa de trabajo</w:t>
      </w:r>
    </w:p>
    <w:p w:rsidR="007A4CE1" w:rsidRPr="004D2E86" w:rsidRDefault="00021DF3" w:rsidP="003E3A6F">
      <w:pPr>
        <w:pStyle w:val="StylePara1HeadingsCSTimesNewRoman"/>
        <w:rPr>
          <w:lang w:val="es-ES"/>
        </w:rPr>
      </w:pPr>
      <w:r w:rsidRPr="0095277D">
        <w:rPr>
          <w:lang w:val="es-ES"/>
        </w:rPr>
        <w:t>En su decisión</w:t>
      </w:r>
      <w:r w:rsidR="00D237C2" w:rsidRPr="0095277D">
        <w:rPr>
          <w:lang w:val="es-ES"/>
        </w:rPr>
        <w:t xml:space="preserve"> </w:t>
      </w:r>
      <w:r w:rsidR="00CC414E" w:rsidRPr="0095277D">
        <w:rPr>
          <w:lang w:val="es-ES"/>
        </w:rPr>
        <w:t>IPBES-</w:t>
      </w:r>
      <w:r w:rsidR="00D237C2" w:rsidRPr="0095277D">
        <w:rPr>
          <w:lang w:val="es-ES"/>
        </w:rPr>
        <w:t>6/</w:t>
      </w:r>
      <w:r w:rsidR="00CC414E" w:rsidRPr="0095277D">
        <w:rPr>
          <w:lang w:val="es-ES"/>
        </w:rPr>
        <w:t>1</w:t>
      </w:r>
      <w:r w:rsidR="00D237C2" w:rsidRPr="0095277D">
        <w:rPr>
          <w:lang w:val="es-ES"/>
        </w:rPr>
        <w:t xml:space="preserve">, </w:t>
      </w:r>
      <w:r w:rsidRPr="0095277D">
        <w:rPr>
          <w:lang w:val="es-ES"/>
        </w:rPr>
        <w:t xml:space="preserve">el Plenario de la </w:t>
      </w:r>
      <w:r w:rsidR="007D6C99" w:rsidRPr="0095277D">
        <w:rPr>
          <w:lang w:val="es-ES"/>
        </w:rPr>
        <w:t xml:space="preserve">IPBES, </w:t>
      </w:r>
      <w:r w:rsidRPr="0095277D">
        <w:rPr>
          <w:lang w:val="es-ES"/>
        </w:rPr>
        <w:t>en su sexto per</w:t>
      </w:r>
      <w:r w:rsidR="0095277D" w:rsidRPr="0095277D">
        <w:rPr>
          <w:lang w:val="es-ES"/>
        </w:rPr>
        <w:t>íodo de sesiones</w:t>
      </w:r>
      <w:r w:rsidR="007D6C99" w:rsidRPr="0095277D">
        <w:rPr>
          <w:lang w:val="es-ES"/>
        </w:rPr>
        <w:t xml:space="preserve">, </w:t>
      </w:r>
      <w:r w:rsidR="0095277D" w:rsidRPr="0095277D">
        <w:rPr>
          <w:lang w:val="es-ES"/>
        </w:rPr>
        <w:t>aprobó la realización de las tres evaluaciones que estaban pendientes</w:t>
      </w:r>
      <w:r w:rsidR="00476426">
        <w:rPr>
          <w:lang w:val="es-ES"/>
        </w:rPr>
        <w:t xml:space="preserve"> </w:t>
      </w:r>
      <w:r w:rsidR="00476426" w:rsidRPr="00476426">
        <w:rPr>
          <w:kern w:val="22"/>
          <w:lang w:val="es-ES"/>
        </w:rPr>
        <w:t xml:space="preserve">— </w:t>
      </w:r>
      <w:r w:rsidR="0095277D" w:rsidRPr="0095277D">
        <w:rPr>
          <w:lang w:val="es-ES"/>
        </w:rPr>
        <w:t>la evaluación temática de</w:t>
      </w:r>
      <w:r w:rsidR="0095277D">
        <w:rPr>
          <w:lang w:val="es-ES"/>
        </w:rPr>
        <w:t>l uso</w:t>
      </w:r>
      <w:r w:rsidR="0095277D" w:rsidRPr="0095277D">
        <w:rPr>
          <w:lang w:val="es-ES"/>
        </w:rPr>
        <w:t xml:space="preserve"> sostenible de las especies silvestres</w:t>
      </w:r>
      <w:r w:rsidR="00EF3973" w:rsidRPr="0095277D">
        <w:rPr>
          <w:lang w:val="es-ES"/>
        </w:rPr>
        <w:t xml:space="preserve">; </w:t>
      </w:r>
      <w:r w:rsidR="0095277D">
        <w:rPr>
          <w:lang w:val="es-ES"/>
        </w:rPr>
        <w:t>la evaluación temática de las especies exóticas invasoras</w:t>
      </w:r>
      <w:r w:rsidR="00EF3973" w:rsidRPr="0095277D">
        <w:rPr>
          <w:lang w:val="es-ES"/>
        </w:rPr>
        <w:t xml:space="preserve">; </w:t>
      </w:r>
      <w:r w:rsidR="0095277D">
        <w:rPr>
          <w:lang w:val="es-ES"/>
        </w:rPr>
        <w:t>y la evaluación metodológica relativa a la conceptualización diversa de valores múltiples de la naturaleza y sus beneficios</w:t>
      </w:r>
      <w:r w:rsidR="00476426" w:rsidRPr="00476426">
        <w:rPr>
          <w:kern w:val="22"/>
          <w:lang w:val="es-ES"/>
        </w:rPr>
        <w:t>—</w:t>
      </w:r>
      <w:r w:rsidR="00EF3973" w:rsidRPr="0095277D">
        <w:rPr>
          <w:lang w:val="es-ES"/>
        </w:rPr>
        <w:t xml:space="preserve"> </w:t>
      </w:r>
      <w:r w:rsidR="0095277D">
        <w:rPr>
          <w:lang w:val="es-ES"/>
        </w:rPr>
        <w:t xml:space="preserve">sobre la base de los informes de análisis inicial para dichas evaluaciones, los cuales se habían aprobado en las decisiones </w:t>
      </w:r>
      <w:hyperlink r:id="rId23" w:history="1">
        <w:r w:rsidR="00EF3973" w:rsidRPr="0095277D">
          <w:rPr>
            <w:rStyle w:val="Hyperlink"/>
            <w:lang w:val="es-ES"/>
          </w:rPr>
          <w:t>IPBES-4/1</w:t>
        </w:r>
      </w:hyperlink>
      <w:r w:rsidR="0095277D">
        <w:rPr>
          <w:lang w:val="es-ES"/>
        </w:rPr>
        <w:t xml:space="preserve"> y</w:t>
      </w:r>
      <w:r w:rsidR="00EF3973" w:rsidRPr="0095277D">
        <w:rPr>
          <w:lang w:val="es-ES"/>
        </w:rPr>
        <w:t xml:space="preserve"> </w:t>
      </w:r>
      <w:hyperlink r:id="rId24" w:history="1">
        <w:r w:rsidR="00EF3973" w:rsidRPr="0095277D">
          <w:rPr>
            <w:rStyle w:val="Hyperlink"/>
            <w:lang w:val="es-ES"/>
          </w:rPr>
          <w:t>IPBES-5/1</w:t>
        </w:r>
      </w:hyperlink>
      <w:r w:rsidR="0095277D" w:rsidRPr="0095277D">
        <w:rPr>
          <w:lang w:val="es-ES"/>
        </w:rPr>
        <w:t>, respectivamente</w:t>
      </w:r>
      <w:r w:rsidR="00EF3973" w:rsidRPr="0095277D">
        <w:rPr>
          <w:lang w:val="es-ES"/>
        </w:rPr>
        <w:t xml:space="preserve">. </w:t>
      </w:r>
      <w:r w:rsidR="0095277D" w:rsidRPr="004D2E86">
        <w:rPr>
          <w:lang w:val="es-ES"/>
        </w:rPr>
        <w:t>El Plenario decidió asimismo que la evaluación de valores deber</w:t>
      </w:r>
      <w:r w:rsidR="004D2E86" w:rsidRPr="004D2E86">
        <w:rPr>
          <w:lang w:val="es-ES"/>
        </w:rPr>
        <w:t>á</w:t>
      </w:r>
      <w:r w:rsidR="0095277D" w:rsidRPr="004D2E86">
        <w:rPr>
          <w:lang w:val="es-ES"/>
        </w:rPr>
        <w:t xml:space="preserve"> estar disponible para s</w:t>
      </w:r>
      <w:r w:rsidR="004D2E86" w:rsidRPr="004D2E86">
        <w:rPr>
          <w:lang w:val="es-ES"/>
        </w:rPr>
        <w:t xml:space="preserve">u examen </w:t>
      </w:r>
      <w:r w:rsidR="0095277D" w:rsidRPr="004D2E86">
        <w:rPr>
          <w:lang w:val="es-ES"/>
        </w:rPr>
        <w:t>en su noveno per</w:t>
      </w:r>
      <w:r w:rsidR="004D2E86" w:rsidRPr="004D2E86">
        <w:rPr>
          <w:lang w:val="es-ES"/>
        </w:rPr>
        <w:t>íodo</w:t>
      </w:r>
      <w:r w:rsidR="0095277D" w:rsidRPr="004D2E86">
        <w:rPr>
          <w:lang w:val="es-ES"/>
        </w:rPr>
        <w:t xml:space="preserve"> de sesiones</w:t>
      </w:r>
      <w:r w:rsidR="001D701A" w:rsidRPr="004D2E86">
        <w:rPr>
          <w:lang w:val="es-ES"/>
        </w:rPr>
        <w:t xml:space="preserve"> </w:t>
      </w:r>
      <w:r w:rsidR="004D2E86" w:rsidRPr="004D2E86">
        <w:rPr>
          <w:lang w:val="es-ES"/>
        </w:rPr>
        <w:t>y que la</w:t>
      </w:r>
      <w:r w:rsidR="004D2E86">
        <w:rPr>
          <w:lang w:val="es-ES"/>
        </w:rPr>
        <w:t>s</w:t>
      </w:r>
      <w:r w:rsidR="004D2E86" w:rsidRPr="004D2E86">
        <w:rPr>
          <w:lang w:val="es-ES"/>
        </w:rPr>
        <w:t xml:space="preserve"> evaluaci</w:t>
      </w:r>
      <w:r w:rsidR="004D2E86">
        <w:rPr>
          <w:lang w:val="es-ES"/>
        </w:rPr>
        <w:t>ones del uso sostenible y de las especies exóticas invasoras deberán estar disponibles para su examen a más tardar para el décimo período de sesiones</w:t>
      </w:r>
      <w:r w:rsidR="005B44D0" w:rsidRPr="004D2E86">
        <w:rPr>
          <w:lang w:val="es-ES"/>
        </w:rPr>
        <w:t xml:space="preserve">. </w:t>
      </w:r>
    </w:p>
    <w:p w:rsidR="007A4CE1" w:rsidRPr="004D2E86" w:rsidRDefault="00367095" w:rsidP="003E3A6F">
      <w:pPr>
        <w:pStyle w:val="Heading2"/>
        <w:rPr>
          <w:lang w:val="es-ES"/>
        </w:rPr>
      </w:pPr>
      <w:r w:rsidRPr="004D2E86">
        <w:rPr>
          <w:lang w:val="es-ES"/>
        </w:rPr>
        <w:t>F.</w:t>
      </w:r>
      <w:r w:rsidRPr="004D2E86">
        <w:rPr>
          <w:lang w:val="es-ES"/>
        </w:rPr>
        <w:tab/>
      </w:r>
      <w:r w:rsidR="007A4CE1" w:rsidRPr="004D2E86">
        <w:rPr>
          <w:lang w:val="es-ES"/>
        </w:rPr>
        <w:t>Ot</w:t>
      </w:r>
      <w:r w:rsidR="004D2E86" w:rsidRPr="004D2E86">
        <w:rPr>
          <w:lang w:val="es-ES"/>
        </w:rPr>
        <w:t xml:space="preserve">ros productos </w:t>
      </w:r>
      <w:r w:rsidR="004D2E86">
        <w:rPr>
          <w:lang w:val="es-ES"/>
        </w:rPr>
        <w:t>previstos</w:t>
      </w:r>
      <w:r w:rsidR="004D2E86" w:rsidRPr="004D2E86">
        <w:rPr>
          <w:lang w:val="es-ES"/>
        </w:rPr>
        <w:t xml:space="preserve"> de la </w:t>
      </w:r>
      <w:r w:rsidR="004D2E86">
        <w:rPr>
          <w:lang w:val="es-ES"/>
        </w:rPr>
        <w:t>P</w:t>
      </w:r>
      <w:r w:rsidR="004D2E86" w:rsidRPr="004D2E86">
        <w:rPr>
          <w:lang w:val="es-ES"/>
        </w:rPr>
        <w:t xml:space="preserve">lataforma </w:t>
      </w:r>
    </w:p>
    <w:p w:rsidR="001D701A" w:rsidRPr="00D839A4" w:rsidRDefault="004D2E86" w:rsidP="00D839A4">
      <w:pPr>
        <w:pStyle w:val="StylePara1HeadingsCSTimesNewRoman"/>
        <w:rPr>
          <w:lang w:val="es-ES"/>
        </w:rPr>
      </w:pPr>
      <w:r w:rsidRPr="00B72B85">
        <w:rPr>
          <w:lang w:val="es-ES"/>
        </w:rPr>
        <w:t xml:space="preserve">La labor de </w:t>
      </w:r>
      <w:r w:rsidR="00C431FB" w:rsidRPr="00B72B85">
        <w:rPr>
          <w:lang w:val="es-ES"/>
        </w:rPr>
        <w:t>IPBES</w:t>
      </w:r>
      <w:r w:rsidR="007A4CE1" w:rsidRPr="00B72B85">
        <w:rPr>
          <w:lang w:val="es-ES"/>
        </w:rPr>
        <w:t xml:space="preserve"> </w:t>
      </w:r>
      <w:r w:rsidRPr="00B72B85">
        <w:rPr>
          <w:lang w:val="es-ES"/>
        </w:rPr>
        <w:t xml:space="preserve">y la colaboración entre </w:t>
      </w:r>
      <w:r w:rsidR="00B72B85" w:rsidRPr="00B72B85">
        <w:rPr>
          <w:lang w:val="es-ES"/>
        </w:rPr>
        <w:t>los asociados</w:t>
      </w:r>
      <w:r w:rsidR="00460721">
        <w:rPr>
          <w:lang w:val="es-ES"/>
        </w:rPr>
        <w:t xml:space="preserve"> encaminadas a </w:t>
      </w:r>
      <w:r w:rsidRPr="00B72B85">
        <w:rPr>
          <w:lang w:val="es-ES"/>
        </w:rPr>
        <w:t xml:space="preserve">la ejecución de los productos previstos </w:t>
      </w:r>
      <w:r w:rsidR="007A4CE1" w:rsidRPr="00B72B85">
        <w:rPr>
          <w:lang w:val="es-ES"/>
        </w:rPr>
        <w:t xml:space="preserve">1 a) </w:t>
      </w:r>
      <w:r w:rsidR="00B72B85">
        <w:rPr>
          <w:lang w:val="es-ES"/>
        </w:rPr>
        <w:t>y</w:t>
      </w:r>
      <w:r w:rsidR="007A4CE1" w:rsidRPr="00B72B85">
        <w:rPr>
          <w:lang w:val="es-ES"/>
        </w:rPr>
        <w:t xml:space="preserve"> 1 b) </w:t>
      </w:r>
      <w:r w:rsidR="00B72B85">
        <w:rPr>
          <w:lang w:val="es-ES"/>
        </w:rPr>
        <w:t xml:space="preserve">del primer programa de trabajo de la </w:t>
      </w:r>
      <w:r w:rsidR="007A4CE1" w:rsidRPr="00B72B85">
        <w:rPr>
          <w:lang w:val="es-ES"/>
        </w:rPr>
        <w:t>Plat</w:t>
      </w:r>
      <w:r w:rsidR="00B72B85">
        <w:rPr>
          <w:lang w:val="es-ES"/>
        </w:rPr>
        <w:t>a</w:t>
      </w:r>
      <w:r w:rsidR="007A4CE1" w:rsidRPr="00B72B85">
        <w:rPr>
          <w:lang w:val="es-ES"/>
        </w:rPr>
        <w:t>form</w:t>
      </w:r>
      <w:r w:rsidR="00B72B85">
        <w:rPr>
          <w:lang w:val="es-ES"/>
        </w:rPr>
        <w:t xml:space="preserve">a sobre creación de capacidad están guiadas por el plan renovable de creación de capacidad de la </w:t>
      </w:r>
      <w:r w:rsidR="00B72B85" w:rsidRPr="00476426">
        <w:rPr>
          <w:lang w:val="es-ES"/>
        </w:rPr>
        <w:t>Plataforma, que fue acogido</w:t>
      </w:r>
      <w:r w:rsidR="00B72B85">
        <w:rPr>
          <w:lang w:val="es-ES"/>
        </w:rPr>
        <w:t xml:space="preserve"> con</w:t>
      </w:r>
      <w:r w:rsidR="00460721">
        <w:rPr>
          <w:lang w:val="es-ES"/>
        </w:rPr>
        <w:t xml:space="preserve"> beneplácito</w:t>
      </w:r>
      <w:r w:rsidR="00B72B85">
        <w:rPr>
          <w:lang w:val="es-ES"/>
        </w:rPr>
        <w:t xml:space="preserve"> en la decisión </w:t>
      </w:r>
      <w:r w:rsidR="007A4CE1" w:rsidRPr="00B72B85">
        <w:rPr>
          <w:lang w:val="es-ES"/>
        </w:rPr>
        <w:t>IPBES-5/1</w:t>
      </w:r>
      <w:r w:rsidR="007A4CE1" w:rsidRPr="003E3A6F">
        <w:rPr>
          <w:vertAlign w:val="superscript"/>
        </w:rPr>
        <w:footnoteReference w:id="11"/>
      </w:r>
      <w:r w:rsidR="00B72B85" w:rsidRPr="00B72B85">
        <w:rPr>
          <w:lang w:val="es-ES"/>
        </w:rPr>
        <w:t>.</w:t>
      </w:r>
      <w:r w:rsidR="007A4CE1" w:rsidRPr="00B72B85">
        <w:rPr>
          <w:vertAlign w:val="superscript"/>
          <w:lang w:val="es-ES"/>
        </w:rPr>
        <w:t xml:space="preserve"> </w:t>
      </w:r>
      <w:r w:rsidR="00B72B85" w:rsidRPr="00DE534C">
        <w:rPr>
          <w:lang w:val="es-ES"/>
        </w:rPr>
        <w:t>El plan re</w:t>
      </w:r>
      <w:r w:rsidR="00460721">
        <w:rPr>
          <w:lang w:val="es-ES"/>
        </w:rPr>
        <w:t>n</w:t>
      </w:r>
      <w:r w:rsidR="00B72B85" w:rsidRPr="00DE534C">
        <w:rPr>
          <w:lang w:val="es-ES"/>
        </w:rPr>
        <w:t xml:space="preserve">ovable de creación de capacidad identifica los principios, </w:t>
      </w:r>
      <w:r w:rsidR="00DE534C" w:rsidRPr="00DE534C">
        <w:rPr>
          <w:lang w:val="es-ES"/>
        </w:rPr>
        <w:t>directrices estratégicas</w:t>
      </w:r>
      <w:r w:rsidR="007A4CE1" w:rsidRPr="00DE534C">
        <w:rPr>
          <w:lang w:val="es-ES"/>
        </w:rPr>
        <w:t>, modali</w:t>
      </w:r>
      <w:r w:rsidR="00DE534C" w:rsidRPr="00DE534C">
        <w:rPr>
          <w:lang w:val="es-ES"/>
        </w:rPr>
        <w:t>dades y</w:t>
      </w:r>
      <w:r w:rsidR="00460721">
        <w:rPr>
          <w:lang w:val="es-ES"/>
        </w:rPr>
        <w:t xml:space="preserve"> medidas </w:t>
      </w:r>
      <w:r w:rsidR="00DE534C" w:rsidRPr="00DE534C">
        <w:rPr>
          <w:lang w:val="es-ES"/>
        </w:rPr>
        <w:t xml:space="preserve">para </w:t>
      </w:r>
      <w:r w:rsidR="00DE534C">
        <w:rPr>
          <w:lang w:val="es-ES"/>
        </w:rPr>
        <w:t xml:space="preserve">crear y seguir desarrollando las capacidades de los individuos y las instituciones en función de las necesidades prioritarias establecidas por el Plenario de la </w:t>
      </w:r>
      <w:r w:rsidR="007A4CE1" w:rsidRPr="00DE534C">
        <w:rPr>
          <w:lang w:val="es-ES"/>
        </w:rPr>
        <w:t xml:space="preserve">IPBES. </w:t>
      </w:r>
      <w:r w:rsidR="00DE534C" w:rsidRPr="00DE534C">
        <w:rPr>
          <w:lang w:val="es-ES"/>
        </w:rPr>
        <w:t>En la decisión</w:t>
      </w:r>
      <w:r w:rsidR="008B34ED" w:rsidRPr="00DE534C">
        <w:rPr>
          <w:lang w:val="es-ES"/>
        </w:rPr>
        <w:t xml:space="preserve"> IPBES-6</w:t>
      </w:r>
      <w:r w:rsidR="00CC414E" w:rsidRPr="00DE534C">
        <w:rPr>
          <w:lang w:val="es-ES"/>
        </w:rPr>
        <w:t>/1</w:t>
      </w:r>
      <w:r w:rsidR="008B34ED" w:rsidRPr="00DE534C">
        <w:rPr>
          <w:lang w:val="es-ES"/>
        </w:rPr>
        <w:t xml:space="preserve">, </w:t>
      </w:r>
      <w:r w:rsidR="00DE534C" w:rsidRPr="00DE534C">
        <w:rPr>
          <w:lang w:val="es-ES"/>
        </w:rPr>
        <w:t xml:space="preserve">el Plenario acogió con beneplácito los progresos realizados en la puesta en práctica del plan renovable de creación de capacidad de la </w:t>
      </w:r>
      <w:r w:rsidR="00C431FB" w:rsidRPr="00DE534C">
        <w:rPr>
          <w:lang w:val="es-ES"/>
        </w:rPr>
        <w:t>IPBES</w:t>
      </w:r>
      <w:r w:rsidR="008B34ED" w:rsidRPr="00DE534C">
        <w:rPr>
          <w:lang w:val="es-ES"/>
        </w:rPr>
        <w:t xml:space="preserve"> </w:t>
      </w:r>
      <w:r w:rsidR="00D839A4">
        <w:rPr>
          <w:lang w:val="es-ES"/>
        </w:rPr>
        <w:t>y los esfuerzos de las organizaciones asociadas a favor de las iniciativas de creación de capacidad y</w:t>
      </w:r>
      <w:r w:rsidR="00460721">
        <w:rPr>
          <w:lang w:val="es-ES"/>
        </w:rPr>
        <w:t xml:space="preserve"> pidió </w:t>
      </w:r>
      <w:r w:rsidR="00D839A4">
        <w:rPr>
          <w:lang w:val="es-ES"/>
        </w:rPr>
        <w:t>al equipo de tareas sobre creación de capacidad que continuase</w:t>
      </w:r>
      <w:r w:rsidR="00460721">
        <w:rPr>
          <w:lang w:val="es-ES"/>
        </w:rPr>
        <w:t xml:space="preserve"> aplicando </w:t>
      </w:r>
      <w:r w:rsidR="00D839A4">
        <w:rPr>
          <w:lang w:val="es-ES"/>
        </w:rPr>
        <w:t>el plan y que siguiese intensificando la colaboración con otras organizaciones en su</w:t>
      </w:r>
      <w:r w:rsidR="00460721">
        <w:rPr>
          <w:lang w:val="es-ES"/>
        </w:rPr>
        <w:t xml:space="preserve"> aplicación</w:t>
      </w:r>
      <w:r w:rsidR="008B34ED" w:rsidRPr="00D839A4">
        <w:rPr>
          <w:lang w:val="es-ES"/>
        </w:rPr>
        <w:t xml:space="preserve">. </w:t>
      </w:r>
      <w:r w:rsidR="00D839A4" w:rsidRPr="00D839A4">
        <w:rPr>
          <w:lang w:val="es-ES"/>
        </w:rPr>
        <w:t xml:space="preserve">Asimismo, invitó a otras organizaciones a </w:t>
      </w:r>
      <w:r w:rsidR="00D839A4">
        <w:rPr>
          <w:lang w:val="es-ES"/>
        </w:rPr>
        <w:t>sumarse</w:t>
      </w:r>
      <w:r w:rsidR="00D839A4" w:rsidRPr="00D839A4">
        <w:rPr>
          <w:lang w:val="es-ES"/>
        </w:rPr>
        <w:t xml:space="preserve"> a esos esfuerzos mediante </w:t>
      </w:r>
      <w:r w:rsidR="00D839A4">
        <w:rPr>
          <w:lang w:val="es-ES"/>
        </w:rPr>
        <w:t xml:space="preserve">el ofrecimiento </w:t>
      </w:r>
      <w:r w:rsidR="00D839A4" w:rsidRPr="00D839A4">
        <w:rPr>
          <w:lang w:val="es-ES"/>
        </w:rPr>
        <w:t xml:space="preserve">de </w:t>
      </w:r>
      <w:r w:rsidR="00D839A4">
        <w:rPr>
          <w:lang w:val="es-ES"/>
        </w:rPr>
        <w:t>contribuciones</w:t>
      </w:r>
      <w:r w:rsidR="00D839A4" w:rsidRPr="00D839A4">
        <w:rPr>
          <w:lang w:val="es-ES"/>
        </w:rPr>
        <w:t xml:space="preserve"> técnicas y financieras que </w:t>
      </w:r>
      <w:r w:rsidR="00D839A4">
        <w:rPr>
          <w:lang w:val="es-ES"/>
        </w:rPr>
        <w:t>se ajusten a</w:t>
      </w:r>
      <w:r w:rsidR="00D839A4" w:rsidRPr="00D839A4">
        <w:rPr>
          <w:lang w:val="es-ES"/>
        </w:rPr>
        <w:t xml:space="preserve"> las necesidades </w:t>
      </w:r>
      <w:r w:rsidR="00D839A4">
        <w:rPr>
          <w:lang w:val="es-ES"/>
        </w:rPr>
        <w:t>ide</w:t>
      </w:r>
      <w:bookmarkStart w:id="1" w:name="_GoBack"/>
      <w:bookmarkEnd w:id="1"/>
      <w:r w:rsidR="00D839A4">
        <w:rPr>
          <w:lang w:val="es-ES"/>
        </w:rPr>
        <w:t xml:space="preserve">ntificadas </w:t>
      </w:r>
      <w:r w:rsidR="00D839A4" w:rsidRPr="00D839A4">
        <w:rPr>
          <w:lang w:val="es-ES"/>
        </w:rPr>
        <w:t>en materia de creaci</w:t>
      </w:r>
      <w:r w:rsidR="00D839A4">
        <w:rPr>
          <w:lang w:val="es-ES"/>
        </w:rPr>
        <w:t>ón de capacidad</w:t>
      </w:r>
      <w:r w:rsidR="008B34ED" w:rsidRPr="00D839A4">
        <w:rPr>
          <w:lang w:val="es-ES"/>
        </w:rPr>
        <w:t>.</w:t>
      </w:r>
      <w:r w:rsidR="001D701A" w:rsidRPr="00D839A4">
        <w:rPr>
          <w:lang w:val="es-ES"/>
        </w:rPr>
        <w:t xml:space="preserve"> </w:t>
      </w:r>
    </w:p>
    <w:p w:rsidR="00952C0C" w:rsidRPr="00F313EE" w:rsidRDefault="00F313EE" w:rsidP="003E3A6F">
      <w:pPr>
        <w:pStyle w:val="StylePara1HeadingsCSTimesNewRoman"/>
        <w:rPr>
          <w:rFonts w:cstheme="majorBidi"/>
          <w:szCs w:val="22"/>
          <w:lang w:val="es-ES"/>
        </w:rPr>
      </w:pPr>
      <w:r w:rsidRPr="00F313EE">
        <w:rPr>
          <w:rFonts w:cstheme="majorBidi"/>
          <w:szCs w:val="22"/>
          <w:lang w:val="es-ES"/>
        </w:rPr>
        <w:lastRenderedPageBreak/>
        <w:t xml:space="preserve">En </w:t>
      </w:r>
      <w:r w:rsidR="00D839A4" w:rsidRPr="00F313EE">
        <w:rPr>
          <w:rFonts w:cstheme="majorBidi"/>
          <w:szCs w:val="22"/>
          <w:lang w:val="es-ES"/>
        </w:rPr>
        <w:t>la decisión</w:t>
      </w:r>
      <w:r w:rsidR="001D701A" w:rsidRPr="00F313EE">
        <w:rPr>
          <w:rFonts w:cstheme="majorBidi"/>
          <w:szCs w:val="22"/>
          <w:lang w:val="es-ES"/>
        </w:rPr>
        <w:t xml:space="preserve"> IPBES-5/1 </w:t>
      </w:r>
      <w:r w:rsidR="00476426">
        <w:rPr>
          <w:rFonts w:cstheme="majorBidi"/>
          <w:szCs w:val="22"/>
          <w:lang w:val="es-ES"/>
        </w:rPr>
        <w:t xml:space="preserve">el Plenario aprobó </w:t>
      </w:r>
      <w:r w:rsidRPr="00F313EE">
        <w:rPr>
          <w:rFonts w:cstheme="majorBidi"/>
          <w:szCs w:val="22"/>
          <w:lang w:val="es-ES"/>
        </w:rPr>
        <w:t xml:space="preserve">el enfoque para reconocer y </w:t>
      </w:r>
      <w:r>
        <w:rPr>
          <w:rFonts w:cstheme="majorBidi"/>
          <w:szCs w:val="22"/>
          <w:lang w:val="es-ES"/>
        </w:rPr>
        <w:t>utilizar</w:t>
      </w:r>
      <w:r w:rsidRPr="00F313EE">
        <w:rPr>
          <w:rFonts w:cstheme="majorBidi"/>
          <w:szCs w:val="22"/>
          <w:lang w:val="es-ES"/>
        </w:rPr>
        <w:t xml:space="preserve"> los conocimientos </w:t>
      </w:r>
      <w:r>
        <w:rPr>
          <w:rFonts w:cstheme="majorBidi"/>
          <w:szCs w:val="22"/>
          <w:lang w:val="es-ES"/>
        </w:rPr>
        <w:t xml:space="preserve">indígenas y </w:t>
      </w:r>
      <w:r w:rsidRPr="00F313EE">
        <w:rPr>
          <w:rFonts w:cstheme="majorBidi"/>
          <w:szCs w:val="22"/>
          <w:lang w:val="es-ES"/>
        </w:rPr>
        <w:t>locales</w:t>
      </w:r>
      <w:r w:rsidR="001D701A" w:rsidRPr="00F313EE">
        <w:rPr>
          <w:rFonts w:cstheme="majorBidi"/>
          <w:szCs w:val="22"/>
          <w:lang w:val="es-ES"/>
        </w:rPr>
        <w:t xml:space="preserve"> </w:t>
      </w:r>
      <w:r>
        <w:rPr>
          <w:rFonts w:cstheme="majorBidi"/>
          <w:szCs w:val="22"/>
          <w:lang w:val="es-ES"/>
        </w:rPr>
        <w:t>que figura</w:t>
      </w:r>
      <w:r w:rsidR="00476426">
        <w:rPr>
          <w:rFonts w:cstheme="majorBidi"/>
          <w:szCs w:val="22"/>
          <w:lang w:val="es-ES"/>
        </w:rPr>
        <w:t>ba</w:t>
      </w:r>
      <w:r>
        <w:rPr>
          <w:rFonts w:cstheme="majorBidi"/>
          <w:szCs w:val="22"/>
          <w:lang w:val="es-ES"/>
        </w:rPr>
        <w:t xml:space="preserve"> en el anexo</w:t>
      </w:r>
      <w:r w:rsidR="001D701A" w:rsidRPr="00F313EE">
        <w:rPr>
          <w:rFonts w:cstheme="majorBidi"/>
          <w:szCs w:val="22"/>
          <w:lang w:val="es-ES"/>
        </w:rPr>
        <w:t xml:space="preserve"> II </w:t>
      </w:r>
      <w:r>
        <w:rPr>
          <w:rFonts w:cstheme="majorBidi"/>
          <w:szCs w:val="22"/>
          <w:lang w:val="es-ES"/>
        </w:rPr>
        <w:t>de la decisión</w:t>
      </w:r>
      <w:r w:rsidR="001D701A" w:rsidRPr="00F313EE">
        <w:rPr>
          <w:rFonts w:cstheme="majorBidi"/>
          <w:szCs w:val="22"/>
          <w:lang w:val="es-ES"/>
        </w:rPr>
        <w:t xml:space="preserve">. </w:t>
      </w:r>
      <w:r w:rsidRPr="00F313EE">
        <w:rPr>
          <w:rFonts w:cstheme="majorBidi"/>
          <w:szCs w:val="22"/>
          <w:lang w:val="es-ES"/>
        </w:rPr>
        <w:t>El Plenario, en la decisión</w:t>
      </w:r>
      <w:r w:rsidR="001D701A" w:rsidRPr="00F313EE">
        <w:rPr>
          <w:rFonts w:cstheme="majorBidi"/>
          <w:szCs w:val="22"/>
          <w:lang w:val="es-ES"/>
        </w:rPr>
        <w:t xml:space="preserve"> IPBES-6/1 </w:t>
      </w:r>
      <w:r w:rsidRPr="00F313EE">
        <w:rPr>
          <w:rFonts w:cstheme="majorBidi"/>
          <w:szCs w:val="22"/>
          <w:lang w:val="es-ES"/>
        </w:rPr>
        <w:t xml:space="preserve">acogió con beneplácito los progresos realizados por el </w:t>
      </w:r>
      <w:r>
        <w:rPr>
          <w:lang w:val="es-ES"/>
        </w:rPr>
        <w:t>Grupo Multidisciplinario de Expertos, con el respaldo del equipo de tareas sobre conocimientos indígenas y locales</w:t>
      </w:r>
      <w:r w:rsidR="001D701A" w:rsidRPr="00F313EE">
        <w:rPr>
          <w:rFonts w:cstheme="majorBidi"/>
          <w:szCs w:val="22"/>
          <w:lang w:val="es-ES"/>
        </w:rPr>
        <w:t xml:space="preserve">, </w:t>
      </w:r>
      <w:r>
        <w:rPr>
          <w:rFonts w:cstheme="majorBidi"/>
          <w:szCs w:val="22"/>
          <w:lang w:val="es-ES"/>
        </w:rPr>
        <w:t>en la aplicación del enfoque</w:t>
      </w:r>
      <w:r w:rsidR="001D701A" w:rsidRPr="00F313EE">
        <w:rPr>
          <w:rFonts w:cstheme="majorBidi"/>
          <w:szCs w:val="22"/>
          <w:lang w:val="es-ES"/>
        </w:rPr>
        <w:t xml:space="preserve">. </w:t>
      </w:r>
      <w:r>
        <w:rPr>
          <w:rFonts w:cstheme="majorBidi"/>
          <w:szCs w:val="22"/>
          <w:lang w:val="es-ES"/>
        </w:rPr>
        <w:t>También s</w:t>
      </w:r>
      <w:r w:rsidRPr="00F313EE">
        <w:rPr>
          <w:rFonts w:cstheme="majorBidi"/>
          <w:szCs w:val="22"/>
          <w:lang w:val="es-ES"/>
        </w:rPr>
        <w:t>olicitó a la Secretaria Ejecutiva del Convenio sobre la Diversidad Biológica</w:t>
      </w:r>
      <w:r w:rsidR="001D701A" w:rsidRPr="00F313EE">
        <w:rPr>
          <w:rFonts w:cstheme="majorBidi"/>
          <w:szCs w:val="22"/>
          <w:lang w:val="es-ES"/>
        </w:rPr>
        <w:t xml:space="preserve">, </w:t>
      </w:r>
      <w:r w:rsidRPr="00F313EE">
        <w:rPr>
          <w:rFonts w:cstheme="majorBidi"/>
          <w:szCs w:val="22"/>
          <w:lang w:val="es-ES"/>
        </w:rPr>
        <w:t xml:space="preserve">en colaboración con el Grupo Multidisciplinario de Expertos </w:t>
      </w:r>
      <w:r>
        <w:rPr>
          <w:rFonts w:cstheme="majorBidi"/>
          <w:szCs w:val="22"/>
          <w:lang w:val="es-ES"/>
        </w:rPr>
        <w:t>y con el apoyo del equipo</w:t>
      </w:r>
      <w:r w:rsidRPr="00F313EE">
        <w:rPr>
          <w:rFonts w:cstheme="majorBidi"/>
          <w:szCs w:val="22"/>
          <w:lang w:val="es-ES"/>
        </w:rPr>
        <w:t xml:space="preserve"> de tareas sobre </w:t>
      </w:r>
      <w:r>
        <w:rPr>
          <w:rFonts w:cstheme="majorBidi"/>
          <w:szCs w:val="22"/>
          <w:lang w:val="es-ES"/>
        </w:rPr>
        <w:t>conocimientos indígenas y locales que, entre otras cosas, siguiese aplicando el enfoque</w:t>
      </w:r>
      <w:r w:rsidR="001D701A" w:rsidRPr="00F313EE">
        <w:rPr>
          <w:rFonts w:cstheme="majorBidi"/>
          <w:szCs w:val="22"/>
          <w:lang w:val="es-ES"/>
        </w:rPr>
        <w:t xml:space="preserve">. </w:t>
      </w:r>
    </w:p>
    <w:p w:rsidR="00B662FF" w:rsidRPr="001A4031" w:rsidRDefault="00F313EE" w:rsidP="003E3A6F">
      <w:pPr>
        <w:pStyle w:val="StylePara1HeadingsCSTimesNewRoman"/>
        <w:rPr>
          <w:rFonts w:cstheme="majorBidi"/>
          <w:szCs w:val="22"/>
          <w:lang w:val="es-ES"/>
        </w:rPr>
      </w:pPr>
      <w:r>
        <w:rPr>
          <w:rFonts w:cstheme="majorBidi"/>
          <w:szCs w:val="22"/>
          <w:lang w:val="es-ES"/>
        </w:rPr>
        <w:t xml:space="preserve">El equipo de tareas sobre conocimientos y datos </w:t>
      </w:r>
      <w:r w:rsidR="007A4CE1" w:rsidRPr="00F313EE">
        <w:rPr>
          <w:rFonts w:cstheme="majorBidi"/>
          <w:szCs w:val="22"/>
          <w:lang w:val="es-ES"/>
        </w:rPr>
        <w:t>(</w:t>
      </w:r>
      <w:r w:rsidRPr="00F313EE">
        <w:rPr>
          <w:rFonts w:cstheme="majorBidi"/>
          <w:szCs w:val="22"/>
          <w:lang w:val="es-ES"/>
        </w:rPr>
        <w:t xml:space="preserve">productos previstos </w:t>
      </w:r>
      <w:r w:rsidR="007A4CE1" w:rsidRPr="00F313EE">
        <w:rPr>
          <w:rFonts w:cstheme="majorBidi"/>
          <w:szCs w:val="22"/>
          <w:lang w:val="es-ES"/>
        </w:rPr>
        <w:t xml:space="preserve">1 d) </w:t>
      </w:r>
      <w:r w:rsidRPr="00F313EE">
        <w:rPr>
          <w:rFonts w:cstheme="majorBidi"/>
          <w:szCs w:val="22"/>
          <w:lang w:val="es-ES"/>
        </w:rPr>
        <w:t>y</w:t>
      </w:r>
      <w:r w:rsidR="007A4CE1" w:rsidRPr="00F313EE">
        <w:rPr>
          <w:rFonts w:cstheme="majorBidi"/>
          <w:szCs w:val="22"/>
          <w:lang w:val="es-ES"/>
        </w:rPr>
        <w:t xml:space="preserve"> 4 b)) </w:t>
      </w:r>
      <w:r w:rsidRPr="00F313EE">
        <w:rPr>
          <w:rFonts w:cstheme="majorBidi"/>
          <w:szCs w:val="22"/>
          <w:lang w:val="es-ES"/>
        </w:rPr>
        <w:t>desarroll</w:t>
      </w:r>
      <w:r>
        <w:rPr>
          <w:rFonts w:cstheme="majorBidi"/>
          <w:szCs w:val="22"/>
          <w:lang w:val="es-ES"/>
        </w:rPr>
        <w:t xml:space="preserve">ó un proceso para identificar </w:t>
      </w:r>
      <w:r w:rsidR="00952402">
        <w:rPr>
          <w:rFonts w:cstheme="majorBidi"/>
          <w:szCs w:val="22"/>
          <w:lang w:val="es-ES"/>
        </w:rPr>
        <w:t xml:space="preserve">las </w:t>
      </w:r>
      <w:r>
        <w:rPr>
          <w:rFonts w:cstheme="majorBidi"/>
          <w:szCs w:val="22"/>
          <w:lang w:val="es-ES"/>
        </w:rPr>
        <w:t>lagunas de conocimientos y para catalizar la generación de nuevos conocimi</w:t>
      </w:r>
      <w:r w:rsidR="00952402">
        <w:rPr>
          <w:rFonts w:cstheme="majorBidi"/>
          <w:szCs w:val="22"/>
          <w:lang w:val="es-ES"/>
        </w:rPr>
        <w:t>entos</w:t>
      </w:r>
      <w:r w:rsidR="007A4CE1" w:rsidRPr="00F313EE">
        <w:rPr>
          <w:rFonts w:cstheme="majorBidi"/>
          <w:szCs w:val="22"/>
          <w:lang w:val="es-ES"/>
        </w:rPr>
        <w:t xml:space="preserve">. </w:t>
      </w:r>
      <w:r w:rsidR="00952402" w:rsidRPr="00460721">
        <w:rPr>
          <w:rFonts w:cstheme="majorBidi"/>
          <w:szCs w:val="22"/>
          <w:lang w:val="es-ES"/>
        </w:rPr>
        <w:t xml:space="preserve">La aplicación del proceso ha comenzado prestando especial atención a la Evaluación de los </w:t>
      </w:r>
      <w:r w:rsidR="00952402" w:rsidRPr="00460721">
        <w:rPr>
          <w:lang w:val="es-ES"/>
        </w:rPr>
        <w:t>polinizadores, la polinización y producción de alimentos</w:t>
      </w:r>
      <w:r w:rsidR="00952402" w:rsidRPr="00460721">
        <w:rPr>
          <w:rFonts w:cstheme="majorBidi"/>
          <w:szCs w:val="22"/>
          <w:lang w:val="es-ES"/>
        </w:rPr>
        <w:t xml:space="preserve"> </w:t>
      </w:r>
      <w:r w:rsidR="001A4031" w:rsidRPr="00460721">
        <w:rPr>
          <w:rFonts w:cstheme="majorBidi"/>
          <w:szCs w:val="22"/>
          <w:lang w:val="es-ES"/>
        </w:rPr>
        <w:t>con carácter experimental</w:t>
      </w:r>
      <w:r w:rsidR="007A4CE1" w:rsidRPr="00460721">
        <w:rPr>
          <w:rFonts w:cstheme="majorBidi"/>
          <w:szCs w:val="22"/>
          <w:lang w:val="es-ES"/>
        </w:rPr>
        <w:t>.</w:t>
      </w:r>
      <w:r w:rsidR="00B662FF" w:rsidRPr="00460721">
        <w:rPr>
          <w:rFonts w:cstheme="majorBidi"/>
          <w:szCs w:val="22"/>
          <w:lang w:val="es-ES"/>
        </w:rPr>
        <w:t xml:space="preserve"> </w:t>
      </w:r>
      <w:r w:rsidR="001A4031" w:rsidRPr="00460721">
        <w:rPr>
          <w:rFonts w:cstheme="majorBidi"/>
          <w:szCs w:val="22"/>
          <w:lang w:val="es-ES"/>
        </w:rPr>
        <w:t>En</w:t>
      </w:r>
      <w:r w:rsidR="001A4031" w:rsidRPr="001A4031">
        <w:rPr>
          <w:rFonts w:cstheme="majorBidi"/>
          <w:szCs w:val="22"/>
          <w:lang w:val="es-ES"/>
        </w:rPr>
        <w:t xml:space="preserve"> la decisión</w:t>
      </w:r>
      <w:r w:rsidR="00B662FF" w:rsidRPr="001A4031">
        <w:rPr>
          <w:rFonts w:cstheme="majorBidi"/>
          <w:szCs w:val="22"/>
          <w:lang w:val="es-ES"/>
        </w:rPr>
        <w:t xml:space="preserve"> IPBES-6</w:t>
      </w:r>
      <w:r w:rsidR="00CC414E" w:rsidRPr="001A4031">
        <w:rPr>
          <w:rFonts w:cstheme="majorBidi"/>
          <w:szCs w:val="22"/>
          <w:lang w:val="es-ES"/>
        </w:rPr>
        <w:t>/1,</w:t>
      </w:r>
      <w:r w:rsidR="00B662FF" w:rsidRPr="001A4031">
        <w:rPr>
          <w:rFonts w:cstheme="majorBidi"/>
          <w:szCs w:val="22"/>
          <w:lang w:val="es-ES"/>
        </w:rPr>
        <w:t xml:space="preserve"> </w:t>
      </w:r>
      <w:r w:rsidR="001A4031" w:rsidRPr="001A4031">
        <w:rPr>
          <w:rFonts w:cstheme="majorBidi"/>
          <w:szCs w:val="22"/>
          <w:lang w:val="es-ES"/>
        </w:rPr>
        <w:t xml:space="preserve">el Plenario acogió con beneplácito los progresos realizados por el equipo de tareas en la aplicación del plan de trabajo y solicitó a la </w:t>
      </w:r>
      <w:r w:rsidR="001A4031">
        <w:rPr>
          <w:rFonts w:cstheme="majorBidi"/>
          <w:szCs w:val="22"/>
          <w:lang w:val="es-ES"/>
        </w:rPr>
        <w:t>Secretaria Ejecutiva de la</w:t>
      </w:r>
      <w:r w:rsidR="00B662FF" w:rsidRPr="001A4031">
        <w:rPr>
          <w:rFonts w:cstheme="majorBidi"/>
          <w:szCs w:val="22"/>
          <w:lang w:val="es-ES"/>
        </w:rPr>
        <w:t xml:space="preserve"> IPBES</w:t>
      </w:r>
      <w:r w:rsidR="001A4031">
        <w:rPr>
          <w:rFonts w:cstheme="majorBidi"/>
          <w:szCs w:val="22"/>
          <w:lang w:val="es-ES"/>
        </w:rPr>
        <w:t xml:space="preserve"> que</w:t>
      </w:r>
      <w:r w:rsidR="00B662FF" w:rsidRPr="001A4031">
        <w:rPr>
          <w:rFonts w:cstheme="majorBidi"/>
          <w:szCs w:val="22"/>
          <w:lang w:val="es-ES"/>
        </w:rPr>
        <w:t xml:space="preserve">, </w:t>
      </w:r>
      <w:r w:rsidR="001A4031">
        <w:rPr>
          <w:rFonts w:cstheme="majorBidi"/>
          <w:szCs w:val="22"/>
          <w:lang w:val="es-ES"/>
        </w:rPr>
        <w:t xml:space="preserve">en colaboración con el Grupo Multidisciplinario de </w:t>
      </w:r>
      <w:r w:rsidR="001A4031" w:rsidRPr="00460721">
        <w:rPr>
          <w:rFonts w:cstheme="majorBidi"/>
          <w:szCs w:val="22"/>
          <w:lang w:val="es-ES"/>
        </w:rPr>
        <w:t>Expertos, intensificase los esfuerzos</w:t>
      </w:r>
      <w:r w:rsidR="001A4031">
        <w:rPr>
          <w:rFonts w:cstheme="majorBidi"/>
          <w:szCs w:val="22"/>
          <w:lang w:val="es-ES"/>
        </w:rPr>
        <w:t xml:space="preserve"> para catalizar la generación de nuevos conocimientos</w:t>
      </w:r>
      <w:r w:rsidR="00B662FF" w:rsidRPr="001A4031">
        <w:rPr>
          <w:rFonts w:cstheme="majorBidi"/>
          <w:szCs w:val="22"/>
          <w:lang w:val="es-ES"/>
        </w:rPr>
        <w:t xml:space="preserve">, </w:t>
      </w:r>
      <w:r w:rsidR="001A4031">
        <w:rPr>
          <w:rFonts w:cstheme="majorBidi"/>
          <w:szCs w:val="22"/>
          <w:lang w:val="es-ES"/>
        </w:rPr>
        <w:t xml:space="preserve">en particular </w:t>
      </w:r>
      <w:r w:rsidR="007E5A8E">
        <w:rPr>
          <w:rFonts w:cstheme="majorBidi"/>
          <w:szCs w:val="22"/>
          <w:lang w:val="es-ES"/>
        </w:rPr>
        <w:t xml:space="preserve">abordando </w:t>
      </w:r>
      <w:r w:rsidR="001A4031">
        <w:rPr>
          <w:rFonts w:cstheme="majorBidi"/>
          <w:szCs w:val="22"/>
          <w:lang w:val="es-ES"/>
        </w:rPr>
        <w:t xml:space="preserve">las lagunas de conocimientos identificadas en las evaluaciones de la </w:t>
      </w:r>
      <w:r w:rsidR="00C431FB" w:rsidRPr="001A4031">
        <w:rPr>
          <w:rFonts w:cstheme="majorBidi"/>
          <w:szCs w:val="22"/>
          <w:lang w:val="es-ES"/>
        </w:rPr>
        <w:t>IPBES</w:t>
      </w:r>
      <w:r w:rsidR="00B662FF" w:rsidRPr="001A4031">
        <w:rPr>
          <w:rFonts w:cstheme="majorBidi"/>
          <w:szCs w:val="22"/>
          <w:lang w:val="es-ES"/>
        </w:rPr>
        <w:t xml:space="preserve">. </w:t>
      </w:r>
    </w:p>
    <w:p w:rsidR="00D54340" w:rsidRPr="007E5A8E" w:rsidRDefault="007E5A8E" w:rsidP="003E3A6F">
      <w:pPr>
        <w:pStyle w:val="StylePara1HeadingsCSTimesNewRoman"/>
        <w:rPr>
          <w:lang w:val="es-ES"/>
        </w:rPr>
      </w:pPr>
      <w:r w:rsidRPr="007E5A8E">
        <w:rPr>
          <w:lang w:val="es-ES"/>
        </w:rPr>
        <w:t>Una versión revisada del catálogo en material de instrumentos y metodologías de apoyo normativ</w:t>
      </w:r>
      <w:r>
        <w:rPr>
          <w:lang w:val="es-ES"/>
        </w:rPr>
        <w:t>o</w:t>
      </w:r>
      <w:r w:rsidRPr="007E5A8E">
        <w:rPr>
          <w:lang w:val="es-ES"/>
        </w:rPr>
        <w:t xml:space="preserve"> (producto previsto </w:t>
      </w:r>
      <w:r w:rsidR="007A4CE1" w:rsidRPr="007E5A8E">
        <w:rPr>
          <w:lang w:val="es-ES"/>
        </w:rPr>
        <w:t xml:space="preserve">4 c)) </w:t>
      </w:r>
      <w:r w:rsidRPr="007E5A8E">
        <w:rPr>
          <w:lang w:val="es-ES"/>
        </w:rPr>
        <w:t xml:space="preserve">fue presentada al Plenario de la </w:t>
      </w:r>
      <w:r w:rsidR="003D1C3D" w:rsidRPr="007E5A8E">
        <w:rPr>
          <w:lang w:val="es-ES"/>
        </w:rPr>
        <w:t xml:space="preserve">IPBES </w:t>
      </w:r>
      <w:r w:rsidRPr="007E5A8E">
        <w:rPr>
          <w:lang w:val="es-ES"/>
        </w:rPr>
        <w:t>en su sexto pe</w:t>
      </w:r>
      <w:r>
        <w:rPr>
          <w:lang w:val="es-ES"/>
        </w:rPr>
        <w:t>ríodo de sesiones</w:t>
      </w:r>
      <w:r w:rsidR="007A4CE1" w:rsidRPr="007E5A8E">
        <w:rPr>
          <w:lang w:val="es-ES"/>
        </w:rPr>
        <w:t xml:space="preserve">. </w:t>
      </w:r>
      <w:r w:rsidR="00D54340" w:rsidRPr="007E5A8E">
        <w:rPr>
          <w:lang w:val="es-ES"/>
        </w:rPr>
        <w:t xml:space="preserve"> </w:t>
      </w:r>
      <w:r w:rsidRPr="007E5A8E">
        <w:rPr>
          <w:lang w:val="es-ES"/>
        </w:rPr>
        <w:t>En la decisión</w:t>
      </w:r>
      <w:r w:rsidR="00CC414E" w:rsidRPr="007E5A8E">
        <w:rPr>
          <w:lang w:val="es-ES"/>
        </w:rPr>
        <w:t xml:space="preserve"> IPBES-6/1, </w:t>
      </w:r>
      <w:r w:rsidRPr="007E5A8E">
        <w:rPr>
          <w:lang w:val="es-ES"/>
        </w:rPr>
        <w:t xml:space="preserve">el Plenario acogió con beneplácito los progresos realizados y solicitó </w:t>
      </w:r>
      <w:r>
        <w:rPr>
          <w:lang w:val="es-ES"/>
        </w:rPr>
        <w:t>al grupo de expertos sobre instrumentos y metodologías de apoyo normativo que siga desarrollando el catálogo en línea y las orientaciones para las evaluaciones de</w:t>
      </w:r>
      <w:r w:rsidR="00D54340" w:rsidRPr="007E5A8E">
        <w:rPr>
          <w:lang w:val="es-ES"/>
        </w:rPr>
        <w:t xml:space="preserve"> </w:t>
      </w:r>
      <w:r>
        <w:rPr>
          <w:lang w:val="es-ES"/>
        </w:rPr>
        <w:t xml:space="preserve">la </w:t>
      </w:r>
      <w:r w:rsidR="003D1C3D" w:rsidRPr="007E5A8E">
        <w:rPr>
          <w:lang w:val="es-ES"/>
        </w:rPr>
        <w:t>IPBES</w:t>
      </w:r>
      <w:r w:rsidR="00D54340" w:rsidRPr="007E5A8E">
        <w:rPr>
          <w:lang w:val="es-ES"/>
        </w:rPr>
        <w:t xml:space="preserve"> </w:t>
      </w:r>
      <w:r>
        <w:rPr>
          <w:lang w:val="es-ES"/>
        </w:rPr>
        <w:t>mediante la realización de actividades para seguir aumentando</w:t>
      </w:r>
      <w:r w:rsidRPr="00460721">
        <w:rPr>
          <w:lang w:val="es-ES"/>
        </w:rPr>
        <w:t xml:space="preserve"> </w:t>
      </w:r>
      <w:r w:rsidR="00E607BB" w:rsidRPr="00460721">
        <w:rPr>
          <w:lang w:val="es-ES"/>
        </w:rPr>
        <w:t xml:space="preserve">la adopción </w:t>
      </w:r>
      <w:r w:rsidRPr="00460721">
        <w:rPr>
          <w:lang w:val="es-ES"/>
        </w:rPr>
        <w:t>de</w:t>
      </w:r>
      <w:r>
        <w:rPr>
          <w:lang w:val="es-ES"/>
        </w:rPr>
        <w:t xml:space="preserve"> esos instrumentos y metodologías por parte de los responsables de formular políticas y </w:t>
      </w:r>
      <w:r w:rsidR="00E607BB">
        <w:rPr>
          <w:lang w:val="es-ES"/>
        </w:rPr>
        <w:t xml:space="preserve">los </w:t>
      </w:r>
      <w:r>
        <w:rPr>
          <w:lang w:val="es-ES"/>
        </w:rPr>
        <w:t>profesionales</w:t>
      </w:r>
      <w:r w:rsidR="00C72C31" w:rsidRPr="007E5A8E">
        <w:rPr>
          <w:lang w:val="es-ES"/>
        </w:rPr>
        <w:t>.</w:t>
      </w:r>
    </w:p>
    <w:p w:rsidR="007A4CE1" w:rsidRPr="00E607BB" w:rsidRDefault="00E607BB" w:rsidP="003E3A6F">
      <w:pPr>
        <w:pStyle w:val="StylePara1HeadingsCSTimesNewRoman"/>
        <w:rPr>
          <w:lang w:val="es-ES"/>
        </w:rPr>
      </w:pPr>
      <w:r w:rsidRPr="00E607BB">
        <w:rPr>
          <w:lang w:val="es-ES"/>
        </w:rPr>
        <w:t>En la decisión</w:t>
      </w:r>
      <w:r w:rsidR="007A4CE1" w:rsidRPr="00E607BB">
        <w:rPr>
          <w:lang w:val="es-ES"/>
        </w:rPr>
        <w:t xml:space="preserve"> </w:t>
      </w:r>
      <w:hyperlink r:id="rId25" w:history="1">
        <w:r w:rsidR="007A4CE1" w:rsidRPr="00E607BB">
          <w:rPr>
            <w:rStyle w:val="Hyperlink"/>
            <w:lang w:val="es-ES"/>
          </w:rPr>
          <w:t>XIII/31</w:t>
        </w:r>
      </w:hyperlink>
      <w:r w:rsidR="007A4CE1" w:rsidRPr="00E607BB">
        <w:rPr>
          <w:lang w:val="es-ES"/>
        </w:rPr>
        <w:t xml:space="preserve">, </w:t>
      </w:r>
      <w:r w:rsidRPr="00E607BB">
        <w:rPr>
          <w:lang w:val="es-ES"/>
        </w:rPr>
        <w:t>la</w:t>
      </w:r>
      <w:r w:rsidR="007A4CE1" w:rsidRPr="00E607BB">
        <w:rPr>
          <w:lang w:val="es-ES"/>
        </w:rPr>
        <w:t xml:space="preserve"> Conferenc</w:t>
      </w:r>
      <w:r w:rsidRPr="00E607BB">
        <w:rPr>
          <w:lang w:val="es-ES"/>
        </w:rPr>
        <w:t xml:space="preserve">ia de las </w:t>
      </w:r>
      <w:r w:rsidR="007A4CE1" w:rsidRPr="00E607BB">
        <w:rPr>
          <w:lang w:val="es-ES"/>
        </w:rPr>
        <w:t xml:space="preserve">Partes </w:t>
      </w:r>
      <w:r w:rsidRPr="00E607BB">
        <w:rPr>
          <w:lang w:val="es-ES"/>
        </w:rPr>
        <w:t xml:space="preserve">pidió al Secretario Ejecutivo que continuase colaborando con la </w:t>
      </w:r>
      <w:r w:rsidR="003D1C3D" w:rsidRPr="00E607BB">
        <w:rPr>
          <w:lang w:val="es-ES"/>
        </w:rPr>
        <w:t>IPBES</w:t>
      </w:r>
      <w:r w:rsidR="007A4CE1" w:rsidRPr="00E607BB">
        <w:rPr>
          <w:lang w:val="es-ES"/>
        </w:rPr>
        <w:t xml:space="preserve">, </w:t>
      </w:r>
      <w:r w:rsidRPr="00E607BB">
        <w:rPr>
          <w:lang w:val="es-ES"/>
        </w:rPr>
        <w:t>el Programa de las Naciones Unidas para el Medio Ambiente y otros asociados para promover el desarrollo coordinado de los portales existentes con miras a facilitar el acceso a herramientas y metodolog</w:t>
      </w:r>
      <w:r>
        <w:rPr>
          <w:lang w:val="es-ES"/>
        </w:rPr>
        <w:t>ías de apoyo a políticas</w:t>
      </w:r>
      <w:r w:rsidR="007A4CE1" w:rsidRPr="00E607BB">
        <w:rPr>
          <w:lang w:val="es-ES"/>
        </w:rPr>
        <w:t>, as</w:t>
      </w:r>
      <w:r>
        <w:rPr>
          <w:lang w:val="es-ES"/>
        </w:rPr>
        <w:t>í como a estudios de caso relacionados y evaluaciones del uso y la eficacia de esas herramientas</w:t>
      </w:r>
      <w:r w:rsidR="007A4CE1" w:rsidRPr="00E607BB">
        <w:rPr>
          <w:lang w:val="es-ES"/>
        </w:rPr>
        <w:t xml:space="preserve">, </w:t>
      </w:r>
      <w:r>
        <w:rPr>
          <w:lang w:val="es-ES"/>
        </w:rPr>
        <w:t>teniendo en cuenta las distintas capacidades y posibilidades de los países</w:t>
      </w:r>
      <w:r w:rsidR="007A4CE1" w:rsidRPr="00E607BB">
        <w:rPr>
          <w:lang w:val="es-ES"/>
        </w:rPr>
        <w:t>.</w:t>
      </w:r>
    </w:p>
    <w:p w:rsidR="007A4CE1" w:rsidRPr="00731A16" w:rsidRDefault="005759A9" w:rsidP="003E3A6F">
      <w:pPr>
        <w:pStyle w:val="Heading1longmultiline"/>
        <w:rPr>
          <w:lang w:val="es-ES"/>
        </w:rPr>
      </w:pPr>
      <w:r w:rsidRPr="003051F5">
        <w:rPr>
          <w:lang w:val="es-ES"/>
        </w:rPr>
        <w:t xml:space="preserve">II. </w:t>
      </w:r>
      <w:r w:rsidR="006B000E" w:rsidRPr="003051F5">
        <w:rPr>
          <w:lang w:val="es-ES"/>
        </w:rPr>
        <w:tab/>
      </w:r>
      <w:r w:rsidRPr="00735A3F">
        <w:rPr>
          <w:lang w:val="es-ES"/>
        </w:rPr>
        <w:t>P</w:t>
      </w:r>
      <w:r w:rsidR="007A4CE1" w:rsidRPr="00735A3F">
        <w:rPr>
          <w:lang w:val="es-ES"/>
        </w:rPr>
        <w:t>ro</w:t>
      </w:r>
      <w:r w:rsidR="00735A3F" w:rsidRPr="00735A3F">
        <w:rPr>
          <w:lang w:val="es-ES"/>
        </w:rPr>
        <w:t>CESO PROPUESTO PARA EL DESARROLLO DE ELEMENTOS PARA EL PROGRAMA DE TRABAJO DE LA</w:t>
      </w:r>
      <w:r w:rsidR="00E7245F">
        <w:rPr>
          <w:lang w:val="es-ES"/>
        </w:rPr>
        <w:t xml:space="preserve"> IPBES</w:t>
      </w:r>
    </w:p>
    <w:p w:rsidR="007A4CE1" w:rsidRPr="00C263ED" w:rsidRDefault="00735A3F" w:rsidP="003E3A6F">
      <w:pPr>
        <w:pStyle w:val="StylePara1HeadingsCSTimesNewRoman"/>
        <w:rPr>
          <w:lang w:val="es-ES"/>
        </w:rPr>
      </w:pPr>
      <w:r w:rsidRPr="00E8626A">
        <w:rPr>
          <w:lang w:val="es-ES"/>
        </w:rPr>
        <w:t>En la decisión</w:t>
      </w:r>
      <w:r w:rsidR="007A4CE1" w:rsidRPr="00E8626A">
        <w:rPr>
          <w:lang w:val="es-ES"/>
        </w:rPr>
        <w:t xml:space="preserve"> </w:t>
      </w:r>
      <w:hyperlink r:id="rId26" w:history="1">
        <w:r w:rsidR="007A4CE1" w:rsidRPr="00E8626A">
          <w:rPr>
            <w:rStyle w:val="Hyperlink"/>
            <w:lang w:val="es-ES"/>
          </w:rPr>
          <w:t>IPBES-1/3</w:t>
        </w:r>
      </w:hyperlink>
      <w:r w:rsidR="007A4CE1" w:rsidRPr="00E8626A">
        <w:rPr>
          <w:lang w:val="es-ES"/>
        </w:rPr>
        <w:t xml:space="preserve">, </w:t>
      </w:r>
      <w:r w:rsidR="00E8626A" w:rsidRPr="00E8626A">
        <w:rPr>
          <w:lang w:val="es-ES"/>
        </w:rPr>
        <w:t xml:space="preserve">que se  reproduce en el anexo </w:t>
      </w:r>
      <w:r w:rsidR="006B000E" w:rsidRPr="00E8626A">
        <w:rPr>
          <w:lang w:val="es-ES"/>
        </w:rPr>
        <w:t>I</w:t>
      </w:r>
      <w:r w:rsidR="007A4CE1" w:rsidRPr="00E8626A">
        <w:rPr>
          <w:lang w:val="es-ES"/>
        </w:rPr>
        <w:t xml:space="preserve"> </w:t>
      </w:r>
      <w:r w:rsidR="00E8626A" w:rsidRPr="00E8626A">
        <w:rPr>
          <w:lang w:val="es-ES"/>
        </w:rPr>
        <w:t xml:space="preserve">del presente </w:t>
      </w:r>
      <w:r w:rsidR="00E7245F">
        <w:rPr>
          <w:lang w:val="es-ES"/>
        </w:rPr>
        <w:t>documento</w:t>
      </w:r>
      <w:r w:rsidR="007A4CE1" w:rsidRPr="00E8626A">
        <w:rPr>
          <w:lang w:val="es-ES"/>
        </w:rPr>
        <w:t xml:space="preserve">, </w:t>
      </w:r>
      <w:r w:rsidR="00E8626A">
        <w:rPr>
          <w:lang w:val="es-ES"/>
        </w:rPr>
        <w:t>el Plenario de la</w:t>
      </w:r>
      <w:r w:rsidR="007A4CE1" w:rsidRPr="00E8626A">
        <w:rPr>
          <w:lang w:val="es-ES"/>
        </w:rPr>
        <w:t xml:space="preserve"> IPBES </w:t>
      </w:r>
      <w:r w:rsidR="00E8626A" w:rsidRPr="00E8626A">
        <w:rPr>
          <w:lang w:val="es-ES"/>
        </w:rPr>
        <w:t>determi</w:t>
      </w:r>
      <w:r w:rsidR="00E8626A">
        <w:rPr>
          <w:lang w:val="es-ES"/>
        </w:rPr>
        <w:t>nó el procedimiento para recibir las solicitudes presentadas a la Plataforma y establecer prioridades entre ellas</w:t>
      </w:r>
      <w:r w:rsidR="007A4CE1" w:rsidRPr="00E8626A">
        <w:rPr>
          <w:lang w:val="es-ES"/>
        </w:rPr>
        <w:t xml:space="preserve">. </w:t>
      </w:r>
      <w:r w:rsidR="00E8626A" w:rsidRPr="00E8626A">
        <w:rPr>
          <w:lang w:val="es-ES"/>
        </w:rPr>
        <w:t>En ella se estipula que los Gobiernos y los acuerdos ambientales multilateral</w:t>
      </w:r>
      <w:r w:rsidR="00C263ED">
        <w:rPr>
          <w:lang w:val="es-ES"/>
        </w:rPr>
        <w:t>e</w:t>
      </w:r>
      <w:r w:rsidR="00E8626A" w:rsidRPr="00E8626A">
        <w:rPr>
          <w:lang w:val="es-ES"/>
        </w:rPr>
        <w:t>s relacionados con la diversidad biológica y los servicios de los ecosistemas podrán enviar solicitudes a</w:t>
      </w:r>
      <w:r w:rsidR="007A4CE1" w:rsidRPr="00E8626A">
        <w:rPr>
          <w:lang w:val="es-ES"/>
        </w:rPr>
        <w:t xml:space="preserve"> </w:t>
      </w:r>
      <w:r w:rsidR="006B000E" w:rsidRPr="00E8626A">
        <w:rPr>
          <w:lang w:val="es-ES"/>
        </w:rPr>
        <w:t xml:space="preserve">IPBES </w:t>
      </w:r>
      <w:r w:rsidR="00E8626A" w:rsidRPr="00E8626A">
        <w:rPr>
          <w:lang w:val="es-ES"/>
        </w:rPr>
        <w:t>sobre cuestiones científicas y técnicas que requieran la atenci</w:t>
      </w:r>
      <w:r w:rsidR="00E8626A">
        <w:rPr>
          <w:lang w:val="es-ES"/>
        </w:rPr>
        <w:t>ón de la Plataforma y la adopción de medidas al respecto, y alienta a los acuerdos ambientales multilaterales a que presenten solicitudes</w:t>
      </w:r>
      <w:r w:rsidR="007A4CE1" w:rsidRPr="00E8626A">
        <w:rPr>
          <w:lang w:val="es-ES"/>
        </w:rPr>
        <w:t>,</w:t>
      </w:r>
      <w:r w:rsidR="00E8626A">
        <w:rPr>
          <w:lang w:val="es-ES"/>
        </w:rPr>
        <w:t xml:space="preserve"> a través de sus órganos rectores u órganos subsidiarios de carácter científico</w:t>
      </w:r>
      <w:r w:rsidR="007A4CE1" w:rsidRPr="00E8626A">
        <w:rPr>
          <w:lang w:val="es-ES"/>
        </w:rPr>
        <w:t xml:space="preserve">, </w:t>
      </w:r>
      <w:r w:rsidR="00E8626A">
        <w:rPr>
          <w:lang w:val="es-ES"/>
        </w:rPr>
        <w:t xml:space="preserve">en nombre de </w:t>
      </w:r>
      <w:r w:rsidR="00C263ED">
        <w:rPr>
          <w:lang w:val="es-ES"/>
        </w:rPr>
        <w:t xml:space="preserve">los Gobiernos y a realizar presentaciones conjuntas por parte de los acuerdos ambientales </w:t>
      </w:r>
      <w:r w:rsidR="007A4CE1" w:rsidRPr="00E8626A">
        <w:rPr>
          <w:lang w:val="es-ES"/>
        </w:rPr>
        <w:t>multilateral</w:t>
      </w:r>
      <w:r w:rsidR="00C263ED">
        <w:rPr>
          <w:lang w:val="es-ES"/>
        </w:rPr>
        <w:t>es</w:t>
      </w:r>
      <w:r w:rsidR="007A4CE1" w:rsidRPr="00E8626A">
        <w:rPr>
          <w:lang w:val="es-ES"/>
        </w:rPr>
        <w:t xml:space="preserve">. </w:t>
      </w:r>
      <w:r w:rsidR="00C263ED" w:rsidRPr="00C263ED">
        <w:rPr>
          <w:lang w:val="es-ES"/>
        </w:rPr>
        <w:t>La decisión</w:t>
      </w:r>
      <w:r w:rsidR="007A4CE1" w:rsidRPr="00C263ED">
        <w:rPr>
          <w:lang w:val="es-ES"/>
        </w:rPr>
        <w:t xml:space="preserve"> IPBES</w:t>
      </w:r>
      <w:r w:rsidR="00355CEE" w:rsidRPr="00C263ED">
        <w:rPr>
          <w:lang w:val="es-ES"/>
        </w:rPr>
        <w:t>-</w:t>
      </w:r>
      <w:r w:rsidR="007A4CE1" w:rsidRPr="00C263ED">
        <w:rPr>
          <w:lang w:val="es-ES"/>
        </w:rPr>
        <w:t>1/3</w:t>
      </w:r>
      <w:r w:rsidR="00460721">
        <w:rPr>
          <w:lang w:val="es-ES"/>
        </w:rPr>
        <w:t xml:space="preserve"> indica </w:t>
      </w:r>
      <w:r w:rsidR="00C263ED" w:rsidRPr="00C263ED">
        <w:rPr>
          <w:lang w:val="es-ES"/>
        </w:rPr>
        <w:t>asimismo el tipo de información que debe acompañar a la solicitud</w:t>
      </w:r>
      <w:r w:rsidR="007A4CE1" w:rsidRPr="00C263ED">
        <w:rPr>
          <w:lang w:val="es-ES"/>
        </w:rPr>
        <w:t>.</w:t>
      </w:r>
    </w:p>
    <w:p w:rsidR="00766978" w:rsidRPr="00294231" w:rsidRDefault="00C263ED" w:rsidP="003E3A6F">
      <w:pPr>
        <w:pStyle w:val="StylePara1HeadingsCSTimesNewRoman"/>
        <w:rPr>
          <w:lang w:val="es-ES"/>
        </w:rPr>
      </w:pPr>
      <w:r>
        <w:rPr>
          <w:lang w:val="es-ES"/>
        </w:rPr>
        <w:t>En l</w:t>
      </w:r>
      <w:r w:rsidRPr="00C263ED">
        <w:rPr>
          <w:lang w:val="es-ES"/>
        </w:rPr>
        <w:t>a decisión</w:t>
      </w:r>
      <w:r w:rsidR="00CC414E" w:rsidRPr="00C263ED">
        <w:rPr>
          <w:lang w:val="es-ES"/>
        </w:rPr>
        <w:t xml:space="preserve"> IPBES-6/2</w:t>
      </w:r>
      <w:r w:rsidR="00B3025E" w:rsidRPr="00C263ED">
        <w:rPr>
          <w:lang w:val="es-ES"/>
        </w:rPr>
        <w:t xml:space="preserve">, </w:t>
      </w:r>
      <w:r w:rsidRPr="00C263ED">
        <w:rPr>
          <w:lang w:val="es-ES"/>
        </w:rPr>
        <w:t xml:space="preserve">que se reproduce en el anexo </w:t>
      </w:r>
      <w:r w:rsidR="006B000E" w:rsidRPr="00C263ED">
        <w:rPr>
          <w:lang w:val="es-ES"/>
        </w:rPr>
        <w:t>II</w:t>
      </w:r>
      <w:r w:rsidR="00B3025E" w:rsidRPr="00C263ED">
        <w:rPr>
          <w:lang w:val="es-ES"/>
        </w:rPr>
        <w:t xml:space="preserve"> </w:t>
      </w:r>
      <w:r w:rsidRPr="00C263ED">
        <w:rPr>
          <w:lang w:val="es-ES"/>
        </w:rPr>
        <w:t xml:space="preserve">del presente </w:t>
      </w:r>
      <w:r w:rsidR="00E7245F">
        <w:rPr>
          <w:lang w:val="es-ES"/>
        </w:rPr>
        <w:t>documento</w:t>
      </w:r>
      <w:r w:rsidR="00B3025E" w:rsidRPr="00C263ED">
        <w:rPr>
          <w:lang w:val="es-ES"/>
        </w:rPr>
        <w:t>,</w:t>
      </w:r>
      <w:r w:rsidR="00B3025E" w:rsidRPr="00C263ED" w:rsidDel="001122C5">
        <w:rPr>
          <w:lang w:val="es-ES"/>
        </w:rPr>
        <w:t xml:space="preserve"> </w:t>
      </w:r>
      <w:r w:rsidR="00E7245F">
        <w:rPr>
          <w:lang w:val="es-ES"/>
        </w:rPr>
        <w:t xml:space="preserve">el Plenario de la IPBES solicita al Grupo Multidisciplinario de Expertos y a la Mesa, con el apoyo de la secretaría, </w:t>
      </w:r>
      <w:r w:rsidRPr="00C263ED">
        <w:rPr>
          <w:lang w:val="es-ES"/>
        </w:rPr>
        <w:t xml:space="preserve">que se </w:t>
      </w:r>
      <w:r w:rsidR="00751573">
        <w:rPr>
          <w:lang w:val="es-ES"/>
        </w:rPr>
        <w:t>elabore</w:t>
      </w:r>
      <w:r w:rsidRPr="00C263ED">
        <w:rPr>
          <w:lang w:val="es-ES"/>
        </w:rPr>
        <w:t xml:space="preserve"> un proyecto de marco estratégico hasta </w:t>
      </w:r>
      <w:r w:rsidR="0037035E">
        <w:rPr>
          <w:lang w:val="es-ES"/>
        </w:rPr>
        <w:t xml:space="preserve">el año </w:t>
      </w:r>
      <w:r w:rsidR="007A4CE1" w:rsidRPr="00C263ED">
        <w:rPr>
          <w:lang w:val="es-ES"/>
        </w:rPr>
        <w:t>2030</w:t>
      </w:r>
      <w:r w:rsidR="00751573">
        <w:rPr>
          <w:lang w:val="es-ES"/>
        </w:rPr>
        <w:t xml:space="preserve">, así como elementos del programa de trabajo renovable de la </w:t>
      </w:r>
      <w:r w:rsidR="00D3242F" w:rsidRPr="00C263ED">
        <w:rPr>
          <w:lang w:val="es-ES"/>
        </w:rPr>
        <w:t>IPBES</w:t>
      </w:r>
      <w:r w:rsidR="00751573">
        <w:rPr>
          <w:lang w:val="es-ES"/>
        </w:rPr>
        <w:t xml:space="preserve"> y especifica las vías a través de las cuales se invitaría a hacer solicitudes, aportaciones y sugerencias</w:t>
      </w:r>
      <w:r w:rsidR="00B3025E" w:rsidRPr="00C263ED">
        <w:rPr>
          <w:lang w:val="es-ES"/>
        </w:rPr>
        <w:t xml:space="preserve">. </w:t>
      </w:r>
      <w:r w:rsidR="00751573" w:rsidRPr="00751573">
        <w:rPr>
          <w:lang w:val="es-ES"/>
        </w:rPr>
        <w:t>Se invitar</w:t>
      </w:r>
      <w:r w:rsidR="00751573">
        <w:rPr>
          <w:lang w:val="es-ES"/>
        </w:rPr>
        <w:t>á</w:t>
      </w:r>
      <w:r w:rsidR="00751573" w:rsidRPr="00751573">
        <w:rPr>
          <w:lang w:val="es-ES"/>
        </w:rPr>
        <w:t xml:space="preserve"> a las Partes y observadores a presentar solicitudes o aportaciones y sugerencias, según proceda</w:t>
      </w:r>
      <w:r w:rsidR="00821390" w:rsidRPr="00751573">
        <w:rPr>
          <w:lang w:val="es-ES"/>
        </w:rPr>
        <w:t xml:space="preserve">, </w:t>
      </w:r>
      <w:r w:rsidR="00751573" w:rsidRPr="00751573">
        <w:rPr>
          <w:lang w:val="es-ES"/>
        </w:rPr>
        <w:t xml:space="preserve">a más tardar el </w:t>
      </w:r>
      <w:r w:rsidR="00B3025E" w:rsidRPr="00751573">
        <w:rPr>
          <w:lang w:val="es-ES"/>
        </w:rPr>
        <w:t xml:space="preserve">30 </w:t>
      </w:r>
      <w:r w:rsidR="00751573" w:rsidRPr="00751573">
        <w:rPr>
          <w:lang w:val="es-ES"/>
        </w:rPr>
        <w:t xml:space="preserve">de septiembre de </w:t>
      </w:r>
      <w:r w:rsidR="00B3025E" w:rsidRPr="00751573">
        <w:rPr>
          <w:lang w:val="es-ES"/>
        </w:rPr>
        <w:t xml:space="preserve">2018 </w:t>
      </w:r>
      <w:r w:rsidR="00751573" w:rsidRPr="00751573">
        <w:rPr>
          <w:lang w:val="es-ES"/>
        </w:rPr>
        <w:t>y el Convenio tambi</w:t>
      </w:r>
      <w:r w:rsidR="00751573">
        <w:rPr>
          <w:lang w:val="es-ES"/>
        </w:rPr>
        <w:t xml:space="preserve">én podrá </w:t>
      </w:r>
      <w:r w:rsidR="00DB21AE">
        <w:rPr>
          <w:lang w:val="es-ES"/>
        </w:rPr>
        <w:t>presentar solicitudes</w:t>
      </w:r>
      <w:r w:rsidR="00460721">
        <w:rPr>
          <w:lang w:val="es-ES"/>
        </w:rPr>
        <w:t xml:space="preserve"> a través de </w:t>
      </w:r>
      <w:r w:rsidR="00DB21AE">
        <w:rPr>
          <w:lang w:val="es-ES"/>
        </w:rPr>
        <w:t>una decisión de la Conferencia de las Partes en su 14ª reunión</w:t>
      </w:r>
      <w:r w:rsidR="00766978" w:rsidRPr="00751573">
        <w:rPr>
          <w:lang w:val="es-ES"/>
        </w:rPr>
        <w:t xml:space="preserve">. </w:t>
      </w:r>
      <w:r w:rsidR="00294231" w:rsidRPr="00294231">
        <w:rPr>
          <w:lang w:val="es-ES"/>
        </w:rPr>
        <w:t>Entonces se prepararía una lista sintetizada y</w:t>
      </w:r>
      <w:r w:rsidR="006223B9">
        <w:rPr>
          <w:lang w:val="es-ES"/>
        </w:rPr>
        <w:t xml:space="preserve"> priorizada </w:t>
      </w:r>
      <w:r w:rsidR="00294231" w:rsidRPr="00294231">
        <w:rPr>
          <w:lang w:val="es-ES"/>
        </w:rPr>
        <w:t>de</w:t>
      </w:r>
      <w:r w:rsidR="00460721">
        <w:rPr>
          <w:lang w:val="es-ES"/>
        </w:rPr>
        <w:t xml:space="preserve"> las </w:t>
      </w:r>
      <w:r w:rsidR="00294231" w:rsidRPr="00294231">
        <w:rPr>
          <w:lang w:val="es-ES"/>
        </w:rPr>
        <w:t xml:space="preserve">solicitudes, aportaciones y sugerencias junto a un proyecto </w:t>
      </w:r>
      <w:r w:rsidR="003B5291">
        <w:rPr>
          <w:lang w:val="es-ES"/>
        </w:rPr>
        <w:t xml:space="preserve">de marco estratégico hasta </w:t>
      </w:r>
      <w:r w:rsidR="0037035E">
        <w:rPr>
          <w:lang w:val="es-ES"/>
        </w:rPr>
        <w:t xml:space="preserve">el año </w:t>
      </w:r>
      <w:r w:rsidR="003B5291">
        <w:rPr>
          <w:lang w:val="es-ES"/>
        </w:rPr>
        <w:t xml:space="preserve">2030 revisado </w:t>
      </w:r>
      <w:r w:rsidR="00294231" w:rsidRPr="00294231">
        <w:rPr>
          <w:lang w:val="es-ES"/>
        </w:rPr>
        <w:t>más</w:t>
      </w:r>
      <w:r w:rsidR="003B5291">
        <w:rPr>
          <w:lang w:val="es-ES"/>
        </w:rPr>
        <w:t xml:space="preserve"> a fondo y elementos del programa de trabajo de la Plataforma para su examen por el Plenario en su séptimo período de sesiones</w:t>
      </w:r>
      <w:r w:rsidR="00766978" w:rsidRPr="00294231">
        <w:rPr>
          <w:lang w:val="es-ES"/>
        </w:rPr>
        <w:t>.</w:t>
      </w:r>
    </w:p>
    <w:p w:rsidR="007A4CE1" w:rsidRPr="003B5291" w:rsidRDefault="003B5291" w:rsidP="003E3A6F">
      <w:pPr>
        <w:pStyle w:val="StylePara1HeadingsCSTimesNewRoman"/>
        <w:rPr>
          <w:lang w:val="es-ES"/>
        </w:rPr>
      </w:pPr>
      <w:r w:rsidRPr="003B5291">
        <w:rPr>
          <w:lang w:val="es-ES"/>
        </w:rPr>
        <w:lastRenderedPageBreak/>
        <w:t>En la preparación de las solicitudes que se transmitan a la IPBES, se debe</w:t>
      </w:r>
      <w:r>
        <w:rPr>
          <w:lang w:val="es-ES"/>
        </w:rPr>
        <w:t>rán</w:t>
      </w:r>
      <w:r w:rsidRPr="003B5291">
        <w:rPr>
          <w:lang w:val="es-ES"/>
        </w:rPr>
        <w:t xml:space="preserve"> tener en cuenta los siguientes puntos</w:t>
      </w:r>
      <w:r w:rsidR="007A4CE1" w:rsidRPr="003B5291">
        <w:rPr>
          <w:lang w:val="es-ES"/>
        </w:rPr>
        <w:t>:</w:t>
      </w:r>
    </w:p>
    <w:p w:rsidR="007A4CE1" w:rsidRPr="0037035E" w:rsidRDefault="0037035E" w:rsidP="003E3A6F">
      <w:pPr>
        <w:pStyle w:val="StylePara1HeadingsCSTimesNewRoman"/>
        <w:numPr>
          <w:ilvl w:val="0"/>
          <w:numId w:val="95"/>
        </w:numPr>
        <w:ind w:left="0" w:firstLine="709"/>
        <w:rPr>
          <w:snapToGrid/>
          <w:kern w:val="22"/>
          <w:lang w:val="es-ES"/>
        </w:rPr>
      </w:pPr>
      <w:r w:rsidRPr="0037035E">
        <w:rPr>
          <w:lang w:val="es-ES"/>
        </w:rPr>
        <w:t xml:space="preserve">Se prevé que el marco estratégico hasta </w:t>
      </w:r>
      <w:r>
        <w:rPr>
          <w:lang w:val="es-ES"/>
        </w:rPr>
        <w:t xml:space="preserve">el año </w:t>
      </w:r>
      <w:r w:rsidR="00766978" w:rsidRPr="0037035E">
        <w:rPr>
          <w:lang w:val="es-ES"/>
        </w:rPr>
        <w:t xml:space="preserve">2030 </w:t>
      </w:r>
      <w:r w:rsidRPr="0037035E">
        <w:rPr>
          <w:lang w:val="es-ES"/>
        </w:rPr>
        <w:t xml:space="preserve">y los elementos del programa de trabajo de la </w:t>
      </w:r>
      <w:r w:rsidR="00C339B9" w:rsidRPr="0037035E">
        <w:rPr>
          <w:lang w:val="es-ES"/>
        </w:rPr>
        <w:t>IPBES</w:t>
      </w:r>
      <w:r w:rsidR="00766978" w:rsidRPr="0037035E">
        <w:rPr>
          <w:lang w:val="es-ES"/>
        </w:rPr>
        <w:t xml:space="preserve"> </w:t>
      </w:r>
      <w:r w:rsidRPr="0037035E">
        <w:rPr>
          <w:lang w:val="es-ES"/>
        </w:rPr>
        <w:t xml:space="preserve">respaldarán los esfuerzos para aplicar el marco </w:t>
      </w:r>
      <w:r w:rsidRPr="0045263C">
        <w:rPr>
          <w:snapToGrid/>
          <w:szCs w:val="22"/>
          <w:lang w:val="es-ES"/>
        </w:rPr>
        <w:t>de la diversidad biológica posterior a 2020</w:t>
      </w:r>
      <w:r w:rsidR="007A4CE1" w:rsidRPr="0037035E">
        <w:rPr>
          <w:lang w:val="es-ES"/>
        </w:rPr>
        <w:t xml:space="preserve">, </w:t>
      </w:r>
      <w:r w:rsidR="00E32ED7">
        <w:rPr>
          <w:lang w:val="es-ES"/>
        </w:rPr>
        <w:t>la</w:t>
      </w:r>
      <w:r w:rsidR="00E32ED7" w:rsidRPr="00E32ED7">
        <w:rPr>
          <w:kern w:val="22"/>
          <w:lang w:val="es-ES"/>
        </w:rPr>
        <w:t xml:space="preserve"> </w:t>
      </w:r>
      <w:hyperlink r:id="rId27" w:history="1">
        <w:r w:rsidR="00E32ED7">
          <w:rPr>
            <w:rStyle w:val="Hyperlink"/>
            <w:kern w:val="22"/>
            <w:lang w:val="es-ES"/>
          </w:rPr>
          <w:t>Agenda 2</w:t>
        </w:r>
        <w:r w:rsidR="00E32ED7" w:rsidRPr="00E32ED7">
          <w:rPr>
            <w:rStyle w:val="Hyperlink"/>
            <w:kern w:val="22"/>
            <w:lang w:val="es-ES"/>
          </w:rPr>
          <w:t xml:space="preserve">030 </w:t>
        </w:r>
        <w:r w:rsidR="00E32ED7">
          <w:rPr>
            <w:rStyle w:val="Hyperlink"/>
            <w:kern w:val="22"/>
            <w:lang w:val="es-ES"/>
          </w:rPr>
          <w:t>para el</w:t>
        </w:r>
        <w:r w:rsidR="00E32ED7" w:rsidRPr="00E32ED7">
          <w:rPr>
            <w:rStyle w:val="Hyperlink"/>
            <w:kern w:val="22"/>
            <w:lang w:val="es-ES"/>
          </w:rPr>
          <w:t xml:space="preserve"> </w:t>
        </w:r>
        <w:r w:rsidR="00E32ED7">
          <w:rPr>
            <w:rStyle w:val="Hyperlink"/>
            <w:kern w:val="22"/>
            <w:lang w:val="es-ES"/>
          </w:rPr>
          <w:t>Desarrollo Soste</w:t>
        </w:r>
        <w:r w:rsidR="00E32ED7" w:rsidRPr="00E32ED7">
          <w:rPr>
            <w:rStyle w:val="Hyperlink"/>
            <w:kern w:val="22"/>
            <w:lang w:val="es-ES"/>
          </w:rPr>
          <w:t>n</w:t>
        </w:r>
        <w:r w:rsidR="00E32ED7">
          <w:rPr>
            <w:rStyle w:val="Hyperlink"/>
            <w:kern w:val="22"/>
            <w:lang w:val="es-ES"/>
          </w:rPr>
          <w:t>i</w:t>
        </w:r>
        <w:r w:rsidR="00E32ED7" w:rsidRPr="00E32ED7">
          <w:rPr>
            <w:rStyle w:val="Hyperlink"/>
            <w:kern w:val="22"/>
            <w:lang w:val="es-ES"/>
          </w:rPr>
          <w:t>ble</w:t>
        </w:r>
      </w:hyperlink>
      <w:r w:rsidR="00E32ED7" w:rsidRPr="00E32ED7">
        <w:rPr>
          <w:kern w:val="22"/>
          <w:lang w:val="es-ES"/>
        </w:rPr>
        <w:t>,</w:t>
      </w:r>
      <w:r>
        <w:rPr>
          <w:lang w:val="es-ES"/>
        </w:rPr>
        <w:t xml:space="preserve"> incluidos los Objetivo</w:t>
      </w:r>
      <w:r w:rsidR="00E32ED7">
        <w:rPr>
          <w:lang w:val="es-ES"/>
        </w:rPr>
        <w:t>s de Desarrollo Sostenible y el</w:t>
      </w:r>
      <w:r w:rsidR="00E32ED7" w:rsidRPr="00E32ED7">
        <w:rPr>
          <w:kern w:val="22"/>
          <w:lang w:val="es-ES"/>
        </w:rPr>
        <w:t xml:space="preserve"> </w:t>
      </w:r>
      <w:hyperlink r:id="rId28" w:history="1">
        <w:r w:rsidR="00E32ED7">
          <w:rPr>
            <w:rStyle w:val="Hyperlink"/>
            <w:kern w:val="22"/>
            <w:lang w:val="es-ES"/>
          </w:rPr>
          <w:t>Acuerdo de P</w:t>
        </w:r>
        <w:r w:rsidR="00E32ED7" w:rsidRPr="00E32ED7">
          <w:rPr>
            <w:rStyle w:val="Hyperlink"/>
            <w:kern w:val="22"/>
            <w:lang w:val="es-ES"/>
          </w:rPr>
          <w:t>ar</w:t>
        </w:r>
        <w:r w:rsidR="00E32ED7">
          <w:rPr>
            <w:rStyle w:val="Hyperlink"/>
            <w:kern w:val="22"/>
            <w:lang w:val="es-ES"/>
          </w:rPr>
          <w:t>í</w:t>
        </w:r>
        <w:r w:rsidR="00E32ED7" w:rsidRPr="00E32ED7">
          <w:rPr>
            <w:rStyle w:val="Hyperlink"/>
            <w:kern w:val="22"/>
            <w:lang w:val="es-ES"/>
          </w:rPr>
          <w:t xml:space="preserve">s </w:t>
        </w:r>
        <w:r w:rsidR="00E32ED7">
          <w:rPr>
            <w:rStyle w:val="Hyperlink"/>
            <w:kern w:val="22"/>
            <w:lang w:val="es-ES"/>
          </w:rPr>
          <w:t>s</w:t>
        </w:r>
        <w:r w:rsidR="00E32ED7" w:rsidRPr="00E32ED7">
          <w:rPr>
            <w:rStyle w:val="Hyperlink"/>
            <w:kern w:val="22"/>
            <w:lang w:val="es-ES"/>
          </w:rPr>
          <w:t>o</w:t>
        </w:r>
        <w:r w:rsidR="00E32ED7">
          <w:rPr>
            <w:rStyle w:val="Hyperlink"/>
            <w:kern w:val="22"/>
            <w:lang w:val="es-ES"/>
          </w:rPr>
          <w:t>bre el Cambio</w:t>
        </w:r>
        <w:r w:rsidR="00E32ED7" w:rsidRPr="00E32ED7">
          <w:rPr>
            <w:rStyle w:val="Hyperlink"/>
            <w:kern w:val="22"/>
            <w:lang w:val="es-ES"/>
          </w:rPr>
          <w:t xml:space="preserve"> Clim</w:t>
        </w:r>
        <w:r w:rsidR="00E32ED7">
          <w:rPr>
            <w:rStyle w:val="Hyperlink"/>
            <w:kern w:val="22"/>
            <w:lang w:val="es-ES"/>
          </w:rPr>
          <w:t>ático</w:t>
        </w:r>
      </w:hyperlink>
      <w:r w:rsidR="007A4CE1" w:rsidRPr="0037035E">
        <w:rPr>
          <w:lang w:val="es-ES"/>
        </w:rPr>
        <w:t xml:space="preserve">; </w:t>
      </w:r>
    </w:p>
    <w:p w:rsidR="007A4CE1" w:rsidRPr="0037035E" w:rsidRDefault="00460721" w:rsidP="003E3A6F">
      <w:pPr>
        <w:pStyle w:val="StylePara1HeadingsCSTimesNewRoman"/>
        <w:numPr>
          <w:ilvl w:val="0"/>
          <w:numId w:val="95"/>
        </w:numPr>
        <w:ind w:left="0" w:firstLine="709"/>
        <w:rPr>
          <w:snapToGrid/>
          <w:kern w:val="22"/>
          <w:lang w:val="es-ES"/>
        </w:rPr>
      </w:pPr>
      <w:r>
        <w:rPr>
          <w:lang w:val="es-ES"/>
        </w:rPr>
        <w:t>El  carácter</w:t>
      </w:r>
      <w:r w:rsidR="007A4CE1" w:rsidRPr="0037035E">
        <w:rPr>
          <w:lang w:val="es-ES"/>
        </w:rPr>
        <w:t xml:space="preserve"> “</w:t>
      </w:r>
      <w:r w:rsidR="0037035E" w:rsidRPr="0037035E">
        <w:rPr>
          <w:lang w:val="es-ES"/>
        </w:rPr>
        <w:t>renovable</w:t>
      </w:r>
      <w:r w:rsidR="007A4CE1" w:rsidRPr="0037035E">
        <w:rPr>
          <w:lang w:val="es-ES"/>
        </w:rPr>
        <w:t xml:space="preserve">” </w:t>
      </w:r>
      <w:r w:rsidR="0037035E" w:rsidRPr="0037035E">
        <w:rPr>
          <w:lang w:val="es-ES"/>
        </w:rPr>
        <w:t>del programa de trabajo permite un proceso e</w:t>
      </w:r>
      <w:r w:rsidR="00677C49">
        <w:rPr>
          <w:lang w:val="es-ES"/>
        </w:rPr>
        <w:t>scalonado</w:t>
      </w:r>
      <w:r w:rsidR="0037035E" w:rsidRPr="0037035E">
        <w:rPr>
          <w:lang w:val="es-ES"/>
        </w:rPr>
        <w:t xml:space="preserve"> para determinar algunos elementos durante el transcurso de la próxima d</w:t>
      </w:r>
      <w:r w:rsidR="0037035E">
        <w:rPr>
          <w:lang w:val="es-ES"/>
        </w:rPr>
        <w:t>écada en lugar de determinar todo el programa al</w:t>
      </w:r>
      <w:r>
        <w:rPr>
          <w:lang w:val="es-ES"/>
        </w:rPr>
        <w:t xml:space="preserve"> principio</w:t>
      </w:r>
      <w:r w:rsidR="007A4CE1" w:rsidRPr="0037035E">
        <w:rPr>
          <w:lang w:val="es-ES"/>
        </w:rPr>
        <w:t xml:space="preserve">; </w:t>
      </w:r>
    </w:p>
    <w:p w:rsidR="003770DE" w:rsidRPr="007D41E1" w:rsidRDefault="007D41E1" w:rsidP="003E3A6F">
      <w:pPr>
        <w:pStyle w:val="StylePara1HeadingsCSTimesNewRoman"/>
        <w:numPr>
          <w:ilvl w:val="0"/>
          <w:numId w:val="95"/>
        </w:numPr>
        <w:ind w:left="0" w:firstLine="709"/>
        <w:rPr>
          <w:snapToGrid/>
          <w:kern w:val="22"/>
          <w:lang w:val="es-ES"/>
        </w:rPr>
      </w:pPr>
      <w:r w:rsidRPr="007D41E1">
        <w:rPr>
          <w:lang w:val="es-ES"/>
        </w:rPr>
        <w:t xml:space="preserve">El Plenario, en la decisión </w:t>
      </w:r>
      <w:r w:rsidR="00355CEE" w:rsidRPr="007D41E1">
        <w:rPr>
          <w:lang w:val="es-ES"/>
        </w:rPr>
        <w:t xml:space="preserve">IPBES-6/1 </w:t>
      </w:r>
      <w:r w:rsidRPr="007D41E1">
        <w:rPr>
          <w:lang w:val="es-ES"/>
        </w:rPr>
        <w:t>aprobó la realización de las</w:t>
      </w:r>
      <w:r>
        <w:rPr>
          <w:lang w:val="es-ES"/>
        </w:rPr>
        <w:t xml:space="preserve"> </w:t>
      </w:r>
      <w:r w:rsidRPr="007D41E1">
        <w:rPr>
          <w:lang w:val="es-ES"/>
        </w:rPr>
        <w:t>tres evaluaciones que estaban pendientes del primer programa de trabajo</w:t>
      </w:r>
      <w:r w:rsidR="003770DE" w:rsidRPr="007D41E1">
        <w:rPr>
          <w:lang w:val="es-ES"/>
        </w:rPr>
        <w:t xml:space="preserve">; </w:t>
      </w:r>
    </w:p>
    <w:p w:rsidR="003770DE" w:rsidRPr="007D41E1" w:rsidRDefault="007D41E1" w:rsidP="003E3A6F">
      <w:pPr>
        <w:pStyle w:val="StylePara1HeadingsCSTimesNewRoman"/>
        <w:numPr>
          <w:ilvl w:val="0"/>
          <w:numId w:val="95"/>
        </w:numPr>
        <w:ind w:left="0" w:firstLine="709"/>
        <w:rPr>
          <w:snapToGrid/>
          <w:kern w:val="22"/>
          <w:lang w:val="es-ES"/>
        </w:rPr>
      </w:pPr>
      <w:r w:rsidRPr="007D41E1">
        <w:rPr>
          <w:lang w:val="es-ES"/>
        </w:rPr>
        <w:t>El número de evaluaciones llevadas a cabo en paralelo y el número de informes de evalu</w:t>
      </w:r>
      <w:r>
        <w:rPr>
          <w:lang w:val="es-ES"/>
        </w:rPr>
        <w:t>a</w:t>
      </w:r>
      <w:r w:rsidRPr="007D41E1">
        <w:rPr>
          <w:lang w:val="es-ES"/>
        </w:rPr>
        <w:t xml:space="preserve">ción </w:t>
      </w:r>
      <w:r>
        <w:rPr>
          <w:lang w:val="es-ES"/>
        </w:rPr>
        <w:t>facilitados</w:t>
      </w:r>
      <w:r w:rsidRPr="007D41E1">
        <w:rPr>
          <w:lang w:val="es-ES"/>
        </w:rPr>
        <w:t xml:space="preserve"> para su examen por parte del Plenario debe</w:t>
      </w:r>
      <w:r>
        <w:rPr>
          <w:lang w:val="es-ES"/>
        </w:rPr>
        <w:t>rían ser limitados para repartir</w:t>
      </w:r>
      <w:r w:rsidR="00460721">
        <w:rPr>
          <w:lang w:val="es-ES"/>
        </w:rPr>
        <w:t xml:space="preserve"> la carga </w:t>
      </w:r>
      <w:r w:rsidRPr="007D41E1">
        <w:rPr>
          <w:lang w:val="es-ES"/>
        </w:rPr>
        <w:t>de trabajo de los Gobiernos, la comunidad cien</w:t>
      </w:r>
      <w:r>
        <w:rPr>
          <w:lang w:val="es-ES"/>
        </w:rPr>
        <w:t>tífica, el Grupo Multidisciplinario de Expertos</w:t>
      </w:r>
      <w:r w:rsidR="002D0C69">
        <w:rPr>
          <w:lang w:val="es-ES"/>
        </w:rPr>
        <w:t xml:space="preserve">, </w:t>
      </w:r>
      <w:r>
        <w:rPr>
          <w:lang w:val="es-ES"/>
        </w:rPr>
        <w:t xml:space="preserve">la Mesa </w:t>
      </w:r>
      <w:r w:rsidR="002D0C69">
        <w:rPr>
          <w:lang w:val="es-ES"/>
        </w:rPr>
        <w:t xml:space="preserve">y la </w:t>
      </w:r>
      <w:r>
        <w:rPr>
          <w:lang w:val="es-ES"/>
        </w:rPr>
        <w:t>Secretaría</w:t>
      </w:r>
      <w:r w:rsidR="003770DE" w:rsidRPr="007D41E1">
        <w:rPr>
          <w:lang w:val="es-ES"/>
        </w:rPr>
        <w:t>;</w:t>
      </w:r>
    </w:p>
    <w:p w:rsidR="00CE1EE5" w:rsidRPr="002D0C69" w:rsidRDefault="002D0C69" w:rsidP="003E3A6F">
      <w:pPr>
        <w:pStyle w:val="Para1"/>
        <w:numPr>
          <w:ilvl w:val="0"/>
          <w:numId w:val="95"/>
        </w:numPr>
        <w:suppressLineNumbers/>
        <w:suppressAutoHyphens/>
        <w:ind w:left="0" w:firstLine="709"/>
        <w:rPr>
          <w:snapToGrid/>
          <w:kern w:val="22"/>
          <w:szCs w:val="22"/>
          <w:lang w:val="es-ES"/>
        </w:rPr>
      </w:pPr>
      <w:r w:rsidRPr="002D0C69">
        <w:rPr>
          <w:szCs w:val="22"/>
          <w:lang w:val="es-ES"/>
        </w:rPr>
        <w:t xml:space="preserve">Es </w:t>
      </w:r>
      <w:r w:rsidRPr="00460721">
        <w:rPr>
          <w:szCs w:val="22"/>
          <w:lang w:val="es-ES"/>
        </w:rPr>
        <w:t>preciso llevar a cabo un examen de las enseñanzas adquiridas a raíz de los resultados y el impacto de las evaluaciones temáticas, regionales y mundiales, que debería fundamentar las decisiones sobre el diseño de otra evaluación mundial, incluida la necesidad de integración entre las evaluaciones regionales y mundiales</w:t>
      </w:r>
      <w:r w:rsidR="00CE1EE5" w:rsidRPr="00460721">
        <w:rPr>
          <w:lang w:val="es-ES"/>
        </w:rPr>
        <w:t xml:space="preserve">, </w:t>
      </w:r>
      <w:r w:rsidRPr="00460721">
        <w:rPr>
          <w:lang w:val="es-ES"/>
        </w:rPr>
        <w:t>por ejemplo, mediante una evaluación única que</w:t>
      </w:r>
      <w:r>
        <w:rPr>
          <w:lang w:val="es-ES"/>
        </w:rPr>
        <w:t xml:space="preserve"> integre los componentes regionales y mundiales</w:t>
      </w:r>
      <w:r w:rsidR="00CE1EE5" w:rsidRPr="002D0C69">
        <w:rPr>
          <w:lang w:val="es-ES"/>
        </w:rPr>
        <w:t>.</w:t>
      </w:r>
    </w:p>
    <w:p w:rsidR="007A4CE1" w:rsidRPr="006223B9" w:rsidRDefault="005759A9" w:rsidP="003E3A6F">
      <w:pPr>
        <w:pStyle w:val="Heading1longmultiline"/>
        <w:rPr>
          <w:lang w:val="es-ES"/>
        </w:rPr>
      </w:pPr>
      <w:r w:rsidRPr="003051F5">
        <w:rPr>
          <w:lang w:val="es-ES"/>
        </w:rPr>
        <w:t>I</w:t>
      </w:r>
      <w:r w:rsidR="00E32ED7">
        <w:rPr>
          <w:lang w:val="es-ES"/>
        </w:rPr>
        <w:t>II</w:t>
      </w:r>
      <w:r w:rsidRPr="003051F5">
        <w:rPr>
          <w:lang w:val="es-ES"/>
        </w:rPr>
        <w:t xml:space="preserve">. </w:t>
      </w:r>
      <w:r w:rsidR="00AF0F45" w:rsidRPr="003051F5">
        <w:rPr>
          <w:lang w:val="es-ES"/>
        </w:rPr>
        <w:tab/>
      </w:r>
      <w:r w:rsidR="007A4CE1" w:rsidRPr="006223B9">
        <w:rPr>
          <w:lang w:val="es-ES"/>
        </w:rPr>
        <w:t>Considera</w:t>
      </w:r>
      <w:r w:rsidR="006223B9" w:rsidRPr="006223B9">
        <w:rPr>
          <w:lang w:val="es-ES"/>
        </w:rPr>
        <w:t>C</w:t>
      </w:r>
      <w:r w:rsidR="007A4CE1" w:rsidRPr="006223B9">
        <w:rPr>
          <w:lang w:val="es-ES"/>
        </w:rPr>
        <w:t>ion</w:t>
      </w:r>
      <w:r w:rsidR="006223B9" w:rsidRPr="006223B9">
        <w:rPr>
          <w:lang w:val="es-ES"/>
        </w:rPr>
        <w:t>E</w:t>
      </w:r>
      <w:r w:rsidR="007A4CE1" w:rsidRPr="006223B9">
        <w:rPr>
          <w:lang w:val="es-ES"/>
        </w:rPr>
        <w:t xml:space="preserve">s </w:t>
      </w:r>
      <w:r w:rsidR="006223B9" w:rsidRPr="00460721">
        <w:rPr>
          <w:lang w:val="es-ES"/>
        </w:rPr>
        <w:t>PARA LA elaboración</w:t>
      </w:r>
      <w:r w:rsidR="007A4CE1" w:rsidRPr="00460721">
        <w:rPr>
          <w:lang w:val="es-ES"/>
        </w:rPr>
        <w:t xml:space="preserve"> </w:t>
      </w:r>
      <w:r w:rsidR="006223B9" w:rsidRPr="00460721">
        <w:rPr>
          <w:lang w:val="es-ES"/>
        </w:rPr>
        <w:t>de</w:t>
      </w:r>
      <w:r w:rsidR="006223B9" w:rsidRPr="006223B9">
        <w:rPr>
          <w:lang w:val="es-ES"/>
        </w:rPr>
        <w:t xml:space="preserve"> una lista de solicitudes del convenio para el segundo programa de trabajo de </w:t>
      </w:r>
      <w:r w:rsidR="00E32ED7">
        <w:rPr>
          <w:lang w:val="es-ES"/>
        </w:rPr>
        <w:t>IPBES</w:t>
      </w:r>
      <w:r w:rsidR="007A4CE1" w:rsidRPr="006223B9">
        <w:rPr>
          <w:lang w:val="es-ES"/>
        </w:rPr>
        <w:t xml:space="preserve"> </w:t>
      </w:r>
    </w:p>
    <w:p w:rsidR="007A4CE1" w:rsidRPr="00B13942" w:rsidRDefault="00B13942" w:rsidP="003E3A6F">
      <w:pPr>
        <w:pStyle w:val="StylePara1HeadingsCSTimesNewRoman"/>
        <w:rPr>
          <w:lang w:val="es-ES"/>
        </w:rPr>
      </w:pPr>
      <w:r w:rsidRPr="00460721">
        <w:rPr>
          <w:lang w:val="es-ES"/>
        </w:rPr>
        <w:t>En la elaboración de</w:t>
      </w:r>
      <w:r w:rsidRPr="00B13942">
        <w:rPr>
          <w:lang w:val="es-ES"/>
        </w:rPr>
        <w:t xml:space="preserve"> su recomendación para la Conferencia de las Partes sobre solicitudes para el </w:t>
      </w:r>
      <w:r>
        <w:rPr>
          <w:lang w:val="es-ES"/>
        </w:rPr>
        <w:t>s</w:t>
      </w:r>
      <w:r w:rsidRPr="00B13942">
        <w:rPr>
          <w:lang w:val="es-ES"/>
        </w:rPr>
        <w:t xml:space="preserve">egundo programa de trabajo de la </w:t>
      </w:r>
      <w:r w:rsidR="00C339B9" w:rsidRPr="00B13942">
        <w:rPr>
          <w:lang w:val="es-ES"/>
        </w:rPr>
        <w:t>IPBES</w:t>
      </w:r>
      <w:r w:rsidR="003255FE" w:rsidRPr="00B13942">
        <w:rPr>
          <w:lang w:val="es-ES"/>
        </w:rPr>
        <w:t>,</w:t>
      </w:r>
      <w:r w:rsidR="007A4CE1" w:rsidRPr="00B13942">
        <w:rPr>
          <w:lang w:val="es-ES"/>
        </w:rPr>
        <w:t xml:space="preserve"> </w:t>
      </w:r>
      <w:r>
        <w:rPr>
          <w:lang w:val="es-ES"/>
        </w:rPr>
        <w:t>sería útil tener en cuenta</w:t>
      </w:r>
      <w:r w:rsidR="007A4CE1" w:rsidRPr="00B13942">
        <w:rPr>
          <w:lang w:val="es-ES"/>
        </w:rPr>
        <w:t>:</w:t>
      </w:r>
    </w:p>
    <w:p w:rsidR="007A4CE1" w:rsidRPr="00A2628B" w:rsidRDefault="00A2628B" w:rsidP="0091436E">
      <w:pPr>
        <w:pStyle w:val="Para1"/>
        <w:numPr>
          <w:ilvl w:val="0"/>
          <w:numId w:val="78"/>
        </w:numPr>
        <w:suppressLineNumbers/>
        <w:suppressAutoHyphens/>
        <w:ind w:left="0" w:firstLine="709"/>
        <w:rPr>
          <w:iCs/>
          <w:lang w:val="es-ES"/>
        </w:rPr>
      </w:pPr>
      <w:r>
        <w:rPr>
          <w:iCs/>
          <w:lang w:val="es-ES"/>
        </w:rPr>
        <w:t>l</w:t>
      </w:r>
      <w:r w:rsidR="001D73A1" w:rsidRPr="00A2628B">
        <w:rPr>
          <w:iCs/>
          <w:lang w:val="es-ES"/>
        </w:rPr>
        <w:t xml:space="preserve">a experiencia de cómo los distintos productos </w:t>
      </w:r>
      <w:r w:rsidR="001D73A1" w:rsidRPr="00460721">
        <w:rPr>
          <w:iCs/>
          <w:lang w:val="es-ES"/>
        </w:rPr>
        <w:t>previstos</w:t>
      </w:r>
      <w:r w:rsidR="00460721" w:rsidRPr="00460721">
        <w:rPr>
          <w:iCs/>
          <w:lang w:val="es-ES"/>
        </w:rPr>
        <w:t xml:space="preserve"> </w:t>
      </w:r>
      <w:r w:rsidRPr="00460721">
        <w:rPr>
          <w:iCs/>
          <w:lang w:val="es-ES"/>
        </w:rPr>
        <w:t>derivados del</w:t>
      </w:r>
      <w:r w:rsidRPr="00A2628B">
        <w:rPr>
          <w:iCs/>
          <w:lang w:val="es-ES"/>
        </w:rPr>
        <w:t xml:space="preserve"> primer</w:t>
      </w:r>
      <w:r>
        <w:rPr>
          <w:iCs/>
          <w:lang w:val="es-ES"/>
        </w:rPr>
        <w:t xml:space="preserve"> programa de trabajo </w:t>
      </w:r>
      <w:r w:rsidR="00E32ED7">
        <w:rPr>
          <w:iCs/>
          <w:lang w:val="es-ES"/>
        </w:rPr>
        <w:t>s</w:t>
      </w:r>
      <w:r>
        <w:rPr>
          <w:iCs/>
          <w:lang w:val="es-ES"/>
        </w:rPr>
        <w:t>e han usado en virtud del Convenio</w:t>
      </w:r>
      <w:r w:rsidR="007A4CE1" w:rsidRPr="00A2628B">
        <w:rPr>
          <w:iCs/>
          <w:lang w:val="es-ES"/>
        </w:rPr>
        <w:t>;</w:t>
      </w:r>
    </w:p>
    <w:p w:rsidR="007A4CE1" w:rsidRPr="00A2628B" w:rsidRDefault="00A2628B" w:rsidP="0091436E">
      <w:pPr>
        <w:pStyle w:val="Para1"/>
        <w:numPr>
          <w:ilvl w:val="0"/>
          <w:numId w:val="78"/>
        </w:numPr>
        <w:suppressLineNumbers/>
        <w:suppressAutoHyphens/>
        <w:ind w:left="0" w:firstLine="709"/>
        <w:rPr>
          <w:iCs/>
          <w:lang w:val="es-ES"/>
        </w:rPr>
      </w:pPr>
      <w:r w:rsidRPr="00A2628B">
        <w:rPr>
          <w:iCs/>
          <w:lang w:val="es-ES"/>
        </w:rPr>
        <w:t xml:space="preserve">las necesidades científicas y técnicas ya identificadas </w:t>
      </w:r>
      <w:r>
        <w:rPr>
          <w:iCs/>
          <w:lang w:val="es-ES"/>
        </w:rPr>
        <w:t>en el marco del Convenio</w:t>
      </w:r>
      <w:r w:rsidR="007A4CE1" w:rsidRPr="00A2628B">
        <w:rPr>
          <w:iCs/>
          <w:lang w:val="es-ES"/>
        </w:rPr>
        <w:t>;</w:t>
      </w:r>
    </w:p>
    <w:p w:rsidR="007A4CE1" w:rsidRPr="00A2628B" w:rsidRDefault="00A2628B" w:rsidP="0091436E">
      <w:pPr>
        <w:pStyle w:val="Para1"/>
        <w:numPr>
          <w:ilvl w:val="0"/>
          <w:numId w:val="78"/>
        </w:numPr>
        <w:suppressLineNumbers/>
        <w:suppressAutoHyphens/>
        <w:ind w:left="0" w:firstLine="709"/>
        <w:rPr>
          <w:iCs/>
          <w:lang w:val="es-ES"/>
        </w:rPr>
      </w:pPr>
      <w:r w:rsidRPr="00A2628B">
        <w:rPr>
          <w:iCs/>
          <w:lang w:val="es-ES"/>
        </w:rPr>
        <w:t xml:space="preserve">las consideraciones relativas a las necesidades del Convenio que se pueden anticipar para </w:t>
      </w:r>
      <w:r w:rsidRPr="00460721">
        <w:rPr>
          <w:iCs/>
          <w:lang w:val="es-ES"/>
        </w:rPr>
        <w:t>apoyar el desarrollo y la</w:t>
      </w:r>
      <w:r w:rsidRPr="00A2628B">
        <w:rPr>
          <w:iCs/>
          <w:lang w:val="es-ES"/>
        </w:rPr>
        <w:t xml:space="preserve"> aplicaci</w:t>
      </w:r>
      <w:r>
        <w:rPr>
          <w:iCs/>
          <w:lang w:val="es-ES"/>
        </w:rPr>
        <w:t xml:space="preserve">ón del marco </w:t>
      </w:r>
      <w:r w:rsidR="00671278">
        <w:rPr>
          <w:iCs/>
          <w:lang w:val="es-ES"/>
        </w:rPr>
        <w:t xml:space="preserve">mundial </w:t>
      </w:r>
      <w:r w:rsidR="00671278" w:rsidRPr="0045263C">
        <w:rPr>
          <w:snapToGrid/>
          <w:szCs w:val="22"/>
          <w:lang w:val="es-ES"/>
        </w:rPr>
        <w:t>de la diversidad biológica posterior a 2020</w:t>
      </w:r>
      <w:r w:rsidR="007A4CE1" w:rsidRPr="00A2628B">
        <w:rPr>
          <w:iCs/>
          <w:lang w:val="es-ES"/>
        </w:rPr>
        <w:t>;</w:t>
      </w:r>
    </w:p>
    <w:p w:rsidR="007A4CE1" w:rsidRPr="00671278" w:rsidRDefault="00671278" w:rsidP="0091436E">
      <w:pPr>
        <w:pStyle w:val="Para1"/>
        <w:numPr>
          <w:ilvl w:val="0"/>
          <w:numId w:val="78"/>
        </w:numPr>
        <w:suppressLineNumbers/>
        <w:suppressAutoHyphens/>
        <w:ind w:left="0" w:firstLine="709"/>
        <w:rPr>
          <w:iCs/>
          <w:lang w:val="es-ES"/>
        </w:rPr>
      </w:pPr>
      <w:r>
        <w:rPr>
          <w:iCs/>
          <w:lang w:val="es-ES"/>
        </w:rPr>
        <w:t>c</w:t>
      </w:r>
      <w:r w:rsidRPr="00671278">
        <w:rPr>
          <w:iCs/>
          <w:lang w:val="es-ES"/>
        </w:rPr>
        <w:t>ual</w:t>
      </w:r>
      <w:r>
        <w:rPr>
          <w:iCs/>
          <w:lang w:val="es-ES"/>
        </w:rPr>
        <w:t>esquiera</w:t>
      </w:r>
      <w:r w:rsidRPr="00671278">
        <w:rPr>
          <w:iCs/>
          <w:lang w:val="es-ES"/>
        </w:rPr>
        <w:t xml:space="preserve"> otra</w:t>
      </w:r>
      <w:r>
        <w:rPr>
          <w:iCs/>
          <w:lang w:val="es-ES"/>
        </w:rPr>
        <w:t>s</w:t>
      </w:r>
      <w:r w:rsidRPr="00671278">
        <w:rPr>
          <w:iCs/>
          <w:lang w:val="es-ES"/>
        </w:rPr>
        <w:t xml:space="preserve"> necesidad</w:t>
      </w:r>
      <w:r>
        <w:rPr>
          <w:iCs/>
          <w:lang w:val="es-ES"/>
        </w:rPr>
        <w:t>es</w:t>
      </w:r>
      <w:r w:rsidRPr="00671278">
        <w:rPr>
          <w:iCs/>
          <w:lang w:val="es-ES"/>
        </w:rPr>
        <w:t xml:space="preserve"> y prioridad</w:t>
      </w:r>
      <w:r>
        <w:rPr>
          <w:iCs/>
          <w:lang w:val="es-ES"/>
        </w:rPr>
        <w:t>es</w:t>
      </w:r>
      <w:r w:rsidRPr="00671278">
        <w:rPr>
          <w:iCs/>
          <w:lang w:val="es-ES"/>
        </w:rPr>
        <w:t xml:space="preserve"> identificada</w:t>
      </w:r>
      <w:r>
        <w:rPr>
          <w:iCs/>
          <w:lang w:val="es-ES"/>
        </w:rPr>
        <w:t>s</w:t>
      </w:r>
      <w:r w:rsidRPr="00671278">
        <w:rPr>
          <w:iCs/>
          <w:lang w:val="es-ES"/>
        </w:rPr>
        <w:t xml:space="preserve"> por la Conferencia de </w:t>
      </w:r>
      <w:r>
        <w:rPr>
          <w:iCs/>
          <w:lang w:val="es-ES"/>
        </w:rPr>
        <w:t xml:space="preserve">las Partes y el </w:t>
      </w:r>
      <w:r w:rsidR="00E32ED7">
        <w:rPr>
          <w:iCs/>
          <w:lang w:val="es-ES"/>
        </w:rPr>
        <w:t>Órgano Subsidiario</w:t>
      </w:r>
      <w:r w:rsidR="00AF0F45" w:rsidRPr="00671278">
        <w:rPr>
          <w:iCs/>
          <w:lang w:val="es-ES"/>
        </w:rPr>
        <w:t>;</w:t>
      </w:r>
    </w:p>
    <w:p w:rsidR="00853F10" w:rsidRPr="00671278" w:rsidRDefault="00671278" w:rsidP="0091436E">
      <w:pPr>
        <w:pStyle w:val="Para1"/>
        <w:numPr>
          <w:ilvl w:val="0"/>
          <w:numId w:val="78"/>
        </w:numPr>
        <w:suppressLineNumbers/>
        <w:suppressAutoHyphens/>
        <w:ind w:left="0" w:firstLine="709"/>
        <w:rPr>
          <w:iCs/>
          <w:lang w:val="es-ES"/>
        </w:rPr>
      </w:pPr>
      <w:r>
        <w:rPr>
          <w:iCs/>
          <w:lang w:val="es-ES"/>
        </w:rPr>
        <w:t>o</w:t>
      </w:r>
      <w:r w:rsidRPr="00671278">
        <w:rPr>
          <w:iCs/>
          <w:lang w:val="es-ES"/>
        </w:rPr>
        <w:t>tros procesos de evaluación complementarios y pertinentes</w:t>
      </w:r>
      <w:r w:rsidR="00853F10" w:rsidRPr="00671278">
        <w:rPr>
          <w:iCs/>
          <w:lang w:val="es-ES"/>
        </w:rPr>
        <w:t>.</w:t>
      </w:r>
    </w:p>
    <w:p w:rsidR="00853F10" w:rsidRPr="00671278" w:rsidRDefault="00671278" w:rsidP="003E3A6F">
      <w:pPr>
        <w:pStyle w:val="StylePara1HeadingsCSTimesNewRoman"/>
        <w:rPr>
          <w:lang w:val="es-ES"/>
        </w:rPr>
      </w:pPr>
      <w:r w:rsidRPr="00671278">
        <w:rPr>
          <w:lang w:val="es-ES"/>
        </w:rPr>
        <w:t xml:space="preserve">Las Partes y los </w:t>
      </w:r>
      <w:r w:rsidRPr="00460721">
        <w:rPr>
          <w:lang w:val="es-ES"/>
        </w:rPr>
        <w:t>observadores, a la hora de preparar</w:t>
      </w:r>
      <w:r w:rsidR="00460721" w:rsidRPr="00460721">
        <w:rPr>
          <w:lang w:val="es-ES"/>
        </w:rPr>
        <w:t xml:space="preserve"> </w:t>
      </w:r>
      <w:r w:rsidRPr="00460721">
        <w:rPr>
          <w:lang w:val="es-ES"/>
        </w:rPr>
        <w:t xml:space="preserve">sus solicitudes o aportaciones y sugerencias, para su presentación directa a la IPBES, tal vez deseen considerar </w:t>
      </w:r>
      <w:r w:rsidR="00E32ED7" w:rsidRPr="00460721">
        <w:rPr>
          <w:lang w:val="es-ES"/>
        </w:rPr>
        <w:t>los siguientes</w:t>
      </w:r>
      <w:r w:rsidRPr="00460721">
        <w:rPr>
          <w:lang w:val="es-ES"/>
        </w:rPr>
        <w:t xml:space="preserve"> puntos, cuando proceda</w:t>
      </w:r>
      <w:r w:rsidR="0047444F" w:rsidRPr="00460721">
        <w:rPr>
          <w:lang w:val="es-ES"/>
        </w:rPr>
        <w:t>.</w:t>
      </w:r>
      <w:r w:rsidR="00853F10" w:rsidRPr="00671278">
        <w:rPr>
          <w:lang w:val="es-ES"/>
        </w:rPr>
        <w:t xml:space="preserve"> </w:t>
      </w:r>
    </w:p>
    <w:p w:rsidR="00853F10" w:rsidRPr="00EA5430" w:rsidRDefault="00EA5430" w:rsidP="003E3A6F">
      <w:pPr>
        <w:pStyle w:val="Heading2"/>
        <w:numPr>
          <w:ilvl w:val="0"/>
          <w:numId w:val="96"/>
        </w:numPr>
        <w:rPr>
          <w:lang w:val="es-ES"/>
        </w:rPr>
      </w:pPr>
      <w:r w:rsidRPr="00460721">
        <w:rPr>
          <w:lang w:val="es-ES"/>
        </w:rPr>
        <w:t>Experiencia</w:t>
      </w:r>
      <w:r w:rsidR="00460721" w:rsidRPr="00460721">
        <w:rPr>
          <w:lang w:val="es-ES"/>
        </w:rPr>
        <w:t xml:space="preserve"> </w:t>
      </w:r>
      <w:r w:rsidRPr="00460721">
        <w:rPr>
          <w:lang w:val="es-ES"/>
        </w:rPr>
        <w:t>relativa a la utilización de los</w:t>
      </w:r>
      <w:r w:rsidRPr="00EA5430">
        <w:rPr>
          <w:lang w:val="es-ES"/>
        </w:rPr>
        <w:t xml:space="preserve"> productos previstos del primer progr</w:t>
      </w:r>
      <w:r>
        <w:rPr>
          <w:lang w:val="es-ES"/>
        </w:rPr>
        <w:t>ama de trabajo</w:t>
      </w:r>
    </w:p>
    <w:p w:rsidR="007A4CE1" w:rsidRPr="0070310E" w:rsidRDefault="00EA5430" w:rsidP="003E3A6F">
      <w:pPr>
        <w:pStyle w:val="StylePara1HeadingsCSTimesNewRoman"/>
        <w:rPr>
          <w:lang w:val="es-ES"/>
        </w:rPr>
      </w:pPr>
      <w:r w:rsidRPr="00EA5430">
        <w:rPr>
          <w:lang w:val="es-ES"/>
        </w:rPr>
        <w:t xml:space="preserve">Las experiencias de cómo se han utilizado los </w:t>
      </w:r>
      <w:r w:rsidRPr="00AF6337">
        <w:rPr>
          <w:lang w:val="es-ES"/>
        </w:rPr>
        <w:t>productos previstos</w:t>
      </w:r>
      <w:r w:rsidR="00460721" w:rsidRPr="00AF6337">
        <w:rPr>
          <w:lang w:val="es-ES"/>
        </w:rPr>
        <w:t xml:space="preserve"> </w:t>
      </w:r>
      <w:r w:rsidRPr="00AF6337">
        <w:rPr>
          <w:lang w:val="es-ES"/>
        </w:rPr>
        <w:t xml:space="preserve">derivados del primer programa de trabajo de la </w:t>
      </w:r>
      <w:r w:rsidR="00760842" w:rsidRPr="00AF6337">
        <w:rPr>
          <w:lang w:val="es-ES"/>
        </w:rPr>
        <w:t>IPBES</w:t>
      </w:r>
      <w:r w:rsidR="007A4CE1" w:rsidRPr="00AF6337">
        <w:rPr>
          <w:lang w:val="es-ES"/>
        </w:rPr>
        <w:t xml:space="preserve"> </w:t>
      </w:r>
      <w:r w:rsidRPr="00AF6337">
        <w:rPr>
          <w:lang w:val="es-ES"/>
        </w:rPr>
        <w:t xml:space="preserve">en virtud del Convenio se analizan en la sección </w:t>
      </w:r>
      <w:r w:rsidR="007A4CE1" w:rsidRPr="00AF6337">
        <w:rPr>
          <w:lang w:val="es-ES"/>
        </w:rPr>
        <w:t xml:space="preserve">II </w:t>
      </w:r>
      <w:r w:rsidRPr="00AF6337">
        <w:rPr>
          <w:i/>
          <w:lang w:val="es-ES"/>
        </w:rPr>
        <w:t>supra</w:t>
      </w:r>
      <w:r w:rsidR="007A4CE1" w:rsidRPr="00AF6337">
        <w:rPr>
          <w:lang w:val="es-ES"/>
        </w:rPr>
        <w:t xml:space="preserve">. </w:t>
      </w:r>
      <w:r w:rsidR="007253BB" w:rsidRPr="00AF6337">
        <w:rPr>
          <w:lang w:val="es-ES"/>
        </w:rPr>
        <w:t>Por lo general,</w:t>
      </w:r>
      <w:r w:rsidR="00F9156B" w:rsidRPr="00AF6337">
        <w:rPr>
          <w:lang w:val="es-ES"/>
        </w:rPr>
        <w:t xml:space="preserve"> </w:t>
      </w:r>
      <w:r w:rsidR="007253BB" w:rsidRPr="00AF6337">
        <w:rPr>
          <w:lang w:val="es-ES"/>
        </w:rPr>
        <w:t>las evaluaciones sobre cuestiones específicas</w:t>
      </w:r>
      <w:r w:rsidR="006025C5" w:rsidRPr="00AF6337">
        <w:rPr>
          <w:lang w:val="es-ES"/>
        </w:rPr>
        <w:t xml:space="preserve">, </w:t>
      </w:r>
      <w:r w:rsidR="007253BB" w:rsidRPr="00AF6337">
        <w:rPr>
          <w:lang w:val="es-ES"/>
        </w:rPr>
        <w:t xml:space="preserve">como la evaluación </w:t>
      </w:r>
      <w:r w:rsidR="009D1AC3" w:rsidRPr="00AF6337">
        <w:rPr>
          <w:lang w:val="es-ES"/>
        </w:rPr>
        <w:t>sobre polinizadores, polinización y producción de alimentos y la evaluación metodológica de las hipótesis y los modelos de la diversidad biológica y los servicios de los ecosistemas</w:t>
      </w:r>
      <w:r w:rsidR="006025C5" w:rsidRPr="00AF6337">
        <w:rPr>
          <w:lang w:val="es-ES"/>
        </w:rPr>
        <w:t>, ha</w:t>
      </w:r>
      <w:r w:rsidR="0070310E" w:rsidRPr="00AF6337">
        <w:rPr>
          <w:lang w:val="es-ES"/>
        </w:rPr>
        <w:t>n sido especialmente útiles a la hora de fundamentar decisiones y recomendaciones en virtud del Convenio</w:t>
      </w:r>
      <w:r w:rsidR="006025C5" w:rsidRPr="00AF6337">
        <w:rPr>
          <w:lang w:val="es-ES"/>
        </w:rPr>
        <w:t xml:space="preserve"> </w:t>
      </w:r>
      <w:r w:rsidR="0070310E" w:rsidRPr="00AF6337">
        <w:rPr>
          <w:lang w:val="es-ES"/>
        </w:rPr>
        <w:t>y han contribuido a identificar las necesidades para seguir investigando</w:t>
      </w:r>
      <w:r w:rsidR="006025C5" w:rsidRPr="00AF6337">
        <w:rPr>
          <w:lang w:val="es-ES"/>
        </w:rPr>
        <w:t xml:space="preserve">. </w:t>
      </w:r>
      <w:r w:rsidR="0070310E" w:rsidRPr="00AF6337">
        <w:rPr>
          <w:lang w:val="es-ES"/>
        </w:rPr>
        <w:t>Se espera que la experiencia relativa a la utilización de los</w:t>
      </w:r>
      <w:r w:rsidR="0070310E" w:rsidRPr="0070310E">
        <w:rPr>
          <w:lang w:val="es-ES"/>
        </w:rPr>
        <w:t xml:space="preserve"> productos previstos del programa de trabajo est</w:t>
      </w:r>
      <w:r w:rsidR="0070310E">
        <w:rPr>
          <w:lang w:val="es-ES"/>
        </w:rPr>
        <w:t>é disponible una vez que haya transcurrido más tiempo</w:t>
      </w:r>
      <w:r w:rsidR="006025C5" w:rsidRPr="0070310E">
        <w:rPr>
          <w:lang w:val="es-ES"/>
        </w:rPr>
        <w:t xml:space="preserve">. </w:t>
      </w:r>
    </w:p>
    <w:p w:rsidR="007A4CE1" w:rsidRPr="0070310E" w:rsidRDefault="0070310E" w:rsidP="003E3A6F">
      <w:pPr>
        <w:pStyle w:val="Heading2"/>
        <w:numPr>
          <w:ilvl w:val="0"/>
          <w:numId w:val="96"/>
        </w:numPr>
        <w:rPr>
          <w:lang w:val="es-ES"/>
        </w:rPr>
      </w:pPr>
      <w:r w:rsidRPr="0070310E">
        <w:rPr>
          <w:lang w:val="es-ES"/>
        </w:rPr>
        <w:lastRenderedPageBreak/>
        <w:t xml:space="preserve">Necesidades científicas y técnicas identificadas </w:t>
      </w:r>
      <w:r>
        <w:rPr>
          <w:lang w:val="es-ES"/>
        </w:rPr>
        <w:t>en virtud del Convenio</w:t>
      </w:r>
    </w:p>
    <w:p w:rsidR="007A4CE1" w:rsidRPr="005A1355" w:rsidRDefault="0070310E" w:rsidP="003E3A6F">
      <w:pPr>
        <w:pStyle w:val="StylePara1HeadingsCSTimesNewRoman"/>
        <w:rPr>
          <w:lang w:val="es-ES"/>
        </w:rPr>
      </w:pPr>
      <w:r w:rsidRPr="0070310E">
        <w:rPr>
          <w:lang w:val="es-ES"/>
        </w:rPr>
        <w:t xml:space="preserve">En su 17ª reunión, el </w:t>
      </w:r>
      <w:r w:rsidR="00C94BDC">
        <w:rPr>
          <w:lang w:val="es-ES"/>
        </w:rPr>
        <w:t>Órgano Subsidiario</w:t>
      </w:r>
      <w:r w:rsidR="007A4CE1" w:rsidRPr="0070310E">
        <w:rPr>
          <w:lang w:val="es-ES"/>
        </w:rPr>
        <w:t xml:space="preserve"> </w:t>
      </w:r>
      <w:r w:rsidRPr="0070310E">
        <w:rPr>
          <w:lang w:val="es-ES"/>
        </w:rPr>
        <w:t xml:space="preserve">identificó necesidades científicas y técnicas </w:t>
      </w:r>
      <w:r w:rsidR="004D486E">
        <w:rPr>
          <w:lang w:val="es-ES"/>
        </w:rPr>
        <w:t>clave</w:t>
      </w:r>
      <w:r w:rsidRPr="0070310E">
        <w:rPr>
          <w:lang w:val="es-ES"/>
        </w:rPr>
        <w:t xml:space="preserve"> para la aplicaci</w:t>
      </w:r>
      <w:r>
        <w:rPr>
          <w:lang w:val="es-ES"/>
        </w:rPr>
        <w:t xml:space="preserve">ón del Plan Estratégico para la Diversidad Biológica </w:t>
      </w:r>
      <w:r w:rsidR="007A4CE1" w:rsidRPr="0070310E">
        <w:rPr>
          <w:lang w:val="es-ES"/>
        </w:rPr>
        <w:t>2011-2020 (</w:t>
      </w:r>
      <w:r w:rsidR="00E72AA5" w:rsidRPr="0070310E">
        <w:rPr>
          <w:lang w:val="es-ES"/>
        </w:rPr>
        <w:t>recomenda</w:t>
      </w:r>
      <w:r w:rsidR="004D486E">
        <w:rPr>
          <w:lang w:val="es-ES"/>
        </w:rPr>
        <w:t>ció</w:t>
      </w:r>
      <w:r w:rsidR="00E72AA5" w:rsidRPr="0070310E">
        <w:rPr>
          <w:lang w:val="es-ES"/>
        </w:rPr>
        <w:t xml:space="preserve">n </w:t>
      </w:r>
      <w:hyperlink r:id="rId29" w:history="1">
        <w:r w:rsidR="00E72AA5" w:rsidRPr="0070310E">
          <w:rPr>
            <w:rStyle w:val="Hyperlink"/>
            <w:lang w:val="es-ES"/>
          </w:rPr>
          <w:t>XVII/1</w:t>
        </w:r>
      </w:hyperlink>
      <w:r w:rsidR="007A4CE1" w:rsidRPr="0070310E">
        <w:rPr>
          <w:lang w:val="es-ES"/>
        </w:rPr>
        <w:t>)</w:t>
      </w:r>
      <w:r w:rsidR="00A82E18" w:rsidRPr="0070310E">
        <w:rPr>
          <w:lang w:val="es-ES"/>
        </w:rPr>
        <w:t xml:space="preserve">. </w:t>
      </w:r>
      <w:r w:rsidR="004D486E">
        <w:rPr>
          <w:lang w:val="es-ES"/>
        </w:rPr>
        <w:t xml:space="preserve">Dichas necesidades fueron aprobadas posteriormente por la Conferencia de las Partes en la decisión </w:t>
      </w:r>
      <w:hyperlink r:id="rId30" w:history="1">
        <w:r w:rsidR="007A4CE1" w:rsidRPr="004D486E">
          <w:rPr>
            <w:rStyle w:val="Hyperlink"/>
            <w:lang w:val="es-ES"/>
          </w:rPr>
          <w:t>XII/1</w:t>
        </w:r>
      </w:hyperlink>
      <w:r w:rsidR="007A4CE1" w:rsidRPr="004D486E">
        <w:rPr>
          <w:lang w:val="es-ES"/>
        </w:rPr>
        <w:t xml:space="preserve">. </w:t>
      </w:r>
      <w:r w:rsidR="004D486E" w:rsidRPr="00087E9B">
        <w:rPr>
          <w:lang w:val="es-ES"/>
        </w:rPr>
        <w:t xml:space="preserve">Esta lista exhaustiva de </w:t>
      </w:r>
      <w:r w:rsidR="004D486E" w:rsidRPr="00AF6337">
        <w:rPr>
          <w:lang w:val="es-ES"/>
        </w:rPr>
        <w:t xml:space="preserve">necesidades se </w:t>
      </w:r>
      <w:r w:rsidR="00FE1129" w:rsidRPr="00AF6337">
        <w:rPr>
          <w:lang w:val="es-ES"/>
        </w:rPr>
        <w:t>remitió</w:t>
      </w:r>
      <w:r w:rsidR="004D486E" w:rsidRPr="00AF6337">
        <w:rPr>
          <w:lang w:val="es-ES"/>
        </w:rPr>
        <w:t xml:space="preserve"> a la IPBES</w:t>
      </w:r>
      <w:r w:rsidR="004D486E" w:rsidRPr="00087E9B">
        <w:rPr>
          <w:lang w:val="es-ES"/>
        </w:rPr>
        <w:t xml:space="preserve"> </w:t>
      </w:r>
      <w:r w:rsidR="00FE1129" w:rsidRPr="00087E9B">
        <w:rPr>
          <w:lang w:val="es-ES"/>
        </w:rPr>
        <w:t xml:space="preserve">como </w:t>
      </w:r>
      <w:r w:rsidR="00087E9B" w:rsidRPr="00087E9B">
        <w:rPr>
          <w:lang w:val="es-ES"/>
        </w:rPr>
        <w:t>aportaci</w:t>
      </w:r>
      <w:r w:rsidR="00087E9B">
        <w:rPr>
          <w:lang w:val="es-ES"/>
        </w:rPr>
        <w:t>ón al desarrollo del primer programa de trabajo</w:t>
      </w:r>
      <w:r w:rsidR="00A82E18" w:rsidRPr="00087E9B">
        <w:rPr>
          <w:lang w:val="es-ES"/>
        </w:rPr>
        <w:t xml:space="preserve">. </w:t>
      </w:r>
      <w:r w:rsidR="00087E9B" w:rsidRPr="00087E9B">
        <w:rPr>
          <w:lang w:val="es-ES"/>
        </w:rPr>
        <w:t>Complementaba una solicitud más general de la Conferencia de las Partes, en la decisión</w:t>
      </w:r>
      <w:r w:rsidR="007A4CE1" w:rsidRPr="00087E9B">
        <w:rPr>
          <w:lang w:val="es-ES"/>
        </w:rPr>
        <w:t xml:space="preserve"> </w:t>
      </w:r>
      <w:hyperlink r:id="rId31" w:history="1">
        <w:r w:rsidR="007A4CE1" w:rsidRPr="00087E9B">
          <w:rPr>
            <w:rStyle w:val="Hyperlink"/>
            <w:lang w:val="es-ES"/>
          </w:rPr>
          <w:t>XI/13</w:t>
        </w:r>
      </w:hyperlink>
      <w:r w:rsidR="00A82E18" w:rsidRPr="00087E9B">
        <w:rPr>
          <w:lang w:val="es-ES"/>
        </w:rPr>
        <w:t>,</w:t>
      </w:r>
      <w:r w:rsidR="007A4CE1" w:rsidRPr="00087E9B">
        <w:rPr>
          <w:lang w:val="es-ES"/>
        </w:rPr>
        <w:t xml:space="preserve"> </w:t>
      </w:r>
      <w:r w:rsidR="00087E9B" w:rsidRPr="00087E9B">
        <w:rPr>
          <w:lang w:val="es-ES"/>
        </w:rPr>
        <w:t xml:space="preserve">para que la </w:t>
      </w:r>
      <w:r w:rsidR="00760842" w:rsidRPr="00087E9B">
        <w:rPr>
          <w:lang w:val="es-ES"/>
        </w:rPr>
        <w:t>IPBES</w:t>
      </w:r>
      <w:r w:rsidR="007A4CE1" w:rsidRPr="00087E9B">
        <w:rPr>
          <w:lang w:val="es-ES"/>
        </w:rPr>
        <w:t xml:space="preserve"> </w:t>
      </w:r>
      <w:r w:rsidR="00087E9B" w:rsidRPr="00087E9B">
        <w:rPr>
          <w:lang w:val="es-ES"/>
        </w:rPr>
        <w:t>considerara de qué maneras sus actividades podrían</w:t>
      </w:r>
      <w:r w:rsidR="007A4CE1" w:rsidRPr="00087E9B">
        <w:rPr>
          <w:lang w:val="es-ES"/>
        </w:rPr>
        <w:t xml:space="preserve">, </w:t>
      </w:r>
      <w:r w:rsidR="00087E9B" w:rsidRPr="00087E9B">
        <w:rPr>
          <w:lang w:val="es-ES"/>
        </w:rPr>
        <w:t>según proceda</w:t>
      </w:r>
      <w:r w:rsidR="007A4CE1" w:rsidRPr="00087E9B">
        <w:rPr>
          <w:lang w:val="es-ES"/>
        </w:rPr>
        <w:t xml:space="preserve">, </w:t>
      </w:r>
      <w:r w:rsidR="00087E9B" w:rsidRPr="00087E9B">
        <w:rPr>
          <w:lang w:val="es-ES"/>
        </w:rPr>
        <w:t xml:space="preserve">basarse </w:t>
      </w:r>
      <w:r w:rsidR="00087E9B">
        <w:rPr>
          <w:lang w:val="es-ES"/>
        </w:rPr>
        <w:t xml:space="preserve">en </w:t>
      </w:r>
      <w:r w:rsidR="00087E9B" w:rsidRPr="00087E9B">
        <w:rPr>
          <w:lang w:val="es-ES"/>
        </w:rPr>
        <w:t xml:space="preserve">y contribuir </w:t>
      </w:r>
      <w:r w:rsidR="00087E9B">
        <w:rPr>
          <w:lang w:val="es-ES"/>
        </w:rPr>
        <w:t xml:space="preserve">a la cuarta edición de la </w:t>
      </w:r>
      <w:r w:rsidR="00087E9B">
        <w:rPr>
          <w:i/>
          <w:lang w:val="es-ES"/>
        </w:rPr>
        <w:t>Perspectiva Mundial sobre la Diversidad Biológica</w:t>
      </w:r>
      <w:r w:rsidR="007A4CE1" w:rsidRPr="00087E9B">
        <w:rPr>
          <w:lang w:val="es-ES"/>
        </w:rPr>
        <w:t>, contribu</w:t>
      </w:r>
      <w:r w:rsidR="00087E9B">
        <w:rPr>
          <w:lang w:val="es-ES"/>
        </w:rPr>
        <w:t>ir a las evaluaciones del logro de las Metas de Aichi para la Diversidad Biológica y</w:t>
      </w:r>
      <w:r w:rsidR="007A4CE1" w:rsidRPr="00087E9B">
        <w:rPr>
          <w:lang w:val="es-ES"/>
        </w:rPr>
        <w:t xml:space="preserve"> </w:t>
      </w:r>
      <w:r w:rsidR="00087E9B">
        <w:rPr>
          <w:lang w:val="es-ES"/>
        </w:rPr>
        <w:t xml:space="preserve">suministrar información sobre opciones de política disponibles para cumplir la Visión para </w:t>
      </w:r>
      <w:r w:rsidR="007A4CE1" w:rsidRPr="00087E9B">
        <w:rPr>
          <w:lang w:val="es-ES"/>
        </w:rPr>
        <w:t xml:space="preserve">2050 </w:t>
      </w:r>
      <w:r w:rsidR="00087E9B">
        <w:rPr>
          <w:lang w:val="es-ES"/>
        </w:rPr>
        <w:t>del Plan Estratégico para la Diversidad Biológica</w:t>
      </w:r>
      <w:r w:rsidR="007A4CE1" w:rsidRPr="00087E9B">
        <w:rPr>
          <w:lang w:val="es-ES"/>
        </w:rPr>
        <w:t xml:space="preserve"> 2011-2020. </w:t>
      </w:r>
      <w:r w:rsidR="00087E9B" w:rsidRPr="00087E9B">
        <w:rPr>
          <w:lang w:val="es-ES"/>
        </w:rPr>
        <w:t xml:space="preserve">Esta solicitud general y las necesidades científicas y técnicas clave identificadas por el </w:t>
      </w:r>
      <w:r w:rsidR="00C94BDC">
        <w:rPr>
          <w:lang w:val="es-ES"/>
        </w:rPr>
        <w:t>Órgano Subsidiario</w:t>
      </w:r>
      <w:r w:rsidR="00087E9B" w:rsidRPr="00087E9B">
        <w:rPr>
          <w:lang w:val="es-ES"/>
        </w:rPr>
        <w:t xml:space="preserve"> </w:t>
      </w:r>
      <w:r w:rsidR="003051F5">
        <w:rPr>
          <w:lang w:val="es-ES"/>
        </w:rPr>
        <w:t>siguen siendo váli</w:t>
      </w:r>
      <w:r w:rsidR="005A1355">
        <w:rPr>
          <w:lang w:val="es-ES"/>
        </w:rPr>
        <w:t>das</w:t>
      </w:r>
      <w:r w:rsidR="007A4CE1" w:rsidRPr="00087E9B">
        <w:rPr>
          <w:lang w:val="es-ES"/>
        </w:rPr>
        <w:t xml:space="preserve">. </w:t>
      </w:r>
      <w:r w:rsidR="005A1355" w:rsidRPr="005A1355">
        <w:rPr>
          <w:lang w:val="es-ES"/>
        </w:rPr>
        <w:t xml:space="preserve">Por lo tanto, deberían seguir considerándose en el diseño y </w:t>
      </w:r>
      <w:r w:rsidR="005A1355" w:rsidRPr="00AF6337">
        <w:rPr>
          <w:lang w:val="es-ES"/>
        </w:rPr>
        <w:t>la ejecución de</w:t>
      </w:r>
      <w:r w:rsidR="005A1355" w:rsidRPr="005A1355">
        <w:rPr>
          <w:lang w:val="es-ES"/>
        </w:rPr>
        <w:t xml:space="preserve"> actividades futuras de la </w:t>
      </w:r>
      <w:r w:rsidR="00760842" w:rsidRPr="005A1355">
        <w:rPr>
          <w:lang w:val="es-ES"/>
        </w:rPr>
        <w:t>IPBES</w:t>
      </w:r>
      <w:r w:rsidR="00A470A7" w:rsidRPr="005A1355">
        <w:rPr>
          <w:lang w:val="es-ES"/>
        </w:rPr>
        <w:t xml:space="preserve"> </w:t>
      </w:r>
      <w:r w:rsidR="005A1355">
        <w:rPr>
          <w:lang w:val="es-ES"/>
        </w:rPr>
        <w:t>en todas sus cuatro funciones</w:t>
      </w:r>
      <w:r w:rsidR="00A470A7" w:rsidRPr="005A1355">
        <w:rPr>
          <w:lang w:val="es-ES"/>
        </w:rPr>
        <w:t>.</w:t>
      </w:r>
    </w:p>
    <w:p w:rsidR="007A4CE1" w:rsidRPr="000010C3" w:rsidRDefault="005A1355" w:rsidP="003E3A6F">
      <w:pPr>
        <w:pStyle w:val="StylePara1HeadingsCSTimesNewRoman"/>
        <w:rPr>
          <w:rFonts w:cstheme="majorBidi"/>
          <w:szCs w:val="22"/>
          <w:lang w:val="es-ES"/>
        </w:rPr>
      </w:pPr>
      <w:r w:rsidRPr="003051F5">
        <w:rPr>
          <w:rFonts w:cstheme="majorBidi"/>
          <w:szCs w:val="22"/>
          <w:lang w:val="es-ES"/>
        </w:rPr>
        <w:t>En la decisión</w:t>
      </w:r>
      <w:r w:rsidR="007A4CE1" w:rsidRPr="003051F5">
        <w:rPr>
          <w:rFonts w:cstheme="majorBidi"/>
          <w:szCs w:val="22"/>
          <w:lang w:val="es-ES"/>
        </w:rPr>
        <w:t xml:space="preserve"> XIII/29, </w:t>
      </w:r>
      <w:r w:rsidRPr="003051F5">
        <w:rPr>
          <w:rFonts w:cstheme="majorBidi"/>
          <w:szCs w:val="22"/>
          <w:lang w:val="es-ES"/>
        </w:rPr>
        <w:t>la Conferencia de las Partes</w:t>
      </w:r>
      <w:r w:rsidR="007A4CE1" w:rsidRPr="003051F5">
        <w:rPr>
          <w:rFonts w:cstheme="majorBidi"/>
          <w:szCs w:val="22"/>
          <w:lang w:val="es-ES"/>
        </w:rPr>
        <w:t xml:space="preserve">, </w:t>
      </w:r>
      <w:r w:rsidR="003051F5" w:rsidRPr="003051F5">
        <w:rPr>
          <w:rFonts w:cstheme="majorBidi"/>
          <w:szCs w:val="22"/>
          <w:lang w:val="es-ES"/>
        </w:rPr>
        <w:t xml:space="preserve">sobre la base del examen del </w:t>
      </w:r>
      <w:r w:rsidR="00C94BDC">
        <w:rPr>
          <w:rFonts w:cstheme="majorBidi"/>
          <w:szCs w:val="22"/>
          <w:lang w:val="es-ES"/>
        </w:rPr>
        <w:t>Órgano Subsidiario</w:t>
      </w:r>
      <w:r w:rsidR="003051F5" w:rsidRPr="003051F5">
        <w:rPr>
          <w:rFonts w:cstheme="majorBidi"/>
          <w:szCs w:val="22"/>
          <w:lang w:val="es-ES"/>
        </w:rPr>
        <w:t xml:space="preserve"> sobre las conclusiones de la Evaluación metodológica de las hipótesis y los modelos,</w:t>
      </w:r>
      <w:r w:rsidR="007A4CE1" w:rsidRPr="003051F5">
        <w:rPr>
          <w:rFonts w:cstheme="majorBidi"/>
          <w:szCs w:val="22"/>
          <w:lang w:val="es-ES"/>
        </w:rPr>
        <w:t xml:space="preserve"> </w:t>
      </w:r>
      <w:r w:rsidR="003051F5" w:rsidRPr="003051F5">
        <w:rPr>
          <w:rFonts w:cstheme="majorBidi"/>
          <w:szCs w:val="22"/>
          <w:lang w:val="es-ES"/>
        </w:rPr>
        <w:t xml:space="preserve">invitaba a la comunidad científica a </w:t>
      </w:r>
      <w:r w:rsidR="003051F5">
        <w:rPr>
          <w:rFonts w:cstheme="majorBidi"/>
          <w:szCs w:val="22"/>
          <w:lang w:val="es-ES"/>
        </w:rPr>
        <w:t>a</w:t>
      </w:r>
      <w:r w:rsidR="003051F5" w:rsidRPr="003051F5">
        <w:rPr>
          <w:lang w:val="es-ES"/>
        </w:rPr>
        <w:t>bordar las principales lagunas en los métodos de creación de modelos de impacto de las hipótesis de motores de cambio e intervenciones normativas sobre la diversidad biológica y los servicios de los ecosistemas que se han identificado en la evaluación metodológica</w:t>
      </w:r>
      <w:r w:rsidR="00D51F10">
        <w:rPr>
          <w:lang w:val="es-ES"/>
        </w:rPr>
        <w:t xml:space="preserve"> y</w:t>
      </w:r>
      <w:r w:rsidR="007A4CE1" w:rsidRPr="003051F5">
        <w:rPr>
          <w:rFonts w:cstheme="majorBidi"/>
          <w:szCs w:val="22"/>
          <w:lang w:val="es-ES"/>
        </w:rPr>
        <w:t xml:space="preserve"> </w:t>
      </w:r>
      <w:r w:rsidR="00D51F10">
        <w:rPr>
          <w:rFonts w:cstheme="majorBidi"/>
          <w:szCs w:val="22"/>
          <w:lang w:val="es-ES"/>
        </w:rPr>
        <w:t>e</w:t>
      </w:r>
      <w:r w:rsidR="00D51F10" w:rsidRPr="00D51F10">
        <w:rPr>
          <w:lang w:val="es-ES"/>
        </w:rPr>
        <w:t>laborar enfoques prácticos y eficaces para evaluar y comunicar los niveles de incertidumbre asociados a las hipótesis y los modelos, así como instrumentos para aplicar esos enfoques a la evaluación y la adopción de decisiones</w:t>
      </w:r>
      <w:r w:rsidR="007A4CE1" w:rsidRPr="003051F5">
        <w:rPr>
          <w:rFonts w:cstheme="majorBidi"/>
          <w:szCs w:val="22"/>
          <w:lang w:val="es-ES"/>
        </w:rPr>
        <w:t>.</w:t>
      </w:r>
      <w:r w:rsidR="00DF6C1E" w:rsidRPr="003051F5">
        <w:rPr>
          <w:rFonts w:cstheme="majorBidi"/>
          <w:szCs w:val="22"/>
          <w:lang w:val="es-ES"/>
        </w:rPr>
        <w:t xml:space="preserve"> </w:t>
      </w:r>
      <w:r w:rsidR="00D51F10" w:rsidRPr="00D51F10">
        <w:rPr>
          <w:rFonts w:cstheme="majorBidi"/>
          <w:szCs w:val="22"/>
          <w:lang w:val="es-ES"/>
        </w:rPr>
        <w:t>En la misma decisión</w:t>
      </w:r>
      <w:r w:rsidR="007A4CE1" w:rsidRPr="00D51F10">
        <w:rPr>
          <w:rFonts w:cstheme="majorBidi"/>
          <w:szCs w:val="22"/>
          <w:lang w:val="es-ES"/>
        </w:rPr>
        <w:t xml:space="preserve">, </w:t>
      </w:r>
      <w:r w:rsidR="00D51F10" w:rsidRPr="00D51F10">
        <w:rPr>
          <w:rFonts w:cstheme="majorBidi"/>
          <w:szCs w:val="22"/>
          <w:lang w:val="es-ES"/>
        </w:rPr>
        <w:t xml:space="preserve">la Conferencia de las Partes solicitó al Secretario Ejecutivo e invitó a las secretarías de la IPBES y del </w:t>
      </w:r>
      <w:r w:rsidR="00D51F10" w:rsidRPr="00D51F10">
        <w:rPr>
          <w:lang w:val="es-ES"/>
        </w:rPr>
        <w:t>Grupo Intergubernamental de Expertos sobre el Cambio Climático a que fomenten una mayor colaboración entre las comunidades científicas relacionadas con estos órganos y que trabajan en relación con hipótesis y modelos, así como con las comunidades que trabajan en relación con datos y seguimiento de la diversidad biológica y la comunidad de responsables de formular políticas</w:t>
      </w:r>
      <w:r w:rsidR="007A4CE1" w:rsidRPr="00D51F10">
        <w:rPr>
          <w:rFonts w:cstheme="majorBidi"/>
          <w:szCs w:val="22"/>
          <w:lang w:val="es-ES"/>
        </w:rPr>
        <w:t xml:space="preserve">. </w:t>
      </w:r>
      <w:r w:rsidR="000010C3" w:rsidRPr="000010C3">
        <w:rPr>
          <w:rFonts w:cstheme="majorBidi"/>
          <w:szCs w:val="22"/>
          <w:lang w:val="es-ES"/>
        </w:rPr>
        <w:t xml:space="preserve">La necesidad de </w:t>
      </w:r>
      <w:r w:rsidR="009F4B63">
        <w:rPr>
          <w:rFonts w:cstheme="majorBidi"/>
          <w:szCs w:val="22"/>
          <w:lang w:val="es-ES"/>
        </w:rPr>
        <w:t>promover la coherencia entre los escenarios</w:t>
      </w:r>
      <w:r w:rsidR="000010C3" w:rsidRPr="000010C3">
        <w:rPr>
          <w:rFonts w:cstheme="majorBidi"/>
          <w:szCs w:val="22"/>
          <w:lang w:val="es-ES"/>
        </w:rPr>
        <w:t xml:space="preserve"> y las evaluaciones relacio</w:t>
      </w:r>
      <w:r w:rsidR="000010C3">
        <w:rPr>
          <w:rFonts w:cstheme="majorBidi"/>
          <w:szCs w:val="22"/>
          <w:lang w:val="es-ES"/>
        </w:rPr>
        <w:t xml:space="preserve">nadas preparadas en el contexto de la diversidad biológica y el cambio climático se </w:t>
      </w:r>
      <w:r w:rsidR="00382718">
        <w:rPr>
          <w:rFonts w:cstheme="majorBidi"/>
          <w:szCs w:val="22"/>
          <w:lang w:val="es-ES"/>
        </w:rPr>
        <w:t>reiteró</w:t>
      </w:r>
      <w:r w:rsidR="000010C3">
        <w:rPr>
          <w:rFonts w:cstheme="majorBidi"/>
          <w:szCs w:val="22"/>
          <w:lang w:val="es-ES"/>
        </w:rPr>
        <w:t xml:space="preserve"> </w:t>
      </w:r>
      <w:r w:rsidR="000010C3" w:rsidRPr="000010C3">
        <w:rPr>
          <w:rFonts w:cstheme="majorBidi"/>
          <w:szCs w:val="22"/>
          <w:lang w:val="es-ES"/>
        </w:rPr>
        <w:t xml:space="preserve">en la recomendación </w:t>
      </w:r>
      <w:hyperlink r:id="rId32" w:history="1">
        <w:r w:rsidR="007A4CE1" w:rsidRPr="000010C3">
          <w:rPr>
            <w:rStyle w:val="Hyperlink"/>
            <w:rFonts w:cstheme="majorBidi"/>
            <w:szCs w:val="22"/>
            <w:lang w:val="es-ES"/>
          </w:rPr>
          <w:t>XXI/1</w:t>
        </w:r>
      </w:hyperlink>
      <w:r w:rsidR="000010C3" w:rsidRPr="000010C3">
        <w:rPr>
          <w:lang w:val="es-ES"/>
        </w:rPr>
        <w:t xml:space="preserve"> del </w:t>
      </w:r>
      <w:r w:rsidR="00382718">
        <w:rPr>
          <w:lang w:val="es-ES"/>
        </w:rPr>
        <w:t>Órgano Subsidiario</w:t>
      </w:r>
      <w:r w:rsidR="007A4CE1" w:rsidRPr="000010C3">
        <w:rPr>
          <w:rFonts w:cstheme="majorBidi"/>
          <w:szCs w:val="22"/>
          <w:lang w:val="es-ES"/>
        </w:rPr>
        <w:t xml:space="preserve">. </w:t>
      </w:r>
    </w:p>
    <w:p w:rsidR="007A4CE1" w:rsidRPr="00CB442B" w:rsidRDefault="000010C3" w:rsidP="003E3A6F">
      <w:pPr>
        <w:pStyle w:val="StylePara1HeadingsCSTimesNewRoman"/>
        <w:rPr>
          <w:rFonts w:cstheme="majorBidi"/>
          <w:szCs w:val="22"/>
          <w:lang w:val="es-ES"/>
        </w:rPr>
      </w:pPr>
      <w:r w:rsidRPr="00CB442B">
        <w:rPr>
          <w:rFonts w:cstheme="majorBidi"/>
          <w:szCs w:val="22"/>
          <w:lang w:val="es-ES"/>
        </w:rPr>
        <w:t>En la misma recomendación</w:t>
      </w:r>
      <w:r w:rsidR="007A4CE1" w:rsidRPr="00CB442B">
        <w:rPr>
          <w:rFonts w:cstheme="majorBidi"/>
          <w:szCs w:val="22"/>
          <w:lang w:val="es-ES"/>
        </w:rPr>
        <w:t xml:space="preserve">, </w:t>
      </w:r>
      <w:r w:rsidRPr="00CB442B">
        <w:rPr>
          <w:rFonts w:cstheme="majorBidi"/>
          <w:szCs w:val="22"/>
          <w:lang w:val="es-ES"/>
        </w:rPr>
        <w:t xml:space="preserve">el </w:t>
      </w:r>
      <w:r w:rsidR="00382718">
        <w:rPr>
          <w:rFonts w:cstheme="majorBidi"/>
          <w:szCs w:val="22"/>
          <w:lang w:val="es-ES"/>
        </w:rPr>
        <w:t>Órgano Subsidiario</w:t>
      </w:r>
      <w:r w:rsidRPr="00CB442B">
        <w:rPr>
          <w:rFonts w:cstheme="majorBidi"/>
          <w:szCs w:val="22"/>
          <w:lang w:val="es-ES"/>
        </w:rPr>
        <w:t xml:space="preserve"> </w:t>
      </w:r>
      <w:r w:rsidR="00CB442B" w:rsidRPr="00CB442B">
        <w:rPr>
          <w:rFonts w:cstheme="majorBidi"/>
          <w:szCs w:val="22"/>
          <w:lang w:val="es-ES"/>
        </w:rPr>
        <w:t xml:space="preserve">acogió con satisfacción </w:t>
      </w:r>
      <w:r w:rsidR="00CB442B" w:rsidRPr="00CB442B">
        <w:rPr>
          <w:snapToGrid/>
          <w:szCs w:val="22"/>
          <w:lang w:val="es-ES"/>
        </w:rPr>
        <w:t xml:space="preserve">la labor en curso del grupo de expertos en hipótesis y modelos de la </w:t>
      </w:r>
      <w:r w:rsidR="00CB442B">
        <w:rPr>
          <w:snapToGrid/>
          <w:szCs w:val="22"/>
          <w:lang w:val="es-ES"/>
        </w:rPr>
        <w:t>IPBES</w:t>
      </w:r>
      <w:r w:rsidR="00CB442B" w:rsidRPr="00CB442B">
        <w:rPr>
          <w:snapToGrid/>
          <w:szCs w:val="22"/>
          <w:lang w:val="es-ES"/>
        </w:rPr>
        <w:t xml:space="preserve"> para formular un nuevo conjunto de escenarios de diversidad biológica a múltiples escalas a través de un proceso impulsado por los interesados </w:t>
      </w:r>
      <w:r w:rsidR="00CB442B">
        <w:rPr>
          <w:snapToGrid/>
          <w:szCs w:val="22"/>
          <w:lang w:val="es-ES"/>
        </w:rPr>
        <w:t>directos</w:t>
      </w:r>
      <w:r w:rsidR="007A4CE1" w:rsidRPr="00CB442B">
        <w:rPr>
          <w:rFonts w:cstheme="majorBidi"/>
          <w:szCs w:val="22"/>
          <w:lang w:val="es-ES"/>
        </w:rPr>
        <w:t xml:space="preserve">, </w:t>
      </w:r>
      <w:r w:rsidR="00CB442B">
        <w:rPr>
          <w:rFonts w:cstheme="majorBidi"/>
          <w:szCs w:val="22"/>
          <w:lang w:val="es-ES"/>
        </w:rPr>
        <w:t>y</w:t>
      </w:r>
      <w:r w:rsidR="007A4CE1" w:rsidRPr="00CB442B">
        <w:rPr>
          <w:rFonts w:cstheme="majorBidi"/>
          <w:szCs w:val="22"/>
          <w:lang w:val="es-ES"/>
        </w:rPr>
        <w:t xml:space="preserve">, </w:t>
      </w:r>
      <w:r w:rsidR="00CB442B" w:rsidRPr="00CB442B">
        <w:rPr>
          <w:snapToGrid/>
          <w:szCs w:val="22"/>
          <w:lang w:val="es-ES"/>
        </w:rPr>
        <w:t>observando la importancia de esta labor para el proceso de elaboración de un marco mundial de la diversidad biológica posterior a 2020,</w:t>
      </w:r>
      <w:r w:rsidR="00CB442B">
        <w:rPr>
          <w:snapToGrid/>
          <w:szCs w:val="22"/>
          <w:lang w:val="es-ES"/>
        </w:rPr>
        <w:t xml:space="preserve"> reconocía</w:t>
      </w:r>
      <w:r w:rsidR="00CB442B" w:rsidRPr="00CB442B">
        <w:rPr>
          <w:snapToGrid/>
          <w:szCs w:val="22"/>
          <w:lang w:val="es-ES"/>
        </w:rPr>
        <w:t xml:space="preserve"> la importancia de la participación de los pueblos indígenas y las comunidades locales en esta labor, y</w:t>
      </w:r>
      <w:r w:rsidR="00CB442B">
        <w:rPr>
          <w:snapToGrid/>
          <w:szCs w:val="22"/>
          <w:lang w:val="es-ES"/>
        </w:rPr>
        <w:t xml:space="preserve"> alentaba </w:t>
      </w:r>
      <w:r w:rsidR="00CB442B" w:rsidRPr="00CB442B">
        <w:rPr>
          <w:snapToGrid/>
          <w:szCs w:val="22"/>
          <w:lang w:val="es-ES"/>
        </w:rPr>
        <w:t>a las Partes, otros Gobiernos, los pueblos indígenas y las comunidades locales y todas las partes interesadas a que participen en este proceso</w:t>
      </w:r>
      <w:r w:rsidR="007A4CE1" w:rsidRPr="00CB442B">
        <w:rPr>
          <w:rFonts w:cstheme="majorBidi"/>
          <w:szCs w:val="22"/>
          <w:lang w:val="es-ES"/>
        </w:rPr>
        <w:t>.</w:t>
      </w:r>
    </w:p>
    <w:p w:rsidR="007A4CE1" w:rsidRPr="00CB442B" w:rsidRDefault="009F4B63" w:rsidP="003E3A6F">
      <w:pPr>
        <w:pStyle w:val="StylePara1HeadingsCSTimesNewRoman"/>
        <w:rPr>
          <w:rFonts w:cstheme="majorBidi"/>
          <w:szCs w:val="22"/>
          <w:lang w:val="es-ES"/>
        </w:rPr>
      </w:pPr>
      <w:r w:rsidRPr="00CB442B">
        <w:rPr>
          <w:rFonts w:cstheme="majorBidi"/>
          <w:szCs w:val="22"/>
          <w:lang w:val="es-ES"/>
        </w:rPr>
        <w:t xml:space="preserve">El </w:t>
      </w:r>
      <w:r w:rsidR="00382718">
        <w:rPr>
          <w:rFonts w:cstheme="majorBidi"/>
          <w:szCs w:val="22"/>
          <w:lang w:val="es-ES"/>
        </w:rPr>
        <w:t>Órgano Subsidiario</w:t>
      </w:r>
      <w:r w:rsidRPr="00CB442B">
        <w:rPr>
          <w:rFonts w:cstheme="majorBidi"/>
          <w:szCs w:val="22"/>
          <w:lang w:val="es-ES"/>
        </w:rPr>
        <w:t xml:space="preserve"> y la Conferencia de las Partes han subrayado frecuentemente la importancia de evaluar la eficacia de las medidas </w:t>
      </w:r>
      <w:r w:rsidR="004320A8">
        <w:rPr>
          <w:rFonts w:cstheme="majorBidi"/>
          <w:szCs w:val="22"/>
          <w:lang w:val="es-ES"/>
        </w:rPr>
        <w:t>políticas</w:t>
      </w:r>
      <w:r w:rsidRPr="00CB442B">
        <w:rPr>
          <w:rFonts w:cstheme="majorBidi"/>
          <w:szCs w:val="22"/>
          <w:lang w:val="es-ES"/>
        </w:rPr>
        <w:t xml:space="preserve"> adoptadas para aplicar el Convenio </w:t>
      </w:r>
      <w:r w:rsidR="007A4CE1" w:rsidRPr="00CB442B">
        <w:rPr>
          <w:rFonts w:cstheme="majorBidi"/>
          <w:szCs w:val="22"/>
          <w:lang w:val="es-ES"/>
        </w:rPr>
        <w:t>(</w:t>
      </w:r>
      <w:r w:rsidR="00CB442B" w:rsidRPr="00CB442B">
        <w:rPr>
          <w:rFonts w:cstheme="majorBidi"/>
          <w:szCs w:val="22"/>
          <w:lang w:val="es-ES"/>
        </w:rPr>
        <w:t>por ejemplo, en las decisiones</w:t>
      </w:r>
      <w:r w:rsidR="007A4CE1" w:rsidRPr="00CB442B">
        <w:rPr>
          <w:rFonts w:cstheme="majorBidi"/>
          <w:szCs w:val="22"/>
          <w:lang w:val="es-ES"/>
        </w:rPr>
        <w:t xml:space="preserve"> XI/2, </w:t>
      </w:r>
      <w:hyperlink r:id="rId33" w:history="1">
        <w:r w:rsidR="007A4CE1" w:rsidRPr="00CB442B">
          <w:rPr>
            <w:rStyle w:val="Hyperlink"/>
            <w:rFonts w:cstheme="majorBidi"/>
            <w:szCs w:val="22"/>
            <w:lang w:val="es-ES"/>
          </w:rPr>
          <w:t>XI/3</w:t>
        </w:r>
      </w:hyperlink>
      <w:r w:rsidR="007A4CE1" w:rsidRPr="00CB442B">
        <w:rPr>
          <w:rFonts w:cstheme="majorBidi"/>
          <w:szCs w:val="22"/>
          <w:lang w:val="es-ES"/>
        </w:rPr>
        <w:t xml:space="preserve">, XII/1, </w:t>
      </w:r>
      <w:hyperlink r:id="rId34" w:history="1">
        <w:r w:rsidR="007A4CE1" w:rsidRPr="00CB442B">
          <w:rPr>
            <w:rStyle w:val="Hyperlink"/>
            <w:rFonts w:cstheme="majorBidi"/>
            <w:szCs w:val="22"/>
            <w:lang w:val="es-ES"/>
          </w:rPr>
          <w:t>XIII/1</w:t>
        </w:r>
      </w:hyperlink>
      <w:r w:rsidR="007A4CE1" w:rsidRPr="00CB442B">
        <w:rPr>
          <w:rFonts w:cstheme="majorBidi"/>
          <w:szCs w:val="22"/>
          <w:lang w:val="es-ES"/>
        </w:rPr>
        <w:t xml:space="preserve"> </w:t>
      </w:r>
      <w:r w:rsidR="00CB442B">
        <w:rPr>
          <w:rFonts w:cstheme="majorBidi"/>
          <w:szCs w:val="22"/>
          <w:lang w:val="es-ES"/>
        </w:rPr>
        <w:t>y</w:t>
      </w:r>
      <w:r w:rsidR="007A4CE1" w:rsidRPr="00CB442B">
        <w:rPr>
          <w:rFonts w:cstheme="majorBidi"/>
          <w:szCs w:val="22"/>
          <w:lang w:val="es-ES"/>
        </w:rPr>
        <w:t xml:space="preserve"> </w:t>
      </w:r>
      <w:hyperlink r:id="rId35" w:history="1">
        <w:r w:rsidR="007A4CE1" w:rsidRPr="00CB442B">
          <w:rPr>
            <w:rStyle w:val="Hyperlink"/>
            <w:rFonts w:cstheme="majorBidi"/>
            <w:szCs w:val="22"/>
            <w:lang w:val="es-ES"/>
          </w:rPr>
          <w:t>XIII/3</w:t>
        </w:r>
      </w:hyperlink>
      <w:r w:rsidR="007A4CE1" w:rsidRPr="00CB442B">
        <w:rPr>
          <w:rFonts w:cstheme="majorBidi"/>
          <w:szCs w:val="22"/>
          <w:lang w:val="es-ES"/>
        </w:rPr>
        <w:t xml:space="preserve"> </w:t>
      </w:r>
      <w:r w:rsidR="00CB442B">
        <w:rPr>
          <w:rFonts w:cstheme="majorBidi"/>
          <w:szCs w:val="22"/>
          <w:lang w:val="es-ES"/>
        </w:rPr>
        <w:t xml:space="preserve">y la recomendación </w:t>
      </w:r>
      <w:hyperlink r:id="rId36" w:history="1">
        <w:r w:rsidR="007A4CE1" w:rsidRPr="00CB442B">
          <w:rPr>
            <w:rStyle w:val="Hyperlink"/>
            <w:rFonts w:cstheme="majorBidi"/>
            <w:szCs w:val="22"/>
            <w:lang w:val="es-ES"/>
          </w:rPr>
          <w:t>XXI/6</w:t>
        </w:r>
      </w:hyperlink>
      <w:r w:rsidR="00CB442B" w:rsidRPr="00CB442B">
        <w:rPr>
          <w:lang w:val="es-ES"/>
        </w:rPr>
        <w:t xml:space="preserve"> del </w:t>
      </w:r>
      <w:r w:rsidR="00382718">
        <w:rPr>
          <w:lang w:val="es-ES"/>
        </w:rPr>
        <w:t>Órgano Subsidiario.</w:t>
      </w:r>
    </w:p>
    <w:p w:rsidR="007A4CE1" w:rsidRPr="004320A8" w:rsidRDefault="004320A8" w:rsidP="003E3A6F">
      <w:pPr>
        <w:pStyle w:val="Heading2"/>
        <w:numPr>
          <w:ilvl w:val="0"/>
          <w:numId w:val="96"/>
        </w:numPr>
        <w:rPr>
          <w:lang w:val="es-ES"/>
        </w:rPr>
      </w:pPr>
      <w:r w:rsidRPr="004320A8">
        <w:rPr>
          <w:lang w:val="es-ES"/>
        </w:rPr>
        <w:t>Necesidades previstas para el marco mundial de la diversidad biol</w:t>
      </w:r>
      <w:r>
        <w:rPr>
          <w:lang w:val="es-ES"/>
        </w:rPr>
        <w:t xml:space="preserve">ógica posterior a </w:t>
      </w:r>
      <w:r w:rsidR="007A4CE1" w:rsidRPr="004320A8">
        <w:rPr>
          <w:lang w:val="es-ES"/>
        </w:rPr>
        <w:t>2020</w:t>
      </w:r>
    </w:p>
    <w:p w:rsidR="007A4CE1" w:rsidRPr="004320A8" w:rsidRDefault="004320A8" w:rsidP="003E3A6F">
      <w:pPr>
        <w:pStyle w:val="StylePara1HeadingsCSTimesNewRoman"/>
        <w:rPr>
          <w:lang w:val="es-ES"/>
        </w:rPr>
      </w:pPr>
      <w:r w:rsidRPr="004320A8">
        <w:rPr>
          <w:lang w:val="es-ES"/>
        </w:rPr>
        <w:t>En su recomendación</w:t>
      </w:r>
      <w:r w:rsidR="007A4CE1" w:rsidRPr="004320A8">
        <w:rPr>
          <w:lang w:val="es-ES"/>
        </w:rPr>
        <w:t xml:space="preserve"> </w:t>
      </w:r>
      <w:hyperlink r:id="rId37" w:history="1">
        <w:r w:rsidR="007A4CE1" w:rsidRPr="004320A8">
          <w:rPr>
            <w:rStyle w:val="Hyperlink"/>
            <w:lang w:val="es-ES"/>
          </w:rPr>
          <w:t>XXI/1</w:t>
        </w:r>
      </w:hyperlink>
      <w:r w:rsidR="007A4CE1" w:rsidRPr="004320A8">
        <w:rPr>
          <w:lang w:val="es-ES"/>
        </w:rPr>
        <w:t xml:space="preserve">, </w:t>
      </w:r>
      <w:r w:rsidRPr="004320A8">
        <w:rPr>
          <w:lang w:val="es-ES"/>
        </w:rPr>
        <w:t xml:space="preserve">el </w:t>
      </w:r>
      <w:r w:rsidR="00382718">
        <w:rPr>
          <w:lang w:val="es-ES"/>
        </w:rPr>
        <w:t>Órgano Subsidiario</w:t>
      </w:r>
      <w:r w:rsidRPr="004320A8">
        <w:rPr>
          <w:lang w:val="es-ES"/>
        </w:rPr>
        <w:t xml:space="preserve"> invitó asimismo a</w:t>
      </w:r>
      <w:r w:rsidRPr="004320A8">
        <w:rPr>
          <w:snapToGrid/>
          <w:szCs w:val="22"/>
          <w:lang w:val="es-ES"/>
        </w:rPr>
        <w:t xml:space="preserve"> la comunidad científica y a otras comunidades pertinentes que trabajan con escenarios y evaluaciones relacionadas a que tengan en cuenta </w:t>
      </w:r>
      <w:r>
        <w:rPr>
          <w:snapToGrid/>
          <w:szCs w:val="22"/>
          <w:lang w:val="es-ES"/>
        </w:rPr>
        <w:t xml:space="preserve">una serie de </w:t>
      </w:r>
      <w:r w:rsidRPr="004320A8">
        <w:rPr>
          <w:snapToGrid/>
          <w:szCs w:val="22"/>
          <w:lang w:val="es-ES"/>
        </w:rPr>
        <w:t>cuestiones que son pertinentes para la elaboración del marco mundial de la diversidad biológica posterior a 2020</w:t>
      </w:r>
      <w:r w:rsidR="007A4CE1" w:rsidRPr="004320A8">
        <w:rPr>
          <w:lang w:val="es-ES"/>
        </w:rPr>
        <w:t xml:space="preserve">. </w:t>
      </w:r>
      <w:r w:rsidRPr="004320A8">
        <w:rPr>
          <w:lang w:val="es-ES"/>
        </w:rPr>
        <w:t xml:space="preserve">Las siguientes cuestiones podrían ser pertinentes para la labor de la </w:t>
      </w:r>
      <w:r w:rsidR="0046305D" w:rsidRPr="004320A8">
        <w:rPr>
          <w:lang w:val="es-ES"/>
        </w:rPr>
        <w:t>IPBES</w:t>
      </w:r>
      <w:r w:rsidR="007A4CE1" w:rsidRPr="004320A8">
        <w:rPr>
          <w:lang w:val="es-ES"/>
        </w:rPr>
        <w:t>:</w:t>
      </w:r>
    </w:p>
    <w:p w:rsidR="007A4CE1" w:rsidRPr="009F3508" w:rsidRDefault="009F3508" w:rsidP="007A4CE1">
      <w:pPr>
        <w:spacing w:before="60" w:after="60"/>
        <w:ind w:firstLine="709"/>
        <w:rPr>
          <w:iCs/>
          <w:lang w:val="es-ES"/>
        </w:rPr>
      </w:pPr>
      <w:r w:rsidRPr="00E562B6">
        <w:rPr>
          <w:iCs/>
          <w:lang w:val="es-ES"/>
        </w:rPr>
        <w:t xml:space="preserve"> </w:t>
      </w:r>
      <w:r w:rsidR="007A4CE1" w:rsidRPr="009F3508">
        <w:rPr>
          <w:iCs/>
          <w:lang w:val="es-ES"/>
        </w:rPr>
        <w:t>a)</w:t>
      </w:r>
      <w:r w:rsidR="007A4CE1" w:rsidRPr="009F3508">
        <w:rPr>
          <w:iCs/>
          <w:lang w:val="es-ES"/>
        </w:rPr>
        <w:tab/>
      </w:r>
      <w:r w:rsidRPr="009F3508">
        <w:rPr>
          <w:iCs/>
          <w:lang w:val="es-ES"/>
        </w:rPr>
        <w:t xml:space="preserve">La </w:t>
      </w:r>
      <w:r w:rsidRPr="009F3508">
        <w:rPr>
          <w:lang w:val="es-ES"/>
        </w:rPr>
        <w:t>amplia gama de impulsores subyacentes y cuestiones sistémicas y estructurales relacionadas con la pérdida de diversidad biológica</w:t>
      </w:r>
      <w:r w:rsidR="007A4CE1" w:rsidRPr="009F3508">
        <w:rPr>
          <w:iCs/>
          <w:lang w:val="es-ES"/>
        </w:rPr>
        <w:t>;</w:t>
      </w:r>
    </w:p>
    <w:p w:rsidR="007A4CE1" w:rsidRPr="009F3508" w:rsidRDefault="009F3508" w:rsidP="007A4CE1">
      <w:pPr>
        <w:spacing w:before="60" w:after="60"/>
        <w:ind w:firstLine="709"/>
        <w:rPr>
          <w:iCs/>
          <w:lang w:val="es-ES"/>
        </w:rPr>
      </w:pPr>
      <w:r w:rsidRPr="009F3508">
        <w:rPr>
          <w:iCs/>
          <w:lang w:val="es-ES"/>
        </w:rPr>
        <w:t xml:space="preserve"> </w:t>
      </w:r>
      <w:r w:rsidR="007A4CE1" w:rsidRPr="009F3508">
        <w:rPr>
          <w:iCs/>
          <w:lang w:val="es-ES"/>
        </w:rPr>
        <w:t>b)</w:t>
      </w:r>
      <w:r w:rsidR="007A4CE1" w:rsidRPr="009F3508">
        <w:rPr>
          <w:iCs/>
          <w:lang w:val="es-ES"/>
        </w:rPr>
        <w:tab/>
      </w:r>
      <w:r>
        <w:rPr>
          <w:iCs/>
          <w:lang w:val="es-ES"/>
        </w:rPr>
        <w:t>C</w:t>
      </w:r>
      <w:r w:rsidRPr="009F3508">
        <w:rPr>
          <w:lang w:val="es-ES"/>
        </w:rPr>
        <w:t>ombinaciones de enfoques de políticas a diferentes escalas y según diferentes escenarios</w:t>
      </w:r>
      <w:r w:rsidR="007A4CE1" w:rsidRPr="009F3508">
        <w:rPr>
          <w:iCs/>
          <w:lang w:val="es-ES"/>
        </w:rPr>
        <w:t>;</w:t>
      </w:r>
    </w:p>
    <w:p w:rsidR="007A4CE1" w:rsidRPr="009F3508" w:rsidRDefault="009F3508" w:rsidP="007A4CE1">
      <w:pPr>
        <w:spacing w:before="60" w:after="60"/>
        <w:ind w:firstLine="709"/>
        <w:rPr>
          <w:iCs/>
          <w:lang w:val="es-ES"/>
        </w:rPr>
      </w:pPr>
      <w:r w:rsidRPr="009F3508">
        <w:rPr>
          <w:iCs/>
          <w:lang w:val="es-ES"/>
        </w:rPr>
        <w:lastRenderedPageBreak/>
        <w:t xml:space="preserve"> </w:t>
      </w:r>
      <w:r w:rsidR="007A4CE1" w:rsidRPr="009F3508">
        <w:rPr>
          <w:iCs/>
          <w:lang w:val="es-ES"/>
        </w:rPr>
        <w:t>c)</w:t>
      </w:r>
      <w:r w:rsidR="007A4CE1" w:rsidRPr="009F3508">
        <w:rPr>
          <w:iCs/>
          <w:lang w:val="es-ES"/>
        </w:rPr>
        <w:tab/>
      </w:r>
      <w:r w:rsidRPr="009F3508">
        <w:rPr>
          <w:iCs/>
          <w:lang w:val="es-ES"/>
        </w:rPr>
        <w:t xml:space="preserve">La </w:t>
      </w:r>
      <w:r w:rsidRPr="009F3508">
        <w:rPr>
          <w:lang w:val="es-ES"/>
        </w:rPr>
        <w:t>identificación de posibles sinergias, compensaciones y limitaciones relacionadas con la diversidad biológica que se deberían considerar a fin de identificar políticas y medidas eficaces para facilitar la consecución de los Objetivos de Desarrollo Sostenible</w:t>
      </w:r>
      <w:r w:rsidR="007A4CE1" w:rsidRPr="009F3508">
        <w:rPr>
          <w:iCs/>
          <w:lang w:val="es-ES"/>
        </w:rPr>
        <w:t>;</w:t>
      </w:r>
    </w:p>
    <w:p w:rsidR="007A4CE1" w:rsidRPr="009F3508" w:rsidRDefault="009F3508" w:rsidP="007A4CE1">
      <w:pPr>
        <w:spacing w:before="60" w:after="60"/>
        <w:ind w:firstLine="709"/>
        <w:rPr>
          <w:iCs/>
          <w:lang w:val="es-ES"/>
        </w:rPr>
      </w:pPr>
      <w:r w:rsidRPr="009F3508">
        <w:rPr>
          <w:iCs/>
          <w:lang w:val="es-ES"/>
        </w:rPr>
        <w:t xml:space="preserve"> </w:t>
      </w:r>
      <w:r w:rsidR="007A4CE1" w:rsidRPr="009F3508">
        <w:rPr>
          <w:iCs/>
          <w:lang w:val="es-ES"/>
        </w:rPr>
        <w:t>d)</w:t>
      </w:r>
      <w:r w:rsidR="007A4CE1" w:rsidRPr="009F3508">
        <w:rPr>
          <w:iCs/>
          <w:lang w:val="es-ES"/>
        </w:rPr>
        <w:tab/>
      </w:r>
      <w:r w:rsidRPr="009F3508">
        <w:rPr>
          <w:lang w:val="es-ES"/>
        </w:rPr>
        <w:t>Las contribuciones de la acción colectiva de los pueblos indígenas y las comunidades locales a la conservación de la diversidad biológica y la utilización sostenible de sus componentes</w:t>
      </w:r>
      <w:r w:rsidR="007A4CE1" w:rsidRPr="009F3508">
        <w:rPr>
          <w:iCs/>
          <w:lang w:val="es-ES"/>
        </w:rPr>
        <w:t>;</w:t>
      </w:r>
    </w:p>
    <w:p w:rsidR="007A4CE1" w:rsidRPr="009F3508" w:rsidRDefault="009F3508" w:rsidP="007A4CE1">
      <w:pPr>
        <w:spacing w:before="60" w:after="60"/>
        <w:ind w:firstLine="709"/>
        <w:rPr>
          <w:iCs/>
          <w:lang w:val="es-ES"/>
        </w:rPr>
      </w:pPr>
      <w:r w:rsidRPr="00E562B6">
        <w:rPr>
          <w:iCs/>
          <w:lang w:val="es-ES"/>
        </w:rPr>
        <w:t xml:space="preserve"> </w:t>
      </w:r>
      <w:r w:rsidR="007A4CE1" w:rsidRPr="009F3508">
        <w:rPr>
          <w:iCs/>
          <w:lang w:val="es-ES"/>
        </w:rPr>
        <w:t>e)</w:t>
      </w:r>
      <w:r w:rsidR="007A4CE1" w:rsidRPr="009F3508">
        <w:rPr>
          <w:iCs/>
          <w:lang w:val="es-ES"/>
        </w:rPr>
        <w:tab/>
      </w:r>
      <w:r w:rsidRPr="009F3508">
        <w:rPr>
          <w:lang w:val="es-ES"/>
        </w:rPr>
        <w:t>Las consecuencias de escenarios alternativos para la utilización consuetudinaria sostenible de la diversidad biológica por los pueblos indígenas y las comunidades locales</w:t>
      </w:r>
      <w:r w:rsidR="007A4CE1" w:rsidRPr="009F3508">
        <w:rPr>
          <w:iCs/>
          <w:lang w:val="es-ES"/>
        </w:rPr>
        <w:t>;</w:t>
      </w:r>
    </w:p>
    <w:p w:rsidR="007A4CE1" w:rsidRPr="009F3508" w:rsidRDefault="009F3508" w:rsidP="007A4CE1">
      <w:pPr>
        <w:spacing w:before="60" w:after="60"/>
        <w:ind w:firstLine="709"/>
        <w:rPr>
          <w:iCs/>
          <w:lang w:val="es-ES"/>
        </w:rPr>
      </w:pPr>
      <w:r w:rsidRPr="00E562B6">
        <w:rPr>
          <w:iCs/>
          <w:lang w:val="es-ES"/>
        </w:rPr>
        <w:t xml:space="preserve"> </w:t>
      </w:r>
      <w:r w:rsidRPr="009F3508">
        <w:rPr>
          <w:iCs/>
          <w:lang w:val="es-ES"/>
        </w:rPr>
        <w:t>g</w:t>
      </w:r>
      <w:r w:rsidR="007A4CE1" w:rsidRPr="009F3508">
        <w:rPr>
          <w:iCs/>
          <w:lang w:val="es-ES"/>
        </w:rPr>
        <w:t>)</w:t>
      </w:r>
      <w:r w:rsidR="007A4CE1" w:rsidRPr="009F3508">
        <w:rPr>
          <w:iCs/>
          <w:lang w:val="es-ES"/>
        </w:rPr>
        <w:tab/>
      </w:r>
      <w:r w:rsidRPr="009F3508">
        <w:rPr>
          <w:lang w:val="es-ES"/>
        </w:rPr>
        <w:t>Los posibles efectos positivos y negativos de sectores productivos tales como la agricultura, la silvicultura y la pesca, entre otros</w:t>
      </w:r>
      <w:r w:rsidR="007A4CE1" w:rsidRPr="009F3508">
        <w:rPr>
          <w:iCs/>
          <w:lang w:val="es-ES"/>
        </w:rPr>
        <w:t>;</w:t>
      </w:r>
    </w:p>
    <w:p w:rsidR="007A4CE1" w:rsidRPr="009F3508" w:rsidRDefault="009F3508" w:rsidP="007A4CE1">
      <w:pPr>
        <w:spacing w:before="60" w:after="60"/>
        <w:ind w:firstLine="709"/>
        <w:rPr>
          <w:iCs/>
          <w:lang w:val="es-ES"/>
        </w:rPr>
      </w:pPr>
      <w:r w:rsidRPr="00E562B6">
        <w:rPr>
          <w:iCs/>
          <w:lang w:val="es-ES"/>
        </w:rPr>
        <w:t xml:space="preserve"> </w:t>
      </w:r>
      <w:r w:rsidR="007A4CE1" w:rsidRPr="009F3508">
        <w:rPr>
          <w:iCs/>
          <w:lang w:val="es-ES"/>
        </w:rPr>
        <w:t>h)</w:t>
      </w:r>
      <w:r w:rsidR="007A4CE1" w:rsidRPr="009F3508">
        <w:rPr>
          <w:iCs/>
          <w:lang w:val="es-ES"/>
        </w:rPr>
        <w:tab/>
      </w:r>
      <w:r w:rsidRPr="009F3508">
        <w:rPr>
          <w:lang w:val="es-ES"/>
        </w:rPr>
        <w:t>Desarrollos tecnológicos que podrían tener efectos positivos o negativos en el logro de los tres objetivos del Convenio, así como en los estilos de vida y conocimientos tradicionales de los pueblos indígenas y las comunidades locales</w:t>
      </w:r>
      <w:r w:rsidR="007A4CE1" w:rsidRPr="009F3508">
        <w:rPr>
          <w:iCs/>
          <w:lang w:val="es-ES"/>
        </w:rPr>
        <w:t>.</w:t>
      </w:r>
    </w:p>
    <w:p w:rsidR="007A4CE1" w:rsidRPr="00D173D9" w:rsidRDefault="009F3508" w:rsidP="003E3A6F">
      <w:pPr>
        <w:pStyle w:val="StylePara1HeadingsCSTimesNewRoman"/>
        <w:rPr>
          <w:lang w:val="es-ES"/>
        </w:rPr>
      </w:pPr>
      <w:r w:rsidRPr="009F3508">
        <w:rPr>
          <w:lang w:val="es-ES"/>
        </w:rPr>
        <w:t>En su recomendación</w:t>
      </w:r>
      <w:r w:rsidR="007A4CE1" w:rsidRPr="009F3508">
        <w:rPr>
          <w:lang w:val="es-ES"/>
        </w:rPr>
        <w:t xml:space="preserve"> XXI/1, </w:t>
      </w:r>
      <w:r w:rsidRPr="009F3508">
        <w:rPr>
          <w:lang w:val="es-ES"/>
        </w:rPr>
        <w:t xml:space="preserve">el </w:t>
      </w:r>
      <w:r w:rsidR="00382718">
        <w:rPr>
          <w:lang w:val="es-ES"/>
        </w:rPr>
        <w:t>Órgano Subsidiario</w:t>
      </w:r>
      <w:r w:rsidRPr="009F3508">
        <w:rPr>
          <w:lang w:val="es-ES"/>
        </w:rPr>
        <w:t xml:space="preserve"> también elaboró conclusiones relativas a </w:t>
      </w:r>
      <w:r w:rsidR="00D42352">
        <w:rPr>
          <w:lang w:val="es-ES"/>
        </w:rPr>
        <w:t>e</w:t>
      </w:r>
      <w:r w:rsidRPr="009F3508">
        <w:rPr>
          <w:lang w:val="es-ES"/>
        </w:rPr>
        <w:t xml:space="preserve">scenarios para la </w:t>
      </w:r>
      <w:r w:rsidRPr="009F3508">
        <w:rPr>
          <w:snapToGrid/>
          <w:szCs w:val="22"/>
          <w:lang w:val="es-ES"/>
        </w:rPr>
        <w:t xml:space="preserve">Visión de la Diversidad Biológica para </w:t>
      </w:r>
      <w:r w:rsidRPr="009F3508">
        <w:rPr>
          <w:lang w:val="es-ES"/>
        </w:rPr>
        <w:t>2050</w:t>
      </w:r>
      <w:r w:rsidR="007A4CE1" w:rsidRPr="009F3508">
        <w:rPr>
          <w:lang w:val="es-ES"/>
        </w:rPr>
        <w:t xml:space="preserve">, </w:t>
      </w:r>
      <w:r w:rsidRPr="009F3508">
        <w:rPr>
          <w:lang w:val="es-ES"/>
        </w:rPr>
        <w:t>en las que se subrayaba, entre otras cosas</w:t>
      </w:r>
      <w:r w:rsidR="007A4CE1" w:rsidRPr="009F3508">
        <w:rPr>
          <w:lang w:val="es-ES"/>
        </w:rPr>
        <w:t xml:space="preserve">, </w:t>
      </w:r>
      <w:r w:rsidRPr="009F3508">
        <w:rPr>
          <w:lang w:val="es-ES"/>
        </w:rPr>
        <w:t>los tipos de medidas que podr</w:t>
      </w:r>
      <w:r>
        <w:rPr>
          <w:lang w:val="es-ES"/>
        </w:rPr>
        <w:t xml:space="preserve">ían ser necesarias para </w:t>
      </w:r>
      <w:r w:rsidR="00D173D9">
        <w:rPr>
          <w:lang w:val="es-ES"/>
        </w:rPr>
        <w:t>la consecución de</w:t>
      </w:r>
      <w:r w:rsidR="00D173D9" w:rsidRPr="00D173D9">
        <w:rPr>
          <w:lang w:val="es-ES"/>
        </w:rPr>
        <w:t xml:space="preserve"> la Visión para </w:t>
      </w:r>
      <w:r w:rsidR="007A4CE1" w:rsidRPr="009F3508">
        <w:rPr>
          <w:lang w:val="es-ES"/>
        </w:rPr>
        <w:t xml:space="preserve">2050, </w:t>
      </w:r>
      <w:r w:rsidR="00D173D9">
        <w:rPr>
          <w:lang w:val="es-ES"/>
        </w:rPr>
        <w:t xml:space="preserve">reconociendo que esas medidas se podrían desarrollar en diversas </w:t>
      </w:r>
      <w:r w:rsidR="007A4CE1" w:rsidRPr="009F3508">
        <w:rPr>
          <w:lang w:val="es-ES"/>
        </w:rPr>
        <w:t>“</w:t>
      </w:r>
      <w:r w:rsidR="00D173D9">
        <w:rPr>
          <w:lang w:val="es-ES"/>
        </w:rPr>
        <w:t>combinaciones de políticas” en función de las necesidades y prioridades de los países y las partes interesadas</w:t>
      </w:r>
      <w:r w:rsidR="007A4CE1" w:rsidRPr="009F3508">
        <w:rPr>
          <w:lang w:val="es-ES"/>
        </w:rPr>
        <w:t xml:space="preserve">. </w:t>
      </w:r>
      <w:r w:rsidR="00D173D9" w:rsidRPr="00D173D9">
        <w:rPr>
          <w:lang w:val="es-ES"/>
        </w:rPr>
        <w:t xml:space="preserve">En las distintas ediciones de la </w:t>
      </w:r>
      <w:r w:rsidR="00D173D9" w:rsidRPr="00D173D9">
        <w:rPr>
          <w:i/>
          <w:szCs w:val="22"/>
          <w:lang w:val="es-ES"/>
        </w:rPr>
        <w:t>Perspectiva Mundial sobre la Diversidad Biológica</w:t>
      </w:r>
      <w:r w:rsidR="007A4CE1" w:rsidRPr="00D173D9">
        <w:rPr>
          <w:lang w:val="es-ES"/>
        </w:rPr>
        <w:t xml:space="preserve">, </w:t>
      </w:r>
      <w:r w:rsidR="00D173D9">
        <w:rPr>
          <w:lang w:val="es-ES"/>
        </w:rPr>
        <w:t xml:space="preserve">se destacó </w:t>
      </w:r>
      <w:r w:rsidR="00D173D9" w:rsidRPr="00D173D9">
        <w:rPr>
          <w:lang w:val="es-ES"/>
        </w:rPr>
        <w:t xml:space="preserve">la importancia de los vínculos entre la diversidad biológica y la alimentación y la agricultura, </w:t>
      </w:r>
      <w:r w:rsidR="00D173D9">
        <w:rPr>
          <w:lang w:val="es-ES"/>
        </w:rPr>
        <w:t>incluida la pesca</w:t>
      </w:r>
      <w:r w:rsidR="007A4CE1" w:rsidRPr="00D173D9">
        <w:rPr>
          <w:lang w:val="es-ES"/>
        </w:rPr>
        <w:t xml:space="preserve">, </w:t>
      </w:r>
      <w:r w:rsidR="00D173D9">
        <w:rPr>
          <w:lang w:val="es-ES"/>
        </w:rPr>
        <w:t xml:space="preserve">así como la función de la </w:t>
      </w:r>
      <w:r w:rsidR="00945096">
        <w:rPr>
          <w:lang w:val="es-ES"/>
        </w:rPr>
        <w:t>ordenación territorial</w:t>
      </w:r>
      <w:r w:rsidR="007A4CE1" w:rsidRPr="00D173D9">
        <w:rPr>
          <w:lang w:val="es-ES"/>
        </w:rPr>
        <w:t xml:space="preserve">, </w:t>
      </w:r>
      <w:r w:rsidR="00945096">
        <w:rPr>
          <w:lang w:val="es-ES"/>
        </w:rPr>
        <w:t>la restauración de los ecosistemas y de las zonas protegidas</w:t>
      </w:r>
      <w:r w:rsidR="007A4CE1" w:rsidRPr="00D173D9">
        <w:rPr>
          <w:lang w:val="es-ES"/>
        </w:rPr>
        <w:t xml:space="preserve">, </w:t>
      </w:r>
      <w:r w:rsidR="00945096">
        <w:rPr>
          <w:lang w:val="es-ES"/>
        </w:rPr>
        <w:t xml:space="preserve">y la necesidad de reducir </w:t>
      </w:r>
      <w:r w:rsidR="00945096" w:rsidRPr="00945096">
        <w:rPr>
          <w:lang w:val="es-ES"/>
        </w:rPr>
        <w:t>los desechos y el consumo excesivo</w:t>
      </w:r>
      <w:r w:rsidR="007A4CE1" w:rsidRPr="00D173D9">
        <w:rPr>
          <w:lang w:val="es-ES"/>
        </w:rPr>
        <w:t>.</w:t>
      </w:r>
    </w:p>
    <w:p w:rsidR="007A4CE1" w:rsidRPr="00945096" w:rsidRDefault="00945096" w:rsidP="003E3A6F">
      <w:pPr>
        <w:pStyle w:val="StylePara1HeadingsCSTimesNewRoman"/>
        <w:rPr>
          <w:lang w:val="es-ES"/>
        </w:rPr>
      </w:pPr>
      <w:r w:rsidRPr="00945096">
        <w:rPr>
          <w:lang w:val="es-ES"/>
        </w:rPr>
        <w:t xml:space="preserve">En la misma decisión, el </w:t>
      </w:r>
      <w:r w:rsidR="00382718">
        <w:rPr>
          <w:lang w:val="es-ES"/>
        </w:rPr>
        <w:t>Órgano Subsidiario</w:t>
      </w:r>
      <w:r w:rsidRPr="00945096">
        <w:rPr>
          <w:lang w:val="es-ES"/>
        </w:rPr>
        <w:t xml:space="preserve"> reconoció que las trayectorias hacia un futuro sostenible requieren cambios transformadores, reiteró que </w:t>
      </w:r>
      <w:r w:rsidR="00382718">
        <w:rPr>
          <w:lang w:val="es-ES"/>
        </w:rPr>
        <w:t>era necesario</w:t>
      </w:r>
      <w:r>
        <w:rPr>
          <w:lang w:val="es-ES"/>
        </w:rPr>
        <w:t xml:space="preserve"> un enfoque coherente de la diversidad biológica y el cambio climático</w:t>
      </w:r>
      <w:r w:rsidR="007A4CE1" w:rsidRPr="00945096">
        <w:rPr>
          <w:lang w:val="es-ES"/>
        </w:rPr>
        <w:t xml:space="preserve">, </w:t>
      </w:r>
      <w:r>
        <w:rPr>
          <w:lang w:val="es-ES"/>
        </w:rPr>
        <w:t xml:space="preserve">y que la Visión para </w:t>
      </w:r>
      <w:r w:rsidR="007A4CE1" w:rsidRPr="00945096">
        <w:rPr>
          <w:lang w:val="es-ES"/>
        </w:rPr>
        <w:t>2050</w:t>
      </w:r>
      <w:r>
        <w:rPr>
          <w:lang w:val="es-ES"/>
        </w:rPr>
        <w:t xml:space="preserve"> conc</w:t>
      </w:r>
      <w:r w:rsidR="00382718">
        <w:rPr>
          <w:lang w:val="es-ES"/>
        </w:rPr>
        <w:t>ordaba</w:t>
      </w:r>
      <w:r>
        <w:rPr>
          <w:lang w:val="es-ES"/>
        </w:rPr>
        <w:t xml:space="preserve"> con la Agenda 2030 para el Desarrollo Sostenible y otros objetivos internacionales</w:t>
      </w:r>
      <w:r w:rsidR="007A4CE1" w:rsidRPr="00945096">
        <w:rPr>
          <w:lang w:val="es-ES"/>
        </w:rPr>
        <w:t xml:space="preserve">. </w:t>
      </w:r>
      <w:r w:rsidRPr="00945096">
        <w:rPr>
          <w:lang w:val="es-ES"/>
        </w:rPr>
        <w:t xml:space="preserve">El </w:t>
      </w:r>
      <w:r w:rsidR="00382718">
        <w:rPr>
          <w:lang w:val="es-ES"/>
        </w:rPr>
        <w:t>Órgano Subsidiario</w:t>
      </w:r>
      <w:r w:rsidRPr="00945096">
        <w:rPr>
          <w:lang w:val="es-ES"/>
        </w:rPr>
        <w:t xml:space="preserve"> observó que los escenarios y modelos podrían ser útiles para guiar la formulación e implementación del marco mundial de la diversidad biológica posterior a 2020</w:t>
      </w:r>
      <w:r w:rsidR="007A4CE1" w:rsidRPr="00945096">
        <w:rPr>
          <w:lang w:val="es-ES"/>
        </w:rPr>
        <w:t xml:space="preserve"> </w:t>
      </w:r>
      <w:r>
        <w:rPr>
          <w:lang w:val="es-ES"/>
        </w:rPr>
        <w:t>y</w:t>
      </w:r>
      <w:r w:rsidR="007A4CE1" w:rsidRPr="00945096">
        <w:rPr>
          <w:lang w:val="es-ES"/>
        </w:rPr>
        <w:t xml:space="preserve"> </w:t>
      </w:r>
      <w:r>
        <w:rPr>
          <w:lang w:val="es-ES"/>
        </w:rPr>
        <w:t xml:space="preserve">que los </w:t>
      </w:r>
      <w:r w:rsidRPr="00945096">
        <w:rPr>
          <w:lang w:val="es-ES"/>
        </w:rPr>
        <w:t>análisis de escenarios adaptados a las circunstancias regionales, nacionales o locales proporciona</w:t>
      </w:r>
      <w:r w:rsidR="00382718">
        <w:rPr>
          <w:lang w:val="es-ES"/>
        </w:rPr>
        <w:t>ba</w:t>
      </w:r>
      <w:r w:rsidRPr="00945096">
        <w:rPr>
          <w:lang w:val="es-ES"/>
        </w:rPr>
        <w:t>n información que se puede aplicar en la planificación estratégica de la conservación y la utilización sostenible de la diversidad biológica</w:t>
      </w:r>
      <w:r w:rsidR="007A4CE1" w:rsidRPr="00945096">
        <w:rPr>
          <w:lang w:val="es-ES"/>
        </w:rPr>
        <w:t>.</w:t>
      </w:r>
    </w:p>
    <w:p w:rsidR="007A4CE1" w:rsidRPr="00945096" w:rsidRDefault="00382718" w:rsidP="003E3A6F">
      <w:pPr>
        <w:pStyle w:val="Heading2"/>
        <w:rPr>
          <w:lang w:val="es-ES"/>
        </w:rPr>
      </w:pPr>
      <w:r>
        <w:rPr>
          <w:lang w:val="es-ES"/>
        </w:rPr>
        <w:tab/>
      </w:r>
      <w:r w:rsidR="009C4A09" w:rsidRPr="00945096">
        <w:rPr>
          <w:lang w:val="es-ES"/>
        </w:rPr>
        <w:t>D.</w:t>
      </w:r>
      <w:r w:rsidR="009C4A09" w:rsidRPr="00945096">
        <w:rPr>
          <w:lang w:val="es-ES"/>
        </w:rPr>
        <w:tab/>
      </w:r>
      <w:r w:rsidR="00945096" w:rsidRPr="00945096">
        <w:rPr>
          <w:lang w:val="es-ES"/>
        </w:rPr>
        <w:t xml:space="preserve">Otras necesidades y prioridades identificadas por la Conferencia de las Partes y el </w:t>
      </w:r>
      <w:r>
        <w:rPr>
          <w:lang w:val="es-ES"/>
        </w:rPr>
        <w:t>Órgano Subsidiario</w:t>
      </w:r>
    </w:p>
    <w:p w:rsidR="007A4CE1" w:rsidRPr="003D7C6E" w:rsidRDefault="00945096" w:rsidP="003E3A6F">
      <w:pPr>
        <w:pStyle w:val="StylePara1HeadingsCSTimesNewRoman"/>
        <w:rPr>
          <w:lang w:val="es-ES"/>
        </w:rPr>
      </w:pPr>
      <w:r w:rsidRPr="003D7C6E">
        <w:rPr>
          <w:lang w:val="es-ES"/>
        </w:rPr>
        <w:t>En la recomendación</w:t>
      </w:r>
      <w:r w:rsidR="007A4CE1" w:rsidRPr="003D7C6E">
        <w:rPr>
          <w:lang w:val="es-ES"/>
        </w:rPr>
        <w:t xml:space="preserve"> </w:t>
      </w:r>
      <w:hyperlink r:id="rId38" w:history="1">
        <w:r w:rsidR="007A4CE1" w:rsidRPr="003D7C6E">
          <w:rPr>
            <w:rStyle w:val="Hyperlink"/>
            <w:lang w:val="es-ES"/>
          </w:rPr>
          <w:t>XXI/3</w:t>
        </w:r>
      </w:hyperlink>
      <w:r w:rsidR="007A4CE1" w:rsidRPr="003D7C6E">
        <w:rPr>
          <w:lang w:val="es-ES"/>
        </w:rPr>
        <w:t xml:space="preserve">, </w:t>
      </w:r>
      <w:r w:rsidRPr="003D7C6E">
        <w:rPr>
          <w:lang w:val="es-ES"/>
        </w:rPr>
        <w:t xml:space="preserve">el </w:t>
      </w:r>
      <w:r w:rsidR="00382718">
        <w:rPr>
          <w:lang w:val="es-ES"/>
        </w:rPr>
        <w:t>Órgano Subsidiario</w:t>
      </w:r>
      <w:r w:rsidRPr="003D7C6E">
        <w:rPr>
          <w:lang w:val="es-ES"/>
        </w:rPr>
        <w:t xml:space="preserve"> </w:t>
      </w:r>
      <w:r w:rsidR="003D7C6E" w:rsidRPr="003D7C6E">
        <w:rPr>
          <w:lang w:val="es-ES"/>
        </w:rPr>
        <w:t xml:space="preserve">observó que </w:t>
      </w:r>
      <w:r w:rsidR="00AF6337">
        <w:rPr>
          <w:lang w:val="es-ES"/>
        </w:rPr>
        <w:t>los</w:t>
      </w:r>
      <w:r w:rsidR="003D7C6E" w:rsidRPr="003D7C6E">
        <w:rPr>
          <w:lang w:val="es-ES"/>
        </w:rPr>
        <w:t xml:space="preserve"> tema</w:t>
      </w:r>
      <w:r w:rsidR="00AF6337">
        <w:rPr>
          <w:lang w:val="es-ES"/>
        </w:rPr>
        <w:t>s</w:t>
      </w:r>
      <w:r w:rsidR="003D7C6E" w:rsidRPr="003D7C6E">
        <w:rPr>
          <w:lang w:val="es-ES"/>
        </w:rPr>
        <w:t xml:space="preserve"> de la diversidad biológica y la salud se podr</w:t>
      </w:r>
      <w:r w:rsidR="003D7C6E">
        <w:rPr>
          <w:lang w:val="es-ES"/>
        </w:rPr>
        <w:t xml:space="preserve">ían considerar como una posible sugerencia para el segundo programa de trabajo de la </w:t>
      </w:r>
      <w:r w:rsidR="009E0C68">
        <w:rPr>
          <w:lang w:val="es-ES"/>
        </w:rPr>
        <w:t>IPBES</w:t>
      </w:r>
      <w:r w:rsidR="007A4CE1" w:rsidRPr="003D7C6E">
        <w:rPr>
          <w:lang w:val="es-ES"/>
        </w:rPr>
        <w:t>.</w:t>
      </w:r>
    </w:p>
    <w:p w:rsidR="00853F10" w:rsidRPr="003D7C6E" w:rsidRDefault="009C4A09" w:rsidP="003E3A6F">
      <w:pPr>
        <w:pStyle w:val="Heading2"/>
        <w:rPr>
          <w:lang w:val="es-ES"/>
        </w:rPr>
      </w:pPr>
      <w:r w:rsidRPr="003D7C6E">
        <w:rPr>
          <w:lang w:val="es-ES"/>
        </w:rPr>
        <w:t>E.</w:t>
      </w:r>
      <w:r w:rsidRPr="003D7C6E">
        <w:rPr>
          <w:lang w:val="es-ES"/>
        </w:rPr>
        <w:tab/>
      </w:r>
      <w:r w:rsidR="00853F10" w:rsidRPr="003D7C6E">
        <w:rPr>
          <w:lang w:val="es-ES"/>
        </w:rPr>
        <w:t>Ot</w:t>
      </w:r>
      <w:r w:rsidR="003D7C6E" w:rsidRPr="003D7C6E">
        <w:rPr>
          <w:lang w:val="es-ES"/>
        </w:rPr>
        <w:t>ros procesos de evaluación complementarios y pertinentes</w:t>
      </w:r>
    </w:p>
    <w:p w:rsidR="00853F10" w:rsidRPr="007456E8" w:rsidRDefault="003D7C6E" w:rsidP="003E3A6F">
      <w:pPr>
        <w:pStyle w:val="StylePara1HeadingsCSTimesNewRoman"/>
        <w:rPr>
          <w:lang w:val="es-ES"/>
        </w:rPr>
      </w:pPr>
      <w:r w:rsidRPr="003D7C6E">
        <w:rPr>
          <w:lang w:val="es-ES"/>
        </w:rPr>
        <w:t xml:space="preserve">Existen otras evaluaciones </w:t>
      </w:r>
      <w:r w:rsidRPr="00AF6337">
        <w:rPr>
          <w:lang w:val="es-ES"/>
        </w:rPr>
        <w:t>en ámbitos pertinentes para la diversidad biológica y servicios de los ecosistemas</w:t>
      </w:r>
      <w:r w:rsidR="00853F10" w:rsidRPr="00AF6337">
        <w:rPr>
          <w:lang w:val="es-ES"/>
        </w:rPr>
        <w:t xml:space="preserve">, </w:t>
      </w:r>
      <w:r w:rsidRPr="00AF6337">
        <w:rPr>
          <w:lang w:val="es-ES"/>
        </w:rPr>
        <w:t>que están en curso o planificadas, y que se deberían tener en cuenta para evitar la duplicación de esfuerzos</w:t>
      </w:r>
      <w:r w:rsidR="00853F10" w:rsidRPr="00AF6337">
        <w:rPr>
          <w:lang w:val="es-ES"/>
        </w:rPr>
        <w:t xml:space="preserve">. </w:t>
      </w:r>
      <w:r w:rsidR="00D90A96" w:rsidRPr="00AF6337">
        <w:rPr>
          <w:lang w:val="es-ES"/>
        </w:rPr>
        <w:t>Entre estas se incluyen la evaluación mundial prevista sobre nitrógeno</w:t>
      </w:r>
      <w:r w:rsidR="00853F10" w:rsidRPr="00AF6337">
        <w:rPr>
          <w:lang w:val="es-ES"/>
        </w:rPr>
        <w:t xml:space="preserve"> (</w:t>
      </w:r>
      <w:r w:rsidR="00D90A96" w:rsidRPr="00AF6337">
        <w:rPr>
          <w:lang w:val="es-ES"/>
        </w:rPr>
        <w:t>a través del Sistema Internacional de Gestión del Nitrógeno</w:t>
      </w:r>
      <w:r w:rsidR="00853F10" w:rsidRPr="00AF6337">
        <w:rPr>
          <w:lang w:val="es-ES"/>
        </w:rPr>
        <w:t xml:space="preserve">), </w:t>
      </w:r>
      <w:r w:rsidR="00D90A96" w:rsidRPr="00AF6337">
        <w:rPr>
          <w:lang w:val="es-ES"/>
        </w:rPr>
        <w:t xml:space="preserve">sobre </w:t>
      </w:r>
      <w:r w:rsidR="007456E8" w:rsidRPr="00AF6337">
        <w:rPr>
          <w:lang w:val="es-ES"/>
        </w:rPr>
        <w:t>suelos</w:t>
      </w:r>
      <w:r w:rsidR="00853F10" w:rsidRPr="00AF6337">
        <w:rPr>
          <w:lang w:val="es-ES"/>
        </w:rPr>
        <w:t xml:space="preserve"> (</w:t>
      </w:r>
      <w:r w:rsidR="007456E8" w:rsidRPr="00AF6337">
        <w:rPr>
          <w:lang w:val="es-ES"/>
        </w:rPr>
        <w:t xml:space="preserve">mediante la </w:t>
      </w:r>
      <w:r w:rsidR="00853F10" w:rsidRPr="00AF6337">
        <w:rPr>
          <w:lang w:val="es-ES"/>
        </w:rPr>
        <w:t>FAO</w:t>
      </w:r>
      <w:r w:rsidR="00853F10" w:rsidRPr="007456E8">
        <w:rPr>
          <w:lang w:val="es-ES"/>
        </w:rPr>
        <w:t xml:space="preserve"> </w:t>
      </w:r>
      <w:r w:rsidR="007456E8" w:rsidRPr="007456E8">
        <w:rPr>
          <w:lang w:val="es-ES"/>
        </w:rPr>
        <w:t xml:space="preserve">y la </w:t>
      </w:r>
      <w:r w:rsidR="007456E8">
        <w:rPr>
          <w:lang w:val="es-ES"/>
        </w:rPr>
        <w:t>Alianza Mundial sobre los Suelos</w:t>
      </w:r>
      <w:r w:rsidR="00853F10" w:rsidRPr="007456E8">
        <w:rPr>
          <w:lang w:val="es-ES"/>
        </w:rPr>
        <w:t xml:space="preserve">) </w:t>
      </w:r>
      <w:r w:rsidR="007456E8">
        <w:rPr>
          <w:lang w:val="es-ES"/>
        </w:rPr>
        <w:t>y sobre los recursos genéticos de los alimentos y la agricultura</w:t>
      </w:r>
      <w:r w:rsidR="00853F10" w:rsidRPr="007456E8">
        <w:rPr>
          <w:lang w:val="es-ES"/>
        </w:rPr>
        <w:t xml:space="preserve"> (</w:t>
      </w:r>
      <w:r w:rsidR="007456E8">
        <w:rPr>
          <w:lang w:val="es-ES"/>
        </w:rPr>
        <w:t xml:space="preserve">por conducto de la </w:t>
      </w:r>
      <w:r w:rsidR="00853F10" w:rsidRPr="007456E8">
        <w:rPr>
          <w:lang w:val="es-ES"/>
        </w:rPr>
        <w:t xml:space="preserve">FAO) </w:t>
      </w:r>
      <w:r w:rsidR="007456E8">
        <w:rPr>
          <w:lang w:val="es-ES"/>
        </w:rPr>
        <w:t>y su Comisión de Recursos Genéticos para la Alimentación y la Agricultura</w:t>
      </w:r>
      <w:r w:rsidR="00853F10" w:rsidRPr="007456E8">
        <w:rPr>
          <w:lang w:val="es-ES"/>
        </w:rPr>
        <w:t>)</w:t>
      </w:r>
      <w:r w:rsidR="003255FE" w:rsidRPr="007456E8">
        <w:rPr>
          <w:lang w:val="es-ES"/>
        </w:rPr>
        <w:t>.</w:t>
      </w:r>
    </w:p>
    <w:p w:rsidR="00853F10" w:rsidRPr="00853F10" w:rsidRDefault="009E0C68" w:rsidP="003E3A6F">
      <w:pPr>
        <w:pStyle w:val="Heading1"/>
      </w:pPr>
      <w:r>
        <w:t>I</w:t>
      </w:r>
      <w:r w:rsidR="00853F10">
        <w:t xml:space="preserve">V. </w:t>
      </w:r>
      <w:r w:rsidR="009C4A09">
        <w:tab/>
      </w:r>
      <w:r>
        <w:t>CONCLUSIONES</w:t>
      </w:r>
    </w:p>
    <w:p w:rsidR="00135C76" w:rsidRPr="007456E8" w:rsidRDefault="007456E8" w:rsidP="003E3A6F">
      <w:pPr>
        <w:pStyle w:val="StylePara1HeadingsCSTimesNewRoman"/>
        <w:rPr>
          <w:lang w:val="es-ES"/>
        </w:rPr>
      </w:pPr>
      <w:r w:rsidRPr="007456E8">
        <w:rPr>
          <w:lang w:val="es-ES"/>
        </w:rPr>
        <w:t xml:space="preserve">Basándose en las consideraciones descritas </w:t>
      </w:r>
      <w:r w:rsidRPr="007456E8">
        <w:rPr>
          <w:i/>
          <w:lang w:val="es-ES"/>
        </w:rPr>
        <w:t>supra</w:t>
      </w:r>
      <w:r w:rsidR="00135C76" w:rsidRPr="007456E8">
        <w:rPr>
          <w:lang w:val="es-ES"/>
        </w:rPr>
        <w:t>,</w:t>
      </w:r>
      <w:r w:rsidR="007A4CE1" w:rsidRPr="007456E8">
        <w:rPr>
          <w:lang w:val="es-ES"/>
        </w:rPr>
        <w:t xml:space="preserve"> </w:t>
      </w:r>
      <w:r w:rsidRPr="007456E8">
        <w:rPr>
          <w:lang w:val="es-ES"/>
        </w:rPr>
        <w:t xml:space="preserve">el </w:t>
      </w:r>
      <w:r w:rsidR="00444072">
        <w:rPr>
          <w:lang w:val="es-ES"/>
        </w:rPr>
        <w:t>Órgano Subsidiario</w:t>
      </w:r>
      <w:r w:rsidRPr="007456E8">
        <w:rPr>
          <w:lang w:val="es-ES"/>
        </w:rPr>
        <w:t xml:space="preserve"> tal vez desee considerar los siguientes puntos con respect</w:t>
      </w:r>
      <w:r w:rsidR="00AE6DAA">
        <w:rPr>
          <w:lang w:val="es-ES"/>
        </w:rPr>
        <w:t>o</w:t>
      </w:r>
      <w:r w:rsidRPr="007456E8">
        <w:rPr>
          <w:lang w:val="es-ES"/>
        </w:rPr>
        <w:t xml:space="preserve"> al enfoque estratégico de la </w:t>
      </w:r>
      <w:r w:rsidR="00E46A21" w:rsidRPr="007456E8">
        <w:rPr>
          <w:lang w:val="es-ES"/>
        </w:rPr>
        <w:t>IPBES</w:t>
      </w:r>
      <w:r w:rsidR="00E26EFB" w:rsidRPr="007456E8">
        <w:rPr>
          <w:lang w:val="es-ES"/>
        </w:rPr>
        <w:t>:</w:t>
      </w:r>
    </w:p>
    <w:p w:rsidR="00A470A7" w:rsidRPr="002F2BDF" w:rsidRDefault="002F2BDF" w:rsidP="00537873">
      <w:pPr>
        <w:pStyle w:val="Para1"/>
        <w:numPr>
          <w:ilvl w:val="1"/>
          <w:numId w:val="2"/>
        </w:numPr>
        <w:rPr>
          <w:iCs/>
          <w:lang w:val="es-ES"/>
        </w:rPr>
      </w:pPr>
      <w:r w:rsidRPr="002F2BDF">
        <w:rPr>
          <w:iCs/>
          <w:lang w:val="es-ES"/>
        </w:rPr>
        <w:t>Las necesidades científicas y técnicas clave</w:t>
      </w:r>
      <w:r w:rsidRPr="002F2BDF">
        <w:rPr>
          <w:lang w:val="es-ES"/>
        </w:rPr>
        <w:t xml:space="preserve"> para la aplicación del Plan Estratégico para la Diversidad Biológica 2011-2020,</w:t>
      </w:r>
      <w:r w:rsidR="00A470A7" w:rsidRPr="002F2BDF">
        <w:rPr>
          <w:lang w:val="es-ES"/>
        </w:rPr>
        <w:t xml:space="preserve"> </w:t>
      </w:r>
      <w:r>
        <w:rPr>
          <w:lang w:val="es-ES"/>
        </w:rPr>
        <w:t>aprobadas en la decisión</w:t>
      </w:r>
      <w:r w:rsidR="00A470A7" w:rsidRPr="002F2BDF">
        <w:rPr>
          <w:lang w:val="es-ES"/>
        </w:rPr>
        <w:t xml:space="preserve"> XII/1, </w:t>
      </w:r>
      <w:r>
        <w:rPr>
          <w:lang w:val="es-ES"/>
        </w:rPr>
        <w:t xml:space="preserve">siguen siendo válidas y, por lo tanto, </w:t>
      </w:r>
      <w:r w:rsidR="004359D9">
        <w:rPr>
          <w:lang w:val="es-ES"/>
        </w:rPr>
        <w:lastRenderedPageBreak/>
        <w:t>deben</w:t>
      </w:r>
      <w:r>
        <w:rPr>
          <w:lang w:val="es-ES"/>
        </w:rPr>
        <w:t xml:space="preserve"> </w:t>
      </w:r>
      <w:r w:rsidRPr="005A1355">
        <w:rPr>
          <w:lang w:val="es-ES"/>
        </w:rPr>
        <w:t xml:space="preserve">seguir considerándose en el diseño y </w:t>
      </w:r>
      <w:r w:rsidRPr="00AF6337">
        <w:rPr>
          <w:lang w:val="es-ES"/>
        </w:rPr>
        <w:t>la ejecución de actividades</w:t>
      </w:r>
      <w:r w:rsidRPr="005A1355">
        <w:rPr>
          <w:lang w:val="es-ES"/>
        </w:rPr>
        <w:t xml:space="preserve"> futuras de la IPBES </w:t>
      </w:r>
      <w:r>
        <w:rPr>
          <w:lang w:val="es-ES"/>
        </w:rPr>
        <w:t>en todas sus cuatro funciones</w:t>
      </w:r>
      <w:r w:rsidR="00A470A7" w:rsidRPr="002F2BDF">
        <w:rPr>
          <w:lang w:val="es-ES"/>
        </w:rPr>
        <w:t>;</w:t>
      </w:r>
    </w:p>
    <w:p w:rsidR="00167D16" w:rsidRPr="00DE7D58" w:rsidRDefault="00E562B6" w:rsidP="00167D16">
      <w:pPr>
        <w:pStyle w:val="Para1"/>
        <w:numPr>
          <w:ilvl w:val="1"/>
          <w:numId w:val="2"/>
        </w:numPr>
        <w:rPr>
          <w:iCs/>
          <w:lang w:val="es-ES"/>
        </w:rPr>
      </w:pPr>
      <w:r>
        <w:rPr>
          <w:lang w:val="es-ES"/>
        </w:rPr>
        <w:t>Se deben examinar cuidadosamente e</w:t>
      </w:r>
      <w:r w:rsidRPr="00E562B6">
        <w:rPr>
          <w:lang w:val="es-ES"/>
        </w:rPr>
        <w:t>l alcance y el plazo de una evaluación mundial futura</w:t>
      </w:r>
      <w:r w:rsidR="00167D16" w:rsidRPr="00E562B6">
        <w:rPr>
          <w:lang w:val="es-ES"/>
        </w:rPr>
        <w:t xml:space="preserve">, </w:t>
      </w:r>
      <w:r w:rsidRPr="00E562B6">
        <w:rPr>
          <w:lang w:val="es-ES"/>
        </w:rPr>
        <w:t>incluidas las consideraciones de una evaluación única que integre los component</w:t>
      </w:r>
      <w:r>
        <w:rPr>
          <w:lang w:val="es-ES"/>
        </w:rPr>
        <w:t>e</w:t>
      </w:r>
      <w:r w:rsidRPr="00E562B6">
        <w:rPr>
          <w:lang w:val="es-ES"/>
        </w:rPr>
        <w:t>s regionales y mundiales</w:t>
      </w:r>
      <w:r w:rsidR="00167D16" w:rsidRPr="00E562B6">
        <w:rPr>
          <w:lang w:val="es-ES"/>
        </w:rPr>
        <w:t xml:space="preserve">, </w:t>
      </w:r>
      <w:r>
        <w:rPr>
          <w:lang w:val="es-ES"/>
        </w:rPr>
        <w:t xml:space="preserve">para atender las necesidades de evaluación derivadas del marco </w:t>
      </w:r>
      <w:r w:rsidRPr="00E562B6">
        <w:rPr>
          <w:snapToGrid/>
          <w:szCs w:val="22"/>
          <w:lang w:val="es-ES"/>
        </w:rPr>
        <w:t>mundial de la diversidad biológica posterior a 2020, as</w:t>
      </w:r>
      <w:r>
        <w:rPr>
          <w:snapToGrid/>
          <w:szCs w:val="22"/>
          <w:lang w:val="es-ES"/>
        </w:rPr>
        <w:t xml:space="preserve">í como de la Agenda </w:t>
      </w:r>
      <w:r w:rsidR="00167D16" w:rsidRPr="00E562B6">
        <w:rPr>
          <w:szCs w:val="22"/>
          <w:lang w:val="es-ES"/>
        </w:rPr>
        <w:t xml:space="preserve">2030 </w:t>
      </w:r>
      <w:r>
        <w:rPr>
          <w:szCs w:val="22"/>
          <w:lang w:val="es-ES"/>
        </w:rPr>
        <w:t>para el Desarrollo Sostenible en relación con la diversidad biológica y los servicios de los ecosistemas</w:t>
      </w:r>
      <w:r w:rsidR="00167D16" w:rsidRPr="00E562B6">
        <w:rPr>
          <w:szCs w:val="22"/>
          <w:lang w:val="es-ES"/>
        </w:rPr>
        <w:t xml:space="preserve">. </w:t>
      </w:r>
      <w:r w:rsidR="00DE7D58" w:rsidRPr="00DE7D58">
        <w:rPr>
          <w:szCs w:val="22"/>
          <w:lang w:val="es-ES"/>
        </w:rPr>
        <w:t xml:space="preserve">Se debe reducir al mínimo el solapamiento con otras actividades, análisis y evaluaciones, incluidas las ediciones futuras de la </w:t>
      </w:r>
      <w:r w:rsidR="00DE7D58" w:rsidRPr="00DE7D58">
        <w:rPr>
          <w:i/>
          <w:szCs w:val="22"/>
          <w:lang w:val="es-ES"/>
        </w:rPr>
        <w:t>Perspectiva Mundial sobre la Diversidad Biológica</w:t>
      </w:r>
      <w:r w:rsidR="00167D16" w:rsidRPr="00DE7D58">
        <w:rPr>
          <w:szCs w:val="22"/>
          <w:lang w:val="es-ES"/>
        </w:rPr>
        <w:t xml:space="preserve"> </w:t>
      </w:r>
      <w:r w:rsidR="00DE7D58" w:rsidRPr="00AF6337">
        <w:rPr>
          <w:szCs w:val="22"/>
          <w:lang w:val="es-ES"/>
        </w:rPr>
        <w:t>y aprovechar al máximo las sinergias</w:t>
      </w:r>
      <w:r w:rsidR="00167D16" w:rsidRPr="00DE7D58">
        <w:rPr>
          <w:szCs w:val="22"/>
          <w:lang w:val="es-ES"/>
        </w:rPr>
        <w:t>;</w:t>
      </w:r>
    </w:p>
    <w:p w:rsidR="00167D16" w:rsidRPr="00AF6337" w:rsidRDefault="00DE7D58" w:rsidP="00167D16">
      <w:pPr>
        <w:pStyle w:val="Para1"/>
        <w:numPr>
          <w:ilvl w:val="1"/>
          <w:numId w:val="2"/>
        </w:numPr>
        <w:rPr>
          <w:iCs/>
          <w:lang w:val="es-ES"/>
        </w:rPr>
      </w:pPr>
      <w:r w:rsidRPr="00D42352">
        <w:rPr>
          <w:lang w:val="es-ES"/>
        </w:rPr>
        <w:t>Existe una necesidad acuciante de seguir</w:t>
      </w:r>
      <w:r w:rsidR="00167D16" w:rsidRPr="00D42352">
        <w:rPr>
          <w:lang w:val="es-ES"/>
        </w:rPr>
        <w:t xml:space="preserve"> </w:t>
      </w:r>
      <w:r w:rsidRPr="00D42352">
        <w:rPr>
          <w:lang w:val="es-ES"/>
        </w:rPr>
        <w:t>mejorando la cooperación con</w:t>
      </w:r>
      <w:r w:rsidR="00D42352" w:rsidRPr="00D42352">
        <w:rPr>
          <w:lang w:val="es-ES"/>
        </w:rPr>
        <w:t xml:space="preserve"> el Grupo Intergubernamental de Expertos sobre el Cambio Climático</w:t>
      </w:r>
      <w:r w:rsidR="00167D16" w:rsidRPr="00D42352">
        <w:rPr>
          <w:lang w:val="es-ES"/>
        </w:rPr>
        <w:t xml:space="preserve">, </w:t>
      </w:r>
      <w:r w:rsidR="00D42352" w:rsidRPr="00D42352">
        <w:rPr>
          <w:lang w:val="es-ES"/>
        </w:rPr>
        <w:t xml:space="preserve">con miras a </w:t>
      </w:r>
      <w:r w:rsidR="00D42352">
        <w:rPr>
          <w:rFonts w:cstheme="majorBidi"/>
          <w:szCs w:val="22"/>
          <w:lang w:val="es-ES"/>
        </w:rPr>
        <w:t>promover la coherencia entre los escenarios</w:t>
      </w:r>
      <w:r w:rsidR="00D42352" w:rsidRPr="000010C3">
        <w:rPr>
          <w:rFonts w:cstheme="majorBidi"/>
          <w:szCs w:val="22"/>
          <w:lang w:val="es-ES"/>
        </w:rPr>
        <w:t xml:space="preserve"> y las evaluaciones relacio</w:t>
      </w:r>
      <w:r w:rsidR="00D42352">
        <w:rPr>
          <w:rFonts w:cstheme="majorBidi"/>
          <w:szCs w:val="22"/>
          <w:lang w:val="es-ES"/>
        </w:rPr>
        <w:t xml:space="preserve">nadas </w:t>
      </w:r>
      <w:r w:rsidR="00AF6337">
        <w:rPr>
          <w:rFonts w:cstheme="majorBidi"/>
          <w:szCs w:val="22"/>
          <w:lang w:val="es-ES"/>
        </w:rPr>
        <w:t xml:space="preserve">y </w:t>
      </w:r>
      <w:r w:rsidR="00D42352">
        <w:rPr>
          <w:rFonts w:cstheme="majorBidi"/>
          <w:szCs w:val="22"/>
          <w:lang w:val="es-ES"/>
        </w:rPr>
        <w:t xml:space="preserve">preparadas en el contexto de la diversidad biológica y el cambio climático y a fomentar una mayor y mejor colaboración entre las comunidades científicas relacionadas con </w:t>
      </w:r>
      <w:r w:rsidR="00D42352" w:rsidRPr="00AF6337">
        <w:rPr>
          <w:rFonts w:cstheme="majorBidi"/>
          <w:szCs w:val="22"/>
          <w:lang w:val="es-ES"/>
        </w:rPr>
        <w:t>estos órganos</w:t>
      </w:r>
      <w:r w:rsidR="00444072" w:rsidRPr="00AF6337">
        <w:rPr>
          <w:rFonts w:cstheme="majorBidi"/>
          <w:szCs w:val="22"/>
          <w:lang w:val="es-ES"/>
        </w:rPr>
        <w:t>;</w:t>
      </w:r>
    </w:p>
    <w:p w:rsidR="00910891" w:rsidRPr="00D42352" w:rsidRDefault="00D42352" w:rsidP="00537873">
      <w:pPr>
        <w:pStyle w:val="Para1"/>
        <w:numPr>
          <w:ilvl w:val="1"/>
          <w:numId w:val="2"/>
        </w:numPr>
        <w:rPr>
          <w:iCs/>
          <w:lang w:val="es-ES"/>
        </w:rPr>
      </w:pPr>
      <w:r w:rsidRPr="00D42352">
        <w:rPr>
          <w:iCs/>
          <w:lang w:val="es-ES"/>
        </w:rPr>
        <w:t xml:space="preserve">El Convenio debe respaldar todos los esfuerzos de la IPBES para </w:t>
      </w:r>
      <w:r w:rsidR="00F67119">
        <w:rPr>
          <w:iCs/>
          <w:lang w:val="es-ES"/>
        </w:rPr>
        <w:t>analizar</w:t>
      </w:r>
      <w:r w:rsidRPr="00D42352">
        <w:rPr>
          <w:iCs/>
          <w:lang w:val="es-ES"/>
        </w:rPr>
        <w:t xml:space="preserve"> la eficacia, los resultados y las repercusiones de sus productos previstos en sus cuatro funciones</w:t>
      </w:r>
      <w:r w:rsidR="00F67119">
        <w:rPr>
          <w:iCs/>
          <w:lang w:val="es-ES"/>
        </w:rPr>
        <w:t xml:space="preserve"> para permitir extraer enseñanzas</w:t>
      </w:r>
      <w:r>
        <w:rPr>
          <w:iCs/>
          <w:lang w:val="es-ES"/>
        </w:rPr>
        <w:t xml:space="preserve"> para su labor </w:t>
      </w:r>
      <w:r w:rsidR="00F67119">
        <w:rPr>
          <w:iCs/>
          <w:lang w:val="es-ES"/>
        </w:rPr>
        <w:t>futura</w:t>
      </w:r>
      <w:r w:rsidR="00910891" w:rsidRPr="00D42352">
        <w:rPr>
          <w:lang w:val="es-ES"/>
        </w:rPr>
        <w:t>;</w:t>
      </w:r>
    </w:p>
    <w:p w:rsidR="00E26EFB" w:rsidRPr="00F67119" w:rsidRDefault="00F67119" w:rsidP="00537873">
      <w:pPr>
        <w:pStyle w:val="Para1"/>
        <w:numPr>
          <w:ilvl w:val="1"/>
          <w:numId w:val="2"/>
        </w:numPr>
        <w:rPr>
          <w:iCs/>
          <w:lang w:val="es-ES"/>
        </w:rPr>
      </w:pPr>
      <w:r w:rsidRPr="00F67119">
        <w:rPr>
          <w:lang w:val="es-ES"/>
        </w:rPr>
        <w:t xml:space="preserve">Hay una necesidad continua de trabajar en hipótesis y modelos para </w:t>
      </w:r>
      <w:r>
        <w:rPr>
          <w:lang w:val="es-ES"/>
        </w:rPr>
        <w:t xml:space="preserve">evaluar las </w:t>
      </w:r>
      <w:r w:rsidR="00EA3069">
        <w:rPr>
          <w:lang w:val="es-ES"/>
        </w:rPr>
        <w:t>trayectorias y los</w:t>
      </w:r>
      <w:r>
        <w:rPr>
          <w:lang w:val="es-ES"/>
        </w:rPr>
        <w:t xml:space="preserve"> cambio</w:t>
      </w:r>
      <w:r w:rsidR="00EA3069">
        <w:rPr>
          <w:lang w:val="es-ES"/>
        </w:rPr>
        <w:t>s</w:t>
      </w:r>
      <w:r>
        <w:rPr>
          <w:lang w:val="es-ES"/>
        </w:rPr>
        <w:t xml:space="preserve"> </w:t>
      </w:r>
      <w:r w:rsidR="00EA3069">
        <w:rPr>
          <w:lang w:val="es-ES"/>
        </w:rPr>
        <w:t>transformadores necesarios para un futuro sostenible</w:t>
      </w:r>
      <w:r w:rsidR="00E26EFB" w:rsidRPr="00F67119">
        <w:rPr>
          <w:lang w:val="es-ES"/>
        </w:rPr>
        <w:t>;</w:t>
      </w:r>
    </w:p>
    <w:p w:rsidR="00E26EFB" w:rsidRPr="00EA3069" w:rsidRDefault="00EA3069" w:rsidP="00537873">
      <w:pPr>
        <w:pStyle w:val="Para1"/>
        <w:numPr>
          <w:ilvl w:val="1"/>
          <w:numId w:val="2"/>
        </w:numPr>
        <w:rPr>
          <w:lang w:val="es-ES"/>
        </w:rPr>
      </w:pPr>
      <w:r w:rsidRPr="00EA3069">
        <w:rPr>
          <w:lang w:val="es-ES"/>
        </w:rPr>
        <w:t>Sigue existiendo la necesidad de tener en cuenta las contribuciones de la acción colectiva de los pueblos indígenas y las comunidades locales a la conservación de la diversidad biológica y la utilización sostenible de sus componentes</w:t>
      </w:r>
      <w:r w:rsidR="00444072">
        <w:rPr>
          <w:lang w:val="es-ES"/>
        </w:rPr>
        <w:t>.</w:t>
      </w:r>
    </w:p>
    <w:p w:rsidR="00E26EFB" w:rsidRPr="00EA3069" w:rsidRDefault="00EA3069" w:rsidP="003E3A6F">
      <w:pPr>
        <w:pStyle w:val="StylePara1HeadingsCSTimesNewRoman"/>
        <w:rPr>
          <w:lang w:val="es-ES"/>
        </w:rPr>
      </w:pPr>
      <w:r w:rsidRPr="00EA3069">
        <w:rPr>
          <w:lang w:val="es-ES"/>
        </w:rPr>
        <w:t xml:space="preserve">El </w:t>
      </w:r>
      <w:r w:rsidR="00444072">
        <w:rPr>
          <w:lang w:val="es-ES"/>
        </w:rPr>
        <w:t>Órgano Subsidiario</w:t>
      </w:r>
      <w:r w:rsidRPr="00EA3069">
        <w:rPr>
          <w:lang w:val="es-ES"/>
        </w:rPr>
        <w:t xml:space="preserve"> tal vez desee considerar también lo siguiente como posibles elementos para el programa de trabajo renovable de la IPBES</w:t>
      </w:r>
      <w:r w:rsidR="00E26EFB" w:rsidRPr="00EA3069">
        <w:rPr>
          <w:lang w:val="es-ES"/>
        </w:rPr>
        <w:t>:</w:t>
      </w:r>
    </w:p>
    <w:p w:rsidR="00A7424D" w:rsidRPr="00E93222" w:rsidRDefault="00E93222" w:rsidP="00A7424D">
      <w:pPr>
        <w:pStyle w:val="Para1"/>
        <w:numPr>
          <w:ilvl w:val="1"/>
          <w:numId w:val="2"/>
        </w:numPr>
        <w:rPr>
          <w:iCs/>
          <w:lang w:val="es-ES"/>
        </w:rPr>
      </w:pPr>
      <w:r w:rsidRPr="00E93222">
        <w:rPr>
          <w:iCs/>
          <w:lang w:val="es-ES"/>
        </w:rPr>
        <w:t>Entender y evaluar los factores determinantes</w:t>
      </w:r>
      <w:r w:rsidR="00A7424D" w:rsidRPr="00E93222">
        <w:rPr>
          <w:iCs/>
          <w:lang w:val="es-ES"/>
        </w:rPr>
        <w:t xml:space="preserve"> </w:t>
      </w:r>
      <w:r w:rsidRPr="00E93222">
        <w:rPr>
          <w:iCs/>
          <w:lang w:val="es-ES"/>
        </w:rPr>
        <w:t>conductuales, sociales, económicos, institucionales, técnicos y tecnológicos de los cambios transformadores, y c</w:t>
      </w:r>
      <w:r>
        <w:rPr>
          <w:iCs/>
          <w:lang w:val="es-ES"/>
        </w:rPr>
        <w:t xml:space="preserve">ómo se pueden desplegar los mismos para </w:t>
      </w:r>
      <w:r w:rsidR="00A57C91">
        <w:rPr>
          <w:iCs/>
          <w:lang w:val="es-ES"/>
        </w:rPr>
        <w:t>la consecución de la</w:t>
      </w:r>
      <w:r>
        <w:rPr>
          <w:iCs/>
          <w:lang w:val="es-ES"/>
        </w:rPr>
        <w:t xml:space="preserve"> Visión </w:t>
      </w:r>
      <w:r w:rsidRPr="00E93222">
        <w:rPr>
          <w:lang w:val="es-ES"/>
        </w:rPr>
        <w:t>de la Diversidad Biológica para 2050</w:t>
      </w:r>
      <w:r w:rsidR="00A7424D" w:rsidRPr="00E93222">
        <w:rPr>
          <w:iCs/>
          <w:lang w:val="es-ES"/>
        </w:rPr>
        <w:t>;</w:t>
      </w:r>
    </w:p>
    <w:p w:rsidR="00635777" w:rsidRPr="00A57C91" w:rsidRDefault="00A57C91" w:rsidP="00A7424D">
      <w:pPr>
        <w:pStyle w:val="Para1"/>
        <w:numPr>
          <w:ilvl w:val="1"/>
          <w:numId w:val="2"/>
        </w:numPr>
        <w:rPr>
          <w:iCs/>
          <w:lang w:val="es-ES"/>
        </w:rPr>
      </w:pPr>
      <w:r w:rsidRPr="00A57C91">
        <w:rPr>
          <w:szCs w:val="22"/>
          <w:lang w:val="es-ES"/>
        </w:rPr>
        <w:t xml:space="preserve">Evaluar el vínculo de la diversidad biológica, los alimentos y el agua, la agricultura y la salud y nutrición, </w:t>
      </w:r>
      <w:r w:rsidR="00514007">
        <w:rPr>
          <w:szCs w:val="22"/>
          <w:lang w:val="es-ES"/>
        </w:rPr>
        <w:t>considerando</w:t>
      </w:r>
      <w:r w:rsidRPr="00A57C91">
        <w:rPr>
          <w:szCs w:val="22"/>
          <w:lang w:val="es-ES"/>
        </w:rPr>
        <w:t xml:space="preserve"> las compensaciones recíprocas entre estos ámbitos y las opciones</w:t>
      </w:r>
      <w:r w:rsidR="00635777" w:rsidRPr="00A57C91">
        <w:rPr>
          <w:lang w:val="es-ES"/>
        </w:rPr>
        <w:t xml:space="preserve"> </w:t>
      </w:r>
      <w:r w:rsidRPr="00A57C91">
        <w:rPr>
          <w:lang w:val="es-ES"/>
        </w:rPr>
        <w:t>de pol</w:t>
      </w:r>
      <w:r>
        <w:rPr>
          <w:lang w:val="es-ES"/>
        </w:rPr>
        <w:t>ítica conexas</w:t>
      </w:r>
      <w:r w:rsidR="00A7424D" w:rsidRPr="00A57C91">
        <w:rPr>
          <w:lang w:val="es-ES"/>
        </w:rPr>
        <w:t xml:space="preserve">, </w:t>
      </w:r>
      <w:r w:rsidR="00E26EFB" w:rsidRPr="00A57C91">
        <w:rPr>
          <w:lang w:val="es-ES"/>
        </w:rPr>
        <w:t>inclu</w:t>
      </w:r>
      <w:r>
        <w:rPr>
          <w:lang w:val="es-ES"/>
        </w:rPr>
        <w:t xml:space="preserve">idas </w:t>
      </w:r>
      <w:r w:rsidRPr="00AF6337">
        <w:rPr>
          <w:lang w:val="es-ES"/>
        </w:rPr>
        <w:t xml:space="preserve">las repercusiones para la energía y el clima, teniendo en cuenta </w:t>
      </w:r>
      <w:r w:rsidR="00514007" w:rsidRPr="00AF6337">
        <w:rPr>
          <w:lang w:val="es-ES"/>
        </w:rPr>
        <w:t>la función de la diversidad biológica y los servicios de los ecosistemas para abordar los Objetivos de Desarrollo Sostenible</w:t>
      </w:r>
      <w:r w:rsidR="00E26EFB" w:rsidRPr="00AF6337">
        <w:rPr>
          <w:lang w:val="es-ES"/>
        </w:rPr>
        <w:t>,</w:t>
      </w:r>
      <w:r w:rsidR="00A7424D" w:rsidRPr="00AF6337">
        <w:rPr>
          <w:lang w:val="es-ES"/>
        </w:rPr>
        <w:t xml:space="preserve"> </w:t>
      </w:r>
      <w:r w:rsidR="00514007" w:rsidRPr="00AF6337">
        <w:rPr>
          <w:lang w:val="es-ES"/>
        </w:rPr>
        <w:t>con miras a facilitar decisiones que apoyen una</w:t>
      </w:r>
      <w:r w:rsidR="00514007">
        <w:rPr>
          <w:lang w:val="es-ES"/>
        </w:rPr>
        <w:t xml:space="preserve"> política </w:t>
      </w:r>
      <w:r w:rsidR="00A7424D" w:rsidRPr="00A57C91">
        <w:rPr>
          <w:snapToGrid/>
          <w:szCs w:val="22"/>
          <w:lang w:val="es-ES"/>
        </w:rPr>
        <w:t>coherent</w:t>
      </w:r>
      <w:r w:rsidR="00514007">
        <w:rPr>
          <w:snapToGrid/>
          <w:szCs w:val="22"/>
          <w:lang w:val="es-ES"/>
        </w:rPr>
        <w:t>e y los cambios transformadores necesarios para la consecución de la Visión de la Diversidad Biológica para</w:t>
      </w:r>
      <w:r w:rsidR="00E26EFB" w:rsidRPr="00A57C91">
        <w:rPr>
          <w:snapToGrid/>
          <w:szCs w:val="22"/>
          <w:lang w:val="es-ES"/>
        </w:rPr>
        <w:t xml:space="preserve"> 2050</w:t>
      </w:r>
      <w:r w:rsidR="00635777" w:rsidRPr="00A57C91">
        <w:rPr>
          <w:lang w:val="es-ES"/>
        </w:rPr>
        <w:t>;</w:t>
      </w:r>
    </w:p>
    <w:p w:rsidR="00167D16" w:rsidRPr="00AF6337" w:rsidRDefault="00514007" w:rsidP="00167D16">
      <w:pPr>
        <w:pStyle w:val="Para1"/>
        <w:numPr>
          <w:ilvl w:val="1"/>
          <w:numId w:val="2"/>
        </w:numPr>
        <w:rPr>
          <w:iCs/>
          <w:lang w:val="es-ES"/>
        </w:rPr>
      </w:pPr>
      <w:r w:rsidRPr="00AF6337">
        <w:rPr>
          <w:lang w:val="es-ES"/>
        </w:rPr>
        <w:t>Llevar a cabo evaluaciones metodológicas sobre la eficacia de</w:t>
      </w:r>
      <w:r w:rsidR="00167D16" w:rsidRPr="00AF6337">
        <w:rPr>
          <w:lang w:val="es-ES"/>
        </w:rPr>
        <w:t xml:space="preserve"> </w:t>
      </w:r>
      <w:r w:rsidRPr="00AF6337">
        <w:rPr>
          <w:lang w:val="es-ES"/>
        </w:rPr>
        <w:t>diversos instrumentos normativos y herramientas de apoyo en materia de políticas y planificación</w:t>
      </w:r>
      <w:r w:rsidR="00167D16" w:rsidRPr="00AF6337">
        <w:rPr>
          <w:lang w:val="es-ES"/>
        </w:rPr>
        <w:t xml:space="preserve">, </w:t>
      </w:r>
      <w:r w:rsidRPr="00AF6337">
        <w:rPr>
          <w:lang w:val="es-ES"/>
        </w:rPr>
        <w:t>y caracterizar y cuantificar los enfoques y casos exitosos de la conservación y utilización sostenible de la diversidad biológica y sus impactos</w:t>
      </w:r>
      <w:r w:rsidR="003255FE" w:rsidRPr="00AF6337">
        <w:rPr>
          <w:szCs w:val="22"/>
          <w:lang w:val="es-ES"/>
        </w:rPr>
        <w:t>;</w:t>
      </w:r>
    </w:p>
    <w:p w:rsidR="00635777" w:rsidRPr="00B43314" w:rsidRDefault="00B43314" w:rsidP="00E8732D">
      <w:pPr>
        <w:pStyle w:val="Para1"/>
        <w:numPr>
          <w:ilvl w:val="1"/>
          <w:numId w:val="2"/>
        </w:numPr>
        <w:rPr>
          <w:iCs/>
          <w:lang w:val="es-ES"/>
        </w:rPr>
      </w:pPr>
      <w:r w:rsidRPr="00B43314">
        <w:rPr>
          <w:lang w:val="es-ES"/>
        </w:rPr>
        <w:t xml:space="preserve">Realizar una evaluación metodológica sobre los criterios, </w:t>
      </w:r>
      <w:r>
        <w:rPr>
          <w:lang w:val="es-ES"/>
        </w:rPr>
        <w:t>parámetros</w:t>
      </w:r>
      <w:r w:rsidRPr="00B43314">
        <w:rPr>
          <w:lang w:val="es-ES"/>
        </w:rPr>
        <w:t xml:space="preserve"> e indicadores adecuados para la </w:t>
      </w:r>
      <w:r>
        <w:rPr>
          <w:lang w:val="es-ES"/>
        </w:rPr>
        <w:t xml:space="preserve">puesta </w:t>
      </w:r>
      <w:r w:rsidRPr="00AF6337">
        <w:rPr>
          <w:lang w:val="es-ES"/>
        </w:rPr>
        <w:t>en marcha por</w:t>
      </w:r>
      <w:r w:rsidRPr="00B43314">
        <w:rPr>
          <w:lang w:val="es-ES"/>
        </w:rPr>
        <w:t xml:space="preserve"> </w:t>
      </w:r>
      <w:r>
        <w:rPr>
          <w:lang w:val="es-ES"/>
        </w:rPr>
        <w:t xml:space="preserve">parte de las </w:t>
      </w:r>
      <w:r w:rsidRPr="00B43314">
        <w:rPr>
          <w:lang w:val="es-ES"/>
        </w:rPr>
        <w:t>empresa</w:t>
      </w:r>
      <w:r>
        <w:rPr>
          <w:lang w:val="es-ES"/>
        </w:rPr>
        <w:t>s</w:t>
      </w:r>
      <w:r w:rsidRPr="00B43314">
        <w:rPr>
          <w:lang w:val="es-ES"/>
        </w:rPr>
        <w:t>, sobre los impactos corporativos y los b</w:t>
      </w:r>
      <w:r>
        <w:rPr>
          <w:lang w:val="es-ES"/>
        </w:rPr>
        <w:t>eneficios de la diversidad biológica y los servicios de los ecosistemas</w:t>
      </w:r>
      <w:r w:rsidR="00A7424D" w:rsidRPr="00B43314">
        <w:rPr>
          <w:szCs w:val="22"/>
          <w:lang w:val="es-ES"/>
        </w:rPr>
        <w:t xml:space="preserve">, </w:t>
      </w:r>
      <w:r>
        <w:rPr>
          <w:szCs w:val="22"/>
          <w:lang w:val="es-ES"/>
        </w:rPr>
        <w:t>para permitir que las empresas reduzcan dichos impactos y fomentar la coherencia en la evaluación y presentación de informes</w:t>
      </w:r>
      <w:r w:rsidR="00444072">
        <w:rPr>
          <w:szCs w:val="22"/>
          <w:lang w:val="es-ES"/>
        </w:rPr>
        <w:t>.</w:t>
      </w:r>
    </w:p>
    <w:p w:rsidR="00A470A7" w:rsidRPr="00B43314" w:rsidRDefault="00B43314" w:rsidP="003E3A6F">
      <w:pPr>
        <w:pStyle w:val="StylePara1HeadingsCSTimesNewRoman"/>
        <w:rPr>
          <w:lang w:val="es-ES"/>
        </w:rPr>
      </w:pPr>
      <w:r w:rsidRPr="00B43314">
        <w:rPr>
          <w:lang w:val="es-ES"/>
        </w:rPr>
        <w:t xml:space="preserve">El </w:t>
      </w:r>
      <w:r w:rsidR="00444072">
        <w:rPr>
          <w:lang w:val="es-ES"/>
        </w:rPr>
        <w:t>Órgano Subsidiario</w:t>
      </w:r>
      <w:r w:rsidRPr="00B43314">
        <w:rPr>
          <w:lang w:val="es-ES"/>
        </w:rPr>
        <w:t xml:space="preserve"> tal vez desee analizar y complementar estos elementos al </w:t>
      </w:r>
      <w:r w:rsidRPr="00AF6337">
        <w:rPr>
          <w:lang w:val="es-ES"/>
        </w:rPr>
        <w:t xml:space="preserve">enumerar </w:t>
      </w:r>
      <w:r w:rsidR="00AF6337" w:rsidRPr="00AF6337">
        <w:rPr>
          <w:lang w:val="es-ES"/>
        </w:rPr>
        <w:t xml:space="preserve">temas </w:t>
      </w:r>
      <w:r w:rsidRPr="00AF6337">
        <w:rPr>
          <w:lang w:val="es-ES"/>
        </w:rPr>
        <w:t xml:space="preserve">que </w:t>
      </w:r>
      <w:r w:rsidR="00686ADB" w:rsidRPr="00AF6337">
        <w:rPr>
          <w:lang w:val="es-ES"/>
        </w:rPr>
        <w:t>se debe</w:t>
      </w:r>
      <w:r w:rsidR="00AF6337" w:rsidRPr="00AF6337">
        <w:rPr>
          <w:lang w:val="es-ES"/>
        </w:rPr>
        <w:t>n</w:t>
      </w:r>
      <w:r w:rsidR="00686ADB" w:rsidRPr="00AF6337">
        <w:rPr>
          <w:lang w:val="es-ES"/>
        </w:rPr>
        <w:t xml:space="preserve"> recomendar </w:t>
      </w:r>
      <w:r w:rsidR="00AF6337" w:rsidRPr="00AF6337">
        <w:rPr>
          <w:lang w:val="es-ES"/>
        </w:rPr>
        <w:t xml:space="preserve">y </w:t>
      </w:r>
      <w:r w:rsidR="00686ADB" w:rsidRPr="00AF6337">
        <w:rPr>
          <w:lang w:val="es-ES"/>
        </w:rPr>
        <w:t xml:space="preserve">que </w:t>
      </w:r>
      <w:r w:rsidRPr="00AF6337">
        <w:rPr>
          <w:lang w:val="es-ES"/>
        </w:rPr>
        <w:t>la Conferencia de las Partes</w:t>
      </w:r>
      <w:r w:rsidR="007B2980" w:rsidRPr="00AF6337">
        <w:rPr>
          <w:lang w:val="es-ES"/>
        </w:rPr>
        <w:t xml:space="preserve"> </w:t>
      </w:r>
      <w:r w:rsidR="00686ADB" w:rsidRPr="00AF6337">
        <w:rPr>
          <w:lang w:val="es-ES"/>
        </w:rPr>
        <w:t xml:space="preserve">comunique </w:t>
      </w:r>
      <w:r w:rsidRPr="00AF6337">
        <w:rPr>
          <w:lang w:val="es-ES"/>
        </w:rPr>
        <w:t xml:space="preserve">a la </w:t>
      </w:r>
      <w:r w:rsidR="00E46A21" w:rsidRPr="00AF6337">
        <w:rPr>
          <w:lang w:val="es-ES"/>
        </w:rPr>
        <w:t>IPBES</w:t>
      </w:r>
      <w:r w:rsidR="007B2980" w:rsidRPr="00AF6337">
        <w:rPr>
          <w:lang w:val="es-ES"/>
        </w:rPr>
        <w:t xml:space="preserve"> </w:t>
      </w:r>
      <w:r w:rsidRPr="00AF6337">
        <w:rPr>
          <w:lang w:val="es-ES"/>
        </w:rPr>
        <w:t>y podría</w:t>
      </w:r>
      <w:r>
        <w:rPr>
          <w:lang w:val="es-ES"/>
        </w:rPr>
        <w:t xml:space="preserve"> enumerarlos en un anexo a la recomendación que figura a continuación</w:t>
      </w:r>
      <w:r w:rsidR="007B2980" w:rsidRPr="00B43314">
        <w:rPr>
          <w:lang w:val="es-ES"/>
        </w:rPr>
        <w:t xml:space="preserve">. </w:t>
      </w:r>
    </w:p>
    <w:p w:rsidR="007A4CE1" w:rsidRPr="00967B86" w:rsidRDefault="00473C9C" w:rsidP="003E3A6F">
      <w:pPr>
        <w:pStyle w:val="Heading1"/>
        <w:rPr>
          <w:lang w:val="es-ES"/>
        </w:rPr>
      </w:pPr>
      <w:r w:rsidRPr="00967B86">
        <w:rPr>
          <w:lang w:val="es-ES"/>
        </w:rPr>
        <w:lastRenderedPageBreak/>
        <w:t xml:space="preserve">V. </w:t>
      </w:r>
      <w:r w:rsidR="0075393C" w:rsidRPr="00967B86">
        <w:rPr>
          <w:lang w:val="es-ES"/>
        </w:rPr>
        <w:tab/>
      </w:r>
      <w:r w:rsidR="00686ADB" w:rsidRPr="00967B86">
        <w:rPr>
          <w:lang w:val="es-ES"/>
        </w:rPr>
        <w:t>RECOMENDACIÓN PROPUESTA</w:t>
      </w:r>
    </w:p>
    <w:p w:rsidR="007A4CE1" w:rsidRPr="00686ADB" w:rsidRDefault="00444072" w:rsidP="00444072">
      <w:pPr>
        <w:pStyle w:val="Para1"/>
        <w:numPr>
          <w:ilvl w:val="0"/>
          <w:numId w:val="0"/>
        </w:numPr>
        <w:suppressLineNumbers/>
        <w:suppressAutoHyphens/>
        <w:rPr>
          <w:lang w:val="es-ES"/>
        </w:rPr>
      </w:pPr>
      <w:r>
        <w:rPr>
          <w:lang w:val="es-ES"/>
        </w:rPr>
        <w:t>41.</w:t>
      </w:r>
      <w:r>
        <w:rPr>
          <w:lang w:val="es-ES"/>
        </w:rPr>
        <w:tab/>
      </w:r>
      <w:r w:rsidR="00686ADB" w:rsidRPr="00686ADB">
        <w:rPr>
          <w:lang w:val="es-ES"/>
        </w:rPr>
        <w:t xml:space="preserve">El </w:t>
      </w:r>
      <w:r w:rsidR="00686ADB" w:rsidRPr="00686ADB">
        <w:rPr>
          <w:snapToGrid/>
          <w:szCs w:val="22"/>
          <w:lang w:val="es-ES"/>
        </w:rPr>
        <w:t>Órgano Subsidiario de Asesoramiento Científico, Técnico y Tecnológico</w:t>
      </w:r>
      <w:r w:rsidR="007A4CE1" w:rsidRPr="00686ADB">
        <w:rPr>
          <w:lang w:val="es-ES"/>
        </w:rPr>
        <w:t xml:space="preserve"> </w:t>
      </w:r>
      <w:r w:rsidR="00686ADB" w:rsidRPr="00686ADB">
        <w:rPr>
          <w:lang w:val="es-ES"/>
        </w:rPr>
        <w:t>tal vez desee adoptar una recomendaci</w:t>
      </w:r>
      <w:r w:rsidR="00686ADB">
        <w:rPr>
          <w:lang w:val="es-ES"/>
        </w:rPr>
        <w:t>ón del siguiente tenor</w:t>
      </w:r>
      <w:r w:rsidR="007A4CE1" w:rsidRPr="00686ADB">
        <w:rPr>
          <w:lang w:val="es-ES"/>
        </w:rPr>
        <w:t xml:space="preserve">: </w:t>
      </w:r>
    </w:p>
    <w:p w:rsidR="007A4CE1" w:rsidRPr="00686ADB" w:rsidRDefault="00686ADB" w:rsidP="007A4CE1">
      <w:pPr>
        <w:pStyle w:val="Para1"/>
        <w:numPr>
          <w:ilvl w:val="0"/>
          <w:numId w:val="0"/>
        </w:numPr>
        <w:suppressLineNumbers/>
        <w:suppressAutoHyphens/>
        <w:ind w:left="270" w:firstLine="450"/>
        <w:rPr>
          <w:lang w:val="es-ES"/>
        </w:rPr>
      </w:pPr>
      <w:r w:rsidRPr="00686ADB">
        <w:rPr>
          <w:i/>
          <w:iCs/>
          <w:lang w:val="es-ES"/>
        </w:rPr>
        <w:t>El</w:t>
      </w:r>
      <w:r w:rsidRPr="00686ADB">
        <w:rPr>
          <w:snapToGrid/>
          <w:szCs w:val="22"/>
          <w:lang w:val="es-ES"/>
        </w:rPr>
        <w:t xml:space="preserve"> </w:t>
      </w:r>
      <w:r w:rsidRPr="00686ADB">
        <w:rPr>
          <w:i/>
          <w:iCs/>
          <w:lang w:val="es-ES"/>
        </w:rPr>
        <w:t>Órgano Subsidiario de Asesoramiento Científico, Técnico y Tecnológico</w:t>
      </w:r>
    </w:p>
    <w:p w:rsidR="00057AC8" w:rsidRPr="00686ADB" w:rsidRDefault="0075393C" w:rsidP="003E3A6F">
      <w:pPr>
        <w:pStyle w:val="StylePara1HeadingsCSTimesNewRoman"/>
        <w:numPr>
          <w:ilvl w:val="0"/>
          <w:numId w:val="0"/>
        </w:numPr>
        <w:ind w:firstLine="709"/>
        <w:rPr>
          <w:lang w:val="es-ES"/>
        </w:rPr>
      </w:pPr>
      <w:r w:rsidRPr="00686ADB">
        <w:rPr>
          <w:iCs/>
          <w:lang w:val="es-ES"/>
        </w:rPr>
        <w:t>1.</w:t>
      </w:r>
      <w:r w:rsidRPr="00686ADB">
        <w:rPr>
          <w:i/>
          <w:iCs/>
          <w:lang w:val="es-ES"/>
        </w:rPr>
        <w:tab/>
      </w:r>
      <w:r w:rsidR="00686ADB" w:rsidRPr="00686ADB">
        <w:rPr>
          <w:i/>
          <w:iCs/>
          <w:lang w:val="es-ES"/>
        </w:rPr>
        <w:t>Insta</w:t>
      </w:r>
      <w:r w:rsidR="00057AC8" w:rsidRPr="00686ADB">
        <w:rPr>
          <w:i/>
          <w:iCs/>
          <w:lang w:val="es-ES"/>
        </w:rPr>
        <w:t xml:space="preserve"> </w:t>
      </w:r>
      <w:r w:rsidR="00686ADB" w:rsidRPr="00686ADB">
        <w:rPr>
          <w:lang w:val="es-ES"/>
        </w:rPr>
        <w:t>a las P</w:t>
      </w:r>
      <w:r w:rsidR="00057AC8" w:rsidRPr="00686ADB">
        <w:rPr>
          <w:lang w:val="es-ES"/>
        </w:rPr>
        <w:t xml:space="preserve">artes </w:t>
      </w:r>
      <w:r w:rsidR="00686ADB" w:rsidRPr="00686ADB">
        <w:rPr>
          <w:lang w:val="es-ES"/>
        </w:rPr>
        <w:t>e</w:t>
      </w:r>
      <w:r w:rsidR="00057AC8" w:rsidRPr="00686ADB">
        <w:rPr>
          <w:lang w:val="es-ES"/>
        </w:rPr>
        <w:t xml:space="preserve"> </w:t>
      </w:r>
      <w:r w:rsidR="00057AC8" w:rsidRPr="00686ADB">
        <w:rPr>
          <w:i/>
          <w:lang w:val="es-ES"/>
        </w:rPr>
        <w:t>invit</w:t>
      </w:r>
      <w:r w:rsidR="00686ADB" w:rsidRPr="00686ADB">
        <w:rPr>
          <w:i/>
          <w:lang w:val="es-ES"/>
        </w:rPr>
        <w:t>a</w:t>
      </w:r>
      <w:r w:rsidR="00057AC8" w:rsidRPr="00686ADB">
        <w:rPr>
          <w:lang w:val="es-ES"/>
        </w:rPr>
        <w:t xml:space="preserve"> </w:t>
      </w:r>
      <w:r w:rsidR="00686ADB" w:rsidRPr="00686ADB">
        <w:rPr>
          <w:lang w:val="es-ES"/>
        </w:rPr>
        <w:t>a observadores</w:t>
      </w:r>
      <w:r w:rsidR="00057AC8" w:rsidRPr="00686ADB">
        <w:rPr>
          <w:lang w:val="es-ES"/>
        </w:rPr>
        <w:t xml:space="preserve">, </w:t>
      </w:r>
      <w:r w:rsidR="00686ADB" w:rsidRPr="00686ADB">
        <w:rPr>
          <w:lang w:val="es-ES"/>
        </w:rPr>
        <w:t>según proceda</w:t>
      </w:r>
      <w:r w:rsidR="00057AC8" w:rsidRPr="00686ADB">
        <w:rPr>
          <w:lang w:val="es-ES"/>
        </w:rPr>
        <w:t xml:space="preserve">, </w:t>
      </w:r>
      <w:r w:rsidR="00686ADB" w:rsidRPr="00686ADB">
        <w:rPr>
          <w:lang w:val="es-ES"/>
        </w:rPr>
        <w:t>a responder al llamamiento de la Plataforma</w:t>
      </w:r>
      <w:r w:rsidR="00686ADB">
        <w:rPr>
          <w:lang w:val="es-ES"/>
        </w:rPr>
        <w:t xml:space="preserve"> </w:t>
      </w:r>
      <w:r w:rsidR="00686ADB" w:rsidRPr="00A737BE">
        <w:rPr>
          <w:kern w:val="22"/>
          <w:lang w:val="es-ES"/>
        </w:rPr>
        <w:t>Intergubernamental Científico</w:t>
      </w:r>
      <w:r w:rsidR="00686ADB" w:rsidRPr="00A737BE">
        <w:rPr>
          <w:kern w:val="22"/>
          <w:lang w:val="es-ES"/>
        </w:rPr>
        <w:noBreakHyphen/>
        <w:t>Normativa sobre Diversidad Biológica y Servicios de los Ecosistemas</w:t>
      </w:r>
      <w:r w:rsidR="00DB236B" w:rsidRPr="00686ADB">
        <w:rPr>
          <w:lang w:val="es-ES"/>
        </w:rPr>
        <w:t xml:space="preserve"> </w:t>
      </w:r>
      <w:r w:rsidR="00686ADB">
        <w:rPr>
          <w:lang w:val="es-ES"/>
        </w:rPr>
        <w:t>de solicitudes, aportaciones y sugerencias en consonancia con la decisión</w:t>
      </w:r>
      <w:r w:rsidR="00057AC8" w:rsidRPr="00686ADB">
        <w:rPr>
          <w:lang w:val="es-ES"/>
        </w:rPr>
        <w:t xml:space="preserve"> IPBES-6/2, p</w:t>
      </w:r>
      <w:r w:rsidR="00686ADB">
        <w:rPr>
          <w:lang w:val="es-ES"/>
        </w:rPr>
        <w:t xml:space="preserve">árrafo </w:t>
      </w:r>
      <w:r w:rsidR="00057AC8" w:rsidRPr="00686ADB">
        <w:rPr>
          <w:lang w:val="es-ES"/>
        </w:rPr>
        <w:t xml:space="preserve">d); </w:t>
      </w:r>
    </w:p>
    <w:p w:rsidR="00AF635A" w:rsidRPr="00686ADB" w:rsidRDefault="0075393C" w:rsidP="003E3A6F">
      <w:pPr>
        <w:pStyle w:val="StylePara1HeadingsCSTimesNewRoman"/>
        <w:numPr>
          <w:ilvl w:val="0"/>
          <w:numId w:val="0"/>
        </w:numPr>
        <w:ind w:firstLine="709"/>
        <w:rPr>
          <w:lang w:val="es-ES"/>
        </w:rPr>
      </w:pPr>
      <w:r w:rsidRPr="00686ADB">
        <w:rPr>
          <w:iCs/>
          <w:lang w:val="es-ES"/>
        </w:rPr>
        <w:t>2</w:t>
      </w:r>
      <w:r w:rsidRPr="00686ADB">
        <w:rPr>
          <w:i/>
          <w:iCs/>
          <w:lang w:val="es-ES"/>
        </w:rPr>
        <w:t>.</w:t>
      </w:r>
      <w:r w:rsidRPr="00686ADB">
        <w:rPr>
          <w:i/>
          <w:iCs/>
          <w:lang w:val="es-ES"/>
        </w:rPr>
        <w:tab/>
      </w:r>
      <w:r w:rsidR="00686ADB" w:rsidRPr="00686ADB">
        <w:rPr>
          <w:i/>
          <w:iCs/>
          <w:lang w:val="es-ES"/>
        </w:rPr>
        <w:t xml:space="preserve">Pide </w:t>
      </w:r>
      <w:r w:rsidR="00686ADB" w:rsidRPr="00686ADB">
        <w:rPr>
          <w:iCs/>
          <w:lang w:val="es-ES"/>
        </w:rPr>
        <w:t xml:space="preserve">a la Secretaria Ejecutiva que transmita la lista de los elementos incluidos en el anexo de la presente recomendación como información científica y técnica derivada del examen de este tema por parte del Órgano </w:t>
      </w:r>
      <w:r w:rsidR="00444072">
        <w:rPr>
          <w:snapToGrid/>
          <w:szCs w:val="22"/>
          <w:lang w:val="es-ES"/>
        </w:rPr>
        <w:t>Subsidiario</w:t>
      </w:r>
      <w:r w:rsidR="00167D16" w:rsidRPr="00686ADB">
        <w:rPr>
          <w:iCs/>
          <w:lang w:val="es-ES"/>
        </w:rPr>
        <w:t xml:space="preserve">, </w:t>
      </w:r>
      <w:r w:rsidR="00686ADB">
        <w:rPr>
          <w:iCs/>
          <w:lang w:val="es-ES"/>
        </w:rPr>
        <w:t xml:space="preserve">a la Secretaría de la Plataforma </w:t>
      </w:r>
      <w:r w:rsidR="00F0796A" w:rsidRPr="00A737BE">
        <w:rPr>
          <w:kern w:val="22"/>
          <w:lang w:val="es-ES"/>
        </w:rPr>
        <w:t>Intergubernamental Científico</w:t>
      </w:r>
      <w:r w:rsidR="00F0796A" w:rsidRPr="00A737BE">
        <w:rPr>
          <w:kern w:val="22"/>
          <w:lang w:val="es-ES"/>
        </w:rPr>
        <w:noBreakHyphen/>
        <w:t>Normativa sobre Diversidad Biológica y Servicios de los Ecosistemas</w:t>
      </w:r>
      <w:r w:rsidR="00F0796A" w:rsidRPr="00686ADB">
        <w:rPr>
          <w:lang w:val="es-ES"/>
        </w:rPr>
        <w:t xml:space="preserve"> </w:t>
      </w:r>
      <w:r w:rsidR="00F0796A">
        <w:rPr>
          <w:lang w:val="es-ES"/>
        </w:rPr>
        <w:t>para conocimiento de su Grupo Multidisciplinario de Expertos y la Mesa</w:t>
      </w:r>
      <w:r w:rsidR="00AF635A" w:rsidRPr="00686ADB">
        <w:rPr>
          <w:iCs/>
          <w:lang w:val="es-ES"/>
        </w:rPr>
        <w:t>;</w:t>
      </w:r>
    </w:p>
    <w:p w:rsidR="00473C9C" w:rsidRPr="00F0796A" w:rsidRDefault="0075393C" w:rsidP="003E3A6F">
      <w:pPr>
        <w:pStyle w:val="Para1"/>
        <w:numPr>
          <w:ilvl w:val="0"/>
          <w:numId w:val="0"/>
        </w:numPr>
        <w:suppressLineNumbers/>
        <w:suppressAutoHyphens/>
        <w:ind w:firstLine="709"/>
        <w:rPr>
          <w:lang w:val="es-ES"/>
        </w:rPr>
      </w:pPr>
      <w:r w:rsidRPr="00F0796A">
        <w:rPr>
          <w:iCs/>
          <w:lang w:val="es-ES"/>
        </w:rPr>
        <w:t>3.</w:t>
      </w:r>
      <w:r w:rsidRPr="00F0796A">
        <w:rPr>
          <w:i/>
          <w:iCs/>
          <w:lang w:val="es-ES"/>
        </w:rPr>
        <w:tab/>
      </w:r>
      <w:r w:rsidR="007A4CE1" w:rsidRPr="00F0796A">
        <w:rPr>
          <w:i/>
          <w:iCs/>
          <w:lang w:val="es-ES"/>
        </w:rPr>
        <w:t>Recom</w:t>
      </w:r>
      <w:r w:rsidR="00F0796A" w:rsidRPr="00F0796A">
        <w:rPr>
          <w:i/>
          <w:iCs/>
          <w:lang w:val="es-ES"/>
        </w:rPr>
        <w:t>ienda</w:t>
      </w:r>
      <w:r w:rsidR="00F0796A" w:rsidRPr="00F0796A">
        <w:rPr>
          <w:lang w:val="es-ES"/>
        </w:rPr>
        <w:t xml:space="preserve"> que la Conferencia de las </w:t>
      </w:r>
      <w:r w:rsidR="007A4CE1" w:rsidRPr="00F0796A">
        <w:rPr>
          <w:lang w:val="es-ES"/>
        </w:rPr>
        <w:t>Partes</w:t>
      </w:r>
      <w:r w:rsidR="00444072">
        <w:rPr>
          <w:lang w:val="es-ES"/>
        </w:rPr>
        <w:t xml:space="preserve"> en su 14ª reunión</w:t>
      </w:r>
      <w:r w:rsidR="007A4CE1" w:rsidRPr="00F0796A">
        <w:rPr>
          <w:lang w:val="es-ES"/>
        </w:rPr>
        <w:t xml:space="preserve"> adopt</w:t>
      </w:r>
      <w:r w:rsidR="00F0796A" w:rsidRPr="00F0796A">
        <w:rPr>
          <w:lang w:val="es-ES"/>
        </w:rPr>
        <w:t>e una decisi</w:t>
      </w:r>
      <w:r w:rsidR="00F0796A">
        <w:rPr>
          <w:lang w:val="es-ES"/>
        </w:rPr>
        <w:t>ón del siguiente tenor</w:t>
      </w:r>
      <w:r w:rsidR="007A4CE1" w:rsidRPr="00F0796A">
        <w:rPr>
          <w:lang w:val="es-ES"/>
        </w:rPr>
        <w:t xml:space="preserve">: </w:t>
      </w:r>
    </w:p>
    <w:p w:rsidR="00473C9C" w:rsidRPr="00967B86" w:rsidRDefault="00F0796A" w:rsidP="0075393C">
      <w:pPr>
        <w:pStyle w:val="Para1"/>
        <w:numPr>
          <w:ilvl w:val="0"/>
          <w:numId w:val="0"/>
        </w:numPr>
        <w:suppressLineNumbers/>
        <w:suppressAutoHyphens/>
        <w:ind w:left="709" w:firstLine="709"/>
        <w:rPr>
          <w:i/>
          <w:iCs/>
          <w:lang w:val="es-ES"/>
        </w:rPr>
      </w:pPr>
      <w:r w:rsidRPr="00967B86">
        <w:rPr>
          <w:i/>
          <w:iCs/>
          <w:lang w:val="es-ES"/>
        </w:rPr>
        <w:t>La Conferencia de las Partes</w:t>
      </w:r>
    </w:p>
    <w:p w:rsidR="000D0CCE" w:rsidRPr="00F0796A" w:rsidRDefault="0075393C" w:rsidP="003E3A6F">
      <w:pPr>
        <w:pStyle w:val="StylePara1HeadingsCSTimesNewRoman"/>
        <w:numPr>
          <w:ilvl w:val="0"/>
          <w:numId w:val="0"/>
        </w:numPr>
        <w:ind w:left="709" w:firstLine="709"/>
        <w:rPr>
          <w:lang w:val="es-ES"/>
        </w:rPr>
      </w:pPr>
      <w:r w:rsidRPr="00F0796A">
        <w:rPr>
          <w:iCs/>
          <w:lang w:val="es-ES"/>
        </w:rPr>
        <w:t>1.</w:t>
      </w:r>
      <w:r w:rsidRPr="00F0796A">
        <w:rPr>
          <w:i/>
          <w:iCs/>
          <w:lang w:val="es-ES"/>
        </w:rPr>
        <w:tab/>
      </w:r>
      <w:r w:rsidR="00F0796A" w:rsidRPr="00F0796A">
        <w:rPr>
          <w:i/>
          <w:iCs/>
          <w:lang w:val="es-ES"/>
        </w:rPr>
        <w:t xml:space="preserve">Acoge con </w:t>
      </w:r>
      <w:r w:rsidR="00F0796A">
        <w:rPr>
          <w:i/>
          <w:iCs/>
          <w:lang w:val="es-ES"/>
        </w:rPr>
        <w:t>satisfacción</w:t>
      </w:r>
      <w:r w:rsidR="000D0CCE" w:rsidRPr="00F0796A">
        <w:rPr>
          <w:i/>
          <w:iCs/>
          <w:lang w:val="es-ES"/>
        </w:rPr>
        <w:t xml:space="preserve"> </w:t>
      </w:r>
      <w:r w:rsidR="00F0796A" w:rsidRPr="00F0796A">
        <w:rPr>
          <w:lang w:val="es-ES"/>
        </w:rPr>
        <w:t xml:space="preserve">el progreso realizado en la ejecución del primer programa de trabajo de la </w:t>
      </w:r>
      <w:r w:rsidR="00F0796A">
        <w:rPr>
          <w:iCs/>
          <w:lang w:val="es-ES"/>
        </w:rPr>
        <w:t xml:space="preserve">Plataforma </w:t>
      </w:r>
      <w:r w:rsidR="00F0796A" w:rsidRPr="00A737BE">
        <w:rPr>
          <w:kern w:val="22"/>
          <w:lang w:val="es-ES"/>
        </w:rPr>
        <w:t>Intergubernamental Científico</w:t>
      </w:r>
      <w:r w:rsidR="00F0796A" w:rsidRPr="00A737BE">
        <w:rPr>
          <w:kern w:val="22"/>
          <w:lang w:val="es-ES"/>
        </w:rPr>
        <w:noBreakHyphen/>
        <w:t>Normativa sobre Diversidad Biológica y Servicios de los Ecosistemas</w:t>
      </w:r>
      <w:r w:rsidR="007B2980" w:rsidRPr="00F0796A">
        <w:rPr>
          <w:lang w:val="es-ES"/>
        </w:rPr>
        <w:t xml:space="preserve">; </w:t>
      </w:r>
    </w:p>
    <w:p w:rsidR="00C72C31" w:rsidRPr="00F0796A" w:rsidRDefault="0075393C" w:rsidP="003E3A6F">
      <w:pPr>
        <w:pStyle w:val="StylePara1HeadingsCSTimesNewRoman"/>
        <w:numPr>
          <w:ilvl w:val="0"/>
          <w:numId w:val="0"/>
        </w:numPr>
        <w:ind w:left="709" w:firstLine="709"/>
        <w:rPr>
          <w:lang w:val="es-ES"/>
        </w:rPr>
      </w:pPr>
      <w:r w:rsidRPr="00F0796A">
        <w:rPr>
          <w:iCs/>
          <w:lang w:val="es-ES"/>
        </w:rPr>
        <w:t>2.</w:t>
      </w:r>
      <w:r w:rsidRPr="00F0796A">
        <w:rPr>
          <w:i/>
          <w:iCs/>
          <w:lang w:val="es-ES"/>
        </w:rPr>
        <w:tab/>
      </w:r>
      <w:r w:rsidR="00F0796A" w:rsidRPr="00F0796A">
        <w:rPr>
          <w:i/>
          <w:iCs/>
          <w:lang w:val="es-ES"/>
        </w:rPr>
        <w:t>También acoge con satisfacción</w:t>
      </w:r>
      <w:r w:rsidR="00C72C31" w:rsidRPr="00F0796A">
        <w:rPr>
          <w:i/>
          <w:iCs/>
          <w:lang w:val="es-ES"/>
        </w:rPr>
        <w:t xml:space="preserve"> </w:t>
      </w:r>
      <w:r w:rsidR="00F0796A" w:rsidRPr="00F0796A">
        <w:rPr>
          <w:iCs/>
          <w:lang w:val="es-ES"/>
        </w:rPr>
        <w:t xml:space="preserve">la aprobación por el Plenario de la Plataforma </w:t>
      </w:r>
      <w:r w:rsidR="00F0796A" w:rsidRPr="00F0796A">
        <w:rPr>
          <w:kern w:val="22"/>
          <w:lang w:val="es-ES"/>
        </w:rPr>
        <w:t>Intergubernamental Científico</w:t>
      </w:r>
      <w:r w:rsidR="00F0796A" w:rsidRPr="00F0796A">
        <w:rPr>
          <w:kern w:val="22"/>
          <w:lang w:val="es-ES"/>
        </w:rPr>
        <w:noBreakHyphen/>
        <w:t>Normativa sobre Diversidad Biológica y Servicios de los Ecosistemas</w:t>
      </w:r>
      <w:r w:rsidR="00F0796A" w:rsidRPr="00F0796A">
        <w:rPr>
          <w:lang w:val="es-ES"/>
        </w:rPr>
        <w:t xml:space="preserve"> para llevar a cabo la evaluaci</w:t>
      </w:r>
      <w:r w:rsidR="00F0796A">
        <w:rPr>
          <w:lang w:val="es-ES"/>
        </w:rPr>
        <w:t>ón temática del uso sostenible de las especies silvestres</w:t>
      </w:r>
      <w:r w:rsidR="00C72C31" w:rsidRPr="00F0796A">
        <w:rPr>
          <w:lang w:val="es-ES"/>
        </w:rPr>
        <w:t xml:space="preserve">; </w:t>
      </w:r>
      <w:r w:rsidR="00F0796A">
        <w:rPr>
          <w:lang w:val="es-ES"/>
        </w:rPr>
        <w:t>la evaluación temática de las especies exóticas invasoras</w:t>
      </w:r>
      <w:r w:rsidR="00F0796A" w:rsidRPr="0095277D">
        <w:rPr>
          <w:lang w:val="es-ES"/>
        </w:rPr>
        <w:t xml:space="preserve">; </w:t>
      </w:r>
      <w:r w:rsidR="00F0796A">
        <w:rPr>
          <w:lang w:val="es-ES"/>
        </w:rPr>
        <w:t>y la evaluación metodológica relativa a la conceptualización diversa de valores múltiples de la naturaleza y sus beneficios</w:t>
      </w:r>
      <w:r w:rsidR="00C72C31" w:rsidRPr="00F0796A">
        <w:rPr>
          <w:lang w:val="es-ES"/>
        </w:rPr>
        <w:t>;</w:t>
      </w:r>
    </w:p>
    <w:p w:rsidR="00473C9C" w:rsidRPr="00A51AB1" w:rsidRDefault="0075393C" w:rsidP="003E3A6F">
      <w:pPr>
        <w:pStyle w:val="StylePara1HeadingsCSTimesNewRoman"/>
        <w:numPr>
          <w:ilvl w:val="0"/>
          <w:numId w:val="0"/>
        </w:numPr>
        <w:ind w:left="709" w:firstLine="709"/>
        <w:rPr>
          <w:lang w:val="es-ES"/>
        </w:rPr>
      </w:pPr>
      <w:r w:rsidRPr="00A51AB1">
        <w:rPr>
          <w:iCs/>
          <w:lang w:val="es-ES"/>
        </w:rPr>
        <w:t>3</w:t>
      </w:r>
      <w:r w:rsidRPr="00A51AB1">
        <w:rPr>
          <w:i/>
          <w:iCs/>
          <w:lang w:val="es-ES"/>
        </w:rPr>
        <w:t>.</w:t>
      </w:r>
      <w:r w:rsidRPr="00A51AB1">
        <w:rPr>
          <w:i/>
          <w:iCs/>
          <w:lang w:val="es-ES"/>
        </w:rPr>
        <w:tab/>
      </w:r>
      <w:r w:rsidR="004807E1" w:rsidRPr="00A51AB1">
        <w:rPr>
          <w:i/>
          <w:iCs/>
          <w:lang w:val="es-ES"/>
        </w:rPr>
        <w:t>Observa</w:t>
      </w:r>
      <w:r w:rsidR="00473C9C" w:rsidRPr="00A51AB1">
        <w:rPr>
          <w:lang w:val="es-ES"/>
        </w:rPr>
        <w:t xml:space="preserve"> </w:t>
      </w:r>
      <w:r w:rsidR="004807E1" w:rsidRPr="00A51AB1">
        <w:rPr>
          <w:lang w:val="es-ES"/>
        </w:rPr>
        <w:t xml:space="preserve">que el marco estratégico hasta el año </w:t>
      </w:r>
      <w:r w:rsidR="007B2980" w:rsidRPr="00A51AB1">
        <w:rPr>
          <w:lang w:val="es-ES"/>
        </w:rPr>
        <w:t xml:space="preserve">2030 </w:t>
      </w:r>
      <w:r w:rsidR="004807E1" w:rsidRPr="00A51AB1">
        <w:rPr>
          <w:lang w:val="es-ES"/>
        </w:rPr>
        <w:t xml:space="preserve">y los elementos del programa de trabajo renovable de la </w:t>
      </w:r>
      <w:r w:rsidR="00A51AB1" w:rsidRPr="00A51AB1">
        <w:rPr>
          <w:iCs/>
          <w:lang w:val="es-ES"/>
        </w:rPr>
        <w:t xml:space="preserve">Plataforma </w:t>
      </w:r>
      <w:r w:rsidR="00A51AB1" w:rsidRPr="00A51AB1">
        <w:rPr>
          <w:kern w:val="22"/>
          <w:lang w:val="es-ES"/>
        </w:rPr>
        <w:t>Intergubernamental Científico</w:t>
      </w:r>
      <w:r w:rsidR="00A51AB1" w:rsidRPr="00A51AB1">
        <w:rPr>
          <w:kern w:val="22"/>
          <w:lang w:val="es-ES"/>
        </w:rPr>
        <w:noBreakHyphen/>
        <w:t>Normativa sobre Diversidad Biológica y Servicios de los Ecosistemas</w:t>
      </w:r>
      <w:r w:rsidR="00A51AB1" w:rsidRPr="00A51AB1">
        <w:rPr>
          <w:lang w:val="es-ES"/>
        </w:rPr>
        <w:t xml:space="preserve"> </w:t>
      </w:r>
      <w:r w:rsidR="00A51AB1">
        <w:rPr>
          <w:lang w:val="es-ES"/>
        </w:rPr>
        <w:t>será</w:t>
      </w:r>
      <w:r w:rsidR="00A51AB1" w:rsidRPr="00A51AB1">
        <w:rPr>
          <w:lang w:val="es-ES"/>
        </w:rPr>
        <w:t xml:space="preserve"> pertinente para el </w:t>
      </w:r>
      <w:r w:rsidR="00A51AB1" w:rsidRPr="0045263C">
        <w:rPr>
          <w:snapToGrid/>
          <w:szCs w:val="22"/>
          <w:lang w:val="es-ES"/>
        </w:rPr>
        <w:t>marco mundial de la diversidad biológica posterior a 2020</w:t>
      </w:r>
      <w:r w:rsidR="00AF635A" w:rsidRPr="00A51AB1">
        <w:rPr>
          <w:lang w:val="es-ES"/>
        </w:rPr>
        <w:t xml:space="preserve"> </w:t>
      </w:r>
      <w:r w:rsidR="00A51AB1">
        <w:rPr>
          <w:lang w:val="es-ES"/>
        </w:rPr>
        <w:t xml:space="preserve">y puede contribuir a apoyar su implementación y </w:t>
      </w:r>
      <w:r w:rsidR="00EF62C7">
        <w:rPr>
          <w:lang w:val="es-ES"/>
        </w:rPr>
        <w:t>evaluar los progresos</w:t>
      </w:r>
      <w:r w:rsidR="00AF635A" w:rsidRPr="00A51AB1">
        <w:rPr>
          <w:lang w:val="es-ES"/>
        </w:rPr>
        <w:t xml:space="preserve">, </w:t>
      </w:r>
      <w:r w:rsidR="00EF62C7">
        <w:rPr>
          <w:lang w:val="es-ES"/>
        </w:rPr>
        <w:t>y</w:t>
      </w:r>
      <w:r w:rsidR="0047444F" w:rsidRPr="00A51AB1">
        <w:rPr>
          <w:lang w:val="es-ES"/>
        </w:rPr>
        <w:t xml:space="preserve"> </w:t>
      </w:r>
      <w:r w:rsidR="00EF62C7">
        <w:rPr>
          <w:i/>
          <w:lang w:val="es-ES"/>
        </w:rPr>
        <w:t>observa asimismo</w:t>
      </w:r>
      <w:r w:rsidR="00AF635A" w:rsidRPr="00A51AB1">
        <w:rPr>
          <w:lang w:val="es-ES"/>
        </w:rPr>
        <w:t xml:space="preserve"> </w:t>
      </w:r>
      <w:r w:rsidR="00EF62C7">
        <w:rPr>
          <w:lang w:val="es-ES"/>
        </w:rPr>
        <w:t xml:space="preserve">que la naturaleza renovable del plan de trabajo puede permitir solicitudes adicionales del Convenio en vista de las necesidades derivadas de la forma definitiva del marco mundial de la diversidad biológica posterior a </w:t>
      </w:r>
      <w:r w:rsidR="00AF635A" w:rsidRPr="00A51AB1">
        <w:rPr>
          <w:lang w:val="es-ES"/>
        </w:rPr>
        <w:t>2020</w:t>
      </w:r>
      <w:r w:rsidR="007B2980" w:rsidRPr="00A51AB1">
        <w:rPr>
          <w:lang w:val="es-ES"/>
        </w:rPr>
        <w:t>;</w:t>
      </w:r>
    </w:p>
    <w:p w:rsidR="00473C9C" w:rsidRPr="00AF6337" w:rsidRDefault="0075393C" w:rsidP="003E3A6F">
      <w:pPr>
        <w:pStyle w:val="StylePara1HeadingsCSTimesNewRoman"/>
        <w:numPr>
          <w:ilvl w:val="0"/>
          <w:numId w:val="0"/>
        </w:numPr>
        <w:ind w:left="709" w:firstLine="709"/>
        <w:rPr>
          <w:lang w:val="es-ES"/>
        </w:rPr>
      </w:pPr>
      <w:r w:rsidRPr="00EF62C7">
        <w:rPr>
          <w:iCs/>
          <w:lang w:val="es-ES"/>
        </w:rPr>
        <w:t>4</w:t>
      </w:r>
      <w:r w:rsidRPr="00EF62C7">
        <w:rPr>
          <w:i/>
          <w:iCs/>
          <w:lang w:val="es-ES"/>
        </w:rPr>
        <w:t>.</w:t>
      </w:r>
      <w:r w:rsidRPr="00EF62C7">
        <w:rPr>
          <w:i/>
          <w:iCs/>
          <w:lang w:val="es-ES"/>
        </w:rPr>
        <w:tab/>
      </w:r>
      <w:r w:rsidR="00EF62C7" w:rsidRPr="00EF62C7">
        <w:rPr>
          <w:i/>
          <w:iCs/>
          <w:lang w:val="es-ES"/>
        </w:rPr>
        <w:t>Alienta</w:t>
      </w:r>
      <w:r w:rsidR="00473C9C" w:rsidRPr="00EF62C7">
        <w:rPr>
          <w:lang w:val="es-ES"/>
        </w:rPr>
        <w:t xml:space="preserve"> </w:t>
      </w:r>
      <w:r w:rsidR="00EF62C7" w:rsidRPr="00EF62C7">
        <w:rPr>
          <w:lang w:val="es-ES"/>
        </w:rPr>
        <w:t xml:space="preserve">a la </w:t>
      </w:r>
      <w:r w:rsidR="00EF62C7" w:rsidRPr="00EF62C7">
        <w:rPr>
          <w:iCs/>
          <w:lang w:val="es-ES"/>
        </w:rPr>
        <w:t xml:space="preserve">Plataforma </w:t>
      </w:r>
      <w:r w:rsidR="00EF62C7" w:rsidRPr="00EF62C7">
        <w:rPr>
          <w:kern w:val="22"/>
          <w:lang w:val="es-ES"/>
        </w:rPr>
        <w:t>Intergubernamental Científico</w:t>
      </w:r>
      <w:r w:rsidR="00EF62C7" w:rsidRPr="00EF62C7">
        <w:rPr>
          <w:kern w:val="22"/>
          <w:lang w:val="es-ES"/>
        </w:rPr>
        <w:noBreakHyphen/>
        <w:t>Normativa sobre Diversidad Biológica y Servicios de los Ecosistemas</w:t>
      </w:r>
      <w:r w:rsidR="00EF62C7" w:rsidRPr="00EF62C7">
        <w:rPr>
          <w:lang w:val="es-ES"/>
        </w:rPr>
        <w:t xml:space="preserve"> a seguir </w:t>
      </w:r>
      <w:r w:rsidR="00EF62C7">
        <w:rPr>
          <w:lang w:val="es-ES"/>
        </w:rPr>
        <w:t>intensificando</w:t>
      </w:r>
      <w:r w:rsidR="00EF62C7" w:rsidRPr="00EF62C7">
        <w:rPr>
          <w:lang w:val="es-ES"/>
        </w:rPr>
        <w:t xml:space="preserve"> su cooperaci</w:t>
      </w:r>
      <w:r w:rsidR="00EF62C7">
        <w:rPr>
          <w:lang w:val="es-ES"/>
        </w:rPr>
        <w:t xml:space="preserve">ón con el </w:t>
      </w:r>
      <w:r w:rsidR="00EF62C7" w:rsidRPr="00D42352">
        <w:rPr>
          <w:lang w:val="es-ES"/>
        </w:rPr>
        <w:t xml:space="preserve">Grupo Intergubernamental de Expertos sobre el Cambio Climático, </w:t>
      </w:r>
      <w:r w:rsidR="00EF62C7">
        <w:rPr>
          <w:lang w:val="es-ES"/>
        </w:rPr>
        <w:t xml:space="preserve">en la elaboración y ejecución de su programa de trabajo, </w:t>
      </w:r>
      <w:r w:rsidR="00EF62C7" w:rsidRPr="00D42352">
        <w:rPr>
          <w:lang w:val="es-ES"/>
        </w:rPr>
        <w:t xml:space="preserve">con miras a </w:t>
      </w:r>
      <w:r w:rsidR="00EF62C7">
        <w:rPr>
          <w:rFonts w:cstheme="majorBidi"/>
          <w:szCs w:val="22"/>
          <w:lang w:val="es-ES"/>
        </w:rPr>
        <w:t>promover la coherencia entre los escenarios</w:t>
      </w:r>
      <w:r w:rsidR="00EF62C7" w:rsidRPr="000010C3">
        <w:rPr>
          <w:rFonts w:cstheme="majorBidi"/>
          <w:szCs w:val="22"/>
          <w:lang w:val="es-ES"/>
        </w:rPr>
        <w:t xml:space="preserve"> y las evaluaciones relacio</w:t>
      </w:r>
      <w:r w:rsidR="00EF62C7">
        <w:rPr>
          <w:rFonts w:cstheme="majorBidi"/>
          <w:szCs w:val="22"/>
          <w:lang w:val="es-ES"/>
        </w:rPr>
        <w:t xml:space="preserve">nadas </w:t>
      </w:r>
      <w:r w:rsidR="00AF6337">
        <w:rPr>
          <w:rFonts w:cstheme="majorBidi"/>
          <w:szCs w:val="22"/>
          <w:lang w:val="es-ES"/>
        </w:rPr>
        <w:t xml:space="preserve">y </w:t>
      </w:r>
      <w:r w:rsidR="00EF62C7">
        <w:rPr>
          <w:rFonts w:cstheme="majorBidi"/>
          <w:szCs w:val="22"/>
          <w:lang w:val="es-ES"/>
        </w:rPr>
        <w:t xml:space="preserve">preparadas en el contexto de la diversidad biológica y el cambio climático y a fomentar una mayor y mejor colaboración entre las comunidades científicas relacionadas con estos </w:t>
      </w:r>
      <w:r w:rsidR="00EF62C7" w:rsidRPr="00AF6337">
        <w:rPr>
          <w:rFonts w:cstheme="majorBidi"/>
          <w:szCs w:val="22"/>
          <w:lang w:val="es-ES"/>
        </w:rPr>
        <w:t>órganos</w:t>
      </w:r>
      <w:r w:rsidR="007B2980" w:rsidRPr="00AF6337">
        <w:rPr>
          <w:lang w:val="es-ES"/>
        </w:rPr>
        <w:t>;</w:t>
      </w:r>
    </w:p>
    <w:p w:rsidR="006D3730" w:rsidRPr="00D873BB" w:rsidRDefault="0075393C" w:rsidP="003E3A6F">
      <w:pPr>
        <w:pStyle w:val="StylePara1HeadingsCSTimesNewRoman"/>
        <w:numPr>
          <w:ilvl w:val="0"/>
          <w:numId w:val="0"/>
        </w:numPr>
        <w:ind w:left="709" w:firstLine="709"/>
        <w:rPr>
          <w:lang w:val="es-ES"/>
        </w:rPr>
      </w:pPr>
      <w:r w:rsidRPr="00D873BB">
        <w:rPr>
          <w:iCs/>
          <w:lang w:val="es-ES"/>
        </w:rPr>
        <w:t>5.</w:t>
      </w:r>
      <w:r w:rsidRPr="00D873BB">
        <w:rPr>
          <w:i/>
          <w:iCs/>
          <w:lang w:val="es-ES"/>
        </w:rPr>
        <w:tab/>
      </w:r>
      <w:r w:rsidR="006D3730" w:rsidRPr="00D873BB">
        <w:rPr>
          <w:i/>
          <w:iCs/>
          <w:lang w:val="es-ES"/>
        </w:rPr>
        <w:t>Invit</w:t>
      </w:r>
      <w:r w:rsidR="00D873BB" w:rsidRPr="00D873BB">
        <w:rPr>
          <w:i/>
          <w:iCs/>
          <w:lang w:val="es-ES"/>
        </w:rPr>
        <w:t>a</w:t>
      </w:r>
      <w:r w:rsidR="006D3730" w:rsidRPr="00D873BB">
        <w:rPr>
          <w:i/>
          <w:iCs/>
          <w:lang w:val="es-ES"/>
        </w:rPr>
        <w:t xml:space="preserve"> </w:t>
      </w:r>
      <w:r w:rsidR="00D873BB" w:rsidRPr="00D873BB">
        <w:rPr>
          <w:iCs/>
          <w:lang w:val="es-ES"/>
        </w:rPr>
        <w:t>a la</w:t>
      </w:r>
      <w:r w:rsidR="007B2980" w:rsidRPr="00D873BB">
        <w:rPr>
          <w:iCs/>
          <w:lang w:val="es-ES"/>
        </w:rPr>
        <w:t xml:space="preserve"> </w:t>
      </w:r>
      <w:r w:rsidR="00D873BB" w:rsidRPr="00D873BB">
        <w:rPr>
          <w:iCs/>
          <w:lang w:val="es-ES"/>
        </w:rPr>
        <w:t xml:space="preserve">Plataforma </w:t>
      </w:r>
      <w:r w:rsidR="00D873BB" w:rsidRPr="00D873BB">
        <w:rPr>
          <w:kern w:val="22"/>
          <w:lang w:val="es-ES"/>
        </w:rPr>
        <w:t>Intergubernamental Científico</w:t>
      </w:r>
      <w:r w:rsidR="00D873BB" w:rsidRPr="00D873BB">
        <w:rPr>
          <w:kern w:val="22"/>
          <w:lang w:val="es-ES"/>
        </w:rPr>
        <w:noBreakHyphen/>
        <w:t>Normativa sobre Diversidad Biológica y Servicios de los Ecosistemas a analizar y dar prioridad a los elementos y las solicitudes incluidas en el anexo de la presente decisi</w:t>
      </w:r>
      <w:r w:rsidR="00D873BB">
        <w:rPr>
          <w:kern w:val="22"/>
          <w:lang w:val="es-ES"/>
        </w:rPr>
        <w:t xml:space="preserve">ón como parte de su marco estratégico y programa de trabajo hacia el año </w:t>
      </w:r>
      <w:r w:rsidR="00775814" w:rsidRPr="00D873BB">
        <w:rPr>
          <w:iCs/>
          <w:lang w:val="es-ES"/>
        </w:rPr>
        <w:t>2030</w:t>
      </w:r>
      <w:r w:rsidR="004E5A64" w:rsidRPr="00D873BB">
        <w:rPr>
          <w:iCs/>
          <w:lang w:val="es-ES"/>
        </w:rPr>
        <w:t>.</w:t>
      </w:r>
    </w:p>
    <w:p w:rsidR="004E5A64" w:rsidRPr="00967B86" w:rsidRDefault="00403D59" w:rsidP="00537873">
      <w:pPr>
        <w:pStyle w:val="Para1"/>
        <w:numPr>
          <w:ilvl w:val="0"/>
          <w:numId w:val="0"/>
        </w:numPr>
        <w:suppressLineNumbers/>
        <w:suppressAutoHyphens/>
        <w:jc w:val="center"/>
        <w:rPr>
          <w:i/>
          <w:iCs/>
          <w:lang w:val="es-ES"/>
        </w:rPr>
      </w:pPr>
      <w:r w:rsidRPr="00967B86">
        <w:rPr>
          <w:i/>
          <w:iCs/>
          <w:lang w:val="es-ES"/>
        </w:rPr>
        <w:t>An</w:t>
      </w:r>
      <w:r w:rsidR="00D873BB" w:rsidRPr="00967B86">
        <w:rPr>
          <w:i/>
          <w:iCs/>
          <w:lang w:val="es-ES"/>
        </w:rPr>
        <w:t>exo</w:t>
      </w:r>
      <w:r w:rsidRPr="00967B86">
        <w:rPr>
          <w:i/>
          <w:iCs/>
          <w:lang w:val="es-ES"/>
        </w:rPr>
        <w:t xml:space="preserve"> </w:t>
      </w:r>
    </w:p>
    <w:p w:rsidR="00F02C0B" w:rsidRPr="00D873BB" w:rsidRDefault="00927AAA" w:rsidP="00537873">
      <w:pPr>
        <w:pStyle w:val="Para1"/>
        <w:numPr>
          <w:ilvl w:val="0"/>
          <w:numId w:val="0"/>
        </w:numPr>
        <w:suppressLineNumbers/>
        <w:suppressAutoHyphens/>
        <w:jc w:val="center"/>
        <w:rPr>
          <w:b/>
          <w:iCs/>
          <w:lang w:val="es-ES"/>
        </w:rPr>
      </w:pPr>
      <w:r w:rsidRPr="00D873BB">
        <w:rPr>
          <w:b/>
          <w:iCs/>
          <w:lang w:val="es-ES"/>
        </w:rPr>
        <w:t>ELEMENT</w:t>
      </w:r>
      <w:r w:rsidR="00D873BB" w:rsidRPr="00D873BB">
        <w:rPr>
          <w:b/>
          <w:iCs/>
          <w:lang w:val="es-ES"/>
        </w:rPr>
        <w:t>O</w:t>
      </w:r>
      <w:r w:rsidRPr="00D873BB">
        <w:rPr>
          <w:b/>
          <w:iCs/>
          <w:lang w:val="es-ES"/>
        </w:rPr>
        <w:t xml:space="preserve">S </w:t>
      </w:r>
      <w:r w:rsidR="00D873BB" w:rsidRPr="00D873BB">
        <w:rPr>
          <w:b/>
          <w:iCs/>
          <w:lang w:val="es-ES"/>
        </w:rPr>
        <w:t>Y SOLICITUDES PARA SOMETERLOS AL EXAMEN DE LA PLATAFORMA INTERGUBERNAMENTAL CIENTÍFICO-NORMATIVA SOBRE DIVERSIDAD BIOLÓGICA Y SERVICIOS DE LOS ECOSISTEMAS EN EL CONTEXTO DE SU MARCO ESTRAT</w:t>
      </w:r>
      <w:r w:rsidR="00D873BB">
        <w:rPr>
          <w:b/>
          <w:iCs/>
          <w:lang w:val="es-ES"/>
        </w:rPr>
        <w:t>ÉGICO Y SU PROGRAMA DE TRABAJO HACIA EL AÑO</w:t>
      </w:r>
      <w:r w:rsidRPr="00D873BB">
        <w:rPr>
          <w:b/>
          <w:iCs/>
          <w:lang w:val="es-ES"/>
        </w:rPr>
        <w:t xml:space="preserve"> 2030</w:t>
      </w:r>
    </w:p>
    <w:p w:rsidR="006D3730" w:rsidRPr="00D873BB" w:rsidRDefault="00403D59" w:rsidP="00E8732D">
      <w:pPr>
        <w:pStyle w:val="Para1"/>
        <w:numPr>
          <w:ilvl w:val="0"/>
          <w:numId w:val="0"/>
        </w:numPr>
        <w:suppressLineNumbers/>
        <w:suppressAutoHyphens/>
        <w:ind w:left="1440"/>
        <w:rPr>
          <w:lang w:val="es-ES"/>
        </w:rPr>
      </w:pPr>
      <w:r w:rsidRPr="00D873BB">
        <w:rPr>
          <w:i/>
          <w:iCs/>
          <w:lang w:val="es-ES"/>
        </w:rPr>
        <w:lastRenderedPageBreak/>
        <w:t>[</w:t>
      </w:r>
      <w:r w:rsidR="00D873BB" w:rsidRPr="00D873BB">
        <w:rPr>
          <w:i/>
          <w:iCs/>
          <w:lang w:val="es-ES"/>
        </w:rPr>
        <w:t xml:space="preserve">Se completará en la reunión </w:t>
      </w:r>
      <w:r w:rsidR="00D873BB">
        <w:rPr>
          <w:i/>
          <w:iCs/>
          <w:lang w:val="es-ES"/>
        </w:rPr>
        <w:t xml:space="preserve">con arreglo a </w:t>
      </w:r>
      <w:r w:rsidR="00D873BB" w:rsidRPr="00D873BB">
        <w:rPr>
          <w:i/>
          <w:iCs/>
          <w:lang w:val="es-ES"/>
        </w:rPr>
        <w:t xml:space="preserve">las secciones </w:t>
      </w:r>
      <w:r w:rsidR="004E5A64" w:rsidRPr="00D873BB">
        <w:rPr>
          <w:i/>
          <w:iCs/>
          <w:lang w:val="es-ES"/>
        </w:rPr>
        <w:t xml:space="preserve">IV </w:t>
      </w:r>
      <w:r w:rsidR="00D873BB">
        <w:rPr>
          <w:i/>
          <w:iCs/>
          <w:lang w:val="es-ES"/>
        </w:rPr>
        <w:t>y</w:t>
      </w:r>
      <w:r w:rsidR="004E5A64" w:rsidRPr="00D873BB">
        <w:rPr>
          <w:i/>
          <w:iCs/>
          <w:lang w:val="es-ES"/>
        </w:rPr>
        <w:t xml:space="preserve"> </w:t>
      </w:r>
      <w:r w:rsidRPr="00D873BB">
        <w:rPr>
          <w:i/>
          <w:iCs/>
          <w:lang w:val="es-ES"/>
        </w:rPr>
        <w:t xml:space="preserve">V </w:t>
      </w:r>
      <w:r w:rsidR="00D873BB">
        <w:rPr>
          <w:i/>
          <w:iCs/>
          <w:lang w:val="es-ES"/>
        </w:rPr>
        <w:t xml:space="preserve">del presente </w:t>
      </w:r>
      <w:r w:rsidR="00444072">
        <w:rPr>
          <w:i/>
          <w:iCs/>
          <w:lang w:val="es-ES"/>
        </w:rPr>
        <w:t>documento</w:t>
      </w:r>
      <w:r w:rsidRPr="00D873BB">
        <w:rPr>
          <w:i/>
          <w:iCs/>
          <w:lang w:val="es-ES"/>
        </w:rPr>
        <w:t>]</w:t>
      </w:r>
    </w:p>
    <w:p w:rsidR="007A4CE1" w:rsidRPr="00967B86" w:rsidRDefault="007A4CE1" w:rsidP="00444072">
      <w:pPr>
        <w:pStyle w:val="Para1"/>
        <w:numPr>
          <w:ilvl w:val="0"/>
          <w:numId w:val="0"/>
        </w:numPr>
        <w:suppressLineNumbers/>
        <w:suppressAutoHyphens/>
        <w:ind w:left="1260"/>
        <w:jc w:val="center"/>
        <w:rPr>
          <w:lang w:val="es-ES"/>
        </w:rPr>
      </w:pPr>
      <w:r w:rsidRPr="00967B86">
        <w:rPr>
          <w:i/>
          <w:kern w:val="22"/>
          <w:szCs w:val="22"/>
          <w:lang w:val="es-ES"/>
        </w:rPr>
        <w:br w:type="page"/>
      </w:r>
      <w:r w:rsidRPr="00967B86">
        <w:rPr>
          <w:i/>
          <w:kern w:val="22"/>
          <w:szCs w:val="22"/>
          <w:lang w:val="es-ES"/>
        </w:rPr>
        <w:lastRenderedPageBreak/>
        <w:t>Anex</w:t>
      </w:r>
      <w:r w:rsidR="004925B2">
        <w:rPr>
          <w:i/>
          <w:noProof/>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8203565</wp:posOffset>
                </wp:positionH>
                <wp:positionV relativeFrom="paragraph">
                  <wp:posOffset>6122035</wp:posOffset>
                </wp:positionV>
                <wp:extent cx="503555" cy="635"/>
                <wp:effectExtent l="0" t="0" r="10795" b="3746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5pt,482.05pt" to="685.6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DyHAIAADcEAAAOAAAAZHJzL2Uyb0RvYy54bWysU1Gv2iAUfl+y/0B417Zanbex3iyt7uVu&#10;M/HuByBQS0aBAFrNsv++A1Zz3V6WZX2gBzh8fOc7H8vncyfRiVsntCpxNk4x4opqJtShxN9eN6MF&#10;Rs4TxYjUipf4wh1+Xr1/t+xNwSe61ZJxiwBEuaI3JW69N0WSONryjrixNlzBZqNtRzxM7SFhlvSA&#10;3slkkqbzpNeWGaspdw5W6+smXkX8puHUf20axz2SJQZuPo42jvswJqslKQ6WmFbQgQb5BxYdEQou&#10;vUPVxBN0tOIPqE5Qq51u/JjqLtFNIyiPNUA1WfpbNbuWGB5rAXGcucvk/h8s/XLaWiRYiXOMFOmg&#10;RTtviTi0HlVaKRBQWzQNOvXGFZBeqa0NldKz2pkXTb87pHTVEnXgke/rxQBIFk4kD0fCxBm4bd9/&#10;1gxyyNHrKNq5sV2ABDnQOfbmcu8NP3tEYXGWTmezGUYUtubTWYQnxe2ksc5/4rpDISixFCroRgpy&#10;enE+MCHFLSUsK70RUsbeS4X6Ek+zD7N4wGkpWNgMac4e9pW06ESCe+I33PuQZvVRsQjWcsLWQ+yJ&#10;kNcYLpcq4EEtQGeIrvb48ZQ+rRfrRT7KJ/P1KE/revRxU+Wj+QYo1dO6qursZ6CW5UUrGOMqsLtZ&#10;Ncv/zgrDo7ma7G7WuwzJI3rUC8je/pF0bGbo39UJe80uW3trMrgzJg8vKdj/7Rzit+999QsAAP//&#10;AwBQSwMEFAAGAAgAAAAhAL4obpPiAAAADQEAAA8AAABkcnMvZG93bnJldi54bWxMj8FOg0AQhu8m&#10;fYfNNPFmF9CgUJZGiB560MS2SfW2ZadAZGeRXVp8e7de9PjPfPnnm2w16Y6dcLCtIQHhIgCGVBnV&#10;Ui1gt32+eQBmnSQlO0Mo4BstrPLZVSZTZc70hqeNq5kvIZtKAY1zfcq5rRrU0i5Mj+R3RzNo6Xwc&#10;aq4GefbluuNREMRcy5b8hUb2WDZYfW5GLcDZ/furG9dfRVy8lLgtPsonvhbiej49LoE5nNwfDBd9&#10;rw65dzqYkZRlnc9REiaeFZDEdyGwC3J7H0bADr+jCHie8f9f5D8AAAD//wMAUEsBAi0AFAAGAAgA&#10;AAAhALaDOJL+AAAA4QEAABMAAAAAAAAAAAAAAAAAAAAAAFtDb250ZW50X1R5cGVzXS54bWxQSwEC&#10;LQAUAAYACAAAACEAOP0h/9YAAACUAQAACwAAAAAAAAAAAAAAAAAvAQAAX3JlbHMvLnJlbHNQSwEC&#10;LQAUAAYACAAAACEAMZ6g8hwCAAA3BAAADgAAAAAAAAAAAAAAAAAuAgAAZHJzL2Uyb0RvYy54bWxQ&#10;SwECLQAUAAYACAAAACEAvihuk+IAAAANAQAADwAAAAAAAAAAAAAAAAB2BAAAZHJzL2Rvd25yZXYu&#10;eG1sUEsFBgAAAAAEAAQA8wAAAIUFAAAAAA==&#10;" strokeweight=".25pt"/>
            </w:pict>
          </mc:Fallback>
        </mc:AlternateContent>
      </w:r>
      <w:r w:rsidR="00D873BB" w:rsidRPr="00967B86">
        <w:rPr>
          <w:i/>
          <w:kern w:val="22"/>
          <w:szCs w:val="22"/>
          <w:lang w:val="es-ES"/>
        </w:rPr>
        <w:t>o</w:t>
      </w:r>
      <w:r w:rsidR="00EF3973" w:rsidRPr="00967B86">
        <w:rPr>
          <w:i/>
          <w:kern w:val="22"/>
          <w:szCs w:val="22"/>
          <w:lang w:val="es-ES"/>
        </w:rPr>
        <w:t xml:space="preserve"> 1</w:t>
      </w:r>
    </w:p>
    <w:p w:rsidR="007A4CE1" w:rsidRPr="00967B86" w:rsidRDefault="007A4CE1" w:rsidP="007A4CE1">
      <w:pPr>
        <w:pStyle w:val="HCh"/>
        <w:ind w:left="1267" w:right="1260" w:hanging="1267"/>
        <w:rPr>
          <w:lang w:val="es-ES"/>
        </w:rPr>
      </w:pPr>
      <w:r w:rsidRPr="00967B86">
        <w:rPr>
          <w:lang w:val="es-ES" w:eastAsia="ko-KR"/>
        </w:rPr>
        <w:tab/>
      </w:r>
      <w:r w:rsidRPr="00967B86">
        <w:rPr>
          <w:lang w:val="es-ES" w:eastAsia="ko-KR"/>
        </w:rPr>
        <w:tab/>
      </w:r>
      <w:r w:rsidRPr="00680820">
        <w:rPr>
          <w:lang w:val="es-ES"/>
        </w:rPr>
        <w:t>Decisi</w:t>
      </w:r>
      <w:r w:rsidR="00D873BB" w:rsidRPr="00680820">
        <w:rPr>
          <w:lang w:val="es-ES"/>
        </w:rPr>
        <w:t>ó</w:t>
      </w:r>
      <w:r w:rsidRPr="00680820">
        <w:rPr>
          <w:lang w:val="es-ES"/>
        </w:rPr>
        <w:t>n IPBES-1/3 Proced</w:t>
      </w:r>
      <w:r w:rsidR="00680820" w:rsidRPr="00680820">
        <w:rPr>
          <w:lang w:val="es-ES"/>
        </w:rPr>
        <w:t xml:space="preserve">imiento para recibir las solicitudes presentadas a la Plataforma y establecer un orden de prioridad </w:t>
      </w:r>
      <w:r w:rsidR="00680820">
        <w:rPr>
          <w:lang w:val="es-ES"/>
        </w:rPr>
        <w:t>entre ellas</w:t>
      </w:r>
    </w:p>
    <w:p w:rsidR="007A4CE1" w:rsidRPr="00680820" w:rsidRDefault="007A4CE1" w:rsidP="007A4CE1">
      <w:pPr>
        <w:pStyle w:val="SingleTxt"/>
        <w:spacing w:after="0" w:line="120" w:lineRule="exact"/>
        <w:rPr>
          <w:sz w:val="10"/>
          <w:lang w:val="es-ES"/>
        </w:rPr>
      </w:pPr>
    </w:p>
    <w:p w:rsidR="007A4CE1" w:rsidRPr="00680820" w:rsidRDefault="007A4CE1" w:rsidP="007A4CE1">
      <w:pPr>
        <w:pStyle w:val="SingleTxt"/>
        <w:spacing w:after="0" w:line="120" w:lineRule="exact"/>
        <w:rPr>
          <w:sz w:val="10"/>
          <w:lang w:val="es-ES"/>
        </w:rPr>
      </w:pPr>
    </w:p>
    <w:p w:rsidR="007A4CE1" w:rsidRPr="00680820" w:rsidRDefault="007A4CE1" w:rsidP="007A4CE1">
      <w:pPr>
        <w:pStyle w:val="SingleTxt"/>
        <w:rPr>
          <w:lang w:val="es-ES"/>
        </w:rPr>
      </w:pPr>
      <w:r w:rsidRPr="00680820">
        <w:rPr>
          <w:lang w:val="es-ES"/>
        </w:rPr>
        <w:tab/>
      </w:r>
      <w:r w:rsidR="00680820" w:rsidRPr="00680820">
        <w:rPr>
          <w:i/>
          <w:lang w:val="es-ES"/>
        </w:rPr>
        <w:t>El Plenario</w:t>
      </w:r>
      <w:r w:rsidRPr="00680820">
        <w:rPr>
          <w:lang w:val="es-ES"/>
        </w:rPr>
        <w:t>,</w:t>
      </w:r>
    </w:p>
    <w:p w:rsidR="007A4CE1" w:rsidRPr="00680820" w:rsidRDefault="007A4CE1" w:rsidP="007A4CE1">
      <w:pPr>
        <w:pStyle w:val="SingleTxt"/>
        <w:rPr>
          <w:lang w:val="es-ES"/>
        </w:rPr>
      </w:pPr>
      <w:r w:rsidRPr="00680820">
        <w:rPr>
          <w:lang w:val="es-ES"/>
        </w:rPr>
        <w:tab/>
      </w:r>
      <w:r w:rsidRPr="00680820">
        <w:rPr>
          <w:i/>
          <w:lang w:val="es-ES"/>
        </w:rPr>
        <w:t>A</w:t>
      </w:r>
      <w:r w:rsidR="00680820" w:rsidRPr="00680820">
        <w:rPr>
          <w:i/>
          <w:lang w:val="es-ES"/>
        </w:rPr>
        <w:t>prueba</w:t>
      </w:r>
      <w:r w:rsidR="00680820" w:rsidRPr="00680820">
        <w:rPr>
          <w:lang w:val="es-ES"/>
        </w:rPr>
        <w:t xml:space="preserve"> el procedimiento para recibir las solicitudes presentadas a la Plataforma y establecer un orden de prioridad entre ellas </w:t>
      </w:r>
      <w:r w:rsidR="003E1DF2">
        <w:rPr>
          <w:lang w:val="es-ES"/>
        </w:rPr>
        <w:t>que figura en el anexo de la presente decisión</w:t>
      </w:r>
      <w:r w:rsidRPr="00680820">
        <w:rPr>
          <w:lang w:val="es-ES"/>
        </w:rPr>
        <w:t>.</w:t>
      </w:r>
    </w:p>
    <w:p w:rsidR="007A4CE1" w:rsidRPr="00680820" w:rsidRDefault="007A4CE1" w:rsidP="007A4CE1">
      <w:pPr>
        <w:pStyle w:val="SingleTxt"/>
        <w:spacing w:after="0" w:line="120" w:lineRule="exact"/>
        <w:rPr>
          <w:sz w:val="10"/>
          <w:lang w:val="es-ES"/>
        </w:rPr>
      </w:pPr>
    </w:p>
    <w:p w:rsidR="007A4CE1" w:rsidRPr="00680820" w:rsidRDefault="007A4CE1" w:rsidP="007A4CE1">
      <w:pPr>
        <w:pStyle w:val="SingleTxt"/>
        <w:spacing w:after="0" w:line="120" w:lineRule="exact"/>
        <w:rPr>
          <w:sz w:val="10"/>
          <w:lang w:val="es-ES"/>
        </w:rPr>
      </w:pPr>
    </w:p>
    <w:p w:rsidR="007A4CE1" w:rsidRPr="003E1DF2" w:rsidRDefault="007A4CE1" w:rsidP="007A4CE1">
      <w:pPr>
        <w:pStyle w:val="H1"/>
        <w:ind w:right="1260"/>
        <w:rPr>
          <w:rFonts w:eastAsia="Batang"/>
          <w:lang w:val="es-ES" w:eastAsia="ko-KR"/>
        </w:rPr>
      </w:pPr>
      <w:r w:rsidRPr="00680820">
        <w:rPr>
          <w:rFonts w:eastAsia="Batang" w:hint="eastAsia"/>
          <w:lang w:val="es-ES" w:eastAsia="ko-KR"/>
        </w:rPr>
        <w:tab/>
      </w:r>
      <w:r w:rsidRPr="00680820">
        <w:rPr>
          <w:rFonts w:eastAsia="Batang" w:hint="eastAsia"/>
          <w:lang w:val="es-ES" w:eastAsia="ko-KR"/>
        </w:rPr>
        <w:tab/>
      </w:r>
      <w:r w:rsidRPr="003E1DF2">
        <w:rPr>
          <w:lang w:val="es-ES"/>
        </w:rPr>
        <w:t>Proced</w:t>
      </w:r>
      <w:r w:rsidR="003E1DF2" w:rsidRPr="003E1DF2">
        <w:rPr>
          <w:lang w:val="es-ES"/>
        </w:rPr>
        <w:t>imiento para recibir las solicitudes presentadas a la Plataforma y establecer un orden de prioridad entre ellas</w:t>
      </w:r>
    </w:p>
    <w:p w:rsidR="007A4CE1" w:rsidRPr="003E1DF2" w:rsidRDefault="007A4CE1" w:rsidP="007A4CE1">
      <w:pPr>
        <w:pStyle w:val="SingleTxt"/>
        <w:spacing w:after="0" w:line="120" w:lineRule="exact"/>
        <w:rPr>
          <w:sz w:val="10"/>
          <w:szCs w:val="22"/>
          <w:lang w:val="es-ES"/>
        </w:rPr>
      </w:pPr>
    </w:p>
    <w:p w:rsidR="007A4CE1" w:rsidRPr="003E1DF2" w:rsidRDefault="007A4CE1" w:rsidP="007A4CE1">
      <w:pPr>
        <w:pStyle w:val="SingleTxt"/>
        <w:spacing w:after="0" w:line="120" w:lineRule="exact"/>
        <w:rPr>
          <w:sz w:val="10"/>
          <w:szCs w:val="22"/>
          <w:lang w:val="es-ES"/>
        </w:rPr>
      </w:pPr>
    </w:p>
    <w:p w:rsidR="007A4CE1" w:rsidRPr="003E1DF2" w:rsidRDefault="007A4CE1" w:rsidP="007A4CE1">
      <w:pPr>
        <w:pStyle w:val="SingleTxt"/>
        <w:rPr>
          <w:lang w:val="es-ES"/>
        </w:rPr>
      </w:pPr>
      <w:r w:rsidRPr="003E1DF2">
        <w:rPr>
          <w:lang w:val="es-ES"/>
        </w:rPr>
        <w:t>1.</w:t>
      </w:r>
      <w:r w:rsidRPr="003E1DF2">
        <w:rPr>
          <w:lang w:val="es-ES"/>
        </w:rPr>
        <w:tab/>
      </w:r>
      <w:r w:rsidR="003E1DF2" w:rsidRPr="003E1DF2">
        <w:rPr>
          <w:lang w:val="es-ES"/>
        </w:rPr>
        <w:t>Este procedimiento tiene por objeto orientar el proceso para recibir las solicitudes presentadas a la Plataforma y establecer un orden de prioridad entre ellas</w:t>
      </w:r>
      <w:r w:rsidRPr="003E1DF2">
        <w:rPr>
          <w:lang w:val="es-ES"/>
        </w:rPr>
        <w:t xml:space="preserve">, </w:t>
      </w:r>
      <w:r w:rsidR="003E1DF2" w:rsidRPr="003E1DF2">
        <w:rPr>
          <w:lang w:val="es-ES"/>
        </w:rPr>
        <w:t>y</w:t>
      </w:r>
      <w:r w:rsidRPr="003E1DF2">
        <w:rPr>
          <w:lang w:val="es-ES"/>
        </w:rPr>
        <w:t xml:space="preserve"> </w:t>
      </w:r>
      <w:r w:rsidR="003E1DF2">
        <w:rPr>
          <w:lang w:val="es-ES"/>
        </w:rPr>
        <w:t xml:space="preserve">se aplicará de conformidad con las demás normas y procedimientos de la </w:t>
      </w:r>
      <w:r w:rsidRPr="003E1DF2">
        <w:rPr>
          <w:lang w:val="es-ES"/>
        </w:rPr>
        <w:t>Plat</w:t>
      </w:r>
      <w:r w:rsidR="003E1DF2">
        <w:rPr>
          <w:lang w:val="es-ES"/>
        </w:rPr>
        <w:t>a</w:t>
      </w:r>
      <w:r w:rsidRPr="003E1DF2">
        <w:rPr>
          <w:lang w:val="es-ES"/>
        </w:rPr>
        <w:t>form</w:t>
      </w:r>
      <w:r w:rsidR="003E1DF2">
        <w:rPr>
          <w:lang w:val="es-ES"/>
        </w:rPr>
        <w:t>a</w:t>
      </w:r>
      <w:r w:rsidRPr="003E1DF2">
        <w:rPr>
          <w:lang w:val="es-ES"/>
        </w:rPr>
        <w:t xml:space="preserve">. </w:t>
      </w:r>
      <w:r w:rsidR="003E1DF2">
        <w:rPr>
          <w:lang w:val="es-ES"/>
        </w:rPr>
        <w:t xml:space="preserve">Este procedimiento no tiene por objeto prescribir las decisiones </w:t>
      </w:r>
      <w:r w:rsidRPr="003E1DF2">
        <w:rPr>
          <w:lang w:val="es-ES"/>
        </w:rPr>
        <w:t>futur</w:t>
      </w:r>
      <w:r w:rsidR="003E1DF2" w:rsidRPr="003E1DF2">
        <w:rPr>
          <w:lang w:val="es-ES"/>
        </w:rPr>
        <w:t>as</w:t>
      </w:r>
      <w:r w:rsidRPr="003E1DF2">
        <w:rPr>
          <w:lang w:val="es-ES"/>
        </w:rPr>
        <w:t xml:space="preserve"> </w:t>
      </w:r>
      <w:r w:rsidR="003E1DF2" w:rsidRPr="003E1DF2">
        <w:rPr>
          <w:lang w:val="es-ES"/>
        </w:rPr>
        <w:t>de la Plataforma en relaci</w:t>
      </w:r>
      <w:r w:rsidR="003E1DF2">
        <w:rPr>
          <w:lang w:val="es-ES"/>
        </w:rPr>
        <w:t>ón con su programa de trabajo</w:t>
      </w:r>
      <w:r w:rsidRPr="003E1DF2">
        <w:rPr>
          <w:lang w:val="es-ES"/>
        </w:rPr>
        <w:t>.</w:t>
      </w:r>
    </w:p>
    <w:p w:rsidR="007A4CE1" w:rsidRPr="003E1DF2" w:rsidRDefault="007A4CE1" w:rsidP="007A4CE1">
      <w:pPr>
        <w:pStyle w:val="SingleTxt"/>
        <w:spacing w:after="0" w:line="120" w:lineRule="exact"/>
        <w:rPr>
          <w:sz w:val="10"/>
          <w:szCs w:val="22"/>
          <w:lang w:val="es-ES"/>
        </w:rPr>
      </w:pPr>
    </w:p>
    <w:p w:rsidR="007A4CE1" w:rsidRPr="003E1DF2" w:rsidRDefault="007A4CE1" w:rsidP="007A4CE1">
      <w:pPr>
        <w:pStyle w:val="SingleTxt"/>
        <w:spacing w:after="0" w:line="120" w:lineRule="exact"/>
        <w:rPr>
          <w:sz w:val="10"/>
          <w:szCs w:val="22"/>
          <w:lang w:val="es-ES"/>
        </w:rPr>
      </w:pPr>
    </w:p>
    <w:p w:rsidR="007A4CE1" w:rsidRPr="003E1DF2" w:rsidRDefault="003E1DF2" w:rsidP="007A4CE1">
      <w:pPr>
        <w:pStyle w:val="H1"/>
        <w:ind w:right="1260"/>
        <w:rPr>
          <w:rFonts w:eastAsia="Batang"/>
          <w:lang w:val="es-ES" w:eastAsia="ko-KR"/>
        </w:rPr>
      </w:pPr>
      <w:r>
        <w:rPr>
          <w:lang w:val="es-ES"/>
        </w:rPr>
        <w:tab/>
        <w:t>A.</w:t>
      </w:r>
      <w:r>
        <w:rPr>
          <w:lang w:val="es-ES"/>
        </w:rPr>
        <w:tab/>
        <w:t>R</w:t>
      </w:r>
      <w:r w:rsidRPr="003E1DF2">
        <w:rPr>
          <w:lang w:val="es-ES"/>
        </w:rPr>
        <w:t>ecepción de las solicitudes presentadas a la Plataforma</w:t>
      </w:r>
    </w:p>
    <w:p w:rsidR="007A4CE1" w:rsidRPr="003E1DF2" w:rsidRDefault="007A4CE1" w:rsidP="007A4CE1">
      <w:pPr>
        <w:pStyle w:val="SingleTxt"/>
        <w:spacing w:after="0" w:line="120" w:lineRule="exact"/>
        <w:rPr>
          <w:rFonts w:eastAsia="Batang"/>
          <w:sz w:val="10"/>
          <w:szCs w:val="22"/>
          <w:lang w:val="es-ES" w:eastAsia="ko-KR"/>
        </w:rPr>
      </w:pPr>
    </w:p>
    <w:p w:rsidR="007A4CE1" w:rsidRPr="003E1DF2" w:rsidRDefault="007A4CE1" w:rsidP="007A4CE1">
      <w:pPr>
        <w:pStyle w:val="SingleTxt"/>
        <w:spacing w:after="0" w:line="120" w:lineRule="exact"/>
        <w:rPr>
          <w:rFonts w:eastAsia="Batang"/>
          <w:sz w:val="10"/>
          <w:szCs w:val="22"/>
          <w:lang w:val="es-ES" w:eastAsia="ko-KR"/>
        </w:rPr>
      </w:pPr>
    </w:p>
    <w:p w:rsidR="007A4CE1" w:rsidRPr="003E1DF2" w:rsidRDefault="007A4CE1" w:rsidP="007A4CE1">
      <w:pPr>
        <w:pStyle w:val="SingleTxt"/>
        <w:rPr>
          <w:lang w:val="es-ES"/>
        </w:rPr>
      </w:pPr>
      <w:r w:rsidRPr="003E1DF2">
        <w:rPr>
          <w:lang w:val="es-ES"/>
        </w:rPr>
        <w:t>2.</w:t>
      </w:r>
      <w:r w:rsidRPr="003E1DF2">
        <w:rPr>
          <w:lang w:val="es-ES"/>
        </w:rPr>
        <w:tab/>
      </w:r>
      <w:r w:rsidR="003E1DF2" w:rsidRPr="003E1DF2">
        <w:rPr>
          <w:lang w:val="es-ES"/>
        </w:rPr>
        <w:t xml:space="preserve">Los Gobiernos y los acuerdos ambientales </w:t>
      </w:r>
      <w:r w:rsidRPr="003E1DF2">
        <w:rPr>
          <w:lang w:val="es-ES"/>
        </w:rPr>
        <w:t>multilateral</w:t>
      </w:r>
      <w:r w:rsidR="003E1DF2" w:rsidRPr="003E1DF2">
        <w:rPr>
          <w:lang w:val="es-ES"/>
        </w:rPr>
        <w:t>es</w:t>
      </w:r>
      <w:r w:rsidRPr="003E1DF2">
        <w:rPr>
          <w:lang w:val="es-ES"/>
        </w:rPr>
        <w:t xml:space="preserve"> </w:t>
      </w:r>
      <w:r w:rsidR="003E1DF2" w:rsidRPr="003E1DF2">
        <w:rPr>
          <w:lang w:val="es-ES"/>
        </w:rPr>
        <w:t>relacionados con la diversidad biológica y los servicios de los ecosistemas</w:t>
      </w:r>
      <w:r w:rsidRPr="003E1DF2">
        <w:rPr>
          <w:lang w:val="es-ES"/>
        </w:rPr>
        <w:t xml:space="preserve"> </w:t>
      </w:r>
      <w:r w:rsidR="003E1DF2" w:rsidRPr="003E1DF2">
        <w:rPr>
          <w:lang w:val="es-ES"/>
        </w:rPr>
        <w:t>podr</w:t>
      </w:r>
      <w:r w:rsidR="003E1DF2">
        <w:rPr>
          <w:lang w:val="es-ES"/>
        </w:rPr>
        <w:t xml:space="preserve">án enviar solicitudes a la </w:t>
      </w:r>
      <w:r w:rsidRPr="003E1DF2">
        <w:rPr>
          <w:lang w:val="es-ES"/>
        </w:rPr>
        <w:t>Plat</w:t>
      </w:r>
      <w:r w:rsidR="003E1DF2">
        <w:rPr>
          <w:lang w:val="es-ES"/>
        </w:rPr>
        <w:t>a</w:t>
      </w:r>
      <w:r w:rsidRPr="003E1DF2">
        <w:rPr>
          <w:lang w:val="es-ES"/>
        </w:rPr>
        <w:t>form</w:t>
      </w:r>
      <w:r w:rsidR="003E1DF2">
        <w:rPr>
          <w:lang w:val="es-ES"/>
        </w:rPr>
        <w:t>a</w:t>
      </w:r>
      <w:r w:rsidRPr="003E1DF2">
        <w:rPr>
          <w:lang w:val="es-ES"/>
        </w:rPr>
        <w:t xml:space="preserve"> </w:t>
      </w:r>
      <w:r w:rsidR="003E1DF2">
        <w:rPr>
          <w:lang w:val="es-ES"/>
        </w:rPr>
        <w:t xml:space="preserve">sobre cuestiones científicas y técnicas que requieran la atención de la </w:t>
      </w:r>
      <w:r w:rsidRPr="003E1DF2">
        <w:rPr>
          <w:lang w:val="es-ES"/>
        </w:rPr>
        <w:t>Plat</w:t>
      </w:r>
      <w:r w:rsidR="003E1DF2">
        <w:rPr>
          <w:lang w:val="es-ES"/>
        </w:rPr>
        <w:t>a</w:t>
      </w:r>
      <w:r w:rsidRPr="003E1DF2">
        <w:rPr>
          <w:lang w:val="es-ES"/>
        </w:rPr>
        <w:t>form</w:t>
      </w:r>
      <w:r w:rsidR="003E1DF2">
        <w:rPr>
          <w:lang w:val="es-ES"/>
        </w:rPr>
        <w:t>a y la adopción de medidas al respecto</w:t>
      </w:r>
      <w:r w:rsidRPr="003E1DF2">
        <w:rPr>
          <w:lang w:val="es-ES"/>
        </w:rPr>
        <w:t xml:space="preserve">. </w:t>
      </w:r>
    </w:p>
    <w:p w:rsidR="007A4CE1" w:rsidRPr="003E1DF2" w:rsidRDefault="007A4CE1" w:rsidP="007A4CE1">
      <w:pPr>
        <w:pStyle w:val="SingleTxt"/>
        <w:rPr>
          <w:lang w:val="es-ES"/>
        </w:rPr>
      </w:pPr>
      <w:r w:rsidRPr="003E1DF2">
        <w:rPr>
          <w:lang w:val="es-ES"/>
        </w:rPr>
        <w:t>3.</w:t>
      </w:r>
      <w:r w:rsidRPr="003E1DF2">
        <w:rPr>
          <w:lang w:val="es-ES"/>
        </w:rPr>
        <w:tab/>
      </w:r>
      <w:r w:rsidR="003E1DF2" w:rsidRPr="003E1DF2">
        <w:rPr>
          <w:lang w:val="es-ES"/>
        </w:rPr>
        <w:t xml:space="preserve">La Plataforma también recibirá con agrado las aportaciones y sugerencias de órganos de las Naciones Unidas </w:t>
      </w:r>
      <w:r w:rsidR="003E1DF2">
        <w:rPr>
          <w:lang w:val="es-ES"/>
        </w:rPr>
        <w:t>relacionados con la biodiversidad y los servicios de los ecosistemas</w:t>
      </w:r>
      <w:r w:rsidRPr="003E1DF2">
        <w:rPr>
          <w:lang w:val="es-ES"/>
        </w:rPr>
        <w:t xml:space="preserve">, </w:t>
      </w:r>
      <w:r w:rsidR="003E1DF2">
        <w:rPr>
          <w:lang w:val="es-ES"/>
        </w:rPr>
        <w:t>según determinen sus respectivos órganos rectores</w:t>
      </w:r>
      <w:r w:rsidRPr="003E1DF2">
        <w:rPr>
          <w:lang w:val="es-ES"/>
        </w:rPr>
        <w:t xml:space="preserve">. </w:t>
      </w:r>
      <w:r w:rsidR="003E1DF2" w:rsidRPr="003E1DF2">
        <w:rPr>
          <w:lang w:val="es-ES"/>
        </w:rPr>
        <w:t>También se alentarán y tendrán en cuenta, según proceda, las contribuciones y sugerencias de partes interesadas pertinentes, como otras organizaciones intergubernamentales, organizaciones cient</w:t>
      </w:r>
      <w:r w:rsidR="003E1DF2">
        <w:rPr>
          <w:lang w:val="es-ES"/>
        </w:rPr>
        <w:t>íficas internacionales y regionales</w:t>
      </w:r>
      <w:r w:rsidRPr="003E1DF2">
        <w:rPr>
          <w:lang w:val="es-ES"/>
        </w:rPr>
        <w:t xml:space="preserve">, </w:t>
      </w:r>
      <w:r w:rsidR="003E1DF2">
        <w:rPr>
          <w:lang w:val="es-ES"/>
        </w:rPr>
        <w:t>fondos fiduciarios ambientales</w:t>
      </w:r>
      <w:r w:rsidRPr="003E1DF2">
        <w:rPr>
          <w:lang w:val="es-ES"/>
        </w:rPr>
        <w:t xml:space="preserve">, </w:t>
      </w:r>
      <w:r w:rsidR="004767FD">
        <w:rPr>
          <w:lang w:val="es-ES"/>
        </w:rPr>
        <w:t>organizaciones no gubernamentales</w:t>
      </w:r>
      <w:r w:rsidRPr="003E1DF2">
        <w:rPr>
          <w:lang w:val="es-ES"/>
        </w:rPr>
        <w:t xml:space="preserve">, </w:t>
      </w:r>
      <w:r w:rsidR="004767FD">
        <w:rPr>
          <w:lang w:val="es-ES"/>
        </w:rPr>
        <w:t>los pueblos indígenas y las comunidades locales y el sector privado</w:t>
      </w:r>
      <w:r w:rsidRPr="003E1DF2">
        <w:rPr>
          <w:lang w:val="es-ES"/>
        </w:rPr>
        <w:t xml:space="preserve">. </w:t>
      </w:r>
    </w:p>
    <w:p w:rsidR="007A4CE1" w:rsidRPr="004767FD" w:rsidRDefault="007A4CE1" w:rsidP="007A4CE1">
      <w:pPr>
        <w:pStyle w:val="SingleTxt"/>
        <w:rPr>
          <w:lang w:val="es-ES"/>
        </w:rPr>
      </w:pPr>
      <w:r w:rsidRPr="004767FD">
        <w:rPr>
          <w:lang w:val="es-ES"/>
        </w:rPr>
        <w:t>4.</w:t>
      </w:r>
      <w:r w:rsidRPr="004767FD">
        <w:rPr>
          <w:lang w:val="es-ES"/>
        </w:rPr>
        <w:tab/>
      </w:r>
      <w:r w:rsidR="004767FD" w:rsidRPr="004767FD">
        <w:rPr>
          <w:lang w:val="es-ES"/>
        </w:rPr>
        <w:t>Con el fin de racionalizar</w:t>
      </w:r>
      <w:r w:rsidRPr="004767FD">
        <w:rPr>
          <w:lang w:val="es-ES"/>
        </w:rPr>
        <w:t xml:space="preserve"> </w:t>
      </w:r>
      <w:r w:rsidR="004767FD" w:rsidRPr="004767FD">
        <w:rPr>
          <w:lang w:val="es-ES"/>
        </w:rPr>
        <w:t>las solicitudes enviadas a la Plataforma</w:t>
      </w:r>
      <w:r w:rsidRPr="004767FD">
        <w:rPr>
          <w:lang w:val="es-ES"/>
        </w:rPr>
        <w:t xml:space="preserve">, </w:t>
      </w:r>
      <w:r w:rsidR="004767FD" w:rsidRPr="004767FD">
        <w:rPr>
          <w:lang w:val="es-ES"/>
        </w:rPr>
        <w:t xml:space="preserve">se alienta la presentación de solicitudes de los Gobiernos transmitidas por los acuerdos ambientales multilaterales </w:t>
      </w:r>
      <w:r w:rsidR="004767FD">
        <w:rPr>
          <w:lang w:val="es-ES"/>
        </w:rPr>
        <w:t>relacionados con la biodiversidad y los servicios de los ecosistemas a través de sus órganos rectores u</w:t>
      </w:r>
      <w:r w:rsidRPr="004767FD">
        <w:rPr>
          <w:lang w:val="es-ES"/>
        </w:rPr>
        <w:t xml:space="preserve"> </w:t>
      </w:r>
      <w:r w:rsidR="004767FD">
        <w:rPr>
          <w:lang w:val="es-ES"/>
        </w:rPr>
        <w:t>órganos científicos subsidiarios</w:t>
      </w:r>
      <w:r w:rsidRPr="004767FD">
        <w:rPr>
          <w:lang w:val="es-ES"/>
        </w:rPr>
        <w:t xml:space="preserve">, </w:t>
      </w:r>
      <w:r w:rsidR="004767FD">
        <w:rPr>
          <w:lang w:val="es-ES"/>
        </w:rPr>
        <w:t>ofreciendo cierta flexibilidad a los acuerdos ambientales multilaterales en lo que respecta a los plazos para la presentación de las solicitudes debido a los calendarios de sus reuniones internas</w:t>
      </w:r>
      <w:r w:rsidRPr="004767FD">
        <w:rPr>
          <w:lang w:val="es-ES"/>
        </w:rPr>
        <w:t xml:space="preserve">. </w:t>
      </w:r>
      <w:r w:rsidR="004767FD" w:rsidRPr="004767FD">
        <w:rPr>
          <w:lang w:val="es-ES"/>
        </w:rPr>
        <w:t>También se alienta la presentación conjunta de solicitudes de múltiples acuerdos ambientales multilaterales</w:t>
      </w:r>
      <w:r w:rsidRPr="004767FD">
        <w:rPr>
          <w:lang w:val="es-ES"/>
        </w:rPr>
        <w:t xml:space="preserve"> </w:t>
      </w:r>
      <w:r w:rsidR="004767FD" w:rsidRPr="004767FD">
        <w:rPr>
          <w:lang w:val="es-ES"/>
        </w:rPr>
        <w:t>a través de sus procesos de coordinaci</w:t>
      </w:r>
      <w:r w:rsidR="004767FD">
        <w:rPr>
          <w:lang w:val="es-ES"/>
        </w:rPr>
        <w:t>ón, por ejemplo, el Grupo de enlace sobre diversidad biológica o los Presidentes de los órganos subsidiarios científicos de las convenciones relacionadas con la biodiversidad</w:t>
      </w:r>
      <w:r w:rsidRPr="004767FD">
        <w:rPr>
          <w:lang w:val="es-ES"/>
        </w:rPr>
        <w:t xml:space="preserve">. </w:t>
      </w:r>
    </w:p>
    <w:p w:rsidR="007A4CE1" w:rsidRPr="004767FD" w:rsidRDefault="007A4CE1" w:rsidP="007A4CE1">
      <w:pPr>
        <w:pStyle w:val="SingleTxt"/>
        <w:rPr>
          <w:lang w:val="es-ES"/>
        </w:rPr>
      </w:pPr>
      <w:r w:rsidRPr="004767FD">
        <w:rPr>
          <w:lang w:val="es-ES"/>
        </w:rPr>
        <w:t>5.</w:t>
      </w:r>
      <w:r w:rsidRPr="004767FD">
        <w:rPr>
          <w:lang w:val="es-ES"/>
        </w:rPr>
        <w:tab/>
      </w:r>
      <w:r w:rsidR="004767FD" w:rsidRPr="004767FD">
        <w:rPr>
          <w:lang w:val="es-ES"/>
        </w:rPr>
        <w:t>Asimismo se alientan las presentaciones conjuntas de m</w:t>
      </w:r>
      <w:r w:rsidR="00AF6337">
        <w:rPr>
          <w:lang w:val="es-ES"/>
        </w:rPr>
        <w:t>ú</w:t>
      </w:r>
      <w:r w:rsidR="004767FD" w:rsidRPr="004767FD">
        <w:rPr>
          <w:lang w:val="es-ES"/>
        </w:rPr>
        <w:t>ltiples Gobiernos, incluso por intermedio de los grupos regionales</w:t>
      </w:r>
      <w:r w:rsidRPr="004767FD">
        <w:rPr>
          <w:lang w:val="es-ES"/>
        </w:rPr>
        <w:t xml:space="preserve">. </w:t>
      </w:r>
    </w:p>
    <w:p w:rsidR="007A4CE1" w:rsidRPr="004767FD" w:rsidRDefault="007A4CE1" w:rsidP="007A4CE1">
      <w:pPr>
        <w:pStyle w:val="SingleTxt"/>
        <w:rPr>
          <w:lang w:val="es-ES"/>
        </w:rPr>
      </w:pPr>
      <w:r w:rsidRPr="004767FD">
        <w:rPr>
          <w:lang w:val="es-ES"/>
        </w:rPr>
        <w:t>6.</w:t>
      </w:r>
      <w:r w:rsidRPr="004767FD">
        <w:rPr>
          <w:lang w:val="es-ES"/>
        </w:rPr>
        <w:tab/>
      </w:r>
      <w:r w:rsidR="004767FD" w:rsidRPr="004767FD">
        <w:rPr>
          <w:lang w:val="es-ES"/>
        </w:rPr>
        <w:t xml:space="preserve">También se alientan las presentaciones conjuntas de aportaciones y sugerencias de los órganos de las Naciones Unidas relacionados con la </w:t>
      </w:r>
      <w:r w:rsidR="004767FD">
        <w:rPr>
          <w:lang w:val="es-ES"/>
        </w:rPr>
        <w:lastRenderedPageBreak/>
        <w:t>biodiversidad y los servicios de los ecosistemas</w:t>
      </w:r>
      <w:r w:rsidRPr="004767FD">
        <w:rPr>
          <w:lang w:val="es-ES"/>
        </w:rPr>
        <w:t xml:space="preserve">, </w:t>
      </w:r>
      <w:r w:rsidR="004767FD">
        <w:rPr>
          <w:lang w:val="es-ES"/>
        </w:rPr>
        <w:t>otras organizaciones intergubernamentales</w:t>
      </w:r>
      <w:r w:rsidRPr="004767FD">
        <w:rPr>
          <w:lang w:val="es-ES"/>
        </w:rPr>
        <w:t xml:space="preserve">, </w:t>
      </w:r>
      <w:r w:rsidR="004767FD">
        <w:rPr>
          <w:lang w:val="es-ES"/>
        </w:rPr>
        <w:t xml:space="preserve">organizaciones científicas internacionales y </w:t>
      </w:r>
      <w:r w:rsidRPr="004767FD">
        <w:rPr>
          <w:lang w:val="es-ES"/>
        </w:rPr>
        <w:t>regional</w:t>
      </w:r>
      <w:r w:rsidR="004767FD">
        <w:rPr>
          <w:lang w:val="es-ES"/>
        </w:rPr>
        <w:t>es</w:t>
      </w:r>
      <w:r w:rsidRPr="004767FD">
        <w:rPr>
          <w:lang w:val="es-ES"/>
        </w:rPr>
        <w:t xml:space="preserve">, </w:t>
      </w:r>
      <w:r w:rsidR="004767FD">
        <w:rPr>
          <w:lang w:val="es-ES"/>
        </w:rPr>
        <w:t>fondos fiduciarios ambientales, organizaciones no gubernamentales</w:t>
      </w:r>
      <w:r w:rsidRPr="004767FD">
        <w:rPr>
          <w:lang w:val="es-ES"/>
        </w:rPr>
        <w:t xml:space="preserve">, </w:t>
      </w:r>
      <w:r w:rsidR="004767FD">
        <w:rPr>
          <w:lang w:val="es-ES"/>
        </w:rPr>
        <w:t>los pueblos indígenas y las comunidades locales y el sector privado</w:t>
      </w:r>
      <w:r w:rsidRPr="004767FD">
        <w:rPr>
          <w:lang w:val="es-ES"/>
        </w:rPr>
        <w:t xml:space="preserve">. </w:t>
      </w:r>
    </w:p>
    <w:p w:rsidR="007A4CE1" w:rsidRPr="009332DC" w:rsidRDefault="007A4CE1" w:rsidP="007A4CE1">
      <w:pPr>
        <w:pStyle w:val="SingleTxt"/>
        <w:rPr>
          <w:lang w:val="es-ES"/>
        </w:rPr>
      </w:pPr>
      <w:r w:rsidRPr="009332DC">
        <w:rPr>
          <w:lang w:val="es-ES"/>
        </w:rPr>
        <w:t>7.</w:t>
      </w:r>
      <w:r w:rsidRPr="009332DC">
        <w:rPr>
          <w:lang w:val="es-ES"/>
        </w:rPr>
        <w:tab/>
      </w:r>
      <w:r w:rsidR="009332DC" w:rsidRPr="009332DC">
        <w:rPr>
          <w:lang w:val="es-ES"/>
        </w:rPr>
        <w:t xml:space="preserve">Las solicitudes que se presenten a la </w:t>
      </w:r>
      <w:r w:rsidRPr="009332DC">
        <w:rPr>
          <w:lang w:val="es-ES"/>
        </w:rPr>
        <w:t>Plat</w:t>
      </w:r>
      <w:r w:rsidR="009332DC" w:rsidRPr="009332DC">
        <w:rPr>
          <w:lang w:val="es-ES"/>
        </w:rPr>
        <w:t>a</w:t>
      </w:r>
      <w:r w:rsidRPr="009332DC">
        <w:rPr>
          <w:lang w:val="es-ES"/>
        </w:rPr>
        <w:t>form</w:t>
      </w:r>
      <w:r w:rsidR="009332DC" w:rsidRPr="009332DC">
        <w:rPr>
          <w:lang w:val="es-ES"/>
        </w:rPr>
        <w:t>a</w:t>
      </w:r>
      <w:r w:rsidRPr="009332DC">
        <w:rPr>
          <w:lang w:val="es-ES"/>
        </w:rPr>
        <w:t xml:space="preserve"> </w:t>
      </w:r>
      <w:r w:rsidR="009332DC" w:rsidRPr="009332DC">
        <w:rPr>
          <w:lang w:val="es-ES"/>
        </w:rPr>
        <w:t>irán acompañadas de la informaci</w:t>
      </w:r>
      <w:r w:rsidR="009332DC">
        <w:rPr>
          <w:lang w:val="es-ES"/>
        </w:rPr>
        <w:t>ón siguiente</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a)</w:t>
      </w:r>
      <w:r w:rsidRPr="009332DC">
        <w:rPr>
          <w:lang w:val="es-ES"/>
        </w:rPr>
        <w:tab/>
      </w:r>
      <w:r w:rsidR="009332DC" w:rsidRPr="009332DC">
        <w:rPr>
          <w:lang w:val="es-ES"/>
        </w:rPr>
        <w:t>Una indicación de su pertinencia para el objetivo</w:t>
      </w:r>
      <w:r w:rsidRPr="009332DC">
        <w:rPr>
          <w:lang w:val="es-ES"/>
        </w:rPr>
        <w:t xml:space="preserve">, </w:t>
      </w:r>
      <w:r w:rsidR="009332DC" w:rsidRPr="009332DC">
        <w:rPr>
          <w:lang w:val="es-ES"/>
        </w:rPr>
        <w:t xml:space="preserve">las funciones y el programa de trabajo de la </w:t>
      </w:r>
      <w:r w:rsidRPr="009332DC">
        <w:rPr>
          <w:lang w:val="es-ES"/>
        </w:rPr>
        <w:t>Plat</w:t>
      </w:r>
      <w:r w:rsidR="009332DC" w:rsidRPr="009332DC">
        <w:rPr>
          <w:lang w:val="es-ES"/>
        </w:rPr>
        <w:t>a</w:t>
      </w:r>
      <w:r w:rsidRPr="009332DC">
        <w:rPr>
          <w:lang w:val="es-ES"/>
        </w:rPr>
        <w:t>form</w:t>
      </w:r>
      <w:r w:rsidR="009332DC">
        <w:rPr>
          <w:lang w:val="es-ES"/>
        </w:rPr>
        <w:t>a</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b)</w:t>
      </w:r>
      <w:r w:rsidRPr="009332DC">
        <w:rPr>
          <w:lang w:val="es-ES"/>
        </w:rPr>
        <w:tab/>
      </w:r>
      <w:r w:rsidR="009332DC" w:rsidRPr="009332DC">
        <w:rPr>
          <w:lang w:val="es-ES"/>
        </w:rPr>
        <w:t>La urgencia de las medidas que pueda adoptar la</w:t>
      </w:r>
      <w:r w:rsidRPr="009332DC">
        <w:rPr>
          <w:lang w:val="es-ES"/>
        </w:rPr>
        <w:t xml:space="preserve"> Plat</w:t>
      </w:r>
      <w:r w:rsidR="009332DC" w:rsidRPr="009332DC">
        <w:rPr>
          <w:lang w:val="es-ES"/>
        </w:rPr>
        <w:t>a</w:t>
      </w:r>
      <w:r w:rsidRPr="009332DC">
        <w:rPr>
          <w:lang w:val="es-ES"/>
        </w:rPr>
        <w:t>form</w:t>
      </w:r>
      <w:r w:rsidR="009332DC" w:rsidRPr="009332DC">
        <w:rPr>
          <w:lang w:val="es-ES"/>
        </w:rPr>
        <w:t>a</w:t>
      </w:r>
      <w:r w:rsidRPr="009332DC">
        <w:rPr>
          <w:lang w:val="es-ES"/>
        </w:rPr>
        <w:t xml:space="preserve"> </w:t>
      </w:r>
      <w:r w:rsidR="009332DC" w:rsidRPr="009332DC">
        <w:rPr>
          <w:lang w:val="es-ES"/>
        </w:rPr>
        <w:t>a la luz de la inminencia de los riesgos causados por las cuestiones que ser</w:t>
      </w:r>
      <w:r w:rsidR="009332DC">
        <w:rPr>
          <w:lang w:val="es-ES"/>
        </w:rPr>
        <w:t>án atendidas con dichas medidas</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c)</w:t>
      </w:r>
      <w:r w:rsidRPr="009332DC">
        <w:rPr>
          <w:lang w:val="es-ES"/>
        </w:rPr>
        <w:tab/>
      </w:r>
      <w:r w:rsidR="009332DC" w:rsidRPr="009332DC">
        <w:rPr>
          <w:lang w:val="es-ES"/>
        </w:rPr>
        <w:t>La pertinencia de la medida solicitada con respecto</w:t>
      </w:r>
      <w:r w:rsidRPr="009332DC">
        <w:rPr>
          <w:lang w:val="es-ES"/>
        </w:rPr>
        <w:t xml:space="preserve"> </w:t>
      </w:r>
      <w:r w:rsidR="009332DC" w:rsidRPr="009332DC">
        <w:rPr>
          <w:lang w:val="es-ES"/>
        </w:rPr>
        <w:t>a determinadas pol</w:t>
      </w:r>
      <w:r w:rsidR="009332DC">
        <w:rPr>
          <w:lang w:val="es-ES"/>
        </w:rPr>
        <w:t>íticas o procesos</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d)</w:t>
      </w:r>
      <w:r w:rsidRPr="009332DC">
        <w:rPr>
          <w:lang w:val="es-ES"/>
        </w:rPr>
        <w:tab/>
      </w:r>
      <w:r w:rsidR="009332DC" w:rsidRPr="009332DC">
        <w:rPr>
          <w:lang w:val="es-ES"/>
        </w:rPr>
        <w:t>El alcance geográfico de la medida solicitada, así como las</w:t>
      </w:r>
      <w:r w:rsidRPr="009332DC">
        <w:rPr>
          <w:lang w:val="es-ES"/>
        </w:rPr>
        <w:t xml:space="preserve"> </w:t>
      </w:r>
      <w:r w:rsidR="009332DC">
        <w:rPr>
          <w:lang w:val="es-ES"/>
        </w:rPr>
        <w:t>cuestiones que abarcará</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e)</w:t>
      </w:r>
      <w:r w:rsidRPr="009332DC">
        <w:rPr>
          <w:lang w:val="es-ES"/>
        </w:rPr>
        <w:tab/>
      </w:r>
      <w:r w:rsidR="009332DC" w:rsidRPr="009332DC">
        <w:rPr>
          <w:lang w:val="es-ES"/>
        </w:rPr>
        <w:t>El grado de complejidad previsto de las cuestiones a que se referir</w:t>
      </w:r>
      <w:r w:rsidR="009332DC">
        <w:rPr>
          <w:lang w:val="es-ES"/>
        </w:rPr>
        <w:t>á la medida solicitada</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f)</w:t>
      </w:r>
      <w:r w:rsidRPr="009332DC">
        <w:rPr>
          <w:lang w:val="es-ES"/>
        </w:rPr>
        <w:tab/>
      </w:r>
      <w:r w:rsidR="009332DC" w:rsidRPr="009332DC">
        <w:rPr>
          <w:lang w:val="es-ES"/>
        </w:rPr>
        <w:t>La labor anterior y las iniciativas similares en curso, así como las pruebas de la existencia de deficiencias, como la falta o la escasa disponibilidad de información e instrumentos</w:t>
      </w:r>
      <w:r w:rsidRPr="009332DC">
        <w:rPr>
          <w:lang w:val="es-ES"/>
        </w:rPr>
        <w:t xml:space="preserve"> </w:t>
      </w:r>
      <w:r w:rsidR="009332DC" w:rsidRPr="009332DC">
        <w:rPr>
          <w:lang w:val="es-ES"/>
        </w:rPr>
        <w:t xml:space="preserve">para abordar las cuestiones </w:t>
      </w:r>
      <w:r w:rsidR="009332DC">
        <w:rPr>
          <w:lang w:val="es-ES"/>
        </w:rPr>
        <w:t>y los motivos por los cuales la Plataforma está en las mejores condiciones para adoptar medidas</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g)</w:t>
      </w:r>
      <w:r w:rsidRPr="009332DC">
        <w:rPr>
          <w:lang w:val="es-ES"/>
        </w:rPr>
        <w:tab/>
      </w:r>
      <w:r w:rsidR="009332DC" w:rsidRPr="009332DC">
        <w:rPr>
          <w:lang w:val="es-ES"/>
        </w:rPr>
        <w:t>La disponibilidad de literatura y pericia científicas para que la</w:t>
      </w:r>
      <w:r w:rsidRPr="009332DC">
        <w:rPr>
          <w:lang w:val="es-ES"/>
        </w:rPr>
        <w:t xml:space="preserve"> Plat</w:t>
      </w:r>
      <w:r w:rsidR="009332DC" w:rsidRPr="009332DC">
        <w:rPr>
          <w:lang w:val="es-ES"/>
        </w:rPr>
        <w:t>a</w:t>
      </w:r>
      <w:r w:rsidRPr="009332DC">
        <w:rPr>
          <w:lang w:val="es-ES"/>
        </w:rPr>
        <w:t>form</w:t>
      </w:r>
      <w:r w:rsidR="009332DC">
        <w:rPr>
          <w:lang w:val="es-ES"/>
        </w:rPr>
        <w:t>a</w:t>
      </w:r>
      <w:r w:rsidRPr="009332DC">
        <w:rPr>
          <w:lang w:val="es-ES"/>
        </w:rPr>
        <w:t xml:space="preserve"> </w:t>
      </w:r>
      <w:r w:rsidR="009332DC">
        <w:rPr>
          <w:lang w:val="es-ES"/>
        </w:rPr>
        <w:t>adopte las medidas solicitadas</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h)</w:t>
      </w:r>
      <w:r w:rsidRPr="009332DC">
        <w:rPr>
          <w:lang w:val="es-ES"/>
        </w:rPr>
        <w:tab/>
      </w:r>
      <w:r w:rsidR="009332DC" w:rsidRPr="009332DC">
        <w:rPr>
          <w:lang w:val="es-ES"/>
        </w:rPr>
        <w:t>La magnitud de las posibles repercusiones y beneficiarios de la medida solicitada</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67B86">
        <w:rPr>
          <w:lang w:val="es-ES"/>
        </w:rPr>
        <w:t xml:space="preserve"> </w:t>
      </w:r>
      <w:r w:rsidRPr="009332DC">
        <w:rPr>
          <w:lang w:val="es-ES"/>
        </w:rPr>
        <w:t>i)</w:t>
      </w:r>
      <w:r w:rsidRPr="009332DC">
        <w:rPr>
          <w:lang w:val="es-ES"/>
        </w:rPr>
        <w:tab/>
      </w:r>
      <w:r w:rsidR="009332DC" w:rsidRPr="009332DC">
        <w:rPr>
          <w:lang w:val="es-ES"/>
        </w:rPr>
        <w:t>Los recursos financieros y humanos necesarios y la duración posible de la medida solicitada</w:t>
      </w:r>
      <w:r w:rsidR="009332DC">
        <w:rPr>
          <w:lang w:val="es-ES"/>
        </w:rPr>
        <w:t>;</w:t>
      </w:r>
      <w:r w:rsidRPr="009332DC">
        <w:rPr>
          <w:lang w:val="es-ES"/>
        </w:rPr>
        <w:t xml:space="preserve"> </w:t>
      </w:r>
    </w:p>
    <w:p w:rsidR="007A4CE1" w:rsidRPr="009332DC" w:rsidRDefault="007A4CE1" w:rsidP="007A4CE1">
      <w:pPr>
        <w:pStyle w:val="SingleTxt"/>
        <w:rPr>
          <w:lang w:val="es-ES"/>
        </w:rPr>
      </w:pPr>
      <w:r w:rsidRPr="009332DC">
        <w:rPr>
          <w:lang w:val="es-ES"/>
        </w:rPr>
        <w:tab/>
      </w:r>
      <w:r w:rsidR="009332DC" w:rsidRPr="009332DC">
        <w:rPr>
          <w:lang w:val="es-ES"/>
        </w:rPr>
        <w:t xml:space="preserve"> </w:t>
      </w:r>
      <w:r w:rsidRPr="009332DC">
        <w:rPr>
          <w:lang w:val="es-ES"/>
        </w:rPr>
        <w:t>j)</w:t>
      </w:r>
      <w:r w:rsidRPr="009332DC">
        <w:rPr>
          <w:lang w:val="es-ES"/>
        </w:rPr>
        <w:tab/>
      </w:r>
      <w:r w:rsidR="009332DC" w:rsidRPr="009332DC">
        <w:rPr>
          <w:lang w:val="es-ES"/>
        </w:rPr>
        <w:t>Una indicación de las prioridades cuando s</w:t>
      </w:r>
      <w:r w:rsidR="009332DC">
        <w:rPr>
          <w:lang w:val="es-ES"/>
        </w:rPr>
        <w:t>e presentan múltiples solicitudes</w:t>
      </w:r>
      <w:r w:rsidRPr="009332DC">
        <w:rPr>
          <w:lang w:val="es-ES"/>
        </w:rPr>
        <w:t>.</w:t>
      </w:r>
    </w:p>
    <w:p w:rsidR="007A4CE1" w:rsidRPr="009332DC" w:rsidRDefault="007A4CE1" w:rsidP="007A4CE1">
      <w:pPr>
        <w:pStyle w:val="SingleTxt"/>
        <w:rPr>
          <w:lang w:val="es-ES"/>
        </w:rPr>
      </w:pPr>
      <w:r w:rsidRPr="009332DC">
        <w:rPr>
          <w:lang w:val="es-ES"/>
        </w:rPr>
        <w:t>8.</w:t>
      </w:r>
      <w:r w:rsidRPr="009332DC">
        <w:rPr>
          <w:lang w:val="es-ES"/>
        </w:rPr>
        <w:tab/>
      </w:r>
      <w:r w:rsidR="009332DC" w:rsidRPr="009332DC">
        <w:rPr>
          <w:lang w:val="es-ES"/>
        </w:rPr>
        <w:t xml:space="preserve">Las aportaciones y sugerencias que se presenten a la </w:t>
      </w:r>
      <w:r w:rsidRPr="009332DC">
        <w:rPr>
          <w:lang w:val="es-ES"/>
        </w:rPr>
        <w:t>Plat</w:t>
      </w:r>
      <w:r w:rsidR="009332DC" w:rsidRPr="009332DC">
        <w:rPr>
          <w:lang w:val="es-ES"/>
        </w:rPr>
        <w:t>a</w:t>
      </w:r>
      <w:r w:rsidRPr="009332DC">
        <w:rPr>
          <w:lang w:val="es-ES"/>
        </w:rPr>
        <w:t>form</w:t>
      </w:r>
      <w:r w:rsidR="009332DC" w:rsidRPr="009332DC">
        <w:rPr>
          <w:lang w:val="es-ES"/>
        </w:rPr>
        <w:t>a</w:t>
      </w:r>
      <w:r w:rsidRPr="009332DC">
        <w:rPr>
          <w:lang w:val="es-ES"/>
        </w:rPr>
        <w:t xml:space="preserve"> </w:t>
      </w:r>
      <w:r w:rsidR="009332DC" w:rsidRPr="009332DC">
        <w:rPr>
          <w:lang w:val="es-ES"/>
        </w:rPr>
        <w:t>irán acompañadas tambi</w:t>
      </w:r>
      <w:r w:rsidR="009332DC">
        <w:rPr>
          <w:lang w:val="es-ES"/>
        </w:rPr>
        <w:t>én, cuando proceda, de la información prescrita en el párrafo</w:t>
      </w:r>
      <w:r w:rsidRPr="009332DC">
        <w:rPr>
          <w:lang w:val="es-ES"/>
        </w:rPr>
        <w:t xml:space="preserve"> 7.</w:t>
      </w:r>
    </w:p>
    <w:p w:rsidR="007A4CE1" w:rsidRPr="009332DC" w:rsidRDefault="007A4CE1" w:rsidP="007A4CE1">
      <w:pPr>
        <w:pStyle w:val="SingleTxt"/>
        <w:spacing w:after="0" w:line="120" w:lineRule="exact"/>
        <w:rPr>
          <w:sz w:val="10"/>
          <w:lang w:val="es-ES"/>
        </w:rPr>
      </w:pPr>
    </w:p>
    <w:p w:rsidR="007A4CE1" w:rsidRPr="009332DC" w:rsidRDefault="007A4CE1" w:rsidP="007A4CE1">
      <w:pPr>
        <w:pStyle w:val="SingleTxt"/>
        <w:spacing w:after="0" w:line="120" w:lineRule="exact"/>
        <w:rPr>
          <w:sz w:val="10"/>
          <w:lang w:val="es-ES"/>
        </w:rPr>
      </w:pPr>
    </w:p>
    <w:p w:rsidR="007A4CE1" w:rsidRPr="009332DC" w:rsidRDefault="007A4CE1" w:rsidP="007A4CE1">
      <w:pPr>
        <w:pStyle w:val="H1"/>
        <w:ind w:right="1260"/>
        <w:rPr>
          <w:rFonts w:eastAsia="Batang"/>
          <w:lang w:val="es-ES" w:eastAsia="ko-KR"/>
        </w:rPr>
      </w:pPr>
      <w:r w:rsidRPr="009332DC">
        <w:rPr>
          <w:lang w:val="es-ES"/>
        </w:rPr>
        <w:tab/>
        <w:t>B.</w:t>
      </w:r>
      <w:r w:rsidRPr="009332DC">
        <w:rPr>
          <w:lang w:val="es-ES"/>
        </w:rPr>
        <w:tab/>
      </w:r>
      <w:r w:rsidR="009332DC" w:rsidRPr="009332DC">
        <w:rPr>
          <w:lang w:val="es-ES"/>
        </w:rPr>
        <w:t>Orden de prioridad de las solicitudes presentadas a la Plataforma</w:t>
      </w:r>
    </w:p>
    <w:p w:rsidR="007A4CE1" w:rsidRPr="009332DC" w:rsidRDefault="007A4CE1" w:rsidP="007A4CE1">
      <w:pPr>
        <w:pStyle w:val="SingleTxt"/>
        <w:spacing w:after="0" w:line="120" w:lineRule="exact"/>
        <w:rPr>
          <w:rFonts w:eastAsia="Batang"/>
          <w:sz w:val="10"/>
          <w:szCs w:val="22"/>
          <w:lang w:val="es-ES" w:eastAsia="ko-KR"/>
        </w:rPr>
      </w:pPr>
    </w:p>
    <w:p w:rsidR="007A4CE1" w:rsidRPr="009332DC" w:rsidRDefault="007A4CE1" w:rsidP="007A4CE1">
      <w:pPr>
        <w:pStyle w:val="SingleTxt"/>
        <w:spacing w:after="0" w:line="120" w:lineRule="exact"/>
        <w:rPr>
          <w:rFonts w:eastAsia="Batang"/>
          <w:sz w:val="10"/>
          <w:szCs w:val="22"/>
          <w:lang w:val="es-ES" w:eastAsia="ko-KR"/>
        </w:rPr>
      </w:pPr>
    </w:p>
    <w:p w:rsidR="007A4CE1" w:rsidRPr="00E6015F" w:rsidRDefault="009332DC" w:rsidP="007A4CE1">
      <w:pPr>
        <w:pStyle w:val="SingleTxt"/>
        <w:rPr>
          <w:lang w:val="es-ES"/>
        </w:rPr>
      </w:pPr>
      <w:r w:rsidRPr="009332DC">
        <w:rPr>
          <w:lang w:val="es-ES"/>
        </w:rPr>
        <w:t>9.</w:t>
      </w:r>
      <w:r w:rsidRPr="009332DC">
        <w:rPr>
          <w:lang w:val="es-ES"/>
        </w:rPr>
        <w:tab/>
        <w:t>Las solicitudes, aportaciones y sugerencias deberán ser recibidas por la secretaría seis meses antes de una reuni</w:t>
      </w:r>
      <w:r>
        <w:rPr>
          <w:lang w:val="es-ES"/>
        </w:rPr>
        <w:t>ón del Plenario de la IP</w:t>
      </w:r>
      <w:r w:rsidR="007A4CE1" w:rsidRPr="009332DC">
        <w:rPr>
          <w:lang w:val="es-ES"/>
        </w:rPr>
        <w:t xml:space="preserve">BES. </w:t>
      </w:r>
      <w:r w:rsidRPr="00E6015F">
        <w:rPr>
          <w:lang w:val="es-ES"/>
        </w:rPr>
        <w:t xml:space="preserve">La secretaría </w:t>
      </w:r>
      <w:r w:rsidR="00E6015F" w:rsidRPr="00E6015F">
        <w:rPr>
          <w:lang w:val="es-ES"/>
        </w:rPr>
        <w:t>hará una recopilación de las solicitudes</w:t>
      </w:r>
      <w:r w:rsidR="007A4CE1" w:rsidRPr="00E6015F">
        <w:rPr>
          <w:lang w:val="es-ES"/>
        </w:rPr>
        <w:t xml:space="preserve">, </w:t>
      </w:r>
      <w:r w:rsidR="00E6015F" w:rsidRPr="00E6015F">
        <w:rPr>
          <w:lang w:val="es-ES"/>
        </w:rPr>
        <w:t>aportaciones y sugerencias y las publicar</w:t>
      </w:r>
      <w:r w:rsidR="00E6015F">
        <w:rPr>
          <w:lang w:val="es-ES"/>
        </w:rPr>
        <w:t xml:space="preserve">á en el sitio web de la </w:t>
      </w:r>
      <w:r w:rsidR="007A4CE1" w:rsidRPr="00E6015F">
        <w:rPr>
          <w:lang w:val="es-ES"/>
        </w:rPr>
        <w:t xml:space="preserve">IPBES. </w:t>
      </w:r>
      <w:r w:rsidR="00E6015F" w:rsidRPr="00E6015F">
        <w:rPr>
          <w:lang w:val="es-ES"/>
        </w:rPr>
        <w:t xml:space="preserve">El Grupo </w:t>
      </w:r>
      <w:r w:rsidR="00FC6536">
        <w:rPr>
          <w:lang w:val="es-ES"/>
        </w:rPr>
        <w:t xml:space="preserve">Multidisciplinario </w:t>
      </w:r>
      <w:r w:rsidR="00E6015F" w:rsidRPr="00E6015F">
        <w:rPr>
          <w:lang w:val="es-ES"/>
        </w:rPr>
        <w:t xml:space="preserve">de Expertos y la Mesa establecerán el orden de prioridad de las solicitudes, aportaciones y sugerencias </w:t>
      </w:r>
      <w:r w:rsidR="00E6015F">
        <w:rPr>
          <w:lang w:val="es-ES"/>
        </w:rPr>
        <w:t xml:space="preserve">presentadas de acuerdo con las consideraciones expuestas en el párrafo </w:t>
      </w:r>
      <w:r w:rsidR="007A4CE1" w:rsidRPr="00E6015F">
        <w:rPr>
          <w:lang w:val="es-ES"/>
        </w:rPr>
        <w:t xml:space="preserve">7 </w:t>
      </w:r>
      <w:r w:rsidR="00E6015F">
        <w:rPr>
          <w:i/>
          <w:lang w:val="es-ES"/>
        </w:rPr>
        <w:t>supra</w:t>
      </w:r>
      <w:r w:rsidR="007A4CE1" w:rsidRPr="00E6015F">
        <w:rPr>
          <w:lang w:val="es-ES"/>
        </w:rPr>
        <w:t>.</w:t>
      </w:r>
    </w:p>
    <w:p w:rsidR="007A4CE1" w:rsidRPr="00E6015F" w:rsidRDefault="007A4CE1" w:rsidP="007A4CE1">
      <w:pPr>
        <w:pStyle w:val="SingleTxt"/>
        <w:rPr>
          <w:lang w:val="es-ES"/>
        </w:rPr>
      </w:pPr>
      <w:r w:rsidRPr="00E6015F">
        <w:rPr>
          <w:lang w:val="es-ES"/>
        </w:rPr>
        <w:t>10.</w:t>
      </w:r>
      <w:r w:rsidRPr="00E6015F">
        <w:rPr>
          <w:lang w:val="es-ES"/>
        </w:rPr>
        <w:tab/>
      </w:r>
      <w:r w:rsidR="00E6015F" w:rsidRPr="00E6015F">
        <w:rPr>
          <w:lang w:val="es-ES"/>
        </w:rPr>
        <w:t>La Mesa</w:t>
      </w:r>
      <w:r w:rsidRPr="00E6015F">
        <w:rPr>
          <w:lang w:val="es-ES"/>
        </w:rPr>
        <w:t xml:space="preserve"> </w:t>
      </w:r>
      <w:r w:rsidR="00E6015F" w:rsidRPr="00E6015F">
        <w:rPr>
          <w:lang w:val="es-ES"/>
        </w:rPr>
        <w:t>considerará a título excepcional solicitudes recibidas después de vencido el plazo</w:t>
      </w:r>
      <w:r w:rsidRPr="00E6015F">
        <w:rPr>
          <w:lang w:val="es-ES"/>
        </w:rPr>
        <w:t>.</w:t>
      </w:r>
    </w:p>
    <w:p w:rsidR="007A4CE1" w:rsidRPr="00E6015F" w:rsidRDefault="007A4CE1" w:rsidP="007A4CE1">
      <w:pPr>
        <w:pStyle w:val="SingleTxt"/>
        <w:rPr>
          <w:lang w:val="es-ES"/>
        </w:rPr>
      </w:pPr>
      <w:r w:rsidRPr="00E6015F">
        <w:rPr>
          <w:lang w:val="es-ES"/>
        </w:rPr>
        <w:lastRenderedPageBreak/>
        <w:t>11.</w:t>
      </w:r>
      <w:r w:rsidRPr="00E6015F">
        <w:rPr>
          <w:lang w:val="es-ES"/>
        </w:rPr>
        <w:tab/>
      </w:r>
      <w:r w:rsidR="00E6015F" w:rsidRPr="00E6015F">
        <w:rPr>
          <w:lang w:val="es-ES"/>
        </w:rPr>
        <w:t xml:space="preserve">El Grupo </w:t>
      </w:r>
      <w:r w:rsidR="00FC6536">
        <w:rPr>
          <w:lang w:val="es-ES"/>
        </w:rPr>
        <w:t xml:space="preserve">Multidisciplinario </w:t>
      </w:r>
      <w:r w:rsidR="00E6015F" w:rsidRPr="00E6015F">
        <w:rPr>
          <w:lang w:val="es-ES"/>
        </w:rPr>
        <w:t>de Expertos y la Mesa, si consideraran que es necesario realizar un análisis adicional para determinar las prioridades de algunas solicitudes</w:t>
      </w:r>
      <w:r w:rsidR="00E6015F">
        <w:rPr>
          <w:lang w:val="es-ES"/>
        </w:rPr>
        <w:t>, propondrán al Plenario que inicie tal proceso</w:t>
      </w:r>
      <w:r w:rsidRPr="00E6015F">
        <w:rPr>
          <w:lang w:val="es-ES"/>
        </w:rPr>
        <w:t xml:space="preserve">. </w:t>
      </w:r>
    </w:p>
    <w:p w:rsidR="007A4CE1" w:rsidRPr="00E6015F" w:rsidRDefault="007A4CE1" w:rsidP="007A4CE1">
      <w:pPr>
        <w:pStyle w:val="SingleTxt"/>
        <w:rPr>
          <w:lang w:val="es-ES"/>
        </w:rPr>
      </w:pPr>
      <w:r w:rsidRPr="00E6015F">
        <w:rPr>
          <w:lang w:val="es-ES"/>
        </w:rPr>
        <w:t>12.</w:t>
      </w:r>
      <w:r w:rsidRPr="00E6015F">
        <w:rPr>
          <w:lang w:val="es-ES"/>
        </w:rPr>
        <w:tab/>
      </w:r>
      <w:r w:rsidR="00E6015F" w:rsidRPr="00E6015F">
        <w:rPr>
          <w:lang w:val="es-ES"/>
        </w:rPr>
        <w:t xml:space="preserve">El Grupo </w:t>
      </w:r>
      <w:r w:rsidR="00FC6536">
        <w:rPr>
          <w:lang w:val="es-ES"/>
        </w:rPr>
        <w:t xml:space="preserve">Multidisciplinario </w:t>
      </w:r>
      <w:r w:rsidR="00E6015F" w:rsidRPr="00E6015F">
        <w:rPr>
          <w:lang w:val="es-ES"/>
        </w:rPr>
        <w:t>de Expertos y la Mesa prepararán un informe que contenga una lista de las solicitudes en orden de prioridad junto con un análisis de la pertinencia científica y política de las solicitudes</w:t>
      </w:r>
      <w:r w:rsidR="00E6015F">
        <w:rPr>
          <w:lang w:val="es-ES"/>
        </w:rPr>
        <w:t xml:space="preserve"> a que se hace referencia en el párrafo </w:t>
      </w:r>
      <w:r w:rsidRPr="00E6015F">
        <w:rPr>
          <w:lang w:val="es-ES"/>
        </w:rPr>
        <w:t>7, inclu</w:t>
      </w:r>
      <w:r w:rsidR="00E6015F">
        <w:rPr>
          <w:lang w:val="es-ES"/>
        </w:rPr>
        <w:t xml:space="preserve">ida la posible necesidad de realizar un análisis más profundo y las repercusiones de las solicitudes para el programa de trabajo de la </w:t>
      </w:r>
      <w:r w:rsidRPr="00E6015F">
        <w:rPr>
          <w:lang w:val="es-ES"/>
        </w:rPr>
        <w:t>Plat</w:t>
      </w:r>
      <w:r w:rsidR="00E6015F">
        <w:rPr>
          <w:lang w:val="es-ES"/>
        </w:rPr>
        <w:t>a</w:t>
      </w:r>
      <w:r w:rsidRPr="00E6015F">
        <w:rPr>
          <w:lang w:val="es-ES"/>
        </w:rPr>
        <w:t>form</w:t>
      </w:r>
      <w:r w:rsidR="00E6015F">
        <w:rPr>
          <w:lang w:val="es-ES"/>
        </w:rPr>
        <w:t>a</w:t>
      </w:r>
      <w:r w:rsidRPr="00E6015F">
        <w:rPr>
          <w:lang w:val="es-ES"/>
        </w:rPr>
        <w:t xml:space="preserve"> </w:t>
      </w:r>
      <w:r w:rsidR="00E6015F">
        <w:rPr>
          <w:lang w:val="es-ES"/>
        </w:rPr>
        <w:t>y las necesidades de recursos</w:t>
      </w:r>
      <w:r w:rsidRPr="00E6015F">
        <w:rPr>
          <w:lang w:val="es-ES"/>
        </w:rPr>
        <w:t xml:space="preserve">, 12 </w:t>
      </w:r>
      <w:r w:rsidR="00E6015F">
        <w:rPr>
          <w:lang w:val="es-ES"/>
        </w:rPr>
        <w:t>semanas antes de la reunión del Plenario en que serán consideradas las solicitudes</w:t>
      </w:r>
      <w:r w:rsidRPr="00E6015F">
        <w:rPr>
          <w:lang w:val="es-ES"/>
        </w:rPr>
        <w:t xml:space="preserve">. </w:t>
      </w:r>
      <w:r w:rsidR="00E6015F" w:rsidRPr="00E6015F">
        <w:rPr>
          <w:lang w:val="es-ES"/>
        </w:rPr>
        <w:t xml:space="preserve">De conformidad con el reglamento del Plenario de la </w:t>
      </w:r>
      <w:r w:rsidRPr="00E6015F">
        <w:rPr>
          <w:lang w:val="es-ES"/>
        </w:rPr>
        <w:t>Plat</w:t>
      </w:r>
      <w:r w:rsidR="00E6015F" w:rsidRPr="00E6015F">
        <w:rPr>
          <w:lang w:val="es-ES"/>
        </w:rPr>
        <w:t>a</w:t>
      </w:r>
      <w:r w:rsidRPr="00E6015F">
        <w:rPr>
          <w:lang w:val="es-ES"/>
        </w:rPr>
        <w:t>form</w:t>
      </w:r>
      <w:r w:rsidR="00E6015F" w:rsidRPr="00E6015F">
        <w:rPr>
          <w:lang w:val="es-ES"/>
        </w:rPr>
        <w:t>a</w:t>
      </w:r>
      <w:r w:rsidRPr="00E6015F">
        <w:rPr>
          <w:lang w:val="es-ES"/>
        </w:rPr>
        <w:t xml:space="preserve">, </w:t>
      </w:r>
      <w:r w:rsidR="00E6015F" w:rsidRPr="00E6015F">
        <w:rPr>
          <w:lang w:val="es-ES"/>
        </w:rPr>
        <w:t>la secretar</w:t>
      </w:r>
      <w:r w:rsidR="00E6015F">
        <w:rPr>
          <w:lang w:val="es-ES"/>
        </w:rPr>
        <w:t xml:space="preserve">ía procesará el informe y lo pondrá a disposición del </w:t>
      </w:r>
      <w:r w:rsidRPr="00E6015F">
        <w:rPr>
          <w:lang w:val="es-ES"/>
        </w:rPr>
        <w:t>Plenar</w:t>
      </w:r>
      <w:r w:rsidR="00E6015F">
        <w:rPr>
          <w:lang w:val="es-ES"/>
        </w:rPr>
        <w:t>io para su examen y adopción de decisiones</w:t>
      </w:r>
      <w:r w:rsidRPr="00E6015F">
        <w:rPr>
          <w:lang w:val="es-ES"/>
        </w:rPr>
        <w:t xml:space="preserve">. </w:t>
      </w:r>
    </w:p>
    <w:p w:rsidR="00EF3973" w:rsidRPr="00E6015F" w:rsidRDefault="007A4CE1" w:rsidP="007A4CE1">
      <w:pPr>
        <w:pStyle w:val="SingleTxt"/>
        <w:rPr>
          <w:lang w:val="es-ES"/>
        </w:rPr>
      </w:pPr>
      <w:r w:rsidRPr="00E6015F">
        <w:rPr>
          <w:lang w:val="es-ES"/>
        </w:rPr>
        <w:t>13.</w:t>
      </w:r>
      <w:r w:rsidRPr="00E6015F">
        <w:rPr>
          <w:lang w:val="es-ES"/>
        </w:rPr>
        <w:tab/>
      </w:r>
      <w:r w:rsidR="00E6015F" w:rsidRPr="00E6015F">
        <w:rPr>
          <w:lang w:val="es-ES"/>
        </w:rPr>
        <w:t>El proceso que se describe en el párrafo precedente será aplicable, según proceda, a la asignaci</w:t>
      </w:r>
      <w:r w:rsidR="00E6015F">
        <w:rPr>
          <w:lang w:val="es-ES"/>
        </w:rPr>
        <w:t>ón de prioridad a las aportaciones y sugerencias</w:t>
      </w:r>
      <w:r w:rsidRPr="00E6015F">
        <w:rPr>
          <w:lang w:val="es-ES"/>
        </w:rPr>
        <w:t>.</w:t>
      </w:r>
    </w:p>
    <w:p w:rsidR="00B16C8F" w:rsidRDefault="00B16C8F" w:rsidP="007A4CE1">
      <w:pPr>
        <w:pStyle w:val="SingleTxt"/>
        <w:rPr>
          <w:rFonts w:eastAsia="Batang"/>
          <w:lang w:val="es-ES" w:eastAsia="ko-KR"/>
        </w:rPr>
      </w:pPr>
    </w:p>
    <w:p w:rsidR="007A4CE1" w:rsidRPr="00CA2093" w:rsidRDefault="00EF3973" w:rsidP="00B16C8F">
      <w:pPr>
        <w:pStyle w:val="SingleTxt"/>
        <w:jc w:val="center"/>
        <w:rPr>
          <w:rFonts w:eastAsia="Batang"/>
          <w:i/>
          <w:lang w:val="en-US" w:eastAsia="ko-KR"/>
        </w:rPr>
      </w:pPr>
      <w:r w:rsidRPr="004925B2">
        <w:rPr>
          <w:rFonts w:eastAsia="Batang"/>
          <w:i/>
          <w:lang w:val="es-AR" w:eastAsia="ko-KR"/>
        </w:rPr>
        <w:t>Anex</w:t>
      </w:r>
      <w:r w:rsidR="00E6015F" w:rsidRPr="004925B2">
        <w:rPr>
          <w:rFonts w:eastAsia="Batang"/>
          <w:i/>
          <w:lang w:val="es-AR" w:eastAsia="ko-KR"/>
        </w:rPr>
        <w:t>o</w:t>
      </w:r>
      <w:r w:rsidRPr="00CA2093">
        <w:rPr>
          <w:rFonts w:eastAsia="Batang"/>
          <w:i/>
          <w:lang w:val="en-US" w:eastAsia="ko-KR"/>
        </w:rPr>
        <w:t xml:space="preserve"> 2</w:t>
      </w:r>
    </w:p>
    <w:p w:rsidR="00EF3973" w:rsidRPr="00CA2093" w:rsidRDefault="00CA2093" w:rsidP="00057AC8">
      <w:pPr>
        <w:pStyle w:val="BBTitle"/>
        <w:ind w:firstLine="29"/>
        <w:rPr>
          <w:color w:val="000000"/>
          <w:lang w:val="es-ES"/>
        </w:rPr>
      </w:pPr>
      <w:r w:rsidRPr="00CA2093">
        <w:rPr>
          <w:lang w:val="es-ES"/>
        </w:rPr>
        <w:t>Decisió</w:t>
      </w:r>
      <w:r w:rsidR="00731A16" w:rsidRPr="00CA2093">
        <w:rPr>
          <w:lang w:val="es-ES"/>
        </w:rPr>
        <w:t xml:space="preserve">n IPBES-6/2: </w:t>
      </w:r>
      <w:r w:rsidRPr="007902C6">
        <w:rPr>
          <w:bCs/>
          <w:lang w:val="es-ES"/>
        </w:rPr>
        <w:t>Elaboración de un proyecto de marco estratégico</w:t>
      </w:r>
      <w:r w:rsidR="00B16C8F" w:rsidRPr="00CA2093">
        <w:rPr>
          <w:lang w:val="es-ES"/>
        </w:rPr>
        <w:t xml:space="preserve"> </w:t>
      </w:r>
      <w:r w:rsidRPr="00CA2093">
        <w:rPr>
          <w:lang w:val="es-ES"/>
        </w:rPr>
        <w:t>hasta</w:t>
      </w:r>
      <w:r w:rsidR="00731A16" w:rsidRPr="00CA2093">
        <w:rPr>
          <w:lang w:val="es-ES"/>
        </w:rPr>
        <w:t xml:space="preserve"> 2030 </w:t>
      </w:r>
      <w:r w:rsidRPr="007902C6">
        <w:rPr>
          <w:bCs/>
          <w:lang w:val="es-ES"/>
        </w:rPr>
        <w:t>y elementos del programa de trabajo renovable de la</w:t>
      </w:r>
      <w:r>
        <w:rPr>
          <w:bCs/>
          <w:lang w:val="es-ES"/>
        </w:rPr>
        <w:t> </w:t>
      </w:r>
      <w:r w:rsidRPr="007902C6">
        <w:rPr>
          <w:bCs/>
          <w:lang w:val="es-ES"/>
        </w:rPr>
        <w:t>Plataform</w:t>
      </w:r>
      <w:r>
        <w:rPr>
          <w:bCs/>
          <w:lang w:val="es-ES"/>
        </w:rPr>
        <w:t>a</w:t>
      </w:r>
      <w:r w:rsidR="00731A16" w:rsidRPr="00CA2093">
        <w:rPr>
          <w:lang w:val="es-ES"/>
        </w:rPr>
        <w:t xml:space="preserve"> </w:t>
      </w:r>
    </w:p>
    <w:p w:rsidR="00CA2093" w:rsidRPr="007902C6" w:rsidRDefault="00CA2093" w:rsidP="00CA2093">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7902C6">
        <w:rPr>
          <w:i/>
          <w:iCs/>
          <w:lang w:val="es-ES"/>
        </w:rPr>
        <w:t>El Plenario,</w:t>
      </w:r>
      <w:r w:rsidRPr="007902C6">
        <w:rPr>
          <w:lang w:val="es-ES"/>
        </w:rPr>
        <w:t xml:space="preserve"> </w:t>
      </w:r>
    </w:p>
    <w:p w:rsidR="00731A16" w:rsidRPr="00CA2093" w:rsidRDefault="00CA2093" w:rsidP="00CA2093">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i/>
          <w:iCs/>
          <w:lang w:val="es-ES"/>
        </w:rPr>
        <w:t xml:space="preserve">Solicita </w:t>
      </w:r>
      <w:r w:rsidRPr="007902C6">
        <w:rPr>
          <w:lang w:val="es-ES"/>
        </w:rPr>
        <w:t>al Grupo Multidisciplinario de Expertos y a la Mesa que, con el apoyo de la Secretaría</w:t>
      </w:r>
      <w:r>
        <w:rPr>
          <w:lang w:val="es-ES"/>
        </w:rPr>
        <w:t> </w:t>
      </w:r>
      <w:r w:rsidRPr="007902C6">
        <w:rPr>
          <w:lang w:val="es-ES"/>
        </w:rPr>
        <w:t>que</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 xml:space="preserve">Elaboren un proyecto de marco estratégico hasta 2030 y </w:t>
      </w:r>
      <w:r>
        <w:rPr>
          <w:lang w:val="es-ES"/>
        </w:rPr>
        <w:t xml:space="preserve">los </w:t>
      </w:r>
      <w:r w:rsidRPr="007902C6">
        <w:rPr>
          <w:lang w:val="es-ES"/>
        </w:rPr>
        <w:t>elementos del programa de trabajo renovable de la Plataforma, teniendo en cuenta las opiniones expresadas en su sexto período de sesiones, incluso sobre el calendario tentativo para los exámenes del programa de trabajo y sobre otras convocatorias para la presentación de solicitudes, aportaciones y sugerencias en relación con el programa de trabajo</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Celebren consultas, inclu</w:t>
      </w:r>
      <w:r>
        <w:rPr>
          <w:lang w:val="es-ES"/>
        </w:rPr>
        <w:t xml:space="preserve">so mediante </w:t>
      </w:r>
      <w:r w:rsidRPr="007902C6">
        <w:rPr>
          <w:lang w:val="es-ES"/>
        </w:rPr>
        <w:t>medios electrónicos, a fin de recabar aportaciones adicionales de, entre otros, los Gobiernos, los asociados de las Naciones Unidas, los acuerdos ambientales multilaterales relacionados con la diversidad biológica y los servicios de los ecosistemas, las organizaciones intergubernamentales y los interesados, sobre el proyecto de marco estratégico y los elementos del programa de trabajo de la Plataforma</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Alienten a los Gobiernos y a las entidades enumeradas en el párrafo b) de la presente decisión a que proporcionen observaciones por escrito sobre el proyecto de marco estratégico y los elementos del programa de trabajo en el futuro</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Lancen una conv</w:t>
      </w:r>
      <w:r>
        <w:rPr>
          <w:lang w:val="es-ES"/>
        </w:rPr>
        <w:t xml:space="preserve">ocatoria para la presentación, a </w:t>
      </w:r>
      <w:r w:rsidRPr="007902C6">
        <w:rPr>
          <w:lang w:val="es-ES"/>
        </w:rPr>
        <w:t>más tard</w:t>
      </w:r>
      <w:r>
        <w:rPr>
          <w:lang w:val="es-ES"/>
        </w:rPr>
        <w:t xml:space="preserve">ar </w:t>
      </w:r>
      <w:r w:rsidRPr="007902C6">
        <w:rPr>
          <w:lang w:val="es-ES"/>
        </w:rPr>
        <w:t>el 30 de septiembre de 2018, de solicitudes, aportaciones y sugerencias sobre prioridades a corto plazo y necesidades estratégicas de más largo plazo, con arreglo al procedimiento para la recepción y el establecimiento de prioridades de las solicitudes presentadas, que se establece en la decisión IPBES-1/3 y</w:t>
      </w:r>
      <w:r w:rsidR="00731A16" w:rsidRPr="00CA2093">
        <w:rPr>
          <w:lang w:val="es-ES"/>
        </w:rPr>
        <w:t>:</w:t>
      </w:r>
    </w:p>
    <w:p w:rsidR="00731A16" w:rsidRPr="00CA2093" w:rsidRDefault="00CA2093" w:rsidP="00731A16">
      <w:pPr>
        <w:pStyle w:val="Normalnumber"/>
        <w:numPr>
          <w:ilvl w:val="2"/>
          <w:numId w:val="46"/>
        </w:numPr>
        <w:tabs>
          <w:tab w:val="clear" w:pos="1247"/>
          <w:tab w:val="clear" w:pos="1871"/>
          <w:tab w:val="clear" w:pos="2495"/>
        </w:tabs>
        <w:ind w:left="2880" w:hanging="385"/>
        <w:rPr>
          <w:lang w:val="es-ES"/>
        </w:rPr>
      </w:pPr>
      <w:r w:rsidRPr="007902C6">
        <w:rPr>
          <w:lang w:val="es-ES"/>
        </w:rPr>
        <w:t>Inviten a los miembros, los observadores que tengan una mayor participación, de conformidad con la decisión IPBES-5/4, los acuerdos ambientales multilaterales relacionados con la diversidad biológica y los servicios de los ecosistemas según lo establecido por los órganos rectores respectivos de esos acuerdos, a presentar solicitudes</w:t>
      </w:r>
      <w:r w:rsidR="00731A16" w:rsidRPr="00CA2093">
        <w:rPr>
          <w:lang w:val="es-ES"/>
        </w:rPr>
        <w:t>;</w:t>
      </w:r>
    </w:p>
    <w:p w:rsidR="00731A16" w:rsidRPr="00CA2093" w:rsidRDefault="00CA2093" w:rsidP="00731A16">
      <w:pPr>
        <w:pStyle w:val="Normalnumber"/>
        <w:numPr>
          <w:ilvl w:val="2"/>
          <w:numId w:val="46"/>
        </w:numPr>
        <w:tabs>
          <w:tab w:val="clear" w:pos="1247"/>
          <w:tab w:val="clear" w:pos="1871"/>
          <w:tab w:val="clear" w:pos="2495"/>
        </w:tabs>
        <w:ind w:left="2880" w:hanging="385"/>
        <w:rPr>
          <w:lang w:val="es-ES"/>
        </w:rPr>
      </w:pPr>
      <w:r w:rsidRPr="007902C6">
        <w:rPr>
          <w:lang w:val="es-ES"/>
        </w:rPr>
        <w:t xml:space="preserve">Inviten a los órganos de las Naciones Unidas relacionados con la diversidad biológica y los servicios de los ecosistemas y a los interesados pertinentes, </w:t>
      </w:r>
      <w:r>
        <w:rPr>
          <w:lang w:val="es-ES"/>
        </w:rPr>
        <w:t>entre ellos o</w:t>
      </w:r>
      <w:r w:rsidRPr="007902C6">
        <w:rPr>
          <w:lang w:val="es-ES"/>
        </w:rPr>
        <w:t xml:space="preserve">tras organizaciones intergubernamentales, organizaciones científicas </w:t>
      </w:r>
      <w:r w:rsidRPr="007902C6">
        <w:rPr>
          <w:lang w:val="es-ES"/>
        </w:rPr>
        <w:lastRenderedPageBreak/>
        <w:t xml:space="preserve">internacionales y regionales, fondos fiduciarios relacionados con el medio ambiente, </w:t>
      </w:r>
      <w:r>
        <w:rPr>
          <w:lang w:val="es-ES"/>
        </w:rPr>
        <w:t>organizaciones</w:t>
      </w:r>
      <w:r w:rsidRPr="007902C6">
        <w:rPr>
          <w:lang w:val="es-ES"/>
        </w:rPr>
        <w:t xml:space="preserve"> no gubernamentales, pueblos indígenas y comunidades locales y </w:t>
      </w:r>
      <w:r>
        <w:rPr>
          <w:lang w:val="es-ES"/>
        </w:rPr>
        <w:t>e</w:t>
      </w:r>
      <w:r w:rsidRPr="007902C6">
        <w:rPr>
          <w:lang w:val="es-ES"/>
        </w:rPr>
        <w:t>l sector privado</w:t>
      </w:r>
      <w:r>
        <w:rPr>
          <w:lang w:val="es-ES"/>
        </w:rPr>
        <w:t>,</w:t>
      </w:r>
      <w:r w:rsidRPr="007902C6">
        <w:rPr>
          <w:lang w:val="es-ES"/>
        </w:rPr>
        <w:t xml:space="preserve"> a </w:t>
      </w:r>
      <w:r>
        <w:rPr>
          <w:lang w:val="es-ES"/>
        </w:rPr>
        <w:t>realizar</w:t>
      </w:r>
      <w:r w:rsidRPr="007902C6">
        <w:rPr>
          <w:lang w:val="es-ES"/>
        </w:rPr>
        <w:t xml:space="preserve"> aportaciones y sugerencias</w:t>
      </w:r>
      <w:r w:rsidR="00731A16" w:rsidRPr="00CA2093">
        <w:rPr>
          <w:lang w:val="es-ES"/>
        </w:rPr>
        <w:t>;</w:t>
      </w:r>
    </w:p>
    <w:p w:rsidR="00731A16" w:rsidRPr="00CA2093" w:rsidRDefault="00CA2093" w:rsidP="00731A16">
      <w:pPr>
        <w:pStyle w:val="Normalnumber"/>
        <w:numPr>
          <w:ilvl w:val="2"/>
          <w:numId w:val="46"/>
        </w:numPr>
        <w:tabs>
          <w:tab w:val="clear" w:pos="1247"/>
          <w:tab w:val="clear" w:pos="1871"/>
          <w:tab w:val="clear" w:pos="2495"/>
        </w:tabs>
        <w:ind w:left="2880" w:hanging="385"/>
        <w:rPr>
          <w:lang w:val="es-ES"/>
        </w:rPr>
      </w:pPr>
      <w:r w:rsidRPr="007902C6">
        <w:rPr>
          <w:lang w:val="es-ES"/>
        </w:rPr>
        <w:t>Inviten a expertos y poseedores de conocimientos indígenas y locales, a hacer aportaciones y sugerencias mediante el mecanismo de participación de la Plataforma</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Informen a las secretarías de los acuerdos ambientales multilaterales pertinentes de la convocatoria de solicitudes que se describe en el párrafo d) i) de la presente decisión y ofrezcan la oportunidad de presentar solicitudes con retraso tomando en cuenta el calendario de las reuniones de sus órganos rectores</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Facilit</w:t>
      </w:r>
      <w:r>
        <w:rPr>
          <w:lang w:val="es-ES"/>
        </w:rPr>
        <w:t>en</w:t>
      </w:r>
      <w:r w:rsidRPr="007902C6">
        <w:rPr>
          <w:lang w:val="es-ES"/>
        </w:rPr>
        <w:t xml:space="preserve"> el acceso a las solicitudes, aportaciones y sugerencias recibidas en respuesta al llamamiento a que se hace referencia en el párrafo d) de la presente decisión dirigido a los miembros del Plenario de la Plataforma, a los observadores que han sido autorizados para tener una mayor participación, de conformidad con la decisión IPBES-5/4, a los acuerdos ambientales multilaterales y entidades que se describen en el párrafo d) ii) de la presente decisión</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Recopilen las solicitudes, aportaciones y sugerencias recibidas y preparen un informe que contenga una lista resumida y priorizada de estas para su examen por el Plenario en su séptimo período de sesiones</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Vuelvan a revisar el proyecto de marco estratégico hasta 2030 y elaboren los elementos del programa de trabajo de la Plataforma, teniendo en cuenta el informe mencionado en el párrafo g) de la presente decisión</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Invit</w:t>
      </w:r>
      <w:r>
        <w:rPr>
          <w:lang w:val="es-ES"/>
        </w:rPr>
        <w:t>en</w:t>
      </w:r>
      <w:r w:rsidRPr="007902C6">
        <w:rPr>
          <w:lang w:val="es-ES"/>
        </w:rPr>
        <w:t xml:space="preserve"> a los Gobiernos e interesados a formular observaciones sobre la nueva versión revisada del proyecto de marco estratégico hasta 2030 y los elementos del programa de trabajo de la Plataforma a que se hace referencia en el párrafo h) de la presente decisión</w:t>
      </w:r>
      <w:r w:rsidR="00731A16" w:rsidRPr="00CA2093">
        <w:rPr>
          <w:lang w:val="es-ES"/>
        </w:rPr>
        <w:t>;</w:t>
      </w:r>
    </w:p>
    <w:p w:rsidR="00731A16" w:rsidRPr="00CA2093" w:rsidRDefault="00CA2093" w:rsidP="00731A16">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rPr>
          <w:lang w:val="es-ES"/>
        </w:rPr>
      </w:pPr>
      <w:r w:rsidRPr="007902C6">
        <w:rPr>
          <w:lang w:val="es-ES"/>
        </w:rPr>
        <w:t>Completen un proyecto de marco estratégico hasta 2030 y elementos del programa de trabajo de la Plataforma, teniendo en cuenta los comentarios a que se hace referencia en el párrafo i) de la presente decisión, para su examen y aprobación por el Plenario en su séptimo período de sesiones</w:t>
      </w:r>
      <w:r w:rsidR="00731A16" w:rsidRPr="00CA2093">
        <w:rPr>
          <w:lang w:val="es-ES"/>
        </w:rPr>
        <w:t>.</w:t>
      </w:r>
    </w:p>
    <w:p w:rsidR="00731A16" w:rsidRPr="006F59A7" w:rsidRDefault="00731A16" w:rsidP="00731A16">
      <w:pPr>
        <w:pStyle w:val="Normal-pool"/>
        <w:suppressLineNumbers/>
        <w:tabs>
          <w:tab w:val="clear" w:pos="1247"/>
          <w:tab w:val="clear" w:pos="1814"/>
          <w:tab w:val="clear" w:pos="2381"/>
          <w:tab w:val="clear" w:pos="2948"/>
          <w:tab w:val="clear" w:pos="3515"/>
          <w:tab w:val="clear" w:pos="4082"/>
          <w:tab w:val="left" w:pos="624"/>
        </w:tabs>
        <w:suppressAutoHyphens/>
        <w:kinsoku w:val="0"/>
        <w:overflowPunct w:val="0"/>
        <w:autoSpaceDE w:val="0"/>
        <w:autoSpaceDN w:val="0"/>
        <w:adjustRightInd w:val="0"/>
        <w:snapToGrid w:val="0"/>
        <w:spacing w:after="120"/>
        <w:ind w:right="4"/>
        <w:jc w:val="center"/>
        <w:rPr>
          <w:snapToGrid w:val="0"/>
          <w:kern w:val="22"/>
        </w:rPr>
      </w:pPr>
      <w:r w:rsidRPr="006F59A7">
        <w:rPr>
          <w:snapToGrid w:val="0"/>
          <w:kern w:val="22"/>
        </w:rPr>
        <w:t>__________</w:t>
      </w:r>
    </w:p>
    <w:p w:rsidR="005A0491" w:rsidRPr="00CA6AAD" w:rsidRDefault="005A0491" w:rsidP="00731A16">
      <w:pPr>
        <w:pStyle w:val="Normal-pool"/>
        <w:tabs>
          <w:tab w:val="clear" w:pos="1247"/>
          <w:tab w:val="clear" w:pos="1814"/>
          <w:tab w:val="clear" w:pos="2381"/>
          <w:tab w:val="clear" w:pos="2948"/>
          <w:tab w:val="clear" w:pos="3515"/>
          <w:tab w:val="clear" w:pos="4082"/>
          <w:tab w:val="left" w:pos="624"/>
        </w:tabs>
        <w:spacing w:after="120"/>
        <w:ind w:left="1247" w:right="1280" w:firstLine="624"/>
      </w:pPr>
    </w:p>
    <w:sectPr w:rsidR="005A0491" w:rsidRPr="00CA6AAD" w:rsidSect="00CA1572">
      <w:headerReference w:type="even" r:id="rId39"/>
      <w:headerReference w:type="default" r:id="rId4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72" w:rsidRDefault="00444072">
      <w:r>
        <w:separator/>
      </w:r>
    </w:p>
  </w:endnote>
  <w:endnote w:type="continuationSeparator" w:id="0">
    <w:p w:rsidR="00444072" w:rsidRDefault="0044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72" w:rsidRDefault="00444072">
      <w:r>
        <w:separator/>
      </w:r>
    </w:p>
  </w:footnote>
  <w:footnote w:type="continuationSeparator" w:id="0">
    <w:p w:rsidR="00444072" w:rsidRDefault="00444072">
      <w:r>
        <w:continuationSeparator/>
      </w:r>
    </w:p>
  </w:footnote>
  <w:footnote w:id="1">
    <w:p w:rsidR="00CA2093" w:rsidRPr="00CA2093" w:rsidRDefault="00CA2093" w:rsidP="00CA2093">
      <w:pPr>
        <w:pStyle w:val="FootnoteText"/>
        <w:ind w:firstLine="0"/>
        <w:rPr>
          <w:lang w:val="es-ES"/>
        </w:rPr>
      </w:pPr>
      <w:r w:rsidRPr="00CA2093">
        <w:rPr>
          <w:rStyle w:val="FootnoteReference"/>
          <w:lang w:val="es-ES"/>
        </w:rPr>
        <w:t>*</w:t>
      </w:r>
      <w:r w:rsidRPr="00CA2093">
        <w:rPr>
          <w:lang w:val="es-ES"/>
        </w:rPr>
        <w:t xml:space="preserve"> Publicado nuevamente por razones técnicas el 3 de julio de 2018.</w:t>
      </w:r>
    </w:p>
  </w:footnote>
  <w:footnote w:id="2">
    <w:p w:rsidR="00085D7D" w:rsidRPr="00085D7D" w:rsidRDefault="00085D7D" w:rsidP="00085D7D">
      <w:pPr>
        <w:pStyle w:val="FootnoteText"/>
        <w:suppressLineNumbers/>
        <w:suppressAutoHyphens/>
        <w:kinsoku w:val="0"/>
        <w:overflowPunct w:val="0"/>
        <w:autoSpaceDE w:val="0"/>
        <w:autoSpaceDN w:val="0"/>
        <w:ind w:firstLine="0"/>
        <w:jc w:val="left"/>
        <w:rPr>
          <w:snapToGrid w:val="0"/>
          <w:kern w:val="18"/>
          <w:szCs w:val="18"/>
          <w:lang w:val="es-ES"/>
        </w:rPr>
      </w:pPr>
      <w:r w:rsidRPr="00085D7D">
        <w:rPr>
          <w:snapToGrid w:val="0"/>
          <w:kern w:val="18"/>
          <w:szCs w:val="18"/>
          <w:vertAlign w:val="superscript"/>
          <w:lang w:val="es-ES"/>
        </w:rPr>
        <w:t>*</w:t>
      </w:r>
      <w:r w:rsidRPr="00085D7D">
        <w:rPr>
          <w:rStyle w:val="FootnoteReference"/>
          <w:snapToGrid w:val="0"/>
          <w:kern w:val="18"/>
          <w:sz w:val="18"/>
          <w:szCs w:val="18"/>
          <w:lang w:val="es-ES"/>
        </w:rPr>
        <w:t>*</w:t>
      </w:r>
      <w:r w:rsidRPr="00085D7D">
        <w:rPr>
          <w:snapToGrid w:val="0"/>
          <w:kern w:val="18"/>
          <w:szCs w:val="18"/>
          <w:lang w:val="es-ES"/>
        </w:rPr>
        <w:t xml:space="preserve"> </w:t>
      </w:r>
      <w:hyperlink r:id="rId1" w:history="1">
        <w:r w:rsidRPr="00085D7D">
          <w:rPr>
            <w:rStyle w:val="Hyperlink"/>
            <w:snapToGrid w:val="0"/>
            <w:kern w:val="18"/>
            <w:szCs w:val="18"/>
            <w:lang w:val="es-ES"/>
          </w:rPr>
          <w:t>CBD/SBSTTA/22/1</w:t>
        </w:r>
      </w:hyperlink>
      <w:r w:rsidRPr="00085D7D">
        <w:rPr>
          <w:snapToGrid w:val="0"/>
          <w:kern w:val="18"/>
          <w:szCs w:val="18"/>
          <w:lang w:val="es-ES"/>
        </w:rPr>
        <w:t>.</w:t>
      </w:r>
    </w:p>
  </w:footnote>
  <w:footnote w:id="3">
    <w:p w:rsidR="00444072" w:rsidRPr="003A55BA" w:rsidRDefault="00444072" w:rsidP="00E8732D">
      <w:pPr>
        <w:pStyle w:val="FootnoteText"/>
        <w:ind w:firstLine="0"/>
        <w:rPr>
          <w:lang w:val="es-ES"/>
        </w:rPr>
      </w:pPr>
      <w:r w:rsidRPr="005804BA">
        <w:rPr>
          <w:rStyle w:val="FootnoteReference"/>
          <w:szCs w:val="22"/>
        </w:rPr>
        <w:footnoteRef/>
      </w:r>
      <w:r w:rsidRPr="003A55BA">
        <w:rPr>
          <w:lang w:val="es-ES"/>
        </w:rPr>
        <w:t xml:space="preserve"> De conformidad con la decisión IPBES-6/2 la referencia a un “segundo programa de trabajo” se sustituye con referencia a un </w:t>
      </w:r>
      <w:r w:rsidRPr="003A55BA">
        <w:rPr>
          <w:rFonts w:asciiTheme="majorBidi" w:hAnsiTheme="majorBidi" w:cstheme="majorBidi"/>
          <w:szCs w:val="22"/>
          <w:lang w:val="es-ES"/>
        </w:rPr>
        <w:t>“</w:t>
      </w:r>
      <w:r>
        <w:rPr>
          <w:rFonts w:asciiTheme="majorBidi" w:hAnsiTheme="majorBidi" w:cstheme="majorBidi"/>
          <w:szCs w:val="22"/>
          <w:lang w:val="es-ES"/>
        </w:rPr>
        <w:t xml:space="preserve">marco estratégico hasta el año </w:t>
      </w:r>
      <w:r w:rsidRPr="003A55BA">
        <w:rPr>
          <w:rFonts w:asciiTheme="majorBidi" w:hAnsiTheme="majorBidi" w:cstheme="majorBidi"/>
          <w:szCs w:val="22"/>
          <w:lang w:val="es-ES"/>
        </w:rPr>
        <w:t xml:space="preserve">2030 </w:t>
      </w:r>
      <w:r>
        <w:rPr>
          <w:rFonts w:asciiTheme="majorBidi" w:hAnsiTheme="majorBidi" w:cstheme="majorBidi"/>
          <w:szCs w:val="22"/>
          <w:lang w:val="es-ES"/>
        </w:rPr>
        <w:t>y</w:t>
      </w:r>
      <w:r w:rsidRPr="003A55BA">
        <w:rPr>
          <w:rFonts w:asciiTheme="majorBidi" w:hAnsiTheme="majorBidi" w:cstheme="majorBidi"/>
          <w:szCs w:val="22"/>
          <w:lang w:val="es-ES"/>
        </w:rPr>
        <w:t xml:space="preserve"> </w:t>
      </w:r>
      <w:r>
        <w:rPr>
          <w:rFonts w:asciiTheme="majorBidi" w:hAnsiTheme="majorBidi" w:cstheme="majorBidi"/>
          <w:szCs w:val="22"/>
          <w:lang w:val="es-ES"/>
        </w:rPr>
        <w:t>los elementos del programa de trabajo renovable de la Plataforma</w:t>
      </w:r>
      <w:r w:rsidRPr="003A55BA">
        <w:rPr>
          <w:rFonts w:asciiTheme="majorBidi" w:hAnsiTheme="majorBidi" w:cstheme="majorBidi"/>
          <w:szCs w:val="22"/>
          <w:lang w:val="es-ES"/>
        </w:rPr>
        <w:t>”.</w:t>
      </w:r>
    </w:p>
  </w:footnote>
  <w:footnote w:id="4">
    <w:p w:rsidR="00444072" w:rsidRPr="00900A46" w:rsidRDefault="00444072" w:rsidP="00E8732D">
      <w:pPr>
        <w:pStyle w:val="FootnoteText"/>
        <w:ind w:firstLine="0"/>
        <w:rPr>
          <w:lang w:val="es-ES"/>
        </w:rPr>
      </w:pPr>
      <w:r>
        <w:rPr>
          <w:rStyle w:val="FootnoteReference"/>
        </w:rPr>
        <w:footnoteRef/>
      </w:r>
      <w:r w:rsidRPr="00900A46">
        <w:rPr>
          <w:lang w:val="es-ES"/>
        </w:rPr>
        <w:t xml:space="preserve"> </w:t>
      </w:r>
      <w:r>
        <w:rPr>
          <w:lang w:val="es-ES"/>
        </w:rPr>
        <w:t>Se puede acceder a l</w:t>
      </w:r>
      <w:r w:rsidRPr="00900A46">
        <w:rPr>
          <w:lang w:val="es-ES"/>
        </w:rPr>
        <w:t xml:space="preserve">os resultados del sexto período de sesiones del Plenario de la Plataforma </w:t>
      </w:r>
      <w:r w:rsidRPr="00900A46">
        <w:rPr>
          <w:kern w:val="22"/>
          <w:szCs w:val="22"/>
          <w:lang w:val="es-ES"/>
        </w:rPr>
        <w:t>Intergubernamental Cient</w:t>
      </w:r>
      <w:r>
        <w:rPr>
          <w:kern w:val="22"/>
          <w:szCs w:val="22"/>
          <w:lang w:val="es-ES"/>
        </w:rPr>
        <w:t>ífico-Normativa sobre Diversidad Biológica y Servicios de los Ecosistemas en</w:t>
      </w:r>
      <w:r w:rsidRPr="00900A46">
        <w:rPr>
          <w:kern w:val="22"/>
          <w:szCs w:val="22"/>
          <w:lang w:val="es-ES"/>
        </w:rPr>
        <w:t xml:space="preserve"> </w:t>
      </w:r>
      <w:hyperlink r:id="rId2" w:history="1">
        <w:r w:rsidRPr="00900A46">
          <w:rPr>
            <w:rStyle w:val="Hyperlink"/>
            <w:kern w:val="22"/>
            <w:szCs w:val="22"/>
            <w:lang w:val="es-ES"/>
          </w:rPr>
          <w:t>https://www.ipbes.net/outcomes</w:t>
        </w:r>
      </w:hyperlink>
      <w:r w:rsidRPr="00900A46">
        <w:rPr>
          <w:kern w:val="22"/>
          <w:szCs w:val="22"/>
          <w:lang w:val="es-ES"/>
        </w:rPr>
        <w:t xml:space="preserve"> </w:t>
      </w:r>
    </w:p>
  </w:footnote>
  <w:footnote w:id="5">
    <w:p w:rsidR="00444072" w:rsidRPr="00F6507A" w:rsidRDefault="00444072" w:rsidP="009728ED">
      <w:pPr>
        <w:pStyle w:val="Para1"/>
        <w:numPr>
          <w:ilvl w:val="0"/>
          <w:numId w:val="0"/>
        </w:numPr>
        <w:suppressLineNumbers/>
        <w:tabs>
          <w:tab w:val="num" w:pos="720"/>
        </w:tabs>
        <w:suppressAutoHyphens/>
        <w:rPr>
          <w:sz w:val="18"/>
          <w:lang w:val="es-ES"/>
        </w:rPr>
      </w:pPr>
      <w:r w:rsidRPr="00114928">
        <w:rPr>
          <w:rStyle w:val="FootnoteReference"/>
        </w:rPr>
        <w:footnoteRef/>
      </w:r>
      <w:r w:rsidRPr="00900A46">
        <w:rPr>
          <w:sz w:val="18"/>
          <w:lang w:val="es-ES"/>
        </w:rPr>
        <w:t xml:space="preserve"> Se emitió una notificación </w:t>
      </w:r>
      <w:r>
        <w:rPr>
          <w:sz w:val="18"/>
          <w:lang w:val="es-ES"/>
        </w:rPr>
        <w:t xml:space="preserve">para invitar a formular observaciones relativas al </w:t>
      </w:r>
      <w:r w:rsidRPr="00900A46">
        <w:rPr>
          <w:sz w:val="18"/>
          <w:lang w:val="es-ES"/>
        </w:rPr>
        <w:t>examen sobre una versión anterior de la presente nota, así como propuestas de</w:t>
      </w:r>
      <w:r w:rsidR="00661992">
        <w:rPr>
          <w:sz w:val="18"/>
          <w:lang w:val="es-ES"/>
        </w:rPr>
        <w:t xml:space="preserve"> solicitudes </w:t>
      </w:r>
      <w:r w:rsidRPr="00900A46">
        <w:rPr>
          <w:sz w:val="18"/>
          <w:lang w:val="es-ES"/>
        </w:rPr>
        <w:t>para el pr</w:t>
      </w:r>
      <w:r>
        <w:rPr>
          <w:sz w:val="18"/>
          <w:lang w:val="es-ES"/>
        </w:rPr>
        <w:t>óximo programa de trabajo de la Plataforma</w:t>
      </w:r>
      <w:r w:rsidRPr="00900A46">
        <w:rPr>
          <w:sz w:val="18"/>
          <w:lang w:val="es-ES"/>
        </w:rPr>
        <w:t xml:space="preserve">. </w:t>
      </w:r>
      <w:r w:rsidRPr="00F6507A">
        <w:rPr>
          <w:sz w:val="18"/>
          <w:lang w:val="es-ES"/>
        </w:rPr>
        <w:t>Se recibieron observaciones relativas al examen de Bélgica, Nueva Zelanda,</w:t>
      </w:r>
      <w:r>
        <w:rPr>
          <w:sz w:val="18"/>
          <w:lang w:val="es-ES"/>
        </w:rPr>
        <w:t xml:space="preserve"> </w:t>
      </w:r>
      <w:r w:rsidRPr="00F6507A">
        <w:rPr>
          <w:sz w:val="18"/>
          <w:lang w:val="es-ES"/>
        </w:rPr>
        <w:t>el Reino Unido de Gran Bretaña e Irlanda del Norte</w:t>
      </w:r>
      <w:r>
        <w:rPr>
          <w:sz w:val="18"/>
          <w:lang w:val="es-ES"/>
        </w:rPr>
        <w:t>,</w:t>
      </w:r>
      <w:r w:rsidRPr="00F6507A">
        <w:rPr>
          <w:sz w:val="18"/>
          <w:lang w:val="es-ES"/>
        </w:rPr>
        <w:t xml:space="preserve"> </w:t>
      </w:r>
      <w:r>
        <w:rPr>
          <w:sz w:val="18"/>
          <w:lang w:val="es-ES"/>
        </w:rPr>
        <w:t>la Unión Europea</w:t>
      </w:r>
      <w:r w:rsidRPr="00F6507A">
        <w:rPr>
          <w:sz w:val="18"/>
          <w:lang w:val="es-ES"/>
        </w:rPr>
        <w:t>, Venezuela (</w:t>
      </w:r>
      <w:r>
        <w:rPr>
          <w:sz w:val="18"/>
          <w:lang w:val="es-ES"/>
        </w:rPr>
        <w:t>República Bolivariana de)</w:t>
      </w:r>
      <w:r w:rsidRPr="00F6507A">
        <w:rPr>
          <w:sz w:val="18"/>
          <w:lang w:val="es-ES"/>
        </w:rPr>
        <w:t xml:space="preserve">, BirdLife International, Conservation International, </w:t>
      </w:r>
      <w:r>
        <w:rPr>
          <w:sz w:val="18"/>
          <w:lang w:val="es-ES"/>
        </w:rPr>
        <w:t>el Foro Internacional Indígena sobre Biodiversidad</w:t>
      </w:r>
      <w:r w:rsidRPr="00F6507A">
        <w:rPr>
          <w:sz w:val="18"/>
          <w:lang w:val="es-ES"/>
        </w:rPr>
        <w:t xml:space="preserve">, Yes Inc Mali.  </w:t>
      </w:r>
    </w:p>
  </w:footnote>
  <w:footnote w:id="6">
    <w:p w:rsidR="00444072" w:rsidRPr="00F550A5" w:rsidRDefault="00444072" w:rsidP="00E8732D">
      <w:pPr>
        <w:pStyle w:val="FootnoteText"/>
        <w:ind w:firstLine="0"/>
        <w:rPr>
          <w:lang w:val="es-ES"/>
        </w:rPr>
      </w:pPr>
      <w:r>
        <w:rPr>
          <w:rStyle w:val="FootnoteReference"/>
        </w:rPr>
        <w:footnoteRef/>
      </w:r>
      <w:r w:rsidRPr="00F550A5">
        <w:rPr>
          <w:lang w:val="es-ES"/>
        </w:rPr>
        <w:t xml:space="preserve"> </w:t>
      </w:r>
      <w:r>
        <w:rPr>
          <w:lang w:val="es-ES"/>
        </w:rPr>
        <w:t>Véanse, p</w:t>
      </w:r>
      <w:r w:rsidRPr="00F550A5">
        <w:rPr>
          <w:lang w:val="es-ES"/>
        </w:rPr>
        <w:t>or e</w:t>
      </w:r>
      <w:r>
        <w:rPr>
          <w:lang w:val="es-ES"/>
        </w:rPr>
        <w:t>jemplo</w:t>
      </w:r>
      <w:r w:rsidRPr="00F550A5">
        <w:rPr>
          <w:lang w:val="es-ES"/>
        </w:rPr>
        <w:t>,</w:t>
      </w:r>
      <w:r>
        <w:rPr>
          <w:lang w:val="es-ES"/>
        </w:rPr>
        <w:t xml:space="preserve"> los documentos</w:t>
      </w:r>
      <w:r w:rsidRPr="00F550A5">
        <w:rPr>
          <w:lang w:val="es-ES"/>
        </w:rPr>
        <w:t xml:space="preserve"> </w:t>
      </w:r>
      <w:r w:rsidRPr="00CD2BC1">
        <w:rPr>
          <w:snapToGrid w:val="0"/>
          <w:kern w:val="18"/>
          <w:szCs w:val="18"/>
          <w:lang w:val="es-ES"/>
        </w:rPr>
        <w:t>CBD/SBSTTA/21/INF/16</w:t>
      </w:r>
      <w:r w:rsidRPr="00A37CBC">
        <w:rPr>
          <w:snapToGrid w:val="0"/>
          <w:kern w:val="18"/>
          <w:szCs w:val="18"/>
          <w:lang w:val="es-ES"/>
        </w:rPr>
        <w:t xml:space="preserve">, </w:t>
      </w:r>
      <w:r w:rsidRPr="00CD2BC1">
        <w:rPr>
          <w:snapToGrid w:val="0"/>
          <w:kern w:val="18"/>
          <w:szCs w:val="18"/>
          <w:lang w:val="es-ES"/>
        </w:rPr>
        <w:t>UNEP/CBD/SBSTTA/20/INF/61</w:t>
      </w:r>
      <w:r w:rsidRPr="00A37CBC">
        <w:rPr>
          <w:snapToGrid w:val="0"/>
          <w:kern w:val="18"/>
          <w:szCs w:val="18"/>
          <w:lang w:val="es-ES"/>
        </w:rPr>
        <w:t xml:space="preserve">, </w:t>
      </w:r>
      <w:r w:rsidRPr="00CD2BC1">
        <w:rPr>
          <w:snapToGrid w:val="0"/>
          <w:kern w:val="18"/>
          <w:szCs w:val="18"/>
          <w:lang w:val="es-ES"/>
        </w:rPr>
        <w:t>UNEP/CBD/SBSTTA/19/INF/11</w:t>
      </w:r>
      <w:r w:rsidRPr="00A37CBC">
        <w:rPr>
          <w:rStyle w:val="Strong"/>
          <w:b w:val="0"/>
          <w:bCs w:val="0"/>
          <w:snapToGrid w:val="0"/>
          <w:kern w:val="18"/>
          <w:szCs w:val="18"/>
          <w:lang w:val="es-ES"/>
        </w:rPr>
        <w:t xml:space="preserve">, </w:t>
      </w:r>
      <w:r w:rsidRPr="00CD2BC1">
        <w:rPr>
          <w:snapToGrid w:val="0"/>
          <w:kern w:val="18"/>
          <w:szCs w:val="18"/>
          <w:lang w:val="es-ES"/>
        </w:rPr>
        <w:t>UNEP/CBD/SBSTTA/18/INF/19</w:t>
      </w:r>
      <w:r w:rsidRPr="00A37CBC">
        <w:rPr>
          <w:rStyle w:val="Strong"/>
          <w:b w:val="0"/>
          <w:bCs w:val="0"/>
          <w:snapToGrid w:val="0"/>
          <w:kern w:val="18"/>
          <w:szCs w:val="18"/>
          <w:lang w:val="es-ES"/>
        </w:rPr>
        <w:t xml:space="preserve"> and </w:t>
      </w:r>
      <w:r w:rsidRPr="00CD2BC1">
        <w:rPr>
          <w:snapToGrid w:val="0"/>
          <w:kern w:val="18"/>
          <w:szCs w:val="18"/>
          <w:lang w:val="es-ES"/>
        </w:rPr>
        <w:t>UNEP/CBD/COP/12/INF/28</w:t>
      </w:r>
      <w:r w:rsidRPr="00F550A5">
        <w:rPr>
          <w:rStyle w:val="Strong"/>
          <w:b w:val="0"/>
          <w:bCs w:val="0"/>
          <w:lang w:val="es-ES"/>
        </w:rPr>
        <w:t>.</w:t>
      </w:r>
    </w:p>
  </w:footnote>
  <w:footnote w:id="7">
    <w:p w:rsidR="00444072" w:rsidRPr="0045263C" w:rsidRDefault="00444072" w:rsidP="00E8732D">
      <w:pPr>
        <w:pStyle w:val="FootnoteText"/>
        <w:ind w:firstLine="0"/>
        <w:rPr>
          <w:lang w:val="es-ES"/>
        </w:rPr>
      </w:pPr>
      <w:r>
        <w:rPr>
          <w:rStyle w:val="FootnoteReference"/>
        </w:rPr>
        <w:footnoteRef/>
      </w:r>
      <w:r w:rsidRPr="0045263C">
        <w:rPr>
          <w:lang w:val="es-ES"/>
        </w:rPr>
        <w:t xml:space="preserve"> </w:t>
      </w:r>
      <w:r>
        <w:rPr>
          <w:lang w:val="es-ES"/>
        </w:rPr>
        <w:t xml:space="preserve">La nota de la Secretaria Ejecutiva sobre escenarios para la Visión de la Diversidad Biológica para 2050 </w:t>
      </w:r>
      <w:r w:rsidRPr="00A921F8">
        <w:rPr>
          <w:snapToGrid w:val="0"/>
          <w:kern w:val="18"/>
          <w:szCs w:val="18"/>
          <w:lang w:val="es-ES"/>
        </w:rPr>
        <w:t>(</w:t>
      </w:r>
      <w:hyperlink r:id="rId3" w:history="1">
        <w:r w:rsidRPr="00A921F8">
          <w:rPr>
            <w:rStyle w:val="Hyperlink"/>
            <w:snapToGrid w:val="0"/>
            <w:kern w:val="18"/>
            <w:szCs w:val="18"/>
            <w:lang w:val="es-ES"/>
          </w:rPr>
          <w:t>CBD/SBSTTA/21/2</w:t>
        </w:r>
      </w:hyperlink>
      <w:r w:rsidRPr="00A921F8">
        <w:rPr>
          <w:snapToGrid w:val="0"/>
          <w:kern w:val="18"/>
          <w:szCs w:val="18"/>
          <w:lang w:val="es-ES"/>
        </w:rPr>
        <w:t>)</w:t>
      </w:r>
      <w:r>
        <w:rPr>
          <w:snapToGrid w:val="0"/>
          <w:kern w:val="18"/>
          <w:szCs w:val="18"/>
          <w:lang w:val="es-ES"/>
        </w:rPr>
        <w:t xml:space="preserve"> </w:t>
      </w:r>
      <w:r w:rsidRPr="0045263C">
        <w:rPr>
          <w:lang w:val="es-ES"/>
        </w:rPr>
        <w:t>examina la función de la toma de decisiones de cada uno de los cuatro tipos de hi</w:t>
      </w:r>
      <w:r>
        <w:rPr>
          <w:lang w:val="es-ES"/>
        </w:rPr>
        <w:t>pótesis descritos en la evaluación de IPBES</w:t>
      </w:r>
      <w:r w:rsidRPr="0045263C">
        <w:rPr>
          <w:lang w:val="es-ES"/>
        </w:rPr>
        <w:t xml:space="preserve">. </w:t>
      </w:r>
    </w:p>
  </w:footnote>
  <w:footnote w:id="8">
    <w:p w:rsidR="00444072" w:rsidRPr="0045263C" w:rsidRDefault="00444072" w:rsidP="0019654F">
      <w:pPr>
        <w:pStyle w:val="FootnoteText"/>
        <w:keepLines w:val="0"/>
        <w:ind w:firstLine="0"/>
        <w:jc w:val="left"/>
        <w:rPr>
          <w:kern w:val="18"/>
          <w:lang w:val="es-ES"/>
        </w:rPr>
      </w:pPr>
      <w:r w:rsidRPr="001F2542">
        <w:rPr>
          <w:rStyle w:val="FootnoteReference"/>
          <w:rFonts w:eastAsiaTheme="majorEastAsia"/>
          <w:kern w:val="18"/>
        </w:rPr>
        <w:footnoteRef/>
      </w:r>
      <w:r w:rsidRPr="0045263C">
        <w:rPr>
          <w:kern w:val="18"/>
          <w:lang w:val="es-ES"/>
        </w:rPr>
        <w:t xml:space="preserve"> Véanse </w:t>
      </w:r>
      <w:hyperlink r:id="rId4" w:history="1">
        <w:r w:rsidRPr="0045263C">
          <w:rPr>
            <w:rStyle w:val="Hyperlink"/>
            <w:kern w:val="18"/>
            <w:lang w:val="es-ES"/>
          </w:rPr>
          <w:t>https://www.ipbes.net/deliverables/3c-scenarios-and-modelling</w:t>
        </w:r>
      </w:hyperlink>
      <w:r w:rsidRPr="0045263C">
        <w:rPr>
          <w:kern w:val="18"/>
          <w:lang w:val="es-ES"/>
        </w:rPr>
        <w:t xml:space="preserve"> y </w:t>
      </w:r>
      <w:hyperlink r:id="rId5" w:history="1">
        <w:r w:rsidRPr="0045263C">
          <w:rPr>
            <w:rStyle w:val="Hyperlink"/>
            <w:kern w:val="18"/>
            <w:lang w:val="es-ES"/>
          </w:rPr>
          <w:t>CBD/SBSTTA/21/INF/18</w:t>
        </w:r>
      </w:hyperlink>
    </w:p>
  </w:footnote>
  <w:footnote w:id="9">
    <w:p w:rsidR="00444072" w:rsidRPr="00DE534C" w:rsidRDefault="00444072" w:rsidP="00E8732D">
      <w:pPr>
        <w:pStyle w:val="FootnoteText"/>
        <w:ind w:firstLine="0"/>
        <w:rPr>
          <w:lang w:val="es-ES"/>
        </w:rPr>
      </w:pPr>
      <w:r>
        <w:rPr>
          <w:rStyle w:val="FootnoteReference"/>
        </w:rPr>
        <w:footnoteRef/>
      </w:r>
      <w:r w:rsidRPr="00DE534C">
        <w:rPr>
          <w:lang w:val="es-ES"/>
        </w:rPr>
        <w:t xml:space="preserve"> Se puede accede</w:t>
      </w:r>
      <w:r>
        <w:rPr>
          <w:lang w:val="es-ES"/>
        </w:rPr>
        <w:t>r</w:t>
      </w:r>
      <w:r w:rsidRPr="00DE534C">
        <w:rPr>
          <w:lang w:val="es-ES"/>
        </w:rPr>
        <w:t xml:space="preserve"> a los Resúmenes para los responsables de formular políticas de las cinco evaluaciones</w:t>
      </w:r>
      <w:r>
        <w:rPr>
          <w:lang w:val="es-ES"/>
        </w:rPr>
        <w:t xml:space="preserve"> en</w:t>
      </w:r>
      <w:r w:rsidRPr="00DE534C">
        <w:rPr>
          <w:lang w:val="es-ES"/>
        </w:rPr>
        <w:t xml:space="preserve"> </w:t>
      </w:r>
      <w:hyperlink r:id="rId6" w:history="1">
        <w:r w:rsidRPr="00DE534C">
          <w:rPr>
            <w:rStyle w:val="Hyperlink"/>
            <w:lang w:val="es-ES"/>
          </w:rPr>
          <w:t>https://www.ipbes.net/outcomes</w:t>
        </w:r>
      </w:hyperlink>
    </w:p>
  </w:footnote>
  <w:footnote w:id="10">
    <w:p w:rsidR="00444072" w:rsidRPr="003051F5" w:rsidRDefault="00444072" w:rsidP="00E8732D">
      <w:pPr>
        <w:pStyle w:val="FootnoteText"/>
        <w:ind w:firstLine="0"/>
        <w:rPr>
          <w:lang w:val="es-ES"/>
        </w:rPr>
      </w:pPr>
      <w:r>
        <w:rPr>
          <w:rStyle w:val="FootnoteReference"/>
        </w:rPr>
        <w:footnoteRef/>
      </w:r>
      <w:r>
        <w:rPr>
          <w:lang w:val="es-ES"/>
        </w:rPr>
        <w:t xml:space="preserve"> Véase la e</w:t>
      </w:r>
      <w:r w:rsidRPr="002C7EDC">
        <w:rPr>
          <w:lang w:val="es-ES"/>
        </w:rPr>
        <w:t>valuación científica actualizada de los progresos hacia determinadas Metas de Aichi para la Diversidad Biol</w:t>
      </w:r>
      <w:r>
        <w:rPr>
          <w:lang w:val="es-ES"/>
        </w:rPr>
        <w:t>ógica y opciones para acelerar dichos progresos</w:t>
      </w:r>
      <w:r w:rsidRPr="002C7EDC">
        <w:rPr>
          <w:lang w:val="es-ES"/>
        </w:rPr>
        <w:t xml:space="preserve">. </w:t>
      </w:r>
      <w:r w:rsidRPr="003051F5">
        <w:rPr>
          <w:lang w:val="es-ES"/>
        </w:rPr>
        <w:t xml:space="preserve">Véase </w:t>
      </w:r>
      <w:hyperlink r:id="rId7" w:history="1">
        <w:r w:rsidRPr="001C3514">
          <w:rPr>
            <w:rStyle w:val="Hyperlink"/>
            <w:snapToGrid w:val="0"/>
            <w:kern w:val="18"/>
            <w:szCs w:val="18"/>
            <w:lang w:val="es-ES"/>
          </w:rPr>
          <w:t>CBD/SBSTTA/22/5</w:t>
        </w:r>
      </w:hyperlink>
      <w:r w:rsidRPr="003051F5">
        <w:rPr>
          <w:lang w:val="es-ES"/>
        </w:rPr>
        <w:t>.</w:t>
      </w:r>
    </w:p>
  </w:footnote>
  <w:footnote w:id="11">
    <w:p w:rsidR="00444072" w:rsidRPr="002C7EDC" w:rsidRDefault="00444072" w:rsidP="00E8732D">
      <w:pPr>
        <w:pStyle w:val="FootnoteText"/>
        <w:ind w:firstLine="0"/>
        <w:rPr>
          <w:lang w:val="es-ES"/>
        </w:rPr>
      </w:pPr>
      <w:r w:rsidRPr="00755D52">
        <w:rPr>
          <w:rStyle w:val="FootnoteReference"/>
        </w:rPr>
        <w:footnoteRef/>
      </w:r>
      <w:r w:rsidRPr="002C7EDC">
        <w:rPr>
          <w:lang w:val="es-ES"/>
        </w:rPr>
        <w:t xml:space="preserve"> </w:t>
      </w:r>
      <w:r w:rsidRPr="002C7EDC">
        <w:rPr>
          <w:szCs w:val="18"/>
          <w:lang w:val="es-ES"/>
        </w:rPr>
        <w:t xml:space="preserve">El plan renovable de creación de capacidad íntegro de la IPBES figura en el documento IPBES/5/INF/3; su resumen ejecutivo </w:t>
      </w:r>
      <w:r>
        <w:rPr>
          <w:szCs w:val="18"/>
          <w:lang w:val="es-ES"/>
        </w:rPr>
        <w:t xml:space="preserve">está incluido </w:t>
      </w:r>
      <w:r w:rsidRPr="002C7EDC">
        <w:rPr>
          <w:szCs w:val="18"/>
          <w:lang w:val="es-ES"/>
        </w:rPr>
        <w:t>en el anexo I de la decisi</w:t>
      </w:r>
      <w:r>
        <w:rPr>
          <w:szCs w:val="18"/>
          <w:lang w:val="es-ES"/>
        </w:rPr>
        <w:t xml:space="preserve">ón </w:t>
      </w:r>
      <w:r w:rsidRPr="002C7EDC">
        <w:rPr>
          <w:szCs w:val="18"/>
          <w:lang w:val="es-ES"/>
        </w:rPr>
        <w:t>IPBES-5/1.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444072" w:rsidRDefault="00444072" w:rsidP="005440A6">
        <w:pPr>
          <w:pStyle w:val="Header"/>
          <w:tabs>
            <w:tab w:val="clear" w:pos="4320"/>
            <w:tab w:val="clear" w:pos="8640"/>
          </w:tabs>
          <w:jc w:val="left"/>
          <w:rPr>
            <w:noProof/>
            <w:kern w:val="22"/>
          </w:rPr>
        </w:pPr>
        <w:r>
          <w:rPr>
            <w:noProof/>
            <w:kern w:val="22"/>
            <w:lang w:val="en-US"/>
          </w:rPr>
          <w:t>CBD/SBSTTA/22/11</w:t>
        </w:r>
      </w:p>
    </w:sdtContent>
  </w:sdt>
  <w:p w:rsidR="00444072" w:rsidRPr="005440A6" w:rsidRDefault="00444072" w:rsidP="005440A6">
    <w:pPr>
      <w:pStyle w:val="Header"/>
      <w:tabs>
        <w:tab w:val="clear" w:pos="4320"/>
        <w:tab w:val="clear" w:pos="8640"/>
      </w:tabs>
      <w:jc w:val="left"/>
      <w:rPr>
        <w:noProof/>
        <w:kern w:val="22"/>
      </w:rPr>
    </w:pPr>
    <w:r w:rsidRPr="005440A6">
      <w:rPr>
        <w:noProof/>
        <w:kern w:val="22"/>
      </w:rPr>
      <w:t>P</w:t>
    </w:r>
    <w:r w:rsidR="00AD28F3">
      <w:rPr>
        <w:noProof/>
        <w:kern w:val="22"/>
      </w:rPr>
      <w:t>ágina</w:t>
    </w:r>
    <w:r w:rsidRPr="005440A6">
      <w:rPr>
        <w:noProof/>
        <w:kern w:val="22"/>
      </w:rPr>
      <w:t xml:space="preserve"> </w:t>
    </w:r>
    <w:r w:rsidR="000F77CE" w:rsidRPr="005440A6">
      <w:rPr>
        <w:noProof/>
        <w:kern w:val="22"/>
      </w:rPr>
      <w:fldChar w:fldCharType="begin"/>
    </w:r>
    <w:r w:rsidRPr="005440A6">
      <w:rPr>
        <w:noProof/>
        <w:kern w:val="22"/>
      </w:rPr>
      <w:instrText xml:space="preserve"> PAGE   \* MERGEFORMAT </w:instrText>
    </w:r>
    <w:r w:rsidR="000F77CE" w:rsidRPr="005440A6">
      <w:rPr>
        <w:noProof/>
        <w:kern w:val="22"/>
      </w:rPr>
      <w:fldChar w:fldCharType="separate"/>
    </w:r>
    <w:r w:rsidR="004925B2">
      <w:rPr>
        <w:noProof/>
        <w:kern w:val="22"/>
      </w:rPr>
      <w:t>4</w:t>
    </w:r>
    <w:r w:rsidR="000F77CE" w:rsidRPr="005440A6">
      <w:rPr>
        <w:noProof/>
        <w:kern w:val="22"/>
      </w:rPr>
      <w:fldChar w:fldCharType="end"/>
    </w:r>
  </w:p>
  <w:p w:rsidR="00444072" w:rsidRPr="005440A6" w:rsidRDefault="0044407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444072" w:rsidRPr="005440A6" w:rsidRDefault="00444072" w:rsidP="00BE45DE">
        <w:pPr>
          <w:pStyle w:val="Header"/>
          <w:tabs>
            <w:tab w:val="clear" w:pos="4320"/>
            <w:tab w:val="clear" w:pos="8640"/>
          </w:tabs>
          <w:jc w:val="right"/>
          <w:rPr>
            <w:noProof/>
            <w:kern w:val="22"/>
          </w:rPr>
        </w:pPr>
        <w:r>
          <w:rPr>
            <w:noProof/>
            <w:kern w:val="22"/>
            <w:lang w:val="en-US"/>
          </w:rPr>
          <w:t>CBD/SBSTTA/22/11</w:t>
        </w:r>
      </w:p>
    </w:sdtContent>
  </w:sdt>
  <w:p w:rsidR="00444072" w:rsidRPr="005440A6" w:rsidRDefault="00444072" w:rsidP="005440A6">
    <w:pPr>
      <w:pStyle w:val="Header"/>
      <w:tabs>
        <w:tab w:val="clear" w:pos="4320"/>
        <w:tab w:val="clear" w:pos="8640"/>
      </w:tabs>
      <w:jc w:val="right"/>
      <w:rPr>
        <w:noProof/>
        <w:kern w:val="22"/>
      </w:rPr>
    </w:pPr>
    <w:r w:rsidRPr="005440A6">
      <w:rPr>
        <w:noProof/>
        <w:kern w:val="22"/>
      </w:rPr>
      <w:t>P</w:t>
    </w:r>
    <w:r w:rsidR="00AD28F3">
      <w:rPr>
        <w:noProof/>
        <w:kern w:val="22"/>
      </w:rPr>
      <w:t>ágina</w:t>
    </w:r>
    <w:r w:rsidRPr="005440A6">
      <w:rPr>
        <w:noProof/>
        <w:kern w:val="22"/>
      </w:rPr>
      <w:t xml:space="preserve"> </w:t>
    </w:r>
    <w:r w:rsidR="000F77CE" w:rsidRPr="005440A6">
      <w:rPr>
        <w:noProof/>
        <w:kern w:val="22"/>
      </w:rPr>
      <w:fldChar w:fldCharType="begin"/>
    </w:r>
    <w:r w:rsidRPr="005440A6">
      <w:rPr>
        <w:noProof/>
        <w:kern w:val="22"/>
      </w:rPr>
      <w:instrText xml:space="preserve"> PAGE   \* MERGEFORMAT </w:instrText>
    </w:r>
    <w:r w:rsidR="000F77CE" w:rsidRPr="005440A6">
      <w:rPr>
        <w:noProof/>
        <w:kern w:val="22"/>
      </w:rPr>
      <w:fldChar w:fldCharType="separate"/>
    </w:r>
    <w:r w:rsidR="004925B2">
      <w:rPr>
        <w:noProof/>
        <w:kern w:val="22"/>
      </w:rPr>
      <w:t>5</w:t>
    </w:r>
    <w:r w:rsidR="000F77CE" w:rsidRPr="005440A6">
      <w:rPr>
        <w:noProof/>
        <w:kern w:val="22"/>
      </w:rPr>
      <w:fldChar w:fldCharType="end"/>
    </w:r>
  </w:p>
  <w:p w:rsidR="00444072" w:rsidRPr="005440A6" w:rsidRDefault="0044407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AF"/>
    <w:multiLevelType w:val="hybridMultilevel"/>
    <w:tmpl w:val="344CBCCA"/>
    <w:lvl w:ilvl="0" w:tplc="877ADD8A">
      <w:start w:val="1"/>
      <w:numFmt w:val="lowerLetter"/>
      <w:lvlText w:val="%1)"/>
      <w:lvlJc w:val="left"/>
      <w:pPr>
        <w:ind w:left="720" w:hanging="360"/>
      </w:pPr>
      <w:rPr>
        <w:rFonts w:hint="default"/>
        <w:b w:val="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7411"/>
    <w:multiLevelType w:val="hybridMultilevel"/>
    <w:tmpl w:val="CA66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71477E"/>
    <w:multiLevelType w:val="hybridMultilevel"/>
    <w:tmpl w:val="4282CBCA"/>
    <w:lvl w:ilvl="0" w:tplc="85FCB4B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80643E"/>
    <w:multiLevelType w:val="hybridMultilevel"/>
    <w:tmpl w:val="25709820"/>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lang w:val="es-E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E374C4"/>
    <w:multiLevelType w:val="hybridMultilevel"/>
    <w:tmpl w:val="9566D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A1390"/>
    <w:multiLevelType w:val="hybridMultilevel"/>
    <w:tmpl w:val="587278F0"/>
    <w:lvl w:ilvl="0" w:tplc="5B16B29C">
      <w:start w:val="1"/>
      <w:numFmt w:val="lowerLetter"/>
      <w:lvlText w:val="(%1)"/>
      <w:lvlJc w:val="left"/>
      <w:pPr>
        <w:ind w:left="126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A07A67"/>
    <w:multiLevelType w:val="hybridMultilevel"/>
    <w:tmpl w:val="20F828F8"/>
    <w:lvl w:ilvl="0" w:tplc="0C0A0017">
      <w:start w:val="1"/>
      <w:numFmt w:val="lowerLetter"/>
      <w:lvlText w:val="%1)"/>
      <w:lvlJc w:val="left"/>
      <w:pPr>
        <w:ind w:left="2591" w:hanging="360"/>
      </w:pPr>
      <w:rPr>
        <w:rFonts w:hint="default"/>
        <w:lang w:val="es-ES"/>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A41CED"/>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B847943"/>
    <w:multiLevelType w:val="hybridMultilevel"/>
    <w:tmpl w:val="BAAABA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82D"/>
    <w:multiLevelType w:val="hybridMultilevel"/>
    <w:tmpl w:val="DFE03F14"/>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094CD1"/>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442B4"/>
    <w:multiLevelType w:val="multilevel"/>
    <w:tmpl w:val="1256C9E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s-E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703B28"/>
    <w:multiLevelType w:val="hybridMultilevel"/>
    <w:tmpl w:val="A47A5054"/>
    <w:lvl w:ilvl="0" w:tplc="65F4B26E">
      <w:start w:val="16"/>
      <w:numFmt w:val="bullet"/>
      <w:lvlText w:val="-"/>
      <w:lvlJc w:val="left"/>
      <w:pPr>
        <w:ind w:left="420" w:hanging="360"/>
      </w:pPr>
      <w:rPr>
        <w:rFonts w:ascii="Times New Roman" w:eastAsia="Times New Roman" w:hAnsi="Times New Roman" w:cs="Times New Roman" w:hint="default"/>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56827643"/>
    <w:multiLevelType w:val="hybridMultilevel"/>
    <w:tmpl w:val="B04C08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F33D8"/>
    <w:multiLevelType w:val="hybridMultilevel"/>
    <w:tmpl w:val="587278F0"/>
    <w:lvl w:ilvl="0" w:tplc="5B16B29C">
      <w:start w:val="1"/>
      <w:numFmt w:val="lowerLetter"/>
      <w:lvlText w:val="(%1)"/>
      <w:lvlJc w:val="left"/>
      <w:pPr>
        <w:ind w:left="126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D4DE2"/>
    <w:multiLevelType w:val="hybridMultilevel"/>
    <w:tmpl w:val="296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40EDA"/>
    <w:multiLevelType w:val="hybridMultilevel"/>
    <w:tmpl w:val="106A2D3E"/>
    <w:lvl w:ilvl="0" w:tplc="0C0A0017">
      <w:start w:val="1"/>
      <w:numFmt w:val="lowerLetter"/>
      <w:lvlText w:val="%1)"/>
      <w:lvlJc w:val="left"/>
      <w:pPr>
        <w:ind w:left="144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60C12"/>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20"/>
  </w:num>
  <w:num w:numId="5">
    <w:abstractNumId w:val="18"/>
  </w:num>
  <w:num w:numId="6">
    <w:abstractNumId w:val="14"/>
  </w:num>
  <w:num w:numId="7">
    <w:abstractNumId w:val="15"/>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num>
  <w:num w:numId="15">
    <w:abstractNumId w:val="20"/>
  </w:num>
  <w:num w:numId="16">
    <w:abstractNumId w:val="8"/>
  </w:num>
  <w:num w:numId="17">
    <w:abstractNumId w:val="12"/>
  </w:num>
  <w:num w:numId="18">
    <w:abstractNumId w:val="7"/>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
  </w:num>
  <w:num w:numId="33">
    <w:abstractNumId w:val="20"/>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num>
  <w:num w:numId="37">
    <w:abstractNumId w:val="20"/>
  </w:num>
  <w:num w:numId="38">
    <w:abstractNumId w:val="20"/>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4"/>
  </w:num>
  <w:num w:numId="44">
    <w:abstractNumId w:val="3"/>
  </w:num>
  <w:num w:numId="45">
    <w:abstractNumId w:val="6"/>
  </w:num>
  <w:num w:numId="46">
    <w:abstractNumId w:val="4"/>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8"/>
  </w:num>
  <w:num w:numId="73">
    <w:abstractNumId w:val="20"/>
  </w:num>
  <w:num w:numId="74">
    <w:abstractNumId w:val="20"/>
  </w:num>
  <w:num w:numId="75">
    <w:abstractNumId w:val="20"/>
  </w:num>
  <w:num w:numId="76">
    <w:abstractNumId w:val="20"/>
  </w:num>
  <w:num w:numId="77">
    <w:abstractNumId w:val="20"/>
  </w:num>
  <w:num w:numId="78">
    <w:abstractNumId w:val="27"/>
  </w:num>
  <w:num w:numId="79">
    <w:abstractNumId w:val="20"/>
  </w:num>
  <w:num w:numId="80">
    <w:abstractNumId w:val="25"/>
  </w:num>
  <w:num w:numId="81">
    <w:abstractNumId w:val="16"/>
  </w:num>
  <w:num w:numId="82">
    <w:abstractNumId w:val="20"/>
  </w:num>
  <w:num w:numId="83">
    <w:abstractNumId w:val="20"/>
  </w:num>
  <w:num w:numId="84">
    <w:abstractNumId w:val="20"/>
  </w:num>
  <w:num w:numId="85">
    <w:abstractNumId w:val="20"/>
  </w:num>
  <w:num w:numId="86">
    <w:abstractNumId w:val="11"/>
  </w:num>
  <w:num w:numId="87">
    <w:abstractNumId w:val="22"/>
  </w:num>
  <w:num w:numId="88">
    <w:abstractNumId w:val="20"/>
  </w:num>
  <w:num w:numId="89">
    <w:abstractNumId w:val="20"/>
  </w:num>
  <w:num w:numId="90">
    <w:abstractNumId w:val="9"/>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num>
  <w:num w:numId="9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0"/>
  </w:num>
  <w:num w:numId="96">
    <w:abstractNumId w:val="23"/>
  </w:num>
  <w:num w:numId="97">
    <w:abstractNumId w:val="20"/>
  </w:num>
  <w:num w:numId="98">
    <w:abstractNumId w:val="20"/>
  </w:num>
  <w:num w:numId="99">
    <w:abstractNumId w:val="2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0C3"/>
    <w:rsid w:val="00002947"/>
    <w:rsid w:val="00006882"/>
    <w:rsid w:val="00016A8F"/>
    <w:rsid w:val="000219AC"/>
    <w:rsid w:val="00021DF3"/>
    <w:rsid w:val="00031D24"/>
    <w:rsid w:val="00037873"/>
    <w:rsid w:val="000518FD"/>
    <w:rsid w:val="00054381"/>
    <w:rsid w:val="0005644B"/>
    <w:rsid w:val="00057AC8"/>
    <w:rsid w:val="0006411B"/>
    <w:rsid w:val="00064ED7"/>
    <w:rsid w:val="000711E1"/>
    <w:rsid w:val="000714BA"/>
    <w:rsid w:val="00073708"/>
    <w:rsid w:val="000774E2"/>
    <w:rsid w:val="00085D7D"/>
    <w:rsid w:val="00087E9B"/>
    <w:rsid w:val="00091416"/>
    <w:rsid w:val="00092DFF"/>
    <w:rsid w:val="00096A7F"/>
    <w:rsid w:val="000A35ED"/>
    <w:rsid w:val="000B183C"/>
    <w:rsid w:val="000B36FF"/>
    <w:rsid w:val="000B6DD4"/>
    <w:rsid w:val="000C1222"/>
    <w:rsid w:val="000C3A14"/>
    <w:rsid w:val="000D0CCE"/>
    <w:rsid w:val="000D3AD0"/>
    <w:rsid w:val="000D67F9"/>
    <w:rsid w:val="000E5B05"/>
    <w:rsid w:val="000E637D"/>
    <w:rsid w:val="000E6470"/>
    <w:rsid w:val="000E7E6A"/>
    <w:rsid w:val="000F17C7"/>
    <w:rsid w:val="000F52B2"/>
    <w:rsid w:val="000F63AB"/>
    <w:rsid w:val="000F6E73"/>
    <w:rsid w:val="000F77CE"/>
    <w:rsid w:val="00100F9A"/>
    <w:rsid w:val="00106129"/>
    <w:rsid w:val="0011093A"/>
    <w:rsid w:val="00114928"/>
    <w:rsid w:val="00116AB8"/>
    <w:rsid w:val="0012214B"/>
    <w:rsid w:val="001257C6"/>
    <w:rsid w:val="001278B8"/>
    <w:rsid w:val="0013255F"/>
    <w:rsid w:val="00135C76"/>
    <w:rsid w:val="00136C3E"/>
    <w:rsid w:val="001439AB"/>
    <w:rsid w:val="00147D77"/>
    <w:rsid w:val="00153D15"/>
    <w:rsid w:val="00155EE1"/>
    <w:rsid w:val="0015655D"/>
    <w:rsid w:val="0016189E"/>
    <w:rsid w:val="0016403C"/>
    <w:rsid w:val="00166367"/>
    <w:rsid w:val="00166A15"/>
    <w:rsid w:val="00167D16"/>
    <w:rsid w:val="00174F7A"/>
    <w:rsid w:val="00192E06"/>
    <w:rsid w:val="0019654F"/>
    <w:rsid w:val="00197F1D"/>
    <w:rsid w:val="001A4031"/>
    <w:rsid w:val="001A5072"/>
    <w:rsid w:val="001A693A"/>
    <w:rsid w:val="001B3A4E"/>
    <w:rsid w:val="001B4B01"/>
    <w:rsid w:val="001C193F"/>
    <w:rsid w:val="001C3205"/>
    <w:rsid w:val="001C3352"/>
    <w:rsid w:val="001C3514"/>
    <w:rsid w:val="001C6802"/>
    <w:rsid w:val="001D1175"/>
    <w:rsid w:val="001D701A"/>
    <w:rsid w:val="001D73A1"/>
    <w:rsid w:val="001E0331"/>
    <w:rsid w:val="001E41B5"/>
    <w:rsid w:val="001E5D72"/>
    <w:rsid w:val="001E7135"/>
    <w:rsid w:val="001F452E"/>
    <w:rsid w:val="001F6379"/>
    <w:rsid w:val="002024A4"/>
    <w:rsid w:val="00204415"/>
    <w:rsid w:val="00207A6E"/>
    <w:rsid w:val="00214FCD"/>
    <w:rsid w:val="00216D35"/>
    <w:rsid w:val="00220048"/>
    <w:rsid w:val="00220266"/>
    <w:rsid w:val="00221410"/>
    <w:rsid w:val="002214CD"/>
    <w:rsid w:val="00222952"/>
    <w:rsid w:val="00223512"/>
    <w:rsid w:val="00224B92"/>
    <w:rsid w:val="00226182"/>
    <w:rsid w:val="002268EF"/>
    <w:rsid w:val="002322DF"/>
    <w:rsid w:val="002357E1"/>
    <w:rsid w:val="00245D35"/>
    <w:rsid w:val="00252897"/>
    <w:rsid w:val="00256090"/>
    <w:rsid w:val="00257DF1"/>
    <w:rsid w:val="00270DD2"/>
    <w:rsid w:val="0027171C"/>
    <w:rsid w:val="00274F6F"/>
    <w:rsid w:val="00275F89"/>
    <w:rsid w:val="00277C97"/>
    <w:rsid w:val="00282D66"/>
    <w:rsid w:val="0028462B"/>
    <w:rsid w:val="0028558E"/>
    <w:rsid w:val="00290BBD"/>
    <w:rsid w:val="00291944"/>
    <w:rsid w:val="00294231"/>
    <w:rsid w:val="002B0942"/>
    <w:rsid w:val="002C4BDB"/>
    <w:rsid w:val="002C7EDC"/>
    <w:rsid w:val="002D0C69"/>
    <w:rsid w:val="002D0F48"/>
    <w:rsid w:val="002E773E"/>
    <w:rsid w:val="002F2BDF"/>
    <w:rsid w:val="002F582B"/>
    <w:rsid w:val="00304287"/>
    <w:rsid w:val="003051F5"/>
    <w:rsid w:val="00312428"/>
    <w:rsid w:val="00314E1E"/>
    <w:rsid w:val="003210FF"/>
    <w:rsid w:val="003255FE"/>
    <w:rsid w:val="00325DE3"/>
    <w:rsid w:val="003310BD"/>
    <w:rsid w:val="003348BE"/>
    <w:rsid w:val="00336766"/>
    <w:rsid w:val="00344E86"/>
    <w:rsid w:val="00351D8A"/>
    <w:rsid w:val="00355CEE"/>
    <w:rsid w:val="003571C7"/>
    <w:rsid w:val="00357F75"/>
    <w:rsid w:val="00361A68"/>
    <w:rsid w:val="003641F6"/>
    <w:rsid w:val="00367095"/>
    <w:rsid w:val="0037035E"/>
    <w:rsid w:val="003770DE"/>
    <w:rsid w:val="00382718"/>
    <w:rsid w:val="003974EB"/>
    <w:rsid w:val="003A45B8"/>
    <w:rsid w:val="003A4B18"/>
    <w:rsid w:val="003A55BA"/>
    <w:rsid w:val="003B10B9"/>
    <w:rsid w:val="003B2BAA"/>
    <w:rsid w:val="003B461D"/>
    <w:rsid w:val="003B5291"/>
    <w:rsid w:val="003C113F"/>
    <w:rsid w:val="003C47E8"/>
    <w:rsid w:val="003D1C3D"/>
    <w:rsid w:val="003D7C6E"/>
    <w:rsid w:val="003E00B0"/>
    <w:rsid w:val="003E1DF2"/>
    <w:rsid w:val="003E2646"/>
    <w:rsid w:val="003E2DAE"/>
    <w:rsid w:val="003E3329"/>
    <w:rsid w:val="003E3A6F"/>
    <w:rsid w:val="003E5673"/>
    <w:rsid w:val="003E7604"/>
    <w:rsid w:val="003F10C3"/>
    <w:rsid w:val="003F6E44"/>
    <w:rsid w:val="00401713"/>
    <w:rsid w:val="00403D59"/>
    <w:rsid w:val="0040430D"/>
    <w:rsid w:val="00406BC6"/>
    <w:rsid w:val="00427C70"/>
    <w:rsid w:val="00430B4B"/>
    <w:rsid w:val="004320A8"/>
    <w:rsid w:val="004327F7"/>
    <w:rsid w:val="004359D9"/>
    <w:rsid w:val="004363E0"/>
    <w:rsid w:val="00444072"/>
    <w:rsid w:val="0044424E"/>
    <w:rsid w:val="004448C7"/>
    <w:rsid w:val="0045263C"/>
    <w:rsid w:val="00452F3D"/>
    <w:rsid w:val="00460721"/>
    <w:rsid w:val="0046305D"/>
    <w:rsid w:val="004654ED"/>
    <w:rsid w:val="00473C9C"/>
    <w:rsid w:val="0047444F"/>
    <w:rsid w:val="00476426"/>
    <w:rsid w:val="004767FD"/>
    <w:rsid w:val="004807E1"/>
    <w:rsid w:val="00486A7D"/>
    <w:rsid w:val="004925B2"/>
    <w:rsid w:val="00497964"/>
    <w:rsid w:val="004B196B"/>
    <w:rsid w:val="004B597A"/>
    <w:rsid w:val="004C418A"/>
    <w:rsid w:val="004C4E37"/>
    <w:rsid w:val="004D0A23"/>
    <w:rsid w:val="004D2E86"/>
    <w:rsid w:val="004D486E"/>
    <w:rsid w:val="004D6DE1"/>
    <w:rsid w:val="004E2C83"/>
    <w:rsid w:val="004E5A64"/>
    <w:rsid w:val="004E6078"/>
    <w:rsid w:val="004E6D5E"/>
    <w:rsid w:val="004E7893"/>
    <w:rsid w:val="004F1184"/>
    <w:rsid w:val="004F7BDC"/>
    <w:rsid w:val="00500530"/>
    <w:rsid w:val="005032C9"/>
    <w:rsid w:val="00503A32"/>
    <w:rsid w:val="00507602"/>
    <w:rsid w:val="00514007"/>
    <w:rsid w:val="00516C26"/>
    <w:rsid w:val="005304CF"/>
    <w:rsid w:val="00536CD0"/>
    <w:rsid w:val="00537873"/>
    <w:rsid w:val="00537B73"/>
    <w:rsid w:val="00540276"/>
    <w:rsid w:val="00540797"/>
    <w:rsid w:val="00540C56"/>
    <w:rsid w:val="005440A6"/>
    <w:rsid w:val="00561403"/>
    <w:rsid w:val="0056486D"/>
    <w:rsid w:val="005759A9"/>
    <w:rsid w:val="005804BA"/>
    <w:rsid w:val="00582567"/>
    <w:rsid w:val="005830AC"/>
    <w:rsid w:val="005864A8"/>
    <w:rsid w:val="00587A41"/>
    <w:rsid w:val="00593C8A"/>
    <w:rsid w:val="005955D2"/>
    <w:rsid w:val="005A0491"/>
    <w:rsid w:val="005A1355"/>
    <w:rsid w:val="005A3FCF"/>
    <w:rsid w:val="005A4284"/>
    <w:rsid w:val="005A7866"/>
    <w:rsid w:val="005B41D5"/>
    <w:rsid w:val="005B44D0"/>
    <w:rsid w:val="005B6DC6"/>
    <w:rsid w:val="005C09E7"/>
    <w:rsid w:val="005C1481"/>
    <w:rsid w:val="005C3F77"/>
    <w:rsid w:val="005C5BFE"/>
    <w:rsid w:val="005D139C"/>
    <w:rsid w:val="005D4B9A"/>
    <w:rsid w:val="005D658B"/>
    <w:rsid w:val="005E7CFF"/>
    <w:rsid w:val="005F4C74"/>
    <w:rsid w:val="005F6072"/>
    <w:rsid w:val="006025C5"/>
    <w:rsid w:val="0061216B"/>
    <w:rsid w:val="00612D06"/>
    <w:rsid w:val="0061537A"/>
    <w:rsid w:val="006204CC"/>
    <w:rsid w:val="006223B9"/>
    <w:rsid w:val="006260D5"/>
    <w:rsid w:val="00630160"/>
    <w:rsid w:val="00630867"/>
    <w:rsid w:val="00635777"/>
    <w:rsid w:val="00642297"/>
    <w:rsid w:val="006507F2"/>
    <w:rsid w:val="0066011C"/>
    <w:rsid w:val="00661992"/>
    <w:rsid w:val="00662C0E"/>
    <w:rsid w:val="00667156"/>
    <w:rsid w:val="00670501"/>
    <w:rsid w:val="00671278"/>
    <w:rsid w:val="00676E37"/>
    <w:rsid w:val="00677C49"/>
    <w:rsid w:val="00680820"/>
    <w:rsid w:val="006811D6"/>
    <w:rsid w:val="00682029"/>
    <w:rsid w:val="00684503"/>
    <w:rsid w:val="006857DC"/>
    <w:rsid w:val="00686ADB"/>
    <w:rsid w:val="0069058B"/>
    <w:rsid w:val="00690847"/>
    <w:rsid w:val="00695800"/>
    <w:rsid w:val="006A5164"/>
    <w:rsid w:val="006B000E"/>
    <w:rsid w:val="006B074E"/>
    <w:rsid w:val="006B093D"/>
    <w:rsid w:val="006B2BD5"/>
    <w:rsid w:val="006B5E4F"/>
    <w:rsid w:val="006C3038"/>
    <w:rsid w:val="006D0E3D"/>
    <w:rsid w:val="006D3461"/>
    <w:rsid w:val="006D3730"/>
    <w:rsid w:val="006D50CE"/>
    <w:rsid w:val="006F284C"/>
    <w:rsid w:val="006F7227"/>
    <w:rsid w:val="00701E61"/>
    <w:rsid w:val="00702366"/>
    <w:rsid w:val="0070310E"/>
    <w:rsid w:val="00715581"/>
    <w:rsid w:val="007163BC"/>
    <w:rsid w:val="007173D3"/>
    <w:rsid w:val="00723BC4"/>
    <w:rsid w:val="007253BB"/>
    <w:rsid w:val="00730AE3"/>
    <w:rsid w:val="00731A16"/>
    <w:rsid w:val="0073286E"/>
    <w:rsid w:val="00735A3F"/>
    <w:rsid w:val="00735E62"/>
    <w:rsid w:val="00736B7A"/>
    <w:rsid w:val="00736BC2"/>
    <w:rsid w:val="00737AD9"/>
    <w:rsid w:val="007414C0"/>
    <w:rsid w:val="00742651"/>
    <w:rsid w:val="007456E8"/>
    <w:rsid w:val="00747E45"/>
    <w:rsid w:val="00751573"/>
    <w:rsid w:val="0075393C"/>
    <w:rsid w:val="00760842"/>
    <w:rsid w:val="00766978"/>
    <w:rsid w:val="00775814"/>
    <w:rsid w:val="00781A80"/>
    <w:rsid w:val="0079325E"/>
    <w:rsid w:val="007945D5"/>
    <w:rsid w:val="007A4CE1"/>
    <w:rsid w:val="007B1587"/>
    <w:rsid w:val="007B2980"/>
    <w:rsid w:val="007B4220"/>
    <w:rsid w:val="007C5285"/>
    <w:rsid w:val="007C633B"/>
    <w:rsid w:val="007D2EF6"/>
    <w:rsid w:val="007D3182"/>
    <w:rsid w:val="007D354F"/>
    <w:rsid w:val="007D41E1"/>
    <w:rsid w:val="007D456F"/>
    <w:rsid w:val="007D6C99"/>
    <w:rsid w:val="007E3903"/>
    <w:rsid w:val="007E4B08"/>
    <w:rsid w:val="007E5A8E"/>
    <w:rsid w:val="007E63AE"/>
    <w:rsid w:val="0080363E"/>
    <w:rsid w:val="0081189B"/>
    <w:rsid w:val="00821390"/>
    <w:rsid w:val="00825524"/>
    <w:rsid w:val="00830337"/>
    <w:rsid w:val="0083211E"/>
    <w:rsid w:val="00832D09"/>
    <w:rsid w:val="008357D4"/>
    <w:rsid w:val="00844BB5"/>
    <w:rsid w:val="00847801"/>
    <w:rsid w:val="00853F10"/>
    <w:rsid w:val="008547FC"/>
    <w:rsid w:val="00862D81"/>
    <w:rsid w:val="00864BCD"/>
    <w:rsid w:val="00865878"/>
    <w:rsid w:val="008707FF"/>
    <w:rsid w:val="00870D40"/>
    <w:rsid w:val="0088112B"/>
    <w:rsid w:val="00890916"/>
    <w:rsid w:val="00895A34"/>
    <w:rsid w:val="008A002D"/>
    <w:rsid w:val="008A3061"/>
    <w:rsid w:val="008A3656"/>
    <w:rsid w:val="008A7E26"/>
    <w:rsid w:val="008B0FD7"/>
    <w:rsid w:val="008B1C25"/>
    <w:rsid w:val="008B34ED"/>
    <w:rsid w:val="008B5468"/>
    <w:rsid w:val="008B5F99"/>
    <w:rsid w:val="008C013C"/>
    <w:rsid w:val="008C1E35"/>
    <w:rsid w:val="008D2FDC"/>
    <w:rsid w:val="008D5AA2"/>
    <w:rsid w:val="008E0AD6"/>
    <w:rsid w:val="008E11A5"/>
    <w:rsid w:val="008E57F4"/>
    <w:rsid w:val="008E5F84"/>
    <w:rsid w:val="008E7500"/>
    <w:rsid w:val="008F09C3"/>
    <w:rsid w:val="008F3B26"/>
    <w:rsid w:val="008F6FBF"/>
    <w:rsid w:val="00900A46"/>
    <w:rsid w:val="00901E2D"/>
    <w:rsid w:val="009067F8"/>
    <w:rsid w:val="00907134"/>
    <w:rsid w:val="00910891"/>
    <w:rsid w:val="00910A7C"/>
    <w:rsid w:val="0091436E"/>
    <w:rsid w:val="0091709C"/>
    <w:rsid w:val="009201AD"/>
    <w:rsid w:val="00922EAD"/>
    <w:rsid w:val="0092794B"/>
    <w:rsid w:val="00927AAA"/>
    <w:rsid w:val="00930CE7"/>
    <w:rsid w:val="0093192D"/>
    <w:rsid w:val="00932F23"/>
    <w:rsid w:val="009332DC"/>
    <w:rsid w:val="00933705"/>
    <w:rsid w:val="00937BAC"/>
    <w:rsid w:val="00945096"/>
    <w:rsid w:val="00947584"/>
    <w:rsid w:val="00952402"/>
    <w:rsid w:val="0095277D"/>
    <w:rsid w:val="00952C0C"/>
    <w:rsid w:val="00953856"/>
    <w:rsid w:val="009554D5"/>
    <w:rsid w:val="00967B86"/>
    <w:rsid w:val="009728ED"/>
    <w:rsid w:val="00984082"/>
    <w:rsid w:val="00997684"/>
    <w:rsid w:val="009A46E7"/>
    <w:rsid w:val="009B0A20"/>
    <w:rsid w:val="009B18A5"/>
    <w:rsid w:val="009B2E1A"/>
    <w:rsid w:val="009B3D1C"/>
    <w:rsid w:val="009B5996"/>
    <w:rsid w:val="009B5E1D"/>
    <w:rsid w:val="009C0B5F"/>
    <w:rsid w:val="009C4A09"/>
    <w:rsid w:val="009D1AC3"/>
    <w:rsid w:val="009D1EE8"/>
    <w:rsid w:val="009D26F9"/>
    <w:rsid w:val="009D2F92"/>
    <w:rsid w:val="009D5D8D"/>
    <w:rsid w:val="009E0C68"/>
    <w:rsid w:val="009E0C8B"/>
    <w:rsid w:val="009E2B79"/>
    <w:rsid w:val="009E3B3A"/>
    <w:rsid w:val="009F3508"/>
    <w:rsid w:val="009F43F8"/>
    <w:rsid w:val="009F4B63"/>
    <w:rsid w:val="00A0325B"/>
    <w:rsid w:val="00A10051"/>
    <w:rsid w:val="00A1072A"/>
    <w:rsid w:val="00A130B2"/>
    <w:rsid w:val="00A20F36"/>
    <w:rsid w:val="00A2628B"/>
    <w:rsid w:val="00A30DAD"/>
    <w:rsid w:val="00A33352"/>
    <w:rsid w:val="00A37CBC"/>
    <w:rsid w:val="00A470A7"/>
    <w:rsid w:val="00A51AB1"/>
    <w:rsid w:val="00A52EBF"/>
    <w:rsid w:val="00A56847"/>
    <w:rsid w:val="00A57C91"/>
    <w:rsid w:val="00A61246"/>
    <w:rsid w:val="00A737BE"/>
    <w:rsid w:val="00A7424D"/>
    <w:rsid w:val="00A82341"/>
    <w:rsid w:val="00A82E18"/>
    <w:rsid w:val="00A85291"/>
    <w:rsid w:val="00A90A22"/>
    <w:rsid w:val="00A921F8"/>
    <w:rsid w:val="00AA014E"/>
    <w:rsid w:val="00AA69BB"/>
    <w:rsid w:val="00AB07C1"/>
    <w:rsid w:val="00AB49D8"/>
    <w:rsid w:val="00AC1130"/>
    <w:rsid w:val="00AC1E69"/>
    <w:rsid w:val="00AC1FAC"/>
    <w:rsid w:val="00AC485E"/>
    <w:rsid w:val="00AD28F3"/>
    <w:rsid w:val="00AD5572"/>
    <w:rsid w:val="00AD7CD2"/>
    <w:rsid w:val="00AE1319"/>
    <w:rsid w:val="00AE6DAA"/>
    <w:rsid w:val="00AF0F45"/>
    <w:rsid w:val="00AF3EA1"/>
    <w:rsid w:val="00AF6337"/>
    <w:rsid w:val="00AF635A"/>
    <w:rsid w:val="00B007F1"/>
    <w:rsid w:val="00B029CE"/>
    <w:rsid w:val="00B11DE1"/>
    <w:rsid w:val="00B12E4C"/>
    <w:rsid w:val="00B13942"/>
    <w:rsid w:val="00B13C45"/>
    <w:rsid w:val="00B16C8F"/>
    <w:rsid w:val="00B21067"/>
    <w:rsid w:val="00B271A0"/>
    <w:rsid w:val="00B3025E"/>
    <w:rsid w:val="00B308A7"/>
    <w:rsid w:val="00B3299A"/>
    <w:rsid w:val="00B365DD"/>
    <w:rsid w:val="00B42992"/>
    <w:rsid w:val="00B43314"/>
    <w:rsid w:val="00B45EAD"/>
    <w:rsid w:val="00B516B6"/>
    <w:rsid w:val="00B564D7"/>
    <w:rsid w:val="00B56B11"/>
    <w:rsid w:val="00B5744A"/>
    <w:rsid w:val="00B63707"/>
    <w:rsid w:val="00B662FF"/>
    <w:rsid w:val="00B6695D"/>
    <w:rsid w:val="00B67240"/>
    <w:rsid w:val="00B679A7"/>
    <w:rsid w:val="00B72B85"/>
    <w:rsid w:val="00B85F9B"/>
    <w:rsid w:val="00B97D2E"/>
    <w:rsid w:val="00BA1498"/>
    <w:rsid w:val="00BA3233"/>
    <w:rsid w:val="00BB1B56"/>
    <w:rsid w:val="00BB42CE"/>
    <w:rsid w:val="00BB653E"/>
    <w:rsid w:val="00BC6828"/>
    <w:rsid w:val="00BC76AF"/>
    <w:rsid w:val="00BD7295"/>
    <w:rsid w:val="00BE37A4"/>
    <w:rsid w:val="00BE45DE"/>
    <w:rsid w:val="00BE764F"/>
    <w:rsid w:val="00BF424C"/>
    <w:rsid w:val="00C0027F"/>
    <w:rsid w:val="00C03C8E"/>
    <w:rsid w:val="00C05456"/>
    <w:rsid w:val="00C06A3B"/>
    <w:rsid w:val="00C06A72"/>
    <w:rsid w:val="00C076A9"/>
    <w:rsid w:val="00C15AE3"/>
    <w:rsid w:val="00C15BBB"/>
    <w:rsid w:val="00C20E80"/>
    <w:rsid w:val="00C21052"/>
    <w:rsid w:val="00C21FF1"/>
    <w:rsid w:val="00C228ED"/>
    <w:rsid w:val="00C23FAC"/>
    <w:rsid w:val="00C263ED"/>
    <w:rsid w:val="00C31FC0"/>
    <w:rsid w:val="00C3292B"/>
    <w:rsid w:val="00C339B9"/>
    <w:rsid w:val="00C37FF1"/>
    <w:rsid w:val="00C40969"/>
    <w:rsid w:val="00C42AFF"/>
    <w:rsid w:val="00C431FB"/>
    <w:rsid w:val="00C44385"/>
    <w:rsid w:val="00C507CD"/>
    <w:rsid w:val="00C72C31"/>
    <w:rsid w:val="00C73DAC"/>
    <w:rsid w:val="00C82383"/>
    <w:rsid w:val="00C85EA4"/>
    <w:rsid w:val="00C870FE"/>
    <w:rsid w:val="00C877AD"/>
    <w:rsid w:val="00C912FE"/>
    <w:rsid w:val="00C94BDC"/>
    <w:rsid w:val="00C94BEB"/>
    <w:rsid w:val="00CA1572"/>
    <w:rsid w:val="00CA2093"/>
    <w:rsid w:val="00CA6AAD"/>
    <w:rsid w:val="00CA6B87"/>
    <w:rsid w:val="00CB32DA"/>
    <w:rsid w:val="00CB442B"/>
    <w:rsid w:val="00CB58D7"/>
    <w:rsid w:val="00CC2031"/>
    <w:rsid w:val="00CC414E"/>
    <w:rsid w:val="00CC56A6"/>
    <w:rsid w:val="00CD271B"/>
    <w:rsid w:val="00CD2BC1"/>
    <w:rsid w:val="00CD7580"/>
    <w:rsid w:val="00CE1D6B"/>
    <w:rsid w:val="00CE1EE5"/>
    <w:rsid w:val="00CE21E7"/>
    <w:rsid w:val="00CE51C3"/>
    <w:rsid w:val="00CF4F69"/>
    <w:rsid w:val="00CF7820"/>
    <w:rsid w:val="00D1411A"/>
    <w:rsid w:val="00D15589"/>
    <w:rsid w:val="00D173D9"/>
    <w:rsid w:val="00D178AC"/>
    <w:rsid w:val="00D22AE8"/>
    <w:rsid w:val="00D2308E"/>
    <w:rsid w:val="00D23752"/>
    <w:rsid w:val="00D237C2"/>
    <w:rsid w:val="00D25453"/>
    <w:rsid w:val="00D3242F"/>
    <w:rsid w:val="00D3404D"/>
    <w:rsid w:val="00D3575C"/>
    <w:rsid w:val="00D36959"/>
    <w:rsid w:val="00D42352"/>
    <w:rsid w:val="00D432AD"/>
    <w:rsid w:val="00D44393"/>
    <w:rsid w:val="00D4440A"/>
    <w:rsid w:val="00D44ACC"/>
    <w:rsid w:val="00D44F95"/>
    <w:rsid w:val="00D46CF5"/>
    <w:rsid w:val="00D4797F"/>
    <w:rsid w:val="00D51069"/>
    <w:rsid w:val="00D51F10"/>
    <w:rsid w:val="00D54340"/>
    <w:rsid w:val="00D55CFE"/>
    <w:rsid w:val="00D57FE5"/>
    <w:rsid w:val="00D73C73"/>
    <w:rsid w:val="00D81568"/>
    <w:rsid w:val="00D839A4"/>
    <w:rsid w:val="00D873BB"/>
    <w:rsid w:val="00D9010A"/>
    <w:rsid w:val="00D90A96"/>
    <w:rsid w:val="00D91557"/>
    <w:rsid w:val="00D9537D"/>
    <w:rsid w:val="00DA1081"/>
    <w:rsid w:val="00DA3ACE"/>
    <w:rsid w:val="00DB0B3B"/>
    <w:rsid w:val="00DB0D6A"/>
    <w:rsid w:val="00DB21AE"/>
    <w:rsid w:val="00DB236B"/>
    <w:rsid w:val="00DC2C46"/>
    <w:rsid w:val="00DC7F28"/>
    <w:rsid w:val="00DD52CC"/>
    <w:rsid w:val="00DE308B"/>
    <w:rsid w:val="00DE446D"/>
    <w:rsid w:val="00DE534C"/>
    <w:rsid w:val="00DE7D58"/>
    <w:rsid w:val="00DF1C44"/>
    <w:rsid w:val="00DF311C"/>
    <w:rsid w:val="00DF447E"/>
    <w:rsid w:val="00DF6515"/>
    <w:rsid w:val="00DF6C1E"/>
    <w:rsid w:val="00DF76CE"/>
    <w:rsid w:val="00E00656"/>
    <w:rsid w:val="00E03697"/>
    <w:rsid w:val="00E05B48"/>
    <w:rsid w:val="00E104C8"/>
    <w:rsid w:val="00E14902"/>
    <w:rsid w:val="00E239D9"/>
    <w:rsid w:val="00E26EFB"/>
    <w:rsid w:val="00E32177"/>
    <w:rsid w:val="00E3267A"/>
    <w:rsid w:val="00E32ED7"/>
    <w:rsid w:val="00E37A7A"/>
    <w:rsid w:val="00E46A21"/>
    <w:rsid w:val="00E4754F"/>
    <w:rsid w:val="00E47630"/>
    <w:rsid w:val="00E51420"/>
    <w:rsid w:val="00E5171D"/>
    <w:rsid w:val="00E55B3B"/>
    <w:rsid w:val="00E55E91"/>
    <w:rsid w:val="00E562B6"/>
    <w:rsid w:val="00E6015F"/>
    <w:rsid w:val="00E607BB"/>
    <w:rsid w:val="00E62C21"/>
    <w:rsid w:val="00E651A9"/>
    <w:rsid w:val="00E7245F"/>
    <w:rsid w:val="00E72AA5"/>
    <w:rsid w:val="00E73562"/>
    <w:rsid w:val="00E76643"/>
    <w:rsid w:val="00E80107"/>
    <w:rsid w:val="00E8626A"/>
    <w:rsid w:val="00E8732D"/>
    <w:rsid w:val="00E8732E"/>
    <w:rsid w:val="00E87C96"/>
    <w:rsid w:val="00E87F4C"/>
    <w:rsid w:val="00E91644"/>
    <w:rsid w:val="00E920F6"/>
    <w:rsid w:val="00E92C82"/>
    <w:rsid w:val="00E93222"/>
    <w:rsid w:val="00EA3069"/>
    <w:rsid w:val="00EA5430"/>
    <w:rsid w:val="00EA7525"/>
    <w:rsid w:val="00EC0891"/>
    <w:rsid w:val="00EC0ACC"/>
    <w:rsid w:val="00EC2441"/>
    <w:rsid w:val="00ED39F9"/>
    <w:rsid w:val="00ED3D55"/>
    <w:rsid w:val="00ED3E8B"/>
    <w:rsid w:val="00EE4261"/>
    <w:rsid w:val="00EE47D0"/>
    <w:rsid w:val="00EE51DB"/>
    <w:rsid w:val="00EF3973"/>
    <w:rsid w:val="00EF62C7"/>
    <w:rsid w:val="00EF6314"/>
    <w:rsid w:val="00F01823"/>
    <w:rsid w:val="00F02C0B"/>
    <w:rsid w:val="00F06C1D"/>
    <w:rsid w:val="00F0796A"/>
    <w:rsid w:val="00F13DC0"/>
    <w:rsid w:val="00F14485"/>
    <w:rsid w:val="00F16F02"/>
    <w:rsid w:val="00F26A60"/>
    <w:rsid w:val="00F30A09"/>
    <w:rsid w:val="00F313EE"/>
    <w:rsid w:val="00F465B6"/>
    <w:rsid w:val="00F503F1"/>
    <w:rsid w:val="00F50EC1"/>
    <w:rsid w:val="00F50F0C"/>
    <w:rsid w:val="00F53C42"/>
    <w:rsid w:val="00F550A5"/>
    <w:rsid w:val="00F57942"/>
    <w:rsid w:val="00F62C45"/>
    <w:rsid w:val="00F63D9D"/>
    <w:rsid w:val="00F64CB9"/>
    <w:rsid w:val="00F6507A"/>
    <w:rsid w:val="00F67119"/>
    <w:rsid w:val="00F67181"/>
    <w:rsid w:val="00F7067E"/>
    <w:rsid w:val="00F75C64"/>
    <w:rsid w:val="00F75CD3"/>
    <w:rsid w:val="00F77628"/>
    <w:rsid w:val="00F838DD"/>
    <w:rsid w:val="00F87FD5"/>
    <w:rsid w:val="00F9156B"/>
    <w:rsid w:val="00FA31E7"/>
    <w:rsid w:val="00FB0D1D"/>
    <w:rsid w:val="00FB3B70"/>
    <w:rsid w:val="00FC196B"/>
    <w:rsid w:val="00FC3A1C"/>
    <w:rsid w:val="00FC6159"/>
    <w:rsid w:val="00FC6536"/>
    <w:rsid w:val="00FD061C"/>
    <w:rsid w:val="00FD1D02"/>
    <w:rsid w:val="00FD68AB"/>
    <w:rsid w:val="00FE1129"/>
    <w:rsid w:val="00FF1B0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9C0B5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C0B5F"/>
    <w:pPr>
      <w:keepNext/>
      <w:tabs>
        <w:tab w:val="left" w:pos="567"/>
      </w:tabs>
      <w:spacing w:before="120" w:after="120"/>
      <w:jc w:val="center"/>
      <w:outlineLvl w:val="2"/>
    </w:pPr>
    <w:rPr>
      <w:i/>
      <w:iCs/>
    </w:rPr>
  </w:style>
  <w:style w:type="paragraph" w:styleId="Heading4">
    <w:name w:val="heading 4"/>
    <w:basedOn w:val="Normal"/>
    <w:qFormat/>
    <w:rsid w:val="009C0B5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C0B5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C0B5F"/>
    <w:pPr>
      <w:keepNext/>
      <w:spacing w:after="240" w:line="240" w:lineRule="exact"/>
      <w:ind w:left="720"/>
      <w:outlineLvl w:val="5"/>
    </w:pPr>
    <w:rPr>
      <w:u w:val="single"/>
    </w:rPr>
  </w:style>
  <w:style w:type="paragraph" w:styleId="Heading7">
    <w:name w:val="heading 7"/>
    <w:basedOn w:val="Normal"/>
    <w:next w:val="Normal"/>
    <w:qFormat/>
    <w:rsid w:val="009C0B5F"/>
    <w:pPr>
      <w:keepNext/>
      <w:jc w:val="right"/>
      <w:outlineLvl w:val="6"/>
    </w:pPr>
    <w:rPr>
      <w:rFonts w:ascii="Univers" w:hAnsi="Univers"/>
      <w:b/>
      <w:sz w:val="28"/>
    </w:rPr>
  </w:style>
  <w:style w:type="paragraph" w:styleId="Heading8">
    <w:name w:val="heading 8"/>
    <w:basedOn w:val="Normal"/>
    <w:next w:val="Normal"/>
    <w:qFormat/>
    <w:rsid w:val="009C0B5F"/>
    <w:pPr>
      <w:keepNext/>
      <w:jc w:val="right"/>
      <w:outlineLvl w:val="7"/>
    </w:pPr>
    <w:rPr>
      <w:rFonts w:ascii="Univers" w:hAnsi="Univers"/>
      <w:b/>
      <w:sz w:val="32"/>
    </w:rPr>
  </w:style>
  <w:style w:type="paragraph" w:styleId="Heading9">
    <w:name w:val="heading 9"/>
    <w:basedOn w:val="Normal"/>
    <w:next w:val="Normal"/>
    <w:qFormat/>
    <w:rsid w:val="009C0B5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B5F"/>
    <w:pPr>
      <w:tabs>
        <w:tab w:val="center" w:pos="4320"/>
        <w:tab w:val="right" w:pos="8640"/>
      </w:tabs>
    </w:pPr>
  </w:style>
  <w:style w:type="paragraph" w:styleId="Footer">
    <w:name w:val="footer"/>
    <w:basedOn w:val="Normal"/>
    <w:rsid w:val="009C0B5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C0B5F"/>
    <w:pPr>
      <w:keepLines/>
      <w:spacing w:after="60"/>
      <w:ind w:firstLine="720"/>
    </w:pPr>
    <w:rPr>
      <w:sz w:val="18"/>
    </w:rPr>
  </w:style>
  <w:style w:type="paragraph" w:styleId="BodyText">
    <w:name w:val="Body Text"/>
    <w:aliases w:val=" Car,Car"/>
    <w:basedOn w:val="Normal"/>
    <w:link w:val="BodyTextChar"/>
    <w:rsid w:val="009C0B5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9C0B5F"/>
    <w:rPr>
      <w:sz w:val="16"/>
    </w:rPr>
  </w:style>
  <w:style w:type="paragraph" w:styleId="CommentText">
    <w:name w:val="annotation text"/>
    <w:basedOn w:val="Normal"/>
    <w:link w:val="CommentTextChar"/>
    <w:uiPriority w:val="99"/>
    <w:semiHidden/>
    <w:rsid w:val="009C0B5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5804BA"/>
    <w:rPr>
      <w:sz w:val="22"/>
      <w:u w:val="none"/>
      <w:vertAlign w:val="superscript"/>
    </w:rPr>
  </w:style>
  <w:style w:type="paragraph" w:styleId="BodyTextIndent">
    <w:name w:val="Body Text Indent"/>
    <w:basedOn w:val="Normal"/>
    <w:rsid w:val="009C0B5F"/>
    <w:pPr>
      <w:spacing w:before="120" w:after="120"/>
      <w:ind w:left="1440" w:hanging="720"/>
      <w:jc w:val="left"/>
    </w:pPr>
  </w:style>
  <w:style w:type="character" w:styleId="PageNumber">
    <w:name w:val="page number"/>
    <w:rsid w:val="009C0B5F"/>
    <w:rPr>
      <w:rFonts w:ascii="Times New Roman" w:hAnsi="Times New Roman"/>
      <w:sz w:val="22"/>
    </w:rPr>
  </w:style>
  <w:style w:type="paragraph" w:customStyle="1" w:styleId="HEADING">
    <w:name w:val="HEADING"/>
    <w:basedOn w:val="Normal"/>
    <w:rsid w:val="009C0B5F"/>
    <w:pPr>
      <w:keepNext/>
      <w:spacing w:before="240" w:after="120"/>
      <w:jc w:val="center"/>
    </w:pPr>
    <w:rPr>
      <w:b/>
      <w:bCs/>
      <w:caps/>
    </w:rPr>
  </w:style>
  <w:style w:type="paragraph" w:customStyle="1" w:styleId="para4">
    <w:name w:val="para4"/>
    <w:basedOn w:val="Normal"/>
    <w:rsid w:val="009C0B5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C0B5F"/>
    <w:pPr>
      <w:ind w:left="170" w:right="3119" w:hanging="170"/>
      <w:jc w:val="left"/>
    </w:pPr>
  </w:style>
  <w:style w:type="paragraph" w:customStyle="1" w:styleId="Para3">
    <w:name w:val="Para3"/>
    <w:basedOn w:val="Normal"/>
    <w:rsid w:val="009C0B5F"/>
    <w:pPr>
      <w:numPr>
        <w:ilvl w:val="2"/>
        <w:numId w:val="3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C0B5F"/>
    <w:pPr>
      <w:spacing w:before="120"/>
    </w:pPr>
    <w:rPr>
      <w:rFonts w:cs="Arial"/>
      <w:b/>
      <w:bCs/>
      <w:sz w:val="24"/>
    </w:rPr>
  </w:style>
  <w:style w:type="paragraph" w:styleId="TOC9">
    <w:name w:val="toc 9"/>
    <w:basedOn w:val="Normal"/>
    <w:next w:val="Normal"/>
    <w:autoRedefine/>
    <w:rsid w:val="009C0B5F"/>
    <w:pPr>
      <w:spacing w:before="120" w:after="120"/>
      <w:ind w:left="1760"/>
      <w:jc w:val="left"/>
    </w:pPr>
  </w:style>
  <w:style w:type="paragraph" w:styleId="TOC1">
    <w:name w:val="toc 1"/>
    <w:basedOn w:val="Normal"/>
    <w:next w:val="Normal"/>
    <w:autoRedefine/>
    <w:semiHidden/>
    <w:rsid w:val="009C0B5F"/>
    <w:pPr>
      <w:ind w:left="720" w:hanging="720"/>
    </w:pPr>
    <w:rPr>
      <w:caps/>
    </w:rPr>
  </w:style>
  <w:style w:type="paragraph" w:styleId="TOC2">
    <w:name w:val="toc 2"/>
    <w:basedOn w:val="Normal"/>
    <w:next w:val="Normal"/>
    <w:autoRedefine/>
    <w:semiHidden/>
    <w:rsid w:val="009C0B5F"/>
    <w:pPr>
      <w:tabs>
        <w:tab w:val="right" w:leader="dot" w:pos="9356"/>
      </w:tabs>
      <w:ind w:left="1440" w:hanging="720"/>
    </w:pPr>
    <w:rPr>
      <w:noProof/>
      <w:szCs w:val="22"/>
    </w:rPr>
  </w:style>
  <w:style w:type="paragraph" w:styleId="TOC3">
    <w:name w:val="toc 3"/>
    <w:basedOn w:val="Normal"/>
    <w:next w:val="Normal"/>
    <w:autoRedefine/>
    <w:semiHidden/>
    <w:rsid w:val="009C0B5F"/>
    <w:pPr>
      <w:ind w:left="2160" w:hanging="720"/>
    </w:pPr>
  </w:style>
  <w:style w:type="paragraph" w:styleId="TOC4">
    <w:name w:val="toc 4"/>
    <w:basedOn w:val="Normal"/>
    <w:next w:val="Normal"/>
    <w:autoRedefine/>
    <w:semiHidden/>
    <w:rsid w:val="009C0B5F"/>
    <w:pPr>
      <w:spacing w:before="120" w:after="120"/>
      <w:ind w:left="660"/>
      <w:jc w:val="left"/>
    </w:pPr>
  </w:style>
  <w:style w:type="paragraph" w:styleId="TOC5">
    <w:name w:val="toc 5"/>
    <w:basedOn w:val="Normal"/>
    <w:next w:val="Normal"/>
    <w:autoRedefine/>
    <w:semiHidden/>
    <w:rsid w:val="009C0B5F"/>
    <w:pPr>
      <w:spacing w:before="120" w:after="120"/>
      <w:ind w:left="880"/>
      <w:jc w:val="left"/>
    </w:pPr>
  </w:style>
  <w:style w:type="paragraph" w:styleId="TOC6">
    <w:name w:val="toc 6"/>
    <w:basedOn w:val="Normal"/>
    <w:next w:val="Normal"/>
    <w:autoRedefine/>
    <w:semiHidden/>
    <w:rsid w:val="009C0B5F"/>
    <w:pPr>
      <w:spacing w:before="120" w:after="120"/>
      <w:ind w:left="1100"/>
      <w:jc w:val="left"/>
    </w:pPr>
  </w:style>
  <w:style w:type="paragraph" w:styleId="TOC7">
    <w:name w:val="toc 7"/>
    <w:basedOn w:val="Normal"/>
    <w:next w:val="Normal"/>
    <w:autoRedefine/>
    <w:semiHidden/>
    <w:rsid w:val="009C0B5F"/>
    <w:pPr>
      <w:spacing w:before="120" w:after="120"/>
      <w:ind w:left="1320"/>
      <w:jc w:val="left"/>
    </w:pPr>
  </w:style>
  <w:style w:type="paragraph" w:styleId="TOC8">
    <w:name w:val="toc 8"/>
    <w:basedOn w:val="Normal"/>
    <w:next w:val="Normal"/>
    <w:autoRedefine/>
    <w:semiHidden/>
    <w:rsid w:val="009C0B5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C0B5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C0B5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9C0B5F"/>
    <w:rPr>
      <w:vertAlign w:val="superscript"/>
    </w:rPr>
  </w:style>
  <w:style w:type="paragraph" w:styleId="EndnoteText">
    <w:name w:val="endnote text"/>
    <w:basedOn w:val="Normal"/>
    <w:semiHidden/>
    <w:rsid w:val="009C0B5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C0B5F"/>
    <w:pPr>
      <w:ind w:left="1843" w:hanging="1134"/>
      <w:jc w:val="left"/>
    </w:pPr>
  </w:style>
  <w:style w:type="paragraph" w:customStyle="1" w:styleId="Heading1multiline">
    <w:name w:val="Heading 1 (multiline)"/>
    <w:basedOn w:val="Heading1"/>
    <w:rsid w:val="009C0B5F"/>
    <w:pPr>
      <w:ind w:left="1843" w:right="996" w:hanging="567"/>
      <w:jc w:val="left"/>
    </w:pPr>
  </w:style>
  <w:style w:type="paragraph" w:customStyle="1" w:styleId="Heading2multiline">
    <w:name w:val="Heading 2 (multiline)"/>
    <w:basedOn w:val="Heading1"/>
    <w:next w:val="Para1"/>
    <w:rsid w:val="009C0B5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C0B5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34"/>
      </w:numPr>
      <w:spacing w:before="120" w:after="120"/>
    </w:pPr>
  </w:style>
  <w:style w:type="character" w:customStyle="1" w:styleId="Para1Char">
    <w:name w:val="Para1 Char"/>
    <w:link w:val="Para1"/>
    <w:rsid w:val="00C06A72"/>
    <w:rPr>
      <w:snapToGrid w:val="0"/>
      <w:sz w:val="22"/>
      <w:szCs w:val="18"/>
      <w:lang w:val="en-GB"/>
    </w:rPr>
  </w:style>
  <w:style w:type="paragraph" w:customStyle="1" w:styleId="H1">
    <w:name w:val="_ H_1"/>
    <w:basedOn w:val="Normal"/>
    <w:next w:val="SingleTxt"/>
    <w:rsid w:val="007A4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b/>
      <w:spacing w:val="4"/>
      <w:w w:val="103"/>
      <w:kern w:val="14"/>
      <w:sz w:val="24"/>
      <w:szCs w:val="20"/>
      <w:lang w:val="en-CA" w:eastAsia="en-CA"/>
    </w:rPr>
  </w:style>
  <w:style w:type="paragraph" w:customStyle="1" w:styleId="HCh">
    <w:name w:val="_ H _Ch"/>
    <w:basedOn w:val="H1"/>
    <w:next w:val="SingleTxt"/>
    <w:rsid w:val="007A4CE1"/>
    <w:pPr>
      <w:spacing w:line="300" w:lineRule="exact"/>
      <w:ind w:left="0" w:right="0" w:firstLine="0"/>
    </w:pPr>
    <w:rPr>
      <w:spacing w:val="-2"/>
      <w:sz w:val="28"/>
    </w:rPr>
  </w:style>
  <w:style w:type="paragraph" w:customStyle="1" w:styleId="SingleTxt">
    <w:name w:val="__Single Txt"/>
    <w:basedOn w:val="Normal"/>
    <w:rsid w:val="007A4C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left"/>
    </w:pPr>
    <w:rPr>
      <w:spacing w:val="4"/>
      <w:w w:val="103"/>
      <w:kern w:val="14"/>
      <w:sz w:val="20"/>
      <w:szCs w:val="20"/>
      <w:lang w:val="en-CA" w:eastAsia="en-CA"/>
    </w:rPr>
  </w:style>
  <w:style w:type="paragraph" w:customStyle="1" w:styleId="Normal-pool">
    <w:name w:val="Normal-pool"/>
    <w:link w:val="Normal-poolChar"/>
    <w:qFormat/>
    <w:rsid w:val="007A4CE1"/>
    <w:pPr>
      <w:tabs>
        <w:tab w:val="left" w:pos="1247"/>
        <w:tab w:val="left" w:pos="1814"/>
        <w:tab w:val="left" w:pos="2381"/>
        <w:tab w:val="left" w:pos="2948"/>
        <w:tab w:val="left" w:pos="3515"/>
        <w:tab w:val="left" w:pos="4082"/>
      </w:tabs>
    </w:pPr>
    <w:rPr>
      <w:lang w:val="en-GB"/>
    </w:rPr>
  </w:style>
  <w:style w:type="paragraph" w:customStyle="1" w:styleId="Normalnumber">
    <w:name w:val="Normal_number"/>
    <w:basedOn w:val="Normal"/>
    <w:link w:val="NormalnumberChar"/>
    <w:qFormat/>
    <w:rsid w:val="007A4CE1"/>
    <w:pPr>
      <w:numPr>
        <w:numId w:val="46"/>
      </w:numPr>
      <w:tabs>
        <w:tab w:val="left" w:pos="624"/>
        <w:tab w:val="left" w:pos="1247"/>
        <w:tab w:val="left" w:pos="1871"/>
        <w:tab w:val="left" w:pos="2495"/>
      </w:tabs>
      <w:spacing w:after="120"/>
      <w:jc w:val="left"/>
    </w:pPr>
    <w:rPr>
      <w:sz w:val="20"/>
      <w:szCs w:val="20"/>
    </w:rPr>
  </w:style>
  <w:style w:type="character" w:customStyle="1" w:styleId="Normal-poolChar">
    <w:name w:val="Normal-pool Char"/>
    <w:link w:val="Normal-pool"/>
    <w:rsid w:val="007A4CE1"/>
    <w:rPr>
      <w:lang w:val="en-GB"/>
    </w:rPr>
  </w:style>
  <w:style w:type="character" w:customStyle="1" w:styleId="NormalnumberChar">
    <w:name w:val="Normal_number Char"/>
    <w:link w:val="Normalnumber"/>
    <w:rsid w:val="007A4CE1"/>
    <w:rPr>
      <w:lang w:val="en-GB"/>
    </w:rPr>
  </w:style>
  <w:style w:type="paragraph" w:customStyle="1" w:styleId="BBTitle">
    <w:name w:val="BB_Title"/>
    <w:basedOn w:val="Normal"/>
    <w:rsid w:val="00EF3973"/>
    <w:pPr>
      <w:keepNext/>
      <w:keepLines/>
      <w:tabs>
        <w:tab w:val="left" w:pos="1247"/>
        <w:tab w:val="left" w:pos="1814"/>
        <w:tab w:val="left" w:pos="2381"/>
        <w:tab w:val="left" w:pos="2948"/>
        <w:tab w:val="left" w:pos="3515"/>
        <w:tab w:val="left" w:pos="4082"/>
      </w:tabs>
      <w:suppressAutoHyphens/>
      <w:spacing w:before="320" w:after="240"/>
      <w:ind w:left="1247" w:right="567"/>
      <w:jc w:val="left"/>
    </w:pPr>
    <w:rPr>
      <w:b/>
      <w:sz w:val="28"/>
      <w:szCs w:val="28"/>
    </w:rPr>
  </w:style>
  <w:style w:type="character" w:styleId="Emphasis">
    <w:name w:val="Emphasis"/>
    <w:basedOn w:val="DefaultParagraphFont"/>
    <w:uiPriority w:val="20"/>
    <w:qFormat/>
    <w:rsid w:val="00C72C31"/>
    <w:rPr>
      <w:i/>
      <w:iCs/>
    </w:rPr>
  </w:style>
  <w:style w:type="character" w:styleId="HTMLVariable">
    <w:name w:val="HTML Variable"/>
    <w:basedOn w:val="DefaultParagraphFont"/>
    <w:uiPriority w:val="99"/>
    <w:semiHidden/>
    <w:unhideWhenUsed/>
    <w:rsid w:val="00135C76"/>
    <w:rPr>
      <w:i/>
      <w:iCs/>
    </w:rPr>
  </w:style>
  <w:style w:type="paragraph" w:customStyle="1" w:styleId="StylePara1HeadingsCSTimesNewRoman">
    <w:name w:val="Style Para1 + +Headings CS (Times New Roman)"/>
    <w:basedOn w:val="Para1"/>
    <w:rsid w:val="005804BA"/>
    <w:pPr>
      <w:tabs>
        <w:tab w:val="clear" w:pos="360"/>
      </w:tabs>
    </w:pPr>
    <w:rPr>
      <w:rFonts w:asciiTheme="majorBidi" w:hAnsiTheme="majorBidi"/>
    </w:rPr>
  </w:style>
  <w:style w:type="character" w:customStyle="1" w:styleId="UnresolvedMention1">
    <w:name w:val="Unresolved Mention1"/>
    <w:basedOn w:val="DefaultParagraphFont"/>
    <w:uiPriority w:val="99"/>
    <w:semiHidden/>
    <w:unhideWhenUsed/>
    <w:rsid w:val="005804BA"/>
    <w:rPr>
      <w:color w:val="808080"/>
      <w:shd w:val="clear" w:color="auto" w:fill="E6E6E6"/>
    </w:rPr>
  </w:style>
  <w:style w:type="character" w:customStyle="1" w:styleId="UnresolvedMention">
    <w:name w:val="Unresolved Mention"/>
    <w:basedOn w:val="DefaultParagraphFont"/>
    <w:uiPriority w:val="99"/>
    <w:semiHidden/>
    <w:unhideWhenUsed/>
    <w:rsid w:val="00AC1FAC"/>
    <w:rPr>
      <w:color w:val="808080"/>
      <w:shd w:val="clear" w:color="auto" w:fill="E6E6E6"/>
    </w:rPr>
  </w:style>
  <w:style w:type="paragraph" w:customStyle="1" w:styleId="H23">
    <w:name w:val="_ H_2/3"/>
    <w:basedOn w:val="H1"/>
    <w:next w:val="Normal"/>
    <w:rsid w:val="00CA2093"/>
    <w:pPr>
      <w:spacing w:line="240" w:lineRule="exact"/>
      <w:outlineLvl w:val="1"/>
    </w:pPr>
    <w:rPr>
      <w:spacing w:val="2"/>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9C0B5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C0B5F"/>
    <w:pPr>
      <w:keepNext/>
      <w:tabs>
        <w:tab w:val="left" w:pos="567"/>
      </w:tabs>
      <w:spacing w:before="120" w:after="120"/>
      <w:jc w:val="center"/>
      <w:outlineLvl w:val="2"/>
    </w:pPr>
    <w:rPr>
      <w:i/>
      <w:iCs/>
    </w:rPr>
  </w:style>
  <w:style w:type="paragraph" w:styleId="Heading4">
    <w:name w:val="heading 4"/>
    <w:basedOn w:val="Normal"/>
    <w:qFormat/>
    <w:rsid w:val="009C0B5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C0B5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C0B5F"/>
    <w:pPr>
      <w:keepNext/>
      <w:spacing w:after="240" w:line="240" w:lineRule="exact"/>
      <w:ind w:left="720"/>
      <w:outlineLvl w:val="5"/>
    </w:pPr>
    <w:rPr>
      <w:u w:val="single"/>
    </w:rPr>
  </w:style>
  <w:style w:type="paragraph" w:styleId="Heading7">
    <w:name w:val="heading 7"/>
    <w:basedOn w:val="Normal"/>
    <w:next w:val="Normal"/>
    <w:qFormat/>
    <w:rsid w:val="009C0B5F"/>
    <w:pPr>
      <w:keepNext/>
      <w:jc w:val="right"/>
      <w:outlineLvl w:val="6"/>
    </w:pPr>
    <w:rPr>
      <w:rFonts w:ascii="Univers" w:hAnsi="Univers"/>
      <w:b/>
      <w:sz w:val="28"/>
    </w:rPr>
  </w:style>
  <w:style w:type="paragraph" w:styleId="Heading8">
    <w:name w:val="heading 8"/>
    <w:basedOn w:val="Normal"/>
    <w:next w:val="Normal"/>
    <w:qFormat/>
    <w:rsid w:val="009C0B5F"/>
    <w:pPr>
      <w:keepNext/>
      <w:jc w:val="right"/>
      <w:outlineLvl w:val="7"/>
    </w:pPr>
    <w:rPr>
      <w:rFonts w:ascii="Univers" w:hAnsi="Univers"/>
      <w:b/>
      <w:sz w:val="32"/>
    </w:rPr>
  </w:style>
  <w:style w:type="paragraph" w:styleId="Heading9">
    <w:name w:val="heading 9"/>
    <w:basedOn w:val="Normal"/>
    <w:next w:val="Normal"/>
    <w:qFormat/>
    <w:rsid w:val="009C0B5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B5F"/>
    <w:pPr>
      <w:tabs>
        <w:tab w:val="center" w:pos="4320"/>
        <w:tab w:val="right" w:pos="8640"/>
      </w:tabs>
    </w:pPr>
  </w:style>
  <w:style w:type="paragraph" w:styleId="Footer">
    <w:name w:val="footer"/>
    <w:basedOn w:val="Normal"/>
    <w:rsid w:val="009C0B5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C0B5F"/>
    <w:pPr>
      <w:keepLines/>
      <w:spacing w:after="60"/>
      <w:ind w:firstLine="720"/>
    </w:pPr>
    <w:rPr>
      <w:sz w:val="18"/>
    </w:rPr>
  </w:style>
  <w:style w:type="paragraph" w:styleId="BodyText">
    <w:name w:val="Body Text"/>
    <w:aliases w:val=" Car,Car"/>
    <w:basedOn w:val="Normal"/>
    <w:link w:val="BodyTextChar"/>
    <w:rsid w:val="009C0B5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9C0B5F"/>
    <w:rPr>
      <w:sz w:val="16"/>
    </w:rPr>
  </w:style>
  <w:style w:type="paragraph" w:styleId="CommentText">
    <w:name w:val="annotation text"/>
    <w:basedOn w:val="Normal"/>
    <w:link w:val="CommentTextChar"/>
    <w:uiPriority w:val="99"/>
    <w:semiHidden/>
    <w:rsid w:val="009C0B5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5804BA"/>
    <w:rPr>
      <w:sz w:val="22"/>
      <w:u w:val="none"/>
      <w:vertAlign w:val="superscript"/>
    </w:rPr>
  </w:style>
  <w:style w:type="paragraph" w:styleId="BodyTextIndent">
    <w:name w:val="Body Text Indent"/>
    <w:basedOn w:val="Normal"/>
    <w:rsid w:val="009C0B5F"/>
    <w:pPr>
      <w:spacing w:before="120" w:after="120"/>
      <w:ind w:left="1440" w:hanging="720"/>
      <w:jc w:val="left"/>
    </w:pPr>
  </w:style>
  <w:style w:type="character" w:styleId="PageNumber">
    <w:name w:val="page number"/>
    <w:rsid w:val="009C0B5F"/>
    <w:rPr>
      <w:rFonts w:ascii="Times New Roman" w:hAnsi="Times New Roman"/>
      <w:sz w:val="22"/>
    </w:rPr>
  </w:style>
  <w:style w:type="paragraph" w:customStyle="1" w:styleId="HEADING">
    <w:name w:val="HEADING"/>
    <w:basedOn w:val="Normal"/>
    <w:rsid w:val="009C0B5F"/>
    <w:pPr>
      <w:keepNext/>
      <w:spacing w:before="240" w:after="120"/>
      <w:jc w:val="center"/>
    </w:pPr>
    <w:rPr>
      <w:b/>
      <w:bCs/>
      <w:caps/>
    </w:rPr>
  </w:style>
  <w:style w:type="paragraph" w:customStyle="1" w:styleId="para4">
    <w:name w:val="para4"/>
    <w:basedOn w:val="Normal"/>
    <w:rsid w:val="009C0B5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C0B5F"/>
    <w:pPr>
      <w:ind w:left="170" w:right="3119" w:hanging="170"/>
      <w:jc w:val="left"/>
    </w:pPr>
  </w:style>
  <w:style w:type="paragraph" w:customStyle="1" w:styleId="Para3">
    <w:name w:val="Para3"/>
    <w:basedOn w:val="Normal"/>
    <w:rsid w:val="009C0B5F"/>
    <w:pPr>
      <w:numPr>
        <w:ilvl w:val="2"/>
        <w:numId w:val="3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C0B5F"/>
    <w:pPr>
      <w:spacing w:before="120"/>
    </w:pPr>
    <w:rPr>
      <w:rFonts w:cs="Arial"/>
      <w:b/>
      <w:bCs/>
      <w:sz w:val="24"/>
    </w:rPr>
  </w:style>
  <w:style w:type="paragraph" w:styleId="TOC9">
    <w:name w:val="toc 9"/>
    <w:basedOn w:val="Normal"/>
    <w:next w:val="Normal"/>
    <w:autoRedefine/>
    <w:rsid w:val="009C0B5F"/>
    <w:pPr>
      <w:spacing w:before="120" w:after="120"/>
      <w:ind w:left="1760"/>
      <w:jc w:val="left"/>
    </w:pPr>
  </w:style>
  <w:style w:type="paragraph" w:styleId="TOC1">
    <w:name w:val="toc 1"/>
    <w:basedOn w:val="Normal"/>
    <w:next w:val="Normal"/>
    <w:autoRedefine/>
    <w:semiHidden/>
    <w:rsid w:val="009C0B5F"/>
    <w:pPr>
      <w:ind w:left="720" w:hanging="720"/>
    </w:pPr>
    <w:rPr>
      <w:caps/>
    </w:rPr>
  </w:style>
  <w:style w:type="paragraph" w:styleId="TOC2">
    <w:name w:val="toc 2"/>
    <w:basedOn w:val="Normal"/>
    <w:next w:val="Normal"/>
    <w:autoRedefine/>
    <w:semiHidden/>
    <w:rsid w:val="009C0B5F"/>
    <w:pPr>
      <w:tabs>
        <w:tab w:val="right" w:leader="dot" w:pos="9356"/>
      </w:tabs>
      <w:ind w:left="1440" w:hanging="720"/>
    </w:pPr>
    <w:rPr>
      <w:noProof/>
      <w:szCs w:val="22"/>
    </w:rPr>
  </w:style>
  <w:style w:type="paragraph" w:styleId="TOC3">
    <w:name w:val="toc 3"/>
    <w:basedOn w:val="Normal"/>
    <w:next w:val="Normal"/>
    <w:autoRedefine/>
    <w:semiHidden/>
    <w:rsid w:val="009C0B5F"/>
    <w:pPr>
      <w:ind w:left="2160" w:hanging="720"/>
    </w:pPr>
  </w:style>
  <w:style w:type="paragraph" w:styleId="TOC4">
    <w:name w:val="toc 4"/>
    <w:basedOn w:val="Normal"/>
    <w:next w:val="Normal"/>
    <w:autoRedefine/>
    <w:semiHidden/>
    <w:rsid w:val="009C0B5F"/>
    <w:pPr>
      <w:spacing w:before="120" w:after="120"/>
      <w:ind w:left="660"/>
      <w:jc w:val="left"/>
    </w:pPr>
  </w:style>
  <w:style w:type="paragraph" w:styleId="TOC5">
    <w:name w:val="toc 5"/>
    <w:basedOn w:val="Normal"/>
    <w:next w:val="Normal"/>
    <w:autoRedefine/>
    <w:semiHidden/>
    <w:rsid w:val="009C0B5F"/>
    <w:pPr>
      <w:spacing w:before="120" w:after="120"/>
      <w:ind w:left="880"/>
      <w:jc w:val="left"/>
    </w:pPr>
  </w:style>
  <w:style w:type="paragraph" w:styleId="TOC6">
    <w:name w:val="toc 6"/>
    <w:basedOn w:val="Normal"/>
    <w:next w:val="Normal"/>
    <w:autoRedefine/>
    <w:semiHidden/>
    <w:rsid w:val="009C0B5F"/>
    <w:pPr>
      <w:spacing w:before="120" w:after="120"/>
      <w:ind w:left="1100"/>
      <w:jc w:val="left"/>
    </w:pPr>
  </w:style>
  <w:style w:type="paragraph" w:styleId="TOC7">
    <w:name w:val="toc 7"/>
    <w:basedOn w:val="Normal"/>
    <w:next w:val="Normal"/>
    <w:autoRedefine/>
    <w:semiHidden/>
    <w:rsid w:val="009C0B5F"/>
    <w:pPr>
      <w:spacing w:before="120" w:after="120"/>
      <w:ind w:left="1320"/>
      <w:jc w:val="left"/>
    </w:pPr>
  </w:style>
  <w:style w:type="paragraph" w:styleId="TOC8">
    <w:name w:val="toc 8"/>
    <w:basedOn w:val="Normal"/>
    <w:next w:val="Normal"/>
    <w:autoRedefine/>
    <w:semiHidden/>
    <w:rsid w:val="009C0B5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C0B5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C0B5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9C0B5F"/>
    <w:rPr>
      <w:vertAlign w:val="superscript"/>
    </w:rPr>
  </w:style>
  <w:style w:type="paragraph" w:styleId="EndnoteText">
    <w:name w:val="endnote text"/>
    <w:basedOn w:val="Normal"/>
    <w:semiHidden/>
    <w:rsid w:val="009C0B5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C0B5F"/>
    <w:pPr>
      <w:ind w:left="1843" w:hanging="1134"/>
      <w:jc w:val="left"/>
    </w:pPr>
  </w:style>
  <w:style w:type="paragraph" w:customStyle="1" w:styleId="Heading1multiline">
    <w:name w:val="Heading 1 (multiline)"/>
    <w:basedOn w:val="Heading1"/>
    <w:rsid w:val="009C0B5F"/>
    <w:pPr>
      <w:ind w:left="1843" w:right="996" w:hanging="567"/>
      <w:jc w:val="left"/>
    </w:pPr>
  </w:style>
  <w:style w:type="paragraph" w:customStyle="1" w:styleId="Heading2multiline">
    <w:name w:val="Heading 2 (multiline)"/>
    <w:basedOn w:val="Heading1"/>
    <w:next w:val="Para1"/>
    <w:rsid w:val="009C0B5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C0B5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34"/>
      </w:numPr>
      <w:spacing w:before="120" w:after="120"/>
    </w:pPr>
  </w:style>
  <w:style w:type="character" w:customStyle="1" w:styleId="Para1Char">
    <w:name w:val="Para1 Char"/>
    <w:link w:val="Para1"/>
    <w:rsid w:val="00C06A72"/>
    <w:rPr>
      <w:snapToGrid w:val="0"/>
      <w:sz w:val="22"/>
      <w:szCs w:val="18"/>
      <w:lang w:val="en-GB"/>
    </w:rPr>
  </w:style>
  <w:style w:type="paragraph" w:customStyle="1" w:styleId="H1">
    <w:name w:val="_ H_1"/>
    <w:basedOn w:val="Normal"/>
    <w:next w:val="SingleTxt"/>
    <w:rsid w:val="007A4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b/>
      <w:spacing w:val="4"/>
      <w:w w:val="103"/>
      <w:kern w:val="14"/>
      <w:sz w:val="24"/>
      <w:szCs w:val="20"/>
      <w:lang w:val="en-CA" w:eastAsia="en-CA"/>
    </w:rPr>
  </w:style>
  <w:style w:type="paragraph" w:customStyle="1" w:styleId="HCh">
    <w:name w:val="_ H _Ch"/>
    <w:basedOn w:val="H1"/>
    <w:next w:val="SingleTxt"/>
    <w:rsid w:val="007A4CE1"/>
    <w:pPr>
      <w:spacing w:line="300" w:lineRule="exact"/>
      <w:ind w:left="0" w:right="0" w:firstLine="0"/>
    </w:pPr>
    <w:rPr>
      <w:spacing w:val="-2"/>
      <w:sz w:val="28"/>
    </w:rPr>
  </w:style>
  <w:style w:type="paragraph" w:customStyle="1" w:styleId="SingleTxt">
    <w:name w:val="__Single Txt"/>
    <w:basedOn w:val="Normal"/>
    <w:rsid w:val="007A4C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left"/>
    </w:pPr>
    <w:rPr>
      <w:spacing w:val="4"/>
      <w:w w:val="103"/>
      <w:kern w:val="14"/>
      <w:sz w:val="20"/>
      <w:szCs w:val="20"/>
      <w:lang w:val="en-CA" w:eastAsia="en-CA"/>
    </w:rPr>
  </w:style>
  <w:style w:type="paragraph" w:customStyle="1" w:styleId="Normal-pool">
    <w:name w:val="Normal-pool"/>
    <w:link w:val="Normal-poolChar"/>
    <w:qFormat/>
    <w:rsid w:val="007A4CE1"/>
    <w:pPr>
      <w:tabs>
        <w:tab w:val="left" w:pos="1247"/>
        <w:tab w:val="left" w:pos="1814"/>
        <w:tab w:val="left" w:pos="2381"/>
        <w:tab w:val="left" w:pos="2948"/>
        <w:tab w:val="left" w:pos="3515"/>
        <w:tab w:val="left" w:pos="4082"/>
      </w:tabs>
    </w:pPr>
    <w:rPr>
      <w:lang w:val="en-GB"/>
    </w:rPr>
  </w:style>
  <w:style w:type="paragraph" w:customStyle="1" w:styleId="Normalnumber">
    <w:name w:val="Normal_number"/>
    <w:basedOn w:val="Normal"/>
    <w:link w:val="NormalnumberChar"/>
    <w:qFormat/>
    <w:rsid w:val="007A4CE1"/>
    <w:pPr>
      <w:numPr>
        <w:numId w:val="46"/>
      </w:numPr>
      <w:tabs>
        <w:tab w:val="left" w:pos="624"/>
        <w:tab w:val="left" w:pos="1247"/>
        <w:tab w:val="left" w:pos="1871"/>
        <w:tab w:val="left" w:pos="2495"/>
      </w:tabs>
      <w:spacing w:after="120"/>
      <w:jc w:val="left"/>
    </w:pPr>
    <w:rPr>
      <w:sz w:val="20"/>
      <w:szCs w:val="20"/>
    </w:rPr>
  </w:style>
  <w:style w:type="character" w:customStyle="1" w:styleId="Normal-poolChar">
    <w:name w:val="Normal-pool Char"/>
    <w:link w:val="Normal-pool"/>
    <w:rsid w:val="007A4CE1"/>
    <w:rPr>
      <w:lang w:val="en-GB"/>
    </w:rPr>
  </w:style>
  <w:style w:type="character" w:customStyle="1" w:styleId="NormalnumberChar">
    <w:name w:val="Normal_number Char"/>
    <w:link w:val="Normalnumber"/>
    <w:rsid w:val="007A4CE1"/>
    <w:rPr>
      <w:lang w:val="en-GB"/>
    </w:rPr>
  </w:style>
  <w:style w:type="paragraph" w:customStyle="1" w:styleId="BBTitle">
    <w:name w:val="BB_Title"/>
    <w:basedOn w:val="Normal"/>
    <w:rsid w:val="00EF3973"/>
    <w:pPr>
      <w:keepNext/>
      <w:keepLines/>
      <w:tabs>
        <w:tab w:val="left" w:pos="1247"/>
        <w:tab w:val="left" w:pos="1814"/>
        <w:tab w:val="left" w:pos="2381"/>
        <w:tab w:val="left" w:pos="2948"/>
        <w:tab w:val="left" w:pos="3515"/>
        <w:tab w:val="left" w:pos="4082"/>
      </w:tabs>
      <w:suppressAutoHyphens/>
      <w:spacing w:before="320" w:after="240"/>
      <w:ind w:left="1247" w:right="567"/>
      <w:jc w:val="left"/>
    </w:pPr>
    <w:rPr>
      <w:b/>
      <w:sz w:val="28"/>
      <w:szCs w:val="28"/>
    </w:rPr>
  </w:style>
  <w:style w:type="character" w:styleId="Emphasis">
    <w:name w:val="Emphasis"/>
    <w:basedOn w:val="DefaultParagraphFont"/>
    <w:uiPriority w:val="20"/>
    <w:qFormat/>
    <w:rsid w:val="00C72C31"/>
    <w:rPr>
      <w:i/>
      <w:iCs/>
    </w:rPr>
  </w:style>
  <w:style w:type="character" w:styleId="HTMLVariable">
    <w:name w:val="HTML Variable"/>
    <w:basedOn w:val="DefaultParagraphFont"/>
    <w:uiPriority w:val="99"/>
    <w:semiHidden/>
    <w:unhideWhenUsed/>
    <w:rsid w:val="00135C76"/>
    <w:rPr>
      <w:i/>
      <w:iCs/>
    </w:rPr>
  </w:style>
  <w:style w:type="paragraph" w:customStyle="1" w:styleId="StylePara1HeadingsCSTimesNewRoman">
    <w:name w:val="Style Para1 + +Headings CS (Times New Roman)"/>
    <w:basedOn w:val="Para1"/>
    <w:rsid w:val="005804BA"/>
    <w:pPr>
      <w:tabs>
        <w:tab w:val="clear" w:pos="360"/>
      </w:tabs>
    </w:pPr>
    <w:rPr>
      <w:rFonts w:asciiTheme="majorBidi" w:hAnsiTheme="majorBidi"/>
    </w:rPr>
  </w:style>
  <w:style w:type="character" w:customStyle="1" w:styleId="UnresolvedMention1">
    <w:name w:val="Unresolved Mention1"/>
    <w:basedOn w:val="DefaultParagraphFont"/>
    <w:uiPriority w:val="99"/>
    <w:semiHidden/>
    <w:unhideWhenUsed/>
    <w:rsid w:val="005804BA"/>
    <w:rPr>
      <w:color w:val="808080"/>
      <w:shd w:val="clear" w:color="auto" w:fill="E6E6E6"/>
    </w:rPr>
  </w:style>
  <w:style w:type="character" w:customStyle="1" w:styleId="UnresolvedMention">
    <w:name w:val="Unresolved Mention"/>
    <w:basedOn w:val="DefaultParagraphFont"/>
    <w:uiPriority w:val="99"/>
    <w:semiHidden/>
    <w:unhideWhenUsed/>
    <w:rsid w:val="00AC1FAC"/>
    <w:rPr>
      <w:color w:val="808080"/>
      <w:shd w:val="clear" w:color="auto" w:fill="E6E6E6"/>
    </w:rPr>
  </w:style>
  <w:style w:type="paragraph" w:customStyle="1" w:styleId="H23">
    <w:name w:val="_ H_2/3"/>
    <w:basedOn w:val="H1"/>
    <w:next w:val="Normal"/>
    <w:rsid w:val="00CA2093"/>
    <w:pPr>
      <w:spacing w:line="240" w:lineRule="exact"/>
      <w:outlineLvl w:val="1"/>
    </w:pPr>
    <w:rPr>
      <w:spacing w:val="2"/>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282810875">
      <w:bodyDiv w:val="1"/>
      <w:marLeft w:val="0"/>
      <w:marRight w:val="0"/>
      <w:marTop w:val="0"/>
      <w:marBottom w:val="0"/>
      <w:divBdr>
        <w:top w:val="none" w:sz="0" w:space="0" w:color="auto"/>
        <w:left w:val="none" w:sz="0" w:space="0" w:color="auto"/>
        <w:bottom w:val="none" w:sz="0" w:space="0" w:color="auto"/>
        <w:right w:val="none" w:sz="0" w:space="0" w:color="auto"/>
      </w:divBdr>
      <w:divsChild>
        <w:div w:id="1156798874">
          <w:marLeft w:val="0"/>
          <w:marRight w:val="0"/>
          <w:marTop w:val="0"/>
          <w:marBottom w:val="0"/>
          <w:divBdr>
            <w:top w:val="none" w:sz="0" w:space="0" w:color="auto"/>
            <w:left w:val="none" w:sz="0" w:space="0" w:color="auto"/>
            <w:bottom w:val="none" w:sz="0" w:space="0" w:color="auto"/>
            <w:right w:val="none" w:sz="0" w:space="0" w:color="auto"/>
          </w:divBdr>
          <w:divsChild>
            <w:div w:id="1881430931">
              <w:marLeft w:val="0"/>
              <w:marRight w:val="0"/>
              <w:marTop w:val="0"/>
              <w:marBottom w:val="0"/>
              <w:divBdr>
                <w:top w:val="none" w:sz="0" w:space="0" w:color="auto"/>
                <w:left w:val="none" w:sz="0" w:space="0" w:color="auto"/>
                <w:bottom w:val="none" w:sz="0" w:space="0" w:color="auto"/>
                <w:right w:val="none" w:sz="0" w:space="0" w:color="auto"/>
              </w:divBdr>
              <w:divsChild>
                <w:div w:id="2595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69002">
      <w:bodyDiv w:val="1"/>
      <w:marLeft w:val="0"/>
      <w:marRight w:val="0"/>
      <w:marTop w:val="0"/>
      <w:marBottom w:val="0"/>
      <w:divBdr>
        <w:top w:val="none" w:sz="0" w:space="0" w:color="auto"/>
        <w:left w:val="none" w:sz="0" w:space="0" w:color="auto"/>
        <w:bottom w:val="none" w:sz="0" w:space="0" w:color="auto"/>
        <w:right w:val="none" w:sz="0" w:space="0" w:color="auto"/>
      </w:divBdr>
      <w:divsChild>
        <w:div w:id="1130397292">
          <w:marLeft w:val="0"/>
          <w:marRight w:val="0"/>
          <w:marTop w:val="105"/>
          <w:marBottom w:val="105"/>
          <w:divBdr>
            <w:top w:val="none" w:sz="0" w:space="0" w:color="auto"/>
            <w:left w:val="none" w:sz="0" w:space="0" w:color="auto"/>
            <w:bottom w:val="none" w:sz="0" w:space="0" w:color="auto"/>
            <w:right w:val="none" w:sz="0" w:space="0" w:color="auto"/>
          </w:divBdr>
          <w:divsChild>
            <w:div w:id="297733115">
              <w:marLeft w:val="0"/>
              <w:marRight w:val="0"/>
              <w:marTop w:val="105"/>
              <w:marBottom w:val="105"/>
              <w:divBdr>
                <w:top w:val="none" w:sz="0" w:space="0" w:color="auto"/>
                <w:left w:val="none" w:sz="0" w:space="0" w:color="auto"/>
                <w:bottom w:val="none" w:sz="0" w:space="0" w:color="auto"/>
                <w:right w:val="none" w:sz="0" w:space="0" w:color="auto"/>
              </w:divBdr>
            </w:div>
            <w:div w:id="578246690">
              <w:marLeft w:val="0"/>
              <w:marRight w:val="0"/>
              <w:marTop w:val="105"/>
              <w:marBottom w:val="105"/>
              <w:divBdr>
                <w:top w:val="none" w:sz="0" w:space="0" w:color="auto"/>
                <w:left w:val="none" w:sz="0" w:space="0" w:color="auto"/>
                <w:bottom w:val="none" w:sz="0" w:space="0" w:color="auto"/>
                <w:right w:val="none" w:sz="0" w:space="0" w:color="auto"/>
              </w:divBdr>
            </w:div>
            <w:div w:id="877281152">
              <w:marLeft w:val="0"/>
              <w:marRight w:val="0"/>
              <w:marTop w:val="105"/>
              <w:marBottom w:val="105"/>
              <w:divBdr>
                <w:top w:val="none" w:sz="0" w:space="0" w:color="auto"/>
                <w:left w:val="none" w:sz="0" w:space="0" w:color="auto"/>
                <w:bottom w:val="none" w:sz="0" w:space="0" w:color="auto"/>
                <w:right w:val="none" w:sz="0" w:space="0" w:color="auto"/>
              </w:divBdr>
            </w:div>
            <w:div w:id="733478930">
              <w:marLeft w:val="0"/>
              <w:marRight w:val="0"/>
              <w:marTop w:val="105"/>
              <w:marBottom w:val="105"/>
              <w:divBdr>
                <w:top w:val="none" w:sz="0" w:space="0" w:color="auto"/>
                <w:left w:val="none" w:sz="0" w:space="0" w:color="auto"/>
                <w:bottom w:val="none" w:sz="0" w:space="0" w:color="auto"/>
                <w:right w:val="none" w:sz="0" w:space="0" w:color="auto"/>
              </w:divBdr>
            </w:div>
            <w:div w:id="1026561424">
              <w:marLeft w:val="0"/>
              <w:marRight w:val="0"/>
              <w:marTop w:val="105"/>
              <w:marBottom w:val="105"/>
              <w:divBdr>
                <w:top w:val="none" w:sz="0" w:space="0" w:color="auto"/>
                <w:left w:val="none" w:sz="0" w:space="0" w:color="auto"/>
                <w:bottom w:val="none" w:sz="0" w:space="0" w:color="auto"/>
                <w:right w:val="none" w:sz="0" w:space="0" w:color="auto"/>
              </w:divBdr>
            </w:div>
            <w:div w:id="1347709106">
              <w:marLeft w:val="0"/>
              <w:marRight w:val="0"/>
              <w:marTop w:val="105"/>
              <w:marBottom w:val="105"/>
              <w:divBdr>
                <w:top w:val="none" w:sz="0" w:space="0" w:color="auto"/>
                <w:left w:val="none" w:sz="0" w:space="0" w:color="auto"/>
                <w:bottom w:val="none" w:sz="0" w:space="0" w:color="auto"/>
                <w:right w:val="none" w:sz="0" w:space="0" w:color="auto"/>
              </w:divBdr>
            </w:div>
            <w:div w:id="753623488">
              <w:marLeft w:val="0"/>
              <w:marRight w:val="0"/>
              <w:marTop w:val="105"/>
              <w:marBottom w:val="105"/>
              <w:divBdr>
                <w:top w:val="none" w:sz="0" w:space="0" w:color="auto"/>
                <w:left w:val="none" w:sz="0" w:space="0" w:color="auto"/>
                <w:bottom w:val="none" w:sz="0" w:space="0" w:color="auto"/>
                <w:right w:val="none" w:sz="0" w:space="0" w:color="auto"/>
              </w:divBdr>
            </w:div>
            <w:div w:id="710542059">
              <w:marLeft w:val="0"/>
              <w:marRight w:val="0"/>
              <w:marTop w:val="105"/>
              <w:marBottom w:val="105"/>
              <w:divBdr>
                <w:top w:val="none" w:sz="0" w:space="0" w:color="auto"/>
                <w:left w:val="none" w:sz="0" w:space="0" w:color="auto"/>
                <w:bottom w:val="none" w:sz="0" w:space="0" w:color="auto"/>
                <w:right w:val="none" w:sz="0" w:space="0" w:color="auto"/>
              </w:divBdr>
            </w:div>
            <w:div w:id="216476674">
              <w:marLeft w:val="0"/>
              <w:marRight w:val="0"/>
              <w:marTop w:val="105"/>
              <w:marBottom w:val="105"/>
              <w:divBdr>
                <w:top w:val="none" w:sz="0" w:space="0" w:color="auto"/>
                <w:left w:val="none" w:sz="0" w:space="0" w:color="auto"/>
                <w:bottom w:val="none" w:sz="0" w:space="0" w:color="auto"/>
                <w:right w:val="none" w:sz="0" w:space="0" w:color="auto"/>
              </w:divBdr>
            </w:div>
            <w:div w:id="16120566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0479">
      <w:bodyDiv w:val="1"/>
      <w:marLeft w:val="0"/>
      <w:marRight w:val="0"/>
      <w:marTop w:val="0"/>
      <w:marBottom w:val="0"/>
      <w:divBdr>
        <w:top w:val="none" w:sz="0" w:space="0" w:color="auto"/>
        <w:left w:val="none" w:sz="0" w:space="0" w:color="auto"/>
        <w:bottom w:val="none" w:sz="0" w:space="0" w:color="auto"/>
        <w:right w:val="none" w:sz="0" w:space="0" w:color="auto"/>
      </w:divBdr>
    </w:div>
    <w:div w:id="1125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1133363">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60"/>
              <w:marTop w:val="0"/>
              <w:marBottom w:val="0"/>
              <w:divBdr>
                <w:top w:val="none" w:sz="0" w:space="0" w:color="auto"/>
                <w:left w:val="none" w:sz="0" w:space="0" w:color="auto"/>
                <w:bottom w:val="none" w:sz="0" w:space="0" w:color="auto"/>
                <w:right w:val="none" w:sz="0" w:space="0" w:color="auto"/>
              </w:divBdr>
              <w:divsChild>
                <w:div w:id="94598891">
                  <w:marLeft w:val="0"/>
                  <w:marRight w:val="0"/>
                  <w:marTop w:val="0"/>
                  <w:marBottom w:val="120"/>
                  <w:divBdr>
                    <w:top w:val="single" w:sz="6" w:space="0" w:color="C0C0C0"/>
                    <w:left w:val="single" w:sz="6" w:space="0" w:color="D9D9D9"/>
                    <w:bottom w:val="single" w:sz="6" w:space="0" w:color="D9D9D9"/>
                    <w:right w:val="single" w:sz="6" w:space="0" w:color="D9D9D9"/>
                  </w:divBdr>
                  <w:divsChild>
                    <w:div w:id="365760677">
                      <w:marLeft w:val="0"/>
                      <w:marRight w:val="0"/>
                      <w:marTop w:val="0"/>
                      <w:marBottom w:val="0"/>
                      <w:divBdr>
                        <w:top w:val="none" w:sz="0" w:space="0" w:color="auto"/>
                        <w:left w:val="none" w:sz="0" w:space="0" w:color="auto"/>
                        <w:bottom w:val="none" w:sz="0" w:space="0" w:color="auto"/>
                        <w:right w:val="none" w:sz="0" w:space="0" w:color="auto"/>
                      </w:divBdr>
                    </w:div>
                    <w:div w:id="6591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2517">
          <w:marLeft w:val="0"/>
          <w:marRight w:val="0"/>
          <w:marTop w:val="0"/>
          <w:marBottom w:val="0"/>
          <w:divBdr>
            <w:top w:val="none" w:sz="0" w:space="0" w:color="auto"/>
            <w:left w:val="none" w:sz="0" w:space="0" w:color="auto"/>
            <w:bottom w:val="none" w:sz="0" w:space="0" w:color="auto"/>
            <w:right w:val="none" w:sz="0" w:space="0" w:color="auto"/>
          </w:divBdr>
          <w:divsChild>
            <w:div w:id="1846554560">
              <w:marLeft w:val="60"/>
              <w:marRight w:val="0"/>
              <w:marTop w:val="0"/>
              <w:marBottom w:val="0"/>
              <w:divBdr>
                <w:top w:val="none" w:sz="0" w:space="0" w:color="auto"/>
                <w:left w:val="none" w:sz="0" w:space="0" w:color="auto"/>
                <w:bottom w:val="none" w:sz="0" w:space="0" w:color="auto"/>
                <w:right w:val="none" w:sz="0" w:space="0" w:color="auto"/>
              </w:divBdr>
              <w:divsChild>
                <w:div w:id="1520385501">
                  <w:marLeft w:val="0"/>
                  <w:marRight w:val="0"/>
                  <w:marTop w:val="0"/>
                  <w:marBottom w:val="0"/>
                  <w:divBdr>
                    <w:top w:val="none" w:sz="0" w:space="0" w:color="auto"/>
                    <w:left w:val="none" w:sz="0" w:space="0" w:color="auto"/>
                    <w:bottom w:val="none" w:sz="0" w:space="0" w:color="auto"/>
                    <w:right w:val="none" w:sz="0" w:space="0" w:color="auto"/>
                  </w:divBdr>
                  <w:divsChild>
                    <w:div w:id="2003390472">
                      <w:marLeft w:val="0"/>
                      <w:marRight w:val="0"/>
                      <w:marTop w:val="0"/>
                      <w:marBottom w:val="120"/>
                      <w:divBdr>
                        <w:top w:val="single" w:sz="6" w:space="0" w:color="F5F5F5"/>
                        <w:left w:val="single" w:sz="6" w:space="0" w:color="F5F5F5"/>
                        <w:bottom w:val="single" w:sz="6" w:space="0" w:color="F5F5F5"/>
                        <w:right w:val="single" w:sz="6" w:space="0" w:color="F5F5F5"/>
                      </w:divBdr>
                      <w:divsChild>
                        <w:div w:id="2056813970">
                          <w:marLeft w:val="0"/>
                          <w:marRight w:val="0"/>
                          <w:marTop w:val="0"/>
                          <w:marBottom w:val="0"/>
                          <w:divBdr>
                            <w:top w:val="none" w:sz="0" w:space="0" w:color="auto"/>
                            <w:left w:val="none" w:sz="0" w:space="0" w:color="auto"/>
                            <w:bottom w:val="none" w:sz="0" w:space="0" w:color="auto"/>
                            <w:right w:val="none" w:sz="0" w:space="0" w:color="auto"/>
                          </w:divBdr>
                          <w:divsChild>
                            <w:div w:id="1006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083">
      <w:bodyDiv w:val="1"/>
      <w:marLeft w:val="0"/>
      <w:marRight w:val="0"/>
      <w:marTop w:val="0"/>
      <w:marBottom w:val="0"/>
      <w:divBdr>
        <w:top w:val="none" w:sz="0" w:space="0" w:color="auto"/>
        <w:left w:val="none" w:sz="0" w:space="0" w:color="auto"/>
        <w:bottom w:val="none" w:sz="0" w:space="0" w:color="auto"/>
        <w:right w:val="none" w:sz="0" w:space="0" w:color="auto"/>
      </w:divBdr>
    </w:div>
    <w:div w:id="1954364698">
      <w:bodyDiv w:val="1"/>
      <w:marLeft w:val="0"/>
      <w:marRight w:val="0"/>
      <w:marTop w:val="0"/>
      <w:marBottom w:val="0"/>
      <w:divBdr>
        <w:top w:val="none" w:sz="0" w:space="0" w:color="auto"/>
        <w:left w:val="none" w:sz="0" w:space="0" w:color="auto"/>
        <w:bottom w:val="none" w:sz="0" w:space="0" w:color="auto"/>
        <w:right w:val="none" w:sz="0" w:space="0" w:color="auto"/>
      </w:divBdr>
      <w:divsChild>
        <w:div w:id="237981634">
          <w:marLeft w:val="0"/>
          <w:marRight w:val="0"/>
          <w:marTop w:val="105"/>
          <w:marBottom w:val="105"/>
          <w:divBdr>
            <w:top w:val="none" w:sz="0" w:space="0" w:color="auto"/>
            <w:left w:val="none" w:sz="0" w:space="0" w:color="auto"/>
            <w:bottom w:val="none" w:sz="0" w:space="0" w:color="auto"/>
            <w:right w:val="none" w:sz="0" w:space="0" w:color="auto"/>
          </w:divBdr>
          <w:divsChild>
            <w:div w:id="246964827">
              <w:marLeft w:val="0"/>
              <w:marRight w:val="0"/>
              <w:marTop w:val="105"/>
              <w:marBottom w:val="105"/>
              <w:divBdr>
                <w:top w:val="none" w:sz="0" w:space="0" w:color="auto"/>
                <w:left w:val="none" w:sz="0" w:space="0" w:color="auto"/>
                <w:bottom w:val="none" w:sz="0" w:space="0" w:color="auto"/>
                <w:right w:val="none" w:sz="0" w:space="0" w:color="auto"/>
              </w:divBdr>
            </w:div>
            <w:div w:id="1867209616">
              <w:marLeft w:val="0"/>
              <w:marRight w:val="0"/>
              <w:marTop w:val="105"/>
              <w:marBottom w:val="105"/>
              <w:divBdr>
                <w:top w:val="none" w:sz="0" w:space="0" w:color="auto"/>
                <w:left w:val="none" w:sz="0" w:space="0" w:color="auto"/>
                <w:bottom w:val="none" w:sz="0" w:space="0" w:color="auto"/>
                <w:right w:val="none" w:sz="0" w:space="0" w:color="auto"/>
              </w:divBdr>
            </w:div>
            <w:div w:id="1229077658">
              <w:marLeft w:val="0"/>
              <w:marRight w:val="0"/>
              <w:marTop w:val="105"/>
              <w:marBottom w:val="105"/>
              <w:divBdr>
                <w:top w:val="none" w:sz="0" w:space="0" w:color="auto"/>
                <w:left w:val="none" w:sz="0" w:space="0" w:color="auto"/>
                <w:bottom w:val="none" w:sz="0" w:space="0" w:color="auto"/>
                <w:right w:val="none" w:sz="0" w:space="0" w:color="auto"/>
              </w:divBdr>
            </w:div>
            <w:div w:id="1752392004">
              <w:marLeft w:val="0"/>
              <w:marRight w:val="0"/>
              <w:marTop w:val="105"/>
              <w:marBottom w:val="105"/>
              <w:divBdr>
                <w:top w:val="none" w:sz="0" w:space="0" w:color="auto"/>
                <w:left w:val="none" w:sz="0" w:space="0" w:color="auto"/>
                <w:bottom w:val="none" w:sz="0" w:space="0" w:color="auto"/>
                <w:right w:val="none" w:sz="0" w:space="0" w:color="auto"/>
              </w:divBdr>
            </w:div>
            <w:div w:id="564872980">
              <w:marLeft w:val="0"/>
              <w:marRight w:val="0"/>
              <w:marTop w:val="105"/>
              <w:marBottom w:val="105"/>
              <w:divBdr>
                <w:top w:val="none" w:sz="0" w:space="0" w:color="auto"/>
                <w:left w:val="none" w:sz="0" w:space="0" w:color="auto"/>
                <w:bottom w:val="none" w:sz="0" w:space="0" w:color="auto"/>
                <w:right w:val="none" w:sz="0" w:space="0" w:color="auto"/>
              </w:divBdr>
            </w:div>
            <w:div w:id="1889024969">
              <w:marLeft w:val="0"/>
              <w:marRight w:val="0"/>
              <w:marTop w:val="105"/>
              <w:marBottom w:val="105"/>
              <w:divBdr>
                <w:top w:val="none" w:sz="0" w:space="0" w:color="auto"/>
                <w:left w:val="none" w:sz="0" w:space="0" w:color="auto"/>
                <w:bottom w:val="none" w:sz="0" w:space="0" w:color="auto"/>
                <w:right w:val="none" w:sz="0" w:space="0" w:color="auto"/>
              </w:divBdr>
            </w:div>
            <w:div w:id="879829461">
              <w:marLeft w:val="0"/>
              <w:marRight w:val="0"/>
              <w:marTop w:val="105"/>
              <w:marBottom w:val="105"/>
              <w:divBdr>
                <w:top w:val="none" w:sz="0" w:space="0" w:color="auto"/>
                <w:left w:val="none" w:sz="0" w:space="0" w:color="auto"/>
                <w:bottom w:val="none" w:sz="0" w:space="0" w:color="auto"/>
                <w:right w:val="none" w:sz="0" w:space="0" w:color="auto"/>
              </w:divBdr>
            </w:div>
            <w:div w:id="1661786">
              <w:marLeft w:val="0"/>
              <w:marRight w:val="0"/>
              <w:marTop w:val="105"/>
              <w:marBottom w:val="105"/>
              <w:divBdr>
                <w:top w:val="none" w:sz="0" w:space="0" w:color="auto"/>
                <w:left w:val="none" w:sz="0" w:space="0" w:color="auto"/>
                <w:bottom w:val="none" w:sz="0" w:space="0" w:color="auto"/>
                <w:right w:val="none" w:sz="0" w:space="0" w:color="auto"/>
              </w:divBdr>
            </w:div>
            <w:div w:id="1024526524">
              <w:marLeft w:val="0"/>
              <w:marRight w:val="0"/>
              <w:marTop w:val="105"/>
              <w:marBottom w:val="105"/>
              <w:divBdr>
                <w:top w:val="none" w:sz="0" w:space="0" w:color="auto"/>
                <w:left w:val="none" w:sz="0" w:space="0" w:color="auto"/>
                <w:bottom w:val="none" w:sz="0" w:space="0" w:color="auto"/>
                <w:right w:val="none" w:sz="0" w:space="0" w:color="auto"/>
              </w:divBdr>
            </w:div>
            <w:div w:id="3352341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sp/" TargetMode="External"/><Relationship Id="rId18" Type="http://schemas.openxmlformats.org/officeDocument/2006/relationships/hyperlink" Target="https://www.cbd.int/doc/decisions/cop-13/cop-13-dec-15-es.pdf" TargetMode="External"/><Relationship Id="rId26" Type="http://schemas.openxmlformats.org/officeDocument/2006/relationships/hyperlink" Target="https://www.ipbes.net/document-library-categories/decisions?f%5B0%5D=field_document_symbol%253Afield_document_event%3A1191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bd.int/doc/recommendations/sbstta-21/sbstta-21-rec-01-es.pdf" TargetMode="External"/><Relationship Id="rId34" Type="http://schemas.openxmlformats.org/officeDocument/2006/relationships/hyperlink" Target="https://www.cbd.int/doc/decisions/cop-13/cop-13-dec-01-es.pdf"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2/cop-12-dec-25-es.pdf" TargetMode="External"/><Relationship Id="rId17" Type="http://schemas.openxmlformats.org/officeDocument/2006/relationships/hyperlink" Target="https://www.cbd.int/doc/recommendations/sbstta-20/sbstta-20-rec-09-es.pdf" TargetMode="External"/><Relationship Id="rId25" Type="http://schemas.openxmlformats.org/officeDocument/2006/relationships/hyperlink" Target="https://www.cbd.int/doc/decisions/cop-13/cop-13-dec-31-es.pdf" TargetMode="External"/><Relationship Id="rId33" Type="http://schemas.openxmlformats.org/officeDocument/2006/relationships/hyperlink" Target="https://www.cbd.int/doc/decisions/cop-11/cop-11-dec-03-es.pdf" TargetMode="External"/><Relationship Id="rId38" Type="http://schemas.openxmlformats.org/officeDocument/2006/relationships/hyperlink" Target="https://www.cbd.int/doc/recommendations/sbstta-21/sbstta-21-rec-03-es.pdf" TargetMode="External"/><Relationship Id="rId2" Type="http://schemas.openxmlformats.org/officeDocument/2006/relationships/numbering" Target="numbering.xml"/><Relationship Id="rId16" Type="http://schemas.openxmlformats.org/officeDocument/2006/relationships/hyperlink" Target="https://www.cbd.int/doc/recommendations/sbstta-17/sbstta-17-rec-03-es.pdf" TargetMode="External"/><Relationship Id="rId20" Type="http://schemas.openxmlformats.org/officeDocument/2006/relationships/hyperlink" Target="https://www.cbd.int/doc/c/d8dd/5a63/5350c512843376e6865e98f4/sbstta-22-10-es.pdf" TargetMode="External"/><Relationship Id="rId29" Type="http://schemas.openxmlformats.org/officeDocument/2006/relationships/hyperlink" Target="https://www.cbd.int/doc/recommendations/sbstta-17/sbstta-17-rec-01-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ipbes.net/document-library-categories/decisions?f%5B0%5D=field_document_symbol%253Afield_document_event%3A11937" TargetMode="External"/><Relationship Id="rId32" Type="http://schemas.openxmlformats.org/officeDocument/2006/relationships/hyperlink" Target="https://www.cbd.int/doc/recommendations/sbstta-21/sbstta-21-rec-01-es.pdf" TargetMode="External"/><Relationship Id="rId37" Type="http://schemas.openxmlformats.org/officeDocument/2006/relationships/hyperlink" Target="https://www.cbd.int/doc/recommendations/sbstta-21/sbstta-21-rec-01-es.pdf"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pbes.net/system/tdf/decision_ipbes_5_3_en.pdf?file=1&amp;type=node&amp;id=16028" TargetMode="External"/><Relationship Id="rId23" Type="http://schemas.openxmlformats.org/officeDocument/2006/relationships/hyperlink" Target="https://www.ipbes.net/document-library-categories/decisions" TargetMode="External"/><Relationship Id="rId28" Type="http://schemas.openxmlformats.org/officeDocument/2006/relationships/hyperlink" Target="https://unfccc.int/sites/default/files/english_paris_agreement.pdf" TargetMode="External"/><Relationship Id="rId36" Type="http://schemas.openxmlformats.org/officeDocument/2006/relationships/hyperlink" Target="https://www.cbd.int/doc/recommendations/sbstta-21/sbstta-21-rec-06-es.pdf" TargetMode="External"/><Relationship Id="rId10" Type="http://schemas.openxmlformats.org/officeDocument/2006/relationships/image" Target="media/image2.emf"/><Relationship Id="rId19" Type="http://schemas.openxmlformats.org/officeDocument/2006/relationships/hyperlink" Target="https://www.cbd.int/doc/meetings/cop/cop-13/information/cop-13-inf-31-en.pdf" TargetMode="External"/><Relationship Id="rId31" Type="http://schemas.openxmlformats.org/officeDocument/2006/relationships/hyperlink" Target="https://www.cbd.int/doc/decisions/cop-11/cop-11-dec-13-es.pdf"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9-es.pdf" TargetMode="External"/><Relationship Id="rId22" Type="http://schemas.openxmlformats.org/officeDocument/2006/relationships/hyperlink" Target="https://www.cbd.int/doc/decisions/cop-11/cop-11-dec-02-es.pdf" TargetMode="External"/><Relationship Id="rId27" Type="http://schemas.openxmlformats.org/officeDocument/2006/relationships/hyperlink" Target="https://documents-dds-ny.un.org/doc/UNDOC/GEN/N15/291/89/pdf/N1529189.pdf?OpenElement" TargetMode="External"/><Relationship Id="rId30" Type="http://schemas.openxmlformats.org/officeDocument/2006/relationships/hyperlink" Target="https://www.cbd.int/doc/decisions/cop-12/cop-12-dec-01-es.pdf" TargetMode="External"/><Relationship Id="rId35" Type="http://schemas.openxmlformats.org/officeDocument/2006/relationships/hyperlink" Target="https://www.cbd.int/doc/decisions/cop-13/cop-13-dec-03-es.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e2/b273/0cb54ce7258f9f2cfe39e671/sbstta-21-02-es.pdf" TargetMode="External"/><Relationship Id="rId7" Type="http://schemas.openxmlformats.org/officeDocument/2006/relationships/hyperlink" Target="https://www.cbd.int/doc/c/c44b/2736/8fddfa2f06cae1ab51e46bc5/sbstta-22-05-es.pdf"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www.ipbes.net/outcomes" TargetMode="External"/><Relationship Id="rId5" Type="http://schemas.openxmlformats.org/officeDocument/2006/relationships/hyperlink" Target="https://www.cbd.int/doc/c/e36c/2553/863a73bd3015677df8f30506/sbstta-21-inf-18-en.pdf" TargetMode="External"/><Relationship Id="rId4" Type="http://schemas.openxmlformats.org/officeDocument/2006/relationships/hyperlink" Target="https://www.ipbes.net/deliverables/3c-scenarios-and-model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2"/>
  </w:compat>
  <w:rsids>
    <w:rsidRoot w:val="001B29AF"/>
    <w:rsid w:val="00015BC6"/>
    <w:rsid w:val="00030FBB"/>
    <w:rsid w:val="000745F3"/>
    <w:rsid w:val="00092F6E"/>
    <w:rsid w:val="000A4C95"/>
    <w:rsid w:val="000E2E69"/>
    <w:rsid w:val="0013652E"/>
    <w:rsid w:val="001A3A4D"/>
    <w:rsid w:val="001B29AF"/>
    <w:rsid w:val="001E14E2"/>
    <w:rsid w:val="00204239"/>
    <w:rsid w:val="002640B8"/>
    <w:rsid w:val="002B4593"/>
    <w:rsid w:val="003349D7"/>
    <w:rsid w:val="00376334"/>
    <w:rsid w:val="0037757D"/>
    <w:rsid w:val="00377E29"/>
    <w:rsid w:val="00384E9E"/>
    <w:rsid w:val="003A4786"/>
    <w:rsid w:val="003C4F26"/>
    <w:rsid w:val="00410703"/>
    <w:rsid w:val="004339A1"/>
    <w:rsid w:val="0043474A"/>
    <w:rsid w:val="00450EC1"/>
    <w:rsid w:val="004A69EC"/>
    <w:rsid w:val="004D0728"/>
    <w:rsid w:val="004E22D5"/>
    <w:rsid w:val="00530A6F"/>
    <w:rsid w:val="0054691F"/>
    <w:rsid w:val="00582128"/>
    <w:rsid w:val="00604177"/>
    <w:rsid w:val="006A6745"/>
    <w:rsid w:val="00711BD3"/>
    <w:rsid w:val="00755AA2"/>
    <w:rsid w:val="00773B74"/>
    <w:rsid w:val="007E501A"/>
    <w:rsid w:val="0080682C"/>
    <w:rsid w:val="0083264A"/>
    <w:rsid w:val="009107F6"/>
    <w:rsid w:val="00934195"/>
    <w:rsid w:val="00976A1D"/>
    <w:rsid w:val="00982BE4"/>
    <w:rsid w:val="009D74C6"/>
    <w:rsid w:val="00A27574"/>
    <w:rsid w:val="00B04CB5"/>
    <w:rsid w:val="00B36C7B"/>
    <w:rsid w:val="00B54253"/>
    <w:rsid w:val="00B86F5F"/>
    <w:rsid w:val="00BB2CFE"/>
    <w:rsid w:val="00BC0A80"/>
    <w:rsid w:val="00C07DCD"/>
    <w:rsid w:val="00CD2E41"/>
    <w:rsid w:val="00CF288C"/>
    <w:rsid w:val="00D06136"/>
    <w:rsid w:val="00D5481D"/>
    <w:rsid w:val="00D9150E"/>
    <w:rsid w:val="00D92634"/>
    <w:rsid w:val="00E20AD6"/>
    <w:rsid w:val="00E55589"/>
    <w:rsid w:val="00EC17B5"/>
    <w:rsid w:val="00F05247"/>
    <w:rsid w:val="00F4384F"/>
    <w:rsid w:val="00FF00BC"/>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9150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EDD5-51AB-4633-8502-98574206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7604</Words>
  <Characters>43346</Characters>
  <Application>Microsoft Office Word</Application>
  <DocSecurity>4</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vt:lpstr>
      <vt:lpstr>S</vt:lpstr>
    </vt:vector>
  </TitlesOfParts>
  <Company>Biodiversity</Company>
  <LinksUpToDate>false</LinksUpToDate>
  <CharactersWithSpaces>50849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CBD/SBSTTA/22/11</dc:subject>
  <dc:creator>SCBD</dc:creator>
  <cp:lastModifiedBy>Administrator</cp:lastModifiedBy>
  <cp:revision>2</cp:revision>
  <cp:lastPrinted>2018-04-30T15:28:00Z</cp:lastPrinted>
  <dcterms:created xsi:type="dcterms:W3CDTF">2018-07-03T21:54:00Z</dcterms:created>
  <dcterms:modified xsi:type="dcterms:W3CDTF">2018-07-03T21:54:00Z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 </vt:lpwstr>
  </property>
</Properties>
</file>