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0"/>
        <w:gridCol w:w="1512"/>
        <w:gridCol w:w="3053"/>
        <w:gridCol w:w="3895"/>
      </w:tblGrid>
      <w:tr w:rsidR="007837D9" w:rsidRPr="007B7AEA" w14:paraId="79D6D50B" w14:textId="77777777" w:rsidTr="007837D9">
        <w:trPr>
          <w:trHeight w:val="365"/>
        </w:trPr>
        <w:tc>
          <w:tcPr>
            <w:tcW w:w="1170" w:type="dxa"/>
            <w:tcBorders>
              <w:top w:val="nil"/>
              <w:left w:val="nil"/>
              <w:bottom w:val="single" w:sz="12" w:space="0" w:color="000000"/>
              <w:right w:val="nil"/>
            </w:tcBorders>
            <w:shd w:val="clear" w:color="auto" w:fill="auto"/>
            <w:tcMar>
              <w:top w:w="80" w:type="dxa"/>
              <w:left w:w="80" w:type="dxa"/>
              <w:bottom w:w="80" w:type="dxa"/>
              <w:right w:w="80" w:type="dxa"/>
            </w:tcMar>
          </w:tcPr>
          <w:p w14:paraId="2F91AB6E" w14:textId="77777777" w:rsidR="007837D9" w:rsidRPr="00074EDD" w:rsidRDefault="007837D9" w:rsidP="00224F5F">
            <w:pPr>
              <w:rPr>
                <w:rFonts w:hAnsi="Times New Roman" w:cs="Times New Roman"/>
                <w:noProof/>
                <w:snapToGrid w:val="0"/>
                <w:kern w:val="22"/>
                <w:bdr w:val="none" w:sz="0" w:space="0" w:color="auto"/>
                <w:lang w:val="en-GB"/>
              </w:rPr>
            </w:pPr>
            <w:r w:rsidRPr="00074EDD">
              <w:rPr>
                <w:rFonts w:hAnsi="Times New Roman" w:cs="Times New Roman"/>
                <w:noProof/>
                <w:snapToGrid w:val="0"/>
                <w:kern w:val="22"/>
                <w:bdr w:val="none" w:sz="0" w:space="0" w:color="auto"/>
                <w:lang w:val="en-GB" w:eastAsia="en-CA"/>
              </w:rPr>
              <w:drawing>
                <wp:inline distT="0" distB="0" distL="0" distR="0" wp14:anchorId="41B8083F" wp14:editId="4C213F77">
                  <wp:extent cx="476494" cy="403200"/>
                  <wp:effectExtent l="0" t="0" r="6350" b="3810"/>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512" w:type="dxa"/>
            <w:tcBorders>
              <w:top w:val="nil"/>
              <w:left w:val="nil"/>
              <w:bottom w:val="single" w:sz="12" w:space="0" w:color="000000"/>
              <w:right w:val="nil"/>
            </w:tcBorders>
            <w:shd w:val="clear" w:color="auto" w:fill="auto"/>
            <w:tcMar>
              <w:top w:w="80" w:type="dxa"/>
              <w:left w:w="80" w:type="dxa"/>
              <w:bottom w:w="80" w:type="dxa"/>
              <w:right w:w="80" w:type="dxa"/>
            </w:tcMar>
          </w:tcPr>
          <w:p w14:paraId="026A6B10" w14:textId="77777777" w:rsidR="007837D9" w:rsidRPr="00074EDD" w:rsidRDefault="007837D9" w:rsidP="00224F5F">
            <w:pPr>
              <w:rPr>
                <w:rFonts w:hAnsi="Times New Roman" w:cs="Times New Roman"/>
                <w:noProof/>
                <w:snapToGrid w:val="0"/>
                <w:kern w:val="22"/>
                <w:bdr w:val="none" w:sz="0" w:space="0" w:color="auto"/>
                <w:lang w:val="en-GB"/>
              </w:rPr>
            </w:pPr>
            <w:r w:rsidRPr="00074EDD">
              <w:rPr>
                <w:rFonts w:hAnsi="Times New Roman" w:cs="Times New Roman"/>
                <w:noProof/>
                <w:snapToGrid w:val="0"/>
                <w:kern w:val="22"/>
                <w:bdr w:val="none" w:sz="0" w:space="0" w:color="auto"/>
                <w:lang w:val="en-GB" w:eastAsia="en-CA"/>
              </w:rPr>
              <w:drawing>
                <wp:inline distT="0" distB="0" distL="0" distR="0" wp14:anchorId="328C8542" wp14:editId="53E10453">
                  <wp:extent cx="343700" cy="403200"/>
                  <wp:effectExtent l="0" t="0" r="12065" b="3810"/>
                  <wp:docPr id="16" name="Picture 16"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6948" w:type="dxa"/>
            <w:gridSpan w:val="2"/>
            <w:tcBorders>
              <w:top w:val="nil"/>
              <w:left w:val="nil"/>
              <w:bottom w:val="single" w:sz="12" w:space="0" w:color="000000"/>
              <w:right w:val="nil"/>
            </w:tcBorders>
            <w:shd w:val="clear" w:color="auto" w:fill="auto"/>
            <w:tcMar>
              <w:top w:w="80" w:type="dxa"/>
              <w:left w:w="80" w:type="dxa"/>
              <w:bottom w:w="80" w:type="dxa"/>
              <w:right w:w="80" w:type="dxa"/>
            </w:tcMar>
          </w:tcPr>
          <w:p w14:paraId="4799FEF5" w14:textId="77777777" w:rsidR="007837D9" w:rsidRPr="00074EDD" w:rsidRDefault="007837D9" w:rsidP="00224F5F">
            <w:pPr>
              <w:jc w:val="right"/>
              <w:rPr>
                <w:rFonts w:ascii="Arial" w:hAnsi="Arial" w:cs="Arial"/>
                <w:b/>
                <w:bCs/>
                <w:snapToGrid w:val="0"/>
                <w:kern w:val="22"/>
                <w:sz w:val="32"/>
                <w:szCs w:val="32"/>
                <w:lang w:val="en-GB"/>
              </w:rPr>
            </w:pPr>
            <w:r w:rsidRPr="00074EDD">
              <w:rPr>
                <w:rFonts w:ascii="Arial" w:hAnsi="Arial" w:cs="Arial"/>
                <w:b/>
                <w:bCs/>
                <w:snapToGrid w:val="0"/>
                <w:kern w:val="22"/>
                <w:sz w:val="32"/>
                <w:szCs w:val="32"/>
                <w:lang w:val="en-GB"/>
              </w:rPr>
              <w:t>CBD</w:t>
            </w:r>
          </w:p>
        </w:tc>
      </w:tr>
      <w:tr w:rsidR="0060380C" w:rsidRPr="007B7AEA" w14:paraId="26356F93" w14:textId="77777777" w:rsidTr="007837D9">
        <w:trPr>
          <w:trHeight w:val="1971"/>
        </w:trPr>
        <w:tc>
          <w:tcPr>
            <w:tcW w:w="5735" w:type="dxa"/>
            <w:gridSpan w:val="3"/>
            <w:tcBorders>
              <w:top w:val="single" w:sz="12" w:space="0" w:color="000000"/>
              <w:left w:val="nil"/>
              <w:bottom w:val="single" w:sz="36" w:space="0" w:color="000000"/>
              <w:right w:val="nil"/>
            </w:tcBorders>
            <w:shd w:val="clear" w:color="auto" w:fill="auto"/>
            <w:tcMar>
              <w:top w:w="80" w:type="dxa"/>
              <w:left w:w="80" w:type="dxa"/>
              <w:bottom w:w="80" w:type="dxa"/>
              <w:right w:w="1502" w:type="dxa"/>
            </w:tcMar>
          </w:tcPr>
          <w:p w14:paraId="75A29EB6" w14:textId="77777777" w:rsidR="0060380C" w:rsidRPr="007B7AEA" w:rsidRDefault="00C47A2F" w:rsidP="006613E9">
            <w:pPr>
              <w:rPr>
                <w:rFonts w:hAnsi="Times New Roman" w:cs="Times New Roman"/>
                <w:snapToGrid w:val="0"/>
                <w:kern w:val="22"/>
                <w:lang w:val="en-GB"/>
              </w:rPr>
            </w:pPr>
            <w:r w:rsidRPr="00074EDD">
              <w:rPr>
                <w:rFonts w:hAnsi="Times New Roman" w:cs="Times New Roman"/>
                <w:noProof/>
                <w:snapToGrid w:val="0"/>
                <w:kern w:val="22"/>
                <w:lang w:val="en-GB" w:eastAsia="en-CA"/>
              </w:rPr>
              <w:drawing>
                <wp:inline distT="0" distB="0" distL="0" distR="0" wp14:anchorId="5248E31C" wp14:editId="513D8C14">
                  <wp:extent cx="2838450" cy="1073150"/>
                  <wp:effectExtent l="0" t="0" r="0" b="0"/>
                  <wp:docPr id="1" name="officeArt object" descr="Description: 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073150"/>
                          </a:xfrm>
                          <a:prstGeom prst="rect">
                            <a:avLst/>
                          </a:prstGeom>
                          <a:noFill/>
                          <a:ln>
                            <a:noFill/>
                          </a:ln>
                        </pic:spPr>
                      </pic:pic>
                    </a:graphicData>
                  </a:graphic>
                </wp:inline>
              </w:drawing>
            </w:r>
          </w:p>
        </w:tc>
        <w:tc>
          <w:tcPr>
            <w:tcW w:w="3895" w:type="dxa"/>
            <w:tcBorders>
              <w:top w:val="single" w:sz="12" w:space="0" w:color="000000"/>
              <w:left w:val="nil"/>
              <w:bottom w:val="single" w:sz="36" w:space="0" w:color="000000"/>
              <w:right w:val="nil"/>
            </w:tcBorders>
            <w:shd w:val="clear" w:color="auto" w:fill="auto"/>
            <w:tcMar>
              <w:top w:w="80" w:type="dxa"/>
              <w:left w:w="80" w:type="dxa"/>
              <w:bottom w:w="80" w:type="dxa"/>
              <w:right w:w="80" w:type="dxa"/>
            </w:tcMar>
          </w:tcPr>
          <w:p w14:paraId="7AAFA174" w14:textId="77777777" w:rsidR="0060380C" w:rsidRPr="007B7AEA" w:rsidRDefault="00073F2B" w:rsidP="00074EDD">
            <w:pPr>
              <w:ind w:left="1021"/>
              <w:jc w:val="left"/>
              <w:rPr>
                <w:rFonts w:hAnsi="Times New Roman" w:cs="Times New Roman"/>
                <w:snapToGrid w:val="0"/>
                <w:kern w:val="22"/>
                <w:lang w:val="en-GB"/>
              </w:rPr>
            </w:pPr>
            <w:r w:rsidRPr="007B7AEA">
              <w:rPr>
                <w:rFonts w:hAnsi="Times New Roman" w:cs="Times New Roman"/>
                <w:snapToGrid w:val="0"/>
                <w:kern w:val="22"/>
                <w:lang w:val="en-GB"/>
              </w:rPr>
              <w:t>Distr.</w:t>
            </w:r>
          </w:p>
          <w:p w14:paraId="3ED1CA5D" w14:textId="77777777" w:rsidR="0060380C" w:rsidRPr="007B7AEA" w:rsidRDefault="00073F2B" w:rsidP="00074EDD">
            <w:pPr>
              <w:ind w:left="1021"/>
              <w:jc w:val="left"/>
              <w:rPr>
                <w:rFonts w:hAnsi="Times New Roman" w:cs="Times New Roman"/>
                <w:snapToGrid w:val="0"/>
                <w:kern w:val="22"/>
                <w:lang w:val="en-GB"/>
              </w:rPr>
            </w:pPr>
            <w:r w:rsidRPr="007B7AEA">
              <w:rPr>
                <w:rFonts w:hAnsi="Times New Roman" w:cs="Times New Roman"/>
                <w:snapToGrid w:val="0"/>
                <w:kern w:val="22"/>
                <w:lang w:val="en-GB"/>
              </w:rPr>
              <w:t>GENERAL</w:t>
            </w:r>
          </w:p>
          <w:p w14:paraId="114D28EE" w14:textId="77777777" w:rsidR="0060380C" w:rsidRPr="007B7AEA" w:rsidRDefault="0060380C" w:rsidP="00074EDD">
            <w:pPr>
              <w:ind w:left="1021"/>
              <w:jc w:val="left"/>
              <w:rPr>
                <w:rFonts w:hAnsi="Times New Roman" w:cs="Times New Roman"/>
                <w:snapToGrid w:val="0"/>
                <w:kern w:val="22"/>
                <w:lang w:val="en-GB"/>
              </w:rPr>
            </w:pPr>
          </w:p>
          <w:sdt>
            <w:sdtPr>
              <w:rPr>
                <w:rFonts w:hAnsi="Times New Roman" w:cs="Times New Roman"/>
                <w:snapToGrid w:val="0"/>
                <w:kern w:val="22"/>
                <w:lang w:val="en-GB"/>
              </w:rPr>
              <w:alias w:val="Subject"/>
              <w:tag w:val=""/>
              <w:id w:val="635840151"/>
              <w:placeholder>
                <w:docPart w:val="5D2967D019FB4BA1826BF5989E00F68C"/>
              </w:placeholder>
              <w:dataBinding w:prefixMappings="xmlns:ns0='http://purl.org/dc/elements/1.1/' xmlns:ns1='http://schemas.openxmlformats.org/package/2006/metadata/core-properties' " w:xpath="/ns1:coreProperties[1]/ns0:subject[1]" w:storeItemID="{6C3C8BC8-F283-45AE-878A-BAB7291924A1}"/>
              <w:text/>
            </w:sdtPr>
            <w:sdtEndPr/>
            <w:sdtContent>
              <w:p w14:paraId="507E7E2B" w14:textId="6E47A10C" w:rsidR="008C6EB8" w:rsidRPr="007B7AEA" w:rsidRDefault="006911DF" w:rsidP="00074EDD">
                <w:pPr>
                  <w:ind w:left="1021"/>
                  <w:jc w:val="left"/>
                  <w:rPr>
                    <w:rFonts w:eastAsia="SimSun" w:hAnsi="Times New Roman" w:cs="Times New Roman"/>
                    <w:color w:val="auto"/>
                    <w:kern w:val="22"/>
                    <w:szCs w:val="24"/>
                    <w:bdr w:val="none" w:sz="0" w:space="0" w:color="auto"/>
                    <w:lang w:val="en-GB"/>
                  </w:rPr>
                </w:pPr>
                <w:r w:rsidRPr="00074EDD">
                  <w:rPr>
                    <w:rFonts w:hAnsi="Times New Roman" w:cs="Times New Roman"/>
                    <w:snapToGrid w:val="0"/>
                    <w:kern w:val="22"/>
                    <w:lang w:val="en-GB"/>
                  </w:rPr>
                  <w:t>CBD/NP/CB-IAC/2019/1/3</w:t>
                </w:r>
              </w:p>
            </w:sdtContent>
          </w:sdt>
          <w:p w14:paraId="0F1A0970" w14:textId="4CFA4631" w:rsidR="0060380C" w:rsidRPr="007B7AEA" w:rsidRDefault="00695149" w:rsidP="00074EDD">
            <w:pPr>
              <w:ind w:left="1021"/>
              <w:jc w:val="left"/>
              <w:rPr>
                <w:rFonts w:hAnsi="Times New Roman" w:cs="Times New Roman"/>
                <w:snapToGrid w:val="0"/>
                <w:color w:val="auto"/>
                <w:kern w:val="22"/>
                <w:lang w:val="en-GB"/>
              </w:rPr>
            </w:pPr>
            <w:r w:rsidRPr="007B7AEA">
              <w:rPr>
                <w:rFonts w:hAnsi="Times New Roman" w:cs="Times New Roman"/>
                <w:snapToGrid w:val="0"/>
                <w:color w:val="auto"/>
                <w:kern w:val="22"/>
                <w:lang w:val="en-GB"/>
              </w:rPr>
              <w:t>26</w:t>
            </w:r>
            <w:r w:rsidR="00EC1DD5" w:rsidRPr="007B7AEA">
              <w:rPr>
                <w:rFonts w:hAnsi="Times New Roman" w:cs="Times New Roman"/>
                <w:snapToGrid w:val="0"/>
                <w:color w:val="auto"/>
                <w:kern w:val="22"/>
                <w:lang w:val="en-GB"/>
              </w:rPr>
              <w:t xml:space="preserve"> </w:t>
            </w:r>
            <w:r w:rsidR="00CB1FAD" w:rsidRPr="007B7AEA">
              <w:rPr>
                <w:rFonts w:hAnsi="Times New Roman" w:cs="Times New Roman"/>
                <w:snapToGrid w:val="0"/>
                <w:color w:val="auto"/>
                <w:kern w:val="22"/>
                <w:lang w:val="en-GB"/>
              </w:rPr>
              <w:t>September</w:t>
            </w:r>
            <w:r w:rsidR="00B80AF5" w:rsidRPr="007B7AEA">
              <w:rPr>
                <w:rFonts w:hAnsi="Times New Roman" w:cs="Times New Roman"/>
                <w:snapToGrid w:val="0"/>
                <w:color w:val="auto"/>
                <w:kern w:val="22"/>
                <w:lang w:val="en-GB"/>
              </w:rPr>
              <w:t xml:space="preserve"> </w:t>
            </w:r>
            <w:r w:rsidR="00073F2B" w:rsidRPr="007B7AEA">
              <w:rPr>
                <w:rFonts w:hAnsi="Times New Roman" w:cs="Times New Roman"/>
                <w:snapToGrid w:val="0"/>
                <w:color w:val="auto"/>
                <w:kern w:val="22"/>
                <w:lang w:val="en-GB"/>
              </w:rPr>
              <w:t>201</w:t>
            </w:r>
            <w:r w:rsidR="00C67E94" w:rsidRPr="007B7AEA">
              <w:rPr>
                <w:rFonts w:hAnsi="Times New Roman" w:cs="Times New Roman"/>
                <w:snapToGrid w:val="0"/>
                <w:color w:val="auto"/>
                <w:kern w:val="22"/>
                <w:lang w:val="en-GB"/>
              </w:rPr>
              <w:t>9</w:t>
            </w:r>
          </w:p>
          <w:p w14:paraId="74E8CE6C" w14:textId="77777777" w:rsidR="0060380C" w:rsidRPr="007B7AEA" w:rsidRDefault="0060380C" w:rsidP="00074EDD">
            <w:pPr>
              <w:ind w:left="1021"/>
              <w:jc w:val="left"/>
              <w:rPr>
                <w:rFonts w:hAnsi="Times New Roman" w:cs="Times New Roman"/>
                <w:snapToGrid w:val="0"/>
                <w:kern w:val="22"/>
                <w:lang w:val="en-GB"/>
              </w:rPr>
            </w:pPr>
          </w:p>
          <w:p w14:paraId="2244030B" w14:textId="01E0EC75" w:rsidR="0060380C" w:rsidRPr="007B7AEA" w:rsidRDefault="00073F2B" w:rsidP="00074EDD">
            <w:pPr>
              <w:ind w:left="1021"/>
              <w:jc w:val="left"/>
              <w:rPr>
                <w:rFonts w:hAnsi="Times New Roman" w:cs="Times New Roman"/>
                <w:snapToGrid w:val="0"/>
                <w:kern w:val="22"/>
                <w:lang w:val="en-GB"/>
              </w:rPr>
            </w:pPr>
            <w:r w:rsidRPr="007B7AEA">
              <w:rPr>
                <w:rFonts w:hAnsi="Times New Roman" w:cs="Times New Roman"/>
                <w:snapToGrid w:val="0"/>
                <w:kern w:val="22"/>
                <w:lang w:val="en-GB"/>
              </w:rPr>
              <w:t>ENGLISH</w:t>
            </w:r>
            <w:r w:rsidR="00B50576" w:rsidRPr="007B7AEA">
              <w:rPr>
                <w:rFonts w:hAnsi="Times New Roman" w:cs="Times New Roman"/>
                <w:snapToGrid w:val="0"/>
                <w:kern w:val="22"/>
                <w:lang w:val="en-GB"/>
              </w:rPr>
              <w:t xml:space="preserve"> ONLY</w:t>
            </w:r>
          </w:p>
        </w:tc>
      </w:tr>
    </w:tbl>
    <w:p w14:paraId="5ACC46FA" w14:textId="0A5BE613" w:rsidR="00C67E94" w:rsidRPr="007B7AEA" w:rsidRDefault="00C67E94" w:rsidP="00074EDD">
      <w:pPr>
        <w:pStyle w:val="Cornernotation"/>
        <w:suppressLineNumbers/>
        <w:suppressAutoHyphens/>
        <w:kinsoku w:val="0"/>
        <w:overflowPunct w:val="0"/>
        <w:autoSpaceDE w:val="0"/>
        <w:autoSpaceDN w:val="0"/>
        <w:ind w:right="5391"/>
        <w:rPr>
          <w:rFonts w:hAnsi="Times New Roman" w:cs="Times New Roman"/>
          <w:snapToGrid w:val="0"/>
          <w:kern w:val="22"/>
          <w:lang w:val="en-GB"/>
        </w:rPr>
      </w:pPr>
      <w:r w:rsidRPr="007B7AEA">
        <w:rPr>
          <w:rFonts w:hAnsi="Times New Roman" w:cs="Times New Roman"/>
          <w:snapToGrid w:val="0"/>
          <w:kern w:val="22"/>
          <w:lang w:val="en-GB"/>
        </w:rPr>
        <w:t>INFORMAL ADVISORY COMMITTEE ON</w:t>
      </w:r>
      <w:r w:rsidR="00695149" w:rsidRPr="007B7AEA">
        <w:rPr>
          <w:rFonts w:hAnsi="Times New Roman" w:cs="Times New Roman"/>
          <w:snapToGrid w:val="0"/>
          <w:kern w:val="22"/>
          <w:lang w:val="en-GB"/>
        </w:rPr>
        <w:t xml:space="preserve"> </w:t>
      </w:r>
      <w:r w:rsidRPr="007B7AEA">
        <w:rPr>
          <w:rFonts w:hAnsi="Times New Roman" w:cs="Times New Roman"/>
          <w:snapToGrid w:val="0"/>
          <w:kern w:val="22"/>
          <w:lang w:val="en-GB"/>
        </w:rPr>
        <w:t>CAPACITY-BUILDING FOR THE</w:t>
      </w:r>
      <w:r w:rsidR="00695149" w:rsidRPr="007B7AEA">
        <w:rPr>
          <w:rFonts w:hAnsi="Times New Roman" w:cs="Times New Roman"/>
          <w:snapToGrid w:val="0"/>
          <w:kern w:val="22"/>
          <w:lang w:val="en-GB"/>
        </w:rPr>
        <w:t xml:space="preserve"> </w:t>
      </w:r>
      <w:r w:rsidRPr="007B7AEA">
        <w:rPr>
          <w:rFonts w:hAnsi="Times New Roman" w:cs="Times New Roman"/>
          <w:snapToGrid w:val="0"/>
          <w:kern w:val="22"/>
          <w:lang w:val="en-GB"/>
        </w:rPr>
        <w:t>IMPLEMENTATION OF THE</w:t>
      </w:r>
      <w:r w:rsidR="00695149" w:rsidRPr="007B7AEA">
        <w:rPr>
          <w:rFonts w:hAnsi="Times New Roman" w:cs="Times New Roman"/>
          <w:snapToGrid w:val="0"/>
          <w:kern w:val="22"/>
          <w:lang w:val="en-GB"/>
        </w:rPr>
        <w:t xml:space="preserve"> </w:t>
      </w:r>
      <w:r w:rsidRPr="007B7AEA">
        <w:rPr>
          <w:rFonts w:hAnsi="Times New Roman" w:cs="Times New Roman"/>
          <w:snapToGrid w:val="0"/>
          <w:kern w:val="22"/>
          <w:lang w:val="en-GB"/>
        </w:rPr>
        <w:t>NAGOYA PROTOCOL</w:t>
      </w:r>
    </w:p>
    <w:p w14:paraId="69CBBA29" w14:textId="02961211" w:rsidR="00C67E94" w:rsidRPr="007B7AEA" w:rsidRDefault="00C67E94" w:rsidP="00C67E94">
      <w:pPr>
        <w:pStyle w:val="Cornernotation"/>
        <w:suppressLineNumbers/>
        <w:suppressAutoHyphens/>
        <w:kinsoku w:val="0"/>
        <w:overflowPunct w:val="0"/>
        <w:autoSpaceDE w:val="0"/>
        <w:autoSpaceDN w:val="0"/>
        <w:ind w:right="3640"/>
        <w:rPr>
          <w:rFonts w:hAnsi="Times New Roman" w:cs="Times New Roman"/>
          <w:snapToGrid w:val="0"/>
          <w:kern w:val="22"/>
          <w:lang w:val="en-GB"/>
        </w:rPr>
      </w:pPr>
      <w:r w:rsidRPr="007B7AEA">
        <w:rPr>
          <w:rFonts w:hAnsi="Times New Roman" w:cs="Times New Roman"/>
          <w:snapToGrid w:val="0"/>
          <w:kern w:val="22"/>
          <w:lang w:val="en-GB"/>
        </w:rPr>
        <w:t xml:space="preserve">Fourth </w:t>
      </w:r>
      <w:r w:rsidR="005901CA" w:rsidRPr="007B7AEA">
        <w:rPr>
          <w:rFonts w:hAnsi="Times New Roman" w:cs="Times New Roman"/>
          <w:snapToGrid w:val="0"/>
          <w:kern w:val="22"/>
          <w:lang w:val="en-GB"/>
        </w:rPr>
        <w:t>m</w:t>
      </w:r>
      <w:r w:rsidRPr="007B7AEA">
        <w:rPr>
          <w:rFonts w:hAnsi="Times New Roman" w:cs="Times New Roman"/>
          <w:snapToGrid w:val="0"/>
          <w:kern w:val="22"/>
          <w:lang w:val="en-GB"/>
        </w:rPr>
        <w:t>eeting</w:t>
      </w:r>
    </w:p>
    <w:p w14:paraId="47B1B2D3" w14:textId="77777777" w:rsidR="00C67E94" w:rsidRPr="007B7AEA" w:rsidRDefault="00C67E94" w:rsidP="00C67E94">
      <w:pPr>
        <w:pStyle w:val="Cornernotation"/>
        <w:suppressLineNumbers/>
        <w:suppressAutoHyphens/>
        <w:kinsoku w:val="0"/>
        <w:overflowPunct w:val="0"/>
        <w:autoSpaceDE w:val="0"/>
        <w:autoSpaceDN w:val="0"/>
        <w:ind w:right="3640"/>
        <w:rPr>
          <w:rFonts w:hAnsi="Times New Roman" w:cs="Times New Roman"/>
          <w:snapToGrid w:val="0"/>
          <w:kern w:val="22"/>
          <w:lang w:val="en-GB"/>
        </w:rPr>
      </w:pPr>
      <w:r w:rsidRPr="007B7AEA">
        <w:rPr>
          <w:rFonts w:hAnsi="Times New Roman" w:cs="Times New Roman"/>
          <w:snapToGrid w:val="0"/>
          <w:kern w:val="22"/>
          <w:lang w:val="en-GB"/>
        </w:rPr>
        <w:t>Montreal, Canada, 29-31 October 2019</w:t>
      </w:r>
    </w:p>
    <w:p w14:paraId="5D3A89AF" w14:textId="66B9969F" w:rsidR="0066126E" w:rsidRPr="00074EDD" w:rsidRDefault="006B155C" w:rsidP="00074EDD">
      <w:pPr>
        <w:spacing w:before="240" w:after="120"/>
        <w:jc w:val="center"/>
        <w:rPr>
          <w:rFonts w:hAnsi="Times New Roman" w:cs="Times New Roman"/>
          <w:i/>
          <w:caps/>
          <w:kern w:val="22"/>
          <w:bdr w:val="none" w:sz="0" w:space="0" w:color="auto" w:frame="1"/>
          <w:lang w:val="en-GB"/>
        </w:rPr>
      </w:pPr>
      <w:sdt>
        <w:sdtPr>
          <w:rPr>
            <w:rFonts w:hAnsi="Times New Roman" w:cs="Times New Roman"/>
            <w:b/>
            <w:caps/>
            <w:kern w:val="22"/>
            <w:bdr w:val="none" w:sz="0" w:space="0" w:color="auto" w:frame="1"/>
            <w:lang w:val="en-GB"/>
          </w:rPr>
          <w:alias w:val="Title"/>
          <w:tag w:val=""/>
          <w:id w:val="-705955292"/>
          <w:placeholder>
            <w:docPart w:val="C23AA9DEB2AE42EFA2D6D6A336AF06B2"/>
          </w:placeholder>
          <w:dataBinding w:prefixMappings="xmlns:ns0='http://purl.org/dc/elements/1.1/' xmlns:ns1='http://schemas.openxmlformats.org/package/2006/metadata/core-properties' " w:xpath="/ns1:coreProperties[1]/ns0:title[1]" w:storeItemID="{6C3C8BC8-F283-45AE-878A-BAB7291924A1}"/>
          <w:text/>
        </w:sdtPr>
        <w:sdtEndPr/>
        <w:sdtContent>
          <w:r w:rsidR="006A574F" w:rsidRPr="00074EDD">
            <w:rPr>
              <w:rFonts w:hAnsi="Times New Roman" w:cs="Times New Roman"/>
              <w:b/>
              <w:caps/>
              <w:kern w:val="22"/>
              <w:bdr w:val="none" w:sz="0" w:space="0" w:color="auto" w:frame="1"/>
              <w:lang w:val="en-GB"/>
            </w:rPr>
            <w:t xml:space="preserve">Preliminary findings of the evaluation of the strategic framework for capacity-building and development to support the effective implementation of the </w:t>
          </w:r>
          <w:r w:rsidR="009B17DE" w:rsidRPr="00074EDD">
            <w:rPr>
              <w:rFonts w:hAnsi="Times New Roman" w:cs="Times New Roman"/>
              <w:b/>
              <w:caps/>
              <w:kern w:val="22"/>
              <w:bdr w:val="none" w:sz="0" w:space="0" w:color="auto" w:frame="1"/>
              <w:lang w:val="en-GB"/>
            </w:rPr>
            <w:t>Nagoya Protocol</w:t>
          </w:r>
        </w:sdtContent>
      </w:sdt>
    </w:p>
    <w:p w14:paraId="06935542" w14:textId="77777777" w:rsidR="0066126E" w:rsidRPr="00074EDD" w:rsidRDefault="0066126E" w:rsidP="0066126E">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i/>
          <w:kern w:val="22"/>
          <w:bdr w:val="none" w:sz="0" w:space="0" w:color="auto" w:frame="1"/>
          <w:lang w:val="en-GB"/>
        </w:rPr>
      </w:pPr>
      <w:r w:rsidRPr="00074EDD">
        <w:rPr>
          <w:rFonts w:hAnsi="Times New Roman" w:cs="Times New Roman"/>
          <w:i/>
          <w:kern w:val="22"/>
          <w:bdr w:val="none" w:sz="0" w:space="0" w:color="auto" w:frame="1"/>
          <w:lang w:val="en-GB"/>
        </w:rPr>
        <w:t>Note by the Executive Secretary</w:t>
      </w:r>
    </w:p>
    <w:p w14:paraId="7C55D3E4" w14:textId="61C6CC25" w:rsidR="0066126E" w:rsidRPr="00074EDD" w:rsidRDefault="0066126E" w:rsidP="007315E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hAnsi="Times New Roman" w:cs="Times New Roman"/>
          <w:kern w:val="22"/>
          <w:bdr w:val="none" w:sz="0" w:space="0" w:color="auto" w:frame="1"/>
          <w:lang w:val="en-GB"/>
        </w:rPr>
      </w:pPr>
      <w:r w:rsidRPr="00074EDD">
        <w:rPr>
          <w:rFonts w:hAnsi="Times New Roman" w:cs="Times New Roman"/>
          <w:kern w:val="22"/>
          <w:bdr w:val="none" w:sz="0" w:space="0" w:color="auto" w:frame="1"/>
          <w:lang w:val="en-GB"/>
        </w:rPr>
        <w:t>1.</w:t>
      </w:r>
      <w:r w:rsidRPr="00074EDD">
        <w:rPr>
          <w:rFonts w:hAnsi="Times New Roman" w:cs="Times New Roman"/>
          <w:kern w:val="22"/>
          <w:bdr w:val="none" w:sz="0" w:space="0" w:color="auto" w:frame="1"/>
          <w:lang w:val="en-GB"/>
        </w:rPr>
        <w:tab/>
        <w:t xml:space="preserve">In its decision </w:t>
      </w:r>
      <w:hyperlink r:id="rId14" w:history="1">
        <w:r w:rsidRPr="00074EDD">
          <w:rPr>
            <w:rStyle w:val="Link"/>
            <w:kern w:val="22"/>
            <w:sz w:val="22"/>
            <w:szCs w:val="22"/>
          </w:rPr>
          <w:t>NP-3/5</w:t>
        </w:r>
      </w:hyperlink>
      <w:r w:rsidRPr="00074EDD">
        <w:rPr>
          <w:rFonts w:hAnsi="Times New Roman" w:cs="Times New Roman"/>
          <w:kern w:val="22"/>
          <w:bdr w:val="none" w:sz="0" w:space="0" w:color="auto" w:frame="1"/>
          <w:lang w:val="en-GB"/>
        </w:rPr>
        <w:t xml:space="preserve">, the meeting of the Conference of the Parties serving as the meeting of the Parties to the Nagoya Protocol requested that the Executive Secretary prepare an evaluation of the strategic framework for capacity-building and development in accordance with decision </w:t>
      </w:r>
      <w:hyperlink r:id="rId15" w:history="1">
        <w:r w:rsidRPr="00074EDD">
          <w:rPr>
            <w:rStyle w:val="Link"/>
            <w:kern w:val="22"/>
            <w:sz w:val="22"/>
            <w:szCs w:val="22"/>
          </w:rPr>
          <w:t>NP-1/8</w:t>
        </w:r>
      </w:hyperlink>
      <w:r w:rsidRPr="00074EDD">
        <w:rPr>
          <w:rFonts w:hAnsi="Times New Roman" w:cs="Times New Roman"/>
          <w:kern w:val="22"/>
          <w:bdr w:val="none" w:sz="0" w:space="0" w:color="auto" w:frame="1"/>
          <w:lang w:val="en-GB"/>
        </w:rPr>
        <w:t>, paragraph 9(f), and submit the evaluation report for the consideration of the Subsidiary Body on Implementation at its third meeting, with a view to ensuring an effective approach to capacity-building under the Nagoya Protocol that is consistent with the post-2020 global biodiversity framework</w:t>
      </w:r>
      <w:r w:rsidR="00831C9D" w:rsidRPr="00074EDD">
        <w:rPr>
          <w:rFonts w:hAnsi="Times New Roman" w:cs="Times New Roman"/>
          <w:kern w:val="22"/>
          <w:bdr w:val="none" w:sz="0" w:space="0" w:color="auto" w:frame="1"/>
          <w:lang w:val="en-GB"/>
        </w:rPr>
        <w:t xml:space="preserve"> (section A, para. 7(b))</w:t>
      </w:r>
      <w:r w:rsidRPr="00074EDD">
        <w:rPr>
          <w:rFonts w:hAnsi="Times New Roman" w:cs="Times New Roman"/>
          <w:kern w:val="22"/>
          <w:bdr w:val="none" w:sz="0" w:space="0" w:color="auto" w:frame="1"/>
          <w:lang w:val="en-GB"/>
        </w:rPr>
        <w:t>.</w:t>
      </w:r>
    </w:p>
    <w:p w14:paraId="63DC18BD" w14:textId="15B5D063" w:rsidR="0066126E" w:rsidRPr="00074EDD" w:rsidRDefault="0066126E" w:rsidP="00074ED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hAnsi="Times New Roman" w:cs="Times New Roman"/>
          <w:kern w:val="22"/>
          <w:bdr w:val="none" w:sz="0" w:space="0" w:color="auto" w:frame="1"/>
          <w:lang w:val="en-GB"/>
        </w:rPr>
      </w:pPr>
      <w:r w:rsidRPr="00074EDD">
        <w:rPr>
          <w:rFonts w:hAnsi="Times New Roman" w:cs="Times New Roman"/>
          <w:kern w:val="22"/>
          <w:bdr w:val="none" w:sz="0" w:space="0" w:color="auto" w:frame="1"/>
          <w:lang w:val="en-GB"/>
        </w:rPr>
        <w:t>3.</w:t>
      </w:r>
      <w:r w:rsidRPr="00074EDD">
        <w:rPr>
          <w:rFonts w:hAnsi="Times New Roman" w:cs="Times New Roman"/>
          <w:kern w:val="22"/>
          <w:bdr w:val="none" w:sz="0" w:space="0" w:color="auto" w:frame="1"/>
          <w:lang w:val="en-GB"/>
        </w:rPr>
        <w:tab/>
        <w:t xml:space="preserve">The present document consists of the preliminary findings of the evaluation prepared by the Secretariat for the consideration of the Informal Advisory Committee at its fourth meeting. Committee members will be invited to review the preliminary findings and </w:t>
      </w:r>
      <w:r w:rsidR="00A66DA4" w:rsidRPr="00074EDD">
        <w:rPr>
          <w:rFonts w:hAnsi="Times New Roman" w:cs="Times New Roman"/>
          <w:kern w:val="22"/>
          <w:bdr w:val="none" w:sz="0" w:space="0" w:color="auto" w:frame="1"/>
          <w:lang w:val="en-GB"/>
        </w:rPr>
        <w:t xml:space="preserve">to </w:t>
      </w:r>
      <w:r w:rsidRPr="00074EDD">
        <w:rPr>
          <w:rFonts w:hAnsi="Times New Roman" w:cs="Times New Roman"/>
          <w:kern w:val="22"/>
          <w:bdr w:val="none" w:sz="0" w:space="0" w:color="auto" w:frame="1"/>
          <w:lang w:val="en-GB"/>
        </w:rPr>
        <w:t>provide additional information and recommendations</w:t>
      </w:r>
      <w:r w:rsidR="00831C9D" w:rsidRPr="00074EDD">
        <w:rPr>
          <w:rFonts w:hAnsi="Times New Roman" w:cs="Times New Roman"/>
          <w:kern w:val="22"/>
          <w:bdr w:val="none" w:sz="0" w:space="0" w:color="auto" w:frame="1"/>
          <w:lang w:val="en-GB"/>
        </w:rPr>
        <w:t xml:space="preserve"> as requested by the Parties (section</w:t>
      </w:r>
      <w:r w:rsidR="0071072F" w:rsidRPr="007B7AEA">
        <w:rPr>
          <w:rFonts w:hAnsi="Times New Roman" w:cs="Times New Roman"/>
          <w:kern w:val="22"/>
          <w:bdr w:val="none" w:sz="0" w:space="0" w:color="auto" w:frame="1"/>
          <w:lang w:val="en-GB"/>
        </w:rPr>
        <w:t> </w:t>
      </w:r>
      <w:r w:rsidR="00831C9D" w:rsidRPr="00074EDD">
        <w:rPr>
          <w:rFonts w:hAnsi="Times New Roman" w:cs="Times New Roman"/>
          <w:kern w:val="22"/>
          <w:bdr w:val="none" w:sz="0" w:space="0" w:color="auto" w:frame="1"/>
          <w:lang w:val="en-GB"/>
        </w:rPr>
        <w:t>A, para.</w:t>
      </w:r>
      <w:r w:rsidR="0071072F" w:rsidRPr="007B7AEA">
        <w:rPr>
          <w:rFonts w:hAnsi="Times New Roman" w:cs="Times New Roman"/>
          <w:kern w:val="22"/>
          <w:bdr w:val="none" w:sz="0" w:space="0" w:color="auto" w:frame="1"/>
          <w:lang w:val="en-GB"/>
        </w:rPr>
        <w:t> </w:t>
      </w:r>
      <w:r w:rsidR="00831C9D" w:rsidRPr="00074EDD">
        <w:rPr>
          <w:rFonts w:hAnsi="Times New Roman" w:cs="Times New Roman"/>
          <w:kern w:val="22"/>
          <w:bdr w:val="none" w:sz="0" w:space="0" w:color="auto" w:frame="1"/>
          <w:lang w:val="en-GB"/>
        </w:rPr>
        <w:t>5)</w:t>
      </w:r>
      <w:r w:rsidRPr="00074EDD">
        <w:rPr>
          <w:rFonts w:hAnsi="Times New Roman" w:cs="Times New Roman"/>
          <w:kern w:val="22"/>
          <w:bdr w:val="none" w:sz="0" w:space="0" w:color="auto" w:frame="1"/>
          <w:lang w:val="en-GB"/>
        </w:rPr>
        <w:t>.</w:t>
      </w:r>
    </w:p>
    <w:p w14:paraId="0DADF98F" w14:textId="6D527D41" w:rsidR="0066126E" w:rsidRPr="00074EDD" w:rsidRDefault="0066126E" w:rsidP="00074ED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hAnsi="Times New Roman" w:cs="Times New Roman"/>
          <w:kern w:val="22"/>
          <w:bdr w:val="none" w:sz="0" w:space="0" w:color="auto" w:frame="1"/>
          <w:lang w:val="en-GB"/>
        </w:rPr>
      </w:pPr>
      <w:r w:rsidRPr="00074EDD">
        <w:rPr>
          <w:rFonts w:hAnsi="Times New Roman" w:cs="Times New Roman"/>
          <w:kern w:val="22"/>
          <w:bdr w:val="none" w:sz="0" w:space="0" w:color="auto" w:frame="1"/>
          <w:lang w:val="en-GB"/>
        </w:rPr>
        <w:t>4.</w:t>
      </w:r>
      <w:r w:rsidRPr="00074EDD">
        <w:rPr>
          <w:rFonts w:hAnsi="Times New Roman" w:cs="Times New Roman"/>
          <w:kern w:val="22"/>
          <w:bdr w:val="none" w:sz="0" w:space="0" w:color="auto" w:frame="1"/>
          <w:lang w:val="en-GB"/>
        </w:rPr>
        <w:tab/>
        <w:t>The input received by the Informal Advisory Committee will be used to revise the evaluation report</w:t>
      </w:r>
      <w:r w:rsidR="0071072F" w:rsidRPr="007B7AEA">
        <w:rPr>
          <w:rFonts w:hAnsi="Times New Roman" w:cs="Times New Roman"/>
          <w:kern w:val="22"/>
          <w:bdr w:val="none" w:sz="0" w:space="0" w:color="auto" w:frame="1"/>
          <w:lang w:val="en-GB"/>
        </w:rPr>
        <w:t>,</w:t>
      </w:r>
      <w:r w:rsidRPr="00074EDD">
        <w:rPr>
          <w:rFonts w:hAnsi="Times New Roman" w:cs="Times New Roman"/>
          <w:kern w:val="22"/>
          <w:bdr w:val="none" w:sz="0" w:space="0" w:color="auto" w:frame="1"/>
          <w:lang w:val="en-GB"/>
        </w:rPr>
        <w:t xml:space="preserve"> which will be submitted to the Subsidiary Body on Implementation at its third meeting.</w:t>
      </w:r>
    </w:p>
    <w:p w14:paraId="664B8FD4" w14:textId="77777777" w:rsidR="0066126E" w:rsidRPr="00074EDD" w:rsidRDefault="0066126E" w:rsidP="00074EDD">
      <w:pPr>
        <w:spacing w:before="120" w:after="120"/>
        <w:rPr>
          <w:rFonts w:hAnsi="Times New Roman" w:cs="Times New Roman"/>
          <w:kern w:val="22"/>
          <w:lang w:val="en-GB"/>
        </w:rPr>
      </w:pPr>
    </w:p>
    <w:p w14:paraId="4BC2F492" w14:textId="301F116D" w:rsidR="0066126E" w:rsidRPr="00074EDD" w:rsidRDefault="0066126E">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kern w:val="22"/>
          <w:lang w:val="en-GB"/>
        </w:rPr>
      </w:pPr>
    </w:p>
    <w:p w14:paraId="32EC5877" w14:textId="353FBAC0" w:rsidR="0066126E" w:rsidRPr="00074EDD" w:rsidRDefault="0066126E">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kern w:val="22"/>
          <w:lang w:val="en-GB"/>
        </w:rPr>
      </w:pPr>
      <w:r w:rsidRPr="00074EDD">
        <w:rPr>
          <w:rFonts w:hAnsi="Times New Roman" w:cs="Times New Roman"/>
          <w:i/>
          <w:kern w:val="22"/>
          <w:lang w:val="en-GB"/>
        </w:rPr>
        <w:br w:type="page"/>
      </w:r>
    </w:p>
    <w:p w14:paraId="3B0F19A2" w14:textId="77777777" w:rsidR="0066126E" w:rsidRPr="00074EDD" w:rsidRDefault="0066126E" w:rsidP="004F70EB">
      <w:pPr>
        <w:jc w:val="center"/>
        <w:rPr>
          <w:rFonts w:hAnsi="Times New Roman" w:cs="Times New Roman"/>
          <w:i/>
          <w:kern w:val="22"/>
          <w:lang w:val="en-GB"/>
        </w:rPr>
      </w:pPr>
    </w:p>
    <w:p w14:paraId="112D6FD1" w14:textId="448FDF52" w:rsidR="004F70EB" w:rsidRPr="00074EDD" w:rsidRDefault="00EA1A2E" w:rsidP="004F70EB">
      <w:pPr>
        <w:jc w:val="center"/>
        <w:rPr>
          <w:rFonts w:hAnsi="Times New Roman" w:cs="Times New Roman"/>
          <w:i/>
          <w:kern w:val="22"/>
          <w:lang w:val="en-GB"/>
        </w:rPr>
      </w:pPr>
      <w:r w:rsidRPr="00074EDD">
        <w:rPr>
          <w:rFonts w:hAnsi="Times New Roman" w:cs="Times New Roman"/>
          <w:i/>
          <w:kern w:val="22"/>
          <w:lang w:val="en-GB"/>
        </w:rPr>
        <w:t>C</w:t>
      </w:r>
      <w:r w:rsidR="004F70EB" w:rsidRPr="00074EDD">
        <w:rPr>
          <w:rFonts w:hAnsi="Times New Roman" w:cs="Times New Roman"/>
          <w:i/>
          <w:kern w:val="22"/>
          <w:lang w:val="en-GB"/>
        </w:rPr>
        <w:t>ontents</w:t>
      </w:r>
    </w:p>
    <w:sdt>
      <w:sdtPr>
        <w:rPr>
          <w:rFonts w:ascii="Times New Roman" w:eastAsiaTheme="majorEastAsia" w:hAnsi="Times New Roman" w:cs="Times New Roman"/>
          <w:color w:val="2F5496" w:themeColor="accent1" w:themeShade="BF"/>
          <w:kern w:val="22"/>
          <w:sz w:val="28"/>
          <w:szCs w:val="28"/>
          <w:bdr w:val="none" w:sz="0" w:space="0" w:color="auto"/>
          <w:lang w:val="en-GB" w:eastAsia="ja-JP"/>
        </w:rPr>
        <w:id w:val="-879783611"/>
        <w:docPartObj>
          <w:docPartGallery w:val="Table of Contents"/>
          <w:docPartUnique/>
        </w:docPartObj>
      </w:sdtPr>
      <w:sdtEndPr>
        <w:rPr>
          <w:rFonts w:eastAsia="Arial Unicode MS"/>
          <w:b w:val="0"/>
          <w:bCs w:val="0"/>
          <w:noProof/>
          <w:color w:val="000000"/>
          <w:sz w:val="20"/>
          <w:szCs w:val="20"/>
          <w:bdr w:val="nil"/>
          <w:lang w:eastAsia="en-US"/>
        </w:rPr>
      </w:sdtEndPr>
      <w:sdtContent>
        <w:p w14:paraId="7EEEACE6" w14:textId="684AE3FA" w:rsidR="0092243F" w:rsidRPr="00074EDD" w:rsidRDefault="003875A6">
          <w:pPr>
            <w:pStyle w:val="TOC2"/>
            <w:tabs>
              <w:tab w:val="right" w:leader="dot" w:pos="9350"/>
            </w:tabs>
            <w:rPr>
              <w:rFonts w:eastAsiaTheme="minorEastAsia" w:cstheme="minorBidi"/>
              <w:b w:val="0"/>
              <w:bCs w:val="0"/>
              <w:noProof/>
              <w:color w:val="auto"/>
              <w:kern w:val="22"/>
              <w:sz w:val="22"/>
              <w:szCs w:val="22"/>
              <w:bdr w:val="none" w:sz="0" w:space="0" w:color="auto"/>
              <w:lang w:val="en-GB" w:eastAsia="en-CA"/>
            </w:rPr>
          </w:pPr>
          <w:r w:rsidRPr="00074EDD">
            <w:rPr>
              <w:rFonts w:ascii="Times New Roman" w:hAnsi="Times New Roman" w:cs="Times New Roman"/>
              <w:b w:val="0"/>
              <w:bCs w:val="0"/>
              <w:kern w:val="22"/>
              <w:lang w:val="en-GB"/>
            </w:rPr>
            <w:fldChar w:fldCharType="begin"/>
          </w:r>
          <w:r w:rsidRPr="00074EDD">
            <w:rPr>
              <w:rFonts w:ascii="Times New Roman" w:hAnsi="Times New Roman" w:cs="Times New Roman"/>
              <w:b w:val="0"/>
              <w:bCs w:val="0"/>
              <w:kern w:val="22"/>
              <w:lang w:val="en-GB"/>
            </w:rPr>
            <w:instrText xml:space="preserve"> TOC \o "2-3" \h \z </w:instrText>
          </w:r>
          <w:r w:rsidRPr="00074EDD">
            <w:rPr>
              <w:rFonts w:ascii="Times New Roman" w:hAnsi="Times New Roman" w:cs="Times New Roman"/>
              <w:b w:val="0"/>
              <w:bCs w:val="0"/>
              <w:kern w:val="22"/>
              <w:lang w:val="en-GB"/>
            </w:rPr>
            <w:fldChar w:fldCharType="separate"/>
          </w:r>
          <w:hyperlink w:anchor="_Toc20144906" w:history="1">
            <w:r w:rsidR="0092243F" w:rsidRPr="007B7AEA">
              <w:rPr>
                <w:rStyle w:val="Hyperlink"/>
                <w:caps/>
                <w:noProof/>
                <w:snapToGrid w:val="0"/>
                <w:kern w:val="22"/>
                <w:lang w:val="en-GB"/>
              </w:rPr>
              <w:t>ACRONYMS</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_Toc20144906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3</w:t>
            </w:r>
            <w:r w:rsidR="0092243F" w:rsidRPr="00074EDD">
              <w:rPr>
                <w:noProof/>
                <w:webHidden/>
                <w:kern w:val="22"/>
                <w:lang w:val="en-GB"/>
              </w:rPr>
              <w:fldChar w:fldCharType="end"/>
            </w:r>
          </w:hyperlink>
        </w:p>
        <w:p w14:paraId="256BFEB3" w14:textId="004B5211" w:rsidR="0092243F" w:rsidRPr="00074EDD" w:rsidRDefault="00695149">
          <w:pPr>
            <w:pStyle w:val="TOC2"/>
            <w:tabs>
              <w:tab w:val="left" w:pos="440"/>
              <w:tab w:val="right" w:leader="dot" w:pos="9350"/>
            </w:tabs>
            <w:rPr>
              <w:rFonts w:eastAsiaTheme="minorEastAsia" w:cstheme="minorBidi"/>
              <w:b w:val="0"/>
              <w:bCs w:val="0"/>
              <w:noProof/>
              <w:color w:val="auto"/>
              <w:kern w:val="22"/>
              <w:sz w:val="22"/>
              <w:szCs w:val="22"/>
              <w:bdr w:val="none" w:sz="0" w:space="0" w:color="auto"/>
              <w:lang w:val="en-GB" w:eastAsia="en-CA"/>
            </w:rPr>
          </w:pPr>
          <w:hyperlink w:anchor="_Toc20144907" w:history="1">
            <w:r w:rsidR="0092243F" w:rsidRPr="007B7AEA">
              <w:rPr>
                <w:rStyle w:val="Hyperlink"/>
                <w:caps/>
                <w:noProof/>
                <w:snapToGrid w:val="0"/>
                <w:kern w:val="22"/>
                <w:lang w:val="en-GB"/>
              </w:rPr>
              <w:t>I.</w:t>
            </w:r>
            <w:r w:rsidR="0092243F" w:rsidRPr="00074EDD">
              <w:rPr>
                <w:rFonts w:eastAsiaTheme="minorEastAsia" w:cstheme="minorBidi"/>
                <w:b w:val="0"/>
                <w:bCs w:val="0"/>
                <w:noProof/>
                <w:color w:val="auto"/>
                <w:kern w:val="22"/>
                <w:sz w:val="22"/>
                <w:szCs w:val="22"/>
                <w:bdr w:val="none" w:sz="0" w:space="0" w:color="auto"/>
                <w:lang w:val="en-GB" w:eastAsia="en-CA"/>
              </w:rPr>
              <w:tab/>
            </w:r>
            <w:r w:rsidR="0092243F" w:rsidRPr="007B7AEA">
              <w:rPr>
                <w:rStyle w:val="Hyperlink"/>
                <w:caps/>
                <w:noProof/>
                <w:snapToGrid w:val="0"/>
                <w:kern w:val="22"/>
                <w:lang w:val="en-GB"/>
              </w:rPr>
              <w:t>INTRODUCTION</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_Toc20144907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4</w:t>
            </w:r>
            <w:r w:rsidR="0092243F" w:rsidRPr="00074EDD">
              <w:rPr>
                <w:noProof/>
                <w:webHidden/>
                <w:kern w:val="22"/>
                <w:lang w:val="en-GB"/>
              </w:rPr>
              <w:fldChar w:fldCharType="end"/>
            </w:r>
          </w:hyperlink>
        </w:p>
        <w:p w14:paraId="3B16D858" w14:textId="3818D8F2"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08" w:history="1">
            <w:r w:rsidR="0092243F" w:rsidRPr="00074EDD">
              <w:rPr>
                <w:rStyle w:val="Hyperlink"/>
                <w:rFonts w:ascii="Times New Roman" w:hAnsi="Times New Roman"/>
                <w:noProof/>
                <w:kern w:val="22"/>
                <w:lang w:val="en-GB"/>
              </w:rPr>
              <w:t>A.</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Background</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_Toc20144908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4</w:t>
            </w:r>
            <w:r w:rsidR="0092243F" w:rsidRPr="00074EDD">
              <w:rPr>
                <w:noProof/>
                <w:webHidden/>
                <w:kern w:val="22"/>
                <w:lang w:val="en-GB"/>
              </w:rPr>
              <w:fldChar w:fldCharType="end"/>
            </w:r>
          </w:hyperlink>
        </w:p>
        <w:p w14:paraId="76766E19" w14:textId="4F9F71ED"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09" w:history="1">
            <w:r w:rsidR="0092243F" w:rsidRPr="00074EDD">
              <w:rPr>
                <w:rStyle w:val="Hyperlink"/>
                <w:rFonts w:ascii="Times New Roman" w:hAnsi="Times New Roman"/>
                <w:noProof/>
                <w:kern w:val="22"/>
                <w:lang w:val="en-GB"/>
              </w:rPr>
              <w:t>B.</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Purpose of the evaluation</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_Toc20144909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4</w:t>
            </w:r>
            <w:r w:rsidR="0092243F" w:rsidRPr="00074EDD">
              <w:rPr>
                <w:noProof/>
                <w:webHidden/>
                <w:kern w:val="22"/>
                <w:lang w:val="en-GB"/>
              </w:rPr>
              <w:fldChar w:fldCharType="end"/>
            </w:r>
          </w:hyperlink>
        </w:p>
        <w:p w14:paraId="386AB5E2" w14:textId="7B082307" w:rsidR="0092243F" w:rsidRPr="00074EDD" w:rsidRDefault="00695149">
          <w:pPr>
            <w:pStyle w:val="TOC2"/>
            <w:tabs>
              <w:tab w:val="left" w:pos="440"/>
              <w:tab w:val="right" w:leader="dot" w:pos="9350"/>
            </w:tabs>
            <w:rPr>
              <w:rFonts w:eastAsiaTheme="minorEastAsia" w:cstheme="minorBidi"/>
              <w:b w:val="0"/>
              <w:bCs w:val="0"/>
              <w:noProof/>
              <w:color w:val="auto"/>
              <w:kern w:val="22"/>
              <w:sz w:val="22"/>
              <w:szCs w:val="22"/>
              <w:bdr w:val="none" w:sz="0" w:space="0" w:color="auto"/>
              <w:lang w:val="en-GB" w:eastAsia="en-CA"/>
            </w:rPr>
          </w:pPr>
          <w:hyperlink w:anchor="_Toc20144910" w:history="1">
            <w:r w:rsidR="0092243F" w:rsidRPr="007B7AEA">
              <w:rPr>
                <w:rStyle w:val="Hyperlink"/>
                <w:caps/>
                <w:noProof/>
                <w:snapToGrid w:val="0"/>
                <w:kern w:val="22"/>
                <w:lang w:val="en-GB"/>
              </w:rPr>
              <w:t>II.</w:t>
            </w:r>
            <w:r w:rsidR="0092243F" w:rsidRPr="00074EDD">
              <w:rPr>
                <w:rFonts w:eastAsiaTheme="minorEastAsia" w:cstheme="minorBidi"/>
                <w:b w:val="0"/>
                <w:bCs w:val="0"/>
                <w:noProof/>
                <w:color w:val="auto"/>
                <w:kern w:val="22"/>
                <w:sz w:val="22"/>
                <w:szCs w:val="22"/>
                <w:bdr w:val="none" w:sz="0" w:space="0" w:color="auto"/>
                <w:lang w:val="en-GB" w:eastAsia="en-CA"/>
              </w:rPr>
              <w:tab/>
            </w:r>
            <w:r w:rsidR="0092243F" w:rsidRPr="007B7AEA">
              <w:rPr>
                <w:rStyle w:val="Hyperlink"/>
                <w:caps/>
                <w:noProof/>
                <w:snapToGrid w:val="0"/>
                <w:kern w:val="22"/>
                <w:lang w:val="en-GB"/>
              </w:rPr>
              <w:t>METHODOLOGY and limitations</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_Toc20144910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4</w:t>
            </w:r>
            <w:r w:rsidR="0092243F" w:rsidRPr="00074EDD">
              <w:rPr>
                <w:noProof/>
                <w:webHidden/>
                <w:kern w:val="22"/>
                <w:lang w:val="en-GB"/>
              </w:rPr>
              <w:fldChar w:fldCharType="end"/>
            </w:r>
          </w:hyperlink>
        </w:p>
        <w:p w14:paraId="70D0823B" w14:textId="5CAAA687" w:rsidR="0092243F" w:rsidRPr="00074EDD" w:rsidRDefault="00695149">
          <w:pPr>
            <w:pStyle w:val="TOC2"/>
            <w:tabs>
              <w:tab w:val="left" w:pos="440"/>
              <w:tab w:val="right" w:leader="dot" w:pos="9350"/>
            </w:tabs>
            <w:rPr>
              <w:rFonts w:eastAsiaTheme="minorEastAsia" w:cstheme="minorBidi"/>
              <w:b w:val="0"/>
              <w:bCs w:val="0"/>
              <w:noProof/>
              <w:color w:val="auto"/>
              <w:kern w:val="22"/>
              <w:sz w:val="22"/>
              <w:szCs w:val="22"/>
              <w:bdr w:val="none" w:sz="0" w:space="0" w:color="auto"/>
              <w:lang w:val="en-GB" w:eastAsia="en-CA"/>
            </w:rPr>
          </w:pPr>
          <w:hyperlink w:anchor="_Toc20144911" w:history="1">
            <w:r w:rsidR="0092243F" w:rsidRPr="007B7AEA">
              <w:rPr>
                <w:rStyle w:val="Hyperlink"/>
                <w:caps/>
                <w:noProof/>
                <w:snapToGrid w:val="0"/>
                <w:kern w:val="22"/>
                <w:lang w:val="en-GB"/>
              </w:rPr>
              <w:t>III.</w:t>
            </w:r>
            <w:r w:rsidR="0092243F" w:rsidRPr="00074EDD">
              <w:rPr>
                <w:rFonts w:eastAsiaTheme="minorEastAsia" w:cstheme="minorBidi"/>
                <w:b w:val="0"/>
                <w:bCs w:val="0"/>
                <w:noProof/>
                <w:color w:val="auto"/>
                <w:kern w:val="22"/>
                <w:sz w:val="22"/>
                <w:szCs w:val="22"/>
                <w:bdr w:val="none" w:sz="0" w:space="0" w:color="auto"/>
                <w:lang w:val="en-GB" w:eastAsia="en-CA"/>
              </w:rPr>
              <w:tab/>
            </w:r>
            <w:r w:rsidR="0092243F" w:rsidRPr="00074EDD">
              <w:rPr>
                <w:rStyle w:val="Hyperlink"/>
                <w:caps/>
                <w:noProof/>
                <w:snapToGrid w:val="0"/>
                <w:kern w:val="22"/>
                <w:lang w:val="en-GB"/>
              </w:rPr>
              <w:t>Progress in the Implementation of the Framework</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_Toc20144911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6</w:t>
            </w:r>
            <w:r w:rsidR="0092243F" w:rsidRPr="00074EDD">
              <w:rPr>
                <w:noProof/>
                <w:webHidden/>
                <w:kern w:val="22"/>
                <w:lang w:val="en-GB"/>
              </w:rPr>
              <w:fldChar w:fldCharType="end"/>
            </w:r>
          </w:hyperlink>
        </w:p>
        <w:p w14:paraId="0A20F731" w14:textId="777BCC5B"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12" w:history="1">
            <w:r w:rsidR="0092243F" w:rsidRPr="00074EDD">
              <w:rPr>
                <w:rStyle w:val="Hyperlink"/>
                <w:rFonts w:ascii="Times New Roman" w:hAnsi="Times New Roman"/>
                <w:noProof/>
                <w:kern w:val="22"/>
                <w:lang w:val="en-GB"/>
              </w:rPr>
              <w:t>A.</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Key advances in capacity-building on ABS</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_Toc20144912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6</w:t>
            </w:r>
            <w:r w:rsidR="0092243F" w:rsidRPr="00074EDD">
              <w:rPr>
                <w:noProof/>
                <w:webHidden/>
                <w:kern w:val="22"/>
                <w:lang w:val="en-GB"/>
              </w:rPr>
              <w:fldChar w:fldCharType="end"/>
            </w:r>
          </w:hyperlink>
        </w:p>
        <w:p w14:paraId="2DB7B9B1" w14:textId="0234C52C"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13" w:history="1">
            <w:r w:rsidR="0092243F" w:rsidRPr="00074EDD">
              <w:rPr>
                <w:rStyle w:val="Hyperlink"/>
                <w:rFonts w:ascii="Times New Roman" w:hAnsi="Times New Roman"/>
                <w:noProof/>
                <w:kern w:val="22"/>
                <w:lang w:val="en-GB"/>
              </w:rPr>
              <w:t>B.</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 xml:space="preserve">Assessment of progress towards the implementation of the </w:t>
            </w:r>
            <w:r w:rsidR="009B361C" w:rsidRPr="00074EDD">
              <w:rPr>
                <w:rStyle w:val="Hyperlink"/>
                <w:rFonts w:ascii="Times New Roman" w:hAnsi="Times New Roman"/>
                <w:noProof/>
                <w:kern w:val="22"/>
                <w:lang w:val="en-GB"/>
              </w:rPr>
              <w:t>f</w:t>
            </w:r>
            <w:r w:rsidR="0092243F" w:rsidRPr="00074EDD">
              <w:rPr>
                <w:rStyle w:val="Hyperlink"/>
                <w:rFonts w:ascii="Times New Roman" w:hAnsi="Times New Roman"/>
                <w:noProof/>
                <w:kern w:val="22"/>
                <w:lang w:val="en-GB"/>
              </w:rPr>
              <w:t>ramework</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_Toc20144913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9</w:t>
            </w:r>
            <w:r w:rsidR="0092243F" w:rsidRPr="00074EDD">
              <w:rPr>
                <w:noProof/>
                <w:webHidden/>
                <w:kern w:val="22"/>
                <w:lang w:val="en-GB"/>
              </w:rPr>
              <w:fldChar w:fldCharType="end"/>
            </w:r>
          </w:hyperlink>
        </w:p>
        <w:p w14:paraId="7C5B7930" w14:textId="11C1A7FF" w:rsidR="0092243F" w:rsidRPr="00074EDD" w:rsidRDefault="00695149">
          <w:pPr>
            <w:pStyle w:val="TOC2"/>
            <w:tabs>
              <w:tab w:val="left" w:pos="660"/>
              <w:tab w:val="right" w:leader="dot" w:pos="9350"/>
            </w:tabs>
            <w:rPr>
              <w:rFonts w:eastAsiaTheme="minorEastAsia" w:cstheme="minorBidi"/>
              <w:b w:val="0"/>
              <w:bCs w:val="0"/>
              <w:noProof/>
              <w:color w:val="auto"/>
              <w:kern w:val="22"/>
              <w:sz w:val="22"/>
              <w:szCs w:val="22"/>
              <w:bdr w:val="none" w:sz="0" w:space="0" w:color="auto"/>
              <w:lang w:val="en-GB" w:eastAsia="en-CA"/>
            </w:rPr>
          </w:pPr>
          <w:hyperlink w:anchor="_Toc20144914" w:history="1">
            <w:r w:rsidR="0092243F" w:rsidRPr="007B7AEA">
              <w:rPr>
                <w:rStyle w:val="Hyperlink"/>
                <w:caps/>
                <w:noProof/>
                <w:snapToGrid w:val="0"/>
                <w:kern w:val="22"/>
                <w:lang w:val="en-GB"/>
              </w:rPr>
              <w:t>IV.</w:t>
            </w:r>
            <w:r w:rsidR="0092243F" w:rsidRPr="00074EDD">
              <w:rPr>
                <w:rFonts w:eastAsiaTheme="minorEastAsia" w:cstheme="minorBidi"/>
                <w:b w:val="0"/>
                <w:bCs w:val="0"/>
                <w:noProof/>
                <w:color w:val="auto"/>
                <w:kern w:val="22"/>
                <w:sz w:val="22"/>
                <w:szCs w:val="22"/>
                <w:bdr w:val="none" w:sz="0" w:space="0" w:color="auto"/>
                <w:lang w:val="en-GB" w:eastAsia="en-CA"/>
              </w:rPr>
              <w:tab/>
            </w:r>
            <w:r w:rsidR="0092243F" w:rsidRPr="007B7AEA">
              <w:rPr>
                <w:rStyle w:val="Hyperlink"/>
                <w:caps/>
                <w:noProof/>
                <w:snapToGrid w:val="0"/>
                <w:kern w:val="22"/>
                <w:lang w:val="en-GB"/>
              </w:rPr>
              <w:t>Effectiveness of the Framework</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_Toc20144914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10</w:t>
            </w:r>
            <w:r w:rsidR="0092243F" w:rsidRPr="00074EDD">
              <w:rPr>
                <w:noProof/>
                <w:webHidden/>
                <w:kern w:val="22"/>
                <w:lang w:val="en-GB"/>
              </w:rPr>
              <w:fldChar w:fldCharType="end"/>
            </w:r>
          </w:hyperlink>
        </w:p>
        <w:p w14:paraId="5C4527FD" w14:textId="0EE25CDB"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15" w:history="1">
            <w:r w:rsidR="0092243F" w:rsidRPr="00074EDD">
              <w:rPr>
                <w:rStyle w:val="Hyperlink"/>
                <w:rFonts w:ascii="Times New Roman" w:hAnsi="Times New Roman"/>
                <w:noProof/>
                <w:kern w:val="22"/>
                <w:lang w:val="en-GB"/>
              </w:rPr>
              <w:t>A.</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Effectiveness of the coordination mechanisms and role of the SCBD</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_Toc20144915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11</w:t>
            </w:r>
            <w:r w:rsidR="0092243F" w:rsidRPr="00074EDD">
              <w:rPr>
                <w:noProof/>
                <w:webHidden/>
                <w:kern w:val="22"/>
                <w:lang w:val="en-GB"/>
              </w:rPr>
              <w:fldChar w:fldCharType="end"/>
            </w:r>
          </w:hyperlink>
        </w:p>
        <w:p w14:paraId="641BF0FF" w14:textId="2E5A93AD" w:rsidR="0092243F" w:rsidRPr="00074EDD" w:rsidRDefault="00695149">
          <w:pPr>
            <w:pStyle w:val="TOC2"/>
            <w:tabs>
              <w:tab w:val="left" w:pos="440"/>
              <w:tab w:val="right" w:leader="dot" w:pos="9350"/>
            </w:tabs>
            <w:rPr>
              <w:rFonts w:eastAsiaTheme="minorEastAsia" w:cstheme="minorBidi"/>
              <w:b w:val="0"/>
              <w:bCs w:val="0"/>
              <w:noProof/>
              <w:color w:val="auto"/>
              <w:kern w:val="22"/>
              <w:sz w:val="22"/>
              <w:szCs w:val="22"/>
              <w:bdr w:val="none" w:sz="0" w:space="0" w:color="auto"/>
              <w:lang w:val="en-GB" w:eastAsia="en-CA"/>
            </w:rPr>
          </w:pPr>
          <w:hyperlink w:anchor="_Toc20144916" w:history="1">
            <w:r w:rsidR="0092243F" w:rsidRPr="007B7AEA">
              <w:rPr>
                <w:rStyle w:val="Hyperlink"/>
                <w:caps/>
                <w:noProof/>
                <w:snapToGrid w:val="0"/>
                <w:kern w:val="22"/>
                <w:lang w:val="en-GB"/>
              </w:rPr>
              <w:t>V.</w:t>
            </w:r>
            <w:r w:rsidR="0092243F" w:rsidRPr="00074EDD">
              <w:rPr>
                <w:rFonts w:eastAsiaTheme="minorEastAsia" w:cstheme="minorBidi"/>
                <w:b w:val="0"/>
                <w:bCs w:val="0"/>
                <w:noProof/>
                <w:color w:val="auto"/>
                <w:kern w:val="22"/>
                <w:sz w:val="22"/>
                <w:szCs w:val="22"/>
                <w:bdr w:val="none" w:sz="0" w:space="0" w:color="auto"/>
                <w:lang w:val="en-GB" w:eastAsia="en-CA"/>
              </w:rPr>
              <w:tab/>
            </w:r>
            <w:r w:rsidR="0092243F" w:rsidRPr="007B7AEA">
              <w:rPr>
                <w:rStyle w:val="Hyperlink"/>
                <w:caps/>
                <w:noProof/>
                <w:snapToGrid w:val="0"/>
                <w:kern w:val="22"/>
                <w:lang w:val="en-GB"/>
              </w:rPr>
              <w:t>Uses and strengths of the Framework</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_Toc20144916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12</w:t>
            </w:r>
            <w:r w:rsidR="0092243F" w:rsidRPr="00074EDD">
              <w:rPr>
                <w:noProof/>
                <w:webHidden/>
                <w:kern w:val="22"/>
                <w:lang w:val="en-GB"/>
              </w:rPr>
              <w:fldChar w:fldCharType="end"/>
            </w:r>
          </w:hyperlink>
        </w:p>
        <w:p w14:paraId="1EF9498B" w14:textId="27124F78" w:rsidR="0092243F" w:rsidRPr="00074EDD" w:rsidRDefault="00695149">
          <w:pPr>
            <w:pStyle w:val="TOC2"/>
            <w:tabs>
              <w:tab w:val="left" w:pos="660"/>
              <w:tab w:val="right" w:leader="dot" w:pos="9350"/>
            </w:tabs>
            <w:rPr>
              <w:rFonts w:eastAsiaTheme="minorEastAsia" w:cstheme="minorBidi"/>
              <w:b w:val="0"/>
              <w:bCs w:val="0"/>
              <w:noProof/>
              <w:color w:val="auto"/>
              <w:kern w:val="22"/>
              <w:sz w:val="22"/>
              <w:szCs w:val="22"/>
              <w:bdr w:val="none" w:sz="0" w:space="0" w:color="auto"/>
              <w:lang w:val="en-GB" w:eastAsia="en-CA"/>
            </w:rPr>
          </w:pPr>
          <w:hyperlink w:anchor="_Toc20144917" w:history="1">
            <w:r w:rsidR="0092243F" w:rsidRPr="007B7AEA">
              <w:rPr>
                <w:rStyle w:val="Hyperlink"/>
                <w:caps/>
                <w:noProof/>
                <w:snapToGrid w:val="0"/>
                <w:kern w:val="22"/>
                <w:lang w:val="en-GB"/>
              </w:rPr>
              <w:t>VI.</w:t>
            </w:r>
            <w:r w:rsidR="0092243F" w:rsidRPr="00074EDD">
              <w:rPr>
                <w:rFonts w:eastAsiaTheme="minorEastAsia" w:cstheme="minorBidi"/>
                <w:b w:val="0"/>
                <w:bCs w:val="0"/>
                <w:noProof/>
                <w:color w:val="auto"/>
                <w:kern w:val="22"/>
                <w:sz w:val="22"/>
                <w:szCs w:val="22"/>
                <w:bdr w:val="none" w:sz="0" w:space="0" w:color="auto"/>
                <w:lang w:val="en-GB" w:eastAsia="en-CA"/>
              </w:rPr>
              <w:tab/>
            </w:r>
            <w:r w:rsidR="0092243F" w:rsidRPr="007B7AEA">
              <w:rPr>
                <w:rStyle w:val="Hyperlink"/>
                <w:caps/>
                <w:noProof/>
                <w:snapToGrid w:val="0"/>
                <w:kern w:val="22"/>
                <w:lang w:val="en-GB"/>
              </w:rPr>
              <w:t>Elements of the Strategic Framwork</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_Toc20144917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13</w:t>
            </w:r>
            <w:r w:rsidR="0092243F" w:rsidRPr="00074EDD">
              <w:rPr>
                <w:noProof/>
                <w:webHidden/>
                <w:kern w:val="22"/>
                <w:lang w:val="en-GB"/>
              </w:rPr>
              <w:fldChar w:fldCharType="end"/>
            </w:r>
          </w:hyperlink>
        </w:p>
        <w:p w14:paraId="5C872A58" w14:textId="295A5640"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18" w:history="1">
            <w:r w:rsidR="0092243F" w:rsidRPr="00074EDD">
              <w:rPr>
                <w:rStyle w:val="Hyperlink"/>
                <w:rFonts w:ascii="Times New Roman" w:hAnsi="Times New Roman"/>
                <w:noProof/>
                <w:kern w:val="22"/>
                <w:lang w:val="en-GB"/>
              </w:rPr>
              <w:t>A.</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Key areas where further capacity-building is needed</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_Toc20144918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13</w:t>
            </w:r>
            <w:r w:rsidR="0092243F" w:rsidRPr="00074EDD">
              <w:rPr>
                <w:noProof/>
                <w:webHidden/>
                <w:kern w:val="22"/>
                <w:lang w:val="en-GB"/>
              </w:rPr>
              <w:fldChar w:fldCharType="end"/>
            </w:r>
          </w:hyperlink>
        </w:p>
        <w:p w14:paraId="48704B6F" w14:textId="193B049C"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19" w:history="1">
            <w:r w:rsidR="0092243F" w:rsidRPr="00074EDD">
              <w:rPr>
                <w:rStyle w:val="Hyperlink"/>
                <w:rFonts w:ascii="Times New Roman" w:hAnsi="Times New Roman"/>
                <w:noProof/>
                <w:kern w:val="22"/>
                <w:lang w:val="en-GB"/>
              </w:rPr>
              <w:t>B.</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Emerging areas for capacity-building</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_Toc20144919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14</w:t>
            </w:r>
            <w:r w:rsidR="0092243F" w:rsidRPr="00074EDD">
              <w:rPr>
                <w:noProof/>
                <w:webHidden/>
                <w:kern w:val="22"/>
                <w:lang w:val="en-GB"/>
              </w:rPr>
              <w:fldChar w:fldCharType="end"/>
            </w:r>
          </w:hyperlink>
        </w:p>
        <w:p w14:paraId="170AB685" w14:textId="3D7CE5C0"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20" w:history="1">
            <w:r w:rsidR="0092243F" w:rsidRPr="00074EDD">
              <w:rPr>
                <w:rStyle w:val="Hyperlink"/>
                <w:rFonts w:ascii="Times New Roman" w:hAnsi="Times New Roman"/>
                <w:noProof/>
                <w:kern w:val="22"/>
                <w:lang w:val="en-GB"/>
              </w:rPr>
              <w:t>C.</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Capacity-building approaches</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_Toc20144920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14</w:t>
            </w:r>
            <w:r w:rsidR="0092243F" w:rsidRPr="00074EDD">
              <w:rPr>
                <w:noProof/>
                <w:webHidden/>
                <w:kern w:val="22"/>
                <w:lang w:val="en-GB"/>
              </w:rPr>
              <w:fldChar w:fldCharType="end"/>
            </w:r>
          </w:hyperlink>
        </w:p>
        <w:p w14:paraId="1108D3F3" w14:textId="77582BBA"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21" w:history="1">
            <w:r w:rsidR="0092243F" w:rsidRPr="00074EDD">
              <w:rPr>
                <w:rStyle w:val="Hyperlink"/>
                <w:rFonts w:ascii="Times New Roman" w:hAnsi="Times New Roman"/>
                <w:noProof/>
                <w:kern w:val="22"/>
                <w:lang w:val="en-GB"/>
              </w:rPr>
              <w:t>D.</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Additional elements to support implementation of the Framework</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_Toc20144921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15</w:t>
            </w:r>
            <w:r w:rsidR="0092243F" w:rsidRPr="00074EDD">
              <w:rPr>
                <w:noProof/>
                <w:webHidden/>
                <w:kern w:val="22"/>
                <w:lang w:val="en-GB"/>
              </w:rPr>
              <w:fldChar w:fldCharType="end"/>
            </w:r>
          </w:hyperlink>
        </w:p>
        <w:p w14:paraId="1AB7DDA2" w14:textId="6B4A0159"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22" w:history="1">
            <w:r w:rsidR="0092243F" w:rsidRPr="00074EDD">
              <w:rPr>
                <w:rStyle w:val="Hyperlink"/>
                <w:rFonts w:ascii="Times New Roman" w:hAnsi="Times New Roman"/>
                <w:noProof/>
                <w:kern w:val="22"/>
                <w:lang w:val="en-GB"/>
              </w:rPr>
              <w:t>E.</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Conclusions</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_Toc20144922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16</w:t>
            </w:r>
            <w:r w:rsidR="0092243F" w:rsidRPr="00074EDD">
              <w:rPr>
                <w:noProof/>
                <w:webHidden/>
                <w:kern w:val="22"/>
                <w:lang w:val="en-GB"/>
              </w:rPr>
              <w:fldChar w:fldCharType="end"/>
            </w:r>
          </w:hyperlink>
        </w:p>
        <w:p w14:paraId="1ABE46DA" w14:textId="7B86DC80" w:rsidR="0092243F" w:rsidRPr="00074EDD" w:rsidRDefault="00695149">
          <w:pPr>
            <w:pStyle w:val="TOC2"/>
            <w:tabs>
              <w:tab w:val="left" w:pos="660"/>
              <w:tab w:val="right" w:leader="dot" w:pos="9350"/>
            </w:tabs>
            <w:rPr>
              <w:rFonts w:eastAsiaTheme="minorEastAsia" w:cstheme="minorBidi"/>
              <w:b w:val="0"/>
              <w:bCs w:val="0"/>
              <w:noProof/>
              <w:color w:val="auto"/>
              <w:kern w:val="22"/>
              <w:sz w:val="22"/>
              <w:szCs w:val="22"/>
              <w:bdr w:val="none" w:sz="0" w:space="0" w:color="auto"/>
              <w:lang w:val="en-GB" w:eastAsia="en-CA"/>
            </w:rPr>
          </w:pPr>
          <w:hyperlink w:anchor="_Toc20144923" w:history="1">
            <w:r w:rsidR="0092243F" w:rsidRPr="007B7AEA">
              <w:rPr>
                <w:rStyle w:val="Hyperlink"/>
                <w:caps/>
                <w:noProof/>
                <w:snapToGrid w:val="0"/>
                <w:kern w:val="22"/>
                <w:lang w:val="en-GB"/>
              </w:rPr>
              <w:t>VII.</w:t>
            </w:r>
            <w:r w:rsidR="0092243F" w:rsidRPr="00074EDD">
              <w:rPr>
                <w:rFonts w:eastAsiaTheme="minorEastAsia" w:cstheme="minorBidi"/>
                <w:b w:val="0"/>
                <w:bCs w:val="0"/>
                <w:noProof/>
                <w:color w:val="auto"/>
                <w:kern w:val="22"/>
                <w:sz w:val="22"/>
                <w:szCs w:val="22"/>
                <w:bdr w:val="none" w:sz="0" w:space="0" w:color="auto"/>
                <w:lang w:val="en-GB" w:eastAsia="en-CA"/>
              </w:rPr>
              <w:tab/>
            </w:r>
            <w:r w:rsidR="0092243F" w:rsidRPr="007B7AEA">
              <w:rPr>
                <w:rStyle w:val="Hyperlink"/>
                <w:caps/>
                <w:noProof/>
                <w:snapToGrid w:val="0"/>
                <w:kern w:val="22"/>
                <w:lang w:val="en-GB"/>
              </w:rPr>
              <w:t>RECOMMENDATIONS</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_Toc20144923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16</w:t>
            </w:r>
            <w:r w:rsidR="0092243F" w:rsidRPr="00074EDD">
              <w:rPr>
                <w:noProof/>
                <w:webHidden/>
                <w:kern w:val="22"/>
                <w:lang w:val="en-GB"/>
              </w:rPr>
              <w:fldChar w:fldCharType="end"/>
            </w:r>
          </w:hyperlink>
        </w:p>
        <w:p w14:paraId="10B0D91D" w14:textId="7FC624F7"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24" w:history="1">
            <w:r w:rsidR="0092243F" w:rsidRPr="00074EDD">
              <w:rPr>
                <w:rStyle w:val="Hyperlink"/>
                <w:rFonts w:ascii="Times New Roman" w:hAnsi="Times New Roman"/>
                <w:noProof/>
                <w:kern w:val="22"/>
                <w:lang w:val="en-GB"/>
              </w:rPr>
              <w:t>A.</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 xml:space="preserve">Improving the </w:t>
            </w:r>
            <w:r w:rsidR="009B361C" w:rsidRPr="00074EDD">
              <w:rPr>
                <w:rStyle w:val="Hyperlink"/>
                <w:rFonts w:ascii="Times New Roman" w:hAnsi="Times New Roman"/>
                <w:noProof/>
                <w:kern w:val="22"/>
                <w:lang w:val="en-GB"/>
              </w:rPr>
              <w:t>f</w:t>
            </w:r>
            <w:r w:rsidR="0092243F" w:rsidRPr="00074EDD">
              <w:rPr>
                <w:rStyle w:val="Hyperlink"/>
                <w:rFonts w:ascii="Times New Roman" w:hAnsi="Times New Roman"/>
                <w:noProof/>
                <w:kern w:val="22"/>
                <w:lang w:val="en-GB"/>
              </w:rPr>
              <w:t>ramework</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_Toc20144924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17</w:t>
            </w:r>
            <w:r w:rsidR="0092243F" w:rsidRPr="00074EDD">
              <w:rPr>
                <w:noProof/>
                <w:webHidden/>
                <w:kern w:val="22"/>
                <w:lang w:val="en-GB"/>
              </w:rPr>
              <w:fldChar w:fldCharType="end"/>
            </w:r>
          </w:hyperlink>
        </w:p>
        <w:p w14:paraId="6B85DEB0" w14:textId="6F850B58"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25" w:history="1">
            <w:r w:rsidR="0092243F" w:rsidRPr="00074EDD">
              <w:rPr>
                <w:rStyle w:val="Hyperlink"/>
                <w:rFonts w:ascii="Times New Roman" w:hAnsi="Times New Roman"/>
                <w:noProof/>
                <w:kern w:val="22"/>
                <w:lang w:val="en-GB"/>
              </w:rPr>
              <w:t>B.</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Improving the coordination mechanisms</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_Toc20144925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17</w:t>
            </w:r>
            <w:r w:rsidR="0092243F" w:rsidRPr="00074EDD">
              <w:rPr>
                <w:noProof/>
                <w:webHidden/>
                <w:kern w:val="22"/>
                <w:lang w:val="en-GB"/>
              </w:rPr>
              <w:fldChar w:fldCharType="end"/>
            </w:r>
          </w:hyperlink>
        </w:p>
        <w:p w14:paraId="09BCE5C6" w14:textId="4ECF6A33"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26" w:history="1">
            <w:r w:rsidR="0092243F" w:rsidRPr="00074EDD">
              <w:rPr>
                <w:rStyle w:val="Hyperlink"/>
                <w:rFonts w:ascii="Times New Roman" w:hAnsi="Times New Roman"/>
                <w:noProof/>
                <w:kern w:val="22"/>
                <w:lang w:val="en-GB"/>
              </w:rPr>
              <w:t>C.</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Enhancing the role of the SCBD</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_Toc20144926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18</w:t>
            </w:r>
            <w:r w:rsidR="0092243F" w:rsidRPr="00074EDD">
              <w:rPr>
                <w:noProof/>
                <w:webHidden/>
                <w:kern w:val="22"/>
                <w:lang w:val="en-GB"/>
              </w:rPr>
              <w:fldChar w:fldCharType="end"/>
            </w:r>
          </w:hyperlink>
        </w:p>
        <w:p w14:paraId="2EC79CB2" w14:textId="1500D774" w:rsidR="0092243F" w:rsidRPr="00074EDD" w:rsidRDefault="00695149">
          <w:pPr>
            <w:pStyle w:val="TOC3"/>
            <w:tabs>
              <w:tab w:val="left" w:pos="660"/>
              <w:tab w:val="right" w:leader="dot" w:pos="9350"/>
            </w:tabs>
            <w:rPr>
              <w:rFonts w:eastAsiaTheme="minorEastAsia" w:cstheme="minorBidi"/>
              <w:noProof/>
              <w:color w:val="auto"/>
              <w:kern w:val="22"/>
              <w:sz w:val="22"/>
              <w:szCs w:val="22"/>
              <w:bdr w:val="none" w:sz="0" w:space="0" w:color="auto"/>
              <w:lang w:val="en-GB" w:eastAsia="en-CA"/>
            </w:rPr>
          </w:pPr>
          <w:hyperlink w:anchor="_Toc20144927" w:history="1">
            <w:r w:rsidR="0092243F" w:rsidRPr="00074EDD">
              <w:rPr>
                <w:rStyle w:val="Hyperlink"/>
                <w:rFonts w:ascii="Times New Roman" w:hAnsi="Times New Roman"/>
                <w:noProof/>
                <w:kern w:val="22"/>
                <w:lang w:val="en-GB"/>
              </w:rPr>
              <w:t>D.</w:t>
            </w:r>
            <w:r w:rsidR="0092243F" w:rsidRPr="00074EDD">
              <w:rPr>
                <w:rFonts w:eastAsiaTheme="minorEastAsia" w:cstheme="minorBidi"/>
                <w:noProof/>
                <w:color w:val="auto"/>
                <w:kern w:val="22"/>
                <w:sz w:val="22"/>
                <w:szCs w:val="22"/>
                <w:bdr w:val="none" w:sz="0" w:space="0" w:color="auto"/>
                <w:lang w:val="en-GB" w:eastAsia="en-CA"/>
              </w:rPr>
              <w:tab/>
            </w:r>
            <w:r w:rsidR="0092243F" w:rsidRPr="00074EDD">
              <w:rPr>
                <w:rStyle w:val="Hyperlink"/>
                <w:rFonts w:ascii="Times New Roman" w:hAnsi="Times New Roman"/>
                <w:noProof/>
                <w:kern w:val="22"/>
                <w:lang w:val="en-GB"/>
              </w:rPr>
              <w:t>General recommendations for improving capacity-building and development on ABS beyond 2020</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_Toc20144927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18</w:t>
            </w:r>
            <w:r w:rsidR="0092243F" w:rsidRPr="00074EDD">
              <w:rPr>
                <w:noProof/>
                <w:webHidden/>
                <w:kern w:val="22"/>
                <w:lang w:val="en-GB"/>
              </w:rPr>
              <w:fldChar w:fldCharType="end"/>
            </w:r>
          </w:hyperlink>
        </w:p>
        <w:p w14:paraId="3AD3223F" w14:textId="7531856D" w:rsidR="0092243F" w:rsidRPr="00074EDD" w:rsidRDefault="00695149">
          <w:pPr>
            <w:pStyle w:val="TOC2"/>
            <w:tabs>
              <w:tab w:val="right" w:leader="dot" w:pos="9350"/>
            </w:tabs>
            <w:rPr>
              <w:rFonts w:eastAsiaTheme="minorEastAsia" w:cstheme="minorBidi"/>
              <w:b w:val="0"/>
              <w:bCs w:val="0"/>
              <w:noProof/>
              <w:color w:val="auto"/>
              <w:kern w:val="22"/>
              <w:sz w:val="22"/>
              <w:szCs w:val="22"/>
              <w:bdr w:val="none" w:sz="0" w:space="0" w:color="auto"/>
              <w:lang w:val="en-GB" w:eastAsia="en-CA"/>
            </w:rPr>
          </w:pPr>
          <w:hyperlink w:anchor="_Toc20144928" w:history="1">
            <w:r w:rsidR="0092243F" w:rsidRPr="00074EDD">
              <w:rPr>
                <w:rStyle w:val="Hyperlink"/>
                <w:noProof/>
                <w:kern w:val="22"/>
                <w:lang w:val="en-GB"/>
              </w:rPr>
              <w:t>ANNEX I: List of documents reviewed</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_Toc20144928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20</w:t>
            </w:r>
            <w:r w:rsidR="0092243F" w:rsidRPr="00074EDD">
              <w:rPr>
                <w:noProof/>
                <w:webHidden/>
                <w:kern w:val="22"/>
                <w:lang w:val="en-GB"/>
              </w:rPr>
              <w:fldChar w:fldCharType="end"/>
            </w:r>
          </w:hyperlink>
        </w:p>
        <w:p w14:paraId="50D58C99" w14:textId="1A0E800E" w:rsidR="0092243F" w:rsidRPr="00074EDD" w:rsidRDefault="00695149">
          <w:pPr>
            <w:pStyle w:val="TOC2"/>
            <w:tabs>
              <w:tab w:val="right" w:leader="dot" w:pos="9350"/>
            </w:tabs>
            <w:rPr>
              <w:rFonts w:eastAsiaTheme="minorEastAsia" w:cstheme="minorBidi"/>
              <w:b w:val="0"/>
              <w:bCs w:val="0"/>
              <w:noProof/>
              <w:color w:val="auto"/>
              <w:kern w:val="22"/>
              <w:sz w:val="22"/>
              <w:szCs w:val="22"/>
              <w:bdr w:val="none" w:sz="0" w:space="0" w:color="auto"/>
              <w:lang w:val="en-GB" w:eastAsia="en-CA"/>
            </w:rPr>
          </w:pPr>
          <w:hyperlink w:anchor="_Toc20144929" w:history="1">
            <w:r w:rsidR="0092243F" w:rsidRPr="00074EDD">
              <w:rPr>
                <w:rStyle w:val="Hyperlink"/>
                <w:noProof/>
                <w:kern w:val="22"/>
                <w:lang w:val="en-GB"/>
              </w:rPr>
              <w:t>ANNEX II: Evaluation questions guiding the review</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_Toc20144929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23</w:t>
            </w:r>
            <w:r w:rsidR="0092243F" w:rsidRPr="00074EDD">
              <w:rPr>
                <w:noProof/>
                <w:webHidden/>
                <w:kern w:val="22"/>
                <w:lang w:val="en-GB"/>
              </w:rPr>
              <w:fldChar w:fldCharType="end"/>
            </w:r>
          </w:hyperlink>
        </w:p>
        <w:p w14:paraId="2B7FAEE3" w14:textId="4D25910B" w:rsidR="0092243F" w:rsidRPr="00074EDD" w:rsidRDefault="00695149">
          <w:pPr>
            <w:pStyle w:val="TOC2"/>
            <w:tabs>
              <w:tab w:val="right" w:leader="dot" w:pos="9350"/>
            </w:tabs>
            <w:rPr>
              <w:rFonts w:eastAsiaTheme="minorEastAsia" w:cstheme="minorBidi"/>
              <w:b w:val="0"/>
              <w:bCs w:val="0"/>
              <w:noProof/>
              <w:color w:val="auto"/>
              <w:kern w:val="22"/>
              <w:sz w:val="22"/>
              <w:szCs w:val="22"/>
              <w:bdr w:val="none" w:sz="0" w:space="0" w:color="auto"/>
              <w:lang w:val="en-GB" w:eastAsia="en-CA"/>
            </w:rPr>
          </w:pPr>
          <w:hyperlink w:anchor="_Toc20144930" w:history="1">
            <w:r w:rsidR="0092243F" w:rsidRPr="00074EDD">
              <w:rPr>
                <w:rStyle w:val="Hyperlink"/>
                <w:noProof/>
                <w:kern w:val="22"/>
                <w:lang w:val="en-GB"/>
              </w:rPr>
              <w:t>ANNEX III: List of interviewees</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_Toc20144930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25</w:t>
            </w:r>
            <w:r w:rsidR="0092243F" w:rsidRPr="00074EDD">
              <w:rPr>
                <w:noProof/>
                <w:webHidden/>
                <w:kern w:val="22"/>
                <w:lang w:val="en-GB"/>
              </w:rPr>
              <w:fldChar w:fldCharType="end"/>
            </w:r>
          </w:hyperlink>
        </w:p>
        <w:p w14:paraId="5C65041E" w14:textId="135B44FA" w:rsidR="0092243F" w:rsidRPr="00074EDD" w:rsidRDefault="00695149">
          <w:pPr>
            <w:pStyle w:val="TOC2"/>
            <w:tabs>
              <w:tab w:val="right" w:leader="dot" w:pos="9350"/>
            </w:tabs>
            <w:rPr>
              <w:rFonts w:eastAsiaTheme="minorEastAsia" w:cstheme="minorBidi"/>
              <w:b w:val="0"/>
              <w:bCs w:val="0"/>
              <w:noProof/>
              <w:color w:val="auto"/>
              <w:kern w:val="22"/>
              <w:sz w:val="22"/>
              <w:szCs w:val="22"/>
              <w:bdr w:val="none" w:sz="0" w:space="0" w:color="auto"/>
              <w:lang w:val="en-GB" w:eastAsia="en-CA"/>
            </w:rPr>
          </w:pPr>
          <w:hyperlink w:anchor="_Toc20144931" w:history="1">
            <w:r w:rsidR="0092243F" w:rsidRPr="00074EDD">
              <w:rPr>
                <w:rStyle w:val="Hyperlink"/>
                <w:noProof/>
                <w:kern w:val="22"/>
                <w:lang w:val="en-GB"/>
              </w:rPr>
              <w:t>ANNEX IV: Interview guide</w:t>
            </w:r>
            <w:r w:rsidR="0092243F" w:rsidRPr="00074EDD">
              <w:rPr>
                <w:noProof/>
                <w:webHidden/>
                <w:kern w:val="22"/>
                <w:lang w:val="en-GB"/>
              </w:rPr>
              <w:tab/>
            </w:r>
            <w:r w:rsidR="0092243F" w:rsidRPr="00074EDD">
              <w:rPr>
                <w:noProof/>
                <w:webHidden/>
                <w:kern w:val="22"/>
                <w:lang w:val="en-GB"/>
              </w:rPr>
              <w:fldChar w:fldCharType="begin"/>
            </w:r>
            <w:r w:rsidR="0092243F" w:rsidRPr="00074EDD">
              <w:rPr>
                <w:noProof/>
                <w:webHidden/>
                <w:kern w:val="22"/>
                <w:lang w:val="en-GB"/>
              </w:rPr>
              <w:instrText xml:space="preserve"> PAGEREF _Toc20144931 \h </w:instrText>
            </w:r>
            <w:r w:rsidR="0092243F" w:rsidRPr="00074EDD">
              <w:rPr>
                <w:noProof/>
                <w:webHidden/>
                <w:kern w:val="22"/>
                <w:lang w:val="en-GB"/>
              </w:rPr>
            </w:r>
            <w:r w:rsidR="0092243F" w:rsidRPr="00074EDD">
              <w:rPr>
                <w:noProof/>
                <w:webHidden/>
                <w:kern w:val="22"/>
                <w:lang w:val="en-GB"/>
              </w:rPr>
              <w:fldChar w:fldCharType="separate"/>
            </w:r>
            <w:r w:rsidR="00D24B69" w:rsidRPr="00074EDD">
              <w:rPr>
                <w:noProof/>
                <w:webHidden/>
                <w:kern w:val="22"/>
                <w:lang w:val="en-GB"/>
              </w:rPr>
              <w:t>27</w:t>
            </w:r>
            <w:r w:rsidR="0092243F" w:rsidRPr="00074EDD">
              <w:rPr>
                <w:noProof/>
                <w:webHidden/>
                <w:kern w:val="22"/>
                <w:lang w:val="en-GB"/>
              </w:rPr>
              <w:fldChar w:fldCharType="end"/>
            </w:r>
          </w:hyperlink>
        </w:p>
        <w:p w14:paraId="59ABC576" w14:textId="422ACC5C" w:rsidR="00C67E94" w:rsidRPr="00074EDD" w:rsidRDefault="003875A6" w:rsidP="003875A6">
          <w:pPr>
            <w:pStyle w:val="TOC2"/>
            <w:tabs>
              <w:tab w:val="right" w:leader="dot" w:pos="9350"/>
            </w:tabs>
            <w:rPr>
              <w:rFonts w:ascii="Times New Roman" w:hAnsi="Times New Roman" w:cs="Times New Roman"/>
              <w:kern w:val="22"/>
              <w:lang w:val="en-GB"/>
            </w:rPr>
          </w:pPr>
          <w:r w:rsidRPr="00074EDD">
            <w:rPr>
              <w:rFonts w:ascii="Times New Roman" w:hAnsi="Times New Roman" w:cs="Times New Roman"/>
              <w:b w:val="0"/>
              <w:bCs w:val="0"/>
              <w:kern w:val="22"/>
              <w:lang w:val="en-GB"/>
            </w:rPr>
            <w:fldChar w:fldCharType="end"/>
          </w:r>
        </w:p>
      </w:sdtContent>
    </w:sdt>
    <w:p w14:paraId="672E2E16" w14:textId="77777777" w:rsidR="00C67E94" w:rsidRPr="007B7AEA" w:rsidRDefault="00C67E94" w:rsidP="00C67E94">
      <w:pPr>
        <w:pStyle w:val="Heading2"/>
        <w:suppressLineNumbers/>
        <w:tabs>
          <w:tab w:val="clear" w:pos="720"/>
          <w:tab w:val="left" w:pos="360"/>
          <w:tab w:val="left" w:pos="3690"/>
        </w:tabs>
        <w:suppressAutoHyphens/>
        <w:kinsoku w:val="0"/>
        <w:overflowPunct w:val="0"/>
        <w:autoSpaceDE w:val="0"/>
        <w:autoSpaceDN w:val="0"/>
        <w:ind w:left="360"/>
        <w:rPr>
          <w:caps/>
          <w:snapToGrid w:val="0"/>
          <w:kern w:val="22"/>
          <w:lang w:val="en-GB"/>
        </w:rPr>
      </w:pPr>
    </w:p>
    <w:p w14:paraId="12614636" w14:textId="77777777" w:rsidR="0066126E" w:rsidRPr="007B7AEA" w:rsidRDefault="0066126E">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b/>
          <w:bCs/>
          <w:iCs/>
          <w:caps/>
          <w:snapToGrid w:val="0"/>
          <w:kern w:val="22"/>
          <w:lang w:val="en-GB"/>
        </w:rPr>
      </w:pPr>
      <w:bookmarkStart w:id="0" w:name="_Toc15404638"/>
      <w:r w:rsidRPr="007B7AEA">
        <w:rPr>
          <w:rFonts w:hAnsi="Times New Roman" w:cs="Times New Roman"/>
          <w:caps/>
          <w:snapToGrid w:val="0"/>
          <w:kern w:val="22"/>
          <w:lang w:val="en-GB"/>
        </w:rPr>
        <w:br w:type="page"/>
      </w:r>
    </w:p>
    <w:p w14:paraId="6DA12568" w14:textId="4DDF80E9" w:rsidR="00C67E94" w:rsidRPr="007B7AEA" w:rsidRDefault="00C67E94" w:rsidP="00C67E94">
      <w:pPr>
        <w:pStyle w:val="Heading2"/>
        <w:suppressLineNumbers/>
        <w:tabs>
          <w:tab w:val="clear" w:pos="720"/>
          <w:tab w:val="left" w:pos="360"/>
          <w:tab w:val="left" w:pos="3690"/>
        </w:tabs>
        <w:suppressAutoHyphens/>
        <w:kinsoku w:val="0"/>
        <w:overflowPunct w:val="0"/>
        <w:autoSpaceDE w:val="0"/>
        <w:autoSpaceDN w:val="0"/>
        <w:ind w:left="360"/>
        <w:rPr>
          <w:caps/>
          <w:snapToGrid w:val="0"/>
          <w:kern w:val="22"/>
          <w:lang w:val="en-GB"/>
        </w:rPr>
      </w:pPr>
      <w:bookmarkStart w:id="1" w:name="_Toc20144906"/>
      <w:r w:rsidRPr="007B7AEA">
        <w:rPr>
          <w:caps/>
          <w:snapToGrid w:val="0"/>
          <w:kern w:val="22"/>
          <w:lang w:val="en-GB"/>
        </w:rPr>
        <w:t>ACRONYMS</w:t>
      </w:r>
      <w:bookmarkEnd w:id="0"/>
      <w:bookmarkEnd w:id="1"/>
    </w:p>
    <w:p w14:paraId="5A24ED82" w14:textId="6D52254B" w:rsidR="00C67E94" w:rsidRPr="00074EDD" w:rsidRDefault="00C67E94" w:rsidP="00C67E94">
      <w:pPr>
        <w:rPr>
          <w:rFonts w:hAnsi="Times New Roman" w:cs="Times New Roman"/>
          <w:kern w:val="22"/>
          <w:lang w:val="en-GB"/>
        </w:rPr>
      </w:pPr>
      <w:r w:rsidRPr="00074EDD">
        <w:rPr>
          <w:rFonts w:hAnsi="Times New Roman" w:cs="Times New Roman"/>
          <w:kern w:val="22"/>
          <w:lang w:val="en-GB"/>
        </w:rPr>
        <w:t>ABS</w:t>
      </w:r>
      <w:r w:rsidRPr="00074EDD">
        <w:rPr>
          <w:rFonts w:hAnsi="Times New Roman" w:cs="Times New Roman"/>
          <w:kern w:val="22"/>
          <w:lang w:val="en-GB"/>
        </w:rPr>
        <w:tab/>
      </w:r>
      <w:r w:rsidRPr="00074EDD">
        <w:rPr>
          <w:rFonts w:hAnsi="Times New Roman" w:cs="Times New Roman"/>
          <w:kern w:val="22"/>
          <w:lang w:val="en-GB"/>
        </w:rPr>
        <w:tab/>
      </w:r>
      <w:r w:rsidR="0076279F" w:rsidRPr="00074EDD">
        <w:rPr>
          <w:rFonts w:hAnsi="Times New Roman" w:cs="Times New Roman"/>
          <w:kern w:val="22"/>
          <w:lang w:val="en-GB"/>
        </w:rPr>
        <w:t>a</w:t>
      </w:r>
      <w:r w:rsidR="00835EC0" w:rsidRPr="00074EDD">
        <w:rPr>
          <w:rFonts w:hAnsi="Times New Roman" w:cs="Times New Roman"/>
          <w:kern w:val="22"/>
          <w:lang w:val="en-GB"/>
        </w:rPr>
        <w:t xml:space="preserve">ccess </w:t>
      </w:r>
      <w:r w:rsidRPr="00074EDD">
        <w:rPr>
          <w:rFonts w:hAnsi="Times New Roman" w:cs="Times New Roman"/>
          <w:kern w:val="22"/>
          <w:lang w:val="en-GB"/>
        </w:rPr>
        <w:t xml:space="preserve">and </w:t>
      </w:r>
      <w:r w:rsidR="00835EC0" w:rsidRPr="00074EDD">
        <w:rPr>
          <w:rFonts w:hAnsi="Times New Roman" w:cs="Times New Roman"/>
          <w:kern w:val="22"/>
          <w:lang w:val="en-GB"/>
        </w:rPr>
        <w:t>b</w:t>
      </w:r>
      <w:r w:rsidRPr="00074EDD">
        <w:rPr>
          <w:rFonts w:hAnsi="Times New Roman" w:cs="Times New Roman"/>
          <w:kern w:val="22"/>
          <w:lang w:val="en-GB"/>
        </w:rPr>
        <w:t>enefit-</w:t>
      </w:r>
      <w:r w:rsidR="00835EC0" w:rsidRPr="00074EDD">
        <w:rPr>
          <w:rFonts w:hAnsi="Times New Roman" w:cs="Times New Roman"/>
          <w:kern w:val="22"/>
          <w:lang w:val="en-GB"/>
        </w:rPr>
        <w:t>s</w:t>
      </w:r>
      <w:r w:rsidRPr="00074EDD">
        <w:rPr>
          <w:rFonts w:hAnsi="Times New Roman" w:cs="Times New Roman"/>
          <w:kern w:val="22"/>
          <w:lang w:val="en-GB"/>
        </w:rPr>
        <w:t>haring</w:t>
      </w:r>
    </w:p>
    <w:p w14:paraId="1F9151C8" w14:textId="77777777" w:rsidR="00C67E94" w:rsidRPr="00074EDD" w:rsidRDefault="00C67E94" w:rsidP="00C67E94">
      <w:pPr>
        <w:rPr>
          <w:rFonts w:hAnsi="Times New Roman" w:cs="Times New Roman"/>
          <w:kern w:val="22"/>
          <w:lang w:val="en-GB"/>
        </w:rPr>
      </w:pPr>
      <w:r w:rsidRPr="00074EDD">
        <w:rPr>
          <w:rFonts w:hAnsi="Times New Roman" w:cs="Times New Roman"/>
          <w:kern w:val="22"/>
          <w:lang w:val="en-GB"/>
        </w:rPr>
        <w:t>CBD</w:t>
      </w:r>
      <w:r w:rsidRPr="00074EDD">
        <w:rPr>
          <w:rFonts w:hAnsi="Times New Roman" w:cs="Times New Roman"/>
          <w:kern w:val="22"/>
          <w:lang w:val="en-GB"/>
        </w:rPr>
        <w:tab/>
      </w:r>
      <w:r w:rsidRPr="00074EDD">
        <w:rPr>
          <w:rFonts w:hAnsi="Times New Roman" w:cs="Times New Roman"/>
          <w:kern w:val="22"/>
          <w:lang w:val="en-GB"/>
        </w:rPr>
        <w:tab/>
        <w:t>Convention on Biological Diversity</w:t>
      </w:r>
    </w:p>
    <w:p w14:paraId="24FB2379" w14:textId="77777777" w:rsidR="00C67E94" w:rsidRPr="00074EDD" w:rsidRDefault="00C67E94" w:rsidP="00C67E94">
      <w:pPr>
        <w:rPr>
          <w:rFonts w:hAnsi="Times New Roman" w:cs="Times New Roman"/>
          <w:kern w:val="22"/>
          <w:lang w:val="en-GB"/>
        </w:rPr>
      </w:pPr>
      <w:r w:rsidRPr="00074EDD">
        <w:rPr>
          <w:rFonts w:hAnsi="Times New Roman" w:cs="Times New Roman"/>
          <w:kern w:val="22"/>
          <w:lang w:val="en-GB"/>
        </w:rPr>
        <w:t>CITES</w:t>
      </w:r>
      <w:r w:rsidRPr="00074EDD">
        <w:rPr>
          <w:rFonts w:hAnsi="Times New Roman" w:cs="Times New Roman"/>
          <w:kern w:val="22"/>
          <w:lang w:val="en-GB"/>
        </w:rPr>
        <w:tab/>
      </w:r>
      <w:r w:rsidRPr="00074EDD">
        <w:rPr>
          <w:rFonts w:hAnsi="Times New Roman" w:cs="Times New Roman"/>
          <w:kern w:val="22"/>
          <w:lang w:val="en-GB"/>
        </w:rPr>
        <w:tab/>
        <w:t xml:space="preserve">Convention on International Trade in Endangered Species of Wild Fauna and Flora </w:t>
      </w:r>
    </w:p>
    <w:p w14:paraId="518CAD2D" w14:textId="77777777" w:rsidR="00C67E94" w:rsidRPr="00074EDD" w:rsidRDefault="00C67E94" w:rsidP="00C67E94">
      <w:pPr>
        <w:rPr>
          <w:rFonts w:hAnsi="Times New Roman" w:cs="Times New Roman"/>
          <w:kern w:val="22"/>
          <w:lang w:val="en-GB"/>
        </w:rPr>
      </w:pPr>
      <w:r w:rsidRPr="00074EDD">
        <w:rPr>
          <w:rFonts w:hAnsi="Times New Roman" w:cs="Times New Roman"/>
          <w:kern w:val="22"/>
          <w:lang w:val="en-GB"/>
        </w:rPr>
        <w:t>CMS</w:t>
      </w:r>
      <w:r w:rsidRPr="00074EDD">
        <w:rPr>
          <w:rFonts w:hAnsi="Times New Roman" w:cs="Times New Roman"/>
          <w:kern w:val="22"/>
          <w:lang w:val="en-GB"/>
        </w:rPr>
        <w:tab/>
      </w:r>
      <w:r w:rsidRPr="00074EDD">
        <w:rPr>
          <w:rFonts w:hAnsi="Times New Roman" w:cs="Times New Roman"/>
          <w:kern w:val="22"/>
          <w:lang w:val="en-GB"/>
        </w:rPr>
        <w:tab/>
        <w:t>Convention on Migratory Species</w:t>
      </w:r>
    </w:p>
    <w:p w14:paraId="50649A60" w14:textId="6D1E52FD" w:rsidR="00C67E94" w:rsidRPr="00074EDD" w:rsidRDefault="00C67E94" w:rsidP="00C67E94">
      <w:pPr>
        <w:rPr>
          <w:rFonts w:hAnsi="Times New Roman" w:cs="Times New Roman"/>
          <w:kern w:val="22"/>
          <w:lang w:val="en-GB"/>
        </w:rPr>
      </w:pPr>
      <w:proofErr w:type="spellStart"/>
      <w:r w:rsidRPr="00074EDD">
        <w:rPr>
          <w:rFonts w:hAnsi="Times New Roman" w:cs="Times New Roman"/>
          <w:kern w:val="22"/>
          <w:lang w:val="en-GB"/>
        </w:rPr>
        <w:t>DSI</w:t>
      </w:r>
      <w:proofErr w:type="spellEnd"/>
      <w:r w:rsidRPr="00074EDD">
        <w:rPr>
          <w:rFonts w:hAnsi="Times New Roman" w:cs="Times New Roman"/>
          <w:kern w:val="22"/>
          <w:lang w:val="en-GB"/>
        </w:rPr>
        <w:tab/>
      </w:r>
      <w:r w:rsidRPr="00074EDD">
        <w:rPr>
          <w:rFonts w:hAnsi="Times New Roman" w:cs="Times New Roman"/>
          <w:kern w:val="22"/>
          <w:lang w:val="en-GB"/>
        </w:rPr>
        <w:tab/>
      </w:r>
      <w:r w:rsidR="00835EC0" w:rsidRPr="00074EDD">
        <w:rPr>
          <w:rFonts w:hAnsi="Times New Roman" w:cs="Times New Roman"/>
          <w:kern w:val="22"/>
          <w:lang w:val="en-GB"/>
        </w:rPr>
        <w:t>d</w:t>
      </w:r>
      <w:r w:rsidRPr="00074EDD">
        <w:rPr>
          <w:rFonts w:hAnsi="Times New Roman" w:cs="Times New Roman"/>
          <w:kern w:val="22"/>
          <w:lang w:val="en-GB"/>
        </w:rPr>
        <w:t xml:space="preserve">igital </w:t>
      </w:r>
      <w:r w:rsidR="00826AD0" w:rsidRPr="00074EDD">
        <w:rPr>
          <w:rFonts w:hAnsi="Times New Roman" w:cs="Times New Roman"/>
          <w:kern w:val="22"/>
          <w:lang w:val="en-GB"/>
        </w:rPr>
        <w:t xml:space="preserve">sequence </w:t>
      </w:r>
      <w:r w:rsidR="00835EC0" w:rsidRPr="00074EDD">
        <w:rPr>
          <w:rFonts w:hAnsi="Times New Roman" w:cs="Times New Roman"/>
          <w:kern w:val="22"/>
          <w:lang w:val="en-GB"/>
        </w:rPr>
        <w:t>i</w:t>
      </w:r>
      <w:r w:rsidRPr="00074EDD">
        <w:rPr>
          <w:rFonts w:hAnsi="Times New Roman" w:cs="Times New Roman"/>
          <w:kern w:val="22"/>
          <w:lang w:val="en-GB"/>
        </w:rPr>
        <w:t>nformation</w:t>
      </w:r>
    </w:p>
    <w:p w14:paraId="3E834292" w14:textId="77777777" w:rsidR="00C67E94" w:rsidRPr="00074EDD" w:rsidRDefault="00C67E94" w:rsidP="00C67E94">
      <w:pPr>
        <w:rPr>
          <w:rFonts w:hAnsi="Times New Roman" w:cs="Times New Roman"/>
          <w:kern w:val="22"/>
          <w:lang w:val="en-GB"/>
        </w:rPr>
      </w:pPr>
      <w:proofErr w:type="spellStart"/>
      <w:r w:rsidRPr="00074EDD">
        <w:rPr>
          <w:rFonts w:hAnsi="Times New Roman" w:cs="Times New Roman"/>
          <w:kern w:val="22"/>
          <w:lang w:val="en-GB"/>
        </w:rPr>
        <w:t>GEF</w:t>
      </w:r>
      <w:proofErr w:type="spellEnd"/>
      <w:r w:rsidRPr="00074EDD">
        <w:rPr>
          <w:rFonts w:hAnsi="Times New Roman" w:cs="Times New Roman"/>
          <w:kern w:val="22"/>
          <w:lang w:val="en-GB"/>
        </w:rPr>
        <w:tab/>
      </w:r>
      <w:r w:rsidRPr="00074EDD">
        <w:rPr>
          <w:rFonts w:hAnsi="Times New Roman" w:cs="Times New Roman"/>
          <w:kern w:val="22"/>
          <w:lang w:val="en-GB"/>
        </w:rPr>
        <w:tab/>
        <w:t>Global Environment Facility</w:t>
      </w:r>
    </w:p>
    <w:p w14:paraId="4C9DB1E1" w14:textId="5369E08E" w:rsidR="00C67E94" w:rsidRPr="00074EDD" w:rsidRDefault="00C67E94" w:rsidP="00C67E94">
      <w:pPr>
        <w:rPr>
          <w:rFonts w:hAnsi="Times New Roman" w:cs="Times New Roman"/>
          <w:kern w:val="22"/>
          <w:lang w:val="en-GB"/>
        </w:rPr>
      </w:pPr>
      <w:proofErr w:type="spellStart"/>
      <w:r w:rsidRPr="00074EDD">
        <w:rPr>
          <w:rFonts w:hAnsi="Times New Roman" w:cs="Times New Roman"/>
          <w:kern w:val="22"/>
          <w:lang w:val="en-GB"/>
        </w:rPr>
        <w:t>GIZ</w:t>
      </w:r>
      <w:proofErr w:type="spellEnd"/>
      <w:r w:rsidRPr="00074EDD">
        <w:rPr>
          <w:rFonts w:hAnsi="Times New Roman" w:cs="Times New Roman"/>
          <w:kern w:val="22"/>
          <w:lang w:val="en-GB"/>
        </w:rPr>
        <w:tab/>
      </w:r>
      <w:r w:rsidRPr="00074EDD">
        <w:rPr>
          <w:rFonts w:hAnsi="Times New Roman" w:cs="Times New Roman"/>
          <w:kern w:val="22"/>
          <w:lang w:val="en-GB"/>
        </w:rPr>
        <w:tab/>
      </w:r>
      <w:r w:rsidRPr="00074EDD">
        <w:rPr>
          <w:rFonts w:hAnsi="Times New Roman" w:cs="Times New Roman"/>
          <w:kern w:val="22"/>
          <w:lang w:val="de-DE"/>
        </w:rPr>
        <w:t>Deutsche Gesellschaft für Internationale Zusammenarbeit</w:t>
      </w:r>
    </w:p>
    <w:p w14:paraId="0A1022E9" w14:textId="77777777" w:rsidR="00C67E94" w:rsidRPr="00074EDD" w:rsidRDefault="00C67E94" w:rsidP="00C67E94">
      <w:pPr>
        <w:rPr>
          <w:rFonts w:hAnsi="Times New Roman" w:cs="Times New Roman"/>
          <w:kern w:val="22"/>
          <w:lang w:val="en-GB"/>
        </w:rPr>
      </w:pPr>
      <w:r w:rsidRPr="00074EDD">
        <w:rPr>
          <w:rFonts w:hAnsi="Times New Roman" w:cs="Times New Roman"/>
          <w:kern w:val="22"/>
          <w:lang w:val="en-GB"/>
        </w:rPr>
        <w:t>IAC</w:t>
      </w:r>
      <w:r w:rsidRPr="00074EDD">
        <w:rPr>
          <w:rFonts w:hAnsi="Times New Roman" w:cs="Times New Roman"/>
          <w:kern w:val="22"/>
          <w:lang w:val="en-GB"/>
        </w:rPr>
        <w:tab/>
      </w:r>
      <w:r w:rsidRPr="00074EDD">
        <w:rPr>
          <w:rFonts w:hAnsi="Times New Roman" w:cs="Times New Roman"/>
          <w:kern w:val="22"/>
          <w:lang w:val="en-GB"/>
        </w:rPr>
        <w:tab/>
        <w:t>Informal Advisory Committee</w:t>
      </w:r>
    </w:p>
    <w:p w14:paraId="281803E3" w14:textId="77777777" w:rsidR="00C67E94" w:rsidRPr="00074EDD" w:rsidRDefault="00C67E94" w:rsidP="00C67E94">
      <w:pPr>
        <w:rPr>
          <w:rFonts w:hAnsi="Times New Roman" w:cs="Times New Roman"/>
          <w:kern w:val="22"/>
          <w:lang w:val="en-GB"/>
        </w:rPr>
      </w:pPr>
      <w:proofErr w:type="spellStart"/>
      <w:r w:rsidRPr="00074EDD">
        <w:rPr>
          <w:rFonts w:hAnsi="Times New Roman" w:cs="Times New Roman"/>
          <w:kern w:val="22"/>
          <w:lang w:val="en-GB"/>
        </w:rPr>
        <w:t>IDLO</w:t>
      </w:r>
      <w:proofErr w:type="spellEnd"/>
      <w:r w:rsidRPr="00074EDD">
        <w:rPr>
          <w:rFonts w:hAnsi="Times New Roman" w:cs="Times New Roman"/>
          <w:kern w:val="22"/>
          <w:lang w:val="en-GB"/>
        </w:rPr>
        <w:tab/>
      </w:r>
      <w:r w:rsidRPr="00074EDD">
        <w:rPr>
          <w:rFonts w:hAnsi="Times New Roman" w:cs="Times New Roman"/>
          <w:kern w:val="22"/>
          <w:lang w:val="en-GB"/>
        </w:rPr>
        <w:tab/>
        <w:t>International Development Law Organization</w:t>
      </w:r>
    </w:p>
    <w:p w14:paraId="3C59DAA1" w14:textId="1FD88EEA" w:rsidR="00C67E94" w:rsidRPr="00074EDD" w:rsidRDefault="00C67E94" w:rsidP="00C67E94">
      <w:pPr>
        <w:rPr>
          <w:rFonts w:hAnsi="Times New Roman" w:cs="Times New Roman"/>
          <w:kern w:val="22"/>
          <w:lang w:val="en-GB"/>
        </w:rPr>
      </w:pPr>
      <w:proofErr w:type="spellStart"/>
      <w:r w:rsidRPr="00074EDD">
        <w:rPr>
          <w:rFonts w:hAnsi="Times New Roman" w:cs="Times New Roman"/>
          <w:kern w:val="22"/>
          <w:lang w:val="en-GB"/>
        </w:rPr>
        <w:t>IEO</w:t>
      </w:r>
      <w:proofErr w:type="spellEnd"/>
      <w:r w:rsidRPr="00074EDD">
        <w:rPr>
          <w:rFonts w:hAnsi="Times New Roman" w:cs="Times New Roman"/>
          <w:kern w:val="22"/>
          <w:lang w:val="en-GB"/>
        </w:rPr>
        <w:tab/>
      </w:r>
      <w:r w:rsidRPr="00074EDD">
        <w:rPr>
          <w:rFonts w:hAnsi="Times New Roman" w:cs="Times New Roman"/>
          <w:kern w:val="22"/>
          <w:lang w:val="en-GB"/>
        </w:rPr>
        <w:tab/>
        <w:t>Independent Evaluation Office</w:t>
      </w:r>
    </w:p>
    <w:p w14:paraId="0CBE6DF1" w14:textId="51EF6CFD" w:rsidR="00C67E94" w:rsidRPr="00074EDD" w:rsidRDefault="00C67E94" w:rsidP="00C67E94">
      <w:pPr>
        <w:rPr>
          <w:rFonts w:hAnsi="Times New Roman" w:cs="Times New Roman"/>
          <w:kern w:val="22"/>
          <w:lang w:val="en-GB"/>
        </w:rPr>
      </w:pPr>
      <w:proofErr w:type="spellStart"/>
      <w:r w:rsidRPr="00074EDD">
        <w:rPr>
          <w:rFonts w:hAnsi="Times New Roman" w:cs="Times New Roman"/>
          <w:kern w:val="22"/>
          <w:lang w:val="en-GB"/>
        </w:rPr>
        <w:t>ITPGRFA</w:t>
      </w:r>
      <w:proofErr w:type="spellEnd"/>
      <w:r w:rsidRPr="00074EDD">
        <w:rPr>
          <w:rFonts w:hAnsi="Times New Roman" w:cs="Times New Roman"/>
          <w:kern w:val="22"/>
          <w:lang w:val="en-GB"/>
        </w:rPr>
        <w:tab/>
        <w:t>International Treaty on Plant Genetic Resources for Food and Agriculture</w:t>
      </w:r>
    </w:p>
    <w:p w14:paraId="189625E1" w14:textId="64390CCD" w:rsidR="00C67E94" w:rsidRPr="00074EDD" w:rsidRDefault="00C67E94" w:rsidP="00C67E94">
      <w:pPr>
        <w:rPr>
          <w:rFonts w:hAnsi="Times New Roman" w:cs="Times New Roman"/>
          <w:kern w:val="22"/>
          <w:lang w:val="en-GB"/>
        </w:rPr>
      </w:pPr>
      <w:r w:rsidRPr="00074EDD">
        <w:rPr>
          <w:rFonts w:hAnsi="Times New Roman" w:cs="Times New Roman"/>
          <w:kern w:val="22"/>
          <w:lang w:val="en-GB"/>
        </w:rPr>
        <w:t>MAT</w:t>
      </w:r>
      <w:r w:rsidRPr="00074EDD">
        <w:rPr>
          <w:rFonts w:hAnsi="Times New Roman" w:cs="Times New Roman"/>
          <w:kern w:val="22"/>
          <w:lang w:val="en-GB"/>
        </w:rPr>
        <w:tab/>
      </w:r>
      <w:r w:rsidRPr="00074EDD">
        <w:rPr>
          <w:rFonts w:hAnsi="Times New Roman" w:cs="Times New Roman"/>
          <w:kern w:val="22"/>
          <w:lang w:val="en-GB"/>
        </w:rPr>
        <w:tab/>
      </w:r>
      <w:r w:rsidR="00EA1A2E" w:rsidRPr="00074EDD">
        <w:rPr>
          <w:rFonts w:hAnsi="Times New Roman" w:cs="Times New Roman"/>
          <w:kern w:val="22"/>
          <w:lang w:val="en-GB"/>
        </w:rPr>
        <w:t>m</w:t>
      </w:r>
      <w:r w:rsidRPr="00074EDD">
        <w:rPr>
          <w:rFonts w:hAnsi="Times New Roman" w:cs="Times New Roman"/>
          <w:kern w:val="22"/>
          <w:lang w:val="en-GB"/>
        </w:rPr>
        <w:t xml:space="preserve">utually </w:t>
      </w:r>
      <w:r w:rsidR="00EA1A2E" w:rsidRPr="00074EDD">
        <w:rPr>
          <w:rFonts w:hAnsi="Times New Roman" w:cs="Times New Roman"/>
          <w:kern w:val="22"/>
          <w:lang w:val="en-GB"/>
        </w:rPr>
        <w:t>a</w:t>
      </w:r>
      <w:r w:rsidRPr="00074EDD">
        <w:rPr>
          <w:rFonts w:hAnsi="Times New Roman" w:cs="Times New Roman"/>
          <w:kern w:val="22"/>
          <w:lang w:val="en-GB"/>
        </w:rPr>
        <w:t xml:space="preserve">greed </w:t>
      </w:r>
      <w:r w:rsidR="00EA1A2E" w:rsidRPr="00074EDD">
        <w:rPr>
          <w:rFonts w:hAnsi="Times New Roman" w:cs="Times New Roman"/>
          <w:kern w:val="22"/>
          <w:lang w:val="en-GB"/>
        </w:rPr>
        <w:t>t</w:t>
      </w:r>
      <w:r w:rsidRPr="00074EDD">
        <w:rPr>
          <w:rFonts w:hAnsi="Times New Roman" w:cs="Times New Roman"/>
          <w:kern w:val="22"/>
          <w:lang w:val="en-GB"/>
        </w:rPr>
        <w:t>erms</w:t>
      </w:r>
    </w:p>
    <w:p w14:paraId="5B242D3E" w14:textId="4B5355B3" w:rsidR="00EA1A2E" w:rsidRPr="00074EDD" w:rsidRDefault="00EA1A2E" w:rsidP="00C67E94">
      <w:pPr>
        <w:rPr>
          <w:rFonts w:hAnsi="Times New Roman" w:cs="Times New Roman"/>
          <w:kern w:val="22"/>
          <w:lang w:val="en-GB"/>
        </w:rPr>
      </w:pPr>
      <w:proofErr w:type="spellStart"/>
      <w:r w:rsidRPr="00074EDD">
        <w:rPr>
          <w:rFonts w:hAnsi="Times New Roman" w:cs="Times New Roman"/>
          <w:kern w:val="22"/>
          <w:lang w:val="en-GB"/>
        </w:rPr>
        <w:t>NPIF</w:t>
      </w:r>
      <w:proofErr w:type="spellEnd"/>
      <w:r w:rsidRPr="00074EDD">
        <w:rPr>
          <w:rFonts w:hAnsi="Times New Roman" w:cs="Times New Roman"/>
          <w:kern w:val="22"/>
          <w:lang w:val="en-GB"/>
        </w:rPr>
        <w:tab/>
      </w:r>
      <w:r w:rsidRPr="00074EDD">
        <w:rPr>
          <w:rFonts w:hAnsi="Times New Roman" w:cs="Times New Roman"/>
          <w:kern w:val="22"/>
          <w:lang w:val="en-GB"/>
        </w:rPr>
        <w:tab/>
        <w:t>Nagoya Protocol Implementation Fund</w:t>
      </w:r>
    </w:p>
    <w:p w14:paraId="208DB2B4" w14:textId="77777777" w:rsidR="00C67E94" w:rsidRPr="00074EDD" w:rsidRDefault="00C67E94" w:rsidP="00C67E94">
      <w:pPr>
        <w:rPr>
          <w:rFonts w:hAnsi="Times New Roman" w:cs="Times New Roman"/>
          <w:kern w:val="22"/>
          <w:lang w:val="en-GB"/>
        </w:rPr>
      </w:pPr>
      <w:proofErr w:type="spellStart"/>
      <w:r w:rsidRPr="00074EDD">
        <w:rPr>
          <w:rFonts w:hAnsi="Times New Roman" w:cs="Times New Roman"/>
          <w:kern w:val="22"/>
          <w:lang w:val="en-GB"/>
        </w:rPr>
        <w:t>PIF</w:t>
      </w:r>
      <w:proofErr w:type="spellEnd"/>
      <w:r w:rsidRPr="00074EDD">
        <w:rPr>
          <w:rFonts w:hAnsi="Times New Roman" w:cs="Times New Roman"/>
          <w:kern w:val="22"/>
          <w:lang w:val="en-GB"/>
        </w:rPr>
        <w:tab/>
      </w:r>
      <w:r w:rsidRPr="00074EDD">
        <w:rPr>
          <w:rFonts w:hAnsi="Times New Roman" w:cs="Times New Roman"/>
          <w:kern w:val="22"/>
          <w:lang w:val="en-GB"/>
        </w:rPr>
        <w:tab/>
        <w:t>Project Identification Form</w:t>
      </w:r>
    </w:p>
    <w:p w14:paraId="770D74C2" w14:textId="77777777" w:rsidR="00C67E94" w:rsidRPr="00074EDD" w:rsidRDefault="00C67E94" w:rsidP="00C67E94">
      <w:pPr>
        <w:rPr>
          <w:rFonts w:hAnsi="Times New Roman" w:cs="Times New Roman"/>
          <w:kern w:val="22"/>
          <w:lang w:val="en-GB"/>
        </w:rPr>
      </w:pPr>
      <w:proofErr w:type="spellStart"/>
      <w:r w:rsidRPr="00074EDD">
        <w:rPr>
          <w:rFonts w:hAnsi="Times New Roman" w:cs="Times New Roman"/>
          <w:kern w:val="22"/>
          <w:lang w:val="en-GB"/>
        </w:rPr>
        <w:t>SCBD</w:t>
      </w:r>
      <w:proofErr w:type="spellEnd"/>
      <w:r w:rsidRPr="00074EDD">
        <w:rPr>
          <w:rFonts w:hAnsi="Times New Roman" w:cs="Times New Roman"/>
          <w:kern w:val="22"/>
          <w:lang w:val="en-GB"/>
        </w:rPr>
        <w:tab/>
      </w:r>
      <w:r w:rsidRPr="00074EDD">
        <w:rPr>
          <w:rFonts w:hAnsi="Times New Roman" w:cs="Times New Roman"/>
          <w:kern w:val="22"/>
          <w:lang w:val="en-GB"/>
        </w:rPr>
        <w:tab/>
        <w:t>Secretariat of the Convention on Biological Diversity</w:t>
      </w:r>
    </w:p>
    <w:p w14:paraId="0DE1A210" w14:textId="77777777" w:rsidR="00C67E94" w:rsidRPr="00074EDD" w:rsidRDefault="00C67E94" w:rsidP="00C67E94">
      <w:pPr>
        <w:rPr>
          <w:rFonts w:hAnsi="Times New Roman" w:cs="Times New Roman"/>
          <w:kern w:val="22"/>
          <w:lang w:val="en-GB"/>
        </w:rPr>
      </w:pPr>
      <w:r w:rsidRPr="00074EDD">
        <w:rPr>
          <w:rFonts w:hAnsi="Times New Roman" w:cs="Times New Roman"/>
          <w:kern w:val="22"/>
          <w:lang w:val="en-GB"/>
        </w:rPr>
        <w:t>UNESCO</w:t>
      </w:r>
      <w:r w:rsidRPr="00074EDD">
        <w:rPr>
          <w:rFonts w:hAnsi="Times New Roman" w:cs="Times New Roman"/>
          <w:kern w:val="22"/>
          <w:lang w:val="en-GB"/>
        </w:rPr>
        <w:tab/>
        <w:t>United Nations Educational, Scientific and Cultural Organization</w:t>
      </w:r>
    </w:p>
    <w:p w14:paraId="24130067" w14:textId="365BD453" w:rsidR="007214EE" w:rsidRPr="00074EDD" w:rsidRDefault="00C67E94" w:rsidP="00C67E94">
      <w:pPr>
        <w:rPr>
          <w:rFonts w:hAnsi="Times New Roman" w:cs="Times New Roman"/>
          <w:kern w:val="22"/>
          <w:lang w:val="en-GB"/>
        </w:rPr>
      </w:pPr>
      <w:r w:rsidRPr="00074EDD">
        <w:rPr>
          <w:rFonts w:hAnsi="Times New Roman" w:cs="Times New Roman"/>
          <w:kern w:val="22"/>
          <w:lang w:val="en-GB"/>
        </w:rPr>
        <w:t>WIPO</w:t>
      </w:r>
      <w:r w:rsidRPr="00074EDD">
        <w:rPr>
          <w:rFonts w:hAnsi="Times New Roman" w:cs="Times New Roman"/>
          <w:kern w:val="22"/>
          <w:lang w:val="en-GB"/>
        </w:rPr>
        <w:tab/>
      </w:r>
      <w:r w:rsidRPr="00074EDD">
        <w:rPr>
          <w:rFonts w:hAnsi="Times New Roman" w:cs="Times New Roman"/>
          <w:kern w:val="22"/>
          <w:lang w:val="en-GB"/>
        </w:rPr>
        <w:tab/>
        <w:t>World Intellectual Property Organization</w:t>
      </w:r>
    </w:p>
    <w:p w14:paraId="7BED4CA4" w14:textId="77777777" w:rsidR="007214EE" w:rsidRPr="00074EDD" w:rsidRDefault="007214EE">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lang w:val="en-GB"/>
        </w:rPr>
      </w:pPr>
      <w:r w:rsidRPr="00074EDD">
        <w:rPr>
          <w:rFonts w:hAnsi="Times New Roman" w:cs="Times New Roman"/>
          <w:kern w:val="22"/>
          <w:lang w:val="en-GB"/>
        </w:rPr>
        <w:br w:type="page"/>
      </w:r>
    </w:p>
    <w:p w14:paraId="7EAB96D7" w14:textId="29889230" w:rsidR="00C67E94" w:rsidRPr="007B7AEA" w:rsidRDefault="00C67E94" w:rsidP="00074EDD">
      <w:pPr>
        <w:pStyle w:val="Heading2"/>
        <w:numPr>
          <w:ilvl w:val="0"/>
          <w:numId w:val="24"/>
        </w:numPr>
        <w:suppressLineNumbers/>
        <w:tabs>
          <w:tab w:val="clear" w:pos="720"/>
          <w:tab w:val="left" w:pos="709"/>
          <w:tab w:val="left" w:pos="3690"/>
        </w:tabs>
        <w:suppressAutoHyphens/>
        <w:kinsoku w:val="0"/>
        <w:overflowPunct w:val="0"/>
        <w:autoSpaceDE w:val="0"/>
        <w:autoSpaceDN w:val="0"/>
        <w:spacing w:before="0"/>
        <w:ind w:left="1077"/>
        <w:rPr>
          <w:caps/>
          <w:snapToGrid w:val="0"/>
          <w:kern w:val="22"/>
          <w:lang w:val="en-GB"/>
        </w:rPr>
      </w:pPr>
      <w:bookmarkStart w:id="2" w:name="_Toc15401569"/>
      <w:bookmarkStart w:id="3" w:name="_Toc15404639"/>
      <w:bookmarkStart w:id="4" w:name="_Toc20144907"/>
      <w:r w:rsidRPr="007B7AEA">
        <w:rPr>
          <w:caps/>
          <w:snapToGrid w:val="0"/>
          <w:kern w:val="22"/>
          <w:lang w:val="en-GB"/>
        </w:rPr>
        <w:t>INTRODUCTION</w:t>
      </w:r>
      <w:bookmarkEnd w:id="2"/>
      <w:bookmarkEnd w:id="3"/>
      <w:bookmarkEnd w:id="4"/>
    </w:p>
    <w:p w14:paraId="39E2EDC3" w14:textId="77777777" w:rsidR="00C67E94" w:rsidRPr="00074EDD" w:rsidRDefault="00C67E94" w:rsidP="00074EDD">
      <w:pPr>
        <w:pStyle w:val="Heading3"/>
        <w:numPr>
          <w:ilvl w:val="0"/>
          <w:numId w:val="25"/>
        </w:numPr>
        <w:spacing w:before="120" w:after="120"/>
        <w:ind w:left="714" w:hanging="357"/>
        <w:jc w:val="center"/>
        <w:rPr>
          <w:rFonts w:ascii="Times New Roman" w:hAnsi="Times New Roman"/>
          <w:kern w:val="22"/>
          <w:sz w:val="22"/>
          <w:szCs w:val="22"/>
          <w:lang w:val="en-GB"/>
        </w:rPr>
      </w:pPr>
      <w:bookmarkStart w:id="5" w:name="_Toc15401570"/>
      <w:bookmarkStart w:id="6" w:name="_Toc15404640"/>
      <w:bookmarkStart w:id="7" w:name="_Toc20144908"/>
      <w:r w:rsidRPr="00074EDD">
        <w:rPr>
          <w:rFonts w:ascii="Times New Roman" w:hAnsi="Times New Roman"/>
          <w:kern w:val="22"/>
          <w:sz w:val="22"/>
          <w:szCs w:val="22"/>
          <w:lang w:val="en-GB"/>
        </w:rPr>
        <w:t>Background</w:t>
      </w:r>
      <w:bookmarkEnd w:id="5"/>
      <w:bookmarkEnd w:id="6"/>
      <w:bookmarkEnd w:id="7"/>
    </w:p>
    <w:p w14:paraId="7A957E38" w14:textId="156F33B7" w:rsidR="00C67E94" w:rsidRPr="00074EDD" w:rsidRDefault="00675670"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Article 22 of the Nagoya Protocol</w:t>
      </w:r>
      <w:r w:rsidR="00580278" w:rsidRPr="00074EDD">
        <w:rPr>
          <w:rFonts w:hAnsi="Times New Roman" w:cs="Times New Roman"/>
          <w:kern w:val="22"/>
          <w:lang w:val="en-GB"/>
        </w:rPr>
        <w:t xml:space="preserve"> on Access to Genetic Resources and the Fair and Equitable Sharing of Benefits Arising from their Utilization</w:t>
      </w:r>
      <w:r w:rsidRPr="00074EDD">
        <w:rPr>
          <w:rFonts w:hAnsi="Times New Roman" w:cs="Times New Roman"/>
          <w:kern w:val="22"/>
          <w:lang w:val="en-GB"/>
        </w:rPr>
        <w:t xml:space="preserve"> provides that Parties shall cooperate in the strengthening of human and institutional capacities to effectively implement the Protocol in developing country Parties and Parties with economies in transition. In doing so, Parties are required to fully consider the needs of developing country Parties and Parties with economies in transition and facilitate the involvement of indigenous and local communities and relevant stakeholders.</w:t>
      </w:r>
    </w:p>
    <w:p w14:paraId="541823F4" w14:textId="3BB95BBF" w:rsidR="00C67E94" w:rsidRPr="00074EDD" w:rsidRDefault="00C67E94" w:rsidP="00F654E6">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In 2014, </w:t>
      </w:r>
      <w:r w:rsidR="00C94FC4" w:rsidRPr="00074EDD">
        <w:rPr>
          <w:rFonts w:hAnsi="Times New Roman" w:cs="Times New Roman"/>
          <w:kern w:val="22"/>
          <w:lang w:val="en-GB"/>
        </w:rPr>
        <w:t xml:space="preserve">at its </w:t>
      </w:r>
      <w:r w:rsidR="00C770AB" w:rsidRPr="00074EDD">
        <w:rPr>
          <w:rFonts w:hAnsi="Times New Roman" w:cs="Times New Roman"/>
          <w:kern w:val="22"/>
          <w:lang w:val="en-GB"/>
        </w:rPr>
        <w:t>first</w:t>
      </w:r>
      <w:r w:rsidR="00C94FC4" w:rsidRPr="00074EDD">
        <w:rPr>
          <w:rFonts w:hAnsi="Times New Roman" w:cs="Times New Roman"/>
          <w:kern w:val="22"/>
          <w:lang w:val="en-GB"/>
        </w:rPr>
        <w:t xml:space="preserve"> meeting, the </w:t>
      </w:r>
      <w:r w:rsidR="00F654E6" w:rsidRPr="00074EDD">
        <w:rPr>
          <w:rFonts w:hAnsi="Times New Roman" w:cs="Times New Roman"/>
          <w:kern w:val="22"/>
          <w:lang w:val="en-GB"/>
        </w:rPr>
        <w:t xml:space="preserve">Conference of the Parties serving as the </w:t>
      </w:r>
      <w:r w:rsidR="00C043A4" w:rsidRPr="00074EDD">
        <w:rPr>
          <w:rFonts w:hAnsi="Times New Roman" w:cs="Times New Roman"/>
          <w:kern w:val="22"/>
          <w:lang w:val="en-GB"/>
        </w:rPr>
        <w:t>m</w:t>
      </w:r>
      <w:r w:rsidR="00F654E6" w:rsidRPr="00074EDD">
        <w:rPr>
          <w:rFonts w:hAnsi="Times New Roman" w:cs="Times New Roman"/>
          <w:kern w:val="22"/>
          <w:lang w:val="en-GB"/>
        </w:rPr>
        <w:t>eeting of the Parties to the Nagoya Protocol</w:t>
      </w:r>
      <w:r w:rsidR="00C94FC4" w:rsidRPr="00074EDD">
        <w:rPr>
          <w:rFonts w:hAnsi="Times New Roman" w:cs="Times New Roman"/>
          <w:kern w:val="22"/>
          <w:lang w:val="en-GB"/>
        </w:rPr>
        <w:t xml:space="preserve"> </w:t>
      </w:r>
      <w:r w:rsidRPr="00074EDD">
        <w:rPr>
          <w:rFonts w:hAnsi="Times New Roman" w:cs="Times New Roman"/>
          <w:kern w:val="22"/>
          <w:lang w:val="en-GB"/>
        </w:rPr>
        <w:t>adopted a strategic framework for capacity-building and development to support the effective implementation of the Protocol (NP-1/8</w:t>
      </w:r>
      <w:r w:rsidR="00F84D39" w:rsidRPr="00074EDD">
        <w:rPr>
          <w:rFonts w:hAnsi="Times New Roman" w:cs="Times New Roman"/>
          <w:kern w:val="22"/>
          <w:lang w:val="en-GB"/>
        </w:rPr>
        <w:t>, annex I</w:t>
      </w:r>
      <w:r w:rsidRPr="00074EDD">
        <w:rPr>
          <w:rFonts w:hAnsi="Times New Roman" w:cs="Times New Roman"/>
          <w:kern w:val="22"/>
          <w:lang w:val="en-GB"/>
        </w:rPr>
        <w:t xml:space="preserve">). The objective of the Strategic Framework, </w:t>
      </w:r>
      <w:r w:rsidR="00E83F9F" w:rsidRPr="00074EDD">
        <w:rPr>
          <w:rFonts w:hAnsi="Times New Roman" w:cs="Times New Roman"/>
          <w:kern w:val="22"/>
          <w:lang w:val="en-GB"/>
        </w:rPr>
        <w:t>(</w:t>
      </w:r>
      <w:r w:rsidRPr="00074EDD">
        <w:rPr>
          <w:rFonts w:hAnsi="Times New Roman" w:cs="Times New Roman"/>
          <w:kern w:val="22"/>
          <w:lang w:val="en-GB"/>
        </w:rPr>
        <w:t xml:space="preserve">which will </w:t>
      </w:r>
      <w:r w:rsidR="003875A6" w:rsidRPr="00074EDD">
        <w:rPr>
          <w:rFonts w:hAnsi="Times New Roman" w:cs="Times New Roman"/>
          <w:kern w:val="22"/>
          <w:lang w:val="en-GB"/>
        </w:rPr>
        <w:t>hereafter</w:t>
      </w:r>
      <w:r w:rsidRPr="00074EDD">
        <w:rPr>
          <w:rFonts w:hAnsi="Times New Roman" w:cs="Times New Roman"/>
          <w:kern w:val="22"/>
          <w:lang w:val="en-GB"/>
        </w:rPr>
        <w:t xml:space="preserve"> be referred to as </w:t>
      </w:r>
      <w:r w:rsidR="00E83F9F" w:rsidRPr="00074EDD">
        <w:rPr>
          <w:rFonts w:hAnsi="Times New Roman" w:cs="Times New Roman"/>
          <w:kern w:val="22"/>
          <w:lang w:val="en-GB"/>
        </w:rPr>
        <w:t>“</w:t>
      </w:r>
      <w:r w:rsidRPr="00074EDD">
        <w:rPr>
          <w:rFonts w:hAnsi="Times New Roman" w:cs="Times New Roman"/>
          <w:kern w:val="22"/>
          <w:lang w:val="en-GB"/>
        </w:rPr>
        <w:t>the Framework</w:t>
      </w:r>
      <w:r w:rsidR="00E83F9F" w:rsidRPr="00074EDD">
        <w:rPr>
          <w:rFonts w:hAnsi="Times New Roman" w:cs="Times New Roman"/>
          <w:kern w:val="22"/>
          <w:lang w:val="en-GB"/>
        </w:rPr>
        <w:t>”)</w:t>
      </w:r>
      <w:r w:rsidRPr="00074EDD">
        <w:rPr>
          <w:rFonts w:hAnsi="Times New Roman" w:cs="Times New Roman"/>
          <w:kern w:val="22"/>
          <w:lang w:val="en-GB"/>
        </w:rPr>
        <w:t>, is to foster a systematic, coherent and coordinated approach to capacity-building and development for the effective implementation of the Protocol in accordance with Article 22</w:t>
      </w:r>
      <w:r w:rsidR="00F654E6" w:rsidRPr="00074EDD">
        <w:rPr>
          <w:rFonts w:hAnsi="Times New Roman" w:cs="Times New Roman"/>
          <w:kern w:val="22"/>
          <w:lang w:val="en-GB"/>
        </w:rPr>
        <w:t xml:space="preserve"> of the Protocol</w:t>
      </w:r>
      <w:r w:rsidRPr="00074EDD">
        <w:rPr>
          <w:rFonts w:hAnsi="Times New Roman" w:cs="Times New Roman"/>
          <w:kern w:val="22"/>
          <w:lang w:val="en-GB"/>
        </w:rPr>
        <w:t>.</w:t>
      </w:r>
      <w:r w:rsidR="00C770AB" w:rsidRPr="00074EDD">
        <w:rPr>
          <w:rFonts w:hAnsi="Times New Roman" w:cs="Times New Roman"/>
          <w:kern w:val="22"/>
          <w:lang w:val="en-GB"/>
        </w:rPr>
        <w:t xml:space="preserve"> The Parties to the Nagoya Protocol </w:t>
      </w:r>
      <w:r w:rsidR="00E83F9F" w:rsidRPr="00074EDD">
        <w:rPr>
          <w:rFonts w:hAnsi="Times New Roman" w:cs="Times New Roman"/>
          <w:kern w:val="22"/>
          <w:lang w:val="en-GB"/>
        </w:rPr>
        <w:t xml:space="preserve">had </w:t>
      </w:r>
      <w:r w:rsidR="00C770AB" w:rsidRPr="00074EDD">
        <w:rPr>
          <w:rFonts w:hAnsi="Times New Roman" w:cs="Times New Roman"/>
          <w:kern w:val="22"/>
          <w:lang w:val="en-GB"/>
        </w:rPr>
        <w:t>also decided to establish an informal advisory committee</w:t>
      </w:r>
      <w:r w:rsidR="00E83F9F" w:rsidRPr="00074EDD">
        <w:rPr>
          <w:rFonts w:hAnsi="Times New Roman" w:cs="Times New Roman"/>
          <w:kern w:val="22"/>
          <w:lang w:val="en-GB"/>
        </w:rPr>
        <w:t xml:space="preserve"> </w:t>
      </w:r>
      <w:r w:rsidR="00C770AB" w:rsidRPr="00074EDD">
        <w:rPr>
          <w:rFonts w:hAnsi="Times New Roman" w:cs="Times New Roman"/>
          <w:kern w:val="22"/>
          <w:lang w:val="en-GB"/>
        </w:rPr>
        <w:t>to provide advice to the Executive Secretary, until the</w:t>
      </w:r>
      <w:r w:rsidR="00E83F9F" w:rsidRPr="00074EDD">
        <w:rPr>
          <w:rFonts w:hAnsi="Times New Roman" w:cs="Times New Roman"/>
          <w:kern w:val="22"/>
          <w:lang w:val="en-GB"/>
        </w:rPr>
        <w:t>ir</w:t>
      </w:r>
      <w:r w:rsidR="00C770AB" w:rsidRPr="00074EDD">
        <w:rPr>
          <w:rFonts w:hAnsi="Times New Roman" w:cs="Times New Roman"/>
          <w:kern w:val="22"/>
          <w:lang w:val="en-GB"/>
        </w:rPr>
        <w:t xml:space="preserve"> third meeting, on matters related to the assessment of the effectiveness of the </w:t>
      </w:r>
      <w:r w:rsidR="00E83F9F" w:rsidRPr="00074EDD">
        <w:rPr>
          <w:rFonts w:hAnsi="Times New Roman" w:cs="Times New Roman"/>
          <w:kern w:val="22"/>
          <w:lang w:val="en-GB"/>
        </w:rPr>
        <w:t>F</w:t>
      </w:r>
      <w:r w:rsidR="00C770AB" w:rsidRPr="00074EDD">
        <w:rPr>
          <w:rFonts w:hAnsi="Times New Roman" w:cs="Times New Roman"/>
          <w:kern w:val="22"/>
          <w:lang w:val="en-GB"/>
        </w:rPr>
        <w:t>ramework</w:t>
      </w:r>
      <w:r w:rsidR="00F84D39" w:rsidRPr="00074EDD">
        <w:rPr>
          <w:rFonts w:hAnsi="Times New Roman" w:cs="Times New Roman"/>
          <w:kern w:val="22"/>
          <w:lang w:val="en-GB"/>
        </w:rPr>
        <w:t>.</w:t>
      </w:r>
    </w:p>
    <w:p w14:paraId="49524862" w14:textId="322461EA" w:rsidR="00C67E94" w:rsidRPr="00074EDD" w:rsidRDefault="00C67E94" w:rsidP="00C043A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At </w:t>
      </w:r>
      <w:r w:rsidR="00835EC0" w:rsidRPr="00074EDD">
        <w:rPr>
          <w:rFonts w:hAnsi="Times New Roman" w:cs="Times New Roman"/>
          <w:kern w:val="22"/>
          <w:lang w:val="en-GB"/>
        </w:rPr>
        <w:t>the</w:t>
      </w:r>
      <w:r w:rsidR="00E83F9F" w:rsidRPr="00074EDD">
        <w:rPr>
          <w:rFonts w:hAnsi="Times New Roman" w:cs="Times New Roman"/>
          <w:kern w:val="22"/>
          <w:lang w:val="en-GB"/>
        </w:rPr>
        <w:t>ir</w:t>
      </w:r>
      <w:r w:rsidR="00835EC0" w:rsidRPr="00074EDD">
        <w:rPr>
          <w:rFonts w:hAnsi="Times New Roman" w:cs="Times New Roman"/>
          <w:kern w:val="22"/>
          <w:lang w:val="en-GB"/>
        </w:rPr>
        <w:t xml:space="preserve"> third </w:t>
      </w:r>
      <w:r w:rsidR="00C94FC4" w:rsidRPr="00074EDD">
        <w:rPr>
          <w:rFonts w:hAnsi="Times New Roman" w:cs="Times New Roman"/>
          <w:kern w:val="22"/>
          <w:lang w:val="en-GB"/>
        </w:rPr>
        <w:t>meeting</w:t>
      </w:r>
      <w:r w:rsidR="00E83F9F" w:rsidRPr="00074EDD">
        <w:rPr>
          <w:rFonts w:hAnsi="Times New Roman" w:cs="Times New Roman"/>
          <w:kern w:val="22"/>
          <w:lang w:val="en-GB"/>
        </w:rPr>
        <w:t>,</w:t>
      </w:r>
      <w:r w:rsidR="00835EC0" w:rsidRPr="00074EDD">
        <w:rPr>
          <w:rFonts w:hAnsi="Times New Roman" w:cs="Times New Roman"/>
          <w:kern w:val="22"/>
          <w:lang w:val="en-GB"/>
        </w:rPr>
        <w:t xml:space="preserve"> the Parties to the Nagoya Protocol</w:t>
      </w:r>
      <w:r w:rsidR="00E83F9F" w:rsidRPr="00074EDD">
        <w:rPr>
          <w:rFonts w:hAnsi="Times New Roman" w:cs="Times New Roman"/>
          <w:kern w:val="22"/>
          <w:lang w:val="en-GB"/>
        </w:rPr>
        <w:t xml:space="preserve"> decided</w:t>
      </w:r>
      <w:r w:rsidRPr="00074EDD">
        <w:rPr>
          <w:rFonts w:hAnsi="Times New Roman" w:cs="Times New Roman"/>
          <w:kern w:val="22"/>
          <w:lang w:val="en-GB"/>
        </w:rPr>
        <w:t xml:space="preserve">, </w:t>
      </w:r>
      <w:r w:rsidR="00F654E6" w:rsidRPr="00074EDD">
        <w:rPr>
          <w:rFonts w:hAnsi="Times New Roman" w:cs="Times New Roman"/>
          <w:kern w:val="22"/>
          <w:lang w:val="en-GB"/>
        </w:rPr>
        <w:t xml:space="preserve">in decision </w:t>
      </w:r>
      <w:r w:rsidR="009345FF" w:rsidRPr="00074EDD">
        <w:rPr>
          <w:rFonts w:hAnsi="Times New Roman" w:cs="Times New Roman"/>
          <w:kern w:val="22"/>
          <w:lang w:val="en-GB"/>
        </w:rPr>
        <w:t>NP-</w:t>
      </w:r>
      <w:r w:rsidR="00F654E6" w:rsidRPr="00074EDD">
        <w:rPr>
          <w:rFonts w:hAnsi="Times New Roman" w:cs="Times New Roman"/>
          <w:kern w:val="22"/>
          <w:lang w:val="en-GB"/>
        </w:rPr>
        <w:t xml:space="preserve">3/5, </w:t>
      </w:r>
      <w:r w:rsidRPr="00074EDD">
        <w:rPr>
          <w:rFonts w:hAnsi="Times New Roman" w:cs="Times New Roman"/>
          <w:kern w:val="22"/>
          <w:lang w:val="en-GB"/>
        </w:rPr>
        <w:t xml:space="preserve">to evaluate the </w:t>
      </w:r>
      <w:r w:rsidR="00C043A4" w:rsidRPr="00074EDD">
        <w:rPr>
          <w:rFonts w:hAnsi="Times New Roman" w:cs="Times New Roman"/>
          <w:kern w:val="22"/>
          <w:lang w:val="en-GB"/>
        </w:rPr>
        <w:t>F</w:t>
      </w:r>
      <w:r w:rsidRPr="00074EDD">
        <w:rPr>
          <w:rFonts w:hAnsi="Times New Roman" w:cs="Times New Roman"/>
          <w:kern w:val="22"/>
          <w:lang w:val="en-GB"/>
        </w:rPr>
        <w:t>ramework based on elements in the annex of</w:t>
      </w:r>
      <w:r w:rsidR="00C103D1" w:rsidRPr="00074EDD">
        <w:rPr>
          <w:rFonts w:hAnsi="Times New Roman" w:cs="Times New Roman"/>
          <w:kern w:val="22"/>
          <w:lang w:val="en-GB"/>
        </w:rPr>
        <w:t xml:space="preserve"> the decision</w:t>
      </w:r>
      <w:r w:rsidRPr="00074EDD">
        <w:rPr>
          <w:rFonts w:hAnsi="Times New Roman" w:cs="Times New Roman"/>
          <w:kern w:val="22"/>
          <w:lang w:val="en-GB"/>
        </w:rPr>
        <w:t>. The Executive Secretary was requested</w:t>
      </w:r>
      <w:r w:rsidR="00C103D1" w:rsidRPr="00074EDD">
        <w:rPr>
          <w:rStyle w:val="FootnoteReference"/>
          <w:rFonts w:hAnsi="Times New Roman" w:cs="Times New Roman"/>
          <w:kern w:val="22"/>
          <w:lang w:val="en-GB"/>
        </w:rPr>
        <w:footnoteReference w:id="2"/>
      </w:r>
      <w:r w:rsidRPr="00074EDD">
        <w:rPr>
          <w:rFonts w:hAnsi="Times New Roman" w:cs="Times New Roman"/>
          <w:kern w:val="22"/>
          <w:lang w:val="en-GB"/>
        </w:rPr>
        <w:t xml:space="preserve"> to prepare the evaluation for the consideration of the Subsidiary Body on Implementation at its third meeting, with a view to ensuring an effective approach to capacity-building under the Nagoya Protocol that is consistent with the post-2020 global biodiversity framework.</w:t>
      </w:r>
      <w:r w:rsidR="00C043A4" w:rsidRPr="00074EDD">
        <w:rPr>
          <w:rFonts w:hAnsi="Times New Roman" w:cs="Times New Roman"/>
          <w:kern w:val="22"/>
          <w:lang w:val="en-GB"/>
        </w:rPr>
        <w:t xml:space="preserve"> </w:t>
      </w:r>
      <w:r w:rsidRPr="00074EDD">
        <w:rPr>
          <w:rFonts w:hAnsi="Times New Roman" w:cs="Times New Roman"/>
          <w:kern w:val="22"/>
          <w:lang w:val="en-GB"/>
        </w:rPr>
        <w:t xml:space="preserve">Moreover, the </w:t>
      </w:r>
      <w:r w:rsidR="00F84D39" w:rsidRPr="00074EDD">
        <w:rPr>
          <w:rFonts w:hAnsi="Times New Roman" w:cs="Times New Roman"/>
          <w:kern w:val="22"/>
          <w:lang w:val="en-GB"/>
        </w:rPr>
        <w:t xml:space="preserve">Informal Advisory Committee </w:t>
      </w:r>
      <w:r w:rsidRPr="00074EDD">
        <w:rPr>
          <w:rFonts w:hAnsi="Times New Roman" w:cs="Times New Roman"/>
          <w:kern w:val="22"/>
          <w:lang w:val="en-GB"/>
        </w:rPr>
        <w:t>was requested to provide inputs to the evaluation through a review of preliminary findings and by providing additional input and recommendations</w:t>
      </w:r>
      <w:r w:rsidR="00F84D39" w:rsidRPr="00074EDD">
        <w:rPr>
          <w:rFonts w:hAnsi="Times New Roman" w:cs="Times New Roman"/>
          <w:kern w:val="22"/>
          <w:lang w:val="en-GB"/>
        </w:rPr>
        <w:t>.</w:t>
      </w:r>
      <w:r w:rsidR="00C103D1" w:rsidRPr="00074EDD">
        <w:rPr>
          <w:rStyle w:val="FootnoteReference"/>
          <w:rFonts w:hAnsi="Times New Roman" w:cs="Times New Roman"/>
          <w:kern w:val="22"/>
          <w:lang w:val="en-GB"/>
        </w:rPr>
        <w:footnoteReference w:id="3"/>
      </w:r>
    </w:p>
    <w:p w14:paraId="119C0038" w14:textId="6214E935" w:rsidR="00C67E94" w:rsidRPr="00074EDD" w:rsidRDefault="00C67E94" w:rsidP="00074EDD">
      <w:pPr>
        <w:pStyle w:val="Heading3"/>
        <w:numPr>
          <w:ilvl w:val="0"/>
          <w:numId w:val="25"/>
        </w:numPr>
        <w:spacing w:before="120" w:after="120"/>
        <w:ind w:left="714" w:hanging="357"/>
        <w:jc w:val="center"/>
        <w:rPr>
          <w:rFonts w:ascii="Times New Roman" w:hAnsi="Times New Roman"/>
          <w:kern w:val="22"/>
          <w:lang w:val="en-GB"/>
        </w:rPr>
      </w:pPr>
      <w:bookmarkStart w:id="8" w:name="_Toc15401571"/>
      <w:bookmarkStart w:id="9" w:name="_Toc15404641"/>
      <w:bookmarkStart w:id="10" w:name="_Toc20144909"/>
      <w:r w:rsidRPr="00074EDD">
        <w:rPr>
          <w:rFonts w:ascii="Times New Roman" w:hAnsi="Times New Roman"/>
          <w:kern w:val="22"/>
          <w:sz w:val="22"/>
          <w:szCs w:val="22"/>
          <w:lang w:val="en-GB"/>
        </w:rPr>
        <w:t xml:space="preserve">Purpose of the </w:t>
      </w:r>
      <w:bookmarkEnd w:id="8"/>
      <w:bookmarkEnd w:id="9"/>
      <w:r w:rsidR="005A6A49" w:rsidRPr="00074EDD">
        <w:rPr>
          <w:rFonts w:ascii="Times New Roman" w:hAnsi="Times New Roman"/>
          <w:kern w:val="22"/>
          <w:sz w:val="22"/>
          <w:szCs w:val="22"/>
          <w:lang w:val="en-GB"/>
        </w:rPr>
        <w:t>e</w:t>
      </w:r>
      <w:r w:rsidR="00454658" w:rsidRPr="00074EDD">
        <w:rPr>
          <w:rFonts w:ascii="Times New Roman" w:hAnsi="Times New Roman"/>
          <w:kern w:val="22"/>
          <w:sz w:val="22"/>
          <w:szCs w:val="22"/>
          <w:lang w:val="en-GB"/>
        </w:rPr>
        <w:t>valuation</w:t>
      </w:r>
      <w:bookmarkEnd w:id="10"/>
    </w:p>
    <w:p w14:paraId="28C1254F" w14:textId="57439435" w:rsidR="00C67E94" w:rsidRPr="00074EDD" w:rsidRDefault="000E15BE"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T</w:t>
      </w:r>
      <w:r w:rsidR="00C67E94" w:rsidRPr="00074EDD">
        <w:rPr>
          <w:rFonts w:hAnsi="Times New Roman" w:cs="Times New Roman"/>
          <w:kern w:val="22"/>
          <w:lang w:val="en-GB"/>
        </w:rPr>
        <w:t xml:space="preserve">he overall objective of the evaluation is to assess the </w:t>
      </w:r>
      <w:r w:rsidR="002869A6" w:rsidRPr="00074EDD">
        <w:rPr>
          <w:rFonts w:hAnsi="Times New Roman" w:cs="Times New Roman"/>
          <w:kern w:val="22"/>
          <w:lang w:val="en-GB"/>
        </w:rPr>
        <w:t>F</w:t>
      </w:r>
      <w:r w:rsidR="00C67E94" w:rsidRPr="00074EDD">
        <w:rPr>
          <w:rFonts w:hAnsi="Times New Roman" w:cs="Times New Roman"/>
          <w:kern w:val="22"/>
          <w:lang w:val="en-GB"/>
        </w:rPr>
        <w:t xml:space="preserve">ramework’s contribution in helping foster a strategic, coherent and coordinated approach to capacity-building and development for the effective implementation of the Nagoya Protocol. </w:t>
      </w:r>
      <w:r w:rsidRPr="00074EDD">
        <w:rPr>
          <w:rFonts w:hAnsi="Times New Roman" w:cs="Times New Roman"/>
          <w:kern w:val="22"/>
          <w:lang w:val="en-GB"/>
        </w:rPr>
        <w:t>Based on the elements agreed upon in the annex of NP-3/5, the s</w:t>
      </w:r>
      <w:r w:rsidR="00C67E94" w:rsidRPr="00074EDD">
        <w:rPr>
          <w:rFonts w:hAnsi="Times New Roman" w:cs="Times New Roman"/>
          <w:kern w:val="22"/>
          <w:lang w:val="en-GB"/>
        </w:rPr>
        <w:t>pecific objectives of the evaluation</w:t>
      </w:r>
      <w:r w:rsidRPr="00074EDD">
        <w:rPr>
          <w:rFonts w:hAnsi="Times New Roman" w:cs="Times New Roman"/>
          <w:kern w:val="22"/>
          <w:lang w:val="en-GB"/>
        </w:rPr>
        <w:t xml:space="preserve"> are</w:t>
      </w:r>
      <w:r w:rsidR="0026519B" w:rsidRPr="00074EDD">
        <w:rPr>
          <w:rFonts w:hAnsi="Times New Roman" w:cs="Times New Roman"/>
          <w:kern w:val="22"/>
          <w:lang w:val="en-GB"/>
        </w:rPr>
        <w:t>:</w:t>
      </w:r>
      <w:r w:rsidR="00C103D1" w:rsidRPr="00074EDD">
        <w:rPr>
          <w:rStyle w:val="FootnoteReference"/>
          <w:rFonts w:hAnsi="Times New Roman" w:cs="Times New Roman"/>
          <w:kern w:val="22"/>
          <w:lang w:val="en-GB"/>
        </w:rPr>
        <w:footnoteReference w:id="4"/>
      </w:r>
    </w:p>
    <w:p w14:paraId="14C10DAF" w14:textId="57468E92" w:rsidR="00C67E94" w:rsidRPr="007B7AEA" w:rsidRDefault="00C67E94" w:rsidP="00C67E94">
      <w:pPr>
        <w:numPr>
          <w:ilvl w:val="1"/>
          <w:numId w:val="10"/>
        </w:numPr>
        <w:spacing w:before="120" w:after="120"/>
        <w:ind w:firstLine="720"/>
        <w:rPr>
          <w:rFonts w:hAnsi="Times New Roman" w:cs="Times New Roman"/>
          <w:snapToGrid w:val="0"/>
          <w:color w:val="auto"/>
          <w:kern w:val="22"/>
          <w:lang w:val="en-GB"/>
        </w:rPr>
      </w:pPr>
      <w:r w:rsidRPr="007B7AEA">
        <w:rPr>
          <w:rFonts w:hAnsi="Times New Roman" w:cs="Times New Roman"/>
          <w:snapToGrid w:val="0"/>
          <w:color w:val="auto"/>
          <w:kern w:val="22"/>
          <w:lang w:val="en-GB"/>
        </w:rPr>
        <w:t xml:space="preserve">To take stock and review progress made in the implementation of the </w:t>
      </w:r>
      <w:r w:rsidR="002869A6" w:rsidRPr="007B7AEA">
        <w:rPr>
          <w:rFonts w:hAnsi="Times New Roman" w:cs="Times New Roman"/>
          <w:snapToGrid w:val="0"/>
          <w:color w:val="auto"/>
          <w:kern w:val="22"/>
          <w:lang w:val="en-GB"/>
        </w:rPr>
        <w:t>F</w:t>
      </w:r>
      <w:r w:rsidRPr="007B7AEA">
        <w:rPr>
          <w:rFonts w:hAnsi="Times New Roman" w:cs="Times New Roman"/>
          <w:snapToGrid w:val="0"/>
          <w:color w:val="auto"/>
          <w:kern w:val="22"/>
          <w:lang w:val="en-GB"/>
        </w:rPr>
        <w:t xml:space="preserve">ramework, including </w:t>
      </w:r>
      <w:r w:rsidR="00934B29" w:rsidRPr="007B7AEA">
        <w:rPr>
          <w:rFonts w:hAnsi="Times New Roman" w:cs="Times New Roman"/>
          <w:snapToGrid w:val="0"/>
          <w:color w:val="auto"/>
          <w:kern w:val="22"/>
          <w:lang w:val="en-GB"/>
        </w:rPr>
        <w:t xml:space="preserve">its </w:t>
      </w:r>
      <w:r w:rsidRPr="007B7AEA">
        <w:rPr>
          <w:rFonts w:hAnsi="Times New Roman" w:cs="Times New Roman"/>
          <w:snapToGrid w:val="0"/>
          <w:color w:val="auto"/>
          <w:kern w:val="22"/>
          <w:lang w:val="en-GB"/>
        </w:rPr>
        <w:t>main achievements, limitations and lessons learned since its adoption in 2014;</w:t>
      </w:r>
    </w:p>
    <w:p w14:paraId="4D36BF13" w14:textId="5E04A704" w:rsidR="00C67E94" w:rsidRPr="007B7AEA" w:rsidRDefault="00C67E94" w:rsidP="00C67E94">
      <w:pPr>
        <w:numPr>
          <w:ilvl w:val="1"/>
          <w:numId w:val="10"/>
        </w:numPr>
        <w:spacing w:before="120" w:after="120"/>
        <w:ind w:firstLine="720"/>
        <w:rPr>
          <w:rFonts w:hAnsi="Times New Roman" w:cs="Times New Roman"/>
          <w:snapToGrid w:val="0"/>
          <w:color w:val="auto"/>
          <w:kern w:val="22"/>
          <w:lang w:val="en-GB"/>
        </w:rPr>
      </w:pPr>
      <w:r w:rsidRPr="007B7AEA">
        <w:rPr>
          <w:rFonts w:hAnsi="Times New Roman" w:cs="Times New Roman"/>
          <w:snapToGrid w:val="0"/>
          <w:color w:val="auto"/>
          <w:kern w:val="22"/>
          <w:lang w:val="en-GB"/>
        </w:rPr>
        <w:t xml:space="preserve">To review the relevance and effectiveness of the </w:t>
      </w:r>
      <w:r w:rsidR="009B361C" w:rsidRPr="007B7AEA">
        <w:rPr>
          <w:rFonts w:hAnsi="Times New Roman" w:cs="Times New Roman"/>
          <w:snapToGrid w:val="0"/>
          <w:color w:val="auto"/>
          <w:kern w:val="22"/>
          <w:lang w:val="en-GB"/>
        </w:rPr>
        <w:t>Framework</w:t>
      </w:r>
      <w:r w:rsidRPr="007B7AEA">
        <w:rPr>
          <w:rFonts w:hAnsi="Times New Roman" w:cs="Times New Roman"/>
          <w:snapToGrid w:val="0"/>
          <w:color w:val="auto"/>
          <w:kern w:val="22"/>
          <w:lang w:val="en-GB"/>
        </w:rPr>
        <w:t xml:space="preserve"> in guiding and facilitating capacity-building efforts while fostering coordination and cooperation in the short and medium term;</w:t>
      </w:r>
    </w:p>
    <w:p w14:paraId="484D2733" w14:textId="208FD47B" w:rsidR="00C67E94" w:rsidRPr="007B7AEA" w:rsidRDefault="00C67E94" w:rsidP="00C67E94">
      <w:pPr>
        <w:numPr>
          <w:ilvl w:val="1"/>
          <w:numId w:val="10"/>
        </w:numPr>
        <w:spacing w:before="120" w:after="120"/>
        <w:ind w:firstLine="720"/>
        <w:rPr>
          <w:rFonts w:hAnsi="Times New Roman" w:cs="Times New Roman"/>
          <w:snapToGrid w:val="0"/>
          <w:color w:val="auto"/>
          <w:kern w:val="22"/>
          <w:lang w:val="en-GB"/>
        </w:rPr>
      </w:pPr>
      <w:r w:rsidRPr="007B7AEA">
        <w:rPr>
          <w:rFonts w:hAnsi="Times New Roman" w:cs="Times New Roman"/>
          <w:snapToGrid w:val="0"/>
          <w:color w:val="auto"/>
          <w:kern w:val="22"/>
          <w:lang w:val="en-GB"/>
        </w:rPr>
        <w:t xml:space="preserve">To propose options and recommendations for further </w:t>
      </w:r>
      <w:r w:rsidR="0037139C" w:rsidRPr="007B7AEA">
        <w:rPr>
          <w:rFonts w:hAnsi="Times New Roman" w:cs="Times New Roman"/>
          <w:snapToGrid w:val="0"/>
          <w:color w:val="auto"/>
          <w:kern w:val="22"/>
          <w:lang w:val="en-GB"/>
        </w:rPr>
        <w:t xml:space="preserve">improvement of </w:t>
      </w:r>
      <w:r w:rsidRPr="007B7AEA">
        <w:rPr>
          <w:rFonts w:hAnsi="Times New Roman" w:cs="Times New Roman"/>
          <w:snapToGrid w:val="0"/>
          <w:color w:val="auto"/>
          <w:kern w:val="22"/>
          <w:lang w:val="en-GB"/>
        </w:rPr>
        <w:t xml:space="preserve">capacity-building to support the implementation of the Nagoya Protocol that could be taken into consideration </w:t>
      </w:r>
      <w:r w:rsidR="0037139C" w:rsidRPr="007B7AEA">
        <w:rPr>
          <w:rFonts w:hAnsi="Times New Roman" w:cs="Times New Roman"/>
          <w:snapToGrid w:val="0"/>
          <w:color w:val="auto"/>
          <w:kern w:val="22"/>
          <w:lang w:val="en-GB"/>
        </w:rPr>
        <w:t xml:space="preserve">in </w:t>
      </w:r>
      <w:r w:rsidRPr="007B7AEA">
        <w:rPr>
          <w:rFonts w:hAnsi="Times New Roman" w:cs="Times New Roman"/>
          <w:snapToGrid w:val="0"/>
          <w:color w:val="auto"/>
          <w:kern w:val="22"/>
          <w:lang w:val="en-GB"/>
        </w:rPr>
        <w:t>the preparation of the long-term strategic framework for capacity-building beyond 2020 pursuant to decision XIII/23 of the Conference of the Parties.</w:t>
      </w:r>
    </w:p>
    <w:p w14:paraId="52E5AD90" w14:textId="2485EE48" w:rsidR="00C67E94" w:rsidRPr="007B7AEA" w:rsidRDefault="00C67E94" w:rsidP="00074EDD">
      <w:pPr>
        <w:pStyle w:val="Heading2"/>
        <w:numPr>
          <w:ilvl w:val="0"/>
          <w:numId w:val="24"/>
        </w:numPr>
        <w:suppressLineNumbers/>
        <w:tabs>
          <w:tab w:val="clear" w:pos="720"/>
          <w:tab w:val="left" w:pos="709"/>
          <w:tab w:val="left" w:pos="3690"/>
        </w:tabs>
        <w:suppressAutoHyphens/>
        <w:kinsoku w:val="0"/>
        <w:overflowPunct w:val="0"/>
        <w:autoSpaceDE w:val="0"/>
        <w:autoSpaceDN w:val="0"/>
        <w:ind w:left="1077"/>
        <w:rPr>
          <w:caps/>
          <w:snapToGrid w:val="0"/>
          <w:kern w:val="22"/>
          <w:lang w:val="en-GB"/>
        </w:rPr>
      </w:pPr>
      <w:bookmarkStart w:id="11" w:name="_Toc15401572"/>
      <w:bookmarkStart w:id="12" w:name="_Toc15404642"/>
      <w:bookmarkStart w:id="13" w:name="_Toc20144910"/>
      <w:r w:rsidRPr="007B7AEA">
        <w:rPr>
          <w:caps/>
          <w:snapToGrid w:val="0"/>
          <w:kern w:val="22"/>
          <w:lang w:val="en-GB"/>
        </w:rPr>
        <w:t>METHODOLOGY</w:t>
      </w:r>
      <w:bookmarkEnd w:id="11"/>
      <w:bookmarkEnd w:id="12"/>
      <w:r w:rsidR="00675670" w:rsidRPr="007B7AEA">
        <w:rPr>
          <w:caps/>
          <w:snapToGrid w:val="0"/>
          <w:kern w:val="22"/>
          <w:lang w:val="en-GB"/>
        </w:rPr>
        <w:t xml:space="preserve"> and limitations</w:t>
      </w:r>
      <w:bookmarkEnd w:id="13"/>
    </w:p>
    <w:p w14:paraId="4CBA178E" w14:textId="53404A33"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w:t>
      </w:r>
      <w:r w:rsidR="009B361C" w:rsidRPr="00074EDD">
        <w:rPr>
          <w:rFonts w:hAnsi="Times New Roman" w:cs="Times New Roman"/>
          <w:kern w:val="22"/>
          <w:lang w:val="en-GB"/>
        </w:rPr>
        <w:t>framework</w:t>
      </w:r>
      <w:r w:rsidRPr="00074EDD">
        <w:rPr>
          <w:rFonts w:hAnsi="Times New Roman" w:cs="Times New Roman"/>
          <w:kern w:val="22"/>
          <w:lang w:val="en-GB"/>
        </w:rPr>
        <w:t xml:space="preserve"> was designed to serve as a reference document to guide the policies and actions of Parties, relevant organizations and donors in relation to capacity-building and development for the implementation of the Nagoya Protocol, thus, the evaluation focuses on </w:t>
      </w:r>
      <w:r w:rsidR="00C94FC4" w:rsidRPr="00074EDD">
        <w:rPr>
          <w:rFonts w:hAnsi="Times New Roman" w:cs="Times New Roman"/>
          <w:kern w:val="22"/>
          <w:lang w:val="en-GB"/>
        </w:rPr>
        <w:t xml:space="preserve">whether and </w:t>
      </w:r>
      <w:r w:rsidRPr="00074EDD">
        <w:rPr>
          <w:rFonts w:hAnsi="Times New Roman" w:cs="Times New Roman"/>
          <w:kern w:val="22"/>
          <w:lang w:val="en-GB"/>
        </w:rPr>
        <w:t>how it has served this purpose.</w:t>
      </w:r>
    </w:p>
    <w:p w14:paraId="1A2685CB" w14:textId="3B95BAD9"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Being a reference document, the </w:t>
      </w:r>
      <w:r w:rsidR="009B361C" w:rsidRPr="00074EDD">
        <w:rPr>
          <w:rFonts w:hAnsi="Times New Roman" w:cs="Times New Roman"/>
          <w:kern w:val="22"/>
          <w:lang w:val="en-GB"/>
        </w:rPr>
        <w:t>f</w:t>
      </w:r>
      <w:r w:rsidRPr="00074EDD">
        <w:rPr>
          <w:rFonts w:hAnsi="Times New Roman" w:cs="Times New Roman"/>
          <w:kern w:val="22"/>
          <w:lang w:val="en-GB"/>
        </w:rPr>
        <w:t>ramework did not include measurable targets or outcomes, nor did it set any baseline against which to measure progress</w:t>
      </w:r>
      <w:r w:rsidR="00C94FC4" w:rsidRPr="00074EDD">
        <w:rPr>
          <w:rFonts w:hAnsi="Times New Roman" w:cs="Times New Roman"/>
          <w:kern w:val="22"/>
          <w:lang w:val="en-GB"/>
        </w:rPr>
        <w:t xml:space="preserve"> made</w:t>
      </w:r>
      <w:r w:rsidR="000709BF" w:rsidRPr="00074EDD">
        <w:rPr>
          <w:rFonts w:hAnsi="Times New Roman" w:cs="Times New Roman"/>
          <w:kern w:val="22"/>
          <w:lang w:val="en-GB"/>
        </w:rPr>
        <w:t xml:space="preserve"> by its use in supporting </w:t>
      </w:r>
      <w:r w:rsidR="00204A3B" w:rsidRPr="00074EDD">
        <w:rPr>
          <w:rFonts w:hAnsi="Times New Roman" w:cs="Times New Roman"/>
          <w:kern w:val="22"/>
          <w:lang w:val="en-GB"/>
        </w:rPr>
        <w:t xml:space="preserve">capacity-building for </w:t>
      </w:r>
      <w:r w:rsidR="000709BF" w:rsidRPr="00074EDD">
        <w:rPr>
          <w:rFonts w:hAnsi="Times New Roman" w:cs="Times New Roman"/>
          <w:kern w:val="22"/>
          <w:lang w:val="en-GB"/>
        </w:rPr>
        <w:t>the implementation of the Protocol</w:t>
      </w:r>
      <w:r w:rsidR="002E0B87" w:rsidRPr="00074EDD">
        <w:rPr>
          <w:rFonts w:hAnsi="Times New Roman" w:cs="Times New Roman"/>
          <w:kern w:val="22"/>
          <w:lang w:val="en-GB"/>
        </w:rPr>
        <w:t>. H</w:t>
      </w:r>
      <w:r w:rsidRPr="00074EDD">
        <w:rPr>
          <w:rFonts w:hAnsi="Times New Roman" w:cs="Times New Roman"/>
          <w:kern w:val="22"/>
          <w:lang w:val="en-GB"/>
        </w:rPr>
        <w:t>ence</w:t>
      </w:r>
      <w:r w:rsidR="00C633F6">
        <w:rPr>
          <w:rFonts w:hAnsi="Times New Roman" w:cs="Times New Roman"/>
          <w:kern w:val="22"/>
          <w:lang w:val="en-GB"/>
        </w:rPr>
        <w:t>,</w:t>
      </w:r>
      <w:r w:rsidRPr="00074EDD">
        <w:rPr>
          <w:rFonts w:hAnsi="Times New Roman" w:cs="Times New Roman"/>
          <w:kern w:val="22"/>
          <w:lang w:val="en-GB"/>
        </w:rPr>
        <w:t xml:space="preserve"> the review of progress consist</w:t>
      </w:r>
      <w:r w:rsidR="00D33407" w:rsidRPr="00074EDD">
        <w:rPr>
          <w:rFonts w:hAnsi="Times New Roman" w:cs="Times New Roman"/>
          <w:kern w:val="22"/>
          <w:lang w:val="en-GB"/>
        </w:rPr>
        <w:t>s</w:t>
      </w:r>
      <w:r w:rsidRPr="00074EDD">
        <w:rPr>
          <w:rFonts w:hAnsi="Times New Roman" w:cs="Times New Roman"/>
          <w:kern w:val="22"/>
          <w:lang w:val="en-GB"/>
        </w:rPr>
        <w:t xml:space="preserve"> of a general overview of what has been done </w:t>
      </w:r>
      <w:r w:rsidR="00BB4B72" w:rsidRPr="00074EDD">
        <w:rPr>
          <w:rFonts w:hAnsi="Times New Roman" w:cs="Times New Roman"/>
          <w:kern w:val="22"/>
          <w:lang w:val="en-GB"/>
        </w:rPr>
        <w:t xml:space="preserve">in terms of capacity-building and development </w:t>
      </w:r>
      <w:r w:rsidRPr="00074EDD">
        <w:rPr>
          <w:rFonts w:hAnsi="Times New Roman" w:cs="Times New Roman"/>
          <w:kern w:val="22"/>
          <w:lang w:val="en-GB"/>
        </w:rPr>
        <w:t>since</w:t>
      </w:r>
      <w:r w:rsidR="002E0B87" w:rsidRPr="00074EDD">
        <w:rPr>
          <w:rFonts w:hAnsi="Times New Roman" w:cs="Times New Roman"/>
          <w:kern w:val="22"/>
          <w:lang w:val="en-GB"/>
        </w:rPr>
        <w:t xml:space="preserve"> </w:t>
      </w:r>
      <w:r w:rsidR="000709BF" w:rsidRPr="00074EDD">
        <w:rPr>
          <w:rFonts w:hAnsi="Times New Roman" w:cs="Times New Roman"/>
          <w:kern w:val="22"/>
          <w:lang w:val="en-GB"/>
        </w:rPr>
        <w:t xml:space="preserve">the </w:t>
      </w:r>
      <w:r w:rsidR="009B361C" w:rsidRPr="00074EDD">
        <w:rPr>
          <w:rFonts w:hAnsi="Times New Roman" w:cs="Times New Roman"/>
          <w:kern w:val="22"/>
          <w:lang w:val="en-GB"/>
        </w:rPr>
        <w:t>f</w:t>
      </w:r>
      <w:r w:rsidR="002E0B87" w:rsidRPr="00074EDD">
        <w:rPr>
          <w:rFonts w:hAnsi="Times New Roman" w:cs="Times New Roman"/>
          <w:kern w:val="22"/>
          <w:lang w:val="en-GB"/>
        </w:rPr>
        <w:t>ramework</w:t>
      </w:r>
      <w:r w:rsidR="00BB4B72" w:rsidRPr="00074EDD">
        <w:rPr>
          <w:rFonts w:hAnsi="Times New Roman" w:cs="Times New Roman"/>
          <w:kern w:val="22"/>
          <w:lang w:val="en-GB"/>
        </w:rPr>
        <w:t>’s adoption in 2014</w:t>
      </w:r>
      <w:r w:rsidRPr="00074EDD">
        <w:rPr>
          <w:rFonts w:hAnsi="Times New Roman" w:cs="Times New Roman"/>
          <w:kern w:val="22"/>
          <w:lang w:val="en-GB"/>
        </w:rPr>
        <w:t>.</w:t>
      </w:r>
    </w:p>
    <w:p w14:paraId="52E7831A" w14:textId="29EA3AB5"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The evaluation was guided by a set of general questions and sub-questions that were adopted as part of decision NP-3/5 (see annex II). The main evaluation questions consist of the following:</w:t>
      </w:r>
    </w:p>
    <w:p w14:paraId="169D6BCB" w14:textId="4FE6E31D" w:rsidR="00C67E94" w:rsidRPr="00074EDD" w:rsidRDefault="00C67E94" w:rsidP="00C67E94">
      <w:pPr>
        <w:pStyle w:val="Para1"/>
        <w:numPr>
          <w:ilvl w:val="1"/>
          <w:numId w:val="13"/>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074EDD">
        <w:rPr>
          <w:rFonts w:hAnsi="Times New Roman"/>
          <w:kern w:val="22"/>
          <w:lang w:val="en-GB"/>
        </w:rPr>
        <w:t xml:space="preserve">What progress has been made in the implementation of the </w:t>
      </w:r>
      <w:r w:rsidR="009B361C" w:rsidRPr="00074EDD">
        <w:rPr>
          <w:rFonts w:hAnsi="Times New Roman"/>
          <w:kern w:val="22"/>
          <w:lang w:val="en-GB"/>
        </w:rPr>
        <w:t>f</w:t>
      </w:r>
      <w:r w:rsidRPr="00074EDD">
        <w:rPr>
          <w:rFonts w:hAnsi="Times New Roman"/>
          <w:kern w:val="22"/>
          <w:lang w:val="en-GB"/>
        </w:rPr>
        <w:t>ramework?</w:t>
      </w:r>
    </w:p>
    <w:p w14:paraId="303CFB13" w14:textId="67A3A1BB" w:rsidR="00C67E94" w:rsidRPr="00074EDD" w:rsidRDefault="00C67E94" w:rsidP="00C67E94">
      <w:pPr>
        <w:pStyle w:val="Para1"/>
        <w:numPr>
          <w:ilvl w:val="1"/>
          <w:numId w:val="13"/>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074EDD">
        <w:rPr>
          <w:rFonts w:hAnsi="Times New Roman"/>
          <w:kern w:val="22"/>
          <w:lang w:val="en-GB"/>
        </w:rPr>
        <w:t xml:space="preserve">To what extent has the </w:t>
      </w:r>
      <w:r w:rsidR="009B361C" w:rsidRPr="00074EDD">
        <w:rPr>
          <w:rFonts w:hAnsi="Times New Roman"/>
          <w:kern w:val="22"/>
          <w:lang w:val="en-GB"/>
        </w:rPr>
        <w:t>f</w:t>
      </w:r>
      <w:r w:rsidRPr="00074EDD">
        <w:rPr>
          <w:rFonts w:hAnsi="Times New Roman"/>
          <w:kern w:val="22"/>
          <w:lang w:val="en-GB"/>
        </w:rPr>
        <w:t>ramework been effective in fostering a systematic, coherent and coordinated approach to capacity-building and development?</w:t>
      </w:r>
    </w:p>
    <w:p w14:paraId="2E78E7D0" w14:textId="0B8066BE" w:rsidR="00C67E94" w:rsidRPr="00074EDD" w:rsidRDefault="00C67E94" w:rsidP="00C67E94">
      <w:pPr>
        <w:pStyle w:val="Para1"/>
        <w:numPr>
          <w:ilvl w:val="1"/>
          <w:numId w:val="13"/>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074EDD">
        <w:rPr>
          <w:rFonts w:hAnsi="Times New Roman"/>
          <w:kern w:val="22"/>
          <w:lang w:val="en-GB"/>
        </w:rPr>
        <w:t xml:space="preserve">In what way has the </w:t>
      </w:r>
      <w:r w:rsidR="009B361C" w:rsidRPr="00074EDD">
        <w:rPr>
          <w:rFonts w:hAnsi="Times New Roman"/>
          <w:kern w:val="22"/>
          <w:lang w:val="en-GB"/>
        </w:rPr>
        <w:t>f</w:t>
      </w:r>
      <w:r w:rsidRPr="00074EDD">
        <w:rPr>
          <w:rFonts w:hAnsi="Times New Roman"/>
          <w:kern w:val="22"/>
          <w:lang w:val="en-GB"/>
        </w:rPr>
        <w:t>ramework been effective in guiding and facilitating capacity-building activities?</w:t>
      </w:r>
    </w:p>
    <w:p w14:paraId="6F61DD38" w14:textId="57F23866" w:rsidR="00C67E94" w:rsidRPr="00074EDD" w:rsidRDefault="00C67E94" w:rsidP="00C67E94">
      <w:pPr>
        <w:pStyle w:val="Para1"/>
        <w:numPr>
          <w:ilvl w:val="1"/>
          <w:numId w:val="13"/>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074EDD">
        <w:rPr>
          <w:rFonts w:hAnsi="Times New Roman"/>
          <w:kern w:val="22"/>
          <w:lang w:val="en-GB"/>
        </w:rPr>
        <w:t xml:space="preserve">Are the elements of the </w:t>
      </w:r>
      <w:r w:rsidR="009B361C" w:rsidRPr="00074EDD">
        <w:rPr>
          <w:rFonts w:hAnsi="Times New Roman"/>
          <w:kern w:val="22"/>
          <w:lang w:val="en-GB"/>
        </w:rPr>
        <w:t>f</w:t>
      </w:r>
      <w:r w:rsidRPr="00074EDD">
        <w:rPr>
          <w:rFonts w:hAnsi="Times New Roman"/>
          <w:kern w:val="22"/>
          <w:lang w:val="en-GB"/>
        </w:rPr>
        <w:t>ramework (i.e. key areas, objectives, proposed activities) still relevant?</w:t>
      </w:r>
    </w:p>
    <w:p w14:paraId="18709233" w14:textId="45E9F57F" w:rsidR="00C67E94" w:rsidRPr="00074EDD" w:rsidRDefault="002E0B87" w:rsidP="00C67E94">
      <w:pPr>
        <w:pStyle w:val="Para1"/>
        <w:numPr>
          <w:ilvl w:val="1"/>
          <w:numId w:val="13"/>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074EDD">
        <w:rPr>
          <w:rFonts w:hAnsi="Times New Roman"/>
          <w:kern w:val="22"/>
          <w:lang w:val="en-GB"/>
        </w:rPr>
        <w:t>What are the r</w:t>
      </w:r>
      <w:r w:rsidR="00C67E94" w:rsidRPr="00074EDD">
        <w:rPr>
          <w:rFonts w:hAnsi="Times New Roman"/>
          <w:kern w:val="22"/>
          <w:lang w:val="en-GB"/>
        </w:rPr>
        <w:t>ecommendations for the preparation of the long-term strategic framework for capacity-building and development beyond 2020</w:t>
      </w:r>
      <w:r w:rsidRPr="00074EDD">
        <w:rPr>
          <w:rFonts w:hAnsi="Times New Roman"/>
          <w:kern w:val="22"/>
          <w:lang w:val="en-GB"/>
        </w:rPr>
        <w:t>?</w:t>
      </w:r>
    </w:p>
    <w:p w14:paraId="19823CAC" w14:textId="4FA9BE4F" w:rsidR="00190DB9" w:rsidRPr="00074EDD" w:rsidRDefault="00190DB9"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Note that questions </w:t>
      </w:r>
      <w:r w:rsidR="00C76162" w:rsidRPr="00074EDD">
        <w:rPr>
          <w:rFonts w:hAnsi="Times New Roman" w:cs="Times New Roman"/>
          <w:kern w:val="22"/>
          <w:lang w:val="en-GB"/>
        </w:rPr>
        <w:t>(</w:t>
      </w:r>
      <w:r w:rsidRPr="00074EDD">
        <w:rPr>
          <w:rFonts w:hAnsi="Times New Roman" w:cs="Times New Roman"/>
          <w:kern w:val="22"/>
          <w:lang w:val="en-GB"/>
        </w:rPr>
        <w:t>d</w:t>
      </w:r>
      <w:r w:rsidR="00C76162" w:rsidRPr="00074EDD">
        <w:rPr>
          <w:rFonts w:hAnsi="Times New Roman" w:cs="Times New Roman"/>
          <w:kern w:val="22"/>
          <w:lang w:val="en-GB"/>
        </w:rPr>
        <w:t>)</w:t>
      </w:r>
      <w:r w:rsidRPr="00074EDD">
        <w:rPr>
          <w:rFonts w:hAnsi="Times New Roman" w:cs="Times New Roman"/>
          <w:kern w:val="22"/>
          <w:lang w:val="en-GB"/>
        </w:rPr>
        <w:t xml:space="preserve"> and </w:t>
      </w:r>
      <w:r w:rsidR="00C76162" w:rsidRPr="00074EDD">
        <w:rPr>
          <w:rFonts w:hAnsi="Times New Roman" w:cs="Times New Roman"/>
          <w:kern w:val="22"/>
          <w:lang w:val="en-GB"/>
        </w:rPr>
        <w:t>(</w:t>
      </w:r>
      <w:r w:rsidRPr="00074EDD">
        <w:rPr>
          <w:rFonts w:hAnsi="Times New Roman" w:cs="Times New Roman"/>
          <w:kern w:val="22"/>
          <w:lang w:val="en-GB"/>
        </w:rPr>
        <w:t>e</w:t>
      </w:r>
      <w:r w:rsidR="00C76162" w:rsidRPr="00074EDD">
        <w:rPr>
          <w:rFonts w:hAnsi="Times New Roman" w:cs="Times New Roman"/>
          <w:kern w:val="22"/>
          <w:lang w:val="en-GB"/>
        </w:rPr>
        <w:t>)</w:t>
      </w:r>
      <w:r w:rsidRPr="00074EDD">
        <w:rPr>
          <w:rFonts w:hAnsi="Times New Roman" w:cs="Times New Roman"/>
          <w:kern w:val="22"/>
          <w:lang w:val="en-GB"/>
        </w:rPr>
        <w:t xml:space="preserve"> </w:t>
      </w:r>
      <w:r w:rsidR="00EA6248" w:rsidRPr="00074EDD">
        <w:rPr>
          <w:rFonts w:hAnsi="Times New Roman" w:cs="Times New Roman"/>
          <w:kern w:val="22"/>
          <w:lang w:val="en-GB"/>
        </w:rPr>
        <w:t>will also</w:t>
      </w:r>
      <w:r w:rsidRPr="00074EDD">
        <w:rPr>
          <w:rFonts w:hAnsi="Times New Roman" w:cs="Times New Roman"/>
          <w:kern w:val="22"/>
          <w:lang w:val="en-GB"/>
        </w:rPr>
        <w:t xml:space="preserve"> be addressed by the Informal Advisory Committee</w:t>
      </w:r>
      <w:r w:rsidR="00EA6248" w:rsidRPr="00074EDD">
        <w:rPr>
          <w:rFonts w:hAnsi="Times New Roman" w:cs="Times New Roman"/>
          <w:kern w:val="22"/>
          <w:lang w:val="en-GB"/>
        </w:rPr>
        <w:t xml:space="preserve"> on </w:t>
      </w:r>
      <w:r w:rsidR="00D06B2F">
        <w:rPr>
          <w:rFonts w:hAnsi="Times New Roman" w:cs="Times New Roman"/>
          <w:kern w:val="22"/>
          <w:lang w:val="en-GB"/>
        </w:rPr>
        <w:t>C</w:t>
      </w:r>
      <w:r w:rsidR="00EA6248" w:rsidRPr="00074EDD">
        <w:rPr>
          <w:rFonts w:hAnsi="Times New Roman" w:cs="Times New Roman"/>
          <w:kern w:val="22"/>
          <w:lang w:val="en-GB"/>
        </w:rPr>
        <w:t>apacity-building</w:t>
      </w:r>
      <w:r w:rsidR="00305824" w:rsidRPr="00074EDD">
        <w:rPr>
          <w:rFonts w:hAnsi="Times New Roman" w:cs="Times New Roman"/>
          <w:kern w:val="22"/>
          <w:lang w:val="en-GB"/>
        </w:rPr>
        <w:t xml:space="preserve"> for the </w:t>
      </w:r>
      <w:r w:rsidR="00D06B2F">
        <w:rPr>
          <w:rFonts w:hAnsi="Times New Roman" w:cs="Times New Roman"/>
          <w:kern w:val="22"/>
          <w:lang w:val="en-GB"/>
        </w:rPr>
        <w:t>I</w:t>
      </w:r>
      <w:r w:rsidR="00305824" w:rsidRPr="00074EDD">
        <w:rPr>
          <w:rFonts w:hAnsi="Times New Roman" w:cs="Times New Roman"/>
          <w:kern w:val="22"/>
          <w:lang w:val="en-GB"/>
        </w:rPr>
        <w:t>mplementation of the Nagoya Protocol</w:t>
      </w:r>
      <w:r w:rsidRPr="00074EDD">
        <w:rPr>
          <w:rFonts w:hAnsi="Times New Roman" w:cs="Times New Roman"/>
          <w:kern w:val="22"/>
          <w:lang w:val="en-GB"/>
        </w:rPr>
        <w:t xml:space="preserve"> </w:t>
      </w:r>
      <w:r w:rsidR="00EA6248" w:rsidRPr="00074EDD">
        <w:rPr>
          <w:rFonts w:hAnsi="Times New Roman" w:cs="Times New Roman"/>
          <w:kern w:val="22"/>
          <w:lang w:val="en-GB"/>
        </w:rPr>
        <w:t xml:space="preserve">at its </w:t>
      </w:r>
      <w:r w:rsidR="001A56DD" w:rsidRPr="00074EDD">
        <w:rPr>
          <w:rFonts w:hAnsi="Times New Roman" w:cs="Times New Roman"/>
          <w:kern w:val="22"/>
          <w:lang w:val="en-GB"/>
        </w:rPr>
        <w:t>fourth</w:t>
      </w:r>
      <w:r w:rsidR="00EA6248" w:rsidRPr="00074EDD">
        <w:rPr>
          <w:rFonts w:hAnsi="Times New Roman" w:cs="Times New Roman"/>
          <w:kern w:val="22"/>
          <w:lang w:val="en-GB"/>
        </w:rPr>
        <w:t xml:space="preserve"> </w:t>
      </w:r>
      <w:r w:rsidRPr="00074EDD">
        <w:rPr>
          <w:rFonts w:hAnsi="Times New Roman" w:cs="Times New Roman"/>
          <w:kern w:val="22"/>
          <w:lang w:val="en-GB"/>
        </w:rPr>
        <w:t>meeting</w:t>
      </w:r>
      <w:r w:rsidR="005C276C">
        <w:rPr>
          <w:rFonts w:hAnsi="Times New Roman" w:cs="Times New Roman"/>
          <w:kern w:val="22"/>
          <w:lang w:val="en-GB"/>
        </w:rPr>
        <w:t>,</w:t>
      </w:r>
      <w:r w:rsidRPr="00074EDD">
        <w:rPr>
          <w:rFonts w:hAnsi="Times New Roman" w:cs="Times New Roman"/>
          <w:kern w:val="22"/>
          <w:lang w:val="en-GB"/>
        </w:rPr>
        <w:t xml:space="preserve"> </w:t>
      </w:r>
      <w:r w:rsidR="00C76162" w:rsidRPr="00074EDD">
        <w:rPr>
          <w:rFonts w:hAnsi="Times New Roman" w:cs="Times New Roman"/>
          <w:kern w:val="22"/>
          <w:lang w:val="en-GB"/>
        </w:rPr>
        <w:t xml:space="preserve">to </w:t>
      </w:r>
      <w:r w:rsidR="005C276C">
        <w:rPr>
          <w:rFonts w:hAnsi="Times New Roman" w:cs="Times New Roman"/>
          <w:kern w:val="22"/>
          <w:lang w:val="en-GB"/>
        </w:rPr>
        <w:t>be held</w:t>
      </w:r>
      <w:r w:rsidR="00C76162" w:rsidRPr="00074EDD">
        <w:rPr>
          <w:rFonts w:hAnsi="Times New Roman" w:cs="Times New Roman"/>
          <w:kern w:val="22"/>
          <w:lang w:val="en-GB"/>
        </w:rPr>
        <w:t xml:space="preserve"> in Montreal</w:t>
      </w:r>
      <w:r w:rsidR="005C276C" w:rsidRPr="005016F9">
        <w:rPr>
          <w:rFonts w:hAnsi="Times New Roman" w:cs="Times New Roman"/>
          <w:kern w:val="22"/>
          <w:lang w:val="en-GB"/>
        </w:rPr>
        <w:t>, Canada</w:t>
      </w:r>
      <w:r w:rsidR="00C76162" w:rsidRPr="00074EDD">
        <w:rPr>
          <w:rFonts w:hAnsi="Times New Roman" w:cs="Times New Roman"/>
          <w:kern w:val="22"/>
          <w:lang w:val="en-GB"/>
        </w:rPr>
        <w:t xml:space="preserve"> from 29</w:t>
      </w:r>
      <w:r w:rsidR="00E83F9F" w:rsidRPr="00074EDD">
        <w:rPr>
          <w:rFonts w:hAnsi="Times New Roman" w:cs="Times New Roman"/>
          <w:kern w:val="22"/>
          <w:lang w:val="en-GB"/>
        </w:rPr>
        <w:t xml:space="preserve"> to</w:t>
      </w:r>
      <w:r w:rsidR="00C76162" w:rsidRPr="00074EDD">
        <w:rPr>
          <w:rFonts w:hAnsi="Times New Roman" w:cs="Times New Roman"/>
          <w:kern w:val="22"/>
          <w:lang w:val="en-GB"/>
        </w:rPr>
        <w:t>31</w:t>
      </w:r>
      <w:r w:rsidR="005C276C">
        <w:rPr>
          <w:rFonts w:hAnsi="Times New Roman" w:cs="Times New Roman"/>
          <w:kern w:val="22"/>
          <w:lang w:val="en-GB"/>
        </w:rPr>
        <w:t> </w:t>
      </w:r>
      <w:r w:rsidR="00E83F9F" w:rsidRPr="00074EDD">
        <w:rPr>
          <w:rFonts w:hAnsi="Times New Roman" w:cs="Times New Roman"/>
          <w:kern w:val="22"/>
          <w:lang w:val="en-GB"/>
        </w:rPr>
        <w:t>October</w:t>
      </w:r>
      <w:r w:rsidR="005C276C">
        <w:rPr>
          <w:rFonts w:hAnsi="Times New Roman" w:cs="Times New Roman"/>
          <w:kern w:val="22"/>
          <w:lang w:val="en-GB"/>
        </w:rPr>
        <w:t> </w:t>
      </w:r>
      <w:r w:rsidR="00C76162" w:rsidRPr="00074EDD">
        <w:rPr>
          <w:rFonts w:hAnsi="Times New Roman" w:cs="Times New Roman"/>
          <w:kern w:val="22"/>
          <w:lang w:val="en-GB"/>
        </w:rPr>
        <w:t>2019.</w:t>
      </w:r>
    </w:p>
    <w:p w14:paraId="31A574BD" w14:textId="3C38C424"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The methodology consisted of two main data collection methods: (a) a documentation review; and (b) interviews with Parties and representatives of key organizations working on capacity</w:t>
      </w:r>
      <w:r w:rsidR="00EA1A2E" w:rsidRPr="00074EDD">
        <w:rPr>
          <w:rFonts w:hAnsi="Times New Roman" w:cs="Times New Roman"/>
          <w:kern w:val="22"/>
          <w:lang w:val="en-GB"/>
        </w:rPr>
        <w:t>-</w:t>
      </w:r>
      <w:r w:rsidRPr="00074EDD">
        <w:rPr>
          <w:rFonts w:hAnsi="Times New Roman" w:cs="Times New Roman"/>
          <w:kern w:val="22"/>
          <w:lang w:val="en-GB"/>
        </w:rPr>
        <w:t>building and development related to access and benefit-sharing</w:t>
      </w:r>
      <w:r w:rsidR="00835EC0" w:rsidRPr="00074EDD">
        <w:rPr>
          <w:rFonts w:hAnsi="Times New Roman" w:cs="Times New Roman"/>
          <w:kern w:val="22"/>
          <w:lang w:val="en-GB"/>
        </w:rPr>
        <w:t xml:space="preserve"> (ABS)</w:t>
      </w:r>
      <w:r w:rsidR="001439A0" w:rsidRPr="00074EDD">
        <w:rPr>
          <w:rFonts w:hAnsi="Times New Roman" w:cs="Times New Roman"/>
          <w:kern w:val="22"/>
          <w:lang w:val="en-GB"/>
        </w:rPr>
        <w:t>.</w:t>
      </w:r>
      <w:r w:rsidR="007E505B" w:rsidRPr="00074EDD">
        <w:rPr>
          <w:rStyle w:val="FootnoteReference"/>
          <w:rFonts w:hAnsi="Times New Roman" w:cs="Times New Roman"/>
          <w:kern w:val="22"/>
          <w:lang w:val="en-GB"/>
        </w:rPr>
        <w:footnoteReference w:id="5"/>
      </w:r>
    </w:p>
    <w:p w14:paraId="337C31B4" w14:textId="3BA7A248" w:rsidR="00C67E94" w:rsidRPr="00074EDD" w:rsidRDefault="00BE6FEA"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In terms of the documentation review, </w:t>
      </w:r>
      <w:r w:rsidR="00C67E94" w:rsidRPr="00074EDD">
        <w:rPr>
          <w:rFonts w:hAnsi="Times New Roman" w:cs="Times New Roman"/>
          <w:kern w:val="22"/>
          <w:lang w:val="en-GB"/>
        </w:rPr>
        <w:t xml:space="preserve">a full list of references </w:t>
      </w:r>
      <w:r w:rsidR="002E0B87" w:rsidRPr="00074EDD">
        <w:rPr>
          <w:rFonts w:hAnsi="Times New Roman" w:cs="Times New Roman"/>
          <w:kern w:val="22"/>
          <w:lang w:val="en-GB"/>
        </w:rPr>
        <w:t xml:space="preserve">reviewed </w:t>
      </w:r>
      <w:r w:rsidR="00C67E94" w:rsidRPr="00074EDD">
        <w:rPr>
          <w:rFonts w:hAnsi="Times New Roman" w:cs="Times New Roman"/>
          <w:kern w:val="22"/>
          <w:lang w:val="en-GB"/>
        </w:rPr>
        <w:t xml:space="preserve">is available in annex I. Of these, the </w:t>
      </w:r>
      <w:r w:rsidR="00171BC6" w:rsidRPr="00074EDD">
        <w:rPr>
          <w:rFonts w:hAnsi="Times New Roman" w:cs="Times New Roman"/>
          <w:kern w:val="22"/>
          <w:lang w:val="en-GB"/>
        </w:rPr>
        <w:t>main resources</w:t>
      </w:r>
      <w:r w:rsidR="000709BF" w:rsidRPr="00074EDD">
        <w:rPr>
          <w:rFonts w:hAnsi="Times New Roman" w:cs="Times New Roman"/>
          <w:kern w:val="22"/>
          <w:lang w:val="en-GB"/>
        </w:rPr>
        <w:t xml:space="preserve">, that directly refer to the </w:t>
      </w:r>
      <w:r w:rsidR="009B361C" w:rsidRPr="00074EDD">
        <w:rPr>
          <w:rFonts w:hAnsi="Times New Roman" w:cs="Times New Roman"/>
          <w:kern w:val="22"/>
          <w:lang w:val="en-GB"/>
        </w:rPr>
        <w:t>f</w:t>
      </w:r>
      <w:r w:rsidR="000709BF" w:rsidRPr="00074EDD">
        <w:rPr>
          <w:rFonts w:hAnsi="Times New Roman" w:cs="Times New Roman"/>
          <w:kern w:val="22"/>
          <w:lang w:val="en-GB"/>
        </w:rPr>
        <w:t>ramework or work carried out in</w:t>
      </w:r>
      <w:r w:rsidR="00E267DC" w:rsidRPr="00074EDD">
        <w:rPr>
          <w:rFonts w:hAnsi="Times New Roman" w:cs="Times New Roman"/>
          <w:kern w:val="22"/>
          <w:lang w:val="en-GB"/>
        </w:rPr>
        <w:t xml:space="preserve"> relation to</w:t>
      </w:r>
      <w:r w:rsidR="000709BF" w:rsidRPr="00074EDD">
        <w:rPr>
          <w:rFonts w:hAnsi="Times New Roman" w:cs="Times New Roman"/>
          <w:kern w:val="22"/>
          <w:lang w:val="en-GB"/>
        </w:rPr>
        <w:t xml:space="preserve"> capacity-building,</w:t>
      </w:r>
      <w:r w:rsidR="00C67E94" w:rsidRPr="00074EDD">
        <w:rPr>
          <w:rFonts w:hAnsi="Times New Roman" w:cs="Times New Roman"/>
          <w:kern w:val="22"/>
          <w:lang w:val="en-GB"/>
        </w:rPr>
        <w:t xml:space="preserve"> were the </w:t>
      </w:r>
      <w:r w:rsidR="00CA0516" w:rsidRPr="00074EDD">
        <w:rPr>
          <w:rFonts w:hAnsi="Times New Roman" w:cs="Times New Roman"/>
          <w:kern w:val="22"/>
          <w:lang w:val="en-GB"/>
        </w:rPr>
        <w:t xml:space="preserve">documents </w:t>
      </w:r>
      <w:r w:rsidR="00835EC0" w:rsidRPr="00074EDD">
        <w:rPr>
          <w:rFonts w:hAnsi="Times New Roman" w:cs="Times New Roman"/>
          <w:kern w:val="22"/>
          <w:lang w:val="en-GB"/>
        </w:rPr>
        <w:t xml:space="preserve">from the third </w:t>
      </w:r>
      <w:r w:rsidR="002764A2" w:rsidRPr="00074EDD">
        <w:rPr>
          <w:rFonts w:hAnsi="Times New Roman" w:cs="Times New Roman"/>
          <w:kern w:val="22"/>
          <w:lang w:val="en-GB"/>
        </w:rPr>
        <w:t>m</w:t>
      </w:r>
      <w:r w:rsidR="00835EC0" w:rsidRPr="00074EDD">
        <w:rPr>
          <w:rFonts w:hAnsi="Times New Roman" w:cs="Times New Roman"/>
          <w:kern w:val="22"/>
          <w:lang w:val="en-GB"/>
        </w:rPr>
        <w:t xml:space="preserve">eeting of the Parties to the Nagoya Protocol </w:t>
      </w:r>
      <w:r w:rsidR="00C67E94" w:rsidRPr="00074EDD">
        <w:rPr>
          <w:rFonts w:hAnsi="Times New Roman" w:cs="Times New Roman"/>
          <w:kern w:val="22"/>
          <w:lang w:val="en-GB"/>
        </w:rPr>
        <w:t xml:space="preserve">on the assessment and review of the effectiveness of the Nagoya Protocol, </w:t>
      </w:r>
      <w:r w:rsidR="00BB4B72" w:rsidRPr="00074EDD">
        <w:rPr>
          <w:rFonts w:hAnsi="Times New Roman" w:cs="Times New Roman"/>
          <w:kern w:val="22"/>
          <w:lang w:val="en-GB"/>
        </w:rPr>
        <w:t xml:space="preserve">the </w:t>
      </w:r>
      <w:r w:rsidR="00C67E94" w:rsidRPr="00074EDD">
        <w:rPr>
          <w:rFonts w:hAnsi="Times New Roman" w:cs="Times New Roman"/>
          <w:kern w:val="22"/>
          <w:lang w:val="en-GB"/>
        </w:rPr>
        <w:t>interim national reports</w:t>
      </w:r>
      <w:r w:rsidR="00204A3B" w:rsidRPr="00074EDD">
        <w:rPr>
          <w:rFonts w:hAnsi="Times New Roman" w:cs="Times New Roman"/>
          <w:kern w:val="22"/>
          <w:lang w:val="en-GB"/>
        </w:rPr>
        <w:t xml:space="preserve"> submitted by Parties</w:t>
      </w:r>
      <w:r w:rsidR="00C67E94" w:rsidRPr="00074EDD">
        <w:rPr>
          <w:rFonts w:hAnsi="Times New Roman" w:cs="Times New Roman"/>
          <w:kern w:val="22"/>
          <w:lang w:val="en-GB"/>
        </w:rPr>
        <w:t xml:space="preserve">, </w:t>
      </w:r>
      <w:r w:rsidR="00171BC6" w:rsidRPr="00074EDD">
        <w:rPr>
          <w:rFonts w:hAnsi="Times New Roman" w:cs="Times New Roman"/>
          <w:kern w:val="22"/>
          <w:lang w:val="en-GB"/>
        </w:rPr>
        <w:t xml:space="preserve">capacity-building </w:t>
      </w:r>
      <w:r w:rsidR="00C67E94" w:rsidRPr="00074EDD">
        <w:rPr>
          <w:rFonts w:hAnsi="Times New Roman" w:cs="Times New Roman"/>
          <w:kern w:val="22"/>
          <w:lang w:val="en-GB"/>
        </w:rPr>
        <w:t xml:space="preserve">information made available on the </w:t>
      </w:r>
      <w:r w:rsidR="001439A0" w:rsidRPr="00074EDD">
        <w:rPr>
          <w:rFonts w:hAnsi="Times New Roman" w:cs="Times New Roman"/>
          <w:kern w:val="22"/>
          <w:lang w:val="en-GB"/>
        </w:rPr>
        <w:t xml:space="preserve">Access and Benefit-sharing </w:t>
      </w:r>
      <w:r w:rsidR="00224F5F" w:rsidRPr="00074EDD">
        <w:rPr>
          <w:rFonts w:hAnsi="Times New Roman" w:cs="Times New Roman"/>
          <w:kern w:val="22"/>
          <w:lang w:val="en-GB"/>
        </w:rPr>
        <w:t>Clearing-House</w:t>
      </w:r>
      <w:r w:rsidR="001439A0" w:rsidRPr="00074EDD">
        <w:rPr>
          <w:rFonts w:hAnsi="Times New Roman" w:cs="Times New Roman"/>
          <w:kern w:val="22"/>
          <w:lang w:val="en-GB"/>
        </w:rPr>
        <w:t xml:space="preserve"> (ABS</w:t>
      </w:r>
      <w:r w:rsidR="007F4E52" w:rsidRPr="007B7AEA">
        <w:rPr>
          <w:rFonts w:hAnsi="Times New Roman" w:cs="Times New Roman"/>
          <w:kern w:val="22"/>
          <w:lang w:val="en-GB"/>
        </w:rPr>
        <w:noBreakHyphen/>
      </w:r>
      <w:r w:rsidR="001439A0" w:rsidRPr="00074EDD">
        <w:rPr>
          <w:rFonts w:hAnsi="Times New Roman" w:cs="Times New Roman"/>
          <w:kern w:val="22"/>
          <w:lang w:val="en-GB"/>
        </w:rPr>
        <w:t>CH)</w:t>
      </w:r>
      <w:r w:rsidR="00C67E94" w:rsidRPr="00074EDD">
        <w:rPr>
          <w:rFonts w:hAnsi="Times New Roman" w:cs="Times New Roman"/>
          <w:kern w:val="22"/>
          <w:lang w:val="en-GB"/>
        </w:rPr>
        <w:t>, progress reports on measures to assist in capacity-building (Article 22),</w:t>
      </w:r>
      <w:r w:rsidR="00BB4B72" w:rsidRPr="00074EDD">
        <w:rPr>
          <w:rFonts w:hAnsi="Times New Roman" w:cs="Times New Roman"/>
          <w:kern w:val="22"/>
          <w:lang w:val="en-GB"/>
        </w:rPr>
        <w:t xml:space="preserve"> </w:t>
      </w:r>
      <w:r w:rsidR="00C67E94" w:rsidRPr="00074EDD">
        <w:rPr>
          <w:rFonts w:hAnsi="Times New Roman" w:cs="Times New Roman"/>
          <w:kern w:val="22"/>
          <w:lang w:val="en-GB"/>
        </w:rPr>
        <w:t xml:space="preserve">relevant </w:t>
      </w:r>
      <w:r w:rsidR="00224F5F" w:rsidRPr="00074EDD">
        <w:rPr>
          <w:rFonts w:hAnsi="Times New Roman" w:cs="Times New Roman"/>
          <w:kern w:val="22"/>
          <w:lang w:val="en-GB"/>
        </w:rPr>
        <w:t>Global Environment Facility (</w:t>
      </w:r>
      <w:proofErr w:type="spellStart"/>
      <w:r w:rsidR="00C67E94" w:rsidRPr="00074EDD">
        <w:rPr>
          <w:rFonts w:hAnsi="Times New Roman" w:cs="Times New Roman"/>
          <w:kern w:val="22"/>
          <w:lang w:val="en-GB"/>
        </w:rPr>
        <w:t>GEF</w:t>
      </w:r>
      <w:proofErr w:type="spellEnd"/>
      <w:r w:rsidR="00224F5F" w:rsidRPr="00074EDD">
        <w:rPr>
          <w:rFonts w:hAnsi="Times New Roman" w:cs="Times New Roman"/>
          <w:kern w:val="22"/>
          <w:lang w:val="en-GB"/>
        </w:rPr>
        <w:t>)</w:t>
      </w:r>
      <w:r w:rsidR="00C67E94" w:rsidRPr="00074EDD">
        <w:rPr>
          <w:rFonts w:hAnsi="Times New Roman" w:cs="Times New Roman"/>
          <w:kern w:val="22"/>
          <w:lang w:val="en-GB"/>
        </w:rPr>
        <w:t xml:space="preserve"> documents including an evaluation of the biodiversity focal area</w:t>
      </w:r>
      <w:r w:rsidR="00204A3B" w:rsidRPr="00074EDD">
        <w:rPr>
          <w:rFonts w:hAnsi="Times New Roman" w:cs="Times New Roman"/>
          <w:kern w:val="22"/>
          <w:lang w:val="en-GB"/>
        </w:rPr>
        <w:t>,</w:t>
      </w:r>
      <w:r w:rsidR="00C67E94" w:rsidRPr="00074EDD">
        <w:rPr>
          <w:rFonts w:hAnsi="Times New Roman" w:cs="Times New Roman"/>
          <w:kern w:val="22"/>
          <w:lang w:val="en-GB"/>
        </w:rPr>
        <w:t xml:space="preserve"> and reports of the capacity</w:t>
      </w:r>
      <w:r w:rsidR="00EA1A2E" w:rsidRPr="00074EDD">
        <w:rPr>
          <w:rFonts w:hAnsi="Times New Roman" w:cs="Times New Roman"/>
          <w:kern w:val="22"/>
          <w:lang w:val="en-GB"/>
        </w:rPr>
        <w:t>-</w:t>
      </w:r>
      <w:r w:rsidR="00C67E94" w:rsidRPr="00074EDD">
        <w:rPr>
          <w:rFonts w:hAnsi="Times New Roman" w:cs="Times New Roman"/>
          <w:kern w:val="22"/>
          <w:lang w:val="en-GB"/>
        </w:rPr>
        <w:t>building</w:t>
      </w:r>
      <w:r w:rsidR="00EA1A2E" w:rsidRPr="00074EDD">
        <w:rPr>
          <w:rFonts w:hAnsi="Times New Roman" w:cs="Times New Roman"/>
          <w:kern w:val="22"/>
          <w:lang w:val="en-GB"/>
        </w:rPr>
        <w:t xml:space="preserve"> IAC</w:t>
      </w:r>
      <w:r w:rsidR="00C67E94" w:rsidRPr="00074EDD">
        <w:rPr>
          <w:rFonts w:hAnsi="Times New Roman" w:cs="Times New Roman"/>
          <w:kern w:val="22"/>
          <w:lang w:val="en-GB"/>
        </w:rPr>
        <w:t>.</w:t>
      </w:r>
    </w:p>
    <w:p w14:paraId="3E8BA553" w14:textId="29097C59"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Between May and June 2019, 22 interviews were carried out (of 32 invited) with </w:t>
      </w:r>
      <w:r w:rsidR="007E505B" w:rsidRPr="00074EDD">
        <w:rPr>
          <w:rFonts w:hAnsi="Times New Roman" w:cs="Times New Roman"/>
          <w:kern w:val="22"/>
          <w:lang w:val="en-GB"/>
        </w:rPr>
        <w:t>people</w:t>
      </w:r>
      <w:r w:rsidRPr="00074EDD">
        <w:rPr>
          <w:rFonts w:hAnsi="Times New Roman" w:cs="Times New Roman"/>
          <w:kern w:val="22"/>
          <w:lang w:val="en-GB"/>
        </w:rPr>
        <w:t xml:space="preserve"> working on capacity-building and development related to </w:t>
      </w:r>
      <w:r w:rsidR="00835EC0" w:rsidRPr="00074EDD">
        <w:rPr>
          <w:rFonts w:hAnsi="Times New Roman" w:cs="Times New Roman"/>
          <w:kern w:val="22"/>
          <w:lang w:val="en-GB"/>
        </w:rPr>
        <w:t>ABS</w:t>
      </w:r>
      <w:r w:rsidRPr="00074EDD">
        <w:rPr>
          <w:rFonts w:hAnsi="Times New Roman" w:cs="Times New Roman"/>
          <w:kern w:val="22"/>
          <w:lang w:val="en-GB"/>
        </w:rPr>
        <w:t xml:space="preserve">. Of these, 12 interviews were carried out with Parties to the Protocol, 8 with relevant organizations and 2 with representatives of </w:t>
      </w:r>
      <w:r w:rsidR="00EA1A2E" w:rsidRPr="00074EDD">
        <w:rPr>
          <w:rFonts w:hAnsi="Times New Roman" w:cs="Times New Roman"/>
          <w:kern w:val="22"/>
          <w:lang w:val="en-GB"/>
        </w:rPr>
        <w:t>indigenous peoples and local communities</w:t>
      </w:r>
      <w:r w:rsidR="007E505B" w:rsidRPr="00074EDD">
        <w:rPr>
          <w:rFonts w:hAnsi="Times New Roman" w:cs="Times New Roman"/>
          <w:kern w:val="22"/>
          <w:lang w:val="en-GB"/>
        </w:rPr>
        <w:t xml:space="preserve">. </w:t>
      </w:r>
      <w:r w:rsidRPr="00074EDD">
        <w:rPr>
          <w:rFonts w:hAnsi="Times New Roman" w:cs="Times New Roman"/>
          <w:kern w:val="22"/>
          <w:lang w:val="en-GB"/>
        </w:rPr>
        <w:t>A full list of interviewees</w:t>
      </w:r>
      <w:r w:rsidR="00CF5D3C" w:rsidRPr="00074EDD">
        <w:rPr>
          <w:rFonts w:hAnsi="Times New Roman" w:cs="Times New Roman"/>
          <w:kern w:val="22"/>
          <w:lang w:val="en-GB"/>
        </w:rPr>
        <w:t xml:space="preserve"> and the selection criteria</w:t>
      </w:r>
      <w:r w:rsidRPr="00074EDD">
        <w:rPr>
          <w:rFonts w:hAnsi="Times New Roman" w:cs="Times New Roman"/>
          <w:kern w:val="22"/>
          <w:lang w:val="en-GB"/>
        </w:rPr>
        <w:t xml:space="preserve"> can be found in annex</w:t>
      </w:r>
      <w:r w:rsidR="00CF5D3C" w:rsidRPr="00074EDD">
        <w:rPr>
          <w:rFonts w:hAnsi="Times New Roman" w:cs="Times New Roman"/>
          <w:kern w:val="22"/>
          <w:lang w:val="en-GB"/>
        </w:rPr>
        <w:t> III</w:t>
      </w:r>
      <w:r w:rsidRPr="00074EDD">
        <w:rPr>
          <w:rFonts w:hAnsi="Times New Roman" w:cs="Times New Roman"/>
          <w:kern w:val="22"/>
          <w:lang w:val="en-GB"/>
        </w:rPr>
        <w:t>.</w:t>
      </w:r>
    </w:p>
    <w:p w14:paraId="0E524051" w14:textId="126A0533"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semi-structured interviews focused on the use, relevance and effectiveness of the </w:t>
      </w:r>
      <w:r w:rsidR="009B361C" w:rsidRPr="00074EDD">
        <w:rPr>
          <w:rFonts w:hAnsi="Times New Roman" w:cs="Times New Roman"/>
          <w:kern w:val="22"/>
          <w:lang w:val="en-GB"/>
        </w:rPr>
        <w:t>f</w:t>
      </w:r>
      <w:r w:rsidRPr="00074EDD">
        <w:rPr>
          <w:rFonts w:hAnsi="Times New Roman" w:cs="Times New Roman"/>
          <w:kern w:val="22"/>
          <w:lang w:val="en-GB"/>
        </w:rPr>
        <w:t xml:space="preserve">ramework, the role of the </w:t>
      </w:r>
      <w:r w:rsidR="00EA1A2E" w:rsidRPr="00074EDD">
        <w:rPr>
          <w:rFonts w:hAnsi="Times New Roman" w:cs="Times New Roman"/>
          <w:kern w:val="22"/>
          <w:lang w:val="en-GB"/>
        </w:rPr>
        <w:t>Secretariat of the Convention on Biological Diversity (</w:t>
      </w:r>
      <w:r w:rsidR="002B5D70" w:rsidRPr="00074EDD">
        <w:rPr>
          <w:rFonts w:hAnsi="Times New Roman" w:cs="Times New Roman"/>
          <w:kern w:val="22"/>
          <w:lang w:val="en-GB"/>
        </w:rPr>
        <w:t>Secretariat</w:t>
      </w:r>
      <w:r w:rsidR="00EA1A2E" w:rsidRPr="00074EDD">
        <w:rPr>
          <w:rFonts w:hAnsi="Times New Roman" w:cs="Times New Roman"/>
          <w:kern w:val="22"/>
          <w:lang w:val="en-GB"/>
        </w:rPr>
        <w:t>)</w:t>
      </w:r>
      <w:r w:rsidRPr="00074EDD">
        <w:rPr>
          <w:rFonts w:hAnsi="Times New Roman" w:cs="Times New Roman"/>
          <w:kern w:val="22"/>
          <w:lang w:val="en-GB"/>
        </w:rPr>
        <w:t xml:space="preserve"> in its promotion and coordination</w:t>
      </w:r>
      <w:r w:rsidR="00204A3B" w:rsidRPr="00074EDD">
        <w:rPr>
          <w:rFonts w:hAnsi="Times New Roman" w:cs="Times New Roman"/>
          <w:kern w:val="22"/>
          <w:lang w:val="en-GB"/>
        </w:rPr>
        <w:t>,</w:t>
      </w:r>
      <w:r w:rsidRPr="00074EDD">
        <w:rPr>
          <w:rFonts w:hAnsi="Times New Roman" w:cs="Times New Roman"/>
          <w:kern w:val="22"/>
          <w:lang w:val="en-GB"/>
        </w:rPr>
        <w:t xml:space="preserve"> and recommendations to help improv</w:t>
      </w:r>
      <w:r w:rsidR="00BE6FEA" w:rsidRPr="00074EDD">
        <w:rPr>
          <w:rFonts w:hAnsi="Times New Roman" w:cs="Times New Roman"/>
          <w:kern w:val="22"/>
          <w:lang w:val="en-GB"/>
        </w:rPr>
        <w:t>e</w:t>
      </w:r>
      <w:r w:rsidRPr="00074EDD">
        <w:rPr>
          <w:rFonts w:hAnsi="Times New Roman" w:cs="Times New Roman"/>
          <w:kern w:val="22"/>
          <w:lang w:val="en-GB"/>
        </w:rPr>
        <w:t xml:space="preserve"> the </w:t>
      </w:r>
      <w:r w:rsidR="009B361C" w:rsidRPr="00074EDD">
        <w:rPr>
          <w:rFonts w:hAnsi="Times New Roman" w:cs="Times New Roman"/>
          <w:kern w:val="22"/>
          <w:lang w:val="en-GB"/>
        </w:rPr>
        <w:t>f</w:t>
      </w:r>
      <w:r w:rsidRPr="00074EDD">
        <w:rPr>
          <w:rFonts w:hAnsi="Times New Roman" w:cs="Times New Roman"/>
          <w:kern w:val="22"/>
          <w:lang w:val="en-GB"/>
        </w:rPr>
        <w:t>ramework and capacity</w:t>
      </w:r>
      <w:r w:rsidR="00224F5F" w:rsidRPr="00074EDD">
        <w:rPr>
          <w:rFonts w:hAnsi="Times New Roman" w:cs="Times New Roman"/>
          <w:kern w:val="22"/>
          <w:lang w:val="en-GB"/>
        </w:rPr>
        <w:t>-</w:t>
      </w:r>
      <w:r w:rsidRPr="00074EDD">
        <w:rPr>
          <w:rFonts w:hAnsi="Times New Roman" w:cs="Times New Roman"/>
          <w:kern w:val="22"/>
          <w:lang w:val="en-GB"/>
        </w:rPr>
        <w:t>building to implement the Nagoya Protocol beyond 2020. The interview guide is available in annex</w:t>
      </w:r>
      <w:r w:rsidR="005E7E7A">
        <w:rPr>
          <w:rFonts w:hAnsi="Times New Roman" w:cs="Times New Roman"/>
          <w:kern w:val="22"/>
          <w:lang w:val="en-GB"/>
        </w:rPr>
        <w:t> </w:t>
      </w:r>
      <w:r w:rsidRPr="00074EDD">
        <w:rPr>
          <w:rFonts w:hAnsi="Times New Roman" w:cs="Times New Roman"/>
          <w:kern w:val="22"/>
          <w:lang w:val="en-GB"/>
        </w:rPr>
        <w:t>IV.</w:t>
      </w:r>
    </w:p>
    <w:p w14:paraId="1CAA6F15" w14:textId="123B3258" w:rsidR="00675670" w:rsidRPr="00074EDD" w:rsidRDefault="00675670"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In terms of possible limitations, it is worth noting that interviews were conducted by </w:t>
      </w:r>
      <w:r w:rsidR="002B5D70" w:rsidRPr="00074EDD">
        <w:rPr>
          <w:rFonts w:hAnsi="Times New Roman" w:cs="Times New Roman"/>
          <w:kern w:val="22"/>
          <w:lang w:val="en-GB"/>
        </w:rPr>
        <w:t>Secretariat</w:t>
      </w:r>
      <w:r w:rsidRPr="00074EDD">
        <w:rPr>
          <w:rFonts w:hAnsi="Times New Roman" w:cs="Times New Roman"/>
          <w:kern w:val="22"/>
          <w:lang w:val="en-GB"/>
        </w:rPr>
        <w:t xml:space="preserve"> staff members and even though interviewees were encouraged to be critical, it is possible responses may have been different had the evaluation been carried out by independent evaluators.</w:t>
      </w:r>
    </w:p>
    <w:p w14:paraId="58FBC28A" w14:textId="085622A3" w:rsidR="00C67E94" w:rsidRPr="00074EDD" w:rsidRDefault="00675670" w:rsidP="00074EDD">
      <w:pPr>
        <w:numPr>
          <w:ilvl w:val="0"/>
          <w:numId w:val="1"/>
        </w:numPr>
        <w:spacing w:before="120" w:after="120"/>
        <w:rPr>
          <w:rFonts w:hAnsi="Times New Roman" w:cs="Times New Roman"/>
          <w:color w:val="000000" w:themeColor="text1"/>
          <w:kern w:val="22"/>
          <w:lang w:val="en-GB"/>
        </w:rPr>
      </w:pPr>
      <w:r w:rsidRPr="00074EDD">
        <w:rPr>
          <w:rFonts w:hAnsi="Times New Roman" w:cs="Times New Roman"/>
          <w:kern w:val="22"/>
          <w:lang w:val="en-GB"/>
        </w:rPr>
        <w:t>More generally, another possible limitation is that</w:t>
      </w:r>
      <w:r w:rsidR="00C67E94" w:rsidRPr="00074EDD">
        <w:rPr>
          <w:rFonts w:hAnsi="Times New Roman" w:cs="Times New Roman"/>
          <w:kern w:val="22"/>
          <w:lang w:val="en-GB"/>
        </w:rPr>
        <w:t xml:space="preserve"> for many countries ABS </w:t>
      </w:r>
      <w:r w:rsidR="00CF5D3C" w:rsidRPr="00074EDD">
        <w:rPr>
          <w:rFonts w:hAnsi="Times New Roman" w:cs="Times New Roman"/>
          <w:kern w:val="22"/>
          <w:lang w:val="en-GB"/>
        </w:rPr>
        <w:t>is still</w:t>
      </w:r>
      <w:r w:rsidR="00C67E94" w:rsidRPr="00074EDD">
        <w:rPr>
          <w:rFonts w:hAnsi="Times New Roman" w:cs="Times New Roman"/>
          <w:kern w:val="22"/>
          <w:lang w:val="en-GB"/>
        </w:rPr>
        <w:t xml:space="preserve"> a</w:t>
      </w:r>
      <w:r w:rsidR="00BE6FEA" w:rsidRPr="00074EDD">
        <w:rPr>
          <w:rFonts w:hAnsi="Times New Roman" w:cs="Times New Roman"/>
          <w:kern w:val="22"/>
          <w:lang w:val="en-GB"/>
        </w:rPr>
        <w:t xml:space="preserve"> recent </w:t>
      </w:r>
      <w:r w:rsidR="00CF5D3C" w:rsidRPr="00074EDD">
        <w:rPr>
          <w:rFonts w:hAnsi="Times New Roman" w:cs="Times New Roman"/>
          <w:kern w:val="22"/>
          <w:lang w:val="en-GB"/>
        </w:rPr>
        <w:t xml:space="preserve">area of work </w:t>
      </w:r>
      <w:r w:rsidR="00C67E94" w:rsidRPr="00074EDD">
        <w:rPr>
          <w:rFonts w:hAnsi="Times New Roman" w:cs="Times New Roman"/>
          <w:kern w:val="22"/>
          <w:lang w:val="en-GB"/>
        </w:rPr>
        <w:t>and most of the capacity-building initiatives are still ongoing</w:t>
      </w:r>
      <w:r w:rsidR="00064852" w:rsidRPr="00074EDD">
        <w:rPr>
          <w:rFonts w:hAnsi="Times New Roman" w:cs="Times New Roman"/>
          <w:kern w:val="22"/>
          <w:lang w:val="en-GB"/>
        </w:rPr>
        <w:t>, hence there is limited information available on achievements and lessons learned</w:t>
      </w:r>
      <w:r w:rsidR="00C67E94" w:rsidRPr="00074EDD">
        <w:rPr>
          <w:rFonts w:hAnsi="Times New Roman" w:cs="Times New Roman"/>
          <w:kern w:val="22"/>
          <w:lang w:val="en-GB"/>
        </w:rPr>
        <w:t xml:space="preserve">. Moreover, ABS is a highly complex issue with varying perspectives from different </w:t>
      </w:r>
      <w:r w:rsidR="000E01C4" w:rsidRPr="00074EDD">
        <w:rPr>
          <w:rFonts w:hAnsi="Times New Roman" w:cs="Times New Roman"/>
          <w:kern w:val="22"/>
          <w:lang w:val="en-GB"/>
        </w:rPr>
        <w:t xml:space="preserve">stakeholders including policy and decision makers, politicians, authorities, indigenous </w:t>
      </w:r>
      <w:r w:rsidR="009A2C0B" w:rsidRPr="00074EDD">
        <w:rPr>
          <w:rFonts w:hAnsi="Times New Roman" w:cs="Times New Roman"/>
          <w:kern w:val="22"/>
          <w:lang w:val="en-GB"/>
        </w:rPr>
        <w:t xml:space="preserve">peoples </w:t>
      </w:r>
      <w:r w:rsidR="000E01C4" w:rsidRPr="00074EDD">
        <w:rPr>
          <w:rFonts w:hAnsi="Times New Roman" w:cs="Times New Roman"/>
          <w:kern w:val="22"/>
          <w:lang w:val="en-GB"/>
        </w:rPr>
        <w:t>and local communities</w:t>
      </w:r>
      <w:r w:rsidR="00064852" w:rsidRPr="00074EDD">
        <w:rPr>
          <w:rFonts w:hAnsi="Times New Roman" w:cs="Times New Roman"/>
          <w:kern w:val="22"/>
          <w:lang w:val="en-GB"/>
        </w:rPr>
        <w:t xml:space="preserve">, </w:t>
      </w:r>
      <w:r w:rsidR="000E01C4" w:rsidRPr="00074EDD">
        <w:rPr>
          <w:rFonts w:hAnsi="Times New Roman" w:cs="Times New Roman"/>
          <w:kern w:val="22"/>
          <w:lang w:val="en-GB"/>
        </w:rPr>
        <w:t>the business sector and the research community</w:t>
      </w:r>
      <w:r w:rsidR="00064852" w:rsidRPr="00074EDD">
        <w:rPr>
          <w:rFonts w:hAnsi="Times New Roman" w:cs="Times New Roman"/>
          <w:kern w:val="22"/>
          <w:lang w:val="en-GB"/>
        </w:rPr>
        <w:t xml:space="preserve"> among others</w:t>
      </w:r>
      <w:r w:rsidR="00C67E94" w:rsidRPr="00074EDD">
        <w:rPr>
          <w:rFonts w:hAnsi="Times New Roman" w:cs="Times New Roman"/>
          <w:kern w:val="22"/>
          <w:lang w:val="en-GB"/>
        </w:rPr>
        <w:t xml:space="preserve">. The views captured in this evaluation may not be sufficiently representatives of all relevant viewpoints. </w:t>
      </w:r>
      <w:bookmarkStart w:id="14" w:name="_Toc15401573"/>
    </w:p>
    <w:p w14:paraId="6C8E6543" w14:textId="6B7B8807" w:rsidR="00C67E94" w:rsidRPr="00074EDD" w:rsidRDefault="00CF5D3C" w:rsidP="00074EDD">
      <w:pPr>
        <w:pStyle w:val="Heading2"/>
        <w:numPr>
          <w:ilvl w:val="0"/>
          <w:numId w:val="24"/>
        </w:numPr>
        <w:suppressLineNumbers/>
        <w:tabs>
          <w:tab w:val="clear" w:pos="720"/>
          <w:tab w:val="left" w:pos="851"/>
        </w:tabs>
        <w:suppressAutoHyphens/>
        <w:kinsoku w:val="0"/>
        <w:overflowPunct w:val="0"/>
        <w:autoSpaceDE w:val="0"/>
        <w:autoSpaceDN w:val="0"/>
        <w:rPr>
          <w:kern w:val="22"/>
          <w:lang w:val="en-GB"/>
        </w:rPr>
      </w:pPr>
      <w:bookmarkStart w:id="15" w:name="_Toc20144911"/>
      <w:bookmarkStart w:id="16" w:name="_Toc15404643"/>
      <w:r w:rsidRPr="00074EDD">
        <w:rPr>
          <w:caps/>
          <w:snapToGrid w:val="0"/>
          <w:kern w:val="22"/>
          <w:lang w:val="en-GB"/>
        </w:rPr>
        <w:t>Progress in the Implementation of the Framework</w:t>
      </w:r>
      <w:bookmarkEnd w:id="14"/>
      <w:bookmarkEnd w:id="15"/>
      <w:bookmarkEnd w:id="16"/>
    </w:p>
    <w:p w14:paraId="5C66B635" w14:textId="506ACCFF" w:rsidR="00CF5D3C" w:rsidRPr="00074EDD" w:rsidRDefault="00774E24" w:rsidP="00074EDD">
      <w:pPr>
        <w:pStyle w:val="Heading3"/>
        <w:numPr>
          <w:ilvl w:val="0"/>
          <w:numId w:val="26"/>
        </w:numPr>
        <w:spacing w:before="120" w:after="120"/>
        <w:ind w:left="714" w:hanging="357"/>
        <w:jc w:val="center"/>
        <w:rPr>
          <w:rFonts w:ascii="Times New Roman" w:hAnsi="Times New Roman"/>
          <w:kern w:val="22"/>
          <w:sz w:val="22"/>
          <w:szCs w:val="22"/>
          <w:lang w:val="en-GB"/>
        </w:rPr>
      </w:pPr>
      <w:bookmarkStart w:id="17" w:name="_Toc20144912"/>
      <w:r w:rsidRPr="00074EDD">
        <w:rPr>
          <w:rFonts w:ascii="Times New Roman" w:hAnsi="Times New Roman"/>
          <w:kern w:val="22"/>
          <w:sz w:val="22"/>
          <w:szCs w:val="22"/>
          <w:lang w:val="en-GB"/>
        </w:rPr>
        <w:t xml:space="preserve">Key </w:t>
      </w:r>
      <w:r w:rsidR="00541EF5" w:rsidRPr="00074EDD">
        <w:rPr>
          <w:rFonts w:ascii="Times New Roman" w:hAnsi="Times New Roman"/>
          <w:kern w:val="22"/>
          <w:sz w:val="22"/>
          <w:szCs w:val="22"/>
          <w:lang w:val="en-GB"/>
        </w:rPr>
        <w:t>advances</w:t>
      </w:r>
      <w:r w:rsidRPr="00074EDD">
        <w:rPr>
          <w:rFonts w:ascii="Times New Roman" w:hAnsi="Times New Roman"/>
          <w:kern w:val="22"/>
          <w:sz w:val="22"/>
          <w:szCs w:val="22"/>
          <w:lang w:val="en-GB"/>
        </w:rPr>
        <w:t xml:space="preserve"> in </w:t>
      </w:r>
      <w:r w:rsidR="00541EF5" w:rsidRPr="00074EDD">
        <w:rPr>
          <w:rFonts w:ascii="Times New Roman" w:hAnsi="Times New Roman"/>
          <w:kern w:val="22"/>
          <w:sz w:val="22"/>
          <w:szCs w:val="22"/>
          <w:lang w:val="en-GB"/>
        </w:rPr>
        <w:t>capacity</w:t>
      </w:r>
      <w:r w:rsidR="00CF5D3C" w:rsidRPr="00074EDD">
        <w:rPr>
          <w:rFonts w:ascii="Times New Roman" w:hAnsi="Times New Roman"/>
          <w:kern w:val="22"/>
          <w:sz w:val="22"/>
          <w:szCs w:val="22"/>
          <w:lang w:val="en-GB"/>
        </w:rPr>
        <w:t>-</w:t>
      </w:r>
      <w:r w:rsidR="00541EF5" w:rsidRPr="00074EDD">
        <w:rPr>
          <w:rFonts w:ascii="Times New Roman" w:hAnsi="Times New Roman"/>
          <w:kern w:val="22"/>
          <w:sz w:val="22"/>
          <w:szCs w:val="22"/>
          <w:lang w:val="en-GB"/>
        </w:rPr>
        <w:t>building</w:t>
      </w:r>
      <w:r w:rsidRPr="00074EDD">
        <w:rPr>
          <w:rFonts w:ascii="Times New Roman" w:hAnsi="Times New Roman"/>
          <w:kern w:val="22"/>
          <w:sz w:val="22"/>
          <w:szCs w:val="22"/>
          <w:lang w:val="en-GB"/>
        </w:rPr>
        <w:t xml:space="preserve"> on </w:t>
      </w:r>
      <w:r w:rsidR="00CF5D3C" w:rsidRPr="00074EDD">
        <w:rPr>
          <w:rFonts w:ascii="Times New Roman" w:hAnsi="Times New Roman"/>
          <w:kern w:val="22"/>
          <w:sz w:val="22"/>
          <w:szCs w:val="22"/>
          <w:lang w:val="en-GB"/>
        </w:rPr>
        <w:t>ABS</w:t>
      </w:r>
      <w:bookmarkEnd w:id="17"/>
    </w:p>
    <w:p w14:paraId="2DCFA883" w14:textId="40C5750F"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This section present</w:t>
      </w:r>
      <w:r w:rsidR="002E0B87" w:rsidRPr="00074EDD">
        <w:rPr>
          <w:rFonts w:hAnsi="Times New Roman" w:cs="Times New Roman"/>
          <w:kern w:val="22"/>
          <w:lang w:val="en-GB"/>
        </w:rPr>
        <w:t>s</w:t>
      </w:r>
      <w:r w:rsidRPr="00074EDD">
        <w:rPr>
          <w:rFonts w:hAnsi="Times New Roman" w:cs="Times New Roman"/>
          <w:kern w:val="22"/>
          <w:lang w:val="en-GB"/>
        </w:rPr>
        <w:t xml:space="preserve"> key advances in the implementation of the Nagoya Protocol and the </w:t>
      </w:r>
      <w:r w:rsidR="002E0B87" w:rsidRPr="00074EDD">
        <w:rPr>
          <w:rFonts w:hAnsi="Times New Roman" w:cs="Times New Roman"/>
          <w:kern w:val="22"/>
          <w:lang w:val="en-GB"/>
        </w:rPr>
        <w:t xml:space="preserve">associated </w:t>
      </w:r>
      <w:r w:rsidRPr="00074EDD">
        <w:rPr>
          <w:rFonts w:hAnsi="Times New Roman" w:cs="Times New Roman"/>
          <w:kern w:val="22"/>
          <w:lang w:val="en-GB"/>
        </w:rPr>
        <w:t xml:space="preserve">capacity-building and development </w:t>
      </w:r>
      <w:r w:rsidR="002E0B87" w:rsidRPr="00074EDD">
        <w:rPr>
          <w:rFonts w:hAnsi="Times New Roman" w:cs="Times New Roman"/>
          <w:kern w:val="22"/>
          <w:lang w:val="en-GB"/>
        </w:rPr>
        <w:t xml:space="preserve">undertaken </w:t>
      </w:r>
      <w:r w:rsidRPr="00074EDD">
        <w:rPr>
          <w:rFonts w:hAnsi="Times New Roman" w:cs="Times New Roman"/>
          <w:kern w:val="22"/>
          <w:lang w:val="en-GB"/>
        </w:rPr>
        <w:t>since the</w:t>
      </w:r>
      <w:r w:rsidR="00F55B08" w:rsidRPr="00074EDD">
        <w:rPr>
          <w:rFonts w:hAnsi="Times New Roman" w:cs="Times New Roman"/>
          <w:kern w:val="22"/>
          <w:lang w:val="en-GB"/>
        </w:rPr>
        <w:t xml:space="preserve"> adoption of the </w:t>
      </w:r>
      <w:r w:rsidR="009B361C" w:rsidRPr="00074EDD">
        <w:rPr>
          <w:rFonts w:hAnsi="Times New Roman" w:cs="Times New Roman"/>
          <w:kern w:val="22"/>
          <w:lang w:val="en-GB"/>
        </w:rPr>
        <w:t>f</w:t>
      </w:r>
      <w:r w:rsidR="00F55B08" w:rsidRPr="00074EDD">
        <w:rPr>
          <w:rFonts w:hAnsi="Times New Roman" w:cs="Times New Roman"/>
          <w:kern w:val="22"/>
          <w:lang w:val="en-GB"/>
        </w:rPr>
        <w:t>ramework</w:t>
      </w:r>
      <w:r w:rsidRPr="00074EDD">
        <w:rPr>
          <w:rFonts w:hAnsi="Times New Roman" w:cs="Times New Roman"/>
          <w:kern w:val="22"/>
          <w:lang w:val="en-GB"/>
        </w:rPr>
        <w:t xml:space="preserve">. The section is based on information compiled by the </w:t>
      </w:r>
      <w:r w:rsidR="002B5D70" w:rsidRPr="00074EDD">
        <w:rPr>
          <w:rFonts w:hAnsi="Times New Roman" w:cs="Times New Roman"/>
          <w:kern w:val="22"/>
          <w:lang w:val="en-GB"/>
        </w:rPr>
        <w:t xml:space="preserve">Secretariat </w:t>
      </w:r>
      <w:r w:rsidRPr="00074EDD">
        <w:rPr>
          <w:rFonts w:hAnsi="Times New Roman" w:cs="Times New Roman"/>
          <w:kern w:val="22"/>
          <w:lang w:val="en-GB"/>
        </w:rPr>
        <w:t>including its progress reports on measures to assist in capacity</w:t>
      </w:r>
      <w:r w:rsidR="001439A0" w:rsidRPr="00074EDD">
        <w:rPr>
          <w:rFonts w:hAnsi="Times New Roman" w:cs="Times New Roman"/>
          <w:kern w:val="22"/>
          <w:lang w:val="en-GB"/>
        </w:rPr>
        <w:noBreakHyphen/>
      </w:r>
      <w:r w:rsidRPr="00074EDD">
        <w:rPr>
          <w:rFonts w:hAnsi="Times New Roman" w:cs="Times New Roman"/>
          <w:kern w:val="22"/>
          <w:lang w:val="en-GB"/>
        </w:rPr>
        <w:t>building</w:t>
      </w:r>
      <w:r w:rsidR="001439A0" w:rsidRPr="00074EDD">
        <w:rPr>
          <w:rFonts w:hAnsi="Times New Roman" w:cs="Times New Roman"/>
          <w:kern w:val="22"/>
          <w:lang w:val="en-GB"/>
        </w:rPr>
        <w:t>.</w:t>
      </w:r>
      <w:r w:rsidRPr="00074EDD">
        <w:rPr>
          <w:rStyle w:val="FootnoteReference"/>
          <w:rFonts w:hAnsi="Times New Roman" w:cs="Times New Roman"/>
          <w:kern w:val="22"/>
          <w:lang w:val="en-GB"/>
        </w:rPr>
        <w:footnoteReference w:id="6"/>
      </w:r>
      <w:r w:rsidR="00F13C25" w:rsidRPr="00074EDD">
        <w:rPr>
          <w:rFonts w:hAnsi="Times New Roman" w:cs="Times New Roman"/>
          <w:kern w:val="22"/>
          <w:lang w:val="en-GB"/>
        </w:rPr>
        <w:t xml:space="preserve"> Advancements in the implementation of the Protocol </w:t>
      </w:r>
      <w:r w:rsidR="00D603AA" w:rsidRPr="00074EDD">
        <w:rPr>
          <w:rFonts w:hAnsi="Times New Roman" w:cs="Times New Roman"/>
          <w:kern w:val="22"/>
          <w:lang w:val="en-GB"/>
        </w:rPr>
        <w:t>are</w:t>
      </w:r>
      <w:r w:rsidR="002E0B87" w:rsidRPr="00074EDD">
        <w:rPr>
          <w:rFonts w:hAnsi="Times New Roman" w:cs="Times New Roman"/>
          <w:kern w:val="22"/>
          <w:lang w:val="en-GB"/>
        </w:rPr>
        <w:t xml:space="preserve"> to a large extent </w:t>
      </w:r>
      <w:r w:rsidR="00F13C25" w:rsidRPr="00074EDD">
        <w:rPr>
          <w:rFonts w:hAnsi="Times New Roman" w:cs="Times New Roman"/>
          <w:kern w:val="22"/>
          <w:lang w:val="en-GB"/>
        </w:rPr>
        <w:t xml:space="preserve">a reflection </w:t>
      </w:r>
      <w:r w:rsidR="002E0B87" w:rsidRPr="00074EDD">
        <w:rPr>
          <w:rFonts w:hAnsi="Times New Roman" w:cs="Times New Roman"/>
          <w:kern w:val="22"/>
          <w:lang w:val="en-GB"/>
        </w:rPr>
        <w:t xml:space="preserve">of </w:t>
      </w:r>
      <w:r w:rsidR="00F13C25" w:rsidRPr="00074EDD">
        <w:rPr>
          <w:rFonts w:hAnsi="Times New Roman" w:cs="Times New Roman"/>
          <w:kern w:val="22"/>
          <w:lang w:val="en-GB"/>
        </w:rPr>
        <w:t xml:space="preserve">countries </w:t>
      </w:r>
      <w:r w:rsidR="002B5D70" w:rsidRPr="00074EDD">
        <w:rPr>
          <w:rFonts w:hAnsi="Times New Roman" w:cs="Times New Roman"/>
          <w:kern w:val="22"/>
          <w:lang w:val="en-GB"/>
        </w:rPr>
        <w:t xml:space="preserve">that </w:t>
      </w:r>
      <w:r w:rsidR="00F13C25" w:rsidRPr="00074EDD">
        <w:rPr>
          <w:rFonts w:hAnsi="Times New Roman" w:cs="Times New Roman"/>
          <w:kern w:val="22"/>
          <w:lang w:val="en-GB"/>
        </w:rPr>
        <w:t>have developed the capacity to ratify the Nagoya Protocol and to implement ABS measures.</w:t>
      </w:r>
    </w:p>
    <w:p w14:paraId="12807618" w14:textId="7228A7B3"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As of </w:t>
      </w:r>
      <w:r w:rsidR="008D17A9" w:rsidRPr="00074EDD">
        <w:rPr>
          <w:rFonts w:hAnsi="Times New Roman" w:cs="Times New Roman"/>
          <w:kern w:val="22"/>
          <w:lang w:val="en-GB"/>
        </w:rPr>
        <w:t>29</w:t>
      </w:r>
      <w:r w:rsidRPr="00074EDD">
        <w:rPr>
          <w:rFonts w:hAnsi="Times New Roman" w:cs="Times New Roman"/>
          <w:kern w:val="22"/>
          <w:lang w:val="en-GB"/>
        </w:rPr>
        <w:t xml:space="preserve"> </w:t>
      </w:r>
      <w:r w:rsidR="008D17A9" w:rsidRPr="00074EDD">
        <w:rPr>
          <w:rFonts w:hAnsi="Times New Roman" w:cs="Times New Roman"/>
          <w:kern w:val="22"/>
          <w:lang w:val="en-GB"/>
        </w:rPr>
        <w:t>August</w:t>
      </w:r>
      <w:r w:rsidRPr="00074EDD">
        <w:rPr>
          <w:rFonts w:hAnsi="Times New Roman" w:cs="Times New Roman"/>
          <w:kern w:val="22"/>
          <w:lang w:val="en-GB"/>
        </w:rPr>
        <w:t xml:space="preserve"> 2019, there have been 1</w:t>
      </w:r>
      <w:r w:rsidR="008D17A9" w:rsidRPr="00074EDD">
        <w:rPr>
          <w:rFonts w:hAnsi="Times New Roman" w:cs="Times New Roman"/>
          <w:kern w:val="22"/>
          <w:lang w:val="en-GB"/>
        </w:rPr>
        <w:t>20</w:t>
      </w:r>
      <w:r w:rsidRPr="00074EDD">
        <w:rPr>
          <w:rFonts w:hAnsi="Times New Roman" w:cs="Times New Roman"/>
          <w:kern w:val="22"/>
          <w:lang w:val="en-GB"/>
        </w:rPr>
        <w:t xml:space="preserve"> ratifications to the Nagoya Protocol representing 61 per cent of Parties</w:t>
      </w:r>
      <w:r w:rsidR="001439A0" w:rsidRPr="00074EDD">
        <w:rPr>
          <w:rFonts w:hAnsi="Times New Roman" w:cs="Times New Roman"/>
          <w:kern w:val="22"/>
          <w:lang w:val="en-GB"/>
        </w:rPr>
        <w:t xml:space="preserve"> to the Convention</w:t>
      </w:r>
      <w:r w:rsidRPr="00074EDD">
        <w:rPr>
          <w:rFonts w:hAnsi="Times New Roman" w:cs="Times New Roman"/>
          <w:kern w:val="22"/>
          <w:lang w:val="en-GB"/>
        </w:rPr>
        <w:t xml:space="preserve">. As of February 2018, 57 Parties had designated one or more </w:t>
      </w:r>
      <w:r w:rsidR="001C52D1" w:rsidRPr="00074EDD">
        <w:rPr>
          <w:rFonts w:hAnsi="Times New Roman" w:cs="Times New Roman"/>
          <w:kern w:val="22"/>
          <w:lang w:val="en-GB"/>
        </w:rPr>
        <w:t>c</w:t>
      </w:r>
      <w:r w:rsidRPr="00074EDD">
        <w:rPr>
          <w:rFonts w:hAnsi="Times New Roman" w:cs="Times New Roman"/>
          <w:kern w:val="22"/>
          <w:lang w:val="en-GB"/>
        </w:rPr>
        <w:t xml:space="preserve">ompetent </w:t>
      </w:r>
      <w:r w:rsidR="001C52D1" w:rsidRPr="00074EDD">
        <w:rPr>
          <w:rFonts w:hAnsi="Times New Roman" w:cs="Times New Roman"/>
          <w:kern w:val="22"/>
          <w:lang w:val="en-GB"/>
        </w:rPr>
        <w:t>n</w:t>
      </w:r>
      <w:r w:rsidRPr="00074EDD">
        <w:rPr>
          <w:rFonts w:hAnsi="Times New Roman" w:cs="Times New Roman"/>
          <w:kern w:val="22"/>
          <w:lang w:val="en-GB"/>
        </w:rPr>
        <w:t xml:space="preserve">ational </w:t>
      </w:r>
      <w:r w:rsidR="001C52D1" w:rsidRPr="00074EDD">
        <w:rPr>
          <w:rFonts w:hAnsi="Times New Roman" w:cs="Times New Roman"/>
          <w:kern w:val="22"/>
          <w:lang w:val="en-GB"/>
        </w:rPr>
        <w:t>a</w:t>
      </w:r>
      <w:r w:rsidRPr="00074EDD">
        <w:rPr>
          <w:rFonts w:hAnsi="Times New Roman" w:cs="Times New Roman"/>
          <w:kern w:val="22"/>
          <w:lang w:val="en-GB"/>
        </w:rPr>
        <w:t xml:space="preserve">uthorities (CNA), 29 Parties had established </w:t>
      </w:r>
      <w:r w:rsidR="00581754" w:rsidRPr="00074EDD">
        <w:rPr>
          <w:rFonts w:hAnsi="Times New Roman" w:cs="Times New Roman"/>
          <w:kern w:val="22"/>
          <w:lang w:val="en-GB"/>
        </w:rPr>
        <w:t xml:space="preserve">checkpoints </w:t>
      </w:r>
      <w:r w:rsidRPr="00074EDD">
        <w:rPr>
          <w:rFonts w:hAnsi="Times New Roman" w:cs="Times New Roman"/>
          <w:kern w:val="22"/>
          <w:lang w:val="en-GB"/>
        </w:rPr>
        <w:t>and 48 Parties had adopted relevant ABS measures since 2010 while another 54 Parties had measures under development.</w:t>
      </w:r>
    </w:p>
    <w:p w14:paraId="653F3BA7" w14:textId="1C105D7B"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Significant progress has also been made with the publication of records on the </w:t>
      </w:r>
      <w:r w:rsidR="00835EC0" w:rsidRPr="00074EDD">
        <w:rPr>
          <w:rFonts w:hAnsi="Times New Roman" w:cs="Times New Roman"/>
          <w:kern w:val="22"/>
          <w:lang w:val="en-GB"/>
        </w:rPr>
        <w:t>ABS</w:t>
      </w:r>
      <w:r w:rsidR="002B5D70" w:rsidRPr="00074EDD">
        <w:rPr>
          <w:rFonts w:hAnsi="Times New Roman" w:cs="Times New Roman"/>
          <w:kern w:val="22"/>
          <w:lang w:val="en-GB"/>
        </w:rPr>
        <w:t xml:space="preserve"> </w:t>
      </w:r>
      <w:r w:rsidR="00835EC0" w:rsidRPr="00074EDD">
        <w:rPr>
          <w:rFonts w:hAnsi="Times New Roman" w:cs="Times New Roman"/>
          <w:kern w:val="22"/>
          <w:lang w:val="en-GB"/>
        </w:rPr>
        <w:t>C</w:t>
      </w:r>
      <w:r w:rsidR="002B5D70" w:rsidRPr="00074EDD">
        <w:rPr>
          <w:rFonts w:hAnsi="Times New Roman" w:cs="Times New Roman"/>
          <w:kern w:val="22"/>
          <w:lang w:val="en-GB"/>
        </w:rPr>
        <w:t>learing-</w:t>
      </w:r>
      <w:r w:rsidR="00835EC0" w:rsidRPr="00074EDD">
        <w:rPr>
          <w:rFonts w:hAnsi="Times New Roman" w:cs="Times New Roman"/>
          <w:kern w:val="22"/>
          <w:lang w:val="en-GB"/>
        </w:rPr>
        <w:t>H</w:t>
      </w:r>
      <w:r w:rsidR="002B5D70" w:rsidRPr="00074EDD">
        <w:rPr>
          <w:rFonts w:hAnsi="Times New Roman" w:cs="Times New Roman"/>
          <w:kern w:val="22"/>
          <w:lang w:val="en-GB"/>
        </w:rPr>
        <w:t>ouse</w:t>
      </w:r>
      <w:r w:rsidRPr="00074EDD">
        <w:rPr>
          <w:rFonts w:hAnsi="Times New Roman" w:cs="Times New Roman"/>
          <w:kern w:val="22"/>
          <w:lang w:val="en-GB"/>
        </w:rPr>
        <w:t xml:space="preserve">. From zero records in 2014, the </w:t>
      </w:r>
      <w:r w:rsidR="002B5D70" w:rsidRPr="00074EDD">
        <w:rPr>
          <w:rFonts w:hAnsi="Times New Roman" w:cs="Times New Roman"/>
          <w:kern w:val="22"/>
          <w:lang w:val="en-GB"/>
        </w:rPr>
        <w:t>ABS Clearing-House</w:t>
      </w:r>
      <w:r w:rsidRPr="00074EDD">
        <w:rPr>
          <w:rFonts w:hAnsi="Times New Roman" w:cs="Times New Roman"/>
          <w:kern w:val="22"/>
          <w:lang w:val="en-GB"/>
        </w:rPr>
        <w:t xml:space="preserve"> now counts more than </w:t>
      </w:r>
      <w:r w:rsidR="00CF5D3C" w:rsidRPr="00074EDD">
        <w:rPr>
          <w:rFonts w:hAnsi="Times New Roman" w:cs="Times New Roman"/>
          <w:kern w:val="22"/>
          <w:lang w:val="en-GB"/>
        </w:rPr>
        <w:t xml:space="preserve">1300 </w:t>
      </w:r>
      <w:r w:rsidRPr="00074EDD">
        <w:rPr>
          <w:rFonts w:hAnsi="Times New Roman" w:cs="Times New Roman"/>
          <w:kern w:val="22"/>
          <w:lang w:val="en-GB"/>
        </w:rPr>
        <w:t xml:space="preserve">records including </w:t>
      </w:r>
      <w:r w:rsidR="00CF5D3C" w:rsidRPr="00074EDD">
        <w:rPr>
          <w:rFonts w:hAnsi="Times New Roman" w:cs="Times New Roman"/>
          <w:kern w:val="22"/>
          <w:lang w:val="en-GB"/>
        </w:rPr>
        <w:t xml:space="preserve">over 500 </w:t>
      </w:r>
      <w:r w:rsidRPr="00074EDD">
        <w:rPr>
          <w:rFonts w:hAnsi="Times New Roman" w:cs="Times New Roman"/>
          <w:kern w:val="22"/>
          <w:lang w:val="en-GB"/>
        </w:rPr>
        <w:t>internationally recogni</w:t>
      </w:r>
      <w:r w:rsidR="009345FF" w:rsidRPr="00074EDD">
        <w:rPr>
          <w:rFonts w:hAnsi="Times New Roman" w:cs="Times New Roman"/>
          <w:kern w:val="22"/>
          <w:lang w:val="en-GB"/>
        </w:rPr>
        <w:t>z</w:t>
      </w:r>
      <w:r w:rsidRPr="00074EDD">
        <w:rPr>
          <w:rFonts w:hAnsi="Times New Roman" w:cs="Times New Roman"/>
          <w:kern w:val="22"/>
          <w:lang w:val="en-GB"/>
        </w:rPr>
        <w:t>ed certificates of compliance published by 1</w:t>
      </w:r>
      <w:r w:rsidR="00CF5D3C" w:rsidRPr="00074EDD">
        <w:rPr>
          <w:rFonts w:hAnsi="Times New Roman" w:cs="Times New Roman"/>
          <w:kern w:val="22"/>
          <w:lang w:val="en-GB"/>
        </w:rPr>
        <w:t>6</w:t>
      </w:r>
      <w:r w:rsidRPr="00074EDD">
        <w:rPr>
          <w:rFonts w:hAnsi="Times New Roman" w:cs="Times New Roman"/>
          <w:kern w:val="22"/>
          <w:lang w:val="en-GB"/>
        </w:rPr>
        <w:t xml:space="preserve"> Parties</w:t>
      </w:r>
      <w:r w:rsidR="00CF5D3C" w:rsidRPr="00074EDD">
        <w:rPr>
          <w:rFonts w:hAnsi="Times New Roman" w:cs="Times New Roman"/>
          <w:kern w:val="22"/>
          <w:lang w:val="en-GB"/>
        </w:rPr>
        <w:t>, as of July 2019, and 12 checkpoint communiqués</w:t>
      </w:r>
      <w:r w:rsidRPr="00074EDD">
        <w:rPr>
          <w:rFonts w:hAnsi="Times New Roman" w:cs="Times New Roman"/>
          <w:kern w:val="22"/>
          <w:lang w:val="en-GB"/>
        </w:rPr>
        <w:t>.</w:t>
      </w:r>
      <w:r w:rsidR="00CF5D3C" w:rsidRPr="00074EDD">
        <w:rPr>
          <w:rFonts w:hAnsi="Times New Roman" w:cs="Times New Roman"/>
          <w:kern w:val="22"/>
          <w:lang w:val="en-GB"/>
        </w:rPr>
        <w:t xml:space="preserve"> </w:t>
      </w:r>
      <w:r w:rsidR="00B52D11" w:rsidRPr="00074EDD">
        <w:rPr>
          <w:rFonts w:hAnsi="Times New Roman" w:cs="Times New Roman"/>
          <w:kern w:val="22"/>
          <w:lang w:val="en-GB"/>
        </w:rPr>
        <w:t>This d</w:t>
      </w:r>
      <w:r w:rsidR="00CF5D3C" w:rsidRPr="00074EDD">
        <w:rPr>
          <w:rFonts w:hAnsi="Times New Roman" w:cs="Times New Roman"/>
          <w:kern w:val="22"/>
          <w:lang w:val="en-GB"/>
        </w:rPr>
        <w:t>emonstrat</w:t>
      </w:r>
      <w:r w:rsidR="00B52D11" w:rsidRPr="00074EDD">
        <w:rPr>
          <w:rFonts w:hAnsi="Times New Roman" w:cs="Times New Roman"/>
          <w:kern w:val="22"/>
          <w:lang w:val="en-GB"/>
        </w:rPr>
        <w:t>es</w:t>
      </w:r>
      <w:r w:rsidR="00CF5D3C" w:rsidRPr="00074EDD">
        <w:rPr>
          <w:rFonts w:hAnsi="Times New Roman" w:cs="Times New Roman"/>
          <w:kern w:val="22"/>
          <w:lang w:val="en-GB"/>
        </w:rPr>
        <w:t xml:space="preserve"> that ABS legislation is </w:t>
      </w:r>
      <w:r w:rsidR="00E444A4" w:rsidRPr="00074EDD">
        <w:rPr>
          <w:rFonts w:hAnsi="Times New Roman" w:cs="Times New Roman"/>
          <w:kern w:val="22"/>
          <w:lang w:val="en-GB"/>
        </w:rPr>
        <w:t xml:space="preserve">being </w:t>
      </w:r>
      <w:r w:rsidR="00CF5D3C" w:rsidRPr="00074EDD">
        <w:rPr>
          <w:rFonts w:hAnsi="Times New Roman" w:cs="Times New Roman"/>
          <w:kern w:val="22"/>
          <w:lang w:val="en-GB"/>
        </w:rPr>
        <w:t>implemented</w:t>
      </w:r>
      <w:r w:rsidR="00940B65" w:rsidRPr="00074EDD">
        <w:rPr>
          <w:rFonts w:hAnsi="Times New Roman" w:cs="Times New Roman"/>
          <w:kern w:val="22"/>
          <w:lang w:val="en-GB"/>
        </w:rPr>
        <w:t xml:space="preserve"> in several countries</w:t>
      </w:r>
      <w:r w:rsidR="00CF5D3C" w:rsidRPr="00074EDD">
        <w:rPr>
          <w:rFonts w:hAnsi="Times New Roman" w:cs="Times New Roman"/>
          <w:kern w:val="22"/>
          <w:lang w:val="en-GB"/>
        </w:rPr>
        <w:t xml:space="preserve"> and </w:t>
      </w:r>
      <w:r w:rsidR="00CB1A69" w:rsidRPr="00074EDD">
        <w:rPr>
          <w:rFonts w:hAnsi="Times New Roman" w:cs="Times New Roman"/>
          <w:kern w:val="22"/>
          <w:lang w:val="en-GB"/>
        </w:rPr>
        <w:t>the utili</w:t>
      </w:r>
      <w:r w:rsidR="00E55B43" w:rsidRPr="007B7AEA">
        <w:rPr>
          <w:rFonts w:hAnsi="Times New Roman" w:cs="Times New Roman"/>
          <w:kern w:val="22"/>
          <w:lang w:val="en-GB"/>
        </w:rPr>
        <w:t>z</w:t>
      </w:r>
      <w:r w:rsidR="00CB1A69" w:rsidRPr="00074EDD">
        <w:rPr>
          <w:rFonts w:hAnsi="Times New Roman" w:cs="Times New Roman"/>
          <w:kern w:val="22"/>
          <w:lang w:val="en-GB"/>
        </w:rPr>
        <w:t xml:space="preserve">ation </w:t>
      </w:r>
      <w:r w:rsidR="00C028BA" w:rsidRPr="00074EDD">
        <w:rPr>
          <w:rFonts w:hAnsi="Times New Roman" w:cs="Times New Roman"/>
          <w:kern w:val="22"/>
          <w:lang w:val="en-GB"/>
        </w:rPr>
        <w:t>of genetic resources</w:t>
      </w:r>
      <w:r w:rsidR="00CF5D3C" w:rsidRPr="00074EDD">
        <w:rPr>
          <w:rFonts w:hAnsi="Times New Roman" w:cs="Times New Roman"/>
          <w:kern w:val="22"/>
          <w:lang w:val="en-GB"/>
        </w:rPr>
        <w:t xml:space="preserve"> is being monitored.</w:t>
      </w:r>
    </w:p>
    <w:p w14:paraId="45E053B4" w14:textId="1A436728" w:rsidR="00C67E94" w:rsidRPr="00074EDD" w:rsidRDefault="00940B65"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Numerous </w:t>
      </w:r>
      <w:r w:rsidR="00C67E94" w:rsidRPr="00074EDD">
        <w:rPr>
          <w:rFonts w:hAnsi="Times New Roman" w:cs="Times New Roman"/>
          <w:kern w:val="22"/>
          <w:lang w:val="en-GB"/>
        </w:rPr>
        <w:t>countries indicated in their interim national reports that the</w:t>
      </w:r>
      <w:r w:rsidR="0037448C" w:rsidRPr="00074EDD">
        <w:rPr>
          <w:rFonts w:hAnsi="Times New Roman" w:cs="Times New Roman"/>
          <w:kern w:val="22"/>
          <w:lang w:val="en-GB"/>
        </w:rPr>
        <w:t>y</w:t>
      </w:r>
      <w:r w:rsidR="00C67E94" w:rsidRPr="00074EDD">
        <w:rPr>
          <w:rFonts w:hAnsi="Times New Roman" w:cs="Times New Roman"/>
          <w:kern w:val="22"/>
          <w:lang w:val="en-GB"/>
        </w:rPr>
        <w:t xml:space="preserve"> had made significant </w:t>
      </w:r>
      <w:r w:rsidR="0037448C" w:rsidRPr="00074EDD">
        <w:rPr>
          <w:rFonts w:hAnsi="Times New Roman" w:cs="Times New Roman"/>
          <w:kern w:val="22"/>
          <w:lang w:val="en-GB"/>
        </w:rPr>
        <w:t xml:space="preserve">advances </w:t>
      </w:r>
      <w:proofErr w:type="gramStart"/>
      <w:r w:rsidR="0037448C" w:rsidRPr="00074EDD">
        <w:rPr>
          <w:rFonts w:hAnsi="Times New Roman" w:cs="Times New Roman"/>
          <w:kern w:val="22"/>
          <w:lang w:val="en-GB"/>
        </w:rPr>
        <w:t>with regard to</w:t>
      </w:r>
      <w:proofErr w:type="gramEnd"/>
      <w:r w:rsidR="00C67E94" w:rsidRPr="00074EDD">
        <w:rPr>
          <w:rFonts w:hAnsi="Times New Roman" w:cs="Times New Roman"/>
          <w:kern w:val="22"/>
          <w:lang w:val="en-GB"/>
        </w:rPr>
        <w:t>:</w:t>
      </w:r>
    </w:p>
    <w:p w14:paraId="49F7F8A8" w14:textId="3ADF0336" w:rsidR="00C67E94" w:rsidRPr="00074EDD" w:rsidRDefault="00C67E94" w:rsidP="00074EDD">
      <w:pPr>
        <w:pStyle w:val="Para1"/>
        <w:numPr>
          <w:ilvl w:val="1"/>
          <w:numId w:val="37"/>
        </w:numPr>
        <w:suppressLineNumbers/>
        <w:suppressAutoHyphens/>
        <w:kinsoku w:val="0"/>
        <w:overflowPunct w:val="0"/>
        <w:autoSpaceDE w:val="0"/>
        <w:autoSpaceDN w:val="0"/>
        <w:spacing w:before="0"/>
        <w:ind w:left="0" w:firstLine="709"/>
        <w:rPr>
          <w:rFonts w:hAnsi="Times New Roman"/>
          <w:kern w:val="22"/>
          <w:lang w:val="en-GB"/>
        </w:rPr>
      </w:pPr>
      <w:r w:rsidRPr="00074EDD">
        <w:rPr>
          <w:rFonts w:hAnsi="Times New Roman"/>
          <w:kern w:val="22"/>
          <w:lang w:val="en-GB"/>
        </w:rPr>
        <w:t>Raising awareness of the value of conservation and sustainable use of biodiversity;</w:t>
      </w:r>
    </w:p>
    <w:p w14:paraId="490B1DD2" w14:textId="188B0C0E" w:rsidR="00C67E94" w:rsidRPr="00074EDD" w:rsidRDefault="00C67E94" w:rsidP="00074EDD">
      <w:pPr>
        <w:pStyle w:val="Para1"/>
        <w:numPr>
          <w:ilvl w:val="1"/>
          <w:numId w:val="37"/>
        </w:numPr>
        <w:suppressLineNumbers/>
        <w:suppressAutoHyphens/>
        <w:kinsoku w:val="0"/>
        <w:overflowPunct w:val="0"/>
        <w:autoSpaceDE w:val="0"/>
        <w:autoSpaceDN w:val="0"/>
        <w:spacing w:before="0"/>
        <w:ind w:left="0" w:firstLine="709"/>
        <w:rPr>
          <w:rFonts w:hAnsi="Times New Roman"/>
          <w:kern w:val="22"/>
          <w:lang w:val="en-GB"/>
        </w:rPr>
      </w:pPr>
      <w:r w:rsidRPr="00074EDD">
        <w:rPr>
          <w:rFonts w:hAnsi="Times New Roman"/>
          <w:kern w:val="22"/>
          <w:lang w:val="en-GB"/>
        </w:rPr>
        <w:t xml:space="preserve">Improving the knowledge about species, including through the development of databases or inventories, and supported the </w:t>
      </w:r>
      <w:proofErr w:type="spellStart"/>
      <w:r w:rsidR="00C028BA" w:rsidRPr="00074EDD">
        <w:rPr>
          <w:rFonts w:hAnsi="Times New Roman"/>
          <w:kern w:val="22"/>
          <w:lang w:val="en-GB"/>
        </w:rPr>
        <w:t>valorization</w:t>
      </w:r>
      <w:proofErr w:type="spellEnd"/>
      <w:r w:rsidRPr="00074EDD">
        <w:rPr>
          <w:rFonts w:hAnsi="Times New Roman"/>
          <w:kern w:val="22"/>
          <w:lang w:val="en-GB"/>
        </w:rPr>
        <w:t xml:space="preserve"> of genetic resources;</w:t>
      </w:r>
    </w:p>
    <w:p w14:paraId="4A83E47E" w14:textId="05BB6C7E" w:rsidR="00C67E94" w:rsidRPr="00074EDD" w:rsidRDefault="00C67E94" w:rsidP="00074EDD">
      <w:pPr>
        <w:pStyle w:val="Para1"/>
        <w:numPr>
          <w:ilvl w:val="1"/>
          <w:numId w:val="37"/>
        </w:numPr>
        <w:suppressLineNumbers/>
        <w:suppressAutoHyphens/>
        <w:kinsoku w:val="0"/>
        <w:overflowPunct w:val="0"/>
        <w:autoSpaceDE w:val="0"/>
        <w:autoSpaceDN w:val="0"/>
        <w:spacing w:before="0"/>
        <w:ind w:left="0" w:firstLine="709"/>
        <w:rPr>
          <w:rFonts w:hAnsi="Times New Roman"/>
          <w:kern w:val="22"/>
          <w:lang w:val="en-GB"/>
        </w:rPr>
      </w:pPr>
      <w:r w:rsidRPr="00074EDD">
        <w:rPr>
          <w:rFonts w:hAnsi="Times New Roman"/>
          <w:kern w:val="22"/>
          <w:lang w:val="en-GB"/>
        </w:rPr>
        <w:t>Increasing the involvement of communities in the conservation and sustainable use of biodiversity;</w:t>
      </w:r>
    </w:p>
    <w:p w14:paraId="40E1A27F" w14:textId="023DD79F" w:rsidR="00C67E94" w:rsidRPr="00074EDD" w:rsidRDefault="00C67E94" w:rsidP="00074EDD">
      <w:pPr>
        <w:pStyle w:val="Para1"/>
        <w:numPr>
          <w:ilvl w:val="1"/>
          <w:numId w:val="37"/>
        </w:numPr>
        <w:suppressLineNumbers/>
        <w:suppressAutoHyphens/>
        <w:kinsoku w:val="0"/>
        <w:overflowPunct w:val="0"/>
        <w:autoSpaceDE w:val="0"/>
        <w:autoSpaceDN w:val="0"/>
        <w:spacing w:before="0"/>
        <w:ind w:left="0" w:firstLine="709"/>
        <w:rPr>
          <w:rFonts w:hAnsi="Times New Roman"/>
          <w:kern w:val="22"/>
          <w:lang w:val="en-GB"/>
        </w:rPr>
      </w:pPr>
      <w:r w:rsidRPr="00074EDD">
        <w:rPr>
          <w:rFonts w:hAnsi="Times New Roman"/>
          <w:kern w:val="22"/>
          <w:lang w:val="en-GB"/>
        </w:rPr>
        <w:t xml:space="preserve">Fostering the recognition of research and development as key to countries’ </w:t>
      </w:r>
      <w:proofErr w:type="spellStart"/>
      <w:r w:rsidR="00C028BA" w:rsidRPr="00074EDD">
        <w:rPr>
          <w:rFonts w:hAnsi="Times New Roman"/>
          <w:kern w:val="22"/>
          <w:lang w:val="en-GB"/>
        </w:rPr>
        <w:t>valorization</w:t>
      </w:r>
      <w:proofErr w:type="spellEnd"/>
      <w:r w:rsidRPr="00074EDD">
        <w:rPr>
          <w:rFonts w:hAnsi="Times New Roman"/>
          <w:kern w:val="22"/>
          <w:lang w:val="en-GB"/>
        </w:rPr>
        <w:t xml:space="preserve"> of genetic resources;</w:t>
      </w:r>
    </w:p>
    <w:p w14:paraId="2B23AB1E" w14:textId="6CF80738" w:rsidR="00C67E94" w:rsidRPr="00074EDD" w:rsidRDefault="00C67E94" w:rsidP="00074EDD">
      <w:pPr>
        <w:pStyle w:val="Para1"/>
        <w:numPr>
          <w:ilvl w:val="1"/>
          <w:numId w:val="37"/>
        </w:numPr>
        <w:suppressLineNumbers/>
        <w:suppressAutoHyphens/>
        <w:kinsoku w:val="0"/>
        <w:overflowPunct w:val="0"/>
        <w:autoSpaceDE w:val="0"/>
        <w:autoSpaceDN w:val="0"/>
        <w:spacing w:before="0"/>
        <w:ind w:left="0" w:firstLine="709"/>
        <w:rPr>
          <w:rFonts w:hAnsi="Times New Roman"/>
          <w:kern w:val="22"/>
          <w:lang w:val="en-GB"/>
        </w:rPr>
      </w:pPr>
      <w:r w:rsidRPr="00074EDD">
        <w:rPr>
          <w:rFonts w:hAnsi="Times New Roman"/>
          <w:kern w:val="22"/>
          <w:lang w:val="en-GB"/>
        </w:rPr>
        <w:t>Factoring elements of biodiversity conservation and use in government priorities including the 2030 development agenda.</w:t>
      </w:r>
    </w:p>
    <w:p w14:paraId="12687498" w14:textId="3CF30A17"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In terms of capacity-building initiatives, as of 1 May 2019 there </w:t>
      </w:r>
      <w:r w:rsidR="0037448C" w:rsidRPr="00074EDD">
        <w:rPr>
          <w:rFonts w:hAnsi="Times New Roman" w:cs="Times New Roman"/>
          <w:kern w:val="22"/>
          <w:lang w:val="en-GB"/>
        </w:rPr>
        <w:t xml:space="preserve">were </w:t>
      </w:r>
      <w:r w:rsidRPr="00074EDD">
        <w:rPr>
          <w:rFonts w:hAnsi="Times New Roman" w:cs="Times New Roman"/>
          <w:kern w:val="22"/>
          <w:lang w:val="en-GB"/>
        </w:rPr>
        <w:t>99</w:t>
      </w:r>
      <w:r w:rsidR="003E0D27" w:rsidRPr="003E0D27">
        <w:rPr>
          <w:rFonts w:hAnsi="Times New Roman" w:cs="Times New Roman"/>
          <w:kern w:val="22"/>
          <w:lang w:val="en-GB"/>
        </w:rPr>
        <w:t xml:space="preserve"> </w:t>
      </w:r>
      <w:r w:rsidR="003E0D27" w:rsidRPr="00C830EA">
        <w:rPr>
          <w:rFonts w:hAnsi="Times New Roman" w:cs="Times New Roman"/>
          <w:kern w:val="22"/>
          <w:lang w:val="en-GB"/>
        </w:rPr>
        <w:t>projects</w:t>
      </w:r>
      <w:r w:rsidRPr="00074EDD">
        <w:rPr>
          <w:rStyle w:val="FootnoteReference"/>
          <w:rFonts w:hAnsi="Times New Roman" w:cs="Times New Roman"/>
          <w:kern w:val="22"/>
          <w:lang w:val="en-GB"/>
        </w:rPr>
        <w:footnoteReference w:id="7"/>
      </w:r>
      <w:r w:rsidRPr="00074EDD">
        <w:rPr>
          <w:rFonts w:hAnsi="Times New Roman" w:cs="Times New Roman"/>
          <w:kern w:val="22"/>
          <w:lang w:val="en-GB"/>
        </w:rPr>
        <w:t xml:space="preserve"> providing direct support to countries to enable them to ratify and/or implement the Nagoya Protocol. Of these, 80 (81 per cent) are national projects, 16 (16</w:t>
      </w:r>
      <w:r w:rsidR="00F13C25" w:rsidRPr="00074EDD">
        <w:rPr>
          <w:rFonts w:hAnsi="Times New Roman" w:cs="Times New Roman"/>
          <w:kern w:val="22"/>
          <w:lang w:val="en-GB"/>
        </w:rPr>
        <w:t xml:space="preserve"> </w:t>
      </w:r>
      <w:r w:rsidRPr="00074EDD">
        <w:rPr>
          <w:rFonts w:hAnsi="Times New Roman" w:cs="Times New Roman"/>
          <w:kern w:val="22"/>
          <w:lang w:val="en-GB"/>
        </w:rPr>
        <w:t xml:space="preserve">per cent) are regional or </w:t>
      </w:r>
      <w:proofErr w:type="spellStart"/>
      <w:r w:rsidRPr="00074EDD">
        <w:rPr>
          <w:rFonts w:hAnsi="Times New Roman" w:cs="Times New Roman"/>
          <w:kern w:val="22"/>
          <w:lang w:val="en-GB"/>
        </w:rPr>
        <w:t>subregional</w:t>
      </w:r>
      <w:proofErr w:type="spellEnd"/>
      <w:r w:rsidRPr="00074EDD">
        <w:rPr>
          <w:rFonts w:hAnsi="Times New Roman" w:cs="Times New Roman"/>
          <w:kern w:val="22"/>
          <w:lang w:val="en-GB"/>
        </w:rPr>
        <w:t xml:space="preserve"> projects and 3 (3</w:t>
      </w:r>
      <w:r w:rsidR="005D553B" w:rsidRPr="00074EDD">
        <w:rPr>
          <w:rFonts w:hAnsi="Times New Roman" w:cs="Times New Roman"/>
          <w:kern w:val="22"/>
          <w:lang w:val="en-GB"/>
        </w:rPr>
        <w:t xml:space="preserve"> </w:t>
      </w:r>
      <w:r w:rsidRPr="00074EDD">
        <w:rPr>
          <w:rFonts w:hAnsi="Times New Roman" w:cs="Times New Roman"/>
          <w:kern w:val="22"/>
          <w:lang w:val="en-GB"/>
        </w:rPr>
        <w:t>per cent) are global</w:t>
      </w:r>
      <w:r w:rsidR="00F13C25" w:rsidRPr="00074EDD">
        <w:rPr>
          <w:rFonts w:hAnsi="Times New Roman" w:cs="Times New Roman"/>
          <w:kern w:val="22"/>
          <w:lang w:val="en-GB"/>
        </w:rPr>
        <w:t xml:space="preserve"> projects</w:t>
      </w:r>
      <w:r w:rsidRPr="00074EDD">
        <w:rPr>
          <w:rFonts w:hAnsi="Times New Roman" w:cs="Times New Roman"/>
          <w:kern w:val="22"/>
          <w:lang w:val="en-GB"/>
        </w:rPr>
        <w:t>.</w:t>
      </w:r>
      <w:r w:rsidR="007C2A19" w:rsidRPr="00074EDD">
        <w:rPr>
          <w:rFonts w:hAnsi="Times New Roman" w:cs="Times New Roman"/>
          <w:kern w:val="22"/>
          <w:lang w:val="en-GB"/>
        </w:rPr>
        <w:t xml:space="preserve"> It is important to note that </w:t>
      </w:r>
      <w:r w:rsidR="00E03877" w:rsidRPr="00074EDD">
        <w:rPr>
          <w:rFonts w:hAnsi="Times New Roman" w:cs="Times New Roman"/>
          <w:kern w:val="22"/>
          <w:lang w:val="en-GB"/>
        </w:rPr>
        <w:t xml:space="preserve">to a large extent </w:t>
      </w:r>
      <w:r w:rsidR="007C2A19" w:rsidRPr="00074EDD">
        <w:rPr>
          <w:rFonts w:hAnsi="Times New Roman" w:cs="Times New Roman"/>
          <w:kern w:val="22"/>
          <w:lang w:val="en-GB"/>
        </w:rPr>
        <w:t>the capacity-building related to the implementation of the Nagoya Protocol is taking place through the implementation of national, regional and Global projects. Hence</w:t>
      </w:r>
      <w:r w:rsidR="008A34BC">
        <w:rPr>
          <w:rFonts w:hAnsi="Times New Roman" w:cs="Times New Roman"/>
          <w:kern w:val="22"/>
          <w:lang w:val="en-GB"/>
        </w:rPr>
        <w:t>,</w:t>
      </w:r>
      <w:r w:rsidR="007C2A19" w:rsidRPr="00074EDD">
        <w:rPr>
          <w:rFonts w:hAnsi="Times New Roman" w:cs="Times New Roman"/>
          <w:kern w:val="22"/>
          <w:lang w:val="en-GB"/>
        </w:rPr>
        <w:t xml:space="preserve"> the Secretariat has been monitoring the implementation of capacity-building initiatives and providing</w:t>
      </w:r>
      <w:r w:rsidR="00D2770A" w:rsidRPr="00074EDD">
        <w:rPr>
          <w:rFonts w:hAnsi="Times New Roman" w:cs="Times New Roman"/>
          <w:kern w:val="22"/>
          <w:lang w:val="en-GB"/>
        </w:rPr>
        <w:t xml:space="preserve"> regular</w:t>
      </w:r>
      <w:r w:rsidR="007C2A19" w:rsidRPr="00074EDD">
        <w:rPr>
          <w:rFonts w:hAnsi="Times New Roman" w:cs="Times New Roman"/>
          <w:kern w:val="22"/>
          <w:lang w:val="en-GB"/>
        </w:rPr>
        <w:t xml:space="preserve"> updates </w:t>
      </w:r>
      <w:r w:rsidR="00296874" w:rsidRPr="00074EDD">
        <w:rPr>
          <w:rFonts w:hAnsi="Times New Roman" w:cs="Times New Roman"/>
          <w:kern w:val="22"/>
          <w:lang w:val="en-GB"/>
        </w:rPr>
        <w:t xml:space="preserve">during </w:t>
      </w:r>
      <w:r w:rsidR="008A34BC">
        <w:rPr>
          <w:rFonts w:hAnsi="Times New Roman" w:cs="Times New Roman"/>
          <w:kern w:val="22"/>
          <w:lang w:val="en-GB"/>
        </w:rPr>
        <w:t xml:space="preserve">meetings of </w:t>
      </w:r>
      <w:r w:rsidR="00296874" w:rsidRPr="00074EDD">
        <w:rPr>
          <w:rFonts w:hAnsi="Times New Roman" w:cs="Times New Roman"/>
          <w:kern w:val="22"/>
          <w:lang w:val="en-GB"/>
        </w:rPr>
        <w:t xml:space="preserve">the Conference of the Parties serving as the </w:t>
      </w:r>
      <w:r w:rsidR="00BF692C" w:rsidRPr="00074EDD">
        <w:rPr>
          <w:rFonts w:hAnsi="Times New Roman" w:cs="Times New Roman"/>
          <w:kern w:val="22"/>
          <w:lang w:val="en-GB"/>
        </w:rPr>
        <w:t>m</w:t>
      </w:r>
      <w:r w:rsidR="00296874" w:rsidRPr="00074EDD">
        <w:rPr>
          <w:rFonts w:hAnsi="Times New Roman" w:cs="Times New Roman"/>
          <w:kern w:val="22"/>
          <w:lang w:val="en-GB"/>
        </w:rPr>
        <w:t>eeting of the Parties to the Nagoya Protocol</w:t>
      </w:r>
      <w:r w:rsidR="007C2A19" w:rsidRPr="00074EDD">
        <w:rPr>
          <w:rFonts w:hAnsi="Times New Roman" w:cs="Times New Roman"/>
          <w:kern w:val="22"/>
          <w:lang w:val="en-GB"/>
        </w:rPr>
        <w:t>.</w:t>
      </w:r>
    </w:p>
    <w:p w14:paraId="4C4DA4C3" w14:textId="6833E6C4" w:rsidR="00C67E94" w:rsidRPr="00074EDD" w:rsidRDefault="00C67E94" w:rsidP="00C67E94">
      <w:pPr>
        <w:numPr>
          <w:ilvl w:val="0"/>
          <w:numId w:val="1"/>
        </w:numPr>
        <w:spacing w:before="120" w:after="120"/>
        <w:rPr>
          <w:rFonts w:hAnsi="Times New Roman" w:cs="Times New Roman"/>
          <w:kern w:val="22"/>
          <w:lang w:val="en-GB"/>
        </w:rPr>
      </w:pPr>
      <w:proofErr w:type="gramStart"/>
      <w:r w:rsidRPr="00074EDD">
        <w:rPr>
          <w:rFonts w:hAnsi="Times New Roman" w:cs="Times New Roman"/>
          <w:kern w:val="22"/>
          <w:lang w:val="en-GB"/>
        </w:rPr>
        <w:t>With regard to</w:t>
      </w:r>
      <w:proofErr w:type="gramEnd"/>
      <w:r w:rsidRPr="00074EDD">
        <w:rPr>
          <w:rFonts w:hAnsi="Times New Roman" w:cs="Times New Roman"/>
          <w:kern w:val="22"/>
          <w:lang w:val="en-GB"/>
        </w:rPr>
        <w:t xml:space="preserve"> geographic coverage, the African region has the largest number of initiatives, with 34 national and six regional/</w:t>
      </w:r>
      <w:proofErr w:type="spellStart"/>
      <w:r w:rsidRPr="00074EDD">
        <w:rPr>
          <w:rFonts w:hAnsi="Times New Roman" w:cs="Times New Roman"/>
          <w:kern w:val="22"/>
          <w:lang w:val="en-GB"/>
        </w:rPr>
        <w:t>subregional</w:t>
      </w:r>
      <w:proofErr w:type="spellEnd"/>
      <w:r w:rsidRPr="00074EDD">
        <w:rPr>
          <w:rFonts w:hAnsi="Times New Roman" w:cs="Times New Roman"/>
          <w:kern w:val="22"/>
          <w:lang w:val="en-GB"/>
        </w:rPr>
        <w:t xml:space="preserve"> projects. This is followed by Asia and the Pacific, with 27 national and four </w:t>
      </w:r>
      <w:proofErr w:type="spellStart"/>
      <w:r w:rsidRPr="00074EDD">
        <w:rPr>
          <w:rFonts w:hAnsi="Times New Roman" w:cs="Times New Roman"/>
          <w:kern w:val="22"/>
          <w:lang w:val="en-GB"/>
        </w:rPr>
        <w:t>subregional</w:t>
      </w:r>
      <w:proofErr w:type="spellEnd"/>
      <w:r w:rsidRPr="00074EDD">
        <w:rPr>
          <w:rFonts w:hAnsi="Times New Roman" w:cs="Times New Roman"/>
          <w:kern w:val="22"/>
          <w:lang w:val="en-GB"/>
        </w:rPr>
        <w:t xml:space="preserve"> projects. In Latin America and the Caribbean</w:t>
      </w:r>
      <w:r w:rsidR="00877638">
        <w:rPr>
          <w:rFonts w:hAnsi="Times New Roman" w:cs="Times New Roman"/>
          <w:kern w:val="22"/>
          <w:lang w:val="en-GB"/>
        </w:rPr>
        <w:t>,</w:t>
      </w:r>
      <w:r w:rsidRPr="00074EDD">
        <w:rPr>
          <w:rFonts w:hAnsi="Times New Roman" w:cs="Times New Roman"/>
          <w:kern w:val="22"/>
          <w:lang w:val="en-GB"/>
        </w:rPr>
        <w:t xml:space="preserve"> there are 18 national and </w:t>
      </w:r>
      <w:r w:rsidR="00877638">
        <w:rPr>
          <w:rFonts w:hAnsi="Times New Roman" w:cs="Times New Roman"/>
          <w:kern w:val="22"/>
          <w:lang w:val="en-GB"/>
        </w:rPr>
        <w:t>5</w:t>
      </w:r>
      <w:r w:rsidR="00877638" w:rsidRPr="00074EDD">
        <w:rPr>
          <w:rFonts w:hAnsi="Times New Roman" w:cs="Times New Roman"/>
          <w:kern w:val="22"/>
          <w:lang w:val="en-GB"/>
        </w:rPr>
        <w:t xml:space="preserve"> </w:t>
      </w:r>
      <w:r w:rsidRPr="00074EDD">
        <w:rPr>
          <w:rFonts w:hAnsi="Times New Roman" w:cs="Times New Roman"/>
          <w:kern w:val="22"/>
          <w:lang w:val="en-GB"/>
        </w:rPr>
        <w:t>regional/</w:t>
      </w:r>
      <w:r w:rsidR="00877638">
        <w:rPr>
          <w:rFonts w:hAnsi="Times New Roman" w:cs="Times New Roman"/>
          <w:kern w:val="22"/>
          <w:lang w:val="en-GB"/>
        </w:rPr>
        <w:softHyphen/>
      </w:r>
      <w:proofErr w:type="spellStart"/>
      <w:r w:rsidRPr="00074EDD">
        <w:rPr>
          <w:rFonts w:hAnsi="Times New Roman" w:cs="Times New Roman"/>
          <w:kern w:val="22"/>
          <w:lang w:val="en-GB"/>
        </w:rPr>
        <w:t>subregional</w:t>
      </w:r>
      <w:proofErr w:type="spellEnd"/>
      <w:r w:rsidRPr="00074EDD">
        <w:rPr>
          <w:rFonts w:hAnsi="Times New Roman" w:cs="Times New Roman"/>
          <w:kern w:val="22"/>
          <w:lang w:val="en-GB"/>
        </w:rPr>
        <w:t xml:space="preserve"> projects. In Central and Eastern Europe, there is one national project and one regional. Furthermore, there are three global initiatives that are also providing support to </w:t>
      </w:r>
      <w:proofErr w:type="gramStart"/>
      <w:r w:rsidRPr="00074EDD">
        <w:rPr>
          <w:rFonts w:hAnsi="Times New Roman" w:cs="Times New Roman"/>
          <w:kern w:val="22"/>
          <w:lang w:val="en-GB"/>
        </w:rPr>
        <w:t>a number of</w:t>
      </w:r>
      <w:proofErr w:type="gramEnd"/>
      <w:r w:rsidRPr="00074EDD">
        <w:rPr>
          <w:rFonts w:hAnsi="Times New Roman" w:cs="Times New Roman"/>
          <w:kern w:val="22"/>
          <w:lang w:val="en-GB"/>
        </w:rPr>
        <w:t xml:space="preserve"> countries from these regions (see figure 1).</w:t>
      </w:r>
    </w:p>
    <w:p w14:paraId="59B6B9DC" w14:textId="77777777" w:rsidR="00C67E94" w:rsidRPr="00074EDD" w:rsidRDefault="00C67E94" w:rsidP="00C67E94">
      <w:pPr>
        <w:pStyle w:val="Default"/>
        <w:jc w:val="center"/>
        <w:rPr>
          <w:rFonts w:ascii="Times New Roman" w:hAnsi="Times New Roman" w:cs="Times New Roman"/>
          <w:kern w:val="22"/>
          <w:lang w:val="en-GB"/>
        </w:rPr>
      </w:pPr>
      <w:r w:rsidRPr="00074EDD">
        <w:rPr>
          <w:rFonts w:ascii="Times New Roman" w:hAnsi="Times New Roman" w:cs="Times New Roman"/>
          <w:noProof/>
          <w:kern w:val="22"/>
          <w:lang w:val="en-GB" w:eastAsia="en-CA"/>
        </w:rPr>
        <w:drawing>
          <wp:inline distT="0" distB="0" distL="0" distR="0" wp14:anchorId="0835539F" wp14:editId="3FD36839">
            <wp:extent cx="4848225"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0511C6" w14:textId="77777777" w:rsidR="00C67E94" w:rsidRPr="00074EDD" w:rsidRDefault="00C67E94" w:rsidP="00C67E94">
      <w:pPr>
        <w:pStyle w:val="Default"/>
        <w:rPr>
          <w:rFonts w:ascii="Times New Roman" w:hAnsi="Times New Roman" w:cs="Times New Roman"/>
          <w:kern w:val="22"/>
          <w:lang w:val="en-GB"/>
        </w:rPr>
      </w:pPr>
    </w:p>
    <w:p w14:paraId="2787C581" w14:textId="163ACF2E"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geographic coverage of existing capacity-building projects </w:t>
      </w:r>
      <w:r w:rsidR="0037448C" w:rsidRPr="00074EDD">
        <w:rPr>
          <w:rFonts w:hAnsi="Times New Roman" w:cs="Times New Roman"/>
          <w:kern w:val="22"/>
          <w:lang w:val="en-GB"/>
        </w:rPr>
        <w:t xml:space="preserve">is </w:t>
      </w:r>
      <w:r w:rsidRPr="00074EDD">
        <w:rPr>
          <w:rFonts w:hAnsi="Times New Roman" w:cs="Times New Roman"/>
          <w:kern w:val="22"/>
          <w:lang w:val="en-GB"/>
        </w:rPr>
        <w:t>uneven</w:t>
      </w:r>
      <w:r w:rsidR="0037448C" w:rsidRPr="00074EDD">
        <w:rPr>
          <w:rFonts w:hAnsi="Times New Roman" w:cs="Times New Roman"/>
          <w:kern w:val="22"/>
          <w:lang w:val="en-GB"/>
        </w:rPr>
        <w:t>,</w:t>
      </w:r>
      <w:r w:rsidRPr="00074EDD">
        <w:rPr>
          <w:rFonts w:hAnsi="Times New Roman" w:cs="Times New Roman"/>
          <w:kern w:val="22"/>
          <w:lang w:val="en-GB"/>
        </w:rPr>
        <w:t xml:space="preserve"> with CEE being the least covered region. Only five countries (2</w:t>
      </w:r>
      <w:r w:rsidR="005D553B" w:rsidRPr="00074EDD">
        <w:rPr>
          <w:rFonts w:hAnsi="Times New Roman" w:cs="Times New Roman"/>
          <w:kern w:val="22"/>
          <w:lang w:val="en-GB"/>
        </w:rPr>
        <w:t xml:space="preserve">2 </w:t>
      </w:r>
      <w:r w:rsidRPr="00074EDD">
        <w:rPr>
          <w:rFonts w:hAnsi="Times New Roman" w:cs="Times New Roman"/>
          <w:kern w:val="22"/>
          <w:lang w:val="en-GB"/>
        </w:rPr>
        <w:t xml:space="preserve">per cent) — Albania, Armenia, Belarus, Bosnia and Herzegovina, and Georgia — have received direct support from an ABS capacity-building project. However, during the interviews for this evaluation it was indicated that at least one project was </w:t>
      </w:r>
      <w:r w:rsidR="0082260E" w:rsidRPr="00074EDD">
        <w:rPr>
          <w:rFonts w:hAnsi="Times New Roman" w:cs="Times New Roman"/>
          <w:kern w:val="22"/>
          <w:lang w:val="en-GB"/>
        </w:rPr>
        <w:t xml:space="preserve">currently </w:t>
      </w:r>
      <w:r w:rsidRPr="00074EDD">
        <w:rPr>
          <w:rFonts w:hAnsi="Times New Roman" w:cs="Times New Roman"/>
          <w:kern w:val="22"/>
          <w:lang w:val="en-GB"/>
        </w:rPr>
        <w:t xml:space="preserve">being developed for submission to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w:t>
      </w:r>
    </w:p>
    <w:p w14:paraId="1EB0A0E9" w14:textId="7BF728C0"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In terms of the key thematic areas being covered by the capacity-building initiatives, information is available for 93 of the 99 projects (see figure 2).</w:t>
      </w:r>
    </w:p>
    <w:p w14:paraId="7919C336" w14:textId="77777777" w:rsidR="00C67E94" w:rsidRPr="00074EDD" w:rsidRDefault="00C67E94" w:rsidP="00C67E94">
      <w:pPr>
        <w:pStyle w:val="Default"/>
        <w:jc w:val="center"/>
        <w:rPr>
          <w:rFonts w:ascii="Times New Roman" w:hAnsi="Times New Roman" w:cs="Times New Roman"/>
          <w:kern w:val="22"/>
          <w:lang w:val="en-GB"/>
        </w:rPr>
      </w:pPr>
      <w:r w:rsidRPr="00074EDD">
        <w:rPr>
          <w:rFonts w:ascii="Times New Roman" w:hAnsi="Times New Roman" w:cs="Times New Roman"/>
          <w:noProof/>
          <w:kern w:val="22"/>
          <w:lang w:val="en-GB" w:eastAsia="en-CA"/>
        </w:rPr>
        <w:drawing>
          <wp:inline distT="0" distB="0" distL="0" distR="0" wp14:anchorId="1FDAD3B9" wp14:editId="1012F59C">
            <wp:extent cx="4643562" cy="3657600"/>
            <wp:effectExtent l="0" t="0" r="2413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62F423" w14:textId="77777777" w:rsidR="00C67E94" w:rsidRPr="00074EDD" w:rsidRDefault="00C67E94" w:rsidP="00C67E94">
      <w:pPr>
        <w:pStyle w:val="Default"/>
        <w:spacing w:after="120"/>
        <w:rPr>
          <w:rFonts w:ascii="Times New Roman" w:hAnsi="Times New Roman" w:cs="Times New Roman"/>
          <w:kern w:val="22"/>
          <w:lang w:val="en-GB"/>
        </w:rPr>
      </w:pPr>
    </w:p>
    <w:p w14:paraId="2B3CD6C8" w14:textId="4F6A7AF4"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majority of projects (86 per cent) focus on </w:t>
      </w:r>
      <w:r w:rsidR="00D17037" w:rsidRPr="00074EDD">
        <w:rPr>
          <w:rFonts w:hAnsi="Times New Roman" w:cs="Times New Roman"/>
          <w:kern w:val="22"/>
          <w:lang w:val="en-GB"/>
        </w:rPr>
        <w:t>K</w:t>
      </w:r>
      <w:r w:rsidRPr="00074EDD">
        <w:rPr>
          <w:rFonts w:hAnsi="Times New Roman" w:cs="Times New Roman"/>
          <w:kern w:val="22"/>
          <w:lang w:val="en-GB"/>
        </w:rPr>
        <w:t xml:space="preserve">ey </w:t>
      </w:r>
      <w:r w:rsidR="00D17037" w:rsidRPr="00074EDD">
        <w:rPr>
          <w:rFonts w:hAnsi="Times New Roman" w:cs="Times New Roman"/>
          <w:kern w:val="22"/>
          <w:lang w:val="en-GB"/>
        </w:rPr>
        <w:t>A</w:t>
      </w:r>
      <w:r w:rsidRPr="00074EDD">
        <w:rPr>
          <w:rFonts w:hAnsi="Times New Roman" w:cs="Times New Roman"/>
          <w:kern w:val="22"/>
          <w:lang w:val="en-GB"/>
        </w:rPr>
        <w:t xml:space="preserve">rea 2 (capacity to develop, implement and enforce ABS measures) followed by 78 per cent </w:t>
      </w:r>
      <w:r w:rsidR="00D17037" w:rsidRPr="00074EDD">
        <w:rPr>
          <w:rFonts w:hAnsi="Times New Roman" w:cs="Times New Roman"/>
          <w:kern w:val="22"/>
          <w:lang w:val="en-GB"/>
        </w:rPr>
        <w:t>K</w:t>
      </w:r>
      <w:r w:rsidRPr="00074EDD">
        <w:rPr>
          <w:rFonts w:hAnsi="Times New Roman" w:cs="Times New Roman"/>
          <w:kern w:val="22"/>
          <w:lang w:val="en-GB"/>
        </w:rPr>
        <w:t xml:space="preserve">ey </w:t>
      </w:r>
      <w:r w:rsidR="00D17037" w:rsidRPr="00074EDD">
        <w:rPr>
          <w:rFonts w:hAnsi="Times New Roman" w:cs="Times New Roman"/>
          <w:kern w:val="22"/>
          <w:lang w:val="en-GB"/>
        </w:rPr>
        <w:t>A</w:t>
      </w:r>
      <w:r w:rsidRPr="00074EDD">
        <w:rPr>
          <w:rFonts w:hAnsi="Times New Roman" w:cs="Times New Roman"/>
          <w:kern w:val="22"/>
          <w:lang w:val="en-GB"/>
        </w:rPr>
        <w:t xml:space="preserve">rea 4 (capacity of indigenous peoples and local communities and relevant stakeholders to implement the Protocol) and 73 per cent on </w:t>
      </w:r>
      <w:r w:rsidR="00D17037" w:rsidRPr="00074EDD">
        <w:rPr>
          <w:rFonts w:hAnsi="Times New Roman" w:cs="Times New Roman"/>
          <w:kern w:val="22"/>
          <w:lang w:val="en-GB"/>
        </w:rPr>
        <w:t>K</w:t>
      </w:r>
      <w:r w:rsidRPr="00074EDD">
        <w:rPr>
          <w:rFonts w:hAnsi="Times New Roman" w:cs="Times New Roman"/>
          <w:kern w:val="22"/>
          <w:lang w:val="en-GB"/>
        </w:rPr>
        <w:t xml:space="preserve">ey </w:t>
      </w:r>
      <w:r w:rsidR="00D17037" w:rsidRPr="00074EDD">
        <w:rPr>
          <w:rFonts w:hAnsi="Times New Roman" w:cs="Times New Roman"/>
          <w:kern w:val="22"/>
          <w:lang w:val="en-GB"/>
        </w:rPr>
        <w:t>A</w:t>
      </w:r>
      <w:r w:rsidRPr="00074EDD">
        <w:rPr>
          <w:rFonts w:hAnsi="Times New Roman" w:cs="Times New Roman"/>
          <w:kern w:val="22"/>
          <w:lang w:val="en-GB"/>
        </w:rPr>
        <w:t xml:space="preserve">rea 1 (capacity to implement and to comply with the Protocol). Approximately 56 per cent of the projects have focused on </w:t>
      </w:r>
      <w:r w:rsidR="00D17037" w:rsidRPr="00074EDD">
        <w:rPr>
          <w:rFonts w:hAnsi="Times New Roman" w:cs="Times New Roman"/>
          <w:kern w:val="22"/>
          <w:lang w:val="en-GB"/>
        </w:rPr>
        <w:t>K</w:t>
      </w:r>
      <w:r w:rsidRPr="00074EDD">
        <w:rPr>
          <w:rFonts w:hAnsi="Times New Roman" w:cs="Times New Roman"/>
          <w:kern w:val="22"/>
          <w:lang w:val="en-GB"/>
        </w:rPr>
        <w:t xml:space="preserve">ey </w:t>
      </w:r>
      <w:r w:rsidR="00D17037" w:rsidRPr="00074EDD">
        <w:rPr>
          <w:rFonts w:hAnsi="Times New Roman" w:cs="Times New Roman"/>
          <w:kern w:val="22"/>
          <w:lang w:val="en-GB"/>
        </w:rPr>
        <w:t>A</w:t>
      </w:r>
      <w:r w:rsidRPr="00074EDD">
        <w:rPr>
          <w:rFonts w:hAnsi="Times New Roman" w:cs="Times New Roman"/>
          <w:kern w:val="22"/>
          <w:lang w:val="en-GB"/>
        </w:rPr>
        <w:t>rea 3 (capacity to negotiate mutually agreed terms</w:t>
      </w:r>
      <w:r w:rsidR="00EA1A2E" w:rsidRPr="00074EDD">
        <w:rPr>
          <w:rFonts w:hAnsi="Times New Roman" w:cs="Times New Roman"/>
          <w:kern w:val="22"/>
          <w:lang w:val="en-GB"/>
        </w:rPr>
        <w:t xml:space="preserve"> (MAT)</w:t>
      </w:r>
      <w:r w:rsidRPr="00074EDD">
        <w:rPr>
          <w:rFonts w:hAnsi="Times New Roman" w:cs="Times New Roman"/>
          <w:kern w:val="22"/>
          <w:lang w:val="en-GB"/>
        </w:rPr>
        <w:t xml:space="preserve">) and 57 per cent on </w:t>
      </w:r>
      <w:r w:rsidR="00D17037" w:rsidRPr="00074EDD">
        <w:rPr>
          <w:rFonts w:hAnsi="Times New Roman" w:cs="Times New Roman"/>
          <w:kern w:val="22"/>
          <w:lang w:val="en-GB"/>
        </w:rPr>
        <w:t>K</w:t>
      </w:r>
      <w:r w:rsidRPr="00074EDD">
        <w:rPr>
          <w:rFonts w:hAnsi="Times New Roman" w:cs="Times New Roman"/>
          <w:kern w:val="22"/>
          <w:lang w:val="en-GB"/>
        </w:rPr>
        <w:t xml:space="preserve">ey </w:t>
      </w:r>
      <w:r w:rsidR="00D17037" w:rsidRPr="00074EDD">
        <w:rPr>
          <w:rFonts w:hAnsi="Times New Roman" w:cs="Times New Roman"/>
          <w:kern w:val="22"/>
          <w:lang w:val="en-GB"/>
        </w:rPr>
        <w:t>A</w:t>
      </w:r>
      <w:r w:rsidRPr="00074EDD">
        <w:rPr>
          <w:rFonts w:hAnsi="Times New Roman" w:cs="Times New Roman"/>
          <w:kern w:val="22"/>
          <w:lang w:val="en-GB"/>
        </w:rPr>
        <w:t>rea 5 (capacity to develop endogenous research capabilities).</w:t>
      </w:r>
    </w:p>
    <w:p w14:paraId="58087811" w14:textId="4F74A11A"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It is important to note tha</w:t>
      </w:r>
      <w:r w:rsidR="003D3707" w:rsidRPr="00074EDD">
        <w:rPr>
          <w:rFonts w:hAnsi="Times New Roman" w:cs="Times New Roman"/>
          <w:kern w:val="22"/>
          <w:lang w:val="en-GB"/>
        </w:rPr>
        <w:t>t</w:t>
      </w:r>
      <w:r w:rsidR="00D33407" w:rsidRPr="00074EDD">
        <w:rPr>
          <w:rFonts w:hAnsi="Times New Roman" w:cs="Times New Roman"/>
          <w:kern w:val="22"/>
          <w:lang w:val="en-GB"/>
        </w:rPr>
        <w:t xml:space="preserve"> to determine which key areas projects focused on,</w:t>
      </w:r>
      <w:r w:rsidRPr="00074EDD">
        <w:rPr>
          <w:rFonts w:hAnsi="Times New Roman" w:cs="Times New Roman"/>
          <w:kern w:val="22"/>
          <w:lang w:val="en-GB"/>
        </w:rPr>
        <w:t xml:space="preserve"> the </w:t>
      </w:r>
      <w:r w:rsidR="002B5D70" w:rsidRPr="00074EDD">
        <w:rPr>
          <w:rFonts w:hAnsi="Times New Roman" w:cs="Times New Roman"/>
          <w:kern w:val="22"/>
          <w:lang w:val="en-GB"/>
        </w:rPr>
        <w:t xml:space="preserve">Secretariat </w:t>
      </w:r>
      <w:r w:rsidRPr="00074EDD">
        <w:rPr>
          <w:rFonts w:hAnsi="Times New Roman" w:cs="Times New Roman"/>
          <w:kern w:val="22"/>
          <w:lang w:val="en-GB"/>
        </w:rPr>
        <w:t>review</w:t>
      </w:r>
      <w:r w:rsidR="00D33407" w:rsidRPr="00074EDD">
        <w:rPr>
          <w:rFonts w:hAnsi="Times New Roman" w:cs="Times New Roman"/>
          <w:kern w:val="22"/>
          <w:lang w:val="en-GB"/>
        </w:rPr>
        <w:t>ed</w:t>
      </w:r>
      <w:r w:rsidRPr="00074EDD">
        <w:rPr>
          <w:rFonts w:hAnsi="Times New Roman" w:cs="Times New Roman"/>
          <w:kern w:val="22"/>
          <w:lang w:val="en-GB"/>
        </w:rPr>
        <w:t xml:space="preserve"> project documents </w:t>
      </w:r>
      <w:r w:rsidR="00D33407" w:rsidRPr="00074EDD">
        <w:rPr>
          <w:rFonts w:hAnsi="Times New Roman" w:cs="Times New Roman"/>
          <w:kern w:val="22"/>
          <w:lang w:val="en-GB"/>
        </w:rPr>
        <w:t>and decided which key areas were covered based on the information provided</w:t>
      </w:r>
      <w:r w:rsidRPr="00074EDD">
        <w:rPr>
          <w:rFonts w:hAnsi="Times New Roman" w:cs="Times New Roman"/>
          <w:kern w:val="22"/>
          <w:lang w:val="en-GB"/>
        </w:rPr>
        <w:t xml:space="preserve">. For future projects it would be preferable that the project proponents in the documents explicitly indicate what key area of the </w:t>
      </w:r>
      <w:r w:rsidR="009B361C" w:rsidRPr="00074EDD">
        <w:rPr>
          <w:rFonts w:hAnsi="Times New Roman" w:cs="Times New Roman"/>
          <w:kern w:val="22"/>
          <w:lang w:val="en-GB"/>
        </w:rPr>
        <w:t>f</w:t>
      </w:r>
      <w:r w:rsidRPr="00074EDD">
        <w:rPr>
          <w:rFonts w:hAnsi="Times New Roman" w:cs="Times New Roman"/>
          <w:kern w:val="22"/>
          <w:lang w:val="en-GB"/>
        </w:rPr>
        <w:t>ramework they are addressing.</w:t>
      </w:r>
    </w:p>
    <w:p w14:paraId="57F313F8" w14:textId="632DE23E" w:rsidR="00C67E94" w:rsidRPr="00074EDD" w:rsidRDefault="00C67E94" w:rsidP="00C67E94">
      <w:pPr>
        <w:numPr>
          <w:ilvl w:val="0"/>
          <w:numId w:val="1"/>
        </w:numPr>
        <w:spacing w:before="120" w:after="120"/>
        <w:rPr>
          <w:rFonts w:hAnsi="Times New Roman" w:cs="Times New Roman"/>
          <w:kern w:val="22"/>
          <w:lang w:val="en-GB"/>
        </w:rPr>
      </w:pP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has played an important role in funding capacity-building through </w:t>
      </w:r>
      <w:r w:rsidR="0037448C" w:rsidRPr="00074EDD">
        <w:rPr>
          <w:rFonts w:hAnsi="Times New Roman" w:cs="Times New Roman"/>
          <w:kern w:val="22"/>
          <w:lang w:val="en-GB"/>
        </w:rPr>
        <w:t xml:space="preserve">various </w:t>
      </w:r>
      <w:r w:rsidRPr="00074EDD">
        <w:rPr>
          <w:rFonts w:hAnsi="Times New Roman" w:cs="Times New Roman"/>
          <w:kern w:val="22"/>
          <w:lang w:val="en-GB"/>
        </w:rPr>
        <w:t xml:space="preserve">projects at the national, regional and global levels. Of the 99 documented capacity-building initiatives, 60 (61 per cent) have </w:t>
      </w:r>
      <w:r w:rsidR="0037448C" w:rsidRPr="00074EDD">
        <w:rPr>
          <w:rFonts w:hAnsi="Times New Roman" w:cs="Times New Roman"/>
          <w:kern w:val="22"/>
          <w:lang w:val="en-GB"/>
        </w:rPr>
        <w:t xml:space="preserve">been </w:t>
      </w:r>
      <w:r w:rsidRPr="00074EDD">
        <w:rPr>
          <w:rFonts w:hAnsi="Times New Roman" w:cs="Times New Roman"/>
          <w:kern w:val="22"/>
          <w:lang w:val="en-GB"/>
        </w:rPr>
        <w:t xml:space="preserve">or are being funded by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w:t>
      </w:r>
      <w:r w:rsidR="00032CEF" w:rsidRPr="00074EDD">
        <w:rPr>
          <w:rFonts w:hAnsi="Times New Roman" w:cs="Times New Roman"/>
          <w:kern w:val="22"/>
          <w:lang w:val="en-GB"/>
        </w:rPr>
        <w:t>According</w:t>
      </w:r>
      <w:r w:rsidR="00017258" w:rsidRPr="00074EDD">
        <w:rPr>
          <w:rFonts w:hAnsi="Times New Roman" w:cs="Times New Roman"/>
          <w:kern w:val="22"/>
          <w:lang w:val="en-GB"/>
        </w:rPr>
        <w:t xml:space="preserve"> to </w:t>
      </w:r>
      <w:r w:rsidR="00032CEF" w:rsidRPr="00074EDD">
        <w:rPr>
          <w:rFonts w:hAnsi="Times New Roman" w:cs="Times New Roman"/>
          <w:kern w:val="22"/>
          <w:lang w:val="en-GB"/>
        </w:rPr>
        <w:t xml:space="preserve">the </w:t>
      </w:r>
      <w:r w:rsidR="00017258" w:rsidRPr="00074EDD">
        <w:rPr>
          <w:rFonts w:hAnsi="Times New Roman" w:cs="Times New Roman"/>
          <w:kern w:val="22"/>
          <w:lang w:val="en-GB"/>
        </w:rPr>
        <w:t xml:space="preserve">information </w:t>
      </w:r>
      <w:r w:rsidR="00032CEF" w:rsidRPr="00074EDD">
        <w:rPr>
          <w:rFonts w:hAnsi="Times New Roman" w:cs="Times New Roman"/>
          <w:kern w:val="22"/>
          <w:lang w:val="en-GB"/>
        </w:rPr>
        <w:t>provided in the financial mechanism documents</w:t>
      </w:r>
      <w:r w:rsidR="00C8730E" w:rsidRPr="00074EDD">
        <w:rPr>
          <w:rFonts w:hAnsi="Times New Roman" w:cs="Times New Roman"/>
          <w:kern w:val="22"/>
          <w:lang w:val="en-GB"/>
        </w:rPr>
        <w:t xml:space="preserve"> </w:t>
      </w:r>
      <w:r w:rsidR="000C5879">
        <w:rPr>
          <w:rFonts w:hAnsi="Times New Roman" w:cs="Times New Roman"/>
          <w:kern w:val="22"/>
          <w:lang w:val="en-GB"/>
        </w:rPr>
        <w:t>issued</w:t>
      </w:r>
      <w:r w:rsidR="00C8730E" w:rsidRPr="00074EDD">
        <w:rPr>
          <w:rFonts w:hAnsi="Times New Roman" w:cs="Times New Roman"/>
          <w:kern w:val="22"/>
          <w:lang w:val="en-GB"/>
        </w:rPr>
        <w:t xml:space="preserve"> for the fourteenth meeting of the Conference of the Parties,</w:t>
      </w:r>
      <w:r w:rsidR="00032CEF" w:rsidRPr="00074EDD">
        <w:rPr>
          <w:rStyle w:val="FootnoteReference"/>
          <w:rFonts w:hAnsi="Times New Roman" w:cs="Times New Roman"/>
          <w:kern w:val="22"/>
          <w:lang w:val="en-GB"/>
        </w:rPr>
        <w:footnoteReference w:id="8"/>
      </w:r>
      <w:r w:rsidRPr="00074EDD">
        <w:rPr>
          <w:rFonts w:hAnsi="Times New Roman" w:cs="Times New Roman"/>
          <w:kern w:val="22"/>
          <w:lang w:val="en-GB"/>
        </w:rPr>
        <w:t xml:space="preserv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has </w:t>
      </w:r>
      <w:r w:rsidR="00BB2B84" w:rsidRPr="00074EDD">
        <w:rPr>
          <w:rFonts w:hAnsi="Times New Roman" w:cs="Times New Roman"/>
          <w:kern w:val="22"/>
          <w:lang w:val="en-GB"/>
        </w:rPr>
        <w:t>allocated</w:t>
      </w:r>
      <w:r w:rsidRPr="00074EDD">
        <w:rPr>
          <w:rFonts w:hAnsi="Times New Roman" w:cs="Times New Roman"/>
          <w:kern w:val="22"/>
          <w:lang w:val="en-GB"/>
        </w:rPr>
        <w:t xml:space="preserve"> more than US$ </w:t>
      </w:r>
      <w:r w:rsidR="00BB2B84" w:rsidRPr="00074EDD">
        <w:rPr>
          <w:rFonts w:hAnsi="Times New Roman" w:cs="Times New Roman"/>
          <w:kern w:val="22"/>
          <w:lang w:val="en-GB"/>
        </w:rPr>
        <w:t>127</w:t>
      </w:r>
      <w:r w:rsidRPr="00074EDD">
        <w:rPr>
          <w:rFonts w:hAnsi="Times New Roman" w:cs="Times New Roman"/>
          <w:kern w:val="22"/>
          <w:lang w:val="en-GB"/>
        </w:rPr>
        <w:t xml:space="preserve"> million in core funding for capacity-building initiatives on ABS and leveraged over $</w:t>
      </w:r>
      <w:r w:rsidR="00BB2B84" w:rsidRPr="00074EDD">
        <w:rPr>
          <w:rFonts w:hAnsi="Times New Roman" w:cs="Times New Roman"/>
          <w:kern w:val="22"/>
          <w:lang w:val="en-GB"/>
        </w:rPr>
        <w:t>295</w:t>
      </w:r>
      <w:r w:rsidRPr="00074EDD">
        <w:rPr>
          <w:rFonts w:hAnsi="Times New Roman" w:cs="Times New Roman"/>
          <w:kern w:val="22"/>
          <w:lang w:val="en-GB"/>
        </w:rPr>
        <w:t xml:space="preserve"> million in co-financing in over 100 countries</w:t>
      </w:r>
      <w:r w:rsidR="00C8730E" w:rsidRPr="00074EDD">
        <w:rPr>
          <w:rFonts w:hAnsi="Times New Roman" w:cs="Times New Roman"/>
          <w:kern w:val="22"/>
          <w:lang w:val="en-GB"/>
        </w:rPr>
        <w:t>.</w:t>
      </w:r>
      <w:r w:rsidRPr="00074EDD">
        <w:rPr>
          <w:rStyle w:val="FootnoteReference"/>
          <w:rFonts w:hAnsi="Times New Roman" w:cs="Times New Roman"/>
          <w:kern w:val="22"/>
          <w:lang w:val="en-GB"/>
        </w:rPr>
        <w:footnoteReference w:id="9"/>
      </w:r>
      <w:r w:rsidRPr="00074EDD">
        <w:rPr>
          <w:rFonts w:hAnsi="Times New Roman" w:cs="Times New Roman"/>
          <w:kern w:val="22"/>
          <w:lang w:val="en-GB"/>
        </w:rPr>
        <w:t xml:space="preserve"> This funding has been disbursed through the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Trust Fund, the Small Grants Programme and the Nagoya Protocol Implementation Fund (</w:t>
      </w:r>
      <w:proofErr w:type="spellStart"/>
      <w:r w:rsidRPr="00074EDD">
        <w:rPr>
          <w:rFonts w:hAnsi="Times New Roman" w:cs="Times New Roman"/>
          <w:kern w:val="22"/>
          <w:lang w:val="en-GB"/>
        </w:rPr>
        <w:t>NPIF</w:t>
      </w:r>
      <w:proofErr w:type="spellEnd"/>
      <w:r w:rsidRPr="00074EDD">
        <w:rPr>
          <w:rFonts w:hAnsi="Times New Roman" w:cs="Times New Roman"/>
          <w:kern w:val="22"/>
          <w:lang w:val="en-GB"/>
        </w:rPr>
        <w:t xml:space="preserve">) created to support ratification and implementation of the Nagoya Protocol, </w:t>
      </w:r>
      <w:r w:rsidR="00D17037" w:rsidRPr="00074EDD">
        <w:rPr>
          <w:rFonts w:hAnsi="Times New Roman" w:cs="Times New Roman"/>
          <w:kern w:val="22"/>
          <w:lang w:val="en-GB"/>
        </w:rPr>
        <w:t xml:space="preserve">Key Areas </w:t>
      </w:r>
      <w:r w:rsidRPr="00074EDD">
        <w:rPr>
          <w:rFonts w:hAnsi="Times New Roman" w:cs="Times New Roman"/>
          <w:kern w:val="22"/>
          <w:lang w:val="en-GB"/>
        </w:rPr>
        <w:t xml:space="preserve">1 and 2 of the </w:t>
      </w:r>
      <w:r w:rsidR="009B361C" w:rsidRPr="00074EDD">
        <w:rPr>
          <w:rFonts w:hAnsi="Times New Roman" w:cs="Times New Roman"/>
          <w:kern w:val="22"/>
          <w:lang w:val="en-GB"/>
        </w:rPr>
        <w:t>f</w:t>
      </w:r>
      <w:r w:rsidRPr="00074EDD">
        <w:rPr>
          <w:rFonts w:hAnsi="Times New Roman" w:cs="Times New Roman"/>
          <w:kern w:val="22"/>
          <w:lang w:val="en-GB"/>
        </w:rPr>
        <w:t>ramework, in 54 countries.</w:t>
      </w:r>
    </w:p>
    <w:p w14:paraId="2351EB3C" w14:textId="51C05347"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Other important donors have also contributed to ABS capacity-building projects. The German Ministry of Economic Cooperation and Development – </w:t>
      </w:r>
      <w:proofErr w:type="spellStart"/>
      <w:r w:rsidRPr="00074EDD">
        <w:rPr>
          <w:rFonts w:hAnsi="Times New Roman" w:cs="Times New Roman"/>
          <w:kern w:val="22"/>
          <w:lang w:val="en-GB"/>
        </w:rPr>
        <w:t>BMZ</w:t>
      </w:r>
      <w:proofErr w:type="spellEnd"/>
      <w:r w:rsidRPr="00074EDD">
        <w:rPr>
          <w:rFonts w:hAnsi="Times New Roman" w:cs="Times New Roman"/>
          <w:kern w:val="22"/>
          <w:lang w:val="en-GB"/>
        </w:rPr>
        <w:t xml:space="preserve"> – has been the single most significant donor, contributing nearly $150 million to the 15 national and </w:t>
      </w:r>
      <w:proofErr w:type="spellStart"/>
      <w:r w:rsidRPr="00074EDD">
        <w:rPr>
          <w:rFonts w:hAnsi="Times New Roman" w:cs="Times New Roman"/>
          <w:kern w:val="22"/>
          <w:lang w:val="en-GB"/>
        </w:rPr>
        <w:t>subregional</w:t>
      </w:r>
      <w:proofErr w:type="spellEnd"/>
      <w:r w:rsidRPr="00074EDD">
        <w:rPr>
          <w:rFonts w:hAnsi="Times New Roman" w:cs="Times New Roman"/>
          <w:kern w:val="22"/>
          <w:lang w:val="en-GB"/>
        </w:rPr>
        <w:t xml:space="preserve"> projects for which it has been the main donor. In addition to funding ABS projects the </w:t>
      </w:r>
      <w:proofErr w:type="spellStart"/>
      <w:r w:rsidRPr="00074EDD">
        <w:rPr>
          <w:rFonts w:hAnsi="Times New Roman" w:cs="Times New Roman"/>
          <w:kern w:val="22"/>
          <w:lang w:val="en-GB"/>
        </w:rPr>
        <w:t>BMZ</w:t>
      </w:r>
      <w:proofErr w:type="spellEnd"/>
      <w:r w:rsidRPr="00074EDD">
        <w:rPr>
          <w:rFonts w:hAnsi="Times New Roman" w:cs="Times New Roman"/>
          <w:kern w:val="22"/>
          <w:lang w:val="en-GB"/>
        </w:rPr>
        <w:t xml:space="preserve"> hosts the ABS Capacity Development Initiative which is funded by several governments and international organizations and managed by the Deutsche Gesellschaft </w:t>
      </w:r>
      <w:proofErr w:type="spellStart"/>
      <w:r w:rsidRPr="00074EDD">
        <w:rPr>
          <w:rFonts w:hAnsi="Times New Roman" w:cs="Times New Roman"/>
          <w:kern w:val="22"/>
          <w:lang w:val="en-GB"/>
        </w:rPr>
        <w:t>für</w:t>
      </w:r>
      <w:proofErr w:type="spellEnd"/>
      <w:r w:rsidRPr="00074EDD">
        <w:rPr>
          <w:rFonts w:hAnsi="Times New Roman" w:cs="Times New Roman"/>
          <w:kern w:val="22"/>
          <w:lang w:val="en-GB"/>
        </w:rPr>
        <w:t xml:space="preserve"> Internationale </w:t>
      </w:r>
      <w:proofErr w:type="spellStart"/>
      <w:r w:rsidRPr="00074EDD">
        <w:rPr>
          <w:rFonts w:hAnsi="Times New Roman" w:cs="Times New Roman"/>
          <w:kern w:val="22"/>
          <w:lang w:val="en-GB"/>
        </w:rPr>
        <w:t>Zusammenarbeit</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GIZ</w:t>
      </w:r>
      <w:proofErr w:type="spellEnd"/>
      <w:r w:rsidRPr="00074EDD">
        <w:rPr>
          <w:rFonts w:hAnsi="Times New Roman" w:cs="Times New Roman"/>
          <w:kern w:val="22"/>
          <w:lang w:val="en-GB"/>
        </w:rPr>
        <w:t xml:space="preserve">) GmbH. </w:t>
      </w:r>
      <w:r w:rsidRPr="00074EDD">
        <w:rPr>
          <w:rFonts w:hAnsi="Times New Roman" w:cs="Times New Roman"/>
          <w:color w:val="000000" w:themeColor="text1"/>
          <w:kern w:val="22"/>
          <w:lang w:val="en-GB"/>
        </w:rPr>
        <w:t xml:space="preserve">The ABS </w:t>
      </w:r>
      <w:r w:rsidR="00477C13" w:rsidRPr="00074EDD">
        <w:rPr>
          <w:rFonts w:hAnsi="Times New Roman" w:cs="Times New Roman"/>
          <w:color w:val="000000" w:themeColor="text1"/>
          <w:kern w:val="22"/>
          <w:lang w:val="en-GB"/>
        </w:rPr>
        <w:t xml:space="preserve">Capacity Development </w:t>
      </w:r>
      <w:r w:rsidRPr="00074EDD">
        <w:rPr>
          <w:rFonts w:hAnsi="Times New Roman" w:cs="Times New Roman"/>
          <w:color w:val="000000" w:themeColor="text1"/>
          <w:kern w:val="22"/>
          <w:lang w:val="en-GB"/>
        </w:rPr>
        <w:t xml:space="preserve">Initiative </w:t>
      </w:r>
      <w:r w:rsidRPr="00074EDD">
        <w:rPr>
          <w:rFonts w:hAnsi="Times New Roman" w:cs="Times New Roman"/>
          <w:kern w:val="22"/>
          <w:lang w:val="en-GB"/>
        </w:rPr>
        <w:t xml:space="preserve">has also contributed over $11 million to two </w:t>
      </w:r>
      <w:proofErr w:type="spellStart"/>
      <w:r w:rsidRPr="00074EDD">
        <w:rPr>
          <w:rFonts w:hAnsi="Times New Roman" w:cs="Times New Roman"/>
          <w:kern w:val="22"/>
          <w:lang w:val="en-GB"/>
        </w:rPr>
        <w:t>subregional</w:t>
      </w:r>
      <w:proofErr w:type="spellEnd"/>
      <w:r w:rsidRPr="00074EDD">
        <w:rPr>
          <w:rFonts w:hAnsi="Times New Roman" w:cs="Times New Roman"/>
          <w:kern w:val="22"/>
          <w:lang w:val="en-GB"/>
        </w:rPr>
        <w:t xml:space="preserve"> projects and 15 smaller-scale national projects.</w:t>
      </w:r>
    </w:p>
    <w:p w14:paraId="6D672904" w14:textId="5A47B4E4" w:rsidR="00D17037" w:rsidRPr="00074EDD" w:rsidRDefault="0037448C" w:rsidP="00C028BA">
      <w:pPr>
        <w:pStyle w:val="Heading3"/>
        <w:numPr>
          <w:ilvl w:val="0"/>
          <w:numId w:val="26"/>
        </w:numPr>
        <w:jc w:val="center"/>
        <w:rPr>
          <w:rFonts w:ascii="Times New Roman" w:hAnsi="Times New Roman"/>
          <w:kern w:val="22"/>
          <w:sz w:val="22"/>
          <w:szCs w:val="22"/>
          <w:lang w:val="en-GB"/>
        </w:rPr>
      </w:pPr>
      <w:bookmarkStart w:id="18" w:name="_Toc20144913"/>
      <w:r w:rsidRPr="00074EDD">
        <w:rPr>
          <w:rFonts w:ascii="Times New Roman" w:hAnsi="Times New Roman"/>
          <w:kern w:val="22"/>
          <w:sz w:val="22"/>
          <w:szCs w:val="22"/>
          <w:lang w:val="en-GB"/>
        </w:rPr>
        <w:t xml:space="preserve">Assessment of </w:t>
      </w:r>
      <w:r w:rsidR="00C028BA" w:rsidRPr="00074EDD">
        <w:rPr>
          <w:rFonts w:ascii="Times New Roman" w:hAnsi="Times New Roman"/>
          <w:kern w:val="22"/>
          <w:sz w:val="22"/>
          <w:szCs w:val="22"/>
          <w:lang w:val="en-GB"/>
        </w:rPr>
        <w:t>progress</w:t>
      </w:r>
      <w:r w:rsidRPr="00074EDD">
        <w:rPr>
          <w:rFonts w:ascii="Times New Roman" w:hAnsi="Times New Roman"/>
          <w:kern w:val="22"/>
          <w:sz w:val="22"/>
          <w:szCs w:val="22"/>
          <w:lang w:val="en-GB"/>
        </w:rPr>
        <w:t xml:space="preserve"> towards the implementation of the </w:t>
      </w:r>
      <w:r w:rsidR="009B361C" w:rsidRPr="00074EDD">
        <w:rPr>
          <w:rFonts w:ascii="Times New Roman" w:hAnsi="Times New Roman"/>
          <w:kern w:val="22"/>
          <w:sz w:val="22"/>
          <w:szCs w:val="22"/>
          <w:lang w:val="en-GB"/>
        </w:rPr>
        <w:t>f</w:t>
      </w:r>
      <w:r w:rsidRPr="00074EDD">
        <w:rPr>
          <w:rFonts w:ascii="Times New Roman" w:hAnsi="Times New Roman"/>
          <w:kern w:val="22"/>
          <w:sz w:val="22"/>
          <w:szCs w:val="22"/>
          <w:lang w:val="en-GB"/>
        </w:rPr>
        <w:t>ramework</w:t>
      </w:r>
      <w:bookmarkEnd w:id="18"/>
    </w:p>
    <w:p w14:paraId="39DCD104" w14:textId="23342DB5" w:rsidR="00955A48" w:rsidRPr="00074EDD" w:rsidRDefault="00955A48" w:rsidP="006723A8">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As mentioned </w:t>
      </w:r>
      <w:r w:rsidR="00486FD6">
        <w:rPr>
          <w:rFonts w:hAnsi="Times New Roman" w:cs="Times New Roman"/>
          <w:kern w:val="22"/>
          <w:lang w:val="en-GB"/>
        </w:rPr>
        <w:t>above</w:t>
      </w:r>
      <w:r w:rsidRPr="00074EDD">
        <w:rPr>
          <w:rFonts w:hAnsi="Times New Roman" w:cs="Times New Roman"/>
          <w:kern w:val="22"/>
          <w:lang w:val="en-GB"/>
        </w:rPr>
        <w:t xml:space="preserve">, the </w:t>
      </w:r>
      <w:r w:rsidR="009B361C" w:rsidRPr="00074EDD">
        <w:rPr>
          <w:rFonts w:hAnsi="Times New Roman" w:cs="Times New Roman"/>
          <w:kern w:val="22"/>
          <w:lang w:val="en-GB"/>
        </w:rPr>
        <w:t>f</w:t>
      </w:r>
      <w:r w:rsidRPr="00074EDD">
        <w:rPr>
          <w:rFonts w:hAnsi="Times New Roman" w:cs="Times New Roman"/>
          <w:kern w:val="22"/>
          <w:lang w:val="en-GB"/>
        </w:rPr>
        <w:t xml:space="preserve">ramework did not include a baseline or targets, making it difficult to determine in measurable terms the extent to which the </w:t>
      </w:r>
      <w:r w:rsidR="009B361C" w:rsidRPr="00074EDD">
        <w:rPr>
          <w:rFonts w:hAnsi="Times New Roman" w:cs="Times New Roman"/>
          <w:kern w:val="22"/>
          <w:lang w:val="en-GB"/>
        </w:rPr>
        <w:t>f</w:t>
      </w:r>
      <w:r w:rsidRPr="00074EDD">
        <w:rPr>
          <w:rFonts w:hAnsi="Times New Roman" w:cs="Times New Roman"/>
          <w:kern w:val="22"/>
          <w:lang w:val="en-GB"/>
        </w:rPr>
        <w:t xml:space="preserve">ramework has been implemented. </w:t>
      </w:r>
      <w:r w:rsidR="00FF2A82" w:rsidRPr="00074EDD">
        <w:rPr>
          <w:rFonts w:hAnsi="Times New Roman" w:cs="Times New Roman"/>
          <w:kern w:val="22"/>
          <w:lang w:val="en-GB"/>
        </w:rPr>
        <w:t xml:space="preserve">Moreover, </w:t>
      </w:r>
      <w:r w:rsidR="000263CF" w:rsidRPr="00074EDD">
        <w:rPr>
          <w:rFonts w:hAnsi="Times New Roman" w:cs="Times New Roman"/>
          <w:kern w:val="22"/>
          <w:lang w:val="en-GB"/>
        </w:rPr>
        <w:t>since</w:t>
      </w:r>
      <w:r w:rsidR="00FF2A82" w:rsidRPr="00074EDD">
        <w:rPr>
          <w:rFonts w:hAnsi="Times New Roman" w:cs="Times New Roman"/>
          <w:kern w:val="22"/>
          <w:lang w:val="en-GB"/>
        </w:rPr>
        <w:t xml:space="preserve"> many ABS capacity-building initiatives are ongoing and limited information is available on </w:t>
      </w:r>
      <w:r w:rsidR="000263CF" w:rsidRPr="00074EDD">
        <w:rPr>
          <w:rFonts w:hAnsi="Times New Roman" w:cs="Times New Roman"/>
          <w:kern w:val="22"/>
          <w:lang w:val="en-GB"/>
        </w:rPr>
        <w:t>results,</w:t>
      </w:r>
      <w:r w:rsidR="00FF2A82" w:rsidRPr="00074EDD">
        <w:rPr>
          <w:rFonts w:hAnsi="Times New Roman" w:cs="Times New Roman"/>
          <w:kern w:val="22"/>
          <w:lang w:val="en-GB"/>
        </w:rPr>
        <w:t xml:space="preserve"> it has not been possible to ascertain key achievements </w:t>
      </w:r>
      <w:r w:rsidR="000263CF" w:rsidRPr="00074EDD">
        <w:rPr>
          <w:rFonts w:hAnsi="Times New Roman" w:cs="Times New Roman"/>
          <w:kern w:val="22"/>
          <w:lang w:val="en-GB"/>
        </w:rPr>
        <w:t>and lessons learned.</w:t>
      </w:r>
      <w:r w:rsidR="00FF2A82" w:rsidRPr="00074EDD">
        <w:rPr>
          <w:rFonts w:hAnsi="Times New Roman" w:cs="Times New Roman"/>
          <w:kern w:val="22"/>
          <w:lang w:val="en-GB"/>
        </w:rPr>
        <w:t xml:space="preserve"> </w:t>
      </w:r>
      <w:r w:rsidRPr="00074EDD">
        <w:rPr>
          <w:rFonts w:hAnsi="Times New Roman" w:cs="Times New Roman"/>
          <w:kern w:val="22"/>
          <w:lang w:val="en-GB"/>
        </w:rPr>
        <w:t>However, findings from the literature review provide a general view of progress made in building capacities to ratify and implement the Nagoya Protocol while highlighting challenges and areas where additional work is needed.</w:t>
      </w:r>
    </w:p>
    <w:p w14:paraId="19B5E87E" w14:textId="4BD35260" w:rsidR="00955A48" w:rsidRPr="00074EDD" w:rsidRDefault="00C67E94" w:rsidP="00955A48">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This section presents </w:t>
      </w:r>
      <w:r w:rsidR="0037448C" w:rsidRPr="00074EDD">
        <w:rPr>
          <w:rFonts w:hAnsi="Times New Roman" w:cs="Times New Roman"/>
          <w:kern w:val="22"/>
          <w:lang w:val="en-GB"/>
        </w:rPr>
        <w:t xml:space="preserve">an assessment of the </w:t>
      </w:r>
      <w:r w:rsidRPr="00074EDD">
        <w:rPr>
          <w:rFonts w:hAnsi="Times New Roman" w:cs="Times New Roman"/>
          <w:kern w:val="22"/>
          <w:lang w:val="en-GB"/>
        </w:rPr>
        <w:t xml:space="preserve">progress </w:t>
      </w:r>
      <w:r w:rsidR="0037448C" w:rsidRPr="00074EDD">
        <w:rPr>
          <w:rFonts w:hAnsi="Times New Roman" w:cs="Times New Roman"/>
          <w:kern w:val="22"/>
          <w:lang w:val="en-GB"/>
        </w:rPr>
        <w:t xml:space="preserve">made </w:t>
      </w:r>
      <w:r w:rsidRPr="00074EDD">
        <w:rPr>
          <w:rFonts w:hAnsi="Times New Roman" w:cs="Times New Roman"/>
          <w:kern w:val="22"/>
          <w:lang w:val="en-GB"/>
        </w:rPr>
        <w:t xml:space="preserve">towards the implementation of the </w:t>
      </w:r>
      <w:r w:rsidR="009B361C" w:rsidRPr="00074EDD">
        <w:rPr>
          <w:rFonts w:hAnsi="Times New Roman" w:cs="Times New Roman"/>
          <w:kern w:val="22"/>
          <w:lang w:val="en-GB"/>
        </w:rPr>
        <w:t>f</w:t>
      </w:r>
      <w:r w:rsidRPr="00074EDD">
        <w:rPr>
          <w:rFonts w:hAnsi="Times New Roman" w:cs="Times New Roman"/>
          <w:kern w:val="22"/>
          <w:lang w:val="en-GB"/>
        </w:rPr>
        <w:t>ramework</w:t>
      </w:r>
      <w:r w:rsidR="0037448C" w:rsidRPr="00074EDD">
        <w:rPr>
          <w:rFonts w:hAnsi="Times New Roman" w:cs="Times New Roman"/>
          <w:kern w:val="22"/>
          <w:lang w:val="en-GB"/>
        </w:rPr>
        <w:t xml:space="preserve">. It </w:t>
      </w:r>
      <w:r w:rsidRPr="00074EDD">
        <w:rPr>
          <w:rFonts w:hAnsi="Times New Roman" w:cs="Times New Roman"/>
          <w:kern w:val="22"/>
          <w:lang w:val="en-GB"/>
        </w:rPr>
        <w:t xml:space="preserve">draws </w:t>
      </w:r>
      <w:r w:rsidR="0037448C" w:rsidRPr="00074EDD">
        <w:rPr>
          <w:rFonts w:hAnsi="Times New Roman" w:cs="Times New Roman"/>
          <w:kern w:val="22"/>
          <w:lang w:val="en-GB"/>
        </w:rPr>
        <w:t xml:space="preserve">on </w:t>
      </w:r>
      <w:r w:rsidRPr="00074EDD">
        <w:rPr>
          <w:rFonts w:hAnsi="Times New Roman" w:cs="Times New Roman"/>
          <w:kern w:val="22"/>
          <w:lang w:val="en-GB"/>
        </w:rPr>
        <w:t>information from the</w:t>
      </w:r>
      <w:r w:rsidR="00CF6430" w:rsidRPr="00074EDD">
        <w:rPr>
          <w:rFonts w:hAnsi="Times New Roman" w:cs="Times New Roman"/>
          <w:kern w:val="22"/>
          <w:lang w:val="en-GB"/>
        </w:rPr>
        <w:t xml:space="preserve"> interim national reports, the</w:t>
      </w:r>
      <w:r w:rsidRPr="00074EDD">
        <w:rPr>
          <w:rFonts w:hAnsi="Times New Roman" w:cs="Times New Roman"/>
          <w:kern w:val="22"/>
          <w:lang w:val="en-GB"/>
        </w:rPr>
        <w:t xml:space="preserve"> </w:t>
      </w:r>
      <w:r w:rsidR="00C028BA" w:rsidRPr="00074EDD">
        <w:rPr>
          <w:rFonts w:hAnsi="Times New Roman" w:cs="Times New Roman"/>
          <w:kern w:val="22"/>
          <w:lang w:val="en-GB"/>
        </w:rPr>
        <w:t>a</w:t>
      </w:r>
      <w:r w:rsidRPr="00074EDD">
        <w:rPr>
          <w:rFonts w:hAnsi="Times New Roman" w:cs="Times New Roman"/>
          <w:kern w:val="22"/>
          <w:lang w:val="en-GB"/>
        </w:rPr>
        <w:t xml:space="preserve">ssessment and </w:t>
      </w:r>
      <w:r w:rsidR="00C028BA" w:rsidRPr="00074EDD">
        <w:rPr>
          <w:rFonts w:hAnsi="Times New Roman" w:cs="Times New Roman"/>
          <w:kern w:val="22"/>
          <w:lang w:val="en-GB"/>
        </w:rPr>
        <w:t>review</w:t>
      </w:r>
      <w:r w:rsidRPr="00074EDD">
        <w:rPr>
          <w:rFonts w:hAnsi="Times New Roman" w:cs="Times New Roman"/>
          <w:kern w:val="22"/>
          <w:lang w:val="en-GB"/>
        </w:rPr>
        <w:t>,</w:t>
      </w:r>
      <w:r w:rsidR="006723A8" w:rsidRPr="00074EDD">
        <w:rPr>
          <w:rFonts w:hAnsi="Times New Roman" w:cs="Times New Roman"/>
          <w:kern w:val="22"/>
          <w:lang w:val="en-GB"/>
        </w:rPr>
        <w:t xml:space="preserve"> </w:t>
      </w:r>
      <w:r w:rsidRPr="00074EDD">
        <w:rPr>
          <w:rFonts w:hAnsi="Times New Roman" w:cs="Times New Roman"/>
          <w:kern w:val="22"/>
          <w:lang w:val="en-GB"/>
        </w:rPr>
        <w:t xml:space="preserve">and </w:t>
      </w:r>
      <w:r w:rsidR="006723A8" w:rsidRPr="00074EDD">
        <w:rPr>
          <w:rFonts w:hAnsi="Times New Roman" w:cs="Times New Roman"/>
          <w:kern w:val="22"/>
          <w:lang w:val="en-GB"/>
        </w:rPr>
        <w:t xml:space="preserve">key findings of </w:t>
      </w:r>
      <w:r w:rsidRPr="00074EDD">
        <w:rPr>
          <w:rFonts w:hAnsi="Times New Roman" w:cs="Times New Roman"/>
          <w:kern w:val="22"/>
          <w:lang w:val="en-GB"/>
        </w:rPr>
        <w:t xml:space="preserve">the Biodiversity Focal Area Study carried out by the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Independent Evaluation Office</w:t>
      </w:r>
      <w:r w:rsidR="008A2A09" w:rsidRPr="00074EDD">
        <w:rPr>
          <w:rFonts w:hAnsi="Times New Roman" w:cs="Times New Roman"/>
          <w:kern w:val="22"/>
          <w:lang w:val="en-GB"/>
        </w:rPr>
        <w:t xml:space="preserve"> (</w:t>
      </w:r>
      <w:proofErr w:type="spellStart"/>
      <w:r w:rsidR="008A2A09" w:rsidRPr="00074EDD">
        <w:rPr>
          <w:rFonts w:hAnsi="Times New Roman" w:cs="Times New Roman"/>
          <w:kern w:val="22"/>
          <w:lang w:val="en-GB"/>
        </w:rPr>
        <w:t>IEO</w:t>
      </w:r>
      <w:proofErr w:type="spellEnd"/>
      <w:r w:rsidR="008A2A09" w:rsidRPr="00074EDD">
        <w:rPr>
          <w:rFonts w:hAnsi="Times New Roman" w:cs="Times New Roman"/>
          <w:kern w:val="22"/>
          <w:lang w:val="en-GB"/>
        </w:rPr>
        <w:t>)</w:t>
      </w:r>
      <w:r w:rsidRPr="00074EDD">
        <w:rPr>
          <w:rFonts w:hAnsi="Times New Roman" w:cs="Times New Roman"/>
          <w:kern w:val="22"/>
          <w:lang w:val="en-GB"/>
        </w:rPr>
        <w:t>.</w:t>
      </w:r>
    </w:p>
    <w:p w14:paraId="37C503E5" w14:textId="356D10AC"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99 capacity-building initiatives that the </w:t>
      </w:r>
      <w:r w:rsidR="009345FF" w:rsidRPr="00074EDD">
        <w:rPr>
          <w:rFonts w:hAnsi="Times New Roman" w:cs="Times New Roman"/>
          <w:kern w:val="22"/>
          <w:lang w:val="en-GB"/>
        </w:rPr>
        <w:t xml:space="preserve">Secretariat </w:t>
      </w:r>
      <w:r w:rsidRPr="00074EDD">
        <w:rPr>
          <w:rFonts w:hAnsi="Times New Roman" w:cs="Times New Roman"/>
          <w:kern w:val="22"/>
          <w:lang w:val="en-GB"/>
        </w:rPr>
        <w:t>has documented</w:t>
      </w:r>
      <w:r w:rsidR="0037448C" w:rsidRPr="00074EDD">
        <w:rPr>
          <w:rFonts w:hAnsi="Times New Roman" w:cs="Times New Roman"/>
          <w:kern w:val="22"/>
          <w:lang w:val="en-GB"/>
        </w:rPr>
        <w:t xml:space="preserve">, as described in the previous section, </w:t>
      </w:r>
      <w:r w:rsidRPr="00074EDD">
        <w:rPr>
          <w:rFonts w:hAnsi="Times New Roman" w:cs="Times New Roman"/>
          <w:kern w:val="22"/>
          <w:lang w:val="en-GB"/>
        </w:rPr>
        <w:t xml:space="preserve">represent </w:t>
      </w:r>
      <w:r w:rsidR="0037448C" w:rsidRPr="00074EDD">
        <w:rPr>
          <w:rFonts w:hAnsi="Times New Roman" w:cs="Times New Roman"/>
          <w:kern w:val="22"/>
          <w:lang w:val="en-GB"/>
        </w:rPr>
        <w:t xml:space="preserve">the </w:t>
      </w:r>
      <w:r w:rsidRPr="00074EDD">
        <w:rPr>
          <w:rFonts w:hAnsi="Times New Roman" w:cs="Times New Roman"/>
          <w:kern w:val="22"/>
          <w:lang w:val="en-GB"/>
        </w:rPr>
        <w:t xml:space="preserve">amount of </w:t>
      </w:r>
      <w:r w:rsidR="002066DC" w:rsidRPr="00074EDD">
        <w:rPr>
          <w:rFonts w:hAnsi="Times New Roman" w:cs="Times New Roman"/>
          <w:kern w:val="22"/>
          <w:lang w:val="en-GB"/>
        </w:rPr>
        <w:t xml:space="preserve">known </w:t>
      </w:r>
      <w:r w:rsidRPr="00074EDD">
        <w:rPr>
          <w:rFonts w:hAnsi="Times New Roman" w:cs="Times New Roman"/>
          <w:kern w:val="22"/>
          <w:lang w:val="en-GB"/>
        </w:rPr>
        <w:t>resources and effort</w:t>
      </w:r>
      <w:r w:rsidR="001157FD" w:rsidRPr="00074EDD">
        <w:rPr>
          <w:rFonts w:hAnsi="Times New Roman" w:cs="Times New Roman"/>
          <w:kern w:val="22"/>
          <w:lang w:val="en-GB"/>
        </w:rPr>
        <w:t>s</w:t>
      </w:r>
      <w:r w:rsidRPr="00074EDD">
        <w:rPr>
          <w:rFonts w:hAnsi="Times New Roman" w:cs="Times New Roman"/>
          <w:kern w:val="22"/>
          <w:lang w:val="en-GB"/>
        </w:rPr>
        <w:t xml:space="preserve"> invested in building-capacities to ratify and implement the Nagoya Protocol. </w:t>
      </w:r>
      <w:r w:rsidR="00D33407" w:rsidRPr="00074EDD">
        <w:rPr>
          <w:rFonts w:hAnsi="Times New Roman" w:cs="Times New Roman"/>
          <w:kern w:val="22"/>
          <w:lang w:val="en-GB"/>
        </w:rPr>
        <w:t xml:space="preserve">The goals of these projects align with the objectives of the </w:t>
      </w:r>
      <w:r w:rsidR="009B361C" w:rsidRPr="00074EDD">
        <w:rPr>
          <w:rFonts w:hAnsi="Times New Roman" w:cs="Times New Roman"/>
          <w:kern w:val="22"/>
          <w:lang w:val="en-GB"/>
        </w:rPr>
        <w:t>f</w:t>
      </w:r>
      <w:r w:rsidR="00D33407" w:rsidRPr="00074EDD">
        <w:rPr>
          <w:rFonts w:hAnsi="Times New Roman" w:cs="Times New Roman"/>
          <w:kern w:val="22"/>
          <w:lang w:val="en-GB"/>
        </w:rPr>
        <w:t xml:space="preserve">ramework and therefore contribute to the implementation of the </w:t>
      </w:r>
      <w:r w:rsidR="009B361C" w:rsidRPr="00074EDD">
        <w:rPr>
          <w:rFonts w:hAnsi="Times New Roman" w:cs="Times New Roman"/>
          <w:kern w:val="22"/>
          <w:lang w:val="en-GB"/>
        </w:rPr>
        <w:t>f</w:t>
      </w:r>
      <w:r w:rsidR="00D33407" w:rsidRPr="00074EDD">
        <w:rPr>
          <w:rFonts w:hAnsi="Times New Roman" w:cs="Times New Roman"/>
          <w:kern w:val="22"/>
          <w:lang w:val="en-GB"/>
        </w:rPr>
        <w:t>ramework.</w:t>
      </w:r>
    </w:p>
    <w:p w14:paraId="71E6E7B3" w14:textId="60F95A45" w:rsidR="00C67E94" w:rsidRPr="00074EDD" w:rsidRDefault="0037448C" w:rsidP="00491900">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According to </w:t>
      </w:r>
      <w:r w:rsidR="00C67E94" w:rsidRPr="00074EDD">
        <w:rPr>
          <w:rFonts w:hAnsi="Times New Roman" w:cs="Times New Roman"/>
          <w:kern w:val="22"/>
          <w:lang w:val="en-GB"/>
        </w:rPr>
        <w:t>the interim national reports</w:t>
      </w:r>
      <w:r w:rsidR="005A44F0" w:rsidRPr="00074EDD">
        <w:rPr>
          <w:rFonts w:hAnsi="Times New Roman" w:cs="Times New Roman"/>
          <w:kern w:val="22"/>
          <w:lang w:val="en-GB"/>
        </w:rPr>
        <w:t>,</w:t>
      </w:r>
      <w:r w:rsidR="00C67E94" w:rsidRPr="00074EDD">
        <w:rPr>
          <w:rStyle w:val="FootnoteReference"/>
          <w:rFonts w:hAnsi="Times New Roman" w:cs="Times New Roman"/>
          <w:kern w:val="22"/>
          <w:lang w:val="en-GB"/>
        </w:rPr>
        <w:footnoteReference w:id="10"/>
      </w:r>
      <w:r w:rsidRPr="00074EDD">
        <w:rPr>
          <w:rFonts w:hAnsi="Times New Roman" w:cs="Times New Roman"/>
          <w:kern w:val="22"/>
          <w:lang w:val="en-GB"/>
        </w:rPr>
        <w:t xml:space="preserve"> o</w:t>
      </w:r>
      <w:r w:rsidR="00C67E94" w:rsidRPr="00074EDD">
        <w:rPr>
          <w:rFonts w:hAnsi="Times New Roman" w:cs="Times New Roman"/>
          <w:kern w:val="22"/>
          <w:lang w:val="en-GB"/>
        </w:rPr>
        <w:t xml:space="preserve">f the 68 Parties that responded </w:t>
      </w:r>
      <w:r w:rsidR="003B6020" w:rsidRPr="00074EDD">
        <w:rPr>
          <w:rFonts w:hAnsi="Times New Roman" w:cs="Times New Roman"/>
          <w:kern w:val="22"/>
          <w:lang w:val="en-GB"/>
        </w:rPr>
        <w:t xml:space="preserve">as </w:t>
      </w:r>
      <w:r w:rsidR="00C67E94" w:rsidRPr="00074EDD">
        <w:rPr>
          <w:rFonts w:hAnsi="Times New Roman" w:cs="Times New Roman"/>
          <w:kern w:val="22"/>
          <w:lang w:val="en-GB"/>
        </w:rPr>
        <w:t>hav</w:t>
      </w:r>
      <w:r w:rsidR="003B6020" w:rsidRPr="00074EDD">
        <w:rPr>
          <w:rFonts w:hAnsi="Times New Roman" w:cs="Times New Roman"/>
          <w:kern w:val="22"/>
          <w:lang w:val="en-GB"/>
        </w:rPr>
        <w:t>ing</w:t>
      </w:r>
      <w:r w:rsidR="00C67E94" w:rsidRPr="00074EDD">
        <w:rPr>
          <w:rFonts w:hAnsi="Times New Roman" w:cs="Times New Roman"/>
          <w:kern w:val="22"/>
          <w:lang w:val="en-GB"/>
        </w:rPr>
        <w:t xml:space="preserve"> taken measures to implement Article 22</w:t>
      </w:r>
      <w:r w:rsidR="003B6020" w:rsidRPr="00074EDD">
        <w:rPr>
          <w:rFonts w:hAnsi="Times New Roman" w:cs="Times New Roman"/>
          <w:kern w:val="22"/>
          <w:lang w:val="en-GB"/>
        </w:rPr>
        <w:t xml:space="preserve"> of the Protocol</w:t>
      </w:r>
      <w:r w:rsidR="00C67E94" w:rsidRPr="00074EDD">
        <w:rPr>
          <w:rFonts w:hAnsi="Times New Roman" w:cs="Times New Roman"/>
          <w:kern w:val="22"/>
          <w:lang w:val="en-GB"/>
        </w:rPr>
        <w:t xml:space="preserve">, 55 </w:t>
      </w:r>
      <w:r w:rsidR="003B6020" w:rsidRPr="00074EDD">
        <w:rPr>
          <w:rFonts w:hAnsi="Times New Roman" w:cs="Times New Roman"/>
          <w:kern w:val="22"/>
          <w:lang w:val="en-GB"/>
        </w:rPr>
        <w:t xml:space="preserve">specifically </w:t>
      </w:r>
      <w:r w:rsidR="00C67E94" w:rsidRPr="00074EDD">
        <w:rPr>
          <w:rFonts w:hAnsi="Times New Roman" w:cs="Times New Roman"/>
          <w:kern w:val="22"/>
          <w:lang w:val="en-GB"/>
        </w:rPr>
        <w:t xml:space="preserve">reported taking measures to implement the </w:t>
      </w:r>
      <w:r w:rsidR="009B361C" w:rsidRPr="00074EDD">
        <w:rPr>
          <w:rFonts w:hAnsi="Times New Roman" w:cs="Times New Roman"/>
          <w:kern w:val="22"/>
          <w:lang w:val="en-GB"/>
        </w:rPr>
        <w:t>f</w:t>
      </w:r>
      <w:r w:rsidR="00EE48B1" w:rsidRPr="00074EDD">
        <w:rPr>
          <w:rFonts w:hAnsi="Times New Roman" w:cs="Times New Roman"/>
          <w:kern w:val="22"/>
          <w:lang w:val="en-GB"/>
        </w:rPr>
        <w:t xml:space="preserve">ramework </w:t>
      </w:r>
      <w:r w:rsidR="00C67E94" w:rsidRPr="00074EDD">
        <w:rPr>
          <w:rFonts w:hAnsi="Times New Roman" w:cs="Times New Roman"/>
          <w:kern w:val="22"/>
          <w:lang w:val="en-GB"/>
        </w:rPr>
        <w:t>for capacity-building and development</w:t>
      </w:r>
      <w:r w:rsidR="005A44F0" w:rsidRPr="00074EDD">
        <w:rPr>
          <w:rFonts w:hAnsi="Times New Roman" w:cs="Times New Roman"/>
          <w:kern w:val="22"/>
          <w:lang w:val="en-GB"/>
        </w:rPr>
        <w:t>.</w:t>
      </w:r>
      <w:r w:rsidR="00C67E94" w:rsidRPr="00074EDD">
        <w:rPr>
          <w:rStyle w:val="FootnoteReference"/>
          <w:rFonts w:hAnsi="Times New Roman" w:cs="Times New Roman"/>
          <w:kern w:val="22"/>
          <w:lang w:val="en-GB"/>
        </w:rPr>
        <w:footnoteReference w:id="11"/>
      </w:r>
      <w:r w:rsidR="00491900" w:rsidRPr="00074EDD">
        <w:rPr>
          <w:rFonts w:hAnsi="Times New Roman" w:cs="Times New Roman"/>
          <w:kern w:val="22"/>
          <w:lang w:val="en-GB"/>
        </w:rPr>
        <w:t xml:space="preserve"> In this regard, m</w:t>
      </w:r>
      <w:r w:rsidR="00C67E94" w:rsidRPr="00074EDD">
        <w:rPr>
          <w:rFonts w:hAnsi="Times New Roman" w:cs="Times New Roman"/>
          <w:kern w:val="22"/>
          <w:lang w:val="en-GB"/>
        </w:rPr>
        <w:t xml:space="preserve">ost </w:t>
      </w:r>
      <w:r w:rsidR="00FC64ED" w:rsidRPr="00074EDD">
        <w:rPr>
          <w:rFonts w:hAnsi="Times New Roman" w:cs="Times New Roman"/>
          <w:kern w:val="22"/>
          <w:lang w:val="en-GB"/>
        </w:rPr>
        <w:t>P</w:t>
      </w:r>
      <w:r w:rsidR="00C67E94" w:rsidRPr="00074EDD">
        <w:rPr>
          <w:rFonts w:hAnsi="Times New Roman" w:cs="Times New Roman"/>
          <w:kern w:val="22"/>
          <w:lang w:val="en-GB"/>
        </w:rPr>
        <w:t>arties provid</w:t>
      </w:r>
      <w:r w:rsidR="00491900" w:rsidRPr="00074EDD">
        <w:rPr>
          <w:rFonts w:hAnsi="Times New Roman" w:cs="Times New Roman"/>
          <w:kern w:val="22"/>
          <w:lang w:val="en-GB"/>
        </w:rPr>
        <w:t>ed</w:t>
      </w:r>
      <w:r w:rsidR="00C67E94" w:rsidRPr="00074EDD">
        <w:rPr>
          <w:rFonts w:hAnsi="Times New Roman" w:cs="Times New Roman"/>
          <w:kern w:val="22"/>
          <w:lang w:val="en-GB"/>
        </w:rPr>
        <w:t xml:space="preserve"> a brief description of the workshops or training</w:t>
      </w:r>
      <w:r w:rsidR="00491900" w:rsidRPr="00074EDD">
        <w:rPr>
          <w:rFonts w:hAnsi="Times New Roman" w:cs="Times New Roman"/>
          <w:kern w:val="22"/>
          <w:lang w:val="en-GB"/>
        </w:rPr>
        <w:t>s</w:t>
      </w:r>
      <w:r w:rsidR="00C67E94" w:rsidRPr="00074EDD">
        <w:rPr>
          <w:rFonts w:hAnsi="Times New Roman" w:cs="Times New Roman"/>
          <w:kern w:val="22"/>
          <w:lang w:val="en-GB"/>
        </w:rPr>
        <w:t xml:space="preserve"> </w:t>
      </w:r>
      <w:r w:rsidR="00491900" w:rsidRPr="00074EDD">
        <w:rPr>
          <w:rFonts w:hAnsi="Times New Roman" w:cs="Times New Roman"/>
          <w:kern w:val="22"/>
          <w:lang w:val="en-GB"/>
        </w:rPr>
        <w:t xml:space="preserve">they </w:t>
      </w:r>
      <w:r w:rsidR="00C67E94" w:rsidRPr="00074EDD">
        <w:rPr>
          <w:rFonts w:hAnsi="Times New Roman" w:cs="Times New Roman"/>
          <w:kern w:val="22"/>
          <w:lang w:val="en-GB"/>
        </w:rPr>
        <w:t xml:space="preserve">carried out. </w:t>
      </w:r>
      <w:r w:rsidR="00491900" w:rsidRPr="00074EDD">
        <w:rPr>
          <w:rFonts w:hAnsi="Times New Roman" w:cs="Times New Roman"/>
          <w:kern w:val="22"/>
          <w:lang w:val="en-GB"/>
        </w:rPr>
        <w:t xml:space="preserve">However, in </w:t>
      </w:r>
      <w:r w:rsidR="00C67E94" w:rsidRPr="00074EDD">
        <w:rPr>
          <w:rFonts w:hAnsi="Times New Roman" w:cs="Times New Roman"/>
          <w:kern w:val="22"/>
          <w:lang w:val="en-GB"/>
        </w:rPr>
        <w:t xml:space="preserve">most of the cases </w:t>
      </w:r>
      <w:r w:rsidR="00491900" w:rsidRPr="00074EDD">
        <w:rPr>
          <w:rFonts w:hAnsi="Times New Roman" w:cs="Times New Roman"/>
          <w:kern w:val="22"/>
          <w:lang w:val="en-GB"/>
        </w:rPr>
        <w:t xml:space="preserve">they did </w:t>
      </w:r>
      <w:r w:rsidR="00C67E94" w:rsidRPr="00074EDD">
        <w:rPr>
          <w:rFonts w:hAnsi="Times New Roman" w:cs="Times New Roman"/>
          <w:kern w:val="22"/>
          <w:lang w:val="en-GB"/>
        </w:rPr>
        <w:t>not explicitly specif</w:t>
      </w:r>
      <w:r w:rsidR="00491900" w:rsidRPr="00074EDD">
        <w:rPr>
          <w:rFonts w:hAnsi="Times New Roman" w:cs="Times New Roman"/>
          <w:kern w:val="22"/>
          <w:lang w:val="en-GB"/>
        </w:rPr>
        <w:t>y</w:t>
      </w:r>
      <w:r w:rsidR="00C67E94" w:rsidRPr="00074EDD">
        <w:rPr>
          <w:rFonts w:hAnsi="Times New Roman" w:cs="Times New Roman"/>
          <w:kern w:val="22"/>
          <w:lang w:val="en-GB"/>
        </w:rPr>
        <w:t xml:space="preserve"> which key areas of the </w:t>
      </w:r>
      <w:r w:rsidR="009B361C" w:rsidRPr="00074EDD">
        <w:rPr>
          <w:rFonts w:hAnsi="Times New Roman" w:cs="Times New Roman"/>
          <w:kern w:val="22"/>
          <w:lang w:val="en-GB"/>
        </w:rPr>
        <w:t>f</w:t>
      </w:r>
      <w:r w:rsidR="00C67E94" w:rsidRPr="00074EDD">
        <w:rPr>
          <w:rFonts w:hAnsi="Times New Roman" w:cs="Times New Roman"/>
          <w:kern w:val="22"/>
          <w:lang w:val="en-GB"/>
        </w:rPr>
        <w:t xml:space="preserve">ramework these activities </w:t>
      </w:r>
      <w:r w:rsidR="00D33407" w:rsidRPr="00074EDD">
        <w:rPr>
          <w:rFonts w:hAnsi="Times New Roman" w:cs="Times New Roman"/>
          <w:kern w:val="22"/>
          <w:lang w:val="en-GB"/>
        </w:rPr>
        <w:t>addressed</w:t>
      </w:r>
      <w:r w:rsidR="00C67E94" w:rsidRPr="00074EDD">
        <w:rPr>
          <w:rFonts w:hAnsi="Times New Roman" w:cs="Times New Roman"/>
          <w:kern w:val="22"/>
          <w:lang w:val="en-GB"/>
        </w:rPr>
        <w:t>.</w:t>
      </w:r>
    </w:p>
    <w:p w14:paraId="4253C3ED" w14:textId="469EF78A" w:rsidR="00C67E94" w:rsidRPr="00074EDD" w:rsidRDefault="00C67E94" w:rsidP="00C67E94">
      <w:pPr>
        <w:numPr>
          <w:ilvl w:val="0"/>
          <w:numId w:val="1"/>
        </w:numPr>
        <w:spacing w:before="120" w:after="120"/>
        <w:rPr>
          <w:rFonts w:hAnsi="Times New Roman" w:cs="Times New Roman"/>
          <w:color w:val="000000" w:themeColor="text1"/>
          <w:kern w:val="22"/>
          <w:lang w:val="en-GB"/>
        </w:rPr>
      </w:pPr>
      <w:r w:rsidRPr="00074EDD">
        <w:rPr>
          <w:rFonts w:hAnsi="Times New Roman" w:cs="Times New Roman"/>
          <w:kern w:val="22"/>
          <w:lang w:val="en-GB"/>
        </w:rPr>
        <w:t>Some countries</w:t>
      </w:r>
      <w:r w:rsidRPr="00074EDD">
        <w:rPr>
          <w:rStyle w:val="FootnoteReference"/>
          <w:rFonts w:hAnsi="Times New Roman" w:cs="Times New Roman"/>
          <w:kern w:val="22"/>
          <w:lang w:val="en-GB"/>
        </w:rPr>
        <w:footnoteReference w:id="12"/>
      </w:r>
      <w:r w:rsidRPr="00074EDD">
        <w:rPr>
          <w:rFonts w:hAnsi="Times New Roman" w:cs="Times New Roman"/>
          <w:kern w:val="22"/>
          <w:lang w:val="en-GB"/>
        </w:rPr>
        <w:t xml:space="preserve"> indicated that the </w:t>
      </w:r>
      <w:r w:rsidR="009B361C" w:rsidRPr="00074EDD">
        <w:rPr>
          <w:rFonts w:hAnsi="Times New Roman" w:cs="Times New Roman"/>
          <w:kern w:val="22"/>
          <w:lang w:val="en-GB"/>
        </w:rPr>
        <w:t>f</w:t>
      </w:r>
      <w:r w:rsidRPr="00074EDD">
        <w:rPr>
          <w:rFonts w:hAnsi="Times New Roman" w:cs="Times New Roman"/>
          <w:kern w:val="22"/>
          <w:lang w:val="en-GB"/>
        </w:rPr>
        <w:t>ramework was considered for the development of their national ABS frameworks while others indicated they had developed a capacity-building strategy on ABS or were planning to do so</w:t>
      </w:r>
      <w:r w:rsidR="00E64F69" w:rsidRPr="00074EDD">
        <w:rPr>
          <w:rFonts w:hAnsi="Times New Roman" w:cs="Times New Roman"/>
          <w:kern w:val="22"/>
          <w:lang w:val="en-GB"/>
        </w:rPr>
        <w:t>.</w:t>
      </w:r>
      <w:r w:rsidRPr="00074EDD">
        <w:rPr>
          <w:rStyle w:val="FootnoteReference"/>
          <w:rFonts w:hAnsi="Times New Roman" w:cs="Times New Roman"/>
          <w:kern w:val="22"/>
          <w:lang w:val="en-GB"/>
        </w:rPr>
        <w:footnoteReference w:id="13"/>
      </w:r>
      <w:r w:rsidRPr="00074EDD">
        <w:rPr>
          <w:rFonts w:hAnsi="Times New Roman" w:cs="Times New Roman"/>
          <w:kern w:val="22"/>
          <w:lang w:val="en-GB"/>
        </w:rPr>
        <w:t xml:space="preserve"> </w:t>
      </w:r>
      <w:r w:rsidR="00D33407" w:rsidRPr="00074EDD">
        <w:rPr>
          <w:rFonts w:hAnsi="Times New Roman" w:cs="Times New Roman"/>
          <w:kern w:val="22"/>
          <w:lang w:val="en-GB"/>
        </w:rPr>
        <w:t xml:space="preserve">These initiatives are largely </w:t>
      </w:r>
      <w:r w:rsidRPr="00074EDD">
        <w:rPr>
          <w:rFonts w:hAnsi="Times New Roman" w:cs="Times New Roman"/>
          <w:kern w:val="22"/>
          <w:lang w:val="en-GB"/>
        </w:rPr>
        <w:t xml:space="preserve">supported </w:t>
      </w:r>
      <w:r w:rsidR="00D33407" w:rsidRPr="00074EDD">
        <w:rPr>
          <w:rFonts w:hAnsi="Times New Roman" w:cs="Times New Roman"/>
          <w:kern w:val="22"/>
          <w:lang w:val="en-GB"/>
        </w:rPr>
        <w:t xml:space="preserve">through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or the </w:t>
      </w:r>
      <w:r w:rsidRPr="00074EDD">
        <w:rPr>
          <w:rFonts w:hAnsi="Times New Roman" w:cs="Times New Roman"/>
          <w:color w:val="000000" w:themeColor="text1"/>
          <w:kern w:val="22"/>
          <w:lang w:val="en-GB"/>
        </w:rPr>
        <w:t>ABS Capa</w:t>
      </w:r>
      <w:r w:rsidR="004F0FDD" w:rsidRPr="00074EDD">
        <w:rPr>
          <w:rFonts w:hAnsi="Times New Roman" w:cs="Times New Roman"/>
          <w:color w:val="000000" w:themeColor="text1"/>
          <w:kern w:val="22"/>
          <w:lang w:val="en-GB"/>
        </w:rPr>
        <w:t>city Development</w:t>
      </w:r>
      <w:r w:rsidRPr="00074EDD">
        <w:rPr>
          <w:rFonts w:hAnsi="Times New Roman" w:cs="Times New Roman"/>
          <w:color w:val="000000" w:themeColor="text1"/>
          <w:kern w:val="22"/>
          <w:lang w:val="en-GB"/>
        </w:rPr>
        <w:t xml:space="preserve"> Initiative</w:t>
      </w:r>
      <w:r w:rsidR="00E64F69" w:rsidRPr="00074EDD">
        <w:rPr>
          <w:rFonts w:hAnsi="Times New Roman" w:cs="Times New Roman"/>
          <w:color w:val="000000" w:themeColor="text1"/>
          <w:kern w:val="22"/>
          <w:lang w:val="en-GB"/>
        </w:rPr>
        <w:t>,</w:t>
      </w:r>
      <w:r w:rsidRPr="00074EDD">
        <w:rPr>
          <w:rStyle w:val="FootnoteReference"/>
          <w:rFonts w:hAnsi="Times New Roman" w:cs="Times New Roman"/>
          <w:color w:val="000000" w:themeColor="text1"/>
          <w:kern w:val="22"/>
          <w:lang w:val="en-GB"/>
        </w:rPr>
        <w:footnoteReference w:id="14"/>
      </w:r>
      <w:r w:rsidR="00D33407" w:rsidRPr="00074EDD">
        <w:rPr>
          <w:rFonts w:hAnsi="Times New Roman" w:cs="Times New Roman"/>
          <w:color w:val="000000" w:themeColor="text1"/>
          <w:kern w:val="22"/>
          <w:lang w:val="en-GB"/>
        </w:rPr>
        <w:t xml:space="preserve"> as mentioned by several countries</w:t>
      </w:r>
      <w:r w:rsidRPr="00074EDD">
        <w:rPr>
          <w:rFonts w:hAnsi="Times New Roman" w:cs="Times New Roman"/>
          <w:color w:val="000000" w:themeColor="text1"/>
          <w:kern w:val="22"/>
          <w:lang w:val="en-GB"/>
        </w:rPr>
        <w:t>.</w:t>
      </w:r>
    </w:p>
    <w:p w14:paraId="0EF5C7C3" w14:textId="0B105F8D" w:rsidR="00C67E94" w:rsidRPr="00074EDD" w:rsidRDefault="00C67E94" w:rsidP="00424EFD">
      <w:pPr>
        <w:numPr>
          <w:ilvl w:val="0"/>
          <w:numId w:val="1"/>
        </w:numPr>
        <w:spacing w:before="120" w:after="120"/>
        <w:rPr>
          <w:rFonts w:hAnsi="Times New Roman" w:cs="Times New Roman"/>
          <w:kern w:val="22"/>
          <w:lang w:val="en-GB"/>
        </w:rPr>
      </w:pPr>
      <w:r w:rsidRPr="00074EDD">
        <w:rPr>
          <w:rFonts w:hAnsi="Times New Roman" w:cs="Times New Roman"/>
          <w:kern w:val="22"/>
          <w:lang w:val="en-GB"/>
        </w:rPr>
        <w:t>The assessment and review of the effectiveness of the Nagoya Protocol carried out in 2018</w:t>
      </w:r>
      <w:r w:rsidR="00AA7BA7" w:rsidRPr="00074EDD">
        <w:rPr>
          <w:rStyle w:val="FootnoteReference"/>
          <w:rFonts w:hAnsi="Times New Roman" w:cs="Times New Roman"/>
          <w:kern w:val="22"/>
          <w:lang w:val="en-GB"/>
        </w:rPr>
        <w:footnoteReference w:id="15"/>
      </w:r>
      <w:r w:rsidRPr="00074EDD">
        <w:rPr>
          <w:rFonts w:hAnsi="Times New Roman" w:cs="Times New Roman"/>
          <w:kern w:val="22"/>
          <w:lang w:val="en-GB"/>
        </w:rPr>
        <w:t xml:space="preserve"> found that although several capacity-building and development initiatives are currently supporting ratification and implementation of the Nagoya Protocol, many Parties still lack the necessary capacity and financial resources to make the Protocol operational. Capacity-building and development support, therefore, continue to be essential to make progress in the implementation of the Protocol, especially for developing country Parties and Parties with economies in transition.</w:t>
      </w:r>
      <w:r w:rsidR="00424EFD" w:rsidRPr="00074EDD">
        <w:rPr>
          <w:rFonts w:hAnsi="Times New Roman" w:cs="Times New Roman"/>
          <w:kern w:val="22"/>
          <w:lang w:val="en-GB"/>
        </w:rPr>
        <w:t xml:space="preserve"> </w:t>
      </w:r>
      <w:r w:rsidRPr="00074EDD">
        <w:rPr>
          <w:rFonts w:hAnsi="Times New Roman" w:cs="Times New Roman"/>
          <w:kern w:val="22"/>
          <w:lang w:val="en-GB"/>
        </w:rPr>
        <w:t>This finding is supported by a biodiversity focal area study</w:t>
      </w:r>
      <w:r w:rsidRPr="00074EDD">
        <w:rPr>
          <w:rStyle w:val="FootnoteReference"/>
          <w:rFonts w:hAnsi="Times New Roman" w:cs="Times New Roman"/>
          <w:kern w:val="22"/>
          <w:lang w:val="en-GB"/>
        </w:rPr>
        <w:footnoteReference w:id="16"/>
      </w:r>
      <w:r w:rsidRPr="00074EDD">
        <w:rPr>
          <w:rFonts w:hAnsi="Times New Roman" w:cs="Times New Roman"/>
          <w:kern w:val="22"/>
          <w:lang w:val="en-GB"/>
        </w:rPr>
        <w:t xml:space="preserve"> carried out by the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w:t>
      </w:r>
      <w:proofErr w:type="spellStart"/>
      <w:r w:rsidR="008A2A09" w:rsidRPr="00074EDD">
        <w:rPr>
          <w:rFonts w:hAnsi="Times New Roman" w:cs="Times New Roman"/>
          <w:kern w:val="22"/>
          <w:lang w:val="en-GB"/>
        </w:rPr>
        <w:t>IEO</w:t>
      </w:r>
      <w:proofErr w:type="spellEnd"/>
      <w:r w:rsidRPr="00074EDD">
        <w:rPr>
          <w:rFonts w:hAnsi="Times New Roman" w:cs="Times New Roman"/>
          <w:kern w:val="22"/>
          <w:lang w:val="en-GB"/>
        </w:rPr>
        <w:t xml:space="preserve"> that assessed the project design and relevance of 39 </w:t>
      </w:r>
      <w:r w:rsidR="00835EC0" w:rsidRPr="00074EDD">
        <w:rPr>
          <w:rFonts w:hAnsi="Times New Roman" w:cs="Times New Roman"/>
          <w:kern w:val="22"/>
          <w:lang w:val="en-GB"/>
        </w:rPr>
        <w:t>ABS</w:t>
      </w:r>
      <w:r w:rsidRPr="00074EDD">
        <w:rPr>
          <w:rFonts w:hAnsi="Times New Roman" w:cs="Times New Roman"/>
          <w:kern w:val="22"/>
          <w:lang w:val="en-GB"/>
        </w:rPr>
        <w:t xml:space="preserve"> projects. The study highlighted how the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ABS strategy identifies the development of “actual durable domestic ABS framework implementation capacity” in provider countries as the most important need for the ABS regime to function.</w:t>
      </w:r>
    </w:p>
    <w:p w14:paraId="05FD440F" w14:textId="4D61C8BF"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Despite th</w:t>
      </w:r>
      <w:r w:rsidR="00424EFD" w:rsidRPr="00074EDD">
        <w:rPr>
          <w:rFonts w:hAnsi="Times New Roman" w:cs="Times New Roman"/>
          <w:kern w:val="22"/>
          <w:lang w:val="en-GB"/>
        </w:rPr>
        <w:t>e above</w:t>
      </w:r>
      <w:r w:rsidRPr="00074EDD">
        <w:rPr>
          <w:rFonts w:hAnsi="Times New Roman" w:cs="Times New Roman"/>
          <w:kern w:val="22"/>
          <w:lang w:val="en-GB"/>
        </w:rPr>
        <w:t xml:space="preserve"> recognition, the </w:t>
      </w:r>
      <w:proofErr w:type="spellStart"/>
      <w:r w:rsidR="00FB74E5" w:rsidRPr="00074EDD">
        <w:rPr>
          <w:rFonts w:hAnsi="Times New Roman" w:cs="Times New Roman"/>
          <w:kern w:val="22"/>
          <w:lang w:val="en-GB"/>
        </w:rPr>
        <w:t>GEF</w:t>
      </w:r>
      <w:proofErr w:type="spellEnd"/>
      <w:r w:rsidR="00C17FFE" w:rsidRPr="00074EDD">
        <w:rPr>
          <w:rFonts w:hAnsi="Times New Roman" w:cs="Times New Roman"/>
          <w:kern w:val="22"/>
          <w:lang w:val="en-GB"/>
        </w:rPr>
        <w:t xml:space="preserve"> </w:t>
      </w:r>
      <w:proofErr w:type="spellStart"/>
      <w:r w:rsidR="00C17FFE" w:rsidRPr="00074EDD">
        <w:rPr>
          <w:rFonts w:hAnsi="Times New Roman" w:cs="Times New Roman"/>
          <w:kern w:val="22"/>
          <w:lang w:val="en-GB"/>
        </w:rPr>
        <w:t>IEO</w:t>
      </w:r>
      <w:proofErr w:type="spellEnd"/>
      <w:r w:rsidR="00FB74E5" w:rsidRPr="00074EDD">
        <w:rPr>
          <w:rFonts w:hAnsi="Times New Roman" w:cs="Times New Roman"/>
          <w:kern w:val="22"/>
          <w:lang w:val="en-GB"/>
        </w:rPr>
        <w:t xml:space="preserve"> </w:t>
      </w:r>
      <w:r w:rsidRPr="00074EDD">
        <w:rPr>
          <w:rFonts w:hAnsi="Times New Roman" w:cs="Times New Roman"/>
          <w:kern w:val="22"/>
          <w:lang w:val="en-GB"/>
        </w:rPr>
        <w:t xml:space="preserve">study </w:t>
      </w:r>
      <w:r w:rsidR="000E01C4" w:rsidRPr="00074EDD">
        <w:rPr>
          <w:rFonts w:hAnsi="Times New Roman" w:cs="Times New Roman"/>
          <w:kern w:val="22"/>
          <w:lang w:val="en-GB"/>
        </w:rPr>
        <w:t>identifies several challenges that reduce the effectiveness of capacity-building within existing</w:t>
      </w:r>
      <w:r w:rsidR="00FB74E5" w:rsidRPr="00074EDD">
        <w:rPr>
          <w:rFonts w:hAnsi="Times New Roman" w:cs="Times New Roman"/>
          <w:kern w:val="22"/>
          <w:lang w:val="en-GB"/>
        </w:rPr>
        <w:t xml:space="preserve"> ABS</w:t>
      </w:r>
      <w:r w:rsidR="000E01C4" w:rsidRPr="00074EDD">
        <w:rPr>
          <w:rFonts w:hAnsi="Times New Roman" w:cs="Times New Roman"/>
          <w:kern w:val="22"/>
          <w:lang w:val="en-GB"/>
        </w:rPr>
        <w:t xml:space="preserve"> projects. </w:t>
      </w:r>
      <w:r w:rsidR="000D3E6B" w:rsidRPr="00074EDD">
        <w:rPr>
          <w:rFonts w:hAnsi="Times New Roman" w:cs="Times New Roman"/>
          <w:kern w:val="22"/>
          <w:lang w:val="en-GB"/>
        </w:rPr>
        <w:t>I</w:t>
      </w:r>
      <w:r w:rsidR="000E01C4" w:rsidRPr="00074EDD">
        <w:rPr>
          <w:rFonts w:hAnsi="Times New Roman" w:cs="Times New Roman"/>
          <w:kern w:val="22"/>
          <w:lang w:val="en-GB"/>
        </w:rPr>
        <w:t xml:space="preserve">t </w:t>
      </w:r>
      <w:r w:rsidRPr="00074EDD">
        <w:rPr>
          <w:rFonts w:hAnsi="Times New Roman" w:cs="Times New Roman"/>
          <w:kern w:val="22"/>
          <w:lang w:val="en-GB"/>
        </w:rPr>
        <w:t>found that achievement of project outputs is sometimes prioriti</w:t>
      </w:r>
      <w:r w:rsidR="009345FF" w:rsidRPr="00074EDD">
        <w:rPr>
          <w:rFonts w:hAnsi="Times New Roman" w:cs="Times New Roman"/>
          <w:kern w:val="22"/>
          <w:lang w:val="en-GB"/>
        </w:rPr>
        <w:t>z</w:t>
      </w:r>
      <w:r w:rsidRPr="00074EDD">
        <w:rPr>
          <w:rFonts w:hAnsi="Times New Roman" w:cs="Times New Roman"/>
          <w:kern w:val="22"/>
          <w:lang w:val="en-GB"/>
        </w:rPr>
        <w:t>ed over capacity-building aspects</w:t>
      </w:r>
      <w:r w:rsidR="00424EFD" w:rsidRPr="00074EDD">
        <w:rPr>
          <w:rFonts w:hAnsi="Times New Roman" w:cs="Times New Roman"/>
          <w:kern w:val="22"/>
          <w:lang w:val="en-GB"/>
        </w:rPr>
        <w:t>.</w:t>
      </w:r>
      <w:r w:rsidR="000E01C4" w:rsidRPr="00074EDD">
        <w:rPr>
          <w:rFonts w:hAnsi="Times New Roman" w:cs="Times New Roman"/>
          <w:kern w:val="22"/>
          <w:lang w:val="en-GB"/>
        </w:rPr>
        <w:t xml:space="preserve"> </w:t>
      </w:r>
      <w:r w:rsidR="00FB74E5" w:rsidRPr="00074EDD">
        <w:rPr>
          <w:rFonts w:hAnsi="Times New Roman" w:cs="Times New Roman"/>
          <w:kern w:val="22"/>
          <w:lang w:val="en-GB"/>
        </w:rPr>
        <w:t xml:space="preserve">For instance, if an ABS </w:t>
      </w:r>
      <w:r w:rsidR="000E01C4" w:rsidRPr="00074EDD">
        <w:rPr>
          <w:rFonts w:hAnsi="Times New Roman" w:cs="Times New Roman"/>
          <w:kern w:val="22"/>
          <w:lang w:val="en-GB"/>
        </w:rPr>
        <w:t>framework</w:t>
      </w:r>
      <w:r w:rsidR="00FB74E5" w:rsidRPr="00074EDD">
        <w:rPr>
          <w:rFonts w:hAnsi="Times New Roman" w:cs="Times New Roman"/>
          <w:kern w:val="22"/>
          <w:lang w:val="en-GB"/>
        </w:rPr>
        <w:t xml:space="preserve"> was developed as part of the project, adequate capacities were not built to enable national actors to </w:t>
      </w:r>
      <w:r w:rsidR="00C17FFE" w:rsidRPr="00074EDD">
        <w:rPr>
          <w:rFonts w:hAnsi="Times New Roman" w:cs="Times New Roman"/>
          <w:kern w:val="22"/>
          <w:lang w:val="en-GB"/>
        </w:rPr>
        <w:t>implement the framewor</w:t>
      </w:r>
      <w:r w:rsidR="00A365DC" w:rsidRPr="00074EDD">
        <w:rPr>
          <w:rFonts w:hAnsi="Times New Roman" w:cs="Times New Roman"/>
          <w:kern w:val="22"/>
          <w:lang w:val="en-GB"/>
        </w:rPr>
        <w:t>k</w:t>
      </w:r>
      <w:r w:rsidR="00FB74E5" w:rsidRPr="00074EDD">
        <w:rPr>
          <w:rFonts w:hAnsi="Times New Roman" w:cs="Times New Roman"/>
          <w:kern w:val="22"/>
          <w:lang w:val="en-GB"/>
        </w:rPr>
        <w:t xml:space="preserve"> once the project ended.</w:t>
      </w:r>
      <w:r w:rsidRPr="00074EDD">
        <w:rPr>
          <w:rFonts w:hAnsi="Times New Roman" w:cs="Times New Roman"/>
          <w:kern w:val="22"/>
          <w:lang w:val="en-GB"/>
        </w:rPr>
        <w:t xml:space="preserve"> </w:t>
      </w:r>
      <w:r w:rsidR="00C17FFE" w:rsidRPr="00074EDD">
        <w:rPr>
          <w:rFonts w:hAnsi="Times New Roman" w:cs="Times New Roman"/>
          <w:kern w:val="22"/>
          <w:lang w:val="en-GB"/>
        </w:rPr>
        <w:t>A</w:t>
      </w:r>
      <w:r w:rsidRPr="00074EDD">
        <w:rPr>
          <w:rFonts w:hAnsi="Times New Roman" w:cs="Times New Roman"/>
          <w:kern w:val="22"/>
          <w:lang w:val="en-GB"/>
        </w:rPr>
        <w:t>lthough the external evaluations conclude that capacity-building objectives of many projects were not met, self-assessments of the projects indicated that capacities and awareness related to ABS have</w:t>
      </w:r>
      <w:r w:rsidR="00C17FFE" w:rsidRPr="00074EDD">
        <w:rPr>
          <w:rFonts w:hAnsi="Times New Roman" w:cs="Times New Roman"/>
          <w:kern w:val="22"/>
          <w:lang w:val="en-GB"/>
        </w:rPr>
        <w:t xml:space="preserve"> nevertheless</w:t>
      </w:r>
      <w:r w:rsidRPr="00074EDD">
        <w:rPr>
          <w:rFonts w:hAnsi="Times New Roman" w:cs="Times New Roman"/>
          <w:kern w:val="22"/>
          <w:lang w:val="en-GB"/>
        </w:rPr>
        <w:t xml:space="preserve"> improved</w:t>
      </w:r>
      <w:r w:rsidR="00254F6D" w:rsidRPr="00074EDD">
        <w:rPr>
          <w:rFonts w:hAnsi="Times New Roman" w:cs="Times New Roman"/>
          <w:kern w:val="22"/>
          <w:lang w:val="en-GB"/>
        </w:rPr>
        <w:t>.</w:t>
      </w:r>
    </w:p>
    <w:p w14:paraId="45F40F20" w14:textId="0E2E6138" w:rsidR="00516AF1" w:rsidRPr="00074EDD" w:rsidRDefault="00516AF1"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Moreover, as part of the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IEO</w:t>
      </w:r>
      <w:proofErr w:type="spellEnd"/>
      <w:r w:rsidRPr="00074EDD">
        <w:rPr>
          <w:rFonts w:hAnsi="Times New Roman" w:cs="Times New Roman"/>
          <w:kern w:val="22"/>
          <w:lang w:val="en-GB"/>
        </w:rPr>
        <w:t xml:space="preserve"> </w:t>
      </w:r>
      <w:r w:rsidR="008A4A1D" w:rsidRPr="00074EDD">
        <w:rPr>
          <w:rFonts w:hAnsi="Times New Roman" w:cs="Times New Roman"/>
          <w:kern w:val="22"/>
          <w:lang w:val="en-GB"/>
        </w:rPr>
        <w:t xml:space="preserve">study </w:t>
      </w:r>
      <w:r w:rsidRPr="00074EDD">
        <w:rPr>
          <w:rFonts w:hAnsi="Times New Roman" w:cs="Times New Roman"/>
          <w:kern w:val="22"/>
          <w:lang w:val="en-GB"/>
        </w:rPr>
        <w:t xml:space="preserve">a statistical analysis of all the ABS projects funded by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4 and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5 was carried out and </w:t>
      </w:r>
      <w:r w:rsidR="00544B7E" w:rsidRPr="00074EDD">
        <w:rPr>
          <w:rFonts w:hAnsi="Times New Roman" w:cs="Times New Roman"/>
          <w:kern w:val="22"/>
          <w:lang w:val="en-GB"/>
        </w:rPr>
        <w:t>found</w:t>
      </w:r>
      <w:r w:rsidRPr="00074EDD">
        <w:rPr>
          <w:rFonts w:hAnsi="Times New Roman" w:cs="Times New Roman"/>
          <w:kern w:val="22"/>
          <w:lang w:val="en-GB"/>
        </w:rPr>
        <w:t xml:space="preserve"> moderate success regarding the engagement of indigenous people</w:t>
      </w:r>
      <w:r w:rsidR="000A6568" w:rsidRPr="00074EDD">
        <w:rPr>
          <w:rFonts w:hAnsi="Times New Roman" w:cs="Times New Roman"/>
          <w:kern w:val="22"/>
          <w:lang w:val="en-GB"/>
        </w:rPr>
        <w:t>s</w:t>
      </w:r>
      <w:r w:rsidRPr="00074EDD">
        <w:rPr>
          <w:rFonts w:hAnsi="Times New Roman" w:cs="Times New Roman"/>
          <w:kern w:val="22"/>
          <w:lang w:val="en-GB"/>
        </w:rPr>
        <w:t xml:space="preserve"> and local communities. All projects recorded some level of engagement while 71 per cent achieved a moderate or higher level of engagement.</w:t>
      </w:r>
    </w:p>
    <w:p w14:paraId="389457DE" w14:textId="51721788" w:rsidR="000E01C4" w:rsidRPr="00074EDD" w:rsidRDefault="000E01C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sustainability of capacity-building and development initiatives is an essential element </w:t>
      </w:r>
      <w:r w:rsidR="007622D8" w:rsidRPr="00074EDD">
        <w:rPr>
          <w:rFonts w:hAnsi="Times New Roman" w:cs="Times New Roman"/>
          <w:kern w:val="22"/>
          <w:lang w:val="en-GB"/>
        </w:rPr>
        <w:t>for successfully</w:t>
      </w:r>
      <w:r w:rsidRPr="00074EDD">
        <w:rPr>
          <w:rFonts w:hAnsi="Times New Roman" w:cs="Times New Roman"/>
          <w:kern w:val="22"/>
          <w:lang w:val="en-GB"/>
        </w:rPr>
        <w:t xml:space="preserve"> implementing </w:t>
      </w:r>
      <w:r w:rsidR="008B2C81" w:rsidRPr="00074EDD">
        <w:rPr>
          <w:rFonts w:hAnsi="Times New Roman" w:cs="Times New Roman"/>
          <w:kern w:val="22"/>
          <w:lang w:val="en-GB"/>
        </w:rPr>
        <w:t xml:space="preserve">the Nagoya Protocol </w:t>
      </w:r>
      <w:r w:rsidRPr="00074EDD">
        <w:rPr>
          <w:rFonts w:hAnsi="Times New Roman" w:cs="Times New Roman"/>
          <w:kern w:val="22"/>
          <w:lang w:val="en-GB"/>
        </w:rPr>
        <w:t xml:space="preserve">around the world, as </w:t>
      </w:r>
      <w:r w:rsidR="00826AD0" w:rsidRPr="00074EDD">
        <w:rPr>
          <w:rFonts w:hAnsi="Times New Roman" w:cs="Times New Roman"/>
          <w:kern w:val="22"/>
          <w:lang w:val="en-GB"/>
        </w:rPr>
        <w:t xml:space="preserve">recognized </w:t>
      </w:r>
      <w:r w:rsidRPr="00074EDD">
        <w:rPr>
          <w:rFonts w:hAnsi="Times New Roman" w:cs="Times New Roman"/>
          <w:kern w:val="22"/>
          <w:lang w:val="en-GB"/>
        </w:rPr>
        <w:t xml:space="preserve">in the </w:t>
      </w:r>
      <w:r w:rsidR="009B361C" w:rsidRPr="00074EDD">
        <w:rPr>
          <w:rFonts w:hAnsi="Times New Roman" w:cs="Times New Roman"/>
          <w:kern w:val="22"/>
          <w:lang w:val="en-GB"/>
        </w:rPr>
        <w:t>f</w:t>
      </w:r>
      <w:r w:rsidRPr="00074EDD">
        <w:rPr>
          <w:rFonts w:hAnsi="Times New Roman" w:cs="Times New Roman"/>
          <w:kern w:val="22"/>
          <w:lang w:val="en-GB"/>
        </w:rPr>
        <w:t xml:space="preserve">ramework. However, this continues to be a challenge. Likewise, the </w:t>
      </w:r>
      <w:r w:rsidR="009B361C" w:rsidRPr="00074EDD">
        <w:rPr>
          <w:rFonts w:hAnsi="Times New Roman" w:cs="Times New Roman"/>
          <w:kern w:val="22"/>
          <w:lang w:val="en-GB"/>
        </w:rPr>
        <w:t>f</w:t>
      </w:r>
      <w:r w:rsidRPr="00074EDD">
        <w:rPr>
          <w:rFonts w:hAnsi="Times New Roman" w:cs="Times New Roman"/>
          <w:kern w:val="22"/>
          <w:lang w:val="en-GB"/>
        </w:rPr>
        <w:t>ramework states that the involvement of various key stakeholders in the design and implementation of ABS measures is essent</w:t>
      </w:r>
      <w:r w:rsidR="009345FF" w:rsidRPr="00074EDD">
        <w:rPr>
          <w:rFonts w:hAnsi="Times New Roman" w:cs="Times New Roman"/>
          <w:kern w:val="22"/>
          <w:lang w:val="en-GB"/>
        </w:rPr>
        <w:t>i</w:t>
      </w:r>
      <w:r w:rsidRPr="00074EDD">
        <w:rPr>
          <w:rFonts w:hAnsi="Times New Roman" w:cs="Times New Roman"/>
          <w:kern w:val="22"/>
          <w:lang w:val="en-GB"/>
        </w:rPr>
        <w:t xml:space="preserve">al to </w:t>
      </w:r>
      <w:r w:rsidR="008F48BD" w:rsidRPr="00074EDD">
        <w:rPr>
          <w:rFonts w:hAnsi="Times New Roman" w:cs="Times New Roman"/>
          <w:kern w:val="22"/>
          <w:lang w:val="en-GB"/>
        </w:rPr>
        <w:t>their</w:t>
      </w:r>
      <w:r w:rsidRPr="00074EDD">
        <w:rPr>
          <w:rFonts w:hAnsi="Times New Roman" w:cs="Times New Roman"/>
          <w:kern w:val="22"/>
          <w:lang w:val="en-GB"/>
        </w:rPr>
        <w:t xml:space="preserve"> sustainability.</w:t>
      </w:r>
    </w:p>
    <w:p w14:paraId="10AD19E3" w14:textId="251DC7D1"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In addition to the recognition that many Parties still lack the necessary capacity and financial resources to make the Protocol operational, in decision </w:t>
      </w:r>
      <w:r w:rsidR="009345FF" w:rsidRPr="00074EDD">
        <w:rPr>
          <w:rFonts w:hAnsi="Times New Roman" w:cs="Times New Roman"/>
          <w:kern w:val="22"/>
          <w:lang w:val="en-GB"/>
        </w:rPr>
        <w:t>NP-</w:t>
      </w:r>
      <w:r w:rsidRPr="00074EDD">
        <w:rPr>
          <w:rFonts w:hAnsi="Times New Roman" w:cs="Times New Roman"/>
          <w:kern w:val="22"/>
          <w:lang w:val="en-GB"/>
        </w:rPr>
        <w:t>3/1 on the assessment and review of the effectiveness of the Nagoya</w:t>
      </w:r>
      <w:r w:rsidR="00AA7BA7" w:rsidRPr="00074EDD">
        <w:rPr>
          <w:rFonts w:hAnsi="Times New Roman" w:cs="Times New Roman"/>
          <w:kern w:val="22"/>
          <w:lang w:val="en-GB"/>
        </w:rPr>
        <w:t>,</w:t>
      </w:r>
      <w:r w:rsidRPr="00074EDD">
        <w:rPr>
          <w:rFonts w:hAnsi="Times New Roman" w:cs="Times New Roman"/>
          <w:kern w:val="22"/>
          <w:lang w:val="en-GB"/>
        </w:rPr>
        <w:t xml:space="preserve"> Parties, non-Parties and relevant organizations were encouraged to expand their efforts to build the capacity of developing country Parties, in particular the least developed countries and small island developing States among them, and Parties with economies in transition to implement the Nagoya Protocol, taking into account the following priority areas:</w:t>
      </w:r>
    </w:p>
    <w:p w14:paraId="5BC6DAA7" w14:textId="6E0010ED" w:rsidR="00C67E94" w:rsidRPr="00074EDD" w:rsidRDefault="00C67E94" w:rsidP="00C67E9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074EDD">
        <w:rPr>
          <w:rFonts w:hAnsi="Times New Roman"/>
          <w:kern w:val="22"/>
          <w:lang w:val="en-GB"/>
        </w:rPr>
        <w:t>To develop access and benefit-sharing legislation or regulatory requirements considering Article 8 of the Protocol and the need to ensure that the Nagoya Protocol and other relevant international instruments are implemented in a mutually supportive manner;</w:t>
      </w:r>
    </w:p>
    <w:p w14:paraId="76BF138E" w14:textId="74BF67DA" w:rsidR="00C67E94" w:rsidRPr="00074EDD" w:rsidRDefault="00C67E94" w:rsidP="00C67E9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074EDD">
        <w:rPr>
          <w:rFonts w:hAnsi="Times New Roman"/>
          <w:kern w:val="22"/>
          <w:lang w:val="en-GB"/>
        </w:rPr>
        <w:t>To enhance implementation of the provisions on compliance with domestic legislation and regulatory requirements on access and benefit-sharing, monitoring the utilization of genetic resources, including the designation of checkpoints, as well as the provisions related to indigenous peoples and local communities;</w:t>
      </w:r>
    </w:p>
    <w:p w14:paraId="1B5E1517" w14:textId="390B0D71" w:rsidR="00C67E94" w:rsidRPr="00074EDD" w:rsidRDefault="00C67E94" w:rsidP="00C67E9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074EDD">
        <w:rPr>
          <w:rFonts w:hAnsi="Times New Roman"/>
          <w:kern w:val="22"/>
          <w:lang w:val="en-GB"/>
        </w:rPr>
        <w:t xml:space="preserve">To support the participation of indigenous peoples and local communities in the implementation of the Protocol, including by supporting the development by indigenous peoples and local communities of community protocols and procedures, minimum requirements for </w:t>
      </w:r>
      <w:r w:rsidR="00EA1A2E" w:rsidRPr="00074EDD">
        <w:rPr>
          <w:rFonts w:hAnsi="Times New Roman"/>
          <w:kern w:val="22"/>
          <w:lang w:val="en-GB"/>
        </w:rPr>
        <w:t>MAT</w:t>
      </w:r>
      <w:r w:rsidRPr="00074EDD">
        <w:rPr>
          <w:rFonts w:hAnsi="Times New Roman"/>
          <w:kern w:val="22"/>
          <w:lang w:val="en-GB"/>
        </w:rPr>
        <w:t xml:space="preserve"> and model contractual clauses for benefit-sharing arising from the utilization of traditional knowledge associated with genetic resources, taking into consideration their customary laws;</w:t>
      </w:r>
    </w:p>
    <w:p w14:paraId="68C133F8" w14:textId="20FD93DA" w:rsidR="00D17037" w:rsidRPr="00074EDD" w:rsidRDefault="00C67E94" w:rsidP="00074EDD">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074EDD">
        <w:rPr>
          <w:rFonts w:hAnsi="Times New Roman"/>
          <w:kern w:val="22"/>
          <w:lang w:val="en-GB"/>
        </w:rPr>
        <w:t>Raise awareness among relevant stakeholders and encourage their participation in the implementation of the Protocol.</w:t>
      </w:r>
    </w:p>
    <w:p w14:paraId="5F76B9C2" w14:textId="15EA33DB" w:rsidR="00D17037" w:rsidRPr="00074EDD" w:rsidRDefault="00D17037" w:rsidP="00074EDD">
      <w:pPr>
        <w:pStyle w:val="Heading2"/>
        <w:numPr>
          <w:ilvl w:val="0"/>
          <w:numId w:val="24"/>
        </w:numPr>
        <w:suppressLineNumbers/>
        <w:tabs>
          <w:tab w:val="clear" w:pos="720"/>
          <w:tab w:val="left" w:pos="851"/>
        </w:tabs>
        <w:suppressAutoHyphens/>
        <w:kinsoku w:val="0"/>
        <w:overflowPunct w:val="0"/>
        <w:autoSpaceDE w:val="0"/>
        <w:autoSpaceDN w:val="0"/>
        <w:ind w:left="1077"/>
        <w:rPr>
          <w:kern w:val="22"/>
          <w:lang w:val="en-GB"/>
        </w:rPr>
      </w:pPr>
      <w:bookmarkStart w:id="19" w:name="_Toc20144914"/>
      <w:r w:rsidRPr="00074EDD">
        <w:rPr>
          <w:caps/>
          <w:snapToGrid w:val="0"/>
          <w:kern w:val="22"/>
          <w:lang w:val="en-GB"/>
        </w:rPr>
        <w:t>Effectiveness of the Framework</w:t>
      </w:r>
      <w:bookmarkEnd w:id="19"/>
      <w:r w:rsidRPr="00074EDD">
        <w:rPr>
          <w:caps/>
          <w:snapToGrid w:val="0"/>
          <w:kern w:val="22"/>
          <w:lang w:val="en-GB"/>
        </w:rPr>
        <w:t xml:space="preserve"> </w:t>
      </w:r>
    </w:p>
    <w:p w14:paraId="10D08000" w14:textId="24AD6ABA"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This section focuses on the relevance and effectiveness of the </w:t>
      </w:r>
      <w:r w:rsidR="009B361C" w:rsidRPr="00074EDD">
        <w:rPr>
          <w:rFonts w:hAnsi="Times New Roman" w:cs="Times New Roman"/>
          <w:kern w:val="22"/>
          <w:lang w:val="en-GB"/>
        </w:rPr>
        <w:t>f</w:t>
      </w:r>
      <w:r w:rsidRPr="00074EDD">
        <w:rPr>
          <w:rFonts w:hAnsi="Times New Roman" w:cs="Times New Roman"/>
          <w:kern w:val="22"/>
          <w:lang w:val="en-GB"/>
        </w:rPr>
        <w:t xml:space="preserve">ramework, the role of the </w:t>
      </w:r>
      <w:r w:rsidR="00EB25B8" w:rsidRPr="00074EDD">
        <w:rPr>
          <w:rFonts w:hAnsi="Times New Roman" w:cs="Times New Roman"/>
          <w:kern w:val="22"/>
          <w:lang w:val="en-GB"/>
        </w:rPr>
        <w:t xml:space="preserve">Secretariat of the Convention on Biological Diversity </w:t>
      </w:r>
      <w:r w:rsidRPr="00074EDD">
        <w:rPr>
          <w:rFonts w:hAnsi="Times New Roman" w:cs="Times New Roman"/>
          <w:kern w:val="22"/>
          <w:lang w:val="en-GB"/>
        </w:rPr>
        <w:t>in its promotion and coordination and is based primarily on the semi-structured interviews and supported by the literature review.</w:t>
      </w:r>
      <w:r w:rsidR="00D17037" w:rsidRPr="00074EDD">
        <w:rPr>
          <w:rFonts w:hAnsi="Times New Roman" w:cs="Times New Roman"/>
          <w:kern w:val="22"/>
          <w:lang w:val="en-GB"/>
        </w:rPr>
        <w:t xml:space="preserve"> </w:t>
      </w:r>
      <w:r w:rsidR="001157FD" w:rsidRPr="00074EDD">
        <w:rPr>
          <w:rFonts w:hAnsi="Times New Roman" w:cs="Times New Roman"/>
          <w:kern w:val="22"/>
          <w:lang w:val="en-GB"/>
        </w:rPr>
        <w:t>“</w:t>
      </w:r>
      <w:r w:rsidR="00D17037" w:rsidRPr="00074EDD">
        <w:rPr>
          <w:rFonts w:hAnsi="Times New Roman" w:cs="Times New Roman"/>
          <w:kern w:val="22"/>
          <w:lang w:val="en-GB"/>
        </w:rPr>
        <w:t>Effectiveness</w:t>
      </w:r>
      <w:r w:rsidR="001157FD" w:rsidRPr="00074EDD">
        <w:rPr>
          <w:rFonts w:hAnsi="Times New Roman" w:cs="Times New Roman"/>
          <w:kern w:val="22"/>
          <w:lang w:val="en-GB"/>
        </w:rPr>
        <w:t>”</w:t>
      </w:r>
      <w:r w:rsidR="00D17037" w:rsidRPr="00074EDD">
        <w:rPr>
          <w:rFonts w:hAnsi="Times New Roman" w:cs="Times New Roman"/>
          <w:kern w:val="22"/>
          <w:lang w:val="en-GB"/>
        </w:rPr>
        <w:t xml:space="preserve"> is considered </w:t>
      </w:r>
      <w:r w:rsidR="001157FD" w:rsidRPr="00074EDD">
        <w:rPr>
          <w:rFonts w:hAnsi="Times New Roman" w:cs="Times New Roman"/>
          <w:kern w:val="22"/>
          <w:lang w:val="en-GB"/>
        </w:rPr>
        <w:t xml:space="preserve">as </w:t>
      </w:r>
      <w:r w:rsidR="00D17037" w:rsidRPr="00074EDD">
        <w:rPr>
          <w:rFonts w:hAnsi="Times New Roman" w:cs="Times New Roman"/>
          <w:kern w:val="22"/>
          <w:lang w:val="en-GB"/>
        </w:rPr>
        <w:t xml:space="preserve">the extent to which the </w:t>
      </w:r>
      <w:r w:rsidR="009B361C" w:rsidRPr="00074EDD">
        <w:rPr>
          <w:rFonts w:hAnsi="Times New Roman" w:cs="Times New Roman"/>
          <w:kern w:val="22"/>
          <w:lang w:val="en-GB"/>
        </w:rPr>
        <w:t>f</w:t>
      </w:r>
      <w:r w:rsidR="00D17037" w:rsidRPr="00074EDD">
        <w:rPr>
          <w:rFonts w:hAnsi="Times New Roman" w:cs="Times New Roman"/>
          <w:kern w:val="22"/>
          <w:lang w:val="en-GB"/>
        </w:rPr>
        <w:t xml:space="preserve">ramework has obtained its stated objective of fostering a systematic, coherent and coordinated approach to capacity-building and development, and a look at how useful the mechanisms </w:t>
      </w:r>
      <w:r w:rsidR="005D553B" w:rsidRPr="00074EDD">
        <w:rPr>
          <w:rFonts w:hAnsi="Times New Roman" w:cs="Times New Roman"/>
          <w:kern w:val="22"/>
          <w:lang w:val="en-GB"/>
        </w:rPr>
        <w:t>t</w:t>
      </w:r>
      <w:r w:rsidR="00D17037" w:rsidRPr="00074EDD">
        <w:rPr>
          <w:rFonts w:hAnsi="Times New Roman" w:cs="Times New Roman"/>
          <w:kern w:val="22"/>
          <w:lang w:val="en-GB"/>
        </w:rPr>
        <w:t>o achieve this have been.</w:t>
      </w:r>
    </w:p>
    <w:p w14:paraId="68998A4C" w14:textId="56DB9FCD"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With regard to the effectiveness of the </w:t>
      </w:r>
      <w:r w:rsidR="009B361C" w:rsidRPr="00074EDD">
        <w:rPr>
          <w:rFonts w:hAnsi="Times New Roman" w:cs="Times New Roman"/>
          <w:kern w:val="22"/>
          <w:lang w:val="en-GB"/>
        </w:rPr>
        <w:t>f</w:t>
      </w:r>
      <w:r w:rsidRPr="00074EDD">
        <w:rPr>
          <w:rFonts w:hAnsi="Times New Roman" w:cs="Times New Roman"/>
          <w:kern w:val="22"/>
          <w:lang w:val="en-GB"/>
        </w:rPr>
        <w:t>ramework</w:t>
      </w:r>
      <w:r w:rsidR="00536E64" w:rsidRPr="00074EDD">
        <w:rPr>
          <w:rFonts w:hAnsi="Times New Roman" w:cs="Times New Roman"/>
          <w:kern w:val="22"/>
          <w:lang w:val="en-GB"/>
        </w:rPr>
        <w:t xml:space="preserve"> in meeting objectives</w:t>
      </w:r>
      <w:r w:rsidRPr="00074EDD">
        <w:rPr>
          <w:rFonts w:hAnsi="Times New Roman" w:cs="Times New Roman"/>
          <w:kern w:val="22"/>
          <w:lang w:val="en-GB"/>
        </w:rPr>
        <w:t xml:space="preserve"> to foster a systematic, coherent and coordinated approach to capacity-building and development on ABS, 50 per cent of the interviewees </w:t>
      </w:r>
      <w:r w:rsidR="004F265A" w:rsidRPr="00074EDD">
        <w:rPr>
          <w:rFonts w:hAnsi="Times New Roman" w:cs="Times New Roman"/>
          <w:kern w:val="22"/>
          <w:lang w:val="en-GB"/>
        </w:rPr>
        <w:t>considered that</w:t>
      </w:r>
      <w:r w:rsidRPr="00074EDD">
        <w:rPr>
          <w:rFonts w:hAnsi="Times New Roman" w:cs="Times New Roman"/>
          <w:kern w:val="22"/>
          <w:lang w:val="en-GB"/>
        </w:rPr>
        <w:t xml:space="preserve"> its objective had been met, while 27 per cent indicated that the objective had been partially met, </w:t>
      </w:r>
      <w:r w:rsidR="00536E64" w:rsidRPr="00074EDD">
        <w:rPr>
          <w:rFonts w:hAnsi="Times New Roman" w:cs="Times New Roman"/>
          <w:kern w:val="22"/>
          <w:lang w:val="en-GB"/>
        </w:rPr>
        <w:t xml:space="preserve">and </w:t>
      </w:r>
      <w:r w:rsidRPr="00074EDD">
        <w:rPr>
          <w:rFonts w:hAnsi="Times New Roman" w:cs="Times New Roman"/>
          <w:kern w:val="22"/>
          <w:lang w:val="en-GB"/>
        </w:rPr>
        <w:t xml:space="preserve">14 per cent did not feel it had </w:t>
      </w:r>
      <w:r w:rsidR="00536E64" w:rsidRPr="00074EDD">
        <w:rPr>
          <w:rFonts w:hAnsi="Times New Roman" w:cs="Times New Roman"/>
          <w:kern w:val="22"/>
          <w:lang w:val="en-GB"/>
        </w:rPr>
        <w:t xml:space="preserve">been met. </w:t>
      </w:r>
      <w:r w:rsidR="004F265A" w:rsidRPr="00074EDD">
        <w:rPr>
          <w:rFonts w:hAnsi="Times New Roman" w:cs="Times New Roman"/>
          <w:kern w:val="22"/>
          <w:lang w:val="en-GB"/>
        </w:rPr>
        <w:t xml:space="preserve">Approximately </w:t>
      </w:r>
      <w:r w:rsidRPr="00074EDD">
        <w:rPr>
          <w:rFonts w:hAnsi="Times New Roman" w:cs="Times New Roman"/>
          <w:kern w:val="22"/>
          <w:lang w:val="en-GB"/>
        </w:rPr>
        <w:t xml:space="preserve">9 per cent </w:t>
      </w:r>
      <w:r w:rsidR="00536E64" w:rsidRPr="00074EDD">
        <w:rPr>
          <w:rFonts w:hAnsi="Times New Roman" w:cs="Times New Roman"/>
          <w:kern w:val="22"/>
          <w:lang w:val="en-GB"/>
        </w:rPr>
        <w:t xml:space="preserve">of the interviewees </w:t>
      </w:r>
      <w:r w:rsidRPr="00074EDD">
        <w:rPr>
          <w:rFonts w:hAnsi="Times New Roman" w:cs="Times New Roman"/>
          <w:kern w:val="22"/>
          <w:lang w:val="en-GB"/>
        </w:rPr>
        <w:t xml:space="preserve">did not consider the </w:t>
      </w:r>
      <w:r w:rsidR="009B361C" w:rsidRPr="00074EDD">
        <w:rPr>
          <w:rFonts w:hAnsi="Times New Roman" w:cs="Times New Roman"/>
          <w:kern w:val="22"/>
          <w:lang w:val="en-GB"/>
        </w:rPr>
        <w:t>f</w:t>
      </w:r>
      <w:r w:rsidRPr="00074EDD">
        <w:rPr>
          <w:rFonts w:hAnsi="Times New Roman" w:cs="Times New Roman"/>
          <w:kern w:val="22"/>
          <w:lang w:val="en-GB"/>
        </w:rPr>
        <w:t xml:space="preserve">ramework’s objective realistic in the first place. The interviewees stated that the </w:t>
      </w:r>
      <w:r w:rsidR="009B361C" w:rsidRPr="00074EDD">
        <w:rPr>
          <w:rFonts w:hAnsi="Times New Roman" w:cs="Times New Roman"/>
          <w:kern w:val="22"/>
          <w:lang w:val="en-GB"/>
        </w:rPr>
        <w:t>f</w:t>
      </w:r>
      <w:r w:rsidRPr="00074EDD">
        <w:rPr>
          <w:rFonts w:hAnsi="Times New Roman" w:cs="Times New Roman"/>
          <w:kern w:val="22"/>
          <w:lang w:val="en-GB"/>
        </w:rPr>
        <w:t>ramework had succeeded by providing a common language and roadmap for building the necessary capacities to make the Protocol operational. Moreover, through its coordination mechanisms, such as the meetings</w:t>
      </w:r>
      <w:r w:rsidR="00CB3367" w:rsidRPr="00074EDD">
        <w:rPr>
          <w:rFonts w:hAnsi="Times New Roman" w:cs="Times New Roman"/>
          <w:kern w:val="22"/>
          <w:lang w:val="en-GB"/>
        </w:rPr>
        <w:t xml:space="preserve"> of the Informal Advisory Committee</w:t>
      </w:r>
      <w:r w:rsidRPr="00074EDD">
        <w:rPr>
          <w:rFonts w:hAnsi="Times New Roman" w:cs="Times New Roman"/>
          <w:kern w:val="22"/>
          <w:lang w:val="en-GB"/>
        </w:rPr>
        <w:t xml:space="preserve">, the </w:t>
      </w:r>
      <w:r w:rsidR="009B361C" w:rsidRPr="00074EDD">
        <w:rPr>
          <w:rFonts w:hAnsi="Times New Roman" w:cs="Times New Roman"/>
          <w:kern w:val="22"/>
          <w:lang w:val="en-GB"/>
        </w:rPr>
        <w:t>f</w:t>
      </w:r>
      <w:r w:rsidRPr="00074EDD">
        <w:rPr>
          <w:rFonts w:hAnsi="Times New Roman" w:cs="Times New Roman"/>
          <w:kern w:val="22"/>
          <w:lang w:val="en-GB"/>
        </w:rPr>
        <w:t xml:space="preserve">ramework </w:t>
      </w:r>
      <w:r w:rsidR="004F265A" w:rsidRPr="00074EDD">
        <w:rPr>
          <w:rFonts w:hAnsi="Times New Roman" w:cs="Times New Roman"/>
          <w:kern w:val="22"/>
          <w:lang w:val="en-GB"/>
        </w:rPr>
        <w:t>promoted</w:t>
      </w:r>
      <w:r w:rsidRPr="00074EDD">
        <w:rPr>
          <w:rFonts w:hAnsi="Times New Roman" w:cs="Times New Roman"/>
          <w:kern w:val="22"/>
          <w:lang w:val="en-GB"/>
        </w:rPr>
        <w:t xml:space="preserve"> collaboration between </w:t>
      </w:r>
      <w:r w:rsidR="00536E64" w:rsidRPr="00074EDD">
        <w:rPr>
          <w:rFonts w:hAnsi="Times New Roman" w:cs="Times New Roman"/>
          <w:kern w:val="22"/>
          <w:lang w:val="en-GB"/>
        </w:rPr>
        <w:t>countries</w:t>
      </w:r>
      <w:r w:rsidRPr="00074EDD">
        <w:rPr>
          <w:rFonts w:hAnsi="Times New Roman" w:cs="Times New Roman"/>
          <w:kern w:val="22"/>
          <w:lang w:val="en-GB"/>
        </w:rPr>
        <w:t xml:space="preserve">, international organizations and </w:t>
      </w:r>
      <w:r w:rsidR="00536E64" w:rsidRPr="00074EDD">
        <w:rPr>
          <w:rFonts w:hAnsi="Times New Roman" w:cs="Times New Roman"/>
          <w:kern w:val="22"/>
          <w:lang w:val="en-GB"/>
        </w:rPr>
        <w:t xml:space="preserve">donors, and enabled them </w:t>
      </w:r>
      <w:r w:rsidRPr="00074EDD">
        <w:rPr>
          <w:rFonts w:hAnsi="Times New Roman" w:cs="Times New Roman"/>
          <w:kern w:val="22"/>
          <w:lang w:val="en-GB"/>
        </w:rPr>
        <w:t>to work together towards commons goals.</w:t>
      </w:r>
    </w:p>
    <w:p w14:paraId="1B1BFA2E" w14:textId="6B73F853" w:rsidR="00536E64" w:rsidRPr="00074EDD" w:rsidRDefault="00536E64"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I</w:t>
      </w:r>
      <w:r w:rsidR="00D17037" w:rsidRPr="00074EDD">
        <w:rPr>
          <w:rFonts w:hAnsi="Times New Roman" w:cs="Times New Roman"/>
          <w:kern w:val="22"/>
          <w:lang w:val="en-GB"/>
        </w:rPr>
        <w:t>nterviewees indicated that</w:t>
      </w:r>
      <w:r w:rsidRPr="00074EDD">
        <w:rPr>
          <w:rFonts w:hAnsi="Times New Roman" w:cs="Times New Roman"/>
          <w:kern w:val="22"/>
          <w:lang w:val="en-GB"/>
        </w:rPr>
        <w:t>,</w:t>
      </w:r>
      <w:r w:rsidR="00D17037" w:rsidRPr="00074EDD">
        <w:rPr>
          <w:rFonts w:hAnsi="Times New Roman" w:cs="Times New Roman"/>
          <w:kern w:val="22"/>
          <w:lang w:val="en-GB"/>
        </w:rPr>
        <w:t xml:space="preserve"> </w:t>
      </w:r>
      <w:r w:rsidRPr="00074EDD">
        <w:rPr>
          <w:rFonts w:hAnsi="Times New Roman" w:cs="Times New Roman"/>
          <w:kern w:val="22"/>
          <w:lang w:val="en-GB"/>
        </w:rPr>
        <w:t xml:space="preserve">for some countries, </w:t>
      </w:r>
      <w:r w:rsidR="00D17037" w:rsidRPr="00074EDD">
        <w:rPr>
          <w:rFonts w:hAnsi="Times New Roman" w:cs="Times New Roman"/>
          <w:kern w:val="22"/>
          <w:lang w:val="en-GB"/>
        </w:rPr>
        <w:t xml:space="preserve">the </w:t>
      </w:r>
      <w:r w:rsidR="009B361C" w:rsidRPr="00074EDD">
        <w:rPr>
          <w:rFonts w:hAnsi="Times New Roman" w:cs="Times New Roman"/>
          <w:kern w:val="22"/>
          <w:lang w:val="en-GB"/>
        </w:rPr>
        <w:t>f</w:t>
      </w:r>
      <w:r w:rsidR="00D17037" w:rsidRPr="00074EDD">
        <w:rPr>
          <w:rFonts w:hAnsi="Times New Roman" w:cs="Times New Roman"/>
          <w:kern w:val="22"/>
          <w:lang w:val="en-GB"/>
        </w:rPr>
        <w:t xml:space="preserve">ramework was also effective </w:t>
      </w:r>
      <w:r w:rsidR="00E03B9C" w:rsidRPr="00074EDD">
        <w:rPr>
          <w:rFonts w:hAnsi="Times New Roman" w:cs="Times New Roman"/>
          <w:kern w:val="22"/>
          <w:lang w:val="en-GB"/>
        </w:rPr>
        <w:t>in</w:t>
      </w:r>
      <w:r w:rsidR="00D17037" w:rsidRPr="00074EDD">
        <w:rPr>
          <w:rFonts w:hAnsi="Times New Roman" w:cs="Times New Roman"/>
          <w:kern w:val="22"/>
          <w:lang w:val="en-GB"/>
        </w:rPr>
        <w:t xml:space="preserve"> fostering a coordinated approach at the national level.</w:t>
      </w:r>
    </w:p>
    <w:p w14:paraId="655B7E3E" w14:textId="5B01D1EA"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Despite this generally positive feedback</w:t>
      </w:r>
      <w:r w:rsidR="004862B9" w:rsidRPr="00074EDD">
        <w:rPr>
          <w:rFonts w:hAnsi="Times New Roman" w:cs="Times New Roman"/>
          <w:kern w:val="22"/>
          <w:lang w:val="en-GB"/>
        </w:rPr>
        <w:t xml:space="preserve"> and </w:t>
      </w:r>
      <w:r w:rsidRPr="00074EDD">
        <w:rPr>
          <w:rFonts w:hAnsi="Times New Roman" w:cs="Times New Roman"/>
          <w:kern w:val="22"/>
          <w:lang w:val="en-GB"/>
        </w:rPr>
        <w:t>examples of systematic and coherent implementation of the Nagoya Protocol</w:t>
      </w:r>
      <w:r w:rsidR="004862B9" w:rsidRPr="00074EDD">
        <w:rPr>
          <w:rFonts w:hAnsi="Times New Roman" w:cs="Times New Roman"/>
          <w:kern w:val="22"/>
          <w:lang w:val="en-GB"/>
        </w:rPr>
        <w:t>,</w:t>
      </w:r>
      <w:r w:rsidRPr="00074EDD">
        <w:rPr>
          <w:rFonts w:hAnsi="Times New Roman" w:cs="Times New Roman"/>
          <w:kern w:val="22"/>
          <w:lang w:val="en-GB"/>
        </w:rPr>
        <w:t xml:space="preserve"> </w:t>
      </w:r>
      <w:r w:rsidR="004862B9" w:rsidRPr="00074EDD">
        <w:rPr>
          <w:rFonts w:hAnsi="Times New Roman" w:cs="Times New Roman"/>
          <w:kern w:val="22"/>
          <w:lang w:val="en-GB"/>
        </w:rPr>
        <w:t xml:space="preserve">about 25 per cent of interviewees </w:t>
      </w:r>
      <w:r w:rsidRPr="00074EDD">
        <w:rPr>
          <w:rFonts w:hAnsi="Times New Roman" w:cs="Times New Roman"/>
          <w:kern w:val="22"/>
          <w:lang w:val="en-GB"/>
        </w:rPr>
        <w:t xml:space="preserve">questioned whether the </w:t>
      </w:r>
      <w:r w:rsidR="009B361C" w:rsidRPr="00074EDD">
        <w:rPr>
          <w:rFonts w:hAnsi="Times New Roman" w:cs="Times New Roman"/>
          <w:kern w:val="22"/>
          <w:lang w:val="en-GB"/>
        </w:rPr>
        <w:t>f</w:t>
      </w:r>
      <w:r w:rsidRPr="00074EDD">
        <w:rPr>
          <w:rFonts w:hAnsi="Times New Roman" w:cs="Times New Roman"/>
          <w:kern w:val="22"/>
          <w:lang w:val="en-GB"/>
        </w:rPr>
        <w:t xml:space="preserve">ramework was being implemented in a coordinated manner. </w:t>
      </w:r>
      <w:r w:rsidR="004862B9" w:rsidRPr="00074EDD">
        <w:rPr>
          <w:rFonts w:hAnsi="Times New Roman" w:cs="Times New Roman"/>
          <w:kern w:val="22"/>
          <w:lang w:val="en-GB"/>
        </w:rPr>
        <w:t xml:space="preserve">While there </w:t>
      </w:r>
      <w:r w:rsidRPr="00074EDD">
        <w:rPr>
          <w:rFonts w:hAnsi="Times New Roman" w:cs="Times New Roman"/>
          <w:kern w:val="22"/>
          <w:lang w:val="en-GB"/>
        </w:rPr>
        <w:t xml:space="preserve">are some examples of coordination, such as through the Global </w:t>
      </w:r>
      <w:r w:rsidR="00027C0B" w:rsidRPr="00074EDD">
        <w:rPr>
          <w:rFonts w:hAnsi="Times New Roman" w:cs="Times New Roman"/>
          <w:kern w:val="22"/>
          <w:lang w:val="en-GB"/>
        </w:rPr>
        <w:t xml:space="preserve">United Nations Development Programme </w:t>
      </w:r>
      <w:r w:rsidRPr="00074EDD">
        <w:rPr>
          <w:rFonts w:hAnsi="Times New Roman" w:cs="Times New Roman"/>
          <w:kern w:val="22"/>
          <w:lang w:val="en-GB"/>
        </w:rPr>
        <w:t xml:space="preserve">ABS project and the ABS </w:t>
      </w:r>
      <w:r w:rsidR="009E0E00" w:rsidRPr="00074EDD">
        <w:rPr>
          <w:rFonts w:hAnsi="Times New Roman" w:cs="Times New Roman"/>
          <w:kern w:val="22"/>
          <w:lang w:val="en-GB"/>
        </w:rPr>
        <w:t xml:space="preserve">Capacity Development </w:t>
      </w:r>
      <w:r w:rsidRPr="00074EDD">
        <w:rPr>
          <w:rFonts w:hAnsi="Times New Roman" w:cs="Times New Roman"/>
          <w:kern w:val="22"/>
          <w:lang w:val="en-GB"/>
        </w:rPr>
        <w:t>Initiative, outside of these instances limited coordination is taking place. Also, even if countries are coordinating through projects, it is more related to the projects as such and not</w:t>
      </w:r>
      <w:r w:rsidR="00D23BDF" w:rsidRPr="00074EDD">
        <w:rPr>
          <w:rFonts w:hAnsi="Times New Roman" w:cs="Times New Roman"/>
          <w:kern w:val="22"/>
          <w:lang w:val="en-GB"/>
        </w:rPr>
        <w:t xml:space="preserve"> as a result of implementing</w:t>
      </w:r>
      <w:r w:rsidRPr="00074EDD">
        <w:rPr>
          <w:rFonts w:hAnsi="Times New Roman" w:cs="Times New Roman"/>
          <w:kern w:val="22"/>
          <w:lang w:val="en-GB"/>
        </w:rPr>
        <w:t xml:space="preserve"> the </w:t>
      </w:r>
      <w:r w:rsidR="009B361C" w:rsidRPr="00074EDD">
        <w:rPr>
          <w:rFonts w:hAnsi="Times New Roman" w:cs="Times New Roman"/>
          <w:kern w:val="22"/>
          <w:lang w:val="en-GB"/>
        </w:rPr>
        <w:t>f</w:t>
      </w:r>
      <w:r w:rsidRPr="00074EDD">
        <w:rPr>
          <w:rFonts w:hAnsi="Times New Roman" w:cs="Times New Roman"/>
          <w:kern w:val="22"/>
          <w:lang w:val="en-GB"/>
        </w:rPr>
        <w:t>ramework.</w:t>
      </w:r>
    </w:p>
    <w:p w14:paraId="72A42A86" w14:textId="77496EF7" w:rsidR="00D17037" w:rsidRPr="00074EDD" w:rsidRDefault="00D17037" w:rsidP="00074EDD">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Virtually all interviewees </w:t>
      </w:r>
      <w:r w:rsidR="004862B9" w:rsidRPr="00074EDD">
        <w:rPr>
          <w:rFonts w:hAnsi="Times New Roman" w:cs="Times New Roman"/>
          <w:kern w:val="22"/>
          <w:lang w:val="en-GB"/>
        </w:rPr>
        <w:t xml:space="preserve">stated </w:t>
      </w:r>
      <w:r w:rsidRPr="00074EDD">
        <w:rPr>
          <w:rFonts w:hAnsi="Times New Roman" w:cs="Times New Roman"/>
          <w:kern w:val="22"/>
          <w:lang w:val="en-GB"/>
        </w:rPr>
        <w:t xml:space="preserve">that the main elements of the </w:t>
      </w:r>
      <w:r w:rsidR="009B361C" w:rsidRPr="00074EDD">
        <w:rPr>
          <w:rFonts w:hAnsi="Times New Roman" w:cs="Times New Roman"/>
          <w:kern w:val="22"/>
          <w:lang w:val="en-GB"/>
        </w:rPr>
        <w:t>f</w:t>
      </w:r>
      <w:r w:rsidRPr="00074EDD">
        <w:rPr>
          <w:rFonts w:hAnsi="Times New Roman" w:cs="Times New Roman"/>
          <w:kern w:val="22"/>
          <w:lang w:val="en-GB"/>
        </w:rPr>
        <w:t>ramework – the objectives, key areas and proposed measures/activities in the appendices</w:t>
      </w:r>
      <w:r w:rsidR="004862B9" w:rsidRPr="00074EDD">
        <w:rPr>
          <w:rFonts w:hAnsi="Times New Roman" w:cs="Times New Roman"/>
          <w:kern w:val="22"/>
          <w:bdr w:val="none" w:sz="0" w:space="0" w:color="auto" w:frame="1"/>
          <w:lang w:val="en-GB"/>
        </w:rPr>
        <w:t xml:space="preserve"> – </w:t>
      </w:r>
      <w:r w:rsidRPr="00074EDD">
        <w:rPr>
          <w:rFonts w:hAnsi="Times New Roman" w:cs="Times New Roman"/>
          <w:kern w:val="22"/>
          <w:lang w:val="en-GB"/>
        </w:rPr>
        <w:t xml:space="preserve">continue to be relevant and that the </w:t>
      </w:r>
      <w:r w:rsidR="009B361C" w:rsidRPr="00074EDD">
        <w:rPr>
          <w:rFonts w:hAnsi="Times New Roman" w:cs="Times New Roman"/>
          <w:kern w:val="22"/>
          <w:lang w:val="en-GB"/>
        </w:rPr>
        <w:t>f</w:t>
      </w:r>
      <w:r w:rsidRPr="00074EDD">
        <w:rPr>
          <w:rFonts w:hAnsi="Times New Roman" w:cs="Times New Roman"/>
          <w:kern w:val="22"/>
          <w:lang w:val="en-GB"/>
        </w:rPr>
        <w:t xml:space="preserve">ramework should be revised </w:t>
      </w:r>
      <w:r w:rsidR="00D71D78" w:rsidRPr="00074EDD">
        <w:rPr>
          <w:rFonts w:hAnsi="Times New Roman" w:cs="Times New Roman"/>
          <w:kern w:val="22"/>
          <w:lang w:val="en-GB"/>
        </w:rPr>
        <w:t>and/</w:t>
      </w:r>
      <w:r w:rsidRPr="00074EDD">
        <w:rPr>
          <w:rFonts w:hAnsi="Times New Roman" w:cs="Times New Roman"/>
          <w:kern w:val="22"/>
          <w:lang w:val="en-GB"/>
        </w:rPr>
        <w:t xml:space="preserve">or updated in line with the outcomes of the </w:t>
      </w:r>
      <w:r w:rsidR="001157FD" w:rsidRPr="00074EDD">
        <w:rPr>
          <w:rFonts w:hAnsi="Times New Roman" w:cs="Times New Roman"/>
          <w:kern w:val="22"/>
          <w:lang w:val="en-GB"/>
        </w:rPr>
        <w:t xml:space="preserve">development of a </w:t>
      </w:r>
      <w:r w:rsidRPr="00074EDD">
        <w:rPr>
          <w:rFonts w:hAnsi="Times New Roman" w:cs="Times New Roman"/>
          <w:kern w:val="22"/>
          <w:lang w:val="en-GB"/>
        </w:rPr>
        <w:t>post 2020 biodiversity framework. Interviewees provided several general and specific suggestions for improvement</w:t>
      </w:r>
      <w:r w:rsidR="00D71D78" w:rsidRPr="00074EDD">
        <w:rPr>
          <w:rFonts w:hAnsi="Times New Roman" w:cs="Times New Roman"/>
          <w:kern w:val="22"/>
          <w:lang w:val="en-GB"/>
        </w:rPr>
        <w:t xml:space="preserve"> of this guidance document</w:t>
      </w:r>
      <w:r w:rsidRPr="00074EDD">
        <w:rPr>
          <w:rFonts w:hAnsi="Times New Roman" w:cs="Times New Roman"/>
          <w:kern w:val="22"/>
          <w:lang w:val="en-GB"/>
        </w:rPr>
        <w:t xml:space="preserve"> which are presented in section VII.</w:t>
      </w:r>
    </w:p>
    <w:p w14:paraId="36F85457" w14:textId="575AF236" w:rsidR="00D17037" w:rsidRPr="00074EDD" w:rsidRDefault="00D17037" w:rsidP="00074EDD">
      <w:pPr>
        <w:pStyle w:val="Heading3"/>
        <w:numPr>
          <w:ilvl w:val="0"/>
          <w:numId w:val="34"/>
        </w:numPr>
        <w:spacing w:before="120" w:after="120"/>
        <w:ind w:left="714" w:hanging="357"/>
        <w:jc w:val="center"/>
        <w:rPr>
          <w:rFonts w:ascii="Times New Roman" w:hAnsi="Times New Roman"/>
          <w:kern w:val="22"/>
          <w:sz w:val="22"/>
          <w:szCs w:val="22"/>
          <w:lang w:val="en-GB"/>
        </w:rPr>
      </w:pPr>
      <w:bookmarkStart w:id="20" w:name="_Toc20144915"/>
      <w:bookmarkStart w:id="21" w:name="_Toc15404647"/>
      <w:r w:rsidRPr="00074EDD">
        <w:rPr>
          <w:rFonts w:ascii="Times New Roman" w:hAnsi="Times New Roman"/>
          <w:kern w:val="22"/>
          <w:sz w:val="22"/>
          <w:szCs w:val="22"/>
          <w:lang w:val="en-GB"/>
        </w:rPr>
        <w:t xml:space="preserve">Effectiveness of the coordination mechanisms and role of the </w:t>
      </w:r>
      <w:bookmarkEnd w:id="20"/>
      <w:r w:rsidR="00A03C63" w:rsidRPr="00074EDD">
        <w:rPr>
          <w:rFonts w:ascii="Times New Roman" w:hAnsi="Times New Roman"/>
          <w:kern w:val="22"/>
          <w:sz w:val="22"/>
          <w:szCs w:val="22"/>
          <w:lang w:val="en-GB"/>
        </w:rPr>
        <w:t>Secretariat of the Convention</w:t>
      </w:r>
    </w:p>
    <w:p w14:paraId="73D10DA1" w14:textId="570AE6EB" w:rsidR="00D17037" w:rsidRPr="00074EDD" w:rsidRDefault="00D17037" w:rsidP="00074EDD">
      <w:pPr>
        <w:pStyle w:val="Heading4"/>
        <w:keepLines w:val="0"/>
        <w:numPr>
          <w:ilvl w:val="0"/>
          <w:numId w:val="30"/>
        </w:numPr>
        <w:spacing w:before="120" w:after="120"/>
        <w:ind w:left="714" w:hanging="357"/>
        <w:jc w:val="center"/>
        <w:rPr>
          <w:rFonts w:ascii="Times New Roman" w:hAnsi="Times New Roman" w:cs="Times New Roman"/>
          <w:b w:val="0"/>
          <w:i w:val="0"/>
          <w:color w:val="auto"/>
          <w:kern w:val="22"/>
          <w:lang w:val="en-GB"/>
        </w:rPr>
      </w:pPr>
      <w:r w:rsidRPr="00074EDD">
        <w:rPr>
          <w:rFonts w:ascii="Times New Roman" w:hAnsi="Times New Roman" w:cs="Times New Roman"/>
          <w:b w:val="0"/>
          <w:color w:val="auto"/>
          <w:kern w:val="22"/>
          <w:lang w:val="en-GB"/>
        </w:rPr>
        <w:t>Coordination mechanisms</w:t>
      </w:r>
    </w:p>
    <w:p w14:paraId="3604D4BF" w14:textId="25BE43AD"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color w:val="auto"/>
          <w:kern w:val="22"/>
          <w:lang w:val="en-GB"/>
        </w:rPr>
        <w:t xml:space="preserve">During the interviews, participants were asked to provide their opinion </w:t>
      </w:r>
      <w:r w:rsidRPr="00074EDD">
        <w:rPr>
          <w:rFonts w:hAnsi="Times New Roman" w:cs="Times New Roman"/>
          <w:kern w:val="22"/>
          <w:lang w:val="en-GB"/>
        </w:rPr>
        <w:t xml:space="preserve">and recommendations regarding the three main coordination mechanisms of the </w:t>
      </w:r>
      <w:r w:rsidR="009B361C" w:rsidRPr="00074EDD">
        <w:rPr>
          <w:rFonts w:hAnsi="Times New Roman" w:cs="Times New Roman"/>
          <w:kern w:val="22"/>
          <w:lang w:val="en-GB"/>
        </w:rPr>
        <w:t>f</w:t>
      </w:r>
      <w:r w:rsidRPr="00074EDD">
        <w:rPr>
          <w:rFonts w:hAnsi="Times New Roman" w:cs="Times New Roman"/>
          <w:kern w:val="22"/>
          <w:lang w:val="en-GB"/>
        </w:rPr>
        <w:t xml:space="preserve">ramework, namely the </w:t>
      </w:r>
      <w:r w:rsidR="00A03C63" w:rsidRPr="00074EDD">
        <w:rPr>
          <w:rFonts w:hAnsi="Times New Roman" w:cs="Times New Roman"/>
          <w:kern w:val="22"/>
          <w:lang w:val="en-GB"/>
        </w:rPr>
        <w:t>Informal Advisory Committee</w:t>
      </w:r>
      <w:r w:rsidRPr="00074EDD">
        <w:rPr>
          <w:rFonts w:hAnsi="Times New Roman" w:cs="Times New Roman"/>
          <w:kern w:val="22"/>
          <w:lang w:val="en-GB"/>
        </w:rPr>
        <w:t xml:space="preserve">, the </w:t>
      </w:r>
      <w:r w:rsidR="00A03C63" w:rsidRPr="00074EDD">
        <w:rPr>
          <w:rFonts w:hAnsi="Times New Roman" w:cs="Times New Roman"/>
          <w:kern w:val="22"/>
          <w:lang w:val="en-GB"/>
        </w:rPr>
        <w:t xml:space="preserve">ABS </w:t>
      </w:r>
      <w:r w:rsidR="00B8356C" w:rsidRPr="00074EDD">
        <w:rPr>
          <w:rFonts w:hAnsi="Times New Roman" w:cs="Times New Roman"/>
          <w:kern w:val="22"/>
          <w:lang w:val="en-GB"/>
        </w:rPr>
        <w:t xml:space="preserve">Clearing-House </w:t>
      </w:r>
      <w:r w:rsidRPr="00074EDD">
        <w:rPr>
          <w:rFonts w:hAnsi="Times New Roman" w:cs="Times New Roman"/>
          <w:kern w:val="22"/>
          <w:lang w:val="en-GB"/>
        </w:rPr>
        <w:t>and the updates on existing capacity-building and development initiatives supporting the implementation of the Nagoya Protocol</w:t>
      </w:r>
      <w:r w:rsidR="004862B9" w:rsidRPr="00074EDD">
        <w:rPr>
          <w:rFonts w:hAnsi="Times New Roman" w:cs="Times New Roman"/>
          <w:kern w:val="22"/>
          <w:lang w:val="en-GB"/>
        </w:rPr>
        <w:t xml:space="preserve"> </w:t>
      </w:r>
      <w:r w:rsidR="00B8356C" w:rsidRPr="00074EDD">
        <w:rPr>
          <w:rFonts w:hAnsi="Times New Roman" w:cs="Times New Roman"/>
          <w:kern w:val="22"/>
          <w:lang w:val="en-GB"/>
        </w:rPr>
        <w:t>provided</w:t>
      </w:r>
      <w:r w:rsidR="004862B9" w:rsidRPr="00074EDD">
        <w:rPr>
          <w:rFonts w:hAnsi="Times New Roman" w:cs="Times New Roman"/>
          <w:kern w:val="22"/>
          <w:lang w:val="en-GB"/>
        </w:rPr>
        <w:t xml:space="preserve"> by the </w:t>
      </w:r>
      <w:r w:rsidR="00B8356C" w:rsidRPr="00074EDD">
        <w:rPr>
          <w:rFonts w:hAnsi="Times New Roman" w:cs="Times New Roman"/>
          <w:kern w:val="22"/>
          <w:lang w:val="en-GB"/>
        </w:rPr>
        <w:t>Secretariat</w:t>
      </w:r>
      <w:r w:rsidRPr="00074EDD">
        <w:rPr>
          <w:rFonts w:hAnsi="Times New Roman" w:cs="Times New Roman"/>
          <w:kern w:val="22"/>
          <w:lang w:val="en-GB"/>
        </w:rPr>
        <w:t xml:space="preserve">. Of the three, </w:t>
      </w:r>
      <w:proofErr w:type="gramStart"/>
      <w:r w:rsidRPr="00074EDD">
        <w:rPr>
          <w:rFonts w:hAnsi="Times New Roman" w:cs="Times New Roman"/>
          <w:kern w:val="22"/>
          <w:lang w:val="en-GB"/>
        </w:rPr>
        <w:t>the majority of</w:t>
      </w:r>
      <w:proofErr w:type="gramEnd"/>
      <w:r w:rsidRPr="00074EDD">
        <w:rPr>
          <w:rFonts w:hAnsi="Times New Roman" w:cs="Times New Roman"/>
          <w:kern w:val="22"/>
          <w:lang w:val="en-GB"/>
        </w:rPr>
        <w:t xml:space="preserve"> interviewees (64 per cent) indicated that the IAC and the </w:t>
      </w:r>
      <w:r w:rsidR="00B8356C" w:rsidRPr="00074EDD">
        <w:rPr>
          <w:rFonts w:hAnsi="Times New Roman" w:cs="Times New Roman"/>
          <w:kern w:val="22"/>
          <w:lang w:val="en-GB"/>
        </w:rPr>
        <w:t>ABS Clearing-House</w:t>
      </w:r>
      <w:r w:rsidRPr="00074EDD">
        <w:rPr>
          <w:rFonts w:hAnsi="Times New Roman" w:cs="Times New Roman"/>
          <w:kern w:val="22"/>
          <w:lang w:val="en-GB"/>
        </w:rPr>
        <w:t xml:space="preserve"> as the most useful mechanisms.</w:t>
      </w:r>
    </w:p>
    <w:p w14:paraId="72627595" w14:textId="21DD298B"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w:t>
      </w:r>
      <w:r w:rsidR="00A03C63" w:rsidRPr="00074EDD">
        <w:rPr>
          <w:rFonts w:hAnsi="Times New Roman" w:cs="Times New Roman"/>
          <w:kern w:val="22"/>
          <w:lang w:val="en-GB"/>
        </w:rPr>
        <w:t xml:space="preserve">Informal Advisory Committee </w:t>
      </w:r>
      <w:r w:rsidRPr="00074EDD">
        <w:rPr>
          <w:rFonts w:hAnsi="Times New Roman" w:cs="Times New Roman"/>
          <w:kern w:val="22"/>
          <w:lang w:val="en-GB"/>
        </w:rPr>
        <w:t xml:space="preserve">on capacity-building for the </w:t>
      </w:r>
      <w:r w:rsidR="00B8356C" w:rsidRPr="00074EDD">
        <w:rPr>
          <w:rFonts w:hAnsi="Times New Roman" w:cs="Times New Roman"/>
          <w:kern w:val="22"/>
          <w:lang w:val="en-GB"/>
        </w:rPr>
        <w:t>i</w:t>
      </w:r>
      <w:r w:rsidRPr="00074EDD">
        <w:rPr>
          <w:rFonts w:hAnsi="Times New Roman" w:cs="Times New Roman"/>
          <w:kern w:val="22"/>
          <w:lang w:val="en-GB"/>
        </w:rPr>
        <w:t>mplementation of the Nagoya Protocol</w:t>
      </w:r>
      <w:r w:rsidR="00446DBB" w:rsidRPr="00074EDD">
        <w:rPr>
          <w:rFonts w:hAnsi="Times New Roman" w:cs="Times New Roman"/>
          <w:kern w:val="22"/>
          <w:lang w:val="en-GB"/>
        </w:rPr>
        <w:t>, which</w:t>
      </w:r>
      <w:r w:rsidRPr="00074EDD">
        <w:rPr>
          <w:rFonts w:hAnsi="Times New Roman" w:cs="Times New Roman"/>
          <w:kern w:val="22"/>
          <w:lang w:val="en-GB"/>
        </w:rPr>
        <w:t xml:space="preserve"> brings together Parties, representatives of indigenous peoples and local communities, and international organizations to provide guidance to the Executive Secretary of the </w:t>
      </w:r>
      <w:r w:rsidR="00B8356C" w:rsidRPr="00074EDD">
        <w:rPr>
          <w:rFonts w:hAnsi="Times New Roman" w:cs="Times New Roman"/>
          <w:kern w:val="22"/>
          <w:lang w:val="en-GB"/>
        </w:rPr>
        <w:t xml:space="preserve">Convention </w:t>
      </w:r>
      <w:r w:rsidRPr="00074EDD">
        <w:rPr>
          <w:rFonts w:hAnsi="Times New Roman" w:cs="Times New Roman"/>
          <w:kern w:val="22"/>
          <w:lang w:val="en-GB"/>
        </w:rPr>
        <w:t xml:space="preserve">on matters of relevance to the assessment of the effectiveness of the </w:t>
      </w:r>
      <w:r w:rsidR="009B361C" w:rsidRPr="00074EDD">
        <w:rPr>
          <w:rFonts w:hAnsi="Times New Roman" w:cs="Times New Roman"/>
          <w:kern w:val="22"/>
          <w:lang w:val="en-GB"/>
        </w:rPr>
        <w:t>f</w:t>
      </w:r>
      <w:r w:rsidRPr="00074EDD">
        <w:rPr>
          <w:rFonts w:hAnsi="Times New Roman" w:cs="Times New Roman"/>
          <w:kern w:val="22"/>
          <w:lang w:val="en-GB"/>
        </w:rPr>
        <w:t>ramework</w:t>
      </w:r>
      <w:r w:rsidR="00446DBB" w:rsidRPr="00074EDD">
        <w:rPr>
          <w:rFonts w:hAnsi="Times New Roman" w:cs="Times New Roman"/>
          <w:kern w:val="22"/>
          <w:lang w:val="en-GB"/>
        </w:rPr>
        <w:t xml:space="preserve">, was considered the most useful mechanism for coordinating capacity-building on ABS. </w:t>
      </w:r>
      <w:r w:rsidRPr="00074EDD">
        <w:rPr>
          <w:rFonts w:hAnsi="Times New Roman" w:cs="Times New Roman"/>
          <w:kern w:val="22"/>
          <w:lang w:val="en-GB"/>
        </w:rPr>
        <w:t xml:space="preserve">Since the adoption of the </w:t>
      </w:r>
      <w:r w:rsidR="009B361C" w:rsidRPr="00074EDD">
        <w:rPr>
          <w:rFonts w:hAnsi="Times New Roman" w:cs="Times New Roman"/>
          <w:kern w:val="22"/>
          <w:lang w:val="en-GB"/>
        </w:rPr>
        <w:t>f</w:t>
      </w:r>
      <w:r w:rsidRPr="00074EDD">
        <w:rPr>
          <w:rFonts w:hAnsi="Times New Roman" w:cs="Times New Roman"/>
          <w:kern w:val="22"/>
          <w:lang w:val="en-GB"/>
        </w:rPr>
        <w:t>ramework</w:t>
      </w:r>
      <w:r w:rsidR="008E1432" w:rsidRPr="00074EDD">
        <w:rPr>
          <w:rFonts w:hAnsi="Times New Roman" w:cs="Times New Roman"/>
          <w:kern w:val="22"/>
          <w:lang w:val="en-GB"/>
        </w:rPr>
        <w:t>,</w:t>
      </w:r>
      <w:r w:rsidRPr="00074EDD">
        <w:rPr>
          <w:rFonts w:hAnsi="Times New Roman" w:cs="Times New Roman"/>
          <w:kern w:val="22"/>
          <w:lang w:val="en-GB"/>
        </w:rPr>
        <w:t xml:space="preserve"> three meetings </w:t>
      </w:r>
      <w:r w:rsidR="008E1432" w:rsidRPr="00074EDD">
        <w:rPr>
          <w:rFonts w:hAnsi="Times New Roman" w:cs="Times New Roman"/>
          <w:kern w:val="22"/>
          <w:lang w:val="en-GB"/>
        </w:rPr>
        <w:t xml:space="preserve">of the Informal Advisory Committee </w:t>
      </w:r>
      <w:r w:rsidRPr="00074EDD">
        <w:rPr>
          <w:rFonts w:hAnsi="Times New Roman" w:cs="Times New Roman"/>
          <w:kern w:val="22"/>
          <w:lang w:val="en-GB"/>
        </w:rPr>
        <w:t>have been held</w:t>
      </w:r>
      <w:r w:rsidR="008E1432" w:rsidRPr="00074EDD">
        <w:rPr>
          <w:rFonts w:hAnsi="Times New Roman" w:cs="Times New Roman"/>
          <w:kern w:val="22"/>
          <w:lang w:val="en-GB"/>
        </w:rPr>
        <w:t>.</w:t>
      </w:r>
      <w:r w:rsidR="005D553B" w:rsidRPr="00074EDD">
        <w:rPr>
          <w:rStyle w:val="FootnoteReference"/>
          <w:rFonts w:hAnsi="Times New Roman" w:cs="Times New Roman"/>
          <w:kern w:val="22"/>
          <w:lang w:val="en-GB"/>
        </w:rPr>
        <w:footnoteReference w:id="17"/>
      </w:r>
    </w:p>
    <w:p w14:paraId="4645B8EF" w14:textId="6A64C3CD"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In addition to providing advice, the </w:t>
      </w:r>
      <w:r w:rsidR="008E1432" w:rsidRPr="00074EDD">
        <w:rPr>
          <w:rFonts w:hAnsi="Times New Roman" w:cs="Times New Roman"/>
          <w:kern w:val="22"/>
          <w:lang w:val="en-GB"/>
        </w:rPr>
        <w:t xml:space="preserve">Committee </w:t>
      </w:r>
      <w:r w:rsidRPr="00074EDD">
        <w:rPr>
          <w:rFonts w:hAnsi="Times New Roman" w:cs="Times New Roman"/>
          <w:kern w:val="22"/>
          <w:lang w:val="en-GB"/>
        </w:rPr>
        <w:t>is mandated to facilitate coordination, synergy, coherence and complementarity among capacity-building and development activities</w:t>
      </w:r>
      <w:r w:rsidR="0098584E">
        <w:rPr>
          <w:rFonts w:hAnsi="Times New Roman" w:cs="Times New Roman"/>
          <w:kern w:val="22"/>
          <w:lang w:val="en-GB"/>
        </w:rPr>
        <w:t>.</w:t>
      </w:r>
      <w:r w:rsidR="005D553B" w:rsidRPr="00074EDD">
        <w:rPr>
          <w:rStyle w:val="FootnoteReference"/>
          <w:rFonts w:hAnsi="Times New Roman" w:cs="Times New Roman"/>
          <w:kern w:val="22"/>
          <w:lang w:val="en-GB"/>
        </w:rPr>
        <w:footnoteReference w:id="18"/>
      </w:r>
      <w:r w:rsidRPr="00074EDD">
        <w:rPr>
          <w:rFonts w:hAnsi="Times New Roman" w:cs="Times New Roman"/>
          <w:kern w:val="22"/>
          <w:lang w:val="en-GB"/>
        </w:rPr>
        <w:t xml:space="preserve"> Interviewees indicated that the IAC provided the opportunity to bring relevant capacity-building actors together to assess progress, identify gaps and share experiences on ABS capacity-building. One representative of an international organization stated that through participation in the IAC</w:t>
      </w:r>
      <w:r w:rsidR="008E1432" w:rsidRPr="00074EDD">
        <w:rPr>
          <w:rFonts w:hAnsi="Times New Roman" w:cs="Times New Roman"/>
          <w:kern w:val="22"/>
          <w:lang w:val="en-GB"/>
        </w:rPr>
        <w:t>,</w:t>
      </w:r>
      <w:r w:rsidRPr="00074EDD">
        <w:rPr>
          <w:rFonts w:hAnsi="Times New Roman" w:cs="Times New Roman"/>
          <w:kern w:val="22"/>
          <w:lang w:val="en-GB"/>
        </w:rPr>
        <w:t xml:space="preserve"> a region with limited ABS projects was identified and Parties consulted to better understand the situation and identify options to address capacity-building needs.</w:t>
      </w:r>
    </w:p>
    <w:p w14:paraId="7BD48090" w14:textId="18909255" w:rsidR="00D17037" w:rsidRPr="00074EDD" w:rsidRDefault="00D17037" w:rsidP="00B17766">
      <w:pPr>
        <w:numPr>
          <w:ilvl w:val="0"/>
          <w:numId w:val="1"/>
        </w:numPr>
        <w:contextualSpacing/>
        <w:rPr>
          <w:rFonts w:hAnsi="Times New Roman" w:cs="Times New Roman"/>
          <w:kern w:val="22"/>
          <w:lang w:val="en-GB"/>
        </w:rPr>
      </w:pPr>
      <w:r w:rsidRPr="00074EDD">
        <w:rPr>
          <w:rFonts w:hAnsi="Times New Roman" w:cs="Times New Roman"/>
          <w:kern w:val="22"/>
          <w:lang w:val="en-GB"/>
        </w:rPr>
        <w:t xml:space="preserve">The </w:t>
      </w:r>
      <w:r w:rsidR="00B8356C" w:rsidRPr="00074EDD">
        <w:rPr>
          <w:rFonts w:hAnsi="Times New Roman" w:cs="Times New Roman"/>
          <w:kern w:val="22"/>
          <w:lang w:val="en-GB"/>
        </w:rPr>
        <w:t>ABS Clearing-House</w:t>
      </w:r>
      <w:r w:rsidRPr="00074EDD">
        <w:rPr>
          <w:rFonts w:hAnsi="Times New Roman" w:cs="Times New Roman"/>
          <w:kern w:val="22"/>
          <w:lang w:val="en-GB"/>
        </w:rPr>
        <w:t xml:space="preserve"> was also deemed useful by more than half of </w:t>
      </w:r>
      <w:r w:rsidR="00446DBB" w:rsidRPr="00074EDD">
        <w:rPr>
          <w:rFonts w:hAnsi="Times New Roman" w:cs="Times New Roman"/>
          <w:kern w:val="22"/>
          <w:lang w:val="en-GB"/>
        </w:rPr>
        <w:t xml:space="preserve">the </w:t>
      </w:r>
      <w:r w:rsidRPr="00074EDD">
        <w:rPr>
          <w:rFonts w:hAnsi="Times New Roman" w:cs="Times New Roman"/>
          <w:kern w:val="22"/>
          <w:lang w:val="en-GB"/>
        </w:rPr>
        <w:t xml:space="preserve">interviewees. </w:t>
      </w:r>
      <w:r w:rsidR="00446DBB" w:rsidRPr="00074EDD">
        <w:rPr>
          <w:rFonts w:hAnsi="Times New Roman" w:cs="Times New Roman"/>
          <w:kern w:val="22"/>
          <w:lang w:val="en-GB"/>
        </w:rPr>
        <w:t>Many</w:t>
      </w:r>
      <w:r w:rsidRPr="00074EDD">
        <w:rPr>
          <w:rFonts w:hAnsi="Times New Roman" w:cs="Times New Roman"/>
          <w:kern w:val="22"/>
          <w:lang w:val="en-GB"/>
        </w:rPr>
        <w:t xml:space="preserve"> considered</w:t>
      </w:r>
      <w:r w:rsidR="00446DBB" w:rsidRPr="00074EDD">
        <w:rPr>
          <w:rFonts w:hAnsi="Times New Roman" w:cs="Times New Roman"/>
          <w:kern w:val="22"/>
          <w:lang w:val="en-GB"/>
        </w:rPr>
        <w:t xml:space="preserve"> it to be</w:t>
      </w:r>
      <w:r w:rsidRPr="00074EDD">
        <w:rPr>
          <w:rFonts w:hAnsi="Times New Roman" w:cs="Times New Roman"/>
          <w:kern w:val="22"/>
          <w:lang w:val="en-GB"/>
        </w:rPr>
        <w:t xml:space="preserve"> a valuable hub to find and share information on what countries are doing in terms of ABS</w:t>
      </w:r>
      <w:r w:rsidR="00F23934" w:rsidRPr="00074EDD">
        <w:rPr>
          <w:rFonts w:hAnsi="Times New Roman" w:cs="Times New Roman"/>
          <w:kern w:val="22"/>
          <w:lang w:val="en-GB"/>
        </w:rPr>
        <w:t xml:space="preserve"> capacity-building</w:t>
      </w:r>
      <w:r w:rsidR="0052058E" w:rsidRPr="00074EDD">
        <w:rPr>
          <w:rStyle w:val="FootnoteReference"/>
          <w:rFonts w:hAnsi="Times New Roman" w:cs="Times New Roman"/>
          <w:kern w:val="22"/>
          <w:lang w:val="en-GB"/>
        </w:rPr>
        <w:footnoteReference w:id="19"/>
      </w:r>
      <w:r w:rsidRPr="00074EDD">
        <w:rPr>
          <w:rFonts w:hAnsi="Times New Roman" w:cs="Times New Roman"/>
          <w:kern w:val="22"/>
          <w:lang w:val="en-GB"/>
        </w:rPr>
        <w:t xml:space="preserve"> and to find contact information, such as the national focal points on ABS. </w:t>
      </w:r>
      <w:r w:rsidR="0035246A" w:rsidRPr="00074EDD">
        <w:rPr>
          <w:rFonts w:hAnsi="Times New Roman" w:cs="Times New Roman"/>
          <w:kern w:val="22"/>
          <w:lang w:val="en-GB"/>
        </w:rPr>
        <w:t>For a</w:t>
      </w:r>
      <w:r w:rsidR="009A5CB8" w:rsidRPr="00074EDD">
        <w:rPr>
          <w:rFonts w:hAnsi="Times New Roman" w:cs="Times New Roman"/>
          <w:kern w:val="22"/>
          <w:lang w:val="en-GB"/>
        </w:rPr>
        <w:t>pproximately 60</w:t>
      </w:r>
      <w:r w:rsidR="008E1432" w:rsidRPr="00074EDD">
        <w:rPr>
          <w:rFonts w:hAnsi="Times New Roman" w:cs="Times New Roman"/>
          <w:kern w:val="22"/>
          <w:lang w:val="en-GB"/>
        </w:rPr>
        <w:t xml:space="preserve"> per cent</w:t>
      </w:r>
      <w:r w:rsidR="009A5CB8" w:rsidRPr="00074EDD">
        <w:rPr>
          <w:rFonts w:hAnsi="Times New Roman" w:cs="Times New Roman"/>
          <w:kern w:val="22"/>
          <w:lang w:val="en-GB"/>
        </w:rPr>
        <w:t xml:space="preserve"> of th</w:t>
      </w:r>
      <w:r w:rsidR="0035246A" w:rsidRPr="00074EDD">
        <w:rPr>
          <w:rFonts w:hAnsi="Times New Roman" w:cs="Times New Roman"/>
          <w:kern w:val="22"/>
          <w:lang w:val="en-GB"/>
        </w:rPr>
        <w:t>e</w:t>
      </w:r>
      <w:r w:rsidR="009A5CB8" w:rsidRPr="00074EDD">
        <w:rPr>
          <w:rFonts w:hAnsi="Times New Roman" w:cs="Times New Roman"/>
          <w:kern w:val="22"/>
          <w:lang w:val="en-GB"/>
        </w:rPr>
        <w:t xml:space="preserve"> ABS capacity-building initiatives known to the Secretariat</w:t>
      </w:r>
      <w:r w:rsidR="008E1432" w:rsidRPr="00074EDD">
        <w:rPr>
          <w:rFonts w:hAnsi="Times New Roman" w:cs="Times New Roman"/>
          <w:kern w:val="22"/>
          <w:lang w:val="en-GB"/>
        </w:rPr>
        <w:t>,</w:t>
      </w:r>
      <w:r w:rsidR="009A5CB8" w:rsidRPr="00074EDD">
        <w:rPr>
          <w:rFonts w:hAnsi="Times New Roman" w:cs="Times New Roman"/>
          <w:kern w:val="22"/>
          <w:lang w:val="en-GB"/>
        </w:rPr>
        <w:t xml:space="preserve"> </w:t>
      </w:r>
      <w:r w:rsidR="0035246A" w:rsidRPr="00074EDD">
        <w:rPr>
          <w:rFonts w:hAnsi="Times New Roman" w:cs="Times New Roman"/>
          <w:kern w:val="22"/>
          <w:lang w:val="en-GB"/>
        </w:rPr>
        <w:t>information has been</w:t>
      </w:r>
      <w:r w:rsidR="009A5CB8" w:rsidRPr="00074EDD">
        <w:rPr>
          <w:rFonts w:hAnsi="Times New Roman" w:cs="Times New Roman"/>
          <w:kern w:val="22"/>
          <w:lang w:val="en-GB"/>
        </w:rPr>
        <w:t xml:space="preserve"> uploaded to the ABS</w:t>
      </w:r>
      <w:r w:rsidR="0032090C">
        <w:rPr>
          <w:rFonts w:hAnsi="Times New Roman" w:cs="Times New Roman"/>
          <w:kern w:val="22"/>
          <w:lang w:val="en-GB"/>
        </w:rPr>
        <w:t xml:space="preserve"> </w:t>
      </w:r>
      <w:r w:rsidR="00690A25" w:rsidRPr="00074EDD">
        <w:rPr>
          <w:rFonts w:hAnsi="Times New Roman" w:cs="Times New Roman"/>
          <w:kern w:val="22"/>
          <w:lang w:val="en-GB"/>
        </w:rPr>
        <w:t>Clearing</w:t>
      </w:r>
      <w:r w:rsidR="00E70A5C">
        <w:rPr>
          <w:rFonts w:hAnsi="Times New Roman" w:cs="Times New Roman"/>
          <w:kern w:val="22"/>
          <w:lang w:val="en-GB"/>
        </w:rPr>
        <w:t>-</w:t>
      </w:r>
      <w:r w:rsidR="00690A25" w:rsidRPr="00074EDD">
        <w:rPr>
          <w:rFonts w:hAnsi="Times New Roman" w:cs="Times New Roman"/>
          <w:kern w:val="22"/>
          <w:lang w:val="en-GB"/>
        </w:rPr>
        <w:t>House</w:t>
      </w:r>
      <w:r w:rsidR="00871EF3" w:rsidRPr="00074EDD">
        <w:rPr>
          <w:rFonts w:hAnsi="Times New Roman" w:cs="Times New Roman"/>
          <w:kern w:val="22"/>
          <w:lang w:val="en-GB"/>
        </w:rPr>
        <w:t>.</w:t>
      </w:r>
      <w:r w:rsidR="009A5CB8" w:rsidRPr="00074EDD">
        <w:rPr>
          <w:rFonts w:hAnsi="Times New Roman" w:cs="Times New Roman"/>
          <w:kern w:val="22"/>
          <w:lang w:val="en-GB"/>
        </w:rPr>
        <w:t xml:space="preserve"> </w:t>
      </w:r>
      <w:r w:rsidRPr="00074EDD">
        <w:rPr>
          <w:rFonts w:hAnsi="Times New Roman" w:cs="Times New Roman"/>
          <w:kern w:val="22"/>
          <w:lang w:val="en-GB"/>
        </w:rPr>
        <w:t xml:space="preserve">Moreover, some interviewees visit the </w:t>
      </w:r>
      <w:r w:rsidR="00B8356C" w:rsidRPr="00074EDD">
        <w:rPr>
          <w:rFonts w:hAnsi="Times New Roman" w:cs="Times New Roman"/>
          <w:kern w:val="22"/>
          <w:lang w:val="en-GB"/>
        </w:rPr>
        <w:t>ABS Clearing</w:t>
      </w:r>
      <w:r w:rsidR="00E83CB5" w:rsidRPr="00074EDD">
        <w:rPr>
          <w:rFonts w:hAnsi="Times New Roman" w:cs="Times New Roman"/>
          <w:kern w:val="22"/>
          <w:lang w:val="en-GB"/>
        </w:rPr>
        <w:noBreakHyphen/>
      </w:r>
      <w:r w:rsidR="00B8356C" w:rsidRPr="00074EDD">
        <w:rPr>
          <w:rFonts w:hAnsi="Times New Roman" w:cs="Times New Roman"/>
          <w:kern w:val="22"/>
          <w:lang w:val="en-GB"/>
        </w:rPr>
        <w:t>House</w:t>
      </w:r>
      <w:r w:rsidR="009A5CB8" w:rsidRPr="00074EDD">
        <w:rPr>
          <w:rFonts w:hAnsi="Times New Roman" w:cs="Times New Roman"/>
          <w:kern w:val="22"/>
          <w:lang w:val="en-GB"/>
        </w:rPr>
        <w:t>’s section containing capacity-building resources</w:t>
      </w:r>
      <w:r w:rsidR="00B8356C" w:rsidRPr="00074EDD" w:rsidDel="00B8356C">
        <w:rPr>
          <w:rFonts w:hAnsi="Times New Roman" w:cs="Times New Roman"/>
          <w:kern w:val="22"/>
          <w:lang w:val="en-GB"/>
        </w:rPr>
        <w:t xml:space="preserve"> </w:t>
      </w:r>
      <w:r w:rsidRPr="00074EDD">
        <w:rPr>
          <w:rFonts w:hAnsi="Times New Roman" w:cs="Times New Roman"/>
          <w:kern w:val="22"/>
          <w:lang w:val="en-GB"/>
        </w:rPr>
        <w:t xml:space="preserve">to find materials to use for </w:t>
      </w:r>
      <w:r w:rsidR="00446DBB" w:rsidRPr="00074EDD">
        <w:rPr>
          <w:rFonts w:hAnsi="Times New Roman" w:cs="Times New Roman"/>
          <w:kern w:val="22"/>
          <w:lang w:val="en-GB"/>
        </w:rPr>
        <w:t xml:space="preserve">their </w:t>
      </w:r>
      <w:r w:rsidRPr="00074EDD">
        <w:rPr>
          <w:rFonts w:hAnsi="Times New Roman" w:cs="Times New Roman"/>
          <w:kern w:val="22"/>
          <w:lang w:val="en-GB"/>
        </w:rPr>
        <w:t>capacity-building activities</w:t>
      </w:r>
      <w:r w:rsidR="009A5CB8" w:rsidRPr="00074EDD">
        <w:rPr>
          <w:rFonts w:hAnsi="Times New Roman" w:cs="Times New Roman"/>
          <w:kern w:val="22"/>
          <w:lang w:val="en-GB"/>
        </w:rPr>
        <w:t xml:space="preserve">. </w:t>
      </w:r>
      <w:r w:rsidR="00446DBB" w:rsidRPr="00074EDD">
        <w:rPr>
          <w:rFonts w:hAnsi="Times New Roman" w:cs="Times New Roman"/>
          <w:kern w:val="22"/>
          <w:lang w:val="en-GB"/>
        </w:rPr>
        <w:t>In addition, several countries use</w:t>
      </w:r>
      <w:r w:rsidRPr="00074EDD">
        <w:rPr>
          <w:rFonts w:hAnsi="Times New Roman" w:cs="Times New Roman"/>
          <w:kern w:val="22"/>
          <w:lang w:val="en-GB"/>
        </w:rPr>
        <w:t xml:space="preserve"> the national report analyser to learn what other countries </w:t>
      </w:r>
      <w:r w:rsidR="00446DBB" w:rsidRPr="00074EDD">
        <w:rPr>
          <w:rFonts w:hAnsi="Times New Roman" w:cs="Times New Roman"/>
          <w:kern w:val="22"/>
          <w:lang w:val="en-GB"/>
        </w:rPr>
        <w:t xml:space="preserve">by reading the </w:t>
      </w:r>
      <w:r w:rsidRPr="00074EDD">
        <w:rPr>
          <w:rFonts w:hAnsi="Times New Roman" w:cs="Times New Roman"/>
          <w:kern w:val="22"/>
          <w:lang w:val="en-GB"/>
        </w:rPr>
        <w:t>replies to the probing questions on work being done for each article of the Protocol.</w:t>
      </w:r>
    </w:p>
    <w:p w14:paraId="2255090E" w14:textId="7F98796F"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Interviewees offered several suggestions on how to improve the coordination mechanisms which are presented in section VII of the document.</w:t>
      </w:r>
    </w:p>
    <w:p w14:paraId="3349116A" w14:textId="77A4E3D3" w:rsidR="00D17037" w:rsidRPr="00074EDD" w:rsidRDefault="00D17037" w:rsidP="00074EDD">
      <w:pPr>
        <w:pStyle w:val="Heading4"/>
        <w:keepLines w:val="0"/>
        <w:numPr>
          <w:ilvl w:val="0"/>
          <w:numId w:val="30"/>
        </w:numPr>
        <w:spacing w:before="120" w:after="120"/>
        <w:ind w:left="714" w:hanging="357"/>
        <w:jc w:val="center"/>
        <w:rPr>
          <w:rFonts w:ascii="Times New Roman" w:hAnsi="Times New Roman" w:cs="Times New Roman"/>
          <w:b w:val="0"/>
          <w:color w:val="auto"/>
          <w:kern w:val="22"/>
          <w:lang w:val="en-GB"/>
        </w:rPr>
      </w:pPr>
      <w:r w:rsidRPr="00074EDD">
        <w:rPr>
          <w:rFonts w:ascii="Times New Roman" w:hAnsi="Times New Roman" w:cs="Times New Roman"/>
          <w:b w:val="0"/>
          <w:color w:val="auto"/>
          <w:kern w:val="22"/>
          <w:lang w:val="en-GB"/>
        </w:rPr>
        <w:t xml:space="preserve">Role of the </w:t>
      </w:r>
      <w:r w:rsidR="00B8356C" w:rsidRPr="00074EDD">
        <w:rPr>
          <w:rFonts w:ascii="Times New Roman" w:hAnsi="Times New Roman" w:cs="Times New Roman"/>
          <w:b w:val="0"/>
          <w:color w:val="auto"/>
          <w:kern w:val="22"/>
          <w:lang w:val="en-GB"/>
        </w:rPr>
        <w:t>Secretariat</w:t>
      </w:r>
    </w:p>
    <w:p w14:paraId="152DD33F" w14:textId="2E729927"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According to the </w:t>
      </w:r>
      <w:r w:rsidR="009B361C" w:rsidRPr="00074EDD">
        <w:rPr>
          <w:rFonts w:hAnsi="Times New Roman" w:cs="Times New Roman"/>
          <w:kern w:val="22"/>
          <w:lang w:val="en-GB"/>
        </w:rPr>
        <w:t>f</w:t>
      </w:r>
      <w:r w:rsidRPr="00074EDD">
        <w:rPr>
          <w:rFonts w:hAnsi="Times New Roman" w:cs="Times New Roman"/>
          <w:kern w:val="22"/>
          <w:lang w:val="en-GB"/>
        </w:rPr>
        <w:t xml:space="preserve">ramework, the </w:t>
      </w:r>
      <w:r w:rsidR="00B8356C" w:rsidRPr="00074EDD">
        <w:rPr>
          <w:rFonts w:hAnsi="Times New Roman" w:cs="Times New Roman"/>
          <w:kern w:val="22"/>
          <w:lang w:val="en-GB"/>
        </w:rPr>
        <w:t xml:space="preserve">Secretariat’s </w:t>
      </w:r>
      <w:r w:rsidRPr="00074EDD">
        <w:rPr>
          <w:rFonts w:hAnsi="Times New Roman" w:cs="Times New Roman"/>
          <w:kern w:val="22"/>
          <w:lang w:val="en-GB"/>
        </w:rPr>
        <w:t xml:space="preserve">role is to promote and coordinate </w:t>
      </w:r>
      <w:r w:rsidR="009E2734" w:rsidRPr="00074EDD">
        <w:rPr>
          <w:rFonts w:hAnsi="Times New Roman" w:cs="Times New Roman"/>
          <w:kern w:val="22"/>
          <w:lang w:val="en-GB"/>
        </w:rPr>
        <w:t xml:space="preserve">the </w:t>
      </w:r>
      <w:r w:rsidRPr="00074EDD">
        <w:rPr>
          <w:rFonts w:hAnsi="Times New Roman" w:cs="Times New Roman"/>
          <w:kern w:val="22"/>
          <w:lang w:val="en-GB"/>
        </w:rPr>
        <w:t xml:space="preserve">implementation </w:t>
      </w:r>
      <w:r w:rsidR="009E2734" w:rsidRPr="00074EDD">
        <w:rPr>
          <w:rFonts w:hAnsi="Times New Roman" w:cs="Times New Roman"/>
          <w:kern w:val="22"/>
          <w:lang w:val="en-GB"/>
        </w:rPr>
        <w:t xml:space="preserve">of the </w:t>
      </w:r>
      <w:r w:rsidR="009B361C" w:rsidRPr="00074EDD">
        <w:rPr>
          <w:rFonts w:hAnsi="Times New Roman" w:cs="Times New Roman"/>
          <w:kern w:val="22"/>
          <w:lang w:val="en-GB"/>
        </w:rPr>
        <w:t>f</w:t>
      </w:r>
      <w:r w:rsidR="009E2734" w:rsidRPr="00074EDD">
        <w:rPr>
          <w:rFonts w:hAnsi="Times New Roman" w:cs="Times New Roman"/>
          <w:kern w:val="22"/>
          <w:lang w:val="en-GB"/>
        </w:rPr>
        <w:t xml:space="preserve">ramework </w:t>
      </w:r>
      <w:r w:rsidRPr="00074EDD">
        <w:rPr>
          <w:rFonts w:hAnsi="Times New Roman" w:cs="Times New Roman"/>
          <w:kern w:val="22"/>
          <w:lang w:val="en-GB"/>
        </w:rPr>
        <w:t xml:space="preserve">by collecting and providing information through the </w:t>
      </w:r>
      <w:r w:rsidR="00B8356C" w:rsidRPr="00074EDD">
        <w:rPr>
          <w:rFonts w:hAnsi="Times New Roman" w:cs="Times New Roman"/>
          <w:kern w:val="22"/>
          <w:lang w:val="en-GB"/>
        </w:rPr>
        <w:t>ABS Clearing-House</w:t>
      </w:r>
      <w:r w:rsidR="00B8356C" w:rsidRPr="00074EDD" w:rsidDel="00B8356C">
        <w:rPr>
          <w:rFonts w:hAnsi="Times New Roman" w:cs="Times New Roman"/>
          <w:kern w:val="22"/>
          <w:lang w:val="en-GB"/>
        </w:rPr>
        <w:t xml:space="preserve"> </w:t>
      </w:r>
      <w:r w:rsidRPr="00074EDD">
        <w:rPr>
          <w:rFonts w:hAnsi="Times New Roman" w:cs="Times New Roman"/>
          <w:kern w:val="22"/>
          <w:lang w:val="en-GB"/>
        </w:rPr>
        <w:t xml:space="preserve">and facilitating activities at the regional and international levels. </w:t>
      </w:r>
      <w:r w:rsidR="00E83CB5" w:rsidRPr="00074EDD">
        <w:rPr>
          <w:rFonts w:hAnsi="Times New Roman" w:cs="Times New Roman"/>
          <w:kern w:val="22"/>
          <w:lang w:val="en-GB"/>
        </w:rPr>
        <w:t xml:space="preserve">A total of </w:t>
      </w:r>
      <w:r w:rsidRPr="00074EDD">
        <w:rPr>
          <w:rFonts w:hAnsi="Times New Roman" w:cs="Times New Roman"/>
          <w:kern w:val="22"/>
          <w:lang w:val="en-GB"/>
        </w:rPr>
        <w:t xml:space="preserve">77 per cent </w:t>
      </w:r>
      <w:r w:rsidR="00880896" w:rsidRPr="00074EDD">
        <w:rPr>
          <w:rFonts w:hAnsi="Times New Roman" w:cs="Times New Roman"/>
          <w:kern w:val="22"/>
          <w:lang w:val="en-GB"/>
        </w:rPr>
        <w:t xml:space="preserve">of the interviewees </w:t>
      </w:r>
      <w:r w:rsidRPr="00074EDD">
        <w:rPr>
          <w:rFonts w:hAnsi="Times New Roman" w:cs="Times New Roman"/>
          <w:kern w:val="22"/>
          <w:lang w:val="en-GB"/>
        </w:rPr>
        <w:t xml:space="preserve">stated that they considered the </w:t>
      </w:r>
      <w:r w:rsidR="00B8356C" w:rsidRPr="00074EDD">
        <w:rPr>
          <w:rFonts w:hAnsi="Times New Roman" w:cs="Times New Roman"/>
          <w:kern w:val="22"/>
          <w:lang w:val="en-GB"/>
        </w:rPr>
        <w:t xml:space="preserve">Secretariat </w:t>
      </w:r>
      <w:r w:rsidR="00880896" w:rsidRPr="00074EDD">
        <w:rPr>
          <w:rFonts w:hAnsi="Times New Roman" w:cs="Times New Roman"/>
          <w:kern w:val="22"/>
          <w:lang w:val="en-GB"/>
        </w:rPr>
        <w:t>to have</w:t>
      </w:r>
      <w:r w:rsidRPr="00074EDD">
        <w:rPr>
          <w:rFonts w:hAnsi="Times New Roman" w:cs="Times New Roman"/>
          <w:kern w:val="22"/>
          <w:lang w:val="en-GB"/>
        </w:rPr>
        <w:t xml:space="preserve"> been effective in its role. </w:t>
      </w:r>
      <w:r w:rsidR="00675670" w:rsidRPr="00074EDD">
        <w:rPr>
          <w:rFonts w:hAnsi="Times New Roman" w:cs="Times New Roman"/>
          <w:kern w:val="22"/>
          <w:lang w:val="en-GB"/>
        </w:rPr>
        <w:t xml:space="preserve">As mentioned above, a possible biasing factor was that the interviews were </w:t>
      </w:r>
      <w:r w:rsidRPr="00074EDD">
        <w:rPr>
          <w:rFonts w:hAnsi="Times New Roman" w:cs="Times New Roman"/>
          <w:kern w:val="22"/>
          <w:lang w:val="en-GB"/>
        </w:rPr>
        <w:t xml:space="preserve">conducted by </w:t>
      </w:r>
      <w:r w:rsidR="00D23DEA" w:rsidRPr="00074EDD">
        <w:rPr>
          <w:rFonts w:hAnsi="Times New Roman" w:cs="Times New Roman"/>
          <w:kern w:val="22"/>
          <w:lang w:val="en-GB"/>
        </w:rPr>
        <w:t>Secretariat’s</w:t>
      </w:r>
      <w:r w:rsidR="00B8356C" w:rsidRPr="00074EDD">
        <w:rPr>
          <w:rFonts w:hAnsi="Times New Roman" w:cs="Times New Roman"/>
          <w:kern w:val="22"/>
          <w:lang w:val="en-GB"/>
        </w:rPr>
        <w:t xml:space="preserve"> </w:t>
      </w:r>
      <w:r w:rsidRPr="00074EDD">
        <w:rPr>
          <w:rFonts w:hAnsi="Times New Roman" w:cs="Times New Roman"/>
          <w:kern w:val="22"/>
          <w:lang w:val="en-GB"/>
        </w:rPr>
        <w:t>staff members and response</w:t>
      </w:r>
      <w:r w:rsidR="00675670" w:rsidRPr="00074EDD">
        <w:rPr>
          <w:rFonts w:hAnsi="Times New Roman" w:cs="Times New Roman"/>
          <w:kern w:val="22"/>
          <w:lang w:val="en-GB"/>
        </w:rPr>
        <w:t>s</w:t>
      </w:r>
      <w:r w:rsidRPr="00074EDD">
        <w:rPr>
          <w:rFonts w:hAnsi="Times New Roman" w:cs="Times New Roman"/>
          <w:kern w:val="22"/>
          <w:lang w:val="en-GB"/>
        </w:rPr>
        <w:t xml:space="preserve"> may have been different had the evaluation been carried out by independent evaluators.</w:t>
      </w:r>
    </w:p>
    <w:p w14:paraId="448108F2" w14:textId="2F4F0372" w:rsidR="00D17037" w:rsidRPr="00074EDD" w:rsidRDefault="00D17037" w:rsidP="00074EDD">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In addition to appreciating the coordination mechanisms mentioned above, several participants stated that they valued the </w:t>
      </w:r>
      <w:r w:rsidR="00B8356C" w:rsidRPr="00074EDD">
        <w:rPr>
          <w:rFonts w:hAnsi="Times New Roman" w:cs="Times New Roman"/>
          <w:kern w:val="22"/>
          <w:lang w:val="en-GB"/>
        </w:rPr>
        <w:t xml:space="preserve">Secretariat’s </w:t>
      </w:r>
      <w:r w:rsidRPr="00074EDD">
        <w:rPr>
          <w:rFonts w:hAnsi="Times New Roman" w:cs="Times New Roman"/>
          <w:kern w:val="22"/>
          <w:lang w:val="en-GB"/>
        </w:rPr>
        <w:t xml:space="preserve">training efforts such as </w:t>
      </w:r>
      <w:r w:rsidR="00D23DEA" w:rsidRPr="00074EDD">
        <w:rPr>
          <w:rFonts w:hAnsi="Times New Roman" w:cs="Times New Roman"/>
          <w:kern w:val="22"/>
          <w:lang w:val="en-GB"/>
        </w:rPr>
        <w:t xml:space="preserve">the </w:t>
      </w:r>
      <w:r w:rsidRPr="00074EDD">
        <w:rPr>
          <w:rFonts w:hAnsi="Times New Roman" w:cs="Times New Roman"/>
          <w:kern w:val="22"/>
          <w:lang w:val="en-GB"/>
        </w:rPr>
        <w:t>training programme on “establishing measures to implement the Nagoya Protocol”</w:t>
      </w:r>
      <w:r w:rsidR="00B8356C" w:rsidRPr="00074EDD">
        <w:rPr>
          <w:rFonts w:hAnsi="Times New Roman" w:cs="Times New Roman"/>
          <w:kern w:val="22"/>
          <w:lang w:val="en-GB"/>
        </w:rPr>
        <w:t>,</w:t>
      </w:r>
      <w:r w:rsidRPr="00074EDD">
        <w:rPr>
          <w:rFonts w:hAnsi="Times New Roman" w:cs="Times New Roman"/>
          <w:kern w:val="22"/>
          <w:lang w:val="en-GB"/>
        </w:rPr>
        <w:t xml:space="preserve"> </w:t>
      </w:r>
      <w:r w:rsidR="00953AAE" w:rsidRPr="00074EDD">
        <w:rPr>
          <w:rFonts w:hAnsi="Times New Roman" w:cs="Times New Roman"/>
          <w:kern w:val="22"/>
          <w:lang w:val="en-GB"/>
        </w:rPr>
        <w:t>carried out</w:t>
      </w:r>
      <w:r w:rsidR="00B8356C" w:rsidRPr="00074EDD">
        <w:rPr>
          <w:rFonts w:hAnsi="Times New Roman" w:cs="Times New Roman"/>
          <w:kern w:val="22"/>
          <w:lang w:val="en-GB"/>
        </w:rPr>
        <w:t xml:space="preserve"> jointly by the International Development Law Organization (</w:t>
      </w:r>
      <w:proofErr w:type="spellStart"/>
      <w:r w:rsidR="00B8356C" w:rsidRPr="00074EDD">
        <w:rPr>
          <w:rFonts w:hAnsi="Times New Roman" w:cs="Times New Roman"/>
          <w:kern w:val="22"/>
          <w:lang w:val="en-GB"/>
        </w:rPr>
        <w:t>IDLO</w:t>
      </w:r>
      <w:proofErr w:type="spellEnd"/>
      <w:r w:rsidR="00B8356C" w:rsidRPr="00074EDD">
        <w:rPr>
          <w:rFonts w:hAnsi="Times New Roman" w:cs="Times New Roman"/>
          <w:kern w:val="22"/>
          <w:lang w:val="en-GB"/>
        </w:rPr>
        <w:t xml:space="preserve">) and the Secretariat, </w:t>
      </w:r>
      <w:r w:rsidRPr="00074EDD">
        <w:rPr>
          <w:rFonts w:hAnsi="Times New Roman" w:cs="Times New Roman"/>
          <w:kern w:val="22"/>
          <w:lang w:val="en-GB"/>
        </w:rPr>
        <w:t>and the development of e-learning modules, factsheets, videos and other materials that have been used in capacity-building</w:t>
      </w:r>
      <w:r w:rsidR="00275225">
        <w:rPr>
          <w:rFonts w:hAnsi="Times New Roman" w:cs="Times New Roman"/>
          <w:kern w:val="22"/>
          <w:lang w:val="en-GB"/>
        </w:rPr>
        <w:t>.</w:t>
      </w:r>
      <w:r w:rsidRPr="00074EDD">
        <w:rPr>
          <w:rStyle w:val="FootnoteReference"/>
          <w:rFonts w:hAnsi="Times New Roman" w:cs="Times New Roman"/>
          <w:kern w:val="22"/>
          <w:lang w:val="en-GB"/>
        </w:rPr>
        <w:footnoteReference w:id="20"/>
      </w:r>
      <w:r w:rsidRPr="00074EDD">
        <w:rPr>
          <w:rFonts w:hAnsi="Times New Roman" w:cs="Times New Roman"/>
          <w:kern w:val="22"/>
          <w:lang w:val="en-GB"/>
        </w:rPr>
        <w:t xml:space="preserve"> Participants indicated that it would be important for the </w:t>
      </w:r>
      <w:r w:rsidR="00B8356C" w:rsidRPr="00074EDD">
        <w:rPr>
          <w:rFonts w:hAnsi="Times New Roman" w:cs="Times New Roman"/>
          <w:kern w:val="22"/>
          <w:lang w:val="en-GB"/>
        </w:rPr>
        <w:t xml:space="preserve">Secretariat </w:t>
      </w:r>
      <w:r w:rsidRPr="00074EDD">
        <w:rPr>
          <w:rFonts w:hAnsi="Times New Roman" w:cs="Times New Roman"/>
          <w:kern w:val="22"/>
          <w:lang w:val="en-GB"/>
        </w:rPr>
        <w:t xml:space="preserve">to continue with these efforts. Several recommendations were made on how the </w:t>
      </w:r>
      <w:r w:rsidR="00B8356C" w:rsidRPr="00074EDD">
        <w:rPr>
          <w:rFonts w:hAnsi="Times New Roman" w:cs="Times New Roman"/>
          <w:kern w:val="22"/>
          <w:lang w:val="en-GB"/>
        </w:rPr>
        <w:t xml:space="preserve">Secretariat </w:t>
      </w:r>
      <w:r w:rsidRPr="00074EDD">
        <w:rPr>
          <w:rFonts w:hAnsi="Times New Roman" w:cs="Times New Roman"/>
          <w:kern w:val="22"/>
          <w:lang w:val="en-GB"/>
        </w:rPr>
        <w:t xml:space="preserve">could improve its role in promoting and coordinating the </w:t>
      </w:r>
      <w:r w:rsidR="009B361C" w:rsidRPr="00074EDD">
        <w:rPr>
          <w:rFonts w:hAnsi="Times New Roman" w:cs="Times New Roman"/>
          <w:kern w:val="22"/>
          <w:lang w:val="en-GB"/>
        </w:rPr>
        <w:t>f</w:t>
      </w:r>
      <w:r w:rsidRPr="00074EDD">
        <w:rPr>
          <w:rFonts w:hAnsi="Times New Roman" w:cs="Times New Roman"/>
          <w:kern w:val="22"/>
          <w:lang w:val="en-GB"/>
        </w:rPr>
        <w:t>ramework which are presented in section VII</w:t>
      </w:r>
      <w:r w:rsidR="00880896" w:rsidRPr="00074EDD">
        <w:rPr>
          <w:rFonts w:hAnsi="Times New Roman" w:cs="Times New Roman"/>
          <w:kern w:val="22"/>
          <w:lang w:val="en-GB"/>
        </w:rPr>
        <w:t xml:space="preserve"> below</w:t>
      </w:r>
      <w:r w:rsidRPr="00074EDD">
        <w:rPr>
          <w:rFonts w:hAnsi="Times New Roman" w:cs="Times New Roman"/>
          <w:kern w:val="22"/>
          <w:lang w:val="en-GB"/>
        </w:rPr>
        <w:t>.</w:t>
      </w:r>
    </w:p>
    <w:p w14:paraId="29CB381F" w14:textId="77777777" w:rsidR="00C67E94" w:rsidRPr="007B7AEA" w:rsidRDefault="00C67E94" w:rsidP="00074EDD">
      <w:pPr>
        <w:pStyle w:val="Heading2"/>
        <w:numPr>
          <w:ilvl w:val="0"/>
          <w:numId w:val="24"/>
        </w:numPr>
        <w:suppressLineNumbers/>
        <w:tabs>
          <w:tab w:val="clear" w:pos="720"/>
          <w:tab w:val="left" w:pos="709"/>
        </w:tabs>
        <w:suppressAutoHyphens/>
        <w:kinsoku w:val="0"/>
        <w:overflowPunct w:val="0"/>
        <w:autoSpaceDE w:val="0"/>
        <w:autoSpaceDN w:val="0"/>
        <w:ind w:left="1077"/>
        <w:rPr>
          <w:caps/>
          <w:snapToGrid w:val="0"/>
          <w:kern w:val="22"/>
          <w:lang w:val="en-GB"/>
        </w:rPr>
      </w:pPr>
      <w:bookmarkStart w:id="22" w:name="_Toc20144916"/>
      <w:r w:rsidRPr="007B7AEA">
        <w:rPr>
          <w:caps/>
          <w:snapToGrid w:val="0"/>
          <w:kern w:val="22"/>
          <w:lang w:val="en-GB"/>
        </w:rPr>
        <w:t>Uses and strengths of the Framework</w:t>
      </w:r>
      <w:bookmarkEnd w:id="21"/>
      <w:bookmarkEnd w:id="22"/>
    </w:p>
    <w:p w14:paraId="0BD92B2A" w14:textId="1A6F92B5" w:rsidR="00D17037" w:rsidRPr="00074EDD" w:rsidRDefault="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This section focuses on the use of the </w:t>
      </w:r>
      <w:r w:rsidR="009B361C" w:rsidRPr="00074EDD">
        <w:rPr>
          <w:rFonts w:hAnsi="Times New Roman" w:cs="Times New Roman"/>
          <w:kern w:val="22"/>
          <w:lang w:val="en-GB"/>
        </w:rPr>
        <w:t>f</w:t>
      </w:r>
      <w:r w:rsidRPr="00074EDD">
        <w:rPr>
          <w:rFonts w:hAnsi="Times New Roman" w:cs="Times New Roman"/>
          <w:kern w:val="22"/>
          <w:lang w:val="en-GB"/>
        </w:rPr>
        <w:t>ramework and its main strengths, as expressed primarily in the semi-structured interviews and supported by the literature review. It contains detai</w:t>
      </w:r>
      <w:r w:rsidR="00675670" w:rsidRPr="00074EDD">
        <w:rPr>
          <w:rFonts w:hAnsi="Times New Roman" w:cs="Times New Roman"/>
          <w:kern w:val="22"/>
          <w:lang w:val="en-GB"/>
        </w:rPr>
        <w:t>l</w:t>
      </w:r>
      <w:r w:rsidRPr="00074EDD">
        <w:rPr>
          <w:rFonts w:hAnsi="Times New Roman" w:cs="Times New Roman"/>
          <w:kern w:val="22"/>
          <w:lang w:val="en-GB"/>
        </w:rPr>
        <w:t xml:space="preserve">s on how the </w:t>
      </w:r>
      <w:r w:rsidR="009B361C" w:rsidRPr="00074EDD">
        <w:rPr>
          <w:rFonts w:hAnsi="Times New Roman" w:cs="Times New Roman"/>
          <w:kern w:val="22"/>
          <w:lang w:val="en-GB"/>
        </w:rPr>
        <w:t>f</w:t>
      </w:r>
      <w:r w:rsidRPr="00074EDD">
        <w:rPr>
          <w:rFonts w:hAnsi="Times New Roman" w:cs="Times New Roman"/>
          <w:kern w:val="22"/>
          <w:lang w:val="en-GB"/>
        </w:rPr>
        <w:t>ramework was used and to what extent it was taken into consideration.</w:t>
      </w:r>
    </w:p>
    <w:p w14:paraId="7434D8F9" w14:textId="120FDDAA" w:rsidR="00C67E94" w:rsidRPr="00074EDD" w:rsidRDefault="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Nearly all the interviewees (90 per cent) answered that they had used the </w:t>
      </w:r>
      <w:r w:rsidR="009B361C" w:rsidRPr="00074EDD">
        <w:rPr>
          <w:rFonts w:hAnsi="Times New Roman" w:cs="Times New Roman"/>
          <w:kern w:val="22"/>
          <w:lang w:val="en-GB"/>
        </w:rPr>
        <w:t>f</w:t>
      </w:r>
      <w:r w:rsidRPr="00074EDD">
        <w:rPr>
          <w:rFonts w:hAnsi="Times New Roman" w:cs="Times New Roman"/>
          <w:kern w:val="22"/>
          <w:lang w:val="en-GB"/>
        </w:rPr>
        <w:t xml:space="preserve">ramework to guide their capacity-building work. The </w:t>
      </w:r>
      <w:r w:rsidR="009B361C" w:rsidRPr="00074EDD">
        <w:rPr>
          <w:rFonts w:hAnsi="Times New Roman" w:cs="Times New Roman"/>
          <w:kern w:val="22"/>
          <w:lang w:val="en-GB"/>
        </w:rPr>
        <w:t>f</w:t>
      </w:r>
      <w:r w:rsidRPr="00074EDD">
        <w:rPr>
          <w:rFonts w:hAnsi="Times New Roman" w:cs="Times New Roman"/>
          <w:kern w:val="22"/>
          <w:lang w:val="en-GB"/>
        </w:rPr>
        <w:t xml:space="preserve">ramework was used to varying degrees, with about half using it as a broad, reference document. For example, several used it as a checklist for the development of national plans. Moreover, donors indicated they used the </w:t>
      </w:r>
      <w:r w:rsidR="009B361C" w:rsidRPr="00074EDD">
        <w:rPr>
          <w:rFonts w:hAnsi="Times New Roman" w:cs="Times New Roman"/>
          <w:kern w:val="22"/>
          <w:lang w:val="en-GB"/>
        </w:rPr>
        <w:t>f</w:t>
      </w:r>
      <w:r w:rsidRPr="00074EDD">
        <w:rPr>
          <w:rFonts w:hAnsi="Times New Roman" w:cs="Times New Roman"/>
          <w:kern w:val="22"/>
          <w:lang w:val="en-GB"/>
        </w:rPr>
        <w:t>ramework to review proposals and ensure alignment with capacity-building priorities.</w:t>
      </w:r>
    </w:p>
    <w:p w14:paraId="2A74AEE3" w14:textId="495BD908" w:rsidR="00C67E94" w:rsidRPr="00074EDD" w:rsidRDefault="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About 36 per cent used the </w:t>
      </w:r>
      <w:r w:rsidR="009B361C" w:rsidRPr="00074EDD">
        <w:rPr>
          <w:rFonts w:hAnsi="Times New Roman" w:cs="Times New Roman"/>
          <w:kern w:val="22"/>
          <w:lang w:val="en-GB"/>
        </w:rPr>
        <w:t>f</w:t>
      </w:r>
      <w:r w:rsidRPr="00074EDD">
        <w:rPr>
          <w:rFonts w:hAnsi="Times New Roman" w:cs="Times New Roman"/>
          <w:kern w:val="22"/>
          <w:lang w:val="en-GB"/>
        </w:rPr>
        <w:t xml:space="preserve">ramework more actively as a guide to prepare capacity-building action plans or for reporting purposes. Several interviewees used the </w:t>
      </w:r>
      <w:r w:rsidR="009B361C" w:rsidRPr="00074EDD">
        <w:rPr>
          <w:rFonts w:hAnsi="Times New Roman" w:cs="Times New Roman"/>
          <w:kern w:val="22"/>
          <w:lang w:val="en-GB"/>
        </w:rPr>
        <w:t>f</w:t>
      </w:r>
      <w:r w:rsidRPr="00074EDD">
        <w:rPr>
          <w:rFonts w:hAnsi="Times New Roman" w:cs="Times New Roman"/>
          <w:kern w:val="22"/>
          <w:lang w:val="en-GB"/>
        </w:rPr>
        <w:t>ramework as a road</w:t>
      </w:r>
      <w:r w:rsidR="00902801">
        <w:rPr>
          <w:rFonts w:hAnsi="Times New Roman" w:cs="Times New Roman"/>
          <w:kern w:val="22"/>
          <w:lang w:val="en-GB"/>
        </w:rPr>
        <w:t xml:space="preserve"> </w:t>
      </w:r>
      <w:r w:rsidRPr="00074EDD">
        <w:rPr>
          <w:rFonts w:hAnsi="Times New Roman" w:cs="Times New Roman"/>
          <w:kern w:val="22"/>
          <w:lang w:val="en-GB"/>
        </w:rPr>
        <w:t xml:space="preserve">map, to identify what needed to be done and set strategic priorities. A smaller number of interviewees (20 per cent) used the </w:t>
      </w:r>
      <w:r w:rsidR="009B361C" w:rsidRPr="00074EDD">
        <w:rPr>
          <w:rFonts w:hAnsi="Times New Roman" w:cs="Times New Roman"/>
          <w:kern w:val="22"/>
          <w:lang w:val="en-GB"/>
        </w:rPr>
        <w:t>f</w:t>
      </w:r>
      <w:r w:rsidRPr="00074EDD">
        <w:rPr>
          <w:rFonts w:hAnsi="Times New Roman" w:cs="Times New Roman"/>
          <w:kern w:val="22"/>
          <w:lang w:val="en-GB"/>
        </w:rPr>
        <w:t>ramework to develop their national ABS frameworks. Specifically, they mentioned using the appendices to develop their ABS framework by adapting the measures and activities to their own country context.</w:t>
      </w:r>
    </w:p>
    <w:p w14:paraId="5965F9A1" w14:textId="42D6FCB4" w:rsidR="00C67E94" w:rsidRPr="00074EDD" w:rsidRDefault="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Most interviewees (68 per cent) used the </w:t>
      </w:r>
      <w:r w:rsidR="009B361C" w:rsidRPr="00074EDD">
        <w:rPr>
          <w:rFonts w:hAnsi="Times New Roman" w:cs="Times New Roman"/>
          <w:kern w:val="22"/>
          <w:lang w:val="en-GB"/>
        </w:rPr>
        <w:t>f</w:t>
      </w:r>
      <w:r w:rsidRPr="00074EDD">
        <w:rPr>
          <w:rFonts w:hAnsi="Times New Roman" w:cs="Times New Roman"/>
          <w:kern w:val="22"/>
          <w:lang w:val="en-GB"/>
        </w:rPr>
        <w:t xml:space="preserve">ramework in developing ABS project proposals especially for submission to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The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representative indicated that most of the ABS projects are aligned to the key areas of the </w:t>
      </w:r>
      <w:r w:rsidR="009B361C" w:rsidRPr="00074EDD">
        <w:rPr>
          <w:rFonts w:hAnsi="Times New Roman" w:cs="Times New Roman"/>
          <w:kern w:val="22"/>
          <w:lang w:val="en-GB"/>
        </w:rPr>
        <w:t>f</w:t>
      </w:r>
      <w:r w:rsidRPr="00074EDD">
        <w:rPr>
          <w:rFonts w:hAnsi="Times New Roman" w:cs="Times New Roman"/>
          <w:kern w:val="22"/>
          <w:lang w:val="en-GB"/>
        </w:rPr>
        <w:t xml:space="preserve">ramework which is supported by the analysis carried out by the </w:t>
      </w:r>
      <w:r w:rsidR="00B8356C" w:rsidRPr="00074EDD">
        <w:rPr>
          <w:rFonts w:hAnsi="Times New Roman" w:cs="Times New Roman"/>
          <w:kern w:val="22"/>
          <w:lang w:val="en-GB"/>
        </w:rPr>
        <w:t xml:space="preserve">Secretariat </w:t>
      </w:r>
      <w:r w:rsidRPr="00074EDD">
        <w:rPr>
          <w:rFonts w:hAnsi="Times New Roman" w:cs="Times New Roman"/>
          <w:kern w:val="22"/>
          <w:lang w:val="en-GB"/>
        </w:rPr>
        <w:t xml:space="preserve">and the study carried out by </w:t>
      </w:r>
      <w:r w:rsidR="00257935">
        <w:rPr>
          <w:rFonts w:hAnsi="Times New Roman" w:cs="Times New Roman"/>
          <w:kern w:val="22"/>
          <w:lang w:val="en-GB"/>
        </w:rPr>
        <w:t xml:space="preserve">the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Independent Evaluation Office (</w:t>
      </w:r>
      <w:proofErr w:type="spellStart"/>
      <w:r w:rsidRPr="00074EDD">
        <w:rPr>
          <w:rFonts w:hAnsi="Times New Roman" w:cs="Times New Roman"/>
          <w:kern w:val="22"/>
          <w:lang w:val="en-GB"/>
        </w:rPr>
        <w:t>IEO</w:t>
      </w:r>
      <w:proofErr w:type="spellEnd"/>
      <w:r w:rsidRPr="00074EDD">
        <w:rPr>
          <w:rFonts w:hAnsi="Times New Roman" w:cs="Times New Roman"/>
          <w:kern w:val="22"/>
          <w:lang w:val="en-GB"/>
        </w:rPr>
        <w:t xml:space="preserve">). Upon review of several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ABS project documents</w:t>
      </w:r>
      <w:r w:rsidR="00257935">
        <w:rPr>
          <w:rFonts w:hAnsi="Times New Roman" w:cs="Times New Roman"/>
          <w:kern w:val="22"/>
          <w:lang w:val="en-GB"/>
        </w:rPr>
        <w:t>,</w:t>
      </w:r>
      <w:r w:rsidRPr="00074EDD">
        <w:rPr>
          <w:rFonts w:hAnsi="Times New Roman" w:cs="Times New Roman"/>
          <w:kern w:val="22"/>
          <w:lang w:val="en-GB"/>
        </w:rPr>
        <w:t xml:space="preserve"> it was not possible to find explicit mention </w:t>
      </w:r>
      <w:r w:rsidR="00F744D6">
        <w:rPr>
          <w:rFonts w:hAnsi="Times New Roman" w:cs="Times New Roman"/>
          <w:kern w:val="22"/>
          <w:lang w:val="en-GB"/>
        </w:rPr>
        <w:t>of</w:t>
      </w:r>
      <w:r w:rsidR="00F744D6" w:rsidRPr="00074EDD">
        <w:rPr>
          <w:rFonts w:hAnsi="Times New Roman" w:cs="Times New Roman"/>
          <w:kern w:val="22"/>
          <w:lang w:val="en-GB"/>
        </w:rPr>
        <w:t xml:space="preserve"> </w:t>
      </w:r>
      <w:r w:rsidRPr="00074EDD">
        <w:rPr>
          <w:rFonts w:hAnsi="Times New Roman" w:cs="Times New Roman"/>
          <w:kern w:val="22"/>
          <w:lang w:val="en-GB"/>
        </w:rPr>
        <w:t xml:space="preserve">the </w:t>
      </w:r>
      <w:r w:rsidR="009B361C" w:rsidRPr="00074EDD">
        <w:rPr>
          <w:rFonts w:hAnsi="Times New Roman" w:cs="Times New Roman"/>
          <w:kern w:val="22"/>
          <w:lang w:val="en-GB"/>
        </w:rPr>
        <w:t>f</w:t>
      </w:r>
      <w:r w:rsidRPr="00074EDD">
        <w:rPr>
          <w:rFonts w:hAnsi="Times New Roman" w:cs="Times New Roman"/>
          <w:kern w:val="22"/>
          <w:lang w:val="en-GB"/>
        </w:rPr>
        <w:t>ramework in the project identification forms (</w:t>
      </w:r>
      <w:proofErr w:type="spellStart"/>
      <w:r w:rsidRPr="00074EDD">
        <w:rPr>
          <w:rFonts w:hAnsi="Times New Roman" w:cs="Times New Roman"/>
          <w:kern w:val="22"/>
          <w:lang w:val="en-GB"/>
        </w:rPr>
        <w:t>PIFs</w:t>
      </w:r>
      <w:proofErr w:type="spellEnd"/>
      <w:r w:rsidRPr="00074EDD">
        <w:rPr>
          <w:rFonts w:hAnsi="Times New Roman" w:cs="Times New Roman"/>
          <w:kern w:val="22"/>
          <w:lang w:val="en-GB"/>
        </w:rPr>
        <w:t>).</w:t>
      </w:r>
    </w:p>
    <w:p w14:paraId="3826740C" w14:textId="6DA692E3" w:rsidR="00C67E94" w:rsidRPr="00074EDD" w:rsidRDefault="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biodiversity focal area study carried out by the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IEO</w:t>
      </w:r>
      <w:proofErr w:type="spellEnd"/>
      <w:r w:rsidRPr="00074EDD">
        <w:rPr>
          <w:rFonts w:hAnsi="Times New Roman" w:cs="Times New Roman"/>
          <w:kern w:val="22"/>
          <w:lang w:val="en-GB"/>
        </w:rPr>
        <w:t xml:space="preserve"> also analysed how the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ABS strategy has evolved over the first six replenishment periods and found it to be closely linked to the evolution in the “guidance to the financial mechanism” documents produced by the </w:t>
      </w:r>
      <w:r w:rsidR="00B8356C" w:rsidRPr="00074EDD">
        <w:rPr>
          <w:rFonts w:hAnsi="Times New Roman" w:cs="Times New Roman"/>
          <w:kern w:val="22"/>
          <w:lang w:val="en-GB"/>
        </w:rPr>
        <w:t>Secretariat</w:t>
      </w:r>
      <w:r w:rsidRPr="00074EDD">
        <w:rPr>
          <w:rFonts w:hAnsi="Times New Roman" w:cs="Times New Roman"/>
          <w:kern w:val="22"/>
          <w:lang w:val="en-GB"/>
        </w:rPr>
        <w:t xml:space="preserve">. The guidance documents, especially for </w:t>
      </w:r>
      <w:r w:rsidR="00835EC0" w:rsidRPr="00074EDD">
        <w:rPr>
          <w:rFonts w:hAnsi="Times New Roman" w:cs="Times New Roman"/>
          <w:kern w:val="22"/>
          <w:lang w:val="en-GB"/>
        </w:rPr>
        <w:t xml:space="preserve">the second </w:t>
      </w:r>
      <w:r w:rsidR="002764A2" w:rsidRPr="00074EDD">
        <w:rPr>
          <w:rFonts w:hAnsi="Times New Roman" w:cs="Times New Roman"/>
          <w:kern w:val="22"/>
          <w:lang w:val="en-GB"/>
        </w:rPr>
        <w:t>m</w:t>
      </w:r>
      <w:r w:rsidR="00835EC0" w:rsidRPr="00074EDD">
        <w:rPr>
          <w:rFonts w:hAnsi="Times New Roman" w:cs="Times New Roman"/>
          <w:kern w:val="22"/>
          <w:lang w:val="en-GB"/>
        </w:rPr>
        <w:t>eeting of the Parties to the Nagoya Protocol</w:t>
      </w:r>
      <w:r w:rsidRPr="00074EDD">
        <w:rPr>
          <w:rFonts w:hAnsi="Times New Roman" w:cs="Times New Roman"/>
          <w:kern w:val="22"/>
          <w:lang w:val="en-GB"/>
        </w:rPr>
        <w:t xml:space="preserve">, include explicit references to the </w:t>
      </w:r>
      <w:r w:rsidR="009B361C" w:rsidRPr="00074EDD">
        <w:rPr>
          <w:rFonts w:hAnsi="Times New Roman" w:cs="Times New Roman"/>
          <w:kern w:val="22"/>
          <w:lang w:val="en-GB"/>
        </w:rPr>
        <w:t>f</w:t>
      </w:r>
      <w:r w:rsidRPr="00074EDD">
        <w:rPr>
          <w:rFonts w:hAnsi="Times New Roman" w:cs="Times New Roman"/>
          <w:kern w:val="22"/>
          <w:lang w:val="en-GB"/>
        </w:rPr>
        <w:t xml:space="preserve">ramework, however, the </w:t>
      </w:r>
      <w:proofErr w:type="spellStart"/>
      <w:r w:rsidRPr="00074EDD">
        <w:rPr>
          <w:rFonts w:hAnsi="Times New Roman" w:cs="Times New Roman"/>
          <w:kern w:val="22"/>
          <w:lang w:val="en-GB"/>
        </w:rPr>
        <w:t>IEO</w:t>
      </w:r>
      <w:proofErr w:type="spellEnd"/>
      <w:r w:rsidRPr="00074EDD">
        <w:rPr>
          <w:rFonts w:hAnsi="Times New Roman" w:cs="Times New Roman"/>
          <w:kern w:val="22"/>
          <w:lang w:val="en-GB"/>
        </w:rPr>
        <w:t xml:space="preserve"> study does not explicitly mention the </w:t>
      </w:r>
      <w:r w:rsidR="009B361C" w:rsidRPr="00074EDD">
        <w:rPr>
          <w:rFonts w:hAnsi="Times New Roman" w:cs="Times New Roman"/>
          <w:kern w:val="22"/>
          <w:lang w:val="en-GB"/>
        </w:rPr>
        <w:t>f</w:t>
      </w:r>
      <w:r w:rsidRPr="00074EDD">
        <w:rPr>
          <w:rFonts w:hAnsi="Times New Roman" w:cs="Times New Roman"/>
          <w:kern w:val="22"/>
          <w:lang w:val="en-GB"/>
        </w:rPr>
        <w:t xml:space="preserve">ramework or its role in shaping the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ABS strategy.</w:t>
      </w:r>
    </w:p>
    <w:p w14:paraId="363ED30A" w14:textId="61855249" w:rsidR="00C67E94" w:rsidRPr="00074EDD" w:rsidRDefault="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appendices of the </w:t>
      </w:r>
      <w:r w:rsidR="009B361C" w:rsidRPr="00074EDD">
        <w:rPr>
          <w:rFonts w:hAnsi="Times New Roman" w:cs="Times New Roman"/>
          <w:kern w:val="22"/>
          <w:lang w:val="en-GB"/>
        </w:rPr>
        <w:t>f</w:t>
      </w:r>
      <w:r w:rsidRPr="00074EDD">
        <w:rPr>
          <w:rFonts w:hAnsi="Times New Roman" w:cs="Times New Roman"/>
          <w:kern w:val="22"/>
          <w:lang w:val="en-GB"/>
        </w:rPr>
        <w:t xml:space="preserve">ramework, with measures and practical capacity-building and development activities to support the effective implementation of the Nagoya Protocol, were used by most of the interviewees and were cited as the </w:t>
      </w:r>
      <w:r w:rsidR="009B361C" w:rsidRPr="00074EDD">
        <w:rPr>
          <w:rFonts w:hAnsi="Times New Roman" w:cs="Times New Roman"/>
          <w:kern w:val="22"/>
          <w:lang w:val="en-GB"/>
        </w:rPr>
        <w:t>f</w:t>
      </w:r>
      <w:r w:rsidRPr="00074EDD">
        <w:rPr>
          <w:rFonts w:hAnsi="Times New Roman" w:cs="Times New Roman"/>
          <w:kern w:val="22"/>
          <w:lang w:val="en-GB"/>
        </w:rPr>
        <w:t>ramework’s main strength. Elements of the appendices were used in the design of capacity-building projects, national ABS strategies, interim measures and communication strategies. The comprehensiveness and detail of the appendices was most valued as it provided guidance on the steps that are needed to make the Protocol operational.</w:t>
      </w:r>
    </w:p>
    <w:p w14:paraId="233308F1" w14:textId="493897FD" w:rsidR="00C67E94" w:rsidRPr="00074EDD" w:rsidRDefault="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Several interviewees also mentioned the organization of the activities into short, medium and long-term as strengths and appreciated that the </w:t>
      </w:r>
      <w:r w:rsidR="009B361C" w:rsidRPr="00074EDD">
        <w:rPr>
          <w:rFonts w:hAnsi="Times New Roman" w:cs="Times New Roman"/>
          <w:kern w:val="22"/>
          <w:lang w:val="en-GB"/>
        </w:rPr>
        <w:t>f</w:t>
      </w:r>
      <w:r w:rsidRPr="00074EDD">
        <w:rPr>
          <w:rFonts w:hAnsi="Times New Roman" w:cs="Times New Roman"/>
          <w:kern w:val="22"/>
          <w:lang w:val="en-GB"/>
        </w:rPr>
        <w:t>ramework promoted activities at the global, regional, and national level</w:t>
      </w:r>
      <w:r w:rsidR="00E83CB5" w:rsidRPr="00074EDD">
        <w:rPr>
          <w:rFonts w:hAnsi="Times New Roman" w:cs="Times New Roman"/>
          <w:kern w:val="22"/>
          <w:lang w:val="en-GB"/>
        </w:rPr>
        <w:t>s</w:t>
      </w:r>
      <w:r w:rsidRPr="00074EDD">
        <w:rPr>
          <w:rFonts w:hAnsi="Times New Roman" w:cs="Times New Roman"/>
          <w:kern w:val="22"/>
          <w:lang w:val="en-GB"/>
        </w:rPr>
        <w:t xml:space="preserve">. However, some also suggested that this aspect could be improved. For instance, developing an ABS domestic policy framework for many countries, especially in those where ABS is a </w:t>
      </w:r>
      <w:r w:rsidR="00BE6FEA" w:rsidRPr="00074EDD">
        <w:rPr>
          <w:rFonts w:hAnsi="Times New Roman" w:cs="Times New Roman"/>
          <w:kern w:val="22"/>
          <w:lang w:val="en-GB"/>
        </w:rPr>
        <w:t xml:space="preserve">recent </w:t>
      </w:r>
      <w:r w:rsidRPr="00074EDD">
        <w:rPr>
          <w:rFonts w:hAnsi="Times New Roman" w:cs="Times New Roman"/>
          <w:kern w:val="22"/>
          <w:lang w:val="en-GB"/>
        </w:rPr>
        <w:t xml:space="preserve">issue, is more of a medium to long-term endeavour and cannot realistically be accomplished in the short-term. One interviewee suggested that it would </w:t>
      </w:r>
      <w:r w:rsidR="00765726" w:rsidRPr="00074EDD">
        <w:rPr>
          <w:rFonts w:hAnsi="Times New Roman" w:cs="Times New Roman"/>
          <w:kern w:val="22"/>
          <w:lang w:val="en-GB"/>
        </w:rPr>
        <w:t xml:space="preserve">be </w:t>
      </w:r>
      <w:r w:rsidRPr="00074EDD">
        <w:rPr>
          <w:rFonts w:hAnsi="Times New Roman" w:cs="Times New Roman"/>
          <w:kern w:val="22"/>
          <w:lang w:val="en-GB"/>
        </w:rPr>
        <w:t xml:space="preserve">useful for the </w:t>
      </w:r>
      <w:r w:rsidR="009B361C" w:rsidRPr="00074EDD">
        <w:rPr>
          <w:rFonts w:hAnsi="Times New Roman" w:cs="Times New Roman"/>
          <w:kern w:val="22"/>
          <w:lang w:val="en-GB"/>
        </w:rPr>
        <w:t>f</w:t>
      </w:r>
      <w:r w:rsidRPr="00074EDD">
        <w:rPr>
          <w:rFonts w:hAnsi="Times New Roman" w:cs="Times New Roman"/>
          <w:kern w:val="22"/>
          <w:lang w:val="en-GB"/>
        </w:rPr>
        <w:t xml:space="preserve">ramework to consider that different countries are at different stages of development </w:t>
      </w:r>
      <w:proofErr w:type="gramStart"/>
      <w:r w:rsidRPr="00074EDD">
        <w:rPr>
          <w:rFonts w:hAnsi="Times New Roman" w:cs="Times New Roman"/>
          <w:kern w:val="22"/>
          <w:lang w:val="en-GB"/>
        </w:rPr>
        <w:t>with regard to</w:t>
      </w:r>
      <w:proofErr w:type="gramEnd"/>
      <w:r w:rsidRPr="00074EDD">
        <w:rPr>
          <w:rFonts w:hAnsi="Times New Roman" w:cs="Times New Roman"/>
          <w:kern w:val="22"/>
          <w:lang w:val="en-GB"/>
        </w:rPr>
        <w:t xml:space="preserve"> ABS. In some countries</w:t>
      </w:r>
      <w:r w:rsidR="00E55B43" w:rsidRPr="007B7AEA">
        <w:rPr>
          <w:rFonts w:hAnsi="Times New Roman" w:cs="Times New Roman"/>
          <w:kern w:val="22"/>
          <w:lang w:val="en-GB"/>
        </w:rPr>
        <w:t>,</w:t>
      </w:r>
      <w:r w:rsidRPr="00074EDD">
        <w:rPr>
          <w:rFonts w:hAnsi="Times New Roman" w:cs="Times New Roman"/>
          <w:kern w:val="22"/>
          <w:lang w:val="en-GB"/>
        </w:rPr>
        <w:t xml:space="preserve"> ABS may be</w:t>
      </w:r>
      <w:r w:rsidR="00E77625" w:rsidRPr="00074EDD">
        <w:rPr>
          <w:rFonts w:hAnsi="Times New Roman" w:cs="Times New Roman"/>
          <w:kern w:val="22"/>
          <w:lang w:val="en-GB"/>
        </w:rPr>
        <w:t xml:space="preserve"> an emerging issue</w:t>
      </w:r>
      <w:r w:rsidRPr="00074EDD">
        <w:rPr>
          <w:rFonts w:hAnsi="Times New Roman" w:cs="Times New Roman"/>
          <w:kern w:val="22"/>
          <w:lang w:val="en-GB"/>
        </w:rPr>
        <w:t xml:space="preserve"> while in others it may be an area where there are decades of experience. For each case, the guidance on capacity-building would differ based on the stage of development (i.e</w:t>
      </w:r>
      <w:r w:rsidR="00E63797" w:rsidRPr="00074EDD">
        <w:rPr>
          <w:rFonts w:hAnsi="Times New Roman" w:cs="Times New Roman"/>
          <w:kern w:val="22"/>
          <w:lang w:val="en-GB"/>
        </w:rPr>
        <w:t>.</w:t>
      </w:r>
      <w:r w:rsidRPr="00074EDD">
        <w:rPr>
          <w:rFonts w:hAnsi="Times New Roman" w:cs="Times New Roman"/>
          <w:kern w:val="22"/>
          <w:lang w:val="en-GB"/>
        </w:rPr>
        <w:t xml:space="preserve"> beginner, intermediate or advanced).</w:t>
      </w:r>
    </w:p>
    <w:p w14:paraId="2A63A580" w14:textId="0F2CB2AC" w:rsidR="00D17037" w:rsidRPr="00074EDD" w:rsidRDefault="00D17037" w:rsidP="00074EDD">
      <w:pPr>
        <w:pStyle w:val="Heading2"/>
        <w:numPr>
          <w:ilvl w:val="0"/>
          <w:numId w:val="24"/>
        </w:numPr>
        <w:suppressLineNumbers/>
        <w:tabs>
          <w:tab w:val="clear" w:pos="720"/>
          <w:tab w:val="left" w:pos="851"/>
        </w:tabs>
        <w:suppressAutoHyphens/>
        <w:kinsoku w:val="0"/>
        <w:overflowPunct w:val="0"/>
        <w:autoSpaceDE w:val="0"/>
        <w:autoSpaceDN w:val="0"/>
        <w:ind w:left="1077"/>
        <w:rPr>
          <w:rFonts w:ascii="Times New Roman Bold" w:hAnsi="Times New Roman Bold"/>
          <w:caps/>
          <w:snapToGrid w:val="0"/>
          <w:kern w:val="22"/>
          <w:lang w:val="en-GB"/>
        </w:rPr>
      </w:pPr>
      <w:bookmarkStart w:id="23" w:name="_Toc20144917"/>
      <w:bookmarkStart w:id="24" w:name="_Toc15404649"/>
      <w:r w:rsidRPr="00074EDD">
        <w:rPr>
          <w:rFonts w:ascii="Times New Roman Bold" w:hAnsi="Times New Roman Bold"/>
          <w:caps/>
          <w:snapToGrid w:val="0"/>
          <w:kern w:val="22"/>
          <w:lang w:val="en-GB"/>
        </w:rPr>
        <w:t xml:space="preserve">Elements of the </w:t>
      </w:r>
      <w:r w:rsidR="00401790" w:rsidRPr="00074EDD">
        <w:rPr>
          <w:rFonts w:ascii="Times New Roman Bold" w:hAnsi="Times New Roman Bold"/>
          <w:caps/>
          <w:snapToGrid w:val="0"/>
          <w:kern w:val="22"/>
          <w:lang w:val="en-GB"/>
        </w:rPr>
        <w:t>strategic framework</w:t>
      </w:r>
      <w:bookmarkEnd w:id="23"/>
    </w:p>
    <w:p w14:paraId="755DE7DD" w14:textId="72B56615" w:rsidR="00D17037" w:rsidRPr="00074EDD" w:rsidRDefault="00D17037" w:rsidP="00074EDD">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This section looks at the content of the </w:t>
      </w:r>
      <w:r w:rsidR="009B361C" w:rsidRPr="00074EDD">
        <w:rPr>
          <w:rFonts w:hAnsi="Times New Roman" w:cs="Times New Roman"/>
          <w:kern w:val="22"/>
          <w:lang w:val="en-GB"/>
        </w:rPr>
        <w:t>f</w:t>
      </w:r>
      <w:r w:rsidRPr="00074EDD">
        <w:rPr>
          <w:rFonts w:hAnsi="Times New Roman" w:cs="Times New Roman"/>
          <w:kern w:val="22"/>
          <w:lang w:val="en-GB"/>
        </w:rPr>
        <w:t xml:space="preserve">ramework, such as the key areas, objectives, themes and activities, which are most relevant for the future of ABS capacity-building. This section also looks at emerging needs that </w:t>
      </w:r>
      <w:r w:rsidR="006706A0" w:rsidRPr="00074EDD">
        <w:rPr>
          <w:rFonts w:hAnsi="Times New Roman" w:cs="Times New Roman"/>
          <w:kern w:val="22"/>
          <w:lang w:val="en-GB"/>
        </w:rPr>
        <w:t>are not reflected</w:t>
      </w:r>
      <w:r w:rsidRPr="00074EDD">
        <w:rPr>
          <w:rFonts w:hAnsi="Times New Roman" w:cs="Times New Roman"/>
          <w:kern w:val="22"/>
          <w:lang w:val="en-GB"/>
        </w:rPr>
        <w:t xml:space="preserve"> in the current </w:t>
      </w:r>
      <w:r w:rsidR="009B361C" w:rsidRPr="00074EDD">
        <w:rPr>
          <w:rFonts w:hAnsi="Times New Roman" w:cs="Times New Roman"/>
          <w:kern w:val="22"/>
          <w:lang w:val="en-GB"/>
        </w:rPr>
        <w:t>f</w:t>
      </w:r>
      <w:r w:rsidRPr="00074EDD">
        <w:rPr>
          <w:rFonts w:hAnsi="Times New Roman" w:cs="Times New Roman"/>
          <w:kern w:val="22"/>
          <w:lang w:val="en-GB"/>
        </w:rPr>
        <w:t>ramework.</w:t>
      </w:r>
    </w:p>
    <w:p w14:paraId="0F50F1F3" w14:textId="134FC6F0" w:rsidR="00D17037" w:rsidRPr="00074EDD" w:rsidRDefault="00D17037" w:rsidP="00074EDD">
      <w:pPr>
        <w:pStyle w:val="Heading3"/>
        <w:numPr>
          <w:ilvl w:val="0"/>
          <w:numId w:val="35"/>
        </w:numPr>
        <w:spacing w:before="120" w:after="120"/>
        <w:ind w:left="1077" w:hanging="357"/>
        <w:jc w:val="center"/>
        <w:rPr>
          <w:rFonts w:ascii="Times New Roman" w:hAnsi="Times New Roman"/>
          <w:b w:val="0"/>
          <w:color w:val="auto"/>
          <w:kern w:val="22"/>
          <w:sz w:val="22"/>
          <w:szCs w:val="22"/>
          <w:lang w:val="en-GB"/>
        </w:rPr>
      </w:pPr>
      <w:bookmarkStart w:id="25" w:name="_Toc20144918"/>
      <w:r w:rsidRPr="00074EDD">
        <w:rPr>
          <w:rFonts w:ascii="Times New Roman" w:hAnsi="Times New Roman"/>
          <w:kern w:val="22"/>
          <w:sz w:val="22"/>
          <w:szCs w:val="22"/>
          <w:lang w:val="en-GB"/>
        </w:rPr>
        <w:t>Key areas where further capacity-building is needed</w:t>
      </w:r>
      <w:bookmarkEnd w:id="25"/>
    </w:p>
    <w:p w14:paraId="2F5EAF8D" w14:textId="341A3AF3"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Interviewees identified Key Areas 3, 4 and 5 as priorities for continued support in capacity-building and development. This finding supports the conclusions of the assessment and review carried out in 2018.</w:t>
      </w:r>
    </w:p>
    <w:p w14:paraId="5E817782" w14:textId="1D9C3DF5"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Several interviewees highlighted the importance of including more guidance in the </w:t>
      </w:r>
      <w:r w:rsidR="009B361C" w:rsidRPr="00074EDD">
        <w:rPr>
          <w:rFonts w:hAnsi="Times New Roman" w:cs="Times New Roman"/>
          <w:kern w:val="22"/>
          <w:lang w:val="en-GB"/>
        </w:rPr>
        <w:t>f</w:t>
      </w:r>
      <w:r w:rsidRPr="00074EDD">
        <w:rPr>
          <w:rFonts w:hAnsi="Times New Roman" w:cs="Times New Roman"/>
          <w:kern w:val="22"/>
          <w:lang w:val="en-GB"/>
        </w:rPr>
        <w:t>ramework on building capacities to negotiate MAT</w:t>
      </w:r>
      <w:r w:rsidR="009306D6" w:rsidRPr="00074EDD">
        <w:rPr>
          <w:rFonts w:hAnsi="Times New Roman" w:cs="Times New Roman"/>
          <w:kern w:val="22"/>
          <w:lang w:val="en-GB"/>
        </w:rPr>
        <w:t xml:space="preserve"> (key area 3)</w:t>
      </w:r>
      <w:r w:rsidRPr="00074EDD">
        <w:rPr>
          <w:rFonts w:hAnsi="Times New Roman" w:cs="Times New Roman"/>
          <w:kern w:val="22"/>
          <w:lang w:val="en-GB"/>
        </w:rPr>
        <w:t xml:space="preserve">. As seen in section III above, this is the key area that the </w:t>
      </w:r>
      <w:r w:rsidR="008729C9">
        <w:rPr>
          <w:rFonts w:hAnsi="Times New Roman" w:cs="Times New Roman"/>
          <w:kern w:val="22"/>
          <w:lang w:val="en-GB"/>
        </w:rPr>
        <w:t>fewest</w:t>
      </w:r>
      <w:r w:rsidRPr="00074EDD">
        <w:rPr>
          <w:rFonts w:hAnsi="Times New Roman" w:cs="Times New Roman"/>
          <w:kern w:val="22"/>
          <w:lang w:val="en-GB"/>
        </w:rPr>
        <w:t xml:space="preserve"> capacity-building initiatives were covering. Interviewees specified that</w:t>
      </w:r>
      <w:r w:rsidR="008729C9">
        <w:rPr>
          <w:rFonts w:hAnsi="Times New Roman" w:cs="Times New Roman"/>
          <w:kern w:val="22"/>
          <w:lang w:val="en-GB"/>
        </w:rPr>
        <w:t>,</w:t>
      </w:r>
      <w:r w:rsidRPr="00074EDD">
        <w:rPr>
          <w:rFonts w:hAnsi="Times New Roman" w:cs="Times New Roman"/>
          <w:kern w:val="22"/>
          <w:lang w:val="en-GB"/>
        </w:rPr>
        <w:t xml:space="preserve"> for capacity-building to be more successful in this area</w:t>
      </w:r>
      <w:r w:rsidR="00675670" w:rsidRPr="00074EDD">
        <w:rPr>
          <w:rFonts w:hAnsi="Times New Roman" w:cs="Times New Roman"/>
          <w:kern w:val="22"/>
          <w:lang w:val="en-GB"/>
        </w:rPr>
        <w:t xml:space="preserve">, training material on how to negotiate MAT should consist </w:t>
      </w:r>
      <w:r w:rsidR="008F7F00" w:rsidRPr="00074EDD">
        <w:rPr>
          <w:rFonts w:hAnsi="Times New Roman" w:cs="Times New Roman"/>
          <w:kern w:val="22"/>
          <w:lang w:val="en-GB"/>
        </w:rPr>
        <w:t>of</w:t>
      </w:r>
      <w:r w:rsidRPr="00074EDD">
        <w:rPr>
          <w:rFonts w:hAnsi="Times New Roman" w:cs="Times New Roman"/>
          <w:kern w:val="22"/>
          <w:lang w:val="en-GB"/>
        </w:rPr>
        <w:t xml:space="preserve"> actual successful ABS agreements used in different sectors as well as lessons learned.</w:t>
      </w:r>
    </w:p>
    <w:p w14:paraId="27D2946A" w14:textId="0E019ECC"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Key Area 4 which addresses the need for capacity-building for relevant stakeholders was identified by various interviewees as a continuing priority for the </w:t>
      </w:r>
      <w:r w:rsidR="009B361C" w:rsidRPr="00074EDD">
        <w:rPr>
          <w:rFonts w:hAnsi="Times New Roman" w:cs="Times New Roman"/>
          <w:kern w:val="22"/>
          <w:lang w:val="en-GB"/>
        </w:rPr>
        <w:t>f</w:t>
      </w:r>
      <w:r w:rsidRPr="00074EDD">
        <w:rPr>
          <w:rFonts w:hAnsi="Times New Roman" w:cs="Times New Roman"/>
          <w:kern w:val="22"/>
          <w:lang w:val="en-GB"/>
        </w:rPr>
        <w:t>ramework. From the perspective of indigenous peoples and local communities interviewed, capacity-building needs include improving general awareness of ABS using actual examples and utilising methods that respect learning and information-sharing methods of indigenous peoples and local communities (for example</w:t>
      </w:r>
      <w:r w:rsidR="008729C9">
        <w:rPr>
          <w:rFonts w:hAnsi="Times New Roman" w:cs="Times New Roman"/>
          <w:kern w:val="22"/>
          <w:lang w:val="en-GB"/>
        </w:rPr>
        <w:t>,</w:t>
      </w:r>
      <w:r w:rsidRPr="00074EDD">
        <w:rPr>
          <w:rFonts w:hAnsi="Times New Roman" w:cs="Times New Roman"/>
          <w:kern w:val="22"/>
          <w:lang w:val="en-GB"/>
        </w:rPr>
        <w:t xml:space="preserve"> </w:t>
      </w:r>
      <w:r w:rsidR="00204643" w:rsidRPr="00074EDD">
        <w:rPr>
          <w:rFonts w:hAnsi="Times New Roman" w:cs="Times New Roman"/>
          <w:kern w:val="22"/>
          <w:lang w:val="en-GB"/>
        </w:rPr>
        <w:t xml:space="preserve">emphasizing </w:t>
      </w:r>
      <w:r w:rsidRPr="00074EDD">
        <w:rPr>
          <w:rFonts w:hAnsi="Times New Roman" w:cs="Times New Roman"/>
          <w:kern w:val="22"/>
          <w:lang w:val="en-GB"/>
        </w:rPr>
        <w:t xml:space="preserve">appropriate oral and visual tools). Some interviewees expressed the need for more detailed guidance on issues related to genetic resources and associated traditional knowledge, </w:t>
      </w:r>
      <w:r w:rsidRPr="007B7AEA">
        <w:rPr>
          <w:rFonts w:hAnsi="Times New Roman" w:cs="Times New Roman"/>
          <w:snapToGrid w:val="0"/>
          <w:kern w:val="22"/>
          <w:lang w:val="en-GB"/>
        </w:rPr>
        <w:t>including support for the development of community protocols and procedures, minimum requirements for MAT and model contractual clauses for benefit-sharing arising from the utilization of traditional knowledge associated with genetic resources, taking into consideration customary laws</w:t>
      </w:r>
      <w:r w:rsidRPr="00074EDD">
        <w:rPr>
          <w:rFonts w:hAnsi="Times New Roman" w:cs="Times New Roman"/>
          <w:kern w:val="22"/>
          <w:lang w:val="en-GB"/>
        </w:rPr>
        <w:t>. The importance of training indigenous lawyers was also highlighted, as the Protocol is a legally binding instrument</w:t>
      </w:r>
      <w:r w:rsidR="003717E0" w:rsidRPr="00074EDD">
        <w:rPr>
          <w:rFonts w:hAnsi="Times New Roman" w:cs="Times New Roman"/>
          <w:kern w:val="22"/>
          <w:lang w:val="en-GB"/>
        </w:rPr>
        <w:t>,</w:t>
      </w:r>
      <w:r w:rsidRPr="00074EDD">
        <w:rPr>
          <w:rFonts w:hAnsi="Times New Roman" w:cs="Times New Roman"/>
          <w:kern w:val="22"/>
          <w:lang w:val="en-GB"/>
        </w:rPr>
        <w:t xml:space="preserve"> thus building the institutional capacities of legal institutions in provider and user countries is paramount.</w:t>
      </w:r>
    </w:p>
    <w:p w14:paraId="54946659" w14:textId="6F35B3D3"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Of all the key areas needing additional work, Key Area 5 was mentioned most frequently as a priority for future capacity-building and development moving forward. Several interviewees expressed the need to build stronger scientific and research institutions in developing countries to add value to their own genetic resources and be better placed to collaborate with international research organizations.  </w:t>
      </w:r>
      <w:proofErr w:type="gramStart"/>
      <w:r w:rsidRPr="00074EDD">
        <w:rPr>
          <w:rFonts w:hAnsi="Times New Roman" w:cs="Times New Roman"/>
          <w:kern w:val="22"/>
          <w:lang w:val="en-GB"/>
        </w:rPr>
        <w:t>With regard to</w:t>
      </w:r>
      <w:proofErr w:type="gramEnd"/>
      <w:r w:rsidRPr="00074EDD">
        <w:rPr>
          <w:rFonts w:hAnsi="Times New Roman" w:cs="Times New Roman"/>
          <w:kern w:val="22"/>
          <w:lang w:val="en-GB"/>
        </w:rPr>
        <w:t xml:space="preserve"> research and development, several interviewees also noted the need to build capacities related to the assessment of the economic value of genetic resources and the development of value-chains for products derived from genetic resources. One interviewee stressed that governments need</w:t>
      </w:r>
      <w:r w:rsidR="00863D51" w:rsidRPr="00074EDD">
        <w:rPr>
          <w:rFonts w:hAnsi="Times New Roman" w:cs="Times New Roman"/>
          <w:kern w:val="22"/>
          <w:lang w:val="en-GB"/>
        </w:rPr>
        <w:t>ed</w:t>
      </w:r>
      <w:r w:rsidRPr="00074EDD">
        <w:rPr>
          <w:rFonts w:hAnsi="Times New Roman" w:cs="Times New Roman"/>
          <w:kern w:val="22"/>
          <w:lang w:val="en-GB"/>
        </w:rPr>
        <w:t xml:space="preserve"> to </w:t>
      </w:r>
      <w:r w:rsidR="00826AD0" w:rsidRPr="00074EDD">
        <w:rPr>
          <w:rFonts w:hAnsi="Times New Roman" w:cs="Times New Roman"/>
          <w:kern w:val="22"/>
          <w:lang w:val="en-GB"/>
        </w:rPr>
        <w:t xml:space="preserve">recognize </w:t>
      </w:r>
      <w:r w:rsidRPr="00074EDD">
        <w:rPr>
          <w:rFonts w:hAnsi="Times New Roman" w:cs="Times New Roman"/>
          <w:kern w:val="22"/>
          <w:lang w:val="en-GB"/>
        </w:rPr>
        <w:t>genetic resources and ABS as business opportunities and strategies for sustainable development.</w:t>
      </w:r>
    </w:p>
    <w:p w14:paraId="5C2734E1" w14:textId="1BD1839F" w:rsidR="00D17037" w:rsidRPr="00074EDD" w:rsidRDefault="00D17037" w:rsidP="00D17037">
      <w:pPr>
        <w:numPr>
          <w:ilvl w:val="0"/>
          <w:numId w:val="1"/>
        </w:numPr>
        <w:spacing w:before="120" w:after="120"/>
        <w:rPr>
          <w:rFonts w:hAnsi="Times New Roman" w:cs="Times New Roman"/>
          <w:kern w:val="22"/>
          <w:lang w:val="en-GB"/>
        </w:rPr>
      </w:pPr>
      <w:proofErr w:type="gramStart"/>
      <w:r w:rsidRPr="00074EDD">
        <w:rPr>
          <w:rFonts w:hAnsi="Times New Roman" w:cs="Times New Roman"/>
          <w:kern w:val="22"/>
          <w:lang w:val="en-GB"/>
        </w:rPr>
        <w:t>With regard to</w:t>
      </w:r>
      <w:proofErr w:type="gramEnd"/>
      <w:r w:rsidRPr="00074EDD">
        <w:rPr>
          <w:rFonts w:hAnsi="Times New Roman" w:cs="Times New Roman"/>
          <w:kern w:val="22"/>
          <w:lang w:val="en-GB"/>
        </w:rPr>
        <w:t xml:space="preserve"> Key Area 2, several countries mentioned the need to focus efforts on building the capacities of both user and provider countries to enforce and comply with ABS regulations. One interviewee suggested that issues of compliance and establishing checkpoints should be addressed in the short term and should be examined in relation to other environmental regulations, permit requirements and policies. There may already be compliance systems in place that could be leveraged for ABS.</w:t>
      </w:r>
    </w:p>
    <w:p w14:paraId="0BD54B89" w14:textId="21A7AFA0" w:rsidR="00D17037" w:rsidRPr="00074EDD" w:rsidRDefault="00D17037" w:rsidP="00455E13">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Although addressed in Key Area 1, several participants mentioned that one of the key challenges to the Protocol’s implementation </w:t>
      </w:r>
      <w:r w:rsidR="00BB45E9" w:rsidRPr="00074EDD">
        <w:rPr>
          <w:rFonts w:hAnsi="Times New Roman" w:cs="Times New Roman"/>
          <w:kern w:val="22"/>
          <w:lang w:val="en-GB"/>
        </w:rPr>
        <w:t>wa</w:t>
      </w:r>
      <w:r w:rsidRPr="00074EDD">
        <w:rPr>
          <w:rFonts w:hAnsi="Times New Roman" w:cs="Times New Roman"/>
          <w:kern w:val="22"/>
          <w:lang w:val="en-GB"/>
        </w:rPr>
        <w:t>s the limited awareness and understanding of ABS and how it relate</w:t>
      </w:r>
      <w:r w:rsidR="00BB45E9" w:rsidRPr="00074EDD">
        <w:rPr>
          <w:rFonts w:hAnsi="Times New Roman" w:cs="Times New Roman"/>
          <w:kern w:val="22"/>
          <w:lang w:val="en-GB"/>
        </w:rPr>
        <w:t>d</w:t>
      </w:r>
      <w:r w:rsidRPr="00074EDD">
        <w:rPr>
          <w:rFonts w:hAnsi="Times New Roman" w:cs="Times New Roman"/>
          <w:kern w:val="22"/>
          <w:lang w:val="en-GB"/>
        </w:rPr>
        <w:t xml:space="preserve"> to other environmental and economic goals. Interviewees stressed the need to continue raising awareness on ABS and on the </w:t>
      </w:r>
      <w:r w:rsidR="009B361C" w:rsidRPr="00074EDD">
        <w:rPr>
          <w:rFonts w:hAnsi="Times New Roman" w:cs="Times New Roman"/>
          <w:kern w:val="22"/>
          <w:lang w:val="en-GB"/>
        </w:rPr>
        <w:t>f</w:t>
      </w:r>
      <w:r w:rsidRPr="00074EDD">
        <w:rPr>
          <w:rFonts w:hAnsi="Times New Roman" w:cs="Times New Roman"/>
          <w:kern w:val="22"/>
          <w:lang w:val="en-GB"/>
        </w:rPr>
        <w:t xml:space="preserve">ramework, specifically with decision-makers and relevant stakeholders. Several mentioned that the general public </w:t>
      </w:r>
      <w:r w:rsidR="00BB45E9" w:rsidRPr="00074EDD">
        <w:rPr>
          <w:rFonts w:hAnsi="Times New Roman" w:cs="Times New Roman"/>
          <w:kern w:val="22"/>
          <w:lang w:val="en-GB"/>
        </w:rPr>
        <w:t>wa</w:t>
      </w:r>
      <w:r w:rsidRPr="00074EDD">
        <w:rPr>
          <w:rFonts w:hAnsi="Times New Roman" w:cs="Times New Roman"/>
          <w:kern w:val="22"/>
          <w:lang w:val="en-GB"/>
        </w:rPr>
        <w:t xml:space="preserve">s not aware of the value of genetic resources and how the equitable sharing of benefits derived from </w:t>
      </w:r>
      <w:r w:rsidR="009306D6" w:rsidRPr="00074EDD">
        <w:rPr>
          <w:rFonts w:hAnsi="Times New Roman" w:cs="Times New Roman"/>
          <w:kern w:val="22"/>
          <w:lang w:val="en-GB"/>
        </w:rPr>
        <w:t>t</w:t>
      </w:r>
      <w:r w:rsidRPr="00074EDD">
        <w:rPr>
          <w:rFonts w:hAnsi="Times New Roman" w:cs="Times New Roman"/>
          <w:kern w:val="22"/>
          <w:lang w:val="en-GB"/>
        </w:rPr>
        <w:t xml:space="preserve">heir utilisation </w:t>
      </w:r>
      <w:r w:rsidR="00BB45E9" w:rsidRPr="00074EDD">
        <w:rPr>
          <w:rFonts w:hAnsi="Times New Roman" w:cs="Times New Roman"/>
          <w:kern w:val="22"/>
          <w:lang w:val="en-GB"/>
        </w:rPr>
        <w:t xml:space="preserve">could </w:t>
      </w:r>
      <w:r w:rsidRPr="00074EDD">
        <w:rPr>
          <w:rFonts w:hAnsi="Times New Roman" w:cs="Times New Roman"/>
          <w:kern w:val="22"/>
          <w:lang w:val="en-GB"/>
        </w:rPr>
        <w:t xml:space="preserve">lead to increased conservation. Capacity-building in this area may need to </w:t>
      </w:r>
      <w:r w:rsidR="009306D6" w:rsidRPr="00074EDD">
        <w:rPr>
          <w:rFonts w:hAnsi="Times New Roman" w:cs="Times New Roman"/>
          <w:kern w:val="22"/>
          <w:lang w:val="en-GB"/>
        </w:rPr>
        <w:t xml:space="preserve">be </w:t>
      </w:r>
      <w:r w:rsidRPr="00074EDD">
        <w:rPr>
          <w:rFonts w:hAnsi="Times New Roman" w:cs="Times New Roman"/>
          <w:kern w:val="22"/>
          <w:lang w:val="en-GB"/>
        </w:rPr>
        <w:t>expanded in the medium and long-term.</w:t>
      </w:r>
    </w:p>
    <w:p w14:paraId="67247FB1" w14:textId="77777777"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Additional priorities identified during the assessment and review include the following:</w:t>
      </w:r>
    </w:p>
    <w:p w14:paraId="7E438EFA" w14:textId="29B5F8F6" w:rsidR="00D17037" w:rsidRPr="007B7AEA" w:rsidRDefault="00D17037" w:rsidP="00D17037">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7B7AEA">
        <w:rPr>
          <w:rFonts w:hAnsi="Times New Roman"/>
          <w:snapToGrid w:val="0"/>
          <w:kern w:val="22"/>
          <w:lang w:val="en-GB"/>
        </w:rPr>
        <w:t>Access and benefit-sharing legislation or regulatory requirements considering Article</w:t>
      </w:r>
      <w:r w:rsidR="002E1A85">
        <w:rPr>
          <w:rFonts w:hAnsi="Times New Roman"/>
          <w:snapToGrid w:val="0"/>
          <w:kern w:val="22"/>
          <w:lang w:val="en-GB"/>
        </w:rPr>
        <w:t> </w:t>
      </w:r>
      <w:r w:rsidRPr="007B7AEA">
        <w:rPr>
          <w:rFonts w:hAnsi="Times New Roman"/>
          <w:snapToGrid w:val="0"/>
          <w:kern w:val="22"/>
          <w:lang w:val="en-GB"/>
        </w:rPr>
        <w:t>8</w:t>
      </w:r>
      <w:r w:rsidR="002E1A85" w:rsidRPr="002E1A85">
        <w:rPr>
          <w:rFonts w:hAnsi="Times New Roman"/>
          <w:snapToGrid w:val="0"/>
          <w:kern w:val="22"/>
          <w:lang w:val="en-GB"/>
        </w:rPr>
        <w:t xml:space="preserve"> </w:t>
      </w:r>
      <w:r w:rsidR="002E1A85" w:rsidRPr="00D84E58">
        <w:rPr>
          <w:rFonts w:hAnsi="Times New Roman"/>
          <w:snapToGrid w:val="0"/>
          <w:kern w:val="22"/>
          <w:lang w:val="en-GB"/>
        </w:rPr>
        <w:t xml:space="preserve">of the </w:t>
      </w:r>
      <w:r w:rsidR="001C0770" w:rsidRPr="00D81D42">
        <w:rPr>
          <w:rFonts w:hAnsi="Times New Roman"/>
          <w:snapToGrid w:val="0"/>
          <w:kern w:val="22"/>
          <w:lang w:val="en-GB"/>
        </w:rPr>
        <w:t xml:space="preserve">Nagoya </w:t>
      </w:r>
      <w:r w:rsidR="002E1A85" w:rsidRPr="00D84E58">
        <w:rPr>
          <w:rFonts w:hAnsi="Times New Roman"/>
          <w:snapToGrid w:val="0"/>
          <w:kern w:val="22"/>
          <w:lang w:val="en-GB"/>
        </w:rPr>
        <w:t>Protocol</w:t>
      </w:r>
      <w:r w:rsidR="00826AD0" w:rsidRPr="007B7AEA">
        <w:rPr>
          <w:rStyle w:val="FootnoteReference"/>
          <w:rFonts w:hAnsi="Times New Roman"/>
          <w:snapToGrid w:val="0"/>
          <w:kern w:val="22"/>
          <w:lang w:val="en-GB"/>
        </w:rPr>
        <w:footnoteReference w:id="21"/>
      </w:r>
      <w:r w:rsidRPr="007B7AEA">
        <w:rPr>
          <w:rFonts w:hAnsi="Times New Roman"/>
          <w:snapToGrid w:val="0"/>
          <w:kern w:val="22"/>
          <w:lang w:val="en-GB"/>
        </w:rPr>
        <w:t xml:space="preserve"> and the need to ensure that the Protocol and other relevant international instruments are implemented in a mutually supportive manner;</w:t>
      </w:r>
    </w:p>
    <w:p w14:paraId="6BF972DD" w14:textId="77777777" w:rsidR="00D17037" w:rsidRPr="007B7AEA" w:rsidRDefault="00D17037" w:rsidP="00D17037">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7B7AEA">
        <w:rPr>
          <w:rFonts w:hAnsi="Times New Roman"/>
          <w:snapToGrid w:val="0"/>
          <w:kern w:val="22"/>
          <w:lang w:val="en-GB"/>
        </w:rPr>
        <w:t>Awareness-raising among relevant stakeholders including the scientific and business communities.</w:t>
      </w:r>
    </w:p>
    <w:p w14:paraId="5BB86B57" w14:textId="77777777" w:rsidR="00D17037" w:rsidRPr="00074EDD" w:rsidRDefault="00D17037" w:rsidP="00074EDD">
      <w:pPr>
        <w:pStyle w:val="Heading3"/>
        <w:numPr>
          <w:ilvl w:val="0"/>
          <w:numId w:val="35"/>
        </w:numPr>
        <w:spacing w:before="120" w:after="120"/>
        <w:ind w:left="1077" w:hanging="357"/>
        <w:jc w:val="center"/>
        <w:rPr>
          <w:rFonts w:ascii="Times New Roman" w:hAnsi="Times New Roman"/>
          <w:kern w:val="22"/>
          <w:sz w:val="22"/>
          <w:szCs w:val="22"/>
          <w:lang w:val="en-GB"/>
        </w:rPr>
      </w:pPr>
      <w:bookmarkStart w:id="26" w:name="_Toc20144919"/>
      <w:r w:rsidRPr="00074EDD">
        <w:rPr>
          <w:rFonts w:ascii="Times New Roman" w:hAnsi="Times New Roman"/>
          <w:kern w:val="22"/>
          <w:sz w:val="22"/>
          <w:szCs w:val="22"/>
          <w:lang w:val="en-GB"/>
        </w:rPr>
        <w:t>Emerging areas for capacity-building</w:t>
      </w:r>
      <w:bookmarkEnd w:id="26"/>
    </w:p>
    <w:p w14:paraId="4CFAD2EE" w14:textId="18DFB2E2"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During the interviews, participants were asked to identify emerging areas for capacity-building that should be addressed in the context of the post 2020 agenda. About 40 per cent of interviewees indicated that such an emerging area relates to digital sequenc</w:t>
      </w:r>
      <w:r w:rsidR="007B34D2" w:rsidRPr="00074EDD">
        <w:rPr>
          <w:rFonts w:hAnsi="Times New Roman" w:cs="Times New Roman"/>
          <w:kern w:val="22"/>
          <w:lang w:val="en-GB"/>
        </w:rPr>
        <w:t>e</w:t>
      </w:r>
      <w:r w:rsidRPr="00074EDD">
        <w:rPr>
          <w:rFonts w:hAnsi="Times New Roman" w:cs="Times New Roman"/>
          <w:kern w:val="22"/>
          <w:lang w:val="en-GB"/>
        </w:rPr>
        <w:t xml:space="preserve"> information</w:t>
      </w:r>
      <w:r w:rsidR="007B34D2" w:rsidRPr="00074EDD">
        <w:rPr>
          <w:rFonts w:hAnsi="Times New Roman" w:cs="Times New Roman"/>
          <w:kern w:val="22"/>
          <w:lang w:val="en-GB"/>
        </w:rPr>
        <w:t xml:space="preserve"> on genetic resources</w:t>
      </w:r>
      <w:r w:rsidRPr="00074EDD">
        <w:rPr>
          <w:rFonts w:hAnsi="Times New Roman" w:cs="Times New Roman"/>
          <w:kern w:val="22"/>
          <w:lang w:val="en-GB"/>
        </w:rPr>
        <w:t xml:space="preserve"> (</w:t>
      </w:r>
      <w:proofErr w:type="spellStart"/>
      <w:r w:rsidRPr="00074EDD">
        <w:rPr>
          <w:rFonts w:hAnsi="Times New Roman" w:cs="Times New Roman"/>
          <w:kern w:val="22"/>
          <w:lang w:val="en-GB"/>
        </w:rPr>
        <w:t>DSI</w:t>
      </w:r>
      <w:proofErr w:type="spellEnd"/>
      <w:r w:rsidRPr="00074EDD">
        <w:rPr>
          <w:rFonts w:hAnsi="Times New Roman" w:cs="Times New Roman"/>
          <w:kern w:val="22"/>
          <w:lang w:val="en-GB"/>
        </w:rPr>
        <w:t>). This view is supported by</w:t>
      </w:r>
      <w:r w:rsidR="0054358C" w:rsidRPr="00074EDD">
        <w:rPr>
          <w:rFonts w:hAnsi="Times New Roman" w:cs="Times New Roman"/>
          <w:kern w:val="22"/>
          <w:lang w:val="en-GB"/>
        </w:rPr>
        <w:t xml:space="preserve"> decision</w:t>
      </w:r>
      <w:r w:rsidRPr="00074EDD">
        <w:rPr>
          <w:rFonts w:hAnsi="Times New Roman" w:cs="Times New Roman"/>
          <w:kern w:val="22"/>
          <w:lang w:val="en-GB"/>
        </w:rPr>
        <w:t xml:space="preserve"> </w:t>
      </w:r>
      <w:hyperlink r:id="rId18" w:history="1">
        <w:r w:rsidRPr="00074EDD">
          <w:rPr>
            <w:rStyle w:val="Hyperlink1"/>
          </w:rPr>
          <w:t>14/20</w:t>
        </w:r>
      </w:hyperlink>
      <w:r w:rsidR="001C0770">
        <w:rPr>
          <w:rStyle w:val="Hyperlink1"/>
          <w:rFonts w:hAnsi="Times New Roman" w:cs="Times New Roman"/>
          <w:lang w:val="en-GB"/>
        </w:rPr>
        <w:t>,</w:t>
      </w:r>
      <w:r w:rsidRPr="00074EDD">
        <w:rPr>
          <w:rFonts w:hAnsi="Times New Roman" w:cs="Times New Roman"/>
          <w:kern w:val="22"/>
          <w:lang w:val="en-GB"/>
        </w:rPr>
        <w:t xml:space="preserve"> </w:t>
      </w:r>
      <w:r w:rsidR="001C0770">
        <w:rPr>
          <w:rFonts w:hAnsi="Times New Roman" w:cs="Times New Roman"/>
          <w:kern w:val="22"/>
          <w:lang w:val="en-GB"/>
        </w:rPr>
        <w:t>which</w:t>
      </w:r>
      <w:r w:rsidR="001C0770" w:rsidRPr="00074EDD">
        <w:rPr>
          <w:rFonts w:hAnsi="Times New Roman" w:cs="Times New Roman"/>
          <w:kern w:val="22"/>
          <w:lang w:val="en-GB"/>
        </w:rPr>
        <w:t xml:space="preserve"> </w:t>
      </w:r>
      <w:r w:rsidR="00826AD0" w:rsidRPr="00074EDD">
        <w:rPr>
          <w:rFonts w:hAnsi="Times New Roman" w:cs="Times New Roman"/>
          <w:kern w:val="22"/>
          <w:lang w:val="en-GB"/>
        </w:rPr>
        <w:t xml:space="preserve">recognizes </w:t>
      </w:r>
      <w:r w:rsidRPr="00074EDD">
        <w:rPr>
          <w:rFonts w:hAnsi="Times New Roman" w:cs="Times New Roman"/>
          <w:kern w:val="22"/>
          <w:lang w:val="en-GB"/>
        </w:rPr>
        <w:t xml:space="preserve">the need for capacity-building and technology transfer, as appropriate, to assist in the access, use, generation and analysis of </w:t>
      </w:r>
      <w:proofErr w:type="spellStart"/>
      <w:r w:rsidRPr="00074EDD">
        <w:rPr>
          <w:rFonts w:hAnsi="Times New Roman" w:cs="Times New Roman"/>
          <w:kern w:val="22"/>
          <w:lang w:val="en-GB"/>
        </w:rPr>
        <w:t>DSI</w:t>
      </w:r>
      <w:proofErr w:type="spellEnd"/>
      <w:r w:rsidRPr="00074EDD">
        <w:rPr>
          <w:rFonts w:hAnsi="Times New Roman" w:cs="Times New Roman"/>
          <w:kern w:val="22"/>
          <w:lang w:val="en-GB"/>
        </w:rPr>
        <w:t xml:space="preserve"> on genetic resources for the conservation and sustainable use of biodiversity and benefit-sharing. This assessment was also echoed in the submissions of 18 countries on views and information on </w:t>
      </w:r>
      <w:proofErr w:type="spellStart"/>
      <w:r w:rsidR="00826AD0" w:rsidRPr="00074EDD">
        <w:rPr>
          <w:rFonts w:hAnsi="Times New Roman" w:cs="Times New Roman"/>
          <w:kern w:val="22"/>
          <w:lang w:val="en-GB"/>
        </w:rPr>
        <w:t>DSI</w:t>
      </w:r>
      <w:proofErr w:type="spellEnd"/>
      <w:r w:rsidRPr="00074EDD">
        <w:rPr>
          <w:rFonts w:hAnsi="Times New Roman" w:cs="Times New Roman"/>
          <w:kern w:val="22"/>
          <w:lang w:val="en-GB"/>
        </w:rPr>
        <w:t xml:space="preserve"> on genetic resources</w:t>
      </w:r>
      <w:r w:rsidR="0054358C" w:rsidRPr="00074EDD">
        <w:rPr>
          <w:rFonts w:hAnsi="Times New Roman" w:cs="Times New Roman"/>
          <w:kern w:val="22"/>
          <w:lang w:val="en-GB"/>
        </w:rPr>
        <w:t>.</w:t>
      </w:r>
      <w:r w:rsidRPr="00074EDD">
        <w:rPr>
          <w:rStyle w:val="FootnoteReference"/>
          <w:rFonts w:hAnsi="Times New Roman" w:cs="Times New Roman"/>
          <w:kern w:val="22"/>
          <w:lang w:val="en-GB"/>
        </w:rPr>
        <w:footnoteReference w:id="22"/>
      </w:r>
    </w:p>
    <w:p w14:paraId="5C6AD21D" w14:textId="62A8B707" w:rsidR="00D17037" w:rsidRPr="00074EDD" w:rsidRDefault="00D17037" w:rsidP="00074EDD">
      <w:pPr>
        <w:numPr>
          <w:ilvl w:val="0"/>
          <w:numId w:val="1"/>
        </w:numPr>
        <w:spacing w:before="120" w:after="120"/>
        <w:rPr>
          <w:rFonts w:hAnsi="Times New Roman" w:cs="Times New Roman"/>
          <w:b/>
          <w:color w:val="auto"/>
          <w:kern w:val="22"/>
          <w:lang w:val="en-GB"/>
        </w:rPr>
      </w:pPr>
      <w:r w:rsidRPr="00074EDD">
        <w:rPr>
          <w:rFonts w:hAnsi="Times New Roman" w:cs="Times New Roman"/>
          <w:kern w:val="22"/>
          <w:lang w:val="en-GB"/>
        </w:rPr>
        <w:t>Moreover, 45 per cent of interviewees stressed the importance of measuring the benefits that arise through the implementation of the Nagoya Protocol. To accomplish this, capacities need to be built not only on monitoring the u</w:t>
      </w:r>
      <w:r w:rsidR="00BA27C9" w:rsidRPr="00074EDD">
        <w:rPr>
          <w:rFonts w:hAnsi="Times New Roman" w:cs="Times New Roman"/>
          <w:kern w:val="22"/>
          <w:lang w:val="en-GB"/>
        </w:rPr>
        <w:t>se</w:t>
      </w:r>
      <w:r w:rsidRPr="00074EDD">
        <w:rPr>
          <w:rFonts w:hAnsi="Times New Roman" w:cs="Times New Roman"/>
          <w:kern w:val="22"/>
          <w:lang w:val="en-GB"/>
        </w:rPr>
        <w:t xml:space="preserve"> of genetic resources but also for measuring and reporting on both monetary and non-monetary benefits that arise from the utili</w:t>
      </w:r>
      <w:r w:rsidR="0054358C" w:rsidRPr="00074EDD">
        <w:rPr>
          <w:rFonts w:hAnsi="Times New Roman" w:cs="Times New Roman"/>
          <w:kern w:val="22"/>
          <w:lang w:val="en-GB"/>
        </w:rPr>
        <w:t>z</w:t>
      </w:r>
      <w:r w:rsidRPr="00074EDD">
        <w:rPr>
          <w:rFonts w:hAnsi="Times New Roman" w:cs="Times New Roman"/>
          <w:kern w:val="22"/>
          <w:lang w:val="en-GB"/>
        </w:rPr>
        <w:t>ation of genetic resources. Closely related to this issue is the need for countries to strengthen their national environmental information systems including indicators that can be used for decision</w:t>
      </w:r>
      <w:r w:rsidR="00BF532F" w:rsidRPr="00074EDD">
        <w:rPr>
          <w:rFonts w:hAnsi="Times New Roman" w:cs="Times New Roman"/>
          <w:kern w:val="22"/>
          <w:lang w:val="en-GB"/>
        </w:rPr>
        <w:t>-</w:t>
      </w:r>
      <w:r w:rsidRPr="00074EDD">
        <w:rPr>
          <w:rFonts w:hAnsi="Times New Roman" w:cs="Times New Roman"/>
          <w:kern w:val="22"/>
          <w:lang w:val="en-GB"/>
        </w:rPr>
        <w:t xml:space="preserve">making and for monitoring obligations under international agreements </w:t>
      </w:r>
      <w:r w:rsidR="00C36C77" w:rsidRPr="00074EDD">
        <w:rPr>
          <w:rFonts w:hAnsi="Times New Roman" w:cs="Times New Roman"/>
          <w:kern w:val="22"/>
          <w:lang w:val="en-GB"/>
        </w:rPr>
        <w:t>such as</w:t>
      </w:r>
      <w:r w:rsidRPr="00074EDD">
        <w:rPr>
          <w:rFonts w:hAnsi="Times New Roman" w:cs="Times New Roman"/>
          <w:kern w:val="22"/>
          <w:lang w:val="en-GB"/>
        </w:rPr>
        <w:t xml:space="preserve"> the Sustainable Development Goals.</w:t>
      </w:r>
    </w:p>
    <w:p w14:paraId="108209A6" w14:textId="2C99417A" w:rsidR="00C67E94" w:rsidRPr="00074EDD" w:rsidRDefault="00C67E94" w:rsidP="00074EDD">
      <w:pPr>
        <w:pStyle w:val="Heading3"/>
        <w:numPr>
          <w:ilvl w:val="0"/>
          <w:numId w:val="35"/>
        </w:numPr>
        <w:spacing w:before="120" w:after="120"/>
        <w:ind w:left="1077" w:hanging="357"/>
        <w:jc w:val="center"/>
        <w:rPr>
          <w:rFonts w:ascii="Times New Roman" w:hAnsi="Times New Roman"/>
          <w:kern w:val="22"/>
          <w:sz w:val="22"/>
          <w:szCs w:val="22"/>
          <w:lang w:val="en-GB"/>
        </w:rPr>
      </w:pPr>
      <w:bookmarkStart w:id="27" w:name="_Toc20144920"/>
      <w:bookmarkStart w:id="28" w:name="_Toc15401579"/>
      <w:bookmarkStart w:id="29" w:name="_Toc15404656"/>
      <w:bookmarkEnd w:id="24"/>
      <w:r w:rsidRPr="00074EDD">
        <w:rPr>
          <w:rFonts w:ascii="Times New Roman" w:hAnsi="Times New Roman"/>
          <w:kern w:val="22"/>
          <w:sz w:val="22"/>
          <w:szCs w:val="22"/>
          <w:lang w:val="en-GB"/>
        </w:rPr>
        <w:t>Capacity-building approaches</w:t>
      </w:r>
      <w:bookmarkEnd w:id="27"/>
      <w:r w:rsidRPr="00074EDD">
        <w:rPr>
          <w:rFonts w:ascii="Times New Roman" w:hAnsi="Times New Roman"/>
          <w:kern w:val="22"/>
          <w:sz w:val="22"/>
          <w:szCs w:val="22"/>
          <w:lang w:val="en-GB"/>
        </w:rPr>
        <w:t xml:space="preserve"> </w:t>
      </w:r>
      <w:bookmarkEnd w:id="28"/>
      <w:bookmarkEnd w:id="29"/>
    </w:p>
    <w:p w14:paraId="5D4B11B4" w14:textId="6DF751B3" w:rsidR="00D17037" w:rsidRPr="00074EDD" w:rsidRDefault="00C67E94"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During the interviews</w:t>
      </w:r>
      <w:r w:rsidR="000769E3">
        <w:rPr>
          <w:rFonts w:hAnsi="Times New Roman" w:cs="Times New Roman"/>
          <w:kern w:val="22"/>
          <w:lang w:val="en-GB"/>
        </w:rPr>
        <w:t>,</w:t>
      </w:r>
      <w:r w:rsidRPr="00074EDD">
        <w:rPr>
          <w:rFonts w:hAnsi="Times New Roman" w:cs="Times New Roman"/>
          <w:kern w:val="22"/>
          <w:lang w:val="en-GB"/>
        </w:rPr>
        <w:t xml:space="preserve"> participants were asked what capacity-building approaches should be prioritised and included in the long-term strategic framework on capacity-building and development beyond 2020. The lack of greater information on approaches for ABS capacity-building was considered a weakness of the </w:t>
      </w:r>
      <w:r w:rsidR="009B361C" w:rsidRPr="00074EDD">
        <w:rPr>
          <w:rFonts w:hAnsi="Times New Roman" w:cs="Times New Roman"/>
          <w:kern w:val="22"/>
          <w:lang w:val="en-GB"/>
        </w:rPr>
        <w:t>f</w:t>
      </w:r>
      <w:r w:rsidRPr="00074EDD">
        <w:rPr>
          <w:rFonts w:hAnsi="Times New Roman" w:cs="Times New Roman"/>
          <w:kern w:val="22"/>
          <w:lang w:val="en-GB"/>
        </w:rPr>
        <w:t>ramework by some. A compilation of the most preferred approaches is summarised below.</w:t>
      </w:r>
    </w:p>
    <w:p w14:paraId="3CE4F9D9" w14:textId="4406215C" w:rsidR="00C67E94"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Several approaches were identified that could be prioritized and can be organized in terms of the geographical scale at which the capacity-building takes place</w:t>
      </w:r>
      <w:r w:rsidR="00BF532F" w:rsidRPr="00074EDD">
        <w:rPr>
          <w:rFonts w:hAnsi="Times New Roman" w:cs="Times New Roman"/>
          <w:kern w:val="22"/>
          <w:lang w:val="en-GB"/>
        </w:rPr>
        <w:t xml:space="preserve"> and </w:t>
      </w:r>
      <w:r w:rsidRPr="00074EDD">
        <w:rPr>
          <w:rFonts w:hAnsi="Times New Roman" w:cs="Times New Roman"/>
          <w:kern w:val="22"/>
          <w:lang w:val="en-GB"/>
        </w:rPr>
        <w:t xml:space="preserve">types of capacity-building </w:t>
      </w:r>
      <w:r w:rsidR="00BF532F" w:rsidRPr="00074EDD">
        <w:rPr>
          <w:rFonts w:hAnsi="Times New Roman" w:cs="Times New Roman"/>
          <w:kern w:val="22"/>
          <w:lang w:val="en-GB"/>
        </w:rPr>
        <w:t>with different</w:t>
      </w:r>
      <w:r w:rsidRPr="00074EDD">
        <w:rPr>
          <w:rFonts w:hAnsi="Times New Roman" w:cs="Times New Roman"/>
          <w:kern w:val="22"/>
          <w:lang w:val="en-GB"/>
        </w:rPr>
        <w:t xml:space="preserve"> delivery method</w:t>
      </w:r>
      <w:r w:rsidR="00BF532F" w:rsidRPr="00074EDD">
        <w:rPr>
          <w:rFonts w:hAnsi="Times New Roman" w:cs="Times New Roman"/>
          <w:kern w:val="22"/>
          <w:lang w:val="en-GB"/>
        </w:rPr>
        <w:t>s</w:t>
      </w:r>
      <w:r w:rsidRPr="00074EDD">
        <w:rPr>
          <w:rFonts w:hAnsi="Times New Roman" w:cs="Times New Roman"/>
          <w:kern w:val="22"/>
          <w:lang w:val="en-GB"/>
        </w:rPr>
        <w:t xml:space="preserve">. It is important to keep a range of options and ensure an iterative process, as one interviewee </w:t>
      </w:r>
      <w:r w:rsidR="00FA5752">
        <w:rPr>
          <w:rFonts w:hAnsi="Times New Roman" w:cs="Times New Roman"/>
          <w:kern w:val="22"/>
          <w:lang w:val="en-GB"/>
        </w:rPr>
        <w:t>described</w:t>
      </w:r>
      <w:r w:rsidR="00FA5752" w:rsidRPr="00074EDD">
        <w:rPr>
          <w:rFonts w:hAnsi="Times New Roman" w:cs="Times New Roman"/>
          <w:kern w:val="22"/>
          <w:lang w:val="en-GB"/>
        </w:rPr>
        <w:t xml:space="preserve"> </w:t>
      </w:r>
      <w:r w:rsidRPr="00074EDD">
        <w:rPr>
          <w:rFonts w:hAnsi="Times New Roman" w:cs="Times New Roman"/>
          <w:kern w:val="22"/>
          <w:lang w:val="en-GB"/>
        </w:rPr>
        <w:t>it, since there are different levels of understanding and development on ABS which requires regular needs assessments to determine the most appropriate approaches.</w:t>
      </w:r>
    </w:p>
    <w:p w14:paraId="4640FC5D" w14:textId="0AC33353" w:rsidR="00D17037" w:rsidRPr="00074EDD" w:rsidRDefault="00D17037" w:rsidP="00D17037">
      <w:pPr>
        <w:pStyle w:val="Heading4"/>
        <w:numPr>
          <w:ilvl w:val="0"/>
          <w:numId w:val="36"/>
        </w:numPr>
        <w:jc w:val="center"/>
        <w:rPr>
          <w:rFonts w:ascii="Times New Roman" w:hAnsi="Times New Roman" w:cs="Times New Roman"/>
          <w:b w:val="0"/>
          <w:color w:val="auto"/>
          <w:kern w:val="22"/>
          <w:lang w:val="en-GB"/>
        </w:rPr>
      </w:pPr>
      <w:r w:rsidRPr="00074EDD">
        <w:rPr>
          <w:rFonts w:ascii="Times New Roman" w:hAnsi="Times New Roman" w:cs="Times New Roman"/>
          <w:b w:val="0"/>
          <w:color w:val="auto"/>
          <w:kern w:val="22"/>
          <w:lang w:val="en-GB"/>
        </w:rPr>
        <w:t>Scale</w:t>
      </w:r>
    </w:p>
    <w:p w14:paraId="3751E1AF" w14:textId="75DDFF1D"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The approach most mentioned was the regional approach to capacity-building. More than half of the interviewees mentioned that regional projects, forums and capacity-building activities worked well. One interviewee cautioned that</w:t>
      </w:r>
      <w:r w:rsidR="005673AD">
        <w:rPr>
          <w:rFonts w:hAnsi="Times New Roman" w:cs="Times New Roman"/>
          <w:kern w:val="22"/>
          <w:lang w:val="en-GB"/>
        </w:rPr>
        <w:t>,</w:t>
      </w:r>
      <w:r w:rsidRPr="00074EDD">
        <w:rPr>
          <w:rFonts w:hAnsi="Times New Roman" w:cs="Times New Roman"/>
          <w:kern w:val="22"/>
          <w:lang w:val="en-GB"/>
        </w:rPr>
        <w:t xml:space="preserve"> for a regional approach to succeed, countries should be prepared and committed to negotiating and implementing regional guidelines. For example, the African Union</w:t>
      </w:r>
      <w:r w:rsidR="005673AD">
        <w:rPr>
          <w:rFonts w:hAnsi="Times New Roman" w:cs="Times New Roman"/>
          <w:kern w:val="22"/>
          <w:lang w:val="en-GB"/>
        </w:rPr>
        <w:t>’s</w:t>
      </w:r>
      <w:r w:rsidRPr="00074EDD">
        <w:rPr>
          <w:rFonts w:hAnsi="Times New Roman" w:cs="Times New Roman"/>
          <w:kern w:val="22"/>
          <w:lang w:val="en-GB"/>
        </w:rPr>
        <w:t xml:space="preserve"> ABS Guidelines </w:t>
      </w:r>
      <w:r w:rsidR="0037772E">
        <w:rPr>
          <w:rFonts w:hAnsi="Times New Roman" w:cs="Times New Roman"/>
          <w:kern w:val="22"/>
          <w:lang w:val="en-GB"/>
        </w:rPr>
        <w:t>had undergone two or three</w:t>
      </w:r>
      <w:r w:rsidRPr="00074EDD">
        <w:rPr>
          <w:rFonts w:hAnsi="Times New Roman" w:cs="Times New Roman"/>
          <w:kern w:val="22"/>
          <w:lang w:val="en-GB"/>
        </w:rPr>
        <w:t xml:space="preserve"> rounds of review before they were adopted.</w:t>
      </w:r>
    </w:p>
    <w:p w14:paraId="5B4BC6F9" w14:textId="644AAB2C"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Others suggested that the best approach was to focus on national capacity-building emphasizing that projects must be anchored into national priorities and policies. For the national approach to succeed</w:t>
      </w:r>
      <w:r w:rsidR="0037772E">
        <w:rPr>
          <w:rFonts w:hAnsi="Times New Roman" w:cs="Times New Roman"/>
          <w:kern w:val="22"/>
          <w:lang w:val="en-GB"/>
        </w:rPr>
        <w:t>,</w:t>
      </w:r>
      <w:r w:rsidRPr="00074EDD">
        <w:rPr>
          <w:rFonts w:hAnsi="Times New Roman" w:cs="Times New Roman"/>
          <w:kern w:val="22"/>
          <w:lang w:val="en-GB"/>
        </w:rPr>
        <w:t xml:space="preserve"> participatory methods and a multi-stakeholder process are key.</w:t>
      </w:r>
    </w:p>
    <w:p w14:paraId="0570908E" w14:textId="520AE7D4" w:rsidR="00D17037" w:rsidRPr="00074EDD" w:rsidRDefault="00D17037" w:rsidP="00074EDD">
      <w:pPr>
        <w:pStyle w:val="Heading4"/>
        <w:keepLines w:val="0"/>
        <w:numPr>
          <w:ilvl w:val="0"/>
          <w:numId w:val="36"/>
        </w:numPr>
        <w:spacing w:before="120" w:after="120"/>
        <w:ind w:left="714" w:hanging="357"/>
        <w:jc w:val="center"/>
        <w:rPr>
          <w:rFonts w:ascii="Times New Roman" w:hAnsi="Times New Roman" w:cs="Times New Roman"/>
          <w:b w:val="0"/>
          <w:color w:val="auto"/>
          <w:kern w:val="22"/>
          <w:lang w:val="en-GB"/>
        </w:rPr>
      </w:pPr>
      <w:r w:rsidRPr="00074EDD">
        <w:rPr>
          <w:rFonts w:ascii="Times New Roman" w:hAnsi="Times New Roman" w:cs="Times New Roman"/>
          <w:b w:val="0"/>
          <w:color w:val="auto"/>
          <w:kern w:val="22"/>
          <w:lang w:val="en-GB"/>
        </w:rPr>
        <w:t>Types of activities</w:t>
      </w:r>
    </w:p>
    <w:p w14:paraId="051D147B" w14:textId="6090EB1A"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“training of trainers” approach was mentioned by several participants as a promising option especially as there </w:t>
      </w:r>
      <w:r w:rsidR="00D17037" w:rsidRPr="00074EDD">
        <w:rPr>
          <w:rFonts w:hAnsi="Times New Roman" w:cs="Times New Roman"/>
          <w:kern w:val="22"/>
          <w:lang w:val="en-GB"/>
        </w:rPr>
        <w:t>are</w:t>
      </w:r>
      <w:r w:rsidRPr="00074EDD">
        <w:rPr>
          <w:rFonts w:hAnsi="Times New Roman" w:cs="Times New Roman"/>
          <w:kern w:val="22"/>
          <w:lang w:val="en-GB"/>
        </w:rPr>
        <w:t xml:space="preserve"> a limited number of ABS experts around the world and a need to build a critical mass of trainers that can assist countries in their ongoing efforts.</w:t>
      </w:r>
    </w:p>
    <w:p w14:paraId="47A753E0" w14:textId="55F11C56"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Using actual ABS cases, both successful and not so successful, were mentioned as important in developing capacity-building material. There is a wealth of experience, but the cases have not been systematised and made available to the public or for training purposes.</w:t>
      </w:r>
    </w:p>
    <w:p w14:paraId="7949A41E" w14:textId="1DD8FE37"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The sharing of experiences and lessons among countries was mentioned several times as a successful capacity-building approach that needs to be better exploited.</w:t>
      </w:r>
    </w:p>
    <w:p w14:paraId="192A1ABF" w14:textId="3298301E"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Engaging with academia and traditional training institutions in the design and delivery of capacity</w:t>
      </w:r>
      <w:r w:rsidR="00D24B69" w:rsidRPr="00074EDD">
        <w:rPr>
          <w:rFonts w:hAnsi="Times New Roman" w:cs="Times New Roman"/>
          <w:kern w:val="22"/>
          <w:lang w:val="en-GB"/>
        </w:rPr>
        <w:noBreakHyphen/>
      </w:r>
      <w:r w:rsidRPr="00074EDD">
        <w:rPr>
          <w:rFonts w:hAnsi="Times New Roman" w:cs="Times New Roman"/>
          <w:kern w:val="22"/>
          <w:lang w:val="en-GB"/>
        </w:rPr>
        <w:t>building on ABS was mentioned as an under-exploited strategy. For example, environmental law program</w:t>
      </w:r>
      <w:r w:rsidR="00D24B69" w:rsidRPr="00074EDD">
        <w:rPr>
          <w:rFonts w:hAnsi="Times New Roman" w:cs="Times New Roman"/>
          <w:kern w:val="22"/>
          <w:lang w:val="en-GB"/>
        </w:rPr>
        <w:t>me</w:t>
      </w:r>
      <w:r w:rsidRPr="00074EDD">
        <w:rPr>
          <w:rFonts w:hAnsi="Times New Roman" w:cs="Times New Roman"/>
          <w:kern w:val="22"/>
          <w:lang w:val="en-GB"/>
        </w:rPr>
        <w:t>s could incorporate relevant ABS training materials thus preparing future generations of environmental lawyers.</w:t>
      </w:r>
    </w:p>
    <w:p w14:paraId="538839F9" w14:textId="688DAB2A" w:rsidR="00D17037" w:rsidRPr="00074EDD" w:rsidRDefault="005F0B49" w:rsidP="00074EDD">
      <w:pPr>
        <w:pStyle w:val="Heading3"/>
        <w:numPr>
          <w:ilvl w:val="0"/>
          <w:numId w:val="35"/>
        </w:numPr>
        <w:spacing w:before="120" w:after="120"/>
        <w:ind w:left="1077" w:hanging="357"/>
        <w:jc w:val="center"/>
        <w:rPr>
          <w:rFonts w:ascii="Times New Roman" w:hAnsi="Times New Roman"/>
          <w:kern w:val="22"/>
          <w:sz w:val="22"/>
          <w:szCs w:val="22"/>
          <w:lang w:val="en-GB"/>
        </w:rPr>
      </w:pPr>
      <w:bookmarkStart w:id="30" w:name="_Toc20144921"/>
      <w:bookmarkStart w:id="31" w:name="_Toc15401580"/>
      <w:bookmarkStart w:id="32" w:name="_Toc15404657"/>
      <w:r w:rsidRPr="00074EDD">
        <w:rPr>
          <w:rFonts w:ascii="Times New Roman" w:hAnsi="Times New Roman"/>
          <w:kern w:val="22"/>
          <w:sz w:val="22"/>
          <w:szCs w:val="22"/>
          <w:lang w:val="en-GB"/>
        </w:rPr>
        <w:t>Additional e</w:t>
      </w:r>
      <w:r w:rsidR="00D17037" w:rsidRPr="00074EDD">
        <w:rPr>
          <w:rFonts w:ascii="Times New Roman" w:hAnsi="Times New Roman"/>
          <w:kern w:val="22"/>
          <w:sz w:val="22"/>
          <w:szCs w:val="22"/>
          <w:lang w:val="en-GB"/>
        </w:rPr>
        <w:t xml:space="preserve">lements to support implementation of the </w:t>
      </w:r>
      <w:r w:rsidR="009B361C" w:rsidRPr="00074EDD">
        <w:rPr>
          <w:rFonts w:ascii="Times New Roman" w:hAnsi="Times New Roman"/>
          <w:kern w:val="22"/>
          <w:sz w:val="22"/>
          <w:szCs w:val="22"/>
          <w:lang w:val="en-GB"/>
        </w:rPr>
        <w:t>f</w:t>
      </w:r>
      <w:r w:rsidR="00D17037" w:rsidRPr="00074EDD">
        <w:rPr>
          <w:rFonts w:ascii="Times New Roman" w:hAnsi="Times New Roman"/>
          <w:kern w:val="22"/>
          <w:sz w:val="22"/>
          <w:szCs w:val="22"/>
          <w:lang w:val="en-GB"/>
        </w:rPr>
        <w:t>ramework</w:t>
      </w:r>
      <w:bookmarkEnd w:id="30"/>
    </w:p>
    <w:p w14:paraId="75D130A2" w14:textId="11DCA11F" w:rsidR="00D17037" w:rsidRPr="00074EDD" w:rsidRDefault="00446DBB"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This section highlights o</w:t>
      </w:r>
      <w:r w:rsidR="00D17037" w:rsidRPr="00074EDD">
        <w:rPr>
          <w:rFonts w:hAnsi="Times New Roman" w:cs="Times New Roman"/>
          <w:kern w:val="22"/>
          <w:lang w:val="en-GB"/>
        </w:rPr>
        <w:t xml:space="preserve">ther elements </w:t>
      </w:r>
      <w:r w:rsidRPr="00074EDD">
        <w:rPr>
          <w:rFonts w:hAnsi="Times New Roman" w:cs="Times New Roman"/>
          <w:kern w:val="22"/>
          <w:lang w:val="en-GB"/>
        </w:rPr>
        <w:t xml:space="preserve">that interviewees </w:t>
      </w:r>
      <w:r w:rsidR="00D17037" w:rsidRPr="00074EDD">
        <w:rPr>
          <w:rFonts w:hAnsi="Times New Roman" w:cs="Times New Roman"/>
          <w:kern w:val="22"/>
          <w:lang w:val="en-GB"/>
        </w:rPr>
        <w:t xml:space="preserve">considered important </w:t>
      </w:r>
      <w:r w:rsidR="005C3D46" w:rsidRPr="00074EDD">
        <w:rPr>
          <w:rFonts w:hAnsi="Times New Roman" w:cs="Times New Roman"/>
          <w:kern w:val="22"/>
          <w:lang w:val="en-GB"/>
        </w:rPr>
        <w:t>for</w:t>
      </w:r>
      <w:r w:rsidR="00D17037" w:rsidRPr="00074EDD">
        <w:rPr>
          <w:rFonts w:hAnsi="Times New Roman" w:cs="Times New Roman"/>
          <w:kern w:val="22"/>
          <w:lang w:val="en-GB"/>
        </w:rPr>
        <w:t xml:space="preserve"> the success</w:t>
      </w:r>
      <w:r w:rsidRPr="00074EDD">
        <w:rPr>
          <w:rFonts w:hAnsi="Times New Roman" w:cs="Times New Roman"/>
          <w:kern w:val="22"/>
          <w:lang w:val="en-GB"/>
        </w:rPr>
        <w:t>ful</w:t>
      </w:r>
      <w:r w:rsidR="00D17037" w:rsidRPr="00074EDD">
        <w:rPr>
          <w:rFonts w:hAnsi="Times New Roman" w:cs="Times New Roman"/>
          <w:kern w:val="22"/>
          <w:lang w:val="en-GB"/>
        </w:rPr>
        <w:t xml:space="preserve"> implementation</w:t>
      </w:r>
      <w:r w:rsidR="00F066AB" w:rsidRPr="00074EDD">
        <w:rPr>
          <w:rFonts w:hAnsi="Times New Roman" w:cs="Times New Roman"/>
          <w:kern w:val="22"/>
          <w:lang w:val="en-GB"/>
        </w:rPr>
        <w:t xml:space="preserve"> of the </w:t>
      </w:r>
      <w:r w:rsidR="009B361C" w:rsidRPr="00074EDD">
        <w:rPr>
          <w:rFonts w:hAnsi="Times New Roman" w:cs="Times New Roman"/>
          <w:kern w:val="22"/>
          <w:lang w:val="en-GB"/>
        </w:rPr>
        <w:t>f</w:t>
      </w:r>
      <w:r w:rsidR="00F066AB" w:rsidRPr="00074EDD">
        <w:rPr>
          <w:rFonts w:hAnsi="Times New Roman" w:cs="Times New Roman"/>
          <w:kern w:val="22"/>
          <w:lang w:val="en-GB"/>
        </w:rPr>
        <w:t>ramework</w:t>
      </w:r>
      <w:r w:rsidR="00D17037" w:rsidRPr="00074EDD">
        <w:rPr>
          <w:rFonts w:hAnsi="Times New Roman" w:cs="Times New Roman"/>
          <w:kern w:val="22"/>
          <w:lang w:val="en-GB"/>
        </w:rPr>
        <w:t>. In</w:t>
      </w:r>
      <w:r w:rsidR="00F066AB" w:rsidRPr="00074EDD">
        <w:rPr>
          <w:rFonts w:hAnsi="Times New Roman" w:cs="Times New Roman"/>
          <w:kern w:val="22"/>
          <w:lang w:val="en-GB"/>
        </w:rPr>
        <w:t xml:space="preserve">terviewees also mentioned </w:t>
      </w:r>
      <w:r w:rsidR="00D17037" w:rsidRPr="00074EDD">
        <w:rPr>
          <w:rFonts w:hAnsi="Times New Roman" w:cs="Times New Roman"/>
          <w:kern w:val="22"/>
          <w:lang w:val="en-GB"/>
        </w:rPr>
        <w:t>several elements as areas that require more work or precision. These</w:t>
      </w:r>
      <w:r w:rsidR="00F066AB" w:rsidRPr="00074EDD">
        <w:rPr>
          <w:rFonts w:hAnsi="Times New Roman" w:cs="Times New Roman"/>
          <w:kern w:val="22"/>
          <w:lang w:val="en-GB"/>
        </w:rPr>
        <w:t xml:space="preserve"> included</w:t>
      </w:r>
      <w:r w:rsidR="00D17037" w:rsidRPr="00074EDD">
        <w:rPr>
          <w:rFonts w:hAnsi="Times New Roman" w:cs="Times New Roman"/>
          <w:kern w:val="22"/>
          <w:lang w:val="en-GB"/>
        </w:rPr>
        <w:t xml:space="preserve"> </w:t>
      </w:r>
      <w:r w:rsidR="00F066AB" w:rsidRPr="00074EDD">
        <w:rPr>
          <w:rFonts w:hAnsi="Times New Roman" w:cs="Times New Roman"/>
          <w:kern w:val="22"/>
          <w:lang w:val="en-GB"/>
        </w:rPr>
        <w:t xml:space="preserve">cross-cutting </w:t>
      </w:r>
      <w:r w:rsidR="00D17037" w:rsidRPr="00074EDD">
        <w:rPr>
          <w:rFonts w:hAnsi="Times New Roman" w:cs="Times New Roman"/>
          <w:kern w:val="22"/>
          <w:lang w:val="en-GB"/>
        </w:rPr>
        <w:t>elements related to the coordination of capacity-building and raising awareness on ABS.</w:t>
      </w:r>
    </w:p>
    <w:p w14:paraId="77D0895C" w14:textId="0A80F224" w:rsidR="00D17037" w:rsidRPr="00074EDD" w:rsidRDefault="00F066AB" w:rsidP="00D17037">
      <w:pPr>
        <w:numPr>
          <w:ilvl w:val="0"/>
          <w:numId w:val="1"/>
        </w:numPr>
        <w:spacing w:before="120" w:after="120"/>
        <w:rPr>
          <w:rFonts w:hAnsi="Times New Roman" w:cs="Times New Roman"/>
          <w:kern w:val="22"/>
          <w:lang w:val="en-GB"/>
        </w:rPr>
      </w:pPr>
      <w:proofErr w:type="gramStart"/>
      <w:r w:rsidRPr="00074EDD">
        <w:rPr>
          <w:rFonts w:hAnsi="Times New Roman" w:cs="Times New Roman"/>
          <w:kern w:val="22"/>
          <w:lang w:val="en-GB"/>
        </w:rPr>
        <w:t>A number of</w:t>
      </w:r>
      <w:proofErr w:type="gramEnd"/>
      <w:r w:rsidRPr="00074EDD">
        <w:rPr>
          <w:rFonts w:hAnsi="Times New Roman" w:cs="Times New Roman"/>
          <w:kern w:val="22"/>
          <w:lang w:val="en-GB"/>
        </w:rPr>
        <w:t xml:space="preserve"> interviewees felt that </w:t>
      </w:r>
      <w:r w:rsidR="00D17037" w:rsidRPr="00074EDD">
        <w:rPr>
          <w:rFonts w:hAnsi="Times New Roman" w:cs="Times New Roman"/>
          <w:kern w:val="22"/>
          <w:lang w:val="en-GB"/>
        </w:rPr>
        <w:t xml:space="preserve">coordination and cooperation </w:t>
      </w:r>
      <w:r w:rsidRPr="00074EDD">
        <w:rPr>
          <w:rFonts w:hAnsi="Times New Roman" w:cs="Times New Roman"/>
          <w:kern w:val="22"/>
          <w:lang w:val="en-GB"/>
        </w:rPr>
        <w:t xml:space="preserve">were </w:t>
      </w:r>
      <w:r w:rsidR="00D17037" w:rsidRPr="00074EDD">
        <w:rPr>
          <w:rFonts w:hAnsi="Times New Roman" w:cs="Times New Roman"/>
          <w:kern w:val="22"/>
          <w:lang w:val="en-GB"/>
        </w:rPr>
        <w:t xml:space="preserve">not adequately </w:t>
      </w:r>
      <w:r w:rsidR="005C3D46" w:rsidRPr="00074EDD">
        <w:rPr>
          <w:rFonts w:hAnsi="Times New Roman" w:cs="Times New Roman"/>
          <w:kern w:val="22"/>
          <w:lang w:val="en-GB"/>
        </w:rPr>
        <w:t>addressed</w:t>
      </w:r>
      <w:r w:rsidR="00D17037" w:rsidRPr="00074EDD">
        <w:rPr>
          <w:rFonts w:hAnsi="Times New Roman" w:cs="Times New Roman"/>
          <w:kern w:val="22"/>
          <w:lang w:val="en-GB"/>
        </w:rPr>
        <w:t xml:space="preserve"> at all levels</w:t>
      </w:r>
      <w:r w:rsidRPr="00074EDD">
        <w:rPr>
          <w:rFonts w:hAnsi="Times New Roman" w:cs="Times New Roman"/>
          <w:kern w:val="22"/>
          <w:lang w:val="en-GB"/>
        </w:rPr>
        <w:t xml:space="preserve">, even though they are among the main elements of the </w:t>
      </w:r>
      <w:r w:rsidR="009B361C" w:rsidRPr="00074EDD">
        <w:rPr>
          <w:rFonts w:hAnsi="Times New Roman" w:cs="Times New Roman"/>
          <w:kern w:val="22"/>
          <w:lang w:val="en-GB"/>
        </w:rPr>
        <w:t>f</w:t>
      </w:r>
      <w:r w:rsidRPr="00074EDD">
        <w:rPr>
          <w:rFonts w:hAnsi="Times New Roman" w:cs="Times New Roman"/>
          <w:kern w:val="22"/>
          <w:lang w:val="en-GB"/>
        </w:rPr>
        <w:t>ramework</w:t>
      </w:r>
      <w:r w:rsidR="00D17037" w:rsidRPr="00074EDD">
        <w:rPr>
          <w:rFonts w:hAnsi="Times New Roman" w:cs="Times New Roman"/>
          <w:kern w:val="22"/>
          <w:lang w:val="en-GB"/>
        </w:rPr>
        <w:t xml:space="preserve">. </w:t>
      </w:r>
      <w:r w:rsidRPr="00074EDD">
        <w:rPr>
          <w:rFonts w:hAnsi="Times New Roman" w:cs="Times New Roman"/>
          <w:kern w:val="22"/>
          <w:lang w:val="en-GB"/>
        </w:rPr>
        <w:t>They also underlined</w:t>
      </w:r>
      <w:r w:rsidR="00D17037" w:rsidRPr="00074EDD">
        <w:rPr>
          <w:rFonts w:hAnsi="Times New Roman" w:cs="Times New Roman"/>
          <w:kern w:val="22"/>
          <w:lang w:val="en-GB"/>
        </w:rPr>
        <w:t xml:space="preserve"> the need to improve strategic communication on ABS whereby the issue is clearly linked to countries’ national development priorities and promoted as a viable sustainable development strategy. One way of achieving this is to demonstrate how ABS contributes to meeting several of the Sustainable Development Goals. </w:t>
      </w:r>
      <w:r w:rsidR="00815851" w:rsidRPr="00074EDD">
        <w:rPr>
          <w:rFonts w:hAnsi="Times New Roman" w:cs="Times New Roman"/>
          <w:kern w:val="22"/>
          <w:lang w:val="en-GB"/>
        </w:rPr>
        <w:t>Most</w:t>
      </w:r>
      <w:r w:rsidRPr="00074EDD">
        <w:rPr>
          <w:rFonts w:hAnsi="Times New Roman" w:cs="Times New Roman"/>
          <w:kern w:val="22"/>
          <w:lang w:val="en-GB"/>
        </w:rPr>
        <w:t xml:space="preserve"> interviewees (77 per cent) also stressed the importance of integrating ABS into the other two objectives </w:t>
      </w:r>
      <w:r w:rsidR="0054358C" w:rsidRPr="00074EDD">
        <w:rPr>
          <w:rFonts w:hAnsi="Times New Roman" w:cs="Times New Roman"/>
          <w:kern w:val="22"/>
          <w:lang w:val="en-GB"/>
        </w:rPr>
        <w:t xml:space="preserve">of the Convention </w:t>
      </w:r>
      <w:r w:rsidRPr="00074EDD">
        <w:rPr>
          <w:rFonts w:hAnsi="Times New Roman" w:cs="Times New Roman"/>
          <w:kern w:val="22"/>
          <w:lang w:val="en-GB"/>
        </w:rPr>
        <w:t>and not address it in a silo.</w:t>
      </w:r>
    </w:p>
    <w:p w14:paraId="2BCA4AFB" w14:textId="4F9B8F78"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Furthermore, several </w:t>
      </w:r>
      <w:r w:rsidR="00F066AB" w:rsidRPr="00074EDD">
        <w:rPr>
          <w:rFonts w:hAnsi="Times New Roman" w:cs="Times New Roman"/>
          <w:kern w:val="22"/>
          <w:lang w:val="en-GB"/>
        </w:rPr>
        <w:t xml:space="preserve">interviewees highlighted </w:t>
      </w:r>
      <w:r w:rsidRPr="00074EDD">
        <w:rPr>
          <w:rFonts w:hAnsi="Times New Roman" w:cs="Times New Roman"/>
          <w:kern w:val="22"/>
          <w:lang w:val="en-GB"/>
        </w:rPr>
        <w:t xml:space="preserve">the need to better link the </w:t>
      </w:r>
      <w:r w:rsidR="0054358C" w:rsidRPr="00074EDD">
        <w:rPr>
          <w:rFonts w:hAnsi="Times New Roman" w:cs="Times New Roman"/>
          <w:kern w:val="22"/>
          <w:lang w:val="en-GB"/>
        </w:rPr>
        <w:t>Convention</w:t>
      </w:r>
      <w:r w:rsidRPr="00074EDD">
        <w:rPr>
          <w:rFonts w:hAnsi="Times New Roman" w:cs="Times New Roman"/>
          <w:kern w:val="22"/>
          <w:lang w:val="en-GB"/>
        </w:rPr>
        <w:t>, its Protocols and other biodiversity-related conventions. Synergies and cooperation could be strengthened with the International Treaty on Plant Genetic Resources for Food and Agriculture (</w:t>
      </w:r>
      <w:proofErr w:type="spellStart"/>
      <w:r w:rsidRPr="00074EDD">
        <w:rPr>
          <w:rFonts w:hAnsi="Times New Roman" w:cs="Times New Roman"/>
          <w:kern w:val="22"/>
          <w:lang w:val="en-GB"/>
        </w:rPr>
        <w:t>ITPGRFA</w:t>
      </w:r>
      <w:proofErr w:type="spellEnd"/>
      <w:r w:rsidRPr="00074EDD">
        <w:rPr>
          <w:rFonts w:hAnsi="Times New Roman" w:cs="Times New Roman"/>
          <w:kern w:val="22"/>
          <w:lang w:val="en-GB"/>
        </w:rPr>
        <w:t>), the Convention on International Trade in Endangered Species of Wild Fauna and Flora (CITES), the Convention on Migratory Species (CMS), United Nations Educational, Scientific and Cultural Organization (UNESCO) and the World Intellectual Property Organization (WIPO</w:t>
      </w:r>
      <w:r w:rsidR="00454CA2">
        <w:rPr>
          <w:rFonts w:hAnsi="Times New Roman" w:cs="Times New Roman"/>
          <w:kern w:val="22"/>
          <w:lang w:val="en-GB"/>
        </w:rPr>
        <w:t>) (</w:t>
      </w:r>
      <w:r w:rsidRPr="00074EDD">
        <w:rPr>
          <w:rFonts w:hAnsi="Times New Roman" w:cs="Times New Roman"/>
          <w:kern w:val="22"/>
          <w:lang w:val="en-GB"/>
        </w:rPr>
        <w:t>specifically regarding the protection of traditional knowledge). An updated version of th</w:t>
      </w:r>
      <w:r w:rsidR="006C5D75" w:rsidRPr="00074EDD">
        <w:rPr>
          <w:rFonts w:hAnsi="Times New Roman" w:cs="Times New Roman"/>
          <w:kern w:val="22"/>
          <w:lang w:val="en-GB"/>
        </w:rPr>
        <w:t xml:space="preserve">e </w:t>
      </w:r>
      <w:r w:rsidR="009B361C" w:rsidRPr="00074EDD">
        <w:rPr>
          <w:rFonts w:hAnsi="Times New Roman" w:cs="Times New Roman"/>
          <w:kern w:val="22"/>
          <w:lang w:val="en-GB"/>
        </w:rPr>
        <w:t>f</w:t>
      </w:r>
      <w:r w:rsidR="006C5D75" w:rsidRPr="00074EDD">
        <w:rPr>
          <w:rFonts w:hAnsi="Times New Roman" w:cs="Times New Roman"/>
          <w:kern w:val="22"/>
          <w:lang w:val="en-GB"/>
        </w:rPr>
        <w:t>ramework</w:t>
      </w:r>
      <w:r w:rsidRPr="00074EDD">
        <w:rPr>
          <w:rFonts w:hAnsi="Times New Roman" w:cs="Times New Roman"/>
          <w:kern w:val="22"/>
          <w:lang w:val="en-GB"/>
        </w:rPr>
        <w:t xml:space="preserve"> </w:t>
      </w:r>
      <w:r w:rsidR="006C5D75" w:rsidRPr="00074EDD">
        <w:rPr>
          <w:rFonts w:hAnsi="Times New Roman" w:cs="Times New Roman"/>
          <w:kern w:val="22"/>
          <w:lang w:val="en-GB"/>
        </w:rPr>
        <w:t>could</w:t>
      </w:r>
      <w:r w:rsidRPr="00074EDD">
        <w:rPr>
          <w:rFonts w:hAnsi="Times New Roman" w:cs="Times New Roman"/>
          <w:kern w:val="22"/>
          <w:lang w:val="en-GB"/>
        </w:rPr>
        <w:t xml:space="preserve"> provide recommendations on how this could be achieved.</w:t>
      </w:r>
    </w:p>
    <w:p w14:paraId="0AAB4A44" w14:textId="65C82985" w:rsidR="00D17037" w:rsidRPr="00074EDD" w:rsidRDefault="00D17037" w:rsidP="00D17037">
      <w:pPr>
        <w:numPr>
          <w:ilvl w:val="0"/>
          <w:numId w:val="1"/>
        </w:numPr>
        <w:spacing w:before="120" w:after="120"/>
        <w:rPr>
          <w:rFonts w:hAnsi="Times New Roman" w:cs="Times New Roman"/>
          <w:kern w:val="22"/>
          <w:lang w:val="en-GB"/>
        </w:rPr>
      </w:pPr>
      <w:r w:rsidRPr="00074EDD">
        <w:rPr>
          <w:rFonts w:hAnsi="Times New Roman" w:cs="Times New Roman"/>
          <w:kern w:val="22"/>
          <w:lang w:val="en-GB"/>
        </w:rPr>
        <w:t>Lastly,</w:t>
      </w:r>
      <w:r w:rsidR="00F066AB" w:rsidRPr="00074EDD">
        <w:rPr>
          <w:rFonts w:hAnsi="Times New Roman" w:cs="Times New Roman"/>
          <w:kern w:val="22"/>
          <w:lang w:val="en-GB"/>
        </w:rPr>
        <w:t xml:space="preserve"> interviewees mentioned the need for</w:t>
      </w:r>
      <w:r w:rsidRPr="00074EDD">
        <w:rPr>
          <w:rFonts w:hAnsi="Times New Roman" w:cs="Times New Roman"/>
          <w:kern w:val="22"/>
          <w:lang w:val="en-GB"/>
        </w:rPr>
        <w:t xml:space="preserve"> mainstreaming gender considerations into the capacity</w:t>
      </w:r>
      <w:r w:rsidR="0054358C" w:rsidRPr="00074EDD">
        <w:rPr>
          <w:rFonts w:hAnsi="Times New Roman" w:cs="Times New Roman"/>
          <w:kern w:val="22"/>
          <w:lang w:val="en-GB"/>
        </w:rPr>
        <w:noBreakHyphen/>
      </w:r>
      <w:r w:rsidRPr="00074EDD">
        <w:rPr>
          <w:rFonts w:hAnsi="Times New Roman" w:cs="Times New Roman"/>
          <w:kern w:val="22"/>
          <w:lang w:val="en-GB"/>
        </w:rPr>
        <w:t xml:space="preserve">building </w:t>
      </w:r>
      <w:r w:rsidR="00F066AB" w:rsidRPr="00074EDD">
        <w:rPr>
          <w:rFonts w:hAnsi="Times New Roman" w:cs="Times New Roman"/>
          <w:kern w:val="22"/>
          <w:lang w:val="en-GB"/>
        </w:rPr>
        <w:t>for the</w:t>
      </w:r>
      <w:r w:rsidRPr="00074EDD">
        <w:rPr>
          <w:rFonts w:hAnsi="Times New Roman" w:cs="Times New Roman"/>
          <w:kern w:val="22"/>
          <w:lang w:val="en-GB"/>
        </w:rPr>
        <w:t xml:space="preserve"> implement</w:t>
      </w:r>
      <w:r w:rsidR="00F066AB" w:rsidRPr="00074EDD">
        <w:rPr>
          <w:rFonts w:hAnsi="Times New Roman" w:cs="Times New Roman"/>
          <w:kern w:val="22"/>
          <w:lang w:val="en-GB"/>
        </w:rPr>
        <w:t>ation of</w:t>
      </w:r>
      <w:r w:rsidRPr="00074EDD">
        <w:rPr>
          <w:rFonts w:hAnsi="Times New Roman" w:cs="Times New Roman"/>
          <w:kern w:val="22"/>
          <w:lang w:val="en-GB"/>
        </w:rPr>
        <w:t xml:space="preserve"> the Nagoya </w:t>
      </w:r>
      <w:r w:rsidR="00F066AB" w:rsidRPr="00074EDD">
        <w:rPr>
          <w:rFonts w:hAnsi="Times New Roman" w:cs="Times New Roman"/>
          <w:kern w:val="22"/>
          <w:lang w:val="en-GB"/>
        </w:rPr>
        <w:t>P</w:t>
      </w:r>
      <w:r w:rsidRPr="00074EDD">
        <w:rPr>
          <w:rFonts w:hAnsi="Times New Roman" w:cs="Times New Roman"/>
          <w:kern w:val="22"/>
          <w:lang w:val="en-GB"/>
        </w:rPr>
        <w:t>rotocol. Currently</w:t>
      </w:r>
      <w:r w:rsidR="006851D2">
        <w:rPr>
          <w:rFonts w:hAnsi="Times New Roman" w:cs="Times New Roman"/>
          <w:kern w:val="22"/>
          <w:lang w:val="en-GB"/>
        </w:rPr>
        <w:t>,</w:t>
      </w:r>
      <w:r w:rsidRPr="00074EDD">
        <w:rPr>
          <w:rFonts w:hAnsi="Times New Roman" w:cs="Times New Roman"/>
          <w:kern w:val="22"/>
          <w:lang w:val="en-GB"/>
        </w:rPr>
        <w:t xml:space="preserve"> the </w:t>
      </w:r>
      <w:r w:rsidR="009B361C" w:rsidRPr="00074EDD">
        <w:rPr>
          <w:rFonts w:hAnsi="Times New Roman" w:cs="Times New Roman"/>
          <w:kern w:val="22"/>
          <w:lang w:val="en-GB"/>
        </w:rPr>
        <w:t>f</w:t>
      </w:r>
      <w:r w:rsidRPr="00074EDD">
        <w:rPr>
          <w:rFonts w:hAnsi="Times New Roman" w:cs="Times New Roman"/>
          <w:kern w:val="22"/>
          <w:lang w:val="en-GB"/>
        </w:rPr>
        <w:t>ramework does not address issues related to gender mainstreaming and ABS.</w:t>
      </w:r>
    </w:p>
    <w:p w14:paraId="7F50D0FF" w14:textId="77777777" w:rsidR="00C67E94" w:rsidRPr="00074EDD" w:rsidRDefault="00C67E94" w:rsidP="005373C8">
      <w:pPr>
        <w:pStyle w:val="Heading3"/>
        <w:numPr>
          <w:ilvl w:val="0"/>
          <w:numId w:val="35"/>
        </w:numPr>
        <w:jc w:val="center"/>
        <w:rPr>
          <w:rFonts w:ascii="Times New Roman" w:hAnsi="Times New Roman"/>
          <w:kern w:val="22"/>
          <w:sz w:val="22"/>
          <w:szCs w:val="22"/>
          <w:lang w:val="en-GB"/>
        </w:rPr>
      </w:pPr>
      <w:bookmarkStart w:id="33" w:name="_Toc20144922"/>
      <w:r w:rsidRPr="00074EDD">
        <w:rPr>
          <w:rFonts w:ascii="Times New Roman" w:hAnsi="Times New Roman"/>
          <w:kern w:val="22"/>
          <w:sz w:val="22"/>
          <w:szCs w:val="22"/>
          <w:lang w:val="en-GB"/>
        </w:rPr>
        <w:t>Conclusions</w:t>
      </w:r>
      <w:bookmarkEnd w:id="31"/>
      <w:bookmarkEnd w:id="32"/>
      <w:bookmarkEnd w:id="33"/>
    </w:p>
    <w:p w14:paraId="5A6ECF01" w14:textId="553C543C" w:rsidR="00C67E94" w:rsidRPr="00074EDD" w:rsidRDefault="00844552"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Significant </w:t>
      </w:r>
      <w:r w:rsidR="00C67E94" w:rsidRPr="00074EDD">
        <w:rPr>
          <w:rFonts w:hAnsi="Times New Roman" w:cs="Times New Roman"/>
          <w:kern w:val="22"/>
          <w:lang w:val="en-GB"/>
        </w:rPr>
        <w:t>progress</w:t>
      </w:r>
      <w:r w:rsidRPr="00074EDD">
        <w:rPr>
          <w:rFonts w:hAnsi="Times New Roman" w:cs="Times New Roman"/>
          <w:kern w:val="22"/>
          <w:lang w:val="en-GB"/>
        </w:rPr>
        <w:t xml:space="preserve"> has been</w:t>
      </w:r>
      <w:r w:rsidR="00F066AB" w:rsidRPr="00074EDD">
        <w:rPr>
          <w:rFonts w:hAnsi="Times New Roman" w:cs="Times New Roman"/>
          <w:kern w:val="22"/>
          <w:lang w:val="en-GB"/>
        </w:rPr>
        <w:t xml:space="preserve"> made</w:t>
      </w:r>
      <w:r w:rsidR="00C67E94" w:rsidRPr="00074EDD">
        <w:rPr>
          <w:rFonts w:hAnsi="Times New Roman" w:cs="Times New Roman"/>
          <w:kern w:val="22"/>
          <w:lang w:val="en-GB"/>
        </w:rPr>
        <w:t xml:space="preserve"> in the implementation of the Nagoya Protocol</w:t>
      </w:r>
      <w:r w:rsidR="00F066AB" w:rsidRPr="00074EDD">
        <w:rPr>
          <w:rFonts w:hAnsi="Times New Roman" w:cs="Times New Roman"/>
          <w:kern w:val="22"/>
          <w:lang w:val="en-GB"/>
        </w:rPr>
        <w:t xml:space="preserve"> since its adoption in 2010</w:t>
      </w:r>
      <w:r w:rsidR="00C67E94" w:rsidRPr="00074EDD">
        <w:rPr>
          <w:rFonts w:hAnsi="Times New Roman" w:cs="Times New Roman"/>
          <w:kern w:val="22"/>
          <w:lang w:val="en-GB"/>
        </w:rPr>
        <w:t xml:space="preserve">. This success is intrinsically linked to the capacity-building and development </w:t>
      </w:r>
      <w:r w:rsidR="00680BA6" w:rsidRPr="00074EDD">
        <w:rPr>
          <w:rFonts w:hAnsi="Times New Roman" w:cs="Times New Roman"/>
          <w:kern w:val="22"/>
          <w:lang w:val="en-GB"/>
        </w:rPr>
        <w:t xml:space="preserve">efforts </w:t>
      </w:r>
      <w:r w:rsidR="00F066AB" w:rsidRPr="00074EDD">
        <w:rPr>
          <w:rFonts w:hAnsi="Times New Roman" w:cs="Times New Roman"/>
          <w:kern w:val="22"/>
          <w:lang w:val="en-GB"/>
        </w:rPr>
        <w:t xml:space="preserve">undertaken </w:t>
      </w:r>
      <w:r w:rsidR="00C67E94" w:rsidRPr="00074EDD">
        <w:rPr>
          <w:rFonts w:hAnsi="Times New Roman" w:cs="Times New Roman"/>
          <w:kern w:val="22"/>
          <w:lang w:val="en-GB"/>
        </w:rPr>
        <w:t xml:space="preserve">through </w:t>
      </w:r>
      <w:r w:rsidR="00F066AB" w:rsidRPr="00074EDD">
        <w:rPr>
          <w:rFonts w:hAnsi="Times New Roman" w:cs="Times New Roman"/>
          <w:kern w:val="22"/>
          <w:lang w:val="en-GB"/>
        </w:rPr>
        <w:t xml:space="preserve">various </w:t>
      </w:r>
      <w:r w:rsidR="000F5268" w:rsidRPr="00074EDD">
        <w:rPr>
          <w:rFonts w:hAnsi="Times New Roman" w:cs="Times New Roman"/>
          <w:kern w:val="22"/>
          <w:lang w:val="en-GB"/>
        </w:rPr>
        <w:t>national, regional and global</w:t>
      </w:r>
      <w:r w:rsidR="00C67E94" w:rsidRPr="00074EDD">
        <w:rPr>
          <w:rFonts w:hAnsi="Times New Roman" w:cs="Times New Roman"/>
          <w:kern w:val="22"/>
          <w:lang w:val="en-GB"/>
        </w:rPr>
        <w:t xml:space="preserve"> ABS initiatives and projects. </w:t>
      </w:r>
      <w:proofErr w:type="spellStart"/>
      <w:r w:rsidR="00C67E94" w:rsidRPr="00074EDD">
        <w:rPr>
          <w:rFonts w:hAnsi="Times New Roman" w:cs="Times New Roman"/>
          <w:kern w:val="22"/>
          <w:lang w:val="en-GB"/>
        </w:rPr>
        <w:t>GEF</w:t>
      </w:r>
      <w:proofErr w:type="spellEnd"/>
      <w:r w:rsidR="00C67E94" w:rsidRPr="00074EDD">
        <w:rPr>
          <w:rFonts w:hAnsi="Times New Roman" w:cs="Times New Roman"/>
          <w:kern w:val="22"/>
          <w:lang w:val="en-GB"/>
        </w:rPr>
        <w:t xml:space="preserve"> and other donors have invested important financial resources and supported numerous projects and initiatives benefiting more than 100 countries. Despite the progress made, many Parties still lack the necessary capacity and financial resources to make the Protocol operational. </w:t>
      </w:r>
      <w:r w:rsidR="00C46B1A" w:rsidRPr="00074EDD">
        <w:rPr>
          <w:rFonts w:hAnsi="Times New Roman" w:cs="Times New Roman"/>
          <w:kern w:val="22"/>
          <w:lang w:val="en-GB"/>
        </w:rPr>
        <w:t>Further c</w:t>
      </w:r>
      <w:r w:rsidR="00C67E94" w:rsidRPr="00074EDD">
        <w:rPr>
          <w:rFonts w:hAnsi="Times New Roman" w:cs="Times New Roman"/>
          <w:kern w:val="22"/>
          <w:lang w:val="en-GB"/>
        </w:rPr>
        <w:t xml:space="preserve">apacity-building and development support </w:t>
      </w:r>
      <w:r w:rsidR="00C46B1A" w:rsidRPr="00074EDD">
        <w:rPr>
          <w:rFonts w:hAnsi="Times New Roman" w:cs="Times New Roman"/>
          <w:kern w:val="22"/>
          <w:lang w:val="en-GB"/>
        </w:rPr>
        <w:t xml:space="preserve">is </w:t>
      </w:r>
      <w:r w:rsidR="00C67E94" w:rsidRPr="00074EDD">
        <w:rPr>
          <w:rFonts w:hAnsi="Times New Roman" w:cs="Times New Roman"/>
          <w:kern w:val="22"/>
          <w:lang w:val="en-GB"/>
        </w:rPr>
        <w:t xml:space="preserve">therefore </w:t>
      </w:r>
      <w:r w:rsidR="00C46B1A" w:rsidRPr="00074EDD">
        <w:rPr>
          <w:rFonts w:hAnsi="Times New Roman" w:cs="Times New Roman"/>
          <w:kern w:val="22"/>
          <w:lang w:val="en-GB"/>
        </w:rPr>
        <w:t>still required</w:t>
      </w:r>
      <w:r w:rsidR="00C67E94" w:rsidRPr="00074EDD">
        <w:rPr>
          <w:rFonts w:hAnsi="Times New Roman" w:cs="Times New Roman"/>
          <w:kern w:val="22"/>
          <w:lang w:val="en-GB"/>
        </w:rPr>
        <w:t xml:space="preserve"> to </w:t>
      </w:r>
      <w:r w:rsidR="00C46B1A" w:rsidRPr="00074EDD">
        <w:rPr>
          <w:rFonts w:hAnsi="Times New Roman" w:cs="Times New Roman"/>
          <w:kern w:val="22"/>
          <w:lang w:val="en-GB"/>
        </w:rPr>
        <w:t>advance</w:t>
      </w:r>
      <w:r w:rsidR="00C67E94" w:rsidRPr="00074EDD">
        <w:rPr>
          <w:rFonts w:hAnsi="Times New Roman" w:cs="Times New Roman"/>
          <w:kern w:val="22"/>
          <w:lang w:val="en-GB"/>
        </w:rPr>
        <w:t xml:space="preserve"> the implementation of the Protocol, especially for developing country Parties and Parties with economies in transition.</w:t>
      </w:r>
    </w:p>
    <w:p w14:paraId="680849AE" w14:textId="561D82D2" w:rsidR="00C67E94" w:rsidRPr="00074EDD" w:rsidRDefault="00C46B1A"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Important progress has been made w</w:t>
      </w:r>
      <w:r w:rsidR="00C67E94" w:rsidRPr="00074EDD">
        <w:rPr>
          <w:rFonts w:hAnsi="Times New Roman" w:cs="Times New Roman"/>
          <w:kern w:val="22"/>
          <w:lang w:val="en-GB"/>
        </w:rPr>
        <w:t xml:space="preserve">ith regards to the implementation of the </w:t>
      </w:r>
      <w:r w:rsidR="009B361C" w:rsidRPr="00074EDD">
        <w:rPr>
          <w:rFonts w:hAnsi="Times New Roman" w:cs="Times New Roman"/>
          <w:kern w:val="22"/>
          <w:lang w:val="en-GB"/>
        </w:rPr>
        <w:t>f</w:t>
      </w:r>
      <w:r w:rsidR="00C67E94" w:rsidRPr="00074EDD">
        <w:rPr>
          <w:rFonts w:hAnsi="Times New Roman" w:cs="Times New Roman"/>
          <w:kern w:val="22"/>
          <w:lang w:val="en-GB"/>
        </w:rPr>
        <w:t xml:space="preserve">ramework, albeit this cannot be measured against any specific expected outcomes. Key </w:t>
      </w:r>
      <w:r w:rsidR="00D17037" w:rsidRPr="00074EDD">
        <w:rPr>
          <w:rFonts w:hAnsi="Times New Roman" w:cs="Times New Roman"/>
          <w:kern w:val="22"/>
          <w:lang w:val="en-GB"/>
        </w:rPr>
        <w:t>A</w:t>
      </w:r>
      <w:r w:rsidR="00C67E94" w:rsidRPr="00074EDD">
        <w:rPr>
          <w:rFonts w:hAnsi="Times New Roman" w:cs="Times New Roman"/>
          <w:kern w:val="22"/>
          <w:lang w:val="en-GB"/>
        </w:rPr>
        <w:t>reas 3, 4 and 5</w:t>
      </w:r>
      <w:r w:rsidRPr="00074EDD">
        <w:rPr>
          <w:rFonts w:hAnsi="Times New Roman" w:cs="Times New Roman"/>
          <w:kern w:val="22"/>
          <w:lang w:val="en-GB"/>
        </w:rPr>
        <w:t xml:space="preserve"> of the </w:t>
      </w:r>
      <w:proofErr w:type="gramStart"/>
      <w:r w:rsidR="009B361C" w:rsidRPr="00074EDD">
        <w:rPr>
          <w:rFonts w:hAnsi="Times New Roman" w:cs="Times New Roman"/>
          <w:kern w:val="22"/>
          <w:lang w:val="en-GB"/>
        </w:rPr>
        <w:t>f</w:t>
      </w:r>
      <w:r w:rsidRPr="00074EDD">
        <w:rPr>
          <w:rFonts w:hAnsi="Times New Roman" w:cs="Times New Roman"/>
          <w:kern w:val="22"/>
          <w:lang w:val="en-GB"/>
        </w:rPr>
        <w:t>ramework</w:t>
      </w:r>
      <w:proofErr w:type="gramEnd"/>
      <w:r w:rsidR="00C67E94" w:rsidRPr="00074EDD">
        <w:rPr>
          <w:rFonts w:hAnsi="Times New Roman" w:cs="Times New Roman"/>
          <w:kern w:val="22"/>
          <w:lang w:val="en-GB"/>
        </w:rPr>
        <w:t xml:space="preserve">, have been identified as priorities for continued support while </w:t>
      </w:r>
      <w:proofErr w:type="spellStart"/>
      <w:r w:rsidR="00C67E94" w:rsidRPr="00074EDD">
        <w:rPr>
          <w:rFonts w:hAnsi="Times New Roman" w:cs="Times New Roman"/>
          <w:kern w:val="22"/>
          <w:lang w:val="en-GB"/>
        </w:rPr>
        <w:t>DSI</w:t>
      </w:r>
      <w:proofErr w:type="spellEnd"/>
      <w:r w:rsidR="00C67E94" w:rsidRPr="00074EDD">
        <w:rPr>
          <w:rFonts w:hAnsi="Times New Roman" w:cs="Times New Roman"/>
          <w:kern w:val="22"/>
          <w:lang w:val="en-GB"/>
        </w:rPr>
        <w:t xml:space="preserve"> and its link to ABS has emerged as a new </w:t>
      </w:r>
      <w:r w:rsidRPr="00074EDD">
        <w:rPr>
          <w:rFonts w:hAnsi="Times New Roman" w:cs="Times New Roman"/>
          <w:kern w:val="22"/>
          <w:lang w:val="en-GB"/>
        </w:rPr>
        <w:t xml:space="preserve">priority </w:t>
      </w:r>
      <w:r w:rsidR="00C67E94" w:rsidRPr="00074EDD">
        <w:rPr>
          <w:rFonts w:hAnsi="Times New Roman" w:cs="Times New Roman"/>
          <w:kern w:val="22"/>
          <w:lang w:val="en-GB"/>
        </w:rPr>
        <w:t xml:space="preserve">area </w:t>
      </w:r>
      <w:r w:rsidRPr="00074EDD">
        <w:rPr>
          <w:rFonts w:hAnsi="Times New Roman" w:cs="Times New Roman"/>
          <w:kern w:val="22"/>
          <w:lang w:val="en-GB"/>
        </w:rPr>
        <w:t xml:space="preserve">requiring </w:t>
      </w:r>
      <w:r w:rsidR="00C67E94" w:rsidRPr="00074EDD">
        <w:rPr>
          <w:rFonts w:hAnsi="Times New Roman" w:cs="Times New Roman"/>
          <w:kern w:val="22"/>
          <w:lang w:val="en-GB"/>
        </w:rPr>
        <w:t>capacity-building. In terms of geographic coverage</w:t>
      </w:r>
      <w:r w:rsidR="00680BA6" w:rsidRPr="00074EDD">
        <w:rPr>
          <w:rFonts w:hAnsi="Times New Roman" w:cs="Times New Roman"/>
          <w:kern w:val="22"/>
          <w:lang w:val="en-GB"/>
        </w:rPr>
        <w:t>,</w:t>
      </w:r>
      <w:r w:rsidR="00C67E94" w:rsidRPr="00074EDD">
        <w:rPr>
          <w:rFonts w:hAnsi="Times New Roman" w:cs="Times New Roman"/>
          <w:kern w:val="22"/>
          <w:lang w:val="en-GB"/>
        </w:rPr>
        <w:t xml:space="preserve"> challenges remain for certain regions such as Central and Eastern Europe where few projects have been implemented.</w:t>
      </w:r>
    </w:p>
    <w:p w14:paraId="20FF7CC4" w14:textId="16E386C1"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w:t>
      </w:r>
      <w:r w:rsidR="009B361C" w:rsidRPr="00074EDD">
        <w:rPr>
          <w:rFonts w:hAnsi="Times New Roman" w:cs="Times New Roman"/>
          <w:kern w:val="22"/>
          <w:lang w:val="en-GB"/>
        </w:rPr>
        <w:t>f</w:t>
      </w:r>
      <w:r w:rsidRPr="00074EDD">
        <w:rPr>
          <w:rFonts w:hAnsi="Times New Roman" w:cs="Times New Roman"/>
          <w:kern w:val="22"/>
          <w:lang w:val="en-GB"/>
        </w:rPr>
        <w:t>ramework has most</w:t>
      </w:r>
      <w:r w:rsidR="00C46B1A" w:rsidRPr="00074EDD">
        <w:rPr>
          <w:rFonts w:hAnsi="Times New Roman" w:cs="Times New Roman"/>
          <w:kern w:val="22"/>
          <w:lang w:val="en-GB"/>
        </w:rPr>
        <w:t>ly</w:t>
      </w:r>
      <w:r w:rsidRPr="00074EDD">
        <w:rPr>
          <w:rFonts w:hAnsi="Times New Roman" w:cs="Times New Roman"/>
          <w:kern w:val="22"/>
          <w:lang w:val="en-GB"/>
        </w:rPr>
        <w:t xml:space="preserve"> been used as a reference document to guide capacity-building and development programming and project design by countries and organizations</w:t>
      </w:r>
      <w:r w:rsidR="00D62A7D">
        <w:rPr>
          <w:rFonts w:hAnsi="Times New Roman" w:cs="Times New Roman"/>
          <w:kern w:val="22"/>
          <w:lang w:val="en-GB"/>
        </w:rPr>
        <w:t>,</w:t>
      </w:r>
      <w:r w:rsidR="00C46B1A" w:rsidRPr="00074EDD">
        <w:rPr>
          <w:rFonts w:hAnsi="Times New Roman" w:cs="Times New Roman"/>
          <w:kern w:val="22"/>
          <w:lang w:val="en-GB"/>
        </w:rPr>
        <w:t xml:space="preserve"> and many of them found th</w:t>
      </w:r>
      <w:r w:rsidR="00815851" w:rsidRPr="00074EDD">
        <w:rPr>
          <w:rFonts w:hAnsi="Times New Roman" w:cs="Times New Roman"/>
          <w:kern w:val="22"/>
          <w:lang w:val="en-GB"/>
        </w:rPr>
        <w:t>e</w:t>
      </w:r>
      <w:r w:rsidR="00C46B1A" w:rsidRPr="00074EDD">
        <w:rPr>
          <w:rFonts w:hAnsi="Times New Roman" w:cs="Times New Roman"/>
          <w:kern w:val="22"/>
          <w:lang w:val="en-GB"/>
        </w:rPr>
        <w:t xml:space="preserve"> indicative </w:t>
      </w:r>
      <w:r w:rsidRPr="00074EDD">
        <w:rPr>
          <w:rFonts w:hAnsi="Times New Roman" w:cs="Times New Roman"/>
          <w:kern w:val="22"/>
          <w:lang w:val="en-GB"/>
        </w:rPr>
        <w:t xml:space="preserve">measures and activities in the appendices </w:t>
      </w:r>
      <w:r w:rsidR="00C46B1A" w:rsidRPr="00074EDD">
        <w:rPr>
          <w:rFonts w:hAnsi="Times New Roman" w:cs="Times New Roman"/>
          <w:kern w:val="22"/>
          <w:lang w:val="en-GB"/>
        </w:rPr>
        <w:t xml:space="preserve">the most useful. </w:t>
      </w:r>
      <w:r w:rsidR="00BC02F3">
        <w:rPr>
          <w:rFonts w:hAnsi="Times New Roman" w:cs="Times New Roman"/>
          <w:kern w:val="22"/>
          <w:lang w:val="en-GB"/>
        </w:rPr>
        <w:t>T</w:t>
      </w:r>
      <w:r w:rsidR="00C46B1A" w:rsidRPr="00074EDD">
        <w:rPr>
          <w:rFonts w:hAnsi="Times New Roman" w:cs="Times New Roman"/>
          <w:kern w:val="22"/>
          <w:lang w:val="en-GB"/>
        </w:rPr>
        <w:t xml:space="preserve">he IAC </w:t>
      </w:r>
      <w:r w:rsidR="00BC02F3">
        <w:rPr>
          <w:rFonts w:hAnsi="Times New Roman" w:cs="Times New Roman"/>
          <w:kern w:val="22"/>
          <w:lang w:val="en-GB"/>
        </w:rPr>
        <w:t>a</w:t>
      </w:r>
      <w:r w:rsidR="00BC02F3" w:rsidRPr="00625EFF">
        <w:rPr>
          <w:rFonts w:hAnsi="Times New Roman" w:cs="Times New Roman"/>
          <w:kern w:val="22"/>
          <w:lang w:val="en-GB"/>
        </w:rPr>
        <w:t>s well</w:t>
      </w:r>
      <w:r w:rsidR="00BC02F3" w:rsidRPr="007B7AEA">
        <w:rPr>
          <w:rFonts w:hAnsi="Times New Roman" w:cs="Times New Roman"/>
          <w:kern w:val="22"/>
          <w:lang w:val="en-GB"/>
        </w:rPr>
        <w:t xml:space="preserve"> </w:t>
      </w:r>
      <w:r w:rsidR="00C46B1A" w:rsidRPr="00074EDD">
        <w:rPr>
          <w:rFonts w:hAnsi="Times New Roman" w:cs="Times New Roman"/>
          <w:kern w:val="22"/>
          <w:lang w:val="en-GB"/>
        </w:rPr>
        <w:t xml:space="preserve">is considered to have been </w:t>
      </w:r>
      <w:r w:rsidRPr="00074EDD">
        <w:rPr>
          <w:rFonts w:hAnsi="Times New Roman" w:cs="Times New Roman"/>
          <w:kern w:val="22"/>
          <w:lang w:val="en-GB"/>
        </w:rPr>
        <w:t>the most effective coordination mechanism.</w:t>
      </w:r>
    </w:p>
    <w:p w14:paraId="77CC7709" w14:textId="5A0250E9" w:rsidR="00680BA6" w:rsidRPr="00074EDD" w:rsidRDefault="00680BA6"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It is important to note that</w:t>
      </w:r>
      <w:r w:rsidR="00366954">
        <w:rPr>
          <w:rFonts w:hAnsi="Times New Roman" w:cs="Times New Roman"/>
          <w:kern w:val="22"/>
          <w:lang w:val="en-GB"/>
        </w:rPr>
        <w:t>,</w:t>
      </w:r>
      <w:r w:rsidRPr="00074EDD">
        <w:rPr>
          <w:rFonts w:hAnsi="Times New Roman" w:cs="Times New Roman"/>
          <w:kern w:val="22"/>
          <w:lang w:val="en-GB"/>
        </w:rPr>
        <w:t xml:space="preserve"> </w:t>
      </w:r>
      <w:r w:rsidR="0046282A" w:rsidRPr="00074EDD">
        <w:rPr>
          <w:rFonts w:hAnsi="Times New Roman" w:cs="Times New Roman"/>
          <w:kern w:val="22"/>
          <w:lang w:val="en-GB"/>
        </w:rPr>
        <w:t xml:space="preserve">despite being elaborated primarily as a reference document, the </w:t>
      </w:r>
      <w:r w:rsidR="009B361C" w:rsidRPr="00074EDD">
        <w:rPr>
          <w:rFonts w:hAnsi="Times New Roman" w:cs="Times New Roman"/>
          <w:kern w:val="22"/>
          <w:lang w:val="en-GB"/>
        </w:rPr>
        <w:t>f</w:t>
      </w:r>
      <w:r w:rsidR="0046282A" w:rsidRPr="00074EDD">
        <w:rPr>
          <w:rFonts w:hAnsi="Times New Roman" w:cs="Times New Roman"/>
          <w:kern w:val="22"/>
          <w:lang w:val="en-GB"/>
        </w:rPr>
        <w:t xml:space="preserve">ramework does include operational aspects as reflected in the </w:t>
      </w:r>
      <w:r w:rsidR="009B361C" w:rsidRPr="00074EDD">
        <w:rPr>
          <w:rFonts w:hAnsi="Times New Roman" w:cs="Times New Roman"/>
          <w:kern w:val="22"/>
          <w:lang w:val="en-GB"/>
        </w:rPr>
        <w:t>f</w:t>
      </w:r>
      <w:r w:rsidR="0046282A" w:rsidRPr="00074EDD">
        <w:rPr>
          <w:rFonts w:hAnsi="Times New Roman" w:cs="Times New Roman"/>
          <w:kern w:val="22"/>
          <w:lang w:val="en-GB"/>
        </w:rPr>
        <w:t xml:space="preserve">ramework’s </w:t>
      </w:r>
      <w:r w:rsidR="007B0989" w:rsidRPr="00074EDD">
        <w:rPr>
          <w:rFonts w:hAnsi="Times New Roman" w:cs="Times New Roman"/>
          <w:kern w:val="22"/>
          <w:lang w:val="en-GB"/>
        </w:rPr>
        <w:t>ten</w:t>
      </w:r>
      <w:r w:rsidR="0046282A" w:rsidRPr="00074EDD">
        <w:rPr>
          <w:rFonts w:hAnsi="Times New Roman" w:cs="Times New Roman"/>
          <w:kern w:val="22"/>
          <w:lang w:val="en-GB"/>
        </w:rPr>
        <w:t xml:space="preserve"> specific objectives </w:t>
      </w:r>
      <w:r w:rsidR="008F400F" w:rsidRPr="00074EDD">
        <w:rPr>
          <w:rFonts w:hAnsi="Times New Roman" w:cs="Times New Roman"/>
          <w:kern w:val="22"/>
          <w:lang w:val="en-GB"/>
        </w:rPr>
        <w:t>and the</w:t>
      </w:r>
      <w:r w:rsidR="0046282A" w:rsidRPr="00074EDD">
        <w:rPr>
          <w:rFonts w:hAnsi="Times New Roman" w:cs="Times New Roman"/>
          <w:kern w:val="22"/>
          <w:lang w:val="en-GB"/>
        </w:rPr>
        <w:t xml:space="preserve"> expectation that its implementation would be monitored and reported on.</w:t>
      </w:r>
      <w:r w:rsidR="008F400F" w:rsidRPr="00074EDD">
        <w:rPr>
          <w:rFonts w:hAnsi="Times New Roman" w:cs="Times New Roman"/>
          <w:kern w:val="22"/>
          <w:lang w:val="en-GB"/>
        </w:rPr>
        <w:t xml:space="preserve"> This hybrid nature between a reference document and an action plan has made it difficult to monitor since there are no measurable outcomes </w:t>
      </w:r>
      <w:r w:rsidR="00F60B9F" w:rsidRPr="00074EDD">
        <w:rPr>
          <w:rFonts w:hAnsi="Times New Roman" w:cs="Times New Roman"/>
          <w:kern w:val="22"/>
          <w:lang w:val="en-GB"/>
        </w:rPr>
        <w:t>or</w:t>
      </w:r>
      <w:r w:rsidR="008F400F" w:rsidRPr="00074EDD">
        <w:rPr>
          <w:rFonts w:hAnsi="Times New Roman" w:cs="Times New Roman"/>
          <w:kern w:val="22"/>
          <w:lang w:val="en-GB"/>
        </w:rPr>
        <w:t xml:space="preserve"> concrete means for its implementation. For the future, a decision will have to be made on what type of document </w:t>
      </w:r>
      <w:r w:rsidR="00AF4DAF" w:rsidRPr="00074EDD">
        <w:rPr>
          <w:rFonts w:hAnsi="Times New Roman" w:cs="Times New Roman"/>
          <w:kern w:val="22"/>
          <w:lang w:val="en-GB"/>
        </w:rPr>
        <w:t>i.e.</w:t>
      </w:r>
      <w:r w:rsidR="008F400F" w:rsidRPr="00074EDD">
        <w:rPr>
          <w:rFonts w:hAnsi="Times New Roman" w:cs="Times New Roman"/>
          <w:kern w:val="22"/>
          <w:lang w:val="en-GB"/>
        </w:rPr>
        <w:t xml:space="preserve"> guidance document or action plan would best suit the needs of the Parties especially </w:t>
      </w:r>
      <w:r w:rsidR="009B1EE1" w:rsidRPr="00074EDD">
        <w:rPr>
          <w:rFonts w:hAnsi="Times New Roman" w:cs="Times New Roman"/>
          <w:kern w:val="22"/>
          <w:lang w:val="en-GB"/>
        </w:rPr>
        <w:t>developing country Parties and Parties with economies in transition</w:t>
      </w:r>
      <w:r w:rsidR="00400ABB" w:rsidRPr="00074EDD">
        <w:rPr>
          <w:rFonts w:hAnsi="Times New Roman" w:cs="Times New Roman"/>
          <w:kern w:val="22"/>
          <w:lang w:val="en-GB"/>
        </w:rPr>
        <w:t>.</w:t>
      </w:r>
    </w:p>
    <w:p w14:paraId="04623BE8" w14:textId="6F0DEB54" w:rsidR="00C67E94" w:rsidRPr="00074EDD" w:rsidRDefault="00C46B1A"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results are mixed </w:t>
      </w:r>
      <w:proofErr w:type="gramStart"/>
      <w:r w:rsidRPr="00074EDD">
        <w:rPr>
          <w:rFonts w:hAnsi="Times New Roman" w:cs="Times New Roman"/>
          <w:kern w:val="22"/>
          <w:lang w:val="en-GB"/>
        </w:rPr>
        <w:t xml:space="preserve">with </w:t>
      </w:r>
      <w:r w:rsidR="00C67E94" w:rsidRPr="00074EDD">
        <w:rPr>
          <w:rFonts w:hAnsi="Times New Roman" w:cs="Times New Roman"/>
          <w:kern w:val="22"/>
          <w:lang w:val="en-GB"/>
        </w:rPr>
        <w:t>regard to</w:t>
      </w:r>
      <w:proofErr w:type="gramEnd"/>
      <w:r w:rsidR="00C67E94" w:rsidRPr="00074EDD">
        <w:rPr>
          <w:rFonts w:hAnsi="Times New Roman" w:cs="Times New Roman"/>
          <w:kern w:val="22"/>
          <w:lang w:val="en-GB"/>
        </w:rPr>
        <w:t xml:space="preserve"> whether the </w:t>
      </w:r>
      <w:r w:rsidR="009B361C" w:rsidRPr="00074EDD">
        <w:rPr>
          <w:rFonts w:hAnsi="Times New Roman" w:cs="Times New Roman"/>
          <w:kern w:val="22"/>
          <w:lang w:val="en-GB"/>
        </w:rPr>
        <w:t>f</w:t>
      </w:r>
      <w:r w:rsidR="00C67E94" w:rsidRPr="00074EDD">
        <w:rPr>
          <w:rFonts w:hAnsi="Times New Roman" w:cs="Times New Roman"/>
          <w:kern w:val="22"/>
          <w:lang w:val="en-GB"/>
        </w:rPr>
        <w:t xml:space="preserve">ramework has succeeded in fostering a systematic, coherent and coordinated approach to capacity-building and development on ABS with half of the interviewees stating that the </w:t>
      </w:r>
      <w:r w:rsidR="009B361C" w:rsidRPr="00074EDD">
        <w:rPr>
          <w:rFonts w:hAnsi="Times New Roman" w:cs="Times New Roman"/>
          <w:kern w:val="22"/>
          <w:lang w:val="en-GB"/>
        </w:rPr>
        <w:t>f</w:t>
      </w:r>
      <w:r w:rsidR="00C67E94" w:rsidRPr="00074EDD">
        <w:rPr>
          <w:rFonts w:hAnsi="Times New Roman" w:cs="Times New Roman"/>
          <w:kern w:val="22"/>
          <w:lang w:val="en-GB"/>
        </w:rPr>
        <w:t>ramework had succeeded and the other half saying it had partially succeeded or not succeeded at all.</w:t>
      </w:r>
    </w:p>
    <w:p w14:paraId="4FA3E433" w14:textId="0B331C0B" w:rsidR="00204AD6" w:rsidRPr="00074EDD" w:rsidRDefault="00204AD6" w:rsidP="00204AD6">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According to the interviews, the efforts </w:t>
      </w:r>
      <w:r w:rsidR="0054358C" w:rsidRPr="00074EDD">
        <w:rPr>
          <w:rFonts w:hAnsi="Times New Roman" w:cs="Times New Roman"/>
          <w:kern w:val="22"/>
          <w:lang w:val="en-GB"/>
        </w:rPr>
        <w:t xml:space="preserve">of the Secretariat of the Convention </w:t>
      </w:r>
      <w:r w:rsidRPr="00074EDD">
        <w:rPr>
          <w:rFonts w:hAnsi="Times New Roman" w:cs="Times New Roman"/>
          <w:kern w:val="22"/>
          <w:lang w:val="en-GB"/>
        </w:rPr>
        <w:t xml:space="preserve">in promoting and coordinating the </w:t>
      </w:r>
      <w:r w:rsidR="00A8551E">
        <w:rPr>
          <w:rFonts w:hAnsi="Times New Roman" w:cs="Times New Roman"/>
          <w:kern w:val="22"/>
          <w:lang w:val="en-GB"/>
        </w:rPr>
        <w:t>f</w:t>
      </w:r>
      <w:r w:rsidRPr="00074EDD">
        <w:rPr>
          <w:rFonts w:hAnsi="Times New Roman" w:cs="Times New Roman"/>
          <w:kern w:val="22"/>
          <w:lang w:val="en-GB"/>
        </w:rPr>
        <w:t>ramework have been successful but could be improved.</w:t>
      </w:r>
    </w:p>
    <w:p w14:paraId="47A0D872" w14:textId="56F92CDE"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main elements of the </w:t>
      </w:r>
      <w:r w:rsidR="009B361C" w:rsidRPr="00074EDD">
        <w:rPr>
          <w:rFonts w:hAnsi="Times New Roman" w:cs="Times New Roman"/>
          <w:kern w:val="22"/>
          <w:lang w:val="en-GB"/>
        </w:rPr>
        <w:t>f</w:t>
      </w:r>
      <w:r w:rsidRPr="00074EDD">
        <w:rPr>
          <w:rFonts w:hAnsi="Times New Roman" w:cs="Times New Roman"/>
          <w:kern w:val="22"/>
          <w:lang w:val="en-GB"/>
        </w:rPr>
        <w:t>ramework – the objectives, key areas and proposed measures/activities in the appendices</w:t>
      </w:r>
      <w:r w:rsidR="00BF532F" w:rsidRPr="00074EDD">
        <w:rPr>
          <w:rFonts w:hAnsi="Times New Roman" w:cs="Times New Roman"/>
          <w:kern w:val="22"/>
          <w:lang w:val="en-GB"/>
        </w:rPr>
        <w:t xml:space="preserve"> – </w:t>
      </w:r>
      <w:r w:rsidRPr="00074EDD">
        <w:rPr>
          <w:rFonts w:hAnsi="Times New Roman" w:cs="Times New Roman"/>
          <w:kern w:val="22"/>
          <w:lang w:val="en-GB"/>
        </w:rPr>
        <w:t>continue to be relevant</w:t>
      </w:r>
      <w:r w:rsidR="00C46B1A" w:rsidRPr="00074EDD">
        <w:rPr>
          <w:rFonts w:hAnsi="Times New Roman" w:cs="Times New Roman"/>
          <w:kern w:val="22"/>
          <w:lang w:val="en-GB"/>
        </w:rPr>
        <w:t xml:space="preserve">. It </w:t>
      </w:r>
      <w:r w:rsidR="000574CC" w:rsidRPr="00074EDD">
        <w:rPr>
          <w:rFonts w:hAnsi="Times New Roman" w:cs="Times New Roman"/>
          <w:kern w:val="22"/>
          <w:lang w:val="en-GB"/>
        </w:rPr>
        <w:t>is</w:t>
      </w:r>
      <w:r w:rsidR="00C46B1A" w:rsidRPr="00074EDD">
        <w:rPr>
          <w:rFonts w:hAnsi="Times New Roman" w:cs="Times New Roman"/>
          <w:kern w:val="22"/>
          <w:lang w:val="en-GB"/>
        </w:rPr>
        <w:t xml:space="preserve"> suggested that the</w:t>
      </w:r>
      <w:r w:rsidRPr="00074EDD">
        <w:rPr>
          <w:rFonts w:hAnsi="Times New Roman" w:cs="Times New Roman"/>
          <w:kern w:val="22"/>
          <w:lang w:val="en-GB"/>
        </w:rPr>
        <w:t xml:space="preserve"> </w:t>
      </w:r>
      <w:r w:rsidR="009B361C" w:rsidRPr="00074EDD">
        <w:rPr>
          <w:rFonts w:hAnsi="Times New Roman" w:cs="Times New Roman"/>
          <w:kern w:val="22"/>
          <w:lang w:val="en-GB"/>
        </w:rPr>
        <w:t>f</w:t>
      </w:r>
      <w:r w:rsidRPr="00074EDD">
        <w:rPr>
          <w:rFonts w:hAnsi="Times New Roman" w:cs="Times New Roman"/>
          <w:kern w:val="22"/>
          <w:lang w:val="en-GB"/>
        </w:rPr>
        <w:t xml:space="preserve">ramework be revised in </w:t>
      </w:r>
      <w:r w:rsidR="00C46B1A" w:rsidRPr="00074EDD">
        <w:rPr>
          <w:rFonts w:hAnsi="Times New Roman" w:cs="Times New Roman"/>
          <w:kern w:val="22"/>
          <w:lang w:val="en-GB"/>
        </w:rPr>
        <w:t xml:space="preserve">line </w:t>
      </w:r>
      <w:r w:rsidRPr="00074EDD">
        <w:rPr>
          <w:rFonts w:hAnsi="Times New Roman" w:cs="Times New Roman"/>
          <w:kern w:val="22"/>
          <w:lang w:val="en-GB"/>
        </w:rPr>
        <w:t xml:space="preserve">with the </w:t>
      </w:r>
      <w:r w:rsidR="00DB163D" w:rsidRPr="00074EDD">
        <w:rPr>
          <w:rFonts w:hAnsi="Times New Roman" w:cs="Times New Roman"/>
          <w:kern w:val="22"/>
          <w:lang w:val="en-GB"/>
        </w:rPr>
        <w:t xml:space="preserve">upcoming </w:t>
      </w:r>
      <w:r w:rsidRPr="00074EDD">
        <w:rPr>
          <w:rFonts w:hAnsi="Times New Roman" w:cs="Times New Roman"/>
          <w:kern w:val="22"/>
          <w:lang w:val="en-GB"/>
        </w:rPr>
        <w:t xml:space="preserve">decisions </w:t>
      </w:r>
      <w:r w:rsidR="0054358C" w:rsidRPr="00074EDD">
        <w:rPr>
          <w:rFonts w:hAnsi="Times New Roman" w:cs="Times New Roman"/>
          <w:kern w:val="22"/>
          <w:lang w:val="en-GB"/>
        </w:rPr>
        <w:t xml:space="preserve">of the fifteenth meeting of the Conference of the Parties </w:t>
      </w:r>
      <w:r w:rsidR="00DB163D" w:rsidRPr="00074EDD">
        <w:rPr>
          <w:rFonts w:hAnsi="Times New Roman" w:cs="Times New Roman"/>
          <w:kern w:val="22"/>
          <w:lang w:val="en-GB"/>
        </w:rPr>
        <w:t xml:space="preserve">related to </w:t>
      </w:r>
      <w:r w:rsidRPr="00074EDD">
        <w:rPr>
          <w:rFonts w:hAnsi="Times New Roman" w:cs="Times New Roman"/>
          <w:kern w:val="22"/>
          <w:lang w:val="en-GB"/>
        </w:rPr>
        <w:t>the post</w:t>
      </w:r>
      <w:r w:rsidR="0054358C" w:rsidRPr="00074EDD">
        <w:rPr>
          <w:rFonts w:hAnsi="Times New Roman" w:cs="Times New Roman"/>
          <w:kern w:val="22"/>
          <w:lang w:val="en-GB"/>
        </w:rPr>
        <w:t>-</w:t>
      </w:r>
      <w:r w:rsidRPr="00074EDD">
        <w:rPr>
          <w:rFonts w:hAnsi="Times New Roman" w:cs="Times New Roman"/>
          <w:kern w:val="22"/>
          <w:lang w:val="en-GB"/>
        </w:rPr>
        <w:t>2020</w:t>
      </w:r>
      <w:r w:rsidR="000574CC" w:rsidRPr="00074EDD">
        <w:rPr>
          <w:rFonts w:hAnsi="Times New Roman" w:cs="Times New Roman"/>
          <w:kern w:val="22"/>
          <w:lang w:val="en-GB"/>
        </w:rPr>
        <w:t xml:space="preserve"> </w:t>
      </w:r>
      <w:r w:rsidR="0054358C" w:rsidRPr="00074EDD">
        <w:rPr>
          <w:rFonts w:hAnsi="Times New Roman" w:cs="Times New Roman"/>
          <w:kern w:val="22"/>
          <w:lang w:val="en-GB"/>
        </w:rPr>
        <w:t>g</w:t>
      </w:r>
      <w:r w:rsidR="000574CC" w:rsidRPr="00074EDD">
        <w:rPr>
          <w:rFonts w:hAnsi="Times New Roman" w:cs="Times New Roman"/>
          <w:kern w:val="22"/>
          <w:lang w:val="en-GB"/>
        </w:rPr>
        <w:t>lobal</w:t>
      </w:r>
      <w:r w:rsidRPr="00074EDD">
        <w:rPr>
          <w:rFonts w:hAnsi="Times New Roman" w:cs="Times New Roman"/>
          <w:kern w:val="22"/>
          <w:lang w:val="en-GB"/>
        </w:rPr>
        <w:t xml:space="preserve"> </w:t>
      </w:r>
      <w:r w:rsidR="0054358C" w:rsidRPr="00074EDD">
        <w:rPr>
          <w:rFonts w:hAnsi="Times New Roman" w:cs="Times New Roman"/>
          <w:kern w:val="22"/>
          <w:lang w:val="en-GB"/>
        </w:rPr>
        <w:t>b</w:t>
      </w:r>
      <w:r w:rsidRPr="00074EDD">
        <w:rPr>
          <w:rFonts w:hAnsi="Times New Roman" w:cs="Times New Roman"/>
          <w:kern w:val="22"/>
          <w:lang w:val="en-GB"/>
        </w:rPr>
        <w:t xml:space="preserve">iodiversity </w:t>
      </w:r>
      <w:r w:rsidR="0054358C" w:rsidRPr="00074EDD">
        <w:rPr>
          <w:rFonts w:hAnsi="Times New Roman" w:cs="Times New Roman"/>
          <w:kern w:val="22"/>
          <w:lang w:val="en-GB"/>
        </w:rPr>
        <w:t>f</w:t>
      </w:r>
      <w:r w:rsidRPr="00074EDD">
        <w:rPr>
          <w:rFonts w:hAnsi="Times New Roman" w:cs="Times New Roman"/>
          <w:kern w:val="22"/>
          <w:lang w:val="en-GB"/>
        </w:rPr>
        <w:t xml:space="preserve">ramework, the long-term strategic framework on capacity-building beyond 2020 and </w:t>
      </w:r>
      <w:r w:rsidR="00F17F11" w:rsidRPr="00074EDD">
        <w:rPr>
          <w:rFonts w:hAnsi="Times New Roman" w:cs="Times New Roman"/>
          <w:kern w:val="22"/>
          <w:lang w:val="en-GB"/>
        </w:rPr>
        <w:t>take into consideration the</w:t>
      </w:r>
      <w:r w:rsidRPr="00074EDD">
        <w:rPr>
          <w:rFonts w:hAnsi="Times New Roman" w:cs="Times New Roman"/>
          <w:kern w:val="22"/>
          <w:lang w:val="en-GB"/>
        </w:rPr>
        <w:t xml:space="preserve"> recommendations stemming from this evaluation.</w:t>
      </w:r>
    </w:p>
    <w:p w14:paraId="2CC807D8" w14:textId="303B2E32" w:rsidR="0066126E" w:rsidRPr="00074EDD" w:rsidRDefault="00C67E94" w:rsidP="00074EDD">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Finally, </w:t>
      </w:r>
      <w:r w:rsidR="006F71BE" w:rsidRPr="00074EDD">
        <w:rPr>
          <w:rFonts w:hAnsi="Times New Roman" w:cs="Times New Roman"/>
          <w:kern w:val="22"/>
          <w:lang w:val="en-GB"/>
        </w:rPr>
        <w:t xml:space="preserve">interviewees identified </w:t>
      </w:r>
      <w:r w:rsidRPr="00074EDD">
        <w:rPr>
          <w:rFonts w:hAnsi="Times New Roman" w:cs="Times New Roman"/>
          <w:kern w:val="22"/>
          <w:lang w:val="en-GB"/>
        </w:rPr>
        <w:t xml:space="preserve">regional and national capacity-building approaches, training of trainers and the sharing of country experiences and lessons </w:t>
      </w:r>
      <w:r w:rsidR="006F71BE" w:rsidRPr="00074EDD">
        <w:rPr>
          <w:rFonts w:hAnsi="Times New Roman" w:cs="Times New Roman"/>
          <w:kern w:val="22"/>
          <w:lang w:val="en-GB"/>
        </w:rPr>
        <w:t xml:space="preserve">as the most successful capacity-building approaches that should be pursued and included </w:t>
      </w:r>
      <w:r w:rsidRPr="00074EDD">
        <w:rPr>
          <w:rFonts w:hAnsi="Times New Roman" w:cs="Times New Roman"/>
          <w:kern w:val="22"/>
          <w:lang w:val="en-GB"/>
        </w:rPr>
        <w:t>in the long-term strategic framework on capacity-building and development beyond 2020.</w:t>
      </w:r>
    </w:p>
    <w:p w14:paraId="4EC81D1A" w14:textId="54460ABD" w:rsidR="00C67E94" w:rsidRPr="00074EDD" w:rsidRDefault="00C46B2A" w:rsidP="00074EDD">
      <w:pPr>
        <w:pStyle w:val="Heading1"/>
        <w:numPr>
          <w:ilvl w:val="0"/>
          <w:numId w:val="24"/>
        </w:numPr>
        <w:tabs>
          <w:tab w:val="clear" w:pos="720"/>
          <w:tab w:val="left" w:pos="851"/>
        </w:tabs>
        <w:spacing w:before="120"/>
        <w:ind w:left="1077"/>
        <w:rPr>
          <w:kern w:val="22"/>
          <w:lang w:val="en-GB"/>
        </w:rPr>
      </w:pPr>
      <w:bookmarkStart w:id="34" w:name="_Toc20144923"/>
      <w:r w:rsidRPr="00074EDD">
        <w:rPr>
          <w:caps w:val="0"/>
          <w:snapToGrid w:val="0"/>
          <w:kern w:val="22"/>
          <w:lang w:val="en-GB"/>
        </w:rPr>
        <w:t>RECOMMENDATIONS</w:t>
      </w:r>
      <w:bookmarkEnd w:id="34"/>
    </w:p>
    <w:p w14:paraId="10E1B42D" w14:textId="4F37B255" w:rsidR="0066126E" w:rsidRPr="00074EDD" w:rsidRDefault="00C67E94" w:rsidP="00074EDD">
      <w:pPr>
        <w:numPr>
          <w:ilvl w:val="0"/>
          <w:numId w:val="1"/>
        </w:numPr>
        <w:spacing w:before="120" w:after="120"/>
        <w:rPr>
          <w:rFonts w:hAnsi="Times New Roman" w:cs="Times New Roman"/>
          <w:kern w:val="22"/>
          <w:lang w:val="en-GB"/>
        </w:rPr>
      </w:pPr>
      <w:r w:rsidRPr="00074EDD">
        <w:rPr>
          <w:rFonts w:hAnsi="Times New Roman" w:cs="Times New Roman"/>
          <w:kern w:val="22"/>
          <w:lang w:val="en-GB"/>
        </w:rPr>
        <w:t xml:space="preserve">The following section presents a series of recommendations </w:t>
      </w:r>
      <w:r w:rsidR="006F71BE" w:rsidRPr="00074EDD">
        <w:rPr>
          <w:rFonts w:hAnsi="Times New Roman" w:cs="Times New Roman"/>
          <w:kern w:val="22"/>
          <w:lang w:val="en-GB"/>
        </w:rPr>
        <w:t xml:space="preserve">on enhancing capacity-building and development on ABS beyond 2020, </w:t>
      </w:r>
      <w:r w:rsidRPr="00074EDD">
        <w:rPr>
          <w:rFonts w:hAnsi="Times New Roman" w:cs="Times New Roman"/>
          <w:kern w:val="22"/>
          <w:lang w:val="en-GB"/>
        </w:rPr>
        <w:t xml:space="preserve">based on interviews and the literature review. The recommendations </w:t>
      </w:r>
      <w:r w:rsidR="006F71BE" w:rsidRPr="00074EDD">
        <w:rPr>
          <w:rFonts w:hAnsi="Times New Roman" w:cs="Times New Roman"/>
          <w:kern w:val="22"/>
          <w:lang w:val="en-GB"/>
        </w:rPr>
        <w:t>relate to</w:t>
      </w:r>
      <w:r w:rsidRPr="00074EDD">
        <w:rPr>
          <w:rFonts w:hAnsi="Times New Roman" w:cs="Times New Roman"/>
          <w:kern w:val="22"/>
          <w:lang w:val="en-GB"/>
        </w:rPr>
        <w:t xml:space="preserve"> improving the </w:t>
      </w:r>
      <w:r w:rsidR="009B361C" w:rsidRPr="00074EDD">
        <w:rPr>
          <w:rFonts w:hAnsi="Times New Roman" w:cs="Times New Roman"/>
          <w:kern w:val="22"/>
          <w:lang w:val="en-GB"/>
        </w:rPr>
        <w:t>f</w:t>
      </w:r>
      <w:r w:rsidR="00F17F11" w:rsidRPr="00074EDD">
        <w:rPr>
          <w:rFonts w:hAnsi="Times New Roman" w:cs="Times New Roman"/>
          <w:kern w:val="22"/>
          <w:lang w:val="en-GB"/>
        </w:rPr>
        <w:t>ramework</w:t>
      </w:r>
      <w:r w:rsidRPr="00074EDD">
        <w:rPr>
          <w:rFonts w:hAnsi="Times New Roman" w:cs="Times New Roman"/>
          <w:kern w:val="22"/>
          <w:lang w:val="en-GB"/>
        </w:rPr>
        <w:t xml:space="preserve"> and its coordination mechanisms, </w:t>
      </w:r>
      <w:r w:rsidR="006F71BE" w:rsidRPr="00074EDD">
        <w:rPr>
          <w:rFonts w:hAnsi="Times New Roman" w:cs="Times New Roman"/>
          <w:kern w:val="22"/>
          <w:lang w:val="en-GB"/>
        </w:rPr>
        <w:t xml:space="preserve">enhancing </w:t>
      </w:r>
      <w:r w:rsidRPr="00074EDD">
        <w:rPr>
          <w:rFonts w:hAnsi="Times New Roman" w:cs="Times New Roman"/>
          <w:kern w:val="22"/>
          <w:lang w:val="en-GB"/>
        </w:rPr>
        <w:t>the role of the</w:t>
      </w:r>
      <w:r w:rsidR="0054358C" w:rsidRPr="00074EDD">
        <w:rPr>
          <w:rFonts w:hAnsi="Times New Roman" w:cs="Times New Roman"/>
          <w:kern w:val="22"/>
          <w:lang w:val="en-GB"/>
        </w:rPr>
        <w:t xml:space="preserve"> Secretariat of the Convention on Biological Diversity</w:t>
      </w:r>
      <w:r w:rsidRPr="00074EDD">
        <w:rPr>
          <w:rFonts w:hAnsi="Times New Roman" w:cs="Times New Roman"/>
          <w:kern w:val="22"/>
          <w:lang w:val="en-GB"/>
        </w:rPr>
        <w:t xml:space="preserve"> and general </w:t>
      </w:r>
      <w:r w:rsidR="006F71BE" w:rsidRPr="00074EDD">
        <w:rPr>
          <w:rFonts w:hAnsi="Times New Roman" w:cs="Times New Roman"/>
          <w:kern w:val="22"/>
          <w:lang w:val="en-GB"/>
        </w:rPr>
        <w:t>improvement</w:t>
      </w:r>
      <w:r w:rsidR="00F17F11" w:rsidRPr="00074EDD">
        <w:rPr>
          <w:rFonts w:hAnsi="Times New Roman" w:cs="Times New Roman"/>
          <w:kern w:val="22"/>
          <w:lang w:val="en-GB"/>
        </w:rPr>
        <w:t>s</w:t>
      </w:r>
      <w:r w:rsidR="006F71BE" w:rsidRPr="00074EDD">
        <w:rPr>
          <w:rFonts w:hAnsi="Times New Roman" w:cs="Times New Roman"/>
          <w:kern w:val="22"/>
          <w:lang w:val="en-GB"/>
        </w:rPr>
        <w:t xml:space="preserve"> </w:t>
      </w:r>
      <w:r w:rsidR="00204AD6" w:rsidRPr="00074EDD">
        <w:rPr>
          <w:rFonts w:hAnsi="Times New Roman" w:cs="Times New Roman"/>
          <w:kern w:val="22"/>
          <w:lang w:val="en-GB"/>
        </w:rPr>
        <w:t>for</w:t>
      </w:r>
      <w:r w:rsidR="006F71BE" w:rsidRPr="00074EDD">
        <w:rPr>
          <w:rFonts w:hAnsi="Times New Roman" w:cs="Times New Roman"/>
          <w:kern w:val="22"/>
          <w:lang w:val="en-GB"/>
        </w:rPr>
        <w:t xml:space="preserve"> </w:t>
      </w:r>
      <w:r w:rsidRPr="00074EDD">
        <w:rPr>
          <w:rFonts w:hAnsi="Times New Roman" w:cs="Times New Roman"/>
          <w:kern w:val="22"/>
          <w:lang w:val="en-GB"/>
        </w:rPr>
        <w:t xml:space="preserve">capacity-building and development on ABS beyond 2020. </w:t>
      </w:r>
      <w:r w:rsidR="00F17F11" w:rsidRPr="00074EDD">
        <w:rPr>
          <w:rFonts w:hAnsi="Times New Roman" w:cs="Times New Roman"/>
          <w:kern w:val="22"/>
          <w:lang w:val="en-GB"/>
        </w:rPr>
        <w:t xml:space="preserve">For the preparation of the recommendations on improving the </w:t>
      </w:r>
      <w:r w:rsidR="009B361C" w:rsidRPr="00074EDD">
        <w:rPr>
          <w:rFonts w:hAnsi="Times New Roman" w:cs="Times New Roman"/>
          <w:kern w:val="22"/>
          <w:lang w:val="en-GB"/>
        </w:rPr>
        <w:t>f</w:t>
      </w:r>
      <w:r w:rsidR="00F17F11" w:rsidRPr="00074EDD">
        <w:rPr>
          <w:rFonts w:hAnsi="Times New Roman" w:cs="Times New Roman"/>
          <w:kern w:val="22"/>
          <w:lang w:val="en-GB"/>
        </w:rPr>
        <w:t>ramework, an important assumption is that it would remain a guidance or reference document for future work on capacity-building and development for the implementation of the Nagoya Protocol.</w:t>
      </w:r>
    </w:p>
    <w:p w14:paraId="02296C4B" w14:textId="26C13CAC" w:rsidR="00C67E94" w:rsidRPr="00074EDD" w:rsidRDefault="00C67E94" w:rsidP="0066126E">
      <w:pPr>
        <w:pStyle w:val="Heading3"/>
        <w:numPr>
          <w:ilvl w:val="0"/>
          <w:numId w:val="27"/>
        </w:numPr>
        <w:jc w:val="center"/>
        <w:rPr>
          <w:rFonts w:ascii="Times New Roman" w:hAnsi="Times New Roman"/>
          <w:kern w:val="22"/>
          <w:sz w:val="22"/>
          <w:szCs w:val="22"/>
          <w:lang w:val="en-GB"/>
        </w:rPr>
      </w:pPr>
      <w:bookmarkStart w:id="35" w:name="_Toc15401582"/>
      <w:bookmarkStart w:id="36" w:name="_Toc15404659"/>
      <w:bookmarkStart w:id="37" w:name="_Toc20144924"/>
      <w:r w:rsidRPr="00074EDD">
        <w:rPr>
          <w:rFonts w:ascii="Times New Roman" w:hAnsi="Times New Roman"/>
          <w:kern w:val="22"/>
          <w:sz w:val="22"/>
          <w:szCs w:val="22"/>
          <w:lang w:val="en-GB"/>
        </w:rPr>
        <w:t xml:space="preserve">Improving the </w:t>
      </w:r>
      <w:r w:rsidR="009B361C" w:rsidRPr="00074EDD">
        <w:rPr>
          <w:rFonts w:ascii="Times New Roman" w:hAnsi="Times New Roman"/>
          <w:kern w:val="22"/>
          <w:sz w:val="22"/>
          <w:szCs w:val="22"/>
          <w:lang w:val="en-GB"/>
        </w:rPr>
        <w:t>f</w:t>
      </w:r>
      <w:r w:rsidRPr="00074EDD">
        <w:rPr>
          <w:rFonts w:ascii="Times New Roman" w:hAnsi="Times New Roman"/>
          <w:kern w:val="22"/>
          <w:sz w:val="22"/>
          <w:szCs w:val="22"/>
          <w:lang w:val="en-GB"/>
        </w:rPr>
        <w:t>ramework</w:t>
      </w:r>
      <w:bookmarkEnd w:id="35"/>
      <w:bookmarkEnd w:id="36"/>
      <w:bookmarkEnd w:id="37"/>
      <w:r w:rsidR="006F71BE" w:rsidRPr="00074EDD">
        <w:rPr>
          <w:rFonts w:ascii="Times New Roman" w:hAnsi="Times New Roman"/>
          <w:kern w:val="22"/>
          <w:sz w:val="22"/>
          <w:szCs w:val="22"/>
          <w:lang w:val="en-GB"/>
        </w:rPr>
        <w:t xml:space="preserve"> </w:t>
      </w:r>
    </w:p>
    <w:p w14:paraId="0A2C2C6D" w14:textId="3D00E5E5"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i/>
          <w:kern w:val="22"/>
          <w:lang w:val="en-GB"/>
        </w:rPr>
        <w:t>Use simple direct language and avoid redundancies</w:t>
      </w:r>
      <w:r w:rsidRPr="00074EDD">
        <w:rPr>
          <w:rFonts w:hAnsi="Times New Roman" w:cs="Times New Roman"/>
          <w:kern w:val="22"/>
          <w:lang w:val="en-GB"/>
        </w:rPr>
        <w:t xml:space="preserve">. The </w:t>
      </w:r>
      <w:r w:rsidR="009B361C" w:rsidRPr="00074EDD">
        <w:rPr>
          <w:rFonts w:hAnsi="Times New Roman" w:cs="Times New Roman"/>
          <w:kern w:val="22"/>
          <w:lang w:val="en-GB"/>
        </w:rPr>
        <w:t>f</w:t>
      </w:r>
      <w:r w:rsidRPr="00074EDD">
        <w:rPr>
          <w:rFonts w:hAnsi="Times New Roman" w:cs="Times New Roman"/>
          <w:kern w:val="22"/>
          <w:lang w:val="en-GB"/>
        </w:rPr>
        <w:t xml:space="preserve">ramework and relevant Aichi </w:t>
      </w:r>
      <w:r w:rsidR="0054358C" w:rsidRPr="00074EDD">
        <w:rPr>
          <w:rFonts w:hAnsi="Times New Roman" w:cs="Times New Roman"/>
          <w:kern w:val="22"/>
          <w:lang w:val="en-GB"/>
        </w:rPr>
        <w:t>Biodiversity T</w:t>
      </w:r>
      <w:r w:rsidRPr="00074EDD">
        <w:rPr>
          <w:rFonts w:hAnsi="Times New Roman" w:cs="Times New Roman"/>
          <w:kern w:val="22"/>
          <w:lang w:val="en-GB"/>
        </w:rPr>
        <w:t xml:space="preserve">argets should be presented in plain language in a way that will resonate with key </w:t>
      </w:r>
      <w:r w:rsidR="00BF336C" w:rsidRPr="00074EDD">
        <w:rPr>
          <w:rFonts w:hAnsi="Times New Roman" w:cs="Times New Roman"/>
          <w:kern w:val="22"/>
          <w:lang w:val="en-GB"/>
        </w:rPr>
        <w:t>actors</w:t>
      </w:r>
      <w:r w:rsidR="00146457" w:rsidRPr="00074EDD">
        <w:rPr>
          <w:rFonts w:hAnsi="Times New Roman" w:cs="Times New Roman"/>
          <w:kern w:val="22"/>
          <w:lang w:val="en-GB"/>
        </w:rPr>
        <w:t>,</w:t>
      </w:r>
      <w:r w:rsidR="00BF336C" w:rsidRPr="00074EDD">
        <w:rPr>
          <w:rFonts w:hAnsi="Times New Roman" w:cs="Times New Roman"/>
          <w:kern w:val="22"/>
          <w:lang w:val="en-GB"/>
        </w:rPr>
        <w:t xml:space="preserve"> </w:t>
      </w:r>
      <w:r w:rsidRPr="00074EDD">
        <w:rPr>
          <w:rFonts w:hAnsi="Times New Roman" w:cs="Times New Roman"/>
          <w:kern w:val="22"/>
          <w:lang w:val="en-GB"/>
        </w:rPr>
        <w:t xml:space="preserve">such as decisions makers, sustainable development practitioners, and </w:t>
      </w:r>
      <w:r w:rsidR="00EA1A2E" w:rsidRPr="00074EDD">
        <w:rPr>
          <w:rFonts w:hAnsi="Times New Roman" w:cs="Times New Roman"/>
          <w:kern w:val="22"/>
          <w:lang w:val="en-GB"/>
        </w:rPr>
        <w:t>indigenous peoples and local communities</w:t>
      </w:r>
      <w:r w:rsidRPr="00074EDD">
        <w:rPr>
          <w:rFonts w:hAnsi="Times New Roman" w:cs="Times New Roman"/>
          <w:kern w:val="22"/>
          <w:lang w:val="en-GB"/>
        </w:rPr>
        <w:t xml:space="preserve"> that may not be familiar with ABS. A concrete suggestion is to communicate the objectives of the </w:t>
      </w:r>
      <w:r w:rsidR="009B361C" w:rsidRPr="00074EDD">
        <w:rPr>
          <w:rFonts w:hAnsi="Times New Roman" w:cs="Times New Roman"/>
          <w:kern w:val="22"/>
          <w:lang w:val="en-GB"/>
        </w:rPr>
        <w:t>f</w:t>
      </w:r>
      <w:r w:rsidRPr="00074EDD">
        <w:rPr>
          <w:rFonts w:hAnsi="Times New Roman" w:cs="Times New Roman"/>
          <w:kern w:val="22"/>
          <w:lang w:val="en-GB"/>
        </w:rPr>
        <w:t>ramework more succinctly and more clearly, reducing overlap and redundancies. Similarly, overlap in Key Areas 1 and 2 should be addressed.</w:t>
      </w:r>
    </w:p>
    <w:p w14:paraId="5BB10766" w14:textId="3D3FC1A3" w:rsidR="00C67E94" w:rsidRPr="00074EDD" w:rsidRDefault="00241D6B" w:rsidP="00C67E94">
      <w:pPr>
        <w:numPr>
          <w:ilvl w:val="0"/>
          <w:numId w:val="1"/>
        </w:numPr>
        <w:spacing w:before="120" w:after="120"/>
        <w:rPr>
          <w:rFonts w:hAnsi="Times New Roman" w:cs="Times New Roman"/>
          <w:kern w:val="22"/>
          <w:lang w:val="en-GB"/>
        </w:rPr>
      </w:pPr>
      <w:r w:rsidRPr="00074EDD">
        <w:rPr>
          <w:rFonts w:hAnsi="Times New Roman" w:cs="Times New Roman"/>
          <w:i/>
          <w:kern w:val="22"/>
          <w:lang w:val="en-GB"/>
        </w:rPr>
        <w:t>Take greater advantage of</w:t>
      </w:r>
      <w:r w:rsidR="00F17F11" w:rsidRPr="00074EDD">
        <w:rPr>
          <w:rFonts w:hAnsi="Times New Roman" w:cs="Times New Roman"/>
          <w:i/>
          <w:kern w:val="22"/>
          <w:lang w:val="en-GB"/>
        </w:rPr>
        <w:t xml:space="preserve"> assessment and review</w:t>
      </w:r>
      <w:r w:rsidR="004076A2" w:rsidRPr="00074EDD">
        <w:rPr>
          <w:rFonts w:hAnsi="Times New Roman" w:cs="Times New Roman"/>
          <w:i/>
          <w:kern w:val="22"/>
          <w:lang w:val="en-GB"/>
        </w:rPr>
        <w:t xml:space="preserve"> exer</w:t>
      </w:r>
      <w:r w:rsidR="00F55E95" w:rsidRPr="00074EDD">
        <w:rPr>
          <w:rFonts w:hAnsi="Times New Roman" w:cs="Times New Roman"/>
          <w:i/>
          <w:kern w:val="22"/>
          <w:lang w:val="en-GB"/>
        </w:rPr>
        <w:t>cises</w:t>
      </w:r>
      <w:r w:rsidRPr="00074EDD">
        <w:rPr>
          <w:rFonts w:hAnsi="Times New Roman" w:cs="Times New Roman"/>
          <w:i/>
          <w:kern w:val="22"/>
          <w:lang w:val="en-GB"/>
        </w:rPr>
        <w:t xml:space="preserve"> to </w:t>
      </w:r>
      <w:r w:rsidR="00B73ED8" w:rsidRPr="00074EDD">
        <w:rPr>
          <w:rFonts w:hAnsi="Times New Roman" w:cs="Times New Roman"/>
          <w:i/>
          <w:kern w:val="22"/>
          <w:lang w:val="en-GB"/>
        </w:rPr>
        <w:t>assess</w:t>
      </w:r>
      <w:r w:rsidRPr="00074EDD">
        <w:rPr>
          <w:rFonts w:hAnsi="Times New Roman" w:cs="Times New Roman"/>
          <w:i/>
          <w:kern w:val="22"/>
          <w:lang w:val="en-GB"/>
        </w:rPr>
        <w:t xml:space="preserve"> the</w:t>
      </w:r>
      <w:r w:rsidR="00DF2D4A" w:rsidRPr="00074EDD">
        <w:rPr>
          <w:rFonts w:hAnsi="Times New Roman" w:cs="Times New Roman"/>
          <w:i/>
          <w:kern w:val="22"/>
          <w:lang w:val="en-GB"/>
        </w:rPr>
        <w:t xml:space="preserve"> </w:t>
      </w:r>
      <w:r w:rsidR="009B361C" w:rsidRPr="00074EDD">
        <w:rPr>
          <w:rFonts w:hAnsi="Times New Roman" w:cs="Times New Roman"/>
          <w:i/>
          <w:kern w:val="22"/>
          <w:lang w:val="en-GB"/>
        </w:rPr>
        <w:t>f</w:t>
      </w:r>
      <w:r w:rsidR="00DF2D4A" w:rsidRPr="00074EDD">
        <w:rPr>
          <w:rFonts w:hAnsi="Times New Roman" w:cs="Times New Roman"/>
          <w:i/>
          <w:kern w:val="22"/>
          <w:lang w:val="en-GB"/>
        </w:rPr>
        <w:t>ramework</w:t>
      </w:r>
      <w:r w:rsidR="000A4AB1" w:rsidRPr="00074EDD">
        <w:rPr>
          <w:rFonts w:hAnsi="Times New Roman" w:cs="Times New Roman"/>
          <w:kern w:val="22"/>
          <w:lang w:val="en-GB"/>
        </w:rPr>
        <w:t xml:space="preserve">. </w:t>
      </w:r>
      <w:r w:rsidR="004076A2" w:rsidRPr="00074EDD">
        <w:rPr>
          <w:rFonts w:hAnsi="Times New Roman" w:cs="Times New Roman"/>
          <w:kern w:val="22"/>
          <w:lang w:val="en-GB"/>
        </w:rPr>
        <w:t>Every four years the effectiveness of the Protocol is to be evaluated</w:t>
      </w:r>
      <w:r w:rsidR="00F55E95" w:rsidRPr="00074EDD">
        <w:rPr>
          <w:rFonts w:hAnsi="Times New Roman" w:cs="Times New Roman"/>
          <w:kern w:val="22"/>
          <w:lang w:val="en-GB"/>
        </w:rPr>
        <w:t xml:space="preserve"> through an assessment and review process</w:t>
      </w:r>
      <w:r w:rsidR="004076A2" w:rsidRPr="00074EDD">
        <w:rPr>
          <w:rFonts w:hAnsi="Times New Roman" w:cs="Times New Roman"/>
          <w:kern w:val="22"/>
          <w:lang w:val="en-GB"/>
        </w:rPr>
        <w:t xml:space="preserve">. Although some questions regarding the </w:t>
      </w:r>
      <w:r w:rsidR="009B361C" w:rsidRPr="00074EDD">
        <w:rPr>
          <w:rFonts w:hAnsi="Times New Roman" w:cs="Times New Roman"/>
          <w:kern w:val="22"/>
          <w:lang w:val="en-GB"/>
        </w:rPr>
        <w:t>f</w:t>
      </w:r>
      <w:r w:rsidR="004076A2" w:rsidRPr="00074EDD">
        <w:rPr>
          <w:rFonts w:hAnsi="Times New Roman" w:cs="Times New Roman"/>
          <w:kern w:val="22"/>
          <w:lang w:val="en-GB"/>
        </w:rPr>
        <w:t>ramework were included in the first assessment and review</w:t>
      </w:r>
      <w:r w:rsidR="00F05C03" w:rsidRPr="00074EDD">
        <w:rPr>
          <w:rFonts w:hAnsi="Times New Roman" w:cs="Times New Roman"/>
          <w:kern w:val="22"/>
          <w:lang w:val="en-GB"/>
        </w:rPr>
        <w:t xml:space="preserve">, additional questions could be </w:t>
      </w:r>
      <w:r w:rsidR="00105923" w:rsidRPr="00074EDD">
        <w:rPr>
          <w:rFonts w:hAnsi="Times New Roman" w:cs="Times New Roman"/>
          <w:kern w:val="22"/>
          <w:lang w:val="en-GB"/>
        </w:rPr>
        <w:t>inc</w:t>
      </w:r>
      <w:r w:rsidR="009B4403" w:rsidRPr="00074EDD">
        <w:rPr>
          <w:rFonts w:hAnsi="Times New Roman" w:cs="Times New Roman"/>
          <w:kern w:val="22"/>
          <w:lang w:val="en-GB"/>
        </w:rPr>
        <w:t>orporated</w:t>
      </w:r>
      <w:r w:rsidR="00F05C03" w:rsidRPr="00074EDD">
        <w:rPr>
          <w:rFonts w:hAnsi="Times New Roman" w:cs="Times New Roman"/>
          <w:kern w:val="22"/>
          <w:lang w:val="en-GB"/>
        </w:rPr>
        <w:t xml:space="preserve"> to get</w:t>
      </w:r>
      <w:r w:rsidR="00DF2D4A" w:rsidRPr="00074EDD">
        <w:rPr>
          <w:rFonts w:hAnsi="Times New Roman" w:cs="Times New Roman"/>
          <w:kern w:val="22"/>
          <w:lang w:val="en-GB"/>
        </w:rPr>
        <w:t xml:space="preserve"> more in-depth</w:t>
      </w:r>
      <w:r w:rsidR="00F05C03" w:rsidRPr="00074EDD">
        <w:rPr>
          <w:rFonts w:hAnsi="Times New Roman" w:cs="Times New Roman"/>
          <w:kern w:val="22"/>
          <w:lang w:val="en-GB"/>
        </w:rPr>
        <w:t xml:space="preserve"> </w:t>
      </w:r>
      <w:r w:rsidR="00105923" w:rsidRPr="00074EDD">
        <w:rPr>
          <w:rFonts w:hAnsi="Times New Roman" w:cs="Times New Roman"/>
          <w:kern w:val="22"/>
          <w:lang w:val="en-GB"/>
        </w:rPr>
        <w:t xml:space="preserve">feedback on </w:t>
      </w:r>
      <w:r w:rsidR="00F05C03" w:rsidRPr="00074EDD">
        <w:rPr>
          <w:rFonts w:hAnsi="Times New Roman" w:cs="Times New Roman"/>
          <w:kern w:val="22"/>
          <w:lang w:val="en-GB"/>
        </w:rPr>
        <w:t>challenges and lessons with regards t</w:t>
      </w:r>
      <w:r w:rsidRPr="00074EDD">
        <w:rPr>
          <w:rFonts w:hAnsi="Times New Roman" w:cs="Times New Roman"/>
          <w:kern w:val="22"/>
          <w:lang w:val="en-GB"/>
        </w:rPr>
        <w:t>o</w:t>
      </w:r>
      <w:r w:rsidR="00F05C03" w:rsidRPr="00074EDD">
        <w:rPr>
          <w:rFonts w:hAnsi="Times New Roman" w:cs="Times New Roman"/>
          <w:kern w:val="22"/>
          <w:lang w:val="en-GB"/>
        </w:rPr>
        <w:t xml:space="preserve"> capacity-building</w:t>
      </w:r>
      <w:r w:rsidRPr="00074EDD">
        <w:rPr>
          <w:rFonts w:hAnsi="Times New Roman" w:cs="Times New Roman"/>
          <w:kern w:val="22"/>
          <w:lang w:val="en-GB"/>
        </w:rPr>
        <w:t xml:space="preserve"> </w:t>
      </w:r>
      <w:r w:rsidR="00F05C03" w:rsidRPr="00074EDD">
        <w:rPr>
          <w:rFonts w:hAnsi="Times New Roman" w:cs="Times New Roman"/>
          <w:kern w:val="22"/>
          <w:lang w:val="en-GB"/>
        </w:rPr>
        <w:t xml:space="preserve">and </w:t>
      </w:r>
      <w:r w:rsidRPr="00074EDD">
        <w:rPr>
          <w:rFonts w:hAnsi="Times New Roman" w:cs="Times New Roman"/>
          <w:kern w:val="22"/>
          <w:lang w:val="en-GB"/>
        </w:rPr>
        <w:t>could also</w:t>
      </w:r>
      <w:r w:rsidR="00902AF9" w:rsidRPr="00074EDD">
        <w:rPr>
          <w:rFonts w:hAnsi="Times New Roman" w:cs="Times New Roman"/>
          <w:kern w:val="22"/>
          <w:lang w:val="en-GB"/>
        </w:rPr>
        <w:t xml:space="preserve"> be</w:t>
      </w:r>
      <w:r w:rsidR="00F05C03" w:rsidRPr="00074EDD">
        <w:rPr>
          <w:rFonts w:hAnsi="Times New Roman" w:cs="Times New Roman"/>
          <w:kern w:val="22"/>
          <w:lang w:val="en-GB"/>
        </w:rPr>
        <w:t xml:space="preserve"> used to gauge t</w:t>
      </w:r>
      <w:r w:rsidR="00F47A6A" w:rsidRPr="00074EDD">
        <w:rPr>
          <w:rFonts w:hAnsi="Times New Roman" w:cs="Times New Roman"/>
          <w:kern w:val="22"/>
          <w:lang w:val="en-GB"/>
        </w:rPr>
        <w:t xml:space="preserve">he </w:t>
      </w:r>
      <w:r w:rsidR="00CD29BA" w:rsidRPr="00074EDD">
        <w:rPr>
          <w:rFonts w:hAnsi="Times New Roman" w:cs="Times New Roman"/>
          <w:kern w:val="22"/>
          <w:lang w:val="en-GB"/>
        </w:rPr>
        <w:t>usefulness</w:t>
      </w:r>
      <w:r w:rsidR="00F47A6A" w:rsidRPr="00074EDD">
        <w:rPr>
          <w:rFonts w:hAnsi="Times New Roman" w:cs="Times New Roman"/>
          <w:kern w:val="22"/>
          <w:lang w:val="en-GB"/>
        </w:rPr>
        <w:t xml:space="preserve"> of the </w:t>
      </w:r>
      <w:r w:rsidR="009B361C" w:rsidRPr="00074EDD">
        <w:rPr>
          <w:rFonts w:hAnsi="Times New Roman" w:cs="Times New Roman"/>
          <w:kern w:val="22"/>
          <w:lang w:val="en-GB"/>
        </w:rPr>
        <w:t>f</w:t>
      </w:r>
      <w:r w:rsidR="00F47A6A" w:rsidRPr="00074EDD">
        <w:rPr>
          <w:rFonts w:hAnsi="Times New Roman" w:cs="Times New Roman"/>
          <w:kern w:val="22"/>
          <w:lang w:val="en-GB"/>
        </w:rPr>
        <w:t>ramework</w:t>
      </w:r>
      <w:r w:rsidR="00DF2D4A" w:rsidRPr="00074EDD">
        <w:rPr>
          <w:rFonts w:hAnsi="Times New Roman" w:cs="Times New Roman"/>
          <w:kern w:val="22"/>
          <w:lang w:val="en-GB"/>
        </w:rPr>
        <w:t xml:space="preserve"> and </w:t>
      </w:r>
      <w:r w:rsidR="00F47A6A" w:rsidRPr="00074EDD">
        <w:rPr>
          <w:rFonts w:hAnsi="Times New Roman" w:cs="Times New Roman"/>
          <w:kern w:val="22"/>
          <w:lang w:val="en-GB"/>
        </w:rPr>
        <w:t>identify ongoing capacity-building gaps and needs.</w:t>
      </w:r>
    </w:p>
    <w:p w14:paraId="0AB67EB1" w14:textId="6C7FF542" w:rsidR="00C67E94" w:rsidRPr="00074EDD" w:rsidRDefault="00204643" w:rsidP="00C67E94">
      <w:pPr>
        <w:numPr>
          <w:ilvl w:val="0"/>
          <w:numId w:val="1"/>
        </w:numPr>
        <w:spacing w:before="120" w:after="120"/>
        <w:rPr>
          <w:rFonts w:hAnsi="Times New Roman" w:cs="Times New Roman"/>
          <w:kern w:val="22"/>
          <w:lang w:val="en-GB"/>
        </w:rPr>
      </w:pPr>
      <w:r w:rsidRPr="00074EDD">
        <w:rPr>
          <w:rFonts w:hAnsi="Times New Roman" w:cs="Times New Roman"/>
          <w:i/>
          <w:kern w:val="22"/>
          <w:lang w:val="en-GB"/>
        </w:rPr>
        <w:t xml:space="preserve">Emphasize </w:t>
      </w:r>
      <w:r w:rsidR="00EA1A2E" w:rsidRPr="00074EDD">
        <w:rPr>
          <w:rFonts w:hAnsi="Times New Roman" w:cs="Times New Roman"/>
          <w:i/>
          <w:kern w:val="22"/>
          <w:lang w:val="en-GB"/>
        </w:rPr>
        <w:t>the priority areas for capacity-</w:t>
      </w:r>
      <w:r w:rsidR="00C67E94" w:rsidRPr="00074EDD">
        <w:rPr>
          <w:rFonts w:hAnsi="Times New Roman" w:cs="Times New Roman"/>
          <w:i/>
          <w:kern w:val="22"/>
          <w:lang w:val="en-GB"/>
        </w:rPr>
        <w:t>building including emerging issues</w:t>
      </w:r>
      <w:r w:rsidR="00C67E94" w:rsidRPr="00074EDD">
        <w:rPr>
          <w:rFonts w:hAnsi="Times New Roman" w:cs="Times New Roman"/>
          <w:kern w:val="22"/>
          <w:lang w:val="en-GB"/>
        </w:rPr>
        <w:t xml:space="preserve">. </w:t>
      </w:r>
      <w:r w:rsidR="00EA1A2E" w:rsidRPr="00074EDD">
        <w:rPr>
          <w:rFonts w:hAnsi="Times New Roman" w:cs="Times New Roman"/>
          <w:kern w:val="22"/>
          <w:lang w:val="en-GB"/>
        </w:rPr>
        <w:t>The priority areas for capacity-</w:t>
      </w:r>
      <w:r w:rsidR="00C67E94" w:rsidRPr="00074EDD">
        <w:rPr>
          <w:rFonts w:hAnsi="Times New Roman" w:cs="Times New Roman"/>
          <w:kern w:val="22"/>
          <w:lang w:val="en-GB"/>
        </w:rPr>
        <w:t xml:space="preserve">building identified during the assessment and review </w:t>
      </w:r>
      <w:r w:rsidR="00D17037" w:rsidRPr="00074EDD">
        <w:rPr>
          <w:rFonts w:hAnsi="Times New Roman" w:cs="Times New Roman"/>
          <w:kern w:val="22"/>
          <w:lang w:val="en-GB"/>
        </w:rPr>
        <w:t>a</w:t>
      </w:r>
      <w:r w:rsidR="00626F83" w:rsidRPr="00074EDD">
        <w:rPr>
          <w:rFonts w:hAnsi="Times New Roman" w:cs="Times New Roman"/>
          <w:kern w:val="22"/>
          <w:lang w:val="en-GB"/>
        </w:rPr>
        <w:t>long with the key areas where further capacity-building is needed highlighted in</w:t>
      </w:r>
      <w:r w:rsidR="00D17037" w:rsidRPr="00074EDD">
        <w:rPr>
          <w:rFonts w:hAnsi="Times New Roman" w:cs="Times New Roman"/>
          <w:kern w:val="22"/>
          <w:lang w:val="en-GB"/>
        </w:rPr>
        <w:t xml:space="preserve"> this evaluation </w:t>
      </w:r>
      <w:r w:rsidR="00626F83" w:rsidRPr="00074EDD">
        <w:rPr>
          <w:rFonts w:hAnsi="Times New Roman" w:cs="Times New Roman"/>
          <w:kern w:val="22"/>
          <w:lang w:val="en-GB"/>
        </w:rPr>
        <w:t xml:space="preserve">(see section VI of the report) </w:t>
      </w:r>
      <w:r w:rsidR="00C67E94" w:rsidRPr="00074EDD">
        <w:rPr>
          <w:rFonts w:hAnsi="Times New Roman" w:cs="Times New Roman"/>
          <w:kern w:val="22"/>
          <w:lang w:val="en-GB"/>
        </w:rPr>
        <w:t>need to be reflected along with emerging areas that require capacity-building.</w:t>
      </w:r>
    </w:p>
    <w:p w14:paraId="1626FE81" w14:textId="51F46F71" w:rsidR="00C67E94" w:rsidRPr="00074EDD" w:rsidRDefault="00E276E7" w:rsidP="00C67E94">
      <w:pPr>
        <w:numPr>
          <w:ilvl w:val="0"/>
          <w:numId w:val="1"/>
        </w:numPr>
        <w:spacing w:before="120" w:after="120"/>
        <w:rPr>
          <w:rFonts w:hAnsi="Times New Roman" w:cs="Times New Roman"/>
          <w:kern w:val="22"/>
          <w:lang w:val="en-GB"/>
        </w:rPr>
      </w:pPr>
      <w:r w:rsidRPr="00074EDD">
        <w:rPr>
          <w:rFonts w:hAnsi="Times New Roman" w:cs="Times New Roman"/>
          <w:i/>
          <w:kern w:val="22"/>
          <w:lang w:val="en-GB"/>
        </w:rPr>
        <w:t>Address the need for</w:t>
      </w:r>
      <w:r w:rsidR="00C67E94" w:rsidRPr="00074EDD">
        <w:rPr>
          <w:rFonts w:hAnsi="Times New Roman" w:cs="Times New Roman"/>
          <w:i/>
          <w:kern w:val="22"/>
          <w:lang w:val="en-GB"/>
        </w:rPr>
        <w:t xml:space="preserve"> more in-depth guidance on strategies and approaches</w:t>
      </w:r>
      <w:r w:rsidR="00C67E94" w:rsidRPr="00074EDD">
        <w:rPr>
          <w:rFonts w:hAnsi="Times New Roman" w:cs="Times New Roman"/>
          <w:kern w:val="22"/>
          <w:lang w:val="en-GB"/>
        </w:rPr>
        <w:t xml:space="preserve">. The </w:t>
      </w:r>
      <w:r w:rsidR="009B361C" w:rsidRPr="00074EDD">
        <w:rPr>
          <w:rFonts w:hAnsi="Times New Roman" w:cs="Times New Roman"/>
          <w:kern w:val="22"/>
          <w:lang w:val="en-GB"/>
        </w:rPr>
        <w:t>f</w:t>
      </w:r>
      <w:r w:rsidR="00C67E94" w:rsidRPr="00074EDD">
        <w:rPr>
          <w:rFonts w:hAnsi="Times New Roman" w:cs="Times New Roman"/>
          <w:kern w:val="22"/>
          <w:lang w:val="en-GB"/>
        </w:rPr>
        <w:t xml:space="preserve">ramework should </w:t>
      </w:r>
      <w:r w:rsidR="00B73ED8" w:rsidRPr="00074EDD">
        <w:rPr>
          <w:rFonts w:hAnsi="Times New Roman" w:cs="Times New Roman"/>
          <w:kern w:val="22"/>
          <w:lang w:val="en-GB"/>
        </w:rPr>
        <w:t>encourage activities and resources that provide</w:t>
      </w:r>
      <w:r w:rsidR="00C67E94" w:rsidRPr="00074EDD">
        <w:rPr>
          <w:rFonts w:hAnsi="Times New Roman" w:cs="Times New Roman"/>
          <w:kern w:val="22"/>
          <w:lang w:val="en-GB"/>
        </w:rPr>
        <w:t xml:space="preserve"> more guidance on the different types of capacity-building approaches</w:t>
      </w:r>
      <w:r w:rsidR="00360502" w:rsidRPr="00074EDD">
        <w:rPr>
          <w:rFonts w:hAnsi="Times New Roman" w:cs="Times New Roman"/>
          <w:kern w:val="22"/>
          <w:lang w:val="en-GB"/>
        </w:rPr>
        <w:t xml:space="preserve"> and how they can contribute to the implementation of the Nagoya Protocol.</w:t>
      </w:r>
    </w:p>
    <w:p w14:paraId="70FE6929" w14:textId="7906BD62"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i/>
          <w:kern w:val="22"/>
          <w:lang w:val="en-GB"/>
        </w:rPr>
        <w:t>Adopt gender considerations as a cross-cutting theme</w:t>
      </w:r>
      <w:r w:rsidRPr="00074EDD">
        <w:rPr>
          <w:rFonts w:hAnsi="Times New Roman" w:cs="Times New Roman"/>
          <w:kern w:val="22"/>
          <w:lang w:val="en-GB"/>
        </w:rPr>
        <w:t xml:space="preserve">. In line with the </w:t>
      </w:r>
      <w:r w:rsidR="00835EC0" w:rsidRPr="00074EDD">
        <w:rPr>
          <w:rFonts w:hAnsi="Times New Roman" w:cs="Times New Roman"/>
          <w:kern w:val="22"/>
          <w:lang w:val="en-GB"/>
        </w:rPr>
        <w:t xml:space="preserve">decision </w:t>
      </w:r>
      <w:r w:rsidR="00982CDF">
        <w:rPr>
          <w:rFonts w:hAnsi="Times New Roman" w:cs="Times New Roman"/>
          <w:kern w:val="22"/>
          <w:lang w:val="en-GB"/>
        </w:rPr>
        <w:t>of</w:t>
      </w:r>
      <w:r w:rsidR="00982CDF" w:rsidRPr="00074EDD">
        <w:rPr>
          <w:rFonts w:hAnsi="Times New Roman" w:cs="Times New Roman"/>
          <w:kern w:val="22"/>
          <w:lang w:val="en-GB"/>
        </w:rPr>
        <w:t xml:space="preserve"> </w:t>
      </w:r>
      <w:r w:rsidR="00835EC0" w:rsidRPr="00074EDD">
        <w:rPr>
          <w:rFonts w:hAnsi="Times New Roman" w:cs="Times New Roman"/>
          <w:kern w:val="22"/>
          <w:lang w:val="en-GB"/>
        </w:rPr>
        <w:t xml:space="preserve">the Conference of the Parties </w:t>
      </w:r>
      <w:r w:rsidR="00982CDF">
        <w:rPr>
          <w:rFonts w:hAnsi="Times New Roman" w:cs="Times New Roman"/>
          <w:kern w:val="22"/>
          <w:lang w:val="en-GB"/>
        </w:rPr>
        <w:t xml:space="preserve">at its </w:t>
      </w:r>
      <w:r w:rsidR="00982CDF" w:rsidRPr="00097AE5">
        <w:rPr>
          <w:rFonts w:hAnsi="Times New Roman" w:cs="Times New Roman"/>
          <w:kern w:val="22"/>
          <w:lang w:val="en-GB"/>
        </w:rPr>
        <w:t xml:space="preserve">fourteenth meeting </w:t>
      </w:r>
      <w:r w:rsidRPr="00074EDD">
        <w:rPr>
          <w:rFonts w:hAnsi="Times New Roman" w:cs="Times New Roman"/>
          <w:kern w:val="22"/>
          <w:lang w:val="en-GB"/>
        </w:rPr>
        <w:t xml:space="preserve">to integrate gender perspective into the post-2020 global biodiversity agenda, gender considerations should be reflected in the </w:t>
      </w:r>
      <w:r w:rsidR="009B361C" w:rsidRPr="00074EDD">
        <w:rPr>
          <w:rFonts w:hAnsi="Times New Roman" w:cs="Times New Roman"/>
          <w:kern w:val="22"/>
          <w:lang w:val="en-GB"/>
        </w:rPr>
        <w:t>f</w:t>
      </w:r>
      <w:r w:rsidRPr="00074EDD">
        <w:rPr>
          <w:rFonts w:hAnsi="Times New Roman" w:cs="Times New Roman"/>
          <w:kern w:val="22"/>
          <w:lang w:val="en-GB"/>
        </w:rPr>
        <w:t>ramework.</w:t>
      </w:r>
    </w:p>
    <w:p w14:paraId="5BBF1B3F" w14:textId="385699D0" w:rsidR="006F71BE" w:rsidRPr="00074EDD" w:rsidRDefault="006F71BE" w:rsidP="00074EDD">
      <w:pPr>
        <w:pStyle w:val="Heading3"/>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hanging="357"/>
        <w:jc w:val="center"/>
        <w:rPr>
          <w:rFonts w:ascii="Times New Roman" w:hAnsi="Times New Roman"/>
          <w:kern w:val="22"/>
          <w:sz w:val="22"/>
          <w:szCs w:val="22"/>
          <w:lang w:val="en-GB"/>
        </w:rPr>
      </w:pPr>
      <w:bookmarkStart w:id="38" w:name="_Toc20144925"/>
      <w:r w:rsidRPr="00074EDD">
        <w:rPr>
          <w:rFonts w:ascii="Times New Roman" w:hAnsi="Times New Roman"/>
          <w:kern w:val="22"/>
          <w:sz w:val="22"/>
          <w:szCs w:val="22"/>
          <w:lang w:val="en-GB"/>
        </w:rPr>
        <w:t xml:space="preserve">Improving the </w:t>
      </w:r>
      <w:r w:rsidR="00541EF5" w:rsidRPr="00074EDD">
        <w:rPr>
          <w:rFonts w:ascii="Times New Roman" w:hAnsi="Times New Roman"/>
          <w:kern w:val="22"/>
          <w:sz w:val="22"/>
          <w:szCs w:val="22"/>
          <w:lang w:val="en-GB"/>
        </w:rPr>
        <w:t>c</w:t>
      </w:r>
      <w:r w:rsidRPr="00074EDD">
        <w:rPr>
          <w:rFonts w:ascii="Times New Roman" w:hAnsi="Times New Roman"/>
          <w:kern w:val="22"/>
          <w:sz w:val="22"/>
          <w:szCs w:val="22"/>
          <w:lang w:val="en-GB"/>
        </w:rPr>
        <w:t xml:space="preserve">oordination </w:t>
      </w:r>
      <w:r w:rsidR="00541EF5" w:rsidRPr="00074EDD">
        <w:rPr>
          <w:rFonts w:ascii="Times New Roman" w:hAnsi="Times New Roman"/>
          <w:kern w:val="22"/>
          <w:sz w:val="22"/>
          <w:szCs w:val="22"/>
          <w:lang w:val="en-GB"/>
        </w:rPr>
        <w:t>m</w:t>
      </w:r>
      <w:r w:rsidRPr="00074EDD">
        <w:rPr>
          <w:rFonts w:ascii="Times New Roman" w:hAnsi="Times New Roman"/>
          <w:kern w:val="22"/>
          <w:sz w:val="22"/>
          <w:szCs w:val="22"/>
          <w:lang w:val="en-GB"/>
        </w:rPr>
        <w:t>echanisms</w:t>
      </w:r>
      <w:bookmarkEnd w:id="38"/>
    </w:p>
    <w:p w14:paraId="6B1542FA" w14:textId="79D7E880"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i/>
          <w:kern w:val="22"/>
          <w:lang w:val="en-GB"/>
        </w:rPr>
        <w:t>En</w:t>
      </w:r>
      <w:r w:rsidR="0022785E" w:rsidRPr="00074EDD">
        <w:rPr>
          <w:rFonts w:hAnsi="Times New Roman" w:cs="Times New Roman"/>
          <w:i/>
          <w:kern w:val="22"/>
          <w:lang w:val="en-GB"/>
        </w:rPr>
        <w:t xml:space="preserve">hance engagement with the </w:t>
      </w:r>
      <w:r w:rsidR="0054358C" w:rsidRPr="00074EDD">
        <w:rPr>
          <w:rFonts w:hAnsi="Times New Roman" w:cs="Times New Roman"/>
          <w:i/>
          <w:kern w:val="22"/>
          <w:lang w:val="en-GB"/>
        </w:rPr>
        <w:t>Informal Advisory Committee</w:t>
      </w:r>
      <w:r w:rsidRPr="00074EDD">
        <w:rPr>
          <w:rFonts w:hAnsi="Times New Roman" w:cs="Times New Roman"/>
          <w:kern w:val="22"/>
          <w:lang w:val="en-GB"/>
        </w:rPr>
        <w:t xml:space="preserve">. In addition to the face-to-face meetings that take place during the intersessional periods, virtual meetings and online consultations could be used to </w:t>
      </w:r>
      <w:r w:rsidR="0022785E" w:rsidRPr="00074EDD">
        <w:rPr>
          <w:rFonts w:hAnsi="Times New Roman" w:cs="Times New Roman"/>
          <w:kern w:val="22"/>
          <w:lang w:val="en-GB"/>
        </w:rPr>
        <w:t>foster</w:t>
      </w:r>
      <w:r w:rsidRPr="00074EDD">
        <w:rPr>
          <w:rFonts w:hAnsi="Times New Roman" w:cs="Times New Roman"/>
          <w:kern w:val="22"/>
          <w:lang w:val="en-GB"/>
        </w:rPr>
        <w:t xml:space="preserve"> coordination and advance the work on capacity-building and development for the Nagoya Protocol.</w:t>
      </w:r>
    </w:p>
    <w:p w14:paraId="29B75F0B" w14:textId="65EA793A"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i/>
          <w:kern w:val="22"/>
          <w:lang w:val="en-GB"/>
        </w:rPr>
        <w:t xml:space="preserve">Continue to encourage the publication of capacity-building information to the </w:t>
      </w:r>
      <w:r w:rsidR="0054358C" w:rsidRPr="00074EDD">
        <w:rPr>
          <w:rFonts w:hAnsi="Times New Roman" w:cs="Times New Roman"/>
          <w:i/>
          <w:kern w:val="22"/>
          <w:lang w:val="en-GB"/>
        </w:rPr>
        <w:t xml:space="preserve">Access and Benefit-sharing </w:t>
      </w:r>
      <w:r w:rsidR="00474587" w:rsidRPr="00074EDD">
        <w:rPr>
          <w:rFonts w:hAnsi="Times New Roman" w:cs="Times New Roman"/>
          <w:i/>
          <w:kern w:val="22"/>
          <w:lang w:val="en-GB"/>
        </w:rPr>
        <w:t>Clearing</w:t>
      </w:r>
      <w:r w:rsidR="00713A85" w:rsidRPr="00074EDD">
        <w:rPr>
          <w:rFonts w:hAnsi="Times New Roman" w:cs="Times New Roman"/>
          <w:i/>
          <w:kern w:val="22"/>
          <w:lang w:val="en-GB"/>
        </w:rPr>
        <w:t>-</w:t>
      </w:r>
      <w:r w:rsidR="00474587" w:rsidRPr="00074EDD">
        <w:rPr>
          <w:rFonts w:hAnsi="Times New Roman" w:cs="Times New Roman"/>
          <w:i/>
          <w:kern w:val="22"/>
          <w:lang w:val="en-GB"/>
        </w:rPr>
        <w:t>House</w:t>
      </w:r>
      <w:r w:rsidRPr="00074EDD">
        <w:rPr>
          <w:rFonts w:hAnsi="Times New Roman" w:cs="Times New Roman"/>
          <w:kern w:val="22"/>
          <w:lang w:val="en-GB"/>
        </w:rPr>
        <w:t xml:space="preserve">. Parties and international organizations should continue to be encouraged to upload information related to capacity-building on the </w:t>
      </w:r>
      <w:r w:rsidR="00204643" w:rsidRPr="00074EDD">
        <w:rPr>
          <w:rFonts w:hAnsi="Times New Roman" w:cs="Times New Roman"/>
          <w:kern w:val="22"/>
          <w:lang w:val="en-GB"/>
        </w:rPr>
        <w:t>ABS Clearing-House</w:t>
      </w:r>
      <w:r w:rsidR="00BA1ED6">
        <w:rPr>
          <w:rFonts w:hAnsi="Times New Roman" w:cs="Times New Roman"/>
          <w:kern w:val="22"/>
          <w:lang w:val="en-GB"/>
        </w:rPr>
        <w:t>,</w:t>
      </w:r>
      <w:r w:rsidR="00204643" w:rsidRPr="00074EDD">
        <w:rPr>
          <w:rFonts w:hAnsi="Times New Roman" w:cs="Times New Roman"/>
          <w:kern w:val="22"/>
          <w:lang w:val="en-GB"/>
        </w:rPr>
        <w:t xml:space="preserve"> </w:t>
      </w:r>
      <w:r w:rsidRPr="00074EDD">
        <w:rPr>
          <w:rFonts w:hAnsi="Times New Roman" w:cs="Times New Roman"/>
          <w:kern w:val="22"/>
          <w:lang w:val="en-GB"/>
        </w:rPr>
        <w:t>especially those experiences and materials that could be useful for designing future interventions.</w:t>
      </w:r>
    </w:p>
    <w:p w14:paraId="7AC5E3F6" w14:textId="0F765695"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i/>
          <w:kern w:val="22"/>
          <w:lang w:val="en-GB"/>
        </w:rPr>
        <w:t xml:space="preserve">Improve the presentation and dissemination of capacity-building content through the </w:t>
      </w:r>
      <w:r w:rsidR="00204643" w:rsidRPr="00074EDD">
        <w:rPr>
          <w:rFonts w:hAnsi="Times New Roman" w:cs="Times New Roman"/>
          <w:i/>
          <w:kern w:val="22"/>
          <w:lang w:val="en-GB"/>
        </w:rPr>
        <w:t>ABS Clearing-House</w:t>
      </w:r>
      <w:r w:rsidRPr="00074EDD">
        <w:rPr>
          <w:rFonts w:hAnsi="Times New Roman" w:cs="Times New Roman"/>
          <w:kern w:val="22"/>
          <w:lang w:val="en-GB"/>
        </w:rPr>
        <w:t xml:space="preserve">. The sharing of information on capacity-building initiatives and resources on the </w:t>
      </w:r>
      <w:r w:rsidR="00204643" w:rsidRPr="00074EDD">
        <w:rPr>
          <w:rFonts w:hAnsi="Times New Roman" w:cs="Times New Roman"/>
          <w:kern w:val="22"/>
          <w:lang w:val="en-GB"/>
        </w:rPr>
        <w:t>Clearing</w:t>
      </w:r>
      <w:r w:rsidR="0054358C" w:rsidRPr="00074EDD">
        <w:rPr>
          <w:rFonts w:hAnsi="Times New Roman" w:cs="Times New Roman"/>
          <w:kern w:val="22"/>
          <w:lang w:val="en-GB"/>
        </w:rPr>
        <w:noBreakHyphen/>
      </w:r>
      <w:r w:rsidRPr="00074EDD">
        <w:rPr>
          <w:rFonts w:hAnsi="Times New Roman" w:cs="Times New Roman"/>
          <w:kern w:val="22"/>
          <w:lang w:val="en-GB"/>
        </w:rPr>
        <w:t>House can be enhanced by making the information more easily accessible and visually interesting. Including a map of the world with the main capacity-building initiatives would be a step in that direction.</w:t>
      </w:r>
    </w:p>
    <w:p w14:paraId="14C752B3" w14:textId="49E44B73" w:rsidR="00C67E94" w:rsidRPr="00074EDD" w:rsidRDefault="00474587" w:rsidP="00745822">
      <w:pPr>
        <w:numPr>
          <w:ilvl w:val="0"/>
          <w:numId w:val="1"/>
        </w:numPr>
        <w:spacing w:before="120" w:after="120"/>
        <w:rPr>
          <w:rFonts w:hAnsi="Times New Roman" w:cs="Times New Roman"/>
          <w:kern w:val="22"/>
          <w:lang w:val="en-GB"/>
        </w:rPr>
      </w:pPr>
      <w:r w:rsidRPr="00074EDD">
        <w:rPr>
          <w:rFonts w:hAnsi="Times New Roman" w:cs="Times New Roman"/>
          <w:i/>
          <w:kern w:val="22"/>
          <w:lang w:val="en-GB"/>
        </w:rPr>
        <w:t>E</w:t>
      </w:r>
      <w:r w:rsidR="00C67E94" w:rsidRPr="00074EDD">
        <w:rPr>
          <w:rFonts w:hAnsi="Times New Roman" w:cs="Times New Roman"/>
          <w:i/>
          <w:kern w:val="22"/>
          <w:lang w:val="en-GB"/>
        </w:rPr>
        <w:t xml:space="preserve">ncourage </w:t>
      </w:r>
      <w:r w:rsidR="0073158B" w:rsidRPr="00074EDD">
        <w:rPr>
          <w:rFonts w:hAnsi="Times New Roman" w:cs="Times New Roman"/>
          <w:i/>
          <w:kern w:val="22"/>
          <w:lang w:val="en-GB"/>
        </w:rPr>
        <w:t xml:space="preserve">greater </w:t>
      </w:r>
      <w:r w:rsidR="00C67E94" w:rsidRPr="00074EDD">
        <w:rPr>
          <w:rFonts w:hAnsi="Times New Roman" w:cs="Times New Roman"/>
          <w:i/>
          <w:kern w:val="22"/>
          <w:lang w:val="en-GB"/>
        </w:rPr>
        <w:t xml:space="preserve">synergies with other </w:t>
      </w:r>
      <w:r w:rsidR="0073158B" w:rsidRPr="00074EDD">
        <w:rPr>
          <w:rFonts w:hAnsi="Times New Roman" w:cs="Times New Roman"/>
          <w:i/>
          <w:kern w:val="22"/>
          <w:lang w:val="en-GB"/>
        </w:rPr>
        <w:t>relevant international instruments</w:t>
      </w:r>
      <w:r w:rsidR="0073158B" w:rsidRPr="00074EDD">
        <w:rPr>
          <w:rFonts w:hAnsi="Times New Roman" w:cs="Times New Roman"/>
          <w:kern w:val="22"/>
          <w:lang w:val="en-GB"/>
        </w:rPr>
        <w:t>.</w:t>
      </w:r>
      <w:r w:rsidR="00C67E94" w:rsidRPr="00074EDD">
        <w:rPr>
          <w:rFonts w:hAnsi="Times New Roman" w:cs="Times New Roman"/>
          <w:kern w:val="22"/>
          <w:lang w:val="en-GB"/>
        </w:rPr>
        <w:t xml:space="preserve"> The </w:t>
      </w:r>
      <w:r w:rsidR="009B361C" w:rsidRPr="00074EDD">
        <w:rPr>
          <w:rFonts w:hAnsi="Times New Roman" w:cs="Times New Roman"/>
          <w:kern w:val="22"/>
          <w:lang w:val="en-GB"/>
        </w:rPr>
        <w:t>f</w:t>
      </w:r>
      <w:r w:rsidR="00C67E94" w:rsidRPr="00074EDD">
        <w:rPr>
          <w:rFonts w:hAnsi="Times New Roman" w:cs="Times New Roman"/>
          <w:kern w:val="22"/>
          <w:lang w:val="en-GB"/>
        </w:rPr>
        <w:t xml:space="preserve">ramework should </w:t>
      </w:r>
      <w:r w:rsidRPr="00074EDD">
        <w:rPr>
          <w:rFonts w:hAnsi="Times New Roman" w:cs="Times New Roman"/>
          <w:kern w:val="22"/>
          <w:lang w:val="en-GB"/>
        </w:rPr>
        <w:t xml:space="preserve">encourage partnerships and the implementation of joint capacity-building activities with other relevant </w:t>
      </w:r>
      <w:r w:rsidRPr="00074EDD">
        <w:rPr>
          <w:rFonts w:hAnsi="Times New Roman" w:cs="Times New Roman"/>
          <w:color w:val="000000" w:themeColor="text1"/>
          <w:kern w:val="22"/>
          <w:lang w:val="en-GB"/>
        </w:rPr>
        <w:t>biodiversity-related conventions</w:t>
      </w:r>
      <w:r w:rsidR="00C67E94" w:rsidRPr="00074EDD">
        <w:rPr>
          <w:rFonts w:hAnsi="Times New Roman" w:cs="Times New Roman"/>
          <w:color w:val="000000" w:themeColor="text1"/>
          <w:kern w:val="22"/>
          <w:lang w:val="en-GB"/>
        </w:rPr>
        <w:t>.</w:t>
      </w:r>
    </w:p>
    <w:p w14:paraId="3DBC59F2" w14:textId="562F52E4" w:rsidR="00C67E94" w:rsidRPr="00074EDD" w:rsidRDefault="00C67E94" w:rsidP="00074EDD">
      <w:pPr>
        <w:pStyle w:val="Heading3"/>
        <w:numPr>
          <w:ilvl w:val="0"/>
          <w:numId w:val="27"/>
        </w:numPr>
        <w:spacing w:before="120" w:after="120"/>
        <w:ind w:left="714" w:hanging="357"/>
        <w:jc w:val="center"/>
        <w:rPr>
          <w:rFonts w:ascii="Times New Roman" w:hAnsi="Times New Roman"/>
          <w:kern w:val="22"/>
          <w:sz w:val="22"/>
          <w:szCs w:val="22"/>
          <w:lang w:val="en-GB"/>
        </w:rPr>
      </w:pPr>
      <w:bookmarkStart w:id="39" w:name="_Toc15401583"/>
      <w:bookmarkStart w:id="40" w:name="_Toc15404660"/>
      <w:bookmarkStart w:id="41" w:name="_Toc20144926"/>
      <w:r w:rsidRPr="00074EDD">
        <w:rPr>
          <w:rFonts w:ascii="Times New Roman" w:hAnsi="Times New Roman"/>
          <w:kern w:val="22"/>
          <w:sz w:val="22"/>
          <w:szCs w:val="22"/>
          <w:lang w:val="en-GB"/>
        </w:rPr>
        <w:t xml:space="preserve">Enhancing the role of the </w:t>
      </w:r>
      <w:bookmarkEnd w:id="39"/>
      <w:bookmarkEnd w:id="40"/>
      <w:bookmarkEnd w:id="41"/>
      <w:r w:rsidR="00781D51" w:rsidRPr="00074EDD">
        <w:rPr>
          <w:rFonts w:ascii="Times New Roman" w:hAnsi="Times New Roman"/>
          <w:kern w:val="22"/>
          <w:sz w:val="22"/>
          <w:szCs w:val="22"/>
          <w:lang w:val="en-GB"/>
        </w:rPr>
        <w:t>Secretariat of the Convention on Biological Diversity</w:t>
      </w:r>
    </w:p>
    <w:p w14:paraId="7DD3663D" w14:textId="39BD1A0D"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i/>
          <w:kern w:val="22"/>
          <w:lang w:val="en-GB"/>
        </w:rPr>
        <w:t xml:space="preserve">Enhance communication efforts to promote the </w:t>
      </w:r>
      <w:r w:rsidR="009B361C" w:rsidRPr="00074EDD">
        <w:rPr>
          <w:rFonts w:hAnsi="Times New Roman" w:cs="Times New Roman"/>
          <w:i/>
          <w:kern w:val="22"/>
          <w:lang w:val="en-GB"/>
        </w:rPr>
        <w:t>f</w:t>
      </w:r>
      <w:r w:rsidRPr="00074EDD">
        <w:rPr>
          <w:rFonts w:hAnsi="Times New Roman" w:cs="Times New Roman"/>
          <w:i/>
          <w:kern w:val="22"/>
          <w:lang w:val="en-GB"/>
        </w:rPr>
        <w:t>ramework</w:t>
      </w:r>
      <w:r w:rsidRPr="00074EDD">
        <w:rPr>
          <w:rFonts w:hAnsi="Times New Roman" w:cs="Times New Roman"/>
          <w:kern w:val="22"/>
          <w:lang w:val="en-GB"/>
        </w:rPr>
        <w:t xml:space="preserve">. The </w:t>
      </w:r>
      <w:r w:rsidR="00076D90" w:rsidRPr="00074EDD">
        <w:rPr>
          <w:rFonts w:hAnsi="Times New Roman" w:cs="Times New Roman"/>
          <w:kern w:val="22"/>
          <w:lang w:val="en-GB"/>
        </w:rPr>
        <w:t xml:space="preserve">Secretariat of the Convention </w:t>
      </w:r>
      <w:r w:rsidRPr="00074EDD">
        <w:rPr>
          <w:rFonts w:hAnsi="Times New Roman" w:cs="Times New Roman"/>
          <w:kern w:val="22"/>
          <w:lang w:val="en-GB"/>
        </w:rPr>
        <w:t xml:space="preserve">has an important role in promoting the </w:t>
      </w:r>
      <w:r w:rsidR="009B361C" w:rsidRPr="00074EDD">
        <w:rPr>
          <w:rFonts w:hAnsi="Times New Roman" w:cs="Times New Roman"/>
          <w:kern w:val="22"/>
          <w:lang w:val="en-GB"/>
        </w:rPr>
        <w:t>f</w:t>
      </w:r>
      <w:r w:rsidRPr="00074EDD">
        <w:rPr>
          <w:rFonts w:hAnsi="Times New Roman" w:cs="Times New Roman"/>
          <w:kern w:val="22"/>
          <w:lang w:val="en-GB"/>
        </w:rPr>
        <w:t xml:space="preserve">ramework and needs to enhance its communication and dissemination. Translating it into a less technical document and making it easy to understand and more visually appealing may go a long way in helping with its dissemination. </w:t>
      </w:r>
      <w:r w:rsidR="003C4A22">
        <w:rPr>
          <w:rFonts w:hAnsi="Times New Roman" w:cs="Times New Roman"/>
          <w:kern w:val="22"/>
          <w:lang w:val="en-GB"/>
        </w:rPr>
        <w:t>C</w:t>
      </w:r>
      <w:r w:rsidRPr="00074EDD">
        <w:rPr>
          <w:rFonts w:hAnsi="Times New Roman" w:cs="Times New Roman"/>
          <w:kern w:val="22"/>
          <w:lang w:val="en-GB"/>
        </w:rPr>
        <w:t xml:space="preserve">ountries that </w:t>
      </w:r>
      <w:r w:rsidR="003C4A22">
        <w:rPr>
          <w:rFonts w:hAnsi="Times New Roman" w:cs="Times New Roman"/>
          <w:kern w:val="22"/>
          <w:lang w:val="en-GB"/>
        </w:rPr>
        <w:t xml:space="preserve">have newly </w:t>
      </w:r>
      <w:r w:rsidRPr="00074EDD">
        <w:rPr>
          <w:rFonts w:hAnsi="Times New Roman" w:cs="Times New Roman"/>
          <w:kern w:val="22"/>
          <w:lang w:val="en-GB"/>
        </w:rPr>
        <w:t>ratif</w:t>
      </w:r>
      <w:r w:rsidR="003C4A22">
        <w:rPr>
          <w:rFonts w:hAnsi="Times New Roman" w:cs="Times New Roman"/>
          <w:kern w:val="22"/>
          <w:lang w:val="en-GB"/>
        </w:rPr>
        <w:t>ied</w:t>
      </w:r>
      <w:r w:rsidRPr="00074EDD">
        <w:rPr>
          <w:rFonts w:hAnsi="Times New Roman" w:cs="Times New Roman"/>
          <w:kern w:val="22"/>
          <w:lang w:val="en-GB"/>
        </w:rPr>
        <w:t xml:space="preserve"> the Protocol could receive a welcome package that would include the </w:t>
      </w:r>
      <w:r w:rsidR="009B361C" w:rsidRPr="00074EDD">
        <w:rPr>
          <w:rFonts w:hAnsi="Times New Roman" w:cs="Times New Roman"/>
          <w:kern w:val="22"/>
          <w:lang w:val="en-GB"/>
        </w:rPr>
        <w:t>f</w:t>
      </w:r>
      <w:r w:rsidRPr="00074EDD">
        <w:rPr>
          <w:rFonts w:hAnsi="Times New Roman" w:cs="Times New Roman"/>
          <w:kern w:val="22"/>
          <w:lang w:val="en-GB"/>
        </w:rPr>
        <w:t>ramework.</w:t>
      </w:r>
    </w:p>
    <w:p w14:paraId="32061D62" w14:textId="3A2334FB"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i/>
          <w:kern w:val="22"/>
          <w:lang w:val="en-GB"/>
        </w:rPr>
        <w:t>Play an active role in showcasing ABS experiences and capacity-building lessons</w:t>
      </w:r>
      <w:r w:rsidRPr="00074EDD">
        <w:rPr>
          <w:rFonts w:hAnsi="Times New Roman" w:cs="Times New Roman"/>
          <w:kern w:val="22"/>
          <w:lang w:val="en-GB"/>
        </w:rPr>
        <w:t xml:space="preserve">. The </w:t>
      </w:r>
      <w:r w:rsidR="00076D90" w:rsidRPr="00074EDD">
        <w:rPr>
          <w:rFonts w:hAnsi="Times New Roman" w:cs="Times New Roman"/>
          <w:kern w:val="22"/>
          <w:lang w:val="en-GB"/>
        </w:rPr>
        <w:t>Secretariat</w:t>
      </w:r>
      <w:r w:rsidR="004C7B21">
        <w:rPr>
          <w:rFonts w:hAnsi="Times New Roman" w:cs="Times New Roman"/>
          <w:kern w:val="22"/>
          <w:lang w:val="en-GB"/>
        </w:rPr>
        <w:t>,</w:t>
      </w:r>
      <w:r w:rsidR="00076D90" w:rsidRPr="00074EDD">
        <w:rPr>
          <w:rFonts w:hAnsi="Times New Roman" w:cs="Times New Roman"/>
          <w:kern w:val="22"/>
          <w:lang w:val="en-GB"/>
        </w:rPr>
        <w:t xml:space="preserve"> </w:t>
      </w:r>
      <w:r w:rsidRPr="00074EDD">
        <w:rPr>
          <w:rFonts w:hAnsi="Times New Roman" w:cs="Times New Roman"/>
          <w:kern w:val="22"/>
          <w:lang w:val="en-GB"/>
        </w:rPr>
        <w:t>in collaboration with capacity-building providers</w:t>
      </w:r>
      <w:r w:rsidR="004C7B21">
        <w:rPr>
          <w:rFonts w:hAnsi="Times New Roman" w:cs="Times New Roman"/>
          <w:kern w:val="22"/>
          <w:lang w:val="en-GB"/>
        </w:rPr>
        <w:t>,</w:t>
      </w:r>
      <w:r w:rsidRPr="00074EDD">
        <w:rPr>
          <w:rFonts w:hAnsi="Times New Roman" w:cs="Times New Roman"/>
          <w:kern w:val="22"/>
          <w:lang w:val="en-GB"/>
        </w:rPr>
        <w:t xml:space="preserve"> is well placed to identify successful ABS cases, including examples in which ABS</w:t>
      </w:r>
      <w:r w:rsidR="004C7B21">
        <w:rPr>
          <w:rFonts w:hAnsi="Times New Roman" w:cs="Times New Roman"/>
          <w:kern w:val="22"/>
          <w:lang w:val="en-GB"/>
        </w:rPr>
        <w:t>-</w:t>
      </w:r>
      <w:r w:rsidR="00DB163D" w:rsidRPr="00074EDD">
        <w:rPr>
          <w:rFonts w:hAnsi="Times New Roman" w:cs="Times New Roman"/>
          <w:kern w:val="22"/>
          <w:lang w:val="en-GB"/>
        </w:rPr>
        <w:t>compliant</w:t>
      </w:r>
      <w:r w:rsidRPr="00074EDD">
        <w:rPr>
          <w:rFonts w:hAnsi="Times New Roman" w:cs="Times New Roman"/>
          <w:kern w:val="22"/>
          <w:lang w:val="en-GB"/>
        </w:rPr>
        <w:t xml:space="preserve"> products have been developed that could be packaged and shared with Parties and </w:t>
      </w:r>
      <w:r w:rsidR="00474587" w:rsidRPr="00074EDD">
        <w:rPr>
          <w:rFonts w:hAnsi="Times New Roman" w:cs="Times New Roman"/>
          <w:kern w:val="22"/>
          <w:lang w:val="en-GB"/>
        </w:rPr>
        <w:t>other stakeholders</w:t>
      </w:r>
      <w:r w:rsidRPr="00074EDD">
        <w:rPr>
          <w:rFonts w:hAnsi="Times New Roman" w:cs="Times New Roman"/>
          <w:kern w:val="22"/>
          <w:lang w:val="en-GB"/>
        </w:rPr>
        <w:t>.</w:t>
      </w:r>
    </w:p>
    <w:p w14:paraId="2FA20FBF" w14:textId="676B59FD" w:rsidR="00C67E94" w:rsidRPr="00074EDD" w:rsidRDefault="00C67E94" w:rsidP="00C67E94">
      <w:pPr>
        <w:numPr>
          <w:ilvl w:val="0"/>
          <w:numId w:val="1"/>
        </w:numPr>
        <w:spacing w:before="120" w:after="120"/>
        <w:rPr>
          <w:rFonts w:hAnsi="Times New Roman" w:cs="Times New Roman"/>
          <w:kern w:val="22"/>
          <w:lang w:val="en-GB"/>
        </w:rPr>
      </w:pPr>
      <w:r w:rsidRPr="00074EDD">
        <w:rPr>
          <w:rFonts w:hAnsi="Times New Roman" w:cs="Times New Roman"/>
          <w:i/>
          <w:kern w:val="22"/>
          <w:lang w:val="en-GB"/>
        </w:rPr>
        <w:t xml:space="preserve">Continue to facilitate the uploading and use of </w:t>
      </w:r>
      <w:r w:rsidR="009524E1" w:rsidRPr="00074EDD">
        <w:rPr>
          <w:rFonts w:hAnsi="Times New Roman" w:cs="Times New Roman"/>
          <w:i/>
          <w:kern w:val="22"/>
          <w:lang w:val="en-GB"/>
        </w:rPr>
        <w:t xml:space="preserve">relevant capacity-building </w:t>
      </w:r>
      <w:r w:rsidRPr="00074EDD">
        <w:rPr>
          <w:rFonts w:hAnsi="Times New Roman" w:cs="Times New Roman"/>
          <w:i/>
          <w:kern w:val="22"/>
          <w:lang w:val="en-GB"/>
        </w:rPr>
        <w:t>information</w:t>
      </w:r>
      <w:r w:rsidR="00BC2910" w:rsidRPr="00074EDD">
        <w:rPr>
          <w:rFonts w:hAnsi="Times New Roman" w:cs="Times New Roman"/>
          <w:i/>
          <w:kern w:val="22"/>
          <w:lang w:val="en-GB"/>
        </w:rPr>
        <w:t xml:space="preserve"> to the ABS</w:t>
      </w:r>
      <w:r w:rsidR="00204643" w:rsidRPr="00074EDD">
        <w:rPr>
          <w:rFonts w:hAnsi="Times New Roman" w:cs="Times New Roman"/>
          <w:i/>
          <w:kern w:val="22"/>
          <w:lang w:val="en-GB"/>
        </w:rPr>
        <w:t xml:space="preserve"> Clearing-House</w:t>
      </w:r>
      <w:r w:rsidR="00804903" w:rsidRPr="00074EDD">
        <w:rPr>
          <w:rFonts w:hAnsi="Times New Roman" w:cs="Times New Roman"/>
          <w:kern w:val="22"/>
          <w:lang w:val="en-GB"/>
        </w:rPr>
        <w:t>.</w:t>
      </w:r>
      <w:r w:rsidR="00804903" w:rsidRPr="00074EDD">
        <w:rPr>
          <w:rFonts w:hAnsi="Times New Roman" w:cs="Times New Roman"/>
          <w:b/>
          <w:kern w:val="22"/>
          <w:lang w:val="en-GB"/>
        </w:rPr>
        <w:t xml:space="preserve"> </w:t>
      </w:r>
      <w:r w:rsidRPr="00074EDD">
        <w:rPr>
          <w:rFonts w:hAnsi="Times New Roman" w:cs="Times New Roman"/>
          <w:kern w:val="22"/>
          <w:lang w:val="en-GB"/>
        </w:rPr>
        <w:t>Continuing to offer training and technical assistance on how to use the AB</w:t>
      </w:r>
      <w:r w:rsidR="005C1CD8" w:rsidRPr="00074EDD">
        <w:rPr>
          <w:rFonts w:hAnsi="Times New Roman" w:cs="Times New Roman"/>
          <w:kern w:val="22"/>
          <w:lang w:val="en-GB"/>
        </w:rPr>
        <w:t>S Clearing</w:t>
      </w:r>
      <w:r w:rsidR="00076D90" w:rsidRPr="00074EDD">
        <w:rPr>
          <w:rFonts w:hAnsi="Times New Roman" w:cs="Times New Roman"/>
          <w:kern w:val="22"/>
          <w:lang w:val="en-GB"/>
        </w:rPr>
        <w:t>-</w:t>
      </w:r>
      <w:r w:rsidR="005C1CD8" w:rsidRPr="00074EDD">
        <w:rPr>
          <w:rFonts w:hAnsi="Times New Roman" w:cs="Times New Roman"/>
          <w:kern w:val="22"/>
          <w:lang w:val="en-GB"/>
        </w:rPr>
        <w:t>House</w:t>
      </w:r>
      <w:r w:rsidRPr="00074EDD">
        <w:rPr>
          <w:rFonts w:hAnsi="Times New Roman" w:cs="Times New Roman"/>
          <w:kern w:val="22"/>
          <w:lang w:val="en-GB"/>
        </w:rPr>
        <w:t xml:space="preserve"> and fostering interoperability with the platforms of Parties and organizations is key.</w:t>
      </w:r>
    </w:p>
    <w:p w14:paraId="6B279895" w14:textId="32353623" w:rsidR="00C67E94" w:rsidRPr="00074EDD" w:rsidRDefault="00703A6E" w:rsidP="00074EDD">
      <w:pPr>
        <w:pStyle w:val="Heading3"/>
        <w:numPr>
          <w:ilvl w:val="0"/>
          <w:numId w:val="27"/>
        </w:numPr>
        <w:spacing w:before="120" w:after="120"/>
        <w:ind w:left="714" w:hanging="357"/>
        <w:jc w:val="left"/>
        <w:rPr>
          <w:rFonts w:hAnsi="Times New Roman"/>
          <w:kern w:val="22"/>
          <w:lang w:val="en-GB"/>
        </w:rPr>
      </w:pPr>
      <w:bookmarkStart w:id="42" w:name="_Toc15401584"/>
      <w:bookmarkStart w:id="43" w:name="_Toc15404661"/>
      <w:bookmarkStart w:id="44" w:name="_Toc20144927"/>
      <w:r w:rsidRPr="00074EDD">
        <w:rPr>
          <w:rFonts w:ascii="Times New Roman" w:hAnsi="Times New Roman"/>
          <w:kern w:val="22"/>
          <w:sz w:val="22"/>
          <w:szCs w:val="22"/>
          <w:lang w:val="en-GB"/>
        </w:rPr>
        <w:t>General recommendations for improving capacity-building and development</w:t>
      </w:r>
      <w:r w:rsidR="00C67E94" w:rsidRPr="00074EDD">
        <w:rPr>
          <w:rFonts w:ascii="Times New Roman" w:hAnsi="Times New Roman"/>
          <w:kern w:val="22"/>
          <w:sz w:val="22"/>
          <w:szCs w:val="22"/>
          <w:lang w:val="en-GB"/>
        </w:rPr>
        <w:t xml:space="preserve"> on ABS beyond 2020</w:t>
      </w:r>
      <w:r w:rsidR="00C67E94" w:rsidRPr="00074EDD">
        <w:rPr>
          <w:rStyle w:val="FootnoteReference"/>
          <w:rFonts w:ascii="Times New Roman" w:hAnsi="Times New Roman"/>
          <w:kern w:val="22"/>
          <w:sz w:val="22"/>
          <w:szCs w:val="22"/>
          <w:lang w:val="en-GB"/>
        </w:rPr>
        <w:footnoteReference w:id="23"/>
      </w:r>
      <w:bookmarkEnd w:id="42"/>
      <w:bookmarkEnd w:id="43"/>
      <w:bookmarkEnd w:id="44"/>
    </w:p>
    <w:p w14:paraId="75A504E0" w14:textId="3E6AAACA" w:rsidR="00C67E94" w:rsidRPr="007B7AEA" w:rsidRDefault="006F71BE" w:rsidP="00074EDD">
      <w:pPr>
        <w:pStyle w:val="Para1"/>
        <w:numPr>
          <w:ilvl w:val="0"/>
          <w:numId w:val="32"/>
        </w:numPr>
        <w:suppressLineNumbers/>
        <w:suppressAutoHyphens/>
        <w:kinsoku w:val="0"/>
        <w:overflowPunct w:val="0"/>
        <w:autoSpaceDE w:val="0"/>
        <w:autoSpaceDN w:val="0"/>
        <w:ind w:left="0" w:firstLine="0"/>
        <w:rPr>
          <w:rFonts w:hAnsi="Times New Roman"/>
          <w:snapToGrid w:val="0"/>
          <w:kern w:val="22"/>
          <w:lang w:val="en-GB"/>
        </w:rPr>
      </w:pPr>
      <w:r w:rsidRPr="007B7AEA">
        <w:rPr>
          <w:rFonts w:hAnsi="Times New Roman"/>
          <w:snapToGrid w:val="0"/>
          <w:kern w:val="22"/>
          <w:lang w:val="en-GB"/>
        </w:rPr>
        <w:t xml:space="preserve">The </w:t>
      </w:r>
      <w:r w:rsidR="00C67E94" w:rsidRPr="007B7AEA">
        <w:rPr>
          <w:rFonts w:hAnsi="Times New Roman"/>
          <w:snapToGrid w:val="0"/>
          <w:kern w:val="22"/>
          <w:lang w:val="en-GB"/>
        </w:rPr>
        <w:t>following recommendations</w:t>
      </w:r>
      <w:r w:rsidR="005F0323" w:rsidRPr="007B7AEA">
        <w:rPr>
          <w:rFonts w:hAnsi="Times New Roman"/>
          <w:snapToGrid w:val="0"/>
          <w:kern w:val="22"/>
          <w:lang w:val="en-GB"/>
        </w:rPr>
        <w:t xml:space="preserve"> </w:t>
      </w:r>
      <w:r w:rsidR="00800898">
        <w:rPr>
          <w:rFonts w:hAnsi="Times New Roman"/>
          <w:snapToGrid w:val="0"/>
          <w:kern w:val="22"/>
          <w:lang w:val="en-GB"/>
        </w:rPr>
        <w:t>have been</w:t>
      </w:r>
      <w:r w:rsidR="00800898" w:rsidRPr="007B7AEA">
        <w:rPr>
          <w:rFonts w:hAnsi="Times New Roman"/>
          <w:snapToGrid w:val="0"/>
          <w:kern w:val="22"/>
          <w:lang w:val="en-GB"/>
        </w:rPr>
        <w:t xml:space="preserve"> </w:t>
      </w:r>
      <w:r w:rsidR="005F0323" w:rsidRPr="007B7AEA">
        <w:rPr>
          <w:rFonts w:hAnsi="Times New Roman"/>
          <w:snapToGrid w:val="0"/>
          <w:kern w:val="22"/>
          <w:lang w:val="en-GB"/>
        </w:rPr>
        <w:t>compiled from the literature review and interviews and</w:t>
      </w:r>
      <w:r w:rsidR="00C67E94" w:rsidRPr="007B7AEA">
        <w:rPr>
          <w:rFonts w:hAnsi="Times New Roman"/>
          <w:snapToGrid w:val="0"/>
          <w:kern w:val="22"/>
          <w:lang w:val="en-GB"/>
        </w:rPr>
        <w:t xml:space="preserve"> </w:t>
      </w:r>
      <w:r w:rsidR="00245363" w:rsidRPr="007B7AEA">
        <w:rPr>
          <w:rFonts w:hAnsi="Times New Roman"/>
          <w:snapToGrid w:val="0"/>
          <w:kern w:val="22"/>
          <w:lang w:val="en-GB"/>
        </w:rPr>
        <w:t>should be</w:t>
      </w:r>
      <w:r w:rsidR="00C67E94" w:rsidRPr="007B7AEA">
        <w:rPr>
          <w:rFonts w:hAnsi="Times New Roman"/>
          <w:snapToGrid w:val="0"/>
          <w:kern w:val="22"/>
          <w:lang w:val="en-GB"/>
        </w:rPr>
        <w:t xml:space="preserve"> </w:t>
      </w:r>
      <w:r w:rsidR="00245363" w:rsidRPr="007B7AEA">
        <w:rPr>
          <w:rFonts w:hAnsi="Times New Roman"/>
          <w:snapToGrid w:val="0"/>
          <w:kern w:val="22"/>
          <w:lang w:val="en-GB"/>
        </w:rPr>
        <w:t xml:space="preserve">considered </w:t>
      </w:r>
      <w:r w:rsidR="00C67E94" w:rsidRPr="007B7AEA">
        <w:rPr>
          <w:rFonts w:hAnsi="Times New Roman"/>
          <w:snapToGrid w:val="0"/>
          <w:kern w:val="22"/>
          <w:lang w:val="en-GB"/>
        </w:rPr>
        <w:t>in</w:t>
      </w:r>
      <w:r w:rsidR="005F0323" w:rsidRPr="007B7AEA">
        <w:rPr>
          <w:rFonts w:hAnsi="Times New Roman"/>
          <w:snapToGrid w:val="0"/>
          <w:kern w:val="22"/>
          <w:lang w:val="en-GB"/>
        </w:rPr>
        <w:t xml:space="preserve"> the context of designing</w:t>
      </w:r>
      <w:r w:rsidR="00C67E94" w:rsidRPr="007B7AEA">
        <w:rPr>
          <w:rFonts w:hAnsi="Times New Roman"/>
          <w:snapToGrid w:val="0"/>
          <w:kern w:val="22"/>
          <w:lang w:val="en-GB"/>
        </w:rPr>
        <w:t xml:space="preserve"> future </w:t>
      </w:r>
      <w:r w:rsidR="00E42336" w:rsidRPr="007B7AEA">
        <w:rPr>
          <w:rFonts w:hAnsi="Times New Roman"/>
          <w:snapToGrid w:val="0"/>
          <w:kern w:val="22"/>
          <w:lang w:val="en-GB"/>
        </w:rPr>
        <w:t xml:space="preserve">ABS </w:t>
      </w:r>
      <w:r w:rsidR="00C67E94" w:rsidRPr="007B7AEA">
        <w:rPr>
          <w:rFonts w:hAnsi="Times New Roman"/>
          <w:snapToGrid w:val="0"/>
          <w:kern w:val="22"/>
          <w:lang w:val="en-GB"/>
        </w:rPr>
        <w:t>project</w:t>
      </w:r>
      <w:r w:rsidR="00E42336" w:rsidRPr="007B7AEA">
        <w:rPr>
          <w:rFonts w:hAnsi="Times New Roman"/>
          <w:snapToGrid w:val="0"/>
          <w:kern w:val="22"/>
          <w:lang w:val="en-GB"/>
        </w:rPr>
        <w:t>s</w:t>
      </w:r>
      <w:r w:rsidR="00C67E94" w:rsidRPr="007B7AEA">
        <w:rPr>
          <w:rFonts w:hAnsi="Times New Roman"/>
          <w:snapToGrid w:val="0"/>
          <w:kern w:val="22"/>
          <w:lang w:val="en-GB"/>
        </w:rPr>
        <w:t>:</w:t>
      </w:r>
    </w:p>
    <w:p w14:paraId="56B8EFEC" w14:textId="4399EF37" w:rsidR="00C67E94" w:rsidRPr="007B7AEA" w:rsidRDefault="00C67E94" w:rsidP="00C67E9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074EDD">
        <w:rPr>
          <w:rFonts w:hAnsi="Times New Roman"/>
          <w:i/>
          <w:snapToGrid w:val="0"/>
          <w:kern w:val="22"/>
          <w:lang w:val="en-GB"/>
        </w:rPr>
        <w:t>Address practical sustainability questions more directly</w:t>
      </w:r>
      <w:r w:rsidR="00E42336" w:rsidRPr="00074EDD">
        <w:rPr>
          <w:rFonts w:hAnsi="Times New Roman"/>
          <w:i/>
          <w:snapToGrid w:val="0"/>
          <w:kern w:val="22"/>
          <w:lang w:val="en-GB"/>
        </w:rPr>
        <w:t xml:space="preserve"> in project designs</w:t>
      </w:r>
      <w:r w:rsidRPr="007B7AEA">
        <w:rPr>
          <w:rFonts w:hAnsi="Times New Roman"/>
          <w:snapToGrid w:val="0"/>
          <w:kern w:val="22"/>
          <w:lang w:val="en-GB"/>
        </w:rPr>
        <w:t xml:space="preserve">. It will be essential for national governments to </w:t>
      </w:r>
      <w:r w:rsidR="00826AD0" w:rsidRPr="007B7AEA">
        <w:rPr>
          <w:rFonts w:hAnsi="Times New Roman"/>
          <w:snapToGrid w:val="0"/>
          <w:kern w:val="22"/>
          <w:lang w:val="en-GB"/>
        </w:rPr>
        <w:t xml:space="preserve">recognize </w:t>
      </w:r>
      <w:r w:rsidRPr="007B7AEA">
        <w:rPr>
          <w:rFonts w:hAnsi="Times New Roman"/>
          <w:snapToGrid w:val="0"/>
          <w:kern w:val="22"/>
          <w:lang w:val="en-GB"/>
        </w:rPr>
        <w:t>the need for budget allocations to enable the implementation of the Nagoya Protocol;</w:t>
      </w:r>
    </w:p>
    <w:p w14:paraId="29E54710" w14:textId="1D26EB90" w:rsidR="00C67E94" w:rsidRPr="007B7AEA" w:rsidRDefault="00B45CCF" w:rsidP="00C67E9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074EDD">
        <w:rPr>
          <w:rFonts w:hAnsi="Times New Roman"/>
          <w:i/>
          <w:snapToGrid w:val="0"/>
          <w:kern w:val="22"/>
          <w:lang w:val="en-GB"/>
        </w:rPr>
        <w:t>Continue to a</w:t>
      </w:r>
      <w:r w:rsidR="00C67E94" w:rsidRPr="00074EDD">
        <w:rPr>
          <w:rFonts w:hAnsi="Times New Roman"/>
          <w:i/>
          <w:snapToGrid w:val="0"/>
          <w:kern w:val="22"/>
          <w:lang w:val="en-GB"/>
        </w:rPr>
        <w:t>dopt a tailored country-specific approach</w:t>
      </w:r>
      <w:r w:rsidR="00C67E94" w:rsidRPr="007B7AEA">
        <w:rPr>
          <w:rFonts w:hAnsi="Times New Roman"/>
          <w:b/>
          <w:snapToGrid w:val="0"/>
          <w:kern w:val="22"/>
          <w:lang w:val="en-GB"/>
        </w:rPr>
        <w:t xml:space="preserve"> </w:t>
      </w:r>
      <w:r w:rsidR="00C67E94" w:rsidRPr="007B7AEA">
        <w:rPr>
          <w:rFonts w:hAnsi="Times New Roman"/>
          <w:snapToGrid w:val="0"/>
          <w:kern w:val="22"/>
          <w:lang w:val="en-GB"/>
        </w:rPr>
        <w:t xml:space="preserve">consistent with national </w:t>
      </w:r>
      <w:r w:rsidR="00E966D7" w:rsidRPr="007B7AEA">
        <w:rPr>
          <w:rFonts w:hAnsi="Times New Roman"/>
          <w:snapToGrid w:val="0"/>
          <w:kern w:val="22"/>
          <w:lang w:val="en-GB"/>
        </w:rPr>
        <w:t>priorities, and existing</w:t>
      </w:r>
      <w:r w:rsidR="00C67E94" w:rsidRPr="007B7AEA">
        <w:rPr>
          <w:rFonts w:hAnsi="Times New Roman"/>
          <w:snapToGrid w:val="0"/>
          <w:kern w:val="22"/>
          <w:lang w:val="en-GB"/>
        </w:rPr>
        <w:t xml:space="preserve"> ABS </w:t>
      </w:r>
      <w:r w:rsidR="00E966D7" w:rsidRPr="007B7AEA">
        <w:rPr>
          <w:rFonts w:hAnsi="Times New Roman"/>
          <w:snapToGrid w:val="0"/>
          <w:kern w:val="22"/>
          <w:lang w:val="en-GB"/>
        </w:rPr>
        <w:t xml:space="preserve">capacities </w:t>
      </w:r>
      <w:r w:rsidR="00C67E94" w:rsidRPr="007B7AEA">
        <w:rPr>
          <w:rFonts w:hAnsi="Times New Roman"/>
          <w:snapToGrid w:val="0"/>
          <w:kern w:val="22"/>
          <w:lang w:val="en-GB"/>
        </w:rPr>
        <w:t>and avoid overpacking the projects with too many interventions that are implemented simultaneously instead of progressively</w:t>
      </w:r>
      <w:r w:rsidR="00076D90" w:rsidRPr="007B7AEA">
        <w:rPr>
          <w:rFonts w:hAnsi="Times New Roman"/>
          <w:snapToGrid w:val="0"/>
          <w:kern w:val="22"/>
          <w:lang w:val="en-GB"/>
        </w:rPr>
        <w:t>;</w:t>
      </w:r>
    </w:p>
    <w:p w14:paraId="70B0BAED" w14:textId="061E8C8B" w:rsidR="00C67E94" w:rsidRPr="007B7AEA" w:rsidRDefault="00C67E94" w:rsidP="00C67E9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074EDD">
        <w:rPr>
          <w:rFonts w:hAnsi="Times New Roman"/>
          <w:i/>
          <w:snapToGrid w:val="0"/>
          <w:kern w:val="22"/>
          <w:lang w:val="en-GB"/>
        </w:rPr>
        <w:t xml:space="preserve">Include explicit reference to the </w:t>
      </w:r>
      <w:r w:rsidR="009B361C" w:rsidRPr="00074EDD">
        <w:rPr>
          <w:rFonts w:hAnsi="Times New Roman"/>
          <w:i/>
          <w:snapToGrid w:val="0"/>
          <w:kern w:val="22"/>
          <w:lang w:val="en-GB"/>
        </w:rPr>
        <w:t>f</w:t>
      </w:r>
      <w:r w:rsidRPr="00074EDD">
        <w:rPr>
          <w:rFonts w:hAnsi="Times New Roman"/>
          <w:i/>
          <w:snapToGrid w:val="0"/>
          <w:kern w:val="22"/>
          <w:lang w:val="en-GB"/>
        </w:rPr>
        <w:t>ramework in capacity-building projects</w:t>
      </w:r>
      <w:r w:rsidRPr="00074EDD">
        <w:rPr>
          <w:rFonts w:hAnsi="Times New Roman"/>
          <w:snapToGrid w:val="0"/>
          <w:kern w:val="22"/>
          <w:lang w:val="en-GB"/>
        </w:rPr>
        <w:t>.</w:t>
      </w:r>
      <w:r w:rsidRPr="007B7AEA">
        <w:rPr>
          <w:rFonts w:hAnsi="Times New Roman"/>
          <w:snapToGrid w:val="0"/>
          <w:kern w:val="22"/>
          <w:lang w:val="en-GB"/>
        </w:rPr>
        <w:t xml:space="preserve"> The </w:t>
      </w:r>
      <w:r w:rsidR="00076D90" w:rsidRPr="007B7AEA">
        <w:rPr>
          <w:rFonts w:hAnsi="Times New Roman"/>
          <w:snapToGrid w:val="0"/>
          <w:kern w:val="22"/>
          <w:lang w:val="en-GB"/>
        </w:rPr>
        <w:t xml:space="preserve">Global Environment Facility </w:t>
      </w:r>
      <w:r w:rsidRPr="007B7AEA">
        <w:rPr>
          <w:rFonts w:hAnsi="Times New Roman"/>
          <w:snapToGrid w:val="0"/>
          <w:kern w:val="22"/>
          <w:lang w:val="en-GB"/>
        </w:rPr>
        <w:t>and other donors could include a generic section in their project document templates where proponents can indicate what multilateral environmental agreement the project is contributing towards</w:t>
      </w:r>
      <w:r w:rsidR="00226906">
        <w:rPr>
          <w:rFonts w:hAnsi="Times New Roman"/>
          <w:snapToGrid w:val="0"/>
          <w:kern w:val="22"/>
          <w:lang w:val="en-GB"/>
        </w:rPr>
        <w:t>,</w:t>
      </w:r>
      <w:r w:rsidRPr="007B7AEA">
        <w:rPr>
          <w:rFonts w:hAnsi="Times New Roman"/>
          <w:snapToGrid w:val="0"/>
          <w:kern w:val="22"/>
          <w:lang w:val="en-GB"/>
        </w:rPr>
        <w:t xml:space="preserve"> including relevant strategies, if applicable;</w:t>
      </w:r>
    </w:p>
    <w:p w14:paraId="4700188C" w14:textId="5D0265C5" w:rsidR="00C67E94" w:rsidRPr="007B7AEA" w:rsidRDefault="00C67E94" w:rsidP="00C67E9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074EDD">
        <w:rPr>
          <w:rFonts w:hAnsi="Times New Roman"/>
          <w:i/>
          <w:snapToGrid w:val="0"/>
          <w:kern w:val="22"/>
          <w:lang w:val="en-GB"/>
        </w:rPr>
        <w:t>Build ABS into broader biodiversity-related capacity-building and development projects</w:t>
      </w:r>
      <w:r w:rsidRPr="00074EDD">
        <w:rPr>
          <w:rFonts w:hAnsi="Times New Roman"/>
          <w:snapToGrid w:val="0"/>
          <w:kern w:val="22"/>
          <w:lang w:val="en-GB"/>
        </w:rPr>
        <w:t>.</w:t>
      </w:r>
      <w:r w:rsidRPr="00226906">
        <w:rPr>
          <w:rFonts w:hAnsi="Times New Roman"/>
          <w:snapToGrid w:val="0"/>
          <w:kern w:val="22"/>
          <w:lang w:val="en-GB"/>
        </w:rPr>
        <w:t xml:space="preserve"> </w:t>
      </w:r>
      <w:r w:rsidRPr="007B7AEA">
        <w:rPr>
          <w:rFonts w:hAnsi="Times New Roman"/>
          <w:snapToGrid w:val="0"/>
          <w:kern w:val="22"/>
          <w:lang w:val="en-GB"/>
        </w:rPr>
        <w:t>Broader projects on biodiversity mainstreaming, conservation and sustainable use should consider incorporating ABS components to help advance implementation of the Nagoya Protocol</w:t>
      </w:r>
      <w:r w:rsidR="00076D90" w:rsidRPr="007B7AEA">
        <w:rPr>
          <w:rFonts w:hAnsi="Times New Roman"/>
          <w:snapToGrid w:val="0"/>
          <w:kern w:val="22"/>
          <w:lang w:val="en-GB"/>
        </w:rPr>
        <w:t>;</w:t>
      </w:r>
    </w:p>
    <w:p w14:paraId="69BA95D6" w14:textId="40071606" w:rsidR="00C67E94" w:rsidRPr="007B7AEA" w:rsidRDefault="00C67E94" w:rsidP="00C67E9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074EDD">
        <w:rPr>
          <w:rFonts w:hAnsi="Times New Roman"/>
          <w:i/>
          <w:snapToGrid w:val="0"/>
          <w:kern w:val="22"/>
          <w:lang w:val="en-GB"/>
        </w:rPr>
        <w:t>Give due consideration to the establishment of interim measures in less advanced countries</w:t>
      </w:r>
      <w:r w:rsidRPr="00074EDD">
        <w:rPr>
          <w:rFonts w:hAnsi="Times New Roman"/>
          <w:snapToGrid w:val="0"/>
          <w:kern w:val="22"/>
          <w:lang w:val="en-GB"/>
        </w:rPr>
        <w:t>.</w:t>
      </w:r>
      <w:r w:rsidRPr="00226906">
        <w:rPr>
          <w:rFonts w:hAnsi="Times New Roman"/>
          <w:snapToGrid w:val="0"/>
          <w:kern w:val="22"/>
          <w:lang w:val="en-GB"/>
        </w:rPr>
        <w:t xml:space="preserve"> </w:t>
      </w:r>
      <w:r w:rsidRPr="007B7AEA">
        <w:rPr>
          <w:rFonts w:hAnsi="Times New Roman"/>
          <w:snapToGrid w:val="0"/>
          <w:kern w:val="22"/>
          <w:lang w:val="en-GB"/>
        </w:rPr>
        <w:t xml:space="preserve">Given that establishing national legal ABS frameworks is a lengthy process, the development of interim measures, such as ministerial decrees, to facilitate </w:t>
      </w:r>
      <w:r w:rsidR="00835EC0" w:rsidRPr="007B7AEA">
        <w:rPr>
          <w:rFonts w:hAnsi="Times New Roman"/>
          <w:snapToGrid w:val="0"/>
          <w:kern w:val="22"/>
          <w:lang w:val="en-GB"/>
        </w:rPr>
        <w:t>ABS</w:t>
      </w:r>
      <w:r w:rsidRPr="007B7AEA">
        <w:rPr>
          <w:rFonts w:hAnsi="Times New Roman"/>
          <w:snapToGrid w:val="0"/>
          <w:kern w:val="22"/>
          <w:lang w:val="en-GB"/>
        </w:rPr>
        <w:t xml:space="preserve"> should be considered in project design</w:t>
      </w:r>
      <w:r w:rsidR="00076D90" w:rsidRPr="007B7AEA">
        <w:rPr>
          <w:rFonts w:hAnsi="Times New Roman"/>
          <w:snapToGrid w:val="0"/>
          <w:kern w:val="22"/>
          <w:lang w:val="en-GB"/>
        </w:rPr>
        <w:t>;</w:t>
      </w:r>
    </w:p>
    <w:p w14:paraId="361330EC" w14:textId="2FD1A448" w:rsidR="00C67E94" w:rsidRPr="007B7AEA" w:rsidRDefault="00C67E94" w:rsidP="00C67E9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074EDD">
        <w:rPr>
          <w:rFonts w:hAnsi="Times New Roman"/>
          <w:i/>
          <w:snapToGrid w:val="0"/>
          <w:kern w:val="22"/>
          <w:lang w:val="en-GB"/>
        </w:rPr>
        <w:t xml:space="preserve">Foster </w:t>
      </w:r>
      <w:r w:rsidR="00204643" w:rsidRPr="00074EDD">
        <w:rPr>
          <w:rFonts w:hAnsi="Times New Roman"/>
          <w:i/>
          <w:snapToGrid w:val="0"/>
          <w:kern w:val="22"/>
          <w:lang w:val="en-GB"/>
        </w:rPr>
        <w:t>trust-</w:t>
      </w:r>
      <w:r w:rsidRPr="00074EDD">
        <w:rPr>
          <w:rFonts w:hAnsi="Times New Roman"/>
          <w:i/>
          <w:snapToGrid w:val="0"/>
          <w:kern w:val="22"/>
          <w:lang w:val="en-GB"/>
        </w:rPr>
        <w:t>building between providers and users of genetic resources</w:t>
      </w:r>
      <w:r w:rsidRPr="00074EDD">
        <w:rPr>
          <w:rFonts w:hAnsi="Times New Roman"/>
          <w:snapToGrid w:val="0"/>
          <w:kern w:val="22"/>
          <w:lang w:val="en-GB"/>
        </w:rPr>
        <w:t>.</w:t>
      </w:r>
      <w:r w:rsidRPr="007B7AEA">
        <w:rPr>
          <w:rFonts w:hAnsi="Times New Roman"/>
          <w:b/>
          <w:snapToGrid w:val="0"/>
          <w:kern w:val="22"/>
          <w:lang w:val="en-GB"/>
        </w:rPr>
        <w:t xml:space="preserve"> </w:t>
      </w:r>
      <w:r w:rsidRPr="007B7AEA">
        <w:rPr>
          <w:rFonts w:hAnsi="Times New Roman"/>
          <w:snapToGrid w:val="0"/>
          <w:kern w:val="22"/>
          <w:lang w:val="en-GB"/>
        </w:rPr>
        <w:t>Capacity</w:t>
      </w:r>
      <w:r w:rsidR="00076D90" w:rsidRPr="007B7AEA">
        <w:rPr>
          <w:rFonts w:hAnsi="Times New Roman"/>
          <w:snapToGrid w:val="0"/>
          <w:kern w:val="22"/>
          <w:lang w:val="en-GB"/>
        </w:rPr>
        <w:noBreakHyphen/>
      </w:r>
      <w:r w:rsidRPr="007B7AEA">
        <w:rPr>
          <w:rFonts w:hAnsi="Times New Roman"/>
          <w:snapToGrid w:val="0"/>
          <w:kern w:val="22"/>
          <w:lang w:val="en-GB"/>
        </w:rPr>
        <w:t xml:space="preserve">building projects need to be designed in such a way </w:t>
      </w:r>
      <w:r w:rsidR="00207D33">
        <w:rPr>
          <w:rFonts w:hAnsi="Times New Roman"/>
          <w:snapToGrid w:val="0"/>
          <w:kern w:val="22"/>
          <w:lang w:val="en-GB"/>
        </w:rPr>
        <w:t>as to</w:t>
      </w:r>
      <w:r w:rsidR="00207D33" w:rsidRPr="007B7AEA">
        <w:rPr>
          <w:rFonts w:hAnsi="Times New Roman"/>
          <w:snapToGrid w:val="0"/>
          <w:kern w:val="22"/>
          <w:lang w:val="en-GB"/>
        </w:rPr>
        <w:t xml:space="preserve"> </w:t>
      </w:r>
      <w:r w:rsidRPr="007B7AEA">
        <w:rPr>
          <w:rFonts w:hAnsi="Times New Roman"/>
          <w:snapToGrid w:val="0"/>
          <w:kern w:val="22"/>
          <w:lang w:val="en-GB"/>
        </w:rPr>
        <w:t xml:space="preserve">foster </w:t>
      </w:r>
      <w:r w:rsidR="00204643" w:rsidRPr="007B7AEA">
        <w:rPr>
          <w:rFonts w:hAnsi="Times New Roman"/>
          <w:snapToGrid w:val="0"/>
          <w:kern w:val="22"/>
          <w:lang w:val="en-GB"/>
        </w:rPr>
        <w:t>trust-</w:t>
      </w:r>
      <w:r w:rsidRPr="007B7AEA">
        <w:rPr>
          <w:rFonts w:hAnsi="Times New Roman"/>
          <w:snapToGrid w:val="0"/>
          <w:kern w:val="22"/>
          <w:lang w:val="en-GB"/>
        </w:rPr>
        <w:t>building between the providers and users of genetic resources. Carrying out stakeholder analyses and involving those directly accessing genetic resources early in the project can contribute to this goal</w:t>
      </w:r>
      <w:r w:rsidR="00076D90" w:rsidRPr="007B7AEA">
        <w:rPr>
          <w:rFonts w:hAnsi="Times New Roman"/>
          <w:snapToGrid w:val="0"/>
          <w:kern w:val="22"/>
          <w:lang w:val="en-GB"/>
        </w:rPr>
        <w:t>;</w:t>
      </w:r>
    </w:p>
    <w:p w14:paraId="1948A315" w14:textId="5C6DADD9" w:rsidR="00C67E94" w:rsidRPr="007B7AEA" w:rsidRDefault="00C67E94" w:rsidP="00C67E9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074EDD">
        <w:rPr>
          <w:rFonts w:hAnsi="Times New Roman"/>
          <w:i/>
          <w:snapToGrid w:val="0"/>
          <w:kern w:val="22"/>
          <w:lang w:val="en-GB"/>
        </w:rPr>
        <w:t xml:space="preserve">Enhance </w:t>
      </w:r>
      <w:r w:rsidR="00207D33" w:rsidRPr="00074EDD">
        <w:rPr>
          <w:rFonts w:hAnsi="Times New Roman"/>
          <w:i/>
          <w:snapToGrid w:val="0"/>
          <w:kern w:val="22"/>
          <w:lang w:val="en-GB"/>
        </w:rPr>
        <w:t>S</w:t>
      </w:r>
      <w:r w:rsidRPr="00074EDD">
        <w:rPr>
          <w:rFonts w:hAnsi="Times New Roman"/>
          <w:i/>
          <w:snapToGrid w:val="0"/>
          <w:kern w:val="22"/>
          <w:lang w:val="en-GB"/>
        </w:rPr>
        <w:t>outh-</w:t>
      </w:r>
      <w:r w:rsidR="00207D33" w:rsidRPr="00074EDD">
        <w:rPr>
          <w:rFonts w:hAnsi="Times New Roman"/>
          <w:i/>
          <w:snapToGrid w:val="0"/>
          <w:kern w:val="22"/>
          <w:lang w:val="en-GB"/>
        </w:rPr>
        <w:t>S</w:t>
      </w:r>
      <w:r w:rsidRPr="00074EDD">
        <w:rPr>
          <w:rFonts w:hAnsi="Times New Roman"/>
          <w:i/>
          <w:snapToGrid w:val="0"/>
          <w:kern w:val="22"/>
          <w:lang w:val="en-GB"/>
        </w:rPr>
        <w:t>outh cooperation</w:t>
      </w:r>
      <w:r w:rsidRPr="00074EDD">
        <w:rPr>
          <w:rFonts w:hAnsi="Times New Roman"/>
          <w:snapToGrid w:val="0"/>
          <w:kern w:val="22"/>
          <w:lang w:val="en-GB"/>
        </w:rPr>
        <w:t>.</w:t>
      </w:r>
      <w:r w:rsidRPr="007B7AEA">
        <w:rPr>
          <w:rFonts w:hAnsi="Times New Roman"/>
          <w:snapToGrid w:val="0"/>
          <w:kern w:val="22"/>
          <w:lang w:val="en-GB"/>
        </w:rPr>
        <w:t xml:space="preserve"> International organizations and Parties </w:t>
      </w:r>
      <w:r w:rsidR="00826AD0" w:rsidRPr="007B7AEA">
        <w:rPr>
          <w:rFonts w:hAnsi="Times New Roman"/>
          <w:snapToGrid w:val="0"/>
          <w:kern w:val="22"/>
          <w:lang w:val="en-GB"/>
        </w:rPr>
        <w:t xml:space="preserve">recognize </w:t>
      </w:r>
      <w:r w:rsidRPr="007B7AEA">
        <w:rPr>
          <w:rFonts w:hAnsi="Times New Roman"/>
          <w:snapToGrid w:val="0"/>
          <w:kern w:val="22"/>
          <w:lang w:val="en-GB"/>
        </w:rPr>
        <w:t xml:space="preserve">the value of peer-to-peer learning and the sharing of experiences and lessons. Project designs should build in opportunities for </w:t>
      </w:r>
      <w:r w:rsidR="00076D90" w:rsidRPr="007B7AEA">
        <w:rPr>
          <w:rFonts w:hAnsi="Times New Roman"/>
          <w:snapToGrid w:val="0"/>
          <w:kern w:val="22"/>
          <w:lang w:val="en-GB"/>
        </w:rPr>
        <w:t>S</w:t>
      </w:r>
      <w:r w:rsidRPr="007B7AEA">
        <w:rPr>
          <w:rFonts w:hAnsi="Times New Roman"/>
          <w:snapToGrid w:val="0"/>
          <w:kern w:val="22"/>
          <w:lang w:val="en-GB"/>
        </w:rPr>
        <w:t>outh-</w:t>
      </w:r>
      <w:r w:rsidR="00076D90" w:rsidRPr="007B7AEA">
        <w:rPr>
          <w:rFonts w:hAnsi="Times New Roman"/>
          <w:snapToGrid w:val="0"/>
          <w:kern w:val="22"/>
          <w:lang w:val="en-GB"/>
        </w:rPr>
        <w:t>S</w:t>
      </w:r>
      <w:r w:rsidRPr="007B7AEA">
        <w:rPr>
          <w:rFonts w:hAnsi="Times New Roman"/>
          <w:snapToGrid w:val="0"/>
          <w:kern w:val="22"/>
          <w:lang w:val="en-GB"/>
        </w:rPr>
        <w:t>outh cooperation as much as possible</w:t>
      </w:r>
      <w:r w:rsidR="00076D90" w:rsidRPr="007B7AEA">
        <w:rPr>
          <w:rFonts w:hAnsi="Times New Roman"/>
          <w:snapToGrid w:val="0"/>
          <w:kern w:val="22"/>
          <w:lang w:val="en-GB"/>
        </w:rPr>
        <w:t>;</w:t>
      </w:r>
    </w:p>
    <w:p w14:paraId="53C98D4E" w14:textId="7A3B05F6" w:rsidR="00C67E94" w:rsidRPr="007B7AEA" w:rsidRDefault="00C67E94" w:rsidP="00C67E9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074EDD">
        <w:rPr>
          <w:rFonts w:hAnsi="Times New Roman"/>
          <w:i/>
          <w:snapToGrid w:val="0"/>
          <w:kern w:val="22"/>
          <w:lang w:val="en-GB"/>
        </w:rPr>
        <w:t xml:space="preserve">Assess the most effective capacity-building approaches for inclusion in </w:t>
      </w:r>
      <w:r w:rsidR="00303CF3" w:rsidRPr="00074EDD">
        <w:rPr>
          <w:rFonts w:hAnsi="Times New Roman"/>
          <w:i/>
          <w:snapToGrid w:val="0"/>
          <w:kern w:val="22"/>
          <w:lang w:val="en-GB"/>
        </w:rPr>
        <w:t>future interventions</w:t>
      </w:r>
      <w:r w:rsidRPr="00074EDD">
        <w:rPr>
          <w:rFonts w:hAnsi="Times New Roman"/>
          <w:snapToGrid w:val="0"/>
          <w:kern w:val="22"/>
          <w:lang w:val="en-GB"/>
        </w:rPr>
        <w:t>.</w:t>
      </w:r>
      <w:r w:rsidRPr="007B7AEA">
        <w:rPr>
          <w:rFonts w:hAnsi="Times New Roman"/>
          <w:snapToGrid w:val="0"/>
          <w:kern w:val="22"/>
          <w:lang w:val="en-GB"/>
        </w:rPr>
        <w:t xml:space="preserve"> The most useful approaches identified during the evaluation include regional and national projects</w:t>
      </w:r>
      <w:r w:rsidR="00204643" w:rsidRPr="007B7AEA">
        <w:rPr>
          <w:rFonts w:hAnsi="Times New Roman"/>
          <w:snapToGrid w:val="0"/>
          <w:kern w:val="22"/>
          <w:lang w:val="en-GB"/>
        </w:rPr>
        <w:t xml:space="preserve"> and training</w:t>
      </w:r>
      <w:r w:rsidRPr="007B7AEA">
        <w:rPr>
          <w:rFonts w:hAnsi="Times New Roman"/>
          <w:snapToGrid w:val="0"/>
          <w:kern w:val="22"/>
          <w:lang w:val="en-GB"/>
        </w:rPr>
        <w:t>-of-trainers. Under</w:t>
      </w:r>
      <w:r w:rsidR="00204643" w:rsidRPr="007B7AEA">
        <w:rPr>
          <w:rFonts w:hAnsi="Times New Roman"/>
          <w:snapToGrid w:val="0"/>
          <w:kern w:val="22"/>
          <w:lang w:val="en-GB"/>
        </w:rPr>
        <w:t>-</w:t>
      </w:r>
      <w:r w:rsidRPr="007B7AEA">
        <w:rPr>
          <w:rFonts w:hAnsi="Times New Roman"/>
          <w:snapToGrid w:val="0"/>
          <w:kern w:val="22"/>
          <w:lang w:val="en-GB"/>
        </w:rPr>
        <w:t>explored approaches</w:t>
      </w:r>
      <w:r w:rsidR="00353B1E">
        <w:rPr>
          <w:rFonts w:hAnsi="Times New Roman"/>
          <w:snapToGrid w:val="0"/>
          <w:kern w:val="22"/>
          <w:lang w:val="en-GB"/>
        </w:rPr>
        <w:t>,</w:t>
      </w:r>
      <w:r w:rsidRPr="007B7AEA">
        <w:rPr>
          <w:rFonts w:hAnsi="Times New Roman"/>
          <w:snapToGrid w:val="0"/>
          <w:kern w:val="22"/>
          <w:lang w:val="en-GB"/>
        </w:rPr>
        <w:t xml:space="preserve"> such as working more closely with academia for capacity-building purposes</w:t>
      </w:r>
      <w:r w:rsidR="00353B1E">
        <w:rPr>
          <w:rFonts w:hAnsi="Times New Roman"/>
          <w:snapToGrid w:val="0"/>
          <w:kern w:val="22"/>
          <w:lang w:val="en-GB"/>
        </w:rPr>
        <w:t>,</w:t>
      </w:r>
      <w:r w:rsidRPr="007B7AEA">
        <w:rPr>
          <w:rFonts w:hAnsi="Times New Roman"/>
          <w:snapToGrid w:val="0"/>
          <w:kern w:val="22"/>
          <w:lang w:val="en-GB"/>
        </w:rPr>
        <w:t xml:space="preserve"> was also suggested.</w:t>
      </w:r>
      <w:r w:rsidRPr="00074EDD">
        <w:rPr>
          <w:rFonts w:hAnsi="Times New Roman"/>
          <w:kern w:val="22"/>
          <w:lang w:val="en-GB"/>
        </w:rPr>
        <w:br w:type="page"/>
      </w:r>
    </w:p>
    <w:p w14:paraId="49989867" w14:textId="76B356C3" w:rsidR="00076D90" w:rsidRPr="00074EDD" w:rsidRDefault="00076D90" w:rsidP="00074EDD">
      <w:pPr>
        <w:pStyle w:val="Heading2"/>
        <w:spacing w:before="0"/>
        <w:rPr>
          <w:b w:val="0"/>
          <w:i/>
          <w:kern w:val="22"/>
          <w:lang w:val="en-GB"/>
        </w:rPr>
      </w:pPr>
      <w:bookmarkStart w:id="45" w:name="_Toc20144928"/>
      <w:r w:rsidRPr="00074EDD">
        <w:rPr>
          <w:b w:val="0"/>
          <w:i/>
          <w:kern w:val="22"/>
          <w:lang w:val="en-GB"/>
        </w:rPr>
        <w:t xml:space="preserve">Annex </w:t>
      </w:r>
      <w:r w:rsidR="00C67E94" w:rsidRPr="00074EDD">
        <w:rPr>
          <w:b w:val="0"/>
          <w:i/>
          <w:kern w:val="22"/>
          <w:lang w:val="en-GB"/>
        </w:rPr>
        <w:t>I</w:t>
      </w:r>
    </w:p>
    <w:p w14:paraId="763EC891" w14:textId="77A68065" w:rsidR="00C67E94" w:rsidRPr="00074EDD" w:rsidRDefault="00C67E94" w:rsidP="00074EDD">
      <w:pPr>
        <w:pStyle w:val="Heading1"/>
        <w:spacing w:before="120"/>
        <w:rPr>
          <w:kern w:val="22"/>
          <w:lang w:val="en-GB"/>
        </w:rPr>
      </w:pPr>
      <w:r w:rsidRPr="00074EDD">
        <w:rPr>
          <w:kern w:val="22"/>
          <w:lang w:val="en-GB"/>
        </w:rPr>
        <w:t>List of documents reviewed</w:t>
      </w:r>
      <w:bookmarkEnd w:id="45"/>
    </w:p>
    <w:p w14:paraId="0694CC56"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The ABS Capacity Development Initiative, Yearly Progress Reports: 2015-2018 </w:t>
      </w:r>
    </w:p>
    <w:p w14:paraId="156FC215"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The ABS Capacity Development Initiative Flier: Mutually supportive implementation of the Nagoya Protocol and the Plant Treaty</w:t>
      </w:r>
    </w:p>
    <w:p w14:paraId="7B755400"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CARICOM (Caribbean Community) [DRAFT] Caribbean Community Framework for Capacity-Building and Development to Support Effective Action on Access and Benefit-Sharing </w:t>
      </w:r>
    </w:p>
    <w:p w14:paraId="5F2482ED"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Decision Adopted by the Conference of the Parties to the Convention on Biological Diversity at its Eleventh Meeting, XI/5. The Financial Mechanism. UNEP/CBD/COP/DEC/XI/5 (5 December 2012)</w:t>
      </w:r>
    </w:p>
    <w:p w14:paraId="16BFB2C4"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Decision Adopted by the Conference of the Parties to the Convention on Biological Diversity XII/30. Financial mechanism. UNEP/CBD/COP/DEC/XII/30 (17 October 2014)</w:t>
      </w:r>
    </w:p>
    <w:p w14:paraId="5339B58F"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Decision Adopted by the Conference of the Parties to the Convention on Biological Diversity XIII/21. The Financial Mechanism. CBD/COP/DEC/XIII/21 (17 December 2016)</w:t>
      </w:r>
    </w:p>
    <w:p w14:paraId="67F71D2B"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NP-1/8. Measures to assist in capacity-building and capacity development (Article 22). UNEP/CBD/NP/COP-MOP/DEC/1/8 (20 October 2014)</w:t>
      </w:r>
    </w:p>
    <w:p w14:paraId="0E26DBE2" w14:textId="6583EEE9"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Report of the Informal Advisory Committee on Capacity-Building for the Implementation of the Nagoya Protocol at meetings 1, 2 and 3: UNEP/CBD/NP/COP MOP/2/ INF/</w:t>
      </w:r>
      <w:proofErr w:type="gramStart"/>
      <w:r w:rsidRPr="00074EDD">
        <w:rPr>
          <w:rFonts w:hAnsi="Times New Roman" w:cs="Times New Roman"/>
          <w:kern w:val="22"/>
          <w:lang w:val="en-GB"/>
        </w:rPr>
        <w:t>4  (</w:t>
      </w:r>
      <w:proofErr w:type="gramEnd"/>
      <w:r w:rsidRPr="00074EDD">
        <w:rPr>
          <w:rFonts w:hAnsi="Times New Roman" w:cs="Times New Roman"/>
          <w:kern w:val="22"/>
          <w:lang w:val="en-GB"/>
        </w:rPr>
        <w:t>23 September 2015) UNEP/CBD/NP/COP MOP/2/ INF/5  (17 June 2016), CBD/ABS/CB-IAC/2018/1/4 (22 March 2018)</w:t>
      </w:r>
    </w:p>
    <w:p w14:paraId="03CE17BD"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Progress Report on Implementation of the Strategic Framework for Capacity-Building and Development to Support the Effective Implementation of the Nagoya Protocol. UNEP/CBD/NP/</w:t>
      </w:r>
      <w:proofErr w:type="spellStart"/>
      <w:r w:rsidRPr="00074EDD">
        <w:rPr>
          <w:rFonts w:hAnsi="Times New Roman" w:cs="Times New Roman"/>
          <w:kern w:val="22"/>
          <w:lang w:val="en-GB"/>
        </w:rPr>
        <w:t>COPMOP</w:t>
      </w:r>
      <w:proofErr w:type="spellEnd"/>
      <w:r w:rsidRPr="00074EDD">
        <w:rPr>
          <w:rFonts w:hAnsi="Times New Roman" w:cs="Times New Roman"/>
          <w:kern w:val="22"/>
          <w:lang w:val="en-GB"/>
        </w:rPr>
        <w:t>/2/8 (12 October 2016)</w:t>
      </w:r>
    </w:p>
    <w:p w14:paraId="14716EB3"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Analysis of Information in the Interim National Reports and Information Published in the Access and Benefit-Sharing Clearing House. CBD/</w:t>
      </w:r>
      <w:proofErr w:type="spellStart"/>
      <w:r w:rsidRPr="00074EDD">
        <w:rPr>
          <w:rFonts w:hAnsi="Times New Roman" w:cs="Times New Roman"/>
          <w:kern w:val="22"/>
          <w:lang w:val="en-GB"/>
        </w:rPr>
        <w:t>SBI</w:t>
      </w:r>
      <w:proofErr w:type="spellEnd"/>
      <w:r w:rsidRPr="00074EDD">
        <w:rPr>
          <w:rFonts w:hAnsi="Times New Roman" w:cs="Times New Roman"/>
          <w:kern w:val="22"/>
          <w:lang w:val="en-GB"/>
        </w:rPr>
        <w:t>/2/INF/3 (15 May 2018)</w:t>
      </w:r>
    </w:p>
    <w:p w14:paraId="5EB095FA"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Review of Implementation of Article 21 (Financial Mechanism) – Report of the Council of the Global Environment Facility. CBD/COP/14/7 (27 August 2018)</w:t>
      </w:r>
    </w:p>
    <w:p w14:paraId="37768691"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Progress Report on Measures to Assist in Capacity-Building and Capacity Development (Article 22), CBD/NP/MOP/3/4 (22 September 2018)</w:t>
      </w:r>
    </w:p>
    <w:p w14:paraId="59152DFC"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Overview of Access and Benefit-Sharing Capacity-Building Tools and Resources. CBD/NP/MOP/3/INF/2 (1 October 2018)</w:t>
      </w:r>
    </w:p>
    <w:p w14:paraId="1C91F710"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Financial Mechanism: Review of Effectiveness and Preparation for the Determination of Funds Required for the Eighth Replenishment Period. CBD/COP/14/8 (23 October 2018).</w:t>
      </w:r>
    </w:p>
    <w:p w14:paraId="26BFE47A"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Overview of Capacity-Building and Development Initiatives Providing Direct Support to Countries for the Implementation of the Nagoya Protocol. CBD/NP/MOP/3/INF/1 (1 October 2018)</w:t>
      </w:r>
    </w:p>
    <w:p w14:paraId="2AACD09F"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Capacity-Building Programme to Support the Implementation of the Nagoya Protocol: Overview and Lessons. CBD/NP/MOP/3/INF/6 (29 October 2018)</w:t>
      </w:r>
    </w:p>
    <w:p w14:paraId="42CC355C"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Decision Adopted by the Parties to the Nagoya Protocol on Access and Benefit-Sharing. CBD/NP/MOP/DEC/3/5 (30 November 2018)</w:t>
      </w:r>
    </w:p>
    <w:p w14:paraId="2F27DCD8"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Convention on Biological Diversity, Online resource: 2019-2020 Inter-sessional Period. Submissions of views and information on Digital Sequence Information on Genetic Resources. https://www.cbd.int/abs/dsi-gr/2019-2020/submissions.shtml (Viewed on Viewed on 19 June 2019)</w:t>
      </w:r>
    </w:p>
    <w:p w14:paraId="27501CD1"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Darwin Initiative: Darwin Initiative Main Project Annual Report (2017)</w:t>
      </w:r>
    </w:p>
    <w:p w14:paraId="476E494E"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Darwin Initiative: Final Report: Mutually supportive implementation of the Nagoya Protocol and Plant Treaty (2018) Authors: Michael Halewood, Ana </w:t>
      </w:r>
      <w:proofErr w:type="spellStart"/>
      <w:r w:rsidRPr="00074EDD">
        <w:rPr>
          <w:rFonts w:hAnsi="Times New Roman" w:cs="Times New Roman"/>
          <w:kern w:val="22"/>
          <w:lang w:val="en-GB"/>
        </w:rPr>
        <w:t>Bedmar</w:t>
      </w:r>
      <w:proofErr w:type="spellEnd"/>
      <w:r w:rsidRPr="00074EDD">
        <w:rPr>
          <w:rFonts w:hAnsi="Times New Roman" w:cs="Times New Roman"/>
          <w:kern w:val="22"/>
          <w:lang w:val="en-GB"/>
        </w:rPr>
        <w:t xml:space="preserve">, Andreas Drews, Lena Fey, </w:t>
      </w:r>
      <w:proofErr w:type="spellStart"/>
      <w:r w:rsidRPr="00074EDD">
        <w:rPr>
          <w:rFonts w:hAnsi="Times New Roman" w:cs="Times New Roman"/>
          <w:kern w:val="22"/>
          <w:lang w:val="en-GB"/>
        </w:rPr>
        <w:t>Naritiana</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Rakotoniaina</w:t>
      </w:r>
      <w:proofErr w:type="spellEnd"/>
      <w:r w:rsidRPr="00074EDD">
        <w:rPr>
          <w:rFonts w:hAnsi="Times New Roman" w:cs="Times New Roman"/>
          <w:kern w:val="22"/>
          <w:lang w:val="en-GB"/>
        </w:rPr>
        <w:t xml:space="preserve">, Michelle </w:t>
      </w:r>
      <w:proofErr w:type="spellStart"/>
      <w:r w:rsidRPr="00074EDD">
        <w:rPr>
          <w:rFonts w:hAnsi="Times New Roman" w:cs="Times New Roman"/>
          <w:kern w:val="22"/>
          <w:lang w:val="en-GB"/>
        </w:rPr>
        <w:t>Andriamahazo</w:t>
      </w:r>
      <w:proofErr w:type="spellEnd"/>
      <w:r w:rsidRPr="00074EDD">
        <w:rPr>
          <w:rFonts w:hAnsi="Times New Roman" w:cs="Times New Roman"/>
          <w:kern w:val="22"/>
          <w:lang w:val="en-GB"/>
        </w:rPr>
        <w:t xml:space="preserve">, Bienvenu </w:t>
      </w:r>
      <w:proofErr w:type="spellStart"/>
      <w:r w:rsidRPr="00074EDD">
        <w:rPr>
          <w:rFonts w:hAnsi="Times New Roman" w:cs="Times New Roman"/>
          <w:kern w:val="22"/>
          <w:lang w:val="en-GB"/>
        </w:rPr>
        <w:t>Bossou</w:t>
      </w:r>
      <w:proofErr w:type="spellEnd"/>
      <w:r w:rsidRPr="00074EDD">
        <w:rPr>
          <w:rFonts w:hAnsi="Times New Roman" w:cs="Times New Roman"/>
          <w:kern w:val="22"/>
          <w:lang w:val="en-GB"/>
        </w:rPr>
        <w:t xml:space="preserve">, Toussaint </w:t>
      </w:r>
      <w:proofErr w:type="spellStart"/>
      <w:r w:rsidRPr="00074EDD">
        <w:rPr>
          <w:rFonts w:hAnsi="Times New Roman" w:cs="Times New Roman"/>
          <w:kern w:val="22"/>
          <w:lang w:val="en-GB"/>
        </w:rPr>
        <w:t>Mikpon</w:t>
      </w:r>
      <w:proofErr w:type="spellEnd"/>
      <w:r w:rsidRPr="00074EDD">
        <w:rPr>
          <w:rFonts w:hAnsi="Times New Roman" w:cs="Times New Roman"/>
          <w:kern w:val="22"/>
          <w:lang w:val="en-GB"/>
        </w:rPr>
        <w:t xml:space="preserve">, Raymond </w:t>
      </w:r>
      <w:proofErr w:type="spellStart"/>
      <w:r w:rsidRPr="00074EDD">
        <w:rPr>
          <w:rFonts w:hAnsi="Times New Roman" w:cs="Times New Roman"/>
          <w:kern w:val="22"/>
          <w:lang w:val="en-GB"/>
        </w:rPr>
        <w:t>Vodouhe</w:t>
      </w:r>
      <w:proofErr w:type="spellEnd"/>
      <w:r w:rsidRPr="00074EDD">
        <w:rPr>
          <w:rFonts w:hAnsi="Times New Roman" w:cs="Times New Roman"/>
          <w:kern w:val="22"/>
          <w:lang w:val="en-GB"/>
        </w:rPr>
        <w:t xml:space="preserve">, Kathryn Garforth, Kent </w:t>
      </w:r>
      <w:proofErr w:type="spellStart"/>
      <w:r w:rsidRPr="00074EDD">
        <w:rPr>
          <w:rFonts w:hAnsi="Times New Roman" w:cs="Times New Roman"/>
          <w:kern w:val="22"/>
          <w:lang w:val="en-GB"/>
        </w:rPr>
        <w:t>Nnadozie</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Mahlet</w:t>
      </w:r>
      <w:proofErr w:type="spellEnd"/>
      <w:r w:rsidRPr="00074EDD">
        <w:rPr>
          <w:rFonts w:hAnsi="Times New Roman" w:cs="Times New Roman"/>
          <w:kern w:val="22"/>
          <w:lang w:val="en-GB"/>
        </w:rPr>
        <w:t xml:space="preserve"> Teshome Kebede</w:t>
      </w:r>
    </w:p>
    <w:p w14:paraId="6CFF04D5" w14:textId="6999C846" w:rsidR="00C67E94" w:rsidRPr="00074EDD" w:rsidRDefault="00C67E94" w:rsidP="00C67E94">
      <w:pPr>
        <w:spacing w:after="120"/>
        <w:rPr>
          <w:rFonts w:hAnsi="Times New Roman" w:cs="Times New Roman"/>
          <w:b/>
          <w:kern w:val="22"/>
          <w:lang w:val="en-GB"/>
        </w:rPr>
      </w:pPr>
      <w:proofErr w:type="spellStart"/>
      <w:r w:rsidRPr="00074EDD">
        <w:rPr>
          <w:rFonts w:hAnsi="Times New Roman" w:cs="Times New Roman"/>
          <w:b/>
          <w:kern w:val="22"/>
          <w:lang w:val="en-GB"/>
        </w:rPr>
        <w:t>GEF</w:t>
      </w:r>
      <w:proofErr w:type="spellEnd"/>
      <w:r w:rsidRPr="00074EDD">
        <w:rPr>
          <w:rFonts w:hAnsi="Times New Roman" w:cs="Times New Roman"/>
          <w:b/>
          <w:kern w:val="22"/>
          <w:lang w:val="en-GB"/>
        </w:rPr>
        <w:t xml:space="preserve"> documents</w:t>
      </w:r>
    </w:p>
    <w:p w14:paraId="0E6954DF"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ASEAN (2014) Project document: Support for Ratification and Implementation of the Nagoya Protocol on Access and Benefit Sharing in ASEAN Countries.</w:t>
      </w:r>
    </w:p>
    <w:p w14:paraId="79E99B4B"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ASEAN Centre for Biodiversity (2017) Project Final Report (Reporting Period: 30 January 2016 to 31 August 2016): Support for Ratification and the Implementation of the Nagoya Protocol on Access and Benefit Sharing in ASEAN Countries – Lao PDR – Myanmar – Viet Nam</w:t>
      </w:r>
    </w:p>
    <w:p w14:paraId="11F77380"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COMIFAC</w:t>
      </w:r>
      <w:proofErr w:type="spellEnd"/>
      <w:r w:rsidRPr="00074EDD">
        <w:rPr>
          <w:rFonts w:hAnsi="Times New Roman" w:cs="Times New Roman"/>
          <w:kern w:val="22"/>
          <w:lang w:val="en-GB"/>
        </w:rPr>
        <w:t xml:space="preserve"> (2013) Project for Promotion of Conservation, Sustainable Use of Biodiversity and Climate Change Issues in </w:t>
      </w:r>
      <w:proofErr w:type="spellStart"/>
      <w:r w:rsidRPr="00074EDD">
        <w:rPr>
          <w:rFonts w:hAnsi="Times New Roman" w:cs="Times New Roman"/>
          <w:kern w:val="22"/>
          <w:lang w:val="en-GB"/>
        </w:rPr>
        <w:t>COMIFAC</w:t>
      </w:r>
      <w:proofErr w:type="spellEnd"/>
      <w:r w:rsidRPr="00074EDD">
        <w:rPr>
          <w:rFonts w:hAnsi="Times New Roman" w:cs="Times New Roman"/>
          <w:kern w:val="22"/>
          <w:lang w:val="en-GB"/>
        </w:rPr>
        <w:t xml:space="preserve"> Countries</w:t>
      </w:r>
    </w:p>
    <w:p w14:paraId="5D16B483"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Fonseca, Marietta (2015) Final Report Evaluation: Promoting the application in Panama of the Nagoya Protocol on Access to Genetic Resources and the fair and equitable sharing of the benefits arising from their use. Panama</w:t>
      </w:r>
    </w:p>
    <w:p w14:paraId="4B17FC93"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 Global Environment Facility (2014) Building Capacity to Implement the Nagoya Protocol: A review of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support. </w:t>
      </w:r>
    </w:p>
    <w:p w14:paraId="72417E53"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 Global Environment Facility (2014) GEF-6 Programming Directions (Extract from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Assembly Document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/A.5/07/Rev.01, May22, 2014)</w:t>
      </w:r>
    </w:p>
    <w:p w14:paraId="559817B5"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 Global Environment Facility (2016) Report of the Global Environment Facility to the Thirteenth Meeting of the Conference of the Parties Convention on Biological Diversity. As read in the Convention on Biological Diversity, Report of the Council of the Global Environment Facility. UNEP/CBD/COP/13/12/Add.1 (28 September 2016).</w:t>
      </w:r>
    </w:p>
    <w:p w14:paraId="46D267A0"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 Global Environment Facility (2016) Terminal Evaluation Review form,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Independent Evaluation Office, Promoting the application of the Nagoya Protocol on Access to Genetic Resources and Benefit Sharing in Panama</w:t>
      </w:r>
    </w:p>
    <w:p w14:paraId="10DE3C0C"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 Global Environment Facility (2018) GEF-7 Replenishment Programming Directions. From the Fourth meeting for the Seventh Replenishment of the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Trust Fund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/R.7/19 April 2, 2018)</w:t>
      </w:r>
    </w:p>
    <w:p w14:paraId="38B24072"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 Global Environment Facility (2018) Independent Evaluation Office Full Report: Biodiversity Focal Area Study. Evaluation Report No. 132.</w:t>
      </w:r>
    </w:p>
    <w:p w14:paraId="295F3613"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 Global Environment Facility (2018) Independent Evaluation Office Brief: Evaluation of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Support to Access and Benefit Sharing and the Nagoya Protocol</w:t>
      </w:r>
    </w:p>
    <w:p w14:paraId="44AA3684"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 Global Environment Facility (2018) Independent Evaluation Office Full Report: Impact of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Support on National Environment Laws and Policies</w:t>
      </w:r>
    </w:p>
    <w:p w14:paraId="50FA47F5"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 Global Environment Facility (2018) Report of the Global Environment Facility to the Fourteenth Meeting of the Conference of the Parties Convention on Biological Diversity. As read in the Convention on Biological Diversity, Review of Implementation of Article 21 (Financial Mechanism) – Report of the Council of the Global Environment Facility. CBD/COP/14/7 (27 August 2018).</w:t>
      </w:r>
    </w:p>
    <w:p w14:paraId="2CA77253"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UNDP - United Nations Development Programme (2016) Global project Document: Strengthening human resources, legal frameworks, and institutional capacities to implement the Nagoya Protocol. </w:t>
      </w:r>
    </w:p>
    <w:p w14:paraId="2ED99858"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UNDP - United Nations Development Programme (2018) ABS is Genetic Resources for Sustainable Development</w:t>
      </w:r>
    </w:p>
    <w:p w14:paraId="6CB638AA"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UNEP – United Nations Environment Programme (2015) UNEP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PIR</w:t>
      </w:r>
      <w:proofErr w:type="spellEnd"/>
      <w:r w:rsidRPr="00074EDD">
        <w:rPr>
          <w:rFonts w:hAnsi="Times New Roman" w:cs="Times New Roman"/>
          <w:kern w:val="22"/>
          <w:lang w:val="en-GB"/>
        </w:rPr>
        <w:t xml:space="preserve"> Fiscal Year 15 (1 July 2014 to 30 June 2015) for project: Global Support for the Ratification and Entry into Force of the Nagoya Protocol on Access and Benefit Sharing (ABS).</w:t>
      </w:r>
    </w:p>
    <w:p w14:paraId="25A8C3A7"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UNEP – United Nations Environment Programme (2016) Terminal Evaluation Report of the project: Strengthening the implementation of access to genetic resources and benefit-sharing regimes in Latin America and the Caribbean (ABS LAC). By Mario Escobedo, Evaluation Office.</w:t>
      </w:r>
    </w:p>
    <w:p w14:paraId="566694BD"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UNEP – United Nations Environment Programme (2016) UNEP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PIR</w:t>
      </w:r>
      <w:proofErr w:type="spellEnd"/>
      <w:r w:rsidRPr="00074EDD">
        <w:rPr>
          <w:rFonts w:hAnsi="Times New Roman" w:cs="Times New Roman"/>
          <w:kern w:val="22"/>
          <w:lang w:val="en-GB"/>
        </w:rPr>
        <w:t xml:space="preserve"> Fiscal Year 15 (1 July 2015 to 30 June 2016) for project: Global Support for the Ratification and Entry into Force of the Nagoya Protocol on Access and Benefit Sharing (ABS).</w:t>
      </w:r>
    </w:p>
    <w:p w14:paraId="386503E8"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UNEP – United Nations Environment Programme (2016) UNEP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PIR</w:t>
      </w:r>
      <w:proofErr w:type="spellEnd"/>
      <w:r w:rsidRPr="00074EDD">
        <w:rPr>
          <w:rFonts w:hAnsi="Times New Roman" w:cs="Times New Roman"/>
          <w:kern w:val="22"/>
          <w:lang w:val="en-GB"/>
        </w:rPr>
        <w:t xml:space="preserve"> Fiscal Year 2016 (1 July 2015 to 30 June 2016) for project: Ratification and Implementation of the Nagoya Protocol for the member countries of the Central African Forests Commission (</w:t>
      </w:r>
      <w:proofErr w:type="spellStart"/>
      <w:r w:rsidRPr="00074EDD">
        <w:rPr>
          <w:rFonts w:hAnsi="Times New Roman" w:cs="Times New Roman"/>
          <w:kern w:val="22"/>
          <w:lang w:val="en-GB"/>
        </w:rPr>
        <w:t>COMIFAC</w:t>
      </w:r>
      <w:proofErr w:type="spellEnd"/>
      <w:r w:rsidRPr="00074EDD">
        <w:rPr>
          <w:rFonts w:hAnsi="Times New Roman" w:cs="Times New Roman"/>
          <w:kern w:val="22"/>
          <w:lang w:val="en-GB"/>
        </w:rPr>
        <w:t>)</w:t>
      </w:r>
    </w:p>
    <w:p w14:paraId="1653AEAE"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UNEP – United Nations Environment Programme (2017) Guide to the Ratification /Accession to the Nagoya Protocol on Access to genetic Resources and the Fair and Equitable Sharing of Benefits Arising from their Utilization: National Experiences, Challenges and Lessons Learned from Selected Countries.</w:t>
      </w:r>
    </w:p>
    <w:p w14:paraId="2361030F"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UNEP – United Nations Environment Programme (2017) Half year Progress Report: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UN Environment-SPREP Regional Project on the Ratification and Implementation of the Nagoya Protocol in the countries of the Pacific.</w:t>
      </w:r>
    </w:p>
    <w:p w14:paraId="5BBF129E"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UNEP – United Nations Environment Programme (2018) UNEP </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PIR</w:t>
      </w:r>
      <w:proofErr w:type="spellEnd"/>
      <w:r w:rsidRPr="00074EDD">
        <w:rPr>
          <w:rFonts w:hAnsi="Times New Roman" w:cs="Times New Roman"/>
          <w:kern w:val="22"/>
          <w:lang w:val="en-GB"/>
        </w:rPr>
        <w:t xml:space="preserve"> Fiscal Year 2017 (1 July 2017 to 30 June 2018) for project: Ratification and Implementation of the Nagoya Protocol for the member countries of the Central African Forests Commission (</w:t>
      </w:r>
      <w:proofErr w:type="spellStart"/>
      <w:r w:rsidRPr="00074EDD">
        <w:rPr>
          <w:rFonts w:hAnsi="Times New Roman" w:cs="Times New Roman"/>
          <w:kern w:val="22"/>
          <w:lang w:val="en-GB"/>
        </w:rPr>
        <w:t>COMIFAC</w:t>
      </w:r>
      <w:proofErr w:type="spellEnd"/>
      <w:r w:rsidRPr="00074EDD">
        <w:rPr>
          <w:rFonts w:hAnsi="Times New Roman" w:cs="Times New Roman"/>
          <w:kern w:val="22"/>
          <w:lang w:val="en-GB"/>
        </w:rPr>
        <w:t>)</w:t>
      </w:r>
    </w:p>
    <w:p w14:paraId="4C3A0BC4" w14:textId="77777777" w:rsidR="00C67E94" w:rsidRPr="00074EDD" w:rsidRDefault="00C67E94" w:rsidP="00C67E94">
      <w:pPr>
        <w:rPr>
          <w:rFonts w:hAnsi="Times New Roman" w:cs="Times New Roman"/>
          <w:kern w:val="22"/>
          <w:lang w:val="en-GB"/>
        </w:rPr>
      </w:pPr>
    </w:p>
    <w:p w14:paraId="69E24C45" w14:textId="77777777" w:rsidR="00C67E94" w:rsidRPr="00074EDD" w:rsidRDefault="00C67E94" w:rsidP="00C67E94">
      <w:pPr>
        <w:rPr>
          <w:rFonts w:eastAsia="Times New Roman" w:hAnsi="Times New Roman" w:cs="Times New Roman"/>
          <w:b/>
          <w:bCs/>
          <w:kern w:val="22"/>
          <w:lang w:val="en-GB" w:eastAsia="en-CA"/>
        </w:rPr>
      </w:pPr>
      <w:r w:rsidRPr="00074EDD">
        <w:rPr>
          <w:rFonts w:hAnsi="Times New Roman" w:cs="Times New Roman"/>
          <w:kern w:val="22"/>
          <w:lang w:val="en-GB"/>
        </w:rPr>
        <w:br w:type="page"/>
      </w:r>
    </w:p>
    <w:p w14:paraId="5AAA23BC" w14:textId="171AC6A0" w:rsidR="00076D90" w:rsidRPr="00074EDD" w:rsidRDefault="00C67E94" w:rsidP="00074EDD">
      <w:pPr>
        <w:pStyle w:val="Heading2"/>
        <w:spacing w:before="0"/>
        <w:rPr>
          <w:b w:val="0"/>
          <w:i/>
          <w:kern w:val="22"/>
          <w:lang w:val="en-GB"/>
        </w:rPr>
      </w:pPr>
      <w:bookmarkStart w:id="46" w:name="_Toc20144929"/>
      <w:r w:rsidRPr="00074EDD">
        <w:rPr>
          <w:b w:val="0"/>
          <w:i/>
          <w:kern w:val="22"/>
          <w:lang w:val="en-GB"/>
        </w:rPr>
        <w:t>A</w:t>
      </w:r>
      <w:r w:rsidR="00076D90" w:rsidRPr="00074EDD">
        <w:rPr>
          <w:b w:val="0"/>
          <w:i/>
          <w:kern w:val="22"/>
          <w:lang w:val="en-GB"/>
        </w:rPr>
        <w:t>nnex</w:t>
      </w:r>
      <w:r w:rsidRPr="00074EDD">
        <w:rPr>
          <w:b w:val="0"/>
          <w:i/>
          <w:kern w:val="22"/>
          <w:lang w:val="en-GB"/>
        </w:rPr>
        <w:t xml:space="preserve"> II</w:t>
      </w:r>
    </w:p>
    <w:p w14:paraId="514B5AFD" w14:textId="3EC30A84" w:rsidR="00C67E94" w:rsidRPr="00074EDD" w:rsidRDefault="00C67E94" w:rsidP="00074EDD">
      <w:pPr>
        <w:pStyle w:val="Heading1"/>
        <w:tabs>
          <w:tab w:val="clear" w:pos="720"/>
        </w:tabs>
        <w:spacing w:before="120"/>
        <w:rPr>
          <w:rFonts w:ascii="Times New Roman Bold" w:hAnsi="Times New Roman Bold"/>
          <w:kern w:val="22"/>
          <w:lang w:val="en-GB"/>
        </w:rPr>
      </w:pPr>
      <w:r w:rsidRPr="00074EDD">
        <w:rPr>
          <w:rFonts w:ascii="Times New Roman Bold" w:hAnsi="Times New Roman Bold"/>
          <w:kern w:val="22"/>
          <w:lang w:val="en-GB"/>
        </w:rPr>
        <w:t>Evaluation questions guiding the review</w:t>
      </w:r>
      <w:bookmarkEnd w:id="46"/>
    </w:p>
    <w:tbl>
      <w:tblPr>
        <w:tblStyle w:val="TableGrid"/>
        <w:tblW w:w="9606" w:type="dxa"/>
        <w:jc w:val="center"/>
        <w:tblLook w:val="04A0" w:firstRow="1" w:lastRow="0" w:firstColumn="1" w:lastColumn="0" w:noHBand="0" w:noVBand="1"/>
      </w:tblPr>
      <w:tblGrid>
        <w:gridCol w:w="5070"/>
        <w:gridCol w:w="4536"/>
      </w:tblGrid>
      <w:tr w:rsidR="00C67E94" w:rsidRPr="007B7AEA" w14:paraId="43467BED" w14:textId="77777777" w:rsidTr="00074EDD">
        <w:trPr>
          <w:cantSplit/>
          <w:tblHeader/>
          <w:jc w:val="center"/>
        </w:trPr>
        <w:tc>
          <w:tcPr>
            <w:tcW w:w="5070" w:type="dxa"/>
            <w:tcBorders>
              <w:top w:val="single" w:sz="4" w:space="0" w:color="auto"/>
              <w:left w:val="single" w:sz="4" w:space="0" w:color="auto"/>
              <w:bottom w:val="single" w:sz="4" w:space="0" w:color="auto"/>
              <w:right w:val="single" w:sz="4" w:space="0" w:color="auto"/>
            </w:tcBorders>
            <w:hideMark/>
          </w:tcPr>
          <w:p w14:paraId="52EE8290" w14:textId="77777777" w:rsidR="00C67E94" w:rsidRPr="00074EDD" w:rsidRDefault="00C67E94" w:rsidP="00074EDD">
            <w:pPr>
              <w:suppressLineNumbers/>
              <w:suppressAutoHyphens/>
              <w:kinsoku w:val="0"/>
              <w:overflowPunct w:val="0"/>
              <w:autoSpaceDE w:val="0"/>
              <w:autoSpaceDN w:val="0"/>
              <w:snapToGrid w:val="0"/>
              <w:spacing w:before="120" w:after="120"/>
              <w:jc w:val="center"/>
              <w:rPr>
                <w:rFonts w:hAnsi="Times New Roman" w:cs="Times New Roman"/>
                <w:b/>
                <w:snapToGrid w:val="0"/>
                <w:kern w:val="22"/>
                <w:lang w:val="en-GB"/>
              </w:rPr>
            </w:pPr>
            <w:r w:rsidRPr="00074EDD">
              <w:rPr>
                <w:rFonts w:hAnsi="Times New Roman" w:cs="Times New Roman"/>
                <w:b/>
                <w:snapToGrid w:val="0"/>
                <w:kern w:val="22"/>
                <w:lang w:val="en-GB"/>
              </w:rPr>
              <w:t>Evaluation questions and sub-questions</w:t>
            </w:r>
          </w:p>
        </w:tc>
        <w:tc>
          <w:tcPr>
            <w:tcW w:w="4536" w:type="dxa"/>
            <w:tcBorders>
              <w:top w:val="single" w:sz="4" w:space="0" w:color="auto"/>
              <w:left w:val="single" w:sz="4" w:space="0" w:color="auto"/>
              <w:bottom w:val="single" w:sz="4" w:space="0" w:color="auto"/>
              <w:right w:val="single" w:sz="4" w:space="0" w:color="auto"/>
            </w:tcBorders>
            <w:hideMark/>
          </w:tcPr>
          <w:p w14:paraId="2313A24F" w14:textId="77777777" w:rsidR="00C67E94" w:rsidRPr="00074EDD" w:rsidRDefault="00C67E94" w:rsidP="00074EDD">
            <w:pPr>
              <w:suppressLineNumbers/>
              <w:suppressAutoHyphens/>
              <w:kinsoku w:val="0"/>
              <w:overflowPunct w:val="0"/>
              <w:autoSpaceDE w:val="0"/>
              <w:autoSpaceDN w:val="0"/>
              <w:snapToGrid w:val="0"/>
              <w:spacing w:before="120" w:after="120"/>
              <w:jc w:val="center"/>
              <w:rPr>
                <w:rFonts w:hAnsi="Times New Roman" w:cs="Times New Roman"/>
                <w:b/>
                <w:snapToGrid w:val="0"/>
                <w:kern w:val="22"/>
                <w:lang w:val="en-GB"/>
              </w:rPr>
            </w:pPr>
            <w:r w:rsidRPr="00074EDD">
              <w:rPr>
                <w:rFonts w:hAnsi="Times New Roman" w:cs="Times New Roman"/>
                <w:b/>
                <w:snapToGrid w:val="0"/>
                <w:kern w:val="22"/>
                <w:lang w:val="en-GB"/>
              </w:rPr>
              <w:t>Data collection methods</w:t>
            </w:r>
          </w:p>
        </w:tc>
      </w:tr>
      <w:tr w:rsidR="00C67E94" w:rsidRPr="007B7AEA" w14:paraId="4BD28C8C" w14:textId="77777777" w:rsidTr="00074EDD">
        <w:trPr>
          <w:cantSplit/>
          <w:jc w:val="center"/>
        </w:trPr>
        <w:tc>
          <w:tcPr>
            <w:tcW w:w="9606" w:type="dxa"/>
            <w:gridSpan w:val="2"/>
            <w:tcBorders>
              <w:top w:val="single" w:sz="4" w:space="0" w:color="auto"/>
              <w:left w:val="single" w:sz="4" w:space="0" w:color="auto"/>
              <w:bottom w:val="single" w:sz="4" w:space="0" w:color="auto"/>
              <w:right w:val="single" w:sz="4" w:space="0" w:color="auto"/>
            </w:tcBorders>
            <w:shd w:val="pct10" w:color="auto" w:fill="auto"/>
            <w:hideMark/>
          </w:tcPr>
          <w:p w14:paraId="020D1B07" w14:textId="77777777" w:rsidR="00C67E94" w:rsidRPr="00074EDD" w:rsidRDefault="00C67E94" w:rsidP="00C67E94">
            <w:pPr>
              <w:pStyle w:val="ListParagraph"/>
              <w:numPr>
                <w:ilvl w:val="0"/>
                <w:numId w:val="19"/>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contextualSpacing/>
              <w:rPr>
                <w:rFonts w:hAnsi="Times New Roman" w:cs="Times New Roman"/>
                <w:b/>
                <w:snapToGrid w:val="0"/>
                <w:kern w:val="22"/>
                <w:lang w:val="en-GB"/>
              </w:rPr>
            </w:pPr>
            <w:r w:rsidRPr="00074EDD">
              <w:rPr>
                <w:rFonts w:hAnsi="Times New Roman" w:cs="Times New Roman"/>
                <w:b/>
                <w:bCs/>
                <w:kern w:val="22"/>
                <w:lang w:val="en-GB"/>
              </w:rPr>
              <w:t>What progress has been made in the implementation of the strategic framework?</w:t>
            </w:r>
          </w:p>
        </w:tc>
      </w:tr>
      <w:tr w:rsidR="00C67E94" w:rsidRPr="007B7AEA" w14:paraId="04C1104F"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6766A8C2" w14:textId="77777777" w:rsidR="00C67E94" w:rsidRPr="00074EDD" w:rsidRDefault="00C67E94" w:rsidP="00074EDD">
            <w:pPr>
              <w:pStyle w:val="ListParagraph"/>
              <w:numPr>
                <w:ilvl w:val="0"/>
                <w:numId w:val="20"/>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snapToGrid w:val="0"/>
                <w:kern w:val="22"/>
                <w:lang w:val="en-GB"/>
              </w:rPr>
            </w:pPr>
            <w:r w:rsidRPr="00074EDD">
              <w:rPr>
                <w:rFonts w:hAnsi="Times New Roman" w:cs="Times New Roman"/>
                <w:kern w:val="22"/>
                <w:lang w:val="en-GB"/>
              </w:rPr>
              <w:t>What have been the main achievements relating to the implementation of the strategic framework?</w:t>
            </w:r>
          </w:p>
        </w:tc>
        <w:tc>
          <w:tcPr>
            <w:tcW w:w="4536" w:type="dxa"/>
            <w:tcBorders>
              <w:top w:val="single" w:sz="4" w:space="0" w:color="auto"/>
              <w:left w:val="single" w:sz="4" w:space="0" w:color="auto"/>
              <w:bottom w:val="single" w:sz="4" w:space="0" w:color="auto"/>
              <w:right w:val="single" w:sz="4" w:space="0" w:color="auto"/>
            </w:tcBorders>
            <w:hideMark/>
          </w:tcPr>
          <w:p w14:paraId="6864F969"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 xml:space="preserve">Document review and interviews with key informants </w:t>
            </w:r>
          </w:p>
        </w:tc>
      </w:tr>
      <w:tr w:rsidR="00C67E94" w:rsidRPr="007B7AEA" w14:paraId="066590EC"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7D9B4E08" w14:textId="77777777" w:rsidR="00C67E94" w:rsidRPr="00074EDD" w:rsidRDefault="00C67E94" w:rsidP="00074EDD">
            <w:pPr>
              <w:pStyle w:val="ListParagraph"/>
              <w:numPr>
                <w:ilvl w:val="0"/>
                <w:numId w:val="20"/>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snapToGrid w:val="0"/>
                <w:kern w:val="22"/>
                <w:lang w:val="en-GB"/>
              </w:rPr>
            </w:pPr>
            <w:r w:rsidRPr="00074EDD">
              <w:rPr>
                <w:rFonts w:hAnsi="Times New Roman" w:cs="Times New Roman"/>
                <w:kern w:val="22"/>
                <w:lang w:val="en-GB"/>
              </w:rPr>
              <w:t>What progress has been made in strengthening capacities in the five key areas</w:t>
            </w:r>
            <w:r w:rsidRPr="00074EDD">
              <w:rPr>
                <w:rStyle w:val="FootnoteReference"/>
                <w:rFonts w:hAnsi="Times New Roman" w:cs="Times New Roman"/>
                <w:kern w:val="22"/>
                <w:lang w:val="en-GB"/>
              </w:rPr>
              <w:footnoteReference w:id="24"/>
            </w:r>
            <w:r w:rsidRPr="00074EDD">
              <w:rPr>
                <w:rFonts w:hAnsi="Times New Roman" w:cs="Times New Roman"/>
                <w:kern w:val="22"/>
                <w:lang w:val="en-GB"/>
              </w:rPr>
              <w:t xml:space="preserve"> identified by the strategic framework?</w:t>
            </w:r>
          </w:p>
        </w:tc>
        <w:tc>
          <w:tcPr>
            <w:tcW w:w="4536" w:type="dxa"/>
            <w:tcBorders>
              <w:top w:val="single" w:sz="4" w:space="0" w:color="auto"/>
              <w:left w:val="single" w:sz="4" w:space="0" w:color="auto"/>
              <w:bottom w:val="single" w:sz="4" w:space="0" w:color="auto"/>
              <w:right w:val="single" w:sz="4" w:space="0" w:color="auto"/>
            </w:tcBorders>
            <w:hideMark/>
          </w:tcPr>
          <w:p w14:paraId="4A0D96F8"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Document review</w:t>
            </w:r>
          </w:p>
        </w:tc>
      </w:tr>
      <w:tr w:rsidR="00C67E94" w:rsidRPr="007B7AEA" w14:paraId="234725D3"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017565A3" w14:textId="7F100DD8" w:rsidR="00C67E94" w:rsidRPr="00074EDD" w:rsidRDefault="00C67E94" w:rsidP="00074EDD">
            <w:pPr>
              <w:pStyle w:val="ListParagraph"/>
              <w:numPr>
                <w:ilvl w:val="0"/>
                <w:numId w:val="20"/>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kern w:val="22"/>
                <w:lang w:val="en-GB"/>
              </w:rPr>
            </w:pPr>
            <w:r w:rsidRPr="00074EDD">
              <w:rPr>
                <w:rFonts w:hAnsi="Times New Roman" w:cs="Times New Roman"/>
                <w:kern w:val="22"/>
                <w:lang w:val="en-GB"/>
              </w:rPr>
              <w:t>Are there any gaps (thematic and/or geographic) in the implementation of the strategic framework</w:t>
            </w:r>
            <w:r w:rsidR="00076D90" w:rsidRPr="00074EDD">
              <w:rPr>
                <w:rFonts w:hAnsi="Times New Roman" w:cs="Times New Roman"/>
                <w:kern w:val="22"/>
                <w:lang w:val="en-GB"/>
              </w:rPr>
              <w:t>?</w:t>
            </w:r>
          </w:p>
        </w:tc>
        <w:tc>
          <w:tcPr>
            <w:tcW w:w="4536" w:type="dxa"/>
            <w:tcBorders>
              <w:top w:val="single" w:sz="4" w:space="0" w:color="auto"/>
              <w:left w:val="single" w:sz="4" w:space="0" w:color="auto"/>
              <w:bottom w:val="single" w:sz="4" w:space="0" w:color="auto"/>
              <w:right w:val="single" w:sz="4" w:space="0" w:color="auto"/>
            </w:tcBorders>
            <w:hideMark/>
          </w:tcPr>
          <w:p w14:paraId="0FC8BEA9"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Document review</w:t>
            </w:r>
          </w:p>
        </w:tc>
      </w:tr>
      <w:tr w:rsidR="00C67E94" w:rsidRPr="007B7AEA" w14:paraId="01E885BC"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7B82D91E" w14:textId="77777777" w:rsidR="00C67E94" w:rsidRPr="00074EDD" w:rsidRDefault="00C67E94" w:rsidP="00074EDD">
            <w:pPr>
              <w:pStyle w:val="ListParagraph"/>
              <w:numPr>
                <w:ilvl w:val="0"/>
                <w:numId w:val="20"/>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snapToGrid w:val="0"/>
                <w:kern w:val="22"/>
                <w:lang w:val="en-GB"/>
              </w:rPr>
            </w:pPr>
            <w:r w:rsidRPr="00074EDD">
              <w:rPr>
                <w:rFonts w:hAnsi="Times New Roman" w:cs="Times New Roman"/>
                <w:kern w:val="22"/>
                <w:lang w:val="en-GB"/>
              </w:rPr>
              <w:t>Have the measures and capacity-building activities proposed in appendix II of the strategic framework been used in capacity-building initiatives?</w:t>
            </w:r>
          </w:p>
        </w:tc>
        <w:tc>
          <w:tcPr>
            <w:tcW w:w="4536" w:type="dxa"/>
            <w:tcBorders>
              <w:top w:val="single" w:sz="4" w:space="0" w:color="auto"/>
              <w:left w:val="single" w:sz="4" w:space="0" w:color="auto"/>
              <w:bottom w:val="single" w:sz="4" w:space="0" w:color="auto"/>
              <w:right w:val="single" w:sz="4" w:space="0" w:color="auto"/>
            </w:tcBorders>
            <w:hideMark/>
          </w:tcPr>
          <w:p w14:paraId="65D044B3"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Document review and online survey</w:t>
            </w:r>
          </w:p>
        </w:tc>
      </w:tr>
      <w:tr w:rsidR="00C67E94" w:rsidRPr="007B7AEA" w14:paraId="0108CAB4"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505F36B1" w14:textId="77777777" w:rsidR="00C67E94" w:rsidRPr="00074EDD" w:rsidRDefault="00C67E94" w:rsidP="00074EDD">
            <w:pPr>
              <w:pStyle w:val="ListParagraph"/>
              <w:numPr>
                <w:ilvl w:val="0"/>
                <w:numId w:val="20"/>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snapToGrid w:val="0"/>
                <w:kern w:val="22"/>
                <w:lang w:val="en-GB"/>
              </w:rPr>
            </w:pPr>
            <w:r w:rsidRPr="00074EDD">
              <w:rPr>
                <w:rFonts w:hAnsi="Times New Roman" w:cs="Times New Roman"/>
                <w:kern w:val="22"/>
                <w:lang w:val="en-GB"/>
              </w:rPr>
              <w:t>What have been the main challenges/obstacles to implementation?</w:t>
            </w:r>
          </w:p>
        </w:tc>
        <w:tc>
          <w:tcPr>
            <w:tcW w:w="4536" w:type="dxa"/>
            <w:tcBorders>
              <w:top w:val="single" w:sz="4" w:space="0" w:color="auto"/>
              <w:left w:val="single" w:sz="4" w:space="0" w:color="auto"/>
              <w:bottom w:val="single" w:sz="4" w:space="0" w:color="auto"/>
              <w:right w:val="single" w:sz="4" w:space="0" w:color="auto"/>
            </w:tcBorders>
            <w:hideMark/>
          </w:tcPr>
          <w:p w14:paraId="6FC20362"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Document review</w:t>
            </w:r>
          </w:p>
        </w:tc>
      </w:tr>
      <w:tr w:rsidR="00C67E94" w:rsidRPr="007B7AEA" w14:paraId="543ACD85"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495517DC" w14:textId="77777777" w:rsidR="00C67E94" w:rsidRPr="00074EDD" w:rsidRDefault="00C67E94" w:rsidP="00074EDD">
            <w:pPr>
              <w:pStyle w:val="ListParagraph"/>
              <w:numPr>
                <w:ilvl w:val="0"/>
                <w:numId w:val="20"/>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snapToGrid w:val="0"/>
                <w:kern w:val="22"/>
                <w:lang w:val="en-GB"/>
              </w:rPr>
            </w:pPr>
            <w:r w:rsidRPr="00074EDD">
              <w:rPr>
                <w:rFonts w:hAnsi="Times New Roman" w:cs="Times New Roman"/>
                <w:kern w:val="22"/>
                <w:lang w:val="en-GB"/>
              </w:rPr>
              <w:t>What have been the most successful approaches and lessons arising from the capacity</w:t>
            </w:r>
            <w:r w:rsidRPr="00074EDD">
              <w:rPr>
                <w:rFonts w:hAnsi="Times New Roman" w:cs="Times New Roman"/>
                <w:kern w:val="22"/>
                <w:lang w:val="en-GB"/>
              </w:rPr>
              <w:noBreakHyphen/>
              <w:t>building initiatives?</w:t>
            </w:r>
          </w:p>
        </w:tc>
        <w:tc>
          <w:tcPr>
            <w:tcW w:w="4536" w:type="dxa"/>
            <w:tcBorders>
              <w:top w:val="single" w:sz="4" w:space="0" w:color="auto"/>
              <w:left w:val="single" w:sz="4" w:space="0" w:color="auto"/>
              <w:bottom w:val="single" w:sz="4" w:space="0" w:color="auto"/>
              <w:right w:val="single" w:sz="4" w:space="0" w:color="auto"/>
            </w:tcBorders>
            <w:hideMark/>
          </w:tcPr>
          <w:p w14:paraId="60811CCD"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Document review</w:t>
            </w:r>
          </w:p>
        </w:tc>
      </w:tr>
      <w:tr w:rsidR="00C67E94" w:rsidRPr="007B7AEA" w14:paraId="55FB017D" w14:textId="77777777" w:rsidTr="00074EDD">
        <w:trPr>
          <w:cantSplit/>
          <w:jc w:val="center"/>
        </w:trPr>
        <w:tc>
          <w:tcPr>
            <w:tcW w:w="9606" w:type="dxa"/>
            <w:gridSpan w:val="2"/>
            <w:tcBorders>
              <w:top w:val="single" w:sz="4" w:space="0" w:color="auto"/>
              <w:left w:val="single" w:sz="4" w:space="0" w:color="auto"/>
              <w:bottom w:val="single" w:sz="4" w:space="0" w:color="auto"/>
              <w:right w:val="single" w:sz="4" w:space="0" w:color="auto"/>
            </w:tcBorders>
            <w:shd w:val="pct10" w:color="auto" w:fill="auto"/>
            <w:hideMark/>
          </w:tcPr>
          <w:p w14:paraId="6EEB5A7B" w14:textId="77777777" w:rsidR="00C67E94" w:rsidRPr="00074EDD" w:rsidRDefault="00C67E94" w:rsidP="00074EDD">
            <w:pPr>
              <w:pStyle w:val="ListParagraph"/>
              <w:numPr>
                <w:ilvl w:val="0"/>
                <w:numId w:val="19"/>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after="120"/>
              <w:ind w:left="596" w:hanging="567"/>
              <w:contextualSpacing/>
              <w:rPr>
                <w:rFonts w:hAnsi="Times New Roman" w:cs="Times New Roman"/>
                <w:b/>
                <w:bCs/>
                <w:kern w:val="22"/>
                <w:lang w:val="en-GB"/>
              </w:rPr>
            </w:pPr>
            <w:r w:rsidRPr="00074EDD">
              <w:rPr>
                <w:rFonts w:hAnsi="Times New Roman" w:cs="Times New Roman"/>
                <w:b/>
                <w:bCs/>
                <w:kern w:val="22"/>
                <w:lang w:val="en-GB"/>
              </w:rPr>
              <w:t>To what extent has the strategic framework been effective in fostering a systematic, coherent and coordinated approach to capacity-building and development?</w:t>
            </w:r>
          </w:p>
        </w:tc>
      </w:tr>
      <w:tr w:rsidR="00C67E94" w:rsidRPr="007B7AEA" w14:paraId="5934FD69"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19750C54" w14:textId="77777777" w:rsidR="00C67E94" w:rsidRPr="00074EDD" w:rsidRDefault="00C67E94" w:rsidP="00074EDD">
            <w:pPr>
              <w:pStyle w:val="ListParagraph"/>
              <w:numPr>
                <w:ilvl w:val="0"/>
                <w:numId w:val="21"/>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kern w:val="22"/>
                <w:lang w:val="en-GB"/>
              </w:rPr>
            </w:pPr>
            <w:r w:rsidRPr="00074EDD">
              <w:rPr>
                <w:rFonts w:hAnsi="Times New Roman" w:cs="Times New Roman"/>
                <w:kern w:val="22"/>
                <w:lang w:val="en-GB"/>
              </w:rPr>
              <w:t>To what extent is the framework being used as a reference to guide the policies and actions of Parties, organizations and donors in relation to capacity-building for access and benefit-sharing (ABS)? If so, how? If it has not been used as a reference, please explain why.</w:t>
            </w:r>
          </w:p>
        </w:tc>
        <w:tc>
          <w:tcPr>
            <w:tcW w:w="4536" w:type="dxa"/>
            <w:tcBorders>
              <w:top w:val="single" w:sz="4" w:space="0" w:color="auto"/>
              <w:left w:val="single" w:sz="4" w:space="0" w:color="auto"/>
              <w:bottom w:val="single" w:sz="4" w:space="0" w:color="auto"/>
              <w:right w:val="single" w:sz="4" w:space="0" w:color="auto"/>
            </w:tcBorders>
            <w:hideMark/>
          </w:tcPr>
          <w:p w14:paraId="3A66A5EB"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Online Survey</w:t>
            </w:r>
          </w:p>
          <w:p w14:paraId="0EF7F314"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Semi-structured interviews</w:t>
            </w:r>
          </w:p>
        </w:tc>
      </w:tr>
      <w:tr w:rsidR="00C67E94" w:rsidRPr="007B7AEA" w14:paraId="7098DDE5"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60EA995B" w14:textId="7F4E7390" w:rsidR="00C67E94" w:rsidRPr="00074EDD" w:rsidRDefault="00C67E94" w:rsidP="00074EDD">
            <w:pPr>
              <w:pStyle w:val="ListParagraph"/>
              <w:numPr>
                <w:ilvl w:val="0"/>
                <w:numId w:val="21"/>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kern w:val="22"/>
                <w:lang w:val="en-GB"/>
              </w:rPr>
            </w:pPr>
            <w:r w:rsidRPr="00074EDD">
              <w:rPr>
                <w:rFonts w:hAnsi="Times New Roman" w:cs="Times New Roman"/>
                <w:kern w:val="22"/>
                <w:lang w:val="en-GB"/>
              </w:rPr>
              <w:t>What have been the most useful mechanisms to facilitate coordination of the implementation of the strategic framework and how</w:t>
            </w:r>
            <w:r w:rsidR="00076D90" w:rsidRPr="00074EDD">
              <w:rPr>
                <w:rFonts w:hAnsi="Times New Roman" w:cs="Times New Roman"/>
                <w:kern w:val="22"/>
                <w:lang w:val="en-GB"/>
              </w:rPr>
              <w:t>?</w:t>
            </w:r>
          </w:p>
        </w:tc>
        <w:tc>
          <w:tcPr>
            <w:tcW w:w="4536" w:type="dxa"/>
            <w:tcBorders>
              <w:top w:val="single" w:sz="4" w:space="0" w:color="auto"/>
              <w:left w:val="single" w:sz="4" w:space="0" w:color="auto"/>
              <w:bottom w:val="single" w:sz="4" w:space="0" w:color="auto"/>
              <w:right w:val="single" w:sz="4" w:space="0" w:color="auto"/>
            </w:tcBorders>
            <w:hideMark/>
          </w:tcPr>
          <w:p w14:paraId="230A2DB3"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Online survey</w:t>
            </w:r>
          </w:p>
          <w:p w14:paraId="5887E63F"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Semi-structured interviews</w:t>
            </w:r>
          </w:p>
        </w:tc>
      </w:tr>
      <w:tr w:rsidR="00C67E94" w:rsidRPr="007B7AEA" w14:paraId="28308AE7"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33858052" w14:textId="77777777" w:rsidR="00C67E94" w:rsidRPr="00074EDD" w:rsidRDefault="00C67E94" w:rsidP="00074EDD">
            <w:pPr>
              <w:pStyle w:val="ListParagraph"/>
              <w:numPr>
                <w:ilvl w:val="0"/>
                <w:numId w:val="21"/>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kern w:val="22"/>
                <w:lang w:val="en-GB"/>
              </w:rPr>
            </w:pPr>
            <w:r w:rsidRPr="00074EDD">
              <w:rPr>
                <w:rFonts w:hAnsi="Times New Roman" w:cs="Times New Roman"/>
                <w:kern w:val="22"/>
                <w:lang w:val="en-GB"/>
              </w:rPr>
              <w:t>To what extent are Parties and relevant organizations cooperating on capacity</w:t>
            </w:r>
            <w:r w:rsidRPr="00074EDD">
              <w:rPr>
                <w:rFonts w:hAnsi="Times New Roman" w:cs="Times New Roman"/>
                <w:kern w:val="22"/>
                <w:lang w:val="en-GB"/>
              </w:rPr>
              <w:noBreakHyphen/>
              <w:t>development?</w:t>
            </w:r>
          </w:p>
        </w:tc>
        <w:tc>
          <w:tcPr>
            <w:tcW w:w="4536" w:type="dxa"/>
            <w:tcBorders>
              <w:top w:val="single" w:sz="4" w:space="0" w:color="auto"/>
              <w:left w:val="single" w:sz="4" w:space="0" w:color="auto"/>
              <w:bottom w:val="single" w:sz="4" w:space="0" w:color="auto"/>
              <w:right w:val="single" w:sz="4" w:space="0" w:color="auto"/>
            </w:tcBorders>
            <w:hideMark/>
          </w:tcPr>
          <w:p w14:paraId="23989372"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Document review (joint projects and activities)</w:t>
            </w:r>
          </w:p>
          <w:p w14:paraId="2F5D4519" w14:textId="77777777" w:rsidR="00C67E94" w:rsidRPr="00074EDD" w:rsidRDefault="00C67E94" w:rsidP="00074EDD">
            <w:pPr>
              <w:suppressLineNumbers/>
              <w:suppressAutoHyphens/>
              <w:kinsoku w:val="0"/>
              <w:overflowPunct w:val="0"/>
              <w:autoSpaceDE w:val="0"/>
              <w:autoSpaceDN w:val="0"/>
              <w:snapToGrid w:val="0"/>
              <w:spacing w:before="120" w:after="120"/>
              <w:jc w:val="left"/>
              <w:rPr>
                <w:rFonts w:hAnsi="Times New Roman" w:cs="Times New Roman"/>
                <w:snapToGrid w:val="0"/>
                <w:kern w:val="22"/>
                <w:lang w:val="en-GB"/>
              </w:rPr>
            </w:pPr>
            <w:r w:rsidRPr="00074EDD">
              <w:rPr>
                <w:rFonts w:hAnsi="Times New Roman" w:cs="Times New Roman"/>
                <w:snapToGrid w:val="0"/>
                <w:kern w:val="22"/>
                <w:lang w:val="en-GB"/>
              </w:rPr>
              <w:t>Semi-structured interviews</w:t>
            </w:r>
          </w:p>
        </w:tc>
      </w:tr>
      <w:tr w:rsidR="00C67E94" w:rsidRPr="007B7AEA" w14:paraId="5EB1F46F" w14:textId="77777777" w:rsidTr="00074EDD">
        <w:trPr>
          <w:cantSplit/>
          <w:jc w:val="center"/>
        </w:trPr>
        <w:tc>
          <w:tcPr>
            <w:tcW w:w="9606" w:type="dxa"/>
            <w:gridSpan w:val="2"/>
            <w:tcBorders>
              <w:top w:val="single" w:sz="4" w:space="0" w:color="auto"/>
              <w:left w:val="single" w:sz="4" w:space="0" w:color="auto"/>
              <w:bottom w:val="single" w:sz="4" w:space="0" w:color="auto"/>
              <w:right w:val="single" w:sz="4" w:space="0" w:color="auto"/>
            </w:tcBorders>
            <w:shd w:val="pct10" w:color="auto" w:fill="auto"/>
            <w:hideMark/>
          </w:tcPr>
          <w:p w14:paraId="694D89F2" w14:textId="77777777" w:rsidR="00C67E94" w:rsidRPr="00074EDD" w:rsidRDefault="00C67E94" w:rsidP="00074EDD">
            <w:pPr>
              <w:pStyle w:val="ListParagraph"/>
              <w:keepNext/>
              <w:numPr>
                <w:ilvl w:val="0"/>
                <w:numId w:val="19"/>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after="120"/>
              <w:ind w:left="595" w:hanging="357"/>
              <w:contextualSpacing/>
              <w:rPr>
                <w:rFonts w:hAnsi="Times New Roman" w:cs="Times New Roman"/>
                <w:b/>
                <w:bCs/>
                <w:kern w:val="22"/>
                <w:lang w:val="en-GB"/>
              </w:rPr>
            </w:pPr>
            <w:r w:rsidRPr="00074EDD">
              <w:rPr>
                <w:rFonts w:hAnsi="Times New Roman" w:cs="Times New Roman"/>
                <w:b/>
                <w:bCs/>
                <w:kern w:val="22"/>
                <w:lang w:val="en-GB"/>
              </w:rPr>
              <w:t>In what way has the strategic framework been effective in guiding and facilitating capacity-building activities?</w:t>
            </w:r>
          </w:p>
        </w:tc>
      </w:tr>
      <w:tr w:rsidR="00C67E94" w:rsidRPr="007B7AEA" w14:paraId="6EB38037"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6BFB3943" w14:textId="77777777" w:rsidR="00C67E94" w:rsidRPr="00074EDD" w:rsidRDefault="00C67E94" w:rsidP="00074EDD">
            <w:pPr>
              <w:pStyle w:val="ListParagraph"/>
              <w:numPr>
                <w:ilvl w:val="0"/>
                <w:numId w:val="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bCs/>
                <w:kern w:val="22"/>
                <w:lang w:val="en-GB"/>
              </w:rPr>
            </w:pPr>
            <w:r w:rsidRPr="00074EDD">
              <w:rPr>
                <w:rFonts w:hAnsi="Times New Roman" w:cs="Times New Roman"/>
                <w:kern w:val="22"/>
                <w:lang w:val="en-GB"/>
              </w:rPr>
              <w:t>How has the strategic framework been used to guide capacity-building activities at the national, regional and international levels?</w:t>
            </w:r>
          </w:p>
        </w:tc>
        <w:tc>
          <w:tcPr>
            <w:tcW w:w="4536" w:type="dxa"/>
            <w:tcBorders>
              <w:top w:val="single" w:sz="4" w:space="0" w:color="auto"/>
              <w:left w:val="single" w:sz="4" w:space="0" w:color="auto"/>
              <w:bottom w:val="single" w:sz="4" w:space="0" w:color="auto"/>
              <w:right w:val="single" w:sz="4" w:space="0" w:color="auto"/>
            </w:tcBorders>
            <w:hideMark/>
          </w:tcPr>
          <w:p w14:paraId="1FD0B19C"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Survey</w:t>
            </w:r>
          </w:p>
          <w:p w14:paraId="243A614D"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Semi-structured interviews</w:t>
            </w:r>
          </w:p>
        </w:tc>
      </w:tr>
      <w:tr w:rsidR="00C67E94" w:rsidRPr="007B7AEA" w14:paraId="73A99CC1"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774AB57D" w14:textId="77777777" w:rsidR="00C67E94" w:rsidRPr="00074EDD" w:rsidRDefault="00C67E94" w:rsidP="00074EDD">
            <w:pPr>
              <w:pStyle w:val="ListParagraph"/>
              <w:numPr>
                <w:ilvl w:val="0"/>
                <w:numId w:val="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bCs/>
                <w:kern w:val="22"/>
                <w:lang w:val="en-GB"/>
              </w:rPr>
            </w:pPr>
            <w:r w:rsidRPr="00074EDD">
              <w:rPr>
                <w:rFonts w:hAnsi="Times New Roman" w:cs="Times New Roman"/>
                <w:kern w:val="22"/>
                <w:lang w:val="en-GB"/>
              </w:rPr>
              <w:t>Was the strategic framework used to guide resource mobilization by Parties and has it influenced donor financing?</w:t>
            </w:r>
          </w:p>
        </w:tc>
        <w:tc>
          <w:tcPr>
            <w:tcW w:w="4536" w:type="dxa"/>
            <w:tcBorders>
              <w:top w:val="single" w:sz="4" w:space="0" w:color="auto"/>
              <w:left w:val="single" w:sz="4" w:space="0" w:color="auto"/>
              <w:bottom w:val="single" w:sz="4" w:space="0" w:color="auto"/>
              <w:right w:val="single" w:sz="4" w:space="0" w:color="auto"/>
            </w:tcBorders>
            <w:hideMark/>
          </w:tcPr>
          <w:p w14:paraId="082171D4"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Document review</w:t>
            </w:r>
          </w:p>
          <w:p w14:paraId="06187769"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Semi-structured interviews</w:t>
            </w:r>
          </w:p>
        </w:tc>
      </w:tr>
      <w:tr w:rsidR="00C67E94" w:rsidRPr="007B7AEA" w14:paraId="00E95A23"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4CEF9F5C" w14:textId="77777777" w:rsidR="00C67E94" w:rsidRPr="00074EDD" w:rsidRDefault="00C67E94" w:rsidP="00074EDD">
            <w:pPr>
              <w:pStyle w:val="ListParagraph"/>
              <w:numPr>
                <w:ilvl w:val="0"/>
                <w:numId w:val="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67"/>
              <w:contextualSpacing/>
              <w:jc w:val="left"/>
              <w:rPr>
                <w:rFonts w:hAnsi="Times New Roman" w:cs="Times New Roman"/>
                <w:kern w:val="22"/>
                <w:lang w:val="en-GB"/>
              </w:rPr>
            </w:pPr>
            <w:r w:rsidRPr="00074EDD">
              <w:rPr>
                <w:rFonts w:hAnsi="Times New Roman" w:cs="Times New Roman"/>
                <w:kern w:val="22"/>
                <w:lang w:val="en-GB"/>
              </w:rPr>
              <w:t xml:space="preserve">To what extent was the strategic framework </w:t>
            </w:r>
            <w:proofErr w:type="gramStart"/>
            <w:r w:rsidRPr="00074EDD">
              <w:rPr>
                <w:rFonts w:hAnsi="Times New Roman" w:cs="Times New Roman"/>
                <w:kern w:val="22"/>
                <w:lang w:val="en-GB"/>
              </w:rPr>
              <w:t>taken into account</w:t>
            </w:r>
            <w:proofErr w:type="gramEnd"/>
            <w:r w:rsidRPr="00074EDD">
              <w:rPr>
                <w:rFonts w:hAnsi="Times New Roman" w:cs="Times New Roman"/>
                <w:kern w:val="22"/>
                <w:lang w:val="en-GB"/>
              </w:rPr>
              <w:t xml:space="preserve"> by eligible countries in the design of their ABS capacity-building projects submitted to the Global Environment Facility?</w:t>
            </w:r>
          </w:p>
        </w:tc>
        <w:tc>
          <w:tcPr>
            <w:tcW w:w="4536" w:type="dxa"/>
            <w:tcBorders>
              <w:top w:val="single" w:sz="4" w:space="0" w:color="auto"/>
              <w:left w:val="single" w:sz="4" w:space="0" w:color="auto"/>
              <w:bottom w:val="single" w:sz="4" w:space="0" w:color="auto"/>
              <w:right w:val="single" w:sz="4" w:space="0" w:color="auto"/>
            </w:tcBorders>
            <w:hideMark/>
          </w:tcPr>
          <w:p w14:paraId="1FC16105"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Document review</w:t>
            </w:r>
          </w:p>
          <w:p w14:paraId="58B3B310"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Semi-structured interviews</w:t>
            </w:r>
          </w:p>
        </w:tc>
      </w:tr>
      <w:tr w:rsidR="00C67E94" w:rsidRPr="007B7AEA" w14:paraId="3F42DC92" w14:textId="77777777" w:rsidTr="00074EDD">
        <w:trPr>
          <w:cantSplit/>
          <w:jc w:val="center"/>
        </w:trPr>
        <w:tc>
          <w:tcPr>
            <w:tcW w:w="9606" w:type="dxa"/>
            <w:gridSpan w:val="2"/>
            <w:tcBorders>
              <w:top w:val="single" w:sz="4" w:space="0" w:color="auto"/>
              <w:left w:val="single" w:sz="4" w:space="0" w:color="auto"/>
              <w:bottom w:val="single" w:sz="4" w:space="0" w:color="auto"/>
              <w:right w:val="single" w:sz="4" w:space="0" w:color="auto"/>
            </w:tcBorders>
            <w:shd w:val="pct10" w:color="auto" w:fill="auto"/>
            <w:hideMark/>
          </w:tcPr>
          <w:p w14:paraId="1333A4B8" w14:textId="77777777" w:rsidR="00C67E94" w:rsidRPr="00074EDD" w:rsidRDefault="00C67E94" w:rsidP="00224F5F">
            <w:pPr>
              <w:suppressLineNumbers/>
              <w:suppressAutoHyphens/>
              <w:kinsoku w:val="0"/>
              <w:overflowPunct w:val="0"/>
              <w:autoSpaceDE w:val="0"/>
              <w:autoSpaceDN w:val="0"/>
              <w:snapToGrid w:val="0"/>
              <w:spacing w:after="120"/>
              <w:rPr>
                <w:rFonts w:hAnsi="Times New Roman" w:cs="Times New Roman"/>
                <w:b/>
                <w:bCs/>
                <w:kern w:val="22"/>
                <w:lang w:val="en-GB"/>
              </w:rPr>
            </w:pPr>
            <w:r w:rsidRPr="00074EDD">
              <w:rPr>
                <w:rFonts w:hAnsi="Times New Roman" w:cs="Times New Roman"/>
                <w:b/>
                <w:bCs/>
                <w:kern w:val="22"/>
                <w:lang w:val="en-GB"/>
              </w:rPr>
              <w:t>(d) Are the elements of the strategic framework (i.e. key areas, objectives, proposed activities) still relevant?</w:t>
            </w:r>
          </w:p>
        </w:tc>
      </w:tr>
      <w:tr w:rsidR="00C67E94" w:rsidRPr="007B7AEA" w14:paraId="073E29CA"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03149516" w14:textId="77777777" w:rsidR="00C67E94" w:rsidRPr="00074EDD" w:rsidRDefault="00C67E94" w:rsidP="00074EDD">
            <w:pPr>
              <w:pStyle w:val="ListParagraph"/>
              <w:numPr>
                <w:ilvl w:val="0"/>
                <w:numId w:val="2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kinsoku w:val="0"/>
              <w:overflowPunct w:val="0"/>
              <w:autoSpaceDE w:val="0"/>
              <w:autoSpaceDN w:val="0"/>
              <w:snapToGrid w:val="0"/>
              <w:spacing w:before="120" w:after="120"/>
              <w:ind w:left="596" w:hanging="596"/>
              <w:contextualSpacing/>
              <w:jc w:val="left"/>
              <w:rPr>
                <w:rFonts w:hAnsi="Times New Roman" w:cs="Times New Roman"/>
                <w:b/>
                <w:kern w:val="22"/>
                <w:lang w:val="en-GB"/>
              </w:rPr>
            </w:pPr>
            <w:r w:rsidRPr="00074EDD">
              <w:rPr>
                <w:rFonts w:hAnsi="Times New Roman" w:cs="Times New Roman"/>
                <w:kern w:val="22"/>
                <w:lang w:val="en-GB"/>
              </w:rPr>
              <w:t>Are the objectives of the strategic framework still valid? To what extent?</w:t>
            </w:r>
          </w:p>
        </w:tc>
        <w:tc>
          <w:tcPr>
            <w:tcW w:w="4536" w:type="dxa"/>
            <w:tcBorders>
              <w:top w:val="single" w:sz="4" w:space="0" w:color="auto"/>
              <w:left w:val="single" w:sz="4" w:space="0" w:color="auto"/>
              <w:bottom w:val="single" w:sz="4" w:space="0" w:color="auto"/>
              <w:right w:val="single" w:sz="4" w:space="0" w:color="auto"/>
            </w:tcBorders>
            <w:hideMark/>
          </w:tcPr>
          <w:p w14:paraId="47A8262A"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Semi-structured interviews</w:t>
            </w:r>
          </w:p>
          <w:p w14:paraId="18CCE371"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Input from IAC members</w:t>
            </w:r>
          </w:p>
        </w:tc>
      </w:tr>
      <w:tr w:rsidR="00C67E94" w:rsidRPr="007B7AEA" w14:paraId="410305FC"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76D5E5A6" w14:textId="77777777" w:rsidR="00C67E94" w:rsidRPr="00074EDD" w:rsidRDefault="00C67E94" w:rsidP="00074EDD">
            <w:pPr>
              <w:suppressLineNumbers/>
              <w:suppressAutoHyphens/>
              <w:kinsoku w:val="0"/>
              <w:overflowPunct w:val="0"/>
              <w:autoSpaceDE w:val="0"/>
              <w:autoSpaceDN w:val="0"/>
              <w:snapToGrid w:val="0"/>
              <w:spacing w:before="120" w:after="120"/>
              <w:ind w:left="596" w:hanging="596"/>
              <w:jc w:val="left"/>
              <w:rPr>
                <w:rFonts w:hAnsi="Times New Roman" w:cs="Times New Roman"/>
                <w:kern w:val="22"/>
                <w:lang w:val="en-GB"/>
              </w:rPr>
            </w:pPr>
            <w:r w:rsidRPr="00074EDD">
              <w:rPr>
                <w:rFonts w:hAnsi="Times New Roman" w:cs="Times New Roman"/>
                <w:kern w:val="22"/>
                <w:lang w:val="en-GB"/>
              </w:rPr>
              <w:t>(ii)</w:t>
            </w:r>
            <w:r w:rsidRPr="00074EDD">
              <w:rPr>
                <w:rFonts w:hAnsi="Times New Roman" w:cs="Times New Roman"/>
                <w:kern w:val="22"/>
                <w:lang w:val="en-GB"/>
              </w:rPr>
              <w:tab/>
              <w:t>Are the key areas and indicative activities for capacity-building still consistent with the overall strategic goals, objectives and desired changes in capacity-building and development to support the implementation of the Nagoya Protocol?</w:t>
            </w:r>
          </w:p>
        </w:tc>
        <w:tc>
          <w:tcPr>
            <w:tcW w:w="4536" w:type="dxa"/>
            <w:tcBorders>
              <w:top w:val="single" w:sz="4" w:space="0" w:color="auto"/>
              <w:left w:val="single" w:sz="4" w:space="0" w:color="auto"/>
              <w:bottom w:val="single" w:sz="4" w:space="0" w:color="auto"/>
              <w:right w:val="single" w:sz="4" w:space="0" w:color="auto"/>
            </w:tcBorders>
            <w:hideMark/>
          </w:tcPr>
          <w:p w14:paraId="06D80526"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Semi-structured interviews</w:t>
            </w:r>
          </w:p>
          <w:p w14:paraId="284A2F3D"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Input from IAC members</w:t>
            </w:r>
          </w:p>
        </w:tc>
      </w:tr>
      <w:tr w:rsidR="00C67E94" w:rsidRPr="007B7AEA" w14:paraId="015B17F3" w14:textId="77777777" w:rsidTr="00074EDD">
        <w:trPr>
          <w:cantSplit/>
          <w:jc w:val="center"/>
        </w:trPr>
        <w:tc>
          <w:tcPr>
            <w:tcW w:w="9606" w:type="dxa"/>
            <w:gridSpan w:val="2"/>
            <w:tcBorders>
              <w:top w:val="single" w:sz="4" w:space="0" w:color="auto"/>
              <w:left w:val="single" w:sz="4" w:space="0" w:color="auto"/>
              <w:bottom w:val="single" w:sz="4" w:space="0" w:color="auto"/>
              <w:right w:val="single" w:sz="4" w:space="0" w:color="auto"/>
            </w:tcBorders>
            <w:shd w:val="pct10" w:color="auto" w:fill="auto"/>
            <w:hideMark/>
          </w:tcPr>
          <w:p w14:paraId="2C0971AF" w14:textId="77777777" w:rsidR="00C67E94" w:rsidRPr="00074EDD" w:rsidRDefault="00C67E94" w:rsidP="00224F5F">
            <w:pPr>
              <w:suppressLineNumbers/>
              <w:suppressAutoHyphens/>
              <w:kinsoku w:val="0"/>
              <w:overflowPunct w:val="0"/>
              <w:autoSpaceDE w:val="0"/>
              <w:autoSpaceDN w:val="0"/>
              <w:snapToGrid w:val="0"/>
              <w:spacing w:after="120"/>
              <w:rPr>
                <w:rFonts w:hAnsi="Times New Roman" w:cs="Times New Roman"/>
                <w:b/>
                <w:bCs/>
                <w:kern w:val="22"/>
                <w:lang w:val="en-GB"/>
              </w:rPr>
            </w:pPr>
            <w:r w:rsidRPr="00074EDD">
              <w:rPr>
                <w:rFonts w:hAnsi="Times New Roman" w:cs="Times New Roman"/>
                <w:b/>
                <w:bCs/>
                <w:kern w:val="22"/>
                <w:lang w:val="en-GB"/>
              </w:rPr>
              <w:t>Recommendations for the preparation of the long-term strategic framework for capacity-building and development beyond 2020</w:t>
            </w:r>
          </w:p>
        </w:tc>
      </w:tr>
      <w:tr w:rsidR="00C67E94" w:rsidRPr="007B7AEA" w14:paraId="2CBE96BA"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1EB282CC" w14:textId="5B7739E6" w:rsidR="00C67E94" w:rsidRPr="00074EDD" w:rsidRDefault="00C67E94" w:rsidP="00074EDD">
            <w:pPr>
              <w:suppressLineNumbers/>
              <w:suppressAutoHyphens/>
              <w:kinsoku w:val="0"/>
              <w:overflowPunct w:val="0"/>
              <w:autoSpaceDE w:val="0"/>
              <w:autoSpaceDN w:val="0"/>
              <w:snapToGrid w:val="0"/>
              <w:spacing w:before="120" w:after="120"/>
              <w:ind w:left="596" w:hanging="567"/>
              <w:jc w:val="left"/>
              <w:rPr>
                <w:rFonts w:hAnsi="Times New Roman" w:cs="Times New Roman"/>
                <w:kern w:val="22"/>
                <w:lang w:val="en-GB"/>
              </w:rPr>
            </w:pPr>
            <w:r w:rsidRPr="00074EDD">
              <w:rPr>
                <w:rFonts w:hAnsi="Times New Roman" w:cs="Times New Roman"/>
                <w:kern w:val="22"/>
                <w:lang w:val="en-GB"/>
              </w:rPr>
              <w:t>(</w:t>
            </w:r>
            <w:proofErr w:type="spellStart"/>
            <w:r w:rsidRPr="00074EDD">
              <w:rPr>
                <w:rFonts w:hAnsi="Times New Roman" w:cs="Times New Roman"/>
                <w:kern w:val="22"/>
                <w:lang w:val="en-GB"/>
              </w:rPr>
              <w:t>i</w:t>
            </w:r>
            <w:proofErr w:type="spellEnd"/>
            <w:r w:rsidRPr="00074EDD">
              <w:rPr>
                <w:rFonts w:hAnsi="Times New Roman" w:cs="Times New Roman"/>
                <w:kern w:val="22"/>
                <w:lang w:val="en-GB"/>
              </w:rPr>
              <w:t>)</w:t>
            </w:r>
            <w:r w:rsidR="00076D90" w:rsidRPr="00074EDD">
              <w:rPr>
                <w:rFonts w:hAnsi="Times New Roman" w:cs="Times New Roman"/>
                <w:kern w:val="22"/>
                <w:lang w:val="en-GB"/>
              </w:rPr>
              <w:tab/>
            </w:r>
            <w:r w:rsidRPr="00074EDD">
              <w:rPr>
                <w:rFonts w:hAnsi="Times New Roman" w:cs="Times New Roman"/>
                <w:kern w:val="22"/>
                <w:lang w:val="en-GB"/>
              </w:rPr>
              <w:t xml:space="preserve">Which </w:t>
            </w:r>
            <w:proofErr w:type="gramStart"/>
            <w:r w:rsidRPr="00074EDD">
              <w:rPr>
                <w:rFonts w:hAnsi="Times New Roman" w:cs="Times New Roman"/>
                <w:kern w:val="22"/>
                <w:lang w:val="en-GB"/>
              </w:rPr>
              <w:t>are</w:t>
            </w:r>
            <w:proofErr w:type="gramEnd"/>
            <w:r w:rsidRPr="00074EDD">
              <w:rPr>
                <w:rFonts w:hAnsi="Times New Roman" w:cs="Times New Roman"/>
                <w:kern w:val="22"/>
                <w:lang w:val="en-GB"/>
              </w:rPr>
              <w:t xml:space="preserve"> the priority capacity-building actions related to ABS that should be included in the long term strategic framework for capacity-building and development beyond 2020?</w:t>
            </w:r>
          </w:p>
        </w:tc>
        <w:tc>
          <w:tcPr>
            <w:tcW w:w="4536" w:type="dxa"/>
            <w:tcBorders>
              <w:top w:val="single" w:sz="4" w:space="0" w:color="auto"/>
              <w:left w:val="single" w:sz="4" w:space="0" w:color="auto"/>
              <w:bottom w:val="single" w:sz="4" w:space="0" w:color="auto"/>
              <w:right w:val="single" w:sz="4" w:space="0" w:color="auto"/>
            </w:tcBorders>
            <w:hideMark/>
          </w:tcPr>
          <w:p w14:paraId="41508475"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Semi-structured interviews</w:t>
            </w:r>
          </w:p>
          <w:p w14:paraId="48F65242"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Input by IAC members</w:t>
            </w:r>
          </w:p>
        </w:tc>
      </w:tr>
      <w:tr w:rsidR="00C67E94" w:rsidRPr="007B7AEA" w14:paraId="722DB1C1" w14:textId="77777777" w:rsidTr="00074EDD">
        <w:trPr>
          <w:cantSplit/>
          <w:jc w:val="center"/>
        </w:trPr>
        <w:tc>
          <w:tcPr>
            <w:tcW w:w="5070" w:type="dxa"/>
            <w:tcBorders>
              <w:top w:val="single" w:sz="4" w:space="0" w:color="auto"/>
              <w:left w:val="single" w:sz="4" w:space="0" w:color="auto"/>
              <w:bottom w:val="single" w:sz="4" w:space="0" w:color="auto"/>
              <w:right w:val="single" w:sz="4" w:space="0" w:color="auto"/>
            </w:tcBorders>
            <w:hideMark/>
          </w:tcPr>
          <w:p w14:paraId="26A934DD" w14:textId="62AC0CB1" w:rsidR="00C67E94" w:rsidRPr="00074EDD" w:rsidRDefault="00C67E94" w:rsidP="00074EDD">
            <w:pPr>
              <w:suppressLineNumbers/>
              <w:suppressAutoHyphens/>
              <w:kinsoku w:val="0"/>
              <w:overflowPunct w:val="0"/>
              <w:autoSpaceDE w:val="0"/>
              <w:autoSpaceDN w:val="0"/>
              <w:snapToGrid w:val="0"/>
              <w:spacing w:before="120" w:after="120"/>
              <w:ind w:left="596" w:hanging="567"/>
              <w:jc w:val="left"/>
              <w:rPr>
                <w:rFonts w:hAnsi="Times New Roman" w:cs="Times New Roman"/>
                <w:kern w:val="22"/>
                <w:lang w:val="en-GB"/>
              </w:rPr>
            </w:pPr>
            <w:r w:rsidRPr="00074EDD">
              <w:rPr>
                <w:rFonts w:hAnsi="Times New Roman" w:cs="Times New Roman"/>
                <w:kern w:val="22"/>
                <w:lang w:val="en-GB"/>
              </w:rPr>
              <w:t>(ii)</w:t>
            </w:r>
            <w:r w:rsidR="00076D90" w:rsidRPr="00074EDD">
              <w:rPr>
                <w:rFonts w:hAnsi="Times New Roman" w:cs="Times New Roman"/>
                <w:kern w:val="22"/>
                <w:lang w:val="en-GB"/>
              </w:rPr>
              <w:tab/>
            </w:r>
            <w:r w:rsidRPr="00074EDD">
              <w:rPr>
                <w:rFonts w:hAnsi="Times New Roman" w:cs="Times New Roman"/>
                <w:kern w:val="22"/>
                <w:lang w:val="en-GB"/>
              </w:rPr>
              <w:t xml:space="preserve">What key recommendations can you make for enhancing capacity-building and development on ABS beyond 2020, </w:t>
            </w:r>
            <w:proofErr w:type="gramStart"/>
            <w:r w:rsidRPr="00074EDD">
              <w:rPr>
                <w:rFonts w:hAnsi="Times New Roman" w:cs="Times New Roman"/>
                <w:kern w:val="22"/>
                <w:lang w:val="en-GB"/>
              </w:rPr>
              <w:t>taking into account</w:t>
            </w:r>
            <w:proofErr w:type="gramEnd"/>
            <w:r w:rsidRPr="00074EDD">
              <w:rPr>
                <w:rFonts w:hAnsi="Times New Roman" w:cs="Times New Roman"/>
                <w:kern w:val="22"/>
                <w:lang w:val="en-GB"/>
              </w:rPr>
              <w:t xml:space="preserve"> the challenges/obstacles identified under paragraph</w:t>
            </w:r>
            <w:r w:rsidR="00277214">
              <w:rPr>
                <w:rFonts w:hAnsi="Times New Roman" w:cs="Times New Roman"/>
                <w:kern w:val="22"/>
                <w:lang w:val="en-GB"/>
              </w:rPr>
              <w:t> </w:t>
            </w:r>
            <w:r w:rsidRPr="00074EDD">
              <w:rPr>
                <w:rFonts w:hAnsi="Times New Roman" w:cs="Times New Roman"/>
                <w:kern w:val="22"/>
                <w:lang w:val="en-GB"/>
              </w:rPr>
              <w:t>4(a)?</w:t>
            </w:r>
          </w:p>
        </w:tc>
        <w:tc>
          <w:tcPr>
            <w:tcW w:w="4536" w:type="dxa"/>
            <w:tcBorders>
              <w:top w:val="single" w:sz="4" w:space="0" w:color="auto"/>
              <w:left w:val="single" w:sz="4" w:space="0" w:color="auto"/>
              <w:bottom w:val="single" w:sz="4" w:space="0" w:color="auto"/>
              <w:right w:val="single" w:sz="4" w:space="0" w:color="auto"/>
            </w:tcBorders>
            <w:hideMark/>
          </w:tcPr>
          <w:p w14:paraId="445DCD37"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Semi-structured interviews</w:t>
            </w:r>
          </w:p>
          <w:p w14:paraId="5D968308" w14:textId="77777777" w:rsidR="00C67E94" w:rsidRPr="00074EDD" w:rsidRDefault="00C67E94" w:rsidP="00074EDD">
            <w:pPr>
              <w:suppressLineNumbers/>
              <w:suppressAutoHyphens/>
              <w:kinsoku w:val="0"/>
              <w:overflowPunct w:val="0"/>
              <w:autoSpaceDE w:val="0"/>
              <w:autoSpaceDN w:val="0"/>
              <w:snapToGrid w:val="0"/>
              <w:spacing w:after="120"/>
              <w:jc w:val="left"/>
              <w:rPr>
                <w:rFonts w:hAnsi="Times New Roman" w:cs="Times New Roman"/>
                <w:bCs/>
                <w:kern w:val="22"/>
                <w:lang w:val="en-GB"/>
              </w:rPr>
            </w:pPr>
            <w:r w:rsidRPr="00074EDD">
              <w:rPr>
                <w:rFonts w:hAnsi="Times New Roman" w:cs="Times New Roman"/>
                <w:bCs/>
                <w:kern w:val="22"/>
                <w:lang w:val="en-GB"/>
              </w:rPr>
              <w:t>Input by IAC members</w:t>
            </w:r>
          </w:p>
        </w:tc>
      </w:tr>
    </w:tbl>
    <w:p w14:paraId="5E092FE0" w14:textId="77777777" w:rsidR="00C67E94" w:rsidRPr="00074EDD" w:rsidRDefault="00C67E94" w:rsidP="00C67E94">
      <w:pPr>
        <w:pStyle w:val="Heading5"/>
        <w:rPr>
          <w:rFonts w:ascii="Times New Roman" w:hAnsi="Times New Roman" w:cs="Times New Roman"/>
          <w:kern w:val="22"/>
          <w:lang w:val="en-GB"/>
        </w:rPr>
      </w:pPr>
    </w:p>
    <w:p w14:paraId="217E7A78" w14:textId="77777777" w:rsidR="00C67E94" w:rsidRPr="00074EDD" w:rsidRDefault="00C67E94" w:rsidP="00C67E94">
      <w:pPr>
        <w:rPr>
          <w:rFonts w:eastAsia="Times New Roman" w:hAnsi="Times New Roman" w:cs="Times New Roman"/>
          <w:b/>
          <w:bCs/>
          <w:kern w:val="22"/>
          <w:lang w:val="en-GB" w:eastAsia="en-CA"/>
        </w:rPr>
      </w:pPr>
      <w:r w:rsidRPr="00074EDD">
        <w:rPr>
          <w:rFonts w:hAnsi="Times New Roman" w:cs="Times New Roman"/>
          <w:kern w:val="22"/>
          <w:lang w:val="en-GB"/>
        </w:rPr>
        <w:br w:type="page"/>
      </w:r>
    </w:p>
    <w:p w14:paraId="0BB92303" w14:textId="61D7FFD2" w:rsidR="00076D90" w:rsidRPr="00074EDD" w:rsidRDefault="00C67E94" w:rsidP="00074EDD">
      <w:pPr>
        <w:pStyle w:val="Heading2"/>
        <w:tabs>
          <w:tab w:val="clear" w:pos="720"/>
        </w:tabs>
        <w:spacing w:before="0"/>
        <w:rPr>
          <w:b w:val="0"/>
          <w:i/>
          <w:kern w:val="22"/>
          <w:lang w:val="en-GB"/>
        </w:rPr>
      </w:pPr>
      <w:bookmarkStart w:id="47" w:name="_Toc20144930"/>
      <w:r w:rsidRPr="00074EDD">
        <w:rPr>
          <w:b w:val="0"/>
          <w:i/>
          <w:kern w:val="22"/>
          <w:lang w:val="en-GB"/>
        </w:rPr>
        <w:t>A</w:t>
      </w:r>
      <w:r w:rsidR="00076D90" w:rsidRPr="00074EDD">
        <w:rPr>
          <w:b w:val="0"/>
          <w:i/>
          <w:kern w:val="22"/>
          <w:lang w:val="en-GB"/>
        </w:rPr>
        <w:t>nnex</w:t>
      </w:r>
      <w:r w:rsidRPr="00074EDD">
        <w:rPr>
          <w:b w:val="0"/>
          <w:i/>
          <w:kern w:val="22"/>
          <w:lang w:val="en-GB"/>
        </w:rPr>
        <w:t xml:space="preserve"> III</w:t>
      </w:r>
    </w:p>
    <w:p w14:paraId="399C9286" w14:textId="7D6FCBCC" w:rsidR="00C67E94" w:rsidRPr="00074EDD" w:rsidRDefault="00C67E94" w:rsidP="00074EDD">
      <w:pPr>
        <w:pStyle w:val="Heading1"/>
        <w:tabs>
          <w:tab w:val="clear" w:pos="720"/>
        </w:tabs>
        <w:spacing w:before="120"/>
        <w:rPr>
          <w:kern w:val="22"/>
          <w:lang w:val="en-GB"/>
        </w:rPr>
      </w:pPr>
      <w:r w:rsidRPr="00074EDD">
        <w:rPr>
          <w:kern w:val="22"/>
          <w:lang w:val="en-GB"/>
        </w:rPr>
        <w:t>List of interviewees</w:t>
      </w:r>
      <w:bookmarkEnd w:id="47"/>
    </w:p>
    <w:p w14:paraId="46AE0089"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To obtain the most informed feedback, interviewees were selected based on the following criteria:</w:t>
      </w:r>
    </w:p>
    <w:p w14:paraId="1C576A27" w14:textId="531CFAB9" w:rsidR="00C67E94" w:rsidRPr="00074EDD" w:rsidRDefault="00C67E94" w:rsidP="00C67E94">
      <w:pPr>
        <w:rPr>
          <w:rFonts w:hAnsi="Times New Roman" w:cs="Times New Roman"/>
          <w:kern w:val="22"/>
          <w:lang w:val="en-GB"/>
        </w:rPr>
      </w:pPr>
      <w:r w:rsidRPr="00074EDD">
        <w:rPr>
          <w:rFonts w:hAnsi="Times New Roman" w:cs="Times New Roman"/>
          <w:kern w:val="22"/>
          <w:lang w:val="en-GB"/>
        </w:rPr>
        <w:t>• P</w:t>
      </w:r>
      <w:r w:rsidR="00EA1A2E" w:rsidRPr="00074EDD">
        <w:rPr>
          <w:rFonts w:hAnsi="Times New Roman" w:cs="Times New Roman"/>
          <w:kern w:val="22"/>
          <w:lang w:val="en-GB"/>
        </w:rPr>
        <w:t>arties that mentioned in their i</w:t>
      </w:r>
      <w:r w:rsidRPr="00074EDD">
        <w:rPr>
          <w:rFonts w:hAnsi="Times New Roman" w:cs="Times New Roman"/>
          <w:kern w:val="22"/>
          <w:lang w:val="en-GB"/>
        </w:rPr>
        <w:t xml:space="preserve">nterim </w:t>
      </w:r>
      <w:r w:rsidR="00EA1A2E" w:rsidRPr="00074EDD">
        <w:rPr>
          <w:rFonts w:hAnsi="Times New Roman" w:cs="Times New Roman"/>
          <w:kern w:val="22"/>
          <w:lang w:val="en-GB"/>
        </w:rPr>
        <w:t>n</w:t>
      </w:r>
      <w:r w:rsidRPr="00074EDD">
        <w:rPr>
          <w:rFonts w:hAnsi="Times New Roman" w:cs="Times New Roman"/>
          <w:kern w:val="22"/>
          <w:lang w:val="en-GB"/>
        </w:rPr>
        <w:t xml:space="preserve">ational </w:t>
      </w:r>
      <w:r w:rsidR="00EA1A2E" w:rsidRPr="00074EDD">
        <w:rPr>
          <w:rFonts w:hAnsi="Times New Roman" w:cs="Times New Roman"/>
          <w:kern w:val="22"/>
          <w:lang w:val="en-GB"/>
        </w:rPr>
        <w:t>r</w:t>
      </w:r>
      <w:r w:rsidRPr="00074EDD">
        <w:rPr>
          <w:rFonts w:hAnsi="Times New Roman" w:cs="Times New Roman"/>
          <w:kern w:val="22"/>
          <w:lang w:val="en-GB"/>
        </w:rPr>
        <w:t xml:space="preserve">eports that they used the </w:t>
      </w:r>
      <w:r w:rsidR="00D24B69" w:rsidRPr="00074EDD">
        <w:rPr>
          <w:rFonts w:hAnsi="Times New Roman" w:cs="Times New Roman"/>
          <w:kern w:val="22"/>
          <w:lang w:val="en-GB"/>
        </w:rPr>
        <w:t>f</w:t>
      </w:r>
      <w:r w:rsidRPr="00074EDD">
        <w:rPr>
          <w:rFonts w:hAnsi="Times New Roman" w:cs="Times New Roman"/>
          <w:kern w:val="22"/>
          <w:lang w:val="en-GB"/>
        </w:rPr>
        <w:t>ramework;</w:t>
      </w:r>
    </w:p>
    <w:p w14:paraId="60902099" w14:textId="77777777" w:rsidR="00C67E94" w:rsidRPr="00074EDD" w:rsidRDefault="00C67E94" w:rsidP="00C67E94">
      <w:pPr>
        <w:rPr>
          <w:rFonts w:hAnsi="Times New Roman" w:cs="Times New Roman"/>
          <w:kern w:val="22"/>
          <w:lang w:val="en-GB"/>
        </w:rPr>
      </w:pPr>
      <w:r w:rsidRPr="00074EDD">
        <w:rPr>
          <w:rFonts w:hAnsi="Times New Roman" w:cs="Times New Roman"/>
          <w:kern w:val="22"/>
          <w:lang w:val="en-GB"/>
        </w:rPr>
        <w:t>• Individuals who may have participated in previous IACs on Capacity-Building for the Nagoya Protocol;</w:t>
      </w:r>
    </w:p>
    <w:p w14:paraId="143F83E6" w14:textId="77777777" w:rsidR="00C67E94" w:rsidRPr="00074EDD" w:rsidRDefault="00C67E94" w:rsidP="00C67E94">
      <w:pPr>
        <w:rPr>
          <w:rFonts w:hAnsi="Times New Roman" w:cs="Times New Roman"/>
          <w:kern w:val="22"/>
          <w:lang w:val="en-GB"/>
        </w:rPr>
      </w:pPr>
      <w:r w:rsidRPr="00074EDD">
        <w:rPr>
          <w:rFonts w:hAnsi="Times New Roman" w:cs="Times New Roman"/>
          <w:kern w:val="22"/>
          <w:lang w:val="en-GB"/>
        </w:rPr>
        <w:t>• Parties that participated in ABS initiatives at the Global and regional levels;</w:t>
      </w:r>
    </w:p>
    <w:p w14:paraId="63B3BAC3" w14:textId="77777777" w:rsidR="00C67E94" w:rsidRPr="00074EDD" w:rsidRDefault="00C67E94" w:rsidP="00C67E94">
      <w:pPr>
        <w:rPr>
          <w:rFonts w:hAnsi="Times New Roman" w:cs="Times New Roman"/>
          <w:kern w:val="22"/>
          <w:lang w:val="en-GB"/>
        </w:rPr>
      </w:pPr>
      <w:r w:rsidRPr="00074EDD">
        <w:rPr>
          <w:rFonts w:hAnsi="Times New Roman" w:cs="Times New Roman"/>
          <w:kern w:val="22"/>
          <w:lang w:val="en-GB"/>
        </w:rPr>
        <w:t>• Parties known for having developed an ABS national project that includes capacity-building;</w:t>
      </w:r>
    </w:p>
    <w:p w14:paraId="0110AB20" w14:textId="77777777" w:rsidR="00C67E94" w:rsidRPr="00074EDD" w:rsidRDefault="00C67E94" w:rsidP="00C67E94">
      <w:pPr>
        <w:rPr>
          <w:rFonts w:hAnsi="Times New Roman" w:cs="Times New Roman"/>
          <w:kern w:val="22"/>
          <w:lang w:val="en-GB"/>
        </w:rPr>
      </w:pPr>
      <w:r w:rsidRPr="00074EDD">
        <w:rPr>
          <w:rFonts w:hAnsi="Times New Roman" w:cs="Times New Roman"/>
          <w:kern w:val="22"/>
          <w:lang w:val="en-GB"/>
        </w:rPr>
        <w:t>• Regional balance;</w:t>
      </w:r>
    </w:p>
    <w:p w14:paraId="0DFC2D6E" w14:textId="461B5BBE" w:rsidR="00193AF1" w:rsidRPr="00074EDD" w:rsidRDefault="00C67E94" w:rsidP="00C67E94">
      <w:pPr>
        <w:rPr>
          <w:rFonts w:hAnsi="Times New Roman" w:cs="Times New Roman"/>
          <w:kern w:val="22"/>
          <w:lang w:val="en-GB"/>
        </w:rPr>
      </w:pPr>
      <w:r w:rsidRPr="00074EDD">
        <w:rPr>
          <w:rFonts w:hAnsi="Times New Roman" w:cs="Times New Roman"/>
          <w:kern w:val="22"/>
          <w:lang w:val="en-GB"/>
        </w:rPr>
        <w:t>• Representation of different types of countries e.g. Small Island Developing States, Like-Minded Megadiverse Countries, developing countries, etc.).</w:t>
      </w:r>
    </w:p>
    <w:p w14:paraId="44F3E217" w14:textId="77777777" w:rsidR="00C67E94" w:rsidRPr="00074EDD" w:rsidRDefault="00C67E94" w:rsidP="00074EDD">
      <w:pPr>
        <w:keepNext/>
        <w:spacing w:before="120" w:after="120"/>
        <w:rPr>
          <w:rFonts w:hAnsi="Times New Roman" w:cs="Times New Roman"/>
          <w:b/>
          <w:kern w:val="22"/>
          <w:lang w:val="en-GB"/>
        </w:rPr>
      </w:pPr>
      <w:r w:rsidRPr="00074EDD">
        <w:rPr>
          <w:rFonts w:hAnsi="Times New Roman" w:cs="Times New Roman"/>
          <w:b/>
          <w:kern w:val="22"/>
          <w:lang w:val="en-GB"/>
        </w:rPr>
        <w:t>Parties, by regional group</w:t>
      </w:r>
    </w:p>
    <w:p w14:paraId="5B355FE6" w14:textId="19CB7C34" w:rsidR="00C67E94" w:rsidRPr="00074EDD" w:rsidRDefault="00C67E94" w:rsidP="00074EDD">
      <w:pPr>
        <w:keepNext/>
        <w:spacing w:before="120" w:after="120"/>
        <w:rPr>
          <w:rFonts w:hAnsi="Times New Roman" w:cs="Times New Roman"/>
          <w:i/>
          <w:kern w:val="22"/>
          <w:lang w:val="en-GB"/>
        </w:rPr>
      </w:pPr>
      <w:r w:rsidRPr="00074EDD">
        <w:rPr>
          <w:rFonts w:hAnsi="Times New Roman" w:cs="Times New Roman"/>
          <w:i/>
          <w:kern w:val="22"/>
          <w:lang w:val="en-GB"/>
        </w:rPr>
        <w:t>Africa</w:t>
      </w:r>
    </w:p>
    <w:p w14:paraId="29ACE8B3" w14:textId="3A76F313"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Comoros – </w:t>
      </w:r>
      <w:proofErr w:type="spellStart"/>
      <w:r w:rsidRPr="00074EDD">
        <w:rPr>
          <w:rFonts w:hAnsi="Times New Roman" w:cs="Times New Roman"/>
          <w:kern w:val="22"/>
          <w:lang w:val="en-GB"/>
        </w:rPr>
        <w:t>Hayria</w:t>
      </w:r>
      <w:proofErr w:type="spellEnd"/>
      <w:r w:rsidRPr="00074EDD">
        <w:rPr>
          <w:rFonts w:hAnsi="Times New Roman" w:cs="Times New Roman"/>
          <w:kern w:val="22"/>
          <w:lang w:val="en-GB"/>
        </w:rPr>
        <w:t xml:space="preserve"> Mohamed – </w:t>
      </w:r>
      <w:proofErr w:type="spellStart"/>
      <w:r w:rsidRPr="00074EDD">
        <w:rPr>
          <w:rFonts w:hAnsi="Times New Roman" w:cs="Times New Roman"/>
          <w:i/>
          <w:kern w:val="22"/>
          <w:lang w:val="en-GB"/>
        </w:rPr>
        <w:t>Spécialiste</w:t>
      </w:r>
      <w:proofErr w:type="spellEnd"/>
      <w:r w:rsidRPr="00074EDD">
        <w:rPr>
          <w:rFonts w:hAnsi="Times New Roman" w:cs="Times New Roman"/>
          <w:i/>
          <w:kern w:val="22"/>
          <w:lang w:val="en-GB"/>
        </w:rPr>
        <w:t xml:space="preserve"> en Gestion et Conservation de la </w:t>
      </w:r>
      <w:proofErr w:type="spellStart"/>
      <w:r w:rsidRPr="00074EDD">
        <w:rPr>
          <w:rFonts w:hAnsi="Times New Roman" w:cs="Times New Roman"/>
          <w:i/>
          <w:kern w:val="22"/>
          <w:lang w:val="en-GB"/>
        </w:rPr>
        <w:t>Biodiversité</w:t>
      </w:r>
      <w:proofErr w:type="spellEnd"/>
      <w:r w:rsidRPr="00074EDD">
        <w:rPr>
          <w:rFonts w:hAnsi="Times New Roman" w:cs="Times New Roman"/>
          <w:kern w:val="22"/>
          <w:lang w:val="en-GB"/>
        </w:rPr>
        <w:t xml:space="preserve"> and </w:t>
      </w:r>
      <w:r w:rsidRPr="00074EDD">
        <w:rPr>
          <w:rFonts w:hAnsi="Times New Roman" w:cs="Times New Roman"/>
          <w:i/>
          <w:kern w:val="22"/>
          <w:lang w:val="en-GB"/>
        </w:rPr>
        <w:t xml:space="preserve">Chef de Service chargé de la </w:t>
      </w:r>
      <w:proofErr w:type="spellStart"/>
      <w:r w:rsidRPr="00074EDD">
        <w:rPr>
          <w:rFonts w:hAnsi="Times New Roman" w:cs="Times New Roman"/>
          <w:i/>
          <w:kern w:val="22"/>
          <w:lang w:val="en-GB"/>
        </w:rPr>
        <w:t>Réglementation</w:t>
      </w:r>
      <w:proofErr w:type="spellEnd"/>
      <w:r w:rsidRPr="00074EDD">
        <w:rPr>
          <w:rFonts w:hAnsi="Times New Roman" w:cs="Times New Roman"/>
          <w:kern w:val="22"/>
          <w:lang w:val="en-GB"/>
        </w:rPr>
        <w:t xml:space="preserve"> and ABS National Focal Point, </w:t>
      </w:r>
      <w:r w:rsidRPr="00074EDD">
        <w:rPr>
          <w:rFonts w:hAnsi="Times New Roman" w:cs="Times New Roman"/>
          <w:i/>
          <w:kern w:val="22"/>
          <w:lang w:val="en-GB"/>
        </w:rPr>
        <w:t xml:space="preserve">Direction Générale de </w:t>
      </w:r>
      <w:proofErr w:type="spellStart"/>
      <w:r w:rsidRPr="00074EDD">
        <w:rPr>
          <w:rFonts w:hAnsi="Times New Roman" w:cs="Times New Roman"/>
          <w:i/>
          <w:kern w:val="22"/>
          <w:lang w:val="en-GB"/>
        </w:rPr>
        <w:t>l</w:t>
      </w:r>
      <w:r w:rsidR="00350CC2">
        <w:rPr>
          <w:rFonts w:hAnsi="Times New Roman" w:cs="Times New Roman"/>
          <w:i/>
          <w:kern w:val="22"/>
          <w:lang w:val="en-GB"/>
        </w:rPr>
        <w:t>’</w:t>
      </w:r>
      <w:r w:rsidRPr="00074EDD">
        <w:rPr>
          <w:rFonts w:hAnsi="Times New Roman" w:cs="Times New Roman"/>
          <w:i/>
          <w:kern w:val="22"/>
          <w:lang w:val="en-GB"/>
        </w:rPr>
        <w:t>Environnement</w:t>
      </w:r>
      <w:proofErr w:type="spellEnd"/>
      <w:r w:rsidRPr="00074EDD">
        <w:rPr>
          <w:rFonts w:hAnsi="Times New Roman" w:cs="Times New Roman"/>
          <w:i/>
          <w:kern w:val="22"/>
          <w:lang w:val="en-GB"/>
        </w:rPr>
        <w:t xml:space="preserve"> et des </w:t>
      </w:r>
      <w:proofErr w:type="spellStart"/>
      <w:r w:rsidRPr="00074EDD">
        <w:rPr>
          <w:rFonts w:hAnsi="Times New Roman" w:cs="Times New Roman"/>
          <w:i/>
          <w:kern w:val="22"/>
          <w:lang w:val="en-GB"/>
        </w:rPr>
        <w:t>Forêts</w:t>
      </w:r>
      <w:proofErr w:type="spellEnd"/>
      <w:r w:rsidRPr="00074EDD">
        <w:rPr>
          <w:rFonts w:hAnsi="Times New Roman" w:cs="Times New Roman"/>
          <w:i/>
          <w:kern w:val="22"/>
          <w:lang w:val="en-GB"/>
        </w:rPr>
        <w:t xml:space="preserve">, </w:t>
      </w:r>
      <w:proofErr w:type="spellStart"/>
      <w:r w:rsidRPr="00074EDD">
        <w:rPr>
          <w:rFonts w:hAnsi="Times New Roman" w:cs="Times New Roman"/>
          <w:i/>
          <w:kern w:val="22"/>
          <w:lang w:val="en-GB"/>
        </w:rPr>
        <w:t>Ministère</w:t>
      </w:r>
      <w:proofErr w:type="spellEnd"/>
      <w:r w:rsidRPr="00074EDD">
        <w:rPr>
          <w:rFonts w:hAnsi="Times New Roman" w:cs="Times New Roman"/>
          <w:i/>
          <w:kern w:val="22"/>
          <w:lang w:val="en-GB"/>
        </w:rPr>
        <w:t xml:space="preserve"> de </w:t>
      </w:r>
      <w:proofErr w:type="spellStart"/>
      <w:r w:rsidRPr="00074EDD">
        <w:rPr>
          <w:rFonts w:hAnsi="Times New Roman" w:cs="Times New Roman"/>
          <w:i/>
          <w:kern w:val="22"/>
          <w:lang w:val="en-GB"/>
        </w:rPr>
        <w:t>l</w:t>
      </w:r>
      <w:r w:rsidR="00350CC2">
        <w:rPr>
          <w:rFonts w:hAnsi="Times New Roman" w:cs="Times New Roman"/>
          <w:i/>
          <w:kern w:val="22"/>
          <w:lang w:val="en-GB"/>
        </w:rPr>
        <w:t>’</w:t>
      </w:r>
      <w:r w:rsidRPr="00074EDD">
        <w:rPr>
          <w:rFonts w:hAnsi="Times New Roman" w:cs="Times New Roman"/>
          <w:i/>
          <w:kern w:val="22"/>
          <w:lang w:val="en-GB"/>
        </w:rPr>
        <w:t>Agriculture</w:t>
      </w:r>
      <w:proofErr w:type="spellEnd"/>
      <w:r w:rsidRPr="00074EDD">
        <w:rPr>
          <w:rFonts w:hAnsi="Times New Roman" w:cs="Times New Roman"/>
          <w:i/>
          <w:kern w:val="22"/>
          <w:lang w:val="en-GB"/>
        </w:rPr>
        <w:t xml:space="preserve">, de la </w:t>
      </w:r>
      <w:proofErr w:type="spellStart"/>
      <w:r w:rsidRPr="00074EDD">
        <w:rPr>
          <w:rFonts w:hAnsi="Times New Roman" w:cs="Times New Roman"/>
          <w:i/>
          <w:kern w:val="22"/>
          <w:lang w:val="en-GB"/>
        </w:rPr>
        <w:t>Pêche</w:t>
      </w:r>
      <w:proofErr w:type="spellEnd"/>
      <w:r w:rsidRPr="00074EDD">
        <w:rPr>
          <w:rFonts w:hAnsi="Times New Roman" w:cs="Times New Roman"/>
          <w:i/>
          <w:kern w:val="22"/>
          <w:lang w:val="en-GB"/>
        </w:rPr>
        <w:t xml:space="preserve">, de </w:t>
      </w:r>
      <w:proofErr w:type="spellStart"/>
      <w:r w:rsidRPr="00074EDD">
        <w:rPr>
          <w:rFonts w:hAnsi="Times New Roman" w:cs="Times New Roman"/>
          <w:i/>
          <w:kern w:val="22"/>
          <w:lang w:val="en-GB"/>
        </w:rPr>
        <w:t>l</w:t>
      </w:r>
      <w:r w:rsidR="00350CC2">
        <w:rPr>
          <w:rFonts w:hAnsi="Times New Roman" w:cs="Times New Roman"/>
          <w:i/>
          <w:kern w:val="22"/>
          <w:lang w:val="en-GB"/>
        </w:rPr>
        <w:t>’</w:t>
      </w:r>
      <w:r w:rsidRPr="00074EDD">
        <w:rPr>
          <w:rFonts w:hAnsi="Times New Roman" w:cs="Times New Roman"/>
          <w:i/>
          <w:kern w:val="22"/>
          <w:lang w:val="en-GB"/>
        </w:rPr>
        <w:t>Environnement</w:t>
      </w:r>
      <w:proofErr w:type="spellEnd"/>
      <w:r w:rsidRPr="00074EDD">
        <w:rPr>
          <w:rFonts w:hAnsi="Times New Roman" w:cs="Times New Roman"/>
          <w:i/>
          <w:kern w:val="22"/>
          <w:lang w:val="en-GB"/>
        </w:rPr>
        <w:t xml:space="preserve">, de </w:t>
      </w:r>
      <w:proofErr w:type="spellStart"/>
      <w:r w:rsidRPr="00074EDD">
        <w:rPr>
          <w:rFonts w:hAnsi="Times New Roman" w:cs="Times New Roman"/>
          <w:i/>
          <w:kern w:val="22"/>
          <w:lang w:val="en-GB"/>
        </w:rPr>
        <w:t>l</w:t>
      </w:r>
      <w:r w:rsidR="00350CC2">
        <w:rPr>
          <w:rFonts w:hAnsi="Times New Roman" w:cs="Times New Roman"/>
          <w:i/>
          <w:kern w:val="22"/>
          <w:lang w:val="en-GB"/>
        </w:rPr>
        <w:t>’</w:t>
      </w:r>
      <w:r w:rsidRPr="00074EDD">
        <w:rPr>
          <w:rFonts w:hAnsi="Times New Roman" w:cs="Times New Roman"/>
          <w:i/>
          <w:kern w:val="22"/>
          <w:lang w:val="en-GB"/>
        </w:rPr>
        <w:t>Aménagement</w:t>
      </w:r>
      <w:proofErr w:type="spellEnd"/>
      <w:r w:rsidRPr="00074EDD">
        <w:rPr>
          <w:rFonts w:hAnsi="Times New Roman" w:cs="Times New Roman"/>
          <w:i/>
          <w:kern w:val="22"/>
          <w:lang w:val="en-GB"/>
        </w:rPr>
        <w:t xml:space="preserve"> du </w:t>
      </w:r>
      <w:proofErr w:type="spellStart"/>
      <w:r w:rsidRPr="00074EDD">
        <w:rPr>
          <w:rFonts w:hAnsi="Times New Roman" w:cs="Times New Roman"/>
          <w:i/>
          <w:kern w:val="22"/>
          <w:lang w:val="en-GB"/>
        </w:rPr>
        <w:t>territoire</w:t>
      </w:r>
      <w:proofErr w:type="spellEnd"/>
      <w:r w:rsidRPr="00074EDD">
        <w:rPr>
          <w:rFonts w:hAnsi="Times New Roman" w:cs="Times New Roman"/>
          <w:i/>
          <w:kern w:val="22"/>
          <w:lang w:val="en-GB"/>
        </w:rPr>
        <w:t xml:space="preserve"> et de </w:t>
      </w:r>
      <w:proofErr w:type="spellStart"/>
      <w:r w:rsidRPr="00074EDD">
        <w:rPr>
          <w:rFonts w:hAnsi="Times New Roman" w:cs="Times New Roman"/>
          <w:i/>
          <w:kern w:val="22"/>
          <w:lang w:val="en-GB"/>
        </w:rPr>
        <w:t>l</w:t>
      </w:r>
      <w:r w:rsidR="00350CC2">
        <w:rPr>
          <w:rFonts w:hAnsi="Times New Roman" w:cs="Times New Roman"/>
          <w:i/>
          <w:kern w:val="22"/>
          <w:lang w:val="en-GB"/>
        </w:rPr>
        <w:t>’</w:t>
      </w:r>
      <w:r w:rsidRPr="00074EDD">
        <w:rPr>
          <w:rFonts w:hAnsi="Times New Roman" w:cs="Times New Roman"/>
          <w:i/>
          <w:kern w:val="22"/>
          <w:lang w:val="en-GB"/>
        </w:rPr>
        <w:t>Urbanisme</w:t>
      </w:r>
      <w:proofErr w:type="spellEnd"/>
    </w:p>
    <w:p w14:paraId="6967F550"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Rwanda – Beatriz </w:t>
      </w:r>
      <w:proofErr w:type="spellStart"/>
      <w:r w:rsidRPr="00074EDD">
        <w:rPr>
          <w:rFonts w:hAnsi="Times New Roman" w:cs="Times New Roman"/>
          <w:kern w:val="22"/>
          <w:lang w:val="en-GB"/>
        </w:rPr>
        <w:t>Cyiza</w:t>
      </w:r>
      <w:proofErr w:type="spellEnd"/>
      <w:r w:rsidRPr="00074EDD">
        <w:rPr>
          <w:rFonts w:hAnsi="Times New Roman" w:cs="Times New Roman"/>
          <w:kern w:val="22"/>
          <w:lang w:val="en-GB"/>
        </w:rPr>
        <w:t xml:space="preserve"> – Environmental Audit and Monitoring Officer and ABS National Focal Point, at the Rwanda Environment Management Authority</w:t>
      </w:r>
    </w:p>
    <w:p w14:paraId="543AF98B"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South Africa – </w:t>
      </w:r>
      <w:proofErr w:type="spellStart"/>
      <w:r w:rsidRPr="00074EDD">
        <w:rPr>
          <w:rFonts w:hAnsi="Times New Roman" w:cs="Times New Roman"/>
          <w:kern w:val="22"/>
          <w:lang w:val="en-GB"/>
        </w:rPr>
        <w:t>Lactitia</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Tshitwamulomoni</w:t>
      </w:r>
      <w:proofErr w:type="spellEnd"/>
      <w:r w:rsidRPr="00074EDD">
        <w:rPr>
          <w:rFonts w:hAnsi="Times New Roman" w:cs="Times New Roman"/>
          <w:kern w:val="22"/>
          <w:lang w:val="en-GB"/>
        </w:rPr>
        <w:t xml:space="preserve"> – Biodiversity Officer Control and ABS National Focal Point, BABS Policy Development and Implementation, Department of Environmental Affairs Deputy Director</w:t>
      </w:r>
    </w:p>
    <w:p w14:paraId="75843085" w14:textId="4B0634D5" w:rsidR="00C67E94" w:rsidRPr="00074EDD" w:rsidRDefault="00C67E94" w:rsidP="00074EDD">
      <w:pPr>
        <w:keepNext/>
        <w:spacing w:after="120"/>
        <w:rPr>
          <w:rFonts w:hAnsi="Times New Roman" w:cs="Times New Roman"/>
          <w:i/>
          <w:kern w:val="22"/>
          <w:lang w:val="en-GB"/>
        </w:rPr>
      </w:pPr>
      <w:r w:rsidRPr="00074EDD">
        <w:rPr>
          <w:rFonts w:hAnsi="Times New Roman" w:cs="Times New Roman"/>
          <w:i/>
          <w:kern w:val="22"/>
          <w:lang w:val="en-GB"/>
        </w:rPr>
        <w:t>Asia</w:t>
      </w:r>
      <w:r w:rsidR="00193AF1" w:rsidRPr="00074EDD">
        <w:rPr>
          <w:rFonts w:hAnsi="Times New Roman" w:cs="Times New Roman"/>
          <w:i/>
          <w:kern w:val="22"/>
          <w:lang w:val="en-GB"/>
        </w:rPr>
        <w:t xml:space="preserve"> and the </w:t>
      </w:r>
      <w:r w:rsidRPr="00074EDD">
        <w:rPr>
          <w:rFonts w:hAnsi="Times New Roman" w:cs="Times New Roman"/>
          <w:i/>
          <w:kern w:val="22"/>
          <w:lang w:val="en-GB"/>
        </w:rPr>
        <w:t>Pacific</w:t>
      </w:r>
    </w:p>
    <w:p w14:paraId="6B465526"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Palau – King Sam – Special Assistant to Minister/Programme Manager and ABS National Focal Point, Protected Areas Network, Ministry of Natural Resources, Environment and Tourism</w:t>
      </w:r>
    </w:p>
    <w:p w14:paraId="043D9628"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Tajikistan – </w:t>
      </w:r>
      <w:proofErr w:type="spellStart"/>
      <w:r w:rsidRPr="00074EDD">
        <w:rPr>
          <w:rFonts w:hAnsi="Times New Roman" w:cs="Times New Roman"/>
          <w:kern w:val="22"/>
          <w:lang w:val="en-GB"/>
        </w:rPr>
        <w:t>Neymatullo</w:t>
      </w:r>
      <w:proofErr w:type="spellEnd"/>
      <w:r w:rsidRPr="00074EDD">
        <w:rPr>
          <w:rFonts w:hAnsi="Times New Roman" w:cs="Times New Roman"/>
          <w:kern w:val="22"/>
          <w:lang w:val="en-GB"/>
        </w:rPr>
        <w:t xml:space="preserve"> Safarov – Head, National Biodiversity and Biosafety </w:t>
      </w:r>
      <w:proofErr w:type="spellStart"/>
      <w:r w:rsidRPr="00074EDD">
        <w:rPr>
          <w:rFonts w:hAnsi="Times New Roman" w:cs="Times New Roman"/>
          <w:kern w:val="22"/>
          <w:lang w:val="en-GB"/>
        </w:rPr>
        <w:t>Center</w:t>
      </w:r>
      <w:proofErr w:type="spellEnd"/>
      <w:r w:rsidRPr="00074EDD">
        <w:rPr>
          <w:rFonts w:hAnsi="Times New Roman" w:cs="Times New Roman"/>
          <w:kern w:val="22"/>
          <w:lang w:val="en-GB"/>
        </w:rPr>
        <w:t xml:space="preserve"> and ABS National Focal Point</w:t>
      </w:r>
    </w:p>
    <w:p w14:paraId="49B6400B"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Viet Nam – </w:t>
      </w:r>
      <w:proofErr w:type="spellStart"/>
      <w:r w:rsidRPr="00074EDD">
        <w:rPr>
          <w:rFonts w:hAnsi="Times New Roman" w:cs="Times New Roman"/>
          <w:kern w:val="22"/>
          <w:lang w:val="en-GB"/>
        </w:rPr>
        <w:t>Nhan</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Thi</w:t>
      </w:r>
      <w:proofErr w:type="spellEnd"/>
      <w:r w:rsidRPr="00074EDD">
        <w:rPr>
          <w:rFonts w:hAnsi="Times New Roman" w:cs="Times New Roman"/>
          <w:kern w:val="22"/>
          <w:lang w:val="en-GB"/>
        </w:rPr>
        <w:t xml:space="preserve"> Thanh Hoang (sent written answers) – Deputy Director and ABS National Focal Point, Biodiversity Conservation Agency, Vietnam Environment Administration</w:t>
      </w:r>
    </w:p>
    <w:p w14:paraId="6FC3B2B8" w14:textId="4825A7DF" w:rsidR="00C67E94" w:rsidRPr="00074EDD" w:rsidRDefault="00C67E94" w:rsidP="00C67E94">
      <w:pPr>
        <w:spacing w:after="120"/>
        <w:rPr>
          <w:rFonts w:hAnsi="Times New Roman" w:cs="Times New Roman"/>
          <w:i/>
          <w:kern w:val="22"/>
          <w:lang w:val="en-GB"/>
        </w:rPr>
      </w:pPr>
      <w:r w:rsidRPr="00074EDD">
        <w:rPr>
          <w:rFonts w:hAnsi="Times New Roman" w:cs="Times New Roman"/>
          <w:i/>
          <w:kern w:val="22"/>
          <w:lang w:val="en-GB"/>
        </w:rPr>
        <w:t>Eastern Europe</w:t>
      </w:r>
    </w:p>
    <w:p w14:paraId="41AC3D0C"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Belarus – Elena </w:t>
      </w:r>
      <w:proofErr w:type="spellStart"/>
      <w:r w:rsidRPr="00074EDD">
        <w:rPr>
          <w:rFonts w:hAnsi="Times New Roman" w:cs="Times New Roman"/>
          <w:kern w:val="22"/>
          <w:lang w:val="en-GB"/>
        </w:rPr>
        <w:t>Makeyeva</w:t>
      </w:r>
      <w:proofErr w:type="spellEnd"/>
      <w:r w:rsidRPr="00074EDD">
        <w:rPr>
          <w:rFonts w:hAnsi="Times New Roman" w:cs="Times New Roman"/>
          <w:kern w:val="22"/>
          <w:lang w:val="en-GB"/>
        </w:rPr>
        <w:t xml:space="preserve"> – Head of National Coordination Centre for Access to Genetic Resources and Benefit-Sharing (ABS </w:t>
      </w:r>
      <w:proofErr w:type="spellStart"/>
      <w:r w:rsidRPr="00074EDD">
        <w:rPr>
          <w:rFonts w:hAnsi="Times New Roman" w:cs="Times New Roman"/>
          <w:kern w:val="22"/>
          <w:lang w:val="en-GB"/>
        </w:rPr>
        <w:t>NCC</w:t>
      </w:r>
      <w:proofErr w:type="spellEnd"/>
      <w:r w:rsidRPr="00074EDD">
        <w:rPr>
          <w:rFonts w:hAnsi="Times New Roman" w:cs="Times New Roman"/>
          <w:kern w:val="22"/>
          <w:lang w:val="en-GB"/>
        </w:rPr>
        <w:t>) and ABS National Focal Point, Institute of Genetics and Cytology, National Academy of Sciences of Belarus</w:t>
      </w:r>
    </w:p>
    <w:p w14:paraId="07AEC71C"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Republic of Moldova – Angela </w:t>
      </w:r>
      <w:proofErr w:type="spellStart"/>
      <w:r w:rsidRPr="00074EDD">
        <w:rPr>
          <w:rFonts w:hAnsi="Times New Roman" w:cs="Times New Roman"/>
          <w:kern w:val="22"/>
          <w:lang w:val="en-GB"/>
        </w:rPr>
        <w:t>Lozan</w:t>
      </w:r>
      <w:proofErr w:type="spellEnd"/>
      <w:r w:rsidRPr="00074EDD">
        <w:rPr>
          <w:rFonts w:hAnsi="Times New Roman" w:cs="Times New Roman"/>
          <w:kern w:val="22"/>
          <w:lang w:val="en-GB"/>
        </w:rPr>
        <w:t xml:space="preserve"> – Manager, Biosafety Office, Ministry of Agriculture, Regional Development and Environment</w:t>
      </w:r>
    </w:p>
    <w:p w14:paraId="5719372A" w14:textId="635136FA" w:rsidR="00C67E94" w:rsidRPr="00074EDD" w:rsidRDefault="00C67E94" w:rsidP="00074EDD">
      <w:pPr>
        <w:keepNext/>
        <w:spacing w:after="120"/>
        <w:rPr>
          <w:rFonts w:hAnsi="Times New Roman" w:cs="Times New Roman"/>
          <w:i/>
          <w:kern w:val="22"/>
          <w:lang w:val="en-GB"/>
        </w:rPr>
      </w:pPr>
      <w:r w:rsidRPr="00074EDD">
        <w:rPr>
          <w:rFonts w:hAnsi="Times New Roman" w:cs="Times New Roman"/>
          <w:i/>
          <w:kern w:val="22"/>
          <w:lang w:val="en-GB"/>
        </w:rPr>
        <w:t>Latin America and the Caribbean</w:t>
      </w:r>
    </w:p>
    <w:p w14:paraId="7D6636B9" w14:textId="04663358" w:rsidR="00C67E94" w:rsidRDefault="00C67E94" w:rsidP="00C67E94">
      <w:pPr>
        <w:rPr>
          <w:rFonts w:hAnsi="Times New Roman" w:cs="Times New Roman"/>
          <w:kern w:val="22"/>
          <w:lang w:val="en-GB"/>
        </w:rPr>
      </w:pPr>
      <w:r w:rsidRPr="00074EDD">
        <w:rPr>
          <w:rFonts w:hAnsi="Times New Roman" w:cs="Times New Roman"/>
          <w:kern w:val="22"/>
          <w:lang w:val="en-GB"/>
        </w:rPr>
        <w:t>Antigua and Barbuda – Nneka Nicholas – Legal consultant, Department of Environment and Helena Jeffery Brown – Biodiversity Officer, Department of Environment</w:t>
      </w:r>
    </w:p>
    <w:p w14:paraId="5FCC626D" w14:textId="77777777" w:rsidR="000D6499" w:rsidRPr="00074EDD" w:rsidRDefault="000D6499" w:rsidP="00C67E94">
      <w:pPr>
        <w:rPr>
          <w:rFonts w:hAnsi="Times New Roman" w:cs="Times New Roman"/>
          <w:kern w:val="22"/>
          <w:lang w:val="en-GB"/>
        </w:rPr>
      </w:pPr>
    </w:p>
    <w:p w14:paraId="554E49B2" w14:textId="77777777" w:rsidR="00C67E94" w:rsidRPr="00074EDD" w:rsidRDefault="00C67E94" w:rsidP="00C67E94">
      <w:pPr>
        <w:rPr>
          <w:rFonts w:hAnsi="Times New Roman" w:cs="Times New Roman"/>
          <w:kern w:val="22"/>
          <w:lang w:val="en-GB"/>
        </w:rPr>
      </w:pPr>
      <w:r w:rsidRPr="00074EDD">
        <w:rPr>
          <w:rFonts w:hAnsi="Times New Roman" w:cs="Times New Roman"/>
          <w:kern w:val="22"/>
          <w:lang w:val="en-GB"/>
        </w:rPr>
        <w:t xml:space="preserve">Argentina – Julieta </w:t>
      </w:r>
      <w:proofErr w:type="spellStart"/>
      <w:r w:rsidRPr="00074EDD">
        <w:rPr>
          <w:rFonts w:hAnsi="Times New Roman" w:cs="Times New Roman"/>
          <w:kern w:val="22"/>
          <w:lang w:val="en-GB"/>
        </w:rPr>
        <w:t>Sarno</w:t>
      </w:r>
      <w:proofErr w:type="spellEnd"/>
      <w:r w:rsidRPr="00074EDD">
        <w:rPr>
          <w:rFonts w:hAnsi="Times New Roman" w:cs="Times New Roman"/>
          <w:kern w:val="22"/>
          <w:lang w:val="en-GB"/>
        </w:rPr>
        <w:t xml:space="preserve"> – Coordinator of the Programme on Governance and Planification of Biodiversity, National Directorate of Biodiversity, </w:t>
      </w:r>
      <w:proofErr w:type="spellStart"/>
      <w:r w:rsidRPr="00074EDD">
        <w:rPr>
          <w:rFonts w:hAnsi="Times New Roman" w:cs="Times New Roman"/>
          <w:i/>
          <w:kern w:val="22"/>
          <w:lang w:val="en-GB"/>
        </w:rPr>
        <w:t>Secretaría</w:t>
      </w:r>
      <w:proofErr w:type="spellEnd"/>
      <w:r w:rsidRPr="00074EDD">
        <w:rPr>
          <w:rFonts w:hAnsi="Times New Roman" w:cs="Times New Roman"/>
          <w:i/>
          <w:kern w:val="22"/>
          <w:lang w:val="en-GB"/>
        </w:rPr>
        <w:t xml:space="preserve"> de </w:t>
      </w:r>
      <w:proofErr w:type="spellStart"/>
      <w:r w:rsidRPr="00074EDD">
        <w:rPr>
          <w:rFonts w:hAnsi="Times New Roman" w:cs="Times New Roman"/>
          <w:i/>
          <w:kern w:val="22"/>
          <w:lang w:val="en-GB"/>
        </w:rPr>
        <w:t>Ambiente</w:t>
      </w:r>
      <w:proofErr w:type="spellEnd"/>
      <w:r w:rsidRPr="00074EDD">
        <w:rPr>
          <w:rFonts w:hAnsi="Times New Roman" w:cs="Times New Roman"/>
          <w:i/>
          <w:kern w:val="22"/>
          <w:lang w:val="en-GB"/>
        </w:rPr>
        <w:t xml:space="preserve"> de la </w:t>
      </w:r>
      <w:proofErr w:type="spellStart"/>
      <w:r w:rsidRPr="00074EDD">
        <w:rPr>
          <w:rFonts w:hAnsi="Times New Roman" w:cs="Times New Roman"/>
          <w:i/>
          <w:kern w:val="22"/>
          <w:lang w:val="en-GB"/>
        </w:rPr>
        <w:t>Nación</w:t>
      </w:r>
      <w:proofErr w:type="spellEnd"/>
      <w:r w:rsidRPr="00074EDD">
        <w:rPr>
          <w:rFonts w:hAnsi="Times New Roman" w:cs="Times New Roman"/>
          <w:kern w:val="22"/>
          <w:lang w:val="en-GB"/>
        </w:rPr>
        <w:t xml:space="preserve"> and Micaela </w:t>
      </w:r>
      <w:proofErr w:type="spellStart"/>
      <w:r w:rsidRPr="00074EDD">
        <w:rPr>
          <w:rFonts w:hAnsi="Times New Roman" w:cs="Times New Roman"/>
          <w:kern w:val="22"/>
          <w:lang w:val="en-GB"/>
        </w:rPr>
        <w:t>Bonafina</w:t>
      </w:r>
      <w:proofErr w:type="spellEnd"/>
      <w:r w:rsidRPr="00074EDD">
        <w:rPr>
          <w:rFonts w:hAnsi="Times New Roman" w:cs="Times New Roman"/>
          <w:kern w:val="22"/>
          <w:lang w:val="en-GB"/>
        </w:rPr>
        <w:t xml:space="preserve"> – Project Manager, UNDP-</w:t>
      </w:r>
      <w:proofErr w:type="spellStart"/>
      <w:r w:rsidRPr="00074EDD">
        <w:rPr>
          <w:rFonts w:hAnsi="Times New Roman" w:cs="Times New Roman"/>
          <w:kern w:val="22"/>
          <w:lang w:val="en-GB"/>
        </w:rPr>
        <w:t>GEF</w:t>
      </w:r>
      <w:proofErr w:type="spellEnd"/>
      <w:r w:rsidRPr="00074EDD">
        <w:rPr>
          <w:rFonts w:hAnsi="Times New Roman" w:cs="Times New Roman"/>
          <w:kern w:val="22"/>
          <w:lang w:val="en-GB"/>
        </w:rPr>
        <w:t xml:space="preserve"> national ABS Project</w:t>
      </w:r>
    </w:p>
    <w:p w14:paraId="376E207C" w14:textId="3DB7110D" w:rsidR="00C67E94" w:rsidRPr="00074EDD" w:rsidRDefault="00C67E94" w:rsidP="00074EDD">
      <w:pPr>
        <w:keepNext/>
        <w:spacing w:before="120" w:after="120"/>
        <w:rPr>
          <w:rFonts w:hAnsi="Times New Roman" w:cs="Times New Roman"/>
          <w:i/>
          <w:kern w:val="22"/>
          <w:lang w:val="en-GB"/>
        </w:rPr>
      </w:pPr>
      <w:r w:rsidRPr="00074EDD">
        <w:rPr>
          <w:rFonts w:hAnsi="Times New Roman" w:cs="Times New Roman"/>
          <w:i/>
          <w:kern w:val="22"/>
          <w:lang w:val="en-GB"/>
        </w:rPr>
        <w:t>Western Europe and Others</w:t>
      </w:r>
    </w:p>
    <w:p w14:paraId="16E10154" w14:textId="3315FFB5" w:rsidR="00C67E94" w:rsidRPr="00074EDD" w:rsidRDefault="00C67E94" w:rsidP="00074EDD">
      <w:pPr>
        <w:spacing w:after="40"/>
        <w:rPr>
          <w:rFonts w:hAnsi="Times New Roman" w:cs="Times New Roman"/>
          <w:kern w:val="22"/>
          <w:lang w:val="en-GB"/>
        </w:rPr>
      </w:pPr>
      <w:r w:rsidRPr="008E49FA">
        <w:rPr>
          <w:rFonts w:hAnsi="Times New Roman" w:cs="Times New Roman"/>
          <w:kern w:val="22"/>
          <w:lang w:val="en-GB"/>
        </w:rPr>
        <w:t>European Union Commission</w:t>
      </w:r>
      <w:r w:rsidRPr="00074EDD">
        <w:rPr>
          <w:rFonts w:hAnsi="Times New Roman" w:cs="Times New Roman"/>
          <w:kern w:val="22"/>
          <w:lang w:val="en-GB"/>
        </w:rPr>
        <w:t xml:space="preserve"> – Merry </w:t>
      </w:r>
      <w:proofErr w:type="spellStart"/>
      <w:r w:rsidRPr="00074EDD">
        <w:rPr>
          <w:rFonts w:hAnsi="Times New Roman" w:cs="Times New Roman"/>
          <w:kern w:val="22"/>
          <w:lang w:val="en-GB"/>
        </w:rPr>
        <w:t>Ciacci</w:t>
      </w:r>
      <w:proofErr w:type="spellEnd"/>
      <w:r w:rsidRPr="00074EDD">
        <w:rPr>
          <w:rFonts w:hAnsi="Times New Roman" w:cs="Times New Roman"/>
          <w:kern w:val="22"/>
          <w:lang w:val="en-GB"/>
        </w:rPr>
        <w:t xml:space="preserve"> – Policy Officer and EU focal point for the Nagoya Protocol</w:t>
      </w:r>
    </w:p>
    <w:p w14:paraId="50FCA38B" w14:textId="6DFF9061" w:rsidR="00C67E94" w:rsidRPr="00074EDD" w:rsidRDefault="00C67E94" w:rsidP="00C67E94">
      <w:pPr>
        <w:rPr>
          <w:rFonts w:hAnsi="Times New Roman" w:cs="Times New Roman"/>
          <w:b/>
          <w:kern w:val="22"/>
          <w:lang w:val="en-GB"/>
        </w:rPr>
      </w:pPr>
      <w:r w:rsidRPr="008E49FA">
        <w:rPr>
          <w:rFonts w:hAnsi="Times New Roman" w:cs="Times New Roman"/>
          <w:kern w:val="22"/>
          <w:lang w:val="en-GB"/>
        </w:rPr>
        <w:t>Japan</w:t>
      </w:r>
      <w:r w:rsidRPr="00074EDD">
        <w:rPr>
          <w:rFonts w:hAnsi="Times New Roman" w:cs="Times New Roman"/>
          <w:b/>
          <w:kern w:val="22"/>
          <w:lang w:val="en-GB"/>
        </w:rPr>
        <w:t xml:space="preserve"> </w:t>
      </w:r>
      <w:r w:rsidRPr="00074EDD">
        <w:rPr>
          <w:rFonts w:hAnsi="Times New Roman" w:cs="Times New Roman"/>
          <w:kern w:val="22"/>
          <w:lang w:val="en-GB"/>
        </w:rPr>
        <w:t xml:space="preserve">– </w:t>
      </w:r>
      <w:proofErr w:type="spellStart"/>
      <w:r w:rsidRPr="00074EDD">
        <w:rPr>
          <w:rFonts w:hAnsi="Times New Roman" w:cs="Times New Roman"/>
          <w:kern w:val="22"/>
          <w:lang w:val="en-GB"/>
        </w:rPr>
        <w:t>Rie</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Funabiki-Seita</w:t>
      </w:r>
      <w:proofErr w:type="spellEnd"/>
      <w:r w:rsidRPr="00074EDD">
        <w:rPr>
          <w:rFonts w:hAnsi="Times New Roman" w:cs="Times New Roman"/>
          <w:kern w:val="22"/>
          <w:lang w:val="en-GB"/>
        </w:rPr>
        <w:t xml:space="preserve"> – Biological Resource </w:t>
      </w:r>
      <w:proofErr w:type="spellStart"/>
      <w:r w:rsidRPr="00074EDD">
        <w:rPr>
          <w:rFonts w:hAnsi="Times New Roman" w:cs="Times New Roman"/>
          <w:kern w:val="22"/>
          <w:lang w:val="en-GB"/>
        </w:rPr>
        <w:t>Center</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NBRC</w:t>
      </w:r>
      <w:proofErr w:type="spellEnd"/>
      <w:r w:rsidRPr="00074EDD">
        <w:rPr>
          <w:rFonts w:hAnsi="Times New Roman" w:cs="Times New Roman"/>
          <w:kern w:val="22"/>
          <w:lang w:val="en-GB"/>
        </w:rPr>
        <w:t>), National Institute of Technology and Evaluation (</w:t>
      </w:r>
      <w:proofErr w:type="spellStart"/>
      <w:r w:rsidRPr="00074EDD">
        <w:rPr>
          <w:rFonts w:hAnsi="Times New Roman" w:cs="Times New Roman"/>
          <w:kern w:val="22"/>
          <w:lang w:val="en-GB"/>
        </w:rPr>
        <w:t>NITE</w:t>
      </w:r>
      <w:proofErr w:type="spellEnd"/>
      <w:r w:rsidRPr="00074EDD">
        <w:rPr>
          <w:rFonts w:hAnsi="Times New Roman" w:cs="Times New Roman"/>
          <w:kern w:val="22"/>
          <w:lang w:val="en-GB"/>
        </w:rPr>
        <w:t xml:space="preserve">) </w:t>
      </w:r>
      <w:proofErr w:type="gramStart"/>
      <w:r w:rsidRPr="00074EDD">
        <w:rPr>
          <w:rFonts w:hAnsi="Times New Roman" w:cs="Times New Roman"/>
          <w:kern w:val="22"/>
          <w:lang w:val="en-GB"/>
        </w:rPr>
        <w:t>and also</w:t>
      </w:r>
      <w:proofErr w:type="gramEnd"/>
      <w:r w:rsidRPr="00074EDD">
        <w:rPr>
          <w:rFonts w:hAnsi="Times New Roman" w:cs="Times New Roman"/>
          <w:kern w:val="22"/>
          <w:lang w:val="en-GB"/>
        </w:rPr>
        <w:t xml:space="preserve"> some feedback from the Ministry of the Environment</w:t>
      </w:r>
    </w:p>
    <w:p w14:paraId="071AF5E6" w14:textId="0052B9FA" w:rsidR="00C67E94" w:rsidRPr="00074EDD" w:rsidRDefault="00C67E94" w:rsidP="00C67E94">
      <w:pPr>
        <w:spacing w:after="120"/>
        <w:rPr>
          <w:rFonts w:hAnsi="Times New Roman" w:cs="Times New Roman"/>
          <w:b/>
          <w:kern w:val="22"/>
          <w:lang w:val="en-GB"/>
        </w:rPr>
      </w:pPr>
      <w:r w:rsidRPr="00074EDD">
        <w:rPr>
          <w:rFonts w:hAnsi="Times New Roman" w:cs="Times New Roman"/>
          <w:b/>
          <w:kern w:val="22"/>
          <w:lang w:val="en-GB"/>
        </w:rPr>
        <w:t>Regional organizations</w:t>
      </w:r>
    </w:p>
    <w:p w14:paraId="30582956"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ASEAN (Association of Southeast Asian Countries Centre for Biodiversity) – Elpidio </w:t>
      </w:r>
      <w:proofErr w:type="spellStart"/>
      <w:r w:rsidRPr="00074EDD">
        <w:rPr>
          <w:rFonts w:hAnsi="Times New Roman" w:cs="Times New Roman"/>
          <w:kern w:val="22"/>
          <w:lang w:val="en-GB"/>
        </w:rPr>
        <w:t>Peria</w:t>
      </w:r>
      <w:proofErr w:type="spellEnd"/>
      <w:r w:rsidRPr="00074EDD">
        <w:rPr>
          <w:rFonts w:hAnsi="Times New Roman" w:cs="Times New Roman"/>
          <w:kern w:val="22"/>
          <w:lang w:val="en-GB"/>
        </w:rPr>
        <w:t xml:space="preserve"> – ABS Program Specialist</w:t>
      </w:r>
    </w:p>
    <w:p w14:paraId="4136853C"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COMIFAC</w:t>
      </w:r>
      <w:proofErr w:type="spellEnd"/>
      <w:r w:rsidRPr="00074EDD">
        <w:rPr>
          <w:rFonts w:hAnsi="Times New Roman" w:cs="Times New Roman"/>
          <w:kern w:val="22"/>
          <w:lang w:val="en-GB"/>
        </w:rPr>
        <w:t xml:space="preserve"> (Commission des </w:t>
      </w:r>
      <w:proofErr w:type="spellStart"/>
      <w:r w:rsidRPr="00074EDD">
        <w:rPr>
          <w:rFonts w:hAnsi="Times New Roman" w:cs="Times New Roman"/>
          <w:kern w:val="22"/>
          <w:lang w:val="en-GB"/>
        </w:rPr>
        <w:t>Forets</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d’Afrique</w:t>
      </w:r>
      <w:proofErr w:type="spellEnd"/>
      <w:r w:rsidRPr="00074EDD">
        <w:rPr>
          <w:rFonts w:hAnsi="Times New Roman" w:cs="Times New Roman"/>
          <w:kern w:val="22"/>
          <w:lang w:val="en-GB"/>
        </w:rPr>
        <w:t xml:space="preserve"> Centrale) – </w:t>
      </w:r>
      <w:proofErr w:type="spellStart"/>
      <w:r w:rsidRPr="00074EDD">
        <w:rPr>
          <w:rFonts w:hAnsi="Times New Roman" w:cs="Times New Roman"/>
          <w:kern w:val="22"/>
          <w:lang w:val="en-GB"/>
        </w:rPr>
        <w:t>Chouaibou</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Nchoutpouen</w:t>
      </w:r>
      <w:proofErr w:type="spellEnd"/>
      <w:r w:rsidRPr="00074EDD">
        <w:rPr>
          <w:rFonts w:hAnsi="Times New Roman" w:cs="Times New Roman"/>
          <w:kern w:val="22"/>
          <w:lang w:val="en-GB"/>
        </w:rPr>
        <w:t xml:space="preserve"> – Biodiversity and ABS Coordinator</w:t>
      </w:r>
    </w:p>
    <w:p w14:paraId="63A22317"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SPREP (Secretariat of the Pacific Regional Environment Programme) – </w:t>
      </w:r>
      <w:proofErr w:type="spellStart"/>
      <w:r w:rsidRPr="00074EDD">
        <w:rPr>
          <w:rFonts w:hAnsi="Times New Roman" w:cs="Times New Roman"/>
          <w:kern w:val="22"/>
          <w:lang w:val="en-GB"/>
        </w:rPr>
        <w:t>Ofa</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Kaisamy</w:t>
      </w:r>
      <w:proofErr w:type="spellEnd"/>
      <w:r w:rsidRPr="00074EDD">
        <w:rPr>
          <w:rFonts w:hAnsi="Times New Roman" w:cs="Times New Roman"/>
          <w:kern w:val="22"/>
          <w:lang w:val="en-GB"/>
        </w:rPr>
        <w:t xml:space="preserve"> – ABS Legal Adviser and Rahul Chand – ABS Capacity-Building Officer</w:t>
      </w:r>
    </w:p>
    <w:p w14:paraId="5E291075" w14:textId="00B54C1E" w:rsidR="00C67E94" w:rsidRPr="00074EDD" w:rsidRDefault="00C67E94" w:rsidP="00C67E94">
      <w:pPr>
        <w:spacing w:after="120"/>
        <w:rPr>
          <w:rFonts w:hAnsi="Times New Roman" w:cs="Times New Roman"/>
          <w:b/>
          <w:kern w:val="22"/>
          <w:lang w:val="en-GB"/>
        </w:rPr>
      </w:pPr>
      <w:r w:rsidRPr="00074EDD">
        <w:rPr>
          <w:rFonts w:hAnsi="Times New Roman" w:cs="Times New Roman"/>
          <w:b/>
          <w:kern w:val="22"/>
          <w:lang w:val="en-GB"/>
        </w:rPr>
        <w:t xml:space="preserve">Organizations representing </w:t>
      </w:r>
      <w:r w:rsidR="00EA1A2E" w:rsidRPr="00074EDD">
        <w:rPr>
          <w:rFonts w:hAnsi="Times New Roman" w:cs="Times New Roman"/>
          <w:b/>
          <w:kern w:val="22"/>
          <w:lang w:val="en-GB"/>
        </w:rPr>
        <w:t>indigenous peoples and local communities</w:t>
      </w:r>
    </w:p>
    <w:p w14:paraId="68692FF1"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 xml:space="preserve">Andes </w:t>
      </w:r>
      <w:proofErr w:type="spellStart"/>
      <w:r w:rsidRPr="00074EDD">
        <w:rPr>
          <w:rFonts w:hAnsi="Times New Roman" w:cs="Times New Roman"/>
          <w:kern w:val="22"/>
          <w:lang w:val="en-GB"/>
        </w:rPr>
        <w:t>Chinchasuyu</w:t>
      </w:r>
      <w:proofErr w:type="spellEnd"/>
      <w:r w:rsidRPr="00074EDD">
        <w:rPr>
          <w:rFonts w:hAnsi="Times New Roman" w:cs="Times New Roman"/>
          <w:kern w:val="22"/>
          <w:lang w:val="en-GB"/>
        </w:rPr>
        <w:t xml:space="preserve"> – Maria Yolanda Teran </w:t>
      </w:r>
      <w:proofErr w:type="spellStart"/>
      <w:r w:rsidRPr="00074EDD">
        <w:rPr>
          <w:rFonts w:hAnsi="Times New Roman" w:cs="Times New Roman"/>
          <w:kern w:val="22"/>
          <w:lang w:val="en-GB"/>
        </w:rPr>
        <w:t>Maigua</w:t>
      </w:r>
      <w:proofErr w:type="spellEnd"/>
      <w:r w:rsidRPr="00074EDD">
        <w:rPr>
          <w:rFonts w:hAnsi="Times New Roman" w:cs="Times New Roman"/>
          <w:kern w:val="22"/>
          <w:lang w:val="en-GB"/>
        </w:rPr>
        <w:t xml:space="preserve"> – Education and culture coordinator</w:t>
      </w:r>
    </w:p>
    <w:p w14:paraId="26612FC8" w14:textId="77777777"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Tebtebba</w:t>
      </w:r>
      <w:proofErr w:type="spellEnd"/>
      <w:r w:rsidRPr="00074EDD">
        <w:rPr>
          <w:rFonts w:hAnsi="Times New Roman" w:cs="Times New Roman"/>
          <w:kern w:val="22"/>
          <w:lang w:val="en-GB"/>
        </w:rPr>
        <w:t xml:space="preserve"> Foundation – Jennifer </w:t>
      </w:r>
      <w:proofErr w:type="spellStart"/>
      <w:r w:rsidRPr="00074EDD">
        <w:rPr>
          <w:rFonts w:hAnsi="Times New Roman" w:cs="Times New Roman"/>
          <w:kern w:val="22"/>
          <w:lang w:val="en-GB"/>
        </w:rPr>
        <w:t>Tauli</w:t>
      </w:r>
      <w:proofErr w:type="spellEnd"/>
      <w:r w:rsidRPr="00074EDD">
        <w:rPr>
          <w:rFonts w:hAnsi="Times New Roman" w:cs="Times New Roman"/>
          <w:kern w:val="22"/>
          <w:lang w:val="en-GB"/>
        </w:rPr>
        <w:t xml:space="preserve"> </w:t>
      </w:r>
      <w:proofErr w:type="spellStart"/>
      <w:r w:rsidRPr="00074EDD">
        <w:rPr>
          <w:rFonts w:hAnsi="Times New Roman" w:cs="Times New Roman"/>
          <w:kern w:val="22"/>
          <w:lang w:val="en-GB"/>
        </w:rPr>
        <w:t>Corpuz</w:t>
      </w:r>
      <w:proofErr w:type="spellEnd"/>
      <w:r w:rsidRPr="00074EDD">
        <w:rPr>
          <w:rFonts w:hAnsi="Times New Roman" w:cs="Times New Roman"/>
          <w:kern w:val="22"/>
          <w:lang w:val="en-GB"/>
        </w:rPr>
        <w:t xml:space="preserve"> – Program Coordinator</w:t>
      </w:r>
    </w:p>
    <w:p w14:paraId="7972CF77" w14:textId="4635D964" w:rsidR="00C67E94" w:rsidRPr="00074EDD" w:rsidRDefault="00C67E94" w:rsidP="00C67E94">
      <w:pPr>
        <w:spacing w:after="120"/>
        <w:rPr>
          <w:rFonts w:hAnsi="Times New Roman" w:cs="Times New Roman"/>
          <w:b/>
          <w:kern w:val="22"/>
          <w:lang w:val="en-GB"/>
        </w:rPr>
      </w:pPr>
      <w:r w:rsidRPr="00074EDD">
        <w:rPr>
          <w:rFonts w:hAnsi="Times New Roman" w:cs="Times New Roman"/>
          <w:b/>
          <w:kern w:val="22"/>
          <w:lang w:val="en-GB"/>
        </w:rPr>
        <w:t>Other organizations involved in capacity-building</w:t>
      </w:r>
    </w:p>
    <w:p w14:paraId="448DF0D5"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ABS Capacity Development Initiative – Andreas Drews – Founder, Management and Pacific General Management</w:t>
      </w:r>
    </w:p>
    <w:p w14:paraId="145CE4BD" w14:textId="5E352472" w:rsidR="00C67E94" w:rsidRPr="00074EDD" w:rsidRDefault="00C67E94" w:rsidP="00C67E94">
      <w:pPr>
        <w:spacing w:after="120"/>
        <w:rPr>
          <w:rFonts w:hAnsi="Times New Roman" w:cs="Times New Roman"/>
          <w:kern w:val="22"/>
          <w:lang w:val="en-GB"/>
        </w:rPr>
      </w:pPr>
      <w:proofErr w:type="spellStart"/>
      <w:r w:rsidRPr="00074EDD">
        <w:rPr>
          <w:rFonts w:hAnsi="Times New Roman" w:cs="Times New Roman"/>
          <w:kern w:val="22"/>
          <w:lang w:val="en-GB"/>
        </w:rPr>
        <w:t>GEF</w:t>
      </w:r>
      <w:proofErr w:type="spellEnd"/>
      <w:r w:rsidR="00835EC0" w:rsidRPr="00074EDD">
        <w:rPr>
          <w:rFonts w:hAnsi="Times New Roman" w:cs="Times New Roman"/>
          <w:kern w:val="22"/>
          <w:lang w:val="en-GB"/>
        </w:rPr>
        <w:t xml:space="preserve"> (Global Environment</w:t>
      </w:r>
      <w:r w:rsidRPr="00074EDD">
        <w:rPr>
          <w:rFonts w:hAnsi="Times New Roman" w:cs="Times New Roman"/>
          <w:kern w:val="22"/>
          <w:lang w:val="en-GB"/>
        </w:rPr>
        <w:t xml:space="preserve"> Facility) – Jaime </w:t>
      </w:r>
      <w:proofErr w:type="spellStart"/>
      <w:r w:rsidRPr="00074EDD">
        <w:rPr>
          <w:rFonts w:hAnsi="Times New Roman" w:cs="Times New Roman"/>
          <w:kern w:val="22"/>
          <w:lang w:val="en-GB"/>
        </w:rPr>
        <w:t>Cavelier</w:t>
      </w:r>
      <w:proofErr w:type="spellEnd"/>
      <w:r w:rsidRPr="00074EDD">
        <w:rPr>
          <w:rFonts w:hAnsi="Times New Roman" w:cs="Times New Roman"/>
          <w:kern w:val="22"/>
          <w:lang w:val="en-GB"/>
        </w:rPr>
        <w:t xml:space="preserve"> – Senior Biodiversity Specialist, Point Person for the Nagoya Protocol</w:t>
      </w:r>
    </w:p>
    <w:p w14:paraId="4ABFD378" w14:textId="1AE1A5E9" w:rsidR="00C67E94" w:rsidRPr="00074EDD" w:rsidRDefault="00C67E94" w:rsidP="00C67E94">
      <w:pPr>
        <w:spacing w:after="120"/>
        <w:rPr>
          <w:rFonts w:hAnsi="Times New Roman" w:cs="Times New Roman"/>
          <w:b/>
          <w:kern w:val="22"/>
          <w:lang w:val="en-GB"/>
        </w:rPr>
      </w:pPr>
      <w:r w:rsidRPr="00074EDD">
        <w:rPr>
          <w:rFonts w:hAnsi="Times New Roman" w:cs="Times New Roman"/>
          <w:kern w:val="22"/>
          <w:lang w:val="en-GB"/>
        </w:rPr>
        <w:t>IUCN (International Union for Conservation of Nature) – Sonia Peña –– Coordination of Global Biodiversity Policy</w:t>
      </w:r>
    </w:p>
    <w:p w14:paraId="3C206DE6"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UNDP (United Nations Development Programme) – Santiago Carrizosa – Global Coordinator</w:t>
      </w:r>
    </w:p>
    <w:p w14:paraId="4324D916" w14:textId="77777777" w:rsidR="00C67E94" w:rsidRPr="00074EDD" w:rsidRDefault="00C67E94" w:rsidP="00C67E94">
      <w:pPr>
        <w:spacing w:after="120"/>
        <w:rPr>
          <w:rFonts w:hAnsi="Times New Roman" w:cs="Times New Roman"/>
          <w:kern w:val="22"/>
          <w:lang w:val="en-GB"/>
        </w:rPr>
      </w:pPr>
      <w:r w:rsidRPr="00074EDD">
        <w:rPr>
          <w:rFonts w:hAnsi="Times New Roman" w:cs="Times New Roman"/>
          <w:kern w:val="22"/>
          <w:lang w:val="en-GB"/>
        </w:rPr>
        <w:t>UNEP</w:t>
      </w:r>
      <w:r w:rsidRPr="00074EDD">
        <w:rPr>
          <w:rFonts w:hAnsi="Times New Roman" w:cs="Times New Roman"/>
          <w:b/>
          <w:kern w:val="22"/>
          <w:lang w:val="en-GB"/>
        </w:rPr>
        <w:t xml:space="preserve"> </w:t>
      </w:r>
      <w:r w:rsidRPr="00074EDD">
        <w:rPr>
          <w:rFonts w:hAnsi="Times New Roman" w:cs="Times New Roman"/>
          <w:kern w:val="22"/>
          <w:lang w:val="en-GB"/>
        </w:rPr>
        <w:t xml:space="preserve">(United Nations Environment Programme) – Emmanuel </w:t>
      </w:r>
      <w:proofErr w:type="spellStart"/>
      <w:r w:rsidRPr="00074EDD">
        <w:rPr>
          <w:rFonts w:hAnsi="Times New Roman" w:cs="Times New Roman"/>
          <w:kern w:val="22"/>
          <w:lang w:val="en-GB"/>
        </w:rPr>
        <w:t>Adonsou</w:t>
      </w:r>
      <w:proofErr w:type="spellEnd"/>
      <w:r w:rsidRPr="00074EDD">
        <w:rPr>
          <w:rFonts w:hAnsi="Times New Roman" w:cs="Times New Roman"/>
          <w:kern w:val="22"/>
          <w:lang w:val="en-GB"/>
        </w:rPr>
        <w:t xml:space="preserve"> – ABS Programme Officer</w:t>
      </w:r>
    </w:p>
    <w:p w14:paraId="77A8F43C" w14:textId="77777777" w:rsidR="00C67E94" w:rsidRPr="00074EDD" w:rsidRDefault="00C67E94" w:rsidP="00C67E94">
      <w:pPr>
        <w:rPr>
          <w:rFonts w:eastAsia="Times New Roman" w:hAnsi="Times New Roman" w:cs="Times New Roman"/>
          <w:b/>
          <w:bCs/>
          <w:kern w:val="22"/>
          <w:lang w:val="en-GB" w:eastAsia="en-CA"/>
        </w:rPr>
      </w:pPr>
      <w:r w:rsidRPr="00074EDD">
        <w:rPr>
          <w:rFonts w:hAnsi="Times New Roman" w:cs="Times New Roman"/>
          <w:kern w:val="22"/>
          <w:lang w:val="en-GB"/>
        </w:rPr>
        <w:br w:type="page"/>
      </w:r>
    </w:p>
    <w:p w14:paraId="15E9D8C0" w14:textId="5E429697" w:rsidR="009B361C" w:rsidRPr="00074EDD" w:rsidRDefault="00C67E94" w:rsidP="00074EDD">
      <w:pPr>
        <w:pStyle w:val="Heading2"/>
        <w:tabs>
          <w:tab w:val="clear" w:pos="720"/>
        </w:tabs>
        <w:spacing w:before="0"/>
        <w:rPr>
          <w:b w:val="0"/>
          <w:i/>
          <w:kern w:val="22"/>
          <w:lang w:val="en-GB"/>
        </w:rPr>
      </w:pPr>
      <w:bookmarkStart w:id="48" w:name="_Toc20144931"/>
      <w:r w:rsidRPr="00074EDD">
        <w:rPr>
          <w:b w:val="0"/>
          <w:i/>
          <w:kern w:val="22"/>
          <w:lang w:val="en-GB"/>
        </w:rPr>
        <w:t>A</w:t>
      </w:r>
      <w:r w:rsidR="009B361C" w:rsidRPr="00074EDD">
        <w:rPr>
          <w:b w:val="0"/>
          <w:i/>
          <w:kern w:val="22"/>
          <w:lang w:val="en-GB"/>
        </w:rPr>
        <w:t>nnex</w:t>
      </w:r>
      <w:r w:rsidRPr="00074EDD">
        <w:rPr>
          <w:b w:val="0"/>
          <w:i/>
          <w:kern w:val="22"/>
          <w:lang w:val="en-GB"/>
        </w:rPr>
        <w:t xml:space="preserve"> IV</w:t>
      </w:r>
    </w:p>
    <w:p w14:paraId="706758BB" w14:textId="320ACDBB" w:rsidR="00C67E94" w:rsidRPr="00074EDD" w:rsidRDefault="00C67E94" w:rsidP="00074EDD">
      <w:pPr>
        <w:pStyle w:val="Heading1"/>
        <w:tabs>
          <w:tab w:val="clear" w:pos="720"/>
        </w:tabs>
        <w:spacing w:before="120" w:after="240"/>
        <w:rPr>
          <w:kern w:val="22"/>
          <w:lang w:val="en-GB"/>
        </w:rPr>
      </w:pPr>
      <w:r w:rsidRPr="00074EDD">
        <w:rPr>
          <w:kern w:val="22"/>
          <w:lang w:val="en-GB"/>
        </w:rPr>
        <w:t>Interview guide</w:t>
      </w:r>
      <w:bookmarkEnd w:id="48"/>
    </w:p>
    <w:p w14:paraId="47C3F7EB" w14:textId="77777777" w:rsidR="00C67E94" w:rsidRPr="00074EDD" w:rsidRDefault="00C67E94" w:rsidP="00C67E94">
      <w:pPr>
        <w:pBdr>
          <w:top w:val="single" w:sz="4" w:space="1" w:color="auto"/>
          <w:left w:val="single" w:sz="4" w:space="1" w:color="auto"/>
          <w:bottom w:val="single" w:sz="4" w:space="1" w:color="auto"/>
          <w:right w:val="single" w:sz="4" w:space="1" w:color="auto"/>
        </w:pBdr>
        <w:rPr>
          <w:rFonts w:hAnsi="Times New Roman" w:cs="Times New Roman"/>
          <w:b/>
          <w:kern w:val="22"/>
          <w:lang w:val="en-GB"/>
        </w:rPr>
      </w:pPr>
      <w:r w:rsidRPr="00074EDD">
        <w:rPr>
          <w:rFonts w:hAnsi="Times New Roman" w:cs="Times New Roman"/>
          <w:b/>
          <w:kern w:val="22"/>
          <w:lang w:val="en-GB"/>
        </w:rPr>
        <w:t>Purpose:</w:t>
      </w:r>
    </w:p>
    <w:p w14:paraId="440AC11F" w14:textId="77777777" w:rsidR="00C67E94" w:rsidRPr="00074EDD" w:rsidRDefault="00C67E94" w:rsidP="00C67E94">
      <w:pPr>
        <w:pStyle w:val="ListParagraph"/>
        <w:numPr>
          <w:ilvl w:val="0"/>
          <w:numId w:val="18"/>
        </w:numPr>
        <w:pBdr>
          <w:top w:val="single" w:sz="4" w:space="1" w:color="auto"/>
          <w:left w:val="single" w:sz="4" w:space="1" w:color="auto"/>
          <w:bottom w:val="single" w:sz="4" w:space="1" w:color="auto"/>
          <w:right w:val="single" w:sz="4" w:space="1" w:color="auto"/>
          <w:between w:val="none" w:sz="0" w:space="0" w:color="auto"/>
          <w:bar w:val="none" w:sz="0" w:color="auto"/>
        </w:pBdr>
        <w:spacing w:after="160" w:line="259" w:lineRule="auto"/>
        <w:contextualSpacing/>
        <w:jc w:val="left"/>
        <w:rPr>
          <w:rFonts w:hAnsi="Times New Roman" w:cs="Times New Roman"/>
          <w:kern w:val="22"/>
          <w:lang w:val="en-GB"/>
        </w:rPr>
      </w:pPr>
      <w:r w:rsidRPr="00074EDD">
        <w:rPr>
          <w:rFonts w:hAnsi="Times New Roman" w:cs="Times New Roman"/>
          <w:kern w:val="22"/>
          <w:lang w:val="en-GB"/>
        </w:rPr>
        <w:t>Review the relevance and effectiveness of the strategic framework in guiding and facilitating capacity-building efforts while fostering coordination and cooperation in the short and medium term.</w:t>
      </w:r>
    </w:p>
    <w:p w14:paraId="6B9F986D" w14:textId="638340A5" w:rsidR="00C67E94" w:rsidRPr="00074EDD" w:rsidRDefault="00C67E94" w:rsidP="00C67E94">
      <w:pPr>
        <w:pStyle w:val="ListParagraph"/>
        <w:numPr>
          <w:ilvl w:val="0"/>
          <w:numId w:val="18"/>
        </w:numPr>
        <w:pBdr>
          <w:top w:val="single" w:sz="4" w:space="1" w:color="auto"/>
          <w:left w:val="single" w:sz="4" w:space="1" w:color="auto"/>
          <w:bottom w:val="single" w:sz="4" w:space="1" w:color="auto"/>
          <w:right w:val="single" w:sz="4" w:space="1" w:color="auto"/>
          <w:between w:val="none" w:sz="0" w:space="0" w:color="auto"/>
          <w:bar w:val="none" w:sz="0" w:color="auto"/>
        </w:pBdr>
        <w:spacing w:after="160" w:line="259" w:lineRule="auto"/>
        <w:contextualSpacing/>
        <w:jc w:val="left"/>
        <w:rPr>
          <w:rFonts w:hAnsi="Times New Roman" w:cs="Times New Roman"/>
          <w:kern w:val="22"/>
          <w:lang w:val="en-GB"/>
        </w:rPr>
      </w:pPr>
      <w:r w:rsidRPr="00074EDD">
        <w:rPr>
          <w:rFonts w:hAnsi="Times New Roman" w:cs="Times New Roman"/>
          <w:kern w:val="22"/>
          <w:lang w:val="en-GB"/>
        </w:rPr>
        <w:t>Identify recommendations for improving the Framework that can also be used for the preparation of the long</w:t>
      </w:r>
      <w:r w:rsidR="009B361C" w:rsidRPr="00074EDD">
        <w:rPr>
          <w:rFonts w:hAnsi="Times New Roman" w:cs="Times New Roman"/>
          <w:kern w:val="22"/>
          <w:lang w:val="en-GB"/>
        </w:rPr>
        <w:noBreakHyphen/>
      </w:r>
      <w:r w:rsidRPr="00074EDD">
        <w:rPr>
          <w:rFonts w:hAnsi="Times New Roman" w:cs="Times New Roman"/>
          <w:kern w:val="22"/>
          <w:lang w:val="en-GB"/>
        </w:rPr>
        <w:t>term strategic framework for capacity-building and development beyond 2020.</w:t>
      </w:r>
    </w:p>
    <w:p w14:paraId="64A78974" w14:textId="77777777" w:rsidR="00C67E94" w:rsidRPr="00074EDD" w:rsidRDefault="00C67E94" w:rsidP="00C67E94">
      <w:pPr>
        <w:rPr>
          <w:rFonts w:hAnsi="Times New Roman" w:cs="Times New Roman"/>
          <w:b/>
          <w:kern w:val="22"/>
          <w:lang w:val="en-GB"/>
        </w:rPr>
      </w:pPr>
    </w:p>
    <w:p w14:paraId="0A510AB9" w14:textId="3D53DF3F" w:rsidR="00C67E94" w:rsidRPr="00074EDD" w:rsidRDefault="00C67E94" w:rsidP="00074EDD">
      <w:pPr>
        <w:pStyle w:val="ListParagraph"/>
        <w:keepNex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14" w:hanging="357"/>
        <w:contextualSpacing/>
        <w:jc w:val="center"/>
        <w:rPr>
          <w:rFonts w:hAnsi="Times New Roman" w:cs="Times New Roman"/>
          <w:b/>
          <w:kern w:val="22"/>
          <w:lang w:val="en-GB"/>
        </w:rPr>
      </w:pPr>
      <w:r w:rsidRPr="00074EDD">
        <w:rPr>
          <w:rFonts w:hAnsi="Times New Roman" w:cs="Times New Roman"/>
          <w:b/>
          <w:kern w:val="22"/>
          <w:lang w:val="en-GB"/>
        </w:rPr>
        <w:t xml:space="preserve">Use of the </w:t>
      </w:r>
      <w:r w:rsidR="00A75B87">
        <w:rPr>
          <w:rFonts w:hAnsi="Times New Roman" w:cs="Times New Roman"/>
          <w:b/>
          <w:kern w:val="22"/>
          <w:lang w:val="en-GB"/>
        </w:rPr>
        <w:t>f</w:t>
      </w:r>
      <w:r w:rsidRPr="00074EDD">
        <w:rPr>
          <w:rFonts w:hAnsi="Times New Roman" w:cs="Times New Roman"/>
          <w:b/>
          <w:kern w:val="22"/>
          <w:lang w:val="en-GB"/>
        </w:rPr>
        <w:t>ramework in guiding ABS capacity-building</w:t>
      </w:r>
    </w:p>
    <w:p w14:paraId="62151E0B" w14:textId="324DC62D" w:rsidR="00C67E94" w:rsidRPr="00074EDD" w:rsidRDefault="00C67E94" w:rsidP="00074EDD">
      <w:pPr>
        <w:spacing w:after="120"/>
        <w:rPr>
          <w:rFonts w:hAnsi="Times New Roman" w:cs="Times New Roman"/>
          <w:i/>
          <w:kern w:val="22"/>
          <w:lang w:val="en-GB"/>
        </w:rPr>
      </w:pPr>
      <w:r w:rsidRPr="00074EDD">
        <w:rPr>
          <w:rFonts w:hAnsi="Times New Roman" w:cs="Times New Roman"/>
          <w:i/>
          <w:kern w:val="22"/>
          <w:lang w:val="en-GB"/>
        </w:rPr>
        <w:t xml:space="preserve">Objective: </w:t>
      </w:r>
      <w:r w:rsidR="003B0FF0">
        <w:rPr>
          <w:rFonts w:hAnsi="Times New Roman" w:cs="Times New Roman"/>
          <w:i/>
          <w:kern w:val="22"/>
          <w:lang w:val="en-GB"/>
        </w:rPr>
        <w:t xml:space="preserve">to </w:t>
      </w:r>
      <w:r w:rsidRPr="00074EDD">
        <w:rPr>
          <w:rFonts w:hAnsi="Times New Roman" w:cs="Times New Roman"/>
          <w:i/>
          <w:kern w:val="22"/>
          <w:lang w:val="en-GB"/>
        </w:rPr>
        <w:t xml:space="preserve">understand how the </w:t>
      </w:r>
      <w:r w:rsidR="00A75B87">
        <w:rPr>
          <w:rFonts w:hAnsi="Times New Roman" w:cs="Times New Roman"/>
          <w:i/>
          <w:kern w:val="22"/>
          <w:lang w:val="en-GB"/>
        </w:rPr>
        <w:t>f</w:t>
      </w:r>
      <w:r w:rsidRPr="00074EDD">
        <w:rPr>
          <w:rFonts w:hAnsi="Times New Roman" w:cs="Times New Roman"/>
          <w:i/>
          <w:kern w:val="22"/>
          <w:lang w:val="en-GB"/>
        </w:rPr>
        <w:t>ramework has been used in guiding capacity-building initiatives and projects at the international, regional and national levels</w:t>
      </w:r>
    </w:p>
    <w:p w14:paraId="5F2E66BC" w14:textId="328BE1D9" w:rsidR="00C67E94" w:rsidRPr="00074EDD" w:rsidRDefault="00C67E94" w:rsidP="00C67E94">
      <w:pPr>
        <w:rPr>
          <w:rFonts w:hAnsi="Times New Roman" w:cs="Times New Roman"/>
          <w:kern w:val="22"/>
          <w:lang w:val="en-GB"/>
        </w:rPr>
      </w:pPr>
      <w:r w:rsidRPr="00074EDD">
        <w:rPr>
          <w:rFonts w:hAnsi="Times New Roman" w:cs="Times New Roman"/>
          <w:kern w:val="22"/>
          <w:lang w:val="en-GB"/>
        </w:rPr>
        <w:t xml:space="preserve">1.0 How have you used the </w:t>
      </w:r>
      <w:r w:rsidR="003B0FF0">
        <w:rPr>
          <w:rFonts w:hAnsi="Times New Roman" w:cs="Times New Roman"/>
          <w:kern w:val="22"/>
          <w:lang w:val="en-GB"/>
        </w:rPr>
        <w:t>f</w:t>
      </w:r>
      <w:r w:rsidRPr="00074EDD">
        <w:rPr>
          <w:rFonts w:hAnsi="Times New Roman" w:cs="Times New Roman"/>
          <w:kern w:val="22"/>
          <w:lang w:val="en-GB"/>
        </w:rPr>
        <w:t>ramework in your organization/country to guide capacity-building on access and benefit</w:t>
      </w:r>
      <w:r w:rsidR="009B361C" w:rsidRPr="00074EDD">
        <w:rPr>
          <w:rFonts w:hAnsi="Times New Roman" w:cs="Times New Roman"/>
          <w:kern w:val="22"/>
          <w:lang w:val="en-GB"/>
        </w:rPr>
        <w:noBreakHyphen/>
      </w:r>
      <w:r w:rsidRPr="00074EDD">
        <w:rPr>
          <w:rFonts w:hAnsi="Times New Roman" w:cs="Times New Roman"/>
          <w:kern w:val="22"/>
          <w:lang w:val="en-GB"/>
        </w:rPr>
        <w:t>sharing?</w:t>
      </w:r>
    </w:p>
    <w:p w14:paraId="122812DE" w14:textId="7F04E3CE" w:rsidR="00C67E94" w:rsidRPr="00074EDD" w:rsidRDefault="00C67E94" w:rsidP="00C67E94">
      <w:pPr>
        <w:spacing w:before="240"/>
        <w:rPr>
          <w:rFonts w:hAnsi="Times New Roman" w:cs="Times New Roman"/>
          <w:kern w:val="22"/>
          <w:lang w:val="en-GB"/>
        </w:rPr>
      </w:pPr>
      <w:r w:rsidRPr="00074EDD">
        <w:rPr>
          <w:rFonts w:hAnsi="Times New Roman" w:cs="Times New Roman"/>
          <w:kern w:val="22"/>
          <w:lang w:val="en-GB"/>
        </w:rPr>
        <w:t>1.1 Have you used appendix I or II that outline measures and practical activities in the design of capacity-building projects or program</w:t>
      </w:r>
      <w:r w:rsidR="009B361C" w:rsidRPr="00074EDD">
        <w:rPr>
          <w:rFonts w:hAnsi="Times New Roman" w:cs="Times New Roman"/>
          <w:kern w:val="22"/>
          <w:lang w:val="en-GB"/>
        </w:rPr>
        <w:t>me</w:t>
      </w:r>
      <w:r w:rsidRPr="00074EDD">
        <w:rPr>
          <w:rFonts w:hAnsi="Times New Roman" w:cs="Times New Roman"/>
          <w:kern w:val="22"/>
          <w:lang w:val="en-GB"/>
        </w:rPr>
        <w:t>s?</w:t>
      </w:r>
    </w:p>
    <w:p w14:paraId="26687696" w14:textId="3B640E7C" w:rsidR="00C67E94" w:rsidRPr="00074EDD" w:rsidRDefault="00C67E94" w:rsidP="00C67E94">
      <w:pPr>
        <w:spacing w:before="240"/>
        <w:rPr>
          <w:rFonts w:hAnsi="Times New Roman" w:cs="Times New Roman"/>
          <w:kern w:val="22"/>
          <w:lang w:val="en-GB"/>
        </w:rPr>
      </w:pPr>
      <w:r w:rsidRPr="00074EDD">
        <w:rPr>
          <w:rFonts w:hAnsi="Times New Roman" w:cs="Times New Roman"/>
          <w:kern w:val="22"/>
          <w:lang w:val="en-GB"/>
        </w:rPr>
        <w:t xml:space="preserve">1.2 In your opinion what are the strengths of the </w:t>
      </w:r>
      <w:r w:rsidR="003B0FF0">
        <w:rPr>
          <w:rFonts w:hAnsi="Times New Roman" w:cs="Times New Roman"/>
          <w:kern w:val="22"/>
          <w:lang w:val="en-GB"/>
        </w:rPr>
        <w:t>f</w:t>
      </w:r>
      <w:r w:rsidRPr="00074EDD">
        <w:rPr>
          <w:rFonts w:hAnsi="Times New Roman" w:cs="Times New Roman"/>
          <w:kern w:val="22"/>
          <w:lang w:val="en-GB"/>
        </w:rPr>
        <w:t>ramework?</w:t>
      </w:r>
    </w:p>
    <w:p w14:paraId="109A2B37" w14:textId="088C7DEC" w:rsidR="00C67E94" w:rsidRPr="00074EDD" w:rsidRDefault="00C67E94" w:rsidP="00C67E94">
      <w:pPr>
        <w:spacing w:before="240"/>
        <w:rPr>
          <w:rFonts w:hAnsi="Times New Roman" w:cs="Times New Roman"/>
          <w:kern w:val="22"/>
          <w:lang w:val="en-GB"/>
        </w:rPr>
      </w:pPr>
      <w:r w:rsidRPr="00074EDD">
        <w:rPr>
          <w:rFonts w:hAnsi="Times New Roman" w:cs="Times New Roman"/>
          <w:kern w:val="22"/>
          <w:lang w:val="en-GB"/>
        </w:rPr>
        <w:t xml:space="preserve">1.3 What are the weaknesses of the </w:t>
      </w:r>
      <w:r w:rsidR="003B0FF0">
        <w:rPr>
          <w:rFonts w:hAnsi="Times New Roman" w:cs="Times New Roman"/>
          <w:kern w:val="22"/>
          <w:lang w:val="en-GB"/>
        </w:rPr>
        <w:t>f</w:t>
      </w:r>
      <w:r w:rsidRPr="00074EDD">
        <w:rPr>
          <w:rFonts w:hAnsi="Times New Roman" w:cs="Times New Roman"/>
          <w:kern w:val="22"/>
          <w:lang w:val="en-GB"/>
        </w:rPr>
        <w:t>ramework?</w:t>
      </w:r>
    </w:p>
    <w:p w14:paraId="00588701" w14:textId="10C7762B" w:rsidR="00C67E94" w:rsidRPr="00074EDD" w:rsidRDefault="00C67E94" w:rsidP="00074EDD">
      <w:pPr>
        <w:pStyle w:val="ListParagraph"/>
        <w:keepNex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hanging="357"/>
        <w:jc w:val="center"/>
        <w:rPr>
          <w:rFonts w:hAnsi="Times New Roman" w:cs="Times New Roman"/>
          <w:b/>
          <w:kern w:val="22"/>
          <w:lang w:val="en-GB"/>
        </w:rPr>
      </w:pPr>
      <w:r w:rsidRPr="00074EDD">
        <w:rPr>
          <w:rFonts w:hAnsi="Times New Roman" w:cs="Times New Roman"/>
          <w:b/>
          <w:kern w:val="22"/>
          <w:lang w:val="en-GB"/>
        </w:rPr>
        <w:t>Relevance of the elements</w:t>
      </w:r>
      <w:r w:rsidR="003B0FF0" w:rsidRPr="003B0FF0">
        <w:rPr>
          <w:rFonts w:hAnsi="Times New Roman" w:cs="Times New Roman"/>
          <w:b/>
          <w:kern w:val="22"/>
          <w:lang w:val="en-GB"/>
        </w:rPr>
        <w:t xml:space="preserve"> </w:t>
      </w:r>
      <w:r w:rsidR="003B0FF0">
        <w:rPr>
          <w:rFonts w:hAnsi="Times New Roman" w:cs="Times New Roman"/>
          <w:b/>
          <w:kern w:val="22"/>
          <w:lang w:val="en-GB"/>
        </w:rPr>
        <w:t xml:space="preserve">of the </w:t>
      </w:r>
      <w:r w:rsidR="003B0FF0" w:rsidRPr="000C4C0C">
        <w:rPr>
          <w:rFonts w:hAnsi="Times New Roman" w:cs="Times New Roman"/>
          <w:b/>
          <w:kern w:val="22"/>
          <w:lang w:val="en-GB"/>
        </w:rPr>
        <w:t>strategic framework</w:t>
      </w:r>
    </w:p>
    <w:p w14:paraId="5F3FDBFF" w14:textId="4F0D0246" w:rsidR="00C67E94" w:rsidRPr="00074EDD" w:rsidRDefault="00C67E94" w:rsidP="00074EDD">
      <w:pPr>
        <w:spacing w:after="120"/>
        <w:rPr>
          <w:rFonts w:hAnsi="Times New Roman" w:cs="Times New Roman"/>
          <w:kern w:val="22"/>
          <w:lang w:val="en-GB"/>
        </w:rPr>
      </w:pPr>
      <w:r w:rsidRPr="00074EDD">
        <w:rPr>
          <w:rFonts w:hAnsi="Times New Roman" w:cs="Times New Roman"/>
          <w:i/>
          <w:kern w:val="22"/>
          <w:lang w:val="en-GB"/>
        </w:rPr>
        <w:t xml:space="preserve">Objective: </w:t>
      </w:r>
      <w:r w:rsidR="005359B3" w:rsidRPr="00074EDD">
        <w:rPr>
          <w:rFonts w:hAnsi="Times New Roman" w:cs="Times New Roman"/>
          <w:i/>
          <w:kern w:val="22"/>
          <w:lang w:val="en-GB"/>
        </w:rPr>
        <w:t xml:space="preserve">to </w:t>
      </w:r>
      <w:r w:rsidRPr="00074EDD">
        <w:rPr>
          <w:rFonts w:hAnsi="Times New Roman" w:cs="Times New Roman"/>
          <w:i/>
          <w:kern w:val="22"/>
          <w:lang w:val="en-GB"/>
        </w:rPr>
        <w:t>determine whether the elements of the strategic framework (i.e. key areas, objectives, proposed activities) are still relevant</w:t>
      </w:r>
    </w:p>
    <w:p w14:paraId="2FE7AD0A" w14:textId="411D092D"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2.0 Are the objectives of the strategic framework still valid?</w:t>
      </w:r>
    </w:p>
    <w:p w14:paraId="65E633F8" w14:textId="11F5E3B5"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 xml:space="preserve">2. 1 Are the key areas for capacity-building still relevant to the needs and priorities of Parties and </w:t>
      </w:r>
      <w:r w:rsidR="009B361C" w:rsidRPr="00074EDD">
        <w:rPr>
          <w:rFonts w:hAnsi="Times New Roman" w:cs="Times New Roman"/>
          <w:kern w:val="22"/>
          <w:lang w:val="en-GB"/>
        </w:rPr>
        <w:t>G</w:t>
      </w:r>
      <w:r w:rsidRPr="00074EDD">
        <w:rPr>
          <w:rFonts w:hAnsi="Times New Roman" w:cs="Times New Roman"/>
          <w:kern w:val="22"/>
          <w:lang w:val="en-GB"/>
        </w:rPr>
        <w:t>overnments?</w:t>
      </w:r>
    </w:p>
    <w:p w14:paraId="4B649B0B" w14:textId="77777777"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 xml:space="preserve">2.2 Is appendix I with the overview of measures requiring capacity-building still relevant? </w:t>
      </w:r>
    </w:p>
    <w:p w14:paraId="32CC0405" w14:textId="212D60DC"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2.3 Are there any new emerging capacity-building needs that should be addressed in the context of the post-2020 agenda?</w:t>
      </w:r>
    </w:p>
    <w:p w14:paraId="57C305DD" w14:textId="77777777" w:rsidR="00C67E94" w:rsidRPr="00074EDD" w:rsidRDefault="00C67E94" w:rsidP="00074EDD">
      <w:pPr>
        <w:pStyle w:val="ListParagraph"/>
        <w:keepNex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hanging="357"/>
        <w:jc w:val="center"/>
        <w:rPr>
          <w:rFonts w:hAnsi="Times New Roman" w:cs="Times New Roman"/>
          <w:b/>
          <w:kern w:val="22"/>
          <w:lang w:val="en-GB"/>
        </w:rPr>
      </w:pPr>
      <w:r w:rsidRPr="00074EDD">
        <w:rPr>
          <w:rFonts w:hAnsi="Times New Roman" w:cs="Times New Roman"/>
          <w:b/>
          <w:kern w:val="22"/>
          <w:lang w:val="en-GB"/>
        </w:rPr>
        <w:t>Effectiveness</w:t>
      </w:r>
    </w:p>
    <w:p w14:paraId="6FC4C526" w14:textId="64E9A40C" w:rsidR="00C67E94" w:rsidRPr="00074EDD" w:rsidRDefault="00C67E94" w:rsidP="00074EDD">
      <w:pPr>
        <w:spacing w:after="120"/>
        <w:rPr>
          <w:rFonts w:hAnsi="Times New Roman" w:cs="Times New Roman"/>
          <w:i/>
          <w:kern w:val="22"/>
          <w:lang w:val="en-GB"/>
        </w:rPr>
      </w:pPr>
      <w:r w:rsidRPr="00074EDD">
        <w:rPr>
          <w:rFonts w:hAnsi="Times New Roman" w:cs="Times New Roman"/>
          <w:i/>
          <w:kern w:val="22"/>
          <w:lang w:val="en-GB"/>
        </w:rPr>
        <w:t xml:space="preserve">Objective: </w:t>
      </w:r>
      <w:r w:rsidR="005359B3" w:rsidRPr="00074EDD">
        <w:rPr>
          <w:rFonts w:hAnsi="Times New Roman" w:cs="Times New Roman"/>
          <w:i/>
          <w:kern w:val="22"/>
          <w:lang w:val="en-GB"/>
        </w:rPr>
        <w:t xml:space="preserve">to </w:t>
      </w:r>
      <w:r w:rsidRPr="00074EDD">
        <w:rPr>
          <w:rFonts w:hAnsi="Times New Roman" w:cs="Times New Roman"/>
          <w:i/>
          <w:kern w:val="22"/>
          <w:lang w:val="en-GB"/>
        </w:rPr>
        <w:t>determine the extent to which the strategic framework has been effective in fostering a systematic, coherent and coordinated approach to capacity-building and development</w:t>
      </w:r>
    </w:p>
    <w:p w14:paraId="6ACC4926" w14:textId="77777777"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3.1 Has the strategic framework been effective in fostering a systematic, coherent and coordinated approach to capacity-building and development?</w:t>
      </w:r>
    </w:p>
    <w:p w14:paraId="3A1F2ADF" w14:textId="77777777"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3.2 Have you used the strategic framework in leveraging support for capacity-building activities in relation to the Nagoya Protocol?</w:t>
      </w:r>
    </w:p>
    <w:p w14:paraId="58BC6E6C" w14:textId="77777777"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3.3 What have been the most useful mechanisms to facilitate coordination of the implementation of the strategic framework and how have they been useful?</w:t>
      </w:r>
    </w:p>
    <w:p w14:paraId="226487AF" w14:textId="72474F2D"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 xml:space="preserve">3.4 To what extent was the strategic framework </w:t>
      </w:r>
      <w:proofErr w:type="gramStart"/>
      <w:r w:rsidRPr="00074EDD">
        <w:rPr>
          <w:rFonts w:hAnsi="Times New Roman" w:cs="Times New Roman"/>
          <w:kern w:val="22"/>
          <w:lang w:val="en-GB"/>
        </w:rPr>
        <w:t>taken into account</w:t>
      </w:r>
      <w:proofErr w:type="gramEnd"/>
      <w:r w:rsidRPr="00074EDD">
        <w:rPr>
          <w:rFonts w:hAnsi="Times New Roman" w:cs="Times New Roman"/>
          <w:kern w:val="22"/>
          <w:lang w:val="en-GB"/>
        </w:rPr>
        <w:t xml:space="preserve"> by eligible countries in the design of their ABS capacity-building projects submitted to the Global Environment Facility?</w:t>
      </w:r>
    </w:p>
    <w:p w14:paraId="05B60BC3" w14:textId="34B563FD" w:rsidR="00C67E94" w:rsidRPr="00074EDD" w:rsidRDefault="00C67E94" w:rsidP="00074EDD">
      <w:pPr>
        <w:pStyle w:val="ListParagraph"/>
        <w:keepNex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hanging="357"/>
        <w:jc w:val="center"/>
        <w:rPr>
          <w:rFonts w:hAnsi="Times New Roman" w:cs="Times New Roman"/>
          <w:b/>
          <w:kern w:val="22"/>
          <w:lang w:val="en-GB"/>
        </w:rPr>
      </w:pPr>
      <w:r w:rsidRPr="00074EDD">
        <w:rPr>
          <w:rFonts w:hAnsi="Times New Roman" w:cs="Times New Roman"/>
          <w:b/>
          <w:kern w:val="22"/>
          <w:lang w:val="en-GB"/>
        </w:rPr>
        <w:t xml:space="preserve">Role of the </w:t>
      </w:r>
      <w:r w:rsidR="009B361C" w:rsidRPr="00074EDD">
        <w:rPr>
          <w:rFonts w:hAnsi="Times New Roman" w:cs="Times New Roman"/>
          <w:b/>
          <w:kern w:val="22"/>
          <w:lang w:val="en-GB"/>
        </w:rPr>
        <w:t>Secretariat of the Convention on Biological Diversity</w:t>
      </w:r>
    </w:p>
    <w:p w14:paraId="33EDDA62" w14:textId="2E8FAF1D" w:rsidR="00C67E94" w:rsidRPr="00074EDD" w:rsidRDefault="00C67E94" w:rsidP="00074EDD">
      <w:pPr>
        <w:spacing w:after="120"/>
        <w:rPr>
          <w:rFonts w:hAnsi="Times New Roman" w:cs="Times New Roman"/>
          <w:i/>
          <w:kern w:val="22"/>
          <w:lang w:val="en-GB"/>
        </w:rPr>
      </w:pPr>
      <w:r w:rsidRPr="00074EDD">
        <w:rPr>
          <w:rFonts w:hAnsi="Times New Roman" w:cs="Times New Roman"/>
          <w:i/>
          <w:kern w:val="22"/>
          <w:lang w:val="en-GB"/>
        </w:rPr>
        <w:t xml:space="preserve">Objective: </w:t>
      </w:r>
      <w:r w:rsidR="005359B3" w:rsidRPr="00074EDD">
        <w:rPr>
          <w:rFonts w:hAnsi="Times New Roman" w:cs="Times New Roman"/>
          <w:i/>
          <w:kern w:val="22"/>
          <w:lang w:val="en-GB"/>
        </w:rPr>
        <w:t xml:space="preserve">to </w:t>
      </w:r>
      <w:r w:rsidRPr="00074EDD">
        <w:rPr>
          <w:rFonts w:hAnsi="Times New Roman" w:cs="Times New Roman"/>
          <w:i/>
          <w:kern w:val="22"/>
          <w:lang w:val="en-GB"/>
        </w:rPr>
        <w:t xml:space="preserve">determine the extent to which </w:t>
      </w:r>
      <w:proofErr w:type="spellStart"/>
      <w:r w:rsidRPr="00074EDD">
        <w:rPr>
          <w:rFonts w:hAnsi="Times New Roman" w:cs="Times New Roman"/>
          <w:i/>
          <w:kern w:val="22"/>
          <w:lang w:val="en-GB"/>
        </w:rPr>
        <w:t>SCBD</w:t>
      </w:r>
      <w:proofErr w:type="spellEnd"/>
      <w:r w:rsidRPr="00074EDD">
        <w:rPr>
          <w:rFonts w:hAnsi="Times New Roman" w:cs="Times New Roman"/>
          <w:i/>
          <w:kern w:val="22"/>
          <w:lang w:val="en-GB"/>
        </w:rPr>
        <w:t xml:space="preserve"> has been effective in its role of promoting and coordinating the implementation of the framework.</w:t>
      </w:r>
    </w:p>
    <w:p w14:paraId="46DFB153" w14:textId="40840136" w:rsidR="00C67E94" w:rsidRPr="00074EDD" w:rsidRDefault="00C67E94" w:rsidP="00C67E94">
      <w:pPr>
        <w:rPr>
          <w:rFonts w:hAnsi="Times New Roman" w:cs="Times New Roman"/>
          <w:kern w:val="22"/>
          <w:lang w:val="en-GB"/>
        </w:rPr>
      </w:pPr>
      <w:r w:rsidRPr="00074EDD">
        <w:rPr>
          <w:rFonts w:hAnsi="Times New Roman" w:cs="Times New Roman"/>
          <w:kern w:val="22"/>
          <w:lang w:val="en-GB"/>
        </w:rPr>
        <w:t xml:space="preserve">According to the </w:t>
      </w:r>
      <w:r w:rsidR="005359B3">
        <w:rPr>
          <w:rFonts w:hAnsi="Times New Roman" w:cs="Times New Roman"/>
          <w:kern w:val="22"/>
          <w:lang w:val="en-GB"/>
        </w:rPr>
        <w:t>s</w:t>
      </w:r>
      <w:r w:rsidRPr="00074EDD">
        <w:rPr>
          <w:rFonts w:hAnsi="Times New Roman" w:cs="Times New Roman"/>
          <w:kern w:val="22"/>
          <w:lang w:val="en-GB"/>
        </w:rPr>
        <w:t xml:space="preserve">trategic </w:t>
      </w:r>
      <w:r w:rsidR="005359B3">
        <w:rPr>
          <w:rFonts w:hAnsi="Times New Roman" w:cs="Times New Roman"/>
          <w:kern w:val="22"/>
          <w:lang w:val="en-GB"/>
        </w:rPr>
        <w:t>f</w:t>
      </w:r>
      <w:r w:rsidRPr="00074EDD">
        <w:rPr>
          <w:rFonts w:hAnsi="Times New Roman" w:cs="Times New Roman"/>
          <w:kern w:val="22"/>
          <w:lang w:val="en-GB"/>
        </w:rPr>
        <w:t xml:space="preserve">ramework, the role of </w:t>
      </w:r>
      <w:proofErr w:type="spellStart"/>
      <w:r w:rsidRPr="00074EDD">
        <w:rPr>
          <w:rFonts w:hAnsi="Times New Roman" w:cs="Times New Roman"/>
          <w:kern w:val="22"/>
          <w:lang w:val="en-GB"/>
        </w:rPr>
        <w:t>SCBD</w:t>
      </w:r>
      <w:proofErr w:type="spellEnd"/>
      <w:r w:rsidRPr="00074EDD">
        <w:rPr>
          <w:rFonts w:hAnsi="Times New Roman" w:cs="Times New Roman"/>
          <w:kern w:val="22"/>
          <w:lang w:val="en-GB"/>
        </w:rPr>
        <w:t xml:space="preserve"> is to promote and coordinate the implementation of the strategic framework by, inter-alia, collecting and providing information through the ABS Clearing-House and facilitating activities at the regional and international levels (see section 4.2 on Roles and responsibilities).</w:t>
      </w:r>
    </w:p>
    <w:p w14:paraId="0EA2A12F" w14:textId="232F58E0"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 xml:space="preserve">3.6 In your opinion has </w:t>
      </w:r>
      <w:proofErr w:type="spellStart"/>
      <w:r w:rsidRPr="00074EDD">
        <w:rPr>
          <w:rFonts w:hAnsi="Times New Roman" w:cs="Times New Roman"/>
          <w:kern w:val="22"/>
          <w:lang w:val="en-GB"/>
        </w:rPr>
        <w:t>SCBD</w:t>
      </w:r>
      <w:proofErr w:type="spellEnd"/>
      <w:r w:rsidRPr="00074EDD">
        <w:rPr>
          <w:rFonts w:hAnsi="Times New Roman" w:cs="Times New Roman"/>
          <w:kern w:val="22"/>
          <w:lang w:val="en-GB"/>
        </w:rPr>
        <w:t xml:space="preserve"> been effective in promoting and coordinating the implementation of the Strategic Framework?</w:t>
      </w:r>
    </w:p>
    <w:p w14:paraId="100E4E5C" w14:textId="77777777"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3.6.2 What can be done to improve the main coordinating mechanisms?</w:t>
      </w:r>
    </w:p>
    <w:p w14:paraId="41353A23" w14:textId="6C43B811"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 xml:space="preserve">3.7 What recommendations would you make to improve </w:t>
      </w:r>
      <w:proofErr w:type="spellStart"/>
      <w:r w:rsidRPr="00074EDD">
        <w:rPr>
          <w:rFonts w:hAnsi="Times New Roman" w:cs="Times New Roman"/>
          <w:kern w:val="22"/>
          <w:lang w:val="en-GB"/>
        </w:rPr>
        <w:t>SCBD’s</w:t>
      </w:r>
      <w:proofErr w:type="spellEnd"/>
      <w:r w:rsidRPr="00074EDD">
        <w:rPr>
          <w:rFonts w:hAnsi="Times New Roman" w:cs="Times New Roman"/>
          <w:kern w:val="22"/>
          <w:lang w:val="en-GB"/>
        </w:rPr>
        <w:t xml:space="preserve"> role in promoting and coordinating capacity-building to support the implementation of the Nagoya Protocol?</w:t>
      </w:r>
    </w:p>
    <w:p w14:paraId="32043040" w14:textId="77777777" w:rsidR="00C67E94" w:rsidRPr="00074EDD" w:rsidRDefault="00C67E94" w:rsidP="00074EDD">
      <w:pPr>
        <w:pStyle w:val="ListParagraph"/>
        <w:keepNex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hanging="357"/>
        <w:jc w:val="center"/>
        <w:rPr>
          <w:rFonts w:hAnsi="Times New Roman" w:cs="Times New Roman"/>
          <w:b/>
          <w:kern w:val="22"/>
          <w:lang w:val="en-GB"/>
        </w:rPr>
      </w:pPr>
      <w:r w:rsidRPr="00074EDD">
        <w:rPr>
          <w:rFonts w:hAnsi="Times New Roman" w:cs="Times New Roman"/>
          <w:b/>
          <w:kern w:val="22"/>
          <w:lang w:val="en-GB"/>
        </w:rPr>
        <w:t>Recommendations/what would you do differently</w:t>
      </w:r>
    </w:p>
    <w:p w14:paraId="65BBD16D" w14:textId="7CF95F81" w:rsidR="00C67E94" w:rsidRPr="00074EDD" w:rsidRDefault="00C67E94" w:rsidP="00074EDD">
      <w:pPr>
        <w:spacing w:after="120"/>
        <w:rPr>
          <w:rFonts w:hAnsi="Times New Roman" w:cs="Times New Roman"/>
          <w:i/>
          <w:kern w:val="22"/>
          <w:lang w:val="en-GB"/>
        </w:rPr>
      </w:pPr>
      <w:r w:rsidRPr="00074EDD">
        <w:rPr>
          <w:rFonts w:hAnsi="Times New Roman" w:cs="Times New Roman"/>
          <w:i/>
          <w:kern w:val="22"/>
          <w:lang w:val="en-GB"/>
        </w:rPr>
        <w:t xml:space="preserve">Objective: </w:t>
      </w:r>
      <w:r w:rsidR="005359B3" w:rsidRPr="00074EDD">
        <w:rPr>
          <w:rFonts w:hAnsi="Times New Roman" w:cs="Times New Roman"/>
          <w:i/>
          <w:kern w:val="22"/>
          <w:lang w:val="en-GB"/>
        </w:rPr>
        <w:t xml:space="preserve">to </w:t>
      </w:r>
      <w:r w:rsidRPr="00074EDD">
        <w:rPr>
          <w:rFonts w:hAnsi="Times New Roman" w:cs="Times New Roman"/>
          <w:i/>
          <w:kern w:val="22"/>
          <w:lang w:val="en-GB"/>
        </w:rPr>
        <w:t>identify recommendations for improving the Framework and that can be used for the preparation of the long-term strategic framework for capacity-building and development beyond 2020</w:t>
      </w:r>
    </w:p>
    <w:p w14:paraId="715E3C0E" w14:textId="5E43D6F5"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 xml:space="preserve">4.1 What key recommendations would you </w:t>
      </w:r>
      <w:bookmarkStart w:id="49" w:name="_GoBack"/>
      <w:bookmarkEnd w:id="49"/>
      <w:r w:rsidRPr="00074EDD">
        <w:rPr>
          <w:rFonts w:hAnsi="Times New Roman" w:cs="Times New Roman"/>
          <w:kern w:val="22"/>
          <w:lang w:val="en-GB"/>
        </w:rPr>
        <w:t>make to enhance capacity-building and development on ABS beyond 2020?</w:t>
      </w:r>
    </w:p>
    <w:p w14:paraId="4732CFC9" w14:textId="77777777"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4.2 Should the Framework be revised/updated/replaced?</w:t>
      </w:r>
    </w:p>
    <w:p w14:paraId="035A1EAD" w14:textId="77777777"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4.3 Which approaches related to ABS capacity-building should be prioritized and included in the long-term strategic framework for capacity-building and development beyond 2020?</w:t>
      </w:r>
    </w:p>
    <w:p w14:paraId="33577F5B" w14:textId="77777777" w:rsidR="00C67E94" w:rsidRPr="00074EDD" w:rsidRDefault="00C67E94" w:rsidP="00074EDD">
      <w:pPr>
        <w:spacing w:before="120" w:after="120"/>
        <w:rPr>
          <w:rFonts w:hAnsi="Times New Roman" w:cs="Times New Roman"/>
          <w:kern w:val="22"/>
          <w:lang w:val="en-GB"/>
        </w:rPr>
      </w:pPr>
      <w:r w:rsidRPr="00074EDD">
        <w:rPr>
          <w:rFonts w:hAnsi="Times New Roman" w:cs="Times New Roman"/>
          <w:kern w:val="22"/>
          <w:lang w:val="en-GB"/>
        </w:rPr>
        <w:t>4.6 Any other relevant information that you would like to share?</w:t>
      </w:r>
    </w:p>
    <w:p w14:paraId="3EBD9BDA" w14:textId="77777777" w:rsidR="00C67E94" w:rsidRPr="00074EDD" w:rsidRDefault="00C67E94" w:rsidP="00C67E94">
      <w:pPr>
        <w:rPr>
          <w:rFonts w:hAnsi="Times New Roman" w:cs="Times New Roman"/>
          <w:kern w:val="22"/>
          <w:lang w:val="en-GB"/>
        </w:rPr>
      </w:pPr>
    </w:p>
    <w:p w14:paraId="425FFD5E" w14:textId="0B98394B" w:rsidR="00C67E94" w:rsidRPr="00074EDD" w:rsidRDefault="009B361C" w:rsidP="00074EDD">
      <w:pPr>
        <w:jc w:val="center"/>
        <w:rPr>
          <w:rFonts w:hAnsi="Times New Roman" w:cs="Times New Roman"/>
          <w:kern w:val="22"/>
          <w:lang w:val="en-GB" w:eastAsia="en-CA"/>
        </w:rPr>
      </w:pPr>
      <w:r w:rsidRPr="00074EDD">
        <w:rPr>
          <w:rFonts w:hAnsi="Times New Roman" w:cs="Times New Roman"/>
          <w:kern w:val="22"/>
          <w:lang w:val="en-GB" w:eastAsia="en-CA"/>
        </w:rPr>
        <w:t>__________</w:t>
      </w:r>
    </w:p>
    <w:sectPr w:rsidR="00C67E94" w:rsidRPr="00074EDD" w:rsidSect="00D93893">
      <w:headerReference w:type="even" r:id="rId19"/>
      <w:headerReference w:type="default" r:id="rId20"/>
      <w:footerReference w:type="even" r:id="rId21"/>
      <w:footerReference w:type="first" r:id="rId22"/>
      <w:type w:val="continuous"/>
      <w:pgSz w:w="12240" w:h="15840"/>
      <w:pgMar w:top="567"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F27A" w14:textId="77777777" w:rsidR="006B155C" w:rsidRDefault="006B155C">
      <w:r>
        <w:separator/>
      </w:r>
    </w:p>
  </w:endnote>
  <w:endnote w:type="continuationSeparator" w:id="0">
    <w:p w14:paraId="7F19CE18" w14:textId="77777777" w:rsidR="006B155C" w:rsidRDefault="006B155C">
      <w:r>
        <w:continuationSeparator/>
      </w:r>
    </w:p>
    <w:p w14:paraId="1C0477FD" w14:textId="77777777" w:rsidR="006B155C" w:rsidRDefault="006B1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0DA1" w14:textId="77777777" w:rsidR="00257935" w:rsidRPr="00A97E97" w:rsidRDefault="00257935" w:rsidP="000F5F7A">
    <w:pPr>
      <w:pStyle w:val="Footer"/>
      <w:tabs>
        <w:tab w:val="clear" w:pos="4320"/>
        <w:tab w:val="clear" w:pos="8640"/>
      </w:tabs>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720C" w14:textId="77777777" w:rsidR="00257935" w:rsidRPr="00A97E97" w:rsidRDefault="00257935" w:rsidP="000F5F7A">
    <w:pPr>
      <w:pStyle w:val="Footer"/>
      <w:tabs>
        <w:tab w:val="clear" w:pos="4320"/>
        <w:tab w:val="clear" w:pos="8640"/>
      </w:tabs>
      <w:ind w:firstLine="0"/>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AD037" w14:textId="77777777" w:rsidR="006B155C" w:rsidRDefault="006B155C">
      <w:r>
        <w:separator/>
      </w:r>
    </w:p>
  </w:footnote>
  <w:footnote w:type="continuationSeparator" w:id="0">
    <w:p w14:paraId="016CE650" w14:textId="77777777" w:rsidR="006B155C" w:rsidRDefault="006B155C">
      <w:r>
        <w:continuationSeparator/>
      </w:r>
    </w:p>
  </w:footnote>
  <w:footnote w:type="continuationNotice" w:id="1">
    <w:p w14:paraId="38FB832A" w14:textId="77777777" w:rsidR="006B155C" w:rsidRDefault="006B155C"/>
  </w:footnote>
  <w:footnote w:id="2">
    <w:p w14:paraId="6AFD5C83" w14:textId="6A71D473"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See decision NP-3/5, para. 7.</w:t>
      </w:r>
    </w:p>
  </w:footnote>
  <w:footnote w:id="3">
    <w:p w14:paraId="173A061F" w14:textId="562A8F17"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See decision NP-3/5, para. 5.</w:t>
      </w:r>
    </w:p>
  </w:footnote>
  <w:footnote w:id="4">
    <w:p w14:paraId="591A038A" w14:textId="51D2A4F8"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See decision NP-1/8, annex I, para. 21.</w:t>
      </w:r>
    </w:p>
  </w:footnote>
  <w:footnote w:id="5">
    <w:p w14:paraId="76B9587E" w14:textId="3B4023EF"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The original decision also called for an online survey as an input; however, given that questions relating to capacity-building and the Framework were already addressed as part of the interim national reports on the Nagoya Protocol, it was decided that the survey was not necessary. As of July 10, 2019, 89 Parties to the Protocol had submitted interim national reports and 68 Parties had taken measures to build and develop capacity and strengthen human resources and institutional capacities to effectively implement the Protocol as provided in Article 22.</w:t>
      </w:r>
    </w:p>
  </w:footnote>
  <w:footnote w:id="6">
    <w:p w14:paraId="58739C70" w14:textId="1C1A9671"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The </w:t>
      </w:r>
      <w:proofErr w:type="spellStart"/>
      <w:r w:rsidRPr="00074EDD">
        <w:rPr>
          <w:kern w:val="18"/>
          <w:lang w:val="en-GB"/>
        </w:rPr>
        <w:t>SCBD</w:t>
      </w:r>
      <w:proofErr w:type="spellEnd"/>
      <w:r w:rsidRPr="00074EDD">
        <w:rPr>
          <w:kern w:val="18"/>
          <w:lang w:val="en-GB"/>
        </w:rPr>
        <w:t xml:space="preserve"> elaborates progress reports on measures to assist in capacity-building based on information available on capacity</w:t>
      </w:r>
      <w:r w:rsidRPr="00074EDD">
        <w:rPr>
          <w:kern w:val="18"/>
          <w:lang w:val="en-GB"/>
        </w:rPr>
        <w:noBreakHyphen/>
        <w:t xml:space="preserve">building and development initiatives implemented or proposed for implementation since the adoption of the Nagoya Protocol in 2010. Although the evaluation is focusing on what has happened since the adoption of the Framework in 2014, for practical reasons the information on capacity-building initiatives dates to 2010. The latest version was presented at the third meeting of the </w:t>
      </w:r>
      <w:r w:rsidRPr="00074EDD">
        <w:rPr>
          <w:kern w:val="18"/>
          <w:bdr w:val="none" w:sz="0" w:space="0" w:color="auto" w:frame="1"/>
          <w:lang w:val="en-GB"/>
        </w:rPr>
        <w:t xml:space="preserve">Conference of the Parties serving as the meeting of the Parties to the Nagoya Protocol </w:t>
      </w:r>
      <w:r>
        <w:rPr>
          <w:kern w:val="18"/>
          <w:bdr w:val="none" w:sz="0" w:space="0" w:color="auto" w:frame="1"/>
          <w:lang w:val="en-GB"/>
        </w:rPr>
        <w:t>(</w:t>
      </w:r>
      <w:hyperlink r:id="rId1" w:history="1">
        <w:r w:rsidRPr="00074EDD">
          <w:rPr>
            <w:rStyle w:val="Hyperlink"/>
            <w:kern w:val="18"/>
            <w:u w:val="none"/>
            <w:lang w:val="en-GB"/>
          </w:rPr>
          <w:t>CBD/NP/MOP/3/4</w:t>
        </w:r>
      </w:hyperlink>
      <w:r>
        <w:rPr>
          <w:rStyle w:val="Hyperlink"/>
          <w:kern w:val="18"/>
          <w:u w:val="none"/>
          <w:lang w:val="en-GB"/>
        </w:rPr>
        <w:t>)</w:t>
      </w:r>
      <w:r w:rsidRPr="00074EDD">
        <w:rPr>
          <w:kern w:val="18"/>
          <w:lang w:val="en-GB"/>
        </w:rPr>
        <w:t>.</w:t>
      </w:r>
    </w:p>
  </w:footnote>
  <w:footnote w:id="7">
    <w:p w14:paraId="664559D7" w14:textId="1EC94DDA"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Since the last update presented at the third Conference of the Parties serving as the meeting of the Parties to the Nagoya Protocol</w:t>
      </w:r>
      <w:r>
        <w:rPr>
          <w:kern w:val="18"/>
          <w:lang w:val="en-GB"/>
        </w:rPr>
        <w:t>,</w:t>
      </w:r>
      <w:r w:rsidRPr="00074EDD">
        <w:rPr>
          <w:kern w:val="18"/>
          <w:lang w:val="en-GB"/>
        </w:rPr>
        <w:t xml:space="preserve"> there has been one new ABS project (approved under </w:t>
      </w:r>
      <w:proofErr w:type="spellStart"/>
      <w:r w:rsidRPr="00074EDD">
        <w:rPr>
          <w:kern w:val="18"/>
          <w:lang w:val="en-GB"/>
        </w:rPr>
        <w:t>GEF</w:t>
      </w:r>
      <w:proofErr w:type="spellEnd"/>
      <w:r w:rsidRPr="00074EDD">
        <w:rPr>
          <w:kern w:val="18"/>
          <w:lang w:val="en-GB"/>
        </w:rPr>
        <w:t xml:space="preserve"> 7), while two projects related to genetic resources and </w:t>
      </w:r>
      <w:proofErr w:type="spellStart"/>
      <w:r w:rsidRPr="00074EDD">
        <w:rPr>
          <w:kern w:val="18"/>
          <w:lang w:val="en-GB"/>
        </w:rPr>
        <w:t>biotrade</w:t>
      </w:r>
      <w:proofErr w:type="spellEnd"/>
      <w:r w:rsidRPr="00074EDD">
        <w:rPr>
          <w:kern w:val="18"/>
          <w:lang w:val="en-GB"/>
        </w:rPr>
        <w:t xml:space="preserve"> and the development of small enterprises that were not included in previous reports have been added as they fall under Key Area 4 and aim to work on developing value chains with indigenous peoples and local communities.</w:t>
      </w:r>
    </w:p>
  </w:footnote>
  <w:footnote w:id="8">
    <w:p w14:paraId="579DFC45" w14:textId="24DB28C6" w:rsidR="00257935" w:rsidRPr="00074EDD" w:rsidRDefault="00257935" w:rsidP="00074EDD">
      <w:pPr>
        <w:keepLines/>
        <w:suppressLineNumbers/>
        <w:suppressAutoHyphens/>
        <w:spacing w:after="60"/>
        <w:jc w:val="left"/>
        <w:rPr>
          <w:rStyle w:val="FootnoteReference"/>
          <w:rFonts w:hAnsi="Times New Roman" w:cs="Times New Roman"/>
          <w:kern w:val="18"/>
          <w:sz w:val="18"/>
          <w:szCs w:val="18"/>
          <w:lang w:val="en-GB"/>
        </w:rPr>
      </w:pPr>
      <w:r w:rsidRPr="00074EDD">
        <w:rPr>
          <w:rStyle w:val="FootnoteReference"/>
          <w:rFonts w:eastAsia="Times New Roman" w:hAnsi="Times New Roman" w:cs="Times New Roman"/>
          <w:kern w:val="18"/>
          <w:sz w:val="18"/>
          <w:szCs w:val="18"/>
          <w:lang w:val="en-GB"/>
        </w:rPr>
        <w:footnoteRef/>
      </w:r>
      <w:r w:rsidRPr="00074EDD">
        <w:rPr>
          <w:rStyle w:val="FootnoteReference"/>
          <w:rFonts w:eastAsia="Times New Roman" w:hAnsi="Times New Roman" w:cs="Times New Roman"/>
          <w:kern w:val="18"/>
          <w:sz w:val="18"/>
          <w:szCs w:val="18"/>
          <w:lang w:val="en-GB"/>
        </w:rPr>
        <w:t xml:space="preserve"> </w:t>
      </w:r>
      <w:r w:rsidRPr="00074EDD">
        <w:rPr>
          <w:rFonts w:hAnsi="Times New Roman" w:cs="Times New Roman"/>
          <w:kern w:val="18"/>
          <w:sz w:val="18"/>
          <w:szCs w:val="18"/>
          <w:lang w:val="en-GB"/>
        </w:rPr>
        <w:t>CBD/COP/14/7 and CBD/COP/14/8.</w:t>
      </w:r>
    </w:p>
  </w:footnote>
  <w:footnote w:id="9">
    <w:p w14:paraId="0D946F31" w14:textId="619D5F8A" w:rsidR="00257935" w:rsidRPr="00074EDD" w:rsidRDefault="00257935" w:rsidP="00074EDD">
      <w:pPr>
        <w:pStyle w:val="FootnoteText"/>
        <w:suppressLineNumbers/>
        <w:suppressAutoHyphens/>
        <w:ind w:firstLine="0"/>
        <w:jc w:val="left"/>
        <w:rPr>
          <w:rStyle w:val="FootnoteReference"/>
          <w:rFonts w:eastAsia="Arial Unicode MS"/>
          <w:kern w:val="18"/>
          <w:lang w:val="en-GB"/>
        </w:rPr>
      </w:pPr>
      <w:r w:rsidRPr="00074EDD">
        <w:rPr>
          <w:rStyle w:val="FootnoteReference"/>
          <w:kern w:val="18"/>
          <w:lang w:val="en-GB"/>
        </w:rPr>
        <w:footnoteRef/>
      </w:r>
      <w:r w:rsidRPr="00074EDD">
        <w:rPr>
          <w:rStyle w:val="FootnoteReference"/>
          <w:kern w:val="18"/>
          <w:lang w:val="en-GB"/>
        </w:rPr>
        <w:t xml:space="preserve"> </w:t>
      </w:r>
      <w:r w:rsidRPr="00074EDD">
        <w:rPr>
          <w:kern w:val="18"/>
          <w:lang w:val="en-GB"/>
        </w:rPr>
        <w:t>More detail on capacity-building initiatives can be found in document CBD/NP/MOP/3/4, 22 September 2018 (Progress Report on Measures to Assist in Capacity-Building and Capacity Development (Article 22)) and a list of initiatives can be found in document CBD/NP/MOP/3/INF/1, 1 October 2018 (Overview of Capacity-Building and Development Initiatives Providing Direct Support to Countries for the Implementation of the Nagoya Protocol).</w:t>
      </w:r>
      <w:r w:rsidRPr="00074EDD">
        <w:rPr>
          <w:rStyle w:val="FootnoteReference"/>
          <w:kern w:val="18"/>
          <w:highlight w:val="yellow"/>
          <w:lang w:val="en-GB"/>
        </w:rPr>
        <w:t xml:space="preserve"> </w:t>
      </w:r>
    </w:p>
  </w:footnote>
  <w:footnote w:id="10">
    <w:p w14:paraId="127A555D" w14:textId="430A1EE1"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55.1 Has your country taken measures to build and develop capacity and strengthening of human resources and institutional capacities to effectively implement the Protocol as provided in Article 22?</w:t>
      </w:r>
    </w:p>
    <w:p w14:paraId="7A298ADA" w14:textId="77777777" w:rsidR="00257935" w:rsidRPr="00074EDD" w:rsidRDefault="00257935" w:rsidP="00074EDD">
      <w:pPr>
        <w:pStyle w:val="FootnoteText"/>
        <w:suppressLineNumbers/>
        <w:suppressAutoHyphens/>
        <w:ind w:firstLine="0"/>
        <w:jc w:val="left"/>
        <w:rPr>
          <w:kern w:val="18"/>
          <w:lang w:val="en-GB"/>
        </w:rPr>
      </w:pPr>
      <w:r w:rsidRPr="00074EDD">
        <w:rPr>
          <w:kern w:val="18"/>
          <w:lang w:val="en-GB"/>
        </w:rPr>
        <w:t>55.2 Has your country taken measures to implement the strategic framework for capacity-building and development to support effective implementation of the Nagoya Protocol on ABS?</w:t>
      </w:r>
    </w:p>
  </w:footnote>
  <w:footnote w:id="11">
    <w:p w14:paraId="26C0C4A2" w14:textId="132E6709"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007877B4">
        <w:rPr>
          <w:kern w:val="18"/>
          <w:lang w:val="en-GB"/>
        </w:rPr>
        <w:t xml:space="preserve"> </w:t>
      </w:r>
      <w:r w:rsidRPr="00074EDD">
        <w:rPr>
          <w:kern w:val="18"/>
          <w:lang w:val="en-GB"/>
        </w:rPr>
        <w:t>Based on the interim-national reports by 89 Parties submitted by 10 July 2019.</w:t>
      </w:r>
    </w:p>
  </w:footnote>
  <w:footnote w:id="12">
    <w:p w14:paraId="4C4442DB" w14:textId="330683B6"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Bhutan, Burkina Faso, Burundi, India, Lao People’s Democratic Republic, Republic of Moldova and Togo.</w:t>
      </w:r>
    </w:p>
  </w:footnote>
  <w:footnote w:id="13">
    <w:p w14:paraId="71C5BAC0" w14:textId="6C16044F"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China and Peru.</w:t>
      </w:r>
    </w:p>
  </w:footnote>
  <w:footnote w:id="14">
    <w:p w14:paraId="499A46DE" w14:textId="77777777"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Egypt, Gabon, Kenya, Mexico, Mongolia and Uganda.</w:t>
      </w:r>
    </w:p>
  </w:footnote>
  <w:footnote w:id="15">
    <w:p w14:paraId="559B7972" w14:textId="23B04AD4"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Decision NP-3/1.</w:t>
      </w:r>
    </w:p>
  </w:footnote>
  <w:footnote w:id="16">
    <w:p w14:paraId="3E9D9AE0" w14:textId="3D3371DF"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Biodiversity Focal Area Study, Evaluation Report No. 132. December 2018.</w:t>
      </w:r>
    </w:p>
  </w:footnote>
  <w:footnote w:id="17">
    <w:p w14:paraId="4C5DF701" w14:textId="6E0AC058"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Three meetings of the Informal Advisory Committee on Capacity-building: September 2015, June 2016</w:t>
      </w:r>
      <w:r>
        <w:rPr>
          <w:kern w:val="18"/>
          <w:lang w:val="en-GB"/>
        </w:rPr>
        <w:t xml:space="preserve"> and</w:t>
      </w:r>
      <w:r w:rsidRPr="00074EDD">
        <w:rPr>
          <w:kern w:val="18"/>
          <w:lang w:val="en-GB"/>
        </w:rPr>
        <w:t xml:space="preserve"> March 2018.</w:t>
      </w:r>
    </w:p>
  </w:footnote>
  <w:footnote w:id="18">
    <w:p w14:paraId="5D6ADC23" w14:textId="3F210B70"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The terms of reference of the Informal Advisory Committee (IAC) are detailed in annex II to decision 1/8.</w:t>
      </w:r>
    </w:p>
  </w:footnote>
  <w:footnote w:id="19">
    <w:p w14:paraId="2DF9D323" w14:textId="1B75F6D5"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The ABS Clearing-House has a section on reference records and one of the categories is capacity-building initiatives see </w:t>
      </w:r>
      <w:hyperlink r:id="rId2" w:history="1">
        <w:r w:rsidRPr="00EC514A">
          <w:rPr>
            <w:rStyle w:val="Hyperlink"/>
            <w:color w:val="0070C0"/>
            <w:kern w:val="18"/>
            <w:lang w:val="en-GB"/>
          </w:rPr>
          <w:t>https://absch.cbd.int/search/scbdRecords?schema=capacityBuildingInitiative</w:t>
        </w:r>
      </w:hyperlink>
    </w:p>
  </w:footnote>
  <w:footnote w:id="20">
    <w:p w14:paraId="3EFB18CD" w14:textId="77777777"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For more information on the ABS capacity-building activities and resources developed by the </w:t>
      </w:r>
      <w:proofErr w:type="spellStart"/>
      <w:r w:rsidRPr="00074EDD">
        <w:rPr>
          <w:kern w:val="18"/>
          <w:lang w:val="en-GB"/>
        </w:rPr>
        <w:t>SCBD</w:t>
      </w:r>
      <w:proofErr w:type="spellEnd"/>
      <w:r w:rsidRPr="00074EDD">
        <w:rPr>
          <w:kern w:val="18"/>
          <w:lang w:val="en-GB"/>
        </w:rPr>
        <w:t xml:space="preserve"> visit </w:t>
      </w:r>
      <w:hyperlink r:id="rId3" w:history="1">
        <w:r w:rsidRPr="00074EDD">
          <w:rPr>
            <w:rStyle w:val="Hyperlink"/>
            <w:color w:val="0070C0"/>
            <w:kern w:val="18"/>
            <w:lang w:val="en-GB"/>
          </w:rPr>
          <w:t>https://www.cbd.int/abs/</w:t>
        </w:r>
      </w:hyperlink>
    </w:p>
    <w:p w14:paraId="41F336FB" w14:textId="77777777" w:rsidR="00257935" w:rsidRPr="00074EDD" w:rsidRDefault="00257935" w:rsidP="00074EDD">
      <w:pPr>
        <w:pStyle w:val="FootnoteText"/>
        <w:suppressLineNumbers/>
        <w:suppressAutoHyphens/>
        <w:ind w:firstLine="0"/>
        <w:jc w:val="left"/>
        <w:rPr>
          <w:kern w:val="18"/>
          <w:lang w:val="en-GB"/>
        </w:rPr>
      </w:pPr>
    </w:p>
  </w:footnote>
  <w:footnote w:id="21">
    <w:p w14:paraId="62E84C3A" w14:textId="6DAB7F23"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Article 8 refers to special considerations to be </w:t>
      </w:r>
      <w:proofErr w:type="gramStart"/>
      <w:r w:rsidRPr="00074EDD">
        <w:rPr>
          <w:kern w:val="18"/>
          <w:lang w:val="en-GB"/>
        </w:rPr>
        <w:t>taken into account</w:t>
      </w:r>
      <w:proofErr w:type="gramEnd"/>
      <w:r w:rsidRPr="00074EDD">
        <w:rPr>
          <w:kern w:val="18"/>
          <w:lang w:val="en-GB"/>
        </w:rPr>
        <w:t xml:space="preserve"> in the development and implementation of ABS measures nationally, including promoting research, considering emergencies and the importance of food and agriculture.</w:t>
      </w:r>
    </w:p>
  </w:footnote>
  <w:footnote w:id="22">
    <w:p w14:paraId="1BAB2FF7" w14:textId="6077A846" w:rsidR="00257935" w:rsidRPr="00275225" w:rsidRDefault="00257935" w:rsidP="00074EDD">
      <w:pPr>
        <w:pStyle w:val="Heading71"/>
        <w:keepLines/>
        <w:numPr>
          <w:ilvl w:val="0"/>
          <w:numId w:val="0"/>
        </w:numPr>
        <w:suppressLineNumbers/>
        <w:suppressAutoHyphens/>
        <w:spacing w:after="60" w:line="240" w:lineRule="auto"/>
        <w:contextualSpacing w:val="0"/>
        <w:rPr>
          <w:rFonts w:ascii="Times New Roman" w:hAnsi="Times New Roman" w:cs="Times New Roman"/>
          <w:b w:val="0"/>
          <w:kern w:val="18"/>
          <w:lang w:val="en-GB"/>
        </w:rPr>
      </w:pPr>
      <w:r w:rsidRPr="00275225">
        <w:rPr>
          <w:rStyle w:val="FootnoteReference"/>
          <w:rFonts w:ascii="Times New Roman" w:hAnsi="Times New Roman" w:cs="Times New Roman"/>
          <w:b w:val="0"/>
          <w:bCs w:val="0"/>
          <w:kern w:val="18"/>
          <w:sz w:val="18"/>
          <w:szCs w:val="18"/>
          <w:lang w:val="en-GB"/>
        </w:rPr>
        <w:footnoteRef/>
      </w:r>
      <w:r w:rsidRPr="00275225">
        <w:rPr>
          <w:rFonts w:ascii="Times New Roman" w:hAnsi="Times New Roman" w:cs="Times New Roman"/>
          <w:b w:val="0"/>
          <w:bCs w:val="0"/>
          <w:kern w:val="18"/>
          <w:sz w:val="18"/>
          <w:szCs w:val="18"/>
          <w:lang w:val="en-GB"/>
        </w:rPr>
        <w:t xml:space="preserve"> </w:t>
      </w:r>
      <w:hyperlink r:id="rId4" w:history="1">
        <w:r w:rsidRPr="00275225">
          <w:rPr>
            <w:rStyle w:val="Hyperlink"/>
            <w:rFonts w:ascii="Times New Roman" w:hAnsi="Times New Roman" w:cs="Times New Roman"/>
            <w:b w:val="0"/>
            <w:bCs w:val="0"/>
            <w:color w:val="0070C0"/>
            <w:kern w:val="18"/>
            <w:sz w:val="18"/>
            <w:szCs w:val="18"/>
            <w:lang w:val="en-GB"/>
          </w:rPr>
          <w:t>https://www.cbd.int/abs/dsi-gr/2019-2020/submissions.shtml</w:t>
        </w:r>
      </w:hyperlink>
      <w:r w:rsidRPr="00275225">
        <w:rPr>
          <w:rFonts w:ascii="Times New Roman" w:hAnsi="Times New Roman" w:cs="Times New Roman"/>
          <w:b w:val="0"/>
          <w:bCs w:val="0"/>
          <w:color w:val="0070C0"/>
          <w:kern w:val="18"/>
          <w:sz w:val="18"/>
          <w:szCs w:val="18"/>
          <w:lang w:val="en-GB"/>
        </w:rPr>
        <w:t xml:space="preserve"> </w:t>
      </w:r>
    </w:p>
  </w:footnote>
  <w:footnote w:id="23">
    <w:p w14:paraId="0F0AFEC4" w14:textId="0BE183A4" w:rsidR="00257935" w:rsidRPr="00074EDD" w:rsidRDefault="00257935" w:rsidP="00074EDD">
      <w:pPr>
        <w:pStyle w:val="FootnoteText"/>
        <w:suppressLineNumbers/>
        <w:suppressAutoHyphens/>
        <w:ind w:firstLine="0"/>
        <w:jc w:val="left"/>
        <w:rPr>
          <w:kern w:val="18"/>
          <w:lang w:val="en-GB"/>
        </w:rPr>
      </w:pPr>
      <w:r w:rsidRPr="00074EDD">
        <w:rPr>
          <w:rStyle w:val="FootnoteReference"/>
          <w:kern w:val="18"/>
          <w:lang w:val="en-GB"/>
        </w:rPr>
        <w:footnoteRef/>
      </w:r>
      <w:r w:rsidRPr="00074EDD">
        <w:rPr>
          <w:kern w:val="18"/>
          <w:lang w:val="en-GB"/>
        </w:rPr>
        <w:t xml:space="preserve"> The recommendations in this section stem from the literature review including the report from the IAC in 2018, </w:t>
      </w:r>
      <w:r w:rsidRPr="00074EDD">
        <w:rPr>
          <w:snapToGrid w:val="0"/>
          <w:kern w:val="18"/>
          <w:lang w:val="en-GB"/>
        </w:rPr>
        <w:t xml:space="preserve">the biodiversity focal area study carried out by the </w:t>
      </w:r>
      <w:proofErr w:type="spellStart"/>
      <w:r w:rsidRPr="00074EDD">
        <w:rPr>
          <w:snapToGrid w:val="0"/>
          <w:kern w:val="18"/>
          <w:lang w:val="en-GB"/>
        </w:rPr>
        <w:t>GEF</w:t>
      </w:r>
      <w:proofErr w:type="spellEnd"/>
      <w:r w:rsidRPr="00074EDD">
        <w:rPr>
          <w:snapToGrid w:val="0"/>
          <w:kern w:val="18"/>
          <w:lang w:val="en-GB"/>
        </w:rPr>
        <w:t xml:space="preserve"> Independent Evaluation Office</w:t>
      </w:r>
      <w:r w:rsidRPr="00074EDD">
        <w:rPr>
          <w:kern w:val="18"/>
          <w:lang w:val="en-GB"/>
        </w:rPr>
        <w:t xml:space="preserve"> and the interviews carried out as part of the evaluation.</w:t>
      </w:r>
    </w:p>
  </w:footnote>
  <w:footnote w:id="24">
    <w:p w14:paraId="33DC6E1C" w14:textId="77777777" w:rsidR="00257935" w:rsidRPr="00074EDD" w:rsidRDefault="00257935" w:rsidP="00074EDD">
      <w:pPr>
        <w:pStyle w:val="FootnoteText"/>
        <w:suppressLineNumbers/>
        <w:suppressAutoHyphens/>
        <w:kinsoku w:val="0"/>
        <w:overflowPunct w:val="0"/>
        <w:autoSpaceDE w:val="0"/>
        <w:autoSpaceDN w:val="0"/>
        <w:ind w:firstLine="0"/>
        <w:jc w:val="left"/>
        <w:rPr>
          <w:kern w:val="18"/>
          <w:lang w:val="en-GB"/>
        </w:rPr>
      </w:pPr>
      <w:r w:rsidRPr="00074EDD">
        <w:rPr>
          <w:rStyle w:val="FootnoteReference"/>
          <w:rFonts w:eastAsiaTheme="majorEastAsia"/>
          <w:kern w:val="18"/>
          <w:lang w:val="en-GB"/>
        </w:rPr>
        <w:footnoteRef/>
      </w:r>
      <w:r w:rsidRPr="00074EDD">
        <w:rPr>
          <w:kern w:val="18"/>
          <w:lang w:val="en-GB"/>
        </w:rPr>
        <w:t xml:space="preserve"> See </w:t>
      </w:r>
      <w:r w:rsidRPr="00074EDD">
        <w:rPr>
          <w:rStyle w:val="Hyperlink"/>
          <w:color w:val="0070C0"/>
          <w:kern w:val="18"/>
          <w:lang w:val="en-GB"/>
        </w:rPr>
        <w:t>decision NP-1/8</w:t>
      </w:r>
      <w:r w:rsidRPr="00074EDD">
        <w:rPr>
          <w:kern w:val="18"/>
          <w:lang w:val="en-GB"/>
        </w:rPr>
        <w:t>, annex I, paras. 19 and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3146" w14:textId="6B9A4FF7" w:rsidR="00257935" w:rsidRPr="00275225" w:rsidRDefault="006B155C" w:rsidP="00275225">
    <w:pPr>
      <w:keepLines/>
      <w:jc w:val="left"/>
      <w:rPr>
        <w:rFonts w:eastAsia="SimSun" w:hAnsi="Times New Roman" w:cs="Times New Roman"/>
        <w:noProof/>
        <w:color w:val="auto"/>
        <w:kern w:val="22"/>
        <w:szCs w:val="24"/>
        <w:bdr w:val="none" w:sz="0" w:space="0" w:color="auto"/>
        <w:lang w:val="en-GB"/>
      </w:rPr>
    </w:pPr>
    <w:sdt>
      <w:sdtPr>
        <w:rPr>
          <w:rFonts w:eastAsia="SimSun" w:hAnsi="Times New Roman" w:cs="Times New Roman"/>
          <w:noProof/>
          <w:color w:val="auto"/>
          <w:kern w:val="22"/>
          <w:szCs w:val="24"/>
          <w:bdr w:val="none" w:sz="0" w:space="0" w:color="auto"/>
          <w:lang w:val="en-GB"/>
        </w:rPr>
        <w:alias w:val="Subject"/>
        <w:tag w:val=""/>
        <w:id w:val="1129674394"/>
        <w:dataBinding w:prefixMappings="xmlns:ns0='http://purl.org/dc/elements/1.1/' xmlns:ns1='http://schemas.openxmlformats.org/package/2006/metadata/core-properties' " w:xpath="/ns1:coreProperties[1]/ns0:subject[1]" w:storeItemID="{6C3C8BC8-F283-45AE-878A-BAB7291924A1}"/>
        <w:text/>
      </w:sdtPr>
      <w:sdtEndPr/>
      <w:sdtContent>
        <w:r w:rsidR="00257935" w:rsidRPr="00275225">
          <w:rPr>
            <w:rFonts w:eastAsia="SimSun" w:hAnsi="Times New Roman" w:cs="Times New Roman"/>
            <w:noProof/>
            <w:color w:val="auto"/>
            <w:kern w:val="22"/>
            <w:szCs w:val="24"/>
            <w:bdr w:val="none" w:sz="0" w:space="0" w:color="auto"/>
            <w:lang w:val="en-GB"/>
          </w:rPr>
          <w:t>CBD/NP/CB-IAC/2019/1/3</w:t>
        </w:r>
      </w:sdtContent>
    </w:sdt>
    <w:r w:rsidR="00257935" w:rsidRPr="00275225">
      <w:rPr>
        <w:rFonts w:eastAsia="SimSun" w:hAnsi="Times New Roman" w:cs="Times New Roman"/>
        <w:noProof/>
        <w:color w:val="auto"/>
        <w:kern w:val="22"/>
        <w:szCs w:val="24"/>
        <w:bdr w:val="none" w:sz="0" w:space="0" w:color="auto"/>
        <w:lang w:val="en-GB"/>
      </w:rPr>
      <w:t xml:space="preserve"> </w:t>
    </w:r>
  </w:p>
  <w:p w14:paraId="6175846B" w14:textId="7B088B6C" w:rsidR="00257935" w:rsidRDefault="00257935" w:rsidP="00275225">
    <w:pPr>
      <w:pStyle w:val="Header"/>
      <w:keepLines/>
      <w:tabs>
        <w:tab w:val="clear" w:pos="4680"/>
        <w:tab w:val="clear" w:pos="9360"/>
      </w:tabs>
      <w:jc w:val="left"/>
      <w:rPr>
        <w:rFonts w:hAnsi="Times New Roman"/>
        <w:noProof/>
        <w:kern w:val="22"/>
        <w:lang w:val="en-GB"/>
      </w:rPr>
    </w:pPr>
    <w:r w:rsidRPr="00275225">
      <w:rPr>
        <w:rFonts w:hAnsi="Times New Roman"/>
        <w:noProof/>
        <w:kern w:val="22"/>
        <w:lang w:val="en-GB"/>
      </w:rPr>
      <w:t xml:space="preserve">Page </w:t>
    </w:r>
    <w:r w:rsidRPr="00275225">
      <w:rPr>
        <w:rFonts w:hAnsi="Times New Roman"/>
        <w:noProof/>
        <w:kern w:val="22"/>
        <w:lang w:val="en-GB"/>
      </w:rPr>
      <w:fldChar w:fldCharType="begin"/>
    </w:r>
    <w:r w:rsidRPr="00275225">
      <w:rPr>
        <w:rFonts w:hAnsi="Times New Roman"/>
        <w:noProof/>
        <w:kern w:val="22"/>
        <w:lang w:val="en-GB"/>
      </w:rPr>
      <w:instrText xml:space="preserve"> PAGE   \* MERGEFORMAT </w:instrText>
    </w:r>
    <w:r w:rsidRPr="00275225">
      <w:rPr>
        <w:rFonts w:hAnsi="Times New Roman"/>
        <w:noProof/>
        <w:kern w:val="22"/>
        <w:lang w:val="en-GB"/>
      </w:rPr>
      <w:fldChar w:fldCharType="separate"/>
    </w:r>
    <w:r w:rsidRPr="00275225">
      <w:rPr>
        <w:rFonts w:hAnsi="Times New Roman"/>
        <w:noProof/>
        <w:kern w:val="22"/>
        <w:lang w:val="en-GB"/>
      </w:rPr>
      <w:t>28</w:t>
    </w:r>
    <w:r w:rsidRPr="00275225">
      <w:rPr>
        <w:rFonts w:hAnsi="Times New Roman"/>
        <w:noProof/>
        <w:kern w:val="22"/>
        <w:lang w:val="en-GB"/>
      </w:rPr>
      <w:fldChar w:fldCharType="end"/>
    </w:r>
  </w:p>
  <w:p w14:paraId="11D99557" w14:textId="77777777" w:rsidR="00275225" w:rsidRPr="00275225" w:rsidRDefault="00275225" w:rsidP="00275225">
    <w:pPr>
      <w:pStyle w:val="Header"/>
      <w:keepLines/>
      <w:tabs>
        <w:tab w:val="clear" w:pos="4680"/>
        <w:tab w:val="clear" w:pos="9360"/>
      </w:tabs>
      <w:jc w:val="left"/>
      <w:rPr>
        <w:noProof/>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Ansi="Times New Roman"/>
        <w:noProof/>
        <w:kern w:val="22"/>
        <w:lang w:val="en-GB"/>
      </w:rPr>
      <w:alias w:val="Subject"/>
      <w:tag w:val=""/>
      <w:id w:val="289411976"/>
      <w:dataBinding w:prefixMappings="xmlns:ns0='http://purl.org/dc/elements/1.1/' xmlns:ns1='http://schemas.openxmlformats.org/package/2006/metadata/core-properties' " w:xpath="/ns1:coreProperties[1]/ns0:subject[1]" w:storeItemID="{6C3C8BC8-F283-45AE-878A-BAB7291924A1}"/>
      <w:text/>
    </w:sdtPr>
    <w:sdtEndPr/>
    <w:sdtContent>
      <w:p w14:paraId="0F0A8AE3" w14:textId="7E3EB1F3" w:rsidR="00257935" w:rsidRPr="00275225" w:rsidRDefault="00257935" w:rsidP="00275225">
        <w:pPr>
          <w:pStyle w:val="Header"/>
          <w:keepLines/>
          <w:tabs>
            <w:tab w:val="clear" w:pos="4680"/>
            <w:tab w:val="clear" w:pos="9360"/>
          </w:tabs>
          <w:jc w:val="right"/>
          <w:rPr>
            <w:rFonts w:hAnsi="Times New Roman"/>
            <w:noProof/>
            <w:kern w:val="22"/>
            <w:lang w:val="en-GB"/>
          </w:rPr>
        </w:pPr>
        <w:r w:rsidRPr="00275225">
          <w:rPr>
            <w:rFonts w:hAnsi="Times New Roman"/>
            <w:noProof/>
            <w:kern w:val="22"/>
            <w:lang w:val="en-GB"/>
          </w:rPr>
          <w:t>CBD/NP/CB-IAC/2019/1/3</w:t>
        </w:r>
      </w:p>
    </w:sdtContent>
  </w:sdt>
  <w:p w14:paraId="007C4A99" w14:textId="67B5C88A" w:rsidR="00257935" w:rsidRDefault="00257935" w:rsidP="00275225">
    <w:pPr>
      <w:pStyle w:val="Header"/>
      <w:keepLines/>
      <w:tabs>
        <w:tab w:val="clear" w:pos="4680"/>
        <w:tab w:val="clear" w:pos="9360"/>
      </w:tabs>
      <w:jc w:val="right"/>
      <w:rPr>
        <w:rFonts w:hAnsi="Times New Roman"/>
        <w:noProof/>
        <w:kern w:val="22"/>
        <w:lang w:val="en-GB"/>
      </w:rPr>
    </w:pPr>
    <w:r w:rsidRPr="00275225">
      <w:rPr>
        <w:rFonts w:hAnsi="Times New Roman"/>
        <w:noProof/>
        <w:kern w:val="22"/>
        <w:lang w:val="en-GB"/>
      </w:rPr>
      <w:t xml:space="preserve">Page </w:t>
    </w:r>
    <w:r w:rsidRPr="00275225">
      <w:rPr>
        <w:rFonts w:hAnsi="Times New Roman"/>
        <w:noProof/>
        <w:kern w:val="22"/>
        <w:lang w:val="en-GB"/>
      </w:rPr>
      <w:fldChar w:fldCharType="begin"/>
    </w:r>
    <w:r w:rsidRPr="00275225">
      <w:rPr>
        <w:rFonts w:hAnsi="Times New Roman"/>
        <w:noProof/>
        <w:kern w:val="22"/>
        <w:lang w:val="en-GB"/>
      </w:rPr>
      <w:instrText xml:space="preserve"> PAGE   \* MERGEFORMAT </w:instrText>
    </w:r>
    <w:r w:rsidRPr="00275225">
      <w:rPr>
        <w:rFonts w:hAnsi="Times New Roman"/>
        <w:noProof/>
        <w:kern w:val="22"/>
        <w:lang w:val="en-GB"/>
      </w:rPr>
      <w:fldChar w:fldCharType="separate"/>
    </w:r>
    <w:r w:rsidRPr="00275225">
      <w:rPr>
        <w:rFonts w:hAnsi="Times New Roman"/>
        <w:noProof/>
        <w:kern w:val="22"/>
        <w:lang w:val="en-GB"/>
      </w:rPr>
      <w:t>27</w:t>
    </w:r>
    <w:r w:rsidRPr="00275225">
      <w:rPr>
        <w:rFonts w:hAnsi="Times New Roman"/>
        <w:noProof/>
        <w:kern w:val="22"/>
        <w:lang w:val="en-GB"/>
      </w:rPr>
      <w:fldChar w:fldCharType="end"/>
    </w:r>
  </w:p>
  <w:p w14:paraId="43DB5776" w14:textId="77777777" w:rsidR="00275225" w:rsidRPr="00275225" w:rsidRDefault="00275225" w:rsidP="00275225">
    <w:pPr>
      <w:pStyle w:val="Header"/>
      <w:keepLines/>
      <w:tabs>
        <w:tab w:val="clear" w:pos="4680"/>
        <w:tab w:val="clear" w:pos="9360"/>
      </w:tabs>
      <w:jc w:val="right"/>
      <w:rPr>
        <w:rFonts w:hAnsi="Times New Roman"/>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1" w15:restartNumberingAfterBreak="0">
    <w:nsid w:val="143E4C74"/>
    <w:multiLevelType w:val="hybridMultilevel"/>
    <w:tmpl w:val="90FEE788"/>
    <w:lvl w:ilvl="0" w:tplc="0380BAA2">
      <w:start w:val="1"/>
      <w:numFmt w:val="upperLetter"/>
      <w:lvlText w:val="%1."/>
      <w:lvlJc w:val="left"/>
      <w:pPr>
        <w:ind w:left="1080" w:hanging="360"/>
      </w:pPr>
      <w:rPr>
        <w:rFonts w:hint="default"/>
        <w:b/>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5312EA7"/>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194517B1"/>
    <w:multiLevelType w:val="hybridMultilevel"/>
    <w:tmpl w:val="1A5EE6A4"/>
    <w:lvl w:ilvl="0" w:tplc="A364D3F8">
      <w:start w:val="1"/>
      <w:numFmt w:val="upperLetter"/>
      <w:lvlText w:val="%1."/>
      <w:lvlJc w:val="left"/>
      <w:pPr>
        <w:ind w:left="72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0B6D85"/>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C63A55"/>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7" w15:restartNumberingAfterBreak="0">
    <w:nsid w:val="2CF457EE"/>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75E14"/>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8725D"/>
    <w:multiLevelType w:val="hybridMultilevel"/>
    <w:tmpl w:val="AE1E2C9A"/>
    <w:lvl w:ilvl="0" w:tplc="94C8686E">
      <w:start w:val="1"/>
      <w:numFmt w:val="upperRoman"/>
      <w:pStyle w:val="Heading71"/>
      <w:lvlText w:val="%1."/>
      <w:lvlJc w:val="right"/>
      <w:pPr>
        <w:ind w:left="765" w:hanging="720"/>
      </w:pPr>
      <w:rPr>
        <w:rFonts w:hint="default"/>
        <w:b/>
      </w:rPr>
    </w:lvl>
    <w:lvl w:ilvl="1" w:tplc="10090019">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0" w15:restartNumberingAfterBreak="0">
    <w:nsid w:val="301F5C6F"/>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2" w15:restartNumberingAfterBreak="0">
    <w:nsid w:val="3454358D"/>
    <w:multiLevelType w:val="hybridMultilevel"/>
    <w:tmpl w:val="44A60D3E"/>
    <w:lvl w:ilvl="0" w:tplc="6356561E">
      <w:start w:val="1"/>
      <w:numFmt w:val="lowerRoman"/>
      <w:lvlText w:val="(%1)"/>
      <w:lvlJc w:val="left"/>
      <w:pPr>
        <w:ind w:left="720" w:hanging="72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4" w15:restartNumberingAfterBreak="0">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137"/>
          <w:tab w:val="num" w:pos="144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7"/>
          <w:tab w:val="num" w:pos="2157"/>
        </w:tabs>
        <w:ind w:left="1977"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7"/>
          <w:tab w:val="num" w:pos="2724"/>
        </w:tabs>
        <w:ind w:left="2544"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137"/>
        </w:tabs>
        <w:ind w:left="3348"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137"/>
        </w:tabs>
        <w:ind w:left="3915"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137"/>
        </w:tabs>
        <w:ind w:left="484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137"/>
        </w:tabs>
        <w:ind w:left="54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137"/>
        </w:tabs>
        <w:ind w:left="6336"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6" w15:restartNumberingAfterBreak="0">
    <w:nsid w:val="40636089"/>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173EBA"/>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5C0C8F"/>
    <w:multiLevelType w:val="hybridMultilevel"/>
    <w:tmpl w:val="E1621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284074D"/>
    <w:multiLevelType w:val="multilevel"/>
    <w:tmpl w:val="20A6FB26"/>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vertAlign w:val="baseline"/>
      </w:rPr>
    </w:lvl>
  </w:abstractNum>
  <w:abstractNum w:abstractNumId="20" w15:restartNumberingAfterBreak="0">
    <w:nsid w:val="464920C6"/>
    <w:multiLevelType w:val="hybridMultilevel"/>
    <w:tmpl w:val="9D207128"/>
    <w:lvl w:ilvl="0" w:tplc="B8DC72B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22" w15:restartNumberingAfterBreak="0">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D492D22"/>
    <w:multiLevelType w:val="multilevel"/>
    <w:tmpl w:val="29587DE4"/>
    <w:lvl w:ilvl="0">
      <w:start w:val="1"/>
      <w:numFmt w:val="decimal"/>
      <w:lvlText w:val="%1."/>
      <w:lvlJc w:val="left"/>
      <w:rPr>
        <w:rFonts w:ascii="Times New Roman" w:hAnsi="Times New Roman" w:cs="Times New Roman" w:hint="default"/>
        <w:b w:val="0"/>
        <w:i w:val="0"/>
        <w:color w:val="000000"/>
        <w:position w:val="0"/>
        <w:sz w:val="22"/>
        <w:szCs w:val="22"/>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b w:val="0"/>
        <w:i/>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4" w15:restartNumberingAfterBreak="0">
    <w:nsid w:val="53A51C88"/>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5" w15:restartNumberingAfterBreak="0">
    <w:nsid w:val="54E7730A"/>
    <w:multiLevelType w:val="hybridMultilevel"/>
    <w:tmpl w:val="3AC038E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15:restartNumberingAfterBreak="0">
    <w:nsid w:val="63016D9B"/>
    <w:multiLevelType w:val="hybridMultilevel"/>
    <w:tmpl w:val="78362F6A"/>
    <w:lvl w:ilvl="0" w:tplc="8AAC7A7C">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0CE2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61490">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6CB0A">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CBFC">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ED5A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8652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E26">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433EC">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0" w15:restartNumberingAfterBreak="0">
    <w:nsid w:val="72963560"/>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7250F68"/>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75C4531"/>
    <w:multiLevelType w:val="hybridMultilevel"/>
    <w:tmpl w:val="56265A50"/>
    <w:lvl w:ilvl="0" w:tplc="2A9294F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A542DF"/>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5" w15:restartNumberingAfterBreak="0">
    <w:nsid w:val="78B167AB"/>
    <w:multiLevelType w:val="hybridMultilevel"/>
    <w:tmpl w:val="B52847DC"/>
    <w:lvl w:ilvl="0" w:tplc="89E209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23"/>
  </w:num>
  <w:num w:numId="2">
    <w:abstractNumId w:val="26"/>
  </w:num>
  <w:num w:numId="3">
    <w:abstractNumId w:val="3"/>
  </w:num>
  <w:num w:numId="4">
    <w:abstractNumId w:val="13"/>
  </w:num>
  <w:num w:numId="5">
    <w:abstractNumId w:val="36"/>
  </w:num>
  <w:num w:numId="6">
    <w:abstractNumId w:val="0"/>
  </w:num>
  <w:num w:numId="7">
    <w:abstractNumId w:val="11"/>
  </w:num>
  <w:num w:numId="8">
    <w:abstractNumId w:val="21"/>
  </w:num>
  <w:num w:numId="9">
    <w:abstractNumId w:val="15"/>
  </w:num>
  <w:num w:numId="10">
    <w:abstractNumId w:val="6"/>
  </w:num>
  <w:num w:numId="11">
    <w:abstractNumId w:val="31"/>
  </w:num>
  <w:num w:numId="12">
    <w:abstractNumId w:val="28"/>
  </w:num>
  <w:num w:numId="13">
    <w:abstractNumId w:val="30"/>
  </w:num>
  <w:num w:numId="14">
    <w:abstractNumId w:val="14"/>
  </w:num>
  <w:num w:numId="15">
    <w:abstractNumId w:val="22"/>
  </w:num>
  <w:num w:numId="16">
    <w:abstractNumId w:val="9"/>
  </w:num>
  <w:num w:numId="17">
    <w:abstractNumId w:val="25"/>
  </w:num>
  <w:num w:numId="18">
    <w:abstractNumId w:val="1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17"/>
  </w:num>
  <w:num w:numId="27">
    <w:abstractNumId w:val="4"/>
  </w:num>
  <w:num w:numId="28">
    <w:abstractNumId w:val="8"/>
  </w:num>
  <w:num w:numId="29">
    <w:abstractNumId w:val="2"/>
  </w:num>
  <w:num w:numId="30">
    <w:abstractNumId w:val="7"/>
  </w:num>
  <w:num w:numId="31">
    <w:abstractNumId w:val="32"/>
  </w:num>
  <w:num w:numId="32">
    <w:abstractNumId w:val="10"/>
  </w:num>
  <w:num w:numId="33">
    <w:abstractNumId w:val="29"/>
  </w:num>
  <w:num w:numId="34">
    <w:abstractNumId w:val="27"/>
  </w:num>
  <w:num w:numId="35">
    <w:abstractNumId w:val="1"/>
  </w:num>
  <w:num w:numId="36">
    <w:abstractNumId w:val="16"/>
  </w:num>
  <w:num w:numId="37">
    <w:abstractNumId w:val="19"/>
  </w:num>
  <w:num w:numId="38">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0C"/>
    <w:rsid w:val="00000615"/>
    <w:rsid w:val="00000BD4"/>
    <w:rsid w:val="00002596"/>
    <w:rsid w:val="00004461"/>
    <w:rsid w:val="00005115"/>
    <w:rsid w:val="0000545A"/>
    <w:rsid w:val="0000664F"/>
    <w:rsid w:val="00006F02"/>
    <w:rsid w:val="00007446"/>
    <w:rsid w:val="00011D81"/>
    <w:rsid w:val="00012950"/>
    <w:rsid w:val="000134B7"/>
    <w:rsid w:val="00013F4C"/>
    <w:rsid w:val="00013FB5"/>
    <w:rsid w:val="00014427"/>
    <w:rsid w:val="00014E9E"/>
    <w:rsid w:val="0001646C"/>
    <w:rsid w:val="00016652"/>
    <w:rsid w:val="00016965"/>
    <w:rsid w:val="00016BCD"/>
    <w:rsid w:val="00016CEE"/>
    <w:rsid w:val="000170E3"/>
    <w:rsid w:val="00017258"/>
    <w:rsid w:val="00017782"/>
    <w:rsid w:val="00017BCB"/>
    <w:rsid w:val="00017E3B"/>
    <w:rsid w:val="00020046"/>
    <w:rsid w:val="00022DD1"/>
    <w:rsid w:val="00023620"/>
    <w:rsid w:val="00024687"/>
    <w:rsid w:val="000248DE"/>
    <w:rsid w:val="000250E7"/>
    <w:rsid w:val="000257A0"/>
    <w:rsid w:val="00025F66"/>
    <w:rsid w:val="000263CF"/>
    <w:rsid w:val="00027801"/>
    <w:rsid w:val="00027938"/>
    <w:rsid w:val="00027C0B"/>
    <w:rsid w:val="00030253"/>
    <w:rsid w:val="00030482"/>
    <w:rsid w:val="0003051F"/>
    <w:rsid w:val="00032758"/>
    <w:rsid w:val="00032CEF"/>
    <w:rsid w:val="000333F5"/>
    <w:rsid w:val="00033B00"/>
    <w:rsid w:val="00033EC8"/>
    <w:rsid w:val="00034DE8"/>
    <w:rsid w:val="0003521E"/>
    <w:rsid w:val="0003590B"/>
    <w:rsid w:val="00035D50"/>
    <w:rsid w:val="00036BEC"/>
    <w:rsid w:val="000407F1"/>
    <w:rsid w:val="0004152E"/>
    <w:rsid w:val="00042BD4"/>
    <w:rsid w:val="00042C17"/>
    <w:rsid w:val="000433D2"/>
    <w:rsid w:val="00044541"/>
    <w:rsid w:val="000447B4"/>
    <w:rsid w:val="00044991"/>
    <w:rsid w:val="00044C42"/>
    <w:rsid w:val="00045247"/>
    <w:rsid w:val="00045349"/>
    <w:rsid w:val="00045AED"/>
    <w:rsid w:val="00050715"/>
    <w:rsid w:val="00050C80"/>
    <w:rsid w:val="00050E00"/>
    <w:rsid w:val="00051597"/>
    <w:rsid w:val="00051E84"/>
    <w:rsid w:val="00052B01"/>
    <w:rsid w:val="000536D2"/>
    <w:rsid w:val="00053845"/>
    <w:rsid w:val="00053E42"/>
    <w:rsid w:val="00054B98"/>
    <w:rsid w:val="00054E04"/>
    <w:rsid w:val="000561B0"/>
    <w:rsid w:val="000562D5"/>
    <w:rsid w:val="0005665D"/>
    <w:rsid w:val="00056805"/>
    <w:rsid w:val="000574CC"/>
    <w:rsid w:val="00057EAF"/>
    <w:rsid w:val="00057F9C"/>
    <w:rsid w:val="0006032F"/>
    <w:rsid w:val="000603E8"/>
    <w:rsid w:val="00060864"/>
    <w:rsid w:val="000613F2"/>
    <w:rsid w:val="000618B9"/>
    <w:rsid w:val="000629A6"/>
    <w:rsid w:val="00062DCC"/>
    <w:rsid w:val="00062EFD"/>
    <w:rsid w:val="000646EC"/>
    <w:rsid w:val="00064852"/>
    <w:rsid w:val="00065285"/>
    <w:rsid w:val="000653DF"/>
    <w:rsid w:val="00066222"/>
    <w:rsid w:val="0007003E"/>
    <w:rsid w:val="000709BF"/>
    <w:rsid w:val="000718D9"/>
    <w:rsid w:val="000719AC"/>
    <w:rsid w:val="00072653"/>
    <w:rsid w:val="00072F8F"/>
    <w:rsid w:val="00072FCD"/>
    <w:rsid w:val="00073F2B"/>
    <w:rsid w:val="00074592"/>
    <w:rsid w:val="00074EDD"/>
    <w:rsid w:val="00075D9F"/>
    <w:rsid w:val="000769E3"/>
    <w:rsid w:val="00076D90"/>
    <w:rsid w:val="00077AF2"/>
    <w:rsid w:val="00082075"/>
    <w:rsid w:val="00082364"/>
    <w:rsid w:val="00082734"/>
    <w:rsid w:val="00082BF4"/>
    <w:rsid w:val="00082E64"/>
    <w:rsid w:val="00083399"/>
    <w:rsid w:val="0008352B"/>
    <w:rsid w:val="000841AD"/>
    <w:rsid w:val="000865CD"/>
    <w:rsid w:val="000867CC"/>
    <w:rsid w:val="000871D9"/>
    <w:rsid w:val="000878F6"/>
    <w:rsid w:val="00087D73"/>
    <w:rsid w:val="00090A04"/>
    <w:rsid w:val="00090AB1"/>
    <w:rsid w:val="00091512"/>
    <w:rsid w:val="00093269"/>
    <w:rsid w:val="00093660"/>
    <w:rsid w:val="00093993"/>
    <w:rsid w:val="00093F41"/>
    <w:rsid w:val="0009440F"/>
    <w:rsid w:val="00094856"/>
    <w:rsid w:val="000962AE"/>
    <w:rsid w:val="00096774"/>
    <w:rsid w:val="00097090"/>
    <w:rsid w:val="00097148"/>
    <w:rsid w:val="00097F0C"/>
    <w:rsid w:val="000A083A"/>
    <w:rsid w:val="000A0BD5"/>
    <w:rsid w:val="000A177E"/>
    <w:rsid w:val="000A1A42"/>
    <w:rsid w:val="000A1A89"/>
    <w:rsid w:val="000A1D29"/>
    <w:rsid w:val="000A290F"/>
    <w:rsid w:val="000A3CCD"/>
    <w:rsid w:val="000A4AB1"/>
    <w:rsid w:val="000A582D"/>
    <w:rsid w:val="000A5E04"/>
    <w:rsid w:val="000A5F4D"/>
    <w:rsid w:val="000A6568"/>
    <w:rsid w:val="000A6742"/>
    <w:rsid w:val="000A6A01"/>
    <w:rsid w:val="000A6A4E"/>
    <w:rsid w:val="000A6B9A"/>
    <w:rsid w:val="000A7963"/>
    <w:rsid w:val="000B18FE"/>
    <w:rsid w:val="000B1AF9"/>
    <w:rsid w:val="000B1B58"/>
    <w:rsid w:val="000B2364"/>
    <w:rsid w:val="000B2502"/>
    <w:rsid w:val="000B2E6F"/>
    <w:rsid w:val="000B3041"/>
    <w:rsid w:val="000B43CE"/>
    <w:rsid w:val="000B4969"/>
    <w:rsid w:val="000B63D8"/>
    <w:rsid w:val="000B709B"/>
    <w:rsid w:val="000B75DD"/>
    <w:rsid w:val="000C0030"/>
    <w:rsid w:val="000C17EE"/>
    <w:rsid w:val="000C24DA"/>
    <w:rsid w:val="000C2CB0"/>
    <w:rsid w:val="000C4AE6"/>
    <w:rsid w:val="000C4BD9"/>
    <w:rsid w:val="000C57B9"/>
    <w:rsid w:val="000C5879"/>
    <w:rsid w:val="000C64C4"/>
    <w:rsid w:val="000C68DE"/>
    <w:rsid w:val="000C721F"/>
    <w:rsid w:val="000C7435"/>
    <w:rsid w:val="000C7A1E"/>
    <w:rsid w:val="000D0DD1"/>
    <w:rsid w:val="000D1185"/>
    <w:rsid w:val="000D2228"/>
    <w:rsid w:val="000D24D2"/>
    <w:rsid w:val="000D2763"/>
    <w:rsid w:val="000D2D09"/>
    <w:rsid w:val="000D33AC"/>
    <w:rsid w:val="000D3E6B"/>
    <w:rsid w:val="000D41B9"/>
    <w:rsid w:val="000D6499"/>
    <w:rsid w:val="000D6B32"/>
    <w:rsid w:val="000D798B"/>
    <w:rsid w:val="000E01C4"/>
    <w:rsid w:val="000E0233"/>
    <w:rsid w:val="000E0809"/>
    <w:rsid w:val="000E13EE"/>
    <w:rsid w:val="000E15BE"/>
    <w:rsid w:val="000E29D9"/>
    <w:rsid w:val="000E2F9F"/>
    <w:rsid w:val="000E3169"/>
    <w:rsid w:val="000E4B79"/>
    <w:rsid w:val="000E4DCD"/>
    <w:rsid w:val="000E68B1"/>
    <w:rsid w:val="000E6ADE"/>
    <w:rsid w:val="000E7249"/>
    <w:rsid w:val="000E72BA"/>
    <w:rsid w:val="000E7406"/>
    <w:rsid w:val="000E7E81"/>
    <w:rsid w:val="000E7EE5"/>
    <w:rsid w:val="000F0C7A"/>
    <w:rsid w:val="000F3841"/>
    <w:rsid w:val="000F4315"/>
    <w:rsid w:val="000F5099"/>
    <w:rsid w:val="000F51EA"/>
    <w:rsid w:val="000F5268"/>
    <w:rsid w:val="000F530B"/>
    <w:rsid w:val="000F550D"/>
    <w:rsid w:val="000F5F7A"/>
    <w:rsid w:val="000F63D8"/>
    <w:rsid w:val="0010184F"/>
    <w:rsid w:val="0010386A"/>
    <w:rsid w:val="00103C0C"/>
    <w:rsid w:val="001043F6"/>
    <w:rsid w:val="00104A43"/>
    <w:rsid w:val="0010533C"/>
    <w:rsid w:val="00105923"/>
    <w:rsid w:val="00105C05"/>
    <w:rsid w:val="00106F04"/>
    <w:rsid w:val="001077FF"/>
    <w:rsid w:val="00107A80"/>
    <w:rsid w:val="00110504"/>
    <w:rsid w:val="0011090A"/>
    <w:rsid w:val="00111E4B"/>
    <w:rsid w:val="00112E16"/>
    <w:rsid w:val="00113932"/>
    <w:rsid w:val="0011397E"/>
    <w:rsid w:val="001145B4"/>
    <w:rsid w:val="00114CB0"/>
    <w:rsid w:val="00114F85"/>
    <w:rsid w:val="001157FD"/>
    <w:rsid w:val="00116EDA"/>
    <w:rsid w:val="00117FC7"/>
    <w:rsid w:val="001200CB"/>
    <w:rsid w:val="001200FA"/>
    <w:rsid w:val="00120D28"/>
    <w:rsid w:val="001219B4"/>
    <w:rsid w:val="00121BD1"/>
    <w:rsid w:val="00121C9E"/>
    <w:rsid w:val="00121CC7"/>
    <w:rsid w:val="001220D3"/>
    <w:rsid w:val="00122925"/>
    <w:rsid w:val="00122D41"/>
    <w:rsid w:val="0012306D"/>
    <w:rsid w:val="001233FB"/>
    <w:rsid w:val="001241C8"/>
    <w:rsid w:val="0012444F"/>
    <w:rsid w:val="0012474C"/>
    <w:rsid w:val="0012510B"/>
    <w:rsid w:val="00125A2C"/>
    <w:rsid w:val="00125C8D"/>
    <w:rsid w:val="00126305"/>
    <w:rsid w:val="0012681E"/>
    <w:rsid w:val="00127A52"/>
    <w:rsid w:val="001309E6"/>
    <w:rsid w:val="00131BCD"/>
    <w:rsid w:val="00132801"/>
    <w:rsid w:val="00132D6F"/>
    <w:rsid w:val="001335FA"/>
    <w:rsid w:val="00133C28"/>
    <w:rsid w:val="001350C8"/>
    <w:rsid w:val="00136EC6"/>
    <w:rsid w:val="001373CB"/>
    <w:rsid w:val="00140C11"/>
    <w:rsid w:val="00140E3E"/>
    <w:rsid w:val="00140F18"/>
    <w:rsid w:val="0014147A"/>
    <w:rsid w:val="00141598"/>
    <w:rsid w:val="0014299C"/>
    <w:rsid w:val="001431C6"/>
    <w:rsid w:val="0014366C"/>
    <w:rsid w:val="001439A0"/>
    <w:rsid w:val="00143DC9"/>
    <w:rsid w:val="001448DF"/>
    <w:rsid w:val="00144E1B"/>
    <w:rsid w:val="00144EDA"/>
    <w:rsid w:val="0014563E"/>
    <w:rsid w:val="00145FCA"/>
    <w:rsid w:val="00146457"/>
    <w:rsid w:val="00146C1C"/>
    <w:rsid w:val="00147284"/>
    <w:rsid w:val="001478D3"/>
    <w:rsid w:val="00150035"/>
    <w:rsid w:val="00150094"/>
    <w:rsid w:val="0015090A"/>
    <w:rsid w:val="00150BA5"/>
    <w:rsid w:val="00151013"/>
    <w:rsid w:val="00151FE0"/>
    <w:rsid w:val="001525C8"/>
    <w:rsid w:val="001527CC"/>
    <w:rsid w:val="001542BD"/>
    <w:rsid w:val="001548A2"/>
    <w:rsid w:val="00154E31"/>
    <w:rsid w:val="00155401"/>
    <w:rsid w:val="00156465"/>
    <w:rsid w:val="0015679E"/>
    <w:rsid w:val="00156FC7"/>
    <w:rsid w:val="00160111"/>
    <w:rsid w:val="001602B5"/>
    <w:rsid w:val="00160DA8"/>
    <w:rsid w:val="001611AD"/>
    <w:rsid w:val="001629D9"/>
    <w:rsid w:val="00163124"/>
    <w:rsid w:val="001638B8"/>
    <w:rsid w:val="001639DD"/>
    <w:rsid w:val="00163B9F"/>
    <w:rsid w:val="00163C47"/>
    <w:rsid w:val="00163E7C"/>
    <w:rsid w:val="0016458E"/>
    <w:rsid w:val="00164F33"/>
    <w:rsid w:val="0016506C"/>
    <w:rsid w:val="001665CA"/>
    <w:rsid w:val="00166972"/>
    <w:rsid w:val="00166D1D"/>
    <w:rsid w:val="001706B1"/>
    <w:rsid w:val="00170C15"/>
    <w:rsid w:val="00170E21"/>
    <w:rsid w:val="00170FEC"/>
    <w:rsid w:val="00171609"/>
    <w:rsid w:val="00171BC6"/>
    <w:rsid w:val="001722C6"/>
    <w:rsid w:val="001728A3"/>
    <w:rsid w:val="001734E8"/>
    <w:rsid w:val="00173B2B"/>
    <w:rsid w:val="00173F32"/>
    <w:rsid w:val="00175694"/>
    <w:rsid w:val="001761AD"/>
    <w:rsid w:val="0017697B"/>
    <w:rsid w:val="00177478"/>
    <w:rsid w:val="001777AB"/>
    <w:rsid w:val="00177E9B"/>
    <w:rsid w:val="00180BCD"/>
    <w:rsid w:val="001832D9"/>
    <w:rsid w:val="00183870"/>
    <w:rsid w:val="00184041"/>
    <w:rsid w:val="00184B4E"/>
    <w:rsid w:val="00186819"/>
    <w:rsid w:val="00186BFD"/>
    <w:rsid w:val="00190179"/>
    <w:rsid w:val="00190DB9"/>
    <w:rsid w:val="001910A6"/>
    <w:rsid w:val="00191795"/>
    <w:rsid w:val="001924BD"/>
    <w:rsid w:val="00192C62"/>
    <w:rsid w:val="0019316C"/>
    <w:rsid w:val="00193296"/>
    <w:rsid w:val="00193370"/>
    <w:rsid w:val="00193AF1"/>
    <w:rsid w:val="00194422"/>
    <w:rsid w:val="001949B8"/>
    <w:rsid w:val="00194AD3"/>
    <w:rsid w:val="00195CA3"/>
    <w:rsid w:val="001964AD"/>
    <w:rsid w:val="00196860"/>
    <w:rsid w:val="00196B7B"/>
    <w:rsid w:val="00196E9B"/>
    <w:rsid w:val="001972E5"/>
    <w:rsid w:val="001978B9"/>
    <w:rsid w:val="00197AF6"/>
    <w:rsid w:val="00197B11"/>
    <w:rsid w:val="00197D8A"/>
    <w:rsid w:val="001A03C2"/>
    <w:rsid w:val="001A0C14"/>
    <w:rsid w:val="001A0F49"/>
    <w:rsid w:val="001A1BFE"/>
    <w:rsid w:val="001A1CD1"/>
    <w:rsid w:val="001A1D0B"/>
    <w:rsid w:val="001A1FFA"/>
    <w:rsid w:val="001A201E"/>
    <w:rsid w:val="001A2380"/>
    <w:rsid w:val="001A51EE"/>
    <w:rsid w:val="001A56DD"/>
    <w:rsid w:val="001A5767"/>
    <w:rsid w:val="001A5C8D"/>
    <w:rsid w:val="001A656B"/>
    <w:rsid w:val="001A6D40"/>
    <w:rsid w:val="001A6DD5"/>
    <w:rsid w:val="001A7C7B"/>
    <w:rsid w:val="001A7E24"/>
    <w:rsid w:val="001B00C4"/>
    <w:rsid w:val="001B01AE"/>
    <w:rsid w:val="001B08BF"/>
    <w:rsid w:val="001B08E2"/>
    <w:rsid w:val="001B10F1"/>
    <w:rsid w:val="001B14A4"/>
    <w:rsid w:val="001B1C7C"/>
    <w:rsid w:val="001B1CE2"/>
    <w:rsid w:val="001B28D7"/>
    <w:rsid w:val="001B2CAA"/>
    <w:rsid w:val="001B2EFB"/>
    <w:rsid w:val="001B3FF1"/>
    <w:rsid w:val="001B52EA"/>
    <w:rsid w:val="001B575E"/>
    <w:rsid w:val="001B5F0E"/>
    <w:rsid w:val="001B69D4"/>
    <w:rsid w:val="001B756A"/>
    <w:rsid w:val="001B7C58"/>
    <w:rsid w:val="001B7D10"/>
    <w:rsid w:val="001C0405"/>
    <w:rsid w:val="001C0770"/>
    <w:rsid w:val="001C0FEB"/>
    <w:rsid w:val="001C1977"/>
    <w:rsid w:val="001C2864"/>
    <w:rsid w:val="001C29D0"/>
    <w:rsid w:val="001C3577"/>
    <w:rsid w:val="001C4250"/>
    <w:rsid w:val="001C467D"/>
    <w:rsid w:val="001C4920"/>
    <w:rsid w:val="001C4A43"/>
    <w:rsid w:val="001C4B8C"/>
    <w:rsid w:val="001C4E8B"/>
    <w:rsid w:val="001C4FDA"/>
    <w:rsid w:val="001C52D1"/>
    <w:rsid w:val="001C550C"/>
    <w:rsid w:val="001C55E7"/>
    <w:rsid w:val="001C6305"/>
    <w:rsid w:val="001C63B6"/>
    <w:rsid w:val="001C6992"/>
    <w:rsid w:val="001C6CBA"/>
    <w:rsid w:val="001C7E86"/>
    <w:rsid w:val="001D1785"/>
    <w:rsid w:val="001D20F0"/>
    <w:rsid w:val="001D22F8"/>
    <w:rsid w:val="001D2EF8"/>
    <w:rsid w:val="001D337D"/>
    <w:rsid w:val="001D4131"/>
    <w:rsid w:val="001D4BC7"/>
    <w:rsid w:val="001D57CA"/>
    <w:rsid w:val="001D58BC"/>
    <w:rsid w:val="001D5991"/>
    <w:rsid w:val="001D5C24"/>
    <w:rsid w:val="001D7721"/>
    <w:rsid w:val="001D7CDD"/>
    <w:rsid w:val="001D7DBC"/>
    <w:rsid w:val="001D7F5E"/>
    <w:rsid w:val="001E0EAE"/>
    <w:rsid w:val="001E328D"/>
    <w:rsid w:val="001E36D7"/>
    <w:rsid w:val="001E3D8C"/>
    <w:rsid w:val="001E4B19"/>
    <w:rsid w:val="001E4E35"/>
    <w:rsid w:val="001E4EA6"/>
    <w:rsid w:val="001E4FE3"/>
    <w:rsid w:val="001E5975"/>
    <w:rsid w:val="001E644B"/>
    <w:rsid w:val="001E7759"/>
    <w:rsid w:val="001E7D37"/>
    <w:rsid w:val="001F02A7"/>
    <w:rsid w:val="001F0894"/>
    <w:rsid w:val="001F0913"/>
    <w:rsid w:val="001F1225"/>
    <w:rsid w:val="001F1948"/>
    <w:rsid w:val="001F2543"/>
    <w:rsid w:val="001F25BB"/>
    <w:rsid w:val="001F2FC1"/>
    <w:rsid w:val="001F3E65"/>
    <w:rsid w:val="001F47D4"/>
    <w:rsid w:val="001F61D3"/>
    <w:rsid w:val="001F624D"/>
    <w:rsid w:val="001F73A8"/>
    <w:rsid w:val="001F7460"/>
    <w:rsid w:val="001F7704"/>
    <w:rsid w:val="001F7A3D"/>
    <w:rsid w:val="00200058"/>
    <w:rsid w:val="002006F8"/>
    <w:rsid w:val="00201694"/>
    <w:rsid w:val="002023FC"/>
    <w:rsid w:val="00202B79"/>
    <w:rsid w:val="002035E6"/>
    <w:rsid w:val="002039C4"/>
    <w:rsid w:val="00204643"/>
    <w:rsid w:val="00204A3B"/>
    <w:rsid w:val="00204AD6"/>
    <w:rsid w:val="00204E17"/>
    <w:rsid w:val="00204E3F"/>
    <w:rsid w:val="00205786"/>
    <w:rsid w:val="00206192"/>
    <w:rsid w:val="00206356"/>
    <w:rsid w:val="002065E5"/>
    <w:rsid w:val="00206613"/>
    <w:rsid w:val="002066DC"/>
    <w:rsid w:val="00206796"/>
    <w:rsid w:val="00207D33"/>
    <w:rsid w:val="00207F7C"/>
    <w:rsid w:val="00207F91"/>
    <w:rsid w:val="0021132F"/>
    <w:rsid w:val="00211A09"/>
    <w:rsid w:val="002129B8"/>
    <w:rsid w:val="00213034"/>
    <w:rsid w:val="00213572"/>
    <w:rsid w:val="00213924"/>
    <w:rsid w:val="00214071"/>
    <w:rsid w:val="0021417C"/>
    <w:rsid w:val="00214411"/>
    <w:rsid w:val="002149F8"/>
    <w:rsid w:val="00215360"/>
    <w:rsid w:val="00215380"/>
    <w:rsid w:val="00215D6C"/>
    <w:rsid w:val="00215DF2"/>
    <w:rsid w:val="00216463"/>
    <w:rsid w:val="00217265"/>
    <w:rsid w:val="00217473"/>
    <w:rsid w:val="00220CFE"/>
    <w:rsid w:val="002210E4"/>
    <w:rsid w:val="00221551"/>
    <w:rsid w:val="002217A7"/>
    <w:rsid w:val="00222995"/>
    <w:rsid w:val="0022340F"/>
    <w:rsid w:val="002235B9"/>
    <w:rsid w:val="00224F5F"/>
    <w:rsid w:val="00225DBB"/>
    <w:rsid w:val="00226906"/>
    <w:rsid w:val="00226BCA"/>
    <w:rsid w:val="0022785E"/>
    <w:rsid w:val="002279DD"/>
    <w:rsid w:val="00227B6F"/>
    <w:rsid w:val="0023067C"/>
    <w:rsid w:val="002315B1"/>
    <w:rsid w:val="00231676"/>
    <w:rsid w:val="00231FDE"/>
    <w:rsid w:val="00232651"/>
    <w:rsid w:val="00232F98"/>
    <w:rsid w:val="00233740"/>
    <w:rsid w:val="00233F0A"/>
    <w:rsid w:val="00234F15"/>
    <w:rsid w:val="00235731"/>
    <w:rsid w:val="00235CF4"/>
    <w:rsid w:val="00235D43"/>
    <w:rsid w:val="0023603B"/>
    <w:rsid w:val="00236AFD"/>
    <w:rsid w:val="00236DD0"/>
    <w:rsid w:val="00237209"/>
    <w:rsid w:val="00237946"/>
    <w:rsid w:val="00237E72"/>
    <w:rsid w:val="00237EFB"/>
    <w:rsid w:val="00241D6B"/>
    <w:rsid w:val="00242E7D"/>
    <w:rsid w:val="002430A0"/>
    <w:rsid w:val="002433F8"/>
    <w:rsid w:val="0024407E"/>
    <w:rsid w:val="00245363"/>
    <w:rsid w:val="0024578E"/>
    <w:rsid w:val="00247A78"/>
    <w:rsid w:val="00247E6C"/>
    <w:rsid w:val="002504E4"/>
    <w:rsid w:val="00250C61"/>
    <w:rsid w:val="0025108C"/>
    <w:rsid w:val="002517B8"/>
    <w:rsid w:val="00251A36"/>
    <w:rsid w:val="00252D2A"/>
    <w:rsid w:val="00253254"/>
    <w:rsid w:val="00253303"/>
    <w:rsid w:val="00254F6D"/>
    <w:rsid w:val="0025530D"/>
    <w:rsid w:val="0025614A"/>
    <w:rsid w:val="00256259"/>
    <w:rsid w:val="00257935"/>
    <w:rsid w:val="00257BAC"/>
    <w:rsid w:val="00261A8A"/>
    <w:rsid w:val="00261F1D"/>
    <w:rsid w:val="0026215F"/>
    <w:rsid w:val="002625F1"/>
    <w:rsid w:val="002636CD"/>
    <w:rsid w:val="002639F2"/>
    <w:rsid w:val="00264452"/>
    <w:rsid w:val="00264AE4"/>
    <w:rsid w:val="00264B26"/>
    <w:rsid w:val="0026519B"/>
    <w:rsid w:val="002651CB"/>
    <w:rsid w:val="00265570"/>
    <w:rsid w:val="002660FA"/>
    <w:rsid w:val="002661FA"/>
    <w:rsid w:val="00266993"/>
    <w:rsid w:val="00266AC9"/>
    <w:rsid w:val="00267CD6"/>
    <w:rsid w:val="00267E3B"/>
    <w:rsid w:val="002709D4"/>
    <w:rsid w:val="00270A99"/>
    <w:rsid w:val="00272B24"/>
    <w:rsid w:val="00273FA4"/>
    <w:rsid w:val="00274CE5"/>
    <w:rsid w:val="00275225"/>
    <w:rsid w:val="0027528F"/>
    <w:rsid w:val="002759D2"/>
    <w:rsid w:val="002764A2"/>
    <w:rsid w:val="002765C2"/>
    <w:rsid w:val="00276C6E"/>
    <w:rsid w:val="00276D00"/>
    <w:rsid w:val="00276FAA"/>
    <w:rsid w:val="00277214"/>
    <w:rsid w:val="00277933"/>
    <w:rsid w:val="002800F4"/>
    <w:rsid w:val="0028149A"/>
    <w:rsid w:val="00281FCA"/>
    <w:rsid w:val="002820C4"/>
    <w:rsid w:val="0028280A"/>
    <w:rsid w:val="00282B6D"/>
    <w:rsid w:val="00283B03"/>
    <w:rsid w:val="00284C26"/>
    <w:rsid w:val="0028512D"/>
    <w:rsid w:val="00285B8C"/>
    <w:rsid w:val="00285D2F"/>
    <w:rsid w:val="002869A6"/>
    <w:rsid w:val="00290912"/>
    <w:rsid w:val="002917EA"/>
    <w:rsid w:val="00292DD5"/>
    <w:rsid w:val="002930AC"/>
    <w:rsid w:val="002930E7"/>
    <w:rsid w:val="00293119"/>
    <w:rsid w:val="00295332"/>
    <w:rsid w:val="00295706"/>
    <w:rsid w:val="002957B4"/>
    <w:rsid w:val="002959B8"/>
    <w:rsid w:val="00295E70"/>
    <w:rsid w:val="00296874"/>
    <w:rsid w:val="0029724B"/>
    <w:rsid w:val="0029799D"/>
    <w:rsid w:val="002A0D45"/>
    <w:rsid w:val="002A2911"/>
    <w:rsid w:val="002A37C2"/>
    <w:rsid w:val="002A49C0"/>
    <w:rsid w:val="002A4F26"/>
    <w:rsid w:val="002A5FA5"/>
    <w:rsid w:val="002A6AE2"/>
    <w:rsid w:val="002B067C"/>
    <w:rsid w:val="002B15E5"/>
    <w:rsid w:val="002B16C9"/>
    <w:rsid w:val="002B254E"/>
    <w:rsid w:val="002B31D6"/>
    <w:rsid w:val="002B40D9"/>
    <w:rsid w:val="002B414E"/>
    <w:rsid w:val="002B5D70"/>
    <w:rsid w:val="002B6283"/>
    <w:rsid w:val="002B6815"/>
    <w:rsid w:val="002B719B"/>
    <w:rsid w:val="002B7472"/>
    <w:rsid w:val="002B7E91"/>
    <w:rsid w:val="002C050C"/>
    <w:rsid w:val="002C0705"/>
    <w:rsid w:val="002C0999"/>
    <w:rsid w:val="002C0E4C"/>
    <w:rsid w:val="002C1434"/>
    <w:rsid w:val="002C2048"/>
    <w:rsid w:val="002C229C"/>
    <w:rsid w:val="002C29FB"/>
    <w:rsid w:val="002C37AC"/>
    <w:rsid w:val="002C3BC5"/>
    <w:rsid w:val="002C3D89"/>
    <w:rsid w:val="002C47E1"/>
    <w:rsid w:val="002C49C9"/>
    <w:rsid w:val="002C4A2F"/>
    <w:rsid w:val="002C4F50"/>
    <w:rsid w:val="002C4F57"/>
    <w:rsid w:val="002C5D0F"/>
    <w:rsid w:val="002C5FBD"/>
    <w:rsid w:val="002C6E05"/>
    <w:rsid w:val="002C73F8"/>
    <w:rsid w:val="002D12FA"/>
    <w:rsid w:val="002D17E1"/>
    <w:rsid w:val="002D219F"/>
    <w:rsid w:val="002D21BE"/>
    <w:rsid w:val="002D3689"/>
    <w:rsid w:val="002D3FC6"/>
    <w:rsid w:val="002D431B"/>
    <w:rsid w:val="002D54DD"/>
    <w:rsid w:val="002D6FAD"/>
    <w:rsid w:val="002D730E"/>
    <w:rsid w:val="002E0B87"/>
    <w:rsid w:val="002E0C81"/>
    <w:rsid w:val="002E0EED"/>
    <w:rsid w:val="002E199F"/>
    <w:rsid w:val="002E1A85"/>
    <w:rsid w:val="002E1BDC"/>
    <w:rsid w:val="002E2356"/>
    <w:rsid w:val="002E380B"/>
    <w:rsid w:val="002E396E"/>
    <w:rsid w:val="002E4341"/>
    <w:rsid w:val="002E4918"/>
    <w:rsid w:val="002E4A68"/>
    <w:rsid w:val="002E51B1"/>
    <w:rsid w:val="002E5314"/>
    <w:rsid w:val="002E533A"/>
    <w:rsid w:val="002E5816"/>
    <w:rsid w:val="002E6985"/>
    <w:rsid w:val="002E721E"/>
    <w:rsid w:val="002E7331"/>
    <w:rsid w:val="002E7376"/>
    <w:rsid w:val="002E7A75"/>
    <w:rsid w:val="002E7B14"/>
    <w:rsid w:val="002E7E60"/>
    <w:rsid w:val="002F06C6"/>
    <w:rsid w:val="002F09C2"/>
    <w:rsid w:val="002F0F0A"/>
    <w:rsid w:val="002F14A1"/>
    <w:rsid w:val="002F3486"/>
    <w:rsid w:val="002F4485"/>
    <w:rsid w:val="002F4669"/>
    <w:rsid w:val="002F5A33"/>
    <w:rsid w:val="002F617F"/>
    <w:rsid w:val="002F654B"/>
    <w:rsid w:val="002F696F"/>
    <w:rsid w:val="002F6D22"/>
    <w:rsid w:val="002F6FAE"/>
    <w:rsid w:val="002F7582"/>
    <w:rsid w:val="002F78EC"/>
    <w:rsid w:val="002F7B93"/>
    <w:rsid w:val="002F7C44"/>
    <w:rsid w:val="0030062B"/>
    <w:rsid w:val="0030167E"/>
    <w:rsid w:val="00301AAC"/>
    <w:rsid w:val="003023DC"/>
    <w:rsid w:val="00302A56"/>
    <w:rsid w:val="003036A7"/>
    <w:rsid w:val="00303CF3"/>
    <w:rsid w:val="003049FD"/>
    <w:rsid w:val="00304BA8"/>
    <w:rsid w:val="00305824"/>
    <w:rsid w:val="00305AD0"/>
    <w:rsid w:val="00305DD3"/>
    <w:rsid w:val="003060E4"/>
    <w:rsid w:val="00306527"/>
    <w:rsid w:val="00306550"/>
    <w:rsid w:val="0030669E"/>
    <w:rsid w:val="003076F6"/>
    <w:rsid w:val="003108E8"/>
    <w:rsid w:val="00310EB0"/>
    <w:rsid w:val="00311D8C"/>
    <w:rsid w:val="00311DE2"/>
    <w:rsid w:val="00313919"/>
    <w:rsid w:val="003140DC"/>
    <w:rsid w:val="00314869"/>
    <w:rsid w:val="003156F8"/>
    <w:rsid w:val="003157ED"/>
    <w:rsid w:val="00316269"/>
    <w:rsid w:val="00317021"/>
    <w:rsid w:val="00317766"/>
    <w:rsid w:val="00317E81"/>
    <w:rsid w:val="00320585"/>
    <w:rsid w:val="0032090C"/>
    <w:rsid w:val="003211D4"/>
    <w:rsid w:val="00322E94"/>
    <w:rsid w:val="003230DE"/>
    <w:rsid w:val="0032376C"/>
    <w:rsid w:val="00323CE4"/>
    <w:rsid w:val="00323EA8"/>
    <w:rsid w:val="00323F0E"/>
    <w:rsid w:val="003252E7"/>
    <w:rsid w:val="003260D8"/>
    <w:rsid w:val="0032730B"/>
    <w:rsid w:val="003279D7"/>
    <w:rsid w:val="00327B66"/>
    <w:rsid w:val="00327C8F"/>
    <w:rsid w:val="00327EE0"/>
    <w:rsid w:val="00327F56"/>
    <w:rsid w:val="00330248"/>
    <w:rsid w:val="00330F80"/>
    <w:rsid w:val="00331B0C"/>
    <w:rsid w:val="003322AB"/>
    <w:rsid w:val="0033292F"/>
    <w:rsid w:val="003329CE"/>
    <w:rsid w:val="003330C1"/>
    <w:rsid w:val="0033327D"/>
    <w:rsid w:val="00333773"/>
    <w:rsid w:val="00333ECC"/>
    <w:rsid w:val="00335B54"/>
    <w:rsid w:val="00337D7F"/>
    <w:rsid w:val="00340499"/>
    <w:rsid w:val="0034052B"/>
    <w:rsid w:val="0034078A"/>
    <w:rsid w:val="0034115A"/>
    <w:rsid w:val="00341554"/>
    <w:rsid w:val="003417A6"/>
    <w:rsid w:val="00341C5F"/>
    <w:rsid w:val="00341EE1"/>
    <w:rsid w:val="003432B6"/>
    <w:rsid w:val="00343563"/>
    <w:rsid w:val="00344125"/>
    <w:rsid w:val="00344D43"/>
    <w:rsid w:val="0034558B"/>
    <w:rsid w:val="00345810"/>
    <w:rsid w:val="00345DAB"/>
    <w:rsid w:val="003464DA"/>
    <w:rsid w:val="00347A07"/>
    <w:rsid w:val="00347CD1"/>
    <w:rsid w:val="003500AA"/>
    <w:rsid w:val="00350CC2"/>
    <w:rsid w:val="00351643"/>
    <w:rsid w:val="0035246A"/>
    <w:rsid w:val="003527D5"/>
    <w:rsid w:val="00352912"/>
    <w:rsid w:val="00352E46"/>
    <w:rsid w:val="00353181"/>
    <w:rsid w:val="00353764"/>
    <w:rsid w:val="00353B1E"/>
    <w:rsid w:val="0035576A"/>
    <w:rsid w:val="00355D79"/>
    <w:rsid w:val="003563F1"/>
    <w:rsid w:val="003578C4"/>
    <w:rsid w:val="00360502"/>
    <w:rsid w:val="00362470"/>
    <w:rsid w:val="00362953"/>
    <w:rsid w:val="00362DEA"/>
    <w:rsid w:val="00362F0C"/>
    <w:rsid w:val="00364D68"/>
    <w:rsid w:val="00365523"/>
    <w:rsid w:val="0036635C"/>
    <w:rsid w:val="003666B1"/>
    <w:rsid w:val="00366954"/>
    <w:rsid w:val="003672ED"/>
    <w:rsid w:val="003676BF"/>
    <w:rsid w:val="00370942"/>
    <w:rsid w:val="0037139C"/>
    <w:rsid w:val="00371431"/>
    <w:rsid w:val="003717E0"/>
    <w:rsid w:val="0037448C"/>
    <w:rsid w:val="00374609"/>
    <w:rsid w:val="00374EC0"/>
    <w:rsid w:val="00374FFC"/>
    <w:rsid w:val="003755ED"/>
    <w:rsid w:val="00376285"/>
    <w:rsid w:val="0037772E"/>
    <w:rsid w:val="0038030C"/>
    <w:rsid w:val="0038060C"/>
    <w:rsid w:val="003808A0"/>
    <w:rsid w:val="00380E15"/>
    <w:rsid w:val="00381649"/>
    <w:rsid w:val="00381DEC"/>
    <w:rsid w:val="00382F2F"/>
    <w:rsid w:val="00383A9B"/>
    <w:rsid w:val="00384179"/>
    <w:rsid w:val="003850AB"/>
    <w:rsid w:val="00385EEC"/>
    <w:rsid w:val="00386DD3"/>
    <w:rsid w:val="00386F63"/>
    <w:rsid w:val="003875A6"/>
    <w:rsid w:val="00387EC8"/>
    <w:rsid w:val="00387FDF"/>
    <w:rsid w:val="003900A5"/>
    <w:rsid w:val="00390A77"/>
    <w:rsid w:val="00391173"/>
    <w:rsid w:val="00391E6B"/>
    <w:rsid w:val="003925CC"/>
    <w:rsid w:val="00392A9F"/>
    <w:rsid w:val="00392BB5"/>
    <w:rsid w:val="0039357B"/>
    <w:rsid w:val="00393914"/>
    <w:rsid w:val="00393B7B"/>
    <w:rsid w:val="00393BDA"/>
    <w:rsid w:val="00394FC5"/>
    <w:rsid w:val="003953F2"/>
    <w:rsid w:val="00395E21"/>
    <w:rsid w:val="00396232"/>
    <w:rsid w:val="003979D7"/>
    <w:rsid w:val="00397ABB"/>
    <w:rsid w:val="00397B0A"/>
    <w:rsid w:val="003A0197"/>
    <w:rsid w:val="003A0989"/>
    <w:rsid w:val="003A1267"/>
    <w:rsid w:val="003A25B3"/>
    <w:rsid w:val="003A2E6B"/>
    <w:rsid w:val="003A3B65"/>
    <w:rsid w:val="003A4B51"/>
    <w:rsid w:val="003A5938"/>
    <w:rsid w:val="003A6DEC"/>
    <w:rsid w:val="003A6ED8"/>
    <w:rsid w:val="003A7279"/>
    <w:rsid w:val="003B027D"/>
    <w:rsid w:val="003B0DA0"/>
    <w:rsid w:val="003B0EDA"/>
    <w:rsid w:val="003B0EE4"/>
    <w:rsid w:val="003B0FF0"/>
    <w:rsid w:val="003B11E2"/>
    <w:rsid w:val="003B13AF"/>
    <w:rsid w:val="003B13CF"/>
    <w:rsid w:val="003B1FCB"/>
    <w:rsid w:val="003B2628"/>
    <w:rsid w:val="003B3005"/>
    <w:rsid w:val="003B3CCD"/>
    <w:rsid w:val="003B4328"/>
    <w:rsid w:val="003B44FF"/>
    <w:rsid w:val="003B534F"/>
    <w:rsid w:val="003B5648"/>
    <w:rsid w:val="003B6020"/>
    <w:rsid w:val="003B65C5"/>
    <w:rsid w:val="003B69F5"/>
    <w:rsid w:val="003B6A5A"/>
    <w:rsid w:val="003B6DEB"/>
    <w:rsid w:val="003B7843"/>
    <w:rsid w:val="003B7BF1"/>
    <w:rsid w:val="003C07EC"/>
    <w:rsid w:val="003C0B39"/>
    <w:rsid w:val="003C0B56"/>
    <w:rsid w:val="003C0BDB"/>
    <w:rsid w:val="003C181E"/>
    <w:rsid w:val="003C1DAC"/>
    <w:rsid w:val="003C27A4"/>
    <w:rsid w:val="003C477F"/>
    <w:rsid w:val="003C4A22"/>
    <w:rsid w:val="003C545C"/>
    <w:rsid w:val="003C57CE"/>
    <w:rsid w:val="003C657F"/>
    <w:rsid w:val="003C73AB"/>
    <w:rsid w:val="003C7859"/>
    <w:rsid w:val="003C7A4B"/>
    <w:rsid w:val="003C7B63"/>
    <w:rsid w:val="003C7FE3"/>
    <w:rsid w:val="003D00A3"/>
    <w:rsid w:val="003D0D63"/>
    <w:rsid w:val="003D0DC2"/>
    <w:rsid w:val="003D133E"/>
    <w:rsid w:val="003D203B"/>
    <w:rsid w:val="003D2C8A"/>
    <w:rsid w:val="003D30D9"/>
    <w:rsid w:val="003D3707"/>
    <w:rsid w:val="003D580B"/>
    <w:rsid w:val="003D6842"/>
    <w:rsid w:val="003D68BC"/>
    <w:rsid w:val="003D7449"/>
    <w:rsid w:val="003D7B07"/>
    <w:rsid w:val="003E07ED"/>
    <w:rsid w:val="003E0832"/>
    <w:rsid w:val="003E0D27"/>
    <w:rsid w:val="003E13EB"/>
    <w:rsid w:val="003E1479"/>
    <w:rsid w:val="003E2278"/>
    <w:rsid w:val="003E32CD"/>
    <w:rsid w:val="003E4097"/>
    <w:rsid w:val="003E433E"/>
    <w:rsid w:val="003E583E"/>
    <w:rsid w:val="003E7D7F"/>
    <w:rsid w:val="003E7DEE"/>
    <w:rsid w:val="003F034D"/>
    <w:rsid w:val="003F1E90"/>
    <w:rsid w:val="003F1E95"/>
    <w:rsid w:val="003F297E"/>
    <w:rsid w:val="003F318A"/>
    <w:rsid w:val="003F323A"/>
    <w:rsid w:val="003F3554"/>
    <w:rsid w:val="003F3985"/>
    <w:rsid w:val="003F4227"/>
    <w:rsid w:val="003F486F"/>
    <w:rsid w:val="003F4A14"/>
    <w:rsid w:val="003F4F42"/>
    <w:rsid w:val="003F514F"/>
    <w:rsid w:val="003F6DFD"/>
    <w:rsid w:val="0040041B"/>
    <w:rsid w:val="00400ABB"/>
    <w:rsid w:val="004016FC"/>
    <w:rsid w:val="00401790"/>
    <w:rsid w:val="0040187A"/>
    <w:rsid w:val="0040198D"/>
    <w:rsid w:val="004020EA"/>
    <w:rsid w:val="004024E0"/>
    <w:rsid w:val="004026B1"/>
    <w:rsid w:val="00402D4D"/>
    <w:rsid w:val="004057C6"/>
    <w:rsid w:val="004067C9"/>
    <w:rsid w:val="004076A2"/>
    <w:rsid w:val="0041060C"/>
    <w:rsid w:val="0041060F"/>
    <w:rsid w:val="0041075D"/>
    <w:rsid w:val="00410F7E"/>
    <w:rsid w:val="00411AC1"/>
    <w:rsid w:val="00411B8F"/>
    <w:rsid w:val="004134FA"/>
    <w:rsid w:val="00413919"/>
    <w:rsid w:val="00413C2E"/>
    <w:rsid w:val="00413C69"/>
    <w:rsid w:val="00414F98"/>
    <w:rsid w:val="00414F9A"/>
    <w:rsid w:val="004152F4"/>
    <w:rsid w:val="004155E4"/>
    <w:rsid w:val="00416514"/>
    <w:rsid w:val="0041774D"/>
    <w:rsid w:val="00417F4C"/>
    <w:rsid w:val="00420214"/>
    <w:rsid w:val="00421DAC"/>
    <w:rsid w:val="00422551"/>
    <w:rsid w:val="00422C8A"/>
    <w:rsid w:val="00424255"/>
    <w:rsid w:val="0042445D"/>
    <w:rsid w:val="00424BF2"/>
    <w:rsid w:val="00424EFD"/>
    <w:rsid w:val="004256FD"/>
    <w:rsid w:val="0042625B"/>
    <w:rsid w:val="0042633F"/>
    <w:rsid w:val="004263FC"/>
    <w:rsid w:val="00426569"/>
    <w:rsid w:val="00426882"/>
    <w:rsid w:val="004268D0"/>
    <w:rsid w:val="00426EA3"/>
    <w:rsid w:val="00427B05"/>
    <w:rsid w:val="00430321"/>
    <w:rsid w:val="00430352"/>
    <w:rsid w:val="0043068B"/>
    <w:rsid w:val="00430E01"/>
    <w:rsid w:val="0043279A"/>
    <w:rsid w:val="00432948"/>
    <w:rsid w:val="00432DFD"/>
    <w:rsid w:val="0043357B"/>
    <w:rsid w:val="0043479D"/>
    <w:rsid w:val="0043486B"/>
    <w:rsid w:val="00435FD3"/>
    <w:rsid w:val="00436048"/>
    <w:rsid w:val="004375D9"/>
    <w:rsid w:val="00437780"/>
    <w:rsid w:val="00440E0D"/>
    <w:rsid w:val="00441CA4"/>
    <w:rsid w:val="00442DF1"/>
    <w:rsid w:val="00442EBD"/>
    <w:rsid w:val="00442FC8"/>
    <w:rsid w:val="004432E5"/>
    <w:rsid w:val="00443850"/>
    <w:rsid w:val="00443EEC"/>
    <w:rsid w:val="00444952"/>
    <w:rsid w:val="00445BEB"/>
    <w:rsid w:val="00445E62"/>
    <w:rsid w:val="00446137"/>
    <w:rsid w:val="00446DBB"/>
    <w:rsid w:val="00450194"/>
    <w:rsid w:val="00450C08"/>
    <w:rsid w:val="00451382"/>
    <w:rsid w:val="00451F08"/>
    <w:rsid w:val="00451FA6"/>
    <w:rsid w:val="00452026"/>
    <w:rsid w:val="00452F61"/>
    <w:rsid w:val="004536E1"/>
    <w:rsid w:val="00453EE2"/>
    <w:rsid w:val="00454658"/>
    <w:rsid w:val="00454CA2"/>
    <w:rsid w:val="0045501E"/>
    <w:rsid w:val="0045522B"/>
    <w:rsid w:val="004552C3"/>
    <w:rsid w:val="00455623"/>
    <w:rsid w:val="00455C10"/>
    <w:rsid w:val="00455E13"/>
    <w:rsid w:val="004563B7"/>
    <w:rsid w:val="00456825"/>
    <w:rsid w:val="004570E3"/>
    <w:rsid w:val="00457953"/>
    <w:rsid w:val="00460FC2"/>
    <w:rsid w:val="004613FC"/>
    <w:rsid w:val="004614AA"/>
    <w:rsid w:val="00461C6E"/>
    <w:rsid w:val="00462316"/>
    <w:rsid w:val="0046282A"/>
    <w:rsid w:val="00462B68"/>
    <w:rsid w:val="00462D0B"/>
    <w:rsid w:val="00464989"/>
    <w:rsid w:val="00465E77"/>
    <w:rsid w:val="004664D6"/>
    <w:rsid w:val="00466F28"/>
    <w:rsid w:val="004673A2"/>
    <w:rsid w:val="00467ADC"/>
    <w:rsid w:val="00467E40"/>
    <w:rsid w:val="00470034"/>
    <w:rsid w:val="00470D4F"/>
    <w:rsid w:val="0047358D"/>
    <w:rsid w:val="00473F3D"/>
    <w:rsid w:val="00474587"/>
    <w:rsid w:val="00474655"/>
    <w:rsid w:val="004756F2"/>
    <w:rsid w:val="0047578D"/>
    <w:rsid w:val="00475BA2"/>
    <w:rsid w:val="0047607A"/>
    <w:rsid w:val="0047768F"/>
    <w:rsid w:val="00477C13"/>
    <w:rsid w:val="00481493"/>
    <w:rsid w:val="00481669"/>
    <w:rsid w:val="00481753"/>
    <w:rsid w:val="00481851"/>
    <w:rsid w:val="00481E0D"/>
    <w:rsid w:val="00482A2A"/>
    <w:rsid w:val="004830BA"/>
    <w:rsid w:val="0048321F"/>
    <w:rsid w:val="0048364C"/>
    <w:rsid w:val="00483796"/>
    <w:rsid w:val="00484469"/>
    <w:rsid w:val="004845B7"/>
    <w:rsid w:val="004847EA"/>
    <w:rsid w:val="00484DF9"/>
    <w:rsid w:val="00485202"/>
    <w:rsid w:val="004862B9"/>
    <w:rsid w:val="00486616"/>
    <w:rsid w:val="00486FD6"/>
    <w:rsid w:val="00487440"/>
    <w:rsid w:val="00490380"/>
    <w:rsid w:val="0049055E"/>
    <w:rsid w:val="004905B0"/>
    <w:rsid w:val="00491084"/>
    <w:rsid w:val="004912EE"/>
    <w:rsid w:val="004912F8"/>
    <w:rsid w:val="00491900"/>
    <w:rsid w:val="004921DE"/>
    <w:rsid w:val="004925FB"/>
    <w:rsid w:val="0049296B"/>
    <w:rsid w:val="004931D2"/>
    <w:rsid w:val="00493352"/>
    <w:rsid w:val="004933A4"/>
    <w:rsid w:val="00493865"/>
    <w:rsid w:val="00493AE2"/>
    <w:rsid w:val="00494907"/>
    <w:rsid w:val="00495596"/>
    <w:rsid w:val="004957CE"/>
    <w:rsid w:val="0049605D"/>
    <w:rsid w:val="00496A99"/>
    <w:rsid w:val="0049703E"/>
    <w:rsid w:val="00497CB4"/>
    <w:rsid w:val="004A0A98"/>
    <w:rsid w:val="004A2178"/>
    <w:rsid w:val="004A22B9"/>
    <w:rsid w:val="004A2B06"/>
    <w:rsid w:val="004A2DB8"/>
    <w:rsid w:val="004A3020"/>
    <w:rsid w:val="004A4D17"/>
    <w:rsid w:val="004A51C5"/>
    <w:rsid w:val="004A66F3"/>
    <w:rsid w:val="004A68FD"/>
    <w:rsid w:val="004A6AA8"/>
    <w:rsid w:val="004A6EAA"/>
    <w:rsid w:val="004A73E0"/>
    <w:rsid w:val="004A7ABD"/>
    <w:rsid w:val="004A7C1C"/>
    <w:rsid w:val="004B05B2"/>
    <w:rsid w:val="004B15CB"/>
    <w:rsid w:val="004B278A"/>
    <w:rsid w:val="004B2F9B"/>
    <w:rsid w:val="004B3F58"/>
    <w:rsid w:val="004B42CC"/>
    <w:rsid w:val="004B4827"/>
    <w:rsid w:val="004B4833"/>
    <w:rsid w:val="004B4E63"/>
    <w:rsid w:val="004B7209"/>
    <w:rsid w:val="004C1D1A"/>
    <w:rsid w:val="004C246D"/>
    <w:rsid w:val="004C28A2"/>
    <w:rsid w:val="004C351A"/>
    <w:rsid w:val="004C37B6"/>
    <w:rsid w:val="004C3912"/>
    <w:rsid w:val="004C3A61"/>
    <w:rsid w:val="004C3BD0"/>
    <w:rsid w:val="004C41EC"/>
    <w:rsid w:val="004C4D3E"/>
    <w:rsid w:val="004C5681"/>
    <w:rsid w:val="004C60A7"/>
    <w:rsid w:val="004C6343"/>
    <w:rsid w:val="004C7412"/>
    <w:rsid w:val="004C74CC"/>
    <w:rsid w:val="004C75F3"/>
    <w:rsid w:val="004C77AF"/>
    <w:rsid w:val="004C7B21"/>
    <w:rsid w:val="004C7C20"/>
    <w:rsid w:val="004C7F7E"/>
    <w:rsid w:val="004D12FA"/>
    <w:rsid w:val="004D17AC"/>
    <w:rsid w:val="004D201B"/>
    <w:rsid w:val="004D4ECE"/>
    <w:rsid w:val="004D6624"/>
    <w:rsid w:val="004D71DC"/>
    <w:rsid w:val="004D7DFE"/>
    <w:rsid w:val="004E0398"/>
    <w:rsid w:val="004E0513"/>
    <w:rsid w:val="004E0A4A"/>
    <w:rsid w:val="004E1057"/>
    <w:rsid w:val="004E1553"/>
    <w:rsid w:val="004E1DB9"/>
    <w:rsid w:val="004E2B7E"/>
    <w:rsid w:val="004E3598"/>
    <w:rsid w:val="004E371A"/>
    <w:rsid w:val="004E40A1"/>
    <w:rsid w:val="004E40E7"/>
    <w:rsid w:val="004E4352"/>
    <w:rsid w:val="004E54ED"/>
    <w:rsid w:val="004E5556"/>
    <w:rsid w:val="004E5A8F"/>
    <w:rsid w:val="004E6775"/>
    <w:rsid w:val="004E7216"/>
    <w:rsid w:val="004E77A5"/>
    <w:rsid w:val="004F0D59"/>
    <w:rsid w:val="004F0FDD"/>
    <w:rsid w:val="004F1317"/>
    <w:rsid w:val="004F265A"/>
    <w:rsid w:val="004F2A93"/>
    <w:rsid w:val="004F3CFF"/>
    <w:rsid w:val="004F3DD2"/>
    <w:rsid w:val="004F3FA6"/>
    <w:rsid w:val="004F43BA"/>
    <w:rsid w:val="004F521A"/>
    <w:rsid w:val="004F59F8"/>
    <w:rsid w:val="004F5C36"/>
    <w:rsid w:val="004F5FD9"/>
    <w:rsid w:val="004F6003"/>
    <w:rsid w:val="004F70EB"/>
    <w:rsid w:val="004F7D81"/>
    <w:rsid w:val="00500C16"/>
    <w:rsid w:val="0050112D"/>
    <w:rsid w:val="00501ADF"/>
    <w:rsid w:val="00501C84"/>
    <w:rsid w:val="005023C0"/>
    <w:rsid w:val="00502833"/>
    <w:rsid w:val="005032AE"/>
    <w:rsid w:val="005038A2"/>
    <w:rsid w:val="0050450C"/>
    <w:rsid w:val="0050515C"/>
    <w:rsid w:val="00506DF4"/>
    <w:rsid w:val="005104DB"/>
    <w:rsid w:val="00510C8F"/>
    <w:rsid w:val="00511142"/>
    <w:rsid w:val="00511B8C"/>
    <w:rsid w:val="00511C0E"/>
    <w:rsid w:val="00511F13"/>
    <w:rsid w:val="00512680"/>
    <w:rsid w:val="00513A36"/>
    <w:rsid w:val="00514D04"/>
    <w:rsid w:val="005164DF"/>
    <w:rsid w:val="00516AF1"/>
    <w:rsid w:val="00517668"/>
    <w:rsid w:val="00517C09"/>
    <w:rsid w:val="005203B4"/>
    <w:rsid w:val="005204D1"/>
    <w:rsid w:val="0052058E"/>
    <w:rsid w:val="00520599"/>
    <w:rsid w:val="00521BB1"/>
    <w:rsid w:val="00521C30"/>
    <w:rsid w:val="00522973"/>
    <w:rsid w:val="00523A2F"/>
    <w:rsid w:val="00524306"/>
    <w:rsid w:val="0052495B"/>
    <w:rsid w:val="005249C5"/>
    <w:rsid w:val="0052525E"/>
    <w:rsid w:val="005253FF"/>
    <w:rsid w:val="005265E7"/>
    <w:rsid w:val="0052680F"/>
    <w:rsid w:val="005279D9"/>
    <w:rsid w:val="0053011C"/>
    <w:rsid w:val="00531487"/>
    <w:rsid w:val="00531507"/>
    <w:rsid w:val="00531E98"/>
    <w:rsid w:val="005322DB"/>
    <w:rsid w:val="005322E4"/>
    <w:rsid w:val="00532BAD"/>
    <w:rsid w:val="00533199"/>
    <w:rsid w:val="00533DE9"/>
    <w:rsid w:val="005346BB"/>
    <w:rsid w:val="005359B3"/>
    <w:rsid w:val="00536E64"/>
    <w:rsid w:val="005373C8"/>
    <w:rsid w:val="00540159"/>
    <w:rsid w:val="005402B9"/>
    <w:rsid w:val="0054122C"/>
    <w:rsid w:val="005414E2"/>
    <w:rsid w:val="00541EA1"/>
    <w:rsid w:val="00541EF5"/>
    <w:rsid w:val="00542015"/>
    <w:rsid w:val="005428DA"/>
    <w:rsid w:val="00542CB8"/>
    <w:rsid w:val="0054358C"/>
    <w:rsid w:val="00543697"/>
    <w:rsid w:val="00543721"/>
    <w:rsid w:val="00544714"/>
    <w:rsid w:val="00544B7E"/>
    <w:rsid w:val="00545005"/>
    <w:rsid w:val="00545032"/>
    <w:rsid w:val="005455BC"/>
    <w:rsid w:val="00545B3C"/>
    <w:rsid w:val="005461DE"/>
    <w:rsid w:val="00546644"/>
    <w:rsid w:val="00546725"/>
    <w:rsid w:val="00546B40"/>
    <w:rsid w:val="00546E1D"/>
    <w:rsid w:val="005502AF"/>
    <w:rsid w:val="0055070A"/>
    <w:rsid w:val="00550887"/>
    <w:rsid w:val="00550A3D"/>
    <w:rsid w:val="00551A8D"/>
    <w:rsid w:val="00551E6E"/>
    <w:rsid w:val="00552778"/>
    <w:rsid w:val="00552B3C"/>
    <w:rsid w:val="00553303"/>
    <w:rsid w:val="005533D0"/>
    <w:rsid w:val="005536EB"/>
    <w:rsid w:val="00556698"/>
    <w:rsid w:val="005570E8"/>
    <w:rsid w:val="005572D1"/>
    <w:rsid w:val="00560092"/>
    <w:rsid w:val="00561868"/>
    <w:rsid w:val="00562B22"/>
    <w:rsid w:val="00563672"/>
    <w:rsid w:val="00563E64"/>
    <w:rsid w:val="00564848"/>
    <w:rsid w:val="00564A6B"/>
    <w:rsid w:val="00564D38"/>
    <w:rsid w:val="005657AB"/>
    <w:rsid w:val="0056632F"/>
    <w:rsid w:val="005668D2"/>
    <w:rsid w:val="00566A52"/>
    <w:rsid w:val="00566C79"/>
    <w:rsid w:val="005673AD"/>
    <w:rsid w:val="00570132"/>
    <w:rsid w:val="00571C39"/>
    <w:rsid w:val="00571D4E"/>
    <w:rsid w:val="00571DCA"/>
    <w:rsid w:val="00572194"/>
    <w:rsid w:val="005729D9"/>
    <w:rsid w:val="005730FC"/>
    <w:rsid w:val="0057313A"/>
    <w:rsid w:val="0057346F"/>
    <w:rsid w:val="005737A7"/>
    <w:rsid w:val="00574344"/>
    <w:rsid w:val="00574511"/>
    <w:rsid w:val="0057499F"/>
    <w:rsid w:val="005752C1"/>
    <w:rsid w:val="0057552B"/>
    <w:rsid w:val="005767E8"/>
    <w:rsid w:val="00576998"/>
    <w:rsid w:val="00577044"/>
    <w:rsid w:val="005772FB"/>
    <w:rsid w:val="00580278"/>
    <w:rsid w:val="00580A2E"/>
    <w:rsid w:val="00580AC2"/>
    <w:rsid w:val="00580F96"/>
    <w:rsid w:val="00581754"/>
    <w:rsid w:val="005818A6"/>
    <w:rsid w:val="00581D53"/>
    <w:rsid w:val="005839C8"/>
    <w:rsid w:val="00583AFF"/>
    <w:rsid w:val="005848C2"/>
    <w:rsid w:val="00584EF9"/>
    <w:rsid w:val="00585269"/>
    <w:rsid w:val="00585689"/>
    <w:rsid w:val="005865EC"/>
    <w:rsid w:val="00586D29"/>
    <w:rsid w:val="00586E6B"/>
    <w:rsid w:val="005872DA"/>
    <w:rsid w:val="00587EC4"/>
    <w:rsid w:val="005901CA"/>
    <w:rsid w:val="005909FC"/>
    <w:rsid w:val="005913E7"/>
    <w:rsid w:val="005920B7"/>
    <w:rsid w:val="00592514"/>
    <w:rsid w:val="00593312"/>
    <w:rsid w:val="00593430"/>
    <w:rsid w:val="0059466F"/>
    <w:rsid w:val="005963DA"/>
    <w:rsid w:val="005965E8"/>
    <w:rsid w:val="00596856"/>
    <w:rsid w:val="00596A57"/>
    <w:rsid w:val="00596EA3"/>
    <w:rsid w:val="0059763B"/>
    <w:rsid w:val="00597C29"/>
    <w:rsid w:val="00597FF3"/>
    <w:rsid w:val="005A018A"/>
    <w:rsid w:val="005A3049"/>
    <w:rsid w:val="005A3621"/>
    <w:rsid w:val="005A3B7C"/>
    <w:rsid w:val="005A44F0"/>
    <w:rsid w:val="005A4C81"/>
    <w:rsid w:val="005A5BBB"/>
    <w:rsid w:val="005A683E"/>
    <w:rsid w:val="005A6A49"/>
    <w:rsid w:val="005A7D0A"/>
    <w:rsid w:val="005B07A8"/>
    <w:rsid w:val="005B1169"/>
    <w:rsid w:val="005B1562"/>
    <w:rsid w:val="005B1D4B"/>
    <w:rsid w:val="005B229F"/>
    <w:rsid w:val="005B2357"/>
    <w:rsid w:val="005B2AF0"/>
    <w:rsid w:val="005B3859"/>
    <w:rsid w:val="005B4320"/>
    <w:rsid w:val="005B44D8"/>
    <w:rsid w:val="005B55D2"/>
    <w:rsid w:val="005B6A63"/>
    <w:rsid w:val="005B77C7"/>
    <w:rsid w:val="005B7EBB"/>
    <w:rsid w:val="005C16A6"/>
    <w:rsid w:val="005C1CD8"/>
    <w:rsid w:val="005C276C"/>
    <w:rsid w:val="005C2F03"/>
    <w:rsid w:val="005C37C3"/>
    <w:rsid w:val="005C3D46"/>
    <w:rsid w:val="005C413D"/>
    <w:rsid w:val="005C42FB"/>
    <w:rsid w:val="005C4A4E"/>
    <w:rsid w:val="005C56AA"/>
    <w:rsid w:val="005C7DE1"/>
    <w:rsid w:val="005D2409"/>
    <w:rsid w:val="005D2C0D"/>
    <w:rsid w:val="005D3597"/>
    <w:rsid w:val="005D3D33"/>
    <w:rsid w:val="005D4302"/>
    <w:rsid w:val="005D44A7"/>
    <w:rsid w:val="005D48BE"/>
    <w:rsid w:val="005D516C"/>
    <w:rsid w:val="005D553B"/>
    <w:rsid w:val="005D66ED"/>
    <w:rsid w:val="005D6C01"/>
    <w:rsid w:val="005D6CEF"/>
    <w:rsid w:val="005D78D7"/>
    <w:rsid w:val="005E109D"/>
    <w:rsid w:val="005E1381"/>
    <w:rsid w:val="005E1D03"/>
    <w:rsid w:val="005E24F4"/>
    <w:rsid w:val="005E2549"/>
    <w:rsid w:val="005E2EC9"/>
    <w:rsid w:val="005E32BD"/>
    <w:rsid w:val="005E377A"/>
    <w:rsid w:val="005E3E75"/>
    <w:rsid w:val="005E432C"/>
    <w:rsid w:val="005E4DEE"/>
    <w:rsid w:val="005E5045"/>
    <w:rsid w:val="005E5855"/>
    <w:rsid w:val="005E6258"/>
    <w:rsid w:val="005E6359"/>
    <w:rsid w:val="005E6AF0"/>
    <w:rsid w:val="005E6C7C"/>
    <w:rsid w:val="005E7834"/>
    <w:rsid w:val="005E7E7A"/>
    <w:rsid w:val="005F0323"/>
    <w:rsid w:val="005F0B49"/>
    <w:rsid w:val="005F102A"/>
    <w:rsid w:val="005F119A"/>
    <w:rsid w:val="005F1202"/>
    <w:rsid w:val="005F2162"/>
    <w:rsid w:val="005F2B10"/>
    <w:rsid w:val="005F3233"/>
    <w:rsid w:val="005F3907"/>
    <w:rsid w:val="005F3A08"/>
    <w:rsid w:val="005F3D51"/>
    <w:rsid w:val="005F407D"/>
    <w:rsid w:val="005F42E7"/>
    <w:rsid w:val="005F5D8A"/>
    <w:rsid w:val="005F5E8E"/>
    <w:rsid w:val="005F5F2E"/>
    <w:rsid w:val="006008A0"/>
    <w:rsid w:val="00600DA3"/>
    <w:rsid w:val="00601679"/>
    <w:rsid w:val="006018BB"/>
    <w:rsid w:val="0060194C"/>
    <w:rsid w:val="00602BE8"/>
    <w:rsid w:val="00602C75"/>
    <w:rsid w:val="00603228"/>
    <w:rsid w:val="0060380C"/>
    <w:rsid w:val="0060499E"/>
    <w:rsid w:val="006053C5"/>
    <w:rsid w:val="00605501"/>
    <w:rsid w:val="00605C7D"/>
    <w:rsid w:val="006067D8"/>
    <w:rsid w:val="006071C3"/>
    <w:rsid w:val="00607FDE"/>
    <w:rsid w:val="00610505"/>
    <w:rsid w:val="0061121E"/>
    <w:rsid w:val="006118C7"/>
    <w:rsid w:val="00611B05"/>
    <w:rsid w:val="00612E2F"/>
    <w:rsid w:val="00613338"/>
    <w:rsid w:val="006139AA"/>
    <w:rsid w:val="006146DA"/>
    <w:rsid w:val="00614E69"/>
    <w:rsid w:val="00615B21"/>
    <w:rsid w:val="00615B4F"/>
    <w:rsid w:val="00616900"/>
    <w:rsid w:val="00616E5F"/>
    <w:rsid w:val="006176ED"/>
    <w:rsid w:val="00617761"/>
    <w:rsid w:val="00617A87"/>
    <w:rsid w:val="00620B2F"/>
    <w:rsid w:val="00621D66"/>
    <w:rsid w:val="00622D69"/>
    <w:rsid w:val="006234AF"/>
    <w:rsid w:val="00623724"/>
    <w:rsid w:val="0062399A"/>
    <w:rsid w:val="0062449B"/>
    <w:rsid w:val="00625ECD"/>
    <w:rsid w:val="00626545"/>
    <w:rsid w:val="00626815"/>
    <w:rsid w:val="0062688C"/>
    <w:rsid w:val="0062695A"/>
    <w:rsid w:val="00626A11"/>
    <w:rsid w:val="00626A33"/>
    <w:rsid w:val="00626F83"/>
    <w:rsid w:val="00627916"/>
    <w:rsid w:val="00627C7C"/>
    <w:rsid w:val="00627F39"/>
    <w:rsid w:val="00627F95"/>
    <w:rsid w:val="006300F4"/>
    <w:rsid w:val="0063029F"/>
    <w:rsid w:val="00630A26"/>
    <w:rsid w:val="00632271"/>
    <w:rsid w:val="00632BAB"/>
    <w:rsid w:val="00632DAE"/>
    <w:rsid w:val="00633248"/>
    <w:rsid w:val="00633AEB"/>
    <w:rsid w:val="00634C44"/>
    <w:rsid w:val="006355BE"/>
    <w:rsid w:val="00635AF8"/>
    <w:rsid w:val="00635D47"/>
    <w:rsid w:val="00635D76"/>
    <w:rsid w:val="006365C9"/>
    <w:rsid w:val="00636F61"/>
    <w:rsid w:val="00640187"/>
    <w:rsid w:val="00640571"/>
    <w:rsid w:val="00641565"/>
    <w:rsid w:val="00642259"/>
    <w:rsid w:val="006435FA"/>
    <w:rsid w:val="00643EC9"/>
    <w:rsid w:val="006443AE"/>
    <w:rsid w:val="006448CE"/>
    <w:rsid w:val="00646084"/>
    <w:rsid w:val="00646884"/>
    <w:rsid w:val="006502C8"/>
    <w:rsid w:val="00650F22"/>
    <w:rsid w:val="0065181A"/>
    <w:rsid w:val="00651A87"/>
    <w:rsid w:val="00652ACB"/>
    <w:rsid w:val="00652D11"/>
    <w:rsid w:val="006538B3"/>
    <w:rsid w:val="00653E56"/>
    <w:rsid w:val="00653F8F"/>
    <w:rsid w:val="00654EED"/>
    <w:rsid w:val="00655BA3"/>
    <w:rsid w:val="00656165"/>
    <w:rsid w:val="006567A7"/>
    <w:rsid w:val="006567BE"/>
    <w:rsid w:val="00656D3D"/>
    <w:rsid w:val="006571B8"/>
    <w:rsid w:val="00657402"/>
    <w:rsid w:val="0065772A"/>
    <w:rsid w:val="00657D5D"/>
    <w:rsid w:val="006610A7"/>
    <w:rsid w:val="0066122C"/>
    <w:rsid w:val="0066126E"/>
    <w:rsid w:val="006613E9"/>
    <w:rsid w:val="00661837"/>
    <w:rsid w:val="0066229A"/>
    <w:rsid w:val="0066232A"/>
    <w:rsid w:val="0066316D"/>
    <w:rsid w:val="0066444F"/>
    <w:rsid w:val="00664529"/>
    <w:rsid w:val="006656B7"/>
    <w:rsid w:val="006665EF"/>
    <w:rsid w:val="006674D0"/>
    <w:rsid w:val="0066753D"/>
    <w:rsid w:val="00667D86"/>
    <w:rsid w:val="006703DD"/>
    <w:rsid w:val="006706A0"/>
    <w:rsid w:val="00670A8F"/>
    <w:rsid w:val="00671972"/>
    <w:rsid w:val="0067200E"/>
    <w:rsid w:val="006723A8"/>
    <w:rsid w:val="006734B0"/>
    <w:rsid w:val="006734FA"/>
    <w:rsid w:val="00673896"/>
    <w:rsid w:val="00674C59"/>
    <w:rsid w:val="00675670"/>
    <w:rsid w:val="00675802"/>
    <w:rsid w:val="0067625B"/>
    <w:rsid w:val="00677090"/>
    <w:rsid w:val="006776ED"/>
    <w:rsid w:val="00677F36"/>
    <w:rsid w:val="00680BA6"/>
    <w:rsid w:val="006817B2"/>
    <w:rsid w:val="00681860"/>
    <w:rsid w:val="00682A5D"/>
    <w:rsid w:val="00684E2E"/>
    <w:rsid w:val="00684FBD"/>
    <w:rsid w:val="006851D2"/>
    <w:rsid w:val="00687C6E"/>
    <w:rsid w:val="00690A25"/>
    <w:rsid w:val="006911DF"/>
    <w:rsid w:val="00691302"/>
    <w:rsid w:val="00691A2E"/>
    <w:rsid w:val="00691E76"/>
    <w:rsid w:val="00692302"/>
    <w:rsid w:val="0069301B"/>
    <w:rsid w:val="0069303B"/>
    <w:rsid w:val="0069357A"/>
    <w:rsid w:val="00693F84"/>
    <w:rsid w:val="00694914"/>
    <w:rsid w:val="0069496A"/>
    <w:rsid w:val="00694C04"/>
    <w:rsid w:val="00695149"/>
    <w:rsid w:val="00695CA1"/>
    <w:rsid w:val="00696271"/>
    <w:rsid w:val="006966D0"/>
    <w:rsid w:val="00696750"/>
    <w:rsid w:val="00696A51"/>
    <w:rsid w:val="006972F0"/>
    <w:rsid w:val="006973B8"/>
    <w:rsid w:val="00697D41"/>
    <w:rsid w:val="00697FBF"/>
    <w:rsid w:val="006A22CF"/>
    <w:rsid w:val="006A2E69"/>
    <w:rsid w:val="006A3ED3"/>
    <w:rsid w:val="006A574F"/>
    <w:rsid w:val="006A6A5D"/>
    <w:rsid w:val="006A705A"/>
    <w:rsid w:val="006A7370"/>
    <w:rsid w:val="006B041D"/>
    <w:rsid w:val="006B0BEE"/>
    <w:rsid w:val="006B1096"/>
    <w:rsid w:val="006B155C"/>
    <w:rsid w:val="006B16C3"/>
    <w:rsid w:val="006B17EA"/>
    <w:rsid w:val="006B2136"/>
    <w:rsid w:val="006B316B"/>
    <w:rsid w:val="006B3788"/>
    <w:rsid w:val="006B37AA"/>
    <w:rsid w:val="006B4645"/>
    <w:rsid w:val="006B50B6"/>
    <w:rsid w:val="006B5173"/>
    <w:rsid w:val="006B5E2A"/>
    <w:rsid w:val="006B6287"/>
    <w:rsid w:val="006B6793"/>
    <w:rsid w:val="006B6AB4"/>
    <w:rsid w:val="006B77B3"/>
    <w:rsid w:val="006B7C6A"/>
    <w:rsid w:val="006B7E9A"/>
    <w:rsid w:val="006C1053"/>
    <w:rsid w:val="006C1AA0"/>
    <w:rsid w:val="006C1B43"/>
    <w:rsid w:val="006C29FE"/>
    <w:rsid w:val="006C3794"/>
    <w:rsid w:val="006C3F35"/>
    <w:rsid w:val="006C557A"/>
    <w:rsid w:val="006C5D75"/>
    <w:rsid w:val="006C6476"/>
    <w:rsid w:val="006C71BA"/>
    <w:rsid w:val="006C72D9"/>
    <w:rsid w:val="006C7D1D"/>
    <w:rsid w:val="006D015F"/>
    <w:rsid w:val="006D0656"/>
    <w:rsid w:val="006D0C94"/>
    <w:rsid w:val="006D156C"/>
    <w:rsid w:val="006D1B8A"/>
    <w:rsid w:val="006D1E31"/>
    <w:rsid w:val="006D2585"/>
    <w:rsid w:val="006D48B5"/>
    <w:rsid w:val="006D4E6D"/>
    <w:rsid w:val="006D4FFA"/>
    <w:rsid w:val="006D5003"/>
    <w:rsid w:val="006D5166"/>
    <w:rsid w:val="006D5187"/>
    <w:rsid w:val="006D51D2"/>
    <w:rsid w:val="006D5738"/>
    <w:rsid w:val="006D58D9"/>
    <w:rsid w:val="006D63F9"/>
    <w:rsid w:val="006D78DF"/>
    <w:rsid w:val="006D7B27"/>
    <w:rsid w:val="006D7CB9"/>
    <w:rsid w:val="006D7EDC"/>
    <w:rsid w:val="006D7F16"/>
    <w:rsid w:val="006E098E"/>
    <w:rsid w:val="006E10BC"/>
    <w:rsid w:val="006E23E2"/>
    <w:rsid w:val="006E259E"/>
    <w:rsid w:val="006E2718"/>
    <w:rsid w:val="006E27D2"/>
    <w:rsid w:val="006E2F1F"/>
    <w:rsid w:val="006E2F47"/>
    <w:rsid w:val="006E30D6"/>
    <w:rsid w:val="006E3151"/>
    <w:rsid w:val="006E3669"/>
    <w:rsid w:val="006E52EB"/>
    <w:rsid w:val="006E5343"/>
    <w:rsid w:val="006E5FCB"/>
    <w:rsid w:val="006E67F2"/>
    <w:rsid w:val="006E6E7E"/>
    <w:rsid w:val="006E715C"/>
    <w:rsid w:val="006F03EE"/>
    <w:rsid w:val="006F0652"/>
    <w:rsid w:val="006F0C66"/>
    <w:rsid w:val="006F17BD"/>
    <w:rsid w:val="006F2098"/>
    <w:rsid w:val="006F2793"/>
    <w:rsid w:val="006F2F59"/>
    <w:rsid w:val="006F3C22"/>
    <w:rsid w:val="006F40E9"/>
    <w:rsid w:val="006F411E"/>
    <w:rsid w:val="006F4E68"/>
    <w:rsid w:val="006F57F4"/>
    <w:rsid w:val="006F5D2D"/>
    <w:rsid w:val="006F5DC2"/>
    <w:rsid w:val="006F71BE"/>
    <w:rsid w:val="007003FE"/>
    <w:rsid w:val="0070041C"/>
    <w:rsid w:val="00700B76"/>
    <w:rsid w:val="00701EA8"/>
    <w:rsid w:val="0070226A"/>
    <w:rsid w:val="007025B5"/>
    <w:rsid w:val="00702FB0"/>
    <w:rsid w:val="00703A6E"/>
    <w:rsid w:val="00705F09"/>
    <w:rsid w:val="007060F6"/>
    <w:rsid w:val="00706AD4"/>
    <w:rsid w:val="00707DB9"/>
    <w:rsid w:val="0071072F"/>
    <w:rsid w:val="00710BF0"/>
    <w:rsid w:val="00711362"/>
    <w:rsid w:val="00711ECE"/>
    <w:rsid w:val="0071229E"/>
    <w:rsid w:val="0071236F"/>
    <w:rsid w:val="0071296B"/>
    <w:rsid w:val="007129BC"/>
    <w:rsid w:val="007129ED"/>
    <w:rsid w:val="00713A85"/>
    <w:rsid w:val="00713B15"/>
    <w:rsid w:val="007141EC"/>
    <w:rsid w:val="007149F2"/>
    <w:rsid w:val="0071534F"/>
    <w:rsid w:val="00716670"/>
    <w:rsid w:val="0071699F"/>
    <w:rsid w:val="00717663"/>
    <w:rsid w:val="00717903"/>
    <w:rsid w:val="0072005A"/>
    <w:rsid w:val="00720284"/>
    <w:rsid w:val="00720779"/>
    <w:rsid w:val="007209D2"/>
    <w:rsid w:val="007210BC"/>
    <w:rsid w:val="007214EE"/>
    <w:rsid w:val="00721B77"/>
    <w:rsid w:val="00722413"/>
    <w:rsid w:val="00722654"/>
    <w:rsid w:val="00722AE9"/>
    <w:rsid w:val="00722B17"/>
    <w:rsid w:val="00722BFA"/>
    <w:rsid w:val="007231CC"/>
    <w:rsid w:val="00723474"/>
    <w:rsid w:val="00723991"/>
    <w:rsid w:val="00724751"/>
    <w:rsid w:val="00724759"/>
    <w:rsid w:val="00726745"/>
    <w:rsid w:val="0072760A"/>
    <w:rsid w:val="00727F0A"/>
    <w:rsid w:val="00730092"/>
    <w:rsid w:val="00730B83"/>
    <w:rsid w:val="007310DC"/>
    <w:rsid w:val="007313A4"/>
    <w:rsid w:val="0073158B"/>
    <w:rsid w:val="007315EA"/>
    <w:rsid w:val="00731935"/>
    <w:rsid w:val="007326B7"/>
    <w:rsid w:val="00732B04"/>
    <w:rsid w:val="007336D9"/>
    <w:rsid w:val="0073445B"/>
    <w:rsid w:val="007346A4"/>
    <w:rsid w:val="00734FA1"/>
    <w:rsid w:val="007354C0"/>
    <w:rsid w:val="00735E81"/>
    <w:rsid w:val="00736FDA"/>
    <w:rsid w:val="00741347"/>
    <w:rsid w:val="00741857"/>
    <w:rsid w:val="007420F5"/>
    <w:rsid w:val="00742E95"/>
    <w:rsid w:val="007436C5"/>
    <w:rsid w:val="0074398B"/>
    <w:rsid w:val="00743B1F"/>
    <w:rsid w:val="00743D68"/>
    <w:rsid w:val="00745822"/>
    <w:rsid w:val="0074624D"/>
    <w:rsid w:val="00746648"/>
    <w:rsid w:val="007468C2"/>
    <w:rsid w:val="00746962"/>
    <w:rsid w:val="00746AF6"/>
    <w:rsid w:val="00746E2F"/>
    <w:rsid w:val="007473B5"/>
    <w:rsid w:val="00747695"/>
    <w:rsid w:val="00750181"/>
    <w:rsid w:val="00750F17"/>
    <w:rsid w:val="00752B76"/>
    <w:rsid w:val="00753C82"/>
    <w:rsid w:val="00753CE6"/>
    <w:rsid w:val="007565E1"/>
    <w:rsid w:val="00756759"/>
    <w:rsid w:val="00756B08"/>
    <w:rsid w:val="007571E8"/>
    <w:rsid w:val="00757790"/>
    <w:rsid w:val="007601F8"/>
    <w:rsid w:val="007603CD"/>
    <w:rsid w:val="007608E9"/>
    <w:rsid w:val="00760FE6"/>
    <w:rsid w:val="00761652"/>
    <w:rsid w:val="0076180A"/>
    <w:rsid w:val="0076195D"/>
    <w:rsid w:val="007622D8"/>
    <w:rsid w:val="007626C6"/>
    <w:rsid w:val="0076279F"/>
    <w:rsid w:val="00762C9F"/>
    <w:rsid w:val="00762CA9"/>
    <w:rsid w:val="00763200"/>
    <w:rsid w:val="00763BF9"/>
    <w:rsid w:val="00763CC7"/>
    <w:rsid w:val="007640E1"/>
    <w:rsid w:val="0076428A"/>
    <w:rsid w:val="00764356"/>
    <w:rsid w:val="007648B9"/>
    <w:rsid w:val="007650E3"/>
    <w:rsid w:val="00765726"/>
    <w:rsid w:val="00770D3D"/>
    <w:rsid w:val="00770EFD"/>
    <w:rsid w:val="007712B1"/>
    <w:rsid w:val="007712C2"/>
    <w:rsid w:val="007712E7"/>
    <w:rsid w:val="00772DA8"/>
    <w:rsid w:val="00772ED3"/>
    <w:rsid w:val="007741DA"/>
    <w:rsid w:val="00774804"/>
    <w:rsid w:val="007749A3"/>
    <w:rsid w:val="00774A87"/>
    <w:rsid w:val="00774E24"/>
    <w:rsid w:val="00774F8E"/>
    <w:rsid w:val="00775669"/>
    <w:rsid w:val="00775982"/>
    <w:rsid w:val="00776D6A"/>
    <w:rsid w:val="00777CA5"/>
    <w:rsid w:val="00777F99"/>
    <w:rsid w:val="00780209"/>
    <w:rsid w:val="00780DEF"/>
    <w:rsid w:val="0078164B"/>
    <w:rsid w:val="00781D51"/>
    <w:rsid w:val="0078237A"/>
    <w:rsid w:val="0078265D"/>
    <w:rsid w:val="00783275"/>
    <w:rsid w:val="007837D9"/>
    <w:rsid w:val="00783A29"/>
    <w:rsid w:val="007843AB"/>
    <w:rsid w:val="00784B39"/>
    <w:rsid w:val="007863E3"/>
    <w:rsid w:val="007867B1"/>
    <w:rsid w:val="0078693A"/>
    <w:rsid w:val="00786CC8"/>
    <w:rsid w:val="00787072"/>
    <w:rsid w:val="00787763"/>
    <w:rsid w:val="007877B4"/>
    <w:rsid w:val="00787D0A"/>
    <w:rsid w:val="00791747"/>
    <w:rsid w:val="00792741"/>
    <w:rsid w:val="00792F8D"/>
    <w:rsid w:val="00795D9F"/>
    <w:rsid w:val="0079639A"/>
    <w:rsid w:val="00797F98"/>
    <w:rsid w:val="007A03E5"/>
    <w:rsid w:val="007A0832"/>
    <w:rsid w:val="007A1141"/>
    <w:rsid w:val="007A1706"/>
    <w:rsid w:val="007A1FB4"/>
    <w:rsid w:val="007A2EEB"/>
    <w:rsid w:val="007A3D48"/>
    <w:rsid w:val="007A4365"/>
    <w:rsid w:val="007A53EA"/>
    <w:rsid w:val="007A5D9D"/>
    <w:rsid w:val="007A6008"/>
    <w:rsid w:val="007A6C4D"/>
    <w:rsid w:val="007A6E35"/>
    <w:rsid w:val="007A7741"/>
    <w:rsid w:val="007A7891"/>
    <w:rsid w:val="007A7893"/>
    <w:rsid w:val="007A7A96"/>
    <w:rsid w:val="007A7EF3"/>
    <w:rsid w:val="007B0989"/>
    <w:rsid w:val="007B1C12"/>
    <w:rsid w:val="007B1D77"/>
    <w:rsid w:val="007B23C4"/>
    <w:rsid w:val="007B2E28"/>
    <w:rsid w:val="007B2E64"/>
    <w:rsid w:val="007B336E"/>
    <w:rsid w:val="007B34D2"/>
    <w:rsid w:val="007B3527"/>
    <w:rsid w:val="007B4063"/>
    <w:rsid w:val="007B48A7"/>
    <w:rsid w:val="007B48BC"/>
    <w:rsid w:val="007B4FC7"/>
    <w:rsid w:val="007B526C"/>
    <w:rsid w:val="007B5636"/>
    <w:rsid w:val="007B59F6"/>
    <w:rsid w:val="007B5A0F"/>
    <w:rsid w:val="007B662E"/>
    <w:rsid w:val="007B680C"/>
    <w:rsid w:val="007B7720"/>
    <w:rsid w:val="007B7AEA"/>
    <w:rsid w:val="007B7C27"/>
    <w:rsid w:val="007C0780"/>
    <w:rsid w:val="007C0AED"/>
    <w:rsid w:val="007C0F0E"/>
    <w:rsid w:val="007C1369"/>
    <w:rsid w:val="007C13A0"/>
    <w:rsid w:val="007C13DB"/>
    <w:rsid w:val="007C27A4"/>
    <w:rsid w:val="007C2A19"/>
    <w:rsid w:val="007C2C1B"/>
    <w:rsid w:val="007C4401"/>
    <w:rsid w:val="007C531A"/>
    <w:rsid w:val="007C6B0D"/>
    <w:rsid w:val="007C73B0"/>
    <w:rsid w:val="007D001C"/>
    <w:rsid w:val="007D196E"/>
    <w:rsid w:val="007D1BF2"/>
    <w:rsid w:val="007D1D65"/>
    <w:rsid w:val="007D2682"/>
    <w:rsid w:val="007D2F9F"/>
    <w:rsid w:val="007D33EB"/>
    <w:rsid w:val="007D44A9"/>
    <w:rsid w:val="007D46D5"/>
    <w:rsid w:val="007D5429"/>
    <w:rsid w:val="007D59D5"/>
    <w:rsid w:val="007D5D60"/>
    <w:rsid w:val="007D5F65"/>
    <w:rsid w:val="007D676B"/>
    <w:rsid w:val="007D7867"/>
    <w:rsid w:val="007E05A7"/>
    <w:rsid w:val="007E0693"/>
    <w:rsid w:val="007E2261"/>
    <w:rsid w:val="007E2730"/>
    <w:rsid w:val="007E2F2A"/>
    <w:rsid w:val="007E4AC9"/>
    <w:rsid w:val="007E505B"/>
    <w:rsid w:val="007E71CB"/>
    <w:rsid w:val="007E72D6"/>
    <w:rsid w:val="007E7BA9"/>
    <w:rsid w:val="007F0200"/>
    <w:rsid w:val="007F1BDF"/>
    <w:rsid w:val="007F1D3B"/>
    <w:rsid w:val="007F2344"/>
    <w:rsid w:val="007F2E3C"/>
    <w:rsid w:val="007F3418"/>
    <w:rsid w:val="007F45DC"/>
    <w:rsid w:val="007F4B8F"/>
    <w:rsid w:val="007F4D0A"/>
    <w:rsid w:val="007F4E52"/>
    <w:rsid w:val="007F5087"/>
    <w:rsid w:val="007F52C6"/>
    <w:rsid w:val="007F5DA7"/>
    <w:rsid w:val="007F6B7A"/>
    <w:rsid w:val="007F6C97"/>
    <w:rsid w:val="007F6EA7"/>
    <w:rsid w:val="0080016C"/>
    <w:rsid w:val="00800898"/>
    <w:rsid w:val="0080142D"/>
    <w:rsid w:val="00802449"/>
    <w:rsid w:val="0080269F"/>
    <w:rsid w:val="00802EC9"/>
    <w:rsid w:val="0080343D"/>
    <w:rsid w:val="00803D3D"/>
    <w:rsid w:val="00803EA3"/>
    <w:rsid w:val="00804903"/>
    <w:rsid w:val="00804E18"/>
    <w:rsid w:val="00804EAC"/>
    <w:rsid w:val="008105E6"/>
    <w:rsid w:val="00811D51"/>
    <w:rsid w:val="00811D6B"/>
    <w:rsid w:val="008125A7"/>
    <w:rsid w:val="00812C4C"/>
    <w:rsid w:val="00812E9B"/>
    <w:rsid w:val="00813DE3"/>
    <w:rsid w:val="008145C7"/>
    <w:rsid w:val="008148A5"/>
    <w:rsid w:val="0081504F"/>
    <w:rsid w:val="0081533D"/>
    <w:rsid w:val="00815851"/>
    <w:rsid w:val="00815CB3"/>
    <w:rsid w:val="00817E44"/>
    <w:rsid w:val="008200BD"/>
    <w:rsid w:val="00820477"/>
    <w:rsid w:val="0082069D"/>
    <w:rsid w:val="00821D6A"/>
    <w:rsid w:val="00822025"/>
    <w:rsid w:val="00822403"/>
    <w:rsid w:val="0082260E"/>
    <w:rsid w:val="00823849"/>
    <w:rsid w:val="00825596"/>
    <w:rsid w:val="008258A1"/>
    <w:rsid w:val="00825C26"/>
    <w:rsid w:val="00825CB0"/>
    <w:rsid w:val="00825D62"/>
    <w:rsid w:val="00826AD0"/>
    <w:rsid w:val="00826D02"/>
    <w:rsid w:val="00827BF8"/>
    <w:rsid w:val="008306C9"/>
    <w:rsid w:val="008307B7"/>
    <w:rsid w:val="00830D5E"/>
    <w:rsid w:val="00830E3E"/>
    <w:rsid w:val="00831C9D"/>
    <w:rsid w:val="00831FBF"/>
    <w:rsid w:val="00832FDF"/>
    <w:rsid w:val="00833341"/>
    <w:rsid w:val="00833E42"/>
    <w:rsid w:val="008353D2"/>
    <w:rsid w:val="00835EC0"/>
    <w:rsid w:val="00836EA2"/>
    <w:rsid w:val="00837C5F"/>
    <w:rsid w:val="00841B23"/>
    <w:rsid w:val="008422E3"/>
    <w:rsid w:val="00842872"/>
    <w:rsid w:val="00843435"/>
    <w:rsid w:val="00843D09"/>
    <w:rsid w:val="008442A7"/>
    <w:rsid w:val="00844552"/>
    <w:rsid w:val="00844AFB"/>
    <w:rsid w:val="00844F8C"/>
    <w:rsid w:val="008451C1"/>
    <w:rsid w:val="0084578F"/>
    <w:rsid w:val="0084651B"/>
    <w:rsid w:val="0084740E"/>
    <w:rsid w:val="0084745B"/>
    <w:rsid w:val="008477EA"/>
    <w:rsid w:val="00847D2E"/>
    <w:rsid w:val="00847FC4"/>
    <w:rsid w:val="00850B9B"/>
    <w:rsid w:val="00853853"/>
    <w:rsid w:val="00853B02"/>
    <w:rsid w:val="00854F10"/>
    <w:rsid w:val="00855283"/>
    <w:rsid w:val="00855846"/>
    <w:rsid w:val="00855DF0"/>
    <w:rsid w:val="0085683C"/>
    <w:rsid w:val="00857381"/>
    <w:rsid w:val="00857DAF"/>
    <w:rsid w:val="00857E8B"/>
    <w:rsid w:val="00857F15"/>
    <w:rsid w:val="0086045E"/>
    <w:rsid w:val="00860BB6"/>
    <w:rsid w:val="00862387"/>
    <w:rsid w:val="008629E4"/>
    <w:rsid w:val="00862DFC"/>
    <w:rsid w:val="00862E68"/>
    <w:rsid w:val="00863407"/>
    <w:rsid w:val="008635A6"/>
    <w:rsid w:val="0086363C"/>
    <w:rsid w:val="008639A0"/>
    <w:rsid w:val="008639B3"/>
    <w:rsid w:val="00863D51"/>
    <w:rsid w:val="00863D5E"/>
    <w:rsid w:val="00863DFB"/>
    <w:rsid w:val="008657D0"/>
    <w:rsid w:val="00865B26"/>
    <w:rsid w:val="0086676C"/>
    <w:rsid w:val="00866AB5"/>
    <w:rsid w:val="00866E38"/>
    <w:rsid w:val="008670F3"/>
    <w:rsid w:val="00867818"/>
    <w:rsid w:val="00867A41"/>
    <w:rsid w:val="00867BD6"/>
    <w:rsid w:val="008703A2"/>
    <w:rsid w:val="008706A8"/>
    <w:rsid w:val="0087076C"/>
    <w:rsid w:val="0087097B"/>
    <w:rsid w:val="00871EF3"/>
    <w:rsid w:val="008725BC"/>
    <w:rsid w:val="008729C9"/>
    <w:rsid w:val="008745E5"/>
    <w:rsid w:val="00875211"/>
    <w:rsid w:val="008767FB"/>
    <w:rsid w:val="00877638"/>
    <w:rsid w:val="00880896"/>
    <w:rsid w:val="00880BC4"/>
    <w:rsid w:val="00880D00"/>
    <w:rsid w:val="008819AF"/>
    <w:rsid w:val="00882D09"/>
    <w:rsid w:val="0088367E"/>
    <w:rsid w:val="0088378F"/>
    <w:rsid w:val="008841BB"/>
    <w:rsid w:val="00885C63"/>
    <w:rsid w:val="008861E9"/>
    <w:rsid w:val="0088673C"/>
    <w:rsid w:val="0088698B"/>
    <w:rsid w:val="00886D7B"/>
    <w:rsid w:val="0088737E"/>
    <w:rsid w:val="00887697"/>
    <w:rsid w:val="008905F1"/>
    <w:rsid w:val="0089071A"/>
    <w:rsid w:val="00890797"/>
    <w:rsid w:val="00890E2C"/>
    <w:rsid w:val="0089127F"/>
    <w:rsid w:val="00891342"/>
    <w:rsid w:val="00891E29"/>
    <w:rsid w:val="00893C07"/>
    <w:rsid w:val="00893D43"/>
    <w:rsid w:val="0089467E"/>
    <w:rsid w:val="00894873"/>
    <w:rsid w:val="00895875"/>
    <w:rsid w:val="008958CF"/>
    <w:rsid w:val="008959EA"/>
    <w:rsid w:val="00896087"/>
    <w:rsid w:val="00896B1F"/>
    <w:rsid w:val="00897180"/>
    <w:rsid w:val="00897427"/>
    <w:rsid w:val="00897524"/>
    <w:rsid w:val="00897D74"/>
    <w:rsid w:val="00897E9A"/>
    <w:rsid w:val="008A0A7F"/>
    <w:rsid w:val="008A0D5B"/>
    <w:rsid w:val="008A0FB7"/>
    <w:rsid w:val="008A1099"/>
    <w:rsid w:val="008A19B7"/>
    <w:rsid w:val="008A1CBF"/>
    <w:rsid w:val="008A1D73"/>
    <w:rsid w:val="008A2142"/>
    <w:rsid w:val="008A2A09"/>
    <w:rsid w:val="008A2BC5"/>
    <w:rsid w:val="008A34BC"/>
    <w:rsid w:val="008A36BB"/>
    <w:rsid w:val="008A3A87"/>
    <w:rsid w:val="008A3D16"/>
    <w:rsid w:val="008A40B9"/>
    <w:rsid w:val="008A4A1D"/>
    <w:rsid w:val="008A54B5"/>
    <w:rsid w:val="008A5F47"/>
    <w:rsid w:val="008A6668"/>
    <w:rsid w:val="008A6AA0"/>
    <w:rsid w:val="008A6FF2"/>
    <w:rsid w:val="008A71ED"/>
    <w:rsid w:val="008A7965"/>
    <w:rsid w:val="008B06A0"/>
    <w:rsid w:val="008B0BA8"/>
    <w:rsid w:val="008B0C3C"/>
    <w:rsid w:val="008B0D41"/>
    <w:rsid w:val="008B0F13"/>
    <w:rsid w:val="008B15B1"/>
    <w:rsid w:val="008B2C81"/>
    <w:rsid w:val="008B3EAF"/>
    <w:rsid w:val="008B42C4"/>
    <w:rsid w:val="008B44D6"/>
    <w:rsid w:val="008B457E"/>
    <w:rsid w:val="008B5292"/>
    <w:rsid w:val="008B57F6"/>
    <w:rsid w:val="008B5D7C"/>
    <w:rsid w:val="008B5DD0"/>
    <w:rsid w:val="008B691D"/>
    <w:rsid w:val="008B72AA"/>
    <w:rsid w:val="008B754F"/>
    <w:rsid w:val="008B7999"/>
    <w:rsid w:val="008B7CED"/>
    <w:rsid w:val="008C0894"/>
    <w:rsid w:val="008C17C5"/>
    <w:rsid w:val="008C1900"/>
    <w:rsid w:val="008C1C10"/>
    <w:rsid w:val="008C21B1"/>
    <w:rsid w:val="008C4056"/>
    <w:rsid w:val="008C472A"/>
    <w:rsid w:val="008C6946"/>
    <w:rsid w:val="008C6A76"/>
    <w:rsid w:val="008C6EB8"/>
    <w:rsid w:val="008C72B4"/>
    <w:rsid w:val="008C73D3"/>
    <w:rsid w:val="008D037B"/>
    <w:rsid w:val="008D17A9"/>
    <w:rsid w:val="008D268E"/>
    <w:rsid w:val="008D28E3"/>
    <w:rsid w:val="008D2D9A"/>
    <w:rsid w:val="008D33FF"/>
    <w:rsid w:val="008D6632"/>
    <w:rsid w:val="008D70C2"/>
    <w:rsid w:val="008D7BC1"/>
    <w:rsid w:val="008D7CBB"/>
    <w:rsid w:val="008E0072"/>
    <w:rsid w:val="008E0418"/>
    <w:rsid w:val="008E1432"/>
    <w:rsid w:val="008E189F"/>
    <w:rsid w:val="008E1A07"/>
    <w:rsid w:val="008E1A45"/>
    <w:rsid w:val="008E1B83"/>
    <w:rsid w:val="008E365C"/>
    <w:rsid w:val="008E4277"/>
    <w:rsid w:val="008E49FA"/>
    <w:rsid w:val="008E4D9F"/>
    <w:rsid w:val="008E4F2D"/>
    <w:rsid w:val="008E521C"/>
    <w:rsid w:val="008E672D"/>
    <w:rsid w:val="008E69C4"/>
    <w:rsid w:val="008E7CB2"/>
    <w:rsid w:val="008F2AF0"/>
    <w:rsid w:val="008F400F"/>
    <w:rsid w:val="008F441C"/>
    <w:rsid w:val="008F4547"/>
    <w:rsid w:val="008F45DC"/>
    <w:rsid w:val="008F48BD"/>
    <w:rsid w:val="008F491C"/>
    <w:rsid w:val="008F5425"/>
    <w:rsid w:val="008F57B1"/>
    <w:rsid w:val="008F5FC1"/>
    <w:rsid w:val="008F6075"/>
    <w:rsid w:val="008F684E"/>
    <w:rsid w:val="008F7347"/>
    <w:rsid w:val="008F7495"/>
    <w:rsid w:val="008F7F00"/>
    <w:rsid w:val="009003DF"/>
    <w:rsid w:val="0090057C"/>
    <w:rsid w:val="00900610"/>
    <w:rsid w:val="0090098A"/>
    <w:rsid w:val="009009C3"/>
    <w:rsid w:val="00900E4F"/>
    <w:rsid w:val="00901574"/>
    <w:rsid w:val="009017F7"/>
    <w:rsid w:val="00902558"/>
    <w:rsid w:val="00902801"/>
    <w:rsid w:val="00902AF9"/>
    <w:rsid w:val="00902D6B"/>
    <w:rsid w:val="00903313"/>
    <w:rsid w:val="00903DA9"/>
    <w:rsid w:val="00904350"/>
    <w:rsid w:val="009045B5"/>
    <w:rsid w:val="00905046"/>
    <w:rsid w:val="009059BF"/>
    <w:rsid w:val="0090698B"/>
    <w:rsid w:val="00910420"/>
    <w:rsid w:val="00910476"/>
    <w:rsid w:val="0091047F"/>
    <w:rsid w:val="00911617"/>
    <w:rsid w:val="00911AFE"/>
    <w:rsid w:val="00912219"/>
    <w:rsid w:val="0091229A"/>
    <w:rsid w:val="0091241E"/>
    <w:rsid w:val="009124AE"/>
    <w:rsid w:val="0091298A"/>
    <w:rsid w:val="00914056"/>
    <w:rsid w:val="00914404"/>
    <w:rsid w:val="00914745"/>
    <w:rsid w:val="0091493E"/>
    <w:rsid w:val="00914976"/>
    <w:rsid w:val="00914B49"/>
    <w:rsid w:val="00915FCF"/>
    <w:rsid w:val="00916807"/>
    <w:rsid w:val="009168B1"/>
    <w:rsid w:val="00917922"/>
    <w:rsid w:val="00917A31"/>
    <w:rsid w:val="00921107"/>
    <w:rsid w:val="00921557"/>
    <w:rsid w:val="0092206B"/>
    <w:rsid w:val="0092222B"/>
    <w:rsid w:val="0092243F"/>
    <w:rsid w:val="0092332B"/>
    <w:rsid w:val="00923810"/>
    <w:rsid w:val="009247D2"/>
    <w:rsid w:val="009254DF"/>
    <w:rsid w:val="009266C3"/>
    <w:rsid w:val="00927269"/>
    <w:rsid w:val="009300CF"/>
    <w:rsid w:val="009306D6"/>
    <w:rsid w:val="009310BC"/>
    <w:rsid w:val="00931CA8"/>
    <w:rsid w:val="00932A6A"/>
    <w:rsid w:val="00933054"/>
    <w:rsid w:val="009345FF"/>
    <w:rsid w:val="00934B29"/>
    <w:rsid w:val="00935CCD"/>
    <w:rsid w:val="009363D5"/>
    <w:rsid w:val="00937000"/>
    <w:rsid w:val="0093785A"/>
    <w:rsid w:val="009404B7"/>
    <w:rsid w:val="009404E7"/>
    <w:rsid w:val="0094056C"/>
    <w:rsid w:val="009405DA"/>
    <w:rsid w:val="00940B65"/>
    <w:rsid w:val="009421A1"/>
    <w:rsid w:val="00942F82"/>
    <w:rsid w:val="00943299"/>
    <w:rsid w:val="00943720"/>
    <w:rsid w:val="00943906"/>
    <w:rsid w:val="00943D82"/>
    <w:rsid w:val="00945896"/>
    <w:rsid w:val="00946316"/>
    <w:rsid w:val="00946662"/>
    <w:rsid w:val="00946E7E"/>
    <w:rsid w:val="00946F21"/>
    <w:rsid w:val="00947CEF"/>
    <w:rsid w:val="009524E1"/>
    <w:rsid w:val="00952B1A"/>
    <w:rsid w:val="0095308D"/>
    <w:rsid w:val="0095360F"/>
    <w:rsid w:val="009536B0"/>
    <w:rsid w:val="00953AAE"/>
    <w:rsid w:val="00953E0C"/>
    <w:rsid w:val="00953FA5"/>
    <w:rsid w:val="009541A5"/>
    <w:rsid w:val="00954446"/>
    <w:rsid w:val="009547C8"/>
    <w:rsid w:val="00954D54"/>
    <w:rsid w:val="00955129"/>
    <w:rsid w:val="00955835"/>
    <w:rsid w:val="00955A48"/>
    <w:rsid w:val="00955CB5"/>
    <w:rsid w:val="00955E91"/>
    <w:rsid w:val="009563E2"/>
    <w:rsid w:val="00956DA2"/>
    <w:rsid w:val="00956DD5"/>
    <w:rsid w:val="00956F7B"/>
    <w:rsid w:val="00957C4A"/>
    <w:rsid w:val="00960F68"/>
    <w:rsid w:val="00961447"/>
    <w:rsid w:val="00962249"/>
    <w:rsid w:val="00962746"/>
    <w:rsid w:val="00963770"/>
    <w:rsid w:val="0096391D"/>
    <w:rsid w:val="009645BC"/>
    <w:rsid w:val="00965376"/>
    <w:rsid w:val="009656EF"/>
    <w:rsid w:val="0096573F"/>
    <w:rsid w:val="00965C2E"/>
    <w:rsid w:val="0096661D"/>
    <w:rsid w:val="00966689"/>
    <w:rsid w:val="00966889"/>
    <w:rsid w:val="00966932"/>
    <w:rsid w:val="009674D3"/>
    <w:rsid w:val="0096761F"/>
    <w:rsid w:val="00970401"/>
    <w:rsid w:val="009705BA"/>
    <w:rsid w:val="009709B0"/>
    <w:rsid w:val="00970A6A"/>
    <w:rsid w:val="009714C5"/>
    <w:rsid w:val="009717E2"/>
    <w:rsid w:val="00971909"/>
    <w:rsid w:val="00971B62"/>
    <w:rsid w:val="00971BCB"/>
    <w:rsid w:val="00971D6B"/>
    <w:rsid w:val="00972B0C"/>
    <w:rsid w:val="00973CCA"/>
    <w:rsid w:val="00974095"/>
    <w:rsid w:val="00974D49"/>
    <w:rsid w:val="0097558A"/>
    <w:rsid w:val="00976920"/>
    <w:rsid w:val="00976B3E"/>
    <w:rsid w:val="0097710A"/>
    <w:rsid w:val="00977629"/>
    <w:rsid w:val="00977DCD"/>
    <w:rsid w:val="00980E56"/>
    <w:rsid w:val="0098122B"/>
    <w:rsid w:val="0098127A"/>
    <w:rsid w:val="00982CDF"/>
    <w:rsid w:val="00983172"/>
    <w:rsid w:val="009833F6"/>
    <w:rsid w:val="00984937"/>
    <w:rsid w:val="00984E50"/>
    <w:rsid w:val="00985300"/>
    <w:rsid w:val="0098584E"/>
    <w:rsid w:val="00985B97"/>
    <w:rsid w:val="00986384"/>
    <w:rsid w:val="0098651F"/>
    <w:rsid w:val="0098734B"/>
    <w:rsid w:val="009916E8"/>
    <w:rsid w:val="00991CE5"/>
    <w:rsid w:val="0099242E"/>
    <w:rsid w:val="009934D4"/>
    <w:rsid w:val="009939D9"/>
    <w:rsid w:val="00993B57"/>
    <w:rsid w:val="00993D67"/>
    <w:rsid w:val="00993E10"/>
    <w:rsid w:val="00995365"/>
    <w:rsid w:val="00995DBF"/>
    <w:rsid w:val="00996618"/>
    <w:rsid w:val="0099683B"/>
    <w:rsid w:val="00996ED2"/>
    <w:rsid w:val="00996F87"/>
    <w:rsid w:val="00997104"/>
    <w:rsid w:val="00997425"/>
    <w:rsid w:val="009A02C3"/>
    <w:rsid w:val="009A0688"/>
    <w:rsid w:val="009A0F3A"/>
    <w:rsid w:val="009A1614"/>
    <w:rsid w:val="009A18AB"/>
    <w:rsid w:val="009A1DE9"/>
    <w:rsid w:val="009A1EF2"/>
    <w:rsid w:val="009A25A4"/>
    <w:rsid w:val="009A2C0B"/>
    <w:rsid w:val="009A329C"/>
    <w:rsid w:val="009A3B49"/>
    <w:rsid w:val="009A3C13"/>
    <w:rsid w:val="009A5567"/>
    <w:rsid w:val="009A56E3"/>
    <w:rsid w:val="009A58FA"/>
    <w:rsid w:val="009A5CB8"/>
    <w:rsid w:val="009A6344"/>
    <w:rsid w:val="009A63FA"/>
    <w:rsid w:val="009A6A9A"/>
    <w:rsid w:val="009A6F12"/>
    <w:rsid w:val="009A7F6C"/>
    <w:rsid w:val="009B14B7"/>
    <w:rsid w:val="009B16BA"/>
    <w:rsid w:val="009B17DE"/>
    <w:rsid w:val="009B1A17"/>
    <w:rsid w:val="009B1D6E"/>
    <w:rsid w:val="009B1EE1"/>
    <w:rsid w:val="009B24D2"/>
    <w:rsid w:val="009B2999"/>
    <w:rsid w:val="009B2BCF"/>
    <w:rsid w:val="009B2EB6"/>
    <w:rsid w:val="009B3409"/>
    <w:rsid w:val="009B361C"/>
    <w:rsid w:val="009B4403"/>
    <w:rsid w:val="009B486E"/>
    <w:rsid w:val="009B4AE8"/>
    <w:rsid w:val="009B4D6C"/>
    <w:rsid w:val="009B5A84"/>
    <w:rsid w:val="009B70EC"/>
    <w:rsid w:val="009B71F7"/>
    <w:rsid w:val="009B7855"/>
    <w:rsid w:val="009C0459"/>
    <w:rsid w:val="009C0FDE"/>
    <w:rsid w:val="009C11A9"/>
    <w:rsid w:val="009C11D7"/>
    <w:rsid w:val="009C15FF"/>
    <w:rsid w:val="009C2966"/>
    <w:rsid w:val="009C2D4E"/>
    <w:rsid w:val="009C2FB1"/>
    <w:rsid w:val="009C4418"/>
    <w:rsid w:val="009C65AE"/>
    <w:rsid w:val="009C6E21"/>
    <w:rsid w:val="009C7006"/>
    <w:rsid w:val="009C7736"/>
    <w:rsid w:val="009C7C3D"/>
    <w:rsid w:val="009C7FE8"/>
    <w:rsid w:val="009D1D48"/>
    <w:rsid w:val="009D37D2"/>
    <w:rsid w:val="009D39A3"/>
    <w:rsid w:val="009D470B"/>
    <w:rsid w:val="009D4D76"/>
    <w:rsid w:val="009D4DE7"/>
    <w:rsid w:val="009D573C"/>
    <w:rsid w:val="009D59A8"/>
    <w:rsid w:val="009D6656"/>
    <w:rsid w:val="009E0416"/>
    <w:rsid w:val="009E0730"/>
    <w:rsid w:val="009E0E00"/>
    <w:rsid w:val="009E12EB"/>
    <w:rsid w:val="009E17A8"/>
    <w:rsid w:val="009E1EC9"/>
    <w:rsid w:val="009E2734"/>
    <w:rsid w:val="009E2A4C"/>
    <w:rsid w:val="009E3366"/>
    <w:rsid w:val="009E3FC2"/>
    <w:rsid w:val="009E5A47"/>
    <w:rsid w:val="009E6C59"/>
    <w:rsid w:val="009E6EF9"/>
    <w:rsid w:val="009E7467"/>
    <w:rsid w:val="009E77F7"/>
    <w:rsid w:val="009F04B3"/>
    <w:rsid w:val="009F0F70"/>
    <w:rsid w:val="009F1044"/>
    <w:rsid w:val="009F106E"/>
    <w:rsid w:val="009F107D"/>
    <w:rsid w:val="009F2308"/>
    <w:rsid w:val="009F2F90"/>
    <w:rsid w:val="009F36FB"/>
    <w:rsid w:val="009F378B"/>
    <w:rsid w:val="009F3FA3"/>
    <w:rsid w:val="009F4011"/>
    <w:rsid w:val="009F4338"/>
    <w:rsid w:val="009F57D7"/>
    <w:rsid w:val="009F5F10"/>
    <w:rsid w:val="009F6205"/>
    <w:rsid w:val="009F6835"/>
    <w:rsid w:val="009F71D9"/>
    <w:rsid w:val="009F7A56"/>
    <w:rsid w:val="009F7B1E"/>
    <w:rsid w:val="00A001F2"/>
    <w:rsid w:val="00A01313"/>
    <w:rsid w:val="00A01513"/>
    <w:rsid w:val="00A0198E"/>
    <w:rsid w:val="00A02D97"/>
    <w:rsid w:val="00A031C1"/>
    <w:rsid w:val="00A03C63"/>
    <w:rsid w:val="00A03FE0"/>
    <w:rsid w:val="00A04096"/>
    <w:rsid w:val="00A04371"/>
    <w:rsid w:val="00A049CC"/>
    <w:rsid w:val="00A05844"/>
    <w:rsid w:val="00A05C5B"/>
    <w:rsid w:val="00A0645B"/>
    <w:rsid w:val="00A07457"/>
    <w:rsid w:val="00A07893"/>
    <w:rsid w:val="00A07BFB"/>
    <w:rsid w:val="00A109ED"/>
    <w:rsid w:val="00A10E31"/>
    <w:rsid w:val="00A10F90"/>
    <w:rsid w:val="00A114C6"/>
    <w:rsid w:val="00A11790"/>
    <w:rsid w:val="00A11FD1"/>
    <w:rsid w:val="00A139BD"/>
    <w:rsid w:val="00A14E48"/>
    <w:rsid w:val="00A15A30"/>
    <w:rsid w:val="00A16306"/>
    <w:rsid w:val="00A166B1"/>
    <w:rsid w:val="00A16975"/>
    <w:rsid w:val="00A20F0D"/>
    <w:rsid w:val="00A22A78"/>
    <w:rsid w:val="00A22C0E"/>
    <w:rsid w:val="00A2340D"/>
    <w:rsid w:val="00A238C2"/>
    <w:rsid w:val="00A23DCB"/>
    <w:rsid w:val="00A2498F"/>
    <w:rsid w:val="00A25589"/>
    <w:rsid w:val="00A2587F"/>
    <w:rsid w:val="00A25BD2"/>
    <w:rsid w:val="00A269C0"/>
    <w:rsid w:val="00A26D32"/>
    <w:rsid w:val="00A2713B"/>
    <w:rsid w:val="00A27558"/>
    <w:rsid w:val="00A30AFB"/>
    <w:rsid w:val="00A317C7"/>
    <w:rsid w:val="00A3243F"/>
    <w:rsid w:val="00A34940"/>
    <w:rsid w:val="00A365DC"/>
    <w:rsid w:val="00A37378"/>
    <w:rsid w:val="00A40283"/>
    <w:rsid w:val="00A40A34"/>
    <w:rsid w:val="00A40E98"/>
    <w:rsid w:val="00A40F1F"/>
    <w:rsid w:val="00A4121D"/>
    <w:rsid w:val="00A41A44"/>
    <w:rsid w:val="00A41DA8"/>
    <w:rsid w:val="00A4278A"/>
    <w:rsid w:val="00A4293F"/>
    <w:rsid w:val="00A42F65"/>
    <w:rsid w:val="00A43669"/>
    <w:rsid w:val="00A43726"/>
    <w:rsid w:val="00A43F49"/>
    <w:rsid w:val="00A44CEC"/>
    <w:rsid w:val="00A45308"/>
    <w:rsid w:val="00A453CF"/>
    <w:rsid w:val="00A45BA3"/>
    <w:rsid w:val="00A45D0A"/>
    <w:rsid w:val="00A46386"/>
    <w:rsid w:val="00A47361"/>
    <w:rsid w:val="00A4785E"/>
    <w:rsid w:val="00A47E45"/>
    <w:rsid w:val="00A47FDE"/>
    <w:rsid w:val="00A5039A"/>
    <w:rsid w:val="00A505AA"/>
    <w:rsid w:val="00A51857"/>
    <w:rsid w:val="00A53A28"/>
    <w:rsid w:val="00A540A8"/>
    <w:rsid w:val="00A54746"/>
    <w:rsid w:val="00A55D7C"/>
    <w:rsid w:val="00A56291"/>
    <w:rsid w:val="00A569E2"/>
    <w:rsid w:val="00A56CAE"/>
    <w:rsid w:val="00A577CA"/>
    <w:rsid w:val="00A57F9D"/>
    <w:rsid w:val="00A602F2"/>
    <w:rsid w:val="00A60737"/>
    <w:rsid w:val="00A608A5"/>
    <w:rsid w:val="00A60AB6"/>
    <w:rsid w:val="00A62954"/>
    <w:rsid w:val="00A62AE6"/>
    <w:rsid w:val="00A62B18"/>
    <w:rsid w:val="00A6336F"/>
    <w:rsid w:val="00A63707"/>
    <w:rsid w:val="00A63728"/>
    <w:rsid w:val="00A63774"/>
    <w:rsid w:val="00A647BE"/>
    <w:rsid w:val="00A65918"/>
    <w:rsid w:val="00A65A9A"/>
    <w:rsid w:val="00A65AB8"/>
    <w:rsid w:val="00A65ADB"/>
    <w:rsid w:val="00A65BB3"/>
    <w:rsid w:val="00A66492"/>
    <w:rsid w:val="00A66B97"/>
    <w:rsid w:val="00A66DA4"/>
    <w:rsid w:val="00A6736E"/>
    <w:rsid w:val="00A67896"/>
    <w:rsid w:val="00A67B3C"/>
    <w:rsid w:val="00A700F4"/>
    <w:rsid w:val="00A70371"/>
    <w:rsid w:val="00A7041D"/>
    <w:rsid w:val="00A70DAD"/>
    <w:rsid w:val="00A71927"/>
    <w:rsid w:val="00A71A14"/>
    <w:rsid w:val="00A71CB2"/>
    <w:rsid w:val="00A72532"/>
    <w:rsid w:val="00A730FD"/>
    <w:rsid w:val="00A73D5A"/>
    <w:rsid w:val="00A742A4"/>
    <w:rsid w:val="00A749F9"/>
    <w:rsid w:val="00A757ED"/>
    <w:rsid w:val="00A759F6"/>
    <w:rsid w:val="00A75B87"/>
    <w:rsid w:val="00A75C6C"/>
    <w:rsid w:val="00A76595"/>
    <w:rsid w:val="00A766AE"/>
    <w:rsid w:val="00A76A54"/>
    <w:rsid w:val="00A770BA"/>
    <w:rsid w:val="00A77A8C"/>
    <w:rsid w:val="00A77D67"/>
    <w:rsid w:val="00A77FC7"/>
    <w:rsid w:val="00A80AF1"/>
    <w:rsid w:val="00A80B47"/>
    <w:rsid w:val="00A80F1C"/>
    <w:rsid w:val="00A81A05"/>
    <w:rsid w:val="00A81B4F"/>
    <w:rsid w:val="00A822A4"/>
    <w:rsid w:val="00A8261C"/>
    <w:rsid w:val="00A82E2D"/>
    <w:rsid w:val="00A831F8"/>
    <w:rsid w:val="00A84AD9"/>
    <w:rsid w:val="00A85218"/>
    <w:rsid w:val="00A852B1"/>
    <w:rsid w:val="00A853E1"/>
    <w:rsid w:val="00A8551E"/>
    <w:rsid w:val="00A85860"/>
    <w:rsid w:val="00A85FB3"/>
    <w:rsid w:val="00A86DE1"/>
    <w:rsid w:val="00A872AF"/>
    <w:rsid w:val="00A9168D"/>
    <w:rsid w:val="00A91EAA"/>
    <w:rsid w:val="00A92D62"/>
    <w:rsid w:val="00A93BA6"/>
    <w:rsid w:val="00A93D5A"/>
    <w:rsid w:val="00A956C7"/>
    <w:rsid w:val="00A97830"/>
    <w:rsid w:val="00A97E97"/>
    <w:rsid w:val="00AA00D1"/>
    <w:rsid w:val="00AA0309"/>
    <w:rsid w:val="00AA0531"/>
    <w:rsid w:val="00AA090E"/>
    <w:rsid w:val="00AA18D8"/>
    <w:rsid w:val="00AA18F2"/>
    <w:rsid w:val="00AA2AF6"/>
    <w:rsid w:val="00AA329B"/>
    <w:rsid w:val="00AA34DB"/>
    <w:rsid w:val="00AA4623"/>
    <w:rsid w:val="00AA4961"/>
    <w:rsid w:val="00AA4A74"/>
    <w:rsid w:val="00AA4B39"/>
    <w:rsid w:val="00AA54C4"/>
    <w:rsid w:val="00AA5AD1"/>
    <w:rsid w:val="00AA61FD"/>
    <w:rsid w:val="00AA649B"/>
    <w:rsid w:val="00AA694C"/>
    <w:rsid w:val="00AA6BF9"/>
    <w:rsid w:val="00AA6F1D"/>
    <w:rsid w:val="00AA77B3"/>
    <w:rsid w:val="00AA7BA7"/>
    <w:rsid w:val="00AA7E3D"/>
    <w:rsid w:val="00AB042E"/>
    <w:rsid w:val="00AB05CD"/>
    <w:rsid w:val="00AB118B"/>
    <w:rsid w:val="00AB11C6"/>
    <w:rsid w:val="00AB210A"/>
    <w:rsid w:val="00AB2390"/>
    <w:rsid w:val="00AB2C02"/>
    <w:rsid w:val="00AB3923"/>
    <w:rsid w:val="00AB3B35"/>
    <w:rsid w:val="00AB5113"/>
    <w:rsid w:val="00AB552D"/>
    <w:rsid w:val="00AB65DB"/>
    <w:rsid w:val="00AB6AC8"/>
    <w:rsid w:val="00AB7117"/>
    <w:rsid w:val="00AC02AD"/>
    <w:rsid w:val="00AC118A"/>
    <w:rsid w:val="00AC1286"/>
    <w:rsid w:val="00AC1D5D"/>
    <w:rsid w:val="00AC2959"/>
    <w:rsid w:val="00AC2D7C"/>
    <w:rsid w:val="00AC341C"/>
    <w:rsid w:val="00AC38E6"/>
    <w:rsid w:val="00AC3911"/>
    <w:rsid w:val="00AC4183"/>
    <w:rsid w:val="00AC49E7"/>
    <w:rsid w:val="00AC4AC9"/>
    <w:rsid w:val="00AC5C66"/>
    <w:rsid w:val="00AC6DC6"/>
    <w:rsid w:val="00AC7024"/>
    <w:rsid w:val="00AC7869"/>
    <w:rsid w:val="00AD04D9"/>
    <w:rsid w:val="00AD122F"/>
    <w:rsid w:val="00AD12A7"/>
    <w:rsid w:val="00AD1869"/>
    <w:rsid w:val="00AD1BFA"/>
    <w:rsid w:val="00AD3061"/>
    <w:rsid w:val="00AD3675"/>
    <w:rsid w:val="00AD3786"/>
    <w:rsid w:val="00AD3875"/>
    <w:rsid w:val="00AD3BCB"/>
    <w:rsid w:val="00AD42BF"/>
    <w:rsid w:val="00AD4549"/>
    <w:rsid w:val="00AD465A"/>
    <w:rsid w:val="00AD51D5"/>
    <w:rsid w:val="00AD6926"/>
    <w:rsid w:val="00AD7240"/>
    <w:rsid w:val="00AD7253"/>
    <w:rsid w:val="00AD7BD7"/>
    <w:rsid w:val="00AE021A"/>
    <w:rsid w:val="00AE167D"/>
    <w:rsid w:val="00AE1BF4"/>
    <w:rsid w:val="00AE27BE"/>
    <w:rsid w:val="00AE2B28"/>
    <w:rsid w:val="00AE2D0F"/>
    <w:rsid w:val="00AE383E"/>
    <w:rsid w:val="00AE3FE9"/>
    <w:rsid w:val="00AE44E5"/>
    <w:rsid w:val="00AE45EF"/>
    <w:rsid w:val="00AE4707"/>
    <w:rsid w:val="00AE5F02"/>
    <w:rsid w:val="00AE615E"/>
    <w:rsid w:val="00AE7568"/>
    <w:rsid w:val="00AE7E9A"/>
    <w:rsid w:val="00AF01EB"/>
    <w:rsid w:val="00AF020D"/>
    <w:rsid w:val="00AF0BB4"/>
    <w:rsid w:val="00AF308E"/>
    <w:rsid w:val="00AF3131"/>
    <w:rsid w:val="00AF4871"/>
    <w:rsid w:val="00AF4DAF"/>
    <w:rsid w:val="00AF531F"/>
    <w:rsid w:val="00AF5F91"/>
    <w:rsid w:val="00AF6181"/>
    <w:rsid w:val="00B0071B"/>
    <w:rsid w:val="00B00E35"/>
    <w:rsid w:val="00B01317"/>
    <w:rsid w:val="00B01468"/>
    <w:rsid w:val="00B01813"/>
    <w:rsid w:val="00B02023"/>
    <w:rsid w:val="00B02EA7"/>
    <w:rsid w:val="00B03FC5"/>
    <w:rsid w:val="00B04588"/>
    <w:rsid w:val="00B04F21"/>
    <w:rsid w:val="00B055F2"/>
    <w:rsid w:val="00B0560E"/>
    <w:rsid w:val="00B05E1A"/>
    <w:rsid w:val="00B062D1"/>
    <w:rsid w:val="00B06C3F"/>
    <w:rsid w:val="00B10354"/>
    <w:rsid w:val="00B11336"/>
    <w:rsid w:val="00B11449"/>
    <w:rsid w:val="00B12673"/>
    <w:rsid w:val="00B126CC"/>
    <w:rsid w:val="00B135A1"/>
    <w:rsid w:val="00B13CF9"/>
    <w:rsid w:val="00B144EC"/>
    <w:rsid w:val="00B14BFE"/>
    <w:rsid w:val="00B160C0"/>
    <w:rsid w:val="00B16BB1"/>
    <w:rsid w:val="00B16EFA"/>
    <w:rsid w:val="00B1716C"/>
    <w:rsid w:val="00B176E3"/>
    <w:rsid w:val="00B1774F"/>
    <w:rsid w:val="00B17766"/>
    <w:rsid w:val="00B177F1"/>
    <w:rsid w:val="00B20D3F"/>
    <w:rsid w:val="00B212FE"/>
    <w:rsid w:val="00B21650"/>
    <w:rsid w:val="00B216DD"/>
    <w:rsid w:val="00B228C3"/>
    <w:rsid w:val="00B22934"/>
    <w:rsid w:val="00B23F35"/>
    <w:rsid w:val="00B247E9"/>
    <w:rsid w:val="00B24FFE"/>
    <w:rsid w:val="00B2549F"/>
    <w:rsid w:val="00B256D9"/>
    <w:rsid w:val="00B25AD7"/>
    <w:rsid w:val="00B25F84"/>
    <w:rsid w:val="00B26ADD"/>
    <w:rsid w:val="00B26FBF"/>
    <w:rsid w:val="00B275FF"/>
    <w:rsid w:val="00B276BE"/>
    <w:rsid w:val="00B30B05"/>
    <w:rsid w:val="00B32532"/>
    <w:rsid w:val="00B34183"/>
    <w:rsid w:val="00B34562"/>
    <w:rsid w:val="00B345F1"/>
    <w:rsid w:val="00B34E55"/>
    <w:rsid w:val="00B35B57"/>
    <w:rsid w:val="00B35E95"/>
    <w:rsid w:val="00B371AC"/>
    <w:rsid w:val="00B3774A"/>
    <w:rsid w:val="00B37C87"/>
    <w:rsid w:val="00B37D63"/>
    <w:rsid w:val="00B40C9C"/>
    <w:rsid w:val="00B40F6B"/>
    <w:rsid w:val="00B427AE"/>
    <w:rsid w:val="00B433B0"/>
    <w:rsid w:val="00B43D05"/>
    <w:rsid w:val="00B43F30"/>
    <w:rsid w:val="00B4585D"/>
    <w:rsid w:val="00B45CCF"/>
    <w:rsid w:val="00B46B23"/>
    <w:rsid w:val="00B47933"/>
    <w:rsid w:val="00B47D49"/>
    <w:rsid w:val="00B50576"/>
    <w:rsid w:val="00B50B4C"/>
    <w:rsid w:val="00B517F3"/>
    <w:rsid w:val="00B51BF8"/>
    <w:rsid w:val="00B52B37"/>
    <w:rsid w:val="00B52D11"/>
    <w:rsid w:val="00B5372B"/>
    <w:rsid w:val="00B547E8"/>
    <w:rsid w:val="00B54C38"/>
    <w:rsid w:val="00B55294"/>
    <w:rsid w:val="00B55760"/>
    <w:rsid w:val="00B55A7B"/>
    <w:rsid w:val="00B5624B"/>
    <w:rsid w:val="00B56D6A"/>
    <w:rsid w:val="00B57131"/>
    <w:rsid w:val="00B57483"/>
    <w:rsid w:val="00B579A9"/>
    <w:rsid w:val="00B601DC"/>
    <w:rsid w:val="00B601E8"/>
    <w:rsid w:val="00B604E0"/>
    <w:rsid w:val="00B60F22"/>
    <w:rsid w:val="00B613EF"/>
    <w:rsid w:val="00B61994"/>
    <w:rsid w:val="00B62B54"/>
    <w:rsid w:val="00B63298"/>
    <w:rsid w:val="00B63C82"/>
    <w:rsid w:val="00B63C98"/>
    <w:rsid w:val="00B6500E"/>
    <w:rsid w:val="00B65975"/>
    <w:rsid w:val="00B66543"/>
    <w:rsid w:val="00B66998"/>
    <w:rsid w:val="00B6768E"/>
    <w:rsid w:val="00B67AC3"/>
    <w:rsid w:val="00B67C93"/>
    <w:rsid w:val="00B67DA9"/>
    <w:rsid w:val="00B70954"/>
    <w:rsid w:val="00B70973"/>
    <w:rsid w:val="00B70F83"/>
    <w:rsid w:val="00B712EA"/>
    <w:rsid w:val="00B712F0"/>
    <w:rsid w:val="00B71826"/>
    <w:rsid w:val="00B72096"/>
    <w:rsid w:val="00B7259A"/>
    <w:rsid w:val="00B72CA8"/>
    <w:rsid w:val="00B73E46"/>
    <w:rsid w:val="00B73ED8"/>
    <w:rsid w:val="00B7595C"/>
    <w:rsid w:val="00B75D2B"/>
    <w:rsid w:val="00B75E43"/>
    <w:rsid w:val="00B76151"/>
    <w:rsid w:val="00B76997"/>
    <w:rsid w:val="00B76BBD"/>
    <w:rsid w:val="00B76CC4"/>
    <w:rsid w:val="00B775D1"/>
    <w:rsid w:val="00B77EB5"/>
    <w:rsid w:val="00B800FF"/>
    <w:rsid w:val="00B80AF5"/>
    <w:rsid w:val="00B82480"/>
    <w:rsid w:val="00B8356C"/>
    <w:rsid w:val="00B836A1"/>
    <w:rsid w:val="00B845BE"/>
    <w:rsid w:val="00B85E33"/>
    <w:rsid w:val="00B86F6B"/>
    <w:rsid w:val="00B90577"/>
    <w:rsid w:val="00B915F3"/>
    <w:rsid w:val="00B91692"/>
    <w:rsid w:val="00B91E30"/>
    <w:rsid w:val="00B92747"/>
    <w:rsid w:val="00B927AE"/>
    <w:rsid w:val="00B92B05"/>
    <w:rsid w:val="00B92C35"/>
    <w:rsid w:val="00B936E8"/>
    <w:rsid w:val="00B93B67"/>
    <w:rsid w:val="00B954C7"/>
    <w:rsid w:val="00B9550B"/>
    <w:rsid w:val="00B9653A"/>
    <w:rsid w:val="00B97364"/>
    <w:rsid w:val="00B974FD"/>
    <w:rsid w:val="00B97C2C"/>
    <w:rsid w:val="00B97C32"/>
    <w:rsid w:val="00BA0271"/>
    <w:rsid w:val="00BA1401"/>
    <w:rsid w:val="00BA1ED6"/>
    <w:rsid w:val="00BA2465"/>
    <w:rsid w:val="00BA27C9"/>
    <w:rsid w:val="00BA386B"/>
    <w:rsid w:val="00BA39A9"/>
    <w:rsid w:val="00BA3A78"/>
    <w:rsid w:val="00BA3ECC"/>
    <w:rsid w:val="00BA40E5"/>
    <w:rsid w:val="00BA4912"/>
    <w:rsid w:val="00BA5421"/>
    <w:rsid w:val="00BA58CB"/>
    <w:rsid w:val="00BA5B38"/>
    <w:rsid w:val="00BA61B9"/>
    <w:rsid w:val="00BA62E0"/>
    <w:rsid w:val="00BA648E"/>
    <w:rsid w:val="00BA73F8"/>
    <w:rsid w:val="00BA758E"/>
    <w:rsid w:val="00BA7925"/>
    <w:rsid w:val="00BB0339"/>
    <w:rsid w:val="00BB05ED"/>
    <w:rsid w:val="00BB0EF1"/>
    <w:rsid w:val="00BB0FDE"/>
    <w:rsid w:val="00BB1280"/>
    <w:rsid w:val="00BB19D8"/>
    <w:rsid w:val="00BB1D19"/>
    <w:rsid w:val="00BB1FC3"/>
    <w:rsid w:val="00BB29B2"/>
    <w:rsid w:val="00BB2B84"/>
    <w:rsid w:val="00BB30AF"/>
    <w:rsid w:val="00BB38D7"/>
    <w:rsid w:val="00BB40B2"/>
    <w:rsid w:val="00BB43AE"/>
    <w:rsid w:val="00BB45E9"/>
    <w:rsid w:val="00BB4B72"/>
    <w:rsid w:val="00BB4DC5"/>
    <w:rsid w:val="00BB5497"/>
    <w:rsid w:val="00BB5C67"/>
    <w:rsid w:val="00BB6A74"/>
    <w:rsid w:val="00BB78DD"/>
    <w:rsid w:val="00BB7B3C"/>
    <w:rsid w:val="00BB7DBF"/>
    <w:rsid w:val="00BC0039"/>
    <w:rsid w:val="00BC02F3"/>
    <w:rsid w:val="00BC0A28"/>
    <w:rsid w:val="00BC1086"/>
    <w:rsid w:val="00BC148A"/>
    <w:rsid w:val="00BC2621"/>
    <w:rsid w:val="00BC2910"/>
    <w:rsid w:val="00BC2BFC"/>
    <w:rsid w:val="00BC3DD9"/>
    <w:rsid w:val="00BC4537"/>
    <w:rsid w:val="00BC45B3"/>
    <w:rsid w:val="00BC48F4"/>
    <w:rsid w:val="00BC4F47"/>
    <w:rsid w:val="00BC5452"/>
    <w:rsid w:val="00BC5BA0"/>
    <w:rsid w:val="00BC6060"/>
    <w:rsid w:val="00BC7088"/>
    <w:rsid w:val="00BC75C6"/>
    <w:rsid w:val="00BC7660"/>
    <w:rsid w:val="00BD047E"/>
    <w:rsid w:val="00BD1565"/>
    <w:rsid w:val="00BD1A56"/>
    <w:rsid w:val="00BD1E85"/>
    <w:rsid w:val="00BD22E8"/>
    <w:rsid w:val="00BD2350"/>
    <w:rsid w:val="00BD39CF"/>
    <w:rsid w:val="00BD3ED4"/>
    <w:rsid w:val="00BD4993"/>
    <w:rsid w:val="00BD4AF6"/>
    <w:rsid w:val="00BD4D09"/>
    <w:rsid w:val="00BD585C"/>
    <w:rsid w:val="00BD5C83"/>
    <w:rsid w:val="00BD5E22"/>
    <w:rsid w:val="00BD60A0"/>
    <w:rsid w:val="00BD6BCE"/>
    <w:rsid w:val="00BD721A"/>
    <w:rsid w:val="00BD743B"/>
    <w:rsid w:val="00BD7EC2"/>
    <w:rsid w:val="00BE00D2"/>
    <w:rsid w:val="00BE14F2"/>
    <w:rsid w:val="00BE1899"/>
    <w:rsid w:val="00BE1967"/>
    <w:rsid w:val="00BE1B7D"/>
    <w:rsid w:val="00BE209F"/>
    <w:rsid w:val="00BE2354"/>
    <w:rsid w:val="00BE2CEB"/>
    <w:rsid w:val="00BE2D79"/>
    <w:rsid w:val="00BE301E"/>
    <w:rsid w:val="00BE30ED"/>
    <w:rsid w:val="00BE338C"/>
    <w:rsid w:val="00BE3878"/>
    <w:rsid w:val="00BE423B"/>
    <w:rsid w:val="00BE4EF6"/>
    <w:rsid w:val="00BE531E"/>
    <w:rsid w:val="00BE53FE"/>
    <w:rsid w:val="00BE5FE7"/>
    <w:rsid w:val="00BE654F"/>
    <w:rsid w:val="00BE6FEA"/>
    <w:rsid w:val="00BE7E56"/>
    <w:rsid w:val="00BF025D"/>
    <w:rsid w:val="00BF13F6"/>
    <w:rsid w:val="00BF16AA"/>
    <w:rsid w:val="00BF1D47"/>
    <w:rsid w:val="00BF2A0F"/>
    <w:rsid w:val="00BF336C"/>
    <w:rsid w:val="00BF36D1"/>
    <w:rsid w:val="00BF4086"/>
    <w:rsid w:val="00BF4196"/>
    <w:rsid w:val="00BF532F"/>
    <w:rsid w:val="00BF56F2"/>
    <w:rsid w:val="00BF6466"/>
    <w:rsid w:val="00BF692C"/>
    <w:rsid w:val="00BF6BAF"/>
    <w:rsid w:val="00BF700F"/>
    <w:rsid w:val="00BF7259"/>
    <w:rsid w:val="00BF7CC2"/>
    <w:rsid w:val="00BF7D6B"/>
    <w:rsid w:val="00C00029"/>
    <w:rsid w:val="00C014B2"/>
    <w:rsid w:val="00C0165D"/>
    <w:rsid w:val="00C02087"/>
    <w:rsid w:val="00C025DD"/>
    <w:rsid w:val="00C028BA"/>
    <w:rsid w:val="00C02B31"/>
    <w:rsid w:val="00C02B9F"/>
    <w:rsid w:val="00C033D4"/>
    <w:rsid w:val="00C036DC"/>
    <w:rsid w:val="00C042DB"/>
    <w:rsid w:val="00C043A4"/>
    <w:rsid w:val="00C05915"/>
    <w:rsid w:val="00C06008"/>
    <w:rsid w:val="00C06FB1"/>
    <w:rsid w:val="00C070EA"/>
    <w:rsid w:val="00C07E24"/>
    <w:rsid w:val="00C103D1"/>
    <w:rsid w:val="00C105BD"/>
    <w:rsid w:val="00C10B3D"/>
    <w:rsid w:val="00C1150F"/>
    <w:rsid w:val="00C119F8"/>
    <w:rsid w:val="00C11A3E"/>
    <w:rsid w:val="00C11B33"/>
    <w:rsid w:val="00C11CD0"/>
    <w:rsid w:val="00C124B1"/>
    <w:rsid w:val="00C12F1F"/>
    <w:rsid w:val="00C12FB3"/>
    <w:rsid w:val="00C12FBA"/>
    <w:rsid w:val="00C13F6F"/>
    <w:rsid w:val="00C141D8"/>
    <w:rsid w:val="00C14287"/>
    <w:rsid w:val="00C14543"/>
    <w:rsid w:val="00C1478F"/>
    <w:rsid w:val="00C147F9"/>
    <w:rsid w:val="00C150AE"/>
    <w:rsid w:val="00C151D3"/>
    <w:rsid w:val="00C157E3"/>
    <w:rsid w:val="00C15B7C"/>
    <w:rsid w:val="00C16002"/>
    <w:rsid w:val="00C16173"/>
    <w:rsid w:val="00C17005"/>
    <w:rsid w:val="00C17FFE"/>
    <w:rsid w:val="00C21C61"/>
    <w:rsid w:val="00C23868"/>
    <w:rsid w:val="00C249AD"/>
    <w:rsid w:val="00C24A21"/>
    <w:rsid w:val="00C24FD5"/>
    <w:rsid w:val="00C25212"/>
    <w:rsid w:val="00C25A60"/>
    <w:rsid w:val="00C26976"/>
    <w:rsid w:val="00C30507"/>
    <w:rsid w:val="00C30E0C"/>
    <w:rsid w:val="00C327C4"/>
    <w:rsid w:val="00C32AE8"/>
    <w:rsid w:val="00C338FF"/>
    <w:rsid w:val="00C339E6"/>
    <w:rsid w:val="00C343D4"/>
    <w:rsid w:val="00C3487D"/>
    <w:rsid w:val="00C34B8D"/>
    <w:rsid w:val="00C34D17"/>
    <w:rsid w:val="00C350A1"/>
    <w:rsid w:val="00C36C77"/>
    <w:rsid w:val="00C37AD3"/>
    <w:rsid w:val="00C37EB2"/>
    <w:rsid w:val="00C40012"/>
    <w:rsid w:val="00C400F9"/>
    <w:rsid w:val="00C417A0"/>
    <w:rsid w:val="00C42413"/>
    <w:rsid w:val="00C42563"/>
    <w:rsid w:val="00C42684"/>
    <w:rsid w:val="00C42A28"/>
    <w:rsid w:val="00C438F0"/>
    <w:rsid w:val="00C46645"/>
    <w:rsid w:val="00C46B1A"/>
    <w:rsid w:val="00C46B2A"/>
    <w:rsid w:val="00C46F6A"/>
    <w:rsid w:val="00C471E5"/>
    <w:rsid w:val="00C4736E"/>
    <w:rsid w:val="00C47A2F"/>
    <w:rsid w:val="00C50381"/>
    <w:rsid w:val="00C513EC"/>
    <w:rsid w:val="00C51A9B"/>
    <w:rsid w:val="00C51D5E"/>
    <w:rsid w:val="00C5231E"/>
    <w:rsid w:val="00C52AA6"/>
    <w:rsid w:val="00C53A17"/>
    <w:rsid w:val="00C5479E"/>
    <w:rsid w:val="00C551D4"/>
    <w:rsid w:val="00C5661E"/>
    <w:rsid w:val="00C568E9"/>
    <w:rsid w:val="00C56D42"/>
    <w:rsid w:val="00C577CF"/>
    <w:rsid w:val="00C60E63"/>
    <w:rsid w:val="00C61BB7"/>
    <w:rsid w:val="00C61EE8"/>
    <w:rsid w:val="00C62C45"/>
    <w:rsid w:val="00C62E4B"/>
    <w:rsid w:val="00C633F6"/>
    <w:rsid w:val="00C64097"/>
    <w:rsid w:val="00C6409A"/>
    <w:rsid w:val="00C64A95"/>
    <w:rsid w:val="00C64BDC"/>
    <w:rsid w:val="00C64F21"/>
    <w:rsid w:val="00C65379"/>
    <w:rsid w:val="00C65807"/>
    <w:rsid w:val="00C66048"/>
    <w:rsid w:val="00C66980"/>
    <w:rsid w:val="00C66EEB"/>
    <w:rsid w:val="00C66F94"/>
    <w:rsid w:val="00C67B00"/>
    <w:rsid w:val="00C67E94"/>
    <w:rsid w:val="00C706D4"/>
    <w:rsid w:val="00C70A67"/>
    <w:rsid w:val="00C711FC"/>
    <w:rsid w:val="00C71621"/>
    <w:rsid w:val="00C718BB"/>
    <w:rsid w:val="00C71BF9"/>
    <w:rsid w:val="00C72C58"/>
    <w:rsid w:val="00C733AA"/>
    <w:rsid w:val="00C7499B"/>
    <w:rsid w:val="00C74F24"/>
    <w:rsid w:val="00C760E7"/>
    <w:rsid w:val="00C7610A"/>
    <w:rsid w:val="00C76162"/>
    <w:rsid w:val="00C76340"/>
    <w:rsid w:val="00C76487"/>
    <w:rsid w:val="00C764A9"/>
    <w:rsid w:val="00C770AB"/>
    <w:rsid w:val="00C770D6"/>
    <w:rsid w:val="00C779F3"/>
    <w:rsid w:val="00C77D74"/>
    <w:rsid w:val="00C80564"/>
    <w:rsid w:val="00C80ADA"/>
    <w:rsid w:val="00C81740"/>
    <w:rsid w:val="00C82129"/>
    <w:rsid w:val="00C82D27"/>
    <w:rsid w:val="00C83818"/>
    <w:rsid w:val="00C83B6F"/>
    <w:rsid w:val="00C84724"/>
    <w:rsid w:val="00C84EC1"/>
    <w:rsid w:val="00C85030"/>
    <w:rsid w:val="00C85899"/>
    <w:rsid w:val="00C85BAE"/>
    <w:rsid w:val="00C86CF7"/>
    <w:rsid w:val="00C870F3"/>
    <w:rsid w:val="00C8730E"/>
    <w:rsid w:val="00C876B3"/>
    <w:rsid w:val="00C876F1"/>
    <w:rsid w:val="00C87D23"/>
    <w:rsid w:val="00C9033A"/>
    <w:rsid w:val="00C90B5D"/>
    <w:rsid w:val="00C90ECB"/>
    <w:rsid w:val="00C918C5"/>
    <w:rsid w:val="00C9275A"/>
    <w:rsid w:val="00C933F0"/>
    <w:rsid w:val="00C93BDA"/>
    <w:rsid w:val="00C94DEA"/>
    <w:rsid w:val="00C94FC4"/>
    <w:rsid w:val="00C95AC8"/>
    <w:rsid w:val="00C96B38"/>
    <w:rsid w:val="00C971BA"/>
    <w:rsid w:val="00C97456"/>
    <w:rsid w:val="00C97763"/>
    <w:rsid w:val="00CA003C"/>
    <w:rsid w:val="00CA021C"/>
    <w:rsid w:val="00CA0516"/>
    <w:rsid w:val="00CA11A7"/>
    <w:rsid w:val="00CA240C"/>
    <w:rsid w:val="00CA29EE"/>
    <w:rsid w:val="00CA3E6D"/>
    <w:rsid w:val="00CA48A6"/>
    <w:rsid w:val="00CA6A2A"/>
    <w:rsid w:val="00CA6A4C"/>
    <w:rsid w:val="00CA7A76"/>
    <w:rsid w:val="00CB0B05"/>
    <w:rsid w:val="00CB0D38"/>
    <w:rsid w:val="00CB17A6"/>
    <w:rsid w:val="00CB1A69"/>
    <w:rsid w:val="00CB1FAD"/>
    <w:rsid w:val="00CB2738"/>
    <w:rsid w:val="00CB3367"/>
    <w:rsid w:val="00CB3A32"/>
    <w:rsid w:val="00CB4F90"/>
    <w:rsid w:val="00CB5FE2"/>
    <w:rsid w:val="00CB6184"/>
    <w:rsid w:val="00CB6ACA"/>
    <w:rsid w:val="00CB76BC"/>
    <w:rsid w:val="00CB7A13"/>
    <w:rsid w:val="00CB7C4B"/>
    <w:rsid w:val="00CB7D48"/>
    <w:rsid w:val="00CC0228"/>
    <w:rsid w:val="00CC273F"/>
    <w:rsid w:val="00CC2969"/>
    <w:rsid w:val="00CC3496"/>
    <w:rsid w:val="00CC3915"/>
    <w:rsid w:val="00CC41B7"/>
    <w:rsid w:val="00CC4D94"/>
    <w:rsid w:val="00CC5117"/>
    <w:rsid w:val="00CC57C1"/>
    <w:rsid w:val="00CC5845"/>
    <w:rsid w:val="00CC6133"/>
    <w:rsid w:val="00CC6C58"/>
    <w:rsid w:val="00CC6D64"/>
    <w:rsid w:val="00CC709F"/>
    <w:rsid w:val="00CC7802"/>
    <w:rsid w:val="00CD0397"/>
    <w:rsid w:val="00CD0513"/>
    <w:rsid w:val="00CD138C"/>
    <w:rsid w:val="00CD15E0"/>
    <w:rsid w:val="00CD1796"/>
    <w:rsid w:val="00CD1D8C"/>
    <w:rsid w:val="00CD249F"/>
    <w:rsid w:val="00CD255E"/>
    <w:rsid w:val="00CD25EA"/>
    <w:rsid w:val="00CD29BA"/>
    <w:rsid w:val="00CD2A43"/>
    <w:rsid w:val="00CD49BE"/>
    <w:rsid w:val="00CD4D64"/>
    <w:rsid w:val="00CD50A0"/>
    <w:rsid w:val="00CD50D8"/>
    <w:rsid w:val="00CD5C9F"/>
    <w:rsid w:val="00CD5E04"/>
    <w:rsid w:val="00CD6032"/>
    <w:rsid w:val="00CD60AB"/>
    <w:rsid w:val="00CD6C79"/>
    <w:rsid w:val="00CD7062"/>
    <w:rsid w:val="00CD7A1B"/>
    <w:rsid w:val="00CE0936"/>
    <w:rsid w:val="00CE1CC9"/>
    <w:rsid w:val="00CE3617"/>
    <w:rsid w:val="00CE47C8"/>
    <w:rsid w:val="00CE4B53"/>
    <w:rsid w:val="00CE4E60"/>
    <w:rsid w:val="00CE508E"/>
    <w:rsid w:val="00CE559D"/>
    <w:rsid w:val="00CE6651"/>
    <w:rsid w:val="00CE6A9E"/>
    <w:rsid w:val="00CE790F"/>
    <w:rsid w:val="00CE7E2F"/>
    <w:rsid w:val="00CF05BC"/>
    <w:rsid w:val="00CF2121"/>
    <w:rsid w:val="00CF2AE8"/>
    <w:rsid w:val="00CF3B18"/>
    <w:rsid w:val="00CF400E"/>
    <w:rsid w:val="00CF4F13"/>
    <w:rsid w:val="00CF4FB6"/>
    <w:rsid w:val="00CF5090"/>
    <w:rsid w:val="00CF52F0"/>
    <w:rsid w:val="00CF5D3C"/>
    <w:rsid w:val="00CF6296"/>
    <w:rsid w:val="00CF6430"/>
    <w:rsid w:val="00CF6ECF"/>
    <w:rsid w:val="00CF75AA"/>
    <w:rsid w:val="00CF75EE"/>
    <w:rsid w:val="00D00A6D"/>
    <w:rsid w:val="00D018B6"/>
    <w:rsid w:val="00D024DA"/>
    <w:rsid w:val="00D041D6"/>
    <w:rsid w:val="00D05078"/>
    <w:rsid w:val="00D05D3F"/>
    <w:rsid w:val="00D06A8F"/>
    <w:rsid w:val="00D06B2F"/>
    <w:rsid w:val="00D074BF"/>
    <w:rsid w:val="00D07EB4"/>
    <w:rsid w:val="00D10203"/>
    <w:rsid w:val="00D1255A"/>
    <w:rsid w:val="00D137A6"/>
    <w:rsid w:val="00D13872"/>
    <w:rsid w:val="00D1391D"/>
    <w:rsid w:val="00D13A09"/>
    <w:rsid w:val="00D13F2C"/>
    <w:rsid w:val="00D1486F"/>
    <w:rsid w:val="00D148F9"/>
    <w:rsid w:val="00D14925"/>
    <w:rsid w:val="00D14D4E"/>
    <w:rsid w:val="00D15A25"/>
    <w:rsid w:val="00D16886"/>
    <w:rsid w:val="00D16E2A"/>
    <w:rsid w:val="00D17037"/>
    <w:rsid w:val="00D1776C"/>
    <w:rsid w:val="00D20114"/>
    <w:rsid w:val="00D217D4"/>
    <w:rsid w:val="00D21F19"/>
    <w:rsid w:val="00D2283D"/>
    <w:rsid w:val="00D22F6C"/>
    <w:rsid w:val="00D23595"/>
    <w:rsid w:val="00D238B4"/>
    <w:rsid w:val="00D23BDF"/>
    <w:rsid w:val="00D23DEA"/>
    <w:rsid w:val="00D23F1D"/>
    <w:rsid w:val="00D242A9"/>
    <w:rsid w:val="00D2488F"/>
    <w:rsid w:val="00D2496B"/>
    <w:rsid w:val="00D24B69"/>
    <w:rsid w:val="00D24D9D"/>
    <w:rsid w:val="00D261A2"/>
    <w:rsid w:val="00D2687E"/>
    <w:rsid w:val="00D2731F"/>
    <w:rsid w:val="00D2770A"/>
    <w:rsid w:val="00D27B70"/>
    <w:rsid w:val="00D27C62"/>
    <w:rsid w:val="00D305FF"/>
    <w:rsid w:val="00D309C7"/>
    <w:rsid w:val="00D30B70"/>
    <w:rsid w:val="00D30CF5"/>
    <w:rsid w:val="00D312F1"/>
    <w:rsid w:val="00D33407"/>
    <w:rsid w:val="00D338E8"/>
    <w:rsid w:val="00D33F80"/>
    <w:rsid w:val="00D3407E"/>
    <w:rsid w:val="00D34159"/>
    <w:rsid w:val="00D34252"/>
    <w:rsid w:val="00D354FB"/>
    <w:rsid w:val="00D35631"/>
    <w:rsid w:val="00D36047"/>
    <w:rsid w:val="00D3646E"/>
    <w:rsid w:val="00D3647E"/>
    <w:rsid w:val="00D36EAA"/>
    <w:rsid w:val="00D401B3"/>
    <w:rsid w:val="00D41279"/>
    <w:rsid w:val="00D412D0"/>
    <w:rsid w:val="00D41B1C"/>
    <w:rsid w:val="00D420F7"/>
    <w:rsid w:val="00D42974"/>
    <w:rsid w:val="00D42DA2"/>
    <w:rsid w:val="00D4322A"/>
    <w:rsid w:val="00D4367E"/>
    <w:rsid w:val="00D436D6"/>
    <w:rsid w:val="00D43C43"/>
    <w:rsid w:val="00D44ADD"/>
    <w:rsid w:val="00D44ED9"/>
    <w:rsid w:val="00D45426"/>
    <w:rsid w:val="00D45997"/>
    <w:rsid w:val="00D45B38"/>
    <w:rsid w:val="00D466F4"/>
    <w:rsid w:val="00D4696A"/>
    <w:rsid w:val="00D4719F"/>
    <w:rsid w:val="00D471FE"/>
    <w:rsid w:val="00D479F4"/>
    <w:rsid w:val="00D510E9"/>
    <w:rsid w:val="00D512AC"/>
    <w:rsid w:val="00D51A18"/>
    <w:rsid w:val="00D51A57"/>
    <w:rsid w:val="00D524D7"/>
    <w:rsid w:val="00D52EC9"/>
    <w:rsid w:val="00D53103"/>
    <w:rsid w:val="00D5368B"/>
    <w:rsid w:val="00D53949"/>
    <w:rsid w:val="00D53E99"/>
    <w:rsid w:val="00D5408E"/>
    <w:rsid w:val="00D5430F"/>
    <w:rsid w:val="00D54419"/>
    <w:rsid w:val="00D54BCE"/>
    <w:rsid w:val="00D56A7C"/>
    <w:rsid w:val="00D56C7C"/>
    <w:rsid w:val="00D57085"/>
    <w:rsid w:val="00D603AA"/>
    <w:rsid w:val="00D6127B"/>
    <w:rsid w:val="00D613E1"/>
    <w:rsid w:val="00D615BD"/>
    <w:rsid w:val="00D61FC1"/>
    <w:rsid w:val="00D62A7D"/>
    <w:rsid w:val="00D62F86"/>
    <w:rsid w:val="00D634E3"/>
    <w:rsid w:val="00D6396A"/>
    <w:rsid w:val="00D659BC"/>
    <w:rsid w:val="00D66232"/>
    <w:rsid w:val="00D6669D"/>
    <w:rsid w:val="00D671C4"/>
    <w:rsid w:val="00D71D78"/>
    <w:rsid w:val="00D71EBE"/>
    <w:rsid w:val="00D7212D"/>
    <w:rsid w:val="00D72718"/>
    <w:rsid w:val="00D73837"/>
    <w:rsid w:val="00D73BB3"/>
    <w:rsid w:val="00D73F40"/>
    <w:rsid w:val="00D74C66"/>
    <w:rsid w:val="00D75480"/>
    <w:rsid w:val="00D75A5B"/>
    <w:rsid w:val="00D7709E"/>
    <w:rsid w:val="00D77961"/>
    <w:rsid w:val="00D8036F"/>
    <w:rsid w:val="00D8081B"/>
    <w:rsid w:val="00D81ED2"/>
    <w:rsid w:val="00D833A6"/>
    <w:rsid w:val="00D83E6F"/>
    <w:rsid w:val="00D842FF"/>
    <w:rsid w:val="00D84EFE"/>
    <w:rsid w:val="00D8509B"/>
    <w:rsid w:val="00D85317"/>
    <w:rsid w:val="00D86008"/>
    <w:rsid w:val="00D867BE"/>
    <w:rsid w:val="00D86D97"/>
    <w:rsid w:val="00D86DC0"/>
    <w:rsid w:val="00D87E09"/>
    <w:rsid w:val="00D90274"/>
    <w:rsid w:val="00D90784"/>
    <w:rsid w:val="00D91F1C"/>
    <w:rsid w:val="00D920C2"/>
    <w:rsid w:val="00D9262A"/>
    <w:rsid w:val="00D92A45"/>
    <w:rsid w:val="00D933E8"/>
    <w:rsid w:val="00D93893"/>
    <w:rsid w:val="00D94BA2"/>
    <w:rsid w:val="00D95362"/>
    <w:rsid w:val="00D955FB"/>
    <w:rsid w:val="00D9577A"/>
    <w:rsid w:val="00D97049"/>
    <w:rsid w:val="00D9711D"/>
    <w:rsid w:val="00DA00D6"/>
    <w:rsid w:val="00DA096C"/>
    <w:rsid w:val="00DA0F99"/>
    <w:rsid w:val="00DA12B7"/>
    <w:rsid w:val="00DA276A"/>
    <w:rsid w:val="00DA31AD"/>
    <w:rsid w:val="00DA347D"/>
    <w:rsid w:val="00DA34B6"/>
    <w:rsid w:val="00DA3971"/>
    <w:rsid w:val="00DA397C"/>
    <w:rsid w:val="00DA3A61"/>
    <w:rsid w:val="00DA3EB4"/>
    <w:rsid w:val="00DA4945"/>
    <w:rsid w:val="00DA4960"/>
    <w:rsid w:val="00DA5186"/>
    <w:rsid w:val="00DA55AC"/>
    <w:rsid w:val="00DA6765"/>
    <w:rsid w:val="00DA67C0"/>
    <w:rsid w:val="00DA748F"/>
    <w:rsid w:val="00DA7D2C"/>
    <w:rsid w:val="00DB0954"/>
    <w:rsid w:val="00DB0D38"/>
    <w:rsid w:val="00DB163D"/>
    <w:rsid w:val="00DB1736"/>
    <w:rsid w:val="00DB29DB"/>
    <w:rsid w:val="00DB2ED0"/>
    <w:rsid w:val="00DB3091"/>
    <w:rsid w:val="00DB3586"/>
    <w:rsid w:val="00DB35A0"/>
    <w:rsid w:val="00DB38A8"/>
    <w:rsid w:val="00DB3D25"/>
    <w:rsid w:val="00DB3FB0"/>
    <w:rsid w:val="00DB48B3"/>
    <w:rsid w:val="00DB500B"/>
    <w:rsid w:val="00DB6031"/>
    <w:rsid w:val="00DB7F07"/>
    <w:rsid w:val="00DC0265"/>
    <w:rsid w:val="00DC02B8"/>
    <w:rsid w:val="00DC0316"/>
    <w:rsid w:val="00DC068C"/>
    <w:rsid w:val="00DC2449"/>
    <w:rsid w:val="00DC4005"/>
    <w:rsid w:val="00DC463A"/>
    <w:rsid w:val="00DC5583"/>
    <w:rsid w:val="00DC6AE0"/>
    <w:rsid w:val="00DC6CB1"/>
    <w:rsid w:val="00DC743A"/>
    <w:rsid w:val="00DD0C34"/>
    <w:rsid w:val="00DD1437"/>
    <w:rsid w:val="00DD2A03"/>
    <w:rsid w:val="00DD394C"/>
    <w:rsid w:val="00DD3986"/>
    <w:rsid w:val="00DD3AF0"/>
    <w:rsid w:val="00DD41DB"/>
    <w:rsid w:val="00DD5041"/>
    <w:rsid w:val="00DD50B8"/>
    <w:rsid w:val="00DD5E01"/>
    <w:rsid w:val="00DD5E82"/>
    <w:rsid w:val="00DD5F53"/>
    <w:rsid w:val="00DD612C"/>
    <w:rsid w:val="00DD671A"/>
    <w:rsid w:val="00DD770B"/>
    <w:rsid w:val="00DD7CBA"/>
    <w:rsid w:val="00DE09EB"/>
    <w:rsid w:val="00DE201D"/>
    <w:rsid w:val="00DE216A"/>
    <w:rsid w:val="00DE31D8"/>
    <w:rsid w:val="00DE3580"/>
    <w:rsid w:val="00DE3989"/>
    <w:rsid w:val="00DE3B19"/>
    <w:rsid w:val="00DE3C75"/>
    <w:rsid w:val="00DE3FFC"/>
    <w:rsid w:val="00DE467F"/>
    <w:rsid w:val="00DE49A0"/>
    <w:rsid w:val="00DE574E"/>
    <w:rsid w:val="00DE5CD0"/>
    <w:rsid w:val="00DE6E48"/>
    <w:rsid w:val="00DE7A96"/>
    <w:rsid w:val="00DE7C2F"/>
    <w:rsid w:val="00DF02C5"/>
    <w:rsid w:val="00DF0C4F"/>
    <w:rsid w:val="00DF19EE"/>
    <w:rsid w:val="00DF2145"/>
    <w:rsid w:val="00DF21AA"/>
    <w:rsid w:val="00DF2CF0"/>
    <w:rsid w:val="00DF2D4A"/>
    <w:rsid w:val="00DF3308"/>
    <w:rsid w:val="00DF50D9"/>
    <w:rsid w:val="00DF57FA"/>
    <w:rsid w:val="00DF6507"/>
    <w:rsid w:val="00E007A3"/>
    <w:rsid w:val="00E00B2D"/>
    <w:rsid w:val="00E01764"/>
    <w:rsid w:val="00E02618"/>
    <w:rsid w:val="00E02984"/>
    <w:rsid w:val="00E02D28"/>
    <w:rsid w:val="00E03877"/>
    <w:rsid w:val="00E03B9C"/>
    <w:rsid w:val="00E043E9"/>
    <w:rsid w:val="00E04702"/>
    <w:rsid w:val="00E05B6F"/>
    <w:rsid w:val="00E06470"/>
    <w:rsid w:val="00E06475"/>
    <w:rsid w:val="00E065D9"/>
    <w:rsid w:val="00E06C00"/>
    <w:rsid w:val="00E06ECF"/>
    <w:rsid w:val="00E06FAB"/>
    <w:rsid w:val="00E10616"/>
    <w:rsid w:val="00E1085F"/>
    <w:rsid w:val="00E126D8"/>
    <w:rsid w:val="00E12716"/>
    <w:rsid w:val="00E12F00"/>
    <w:rsid w:val="00E13A9F"/>
    <w:rsid w:val="00E142F0"/>
    <w:rsid w:val="00E1435B"/>
    <w:rsid w:val="00E15AC2"/>
    <w:rsid w:val="00E15F4A"/>
    <w:rsid w:val="00E16004"/>
    <w:rsid w:val="00E16FE0"/>
    <w:rsid w:val="00E1717B"/>
    <w:rsid w:val="00E17ABD"/>
    <w:rsid w:val="00E201CD"/>
    <w:rsid w:val="00E21D4E"/>
    <w:rsid w:val="00E2248A"/>
    <w:rsid w:val="00E22F3C"/>
    <w:rsid w:val="00E22F67"/>
    <w:rsid w:val="00E23089"/>
    <w:rsid w:val="00E24237"/>
    <w:rsid w:val="00E24C13"/>
    <w:rsid w:val="00E25416"/>
    <w:rsid w:val="00E2571D"/>
    <w:rsid w:val="00E266CF"/>
    <w:rsid w:val="00E266DE"/>
    <w:rsid w:val="00E267DC"/>
    <w:rsid w:val="00E26A7C"/>
    <w:rsid w:val="00E271A1"/>
    <w:rsid w:val="00E276E7"/>
    <w:rsid w:val="00E300BA"/>
    <w:rsid w:val="00E305E5"/>
    <w:rsid w:val="00E309A6"/>
    <w:rsid w:val="00E3195A"/>
    <w:rsid w:val="00E32EDF"/>
    <w:rsid w:val="00E3360A"/>
    <w:rsid w:val="00E336AF"/>
    <w:rsid w:val="00E33A44"/>
    <w:rsid w:val="00E34691"/>
    <w:rsid w:val="00E34C27"/>
    <w:rsid w:val="00E35796"/>
    <w:rsid w:val="00E36845"/>
    <w:rsid w:val="00E36CC6"/>
    <w:rsid w:val="00E36E20"/>
    <w:rsid w:val="00E37364"/>
    <w:rsid w:val="00E40E7B"/>
    <w:rsid w:val="00E41043"/>
    <w:rsid w:val="00E41A50"/>
    <w:rsid w:val="00E42048"/>
    <w:rsid w:val="00E4209D"/>
    <w:rsid w:val="00E42336"/>
    <w:rsid w:val="00E42558"/>
    <w:rsid w:val="00E425EF"/>
    <w:rsid w:val="00E42628"/>
    <w:rsid w:val="00E43134"/>
    <w:rsid w:val="00E444A4"/>
    <w:rsid w:val="00E44F9F"/>
    <w:rsid w:val="00E46147"/>
    <w:rsid w:val="00E469D2"/>
    <w:rsid w:val="00E4730C"/>
    <w:rsid w:val="00E47BDD"/>
    <w:rsid w:val="00E5053D"/>
    <w:rsid w:val="00E50731"/>
    <w:rsid w:val="00E50A58"/>
    <w:rsid w:val="00E51088"/>
    <w:rsid w:val="00E51539"/>
    <w:rsid w:val="00E5256F"/>
    <w:rsid w:val="00E53A27"/>
    <w:rsid w:val="00E54191"/>
    <w:rsid w:val="00E54B3C"/>
    <w:rsid w:val="00E550BC"/>
    <w:rsid w:val="00E55466"/>
    <w:rsid w:val="00E55B43"/>
    <w:rsid w:val="00E566A7"/>
    <w:rsid w:val="00E57642"/>
    <w:rsid w:val="00E6062F"/>
    <w:rsid w:val="00E6073D"/>
    <w:rsid w:val="00E60DCA"/>
    <w:rsid w:val="00E60FB6"/>
    <w:rsid w:val="00E6152F"/>
    <w:rsid w:val="00E62335"/>
    <w:rsid w:val="00E62E01"/>
    <w:rsid w:val="00E63797"/>
    <w:rsid w:val="00E63B00"/>
    <w:rsid w:val="00E643D1"/>
    <w:rsid w:val="00E64D26"/>
    <w:rsid w:val="00E64F1A"/>
    <w:rsid w:val="00E64F69"/>
    <w:rsid w:val="00E65395"/>
    <w:rsid w:val="00E65520"/>
    <w:rsid w:val="00E65ADB"/>
    <w:rsid w:val="00E65BB3"/>
    <w:rsid w:val="00E66D10"/>
    <w:rsid w:val="00E6727B"/>
    <w:rsid w:val="00E67775"/>
    <w:rsid w:val="00E67BB4"/>
    <w:rsid w:val="00E70A5C"/>
    <w:rsid w:val="00E71A09"/>
    <w:rsid w:val="00E727B0"/>
    <w:rsid w:val="00E729E8"/>
    <w:rsid w:val="00E72EA5"/>
    <w:rsid w:val="00E73314"/>
    <w:rsid w:val="00E73E0C"/>
    <w:rsid w:val="00E748E1"/>
    <w:rsid w:val="00E74D86"/>
    <w:rsid w:val="00E75BB7"/>
    <w:rsid w:val="00E75C34"/>
    <w:rsid w:val="00E76892"/>
    <w:rsid w:val="00E772BF"/>
    <w:rsid w:val="00E77625"/>
    <w:rsid w:val="00E801CC"/>
    <w:rsid w:val="00E81C87"/>
    <w:rsid w:val="00E81EDB"/>
    <w:rsid w:val="00E8220F"/>
    <w:rsid w:val="00E83CB5"/>
    <w:rsid w:val="00E83DDB"/>
    <w:rsid w:val="00E83DE4"/>
    <w:rsid w:val="00E83F9F"/>
    <w:rsid w:val="00E85411"/>
    <w:rsid w:val="00E8548C"/>
    <w:rsid w:val="00E85897"/>
    <w:rsid w:val="00E86E9F"/>
    <w:rsid w:val="00E86EF2"/>
    <w:rsid w:val="00E905A8"/>
    <w:rsid w:val="00E906B6"/>
    <w:rsid w:val="00E90E88"/>
    <w:rsid w:val="00E92605"/>
    <w:rsid w:val="00E93BED"/>
    <w:rsid w:val="00E94DCF"/>
    <w:rsid w:val="00E9527C"/>
    <w:rsid w:val="00E9577E"/>
    <w:rsid w:val="00E95886"/>
    <w:rsid w:val="00E95EBA"/>
    <w:rsid w:val="00E966D7"/>
    <w:rsid w:val="00E96A2F"/>
    <w:rsid w:val="00E96E03"/>
    <w:rsid w:val="00E975E7"/>
    <w:rsid w:val="00EA0058"/>
    <w:rsid w:val="00EA17FE"/>
    <w:rsid w:val="00EA1A2E"/>
    <w:rsid w:val="00EA1DB5"/>
    <w:rsid w:val="00EA3261"/>
    <w:rsid w:val="00EA3D38"/>
    <w:rsid w:val="00EA4360"/>
    <w:rsid w:val="00EA4B03"/>
    <w:rsid w:val="00EA59A2"/>
    <w:rsid w:val="00EA6108"/>
    <w:rsid w:val="00EA6248"/>
    <w:rsid w:val="00EA62FC"/>
    <w:rsid w:val="00EA636F"/>
    <w:rsid w:val="00EA65E0"/>
    <w:rsid w:val="00EA6FA5"/>
    <w:rsid w:val="00EB0850"/>
    <w:rsid w:val="00EB1534"/>
    <w:rsid w:val="00EB1688"/>
    <w:rsid w:val="00EB17BF"/>
    <w:rsid w:val="00EB25B8"/>
    <w:rsid w:val="00EB25C2"/>
    <w:rsid w:val="00EB2983"/>
    <w:rsid w:val="00EB35E5"/>
    <w:rsid w:val="00EB37BC"/>
    <w:rsid w:val="00EC06AD"/>
    <w:rsid w:val="00EC0E0A"/>
    <w:rsid w:val="00EC1C9A"/>
    <w:rsid w:val="00EC1D39"/>
    <w:rsid w:val="00EC1DD5"/>
    <w:rsid w:val="00EC1FAF"/>
    <w:rsid w:val="00EC228E"/>
    <w:rsid w:val="00EC27F2"/>
    <w:rsid w:val="00EC2861"/>
    <w:rsid w:val="00EC434A"/>
    <w:rsid w:val="00EC467F"/>
    <w:rsid w:val="00EC4ADB"/>
    <w:rsid w:val="00EC4EF5"/>
    <w:rsid w:val="00EC514A"/>
    <w:rsid w:val="00EC52B2"/>
    <w:rsid w:val="00EC64DA"/>
    <w:rsid w:val="00ED06B7"/>
    <w:rsid w:val="00ED1A83"/>
    <w:rsid w:val="00ED1C46"/>
    <w:rsid w:val="00ED1F62"/>
    <w:rsid w:val="00ED2144"/>
    <w:rsid w:val="00ED2E5B"/>
    <w:rsid w:val="00ED3BF4"/>
    <w:rsid w:val="00ED404E"/>
    <w:rsid w:val="00ED5324"/>
    <w:rsid w:val="00ED67DE"/>
    <w:rsid w:val="00EE012B"/>
    <w:rsid w:val="00EE06A5"/>
    <w:rsid w:val="00EE22AD"/>
    <w:rsid w:val="00EE26B3"/>
    <w:rsid w:val="00EE2DC9"/>
    <w:rsid w:val="00EE33F5"/>
    <w:rsid w:val="00EE48B1"/>
    <w:rsid w:val="00EE4CEA"/>
    <w:rsid w:val="00EE5560"/>
    <w:rsid w:val="00EE58E5"/>
    <w:rsid w:val="00EE5B77"/>
    <w:rsid w:val="00EE5E0C"/>
    <w:rsid w:val="00EE5E90"/>
    <w:rsid w:val="00EE64D8"/>
    <w:rsid w:val="00EE6E70"/>
    <w:rsid w:val="00EE7459"/>
    <w:rsid w:val="00EE7F8F"/>
    <w:rsid w:val="00EF0CB0"/>
    <w:rsid w:val="00EF113B"/>
    <w:rsid w:val="00EF1200"/>
    <w:rsid w:val="00EF1551"/>
    <w:rsid w:val="00EF3C08"/>
    <w:rsid w:val="00EF4422"/>
    <w:rsid w:val="00EF4B1C"/>
    <w:rsid w:val="00EF54C6"/>
    <w:rsid w:val="00EF6449"/>
    <w:rsid w:val="00EF7B69"/>
    <w:rsid w:val="00F00316"/>
    <w:rsid w:val="00F01083"/>
    <w:rsid w:val="00F0119C"/>
    <w:rsid w:val="00F0148F"/>
    <w:rsid w:val="00F02398"/>
    <w:rsid w:val="00F02556"/>
    <w:rsid w:val="00F032BF"/>
    <w:rsid w:val="00F03CC0"/>
    <w:rsid w:val="00F03DA0"/>
    <w:rsid w:val="00F03EAA"/>
    <w:rsid w:val="00F052A7"/>
    <w:rsid w:val="00F054DC"/>
    <w:rsid w:val="00F058B1"/>
    <w:rsid w:val="00F05C03"/>
    <w:rsid w:val="00F06177"/>
    <w:rsid w:val="00F06252"/>
    <w:rsid w:val="00F066AB"/>
    <w:rsid w:val="00F075F8"/>
    <w:rsid w:val="00F10969"/>
    <w:rsid w:val="00F1110B"/>
    <w:rsid w:val="00F111D6"/>
    <w:rsid w:val="00F11A13"/>
    <w:rsid w:val="00F13C25"/>
    <w:rsid w:val="00F13FA6"/>
    <w:rsid w:val="00F144F3"/>
    <w:rsid w:val="00F152F8"/>
    <w:rsid w:val="00F16740"/>
    <w:rsid w:val="00F16CD4"/>
    <w:rsid w:val="00F16D3E"/>
    <w:rsid w:val="00F170A5"/>
    <w:rsid w:val="00F17232"/>
    <w:rsid w:val="00F17899"/>
    <w:rsid w:val="00F17EFD"/>
    <w:rsid w:val="00F17F11"/>
    <w:rsid w:val="00F20862"/>
    <w:rsid w:val="00F20F91"/>
    <w:rsid w:val="00F21682"/>
    <w:rsid w:val="00F21689"/>
    <w:rsid w:val="00F22263"/>
    <w:rsid w:val="00F226EB"/>
    <w:rsid w:val="00F22E2E"/>
    <w:rsid w:val="00F2305F"/>
    <w:rsid w:val="00F23934"/>
    <w:rsid w:val="00F23C53"/>
    <w:rsid w:val="00F23EF1"/>
    <w:rsid w:val="00F23F06"/>
    <w:rsid w:val="00F23F3E"/>
    <w:rsid w:val="00F250F5"/>
    <w:rsid w:val="00F25B37"/>
    <w:rsid w:val="00F2654E"/>
    <w:rsid w:val="00F274E7"/>
    <w:rsid w:val="00F2795E"/>
    <w:rsid w:val="00F308BF"/>
    <w:rsid w:val="00F30A32"/>
    <w:rsid w:val="00F31453"/>
    <w:rsid w:val="00F316F1"/>
    <w:rsid w:val="00F31E13"/>
    <w:rsid w:val="00F31F2C"/>
    <w:rsid w:val="00F32B29"/>
    <w:rsid w:val="00F33D0B"/>
    <w:rsid w:val="00F353C8"/>
    <w:rsid w:val="00F362CB"/>
    <w:rsid w:val="00F3649D"/>
    <w:rsid w:val="00F3703D"/>
    <w:rsid w:val="00F4082D"/>
    <w:rsid w:val="00F408B4"/>
    <w:rsid w:val="00F408F1"/>
    <w:rsid w:val="00F40BC7"/>
    <w:rsid w:val="00F40DE9"/>
    <w:rsid w:val="00F415B1"/>
    <w:rsid w:val="00F428A0"/>
    <w:rsid w:val="00F42FB9"/>
    <w:rsid w:val="00F44B54"/>
    <w:rsid w:val="00F460FD"/>
    <w:rsid w:val="00F46494"/>
    <w:rsid w:val="00F4677D"/>
    <w:rsid w:val="00F4731E"/>
    <w:rsid w:val="00F47A6A"/>
    <w:rsid w:val="00F503D4"/>
    <w:rsid w:val="00F50BBF"/>
    <w:rsid w:val="00F51359"/>
    <w:rsid w:val="00F51601"/>
    <w:rsid w:val="00F516C1"/>
    <w:rsid w:val="00F517EA"/>
    <w:rsid w:val="00F525A8"/>
    <w:rsid w:val="00F541E5"/>
    <w:rsid w:val="00F546D5"/>
    <w:rsid w:val="00F555EA"/>
    <w:rsid w:val="00F55705"/>
    <w:rsid w:val="00F5596D"/>
    <w:rsid w:val="00F55B08"/>
    <w:rsid w:val="00F55E95"/>
    <w:rsid w:val="00F5603F"/>
    <w:rsid w:val="00F57033"/>
    <w:rsid w:val="00F57333"/>
    <w:rsid w:val="00F60A71"/>
    <w:rsid w:val="00F60B9F"/>
    <w:rsid w:val="00F60C0B"/>
    <w:rsid w:val="00F60D46"/>
    <w:rsid w:val="00F612E7"/>
    <w:rsid w:val="00F61F49"/>
    <w:rsid w:val="00F62B4F"/>
    <w:rsid w:val="00F63982"/>
    <w:rsid w:val="00F64E69"/>
    <w:rsid w:val="00F65492"/>
    <w:rsid w:val="00F654E6"/>
    <w:rsid w:val="00F655FF"/>
    <w:rsid w:val="00F65C75"/>
    <w:rsid w:val="00F6658C"/>
    <w:rsid w:val="00F6659C"/>
    <w:rsid w:val="00F66DAF"/>
    <w:rsid w:val="00F70A4D"/>
    <w:rsid w:val="00F722F0"/>
    <w:rsid w:val="00F72C8E"/>
    <w:rsid w:val="00F730B4"/>
    <w:rsid w:val="00F73172"/>
    <w:rsid w:val="00F74204"/>
    <w:rsid w:val="00F744D6"/>
    <w:rsid w:val="00F746CF"/>
    <w:rsid w:val="00F74BEA"/>
    <w:rsid w:val="00F75273"/>
    <w:rsid w:val="00F75CB6"/>
    <w:rsid w:val="00F766DC"/>
    <w:rsid w:val="00F7691C"/>
    <w:rsid w:val="00F7771C"/>
    <w:rsid w:val="00F77AC9"/>
    <w:rsid w:val="00F77EAA"/>
    <w:rsid w:val="00F8038D"/>
    <w:rsid w:val="00F80694"/>
    <w:rsid w:val="00F80B0B"/>
    <w:rsid w:val="00F81760"/>
    <w:rsid w:val="00F81D92"/>
    <w:rsid w:val="00F82A92"/>
    <w:rsid w:val="00F83256"/>
    <w:rsid w:val="00F83AA7"/>
    <w:rsid w:val="00F84D39"/>
    <w:rsid w:val="00F8582F"/>
    <w:rsid w:val="00F8589E"/>
    <w:rsid w:val="00F85930"/>
    <w:rsid w:val="00F86249"/>
    <w:rsid w:val="00F868AC"/>
    <w:rsid w:val="00F9013C"/>
    <w:rsid w:val="00F91910"/>
    <w:rsid w:val="00F91F9C"/>
    <w:rsid w:val="00F9207D"/>
    <w:rsid w:val="00F937B9"/>
    <w:rsid w:val="00F94113"/>
    <w:rsid w:val="00F94A01"/>
    <w:rsid w:val="00F94AE4"/>
    <w:rsid w:val="00F956A1"/>
    <w:rsid w:val="00F9705B"/>
    <w:rsid w:val="00F979F4"/>
    <w:rsid w:val="00FA0576"/>
    <w:rsid w:val="00FA0A41"/>
    <w:rsid w:val="00FA1103"/>
    <w:rsid w:val="00FA1A06"/>
    <w:rsid w:val="00FA1BE6"/>
    <w:rsid w:val="00FA1C89"/>
    <w:rsid w:val="00FA30FE"/>
    <w:rsid w:val="00FA3690"/>
    <w:rsid w:val="00FA377B"/>
    <w:rsid w:val="00FA38ED"/>
    <w:rsid w:val="00FA5752"/>
    <w:rsid w:val="00FA7534"/>
    <w:rsid w:val="00FB0213"/>
    <w:rsid w:val="00FB0916"/>
    <w:rsid w:val="00FB0BB4"/>
    <w:rsid w:val="00FB396E"/>
    <w:rsid w:val="00FB4113"/>
    <w:rsid w:val="00FB4A3D"/>
    <w:rsid w:val="00FB60DD"/>
    <w:rsid w:val="00FB6306"/>
    <w:rsid w:val="00FB6B68"/>
    <w:rsid w:val="00FB74E5"/>
    <w:rsid w:val="00FB7549"/>
    <w:rsid w:val="00FB7D9C"/>
    <w:rsid w:val="00FC279C"/>
    <w:rsid w:val="00FC2917"/>
    <w:rsid w:val="00FC2AD1"/>
    <w:rsid w:val="00FC303A"/>
    <w:rsid w:val="00FC333F"/>
    <w:rsid w:val="00FC34D9"/>
    <w:rsid w:val="00FC3B68"/>
    <w:rsid w:val="00FC3E51"/>
    <w:rsid w:val="00FC465B"/>
    <w:rsid w:val="00FC5D34"/>
    <w:rsid w:val="00FC64ED"/>
    <w:rsid w:val="00FC6A88"/>
    <w:rsid w:val="00FD21E6"/>
    <w:rsid w:val="00FD2D16"/>
    <w:rsid w:val="00FD2DAD"/>
    <w:rsid w:val="00FD3E08"/>
    <w:rsid w:val="00FD44A7"/>
    <w:rsid w:val="00FD4611"/>
    <w:rsid w:val="00FD5558"/>
    <w:rsid w:val="00FD5606"/>
    <w:rsid w:val="00FD58C2"/>
    <w:rsid w:val="00FD611D"/>
    <w:rsid w:val="00FD6307"/>
    <w:rsid w:val="00FD644E"/>
    <w:rsid w:val="00FD6A85"/>
    <w:rsid w:val="00FD6DA3"/>
    <w:rsid w:val="00FD6E5A"/>
    <w:rsid w:val="00FD7C9A"/>
    <w:rsid w:val="00FE12C8"/>
    <w:rsid w:val="00FE2A6A"/>
    <w:rsid w:val="00FE3C54"/>
    <w:rsid w:val="00FE703B"/>
    <w:rsid w:val="00FF1077"/>
    <w:rsid w:val="00FF1572"/>
    <w:rsid w:val="00FF18FB"/>
    <w:rsid w:val="00FF2349"/>
    <w:rsid w:val="00FF29E3"/>
    <w:rsid w:val="00FF2A82"/>
    <w:rsid w:val="00FF2A87"/>
    <w:rsid w:val="00FF350D"/>
    <w:rsid w:val="00FF3537"/>
    <w:rsid w:val="00FF48DE"/>
    <w:rsid w:val="00FF5116"/>
    <w:rsid w:val="00FF51AE"/>
    <w:rsid w:val="00FF5688"/>
    <w:rsid w:val="00FF57E1"/>
    <w:rsid w:val="00FF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6240C"/>
  <w15:docId w15:val="{B97F64E8-2A98-42D5-98BF-F4C9C1A6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E0C"/>
    <w:pPr>
      <w:pBdr>
        <w:top w:val="nil"/>
        <w:left w:val="nil"/>
        <w:bottom w:val="nil"/>
        <w:right w:val="nil"/>
        <w:between w:val="nil"/>
        <w:bar w:val="nil"/>
      </w:pBdr>
      <w:jc w:val="both"/>
    </w:pPr>
    <w:rPr>
      <w:rFonts w:hAnsi="Arial Unicode MS" w:cs="Arial Unicode MS"/>
      <w:color w:val="000000"/>
      <w:sz w:val="22"/>
      <w:szCs w:val="22"/>
      <w:u w:color="000000"/>
      <w:bdr w:val="nil"/>
    </w:rPr>
  </w:style>
  <w:style w:type="paragraph" w:styleId="Heading1">
    <w:name w:val="heading 1"/>
    <w:next w:val="Heading2"/>
    <w:link w:val="Heading1Char"/>
    <w:uiPriority w:val="9"/>
    <w:qFormat/>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styleId="Heading2">
    <w:name w:val="heading 2"/>
    <w:next w:val="Normal"/>
    <w:link w:val="Heading2Char"/>
    <w:uiPriority w:val="9"/>
    <w:qFormat/>
    <w:rsid w:val="006E5FCB"/>
    <w:pPr>
      <w:keepNext/>
      <w:pBdr>
        <w:top w:val="nil"/>
        <w:left w:val="nil"/>
        <w:bottom w:val="nil"/>
        <w:right w:val="nil"/>
        <w:between w:val="nil"/>
        <w:bar w:val="nil"/>
      </w:pBdr>
      <w:tabs>
        <w:tab w:val="left" w:pos="720"/>
      </w:tabs>
      <w:spacing w:before="120" w:after="120"/>
      <w:jc w:val="center"/>
      <w:outlineLvl w:val="1"/>
    </w:pPr>
    <w:rPr>
      <w:rFonts w:eastAsia="Times New Roman"/>
      <w:b/>
      <w:bCs/>
      <w:iCs/>
      <w:color w:val="000000"/>
      <w:sz w:val="22"/>
      <w:szCs w:val="22"/>
      <w:u w:color="000000"/>
      <w:bdr w:val="nil"/>
    </w:rPr>
  </w:style>
  <w:style w:type="paragraph" w:styleId="Heading3">
    <w:name w:val="heading 3"/>
    <w:basedOn w:val="Normal"/>
    <w:next w:val="Normal"/>
    <w:link w:val="Heading3Char"/>
    <w:uiPriority w:val="9"/>
    <w:qFormat/>
    <w:rsid w:val="00140E3E"/>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F408F1"/>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752C1"/>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Footer">
    <w:name w:val="footer"/>
    <w:link w:val="FooterChar"/>
    <w:uiPriority w:val="99"/>
    <w:pPr>
      <w:pBdr>
        <w:top w:val="nil"/>
        <w:left w:val="nil"/>
        <w:bottom w:val="nil"/>
        <w:right w:val="nil"/>
        <w:between w:val="nil"/>
        <w:bar w:val="nil"/>
      </w:pBdr>
      <w:tabs>
        <w:tab w:val="center" w:pos="4320"/>
        <w:tab w:val="right" w:pos="8640"/>
      </w:tabs>
      <w:ind w:firstLine="720"/>
      <w:jc w:val="right"/>
    </w:pPr>
    <w:rPr>
      <w:rFonts w:hAnsi="Arial Unicode MS" w:cs="Arial Unicode MS"/>
      <w:color w:val="000000"/>
      <w:sz w:val="22"/>
      <w:szCs w:val="22"/>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rnernotation">
    <w:name w:val="Corner notation"/>
    <w:pPr>
      <w:pBdr>
        <w:top w:val="nil"/>
        <w:left w:val="nil"/>
        <w:bottom w:val="nil"/>
        <w:right w:val="nil"/>
        <w:between w:val="nil"/>
        <w:bar w:val="nil"/>
      </w:pBdr>
      <w:ind w:left="170" w:right="3119" w:hanging="170"/>
    </w:pPr>
    <w:rPr>
      <w:rFonts w:hAnsi="Arial Unicode MS" w:cs="Arial Unicode MS"/>
      <w:color w:val="000000"/>
      <w:sz w:val="22"/>
      <w:szCs w:val="22"/>
      <w:u w:color="000000"/>
      <w:bdr w:val="nil"/>
    </w:rPr>
  </w:style>
  <w:style w:type="paragraph" w:customStyle="1" w:styleId="HEADINGNOTFORTOC">
    <w:name w:val="HEADING (NOT FOR TOC)"/>
    <w:next w:val="Heading2"/>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customStyle="1" w:styleId="Para1">
    <w:name w:val="Para1"/>
    <w:link w:val="Para1Char"/>
    <w:pPr>
      <w:pBdr>
        <w:top w:val="nil"/>
        <w:left w:val="nil"/>
        <w:bottom w:val="nil"/>
        <w:right w:val="nil"/>
        <w:between w:val="nil"/>
        <w:bar w:val="nil"/>
      </w:pBdr>
      <w:spacing w:before="120" w:after="120"/>
      <w:jc w:val="both"/>
    </w:pPr>
    <w:rPr>
      <w:rFonts w:hAnsi="Arial Unicode MS"/>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ImportedStyle2"/>
    <w:pPr>
      <w:numPr>
        <w:numId w:val="5"/>
      </w:numPr>
    </w:pPr>
  </w:style>
  <w:style w:type="numbering" w:customStyle="1" w:styleId="ImportedStyle2">
    <w:name w:val="Imported Style 2"/>
    <w:pPr>
      <w:numPr>
        <w:numId w:val="11"/>
      </w:numPr>
    </w:pPr>
  </w:style>
  <w:style w:type="numbering" w:customStyle="1" w:styleId="List1">
    <w:name w:val="List 1"/>
    <w:basedOn w:val="ImportedStyle2"/>
    <w:pPr>
      <w:numPr>
        <w:numId w:val="6"/>
      </w:numPr>
    </w:pPr>
  </w:style>
  <w:style w:type="paragraph" w:customStyle="1" w:styleId="Heading1multiline">
    <w:name w:val="Heading 1 (multiline)"/>
    <w:pPr>
      <w:keepNext/>
      <w:pBdr>
        <w:top w:val="nil"/>
        <w:left w:val="nil"/>
        <w:bottom w:val="nil"/>
        <w:right w:val="nil"/>
        <w:between w:val="nil"/>
        <w:bar w:val="nil"/>
      </w:pBdr>
      <w:tabs>
        <w:tab w:val="left" w:pos="720"/>
      </w:tabs>
      <w:spacing w:before="240" w:after="120"/>
      <w:ind w:left="1843" w:right="996" w:hanging="567"/>
      <w:outlineLvl w:val="0"/>
    </w:pPr>
    <w:rPr>
      <w:rFonts w:hAnsi="Arial Unicode MS" w:cs="Arial Unicode MS"/>
      <w:b/>
      <w:bCs/>
      <w:caps/>
      <w:color w:val="000000"/>
      <w:sz w:val="22"/>
      <w:szCs w:val="22"/>
      <w:u w:color="000000"/>
      <w:bdr w:val="nil"/>
    </w:rPr>
  </w:style>
  <w:style w:type="numbering" w:customStyle="1" w:styleId="List21">
    <w:name w:val="List 21"/>
    <w:basedOn w:val="ImportedStyle3"/>
    <w:pPr>
      <w:numPr>
        <w:numId w:val="2"/>
      </w:numPr>
    </w:pPr>
  </w:style>
  <w:style w:type="numbering" w:customStyle="1" w:styleId="ImportedStyle3">
    <w:name w:val="Imported Style 3"/>
    <w:pPr>
      <w:numPr>
        <w:numId w:val="12"/>
      </w:numPr>
    </w:pPr>
  </w:style>
  <w:style w:type="numbering" w:customStyle="1" w:styleId="List31">
    <w:name w:val="List 31"/>
    <w:basedOn w:val="ImportedStyle2"/>
    <w:pPr>
      <w:numPr>
        <w:numId w:val="7"/>
      </w:numPr>
    </w:pPr>
  </w:style>
  <w:style w:type="numbering" w:customStyle="1" w:styleId="List41">
    <w:name w:val="List 41"/>
    <w:basedOn w:val="ImportedStyle4"/>
    <w:pPr>
      <w:numPr>
        <w:numId w:val="3"/>
      </w:numPr>
    </w:pPr>
  </w:style>
  <w:style w:type="numbering" w:customStyle="1" w:styleId="ImportedStyle4">
    <w:name w:val="Imported Style 4"/>
    <w:pPr>
      <w:numPr>
        <w:numId w:val="14"/>
      </w:numPr>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qFormat/>
    <w:pPr>
      <w:keepLines/>
      <w:pBdr>
        <w:top w:val="nil"/>
        <w:left w:val="nil"/>
        <w:bottom w:val="nil"/>
        <w:right w:val="nil"/>
        <w:between w:val="nil"/>
        <w:bar w:val="nil"/>
      </w:pBdr>
      <w:spacing w:after="60"/>
      <w:ind w:firstLine="720"/>
      <w:jc w:val="both"/>
    </w:pPr>
    <w:rPr>
      <w:rFonts w:eastAsia="Times New Roman"/>
      <w:color w:val="000000"/>
      <w:sz w:val="18"/>
      <w:szCs w:val="18"/>
      <w:u w:color="000000"/>
      <w:bdr w:val="nil"/>
    </w:rPr>
  </w:style>
  <w:style w:type="numbering" w:customStyle="1" w:styleId="List51">
    <w:name w:val="List 51"/>
    <w:basedOn w:val="ImportedStyle2"/>
    <w:pPr>
      <w:numPr>
        <w:numId w:val="4"/>
      </w:numPr>
    </w:pPr>
  </w:style>
  <w:style w:type="numbering" w:customStyle="1" w:styleId="List6">
    <w:name w:val="List 6"/>
    <w:basedOn w:val="ImportedStyle5"/>
    <w:pPr>
      <w:numPr>
        <w:numId w:val="8"/>
      </w:numPr>
    </w:pPr>
  </w:style>
  <w:style w:type="numbering" w:customStyle="1" w:styleId="ImportedStyle5">
    <w:name w:val="Imported Style 5"/>
    <w:pPr>
      <w:numPr>
        <w:numId w:val="15"/>
      </w:numPr>
    </w:pPr>
  </w:style>
  <w:style w:type="character" w:customStyle="1" w:styleId="Link">
    <w:name w:val="Link"/>
    <w:rPr>
      <w:color w:val="0000FF"/>
      <w:sz w:val="18"/>
      <w:szCs w:val="18"/>
      <w:u w:val="single" w:color="0000FF"/>
    </w:rPr>
  </w:style>
  <w:style w:type="character" w:customStyle="1" w:styleId="Hyperlink0">
    <w:name w:val="Hyperlink.0"/>
    <w:rPr>
      <w:color w:val="0000FF"/>
      <w:sz w:val="18"/>
      <w:szCs w:val="18"/>
      <w:u w:val="single" w:color="0000FF"/>
    </w:rPr>
  </w:style>
  <w:style w:type="paragraph" w:styleId="CommentText">
    <w:name w:val="annotation text"/>
    <w:basedOn w:val="Normal"/>
    <w:link w:val="CommentTextChar"/>
    <w:uiPriority w:val="99"/>
    <w:unhideWhenUsed/>
    <w:rPr>
      <w:rFonts w:cs="Times New Roman"/>
      <w:sz w:val="20"/>
      <w:szCs w:val="20"/>
      <w:bdr w:val="none" w:sz="0" w:space="0" w:color="auto"/>
      <w:lang w:val="x-none" w:eastAsia="x-none"/>
    </w:rPr>
  </w:style>
  <w:style w:type="character" w:customStyle="1" w:styleId="CommentTextChar">
    <w:name w:val="Comment Text Char"/>
    <w:link w:val="CommentText"/>
    <w:uiPriority w:val="99"/>
    <w:rPr>
      <w:rFonts w:hAnsi="Arial Unicode MS" w:cs="Arial Unicode MS"/>
      <w:color w:val="000000"/>
      <w:u w:color="00000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2B6283"/>
    <w:rPr>
      <w:rFonts w:ascii="Tahoma" w:hAnsi="Tahoma" w:cs="Times New Roman"/>
      <w:sz w:val="16"/>
      <w:szCs w:val="16"/>
      <w:bdr w:val="none" w:sz="0" w:space="0" w:color="auto"/>
      <w:lang w:val="x-none" w:eastAsia="x-none"/>
    </w:rPr>
  </w:style>
  <w:style w:type="character" w:customStyle="1" w:styleId="BalloonTextChar">
    <w:name w:val="Balloon Text Char"/>
    <w:link w:val="BalloonText"/>
    <w:uiPriority w:val="99"/>
    <w:semiHidden/>
    <w:rsid w:val="002B6283"/>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7741DA"/>
    <w:rPr>
      <w:b/>
      <w:bCs/>
    </w:rPr>
  </w:style>
  <w:style w:type="character" w:customStyle="1" w:styleId="CommentSubjectChar">
    <w:name w:val="Comment Subject Char"/>
    <w:link w:val="CommentSubject"/>
    <w:uiPriority w:val="99"/>
    <w:semiHidden/>
    <w:rsid w:val="007741DA"/>
    <w:rPr>
      <w:rFonts w:hAnsi="Arial Unicode MS" w:cs="Arial Unicode MS"/>
      <w:b/>
      <w:bCs/>
      <w:color w:val="000000"/>
      <w:u w:color="00000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9A63FA"/>
    <w:rPr>
      <w:vertAlign w:val="superscript"/>
    </w:rPr>
  </w:style>
  <w:style w:type="paragraph" w:styleId="Header">
    <w:name w:val="header"/>
    <w:basedOn w:val="Normal"/>
    <w:link w:val="HeaderChar"/>
    <w:uiPriority w:val="99"/>
    <w:unhideWhenUsed/>
    <w:rsid w:val="005F3233"/>
    <w:pPr>
      <w:tabs>
        <w:tab w:val="center" w:pos="4680"/>
        <w:tab w:val="right" w:pos="9360"/>
      </w:tabs>
    </w:pPr>
    <w:rPr>
      <w:rFonts w:cs="Times New Roman"/>
      <w:bdr w:val="none" w:sz="0" w:space="0" w:color="auto"/>
      <w:lang w:val="x-none" w:eastAsia="x-none"/>
    </w:rPr>
  </w:style>
  <w:style w:type="character" w:customStyle="1" w:styleId="HeaderChar">
    <w:name w:val="Header Char"/>
    <w:link w:val="Header"/>
    <w:uiPriority w:val="99"/>
    <w:rsid w:val="005F3233"/>
    <w:rPr>
      <w:rFonts w:hAnsi="Arial Unicode MS" w:cs="Arial Unicode MS"/>
      <w:color w:val="000000"/>
      <w:sz w:val="22"/>
      <w:szCs w:val="22"/>
      <w:u w:color="000000"/>
    </w:rPr>
  </w:style>
  <w:style w:type="paragraph" w:customStyle="1" w:styleId="ColorfulShading-Accent11">
    <w:name w:val="Colorful Shading - Accent 11"/>
    <w:hidden/>
    <w:uiPriority w:val="99"/>
    <w:semiHidden/>
    <w:rsid w:val="003B6DEB"/>
    <w:rPr>
      <w:rFonts w:hAnsi="Arial Unicode MS" w:cs="Arial Unicode MS"/>
      <w:color w:val="000000"/>
      <w:sz w:val="22"/>
      <w:szCs w:val="22"/>
      <w:u w:color="000000"/>
      <w:bdr w:val="nil"/>
    </w:rPr>
  </w:style>
  <w:style w:type="paragraph" w:customStyle="1" w:styleId="ColorfulList-Accent11">
    <w:name w:val="Colorful List - Accent 11"/>
    <w:basedOn w:val="Normal"/>
    <w:uiPriority w:val="34"/>
    <w:qFormat/>
    <w:rsid w:val="0034052B"/>
    <w:pPr>
      <w:ind w:left="720"/>
    </w:pPr>
  </w:style>
  <w:style w:type="character" w:customStyle="1" w:styleId="Heading3Char">
    <w:name w:val="Heading 3 Char"/>
    <w:link w:val="Heading3"/>
    <w:uiPriority w:val="9"/>
    <w:semiHidden/>
    <w:rsid w:val="00140E3E"/>
    <w:rPr>
      <w:rFonts w:ascii="Cambria" w:eastAsia="Times New Roman" w:hAnsi="Cambria" w:cs="Times New Roman"/>
      <w:b/>
      <w:bCs/>
      <w:color w:val="000000"/>
      <w:sz w:val="26"/>
      <w:szCs w:val="26"/>
      <w:u w:color="000000"/>
      <w:bdr w:val="nil"/>
    </w:rPr>
  </w:style>
  <w:style w:type="paragraph" w:customStyle="1" w:styleId="Para3">
    <w:name w:val="Para3"/>
    <w:basedOn w:val="Normal"/>
    <w:rsid w:val="00044541"/>
    <w:pPr>
      <w:pBdr>
        <w:top w:val="none" w:sz="0" w:space="0" w:color="auto"/>
        <w:left w:val="none" w:sz="0" w:space="0" w:color="auto"/>
        <w:bottom w:val="none" w:sz="0" w:space="0" w:color="auto"/>
        <w:right w:val="none" w:sz="0" w:space="0" w:color="auto"/>
        <w:between w:val="none" w:sz="0" w:space="0" w:color="auto"/>
        <w:bar w:val="none" w:sz="0" w:color="auto"/>
      </w:pBdr>
      <w:tabs>
        <w:tab w:val="left" w:pos="1980"/>
        <w:tab w:val="num" w:pos="3690"/>
      </w:tabs>
      <w:spacing w:before="80" w:after="80"/>
      <w:ind w:left="3690" w:hanging="360"/>
    </w:pPr>
    <w:rPr>
      <w:rFonts w:eastAsia="Times New Roman" w:hAnsi="Times New Roman" w:cs="Angsana New"/>
      <w:color w:val="auto"/>
      <w:szCs w:val="20"/>
      <w:bdr w:val="none" w:sz="0" w:space="0" w:color="auto"/>
      <w:lang w:val="en-GB"/>
    </w:rPr>
  </w:style>
  <w:style w:type="character" w:customStyle="1" w:styleId="Para1Char">
    <w:name w:val="Para1 Char"/>
    <w:link w:val="Para1"/>
    <w:locked/>
    <w:rsid w:val="0043479D"/>
    <w:rPr>
      <w:rFonts w:hAnsi="Arial Unicode MS"/>
      <w:color w:val="000000"/>
      <w:sz w:val="22"/>
      <w:szCs w:val="22"/>
      <w:u w:color="000000"/>
      <w:bdr w:val="nil"/>
      <w:lang w:bidi="ar-SA"/>
    </w:rPr>
  </w:style>
  <w:style w:type="paragraph" w:customStyle="1" w:styleId="para10">
    <w:name w:val="para1"/>
    <w:basedOn w:val="Normal"/>
    <w:rsid w:val="001F19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Calibri" w:hAnsi="Times New Roman" w:cs="Times New Roman"/>
      <w:color w:val="auto"/>
      <w:sz w:val="24"/>
      <w:szCs w:val="24"/>
      <w:bdr w:val="none" w:sz="0" w:space="0" w:color="auto"/>
    </w:rPr>
  </w:style>
  <w:style w:type="table" w:styleId="TableGrid">
    <w:name w:val="Table Grid"/>
    <w:basedOn w:val="TableNormal"/>
    <w:uiPriority w:val="39"/>
    <w:rsid w:val="00B5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7025B5"/>
    <w:rPr>
      <w:rFonts w:eastAsia="Times New Roman"/>
      <w:color w:val="000000"/>
      <w:sz w:val="18"/>
      <w:szCs w:val="18"/>
      <w:u w:color="000000"/>
      <w:bdr w:val="nil"/>
    </w:rPr>
  </w:style>
  <w:style w:type="paragraph" w:customStyle="1" w:styleId="Paranum">
    <w:name w:val="Paranum"/>
    <w:basedOn w:val="Para1"/>
    <w:rsid w:val="004F521A"/>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eastAsia="Malgun Gothic" w:hAnsi="Times New Roman"/>
      <w:color w:val="auto"/>
      <w:szCs w:val="20"/>
      <w:bdr w:val="none" w:sz="0" w:space="0" w:color="auto"/>
    </w:rPr>
  </w:style>
  <w:style w:type="paragraph" w:styleId="ListParagraph">
    <w:name w:val="List Paragraph"/>
    <w:basedOn w:val="Normal"/>
    <w:link w:val="ListParagraphChar"/>
    <w:uiPriority w:val="34"/>
    <w:qFormat/>
    <w:rsid w:val="004F521A"/>
    <w:pPr>
      <w:ind w:left="720"/>
    </w:pPr>
  </w:style>
  <w:style w:type="paragraph" w:styleId="Revision">
    <w:name w:val="Revision"/>
    <w:hidden/>
    <w:uiPriority w:val="99"/>
    <w:semiHidden/>
    <w:rsid w:val="00F60C0B"/>
    <w:rPr>
      <w:rFonts w:hAnsi="Arial Unicode MS" w:cs="Arial Unicode MS"/>
      <w:color w:val="000000"/>
      <w:sz w:val="22"/>
      <w:szCs w:val="22"/>
      <w:u w:color="000000"/>
      <w:bdr w:val="nil"/>
    </w:rPr>
  </w:style>
  <w:style w:type="character" w:styleId="FollowedHyperlink">
    <w:name w:val="FollowedHyperlink"/>
    <w:uiPriority w:val="99"/>
    <w:semiHidden/>
    <w:unhideWhenUsed/>
    <w:rsid w:val="00A14E48"/>
    <w:rPr>
      <w:color w:val="800080"/>
      <w:u w:val="single"/>
    </w:rPr>
  </w:style>
  <w:style w:type="paragraph" w:styleId="HTMLPreformatted">
    <w:name w:val="HTML Preformatted"/>
    <w:basedOn w:val="Normal"/>
    <w:link w:val="HTMLPreformattedChar"/>
    <w:uiPriority w:val="99"/>
    <w:semiHidden/>
    <w:unhideWhenUsed/>
    <w:rsid w:val="006D5166"/>
    <w:rPr>
      <w:rFonts w:ascii="Courier New" w:hAnsi="Courier New" w:cs="Courier New"/>
      <w:sz w:val="20"/>
      <w:szCs w:val="20"/>
    </w:rPr>
  </w:style>
  <w:style w:type="character" w:customStyle="1" w:styleId="HTMLPreformattedChar">
    <w:name w:val="HTML Preformatted Char"/>
    <w:link w:val="HTMLPreformatted"/>
    <w:uiPriority w:val="99"/>
    <w:semiHidden/>
    <w:rsid w:val="006D5166"/>
    <w:rPr>
      <w:rFonts w:ascii="Courier New" w:hAnsi="Courier New" w:cs="Courier New"/>
      <w:color w:val="000000"/>
      <w:u w:color="000000"/>
      <w:bdr w:val="nil"/>
    </w:rPr>
  </w:style>
  <w:style w:type="character" w:customStyle="1" w:styleId="Heading5Char">
    <w:name w:val="Heading 5 Char"/>
    <w:basedOn w:val="DefaultParagraphFont"/>
    <w:link w:val="Heading5"/>
    <w:uiPriority w:val="9"/>
    <w:rsid w:val="005752C1"/>
    <w:rPr>
      <w:rFonts w:asciiTheme="majorHAnsi" w:eastAsiaTheme="majorEastAsia" w:hAnsiTheme="majorHAnsi" w:cstheme="majorBidi"/>
      <w:color w:val="1F3763" w:themeColor="accent1" w:themeShade="7F"/>
      <w:sz w:val="22"/>
      <w:szCs w:val="22"/>
      <w:u w:color="000000"/>
      <w:bdr w:val="nil"/>
    </w:rPr>
  </w:style>
  <w:style w:type="paragraph" w:customStyle="1" w:styleId="Normal1">
    <w:name w:val="Normal1"/>
    <w:basedOn w:val="Normal"/>
    <w:rsid w:val="006E52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rPr>
  </w:style>
  <w:style w:type="character" w:customStyle="1" w:styleId="Heading4Char">
    <w:name w:val="Heading 4 Char"/>
    <w:basedOn w:val="DefaultParagraphFont"/>
    <w:link w:val="Heading4"/>
    <w:uiPriority w:val="9"/>
    <w:rsid w:val="00F408F1"/>
    <w:rPr>
      <w:rFonts w:asciiTheme="majorHAnsi" w:eastAsiaTheme="majorEastAsia" w:hAnsiTheme="majorHAnsi" w:cstheme="majorBidi"/>
      <w:b/>
      <w:bCs/>
      <w:i/>
      <w:iCs/>
      <w:color w:val="4472C4" w:themeColor="accent1"/>
      <w:sz w:val="22"/>
      <w:szCs w:val="22"/>
      <w:u w:color="000000"/>
      <w:bdr w:val="nil"/>
    </w:rPr>
  </w:style>
  <w:style w:type="character" w:styleId="Emphasis">
    <w:name w:val="Emphasis"/>
    <w:basedOn w:val="DefaultParagraphFont"/>
    <w:uiPriority w:val="20"/>
    <w:qFormat/>
    <w:rsid w:val="00A60AB6"/>
    <w:rPr>
      <w:i/>
      <w:iCs/>
    </w:rPr>
  </w:style>
  <w:style w:type="paragraph" w:styleId="Caption">
    <w:name w:val="caption"/>
    <w:basedOn w:val="Normal"/>
    <w:next w:val="Normal"/>
    <w:link w:val="CaptionChar"/>
    <w:uiPriority w:val="35"/>
    <w:unhideWhenUsed/>
    <w:qFormat/>
    <w:rsid w:val="007D5F65"/>
    <w:pPr>
      <w:spacing w:after="200"/>
      <w:jc w:val="center"/>
    </w:pPr>
    <w:rPr>
      <w:b/>
      <w:bCs/>
      <w:color w:val="auto"/>
      <w:szCs w:val="18"/>
    </w:rPr>
  </w:style>
  <w:style w:type="paragraph" w:styleId="TOC1">
    <w:name w:val="toc 1"/>
    <w:basedOn w:val="Normal"/>
    <w:next w:val="Normal"/>
    <w:autoRedefine/>
    <w:uiPriority w:val="39"/>
    <w:unhideWhenUsed/>
    <w:qFormat/>
    <w:rsid w:val="004E0513"/>
    <w:pPr>
      <w:spacing w:before="36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4F70EB"/>
    <w:pPr>
      <w:spacing w:before="240"/>
      <w:jc w:val="left"/>
    </w:pPr>
    <w:rPr>
      <w:rFonts w:asciiTheme="minorHAnsi" w:hAnsiTheme="minorHAnsi" w:cstheme="minorHAnsi"/>
      <w:b/>
      <w:bCs/>
      <w:sz w:val="20"/>
      <w:szCs w:val="20"/>
    </w:rPr>
  </w:style>
  <w:style w:type="character" w:customStyle="1" w:styleId="CaptionChar">
    <w:name w:val="Caption Char"/>
    <w:basedOn w:val="DefaultParagraphFont"/>
    <w:link w:val="Caption"/>
    <w:uiPriority w:val="35"/>
    <w:rsid w:val="007D5F65"/>
    <w:rPr>
      <w:rFonts w:hAnsi="Arial Unicode MS" w:cs="Arial Unicode MS"/>
      <w:b/>
      <w:bCs/>
      <w:sz w:val="22"/>
      <w:szCs w:val="18"/>
      <w:u w:color="000000"/>
      <w:bdr w:val="nil"/>
    </w:rPr>
  </w:style>
  <w:style w:type="character" w:styleId="PlaceholderText">
    <w:name w:val="Placeholder Text"/>
    <w:basedOn w:val="DefaultParagraphFont"/>
    <w:uiPriority w:val="99"/>
    <w:semiHidden/>
    <w:rsid w:val="0048321F"/>
    <w:rPr>
      <w:color w:val="808080"/>
    </w:rPr>
  </w:style>
  <w:style w:type="character" w:customStyle="1" w:styleId="Heading2Char">
    <w:name w:val="Heading 2 Char"/>
    <w:basedOn w:val="DefaultParagraphFont"/>
    <w:link w:val="Heading2"/>
    <w:uiPriority w:val="9"/>
    <w:rsid w:val="00853B02"/>
    <w:rPr>
      <w:rFonts w:eastAsia="Times New Roman"/>
      <w:b/>
      <w:bCs/>
      <w:iCs/>
      <w:color w:val="000000"/>
      <w:sz w:val="22"/>
      <w:szCs w:val="22"/>
      <w:u w:color="000000"/>
      <w:bdr w:val="nil"/>
    </w:rPr>
  </w:style>
  <w:style w:type="character" w:customStyle="1" w:styleId="Heading1Char">
    <w:name w:val="Heading 1 Char"/>
    <w:basedOn w:val="DefaultParagraphFont"/>
    <w:link w:val="Heading1"/>
    <w:uiPriority w:val="9"/>
    <w:rsid w:val="00C67E94"/>
    <w:rPr>
      <w:rFonts w:eastAsia="Times New Roman"/>
      <w:b/>
      <w:bCs/>
      <w:caps/>
      <w:color w:val="000000"/>
      <w:sz w:val="22"/>
      <w:szCs w:val="22"/>
      <w:u w:color="000000"/>
      <w:bdr w:val="nil"/>
    </w:rPr>
  </w:style>
  <w:style w:type="paragraph" w:customStyle="1" w:styleId="Body">
    <w:name w:val="Body"/>
    <w:rsid w:val="00C67E94"/>
    <w:pPr>
      <w:pBdr>
        <w:top w:val="nil"/>
        <w:left w:val="nil"/>
        <w:bottom w:val="nil"/>
        <w:right w:val="nil"/>
        <w:between w:val="nil"/>
        <w:bar w:val="nil"/>
      </w:pBdr>
      <w:jc w:val="both"/>
    </w:pPr>
    <w:rPr>
      <w:rFonts w:eastAsia="Times New Roman"/>
      <w:color w:val="000000"/>
      <w:sz w:val="22"/>
      <w:szCs w:val="22"/>
      <w:u w:color="000000"/>
      <w:bdr w:val="nil"/>
    </w:rPr>
  </w:style>
  <w:style w:type="paragraph" w:customStyle="1" w:styleId="Heading">
    <w:name w:val="Heading"/>
    <w:next w:val="Heading2"/>
    <w:rsid w:val="00C67E94"/>
    <w:pPr>
      <w:keepNext/>
      <w:pBdr>
        <w:top w:val="nil"/>
        <w:left w:val="nil"/>
        <w:bottom w:val="nil"/>
        <w:right w:val="nil"/>
        <w:between w:val="nil"/>
        <w:bar w:val="nil"/>
      </w:pBdr>
      <w:tabs>
        <w:tab w:val="left" w:pos="720"/>
      </w:tabs>
      <w:spacing w:before="240" w:after="120"/>
      <w:jc w:val="center"/>
      <w:outlineLvl w:val="0"/>
    </w:pPr>
    <w:rPr>
      <w:rFonts w:cs="Arial Unicode MS"/>
      <w:b/>
      <w:bCs/>
      <w:caps/>
      <w:color w:val="000000"/>
      <w:sz w:val="22"/>
      <w:szCs w:val="22"/>
      <w:u w:color="000000"/>
      <w:bdr w:val="nil"/>
      <w:lang w:val="fr-FR"/>
    </w:rPr>
  </w:style>
  <w:style w:type="character" w:customStyle="1" w:styleId="Hyperlink1">
    <w:name w:val="Hyperlink.1"/>
    <w:basedOn w:val="Link"/>
    <w:rsid w:val="00C67E94"/>
    <w:rPr>
      <w:color w:val="0000FF"/>
      <w:spacing w:val="-6"/>
      <w:kern w:val="22"/>
      <w:sz w:val="22"/>
      <w:szCs w:val="22"/>
      <w:u w:val="single" w:color="0000FF"/>
    </w:rPr>
  </w:style>
  <w:style w:type="paragraph" w:customStyle="1" w:styleId="HEADING0">
    <w:name w:val="HEADING"/>
    <w:rsid w:val="00C67E94"/>
    <w:pPr>
      <w:keepNext/>
      <w:pBdr>
        <w:top w:val="nil"/>
        <w:left w:val="nil"/>
        <w:bottom w:val="nil"/>
        <w:right w:val="nil"/>
        <w:between w:val="nil"/>
        <w:bar w:val="nil"/>
      </w:pBdr>
      <w:spacing w:before="240" w:after="120"/>
      <w:jc w:val="center"/>
    </w:pPr>
    <w:rPr>
      <w:rFonts w:cs="Arial Unicode MS"/>
      <w:b/>
      <w:bCs/>
      <w:caps/>
      <w:color w:val="000000"/>
      <w:sz w:val="22"/>
      <w:szCs w:val="22"/>
      <w:u w:color="000000"/>
      <w:bdr w:val="nil"/>
    </w:rPr>
  </w:style>
  <w:style w:type="character" w:customStyle="1" w:styleId="Hyperlink2">
    <w:name w:val="Hyperlink.2"/>
    <w:basedOn w:val="Link"/>
    <w:rsid w:val="00C67E94"/>
    <w:rPr>
      <w:color w:val="0000FF"/>
      <w:sz w:val="22"/>
      <w:szCs w:val="22"/>
      <w:u w:val="single" w:color="0000FF"/>
    </w:rPr>
  </w:style>
  <w:style w:type="character" w:customStyle="1" w:styleId="FooterChar">
    <w:name w:val="Footer Char"/>
    <w:basedOn w:val="DefaultParagraphFont"/>
    <w:link w:val="Footer"/>
    <w:uiPriority w:val="99"/>
    <w:rsid w:val="00C67E94"/>
    <w:rPr>
      <w:rFonts w:hAnsi="Arial Unicode MS" w:cs="Arial Unicode MS"/>
      <w:color w:val="000000"/>
      <w:sz w:val="22"/>
      <w:szCs w:val="22"/>
      <w:u w:color="000000"/>
      <w:bdr w:val="nil"/>
    </w:rPr>
  </w:style>
  <w:style w:type="character" w:customStyle="1" w:styleId="ListParagraphChar">
    <w:name w:val="List Paragraph Char"/>
    <w:basedOn w:val="DefaultParagraphFont"/>
    <w:link w:val="ListParagraph"/>
    <w:uiPriority w:val="34"/>
    <w:rsid w:val="00C67E94"/>
    <w:rPr>
      <w:rFonts w:hAnsi="Arial Unicode MS" w:cs="Arial Unicode MS"/>
      <w:color w:val="000000"/>
      <w:sz w:val="22"/>
      <w:szCs w:val="22"/>
      <w:u w:color="000000"/>
      <w:bdr w:val="nil"/>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left"/>
    </w:pPr>
    <w:rPr>
      <w:rFonts w:hAnsi="Times New Roman" w:cs="Times New Roman"/>
      <w:color w:val="auto"/>
      <w:sz w:val="20"/>
      <w:szCs w:val="20"/>
      <w:bdr w:val="none" w:sz="0" w:space="0" w:color="auto"/>
      <w:vertAlign w:val="superscript"/>
    </w:rPr>
  </w:style>
  <w:style w:type="character" w:styleId="Strong">
    <w:name w:val="Strong"/>
    <w:basedOn w:val="DefaultParagraphFont"/>
    <w:uiPriority w:val="22"/>
    <w:qFormat/>
    <w:rsid w:val="00C67E94"/>
    <w:rPr>
      <w:b/>
      <w:bCs/>
    </w:rPr>
  </w:style>
  <w:style w:type="paragraph" w:styleId="TOCHeading">
    <w:name w:val="TOC Heading"/>
    <w:basedOn w:val="Heading1"/>
    <w:next w:val="Normal"/>
    <w:uiPriority w:val="39"/>
    <w:unhideWhenUsed/>
    <w:qFormat/>
    <w:rsid w:val="00C67E94"/>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480" w:after="0" w:line="276" w:lineRule="auto"/>
      <w:jc w:val="left"/>
      <w:outlineLvl w:val="9"/>
    </w:pPr>
    <w:rPr>
      <w:rFonts w:asciiTheme="majorHAnsi" w:eastAsiaTheme="majorEastAsia" w:hAnsiTheme="majorHAnsi" w:cstheme="majorBidi"/>
      <w:caps w:val="0"/>
      <w:color w:val="2F5496" w:themeColor="accent1" w:themeShade="BF"/>
      <w:sz w:val="28"/>
      <w:szCs w:val="28"/>
      <w:bdr w:val="none" w:sz="0" w:space="0" w:color="auto"/>
      <w:lang w:eastAsia="ja-JP"/>
    </w:rPr>
  </w:style>
  <w:style w:type="paragraph" w:customStyle="1" w:styleId="Heading71">
    <w:name w:val="Heading 71"/>
    <w:basedOn w:val="ListParagraph"/>
    <w:link w:val="HEADING7Char"/>
    <w:qFormat/>
    <w:rsid w:val="00C67E94"/>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left"/>
    </w:pPr>
    <w:rPr>
      <w:rFonts w:asciiTheme="minorHAnsi" w:eastAsiaTheme="minorHAnsi" w:hAnsiTheme="minorHAnsi" w:cstheme="minorHAnsi"/>
      <w:b/>
      <w:bCs/>
      <w:lang w:val="en-CA"/>
    </w:rPr>
  </w:style>
  <w:style w:type="character" w:customStyle="1" w:styleId="HEADING7Char">
    <w:name w:val="HEADING 7 Char"/>
    <w:basedOn w:val="ListParagraphChar"/>
    <w:link w:val="Heading71"/>
    <w:rsid w:val="00C67E94"/>
    <w:rPr>
      <w:rFonts w:asciiTheme="minorHAnsi" w:eastAsiaTheme="minorHAnsi" w:hAnsiTheme="minorHAnsi" w:cstheme="minorHAnsi"/>
      <w:b/>
      <w:bCs/>
      <w:color w:val="000000"/>
      <w:sz w:val="22"/>
      <w:szCs w:val="22"/>
      <w:u w:color="000000"/>
      <w:bdr w:val="nil"/>
      <w:lang w:val="en-CA"/>
    </w:rPr>
  </w:style>
  <w:style w:type="paragraph" w:styleId="TOC3">
    <w:name w:val="toc 3"/>
    <w:basedOn w:val="Normal"/>
    <w:next w:val="Normal"/>
    <w:autoRedefine/>
    <w:uiPriority w:val="39"/>
    <w:unhideWhenUsed/>
    <w:qFormat/>
    <w:rsid w:val="00C67E94"/>
    <w:pPr>
      <w:ind w:left="2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C67E94"/>
    <w:pPr>
      <w:ind w:left="660"/>
      <w:jc w:val="left"/>
    </w:pPr>
    <w:rPr>
      <w:rFonts w:asciiTheme="minorHAnsi" w:hAnsiTheme="minorHAnsi" w:cstheme="minorHAnsi"/>
      <w:sz w:val="20"/>
      <w:szCs w:val="20"/>
    </w:rPr>
  </w:style>
  <w:style w:type="paragraph" w:styleId="NormalWeb">
    <w:name w:val="Normal (Web)"/>
    <w:basedOn w:val="Normal"/>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lang w:val="en-CA" w:eastAsia="en-CA"/>
    </w:rPr>
  </w:style>
  <w:style w:type="character" w:customStyle="1" w:styleId="apple-tab-span">
    <w:name w:val="apple-tab-span"/>
    <w:basedOn w:val="DefaultParagraphFont"/>
    <w:rsid w:val="00C67E94"/>
  </w:style>
  <w:style w:type="paragraph" w:customStyle="1" w:styleId="Decheadmuliline">
    <w:name w:val="Dec_head muliline"/>
    <w:basedOn w:val="BodyText"/>
    <w:next w:val="BodyText"/>
    <w:rsid w:val="00C67E94"/>
    <w:pPr>
      <w:spacing w:before="120" w:line="240" w:lineRule="auto"/>
      <w:jc w:val="center"/>
    </w:pPr>
    <w:rPr>
      <w:rFonts w:ascii="Times New Roman Bold" w:eastAsia="Times New Roman" w:hAnsi="Times New Roman Bold" w:cs="Times New Roman"/>
      <w:b/>
      <w:bCs/>
      <w:i/>
      <w:iCs/>
      <w:szCs w:val="24"/>
      <w:lang w:val="en-GB"/>
    </w:rPr>
  </w:style>
  <w:style w:type="paragraph" w:styleId="BodyText">
    <w:name w:val="Body Text"/>
    <w:basedOn w:val="Normal"/>
    <w:link w:val="BodyTextCh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left"/>
    </w:pPr>
    <w:rPr>
      <w:rFonts w:asciiTheme="minorHAnsi" w:eastAsiaTheme="minorHAnsi" w:hAnsiTheme="minorHAnsi" w:cstheme="minorBidi"/>
      <w:color w:val="auto"/>
      <w:bdr w:val="none" w:sz="0" w:space="0" w:color="auto"/>
      <w:lang w:val="en-CA"/>
    </w:rPr>
  </w:style>
  <w:style w:type="character" w:customStyle="1" w:styleId="BodyTextChar">
    <w:name w:val="Body Text Char"/>
    <w:basedOn w:val="DefaultParagraphFont"/>
    <w:link w:val="BodyText"/>
    <w:uiPriority w:val="99"/>
    <w:semiHidden/>
    <w:rsid w:val="00C67E94"/>
    <w:rPr>
      <w:rFonts w:asciiTheme="minorHAnsi" w:eastAsiaTheme="minorHAnsi" w:hAnsiTheme="minorHAnsi" w:cstheme="minorBidi"/>
      <w:sz w:val="22"/>
      <w:szCs w:val="22"/>
      <w:lang w:val="en-CA"/>
    </w:rPr>
  </w:style>
  <w:style w:type="paragraph" w:customStyle="1" w:styleId="recommendationheader">
    <w:name w:val="recommendation header"/>
    <w:basedOn w:val="Heading2"/>
    <w:qFormat/>
    <w:rsid w:val="00C67E94"/>
    <w:pPr>
      <w:pBdr>
        <w:top w:val="none" w:sz="0" w:space="0" w:color="auto"/>
        <w:left w:val="none" w:sz="0" w:space="0" w:color="auto"/>
        <w:bottom w:val="none" w:sz="0" w:space="0" w:color="auto"/>
        <w:right w:val="none" w:sz="0" w:space="0" w:color="auto"/>
        <w:between w:val="none" w:sz="0" w:space="0" w:color="auto"/>
        <w:bar w:val="none" w:sz="0" w:color="auto"/>
      </w:pBdr>
    </w:pPr>
    <w:rPr>
      <w:i/>
      <w:color w:val="auto"/>
      <w:szCs w:val="24"/>
      <w:bdr w:val="none" w:sz="0" w:space="0" w:color="auto"/>
      <w:lang w:val="en-GB"/>
    </w:rPr>
  </w:style>
  <w:style w:type="paragraph" w:customStyle="1" w:styleId="Pa0">
    <w:name w:val="Pa0"/>
    <w:basedOn w:val="Default"/>
    <w:next w:val="Default"/>
    <w:uiPriority w:val="99"/>
    <w:rsid w:val="00C67E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yriad Pro" w:eastAsiaTheme="minorHAnsi" w:hAnsi="Myriad Pro" w:cstheme="minorBidi"/>
      <w:color w:val="auto"/>
      <w:sz w:val="24"/>
      <w:szCs w:val="24"/>
      <w:bdr w:val="none" w:sz="0" w:space="0" w:color="auto"/>
      <w:lang w:val="en-CA"/>
    </w:rPr>
  </w:style>
  <w:style w:type="character" w:customStyle="1" w:styleId="A0">
    <w:name w:val="A0"/>
    <w:uiPriority w:val="99"/>
    <w:rsid w:val="00C67E94"/>
    <w:rPr>
      <w:rFonts w:cs="Myriad Pro"/>
      <w:color w:val="000000"/>
      <w:sz w:val="32"/>
      <w:szCs w:val="32"/>
    </w:rPr>
  </w:style>
  <w:style w:type="paragraph" w:styleId="EndnoteText">
    <w:name w:val="endnote text"/>
    <w:basedOn w:val="Normal"/>
    <w:link w:val="EndnoteTextCh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heme="minorHAnsi" w:eastAsiaTheme="minorHAnsi" w:hAnsiTheme="minorHAnsi" w:cstheme="minorBidi"/>
      <w:color w:val="auto"/>
      <w:sz w:val="20"/>
      <w:szCs w:val="20"/>
      <w:bdr w:val="none" w:sz="0" w:space="0" w:color="auto"/>
      <w:lang w:val="en-CA"/>
    </w:rPr>
  </w:style>
  <w:style w:type="character" w:customStyle="1" w:styleId="EndnoteTextChar">
    <w:name w:val="Endnote Text Char"/>
    <w:basedOn w:val="DefaultParagraphFont"/>
    <w:link w:val="EndnoteText"/>
    <w:uiPriority w:val="99"/>
    <w:semiHidden/>
    <w:rsid w:val="00C67E94"/>
    <w:rPr>
      <w:rFonts w:asciiTheme="minorHAnsi" w:eastAsiaTheme="minorHAnsi" w:hAnsiTheme="minorHAnsi" w:cstheme="minorBidi"/>
      <w:lang w:val="en-CA"/>
    </w:rPr>
  </w:style>
  <w:style w:type="character" w:styleId="EndnoteReference">
    <w:name w:val="endnote reference"/>
    <w:basedOn w:val="DefaultParagraphFont"/>
    <w:uiPriority w:val="99"/>
    <w:semiHidden/>
    <w:unhideWhenUsed/>
    <w:rsid w:val="00C67E94"/>
    <w:rPr>
      <w:vertAlign w:val="superscript"/>
    </w:rPr>
  </w:style>
  <w:style w:type="character" w:customStyle="1" w:styleId="UnresolvedMention1">
    <w:name w:val="Unresolved Mention1"/>
    <w:basedOn w:val="DefaultParagraphFont"/>
    <w:uiPriority w:val="99"/>
    <w:semiHidden/>
    <w:unhideWhenUsed/>
    <w:rsid w:val="00C67E94"/>
    <w:rPr>
      <w:color w:val="605E5C"/>
      <w:shd w:val="clear" w:color="auto" w:fill="E1DFDD"/>
    </w:rPr>
  </w:style>
  <w:style w:type="paragraph" w:styleId="TOC4">
    <w:name w:val="toc 4"/>
    <w:basedOn w:val="Normal"/>
    <w:next w:val="Normal"/>
    <w:autoRedefine/>
    <w:uiPriority w:val="39"/>
    <w:unhideWhenUsed/>
    <w:rsid w:val="00C67E94"/>
    <w:pPr>
      <w:ind w:left="4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C67E94"/>
    <w:pPr>
      <w:ind w:left="88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C67E94"/>
    <w:pPr>
      <w:ind w:left="11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C67E94"/>
    <w:pPr>
      <w:ind w:left="13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C67E94"/>
    <w:pPr>
      <w:ind w:left="1540"/>
      <w:jc w:val="left"/>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695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53">
      <w:bodyDiv w:val="1"/>
      <w:marLeft w:val="0"/>
      <w:marRight w:val="0"/>
      <w:marTop w:val="0"/>
      <w:marBottom w:val="0"/>
      <w:divBdr>
        <w:top w:val="none" w:sz="0" w:space="0" w:color="auto"/>
        <w:left w:val="none" w:sz="0" w:space="0" w:color="auto"/>
        <w:bottom w:val="none" w:sz="0" w:space="0" w:color="auto"/>
        <w:right w:val="none" w:sz="0" w:space="0" w:color="auto"/>
      </w:divBdr>
    </w:div>
    <w:div w:id="21131847">
      <w:bodyDiv w:val="1"/>
      <w:marLeft w:val="0"/>
      <w:marRight w:val="0"/>
      <w:marTop w:val="0"/>
      <w:marBottom w:val="0"/>
      <w:divBdr>
        <w:top w:val="none" w:sz="0" w:space="0" w:color="auto"/>
        <w:left w:val="none" w:sz="0" w:space="0" w:color="auto"/>
        <w:bottom w:val="none" w:sz="0" w:space="0" w:color="auto"/>
        <w:right w:val="none" w:sz="0" w:space="0" w:color="auto"/>
      </w:divBdr>
    </w:div>
    <w:div w:id="23947442">
      <w:bodyDiv w:val="1"/>
      <w:marLeft w:val="0"/>
      <w:marRight w:val="0"/>
      <w:marTop w:val="0"/>
      <w:marBottom w:val="0"/>
      <w:divBdr>
        <w:top w:val="none" w:sz="0" w:space="0" w:color="auto"/>
        <w:left w:val="none" w:sz="0" w:space="0" w:color="auto"/>
        <w:bottom w:val="none" w:sz="0" w:space="0" w:color="auto"/>
        <w:right w:val="none" w:sz="0" w:space="0" w:color="auto"/>
      </w:divBdr>
    </w:div>
    <w:div w:id="71511888">
      <w:bodyDiv w:val="1"/>
      <w:marLeft w:val="0"/>
      <w:marRight w:val="0"/>
      <w:marTop w:val="0"/>
      <w:marBottom w:val="0"/>
      <w:divBdr>
        <w:top w:val="none" w:sz="0" w:space="0" w:color="auto"/>
        <w:left w:val="none" w:sz="0" w:space="0" w:color="auto"/>
        <w:bottom w:val="none" w:sz="0" w:space="0" w:color="auto"/>
        <w:right w:val="none" w:sz="0" w:space="0" w:color="auto"/>
      </w:divBdr>
    </w:div>
    <w:div w:id="82530194">
      <w:bodyDiv w:val="1"/>
      <w:marLeft w:val="0"/>
      <w:marRight w:val="0"/>
      <w:marTop w:val="0"/>
      <w:marBottom w:val="0"/>
      <w:divBdr>
        <w:top w:val="none" w:sz="0" w:space="0" w:color="auto"/>
        <w:left w:val="none" w:sz="0" w:space="0" w:color="auto"/>
        <w:bottom w:val="none" w:sz="0" w:space="0" w:color="auto"/>
        <w:right w:val="none" w:sz="0" w:space="0" w:color="auto"/>
      </w:divBdr>
    </w:div>
    <w:div w:id="84885227">
      <w:bodyDiv w:val="1"/>
      <w:marLeft w:val="0"/>
      <w:marRight w:val="0"/>
      <w:marTop w:val="0"/>
      <w:marBottom w:val="0"/>
      <w:divBdr>
        <w:top w:val="none" w:sz="0" w:space="0" w:color="auto"/>
        <w:left w:val="none" w:sz="0" w:space="0" w:color="auto"/>
        <w:bottom w:val="none" w:sz="0" w:space="0" w:color="auto"/>
        <w:right w:val="none" w:sz="0" w:space="0" w:color="auto"/>
      </w:divBdr>
    </w:div>
    <w:div w:id="99377442">
      <w:bodyDiv w:val="1"/>
      <w:marLeft w:val="0"/>
      <w:marRight w:val="0"/>
      <w:marTop w:val="0"/>
      <w:marBottom w:val="0"/>
      <w:divBdr>
        <w:top w:val="none" w:sz="0" w:space="0" w:color="auto"/>
        <w:left w:val="none" w:sz="0" w:space="0" w:color="auto"/>
        <w:bottom w:val="none" w:sz="0" w:space="0" w:color="auto"/>
        <w:right w:val="none" w:sz="0" w:space="0" w:color="auto"/>
      </w:divBdr>
    </w:div>
    <w:div w:id="100415240">
      <w:bodyDiv w:val="1"/>
      <w:marLeft w:val="0"/>
      <w:marRight w:val="0"/>
      <w:marTop w:val="0"/>
      <w:marBottom w:val="0"/>
      <w:divBdr>
        <w:top w:val="none" w:sz="0" w:space="0" w:color="auto"/>
        <w:left w:val="none" w:sz="0" w:space="0" w:color="auto"/>
        <w:bottom w:val="none" w:sz="0" w:space="0" w:color="auto"/>
        <w:right w:val="none" w:sz="0" w:space="0" w:color="auto"/>
      </w:divBdr>
    </w:div>
    <w:div w:id="104427250">
      <w:bodyDiv w:val="1"/>
      <w:marLeft w:val="0"/>
      <w:marRight w:val="0"/>
      <w:marTop w:val="0"/>
      <w:marBottom w:val="0"/>
      <w:divBdr>
        <w:top w:val="none" w:sz="0" w:space="0" w:color="auto"/>
        <w:left w:val="none" w:sz="0" w:space="0" w:color="auto"/>
        <w:bottom w:val="none" w:sz="0" w:space="0" w:color="auto"/>
        <w:right w:val="none" w:sz="0" w:space="0" w:color="auto"/>
      </w:divBdr>
    </w:div>
    <w:div w:id="105078888">
      <w:bodyDiv w:val="1"/>
      <w:marLeft w:val="0"/>
      <w:marRight w:val="0"/>
      <w:marTop w:val="0"/>
      <w:marBottom w:val="0"/>
      <w:divBdr>
        <w:top w:val="none" w:sz="0" w:space="0" w:color="auto"/>
        <w:left w:val="none" w:sz="0" w:space="0" w:color="auto"/>
        <w:bottom w:val="none" w:sz="0" w:space="0" w:color="auto"/>
        <w:right w:val="none" w:sz="0" w:space="0" w:color="auto"/>
      </w:divBdr>
    </w:div>
    <w:div w:id="107093389">
      <w:bodyDiv w:val="1"/>
      <w:marLeft w:val="0"/>
      <w:marRight w:val="0"/>
      <w:marTop w:val="0"/>
      <w:marBottom w:val="0"/>
      <w:divBdr>
        <w:top w:val="none" w:sz="0" w:space="0" w:color="auto"/>
        <w:left w:val="none" w:sz="0" w:space="0" w:color="auto"/>
        <w:bottom w:val="none" w:sz="0" w:space="0" w:color="auto"/>
        <w:right w:val="none" w:sz="0" w:space="0" w:color="auto"/>
      </w:divBdr>
    </w:div>
    <w:div w:id="108165256">
      <w:bodyDiv w:val="1"/>
      <w:marLeft w:val="0"/>
      <w:marRight w:val="0"/>
      <w:marTop w:val="0"/>
      <w:marBottom w:val="0"/>
      <w:divBdr>
        <w:top w:val="none" w:sz="0" w:space="0" w:color="auto"/>
        <w:left w:val="none" w:sz="0" w:space="0" w:color="auto"/>
        <w:bottom w:val="none" w:sz="0" w:space="0" w:color="auto"/>
        <w:right w:val="none" w:sz="0" w:space="0" w:color="auto"/>
      </w:divBdr>
    </w:div>
    <w:div w:id="142280780">
      <w:bodyDiv w:val="1"/>
      <w:marLeft w:val="0"/>
      <w:marRight w:val="0"/>
      <w:marTop w:val="0"/>
      <w:marBottom w:val="0"/>
      <w:divBdr>
        <w:top w:val="none" w:sz="0" w:space="0" w:color="auto"/>
        <w:left w:val="none" w:sz="0" w:space="0" w:color="auto"/>
        <w:bottom w:val="none" w:sz="0" w:space="0" w:color="auto"/>
        <w:right w:val="none" w:sz="0" w:space="0" w:color="auto"/>
      </w:divBdr>
    </w:div>
    <w:div w:id="143398010">
      <w:bodyDiv w:val="1"/>
      <w:marLeft w:val="0"/>
      <w:marRight w:val="0"/>
      <w:marTop w:val="0"/>
      <w:marBottom w:val="0"/>
      <w:divBdr>
        <w:top w:val="none" w:sz="0" w:space="0" w:color="auto"/>
        <w:left w:val="none" w:sz="0" w:space="0" w:color="auto"/>
        <w:bottom w:val="none" w:sz="0" w:space="0" w:color="auto"/>
        <w:right w:val="none" w:sz="0" w:space="0" w:color="auto"/>
      </w:divBdr>
    </w:div>
    <w:div w:id="152138078">
      <w:bodyDiv w:val="1"/>
      <w:marLeft w:val="0"/>
      <w:marRight w:val="0"/>
      <w:marTop w:val="0"/>
      <w:marBottom w:val="0"/>
      <w:divBdr>
        <w:top w:val="none" w:sz="0" w:space="0" w:color="auto"/>
        <w:left w:val="none" w:sz="0" w:space="0" w:color="auto"/>
        <w:bottom w:val="none" w:sz="0" w:space="0" w:color="auto"/>
        <w:right w:val="none" w:sz="0" w:space="0" w:color="auto"/>
      </w:divBdr>
    </w:div>
    <w:div w:id="154881384">
      <w:bodyDiv w:val="1"/>
      <w:marLeft w:val="0"/>
      <w:marRight w:val="0"/>
      <w:marTop w:val="0"/>
      <w:marBottom w:val="0"/>
      <w:divBdr>
        <w:top w:val="none" w:sz="0" w:space="0" w:color="auto"/>
        <w:left w:val="none" w:sz="0" w:space="0" w:color="auto"/>
        <w:bottom w:val="none" w:sz="0" w:space="0" w:color="auto"/>
        <w:right w:val="none" w:sz="0" w:space="0" w:color="auto"/>
      </w:divBdr>
    </w:div>
    <w:div w:id="224873433">
      <w:bodyDiv w:val="1"/>
      <w:marLeft w:val="0"/>
      <w:marRight w:val="0"/>
      <w:marTop w:val="0"/>
      <w:marBottom w:val="0"/>
      <w:divBdr>
        <w:top w:val="none" w:sz="0" w:space="0" w:color="auto"/>
        <w:left w:val="none" w:sz="0" w:space="0" w:color="auto"/>
        <w:bottom w:val="none" w:sz="0" w:space="0" w:color="auto"/>
        <w:right w:val="none" w:sz="0" w:space="0" w:color="auto"/>
      </w:divBdr>
    </w:div>
    <w:div w:id="227495949">
      <w:bodyDiv w:val="1"/>
      <w:marLeft w:val="0"/>
      <w:marRight w:val="0"/>
      <w:marTop w:val="0"/>
      <w:marBottom w:val="0"/>
      <w:divBdr>
        <w:top w:val="none" w:sz="0" w:space="0" w:color="auto"/>
        <w:left w:val="none" w:sz="0" w:space="0" w:color="auto"/>
        <w:bottom w:val="none" w:sz="0" w:space="0" w:color="auto"/>
        <w:right w:val="none" w:sz="0" w:space="0" w:color="auto"/>
      </w:divBdr>
    </w:div>
    <w:div w:id="228350793">
      <w:bodyDiv w:val="1"/>
      <w:marLeft w:val="0"/>
      <w:marRight w:val="0"/>
      <w:marTop w:val="0"/>
      <w:marBottom w:val="0"/>
      <w:divBdr>
        <w:top w:val="none" w:sz="0" w:space="0" w:color="auto"/>
        <w:left w:val="none" w:sz="0" w:space="0" w:color="auto"/>
        <w:bottom w:val="none" w:sz="0" w:space="0" w:color="auto"/>
        <w:right w:val="none" w:sz="0" w:space="0" w:color="auto"/>
      </w:divBdr>
    </w:div>
    <w:div w:id="266885218">
      <w:bodyDiv w:val="1"/>
      <w:marLeft w:val="0"/>
      <w:marRight w:val="0"/>
      <w:marTop w:val="0"/>
      <w:marBottom w:val="0"/>
      <w:divBdr>
        <w:top w:val="none" w:sz="0" w:space="0" w:color="auto"/>
        <w:left w:val="none" w:sz="0" w:space="0" w:color="auto"/>
        <w:bottom w:val="none" w:sz="0" w:space="0" w:color="auto"/>
        <w:right w:val="none" w:sz="0" w:space="0" w:color="auto"/>
      </w:divBdr>
    </w:div>
    <w:div w:id="285547279">
      <w:bodyDiv w:val="1"/>
      <w:marLeft w:val="0"/>
      <w:marRight w:val="0"/>
      <w:marTop w:val="0"/>
      <w:marBottom w:val="0"/>
      <w:divBdr>
        <w:top w:val="none" w:sz="0" w:space="0" w:color="auto"/>
        <w:left w:val="none" w:sz="0" w:space="0" w:color="auto"/>
        <w:bottom w:val="none" w:sz="0" w:space="0" w:color="auto"/>
        <w:right w:val="none" w:sz="0" w:space="0" w:color="auto"/>
      </w:divBdr>
    </w:div>
    <w:div w:id="290718409">
      <w:bodyDiv w:val="1"/>
      <w:marLeft w:val="0"/>
      <w:marRight w:val="0"/>
      <w:marTop w:val="0"/>
      <w:marBottom w:val="0"/>
      <w:divBdr>
        <w:top w:val="none" w:sz="0" w:space="0" w:color="auto"/>
        <w:left w:val="none" w:sz="0" w:space="0" w:color="auto"/>
        <w:bottom w:val="none" w:sz="0" w:space="0" w:color="auto"/>
        <w:right w:val="none" w:sz="0" w:space="0" w:color="auto"/>
      </w:divBdr>
    </w:div>
    <w:div w:id="293339903">
      <w:bodyDiv w:val="1"/>
      <w:marLeft w:val="0"/>
      <w:marRight w:val="0"/>
      <w:marTop w:val="0"/>
      <w:marBottom w:val="0"/>
      <w:divBdr>
        <w:top w:val="none" w:sz="0" w:space="0" w:color="auto"/>
        <w:left w:val="none" w:sz="0" w:space="0" w:color="auto"/>
        <w:bottom w:val="none" w:sz="0" w:space="0" w:color="auto"/>
        <w:right w:val="none" w:sz="0" w:space="0" w:color="auto"/>
      </w:divBdr>
    </w:div>
    <w:div w:id="297103639">
      <w:bodyDiv w:val="1"/>
      <w:marLeft w:val="0"/>
      <w:marRight w:val="0"/>
      <w:marTop w:val="0"/>
      <w:marBottom w:val="0"/>
      <w:divBdr>
        <w:top w:val="none" w:sz="0" w:space="0" w:color="auto"/>
        <w:left w:val="none" w:sz="0" w:space="0" w:color="auto"/>
        <w:bottom w:val="none" w:sz="0" w:space="0" w:color="auto"/>
        <w:right w:val="none" w:sz="0" w:space="0" w:color="auto"/>
      </w:divBdr>
    </w:div>
    <w:div w:id="311640511">
      <w:bodyDiv w:val="1"/>
      <w:marLeft w:val="0"/>
      <w:marRight w:val="0"/>
      <w:marTop w:val="0"/>
      <w:marBottom w:val="0"/>
      <w:divBdr>
        <w:top w:val="none" w:sz="0" w:space="0" w:color="auto"/>
        <w:left w:val="none" w:sz="0" w:space="0" w:color="auto"/>
        <w:bottom w:val="none" w:sz="0" w:space="0" w:color="auto"/>
        <w:right w:val="none" w:sz="0" w:space="0" w:color="auto"/>
      </w:divBdr>
    </w:div>
    <w:div w:id="318315098">
      <w:bodyDiv w:val="1"/>
      <w:marLeft w:val="0"/>
      <w:marRight w:val="0"/>
      <w:marTop w:val="0"/>
      <w:marBottom w:val="0"/>
      <w:divBdr>
        <w:top w:val="none" w:sz="0" w:space="0" w:color="auto"/>
        <w:left w:val="none" w:sz="0" w:space="0" w:color="auto"/>
        <w:bottom w:val="none" w:sz="0" w:space="0" w:color="auto"/>
        <w:right w:val="none" w:sz="0" w:space="0" w:color="auto"/>
      </w:divBdr>
    </w:div>
    <w:div w:id="329988727">
      <w:bodyDiv w:val="1"/>
      <w:marLeft w:val="0"/>
      <w:marRight w:val="0"/>
      <w:marTop w:val="0"/>
      <w:marBottom w:val="0"/>
      <w:divBdr>
        <w:top w:val="none" w:sz="0" w:space="0" w:color="auto"/>
        <w:left w:val="none" w:sz="0" w:space="0" w:color="auto"/>
        <w:bottom w:val="none" w:sz="0" w:space="0" w:color="auto"/>
        <w:right w:val="none" w:sz="0" w:space="0" w:color="auto"/>
      </w:divBdr>
    </w:div>
    <w:div w:id="334653426">
      <w:bodyDiv w:val="1"/>
      <w:marLeft w:val="0"/>
      <w:marRight w:val="0"/>
      <w:marTop w:val="0"/>
      <w:marBottom w:val="0"/>
      <w:divBdr>
        <w:top w:val="none" w:sz="0" w:space="0" w:color="auto"/>
        <w:left w:val="none" w:sz="0" w:space="0" w:color="auto"/>
        <w:bottom w:val="none" w:sz="0" w:space="0" w:color="auto"/>
        <w:right w:val="none" w:sz="0" w:space="0" w:color="auto"/>
      </w:divBdr>
    </w:div>
    <w:div w:id="336616490">
      <w:bodyDiv w:val="1"/>
      <w:marLeft w:val="0"/>
      <w:marRight w:val="0"/>
      <w:marTop w:val="0"/>
      <w:marBottom w:val="0"/>
      <w:divBdr>
        <w:top w:val="none" w:sz="0" w:space="0" w:color="auto"/>
        <w:left w:val="none" w:sz="0" w:space="0" w:color="auto"/>
        <w:bottom w:val="none" w:sz="0" w:space="0" w:color="auto"/>
        <w:right w:val="none" w:sz="0" w:space="0" w:color="auto"/>
      </w:divBdr>
    </w:div>
    <w:div w:id="336662689">
      <w:bodyDiv w:val="1"/>
      <w:marLeft w:val="0"/>
      <w:marRight w:val="0"/>
      <w:marTop w:val="0"/>
      <w:marBottom w:val="0"/>
      <w:divBdr>
        <w:top w:val="none" w:sz="0" w:space="0" w:color="auto"/>
        <w:left w:val="none" w:sz="0" w:space="0" w:color="auto"/>
        <w:bottom w:val="none" w:sz="0" w:space="0" w:color="auto"/>
        <w:right w:val="none" w:sz="0" w:space="0" w:color="auto"/>
      </w:divBdr>
      <w:divsChild>
        <w:div w:id="709913104">
          <w:marLeft w:val="0"/>
          <w:marRight w:val="0"/>
          <w:marTop w:val="0"/>
          <w:marBottom w:val="0"/>
          <w:divBdr>
            <w:top w:val="none" w:sz="0" w:space="0" w:color="auto"/>
            <w:left w:val="none" w:sz="0" w:space="0" w:color="auto"/>
            <w:bottom w:val="none" w:sz="0" w:space="0" w:color="auto"/>
            <w:right w:val="none" w:sz="0" w:space="0" w:color="auto"/>
          </w:divBdr>
          <w:divsChild>
            <w:div w:id="1645356039">
              <w:marLeft w:val="0"/>
              <w:marRight w:val="0"/>
              <w:marTop w:val="0"/>
              <w:marBottom w:val="0"/>
              <w:divBdr>
                <w:top w:val="none" w:sz="0" w:space="0" w:color="auto"/>
                <w:left w:val="none" w:sz="0" w:space="0" w:color="auto"/>
                <w:bottom w:val="none" w:sz="0" w:space="0" w:color="auto"/>
                <w:right w:val="none" w:sz="0" w:space="0" w:color="auto"/>
              </w:divBdr>
              <w:divsChild>
                <w:div w:id="1820533835">
                  <w:marLeft w:val="0"/>
                  <w:marRight w:val="300"/>
                  <w:marTop w:val="0"/>
                  <w:marBottom w:val="0"/>
                  <w:divBdr>
                    <w:top w:val="none" w:sz="0" w:space="0" w:color="auto"/>
                    <w:left w:val="none" w:sz="0" w:space="0" w:color="auto"/>
                    <w:bottom w:val="none" w:sz="0" w:space="0" w:color="auto"/>
                    <w:right w:val="none" w:sz="0" w:space="0" w:color="auto"/>
                  </w:divBdr>
                  <w:divsChild>
                    <w:div w:id="283775337">
                      <w:marLeft w:val="0"/>
                      <w:marRight w:val="0"/>
                      <w:marTop w:val="0"/>
                      <w:marBottom w:val="0"/>
                      <w:divBdr>
                        <w:top w:val="none" w:sz="0" w:space="0" w:color="auto"/>
                        <w:left w:val="none" w:sz="0" w:space="0" w:color="auto"/>
                        <w:bottom w:val="none" w:sz="0" w:space="0" w:color="auto"/>
                        <w:right w:val="none" w:sz="0" w:space="0" w:color="auto"/>
                      </w:divBdr>
                      <w:divsChild>
                        <w:div w:id="1268076757">
                          <w:marLeft w:val="0"/>
                          <w:marRight w:val="0"/>
                          <w:marTop w:val="0"/>
                          <w:marBottom w:val="0"/>
                          <w:divBdr>
                            <w:top w:val="none" w:sz="0" w:space="0" w:color="auto"/>
                            <w:left w:val="none" w:sz="0" w:space="0" w:color="auto"/>
                            <w:bottom w:val="none" w:sz="0" w:space="0" w:color="auto"/>
                            <w:right w:val="none" w:sz="0" w:space="0" w:color="auto"/>
                          </w:divBdr>
                          <w:divsChild>
                            <w:div w:id="484200215">
                              <w:marLeft w:val="0"/>
                              <w:marRight w:val="0"/>
                              <w:marTop w:val="0"/>
                              <w:marBottom w:val="0"/>
                              <w:divBdr>
                                <w:top w:val="none" w:sz="0" w:space="0" w:color="auto"/>
                                <w:left w:val="none" w:sz="0" w:space="0" w:color="auto"/>
                                <w:bottom w:val="none" w:sz="0" w:space="0" w:color="auto"/>
                                <w:right w:val="none" w:sz="0" w:space="0" w:color="auto"/>
                              </w:divBdr>
                              <w:divsChild>
                                <w:div w:id="1223641174">
                                  <w:marLeft w:val="0"/>
                                  <w:marRight w:val="0"/>
                                  <w:marTop w:val="0"/>
                                  <w:marBottom w:val="0"/>
                                  <w:divBdr>
                                    <w:top w:val="none" w:sz="0" w:space="0" w:color="auto"/>
                                    <w:left w:val="none" w:sz="0" w:space="0" w:color="auto"/>
                                    <w:bottom w:val="none" w:sz="0" w:space="0" w:color="auto"/>
                                    <w:right w:val="none" w:sz="0" w:space="0" w:color="auto"/>
                                  </w:divBdr>
                                  <w:divsChild>
                                    <w:div w:id="445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634600">
      <w:bodyDiv w:val="1"/>
      <w:marLeft w:val="0"/>
      <w:marRight w:val="0"/>
      <w:marTop w:val="0"/>
      <w:marBottom w:val="0"/>
      <w:divBdr>
        <w:top w:val="none" w:sz="0" w:space="0" w:color="auto"/>
        <w:left w:val="none" w:sz="0" w:space="0" w:color="auto"/>
        <w:bottom w:val="none" w:sz="0" w:space="0" w:color="auto"/>
        <w:right w:val="none" w:sz="0" w:space="0" w:color="auto"/>
      </w:divBdr>
    </w:div>
    <w:div w:id="388263674">
      <w:bodyDiv w:val="1"/>
      <w:marLeft w:val="0"/>
      <w:marRight w:val="0"/>
      <w:marTop w:val="0"/>
      <w:marBottom w:val="0"/>
      <w:divBdr>
        <w:top w:val="none" w:sz="0" w:space="0" w:color="auto"/>
        <w:left w:val="none" w:sz="0" w:space="0" w:color="auto"/>
        <w:bottom w:val="none" w:sz="0" w:space="0" w:color="auto"/>
        <w:right w:val="none" w:sz="0" w:space="0" w:color="auto"/>
      </w:divBdr>
    </w:div>
    <w:div w:id="395665112">
      <w:bodyDiv w:val="1"/>
      <w:marLeft w:val="0"/>
      <w:marRight w:val="0"/>
      <w:marTop w:val="0"/>
      <w:marBottom w:val="0"/>
      <w:divBdr>
        <w:top w:val="none" w:sz="0" w:space="0" w:color="auto"/>
        <w:left w:val="none" w:sz="0" w:space="0" w:color="auto"/>
        <w:bottom w:val="none" w:sz="0" w:space="0" w:color="auto"/>
        <w:right w:val="none" w:sz="0" w:space="0" w:color="auto"/>
      </w:divBdr>
    </w:div>
    <w:div w:id="396124223">
      <w:bodyDiv w:val="1"/>
      <w:marLeft w:val="0"/>
      <w:marRight w:val="0"/>
      <w:marTop w:val="0"/>
      <w:marBottom w:val="0"/>
      <w:divBdr>
        <w:top w:val="none" w:sz="0" w:space="0" w:color="auto"/>
        <w:left w:val="none" w:sz="0" w:space="0" w:color="auto"/>
        <w:bottom w:val="none" w:sz="0" w:space="0" w:color="auto"/>
        <w:right w:val="none" w:sz="0" w:space="0" w:color="auto"/>
      </w:divBdr>
    </w:div>
    <w:div w:id="399714641">
      <w:bodyDiv w:val="1"/>
      <w:marLeft w:val="0"/>
      <w:marRight w:val="0"/>
      <w:marTop w:val="0"/>
      <w:marBottom w:val="0"/>
      <w:divBdr>
        <w:top w:val="none" w:sz="0" w:space="0" w:color="auto"/>
        <w:left w:val="none" w:sz="0" w:space="0" w:color="auto"/>
        <w:bottom w:val="none" w:sz="0" w:space="0" w:color="auto"/>
        <w:right w:val="none" w:sz="0" w:space="0" w:color="auto"/>
      </w:divBdr>
    </w:div>
    <w:div w:id="418018452">
      <w:bodyDiv w:val="1"/>
      <w:marLeft w:val="0"/>
      <w:marRight w:val="0"/>
      <w:marTop w:val="0"/>
      <w:marBottom w:val="0"/>
      <w:divBdr>
        <w:top w:val="none" w:sz="0" w:space="0" w:color="auto"/>
        <w:left w:val="none" w:sz="0" w:space="0" w:color="auto"/>
        <w:bottom w:val="none" w:sz="0" w:space="0" w:color="auto"/>
        <w:right w:val="none" w:sz="0" w:space="0" w:color="auto"/>
      </w:divBdr>
    </w:div>
    <w:div w:id="423460348">
      <w:bodyDiv w:val="1"/>
      <w:marLeft w:val="0"/>
      <w:marRight w:val="0"/>
      <w:marTop w:val="0"/>
      <w:marBottom w:val="0"/>
      <w:divBdr>
        <w:top w:val="none" w:sz="0" w:space="0" w:color="auto"/>
        <w:left w:val="none" w:sz="0" w:space="0" w:color="auto"/>
        <w:bottom w:val="none" w:sz="0" w:space="0" w:color="auto"/>
        <w:right w:val="none" w:sz="0" w:space="0" w:color="auto"/>
      </w:divBdr>
    </w:div>
    <w:div w:id="425930362">
      <w:bodyDiv w:val="1"/>
      <w:marLeft w:val="0"/>
      <w:marRight w:val="0"/>
      <w:marTop w:val="0"/>
      <w:marBottom w:val="0"/>
      <w:divBdr>
        <w:top w:val="none" w:sz="0" w:space="0" w:color="auto"/>
        <w:left w:val="none" w:sz="0" w:space="0" w:color="auto"/>
        <w:bottom w:val="none" w:sz="0" w:space="0" w:color="auto"/>
        <w:right w:val="none" w:sz="0" w:space="0" w:color="auto"/>
      </w:divBdr>
    </w:div>
    <w:div w:id="439684655">
      <w:bodyDiv w:val="1"/>
      <w:marLeft w:val="0"/>
      <w:marRight w:val="0"/>
      <w:marTop w:val="0"/>
      <w:marBottom w:val="0"/>
      <w:divBdr>
        <w:top w:val="none" w:sz="0" w:space="0" w:color="auto"/>
        <w:left w:val="none" w:sz="0" w:space="0" w:color="auto"/>
        <w:bottom w:val="none" w:sz="0" w:space="0" w:color="auto"/>
        <w:right w:val="none" w:sz="0" w:space="0" w:color="auto"/>
      </w:divBdr>
    </w:div>
    <w:div w:id="442192710">
      <w:bodyDiv w:val="1"/>
      <w:marLeft w:val="0"/>
      <w:marRight w:val="0"/>
      <w:marTop w:val="0"/>
      <w:marBottom w:val="0"/>
      <w:divBdr>
        <w:top w:val="none" w:sz="0" w:space="0" w:color="auto"/>
        <w:left w:val="none" w:sz="0" w:space="0" w:color="auto"/>
        <w:bottom w:val="none" w:sz="0" w:space="0" w:color="auto"/>
        <w:right w:val="none" w:sz="0" w:space="0" w:color="auto"/>
      </w:divBdr>
    </w:div>
    <w:div w:id="462965712">
      <w:bodyDiv w:val="1"/>
      <w:marLeft w:val="0"/>
      <w:marRight w:val="0"/>
      <w:marTop w:val="0"/>
      <w:marBottom w:val="0"/>
      <w:divBdr>
        <w:top w:val="none" w:sz="0" w:space="0" w:color="auto"/>
        <w:left w:val="none" w:sz="0" w:space="0" w:color="auto"/>
        <w:bottom w:val="none" w:sz="0" w:space="0" w:color="auto"/>
        <w:right w:val="none" w:sz="0" w:space="0" w:color="auto"/>
      </w:divBdr>
    </w:div>
    <w:div w:id="464929171">
      <w:bodyDiv w:val="1"/>
      <w:marLeft w:val="0"/>
      <w:marRight w:val="0"/>
      <w:marTop w:val="0"/>
      <w:marBottom w:val="0"/>
      <w:divBdr>
        <w:top w:val="none" w:sz="0" w:space="0" w:color="auto"/>
        <w:left w:val="none" w:sz="0" w:space="0" w:color="auto"/>
        <w:bottom w:val="none" w:sz="0" w:space="0" w:color="auto"/>
        <w:right w:val="none" w:sz="0" w:space="0" w:color="auto"/>
      </w:divBdr>
    </w:div>
    <w:div w:id="467750003">
      <w:bodyDiv w:val="1"/>
      <w:marLeft w:val="0"/>
      <w:marRight w:val="0"/>
      <w:marTop w:val="0"/>
      <w:marBottom w:val="0"/>
      <w:divBdr>
        <w:top w:val="none" w:sz="0" w:space="0" w:color="auto"/>
        <w:left w:val="none" w:sz="0" w:space="0" w:color="auto"/>
        <w:bottom w:val="none" w:sz="0" w:space="0" w:color="auto"/>
        <w:right w:val="none" w:sz="0" w:space="0" w:color="auto"/>
      </w:divBdr>
    </w:div>
    <w:div w:id="497120073">
      <w:bodyDiv w:val="1"/>
      <w:marLeft w:val="0"/>
      <w:marRight w:val="0"/>
      <w:marTop w:val="0"/>
      <w:marBottom w:val="0"/>
      <w:divBdr>
        <w:top w:val="none" w:sz="0" w:space="0" w:color="auto"/>
        <w:left w:val="none" w:sz="0" w:space="0" w:color="auto"/>
        <w:bottom w:val="none" w:sz="0" w:space="0" w:color="auto"/>
        <w:right w:val="none" w:sz="0" w:space="0" w:color="auto"/>
      </w:divBdr>
    </w:div>
    <w:div w:id="525096822">
      <w:bodyDiv w:val="1"/>
      <w:marLeft w:val="0"/>
      <w:marRight w:val="0"/>
      <w:marTop w:val="0"/>
      <w:marBottom w:val="0"/>
      <w:divBdr>
        <w:top w:val="none" w:sz="0" w:space="0" w:color="auto"/>
        <w:left w:val="none" w:sz="0" w:space="0" w:color="auto"/>
        <w:bottom w:val="none" w:sz="0" w:space="0" w:color="auto"/>
        <w:right w:val="none" w:sz="0" w:space="0" w:color="auto"/>
      </w:divBdr>
    </w:div>
    <w:div w:id="540557241">
      <w:bodyDiv w:val="1"/>
      <w:marLeft w:val="0"/>
      <w:marRight w:val="0"/>
      <w:marTop w:val="0"/>
      <w:marBottom w:val="0"/>
      <w:divBdr>
        <w:top w:val="none" w:sz="0" w:space="0" w:color="auto"/>
        <w:left w:val="none" w:sz="0" w:space="0" w:color="auto"/>
        <w:bottom w:val="none" w:sz="0" w:space="0" w:color="auto"/>
        <w:right w:val="none" w:sz="0" w:space="0" w:color="auto"/>
      </w:divBdr>
      <w:divsChild>
        <w:div w:id="1249773566">
          <w:marLeft w:val="0"/>
          <w:marRight w:val="0"/>
          <w:marTop w:val="0"/>
          <w:marBottom w:val="0"/>
          <w:divBdr>
            <w:top w:val="none" w:sz="0" w:space="0" w:color="auto"/>
            <w:left w:val="none" w:sz="0" w:space="0" w:color="auto"/>
            <w:bottom w:val="none" w:sz="0" w:space="0" w:color="auto"/>
            <w:right w:val="none" w:sz="0" w:space="0" w:color="auto"/>
          </w:divBdr>
        </w:div>
      </w:divsChild>
    </w:div>
    <w:div w:id="592516818">
      <w:bodyDiv w:val="1"/>
      <w:marLeft w:val="0"/>
      <w:marRight w:val="0"/>
      <w:marTop w:val="0"/>
      <w:marBottom w:val="0"/>
      <w:divBdr>
        <w:top w:val="none" w:sz="0" w:space="0" w:color="auto"/>
        <w:left w:val="none" w:sz="0" w:space="0" w:color="auto"/>
        <w:bottom w:val="none" w:sz="0" w:space="0" w:color="auto"/>
        <w:right w:val="none" w:sz="0" w:space="0" w:color="auto"/>
      </w:divBdr>
    </w:div>
    <w:div w:id="595358325">
      <w:bodyDiv w:val="1"/>
      <w:marLeft w:val="0"/>
      <w:marRight w:val="0"/>
      <w:marTop w:val="0"/>
      <w:marBottom w:val="0"/>
      <w:divBdr>
        <w:top w:val="none" w:sz="0" w:space="0" w:color="auto"/>
        <w:left w:val="none" w:sz="0" w:space="0" w:color="auto"/>
        <w:bottom w:val="none" w:sz="0" w:space="0" w:color="auto"/>
        <w:right w:val="none" w:sz="0" w:space="0" w:color="auto"/>
      </w:divBdr>
    </w:div>
    <w:div w:id="596132881">
      <w:bodyDiv w:val="1"/>
      <w:marLeft w:val="0"/>
      <w:marRight w:val="0"/>
      <w:marTop w:val="0"/>
      <w:marBottom w:val="0"/>
      <w:divBdr>
        <w:top w:val="none" w:sz="0" w:space="0" w:color="auto"/>
        <w:left w:val="none" w:sz="0" w:space="0" w:color="auto"/>
        <w:bottom w:val="none" w:sz="0" w:space="0" w:color="auto"/>
        <w:right w:val="none" w:sz="0" w:space="0" w:color="auto"/>
      </w:divBdr>
    </w:div>
    <w:div w:id="608850847">
      <w:bodyDiv w:val="1"/>
      <w:marLeft w:val="0"/>
      <w:marRight w:val="0"/>
      <w:marTop w:val="0"/>
      <w:marBottom w:val="0"/>
      <w:divBdr>
        <w:top w:val="none" w:sz="0" w:space="0" w:color="auto"/>
        <w:left w:val="none" w:sz="0" w:space="0" w:color="auto"/>
        <w:bottom w:val="none" w:sz="0" w:space="0" w:color="auto"/>
        <w:right w:val="none" w:sz="0" w:space="0" w:color="auto"/>
      </w:divBdr>
    </w:div>
    <w:div w:id="644892351">
      <w:bodyDiv w:val="1"/>
      <w:marLeft w:val="0"/>
      <w:marRight w:val="0"/>
      <w:marTop w:val="0"/>
      <w:marBottom w:val="0"/>
      <w:divBdr>
        <w:top w:val="none" w:sz="0" w:space="0" w:color="auto"/>
        <w:left w:val="none" w:sz="0" w:space="0" w:color="auto"/>
        <w:bottom w:val="none" w:sz="0" w:space="0" w:color="auto"/>
        <w:right w:val="none" w:sz="0" w:space="0" w:color="auto"/>
      </w:divBdr>
    </w:div>
    <w:div w:id="671028393">
      <w:bodyDiv w:val="1"/>
      <w:marLeft w:val="0"/>
      <w:marRight w:val="0"/>
      <w:marTop w:val="0"/>
      <w:marBottom w:val="0"/>
      <w:divBdr>
        <w:top w:val="none" w:sz="0" w:space="0" w:color="auto"/>
        <w:left w:val="none" w:sz="0" w:space="0" w:color="auto"/>
        <w:bottom w:val="none" w:sz="0" w:space="0" w:color="auto"/>
        <w:right w:val="none" w:sz="0" w:space="0" w:color="auto"/>
      </w:divBdr>
    </w:div>
    <w:div w:id="674112845">
      <w:bodyDiv w:val="1"/>
      <w:marLeft w:val="0"/>
      <w:marRight w:val="0"/>
      <w:marTop w:val="0"/>
      <w:marBottom w:val="0"/>
      <w:divBdr>
        <w:top w:val="none" w:sz="0" w:space="0" w:color="auto"/>
        <w:left w:val="none" w:sz="0" w:space="0" w:color="auto"/>
        <w:bottom w:val="none" w:sz="0" w:space="0" w:color="auto"/>
        <w:right w:val="none" w:sz="0" w:space="0" w:color="auto"/>
      </w:divBdr>
      <w:divsChild>
        <w:div w:id="391659202">
          <w:marLeft w:val="0"/>
          <w:marRight w:val="0"/>
          <w:marTop w:val="0"/>
          <w:marBottom w:val="0"/>
          <w:divBdr>
            <w:top w:val="none" w:sz="0" w:space="0" w:color="auto"/>
            <w:left w:val="none" w:sz="0" w:space="0" w:color="auto"/>
            <w:bottom w:val="none" w:sz="0" w:space="0" w:color="auto"/>
            <w:right w:val="none" w:sz="0" w:space="0" w:color="auto"/>
          </w:divBdr>
        </w:div>
        <w:div w:id="706955977">
          <w:marLeft w:val="0"/>
          <w:marRight w:val="0"/>
          <w:marTop w:val="0"/>
          <w:marBottom w:val="0"/>
          <w:divBdr>
            <w:top w:val="none" w:sz="0" w:space="0" w:color="auto"/>
            <w:left w:val="none" w:sz="0" w:space="0" w:color="auto"/>
            <w:bottom w:val="none" w:sz="0" w:space="0" w:color="auto"/>
            <w:right w:val="none" w:sz="0" w:space="0" w:color="auto"/>
          </w:divBdr>
        </w:div>
      </w:divsChild>
    </w:div>
    <w:div w:id="677080146">
      <w:bodyDiv w:val="1"/>
      <w:marLeft w:val="0"/>
      <w:marRight w:val="0"/>
      <w:marTop w:val="0"/>
      <w:marBottom w:val="0"/>
      <w:divBdr>
        <w:top w:val="none" w:sz="0" w:space="0" w:color="auto"/>
        <w:left w:val="none" w:sz="0" w:space="0" w:color="auto"/>
        <w:bottom w:val="none" w:sz="0" w:space="0" w:color="auto"/>
        <w:right w:val="none" w:sz="0" w:space="0" w:color="auto"/>
      </w:divBdr>
    </w:div>
    <w:div w:id="677465806">
      <w:bodyDiv w:val="1"/>
      <w:marLeft w:val="0"/>
      <w:marRight w:val="0"/>
      <w:marTop w:val="0"/>
      <w:marBottom w:val="0"/>
      <w:divBdr>
        <w:top w:val="none" w:sz="0" w:space="0" w:color="auto"/>
        <w:left w:val="none" w:sz="0" w:space="0" w:color="auto"/>
        <w:bottom w:val="none" w:sz="0" w:space="0" w:color="auto"/>
        <w:right w:val="none" w:sz="0" w:space="0" w:color="auto"/>
      </w:divBdr>
    </w:div>
    <w:div w:id="679890551">
      <w:bodyDiv w:val="1"/>
      <w:marLeft w:val="0"/>
      <w:marRight w:val="0"/>
      <w:marTop w:val="0"/>
      <w:marBottom w:val="0"/>
      <w:divBdr>
        <w:top w:val="none" w:sz="0" w:space="0" w:color="auto"/>
        <w:left w:val="none" w:sz="0" w:space="0" w:color="auto"/>
        <w:bottom w:val="none" w:sz="0" w:space="0" w:color="auto"/>
        <w:right w:val="none" w:sz="0" w:space="0" w:color="auto"/>
      </w:divBdr>
    </w:div>
    <w:div w:id="699285244">
      <w:bodyDiv w:val="1"/>
      <w:marLeft w:val="0"/>
      <w:marRight w:val="0"/>
      <w:marTop w:val="0"/>
      <w:marBottom w:val="0"/>
      <w:divBdr>
        <w:top w:val="none" w:sz="0" w:space="0" w:color="auto"/>
        <w:left w:val="none" w:sz="0" w:space="0" w:color="auto"/>
        <w:bottom w:val="none" w:sz="0" w:space="0" w:color="auto"/>
        <w:right w:val="none" w:sz="0" w:space="0" w:color="auto"/>
      </w:divBdr>
    </w:div>
    <w:div w:id="705720294">
      <w:bodyDiv w:val="1"/>
      <w:marLeft w:val="0"/>
      <w:marRight w:val="0"/>
      <w:marTop w:val="0"/>
      <w:marBottom w:val="0"/>
      <w:divBdr>
        <w:top w:val="none" w:sz="0" w:space="0" w:color="auto"/>
        <w:left w:val="none" w:sz="0" w:space="0" w:color="auto"/>
        <w:bottom w:val="none" w:sz="0" w:space="0" w:color="auto"/>
        <w:right w:val="none" w:sz="0" w:space="0" w:color="auto"/>
      </w:divBdr>
    </w:div>
    <w:div w:id="706174935">
      <w:bodyDiv w:val="1"/>
      <w:marLeft w:val="0"/>
      <w:marRight w:val="0"/>
      <w:marTop w:val="0"/>
      <w:marBottom w:val="0"/>
      <w:divBdr>
        <w:top w:val="none" w:sz="0" w:space="0" w:color="auto"/>
        <w:left w:val="none" w:sz="0" w:space="0" w:color="auto"/>
        <w:bottom w:val="none" w:sz="0" w:space="0" w:color="auto"/>
        <w:right w:val="none" w:sz="0" w:space="0" w:color="auto"/>
      </w:divBdr>
    </w:div>
    <w:div w:id="727415331">
      <w:bodyDiv w:val="1"/>
      <w:marLeft w:val="0"/>
      <w:marRight w:val="0"/>
      <w:marTop w:val="0"/>
      <w:marBottom w:val="0"/>
      <w:divBdr>
        <w:top w:val="none" w:sz="0" w:space="0" w:color="auto"/>
        <w:left w:val="none" w:sz="0" w:space="0" w:color="auto"/>
        <w:bottom w:val="none" w:sz="0" w:space="0" w:color="auto"/>
        <w:right w:val="none" w:sz="0" w:space="0" w:color="auto"/>
      </w:divBdr>
    </w:div>
    <w:div w:id="732781119">
      <w:bodyDiv w:val="1"/>
      <w:marLeft w:val="0"/>
      <w:marRight w:val="0"/>
      <w:marTop w:val="0"/>
      <w:marBottom w:val="0"/>
      <w:divBdr>
        <w:top w:val="none" w:sz="0" w:space="0" w:color="auto"/>
        <w:left w:val="none" w:sz="0" w:space="0" w:color="auto"/>
        <w:bottom w:val="none" w:sz="0" w:space="0" w:color="auto"/>
        <w:right w:val="none" w:sz="0" w:space="0" w:color="auto"/>
      </w:divBdr>
    </w:div>
    <w:div w:id="736242323">
      <w:bodyDiv w:val="1"/>
      <w:marLeft w:val="0"/>
      <w:marRight w:val="0"/>
      <w:marTop w:val="0"/>
      <w:marBottom w:val="0"/>
      <w:divBdr>
        <w:top w:val="none" w:sz="0" w:space="0" w:color="auto"/>
        <w:left w:val="none" w:sz="0" w:space="0" w:color="auto"/>
        <w:bottom w:val="none" w:sz="0" w:space="0" w:color="auto"/>
        <w:right w:val="none" w:sz="0" w:space="0" w:color="auto"/>
      </w:divBdr>
    </w:div>
    <w:div w:id="745106193">
      <w:bodyDiv w:val="1"/>
      <w:marLeft w:val="0"/>
      <w:marRight w:val="0"/>
      <w:marTop w:val="0"/>
      <w:marBottom w:val="0"/>
      <w:divBdr>
        <w:top w:val="none" w:sz="0" w:space="0" w:color="auto"/>
        <w:left w:val="none" w:sz="0" w:space="0" w:color="auto"/>
        <w:bottom w:val="none" w:sz="0" w:space="0" w:color="auto"/>
        <w:right w:val="none" w:sz="0" w:space="0" w:color="auto"/>
      </w:divBdr>
    </w:div>
    <w:div w:id="750128056">
      <w:bodyDiv w:val="1"/>
      <w:marLeft w:val="0"/>
      <w:marRight w:val="0"/>
      <w:marTop w:val="0"/>
      <w:marBottom w:val="0"/>
      <w:divBdr>
        <w:top w:val="none" w:sz="0" w:space="0" w:color="auto"/>
        <w:left w:val="none" w:sz="0" w:space="0" w:color="auto"/>
        <w:bottom w:val="none" w:sz="0" w:space="0" w:color="auto"/>
        <w:right w:val="none" w:sz="0" w:space="0" w:color="auto"/>
      </w:divBdr>
    </w:div>
    <w:div w:id="772438468">
      <w:bodyDiv w:val="1"/>
      <w:marLeft w:val="0"/>
      <w:marRight w:val="0"/>
      <w:marTop w:val="0"/>
      <w:marBottom w:val="0"/>
      <w:divBdr>
        <w:top w:val="none" w:sz="0" w:space="0" w:color="auto"/>
        <w:left w:val="none" w:sz="0" w:space="0" w:color="auto"/>
        <w:bottom w:val="none" w:sz="0" w:space="0" w:color="auto"/>
        <w:right w:val="none" w:sz="0" w:space="0" w:color="auto"/>
      </w:divBdr>
    </w:div>
    <w:div w:id="780563420">
      <w:bodyDiv w:val="1"/>
      <w:marLeft w:val="0"/>
      <w:marRight w:val="0"/>
      <w:marTop w:val="0"/>
      <w:marBottom w:val="0"/>
      <w:divBdr>
        <w:top w:val="none" w:sz="0" w:space="0" w:color="auto"/>
        <w:left w:val="none" w:sz="0" w:space="0" w:color="auto"/>
        <w:bottom w:val="none" w:sz="0" w:space="0" w:color="auto"/>
        <w:right w:val="none" w:sz="0" w:space="0" w:color="auto"/>
      </w:divBdr>
    </w:div>
    <w:div w:id="781997262">
      <w:bodyDiv w:val="1"/>
      <w:marLeft w:val="0"/>
      <w:marRight w:val="0"/>
      <w:marTop w:val="0"/>
      <w:marBottom w:val="0"/>
      <w:divBdr>
        <w:top w:val="none" w:sz="0" w:space="0" w:color="auto"/>
        <w:left w:val="none" w:sz="0" w:space="0" w:color="auto"/>
        <w:bottom w:val="none" w:sz="0" w:space="0" w:color="auto"/>
        <w:right w:val="none" w:sz="0" w:space="0" w:color="auto"/>
      </w:divBdr>
    </w:div>
    <w:div w:id="784737277">
      <w:bodyDiv w:val="1"/>
      <w:marLeft w:val="0"/>
      <w:marRight w:val="0"/>
      <w:marTop w:val="0"/>
      <w:marBottom w:val="0"/>
      <w:divBdr>
        <w:top w:val="none" w:sz="0" w:space="0" w:color="auto"/>
        <w:left w:val="none" w:sz="0" w:space="0" w:color="auto"/>
        <w:bottom w:val="none" w:sz="0" w:space="0" w:color="auto"/>
        <w:right w:val="none" w:sz="0" w:space="0" w:color="auto"/>
      </w:divBdr>
    </w:div>
    <w:div w:id="823350972">
      <w:bodyDiv w:val="1"/>
      <w:marLeft w:val="0"/>
      <w:marRight w:val="0"/>
      <w:marTop w:val="0"/>
      <w:marBottom w:val="0"/>
      <w:divBdr>
        <w:top w:val="none" w:sz="0" w:space="0" w:color="auto"/>
        <w:left w:val="none" w:sz="0" w:space="0" w:color="auto"/>
        <w:bottom w:val="none" w:sz="0" w:space="0" w:color="auto"/>
        <w:right w:val="none" w:sz="0" w:space="0" w:color="auto"/>
      </w:divBdr>
    </w:div>
    <w:div w:id="825508435">
      <w:bodyDiv w:val="1"/>
      <w:marLeft w:val="0"/>
      <w:marRight w:val="0"/>
      <w:marTop w:val="0"/>
      <w:marBottom w:val="0"/>
      <w:divBdr>
        <w:top w:val="none" w:sz="0" w:space="0" w:color="auto"/>
        <w:left w:val="none" w:sz="0" w:space="0" w:color="auto"/>
        <w:bottom w:val="none" w:sz="0" w:space="0" w:color="auto"/>
        <w:right w:val="none" w:sz="0" w:space="0" w:color="auto"/>
      </w:divBdr>
    </w:div>
    <w:div w:id="84077353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sChild>
        <w:div w:id="990404489">
          <w:marLeft w:val="0"/>
          <w:marRight w:val="0"/>
          <w:marTop w:val="0"/>
          <w:marBottom w:val="0"/>
          <w:divBdr>
            <w:top w:val="none" w:sz="0" w:space="0" w:color="auto"/>
            <w:left w:val="none" w:sz="0" w:space="0" w:color="auto"/>
            <w:bottom w:val="none" w:sz="0" w:space="0" w:color="auto"/>
            <w:right w:val="none" w:sz="0" w:space="0" w:color="auto"/>
          </w:divBdr>
          <w:divsChild>
            <w:div w:id="1077551198">
              <w:marLeft w:val="0"/>
              <w:marRight w:val="0"/>
              <w:marTop w:val="0"/>
              <w:marBottom w:val="0"/>
              <w:divBdr>
                <w:top w:val="none" w:sz="0" w:space="0" w:color="auto"/>
                <w:left w:val="none" w:sz="0" w:space="0" w:color="auto"/>
                <w:bottom w:val="none" w:sz="0" w:space="0" w:color="auto"/>
                <w:right w:val="none" w:sz="0" w:space="0" w:color="auto"/>
              </w:divBdr>
              <w:divsChild>
                <w:div w:id="1345934360">
                  <w:marLeft w:val="0"/>
                  <w:marRight w:val="300"/>
                  <w:marTop w:val="0"/>
                  <w:marBottom w:val="0"/>
                  <w:divBdr>
                    <w:top w:val="none" w:sz="0" w:space="0" w:color="auto"/>
                    <w:left w:val="none" w:sz="0" w:space="0" w:color="auto"/>
                    <w:bottom w:val="none" w:sz="0" w:space="0" w:color="auto"/>
                    <w:right w:val="none" w:sz="0" w:space="0" w:color="auto"/>
                  </w:divBdr>
                  <w:divsChild>
                    <w:div w:id="687827604">
                      <w:marLeft w:val="0"/>
                      <w:marRight w:val="0"/>
                      <w:marTop w:val="0"/>
                      <w:marBottom w:val="0"/>
                      <w:divBdr>
                        <w:top w:val="none" w:sz="0" w:space="0" w:color="auto"/>
                        <w:left w:val="none" w:sz="0" w:space="0" w:color="auto"/>
                        <w:bottom w:val="none" w:sz="0" w:space="0" w:color="auto"/>
                        <w:right w:val="none" w:sz="0" w:space="0" w:color="auto"/>
                      </w:divBdr>
                      <w:divsChild>
                        <w:div w:id="1960601151">
                          <w:marLeft w:val="0"/>
                          <w:marRight w:val="0"/>
                          <w:marTop w:val="0"/>
                          <w:marBottom w:val="0"/>
                          <w:divBdr>
                            <w:top w:val="none" w:sz="0" w:space="0" w:color="auto"/>
                            <w:left w:val="none" w:sz="0" w:space="0" w:color="auto"/>
                            <w:bottom w:val="none" w:sz="0" w:space="0" w:color="auto"/>
                            <w:right w:val="none" w:sz="0" w:space="0" w:color="auto"/>
                          </w:divBdr>
                          <w:divsChild>
                            <w:div w:id="439688497">
                              <w:marLeft w:val="0"/>
                              <w:marRight w:val="0"/>
                              <w:marTop w:val="0"/>
                              <w:marBottom w:val="0"/>
                              <w:divBdr>
                                <w:top w:val="none" w:sz="0" w:space="0" w:color="auto"/>
                                <w:left w:val="none" w:sz="0" w:space="0" w:color="auto"/>
                                <w:bottom w:val="none" w:sz="0" w:space="0" w:color="auto"/>
                                <w:right w:val="none" w:sz="0" w:space="0" w:color="auto"/>
                              </w:divBdr>
                              <w:divsChild>
                                <w:div w:id="1136751625">
                                  <w:marLeft w:val="0"/>
                                  <w:marRight w:val="0"/>
                                  <w:marTop w:val="0"/>
                                  <w:marBottom w:val="0"/>
                                  <w:divBdr>
                                    <w:top w:val="none" w:sz="0" w:space="0" w:color="auto"/>
                                    <w:left w:val="none" w:sz="0" w:space="0" w:color="auto"/>
                                    <w:bottom w:val="none" w:sz="0" w:space="0" w:color="auto"/>
                                    <w:right w:val="none" w:sz="0" w:space="0" w:color="auto"/>
                                  </w:divBdr>
                                  <w:divsChild>
                                    <w:div w:id="2040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23427">
      <w:bodyDiv w:val="1"/>
      <w:marLeft w:val="0"/>
      <w:marRight w:val="0"/>
      <w:marTop w:val="0"/>
      <w:marBottom w:val="0"/>
      <w:divBdr>
        <w:top w:val="none" w:sz="0" w:space="0" w:color="auto"/>
        <w:left w:val="none" w:sz="0" w:space="0" w:color="auto"/>
        <w:bottom w:val="none" w:sz="0" w:space="0" w:color="auto"/>
        <w:right w:val="none" w:sz="0" w:space="0" w:color="auto"/>
      </w:divBdr>
    </w:div>
    <w:div w:id="862014868">
      <w:bodyDiv w:val="1"/>
      <w:marLeft w:val="0"/>
      <w:marRight w:val="0"/>
      <w:marTop w:val="0"/>
      <w:marBottom w:val="0"/>
      <w:divBdr>
        <w:top w:val="none" w:sz="0" w:space="0" w:color="auto"/>
        <w:left w:val="none" w:sz="0" w:space="0" w:color="auto"/>
        <w:bottom w:val="none" w:sz="0" w:space="0" w:color="auto"/>
        <w:right w:val="none" w:sz="0" w:space="0" w:color="auto"/>
      </w:divBdr>
    </w:div>
    <w:div w:id="888033031">
      <w:bodyDiv w:val="1"/>
      <w:marLeft w:val="0"/>
      <w:marRight w:val="0"/>
      <w:marTop w:val="0"/>
      <w:marBottom w:val="0"/>
      <w:divBdr>
        <w:top w:val="none" w:sz="0" w:space="0" w:color="auto"/>
        <w:left w:val="none" w:sz="0" w:space="0" w:color="auto"/>
        <w:bottom w:val="none" w:sz="0" w:space="0" w:color="auto"/>
        <w:right w:val="none" w:sz="0" w:space="0" w:color="auto"/>
      </w:divBdr>
    </w:div>
    <w:div w:id="894703824">
      <w:bodyDiv w:val="1"/>
      <w:marLeft w:val="0"/>
      <w:marRight w:val="0"/>
      <w:marTop w:val="0"/>
      <w:marBottom w:val="0"/>
      <w:divBdr>
        <w:top w:val="none" w:sz="0" w:space="0" w:color="auto"/>
        <w:left w:val="none" w:sz="0" w:space="0" w:color="auto"/>
        <w:bottom w:val="none" w:sz="0" w:space="0" w:color="auto"/>
        <w:right w:val="none" w:sz="0" w:space="0" w:color="auto"/>
      </w:divBdr>
      <w:divsChild>
        <w:div w:id="432870019">
          <w:marLeft w:val="0"/>
          <w:marRight w:val="0"/>
          <w:marTop w:val="0"/>
          <w:marBottom w:val="0"/>
          <w:divBdr>
            <w:top w:val="none" w:sz="0" w:space="0" w:color="auto"/>
            <w:left w:val="none" w:sz="0" w:space="0" w:color="auto"/>
            <w:bottom w:val="none" w:sz="0" w:space="0" w:color="auto"/>
            <w:right w:val="none" w:sz="0" w:space="0" w:color="auto"/>
          </w:divBdr>
        </w:div>
        <w:div w:id="803083031">
          <w:marLeft w:val="0"/>
          <w:marRight w:val="0"/>
          <w:marTop w:val="0"/>
          <w:marBottom w:val="0"/>
          <w:divBdr>
            <w:top w:val="none" w:sz="0" w:space="0" w:color="auto"/>
            <w:left w:val="none" w:sz="0" w:space="0" w:color="auto"/>
            <w:bottom w:val="none" w:sz="0" w:space="0" w:color="auto"/>
            <w:right w:val="none" w:sz="0" w:space="0" w:color="auto"/>
          </w:divBdr>
        </w:div>
        <w:div w:id="919950191">
          <w:marLeft w:val="0"/>
          <w:marRight w:val="0"/>
          <w:marTop w:val="0"/>
          <w:marBottom w:val="0"/>
          <w:divBdr>
            <w:top w:val="none" w:sz="0" w:space="0" w:color="auto"/>
            <w:left w:val="none" w:sz="0" w:space="0" w:color="auto"/>
            <w:bottom w:val="none" w:sz="0" w:space="0" w:color="auto"/>
            <w:right w:val="none" w:sz="0" w:space="0" w:color="auto"/>
          </w:divBdr>
        </w:div>
        <w:div w:id="1909922033">
          <w:marLeft w:val="0"/>
          <w:marRight w:val="0"/>
          <w:marTop w:val="0"/>
          <w:marBottom w:val="0"/>
          <w:divBdr>
            <w:top w:val="none" w:sz="0" w:space="0" w:color="auto"/>
            <w:left w:val="none" w:sz="0" w:space="0" w:color="auto"/>
            <w:bottom w:val="none" w:sz="0" w:space="0" w:color="auto"/>
            <w:right w:val="none" w:sz="0" w:space="0" w:color="auto"/>
          </w:divBdr>
        </w:div>
        <w:div w:id="1922644417">
          <w:marLeft w:val="0"/>
          <w:marRight w:val="0"/>
          <w:marTop w:val="0"/>
          <w:marBottom w:val="0"/>
          <w:divBdr>
            <w:top w:val="none" w:sz="0" w:space="0" w:color="auto"/>
            <w:left w:val="none" w:sz="0" w:space="0" w:color="auto"/>
            <w:bottom w:val="none" w:sz="0" w:space="0" w:color="auto"/>
            <w:right w:val="none" w:sz="0" w:space="0" w:color="auto"/>
          </w:divBdr>
        </w:div>
      </w:divsChild>
    </w:div>
    <w:div w:id="896433213">
      <w:bodyDiv w:val="1"/>
      <w:marLeft w:val="0"/>
      <w:marRight w:val="0"/>
      <w:marTop w:val="0"/>
      <w:marBottom w:val="0"/>
      <w:divBdr>
        <w:top w:val="none" w:sz="0" w:space="0" w:color="auto"/>
        <w:left w:val="none" w:sz="0" w:space="0" w:color="auto"/>
        <w:bottom w:val="none" w:sz="0" w:space="0" w:color="auto"/>
        <w:right w:val="none" w:sz="0" w:space="0" w:color="auto"/>
      </w:divBdr>
    </w:div>
    <w:div w:id="915164469">
      <w:bodyDiv w:val="1"/>
      <w:marLeft w:val="0"/>
      <w:marRight w:val="0"/>
      <w:marTop w:val="0"/>
      <w:marBottom w:val="0"/>
      <w:divBdr>
        <w:top w:val="none" w:sz="0" w:space="0" w:color="auto"/>
        <w:left w:val="none" w:sz="0" w:space="0" w:color="auto"/>
        <w:bottom w:val="none" w:sz="0" w:space="0" w:color="auto"/>
        <w:right w:val="none" w:sz="0" w:space="0" w:color="auto"/>
      </w:divBdr>
    </w:div>
    <w:div w:id="919363547">
      <w:bodyDiv w:val="1"/>
      <w:marLeft w:val="0"/>
      <w:marRight w:val="0"/>
      <w:marTop w:val="0"/>
      <w:marBottom w:val="0"/>
      <w:divBdr>
        <w:top w:val="none" w:sz="0" w:space="0" w:color="auto"/>
        <w:left w:val="none" w:sz="0" w:space="0" w:color="auto"/>
        <w:bottom w:val="none" w:sz="0" w:space="0" w:color="auto"/>
        <w:right w:val="none" w:sz="0" w:space="0" w:color="auto"/>
      </w:divBdr>
    </w:div>
    <w:div w:id="924462541">
      <w:bodyDiv w:val="1"/>
      <w:marLeft w:val="0"/>
      <w:marRight w:val="0"/>
      <w:marTop w:val="0"/>
      <w:marBottom w:val="0"/>
      <w:divBdr>
        <w:top w:val="none" w:sz="0" w:space="0" w:color="auto"/>
        <w:left w:val="none" w:sz="0" w:space="0" w:color="auto"/>
        <w:bottom w:val="none" w:sz="0" w:space="0" w:color="auto"/>
        <w:right w:val="none" w:sz="0" w:space="0" w:color="auto"/>
      </w:divBdr>
    </w:div>
    <w:div w:id="937828083">
      <w:bodyDiv w:val="1"/>
      <w:marLeft w:val="0"/>
      <w:marRight w:val="0"/>
      <w:marTop w:val="0"/>
      <w:marBottom w:val="0"/>
      <w:divBdr>
        <w:top w:val="none" w:sz="0" w:space="0" w:color="auto"/>
        <w:left w:val="none" w:sz="0" w:space="0" w:color="auto"/>
        <w:bottom w:val="none" w:sz="0" w:space="0" w:color="auto"/>
        <w:right w:val="none" w:sz="0" w:space="0" w:color="auto"/>
      </w:divBdr>
    </w:div>
    <w:div w:id="944730635">
      <w:bodyDiv w:val="1"/>
      <w:marLeft w:val="0"/>
      <w:marRight w:val="0"/>
      <w:marTop w:val="0"/>
      <w:marBottom w:val="0"/>
      <w:divBdr>
        <w:top w:val="none" w:sz="0" w:space="0" w:color="auto"/>
        <w:left w:val="none" w:sz="0" w:space="0" w:color="auto"/>
        <w:bottom w:val="none" w:sz="0" w:space="0" w:color="auto"/>
        <w:right w:val="none" w:sz="0" w:space="0" w:color="auto"/>
      </w:divBdr>
    </w:div>
    <w:div w:id="1001543894">
      <w:bodyDiv w:val="1"/>
      <w:marLeft w:val="0"/>
      <w:marRight w:val="0"/>
      <w:marTop w:val="0"/>
      <w:marBottom w:val="0"/>
      <w:divBdr>
        <w:top w:val="none" w:sz="0" w:space="0" w:color="auto"/>
        <w:left w:val="none" w:sz="0" w:space="0" w:color="auto"/>
        <w:bottom w:val="none" w:sz="0" w:space="0" w:color="auto"/>
        <w:right w:val="none" w:sz="0" w:space="0" w:color="auto"/>
      </w:divBdr>
    </w:div>
    <w:div w:id="1007907443">
      <w:bodyDiv w:val="1"/>
      <w:marLeft w:val="0"/>
      <w:marRight w:val="0"/>
      <w:marTop w:val="0"/>
      <w:marBottom w:val="0"/>
      <w:divBdr>
        <w:top w:val="none" w:sz="0" w:space="0" w:color="auto"/>
        <w:left w:val="none" w:sz="0" w:space="0" w:color="auto"/>
        <w:bottom w:val="none" w:sz="0" w:space="0" w:color="auto"/>
        <w:right w:val="none" w:sz="0" w:space="0" w:color="auto"/>
      </w:divBdr>
      <w:divsChild>
        <w:div w:id="420955099">
          <w:marLeft w:val="0"/>
          <w:marRight w:val="0"/>
          <w:marTop w:val="0"/>
          <w:marBottom w:val="0"/>
          <w:divBdr>
            <w:top w:val="none" w:sz="0" w:space="0" w:color="auto"/>
            <w:left w:val="none" w:sz="0" w:space="0" w:color="auto"/>
            <w:bottom w:val="none" w:sz="0" w:space="0" w:color="auto"/>
            <w:right w:val="none" w:sz="0" w:space="0" w:color="auto"/>
          </w:divBdr>
          <w:divsChild>
            <w:div w:id="19864261">
              <w:marLeft w:val="0"/>
              <w:marRight w:val="0"/>
              <w:marTop w:val="0"/>
              <w:marBottom w:val="0"/>
              <w:divBdr>
                <w:top w:val="none" w:sz="0" w:space="0" w:color="auto"/>
                <w:left w:val="none" w:sz="0" w:space="0" w:color="auto"/>
                <w:bottom w:val="none" w:sz="0" w:space="0" w:color="auto"/>
                <w:right w:val="none" w:sz="0" w:space="0" w:color="auto"/>
              </w:divBdr>
              <w:divsChild>
                <w:div w:id="591084395">
                  <w:marLeft w:val="0"/>
                  <w:marRight w:val="300"/>
                  <w:marTop w:val="0"/>
                  <w:marBottom w:val="0"/>
                  <w:divBdr>
                    <w:top w:val="none" w:sz="0" w:space="0" w:color="auto"/>
                    <w:left w:val="none" w:sz="0" w:space="0" w:color="auto"/>
                    <w:bottom w:val="none" w:sz="0" w:space="0" w:color="auto"/>
                    <w:right w:val="none" w:sz="0" w:space="0" w:color="auto"/>
                  </w:divBdr>
                  <w:divsChild>
                    <w:div w:id="919828272">
                      <w:marLeft w:val="0"/>
                      <w:marRight w:val="0"/>
                      <w:marTop w:val="0"/>
                      <w:marBottom w:val="0"/>
                      <w:divBdr>
                        <w:top w:val="none" w:sz="0" w:space="0" w:color="auto"/>
                        <w:left w:val="none" w:sz="0" w:space="0" w:color="auto"/>
                        <w:bottom w:val="none" w:sz="0" w:space="0" w:color="auto"/>
                        <w:right w:val="none" w:sz="0" w:space="0" w:color="auto"/>
                      </w:divBdr>
                      <w:divsChild>
                        <w:div w:id="659890176">
                          <w:marLeft w:val="0"/>
                          <w:marRight w:val="0"/>
                          <w:marTop w:val="0"/>
                          <w:marBottom w:val="0"/>
                          <w:divBdr>
                            <w:top w:val="none" w:sz="0" w:space="0" w:color="auto"/>
                            <w:left w:val="none" w:sz="0" w:space="0" w:color="auto"/>
                            <w:bottom w:val="none" w:sz="0" w:space="0" w:color="auto"/>
                            <w:right w:val="none" w:sz="0" w:space="0" w:color="auto"/>
                          </w:divBdr>
                          <w:divsChild>
                            <w:div w:id="1060251688">
                              <w:marLeft w:val="0"/>
                              <w:marRight w:val="0"/>
                              <w:marTop w:val="0"/>
                              <w:marBottom w:val="0"/>
                              <w:divBdr>
                                <w:top w:val="none" w:sz="0" w:space="0" w:color="auto"/>
                                <w:left w:val="none" w:sz="0" w:space="0" w:color="auto"/>
                                <w:bottom w:val="none" w:sz="0" w:space="0" w:color="auto"/>
                                <w:right w:val="none" w:sz="0" w:space="0" w:color="auto"/>
                              </w:divBdr>
                              <w:divsChild>
                                <w:div w:id="974216574">
                                  <w:marLeft w:val="0"/>
                                  <w:marRight w:val="0"/>
                                  <w:marTop w:val="0"/>
                                  <w:marBottom w:val="0"/>
                                  <w:divBdr>
                                    <w:top w:val="none" w:sz="0" w:space="0" w:color="auto"/>
                                    <w:left w:val="none" w:sz="0" w:space="0" w:color="auto"/>
                                    <w:bottom w:val="none" w:sz="0" w:space="0" w:color="auto"/>
                                    <w:right w:val="none" w:sz="0" w:space="0" w:color="auto"/>
                                  </w:divBdr>
                                  <w:divsChild>
                                    <w:div w:id="781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728552">
      <w:bodyDiv w:val="1"/>
      <w:marLeft w:val="0"/>
      <w:marRight w:val="0"/>
      <w:marTop w:val="0"/>
      <w:marBottom w:val="0"/>
      <w:divBdr>
        <w:top w:val="none" w:sz="0" w:space="0" w:color="auto"/>
        <w:left w:val="none" w:sz="0" w:space="0" w:color="auto"/>
        <w:bottom w:val="none" w:sz="0" w:space="0" w:color="auto"/>
        <w:right w:val="none" w:sz="0" w:space="0" w:color="auto"/>
      </w:divBdr>
    </w:div>
    <w:div w:id="1028993519">
      <w:bodyDiv w:val="1"/>
      <w:marLeft w:val="0"/>
      <w:marRight w:val="0"/>
      <w:marTop w:val="0"/>
      <w:marBottom w:val="0"/>
      <w:divBdr>
        <w:top w:val="none" w:sz="0" w:space="0" w:color="auto"/>
        <w:left w:val="none" w:sz="0" w:space="0" w:color="auto"/>
        <w:bottom w:val="none" w:sz="0" w:space="0" w:color="auto"/>
        <w:right w:val="none" w:sz="0" w:space="0" w:color="auto"/>
      </w:divBdr>
    </w:div>
    <w:div w:id="1039820900">
      <w:bodyDiv w:val="1"/>
      <w:marLeft w:val="0"/>
      <w:marRight w:val="0"/>
      <w:marTop w:val="0"/>
      <w:marBottom w:val="0"/>
      <w:divBdr>
        <w:top w:val="none" w:sz="0" w:space="0" w:color="auto"/>
        <w:left w:val="none" w:sz="0" w:space="0" w:color="auto"/>
        <w:bottom w:val="none" w:sz="0" w:space="0" w:color="auto"/>
        <w:right w:val="none" w:sz="0" w:space="0" w:color="auto"/>
      </w:divBdr>
    </w:div>
    <w:div w:id="1042285610">
      <w:bodyDiv w:val="1"/>
      <w:marLeft w:val="0"/>
      <w:marRight w:val="0"/>
      <w:marTop w:val="0"/>
      <w:marBottom w:val="0"/>
      <w:divBdr>
        <w:top w:val="none" w:sz="0" w:space="0" w:color="auto"/>
        <w:left w:val="none" w:sz="0" w:space="0" w:color="auto"/>
        <w:bottom w:val="none" w:sz="0" w:space="0" w:color="auto"/>
        <w:right w:val="none" w:sz="0" w:space="0" w:color="auto"/>
      </w:divBdr>
    </w:div>
    <w:div w:id="1065420982">
      <w:bodyDiv w:val="1"/>
      <w:marLeft w:val="0"/>
      <w:marRight w:val="0"/>
      <w:marTop w:val="0"/>
      <w:marBottom w:val="0"/>
      <w:divBdr>
        <w:top w:val="none" w:sz="0" w:space="0" w:color="auto"/>
        <w:left w:val="none" w:sz="0" w:space="0" w:color="auto"/>
        <w:bottom w:val="none" w:sz="0" w:space="0" w:color="auto"/>
        <w:right w:val="none" w:sz="0" w:space="0" w:color="auto"/>
      </w:divBdr>
    </w:div>
    <w:div w:id="1084886114">
      <w:bodyDiv w:val="1"/>
      <w:marLeft w:val="0"/>
      <w:marRight w:val="0"/>
      <w:marTop w:val="0"/>
      <w:marBottom w:val="0"/>
      <w:divBdr>
        <w:top w:val="none" w:sz="0" w:space="0" w:color="auto"/>
        <w:left w:val="none" w:sz="0" w:space="0" w:color="auto"/>
        <w:bottom w:val="none" w:sz="0" w:space="0" w:color="auto"/>
        <w:right w:val="none" w:sz="0" w:space="0" w:color="auto"/>
      </w:divBdr>
    </w:div>
    <w:div w:id="1110469009">
      <w:bodyDiv w:val="1"/>
      <w:marLeft w:val="0"/>
      <w:marRight w:val="0"/>
      <w:marTop w:val="0"/>
      <w:marBottom w:val="0"/>
      <w:divBdr>
        <w:top w:val="none" w:sz="0" w:space="0" w:color="auto"/>
        <w:left w:val="none" w:sz="0" w:space="0" w:color="auto"/>
        <w:bottom w:val="none" w:sz="0" w:space="0" w:color="auto"/>
        <w:right w:val="none" w:sz="0" w:space="0" w:color="auto"/>
      </w:divBdr>
    </w:div>
    <w:div w:id="1113787978">
      <w:bodyDiv w:val="1"/>
      <w:marLeft w:val="0"/>
      <w:marRight w:val="0"/>
      <w:marTop w:val="0"/>
      <w:marBottom w:val="0"/>
      <w:divBdr>
        <w:top w:val="none" w:sz="0" w:space="0" w:color="auto"/>
        <w:left w:val="none" w:sz="0" w:space="0" w:color="auto"/>
        <w:bottom w:val="none" w:sz="0" w:space="0" w:color="auto"/>
        <w:right w:val="none" w:sz="0" w:space="0" w:color="auto"/>
      </w:divBdr>
    </w:div>
    <w:div w:id="1119028796">
      <w:bodyDiv w:val="1"/>
      <w:marLeft w:val="0"/>
      <w:marRight w:val="0"/>
      <w:marTop w:val="0"/>
      <w:marBottom w:val="0"/>
      <w:divBdr>
        <w:top w:val="none" w:sz="0" w:space="0" w:color="auto"/>
        <w:left w:val="none" w:sz="0" w:space="0" w:color="auto"/>
        <w:bottom w:val="none" w:sz="0" w:space="0" w:color="auto"/>
        <w:right w:val="none" w:sz="0" w:space="0" w:color="auto"/>
      </w:divBdr>
    </w:div>
    <w:div w:id="1142306877">
      <w:bodyDiv w:val="1"/>
      <w:marLeft w:val="0"/>
      <w:marRight w:val="0"/>
      <w:marTop w:val="0"/>
      <w:marBottom w:val="0"/>
      <w:divBdr>
        <w:top w:val="none" w:sz="0" w:space="0" w:color="auto"/>
        <w:left w:val="none" w:sz="0" w:space="0" w:color="auto"/>
        <w:bottom w:val="none" w:sz="0" w:space="0" w:color="auto"/>
        <w:right w:val="none" w:sz="0" w:space="0" w:color="auto"/>
      </w:divBdr>
    </w:div>
    <w:div w:id="1181629005">
      <w:bodyDiv w:val="1"/>
      <w:marLeft w:val="0"/>
      <w:marRight w:val="0"/>
      <w:marTop w:val="0"/>
      <w:marBottom w:val="0"/>
      <w:divBdr>
        <w:top w:val="none" w:sz="0" w:space="0" w:color="auto"/>
        <w:left w:val="none" w:sz="0" w:space="0" w:color="auto"/>
        <w:bottom w:val="none" w:sz="0" w:space="0" w:color="auto"/>
        <w:right w:val="none" w:sz="0" w:space="0" w:color="auto"/>
      </w:divBdr>
    </w:div>
    <w:div w:id="1202745163">
      <w:bodyDiv w:val="1"/>
      <w:marLeft w:val="0"/>
      <w:marRight w:val="0"/>
      <w:marTop w:val="0"/>
      <w:marBottom w:val="0"/>
      <w:divBdr>
        <w:top w:val="none" w:sz="0" w:space="0" w:color="auto"/>
        <w:left w:val="none" w:sz="0" w:space="0" w:color="auto"/>
        <w:bottom w:val="none" w:sz="0" w:space="0" w:color="auto"/>
        <w:right w:val="none" w:sz="0" w:space="0" w:color="auto"/>
      </w:divBdr>
    </w:div>
    <w:div w:id="1208907042">
      <w:bodyDiv w:val="1"/>
      <w:marLeft w:val="0"/>
      <w:marRight w:val="0"/>
      <w:marTop w:val="0"/>
      <w:marBottom w:val="0"/>
      <w:divBdr>
        <w:top w:val="none" w:sz="0" w:space="0" w:color="auto"/>
        <w:left w:val="none" w:sz="0" w:space="0" w:color="auto"/>
        <w:bottom w:val="none" w:sz="0" w:space="0" w:color="auto"/>
        <w:right w:val="none" w:sz="0" w:space="0" w:color="auto"/>
      </w:divBdr>
    </w:div>
    <w:div w:id="1214000816">
      <w:bodyDiv w:val="1"/>
      <w:marLeft w:val="0"/>
      <w:marRight w:val="0"/>
      <w:marTop w:val="0"/>
      <w:marBottom w:val="0"/>
      <w:divBdr>
        <w:top w:val="none" w:sz="0" w:space="0" w:color="auto"/>
        <w:left w:val="none" w:sz="0" w:space="0" w:color="auto"/>
        <w:bottom w:val="none" w:sz="0" w:space="0" w:color="auto"/>
        <w:right w:val="none" w:sz="0" w:space="0" w:color="auto"/>
      </w:divBdr>
    </w:div>
    <w:div w:id="1219631609">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0"/>
          <w:marBottom w:val="0"/>
          <w:divBdr>
            <w:top w:val="none" w:sz="0" w:space="0" w:color="auto"/>
            <w:left w:val="none" w:sz="0" w:space="0" w:color="auto"/>
            <w:bottom w:val="none" w:sz="0" w:space="0" w:color="auto"/>
            <w:right w:val="none" w:sz="0" w:space="0" w:color="auto"/>
          </w:divBdr>
        </w:div>
      </w:divsChild>
    </w:div>
    <w:div w:id="1223521619">
      <w:bodyDiv w:val="1"/>
      <w:marLeft w:val="0"/>
      <w:marRight w:val="0"/>
      <w:marTop w:val="0"/>
      <w:marBottom w:val="0"/>
      <w:divBdr>
        <w:top w:val="none" w:sz="0" w:space="0" w:color="auto"/>
        <w:left w:val="none" w:sz="0" w:space="0" w:color="auto"/>
        <w:bottom w:val="none" w:sz="0" w:space="0" w:color="auto"/>
        <w:right w:val="none" w:sz="0" w:space="0" w:color="auto"/>
      </w:divBdr>
    </w:div>
    <w:div w:id="1240411184">
      <w:bodyDiv w:val="1"/>
      <w:marLeft w:val="0"/>
      <w:marRight w:val="0"/>
      <w:marTop w:val="0"/>
      <w:marBottom w:val="0"/>
      <w:divBdr>
        <w:top w:val="none" w:sz="0" w:space="0" w:color="auto"/>
        <w:left w:val="none" w:sz="0" w:space="0" w:color="auto"/>
        <w:bottom w:val="none" w:sz="0" w:space="0" w:color="auto"/>
        <w:right w:val="none" w:sz="0" w:space="0" w:color="auto"/>
      </w:divBdr>
    </w:div>
    <w:div w:id="1250309586">
      <w:bodyDiv w:val="1"/>
      <w:marLeft w:val="0"/>
      <w:marRight w:val="0"/>
      <w:marTop w:val="0"/>
      <w:marBottom w:val="0"/>
      <w:divBdr>
        <w:top w:val="none" w:sz="0" w:space="0" w:color="auto"/>
        <w:left w:val="none" w:sz="0" w:space="0" w:color="auto"/>
        <w:bottom w:val="none" w:sz="0" w:space="0" w:color="auto"/>
        <w:right w:val="none" w:sz="0" w:space="0" w:color="auto"/>
      </w:divBdr>
    </w:div>
    <w:div w:id="1250889332">
      <w:bodyDiv w:val="1"/>
      <w:marLeft w:val="0"/>
      <w:marRight w:val="0"/>
      <w:marTop w:val="0"/>
      <w:marBottom w:val="0"/>
      <w:divBdr>
        <w:top w:val="none" w:sz="0" w:space="0" w:color="auto"/>
        <w:left w:val="none" w:sz="0" w:space="0" w:color="auto"/>
        <w:bottom w:val="none" w:sz="0" w:space="0" w:color="auto"/>
        <w:right w:val="none" w:sz="0" w:space="0" w:color="auto"/>
      </w:divBdr>
    </w:div>
    <w:div w:id="1293630017">
      <w:bodyDiv w:val="1"/>
      <w:marLeft w:val="0"/>
      <w:marRight w:val="0"/>
      <w:marTop w:val="0"/>
      <w:marBottom w:val="0"/>
      <w:divBdr>
        <w:top w:val="none" w:sz="0" w:space="0" w:color="auto"/>
        <w:left w:val="none" w:sz="0" w:space="0" w:color="auto"/>
        <w:bottom w:val="none" w:sz="0" w:space="0" w:color="auto"/>
        <w:right w:val="none" w:sz="0" w:space="0" w:color="auto"/>
      </w:divBdr>
    </w:div>
    <w:div w:id="1298292398">
      <w:bodyDiv w:val="1"/>
      <w:marLeft w:val="0"/>
      <w:marRight w:val="0"/>
      <w:marTop w:val="0"/>
      <w:marBottom w:val="0"/>
      <w:divBdr>
        <w:top w:val="none" w:sz="0" w:space="0" w:color="auto"/>
        <w:left w:val="none" w:sz="0" w:space="0" w:color="auto"/>
        <w:bottom w:val="none" w:sz="0" w:space="0" w:color="auto"/>
        <w:right w:val="none" w:sz="0" w:space="0" w:color="auto"/>
      </w:divBdr>
    </w:div>
    <w:div w:id="1305891258">
      <w:bodyDiv w:val="1"/>
      <w:marLeft w:val="0"/>
      <w:marRight w:val="0"/>
      <w:marTop w:val="0"/>
      <w:marBottom w:val="0"/>
      <w:divBdr>
        <w:top w:val="none" w:sz="0" w:space="0" w:color="auto"/>
        <w:left w:val="none" w:sz="0" w:space="0" w:color="auto"/>
        <w:bottom w:val="none" w:sz="0" w:space="0" w:color="auto"/>
        <w:right w:val="none" w:sz="0" w:space="0" w:color="auto"/>
      </w:divBdr>
    </w:div>
    <w:div w:id="1320036498">
      <w:bodyDiv w:val="1"/>
      <w:marLeft w:val="0"/>
      <w:marRight w:val="0"/>
      <w:marTop w:val="0"/>
      <w:marBottom w:val="0"/>
      <w:divBdr>
        <w:top w:val="none" w:sz="0" w:space="0" w:color="auto"/>
        <w:left w:val="none" w:sz="0" w:space="0" w:color="auto"/>
        <w:bottom w:val="none" w:sz="0" w:space="0" w:color="auto"/>
        <w:right w:val="none" w:sz="0" w:space="0" w:color="auto"/>
      </w:divBdr>
    </w:div>
    <w:div w:id="1334607221">
      <w:bodyDiv w:val="1"/>
      <w:marLeft w:val="0"/>
      <w:marRight w:val="0"/>
      <w:marTop w:val="0"/>
      <w:marBottom w:val="0"/>
      <w:divBdr>
        <w:top w:val="none" w:sz="0" w:space="0" w:color="auto"/>
        <w:left w:val="none" w:sz="0" w:space="0" w:color="auto"/>
        <w:bottom w:val="none" w:sz="0" w:space="0" w:color="auto"/>
        <w:right w:val="none" w:sz="0" w:space="0" w:color="auto"/>
      </w:divBdr>
    </w:div>
    <w:div w:id="1334644206">
      <w:bodyDiv w:val="1"/>
      <w:marLeft w:val="0"/>
      <w:marRight w:val="0"/>
      <w:marTop w:val="0"/>
      <w:marBottom w:val="0"/>
      <w:divBdr>
        <w:top w:val="none" w:sz="0" w:space="0" w:color="auto"/>
        <w:left w:val="none" w:sz="0" w:space="0" w:color="auto"/>
        <w:bottom w:val="none" w:sz="0" w:space="0" w:color="auto"/>
        <w:right w:val="none" w:sz="0" w:space="0" w:color="auto"/>
      </w:divBdr>
    </w:div>
    <w:div w:id="1344668633">
      <w:bodyDiv w:val="1"/>
      <w:marLeft w:val="0"/>
      <w:marRight w:val="0"/>
      <w:marTop w:val="0"/>
      <w:marBottom w:val="0"/>
      <w:divBdr>
        <w:top w:val="none" w:sz="0" w:space="0" w:color="auto"/>
        <w:left w:val="none" w:sz="0" w:space="0" w:color="auto"/>
        <w:bottom w:val="none" w:sz="0" w:space="0" w:color="auto"/>
        <w:right w:val="none" w:sz="0" w:space="0" w:color="auto"/>
      </w:divBdr>
    </w:div>
    <w:div w:id="1349024605">
      <w:bodyDiv w:val="1"/>
      <w:marLeft w:val="0"/>
      <w:marRight w:val="0"/>
      <w:marTop w:val="0"/>
      <w:marBottom w:val="0"/>
      <w:divBdr>
        <w:top w:val="none" w:sz="0" w:space="0" w:color="auto"/>
        <w:left w:val="none" w:sz="0" w:space="0" w:color="auto"/>
        <w:bottom w:val="none" w:sz="0" w:space="0" w:color="auto"/>
        <w:right w:val="none" w:sz="0" w:space="0" w:color="auto"/>
      </w:divBdr>
    </w:div>
    <w:div w:id="1351637386">
      <w:bodyDiv w:val="1"/>
      <w:marLeft w:val="0"/>
      <w:marRight w:val="0"/>
      <w:marTop w:val="0"/>
      <w:marBottom w:val="0"/>
      <w:divBdr>
        <w:top w:val="none" w:sz="0" w:space="0" w:color="auto"/>
        <w:left w:val="none" w:sz="0" w:space="0" w:color="auto"/>
        <w:bottom w:val="none" w:sz="0" w:space="0" w:color="auto"/>
        <w:right w:val="none" w:sz="0" w:space="0" w:color="auto"/>
      </w:divBdr>
    </w:div>
    <w:div w:id="1373966605">
      <w:bodyDiv w:val="1"/>
      <w:marLeft w:val="0"/>
      <w:marRight w:val="0"/>
      <w:marTop w:val="0"/>
      <w:marBottom w:val="0"/>
      <w:divBdr>
        <w:top w:val="none" w:sz="0" w:space="0" w:color="auto"/>
        <w:left w:val="none" w:sz="0" w:space="0" w:color="auto"/>
        <w:bottom w:val="none" w:sz="0" w:space="0" w:color="auto"/>
        <w:right w:val="none" w:sz="0" w:space="0" w:color="auto"/>
      </w:divBdr>
    </w:div>
    <w:div w:id="1386371237">
      <w:bodyDiv w:val="1"/>
      <w:marLeft w:val="0"/>
      <w:marRight w:val="0"/>
      <w:marTop w:val="0"/>
      <w:marBottom w:val="0"/>
      <w:divBdr>
        <w:top w:val="none" w:sz="0" w:space="0" w:color="auto"/>
        <w:left w:val="none" w:sz="0" w:space="0" w:color="auto"/>
        <w:bottom w:val="none" w:sz="0" w:space="0" w:color="auto"/>
        <w:right w:val="none" w:sz="0" w:space="0" w:color="auto"/>
      </w:divBdr>
    </w:div>
    <w:div w:id="1394506998">
      <w:bodyDiv w:val="1"/>
      <w:marLeft w:val="0"/>
      <w:marRight w:val="0"/>
      <w:marTop w:val="0"/>
      <w:marBottom w:val="0"/>
      <w:divBdr>
        <w:top w:val="none" w:sz="0" w:space="0" w:color="auto"/>
        <w:left w:val="none" w:sz="0" w:space="0" w:color="auto"/>
        <w:bottom w:val="none" w:sz="0" w:space="0" w:color="auto"/>
        <w:right w:val="none" w:sz="0" w:space="0" w:color="auto"/>
      </w:divBdr>
    </w:div>
    <w:div w:id="1436900450">
      <w:bodyDiv w:val="1"/>
      <w:marLeft w:val="0"/>
      <w:marRight w:val="0"/>
      <w:marTop w:val="0"/>
      <w:marBottom w:val="0"/>
      <w:divBdr>
        <w:top w:val="none" w:sz="0" w:space="0" w:color="auto"/>
        <w:left w:val="none" w:sz="0" w:space="0" w:color="auto"/>
        <w:bottom w:val="none" w:sz="0" w:space="0" w:color="auto"/>
        <w:right w:val="none" w:sz="0" w:space="0" w:color="auto"/>
      </w:divBdr>
    </w:div>
    <w:div w:id="1437405157">
      <w:bodyDiv w:val="1"/>
      <w:marLeft w:val="0"/>
      <w:marRight w:val="0"/>
      <w:marTop w:val="0"/>
      <w:marBottom w:val="0"/>
      <w:divBdr>
        <w:top w:val="none" w:sz="0" w:space="0" w:color="auto"/>
        <w:left w:val="none" w:sz="0" w:space="0" w:color="auto"/>
        <w:bottom w:val="none" w:sz="0" w:space="0" w:color="auto"/>
        <w:right w:val="none" w:sz="0" w:space="0" w:color="auto"/>
      </w:divBdr>
    </w:div>
    <w:div w:id="1439131725">
      <w:bodyDiv w:val="1"/>
      <w:marLeft w:val="0"/>
      <w:marRight w:val="0"/>
      <w:marTop w:val="0"/>
      <w:marBottom w:val="0"/>
      <w:divBdr>
        <w:top w:val="none" w:sz="0" w:space="0" w:color="auto"/>
        <w:left w:val="none" w:sz="0" w:space="0" w:color="auto"/>
        <w:bottom w:val="none" w:sz="0" w:space="0" w:color="auto"/>
        <w:right w:val="none" w:sz="0" w:space="0" w:color="auto"/>
      </w:divBdr>
    </w:div>
    <w:div w:id="1439637687">
      <w:bodyDiv w:val="1"/>
      <w:marLeft w:val="0"/>
      <w:marRight w:val="0"/>
      <w:marTop w:val="0"/>
      <w:marBottom w:val="0"/>
      <w:divBdr>
        <w:top w:val="none" w:sz="0" w:space="0" w:color="auto"/>
        <w:left w:val="none" w:sz="0" w:space="0" w:color="auto"/>
        <w:bottom w:val="none" w:sz="0" w:space="0" w:color="auto"/>
        <w:right w:val="none" w:sz="0" w:space="0" w:color="auto"/>
      </w:divBdr>
    </w:div>
    <w:div w:id="1499299070">
      <w:bodyDiv w:val="1"/>
      <w:marLeft w:val="0"/>
      <w:marRight w:val="0"/>
      <w:marTop w:val="0"/>
      <w:marBottom w:val="0"/>
      <w:divBdr>
        <w:top w:val="none" w:sz="0" w:space="0" w:color="auto"/>
        <w:left w:val="none" w:sz="0" w:space="0" w:color="auto"/>
        <w:bottom w:val="none" w:sz="0" w:space="0" w:color="auto"/>
        <w:right w:val="none" w:sz="0" w:space="0" w:color="auto"/>
      </w:divBdr>
    </w:div>
    <w:div w:id="1505588128">
      <w:bodyDiv w:val="1"/>
      <w:marLeft w:val="0"/>
      <w:marRight w:val="0"/>
      <w:marTop w:val="0"/>
      <w:marBottom w:val="0"/>
      <w:divBdr>
        <w:top w:val="none" w:sz="0" w:space="0" w:color="auto"/>
        <w:left w:val="none" w:sz="0" w:space="0" w:color="auto"/>
        <w:bottom w:val="none" w:sz="0" w:space="0" w:color="auto"/>
        <w:right w:val="none" w:sz="0" w:space="0" w:color="auto"/>
      </w:divBdr>
    </w:div>
    <w:div w:id="1532455818">
      <w:bodyDiv w:val="1"/>
      <w:marLeft w:val="0"/>
      <w:marRight w:val="0"/>
      <w:marTop w:val="0"/>
      <w:marBottom w:val="0"/>
      <w:divBdr>
        <w:top w:val="none" w:sz="0" w:space="0" w:color="auto"/>
        <w:left w:val="none" w:sz="0" w:space="0" w:color="auto"/>
        <w:bottom w:val="none" w:sz="0" w:space="0" w:color="auto"/>
        <w:right w:val="none" w:sz="0" w:space="0" w:color="auto"/>
      </w:divBdr>
      <w:divsChild>
        <w:div w:id="1704668452">
          <w:marLeft w:val="0"/>
          <w:marRight w:val="0"/>
          <w:marTop w:val="0"/>
          <w:marBottom w:val="0"/>
          <w:divBdr>
            <w:top w:val="none" w:sz="0" w:space="0" w:color="auto"/>
            <w:left w:val="none" w:sz="0" w:space="0" w:color="auto"/>
            <w:bottom w:val="none" w:sz="0" w:space="0" w:color="auto"/>
            <w:right w:val="none" w:sz="0" w:space="0" w:color="auto"/>
          </w:divBdr>
        </w:div>
      </w:divsChild>
    </w:div>
    <w:div w:id="1549418987">
      <w:bodyDiv w:val="1"/>
      <w:marLeft w:val="0"/>
      <w:marRight w:val="0"/>
      <w:marTop w:val="0"/>
      <w:marBottom w:val="0"/>
      <w:divBdr>
        <w:top w:val="none" w:sz="0" w:space="0" w:color="auto"/>
        <w:left w:val="none" w:sz="0" w:space="0" w:color="auto"/>
        <w:bottom w:val="none" w:sz="0" w:space="0" w:color="auto"/>
        <w:right w:val="none" w:sz="0" w:space="0" w:color="auto"/>
      </w:divBdr>
    </w:div>
    <w:div w:id="1553156617">
      <w:bodyDiv w:val="1"/>
      <w:marLeft w:val="0"/>
      <w:marRight w:val="0"/>
      <w:marTop w:val="0"/>
      <w:marBottom w:val="0"/>
      <w:divBdr>
        <w:top w:val="none" w:sz="0" w:space="0" w:color="auto"/>
        <w:left w:val="none" w:sz="0" w:space="0" w:color="auto"/>
        <w:bottom w:val="none" w:sz="0" w:space="0" w:color="auto"/>
        <w:right w:val="none" w:sz="0" w:space="0" w:color="auto"/>
      </w:divBdr>
    </w:div>
    <w:div w:id="1556041083">
      <w:bodyDiv w:val="1"/>
      <w:marLeft w:val="0"/>
      <w:marRight w:val="0"/>
      <w:marTop w:val="0"/>
      <w:marBottom w:val="0"/>
      <w:divBdr>
        <w:top w:val="none" w:sz="0" w:space="0" w:color="auto"/>
        <w:left w:val="none" w:sz="0" w:space="0" w:color="auto"/>
        <w:bottom w:val="none" w:sz="0" w:space="0" w:color="auto"/>
        <w:right w:val="none" w:sz="0" w:space="0" w:color="auto"/>
      </w:divBdr>
    </w:div>
    <w:div w:id="1575581725">
      <w:bodyDiv w:val="1"/>
      <w:marLeft w:val="0"/>
      <w:marRight w:val="0"/>
      <w:marTop w:val="0"/>
      <w:marBottom w:val="0"/>
      <w:divBdr>
        <w:top w:val="none" w:sz="0" w:space="0" w:color="auto"/>
        <w:left w:val="none" w:sz="0" w:space="0" w:color="auto"/>
        <w:bottom w:val="none" w:sz="0" w:space="0" w:color="auto"/>
        <w:right w:val="none" w:sz="0" w:space="0" w:color="auto"/>
      </w:divBdr>
    </w:div>
    <w:div w:id="1585676134">
      <w:bodyDiv w:val="1"/>
      <w:marLeft w:val="0"/>
      <w:marRight w:val="0"/>
      <w:marTop w:val="0"/>
      <w:marBottom w:val="0"/>
      <w:divBdr>
        <w:top w:val="none" w:sz="0" w:space="0" w:color="auto"/>
        <w:left w:val="none" w:sz="0" w:space="0" w:color="auto"/>
        <w:bottom w:val="none" w:sz="0" w:space="0" w:color="auto"/>
        <w:right w:val="none" w:sz="0" w:space="0" w:color="auto"/>
      </w:divBdr>
    </w:div>
    <w:div w:id="1592542828">
      <w:bodyDiv w:val="1"/>
      <w:marLeft w:val="0"/>
      <w:marRight w:val="0"/>
      <w:marTop w:val="0"/>
      <w:marBottom w:val="0"/>
      <w:divBdr>
        <w:top w:val="none" w:sz="0" w:space="0" w:color="auto"/>
        <w:left w:val="none" w:sz="0" w:space="0" w:color="auto"/>
        <w:bottom w:val="none" w:sz="0" w:space="0" w:color="auto"/>
        <w:right w:val="none" w:sz="0" w:space="0" w:color="auto"/>
      </w:divBdr>
    </w:div>
    <w:div w:id="1599292013">
      <w:bodyDiv w:val="1"/>
      <w:marLeft w:val="0"/>
      <w:marRight w:val="0"/>
      <w:marTop w:val="0"/>
      <w:marBottom w:val="0"/>
      <w:divBdr>
        <w:top w:val="none" w:sz="0" w:space="0" w:color="auto"/>
        <w:left w:val="none" w:sz="0" w:space="0" w:color="auto"/>
        <w:bottom w:val="none" w:sz="0" w:space="0" w:color="auto"/>
        <w:right w:val="none" w:sz="0" w:space="0" w:color="auto"/>
      </w:divBdr>
    </w:div>
    <w:div w:id="1600407663">
      <w:bodyDiv w:val="1"/>
      <w:marLeft w:val="0"/>
      <w:marRight w:val="0"/>
      <w:marTop w:val="0"/>
      <w:marBottom w:val="0"/>
      <w:divBdr>
        <w:top w:val="none" w:sz="0" w:space="0" w:color="auto"/>
        <w:left w:val="none" w:sz="0" w:space="0" w:color="auto"/>
        <w:bottom w:val="none" w:sz="0" w:space="0" w:color="auto"/>
        <w:right w:val="none" w:sz="0" w:space="0" w:color="auto"/>
      </w:divBdr>
    </w:div>
    <w:div w:id="1602253405">
      <w:bodyDiv w:val="1"/>
      <w:marLeft w:val="0"/>
      <w:marRight w:val="0"/>
      <w:marTop w:val="0"/>
      <w:marBottom w:val="0"/>
      <w:divBdr>
        <w:top w:val="none" w:sz="0" w:space="0" w:color="auto"/>
        <w:left w:val="none" w:sz="0" w:space="0" w:color="auto"/>
        <w:bottom w:val="none" w:sz="0" w:space="0" w:color="auto"/>
        <w:right w:val="none" w:sz="0" w:space="0" w:color="auto"/>
      </w:divBdr>
    </w:div>
    <w:div w:id="1609116372">
      <w:bodyDiv w:val="1"/>
      <w:marLeft w:val="0"/>
      <w:marRight w:val="0"/>
      <w:marTop w:val="0"/>
      <w:marBottom w:val="0"/>
      <w:divBdr>
        <w:top w:val="none" w:sz="0" w:space="0" w:color="auto"/>
        <w:left w:val="none" w:sz="0" w:space="0" w:color="auto"/>
        <w:bottom w:val="none" w:sz="0" w:space="0" w:color="auto"/>
        <w:right w:val="none" w:sz="0" w:space="0" w:color="auto"/>
      </w:divBdr>
    </w:div>
    <w:div w:id="1627006860">
      <w:bodyDiv w:val="1"/>
      <w:marLeft w:val="0"/>
      <w:marRight w:val="0"/>
      <w:marTop w:val="0"/>
      <w:marBottom w:val="0"/>
      <w:divBdr>
        <w:top w:val="none" w:sz="0" w:space="0" w:color="auto"/>
        <w:left w:val="none" w:sz="0" w:space="0" w:color="auto"/>
        <w:bottom w:val="none" w:sz="0" w:space="0" w:color="auto"/>
        <w:right w:val="none" w:sz="0" w:space="0" w:color="auto"/>
      </w:divBdr>
    </w:div>
    <w:div w:id="1629579267">
      <w:bodyDiv w:val="1"/>
      <w:marLeft w:val="0"/>
      <w:marRight w:val="0"/>
      <w:marTop w:val="0"/>
      <w:marBottom w:val="0"/>
      <w:divBdr>
        <w:top w:val="none" w:sz="0" w:space="0" w:color="auto"/>
        <w:left w:val="none" w:sz="0" w:space="0" w:color="auto"/>
        <w:bottom w:val="none" w:sz="0" w:space="0" w:color="auto"/>
        <w:right w:val="none" w:sz="0" w:space="0" w:color="auto"/>
      </w:divBdr>
    </w:div>
    <w:div w:id="1634434993">
      <w:bodyDiv w:val="1"/>
      <w:marLeft w:val="0"/>
      <w:marRight w:val="0"/>
      <w:marTop w:val="0"/>
      <w:marBottom w:val="0"/>
      <w:divBdr>
        <w:top w:val="none" w:sz="0" w:space="0" w:color="auto"/>
        <w:left w:val="none" w:sz="0" w:space="0" w:color="auto"/>
        <w:bottom w:val="none" w:sz="0" w:space="0" w:color="auto"/>
        <w:right w:val="none" w:sz="0" w:space="0" w:color="auto"/>
      </w:divBdr>
    </w:div>
    <w:div w:id="1643197341">
      <w:bodyDiv w:val="1"/>
      <w:marLeft w:val="0"/>
      <w:marRight w:val="0"/>
      <w:marTop w:val="0"/>
      <w:marBottom w:val="0"/>
      <w:divBdr>
        <w:top w:val="none" w:sz="0" w:space="0" w:color="auto"/>
        <w:left w:val="none" w:sz="0" w:space="0" w:color="auto"/>
        <w:bottom w:val="none" w:sz="0" w:space="0" w:color="auto"/>
        <w:right w:val="none" w:sz="0" w:space="0" w:color="auto"/>
      </w:divBdr>
    </w:div>
    <w:div w:id="1649900323">
      <w:bodyDiv w:val="1"/>
      <w:marLeft w:val="0"/>
      <w:marRight w:val="0"/>
      <w:marTop w:val="0"/>
      <w:marBottom w:val="0"/>
      <w:divBdr>
        <w:top w:val="none" w:sz="0" w:space="0" w:color="auto"/>
        <w:left w:val="none" w:sz="0" w:space="0" w:color="auto"/>
        <w:bottom w:val="none" w:sz="0" w:space="0" w:color="auto"/>
        <w:right w:val="none" w:sz="0" w:space="0" w:color="auto"/>
      </w:divBdr>
    </w:div>
    <w:div w:id="1655259739">
      <w:bodyDiv w:val="1"/>
      <w:marLeft w:val="0"/>
      <w:marRight w:val="0"/>
      <w:marTop w:val="0"/>
      <w:marBottom w:val="0"/>
      <w:divBdr>
        <w:top w:val="none" w:sz="0" w:space="0" w:color="auto"/>
        <w:left w:val="none" w:sz="0" w:space="0" w:color="auto"/>
        <w:bottom w:val="none" w:sz="0" w:space="0" w:color="auto"/>
        <w:right w:val="none" w:sz="0" w:space="0" w:color="auto"/>
      </w:divBdr>
    </w:div>
    <w:div w:id="1659458640">
      <w:bodyDiv w:val="1"/>
      <w:marLeft w:val="0"/>
      <w:marRight w:val="0"/>
      <w:marTop w:val="0"/>
      <w:marBottom w:val="0"/>
      <w:divBdr>
        <w:top w:val="none" w:sz="0" w:space="0" w:color="auto"/>
        <w:left w:val="none" w:sz="0" w:space="0" w:color="auto"/>
        <w:bottom w:val="none" w:sz="0" w:space="0" w:color="auto"/>
        <w:right w:val="none" w:sz="0" w:space="0" w:color="auto"/>
      </w:divBdr>
    </w:div>
    <w:div w:id="1675111298">
      <w:bodyDiv w:val="1"/>
      <w:marLeft w:val="0"/>
      <w:marRight w:val="0"/>
      <w:marTop w:val="0"/>
      <w:marBottom w:val="0"/>
      <w:divBdr>
        <w:top w:val="none" w:sz="0" w:space="0" w:color="auto"/>
        <w:left w:val="none" w:sz="0" w:space="0" w:color="auto"/>
        <w:bottom w:val="none" w:sz="0" w:space="0" w:color="auto"/>
        <w:right w:val="none" w:sz="0" w:space="0" w:color="auto"/>
      </w:divBdr>
      <w:divsChild>
        <w:div w:id="510143330">
          <w:marLeft w:val="0"/>
          <w:marRight w:val="0"/>
          <w:marTop w:val="0"/>
          <w:marBottom w:val="0"/>
          <w:divBdr>
            <w:top w:val="none" w:sz="0" w:space="0" w:color="auto"/>
            <w:left w:val="none" w:sz="0" w:space="0" w:color="auto"/>
            <w:bottom w:val="none" w:sz="0" w:space="0" w:color="auto"/>
            <w:right w:val="none" w:sz="0" w:space="0" w:color="auto"/>
          </w:divBdr>
        </w:div>
      </w:divsChild>
    </w:div>
    <w:div w:id="1723603283">
      <w:bodyDiv w:val="1"/>
      <w:marLeft w:val="0"/>
      <w:marRight w:val="0"/>
      <w:marTop w:val="0"/>
      <w:marBottom w:val="0"/>
      <w:divBdr>
        <w:top w:val="none" w:sz="0" w:space="0" w:color="auto"/>
        <w:left w:val="none" w:sz="0" w:space="0" w:color="auto"/>
        <w:bottom w:val="none" w:sz="0" w:space="0" w:color="auto"/>
        <w:right w:val="none" w:sz="0" w:space="0" w:color="auto"/>
      </w:divBdr>
    </w:div>
    <w:div w:id="1730571917">
      <w:bodyDiv w:val="1"/>
      <w:marLeft w:val="0"/>
      <w:marRight w:val="0"/>
      <w:marTop w:val="0"/>
      <w:marBottom w:val="0"/>
      <w:divBdr>
        <w:top w:val="none" w:sz="0" w:space="0" w:color="auto"/>
        <w:left w:val="none" w:sz="0" w:space="0" w:color="auto"/>
        <w:bottom w:val="none" w:sz="0" w:space="0" w:color="auto"/>
        <w:right w:val="none" w:sz="0" w:space="0" w:color="auto"/>
      </w:divBdr>
      <w:divsChild>
        <w:div w:id="24907591">
          <w:marLeft w:val="0"/>
          <w:marRight w:val="0"/>
          <w:marTop w:val="0"/>
          <w:marBottom w:val="150"/>
          <w:divBdr>
            <w:top w:val="none" w:sz="0" w:space="0" w:color="auto"/>
            <w:left w:val="none" w:sz="0" w:space="0" w:color="auto"/>
            <w:bottom w:val="none" w:sz="0" w:space="0" w:color="auto"/>
            <w:right w:val="none" w:sz="0" w:space="0" w:color="auto"/>
          </w:divBdr>
        </w:div>
        <w:div w:id="707875575">
          <w:marLeft w:val="0"/>
          <w:marRight w:val="0"/>
          <w:marTop w:val="0"/>
          <w:marBottom w:val="150"/>
          <w:divBdr>
            <w:top w:val="none" w:sz="0" w:space="0" w:color="auto"/>
            <w:left w:val="none" w:sz="0" w:space="0" w:color="auto"/>
            <w:bottom w:val="none" w:sz="0" w:space="0" w:color="auto"/>
            <w:right w:val="none" w:sz="0" w:space="0" w:color="auto"/>
          </w:divBdr>
          <w:divsChild>
            <w:div w:id="8306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9666">
      <w:bodyDiv w:val="1"/>
      <w:marLeft w:val="0"/>
      <w:marRight w:val="0"/>
      <w:marTop w:val="0"/>
      <w:marBottom w:val="0"/>
      <w:divBdr>
        <w:top w:val="none" w:sz="0" w:space="0" w:color="auto"/>
        <w:left w:val="none" w:sz="0" w:space="0" w:color="auto"/>
        <w:bottom w:val="none" w:sz="0" w:space="0" w:color="auto"/>
        <w:right w:val="none" w:sz="0" w:space="0" w:color="auto"/>
      </w:divBdr>
      <w:divsChild>
        <w:div w:id="473835439">
          <w:marLeft w:val="0"/>
          <w:marRight w:val="0"/>
          <w:marTop w:val="0"/>
          <w:marBottom w:val="0"/>
          <w:divBdr>
            <w:top w:val="none" w:sz="0" w:space="0" w:color="auto"/>
            <w:left w:val="none" w:sz="0" w:space="0" w:color="auto"/>
            <w:bottom w:val="none" w:sz="0" w:space="0" w:color="auto"/>
            <w:right w:val="none" w:sz="0" w:space="0" w:color="auto"/>
          </w:divBdr>
        </w:div>
      </w:divsChild>
    </w:div>
    <w:div w:id="1744908857">
      <w:bodyDiv w:val="1"/>
      <w:marLeft w:val="0"/>
      <w:marRight w:val="0"/>
      <w:marTop w:val="0"/>
      <w:marBottom w:val="0"/>
      <w:divBdr>
        <w:top w:val="none" w:sz="0" w:space="0" w:color="auto"/>
        <w:left w:val="none" w:sz="0" w:space="0" w:color="auto"/>
        <w:bottom w:val="none" w:sz="0" w:space="0" w:color="auto"/>
        <w:right w:val="none" w:sz="0" w:space="0" w:color="auto"/>
      </w:divBdr>
    </w:div>
    <w:div w:id="1778140739">
      <w:bodyDiv w:val="1"/>
      <w:marLeft w:val="0"/>
      <w:marRight w:val="0"/>
      <w:marTop w:val="0"/>
      <w:marBottom w:val="0"/>
      <w:divBdr>
        <w:top w:val="none" w:sz="0" w:space="0" w:color="auto"/>
        <w:left w:val="none" w:sz="0" w:space="0" w:color="auto"/>
        <w:bottom w:val="none" w:sz="0" w:space="0" w:color="auto"/>
        <w:right w:val="none" w:sz="0" w:space="0" w:color="auto"/>
      </w:divBdr>
    </w:div>
    <w:div w:id="1792088188">
      <w:bodyDiv w:val="1"/>
      <w:marLeft w:val="0"/>
      <w:marRight w:val="0"/>
      <w:marTop w:val="0"/>
      <w:marBottom w:val="0"/>
      <w:divBdr>
        <w:top w:val="none" w:sz="0" w:space="0" w:color="auto"/>
        <w:left w:val="none" w:sz="0" w:space="0" w:color="auto"/>
        <w:bottom w:val="none" w:sz="0" w:space="0" w:color="auto"/>
        <w:right w:val="none" w:sz="0" w:space="0" w:color="auto"/>
      </w:divBdr>
    </w:div>
    <w:div w:id="1795440147">
      <w:bodyDiv w:val="1"/>
      <w:marLeft w:val="0"/>
      <w:marRight w:val="0"/>
      <w:marTop w:val="0"/>
      <w:marBottom w:val="0"/>
      <w:divBdr>
        <w:top w:val="none" w:sz="0" w:space="0" w:color="auto"/>
        <w:left w:val="none" w:sz="0" w:space="0" w:color="auto"/>
        <w:bottom w:val="none" w:sz="0" w:space="0" w:color="auto"/>
        <w:right w:val="none" w:sz="0" w:space="0" w:color="auto"/>
      </w:divBdr>
    </w:div>
    <w:div w:id="1818524260">
      <w:bodyDiv w:val="1"/>
      <w:marLeft w:val="0"/>
      <w:marRight w:val="0"/>
      <w:marTop w:val="0"/>
      <w:marBottom w:val="0"/>
      <w:divBdr>
        <w:top w:val="none" w:sz="0" w:space="0" w:color="auto"/>
        <w:left w:val="none" w:sz="0" w:space="0" w:color="auto"/>
        <w:bottom w:val="none" w:sz="0" w:space="0" w:color="auto"/>
        <w:right w:val="none" w:sz="0" w:space="0" w:color="auto"/>
      </w:divBdr>
    </w:div>
    <w:div w:id="1824617577">
      <w:bodyDiv w:val="1"/>
      <w:marLeft w:val="0"/>
      <w:marRight w:val="0"/>
      <w:marTop w:val="0"/>
      <w:marBottom w:val="0"/>
      <w:divBdr>
        <w:top w:val="none" w:sz="0" w:space="0" w:color="auto"/>
        <w:left w:val="none" w:sz="0" w:space="0" w:color="auto"/>
        <w:bottom w:val="none" w:sz="0" w:space="0" w:color="auto"/>
        <w:right w:val="none" w:sz="0" w:space="0" w:color="auto"/>
      </w:divBdr>
    </w:div>
    <w:div w:id="1840655395">
      <w:bodyDiv w:val="1"/>
      <w:marLeft w:val="0"/>
      <w:marRight w:val="0"/>
      <w:marTop w:val="0"/>
      <w:marBottom w:val="0"/>
      <w:divBdr>
        <w:top w:val="none" w:sz="0" w:space="0" w:color="auto"/>
        <w:left w:val="none" w:sz="0" w:space="0" w:color="auto"/>
        <w:bottom w:val="none" w:sz="0" w:space="0" w:color="auto"/>
        <w:right w:val="none" w:sz="0" w:space="0" w:color="auto"/>
      </w:divBdr>
    </w:div>
    <w:div w:id="1859730200">
      <w:bodyDiv w:val="1"/>
      <w:marLeft w:val="0"/>
      <w:marRight w:val="0"/>
      <w:marTop w:val="0"/>
      <w:marBottom w:val="0"/>
      <w:divBdr>
        <w:top w:val="none" w:sz="0" w:space="0" w:color="auto"/>
        <w:left w:val="none" w:sz="0" w:space="0" w:color="auto"/>
        <w:bottom w:val="none" w:sz="0" w:space="0" w:color="auto"/>
        <w:right w:val="none" w:sz="0" w:space="0" w:color="auto"/>
      </w:divBdr>
    </w:div>
    <w:div w:id="1930964009">
      <w:bodyDiv w:val="1"/>
      <w:marLeft w:val="0"/>
      <w:marRight w:val="0"/>
      <w:marTop w:val="0"/>
      <w:marBottom w:val="0"/>
      <w:divBdr>
        <w:top w:val="none" w:sz="0" w:space="0" w:color="auto"/>
        <w:left w:val="none" w:sz="0" w:space="0" w:color="auto"/>
        <w:bottom w:val="none" w:sz="0" w:space="0" w:color="auto"/>
        <w:right w:val="none" w:sz="0" w:space="0" w:color="auto"/>
      </w:divBdr>
    </w:div>
    <w:div w:id="1981030335">
      <w:bodyDiv w:val="1"/>
      <w:marLeft w:val="0"/>
      <w:marRight w:val="0"/>
      <w:marTop w:val="0"/>
      <w:marBottom w:val="0"/>
      <w:divBdr>
        <w:top w:val="none" w:sz="0" w:space="0" w:color="auto"/>
        <w:left w:val="none" w:sz="0" w:space="0" w:color="auto"/>
        <w:bottom w:val="none" w:sz="0" w:space="0" w:color="auto"/>
        <w:right w:val="none" w:sz="0" w:space="0" w:color="auto"/>
      </w:divBdr>
    </w:div>
    <w:div w:id="2007659798">
      <w:bodyDiv w:val="1"/>
      <w:marLeft w:val="0"/>
      <w:marRight w:val="0"/>
      <w:marTop w:val="0"/>
      <w:marBottom w:val="0"/>
      <w:divBdr>
        <w:top w:val="none" w:sz="0" w:space="0" w:color="auto"/>
        <w:left w:val="none" w:sz="0" w:space="0" w:color="auto"/>
        <w:bottom w:val="none" w:sz="0" w:space="0" w:color="auto"/>
        <w:right w:val="none" w:sz="0" w:space="0" w:color="auto"/>
      </w:divBdr>
    </w:div>
    <w:div w:id="2013337843">
      <w:bodyDiv w:val="1"/>
      <w:marLeft w:val="0"/>
      <w:marRight w:val="0"/>
      <w:marTop w:val="0"/>
      <w:marBottom w:val="0"/>
      <w:divBdr>
        <w:top w:val="none" w:sz="0" w:space="0" w:color="auto"/>
        <w:left w:val="none" w:sz="0" w:space="0" w:color="auto"/>
        <w:bottom w:val="none" w:sz="0" w:space="0" w:color="auto"/>
        <w:right w:val="none" w:sz="0" w:space="0" w:color="auto"/>
      </w:divBdr>
    </w:div>
    <w:div w:id="2013484261">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0319027">
      <w:bodyDiv w:val="1"/>
      <w:marLeft w:val="0"/>
      <w:marRight w:val="0"/>
      <w:marTop w:val="0"/>
      <w:marBottom w:val="0"/>
      <w:divBdr>
        <w:top w:val="none" w:sz="0" w:space="0" w:color="auto"/>
        <w:left w:val="none" w:sz="0" w:space="0" w:color="auto"/>
        <w:bottom w:val="none" w:sz="0" w:space="0" w:color="auto"/>
        <w:right w:val="none" w:sz="0" w:space="0" w:color="auto"/>
      </w:divBdr>
    </w:div>
    <w:div w:id="2143227721">
      <w:bodyDiv w:val="1"/>
      <w:marLeft w:val="0"/>
      <w:marRight w:val="0"/>
      <w:marTop w:val="0"/>
      <w:marBottom w:val="0"/>
      <w:divBdr>
        <w:top w:val="none" w:sz="0" w:space="0" w:color="auto"/>
        <w:left w:val="none" w:sz="0" w:space="0" w:color="auto"/>
        <w:bottom w:val="none" w:sz="0" w:space="0" w:color="auto"/>
        <w:right w:val="none" w:sz="0" w:space="0" w:color="auto"/>
      </w:divBdr>
      <w:divsChild>
        <w:div w:id="84345939">
          <w:marLeft w:val="0"/>
          <w:marRight w:val="0"/>
          <w:marTop w:val="0"/>
          <w:marBottom w:val="150"/>
          <w:divBdr>
            <w:top w:val="none" w:sz="0" w:space="0" w:color="auto"/>
            <w:left w:val="none" w:sz="0" w:space="0" w:color="auto"/>
            <w:bottom w:val="none" w:sz="0" w:space="0" w:color="auto"/>
            <w:right w:val="none" w:sz="0" w:space="0" w:color="auto"/>
          </w:divBdr>
          <w:divsChild>
            <w:div w:id="608784006">
              <w:marLeft w:val="0"/>
              <w:marRight w:val="0"/>
              <w:marTop w:val="0"/>
              <w:marBottom w:val="0"/>
              <w:divBdr>
                <w:top w:val="none" w:sz="0" w:space="0" w:color="auto"/>
                <w:left w:val="none" w:sz="0" w:space="0" w:color="auto"/>
                <w:bottom w:val="none" w:sz="0" w:space="0" w:color="auto"/>
                <w:right w:val="none" w:sz="0" w:space="0" w:color="auto"/>
              </w:divBdr>
            </w:div>
          </w:divsChild>
        </w:div>
        <w:div w:id="310259963">
          <w:marLeft w:val="0"/>
          <w:marRight w:val="0"/>
          <w:marTop w:val="0"/>
          <w:marBottom w:val="150"/>
          <w:divBdr>
            <w:top w:val="none" w:sz="0" w:space="0" w:color="auto"/>
            <w:left w:val="none" w:sz="0" w:space="0" w:color="auto"/>
            <w:bottom w:val="none" w:sz="0" w:space="0" w:color="auto"/>
            <w:right w:val="none" w:sz="0" w:space="0" w:color="auto"/>
          </w:divBdr>
          <w:divsChild>
            <w:div w:id="359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4/cop-14-dec-20-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np-mop-01/np-mop-01-dec-08-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05-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abs/" TargetMode="External"/><Relationship Id="rId2" Type="http://schemas.openxmlformats.org/officeDocument/2006/relationships/hyperlink" Target="https://absch.cbd.int/search/scbdRecords?schema=capacityBuildingInitiative" TargetMode="External"/><Relationship Id="rId1" Type="http://schemas.openxmlformats.org/officeDocument/2006/relationships/hyperlink" Target="https://www.cbd.int/doc/c/afcf/e758/607d3576342330cdc5eec723/np-mop-03-04-en.pdf" TargetMode="External"/><Relationship Id="rId4" Type="http://schemas.openxmlformats.org/officeDocument/2006/relationships/hyperlink" Target="https://www.cbd.int/abs/dsi-gr/2019-2020/submissions.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iodiv.org\shares\UserDoc\Working%20Folders\Nagoya%20Protocol\Capacity-building\08%20-%20Evaluation%20Strategic%20Framework\Literature%20review\Matrix%20-%20CB%20projects11_07_2019%20(Autosave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iodiv.org\shares\UserDoc\Working%20Folders\Nagoya%20Protocol\Capacity-building\08%20-%20Evaluation%20Strategic%20Framework\Literature%20review\Matrix%20-%20CB%20projects11_07_2019%20(Autosav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b="0" i="0" u="none" strike="noStrike" baseline="0">
                <a:solidFill>
                  <a:srgbClr val="000000"/>
                </a:solidFill>
                <a:latin typeface="Times New Roman"/>
                <a:ea typeface="Times New Roman"/>
                <a:cs typeface="Times New Roman"/>
              </a:defRPr>
            </a:pPr>
            <a:r>
              <a:rPr lang="en-CA" sz="1200" b="1" i="0" u="none" strike="noStrike" baseline="0">
                <a:solidFill>
                  <a:srgbClr val="000000"/>
                </a:solidFill>
                <a:latin typeface="Times New Roman"/>
                <a:cs typeface="Times New Roman"/>
              </a:rPr>
              <a:t>Figure 1: Capacity-building initiatives by type and region</a:t>
            </a:r>
          </a:p>
          <a:p>
            <a:pPr>
              <a:defRPr sz="1000" b="0" i="0" u="none" strike="noStrike" baseline="0">
                <a:solidFill>
                  <a:srgbClr val="000000"/>
                </a:solidFill>
                <a:latin typeface="Times New Roman"/>
                <a:ea typeface="Times New Roman"/>
                <a:cs typeface="Times New Roman"/>
              </a:defRPr>
            </a:pPr>
            <a:r>
              <a:rPr lang="en-CA" sz="1200" b="0" i="0" u="none" strike="noStrike" baseline="0">
                <a:solidFill>
                  <a:srgbClr val="000000"/>
                </a:solidFill>
                <a:latin typeface="Times New Roman"/>
                <a:cs typeface="Times New Roman"/>
              </a:rPr>
              <a:t>(n=99) </a:t>
            </a:r>
          </a:p>
        </c:rich>
      </c:tx>
      <c:overlay val="0"/>
    </c:title>
    <c:autoTitleDeleted val="0"/>
    <c:plotArea>
      <c:layout>
        <c:manualLayout>
          <c:layoutTarget val="inner"/>
          <c:xMode val="edge"/>
          <c:yMode val="edge"/>
          <c:x val="0.12458642080348993"/>
          <c:y val="0.29214129483814522"/>
          <c:w val="0.84659890991032805"/>
          <c:h val="0.4785345581802275"/>
        </c:manualLayout>
      </c:layout>
      <c:barChart>
        <c:barDir val="col"/>
        <c:grouping val="stacked"/>
        <c:varyColors val="0"/>
        <c:ser>
          <c:idx val="0"/>
          <c:order val="0"/>
          <c:tx>
            <c:strRef>
              <c:f>Analysis!$C$38</c:f>
              <c:strCache>
                <c:ptCount val="1"/>
                <c:pt idx="0">
                  <c:v>National</c:v>
                </c:pt>
              </c:strCache>
            </c:strRef>
          </c:tx>
          <c:spPr>
            <a:solidFill>
              <a:schemeClr val="tx1">
                <a:lumMod val="50000"/>
                <a:lumOff val="50000"/>
              </a:schemeClr>
            </a:solidFill>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7FFD-40E1-8948-3DF8FB780C6E}"/>
                </c:ext>
              </c:extLst>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Analysis!$B$39:$B$43</c:f>
              <c:strCache>
                <c:ptCount val="5"/>
                <c:pt idx="0">
                  <c:v>Africa</c:v>
                </c:pt>
                <c:pt idx="1">
                  <c:v>Asia-Pacific</c:v>
                </c:pt>
                <c:pt idx="2">
                  <c:v>CEE</c:v>
                </c:pt>
                <c:pt idx="3">
                  <c:v>GRULAC</c:v>
                </c:pt>
                <c:pt idx="4">
                  <c:v>Global</c:v>
                </c:pt>
              </c:strCache>
            </c:strRef>
          </c:cat>
          <c:val>
            <c:numRef>
              <c:f>Analysis!$C$39:$C$43</c:f>
              <c:numCache>
                <c:formatCode>General</c:formatCode>
                <c:ptCount val="5"/>
                <c:pt idx="0">
                  <c:v>34</c:v>
                </c:pt>
                <c:pt idx="1">
                  <c:v>27</c:v>
                </c:pt>
                <c:pt idx="2">
                  <c:v>1</c:v>
                </c:pt>
                <c:pt idx="3">
                  <c:v>18</c:v>
                </c:pt>
                <c:pt idx="4">
                  <c:v>0</c:v>
                </c:pt>
              </c:numCache>
            </c:numRef>
          </c:val>
          <c:extLst>
            <c:ext xmlns:c16="http://schemas.microsoft.com/office/drawing/2014/chart" uri="{C3380CC4-5D6E-409C-BE32-E72D297353CC}">
              <c16:uniqueId val="{00000001-7FFD-40E1-8948-3DF8FB780C6E}"/>
            </c:ext>
          </c:extLst>
        </c:ser>
        <c:ser>
          <c:idx val="1"/>
          <c:order val="1"/>
          <c:tx>
            <c:strRef>
              <c:f>Analysis!$D$38</c:f>
              <c:strCache>
                <c:ptCount val="1"/>
                <c:pt idx="0">
                  <c:v>Regional/subregional</c:v>
                </c:pt>
              </c:strCache>
            </c:strRef>
          </c:tx>
          <c:spPr>
            <a:pattFill prst="pct20">
              <a:fgClr>
                <a:schemeClr val="tx1"/>
              </a:fgClr>
              <a:bgClr>
                <a:schemeClr val="bg1"/>
              </a:bgClr>
            </a:pattFill>
            <a:ln>
              <a:noFill/>
            </a:ln>
          </c:spPr>
          <c:invertIfNegative val="0"/>
          <c:dLbls>
            <c:dLbl>
              <c:idx val="2"/>
              <c:layout>
                <c:manualLayout>
                  <c:x val="0"/>
                  <c:y val="-6.9444444444444448E-2"/>
                </c:manualLayout>
              </c:layout>
              <c:spPr/>
              <c:txPr>
                <a:bodyPr/>
                <a:lstStyle/>
                <a:p>
                  <a:pPr>
                    <a:defRPr sz="1000"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FD-40E1-8948-3DF8FB780C6E}"/>
                </c:ext>
              </c:extLst>
            </c:dLbl>
            <c:dLbl>
              <c:idx val="4"/>
              <c:delete val="1"/>
              <c:extLst>
                <c:ext xmlns:c15="http://schemas.microsoft.com/office/drawing/2012/chart" uri="{CE6537A1-D6FC-4f65-9D91-7224C49458BB}"/>
                <c:ext xmlns:c16="http://schemas.microsoft.com/office/drawing/2014/chart" uri="{C3380CC4-5D6E-409C-BE32-E72D297353CC}">
                  <c16:uniqueId val="{00000003-7FFD-40E1-8948-3DF8FB780C6E}"/>
                </c:ext>
              </c:extLst>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Analysis!$B$39:$B$43</c:f>
              <c:strCache>
                <c:ptCount val="5"/>
                <c:pt idx="0">
                  <c:v>Africa</c:v>
                </c:pt>
                <c:pt idx="1">
                  <c:v>Asia-Pacific</c:v>
                </c:pt>
                <c:pt idx="2">
                  <c:v>CEE</c:v>
                </c:pt>
                <c:pt idx="3">
                  <c:v>GRULAC</c:v>
                </c:pt>
                <c:pt idx="4">
                  <c:v>Global</c:v>
                </c:pt>
              </c:strCache>
            </c:strRef>
          </c:cat>
          <c:val>
            <c:numRef>
              <c:f>Analysis!$D$39:$D$43</c:f>
              <c:numCache>
                <c:formatCode>General</c:formatCode>
                <c:ptCount val="5"/>
                <c:pt idx="0">
                  <c:v>6</c:v>
                </c:pt>
                <c:pt idx="1">
                  <c:v>4</c:v>
                </c:pt>
                <c:pt idx="2">
                  <c:v>1</c:v>
                </c:pt>
                <c:pt idx="3">
                  <c:v>5</c:v>
                </c:pt>
                <c:pt idx="4">
                  <c:v>0</c:v>
                </c:pt>
              </c:numCache>
            </c:numRef>
          </c:val>
          <c:extLst>
            <c:ext xmlns:c16="http://schemas.microsoft.com/office/drawing/2014/chart" uri="{C3380CC4-5D6E-409C-BE32-E72D297353CC}">
              <c16:uniqueId val="{00000004-7FFD-40E1-8948-3DF8FB780C6E}"/>
            </c:ext>
          </c:extLst>
        </c:ser>
        <c:ser>
          <c:idx val="2"/>
          <c:order val="2"/>
          <c:tx>
            <c:strRef>
              <c:f>Analysis!$E$38</c:f>
              <c:strCache>
                <c:ptCount val="1"/>
                <c:pt idx="0">
                  <c:v>Global</c:v>
                </c:pt>
              </c:strCache>
            </c:strRef>
          </c:tx>
          <c:spPr>
            <a:pattFill prst="wdUpDiag">
              <a:fgClr>
                <a:schemeClr val="tx1"/>
              </a:fgClr>
              <a:bgClr>
                <a:schemeClr val="bg1"/>
              </a:bgClr>
            </a:pattFill>
          </c:spPr>
          <c:invertIfNegative val="0"/>
          <c:dLbls>
            <c:dLbl>
              <c:idx val="4"/>
              <c:layout>
                <c:manualLayout>
                  <c:x val="0"/>
                  <c:y val="-7.8703703703703706E-2"/>
                </c:manualLayout>
              </c:layout>
              <c:spPr/>
              <c:txPr>
                <a:bodyPr/>
                <a:lstStyle/>
                <a:p>
                  <a:pPr>
                    <a:defRPr sz="1000"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FD-40E1-8948-3DF8FB780C6E}"/>
                </c:ext>
              </c:extLst>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Analysis!$B$39:$B$43</c:f>
              <c:strCache>
                <c:ptCount val="5"/>
                <c:pt idx="0">
                  <c:v>Africa</c:v>
                </c:pt>
                <c:pt idx="1">
                  <c:v>Asia-Pacific</c:v>
                </c:pt>
                <c:pt idx="2">
                  <c:v>CEE</c:v>
                </c:pt>
                <c:pt idx="3">
                  <c:v>GRULAC</c:v>
                </c:pt>
                <c:pt idx="4">
                  <c:v>Global</c:v>
                </c:pt>
              </c:strCache>
            </c:strRef>
          </c:cat>
          <c:val>
            <c:numRef>
              <c:f>Analysis!$E$39:$E$43</c:f>
              <c:numCache>
                <c:formatCode>General</c:formatCode>
                <c:ptCount val="5"/>
                <c:pt idx="4">
                  <c:v>3</c:v>
                </c:pt>
              </c:numCache>
            </c:numRef>
          </c:val>
          <c:extLst>
            <c:ext xmlns:c16="http://schemas.microsoft.com/office/drawing/2014/chart" uri="{C3380CC4-5D6E-409C-BE32-E72D297353CC}">
              <c16:uniqueId val="{00000006-7FFD-40E1-8948-3DF8FB780C6E}"/>
            </c:ext>
          </c:extLst>
        </c:ser>
        <c:dLbls>
          <c:showLegendKey val="0"/>
          <c:showVal val="0"/>
          <c:showCatName val="0"/>
          <c:showSerName val="0"/>
          <c:showPercent val="0"/>
          <c:showBubbleSize val="0"/>
        </c:dLbls>
        <c:gapWidth val="75"/>
        <c:overlap val="100"/>
        <c:axId val="142864384"/>
        <c:axId val="142865920"/>
      </c:barChart>
      <c:catAx>
        <c:axId val="142864384"/>
        <c:scaling>
          <c:orientation val="minMax"/>
        </c:scaling>
        <c:delete val="0"/>
        <c:axPos val="b"/>
        <c:numFmt formatCode="General" sourceLinked="1"/>
        <c:majorTickMark val="none"/>
        <c:minorTickMark val="none"/>
        <c:tickLblPos val="nextTo"/>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142865920"/>
        <c:crosses val="autoZero"/>
        <c:auto val="1"/>
        <c:lblAlgn val="ctr"/>
        <c:lblOffset val="100"/>
        <c:noMultiLvlLbl val="0"/>
      </c:catAx>
      <c:valAx>
        <c:axId val="142865920"/>
        <c:scaling>
          <c:orientation val="minMax"/>
        </c:scaling>
        <c:delete val="0"/>
        <c:axPos val="l"/>
        <c:majorGridlines/>
        <c:title>
          <c:tx>
            <c:rich>
              <a:bodyPr/>
              <a:lstStyle/>
              <a:p>
                <a:pPr>
                  <a:defRPr sz="1100" b="1" i="0" u="none" strike="noStrike" baseline="0">
                    <a:solidFill>
                      <a:srgbClr val="000000"/>
                    </a:solidFill>
                    <a:latin typeface="Times New Roman"/>
                    <a:ea typeface="Times New Roman"/>
                    <a:cs typeface="Times New Roman"/>
                  </a:defRPr>
                </a:pPr>
                <a:r>
                  <a:rPr lang="en-CA"/>
                  <a:t>Number of initiatives</a:t>
                </a:r>
              </a:p>
            </c:rich>
          </c:tx>
          <c:overlay val="0"/>
        </c:title>
        <c:numFmt formatCode="General"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en-US"/>
          </a:p>
        </c:txPr>
        <c:crossAx val="142864384"/>
        <c:crosses val="autoZero"/>
        <c:crossBetween val="between"/>
        <c:majorUnit val="5"/>
      </c:valAx>
    </c:plotArea>
    <c:legend>
      <c:legendPos val="b"/>
      <c:legendEntry>
        <c:idx val="0"/>
        <c:txPr>
          <a:bodyPr/>
          <a:lstStyle/>
          <a:p>
            <a:pPr>
              <a:defRPr sz="900" b="0" i="0" u="none" strike="noStrike" baseline="0">
                <a:solidFill>
                  <a:srgbClr val="000000"/>
                </a:solidFill>
                <a:latin typeface="Times New Roman"/>
                <a:ea typeface="Times New Roman"/>
                <a:cs typeface="Times New Roman"/>
              </a:defRPr>
            </a:pPr>
            <a:endParaRPr lang="en-US"/>
          </a:p>
        </c:txPr>
      </c:legendEntry>
      <c:legendEntry>
        <c:idx val="1"/>
        <c:txPr>
          <a:bodyPr/>
          <a:lstStyle/>
          <a:p>
            <a:pPr>
              <a:defRPr sz="900" b="0" i="0" u="none" strike="noStrike" baseline="0">
                <a:solidFill>
                  <a:srgbClr val="000000"/>
                </a:solidFill>
                <a:latin typeface="Times New Roman"/>
                <a:ea typeface="Times New Roman"/>
                <a:cs typeface="Times New Roman"/>
              </a:defRPr>
            </a:pPr>
            <a:endParaRPr lang="en-US"/>
          </a:p>
        </c:txPr>
      </c:legendEntry>
      <c:legendEntry>
        <c:idx val="2"/>
        <c:txPr>
          <a:bodyPr/>
          <a:lstStyle/>
          <a:p>
            <a:pPr>
              <a:defRPr sz="900" b="0" i="0" u="none" strike="noStrike" baseline="0">
                <a:solidFill>
                  <a:srgbClr val="000000"/>
                </a:solidFill>
                <a:latin typeface="Times New Roman"/>
                <a:ea typeface="Times New Roman"/>
                <a:cs typeface="Times New Roman"/>
              </a:defRPr>
            </a:pPr>
            <a:endParaRPr lang="en-US"/>
          </a:p>
        </c:txPr>
      </c:legendEntry>
      <c:layout>
        <c:manualLayout>
          <c:xMode val="edge"/>
          <c:yMode val="edge"/>
          <c:x val="0.26428146383470241"/>
          <c:y val="0.88964931466899966"/>
          <c:w val="0.56562638903928752"/>
          <c:h val="8.257290755322251E-2"/>
        </c:manualLayout>
      </c:layout>
      <c:overlay val="0"/>
      <c:txPr>
        <a:bodyPr/>
        <a:lstStyle/>
        <a:p>
          <a:pPr>
            <a:defRPr sz="9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ln w="9525">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CA" sz="1200" b="1" i="0" u="none" strike="noStrike" baseline="0">
                <a:solidFill>
                  <a:srgbClr val="000000"/>
                </a:solidFill>
                <a:latin typeface="Times New Roman"/>
                <a:cs typeface="Times New Roman"/>
              </a:rPr>
              <a:t>Figure 2: Coverage of key areas of the Strategic Framework</a:t>
            </a:r>
            <a:endParaRPr lang="en-CA" sz="1200" b="0" i="0" u="none" strike="noStrike" baseline="0">
              <a:solidFill>
                <a:srgbClr val="000000"/>
              </a:solidFill>
              <a:latin typeface="Times New Roman"/>
              <a:cs typeface="Times New Roman"/>
            </a:endParaRPr>
          </a:p>
          <a:p>
            <a:pPr>
              <a:defRPr sz="1000" b="0" i="0" u="none" strike="noStrike" baseline="0">
                <a:solidFill>
                  <a:srgbClr val="000000"/>
                </a:solidFill>
                <a:latin typeface="Calibri"/>
                <a:ea typeface="Calibri"/>
                <a:cs typeface="Calibri"/>
              </a:defRPr>
            </a:pPr>
            <a:r>
              <a:rPr lang="en-CA" sz="1200" b="0" i="0" u="none" strike="noStrike" baseline="0">
                <a:solidFill>
                  <a:srgbClr val="000000"/>
                </a:solidFill>
                <a:latin typeface="Times New Roman"/>
                <a:cs typeface="Times New Roman"/>
              </a:rPr>
              <a:t>(n=93) </a:t>
            </a:r>
          </a:p>
        </c:rich>
      </c:tx>
      <c:overlay val="0"/>
    </c:title>
    <c:autoTitleDeleted val="0"/>
    <c:plotArea>
      <c:layout/>
      <c:barChart>
        <c:barDir val="col"/>
        <c:grouping val="clustered"/>
        <c:varyColors val="0"/>
        <c:ser>
          <c:idx val="0"/>
          <c:order val="0"/>
          <c:tx>
            <c:strRef>
              <c:f>Analysis!$C$72</c:f>
              <c:strCache>
                <c:ptCount val="1"/>
                <c:pt idx="0">
                  <c:v>Key area 1 - Capacity to implement and to comply with the Protocol</c:v>
                </c:pt>
              </c:strCache>
            </c:strRef>
          </c:tx>
          <c:spPr>
            <a:solidFill>
              <a:schemeClr val="tx1"/>
            </a:solid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Analysis!$C$78</c:f>
              <c:numCache>
                <c:formatCode>General</c:formatCode>
                <c:ptCount val="1"/>
                <c:pt idx="0">
                  <c:v>68</c:v>
                </c:pt>
              </c:numCache>
            </c:numRef>
          </c:val>
          <c:extLst>
            <c:ext xmlns:c16="http://schemas.microsoft.com/office/drawing/2014/chart" uri="{C3380CC4-5D6E-409C-BE32-E72D297353CC}">
              <c16:uniqueId val="{00000000-5C96-4817-8D1F-59718965B7F5}"/>
            </c:ext>
          </c:extLst>
        </c:ser>
        <c:ser>
          <c:idx val="1"/>
          <c:order val="1"/>
          <c:tx>
            <c:strRef>
              <c:f>Analysis!$D$72</c:f>
              <c:strCache>
                <c:ptCount val="1"/>
                <c:pt idx="0">
                  <c:v>Key area 2 - Capacity to develop, implement and enforce ABS measures</c:v>
                </c:pt>
              </c:strCache>
            </c:strRef>
          </c:tx>
          <c:spPr>
            <a:pattFill prst="ltUpDiag">
              <a:fgClr>
                <a:schemeClr val="tx1"/>
              </a:fgClr>
              <a:bgClr>
                <a:schemeClr val="bg1"/>
              </a:bgClr>
            </a:patt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Analysis!$D$78</c:f>
              <c:numCache>
                <c:formatCode>General</c:formatCode>
                <c:ptCount val="1"/>
                <c:pt idx="0">
                  <c:v>80</c:v>
                </c:pt>
              </c:numCache>
            </c:numRef>
          </c:val>
          <c:extLst>
            <c:ext xmlns:c16="http://schemas.microsoft.com/office/drawing/2014/chart" uri="{C3380CC4-5D6E-409C-BE32-E72D297353CC}">
              <c16:uniqueId val="{00000001-5C96-4817-8D1F-59718965B7F5}"/>
            </c:ext>
          </c:extLst>
        </c:ser>
        <c:ser>
          <c:idx val="2"/>
          <c:order val="2"/>
          <c:tx>
            <c:strRef>
              <c:f>Analysis!$E$72</c:f>
              <c:strCache>
                <c:ptCount val="1"/>
                <c:pt idx="0">
                  <c:v>Key area 3 - Capacity to negociate MAT</c:v>
                </c:pt>
              </c:strCache>
            </c:strRef>
          </c:tx>
          <c:spPr>
            <a:solidFill>
              <a:schemeClr val="bg1">
                <a:lumMod val="65000"/>
              </a:schemeClr>
            </a:solid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Analysis!$E$78</c:f>
              <c:numCache>
                <c:formatCode>General</c:formatCode>
                <c:ptCount val="1"/>
                <c:pt idx="0">
                  <c:v>52</c:v>
                </c:pt>
              </c:numCache>
            </c:numRef>
          </c:val>
          <c:extLst>
            <c:ext xmlns:c16="http://schemas.microsoft.com/office/drawing/2014/chart" uri="{C3380CC4-5D6E-409C-BE32-E72D297353CC}">
              <c16:uniqueId val="{00000002-5C96-4817-8D1F-59718965B7F5}"/>
            </c:ext>
          </c:extLst>
        </c:ser>
        <c:ser>
          <c:idx val="3"/>
          <c:order val="3"/>
          <c:tx>
            <c:strRef>
              <c:f>Analysis!$F$72</c:f>
              <c:strCache>
                <c:ptCount val="1"/>
                <c:pt idx="0">
                  <c:v>Key area 4 - Capacity of IPLCs and relevant stakeholders to implement the Protocol</c:v>
                </c:pt>
              </c:strCache>
            </c:strRef>
          </c:tx>
          <c:spPr>
            <a:pattFill prst="wdDnDiag">
              <a:fgClr>
                <a:schemeClr val="tx1"/>
              </a:fgClr>
              <a:bgClr>
                <a:schemeClr val="bg1"/>
              </a:bgClr>
            </a:patt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Analysis!$F$78</c:f>
              <c:numCache>
                <c:formatCode>General</c:formatCode>
                <c:ptCount val="1"/>
                <c:pt idx="0">
                  <c:v>73</c:v>
                </c:pt>
              </c:numCache>
            </c:numRef>
          </c:val>
          <c:extLst>
            <c:ext xmlns:c16="http://schemas.microsoft.com/office/drawing/2014/chart" uri="{C3380CC4-5D6E-409C-BE32-E72D297353CC}">
              <c16:uniqueId val="{00000003-5C96-4817-8D1F-59718965B7F5}"/>
            </c:ext>
          </c:extLst>
        </c:ser>
        <c:ser>
          <c:idx val="4"/>
          <c:order val="4"/>
          <c:tx>
            <c:strRef>
              <c:f>Analysis!$G$72</c:f>
              <c:strCache>
                <c:ptCount val="1"/>
                <c:pt idx="0">
                  <c:v>Key area 5 - Capacity to develop endogenous research capabilities</c:v>
                </c:pt>
              </c:strCache>
            </c:strRef>
          </c:tx>
          <c:spPr>
            <a:solidFill>
              <a:schemeClr val="tx1">
                <a:lumMod val="75000"/>
                <a:lumOff val="25000"/>
              </a:schemeClr>
            </a:solid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Analysis!$G$78</c:f>
              <c:numCache>
                <c:formatCode>General</c:formatCode>
                <c:ptCount val="1"/>
                <c:pt idx="0">
                  <c:v>53</c:v>
                </c:pt>
              </c:numCache>
            </c:numRef>
          </c:val>
          <c:extLst>
            <c:ext xmlns:c16="http://schemas.microsoft.com/office/drawing/2014/chart" uri="{C3380CC4-5D6E-409C-BE32-E72D297353CC}">
              <c16:uniqueId val="{00000004-5C96-4817-8D1F-59718965B7F5}"/>
            </c:ext>
          </c:extLst>
        </c:ser>
        <c:dLbls>
          <c:showLegendKey val="0"/>
          <c:showVal val="0"/>
          <c:showCatName val="0"/>
          <c:showSerName val="0"/>
          <c:showPercent val="0"/>
          <c:showBubbleSize val="0"/>
        </c:dLbls>
        <c:gapWidth val="115"/>
        <c:overlap val="-40"/>
        <c:axId val="142920320"/>
        <c:axId val="143004032"/>
      </c:barChart>
      <c:catAx>
        <c:axId val="142920320"/>
        <c:scaling>
          <c:orientation val="minMax"/>
        </c:scaling>
        <c:delete val="1"/>
        <c:axPos val="b"/>
        <c:majorTickMark val="out"/>
        <c:minorTickMark val="none"/>
        <c:tickLblPos val="nextTo"/>
        <c:crossAx val="143004032"/>
        <c:crosses val="autoZero"/>
        <c:auto val="1"/>
        <c:lblAlgn val="ctr"/>
        <c:lblOffset val="100"/>
        <c:noMultiLvlLbl val="0"/>
      </c:catAx>
      <c:valAx>
        <c:axId val="143004032"/>
        <c:scaling>
          <c:orientation val="minMax"/>
        </c:scaling>
        <c:delete val="0"/>
        <c:axPos val="l"/>
        <c:majorGridlines/>
        <c:title>
          <c:tx>
            <c:rich>
              <a:bodyPr/>
              <a:lstStyle/>
              <a:p>
                <a:pPr>
                  <a:defRPr sz="1000" b="1" i="0" u="none" strike="noStrike" baseline="0">
                    <a:solidFill>
                      <a:srgbClr val="000000"/>
                    </a:solidFill>
                    <a:latin typeface="Times New Roman"/>
                    <a:ea typeface="Times New Roman"/>
                    <a:cs typeface="Times New Roman"/>
                  </a:defRPr>
                </a:pPr>
                <a:r>
                  <a:rPr lang="en-CA"/>
                  <a:t>Number of initiatives</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42920320"/>
        <c:crosses val="autoZero"/>
        <c:crossBetween val="between"/>
      </c:valAx>
    </c:plotArea>
    <c:legend>
      <c:legendPos val="b"/>
      <c:layout>
        <c:manualLayout>
          <c:xMode val="edge"/>
          <c:yMode val="edge"/>
          <c:x val="0.13748600079257051"/>
          <c:y val="0.69087653105861768"/>
          <c:w val="0.78966771629193278"/>
          <c:h val="0.30784011373578302"/>
        </c:manualLayout>
      </c:layout>
      <c:overlay val="0"/>
      <c:txPr>
        <a:bodyPr/>
        <a:lstStyle/>
        <a:p>
          <a:pPr>
            <a:defRPr sz="9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2967D019FB4BA1826BF5989E00F68C"/>
        <w:category>
          <w:name w:val="General"/>
          <w:gallery w:val="placeholder"/>
        </w:category>
        <w:types>
          <w:type w:val="bbPlcHdr"/>
        </w:types>
        <w:behaviors>
          <w:behavior w:val="content"/>
        </w:behaviors>
        <w:guid w:val="{855C2CC4-C105-4744-86D2-81CD4EFF0A67}"/>
      </w:docPartPr>
      <w:docPartBody>
        <w:p w:rsidR="000D2707" w:rsidRDefault="000D2707">
          <w:r w:rsidRPr="000D2707">
            <w:rPr>
              <w:rStyle w:val="PlaceholderText"/>
            </w:rPr>
            <w:t>[Subject]</w:t>
          </w:r>
        </w:p>
      </w:docPartBody>
    </w:docPart>
    <w:docPart>
      <w:docPartPr>
        <w:name w:val="C23AA9DEB2AE42EFA2D6D6A336AF06B2"/>
        <w:category>
          <w:name w:val="General"/>
          <w:gallery w:val="placeholder"/>
        </w:category>
        <w:types>
          <w:type w:val="bbPlcHdr"/>
        </w:types>
        <w:behaviors>
          <w:behavior w:val="content"/>
        </w:behaviors>
        <w:guid w:val="{A58B81D7-6FE4-4A16-AE86-4389BAA36584}"/>
      </w:docPartPr>
      <w:docPartBody>
        <w:p w:rsidR="00936F2F" w:rsidRDefault="00936F2F">
          <w:pPr>
            <w:pStyle w:val="C23AA9DEB2AE42EFA2D6D6A336AF06B2"/>
          </w:pPr>
          <w:r w:rsidRPr="000D270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07"/>
    <w:rsid w:val="000D2707"/>
    <w:rsid w:val="001C06A3"/>
    <w:rsid w:val="003245AC"/>
    <w:rsid w:val="00460392"/>
    <w:rsid w:val="00472AFF"/>
    <w:rsid w:val="00490D7B"/>
    <w:rsid w:val="006F4714"/>
    <w:rsid w:val="007E3BC4"/>
    <w:rsid w:val="007E61BB"/>
    <w:rsid w:val="00884F29"/>
    <w:rsid w:val="008F6480"/>
    <w:rsid w:val="00936F2F"/>
    <w:rsid w:val="00987387"/>
    <w:rsid w:val="00A22660"/>
    <w:rsid w:val="00AD55D7"/>
    <w:rsid w:val="00B9084F"/>
    <w:rsid w:val="00B94DE5"/>
    <w:rsid w:val="00E10189"/>
    <w:rsid w:val="00E95F0A"/>
    <w:rsid w:val="00ED7323"/>
    <w:rsid w:val="00F129AD"/>
    <w:rsid w:val="00F803A4"/>
    <w:rsid w:val="00FB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Pr>
      <w:color w:val="808080"/>
    </w:rPr>
  </w:style>
  <w:style w:type="paragraph" w:customStyle="1" w:styleId="BD8FA87EBEE543FAA745E9BCEFEBE4BF">
    <w:name w:val="BD8FA87EBEE543FAA745E9BCEFEBE4BF"/>
    <w:rsid w:val="003245AC"/>
    <w:pPr>
      <w:spacing w:after="200" w:line="276" w:lineRule="auto"/>
    </w:pPr>
  </w:style>
  <w:style w:type="paragraph" w:customStyle="1" w:styleId="AB74F6EA22C8495D922D856A332DDB84">
    <w:name w:val="AB74F6EA22C8495D922D856A332DDB84"/>
    <w:rsid w:val="003245AC"/>
    <w:pPr>
      <w:spacing w:after="200" w:line="276" w:lineRule="auto"/>
    </w:pPr>
  </w:style>
  <w:style w:type="paragraph" w:customStyle="1" w:styleId="61EA84D5446646FA98787ED7FF106992">
    <w:name w:val="61EA84D5446646FA98787ED7FF106992"/>
    <w:rsid w:val="003245AC"/>
    <w:pPr>
      <w:spacing w:after="200" w:line="276" w:lineRule="auto"/>
    </w:pPr>
  </w:style>
  <w:style w:type="paragraph" w:customStyle="1" w:styleId="0F349A4E0DA042E0B659BE6F259F1C29">
    <w:name w:val="0F349A4E0DA042E0B659BE6F259F1C29"/>
    <w:rsid w:val="003245AC"/>
    <w:pPr>
      <w:spacing w:after="200" w:line="276" w:lineRule="auto"/>
    </w:pPr>
  </w:style>
  <w:style w:type="paragraph" w:customStyle="1" w:styleId="C23AA9DEB2AE42EFA2D6D6A336AF06B2">
    <w:name w:val="C23AA9DEB2AE42EFA2D6D6A336AF06B2"/>
    <w:pPr>
      <w:spacing w:after="200" w:line="276"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418A-B7E2-4EA0-857C-AAF849FFEE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979D8-8F05-49BD-8114-6FC241BD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56DFA-08BA-4111-A6B6-1ED268F81B51}">
  <ds:schemaRefs>
    <ds:schemaRef ds:uri="http://schemas.microsoft.com/sharepoint/v3/contenttype/forms"/>
  </ds:schemaRefs>
</ds:datastoreItem>
</file>

<file path=customXml/itemProps4.xml><?xml version="1.0" encoding="utf-8"?>
<ds:datastoreItem xmlns:ds="http://schemas.openxmlformats.org/officeDocument/2006/customXml" ds:itemID="{E8D79FF0-7819-43EA-A34F-182F616E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11771</Words>
  <Characters>67095</Characters>
  <Application>Microsoft Office Word</Application>
  <DocSecurity>0</DocSecurity>
  <Lines>559</Lines>
  <Paragraphs>157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Preliminary findings of the evaluation of the strategic framework for capacity-building and development to support the effective implementation of the Nagoya Protocol</vt:lpstr>
      <vt:lpstr>    </vt:lpstr>
      <vt:lpstr>    ACRONYMS</vt:lpstr>
      <vt:lpstr>    INTRODUCTION</vt:lpstr>
      <vt:lpstr>        Background</vt:lpstr>
      <vt:lpstr>        Purpose of the evaluation</vt:lpstr>
      <vt:lpstr>    METHODOLOGY and limitations</vt:lpstr>
      <vt:lpstr>    Progress in the Implementation of the Framework</vt:lpstr>
      <vt:lpstr>        Key advances in capacity-building on ABS</vt:lpstr>
      <vt:lpstr>        Assessment of progress towards the implementation of the framework</vt:lpstr>
      <vt:lpstr>    Effectiveness of the Framework </vt:lpstr>
      <vt:lpstr>        Effectiveness of the coordination mechanisms and role of the Secretariat of the </vt:lpstr>
      <vt:lpstr>    Uses and strengths of the Framework</vt:lpstr>
      <vt:lpstr>    Elements of the strategic framework</vt:lpstr>
      <vt:lpstr>        Key areas where further capacity-building is needed</vt:lpstr>
      <vt:lpstr>        Emerging areas for capacity-building</vt:lpstr>
      <vt:lpstr>        Capacity-building approaches </vt:lpstr>
      <vt:lpstr>        Additional elements to support implementation of the framework</vt:lpstr>
      <vt:lpstr>        Conclusions</vt:lpstr>
      <vt:lpstr>RECOMMENDATIONS</vt:lpstr>
      <vt:lpstr>        Improving the framework </vt:lpstr>
      <vt:lpstr>        Improving the coordination mechanisms</vt:lpstr>
      <vt:lpstr>        Enhancing the role of the Secretariat of the Convention on Biological Diversity</vt:lpstr>
      <vt:lpstr>        General recommendations for improving capacity-building and development on ABS b</vt:lpstr>
      <vt:lpstr>    Annex I</vt:lpstr>
      <vt:lpstr>List of documents reviewed</vt:lpstr>
      <vt:lpstr>    Annex II</vt:lpstr>
      <vt:lpstr>Evaluation questions guiding the review</vt:lpstr>
      <vt:lpstr>    Annex III</vt:lpstr>
      <vt:lpstr>List of interviewees</vt:lpstr>
      <vt:lpstr>    Annex IV</vt:lpstr>
      <vt:lpstr>Interview guide</vt:lpstr>
    </vt:vector>
  </TitlesOfParts>
  <Company>SCBD</Company>
  <LinksUpToDate>false</LinksUpToDate>
  <CharactersWithSpaces>78709</CharactersWithSpaces>
  <SharedDoc>false</SharedDoc>
  <HLinks>
    <vt:vector size="6" baseType="variant">
      <vt:variant>
        <vt:i4>4915293</vt:i4>
      </vt:variant>
      <vt:variant>
        <vt:i4>0</vt:i4>
      </vt:variant>
      <vt:variant>
        <vt:i4>0</vt:i4>
      </vt:variant>
      <vt:variant>
        <vt:i4>5</vt:i4>
      </vt:variant>
      <vt:variant>
        <vt:lpwstr>http://www.absch.cbd.int/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findings of the evaluation of the strategic framework for capacity-building and development to support the effective implementation of the Nagoya Protocol</dc:title>
  <dc:subject>CBD/NP/CB-IAC/2019/1/3</dc:subject>
  <dc:creator>SCBD</dc:creator>
  <cp:keywords>Informal Advisory Committee on Capacity-Building for the Implementation of the Nagoya Protocol, fourth meeting, Montreal, Canada, 29-31 October 2019, Nagoya Protocol on Access to Genetic Resources and the Fair and Equitable Sharing of Benefits Arising from their Utilization, Convention on Biological Diversity</cp:keywords>
  <cp:lastModifiedBy>Orestes Plasencia</cp:lastModifiedBy>
  <cp:revision>8</cp:revision>
  <cp:lastPrinted>2019-08-21T15:02:00Z</cp:lastPrinted>
  <dcterms:created xsi:type="dcterms:W3CDTF">2019-10-11T22:13:00Z</dcterms:created>
  <dcterms:modified xsi:type="dcterms:W3CDTF">2019-10-11T22:19:00Z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