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0276F" w14:paraId="2E5A9A51" w14:textId="77777777" w:rsidTr="00CF1848">
        <w:trPr>
          <w:trHeight w:val="709"/>
        </w:trPr>
        <w:tc>
          <w:tcPr>
            <w:tcW w:w="976" w:type="dxa"/>
            <w:tcBorders>
              <w:bottom w:val="single" w:sz="12" w:space="0" w:color="auto"/>
            </w:tcBorders>
          </w:tcPr>
          <w:p w14:paraId="6ED839C1" w14:textId="77777777" w:rsidR="00C9161D" w:rsidRPr="00190CAF" w:rsidRDefault="00C9161D" w:rsidP="00190CAF">
            <w:pPr>
              <w:kinsoku w:val="0"/>
              <w:overflowPunct w:val="0"/>
              <w:autoSpaceDE w:val="0"/>
              <w:autoSpaceDN w:val="0"/>
              <w:rPr>
                <w:kern w:val="22"/>
              </w:rPr>
            </w:pPr>
            <w:bookmarkStart w:id="0" w:name="_Hlk505247837"/>
            <w:r w:rsidRPr="00190CAF">
              <w:rPr>
                <w:noProof/>
                <w:kern w:val="22"/>
              </w:rPr>
              <w:drawing>
                <wp:inline distT="0" distB="0" distL="0" distR="0" wp14:anchorId="0ED1F2C2" wp14:editId="275ABFB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2C93AD" w14:textId="77777777" w:rsidR="00C9161D" w:rsidRPr="00190CAF" w:rsidRDefault="00C9161D" w:rsidP="00190CAF">
            <w:pPr>
              <w:kinsoku w:val="0"/>
              <w:overflowPunct w:val="0"/>
              <w:autoSpaceDE w:val="0"/>
              <w:autoSpaceDN w:val="0"/>
              <w:rPr>
                <w:kern w:val="22"/>
              </w:rPr>
            </w:pPr>
            <w:r w:rsidRPr="00190CAF">
              <w:rPr>
                <w:noProof/>
                <w:kern w:val="22"/>
              </w:rPr>
              <w:drawing>
                <wp:inline distT="0" distB="0" distL="0" distR="0" wp14:anchorId="5F789A27" wp14:editId="30BEB47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12A49B5" w14:textId="77777777" w:rsidR="00C9161D" w:rsidRPr="00190CAF" w:rsidRDefault="00C9161D" w:rsidP="00190CAF">
            <w:pPr>
              <w:kinsoku w:val="0"/>
              <w:overflowPunct w:val="0"/>
              <w:autoSpaceDE w:val="0"/>
              <w:autoSpaceDN w:val="0"/>
              <w:jc w:val="right"/>
              <w:rPr>
                <w:rFonts w:ascii="Arial" w:hAnsi="Arial" w:cs="Arial"/>
                <w:b/>
                <w:kern w:val="22"/>
                <w:sz w:val="32"/>
                <w:szCs w:val="32"/>
              </w:rPr>
            </w:pPr>
            <w:r w:rsidRPr="00190CAF">
              <w:rPr>
                <w:rFonts w:ascii="Arial" w:hAnsi="Arial" w:cs="Arial"/>
                <w:b/>
                <w:kern w:val="22"/>
                <w:sz w:val="32"/>
                <w:szCs w:val="32"/>
              </w:rPr>
              <w:t>CBD</w:t>
            </w:r>
          </w:p>
        </w:tc>
      </w:tr>
      <w:bookmarkEnd w:id="0"/>
      <w:tr w:rsidR="00C9161D" w:rsidRPr="00B0276F" w14:paraId="77EE2F4A" w14:textId="77777777" w:rsidTr="00CF1848">
        <w:tc>
          <w:tcPr>
            <w:tcW w:w="6117" w:type="dxa"/>
            <w:gridSpan w:val="2"/>
            <w:tcBorders>
              <w:top w:val="single" w:sz="12" w:space="0" w:color="auto"/>
              <w:bottom w:val="single" w:sz="36" w:space="0" w:color="auto"/>
            </w:tcBorders>
            <w:vAlign w:val="center"/>
          </w:tcPr>
          <w:p w14:paraId="64DEEF0A" w14:textId="77777777" w:rsidR="00C9161D" w:rsidRPr="00190CAF" w:rsidRDefault="00C9161D" w:rsidP="00190CAF">
            <w:pPr>
              <w:kinsoku w:val="0"/>
              <w:overflowPunct w:val="0"/>
              <w:autoSpaceDE w:val="0"/>
              <w:autoSpaceDN w:val="0"/>
              <w:rPr>
                <w:kern w:val="22"/>
              </w:rPr>
            </w:pPr>
            <w:r w:rsidRPr="00190CAF">
              <w:rPr>
                <w:noProof/>
                <w:kern w:val="22"/>
              </w:rPr>
              <w:drawing>
                <wp:inline distT="0" distB="0" distL="0" distR="0" wp14:anchorId="1F1F15F3" wp14:editId="0699CC6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78535C3" w14:textId="77777777" w:rsidR="00C9161D" w:rsidRPr="000B1D24" w:rsidRDefault="00C9161D" w:rsidP="00190CAF">
            <w:pPr>
              <w:kinsoku w:val="0"/>
              <w:overflowPunct w:val="0"/>
              <w:autoSpaceDE w:val="0"/>
              <w:autoSpaceDN w:val="0"/>
              <w:ind w:left="1215"/>
              <w:rPr>
                <w:kern w:val="22"/>
                <w:sz w:val="22"/>
                <w:szCs w:val="22"/>
              </w:rPr>
            </w:pPr>
            <w:r w:rsidRPr="000B1D24">
              <w:rPr>
                <w:kern w:val="22"/>
                <w:sz w:val="22"/>
                <w:szCs w:val="22"/>
              </w:rPr>
              <w:t>Distr.</w:t>
            </w:r>
          </w:p>
          <w:p w14:paraId="2C6C5F98" w14:textId="77777777" w:rsidR="00C9161D" w:rsidRPr="000B1D24" w:rsidRDefault="00055D3C" w:rsidP="00190CAF">
            <w:pPr>
              <w:kinsoku w:val="0"/>
              <w:overflowPunct w:val="0"/>
              <w:autoSpaceDE w:val="0"/>
              <w:autoSpaceDN w:val="0"/>
              <w:ind w:left="1215"/>
              <w:rPr>
                <w:kern w:val="22"/>
                <w:sz w:val="22"/>
                <w:szCs w:val="22"/>
              </w:rPr>
            </w:pPr>
            <w:sdt>
              <w:sdtPr>
                <w:rPr>
                  <w:kern w:val="22"/>
                  <w:sz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0B1D24">
                  <w:rPr>
                    <w:kern w:val="22"/>
                    <w:sz w:val="22"/>
                    <w:szCs w:val="22"/>
                  </w:rPr>
                  <w:t>GENERAL</w:t>
                </w:r>
              </w:sdtContent>
            </w:sdt>
          </w:p>
          <w:p w14:paraId="549C1752" w14:textId="77777777" w:rsidR="00C9161D" w:rsidRPr="000B1D24" w:rsidRDefault="00C9161D" w:rsidP="00190CAF">
            <w:pPr>
              <w:kinsoku w:val="0"/>
              <w:overflowPunct w:val="0"/>
              <w:autoSpaceDE w:val="0"/>
              <w:autoSpaceDN w:val="0"/>
              <w:ind w:left="1215"/>
              <w:rPr>
                <w:kern w:val="22"/>
                <w:sz w:val="22"/>
                <w:szCs w:val="22"/>
              </w:rPr>
            </w:pPr>
          </w:p>
          <w:p w14:paraId="03377B1C" w14:textId="27D1E0A8" w:rsidR="00C9161D" w:rsidRPr="000B1D24" w:rsidRDefault="00055D3C" w:rsidP="00190CAF">
            <w:pPr>
              <w:kinsoku w:val="0"/>
              <w:overflowPunct w:val="0"/>
              <w:autoSpaceDE w:val="0"/>
              <w:autoSpaceDN w:val="0"/>
              <w:ind w:left="1215"/>
              <w:rPr>
                <w:kern w:val="22"/>
                <w:sz w:val="22"/>
                <w:szCs w:val="22"/>
              </w:rPr>
            </w:pPr>
            <w:sdt>
              <w:sdtPr>
                <w:rPr>
                  <w:bCs/>
                  <w:kern w:val="22"/>
                  <w:sz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0B1D24">
                  <w:rPr>
                    <w:bCs/>
                    <w:kern w:val="22"/>
                    <w:sz w:val="22"/>
                    <w:szCs w:val="22"/>
                  </w:rPr>
                  <w:t>CBD/</w:t>
                </w:r>
                <w:r w:rsidR="00272C32" w:rsidRPr="000B1D24">
                  <w:rPr>
                    <w:bCs/>
                    <w:kern w:val="22"/>
                    <w:sz w:val="22"/>
                    <w:szCs w:val="22"/>
                  </w:rPr>
                  <w:t>SBSTTA/22/INF/</w:t>
                </w:r>
                <w:r w:rsidR="000B1D24">
                  <w:rPr>
                    <w:bCs/>
                    <w:kern w:val="22"/>
                    <w:sz w:val="22"/>
                    <w:szCs w:val="22"/>
                  </w:rPr>
                  <w:t>34</w:t>
                </w:r>
              </w:sdtContent>
            </w:sdt>
          </w:p>
          <w:p w14:paraId="027A9E3E" w14:textId="5F73529B" w:rsidR="00C9161D" w:rsidRPr="000B1D24" w:rsidRDefault="00055D3C" w:rsidP="00F63442">
            <w:pPr>
              <w:kinsoku w:val="0"/>
              <w:overflowPunct w:val="0"/>
              <w:autoSpaceDE w:val="0"/>
              <w:autoSpaceDN w:val="0"/>
              <w:ind w:left="1215"/>
              <w:rPr>
                <w:kern w:val="22"/>
                <w:sz w:val="22"/>
                <w:szCs w:val="22"/>
              </w:rPr>
            </w:pPr>
            <w:sdt>
              <w:sdtPr>
                <w:rPr>
                  <w:kern w:val="22"/>
                  <w:sz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21T00:00:00Z">
                  <w:dateFormat w:val="d MMMM yyyy"/>
                  <w:lid w:val="en-US"/>
                  <w:storeMappedDataAs w:val="dateTime"/>
                  <w:calendar w:val="gregorian"/>
                </w:date>
              </w:sdtPr>
              <w:sdtEndPr/>
              <w:sdtContent>
                <w:r w:rsidR="000B1D24">
                  <w:rPr>
                    <w:kern w:val="22"/>
                    <w:sz w:val="22"/>
                    <w:szCs w:val="22"/>
                  </w:rPr>
                  <w:t>21</w:t>
                </w:r>
                <w:r w:rsidR="00FC0E06" w:rsidRPr="000B1D24">
                  <w:rPr>
                    <w:kern w:val="22"/>
                    <w:sz w:val="22"/>
                    <w:szCs w:val="22"/>
                  </w:rPr>
                  <w:t xml:space="preserve"> June 2018</w:t>
                </w:r>
              </w:sdtContent>
            </w:sdt>
          </w:p>
          <w:p w14:paraId="3515656D" w14:textId="77777777" w:rsidR="00C9161D" w:rsidRPr="000B1D24" w:rsidRDefault="00C9161D" w:rsidP="00190CAF">
            <w:pPr>
              <w:kinsoku w:val="0"/>
              <w:overflowPunct w:val="0"/>
              <w:autoSpaceDE w:val="0"/>
              <w:autoSpaceDN w:val="0"/>
              <w:ind w:left="1215"/>
              <w:rPr>
                <w:kern w:val="22"/>
                <w:sz w:val="22"/>
                <w:szCs w:val="22"/>
              </w:rPr>
            </w:pPr>
          </w:p>
          <w:p w14:paraId="10E0DA37" w14:textId="29B4ACBE" w:rsidR="00C9161D" w:rsidRPr="000B1D24" w:rsidRDefault="00C9161D" w:rsidP="00190CAF">
            <w:pPr>
              <w:kinsoku w:val="0"/>
              <w:overflowPunct w:val="0"/>
              <w:autoSpaceDE w:val="0"/>
              <w:autoSpaceDN w:val="0"/>
              <w:ind w:left="1215"/>
              <w:rPr>
                <w:kern w:val="22"/>
                <w:sz w:val="22"/>
                <w:szCs w:val="22"/>
              </w:rPr>
            </w:pPr>
            <w:r w:rsidRPr="000B1D24">
              <w:rPr>
                <w:kern w:val="22"/>
                <w:sz w:val="22"/>
                <w:szCs w:val="22"/>
              </w:rPr>
              <w:t>ENGLISH</w:t>
            </w:r>
            <w:r w:rsidR="00AB4AE0" w:rsidRPr="000B1D24">
              <w:rPr>
                <w:kern w:val="22"/>
                <w:sz w:val="22"/>
                <w:szCs w:val="22"/>
              </w:rPr>
              <w:t xml:space="preserve"> </w:t>
            </w:r>
            <w:r w:rsidR="00DF471D" w:rsidRPr="000B1D24">
              <w:rPr>
                <w:kern w:val="22"/>
                <w:sz w:val="22"/>
                <w:szCs w:val="22"/>
              </w:rPr>
              <w:t>ONLY</w:t>
            </w:r>
          </w:p>
          <w:p w14:paraId="1D203717" w14:textId="77777777" w:rsidR="00C9161D" w:rsidRPr="00190CAF" w:rsidRDefault="00C9161D" w:rsidP="00190CAF">
            <w:pPr>
              <w:kinsoku w:val="0"/>
              <w:overflowPunct w:val="0"/>
              <w:autoSpaceDE w:val="0"/>
              <w:autoSpaceDN w:val="0"/>
              <w:rPr>
                <w:kern w:val="22"/>
              </w:rPr>
            </w:pPr>
          </w:p>
        </w:tc>
      </w:tr>
    </w:tbl>
    <w:p w14:paraId="07992418" w14:textId="551699FF" w:rsidR="00FC0E06" w:rsidRPr="00B0276F" w:rsidRDefault="00DF193A" w:rsidP="00DF471D">
      <w:pPr>
        <w:pStyle w:val="Cornernotation"/>
        <w:kinsoku w:val="0"/>
        <w:overflowPunct w:val="0"/>
        <w:autoSpaceDE w:val="0"/>
        <w:autoSpaceDN w:val="0"/>
        <w:ind w:left="227" w:right="4642" w:hanging="227"/>
        <w:rPr>
          <w:caps/>
          <w:kern w:val="22"/>
          <w:lang w:eastAsia="ko-KR"/>
        </w:rPr>
      </w:pPr>
      <w:bookmarkStart w:id="1" w:name="_Hlk517773877"/>
      <w:r>
        <w:rPr>
          <w:caps/>
          <w:kern w:val="22"/>
          <w:lang w:eastAsia="ko-KR"/>
        </w:rPr>
        <w:t>subsidiary body on scientific, technical and technological advice</w:t>
      </w:r>
    </w:p>
    <w:p w14:paraId="5F1EBC67" w14:textId="4D401E35"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Twenty-second meeting</w:t>
      </w:r>
    </w:p>
    <w:p w14:paraId="2FD3A508" w14:textId="25EC4D64"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Montreal, Canada, 2-7 July</w:t>
      </w:r>
      <w:r w:rsidR="00A51720">
        <w:rPr>
          <w:rFonts w:eastAsia="Batang"/>
          <w:color w:val="000000"/>
          <w:kern w:val="22"/>
          <w:lang w:eastAsia="ko-KR"/>
        </w:rPr>
        <w:t xml:space="preserve"> 2018</w:t>
      </w:r>
    </w:p>
    <w:bookmarkEnd w:id="1"/>
    <w:p w14:paraId="190A6A16" w14:textId="1FB7F5FB" w:rsidR="00C9161D" w:rsidRDefault="00055D3C" w:rsidP="00DF193A">
      <w:pPr>
        <w:pStyle w:val="Cornernotation"/>
        <w:kinsoku w:val="0"/>
        <w:overflowPunct w:val="0"/>
        <w:autoSpaceDE w:val="0"/>
        <w:autoSpaceDN w:val="0"/>
        <w:ind w:left="227" w:right="3970" w:hanging="227"/>
        <w:rPr>
          <w:rFonts w:eastAsia="Batang"/>
          <w:color w:val="000000"/>
          <w:kern w:val="22"/>
          <w:lang w:eastAsia="ko-KR"/>
        </w:rPr>
      </w:pPr>
      <w:r w:rsidRPr="00055D3C">
        <w:rPr>
          <w:rFonts w:eastAsia="Batang"/>
          <w:color w:val="000000"/>
          <w:kern w:val="22"/>
          <w:lang w:eastAsia="ko-KR"/>
        </w:rPr>
        <w:t>Item 6</w:t>
      </w:r>
      <w:r w:rsidR="00DF193A" w:rsidRPr="00055D3C">
        <w:rPr>
          <w:rFonts w:eastAsia="Batang"/>
          <w:color w:val="000000"/>
          <w:kern w:val="22"/>
          <w:lang w:eastAsia="ko-KR"/>
        </w:rPr>
        <w:t xml:space="preserve"> of the provisional</w:t>
      </w:r>
      <w:r w:rsidR="00DF193A">
        <w:rPr>
          <w:rFonts w:eastAsia="Batang"/>
          <w:color w:val="000000"/>
          <w:kern w:val="22"/>
          <w:lang w:eastAsia="ko-KR"/>
        </w:rPr>
        <w:t xml:space="preserve"> agenda</w:t>
      </w:r>
    </w:p>
    <w:p w14:paraId="6A61DCB8" w14:textId="77777777" w:rsidR="00272C32" w:rsidRPr="00B0276F" w:rsidRDefault="00272C32" w:rsidP="00DF193A">
      <w:pPr>
        <w:pStyle w:val="Cornernotation"/>
        <w:kinsoku w:val="0"/>
        <w:overflowPunct w:val="0"/>
        <w:autoSpaceDE w:val="0"/>
        <w:autoSpaceDN w:val="0"/>
        <w:ind w:left="227" w:right="3970" w:hanging="227"/>
        <w:rPr>
          <w:rFonts w:eastAsia="Batang"/>
          <w:color w:val="000000"/>
          <w:kern w:val="22"/>
          <w:lang w:eastAsia="ko-KR"/>
        </w:rPr>
      </w:pPr>
    </w:p>
    <w:p w14:paraId="6EC1E805" w14:textId="412C6169" w:rsidR="00272C32" w:rsidRPr="00272C32" w:rsidRDefault="00272C32" w:rsidP="00272C32">
      <w:pPr>
        <w:jc w:val="center"/>
        <w:rPr>
          <w:sz w:val="22"/>
          <w:szCs w:val="22"/>
        </w:rPr>
      </w:pPr>
      <w:r w:rsidRPr="00272C32">
        <w:rPr>
          <w:b/>
          <w:sz w:val="22"/>
          <w:szCs w:val="22"/>
        </w:rPr>
        <w:t>EVIDENCE SUPPORTING ENHANCED ACTION ON CONNECTING PEOPLE WITH NATURE AS A KEY STRATEGY FOR ACHIEVING THE AICHI BIODIVERSITY TARGETS AND IMPLEMENTING THE CONVENTION ON BIOLOGICAL DIVERSITY POST-20</w:t>
      </w:r>
      <w:r w:rsidR="00055D3C">
        <w:rPr>
          <w:b/>
          <w:sz w:val="22"/>
          <w:szCs w:val="22"/>
        </w:rPr>
        <w:t>20</w:t>
      </w:r>
      <w:bookmarkStart w:id="2" w:name="_GoBack"/>
      <w:bookmarkEnd w:id="2"/>
    </w:p>
    <w:p w14:paraId="2913DB43" w14:textId="44D3EB63" w:rsidR="008A4B37" w:rsidRDefault="008A4B37" w:rsidP="008A4B37">
      <w:pPr>
        <w:pStyle w:val="Para1"/>
        <w:numPr>
          <w:ilvl w:val="0"/>
          <w:numId w:val="0"/>
        </w:numPr>
        <w:kinsoku w:val="0"/>
        <w:overflowPunct w:val="0"/>
        <w:autoSpaceDE w:val="0"/>
        <w:autoSpaceDN w:val="0"/>
        <w:adjustRightInd w:val="0"/>
        <w:snapToGrid w:val="0"/>
        <w:jc w:val="center"/>
        <w:rPr>
          <w:i/>
          <w:snapToGrid/>
          <w:kern w:val="22"/>
        </w:rPr>
      </w:pPr>
      <w:r w:rsidRPr="008A4B37">
        <w:rPr>
          <w:i/>
          <w:snapToGrid/>
          <w:kern w:val="22"/>
        </w:rPr>
        <w:t>Note by the Executive Secretary</w:t>
      </w:r>
    </w:p>
    <w:p w14:paraId="153F0394" w14:textId="4E99E275" w:rsidR="00272C32" w:rsidRPr="000B1D24" w:rsidRDefault="000B1D24" w:rsidP="00272C32">
      <w:pPr>
        <w:jc w:val="both"/>
        <w:rPr>
          <w:rFonts w:eastAsia="Times New Roman"/>
          <w:sz w:val="22"/>
          <w:szCs w:val="22"/>
          <w:shd w:val="clear" w:color="auto" w:fill="FFFFFF"/>
          <w:lang w:eastAsia="en-CA"/>
        </w:rPr>
      </w:pPr>
      <w:r>
        <w:rPr>
          <w:rFonts w:eastAsia="Times New Roman"/>
          <w:sz w:val="22"/>
          <w:szCs w:val="22"/>
          <w:shd w:val="clear" w:color="auto" w:fill="FFFFFF"/>
          <w:lang w:eastAsia="en-CA"/>
        </w:rPr>
        <w:t>1.</w:t>
      </w:r>
      <w:r>
        <w:rPr>
          <w:rFonts w:eastAsia="Times New Roman"/>
          <w:sz w:val="22"/>
          <w:szCs w:val="22"/>
          <w:shd w:val="clear" w:color="auto" w:fill="FFFFFF"/>
          <w:lang w:eastAsia="en-CA"/>
        </w:rPr>
        <w:tab/>
      </w:r>
      <w:r w:rsidR="00272C32" w:rsidRPr="000B1D24">
        <w:rPr>
          <w:rFonts w:eastAsia="Times New Roman"/>
          <w:sz w:val="22"/>
          <w:szCs w:val="22"/>
          <w:shd w:val="clear" w:color="auto" w:fill="FFFFFF"/>
          <w:lang w:eastAsia="en-CA"/>
        </w:rPr>
        <w:t xml:space="preserve">The Executive Secretary is circulating herewith, for the information of participants in the twenty-second meeting of the Subsidiary Body on Scientific and Technological Advice and the second meeting of the Subsidiary Body on Implementation, an information document prepared by the </w:t>
      </w:r>
      <w:hyperlink r:id="rId12" w:history="1">
        <w:r w:rsidR="00272C32" w:rsidRPr="000B1D24">
          <w:rPr>
            <w:rStyle w:val="Hyperlink"/>
            <w:rFonts w:eastAsia="Times New Roman"/>
            <w:sz w:val="22"/>
            <w:szCs w:val="22"/>
            <w:shd w:val="clear" w:color="auto" w:fill="FFFFFF"/>
            <w:lang w:eastAsia="en-CA"/>
          </w:rPr>
          <w:t>Children &amp; Nature Network</w:t>
        </w:r>
      </w:hyperlink>
      <w:r w:rsidR="00272C32" w:rsidRPr="000B1D24">
        <w:rPr>
          <w:rStyle w:val="FootnoteReference"/>
          <w:rFonts w:eastAsia="Times New Roman"/>
          <w:color w:val="0000FF" w:themeColor="hyperlink"/>
          <w:sz w:val="22"/>
          <w:szCs w:val="22"/>
          <w:u w:val="none"/>
          <w:shd w:val="clear" w:color="auto" w:fill="FFFFFF"/>
          <w:vertAlign w:val="superscript"/>
          <w:lang w:eastAsia="en-CA"/>
        </w:rPr>
        <w:footnoteReference w:id="1"/>
      </w:r>
      <w:r w:rsidR="00272C32" w:rsidRPr="000B1D24">
        <w:rPr>
          <w:rFonts w:eastAsia="Times New Roman"/>
          <w:sz w:val="22"/>
          <w:szCs w:val="22"/>
          <w:shd w:val="clear" w:color="auto" w:fill="FFFFFF"/>
          <w:lang w:eastAsia="en-CA"/>
        </w:rPr>
        <w:t xml:space="preserve"> and the </w:t>
      </w:r>
      <w:hyperlink r:id="rId13" w:history="1">
        <w:r w:rsidR="00272C32" w:rsidRPr="000B1D24">
          <w:rPr>
            <w:rStyle w:val="Hyperlink"/>
            <w:rFonts w:eastAsia="Times New Roman"/>
            <w:sz w:val="22"/>
            <w:szCs w:val="22"/>
            <w:shd w:val="clear" w:color="auto" w:fill="FFFFFF"/>
            <w:lang w:eastAsia="en-CA"/>
          </w:rPr>
          <w:t>International Union for Conservation of Nature Commission on Education and Communication</w:t>
        </w:r>
      </w:hyperlink>
      <w:r w:rsidR="00272C32" w:rsidRPr="000B1D24">
        <w:rPr>
          <w:rStyle w:val="FootnoteReference"/>
          <w:rFonts w:eastAsia="Times New Roman"/>
          <w:color w:val="0000FF" w:themeColor="hyperlink"/>
          <w:sz w:val="22"/>
          <w:szCs w:val="22"/>
          <w:u w:val="none"/>
          <w:shd w:val="clear" w:color="auto" w:fill="FFFFFF"/>
          <w:vertAlign w:val="superscript"/>
          <w:lang w:eastAsia="en-CA"/>
        </w:rPr>
        <w:footnoteReference w:id="2"/>
      </w:r>
      <w:r>
        <w:rPr>
          <w:rFonts w:eastAsia="Times New Roman"/>
          <w:sz w:val="22"/>
          <w:szCs w:val="22"/>
          <w:shd w:val="clear" w:color="auto" w:fill="FFFFFF"/>
          <w:lang w:eastAsia="en-CA"/>
        </w:rPr>
        <w:t xml:space="preserve"> (IUCN CEC). The</w:t>
      </w:r>
      <w:r w:rsidR="00272C32" w:rsidRPr="000B1D24">
        <w:rPr>
          <w:rFonts w:eastAsia="Times New Roman"/>
          <w:sz w:val="22"/>
          <w:szCs w:val="22"/>
          <w:shd w:val="clear" w:color="auto" w:fill="FFFFFF"/>
          <w:lang w:eastAsia="en-CA"/>
        </w:rPr>
        <w:t xml:space="preserve"> document is relevant to the work of the Convention on Biological Diversity, in particular </w:t>
      </w:r>
      <w:proofErr w:type="gramStart"/>
      <w:r w:rsidR="00272C32" w:rsidRPr="000B1D24">
        <w:rPr>
          <w:rFonts w:eastAsia="Times New Roman"/>
          <w:sz w:val="22"/>
          <w:szCs w:val="22"/>
          <w:shd w:val="clear" w:color="auto" w:fill="FFFFFF"/>
          <w:lang w:eastAsia="en-CA"/>
        </w:rPr>
        <w:t>with regard t</w:t>
      </w:r>
      <w:r>
        <w:rPr>
          <w:rFonts w:eastAsia="Times New Roman"/>
          <w:sz w:val="22"/>
          <w:szCs w:val="22"/>
          <w:shd w:val="clear" w:color="auto" w:fill="FFFFFF"/>
          <w:lang w:eastAsia="en-CA"/>
        </w:rPr>
        <w:t>o</w:t>
      </w:r>
      <w:proofErr w:type="gramEnd"/>
      <w:r>
        <w:rPr>
          <w:rFonts w:eastAsia="Times New Roman"/>
          <w:sz w:val="22"/>
          <w:szCs w:val="22"/>
          <w:shd w:val="clear" w:color="auto" w:fill="FFFFFF"/>
          <w:lang w:eastAsia="en-CA"/>
        </w:rPr>
        <w:t xml:space="preserve"> Aichi Biodiversity Target 1, decisions XII/2</w:t>
      </w:r>
      <w:r w:rsidR="00272C32" w:rsidRPr="000B1D24">
        <w:rPr>
          <w:rFonts w:eastAsia="Times New Roman"/>
          <w:sz w:val="22"/>
          <w:szCs w:val="22"/>
          <w:shd w:val="clear" w:color="auto" w:fill="FFFFFF"/>
          <w:lang w:eastAsia="en-CA"/>
        </w:rPr>
        <w:t xml:space="preserve"> and XIII/22 on a Framework for a Communication Stra</w:t>
      </w:r>
      <w:r>
        <w:rPr>
          <w:rFonts w:eastAsia="Times New Roman"/>
          <w:sz w:val="22"/>
          <w:szCs w:val="22"/>
          <w:shd w:val="clear" w:color="auto" w:fill="FFFFFF"/>
          <w:lang w:eastAsia="en-CA"/>
        </w:rPr>
        <w:t>tegy, and the development of a post-2020 biodiversity f</w:t>
      </w:r>
      <w:r w:rsidR="00272C32" w:rsidRPr="000B1D24">
        <w:rPr>
          <w:rFonts w:eastAsia="Times New Roman"/>
          <w:sz w:val="22"/>
          <w:szCs w:val="22"/>
          <w:shd w:val="clear" w:color="auto" w:fill="FFFFFF"/>
          <w:lang w:eastAsia="en-CA"/>
        </w:rPr>
        <w:t>ramework.</w:t>
      </w:r>
    </w:p>
    <w:p w14:paraId="2D78F5FF" w14:textId="77777777" w:rsidR="00272C32" w:rsidRPr="000B1D24" w:rsidRDefault="00272C32" w:rsidP="00272C32">
      <w:pPr>
        <w:rPr>
          <w:rFonts w:eastAsia="Times New Roman"/>
          <w:sz w:val="22"/>
          <w:szCs w:val="22"/>
          <w:shd w:val="clear" w:color="auto" w:fill="FFFFFF"/>
          <w:lang w:eastAsia="en-CA"/>
        </w:rPr>
      </w:pPr>
    </w:p>
    <w:p w14:paraId="143EFA61" w14:textId="5C0CC672" w:rsidR="000B1D24" w:rsidRPr="000B1D24" w:rsidRDefault="000B1D24" w:rsidP="000B1D24">
      <w:pPr>
        <w:jc w:val="both"/>
        <w:rPr>
          <w:rFonts w:eastAsia="Times New Roman"/>
          <w:sz w:val="22"/>
          <w:szCs w:val="22"/>
          <w:shd w:val="clear" w:color="auto" w:fill="FFFFFF"/>
          <w:lang w:eastAsia="en-CA"/>
        </w:rPr>
      </w:pPr>
      <w:r w:rsidRPr="000B1D24">
        <w:rPr>
          <w:rFonts w:eastAsia="Times New Roman"/>
          <w:sz w:val="22"/>
          <w:szCs w:val="22"/>
          <w:shd w:val="clear" w:color="auto" w:fill="FFFFFF"/>
          <w:lang w:eastAsia="en-CA"/>
        </w:rPr>
        <w:t>2.</w:t>
      </w:r>
      <w:r w:rsidRPr="000B1D24">
        <w:rPr>
          <w:rFonts w:eastAsia="Times New Roman"/>
          <w:sz w:val="22"/>
          <w:szCs w:val="22"/>
          <w:shd w:val="clear" w:color="auto" w:fill="FFFFFF"/>
          <w:lang w:eastAsia="en-CA"/>
        </w:rPr>
        <w:tab/>
        <w:t>The</w:t>
      </w:r>
      <w:r w:rsidR="00272C32" w:rsidRPr="000B1D24">
        <w:rPr>
          <w:rFonts w:eastAsia="Times New Roman"/>
          <w:sz w:val="22"/>
          <w:szCs w:val="22"/>
          <w:shd w:val="clear" w:color="auto" w:fill="FFFFFF"/>
          <w:lang w:eastAsia="en-CA"/>
        </w:rPr>
        <w:t xml:space="preserve"> report is being circulated in the form and language in which it was received by the Secretariat.</w:t>
      </w:r>
      <w:r w:rsidRPr="000B1D24">
        <w:rPr>
          <w:rFonts w:eastAsia="Times New Roman"/>
          <w:sz w:val="22"/>
          <w:szCs w:val="22"/>
          <w:shd w:val="clear" w:color="auto" w:fill="FFFFFF"/>
          <w:lang w:eastAsia="en-CA"/>
        </w:rPr>
        <w:t xml:space="preserve"> </w:t>
      </w:r>
      <w:r w:rsidRPr="00055D3C">
        <w:rPr>
          <w:rFonts w:eastAsia="Times New Roman"/>
          <w:sz w:val="22"/>
          <w:szCs w:val="22"/>
          <w:shd w:val="clear" w:color="auto" w:fill="FFFFFF"/>
          <w:lang w:eastAsia="en-CA"/>
        </w:rPr>
        <w:t>The views expressed in the document are those of the authors and do not necessarily reflect the views of the Secretariat of the Convention on Biological Diversity</w:t>
      </w:r>
      <w:r w:rsidRPr="00055D3C">
        <w:rPr>
          <w:rFonts w:eastAsia="Times New Roman"/>
          <w:sz w:val="22"/>
          <w:szCs w:val="22"/>
          <w:shd w:val="clear" w:color="auto" w:fill="FFFFFF"/>
          <w:lang w:eastAsia="en-CA"/>
        </w:rPr>
        <w:t>.</w:t>
      </w:r>
    </w:p>
    <w:p w14:paraId="1481F814" w14:textId="464FBF97" w:rsidR="00272C32" w:rsidRPr="000B1D24" w:rsidRDefault="00272C32" w:rsidP="00272C32">
      <w:pPr>
        <w:pStyle w:val="Heading4"/>
        <w:shd w:val="clear" w:color="auto" w:fill="FFFFFF"/>
        <w:spacing w:before="0"/>
        <w:rPr>
          <w:rFonts w:ascii="Times New Roman" w:eastAsia="Times New Roman" w:hAnsi="Times New Roman" w:cs="Times New Roman"/>
          <w:i w:val="0"/>
          <w:iCs/>
          <w:szCs w:val="22"/>
          <w:shd w:val="clear" w:color="auto" w:fill="FFFFFF"/>
          <w:lang w:val="en-US" w:eastAsia="en-CA"/>
        </w:rPr>
      </w:pPr>
    </w:p>
    <w:p w14:paraId="0A054076" w14:textId="77777777" w:rsidR="000B1D24" w:rsidRDefault="000B1D24">
      <w:pPr>
        <w:rPr>
          <w:rFonts w:eastAsia="Times New Roman"/>
          <w:b/>
          <w:sz w:val="22"/>
          <w:szCs w:val="22"/>
          <w:shd w:val="clear" w:color="auto" w:fill="FFFFFF"/>
          <w:lang w:eastAsia="en-CA"/>
        </w:rPr>
      </w:pPr>
      <w:r>
        <w:rPr>
          <w:rFonts w:eastAsia="Times New Roman"/>
          <w:b/>
          <w:sz w:val="22"/>
          <w:szCs w:val="22"/>
          <w:shd w:val="clear" w:color="auto" w:fill="FFFFFF"/>
          <w:lang w:eastAsia="en-CA"/>
        </w:rPr>
        <w:br w:type="page"/>
      </w:r>
    </w:p>
    <w:p w14:paraId="5916D2D5" w14:textId="4E5E12D4" w:rsidR="00272C32" w:rsidRPr="000B1D24" w:rsidRDefault="00272C32" w:rsidP="00272C32">
      <w:pPr>
        <w:jc w:val="center"/>
        <w:rPr>
          <w:rFonts w:eastAsia="Times New Roman"/>
          <w:b/>
          <w:sz w:val="22"/>
          <w:szCs w:val="22"/>
          <w:shd w:val="clear" w:color="auto" w:fill="FFFFFF"/>
          <w:lang w:eastAsia="en-CA"/>
        </w:rPr>
      </w:pPr>
      <w:r w:rsidRPr="000B1D24">
        <w:rPr>
          <w:rFonts w:eastAsia="Times New Roman"/>
          <w:b/>
          <w:sz w:val="22"/>
          <w:szCs w:val="22"/>
          <w:shd w:val="clear" w:color="auto" w:fill="FFFFFF"/>
          <w:lang w:eastAsia="en-CA"/>
        </w:rPr>
        <w:lastRenderedPageBreak/>
        <w:t>INTRODUCTION</w:t>
      </w:r>
    </w:p>
    <w:p w14:paraId="5BA31EBA" w14:textId="77777777" w:rsidR="00272C32" w:rsidRPr="00BC6D47" w:rsidRDefault="00272C32" w:rsidP="00272C32">
      <w:pPr>
        <w:jc w:val="center"/>
        <w:rPr>
          <w:rFonts w:eastAsia="Times New Roman"/>
          <w:shd w:val="clear" w:color="auto" w:fill="FFFFFF"/>
          <w:lang w:eastAsia="en-CA"/>
        </w:rPr>
      </w:pPr>
    </w:p>
    <w:p w14:paraId="1BDEAE3F" w14:textId="77777777" w:rsidR="00272C32" w:rsidRPr="000B1D24" w:rsidRDefault="00272C32" w:rsidP="00272C32">
      <w:pPr>
        <w:rPr>
          <w:rFonts w:eastAsia="Times New Roman"/>
          <w:sz w:val="22"/>
          <w:szCs w:val="22"/>
          <w:shd w:val="clear" w:color="auto" w:fill="FFFFFF"/>
          <w:lang w:eastAsia="en-CA"/>
        </w:rPr>
      </w:pPr>
      <w:r>
        <w:rPr>
          <w:rFonts w:eastAsia="Times New Roman"/>
          <w:shd w:val="clear" w:color="auto" w:fill="FFFFFF"/>
          <w:lang w:eastAsia="en-CA"/>
        </w:rPr>
        <w:t xml:space="preserve">1. </w:t>
      </w:r>
      <w:r w:rsidRPr="000B1D24">
        <w:rPr>
          <w:rFonts w:eastAsia="Times New Roman"/>
          <w:sz w:val="22"/>
          <w:szCs w:val="22"/>
          <w:shd w:val="clear" w:color="auto" w:fill="FFFFFF"/>
          <w:lang w:eastAsia="en-CA"/>
        </w:rPr>
        <w:t>This information document presents a synthesis of evidence supporting the concept that, in addition to awareness-raising, enhanced action on connecting people with nature will be important for creating the broad-based public and cross-sectoral support and action on biodiversity necessary to implement the Convention on Biological Diversity (CBD) and its Strategic Plan during this and subsequent decades.</w:t>
      </w:r>
    </w:p>
    <w:p w14:paraId="48CF7736" w14:textId="77777777" w:rsidR="00272C32" w:rsidRPr="000B1D24" w:rsidRDefault="00272C32" w:rsidP="00272C32">
      <w:pPr>
        <w:rPr>
          <w:rFonts w:eastAsia="Times New Roman"/>
          <w:color w:val="333333"/>
          <w:sz w:val="22"/>
          <w:szCs w:val="22"/>
          <w:shd w:val="clear" w:color="auto" w:fill="FFFFFF"/>
          <w:lang w:eastAsia="en-CA"/>
        </w:rPr>
      </w:pPr>
    </w:p>
    <w:p w14:paraId="5A1D21AA" w14:textId="77777777" w:rsidR="00272C32" w:rsidRPr="000B1D24" w:rsidRDefault="00272C32" w:rsidP="00272C32">
      <w:pPr>
        <w:rPr>
          <w:rFonts w:eastAsia="Times New Roman"/>
          <w:sz w:val="22"/>
          <w:szCs w:val="22"/>
          <w:shd w:val="clear" w:color="auto" w:fill="FFFFFF"/>
          <w:lang w:eastAsia="en-CA"/>
        </w:rPr>
      </w:pPr>
      <w:r w:rsidRPr="000B1D24">
        <w:rPr>
          <w:rFonts w:eastAsia="Times New Roman"/>
          <w:sz w:val="22"/>
          <w:szCs w:val="22"/>
          <w:shd w:val="clear" w:color="auto" w:fill="FFFFFF"/>
          <w:lang w:eastAsia="en-CA"/>
        </w:rPr>
        <w:t xml:space="preserve">2. In the most recent updated scientific assessment of progress towards selected </w:t>
      </w:r>
      <w:hyperlink r:id="rId14" w:history="1">
        <w:r w:rsidRPr="000B1D24">
          <w:rPr>
            <w:rStyle w:val="Hyperlink"/>
            <w:rFonts w:eastAsia="Times New Roman"/>
            <w:sz w:val="22"/>
            <w:szCs w:val="22"/>
            <w:shd w:val="clear" w:color="auto" w:fill="FFFFFF"/>
            <w:lang w:eastAsia="en-CA"/>
          </w:rPr>
          <w:t>Aichi Biodiversity Targets and Options to Accelerate Progress</w:t>
        </w:r>
      </w:hyperlink>
      <w:r w:rsidRPr="000B1D24">
        <w:rPr>
          <w:rFonts w:eastAsia="Times New Roman"/>
          <w:color w:val="333333"/>
          <w:sz w:val="22"/>
          <w:szCs w:val="22"/>
          <w:shd w:val="clear" w:color="auto" w:fill="FFFFFF"/>
          <w:lang w:eastAsia="en-CA"/>
        </w:rPr>
        <w:t xml:space="preserve">, </w:t>
      </w:r>
      <w:r w:rsidRPr="000B1D24">
        <w:rPr>
          <w:rFonts w:eastAsia="Times New Roman"/>
          <w:sz w:val="22"/>
          <w:szCs w:val="22"/>
          <w:shd w:val="clear" w:color="auto" w:fill="FFFFFF"/>
          <w:lang w:eastAsia="en-CA"/>
        </w:rPr>
        <w:t>(</w:t>
      </w:r>
      <w:hyperlink r:id="rId15" w:history="1">
        <w:r w:rsidRPr="000B1D24">
          <w:rPr>
            <w:rStyle w:val="Hyperlink"/>
            <w:rFonts w:eastAsia="Times New Roman"/>
            <w:sz w:val="22"/>
            <w:szCs w:val="22"/>
            <w:shd w:val="clear" w:color="auto" w:fill="FFFFFF"/>
            <w:lang w:eastAsia="en-CA"/>
          </w:rPr>
          <w:t>SBSTTA 22/INF/10</w:t>
        </w:r>
      </w:hyperlink>
      <w:r w:rsidRPr="000B1D24">
        <w:rPr>
          <w:rFonts w:eastAsia="Times New Roman"/>
          <w:sz w:val="22"/>
          <w:szCs w:val="22"/>
          <w:shd w:val="clear" w:color="auto" w:fill="FFFFFF"/>
          <w:lang w:eastAsia="en-CA"/>
        </w:rPr>
        <w:t xml:space="preserve">) the Executive Secretary to the CBD notes that current evidence suggests the responses to biodiversity loss are increasing but biodiversity is continuing to decline.  Actions aimed at accelerating progress towards the Targets, such as those identified in </w:t>
      </w:r>
      <w:hyperlink r:id="rId16" w:history="1">
        <w:r w:rsidRPr="000B1D24">
          <w:rPr>
            <w:rStyle w:val="Hyperlink"/>
            <w:rFonts w:eastAsia="Times New Roman"/>
            <w:sz w:val="22"/>
            <w:szCs w:val="22"/>
            <w:shd w:val="clear" w:color="auto" w:fill="FFFFFF"/>
            <w:lang w:eastAsia="en-CA"/>
          </w:rPr>
          <w:t>Global Biodiversity Outlook 4</w:t>
        </w:r>
      </w:hyperlink>
      <w:r w:rsidRPr="000B1D24">
        <w:rPr>
          <w:rFonts w:eastAsia="Times New Roman"/>
          <w:color w:val="333333"/>
          <w:sz w:val="22"/>
          <w:szCs w:val="22"/>
          <w:shd w:val="clear" w:color="auto" w:fill="FFFFFF"/>
          <w:lang w:eastAsia="en-CA"/>
        </w:rPr>
        <w:t xml:space="preserve"> </w:t>
      </w:r>
      <w:r w:rsidRPr="000B1D24">
        <w:rPr>
          <w:rFonts w:eastAsia="Times New Roman"/>
          <w:sz w:val="22"/>
          <w:szCs w:val="22"/>
          <w:shd w:val="clear" w:color="auto" w:fill="FFFFFF"/>
          <w:lang w:eastAsia="en-CA"/>
        </w:rPr>
        <w:t xml:space="preserve">(GBO4), remain relevant. </w:t>
      </w:r>
    </w:p>
    <w:p w14:paraId="2AA168CD" w14:textId="77777777" w:rsidR="00272C32" w:rsidRPr="000B1D24" w:rsidRDefault="00272C32" w:rsidP="00272C32">
      <w:pPr>
        <w:rPr>
          <w:rFonts w:eastAsia="Times New Roman"/>
          <w:color w:val="333333"/>
          <w:sz w:val="22"/>
          <w:szCs w:val="22"/>
          <w:shd w:val="clear" w:color="auto" w:fill="FFFFFF"/>
          <w:lang w:eastAsia="en-CA"/>
        </w:rPr>
      </w:pPr>
    </w:p>
    <w:p w14:paraId="0D3E457C" w14:textId="77777777" w:rsidR="00272C32" w:rsidRPr="000B1D24" w:rsidRDefault="00272C32" w:rsidP="00272C32">
      <w:pPr>
        <w:rPr>
          <w:rFonts w:eastAsia="Times New Roman"/>
          <w:sz w:val="22"/>
          <w:szCs w:val="22"/>
          <w:shd w:val="clear" w:color="auto" w:fill="FFFFFF"/>
          <w:lang w:eastAsia="en-CA"/>
        </w:rPr>
      </w:pPr>
      <w:r w:rsidRPr="000B1D24">
        <w:rPr>
          <w:rFonts w:eastAsia="Times New Roman"/>
          <w:sz w:val="22"/>
          <w:szCs w:val="22"/>
          <w:shd w:val="clear" w:color="auto" w:fill="FFFFFF"/>
          <w:lang w:eastAsia="en-CA"/>
        </w:rPr>
        <w:t xml:space="preserve">3. One area for enhanced action identified in GBO4 is “Coherent, strategic and sustained communication efforts, strategies, and campaigns to increase awareness of biodiversity and its values, and ways to support its conservation and sustainable use” – i.e., Aichi Biodiversity Target 1. The Convention’s </w:t>
      </w:r>
      <w:hyperlink r:id="rId17" w:history="1">
        <w:r w:rsidRPr="000B1D24">
          <w:rPr>
            <w:rStyle w:val="Hyperlink"/>
            <w:rFonts w:eastAsia="Times New Roman"/>
            <w:sz w:val="22"/>
            <w:szCs w:val="22"/>
            <w:shd w:val="clear" w:color="auto" w:fill="FFFFFF"/>
            <w:lang w:eastAsia="en-CA"/>
          </w:rPr>
          <w:t>Communication, Education and Public Awareness</w:t>
        </w:r>
      </w:hyperlink>
      <w:r w:rsidRPr="000B1D24">
        <w:rPr>
          <w:rFonts w:eastAsia="Times New Roman"/>
          <w:color w:val="333333"/>
          <w:sz w:val="22"/>
          <w:szCs w:val="22"/>
          <w:shd w:val="clear" w:color="auto" w:fill="FFFFFF"/>
          <w:lang w:eastAsia="en-CA"/>
        </w:rPr>
        <w:t xml:space="preserve"> </w:t>
      </w:r>
      <w:r w:rsidRPr="000B1D24">
        <w:rPr>
          <w:rFonts w:eastAsia="Times New Roman"/>
          <w:sz w:val="22"/>
          <w:szCs w:val="22"/>
          <w:shd w:val="clear" w:color="auto" w:fill="FFFFFF"/>
          <w:lang w:eastAsia="en-CA"/>
        </w:rPr>
        <w:t xml:space="preserve">(CEPA) </w:t>
      </w:r>
      <w:proofErr w:type="spellStart"/>
      <w:r w:rsidRPr="000B1D24">
        <w:rPr>
          <w:rFonts w:eastAsia="Times New Roman"/>
          <w:sz w:val="22"/>
          <w:szCs w:val="22"/>
          <w:shd w:val="clear" w:color="auto" w:fill="FFFFFF"/>
          <w:lang w:eastAsia="en-CA"/>
        </w:rPr>
        <w:t>programme</w:t>
      </w:r>
      <w:proofErr w:type="spellEnd"/>
      <w:r w:rsidRPr="000B1D24">
        <w:rPr>
          <w:rFonts w:eastAsia="Times New Roman"/>
          <w:sz w:val="22"/>
          <w:szCs w:val="22"/>
          <w:shd w:val="clear" w:color="auto" w:fill="FFFFFF"/>
          <w:lang w:eastAsia="en-CA"/>
        </w:rPr>
        <w:t xml:space="preserve"> is an important instrument for delivering on action on Target 1.  Decision XII//2 re-enforced the important role of CEPA and led to the development of recommendations for better communication of the values of biodiversity, including a Framework for a Communication Strategy (see Decision XIII/22).  The over-arching goal of this framework is to support the implementation of the CBD now and in the subsequent decades leading up to 2050. </w:t>
      </w:r>
    </w:p>
    <w:p w14:paraId="28FC64B0" w14:textId="77777777" w:rsidR="00272C32" w:rsidRPr="000B1D24" w:rsidRDefault="00272C32" w:rsidP="00272C32">
      <w:pPr>
        <w:rPr>
          <w:rFonts w:eastAsia="Times New Roman"/>
          <w:color w:val="333333"/>
          <w:sz w:val="22"/>
          <w:szCs w:val="22"/>
          <w:shd w:val="clear" w:color="auto" w:fill="FFFFFF"/>
          <w:lang w:eastAsia="en-CA"/>
        </w:rPr>
      </w:pPr>
    </w:p>
    <w:p w14:paraId="75AF8814" w14:textId="77777777" w:rsidR="00272C32" w:rsidRPr="000B1D24" w:rsidRDefault="00272C32" w:rsidP="00272C32">
      <w:pPr>
        <w:rPr>
          <w:rFonts w:eastAsia="Times New Roman"/>
          <w:sz w:val="22"/>
          <w:szCs w:val="22"/>
          <w:shd w:val="clear" w:color="auto" w:fill="FFFFFF"/>
          <w:lang w:eastAsia="en-CA"/>
        </w:rPr>
      </w:pPr>
      <w:r w:rsidRPr="000B1D24">
        <w:rPr>
          <w:rFonts w:eastAsia="Times New Roman"/>
          <w:sz w:val="22"/>
          <w:szCs w:val="22"/>
          <w:shd w:val="clear" w:color="auto" w:fill="FFFFFF"/>
          <w:lang w:eastAsia="en-CA"/>
        </w:rPr>
        <w:t xml:space="preserve">4. As is noted in the </w:t>
      </w:r>
      <w:hyperlink r:id="rId18" w:history="1">
        <w:r w:rsidRPr="000B1D24">
          <w:rPr>
            <w:rStyle w:val="Hyperlink"/>
            <w:rFonts w:eastAsia="Times New Roman"/>
            <w:sz w:val="22"/>
            <w:szCs w:val="22"/>
            <w:shd w:val="clear" w:color="auto" w:fill="FFFFFF"/>
            <w:lang w:eastAsia="en-CA"/>
          </w:rPr>
          <w:t>description of Aichi Biodiversity Target 1</w:t>
        </w:r>
      </w:hyperlink>
      <w:r w:rsidRPr="000B1D24">
        <w:rPr>
          <w:sz w:val="22"/>
          <w:szCs w:val="22"/>
        </w:rPr>
        <w:t xml:space="preserve">, </w:t>
      </w:r>
      <w:r w:rsidRPr="000B1D24">
        <w:rPr>
          <w:rFonts w:eastAsia="Times New Roman"/>
          <w:sz w:val="22"/>
          <w:szCs w:val="22"/>
          <w:shd w:val="clear" w:color="auto" w:fill="FFFFFF"/>
          <w:lang w:eastAsia="en-CA"/>
        </w:rPr>
        <w:t xml:space="preserve">addressing the direct and underlying drivers of biodiversity loss will ultimately require </w:t>
      </w:r>
      <w:proofErr w:type="spellStart"/>
      <w:r w:rsidRPr="000B1D24">
        <w:rPr>
          <w:rFonts w:eastAsia="Times New Roman"/>
          <w:sz w:val="22"/>
          <w:szCs w:val="22"/>
          <w:shd w:val="clear" w:color="auto" w:fill="FFFFFF"/>
          <w:lang w:eastAsia="en-CA"/>
        </w:rPr>
        <w:t>behavioural</w:t>
      </w:r>
      <w:proofErr w:type="spellEnd"/>
      <w:r w:rsidRPr="000B1D24">
        <w:rPr>
          <w:rFonts w:eastAsia="Times New Roman"/>
          <w:sz w:val="22"/>
          <w:szCs w:val="22"/>
          <w:shd w:val="clear" w:color="auto" w:fill="FFFFFF"/>
          <w:lang w:eastAsia="en-CA"/>
        </w:rPr>
        <w:t xml:space="preserve"> change by individuals, </w:t>
      </w:r>
      <w:proofErr w:type="spellStart"/>
      <w:r w:rsidRPr="000B1D24">
        <w:rPr>
          <w:rFonts w:eastAsia="Times New Roman"/>
          <w:sz w:val="22"/>
          <w:szCs w:val="22"/>
          <w:shd w:val="clear" w:color="auto" w:fill="FFFFFF"/>
          <w:lang w:eastAsia="en-CA"/>
        </w:rPr>
        <w:t>organisations</w:t>
      </w:r>
      <w:proofErr w:type="spellEnd"/>
      <w:r w:rsidRPr="000B1D24">
        <w:rPr>
          <w:rFonts w:eastAsia="Times New Roman"/>
          <w:sz w:val="22"/>
          <w:szCs w:val="22"/>
          <w:shd w:val="clear" w:color="auto" w:fill="FFFFFF"/>
          <w:lang w:eastAsia="en-CA"/>
        </w:rPr>
        <w:t xml:space="preserve"> and governments. Understanding, awareness and appreciation of the diverse values of biodiversity underpin the willingness of individuals to make the necessary changes and actions and to create the “political will” for governments to act. </w:t>
      </w:r>
    </w:p>
    <w:p w14:paraId="6A0466CB" w14:textId="77777777" w:rsidR="00272C32" w:rsidRPr="000B1D24" w:rsidRDefault="00272C32" w:rsidP="00272C32">
      <w:pPr>
        <w:rPr>
          <w:rFonts w:eastAsia="Times New Roman"/>
          <w:color w:val="333333"/>
          <w:sz w:val="22"/>
          <w:szCs w:val="22"/>
          <w:shd w:val="clear" w:color="auto" w:fill="FFFFFF"/>
          <w:lang w:eastAsia="en-CA"/>
        </w:rPr>
      </w:pPr>
      <w:bookmarkStart w:id="3" w:name="ExplanationoftheTarget"/>
      <w:bookmarkEnd w:id="3"/>
    </w:p>
    <w:p w14:paraId="45E85994" w14:textId="77777777" w:rsidR="00272C32" w:rsidRPr="000B1D24" w:rsidRDefault="00272C32" w:rsidP="00272C32">
      <w:pPr>
        <w:pStyle w:val="Default"/>
        <w:rPr>
          <w:rFonts w:ascii="Times New Roman" w:hAnsi="Times New Roman" w:cs="Times New Roman"/>
          <w:color w:val="auto"/>
          <w:sz w:val="22"/>
          <w:szCs w:val="22"/>
        </w:rPr>
      </w:pPr>
      <w:r w:rsidRPr="000B1D24">
        <w:rPr>
          <w:rFonts w:ascii="Times New Roman" w:hAnsi="Times New Roman" w:cs="Times New Roman"/>
          <w:color w:val="auto"/>
          <w:sz w:val="22"/>
          <w:szCs w:val="22"/>
        </w:rPr>
        <w:t xml:space="preserve">5. A new synthesis of the evidence around factors that influence conservation and pro-environment behaviours is being developed by the Children &amp; Nature Network in collaboration with the International Union for Conservation of Nature (IUCN) and several partner organisations worldwide through </w:t>
      </w:r>
      <w:hyperlink r:id="rId19" w:history="1">
        <w:r w:rsidRPr="000B1D24">
          <w:rPr>
            <w:rStyle w:val="Hyperlink"/>
            <w:rFonts w:ascii="Times New Roman" w:hAnsi="Times New Roman" w:cs="Times New Roman"/>
            <w:sz w:val="22"/>
            <w:szCs w:val="22"/>
          </w:rPr>
          <w:t>#</w:t>
        </w:r>
        <w:proofErr w:type="spellStart"/>
        <w:r w:rsidRPr="000B1D24">
          <w:rPr>
            <w:rStyle w:val="Hyperlink"/>
            <w:rFonts w:ascii="Times New Roman" w:hAnsi="Times New Roman" w:cs="Times New Roman"/>
            <w:sz w:val="22"/>
            <w:szCs w:val="22"/>
          </w:rPr>
          <w:t>NatureForAll</w:t>
        </w:r>
        <w:proofErr w:type="spellEnd"/>
      </w:hyperlink>
      <w:r w:rsidRPr="000B1D24">
        <w:rPr>
          <w:rFonts w:ascii="Times New Roman" w:hAnsi="Times New Roman" w:cs="Times New Roman"/>
          <w:color w:val="auto"/>
          <w:sz w:val="22"/>
          <w:szCs w:val="22"/>
        </w:rPr>
        <w:t xml:space="preserve"> (Charles et al, 2018). A draft for review by Parties will be made available immediately following SBSTTA 22 and SBI 2. Aspects of this evidence that are particularly relevant in the context of the Convention are presented below.  </w:t>
      </w:r>
    </w:p>
    <w:p w14:paraId="7DC168D1" w14:textId="77777777" w:rsidR="00272C32" w:rsidRPr="000B1D24" w:rsidRDefault="00272C32" w:rsidP="00272C32">
      <w:pPr>
        <w:pStyle w:val="Default"/>
        <w:rPr>
          <w:rFonts w:ascii="Times New Roman" w:hAnsi="Times New Roman" w:cs="Times New Roman"/>
          <w:color w:val="auto"/>
          <w:sz w:val="22"/>
          <w:szCs w:val="22"/>
        </w:rPr>
      </w:pPr>
    </w:p>
    <w:p w14:paraId="7FDF02E6" w14:textId="77777777" w:rsidR="00272C32" w:rsidRPr="000B1D24" w:rsidRDefault="00272C32" w:rsidP="00272C32">
      <w:pPr>
        <w:pStyle w:val="Default"/>
        <w:rPr>
          <w:rFonts w:ascii="Times New Roman" w:hAnsi="Times New Roman" w:cs="Times New Roman"/>
          <w:color w:val="auto"/>
          <w:sz w:val="22"/>
          <w:szCs w:val="22"/>
        </w:rPr>
      </w:pPr>
      <w:r w:rsidRPr="000B1D24">
        <w:rPr>
          <w:rFonts w:ascii="Times New Roman" w:hAnsi="Times New Roman" w:cs="Times New Roman"/>
          <w:color w:val="auto"/>
          <w:sz w:val="22"/>
          <w:szCs w:val="22"/>
        </w:rPr>
        <w:t xml:space="preserve">6. This growing body of evidence consistently demonstrates that, in addition to awareness, meaningful experiences and connection with nature are key to engendering stronger valuation, support, and action for biodiversity conservation across generations, sectors, and societies. Increased attention to the importance of public engagement and connection with nature will be important for achieving behaviour change and creating and maintaining the political will for governments to implement the Convention.  While they remain critically important, efforts to increase awareness and understanding of biodiversity and its values, and of actions that can be taken, are not enough.  </w:t>
      </w:r>
    </w:p>
    <w:p w14:paraId="297F1DD4" w14:textId="77777777" w:rsidR="00272C32" w:rsidRPr="000B1D24" w:rsidRDefault="00272C32" w:rsidP="00272C32">
      <w:pPr>
        <w:pStyle w:val="Default"/>
        <w:rPr>
          <w:rFonts w:ascii="Times New Roman" w:hAnsi="Times New Roman" w:cs="Times New Roman"/>
          <w:sz w:val="22"/>
          <w:szCs w:val="22"/>
        </w:rPr>
      </w:pPr>
    </w:p>
    <w:p w14:paraId="0CA813A1" w14:textId="77777777" w:rsidR="00272C32" w:rsidRPr="000B1D24" w:rsidRDefault="00272C32" w:rsidP="00272C32">
      <w:pPr>
        <w:jc w:val="center"/>
        <w:rPr>
          <w:b/>
          <w:sz w:val="22"/>
          <w:szCs w:val="22"/>
        </w:rPr>
      </w:pPr>
      <w:r w:rsidRPr="000B1D24">
        <w:rPr>
          <w:b/>
          <w:sz w:val="22"/>
          <w:szCs w:val="22"/>
        </w:rPr>
        <w:t>CONTEXT</w:t>
      </w:r>
    </w:p>
    <w:p w14:paraId="2705B126" w14:textId="77777777" w:rsidR="00272C32" w:rsidRPr="000B1D24" w:rsidRDefault="00272C32" w:rsidP="00272C32">
      <w:pPr>
        <w:jc w:val="center"/>
        <w:rPr>
          <w:sz w:val="22"/>
          <w:szCs w:val="22"/>
        </w:rPr>
      </w:pPr>
    </w:p>
    <w:p w14:paraId="2069D859" w14:textId="77777777" w:rsidR="00272C32" w:rsidRPr="000B1D24" w:rsidRDefault="00272C32" w:rsidP="00272C32">
      <w:pPr>
        <w:rPr>
          <w:sz w:val="22"/>
          <w:szCs w:val="22"/>
        </w:rPr>
      </w:pPr>
      <w:r w:rsidRPr="000B1D24">
        <w:rPr>
          <w:sz w:val="22"/>
          <w:szCs w:val="22"/>
        </w:rPr>
        <w:t xml:space="preserve">7. Many human beings are living with little direct and conscious experience of the beauty and complexity of the Earth’s living systems. The realization that humans are just one part of this interdependent and interconnected web of life has been forgotten or lost in the memories of many. While this disconnect can occur even in rural and undeveloped areas, it tends to be exacerbated for people living in cities and heavily </w:t>
      </w:r>
      <w:proofErr w:type="spellStart"/>
      <w:r w:rsidRPr="000B1D24">
        <w:rPr>
          <w:sz w:val="22"/>
          <w:szCs w:val="22"/>
        </w:rPr>
        <w:t>urbanised</w:t>
      </w:r>
      <w:proofErr w:type="spellEnd"/>
      <w:r w:rsidRPr="000B1D24">
        <w:rPr>
          <w:sz w:val="22"/>
          <w:szCs w:val="22"/>
        </w:rPr>
        <w:t xml:space="preserve"> areas. Significantly, more people live in urban areas than in rural areas, with 55 % of the world’s population residing in urban areas in 2018. By 2050, 68 % of the world’s population is projected to be </w:t>
      </w:r>
      <w:r w:rsidRPr="000B1D24">
        <w:rPr>
          <w:sz w:val="22"/>
          <w:szCs w:val="22"/>
        </w:rPr>
        <w:lastRenderedPageBreak/>
        <w:t>urban (</w:t>
      </w:r>
      <w:hyperlink r:id="rId20" w:history="1">
        <w:r w:rsidRPr="000B1D24">
          <w:rPr>
            <w:rStyle w:val="Hyperlink"/>
            <w:sz w:val="22"/>
            <w:szCs w:val="22"/>
          </w:rPr>
          <w:t xml:space="preserve">UN World </w:t>
        </w:r>
        <w:proofErr w:type="spellStart"/>
        <w:r w:rsidRPr="000B1D24">
          <w:rPr>
            <w:rStyle w:val="Hyperlink"/>
            <w:sz w:val="22"/>
            <w:szCs w:val="22"/>
          </w:rPr>
          <w:t>Urbanisation</w:t>
        </w:r>
        <w:proofErr w:type="spellEnd"/>
        <w:r w:rsidRPr="000B1D24">
          <w:rPr>
            <w:rStyle w:val="Hyperlink"/>
            <w:sz w:val="22"/>
            <w:szCs w:val="22"/>
          </w:rPr>
          <w:t xml:space="preserve"> Prospects, 2018</w:t>
        </w:r>
      </w:hyperlink>
      <w:r w:rsidRPr="000B1D24">
        <w:rPr>
          <w:sz w:val="22"/>
          <w:szCs w:val="22"/>
        </w:rPr>
        <w:t>). This is not to say that urban areas cannot be biologically diverse; they can, and are, with care and effort.  In fact, urban areas hold great potential for connecting people with nature in their everyday lives. Doing so will be good for people, and for the planet.</w:t>
      </w:r>
    </w:p>
    <w:p w14:paraId="179D8422" w14:textId="77777777" w:rsidR="00272C32" w:rsidRPr="000B1D24" w:rsidRDefault="00272C32" w:rsidP="00272C32">
      <w:pPr>
        <w:rPr>
          <w:sz w:val="22"/>
          <w:szCs w:val="22"/>
        </w:rPr>
      </w:pPr>
    </w:p>
    <w:p w14:paraId="10E2CFDD" w14:textId="77777777" w:rsidR="00272C32" w:rsidRPr="000B1D24" w:rsidRDefault="00272C32" w:rsidP="00272C32">
      <w:pPr>
        <w:rPr>
          <w:rFonts w:eastAsia="Times New Roman"/>
          <w:i/>
          <w:iCs/>
          <w:sz w:val="22"/>
          <w:szCs w:val="22"/>
          <w:shd w:val="clear" w:color="auto" w:fill="FFFFFF"/>
          <w:lang w:eastAsia="en-CA"/>
        </w:rPr>
      </w:pPr>
      <w:r w:rsidRPr="000B1D24">
        <w:rPr>
          <w:sz w:val="22"/>
          <w:szCs w:val="22"/>
        </w:rPr>
        <w:t xml:space="preserve">8. In recognition of the importance of societal disconnect from nature as an indirect driver of biodiversity loss, in 2016 the International Union for Conservation of Nature (IUCN) launched </w:t>
      </w:r>
      <w:hyperlink r:id="rId21" w:history="1">
        <w:r w:rsidRPr="000B1D24">
          <w:rPr>
            <w:rStyle w:val="Hyperlink"/>
            <w:sz w:val="22"/>
            <w:szCs w:val="22"/>
          </w:rPr>
          <w:t>#</w:t>
        </w:r>
        <w:proofErr w:type="spellStart"/>
        <w:r w:rsidRPr="000B1D24">
          <w:rPr>
            <w:rStyle w:val="Hyperlink"/>
            <w:sz w:val="22"/>
            <w:szCs w:val="22"/>
          </w:rPr>
          <w:t>NatureForAll</w:t>
        </w:r>
        <w:proofErr w:type="spellEnd"/>
      </w:hyperlink>
      <w:r w:rsidRPr="000B1D24">
        <w:rPr>
          <w:sz w:val="22"/>
          <w:szCs w:val="22"/>
        </w:rPr>
        <w:t xml:space="preserve">, a global movement to inspire love, support and action for nature conservation.  </w:t>
      </w:r>
      <w:r w:rsidRPr="000B1D24">
        <w:rPr>
          <w:rFonts w:eastAsia="Times New Roman"/>
          <w:sz w:val="22"/>
          <w:szCs w:val="22"/>
          <w:shd w:val="clear" w:color="auto" w:fill="FFFFFF"/>
          <w:lang w:eastAsia="en-CA"/>
        </w:rPr>
        <w:t xml:space="preserve">The IUCN CEC and </w:t>
      </w:r>
      <w:hyperlink r:id="rId22" w:history="1">
        <w:r w:rsidRPr="000B1D24">
          <w:rPr>
            <w:rStyle w:val="Hyperlink"/>
            <w:rFonts w:eastAsia="Times New Roman"/>
            <w:sz w:val="22"/>
            <w:szCs w:val="22"/>
            <w:shd w:val="clear" w:color="auto" w:fill="FFFFFF"/>
            <w:lang w:eastAsia="en-CA"/>
          </w:rPr>
          <w:t>IUCN World Commission on Protected Areas</w:t>
        </w:r>
      </w:hyperlink>
      <w:r w:rsidRPr="000B1D24">
        <w:rPr>
          <w:rFonts w:eastAsia="Times New Roman"/>
          <w:sz w:val="22"/>
          <w:szCs w:val="22"/>
          <w:shd w:val="clear" w:color="auto" w:fill="FFFFFF"/>
          <w:lang w:eastAsia="en-CA"/>
        </w:rPr>
        <w:t>, are co-leading #</w:t>
      </w:r>
      <w:proofErr w:type="spellStart"/>
      <w:r w:rsidRPr="000B1D24">
        <w:rPr>
          <w:rFonts w:eastAsia="Times New Roman"/>
          <w:sz w:val="22"/>
          <w:szCs w:val="22"/>
          <w:shd w:val="clear" w:color="auto" w:fill="FFFFFF"/>
          <w:lang w:eastAsia="en-CA"/>
        </w:rPr>
        <w:t>NatureForAll</w:t>
      </w:r>
      <w:proofErr w:type="spellEnd"/>
      <w:r w:rsidRPr="000B1D24">
        <w:rPr>
          <w:rStyle w:val="Hyperlink"/>
          <w:rFonts w:eastAsia="Times New Roman"/>
          <w:sz w:val="22"/>
          <w:szCs w:val="22"/>
          <w:shd w:val="clear" w:color="auto" w:fill="FFFFFF"/>
          <w:lang w:eastAsia="en-CA"/>
        </w:rPr>
        <w:t xml:space="preserve"> by </w:t>
      </w:r>
      <w:r w:rsidRPr="000B1D24">
        <w:rPr>
          <w:bCs/>
          <w:sz w:val="22"/>
          <w:szCs w:val="22"/>
          <w:shd w:val="clear" w:color="auto" w:fill="FFFFFF"/>
        </w:rPr>
        <w:t>bringing together a diverse coalition of partners to collaborate, scale up actions, and broaden their reach to engage people from all walks of life to experience, connect with, and take action for nature.</w:t>
      </w:r>
    </w:p>
    <w:p w14:paraId="684D1E02" w14:textId="77777777" w:rsidR="00272C32" w:rsidRPr="000B1D24" w:rsidRDefault="00272C32" w:rsidP="00272C32">
      <w:pPr>
        <w:rPr>
          <w:sz w:val="22"/>
          <w:szCs w:val="22"/>
        </w:rPr>
      </w:pPr>
      <w:r w:rsidRPr="000B1D24">
        <w:rPr>
          <w:sz w:val="22"/>
          <w:szCs w:val="22"/>
        </w:rPr>
        <w:t xml:space="preserve">9. At a personal and societal level the evidence is strong and growing that people tend to be happier, healthier, and more productive, creative, active and engaged in community and civic life when nature is a meaningful part of their lives (Richardson et al, 2017; </w:t>
      </w:r>
      <w:proofErr w:type="spellStart"/>
      <w:r w:rsidRPr="000B1D24">
        <w:rPr>
          <w:sz w:val="22"/>
          <w:szCs w:val="22"/>
        </w:rPr>
        <w:t>Louv</w:t>
      </w:r>
      <w:proofErr w:type="spellEnd"/>
      <w:r w:rsidRPr="000B1D24">
        <w:rPr>
          <w:sz w:val="22"/>
          <w:szCs w:val="22"/>
        </w:rPr>
        <w:t xml:space="preserve">, 2012; Charles &amp; Wheeler, 2012; Charles &amp; </w:t>
      </w:r>
      <w:proofErr w:type="spellStart"/>
      <w:r w:rsidRPr="000B1D24">
        <w:rPr>
          <w:sz w:val="22"/>
          <w:szCs w:val="22"/>
        </w:rPr>
        <w:t>Senauer</w:t>
      </w:r>
      <w:proofErr w:type="spellEnd"/>
      <w:r w:rsidRPr="000B1D24">
        <w:rPr>
          <w:sz w:val="22"/>
          <w:szCs w:val="22"/>
        </w:rPr>
        <w:t xml:space="preserve">, 2010; </w:t>
      </w:r>
      <w:proofErr w:type="spellStart"/>
      <w:r w:rsidRPr="000B1D24">
        <w:rPr>
          <w:sz w:val="22"/>
          <w:szCs w:val="22"/>
        </w:rPr>
        <w:t>Kuo</w:t>
      </w:r>
      <w:proofErr w:type="spellEnd"/>
      <w:r w:rsidRPr="000B1D24">
        <w:rPr>
          <w:sz w:val="22"/>
          <w:szCs w:val="22"/>
        </w:rPr>
        <w:t xml:space="preserve">, 2010; </w:t>
      </w:r>
      <w:proofErr w:type="spellStart"/>
      <w:r w:rsidRPr="000B1D24">
        <w:rPr>
          <w:sz w:val="22"/>
          <w:szCs w:val="22"/>
        </w:rPr>
        <w:t>Louv</w:t>
      </w:r>
      <w:proofErr w:type="spellEnd"/>
      <w:r w:rsidRPr="000B1D24">
        <w:rPr>
          <w:sz w:val="22"/>
          <w:szCs w:val="22"/>
        </w:rPr>
        <w:t>, 2005). For example, infants and toddlers develop healthy resilient bodies from time exploring hands-on and whole body with natural materials; they are stimulated cognitively and physically by the sights and sounds in outdoor spaces; and they develop social skills and bond with family members through shared experiences in the outdoors (</w:t>
      </w:r>
      <w:proofErr w:type="spellStart"/>
      <w:r w:rsidRPr="000B1D24">
        <w:rPr>
          <w:sz w:val="22"/>
          <w:szCs w:val="22"/>
        </w:rPr>
        <w:t>D’Amore</w:t>
      </w:r>
      <w:proofErr w:type="spellEnd"/>
      <w:r w:rsidRPr="000B1D24">
        <w:rPr>
          <w:sz w:val="22"/>
          <w:szCs w:val="22"/>
        </w:rPr>
        <w:t xml:space="preserve">, Charles &amp; </w:t>
      </w:r>
      <w:proofErr w:type="spellStart"/>
      <w:r w:rsidRPr="000B1D24">
        <w:rPr>
          <w:sz w:val="22"/>
          <w:szCs w:val="22"/>
        </w:rPr>
        <w:t>Louv</w:t>
      </w:r>
      <w:proofErr w:type="spellEnd"/>
      <w:r w:rsidRPr="000B1D24">
        <w:rPr>
          <w:sz w:val="22"/>
          <w:szCs w:val="22"/>
        </w:rPr>
        <w:t xml:space="preserve">, 2015; St. Antoine, Charles &amp; </w:t>
      </w:r>
      <w:proofErr w:type="spellStart"/>
      <w:r w:rsidRPr="000B1D24">
        <w:rPr>
          <w:sz w:val="22"/>
          <w:szCs w:val="22"/>
        </w:rPr>
        <w:t>Louv</w:t>
      </w:r>
      <w:proofErr w:type="spellEnd"/>
      <w:r w:rsidRPr="000B1D24">
        <w:rPr>
          <w:sz w:val="22"/>
          <w:szCs w:val="22"/>
        </w:rPr>
        <w:t>, 2012). Children between birth and age five to seven benefit from exceptional brain development, stimulated and supported through nature-based experiences. Older children build on this foundation to develop creativity, curiosity, problem-solving skills, collaboration, and confidence. Teens find peer support and grow in self-esteem while working, learning, and exploring in groups—particularly enriched by service-oriented projects in the outdoors—that develop their confidence and care for themselves, others, and the environment (</w:t>
      </w:r>
      <w:proofErr w:type="spellStart"/>
      <w:r w:rsidRPr="000B1D24">
        <w:rPr>
          <w:sz w:val="22"/>
          <w:szCs w:val="22"/>
        </w:rPr>
        <w:t>Dadvand</w:t>
      </w:r>
      <w:proofErr w:type="spellEnd"/>
      <w:r w:rsidRPr="000B1D24">
        <w:rPr>
          <w:sz w:val="22"/>
          <w:szCs w:val="22"/>
        </w:rPr>
        <w:t xml:space="preserve"> et al. 2018; Becker et al, 2017; </w:t>
      </w:r>
      <w:proofErr w:type="spellStart"/>
      <w:r w:rsidRPr="000B1D24">
        <w:rPr>
          <w:sz w:val="22"/>
          <w:szCs w:val="22"/>
        </w:rPr>
        <w:t>D’Amore</w:t>
      </w:r>
      <w:proofErr w:type="spellEnd"/>
      <w:r w:rsidRPr="000B1D24">
        <w:rPr>
          <w:sz w:val="22"/>
          <w:szCs w:val="22"/>
        </w:rPr>
        <w:t xml:space="preserve">, Charles &amp; </w:t>
      </w:r>
      <w:proofErr w:type="spellStart"/>
      <w:r w:rsidRPr="000B1D24">
        <w:rPr>
          <w:sz w:val="22"/>
          <w:szCs w:val="22"/>
        </w:rPr>
        <w:t>Louv</w:t>
      </w:r>
      <w:proofErr w:type="spellEnd"/>
      <w:r w:rsidRPr="000B1D24">
        <w:rPr>
          <w:sz w:val="22"/>
          <w:szCs w:val="22"/>
        </w:rPr>
        <w:t xml:space="preserve">, 2015). Adults are demonstrating that exercise outdoors in nature not only builds physical strength and agility, but also lowers their blood pressure and enhances their sense of well-being (Chawla, 2015; </w:t>
      </w:r>
      <w:proofErr w:type="spellStart"/>
      <w:r w:rsidRPr="000B1D24">
        <w:rPr>
          <w:sz w:val="22"/>
          <w:szCs w:val="22"/>
        </w:rPr>
        <w:t>Louv</w:t>
      </w:r>
      <w:proofErr w:type="spellEnd"/>
      <w:r w:rsidRPr="000B1D24">
        <w:rPr>
          <w:sz w:val="22"/>
          <w:szCs w:val="22"/>
        </w:rPr>
        <w:t xml:space="preserve">, 2012; </w:t>
      </w:r>
      <w:proofErr w:type="spellStart"/>
      <w:r w:rsidRPr="000B1D24">
        <w:rPr>
          <w:sz w:val="22"/>
          <w:szCs w:val="22"/>
        </w:rPr>
        <w:t>Kuo</w:t>
      </w:r>
      <w:proofErr w:type="spellEnd"/>
      <w:r w:rsidRPr="000B1D24">
        <w:rPr>
          <w:sz w:val="22"/>
          <w:szCs w:val="22"/>
        </w:rPr>
        <w:t>, 2010). The benefits to people of all ages—emotionally, cognitively, socially and physically—are becoming widely documented (</w:t>
      </w:r>
      <w:proofErr w:type="spellStart"/>
      <w:r w:rsidRPr="000B1D24">
        <w:rPr>
          <w:sz w:val="22"/>
          <w:szCs w:val="22"/>
        </w:rPr>
        <w:t>Louv</w:t>
      </w:r>
      <w:proofErr w:type="spellEnd"/>
      <w:r w:rsidRPr="000B1D24">
        <w:rPr>
          <w:sz w:val="22"/>
          <w:szCs w:val="22"/>
        </w:rPr>
        <w:t xml:space="preserve">, 2012).  </w:t>
      </w:r>
    </w:p>
    <w:p w14:paraId="718532ED" w14:textId="77777777" w:rsidR="00272C32" w:rsidRPr="000B1D24" w:rsidRDefault="00272C32" w:rsidP="00272C32">
      <w:pPr>
        <w:rPr>
          <w:sz w:val="22"/>
          <w:szCs w:val="22"/>
        </w:rPr>
      </w:pPr>
    </w:p>
    <w:p w14:paraId="1DFFA623" w14:textId="77777777" w:rsidR="00272C32" w:rsidRPr="000B1D24" w:rsidRDefault="00272C32" w:rsidP="00272C32">
      <w:pPr>
        <w:rPr>
          <w:sz w:val="22"/>
          <w:szCs w:val="22"/>
        </w:rPr>
      </w:pPr>
      <w:r w:rsidRPr="000B1D24">
        <w:rPr>
          <w:sz w:val="22"/>
          <w:szCs w:val="22"/>
        </w:rPr>
        <w:t xml:space="preserve">10. Evidence supporting linkages between exposure to nature and positive influences on physical and mental health was highlighted in the 2015 joint CBD/World Health </w:t>
      </w:r>
      <w:proofErr w:type="spellStart"/>
      <w:r w:rsidRPr="000B1D24">
        <w:rPr>
          <w:sz w:val="22"/>
          <w:szCs w:val="22"/>
        </w:rPr>
        <w:t>Organisation</w:t>
      </w:r>
      <w:proofErr w:type="spellEnd"/>
      <w:r w:rsidRPr="000B1D24">
        <w:rPr>
          <w:sz w:val="22"/>
          <w:szCs w:val="22"/>
        </w:rPr>
        <w:t xml:space="preserve"> </w:t>
      </w:r>
      <w:hyperlink r:id="rId23" w:history="1">
        <w:r w:rsidRPr="000B1D24">
          <w:rPr>
            <w:rStyle w:val="Hyperlink"/>
            <w:sz w:val="22"/>
            <w:szCs w:val="22"/>
          </w:rPr>
          <w:t>State of Knowledge Review</w:t>
        </w:r>
      </w:hyperlink>
      <w:r w:rsidRPr="000B1D24">
        <w:rPr>
          <w:sz w:val="22"/>
          <w:szCs w:val="22"/>
        </w:rPr>
        <w:t xml:space="preserve">.  Parties to the CBD have also </w:t>
      </w:r>
      <w:proofErr w:type="spellStart"/>
      <w:r w:rsidRPr="000B1D24">
        <w:rPr>
          <w:sz w:val="22"/>
          <w:szCs w:val="22"/>
        </w:rPr>
        <w:t>recognised</w:t>
      </w:r>
      <w:proofErr w:type="spellEnd"/>
      <w:r w:rsidRPr="000B1D24">
        <w:rPr>
          <w:sz w:val="22"/>
          <w:szCs w:val="22"/>
        </w:rPr>
        <w:t xml:space="preserve"> the importance of inter-linkages between biodiversity and human health, including these mental and physical health benefits (Decision XII/6). Healthy people reduce social costs. Healthy environments contribute to economic benefits. Achieving these benefits requires that people have access to nature. And having access to nature depends on enough people caring enough to make sure that there are places and spaces where people can experience nature daily or often, and through all stages of their lives.</w:t>
      </w:r>
    </w:p>
    <w:p w14:paraId="73953FE3" w14:textId="77777777" w:rsidR="00272C32" w:rsidRPr="000B1D24" w:rsidRDefault="00272C32" w:rsidP="00272C32">
      <w:pPr>
        <w:rPr>
          <w:sz w:val="22"/>
          <w:szCs w:val="22"/>
        </w:rPr>
      </w:pPr>
    </w:p>
    <w:p w14:paraId="3FC0E9FE" w14:textId="77777777" w:rsidR="00272C32" w:rsidRPr="000B1D24" w:rsidRDefault="00272C32" w:rsidP="00272C32">
      <w:pPr>
        <w:rPr>
          <w:sz w:val="22"/>
          <w:szCs w:val="22"/>
        </w:rPr>
      </w:pPr>
      <w:r w:rsidRPr="000B1D24">
        <w:rPr>
          <w:sz w:val="22"/>
          <w:szCs w:val="22"/>
        </w:rPr>
        <w:t>11. Lack of personal experiences with nature, as well as lack of understanding of Indigenous relationships with nature, limit our understanding of environmental challenges and appropriate actions to address those challenges (</w:t>
      </w:r>
      <w:proofErr w:type="spellStart"/>
      <w:r w:rsidRPr="000B1D24">
        <w:rPr>
          <w:sz w:val="22"/>
          <w:szCs w:val="22"/>
        </w:rPr>
        <w:t>Cajete</w:t>
      </w:r>
      <w:proofErr w:type="spellEnd"/>
      <w:r w:rsidRPr="000B1D24">
        <w:rPr>
          <w:sz w:val="22"/>
          <w:szCs w:val="22"/>
        </w:rPr>
        <w:t xml:space="preserve">, 2015).  However, we humans </w:t>
      </w:r>
      <w:proofErr w:type="gramStart"/>
      <w:r w:rsidRPr="000B1D24">
        <w:rPr>
          <w:sz w:val="22"/>
          <w:szCs w:val="22"/>
        </w:rPr>
        <w:t>are capable of reversing</w:t>
      </w:r>
      <w:proofErr w:type="gramEnd"/>
      <w:r w:rsidRPr="000B1D24">
        <w:rPr>
          <w:sz w:val="22"/>
          <w:szCs w:val="22"/>
        </w:rPr>
        <w:t xml:space="preserve"> the trends of the immediate past and present in order to achieve a new and healthy relationship with nature, a relationship that embodies an inherently regenerative and life-nurturing way of being on Earth. This regenerative relationship, combined with informed and responsible action, will achieve a healing time on Earth. In the process, we will heal ourselves.</w:t>
      </w:r>
    </w:p>
    <w:p w14:paraId="66DD78EF" w14:textId="77777777" w:rsidR="00272C32" w:rsidRPr="000B1D24" w:rsidRDefault="00272C32" w:rsidP="00272C32">
      <w:pPr>
        <w:jc w:val="center"/>
        <w:rPr>
          <w:b/>
          <w:sz w:val="22"/>
          <w:szCs w:val="22"/>
        </w:rPr>
      </w:pPr>
    </w:p>
    <w:p w14:paraId="5975437C" w14:textId="77777777" w:rsidR="00272C32" w:rsidRPr="000B1D24" w:rsidRDefault="00272C32" w:rsidP="00272C32">
      <w:pPr>
        <w:jc w:val="center"/>
        <w:rPr>
          <w:b/>
          <w:sz w:val="22"/>
          <w:szCs w:val="22"/>
        </w:rPr>
      </w:pPr>
      <w:r w:rsidRPr="000B1D24">
        <w:rPr>
          <w:b/>
          <w:sz w:val="22"/>
          <w:szCs w:val="22"/>
        </w:rPr>
        <w:t>WHAT DO WE KNOW?</w:t>
      </w:r>
    </w:p>
    <w:p w14:paraId="02AAE403" w14:textId="77777777" w:rsidR="00272C32" w:rsidRPr="000B1D24" w:rsidRDefault="00272C32" w:rsidP="00272C32">
      <w:pPr>
        <w:jc w:val="center"/>
        <w:rPr>
          <w:rFonts w:eastAsia="Times New Roman"/>
          <w:color w:val="333333"/>
          <w:sz w:val="22"/>
          <w:szCs w:val="22"/>
          <w:shd w:val="clear" w:color="auto" w:fill="FFFFFF"/>
          <w:lang w:eastAsia="en-CA"/>
        </w:rPr>
      </w:pPr>
    </w:p>
    <w:p w14:paraId="70F9F325" w14:textId="77777777" w:rsidR="00272C32" w:rsidRPr="000B1D24" w:rsidRDefault="00272C32" w:rsidP="00272C32">
      <w:pPr>
        <w:jc w:val="center"/>
        <w:rPr>
          <w:b/>
          <w:i/>
          <w:sz w:val="22"/>
          <w:szCs w:val="22"/>
        </w:rPr>
      </w:pPr>
      <w:r w:rsidRPr="000B1D24">
        <w:rPr>
          <w:b/>
          <w:i/>
          <w:sz w:val="22"/>
          <w:szCs w:val="22"/>
        </w:rPr>
        <w:t>Indigenous Wisdom: We Are One</w:t>
      </w:r>
    </w:p>
    <w:p w14:paraId="3FF1CB27" w14:textId="77777777" w:rsidR="00272C32" w:rsidRPr="000B1D24" w:rsidRDefault="00272C32" w:rsidP="00272C32">
      <w:pPr>
        <w:rPr>
          <w:color w:val="000000"/>
          <w:sz w:val="22"/>
          <w:szCs w:val="22"/>
        </w:rPr>
      </w:pPr>
      <w:r w:rsidRPr="000B1D24">
        <w:rPr>
          <w:sz w:val="22"/>
          <w:szCs w:val="22"/>
        </w:rPr>
        <w:t xml:space="preserve">12. As is highlighted in </w:t>
      </w:r>
      <w:hyperlink r:id="rId24" w:history="1">
        <w:r w:rsidRPr="000B1D24">
          <w:rPr>
            <w:rStyle w:val="Hyperlink"/>
            <w:sz w:val="22"/>
            <w:szCs w:val="22"/>
          </w:rPr>
          <w:t>Article 8(j)</w:t>
        </w:r>
      </w:hyperlink>
      <w:r w:rsidRPr="000B1D24">
        <w:rPr>
          <w:sz w:val="22"/>
          <w:szCs w:val="22"/>
        </w:rPr>
        <w:t>, Parties to the CBD</w:t>
      </w:r>
      <w:r w:rsidRPr="000B1D24">
        <w:rPr>
          <w:sz w:val="22"/>
          <w:szCs w:val="22"/>
          <w:shd w:val="clear" w:color="auto" w:fill="FFFFFF"/>
        </w:rPr>
        <w:t> have agreed to respect, preserve and maintain knowledge, innovations and practices of Indigenous and local communities</w:t>
      </w:r>
      <w:r w:rsidRPr="000B1D24">
        <w:rPr>
          <w:sz w:val="22"/>
          <w:szCs w:val="22"/>
        </w:rPr>
        <w:t xml:space="preserve">.  Examples of Indigenous world views remind us that we are all one with nature. In the South Pacific, New Zealand’s Maori people </w:t>
      </w:r>
      <w:r w:rsidRPr="000B1D24">
        <w:rPr>
          <w:sz w:val="22"/>
          <w:szCs w:val="22"/>
        </w:rPr>
        <w:lastRenderedPageBreak/>
        <w:t xml:space="preserve">have traditionally held a deep connection to the environment, focused on their tribal lands and </w:t>
      </w:r>
      <w:proofErr w:type="gramStart"/>
      <w:r w:rsidRPr="000B1D24">
        <w:rPr>
          <w:sz w:val="22"/>
          <w:szCs w:val="22"/>
        </w:rPr>
        <w:t>waters in particular</w:t>
      </w:r>
      <w:proofErr w:type="gramEnd"/>
      <w:r w:rsidRPr="000B1D24">
        <w:rPr>
          <w:sz w:val="22"/>
          <w:szCs w:val="22"/>
        </w:rPr>
        <w:t>. The Maori world view positions Maori as both part of the natural system and guardians for that system (Cowie et al, 2016). In Australia, Indigenous culture was founded on the belief that people and nature are created as one. Tribes had their own wisdom to connect them to the land or “country” (</w:t>
      </w:r>
      <w:proofErr w:type="spellStart"/>
      <w:r w:rsidRPr="000B1D24">
        <w:rPr>
          <w:sz w:val="22"/>
          <w:szCs w:val="22"/>
        </w:rPr>
        <w:t>Gammage</w:t>
      </w:r>
      <w:proofErr w:type="spellEnd"/>
      <w:r w:rsidRPr="000B1D24">
        <w:rPr>
          <w:sz w:val="22"/>
          <w:szCs w:val="22"/>
        </w:rPr>
        <w:t xml:space="preserve">, 2011; Hendricks &amp; Hall, 2012). </w:t>
      </w:r>
      <w:r w:rsidRPr="000B1D24">
        <w:rPr>
          <w:color w:val="000000"/>
          <w:sz w:val="22"/>
          <w:szCs w:val="22"/>
        </w:rPr>
        <w:t xml:space="preserve"> For Indigenous peoples, the concept of </w:t>
      </w:r>
      <w:r w:rsidRPr="000B1D24">
        <w:rPr>
          <w:iCs/>
          <w:color w:val="000000"/>
          <w:sz w:val="22"/>
          <w:szCs w:val="22"/>
        </w:rPr>
        <w:t>“country”</w:t>
      </w:r>
      <w:r w:rsidRPr="000B1D24">
        <w:rPr>
          <w:i/>
          <w:iCs/>
          <w:color w:val="000000"/>
          <w:sz w:val="22"/>
          <w:szCs w:val="22"/>
        </w:rPr>
        <w:t xml:space="preserve"> </w:t>
      </w:r>
      <w:r w:rsidRPr="000B1D24">
        <w:rPr>
          <w:color w:val="000000"/>
          <w:sz w:val="22"/>
          <w:szCs w:val="22"/>
        </w:rPr>
        <w:t xml:space="preserve">embodies sustainability.  It is the holistic engagement of a person with a specific physical location that is both symbolic and real. </w:t>
      </w:r>
    </w:p>
    <w:p w14:paraId="3A0B798D" w14:textId="77777777" w:rsidR="00272C32" w:rsidRPr="000B1D24" w:rsidRDefault="00272C32" w:rsidP="00272C32">
      <w:pPr>
        <w:rPr>
          <w:color w:val="000000"/>
          <w:sz w:val="22"/>
          <w:szCs w:val="22"/>
        </w:rPr>
      </w:pPr>
    </w:p>
    <w:p w14:paraId="6542DCA7" w14:textId="77777777" w:rsidR="00272C32" w:rsidRPr="000B1D24" w:rsidRDefault="00272C32" w:rsidP="00272C32">
      <w:pPr>
        <w:rPr>
          <w:sz w:val="22"/>
          <w:szCs w:val="22"/>
        </w:rPr>
      </w:pPr>
      <w:r w:rsidRPr="000B1D24">
        <w:rPr>
          <w:sz w:val="22"/>
          <w:szCs w:val="22"/>
        </w:rPr>
        <w:t xml:space="preserve">13. For example, in North and South America, Indigenous people have many ways of remembering and practicing Earth-based wisdom. Illustrative, for the </w:t>
      </w:r>
      <w:proofErr w:type="spellStart"/>
      <w:r w:rsidRPr="000B1D24">
        <w:rPr>
          <w:sz w:val="22"/>
          <w:szCs w:val="22"/>
        </w:rPr>
        <w:t>Makunas</w:t>
      </w:r>
      <w:proofErr w:type="spellEnd"/>
      <w:r w:rsidRPr="000B1D24">
        <w:rPr>
          <w:sz w:val="22"/>
          <w:szCs w:val="22"/>
        </w:rPr>
        <w:t xml:space="preserve">, Eastern </w:t>
      </w:r>
      <w:proofErr w:type="spellStart"/>
      <w:r w:rsidRPr="000B1D24">
        <w:rPr>
          <w:sz w:val="22"/>
          <w:szCs w:val="22"/>
        </w:rPr>
        <w:t>Tukanoan</w:t>
      </w:r>
      <w:proofErr w:type="spellEnd"/>
      <w:r w:rsidRPr="000B1D24">
        <w:rPr>
          <w:sz w:val="22"/>
          <w:szCs w:val="22"/>
        </w:rPr>
        <w:t xml:space="preserve"> groups from the Northwest Amazon, humans and non-human beings share many of the same places. There is no separation between beings. There is no separation between the visible and invisible, or between culture and nature, making evident the complete interdependence of all living beings. (L. </w:t>
      </w:r>
      <w:proofErr w:type="spellStart"/>
      <w:r w:rsidRPr="000B1D24">
        <w:rPr>
          <w:sz w:val="22"/>
          <w:szCs w:val="22"/>
        </w:rPr>
        <w:t>Cayón</w:t>
      </w:r>
      <w:proofErr w:type="spellEnd"/>
      <w:r w:rsidRPr="000B1D24">
        <w:rPr>
          <w:sz w:val="22"/>
          <w:szCs w:val="22"/>
        </w:rPr>
        <w:t xml:space="preserve">, </w:t>
      </w:r>
      <w:proofErr w:type="spellStart"/>
      <w:r w:rsidRPr="000B1D24">
        <w:rPr>
          <w:sz w:val="22"/>
          <w:szCs w:val="22"/>
        </w:rPr>
        <w:t>Antípoda</w:t>
      </w:r>
      <w:proofErr w:type="spellEnd"/>
      <w:r w:rsidRPr="000B1D24">
        <w:rPr>
          <w:sz w:val="22"/>
          <w:szCs w:val="22"/>
        </w:rPr>
        <w:t xml:space="preserve"> N 7, 2008, p141-173)</w:t>
      </w:r>
    </w:p>
    <w:p w14:paraId="5117E8FB" w14:textId="77777777" w:rsidR="00272C32" w:rsidRPr="000B1D24" w:rsidRDefault="00272C32" w:rsidP="00272C32">
      <w:pPr>
        <w:rPr>
          <w:sz w:val="22"/>
          <w:szCs w:val="22"/>
        </w:rPr>
      </w:pPr>
    </w:p>
    <w:p w14:paraId="1D51B7C2" w14:textId="77777777" w:rsidR="00272C32" w:rsidRPr="000B1D24" w:rsidRDefault="00272C32" w:rsidP="00272C32">
      <w:pPr>
        <w:ind w:right="567"/>
        <w:jc w:val="center"/>
        <w:rPr>
          <w:b/>
          <w:i/>
          <w:sz w:val="22"/>
          <w:szCs w:val="22"/>
        </w:rPr>
      </w:pPr>
      <w:r w:rsidRPr="000B1D24">
        <w:rPr>
          <w:b/>
          <w:i/>
          <w:sz w:val="22"/>
          <w:szCs w:val="22"/>
        </w:rPr>
        <w:t>Bonding with Nature Contributes to Care for the Earth</w:t>
      </w:r>
    </w:p>
    <w:p w14:paraId="63034765" w14:textId="77777777" w:rsidR="00272C32" w:rsidRPr="000B1D24" w:rsidRDefault="00272C32" w:rsidP="00272C32">
      <w:pPr>
        <w:rPr>
          <w:sz w:val="22"/>
          <w:szCs w:val="22"/>
        </w:rPr>
      </w:pPr>
      <w:r w:rsidRPr="000B1D24">
        <w:rPr>
          <w:sz w:val="22"/>
          <w:szCs w:val="22"/>
        </w:rPr>
        <w:t xml:space="preserve">14. A growing body of evidence indicates that time with nature can create a connectedness—that is, an emotional affinity or love of nature, a oneness with all that is. Such connectedness can occur in a variety of settings. In fact, connectedness with nature is emerging as a critical predictor of conservation and pro-environment </w:t>
      </w:r>
      <w:proofErr w:type="spellStart"/>
      <w:r w:rsidRPr="000B1D24">
        <w:rPr>
          <w:sz w:val="22"/>
          <w:szCs w:val="22"/>
        </w:rPr>
        <w:t>behaviours</w:t>
      </w:r>
      <w:proofErr w:type="spellEnd"/>
      <w:r w:rsidRPr="000B1D24">
        <w:rPr>
          <w:sz w:val="22"/>
          <w:szCs w:val="22"/>
        </w:rPr>
        <w:t xml:space="preserve"> (Mayer &amp; Frantz, 2004; Braun &amp; </w:t>
      </w:r>
      <w:proofErr w:type="spellStart"/>
      <w:r w:rsidRPr="000B1D24">
        <w:rPr>
          <w:sz w:val="22"/>
          <w:szCs w:val="22"/>
        </w:rPr>
        <w:t>Dierkes</w:t>
      </w:r>
      <w:proofErr w:type="spellEnd"/>
      <w:r w:rsidRPr="000B1D24">
        <w:rPr>
          <w:sz w:val="22"/>
          <w:szCs w:val="22"/>
        </w:rPr>
        <w:t xml:space="preserve">, 2017; Otto &amp; </w:t>
      </w:r>
      <w:proofErr w:type="spellStart"/>
      <w:r w:rsidRPr="000B1D24">
        <w:rPr>
          <w:sz w:val="22"/>
          <w:szCs w:val="22"/>
        </w:rPr>
        <w:t>Pensini</w:t>
      </w:r>
      <w:proofErr w:type="spellEnd"/>
      <w:r w:rsidRPr="000B1D24">
        <w:rPr>
          <w:sz w:val="22"/>
          <w:szCs w:val="22"/>
        </w:rPr>
        <w:t>, 2017; Beery &amp; Jorgensen, 2018). Such a bond contributes to a person’s identity as well as their tendencies to care about, conserve and protect nature (</w:t>
      </w:r>
      <w:proofErr w:type="spellStart"/>
      <w:r w:rsidRPr="000B1D24">
        <w:rPr>
          <w:sz w:val="22"/>
          <w:szCs w:val="22"/>
        </w:rPr>
        <w:t>Kals</w:t>
      </w:r>
      <w:proofErr w:type="spellEnd"/>
      <w:r w:rsidRPr="000B1D24">
        <w:rPr>
          <w:sz w:val="22"/>
          <w:szCs w:val="22"/>
        </w:rPr>
        <w:t xml:space="preserve">, Schumacher &amp; </w:t>
      </w:r>
      <w:proofErr w:type="spellStart"/>
      <w:r w:rsidRPr="000B1D24">
        <w:rPr>
          <w:sz w:val="22"/>
          <w:szCs w:val="22"/>
        </w:rPr>
        <w:t>Montada</w:t>
      </w:r>
      <w:proofErr w:type="spellEnd"/>
      <w:r w:rsidRPr="000B1D24">
        <w:rPr>
          <w:sz w:val="22"/>
          <w:szCs w:val="22"/>
        </w:rPr>
        <w:t xml:space="preserve">, 1999; Schultz, 2002; Hinds &amp; Sparks, 2009; </w:t>
      </w:r>
      <w:proofErr w:type="spellStart"/>
      <w:r w:rsidRPr="000B1D24">
        <w:rPr>
          <w:sz w:val="22"/>
          <w:szCs w:val="22"/>
        </w:rPr>
        <w:t>Goralnik</w:t>
      </w:r>
      <w:proofErr w:type="spellEnd"/>
      <w:r w:rsidRPr="000B1D24">
        <w:rPr>
          <w:sz w:val="22"/>
          <w:szCs w:val="22"/>
        </w:rPr>
        <w:t xml:space="preserve"> &amp; Nelson, 2011; Beery, 2013).</w:t>
      </w:r>
    </w:p>
    <w:p w14:paraId="0FD6D732" w14:textId="77777777" w:rsidR="00272C32" w:rsidRPr="000B1D24" w:rsidRDefault="00272C32" w:rsidP="00272C32">
      <w:pPr>
        <w:ind w:right="567"/>
        <w:rPr>
          <w:sz w:val="22"/>
          <w:szCs w:val="22"/>
        </w:rPr>
      </w:pPr>
    </w:p>
    <w:p w14:paraId="400A430D" w14:textId="77777777" w:rsidR="00272C32" w:rsidRPr="000B1D24" w:rsidRDefault="00272C32" w:rsidP="00272C32">
      <w:pPr>
        <w:rPr>
          <w:sz w:val="22"/>
          <w:szCs w:val="22"/>
        </w:rPr>
      </w:pPr>
      <w:r w:rsidRPr="000B1D24">
        <w:rPr>
          <w:sz w:val="22"/>
          <w:szCs w:val="22"/>
        </w:rPr>
        <w:t xml:space="preserve">15. </w:t>
      </w:r>
      <w:proofErr w:type="gramStart"/>
      <w:r w:rsidRPr="000B1D24">
        <w:rPr>
          <w:sz w:val="22"/>
          <w:szCs w:val="22"/>
        </w:rPr>
        <w:t>An emotional bond influences people’s thoughts</w:t>
      </w:r>
      <w:proofErr w:type="gramEnd"/>
      <w:r w:rsidRPr="000B1D24">
        <w:rPr>
          <w:sz w:val="22"/>
          <w:szCs w:val="22"/>
        </w:rPr>
        <w:t xml:space="preserve">, attitudes and </w:t>
      </w:r>
      <w:proofErr w:type="spellStart"/>
      <w:r w:rsidRPr="000B1D24">
        <w:rPr>
          <w:sz w:val="22"/>
          <w:szCs w:val="22"/>
        </w:rPr>
        <w:t>behaviours</w:t>
      </w:r>
      <w:proofErr w:type="spellEnd"/>
      <w:r w:rsidRPr="000B1D24">
        <w:rPr>
          <w:sz w:val="22"/>
          <w:szCs w:val="22"/>
        </w:rPr>
        <w:t xml:space="preserve">. Along with one’s personal sense of identity, a strong emotional bond can affect </w:t>
      </w:r>
      <w:proofErr w:type="gramStart"/>
      <w:r w:rsidRPr="000B1D24">
        <w:rPr>
          <w:sz w:val="22"/>
          <w:szCs w:val="22"/>
        </w:rPr>
        <w:t>whether or not</w:t>
      </w:r>
      <w:proofErr w:type="gramEnd"/>
      <w:r w:rsidRPr="000B1D24">
        <w:rPr>
          <w:sz w:val="22"/>
          <w:szCs w:val="22"/>
        </w:rPr>
        <w:t xml:space="preserve"> people choose to be physically close to nature.  This bond can inspire a feeling of safety when close to nature or distress when separated from it. It can spark a willingness to invest financial or mental resources in nature or, importantly, to protect it from harm (Green, 2018; Park &amp; </w:t>
      </w:r>
      <w:proofErr w:type="spellStart"/>
      <w:r w:rsidRPr="000B1D24">
        <w:rPr>
          <w:sz w:val="22"/>
          <w:szCs w:val="22"/>
        </w:rPr>
        <w:t>MacInnis</w:t>
      </w:r>
      <w:proofErr w:type="spellEnd"/>
      <w:r w:rsidRPr="000B1D24">
        <w:rPr>
          <w:sz w:val="22"/>
          <w:szCs w:val="22"/>
        </w:rPr>
        <w:t xml:space="preserve">, 2006). </w:t>
      </w:r>
    </w:p>
    <w:p w14:paraId="64BB11CD" w14:textId="77777777" w:rsidR="00272C32" w:rsidRPr="000B1D24" w:rsidRDefault="00272C32" w:rsidP="00272C32">
      <w:pPr>
        <w:ind w:right="567"/>
        <w:rPr>
          <w:sz w:val="22"/>
          <w:szCs w:val="22"/>
        </w:rPr>
      </w:pPr>
    </w:p>
    <w:p w14:paraId="77A6DBA2" w14:textId="77777777" w:rsidR="00272C32" w:rsidRPr="000B1D24" w:rsidRDefault="00272C32" w:rsidP="00272C32">
      <w:pPr>
        <w:rPr>
          <w:rFonts w:eastAsia="Times New Roman"/>
          <w:sz w:val="22"/>
          <w:szCs w:val="22"/>
          <w:shd w:val="clear" w:color="auto" w:fill="FFFFFF"/>
          <w:lang w:eastAsia="en-CA"/>
        </w:rPr>
      </w:pPr>
      <w:r w:rsidRPr="000B1D24">
        <w:rPr>
          <w:sz w:val="22"/>
          <w:szCs w:val="22"/>
        </w:rPr>
        <w:t xml:space="preserve">16. </w:t>
      </w:r>
      <w:r w:rsidRPr="000B1D24">
        <w:rPr>
          <w:rFonts w:eastAsia="Times New Roman"/>
          <w:sz w:val="22"/>
          <w:szCs w:val="22"/>
          <w:shd w:val="clear" w:color="auto" w:fill="FFFFFF"/>
          <w:lang w:eastAsia="en-CA"/>
        </w:rPr>
        <w:t xml:space="preserve">Literature reviews have resulted in an affirmation of what is currently a generally agreed-upon view: While awareness remains important, knowledge alone is not enough to cause people to </w:t>
      </w:r>
      <w:proofErr w:type="gramStart"/>
      <w:r w:rsidRPr="000B1D24">
        <w:rPr>
          <w:rFonts w:eastAsia="Times New Roman"/>
          <w:sz w:val="22"/>
          <w:szCs w:val="22"/>
          <w:shd w:val="clear" w:color="auto" w:fill="FFFFFF"/>
          <w:lang w:eastAsia="en-CA"/>
        </w:rPr>
        <w:t>take action</w:t>
      </w:r>
      <w:proofErr w:type="gramEnd"/>
      <w:r w:rsidRPr="000B1D24">
        <w:rPr>
          <w:rFonts w:eastAsia="Times New Roman"/>
          <w:sz w:val="22"/>
          <w:szCs w:val="22"/>
          <w:shd w:val="clear" w:color="auto" w:fill="FFFFFF"/>
          <w:lang w:eastAsia="en-CA"/>
        </w:rPr>
        <w:t xml:space="preserve"> to benefit the environment (Bamberg &amp; Moser, 2006; Klockner, 2013).  </w:t>
      </w:r>
    </w:p>
    <w:p w14:paraId="5744C0D9" w14:textId="77777777" w:rsidR="00272C32" w:rsidRPr="000B1D24" w:rsidRDefault="00272C32" w:rsidP="00272C32">
      <w:pPr>
        <w:ind w:right="567"/>
        <w:rPr>
          <w:sz w:val="22"/>
          <w:szCs w:val="22"/>
        </w:rPr>
      </w:pPr>
    </w:p>
    <w:p w14:paraId="03A72D5C" w14:textId="77777777" w:rsidR="00272C32" w:rsidRPr="000B1D24" w:rsidRDefault="00272C32" w:rsidP="00272C32">
      <w:pPr>
        <w:rPr>
          <w:sz w:val="22"/>
          <w:szCs w:val="22"/>
        </w:rPr>
      </w:pPr>
      <w:r w:rsidRPr="000B1D24">
        <w:rPr>
          <w:rFonts w:eastAsia="Times New Roman"/>
          <w:sz w:val="22"/>
          <w:szCs w:val="22"/>
          <w:shd w:val="clear" w:color="auto" w:fill="FFFFFF"/>
          <w:lang w:eastAsia="en-CA"/>
        </w:rPr>
        <w:t>17. To increase awareness of and action for biodiversity and its values globally</w:t>
      </w:r>
      <w:r w:rsidRPr="000B1D24">
        <w:rPr>
          <w:sz w:val="22"/>
          <w:szCs w:val="22"/>
        </w:rPr>
        <w:t xml:space="preserve">, connectedness provides necessary preconditions for realizing desired conservation outcomes. Connectedness takes many forms. It can be stimulated, maintained and enhanced in various ways. </w:t>
      </w:r>
      <w:proofErr w:type="gramStart"/>
      <w:r w:rsidRPr="000B1D24">
        <w:rPr>
          <w:sz w:val="22"/>
          <w:szCs w:val="22"/>
        </w:rPr>
        <w:t>However</w:t>
      </w:r>
      <w:proofErr w:type="gramEnd"/>
      <w:r w:rsidRPr="000B1D24">
        <w:rPr>
          <w:sz w:val="22"/>
          <w:szCs w:val="22"/>
        </w:rPr>
        <w:t xml:space="preserve"> formed, it is a strong predictor of conservation and pro-environment </w:t>
      </w:r>
      <w:proofErr w:type="spellStart"/>
      <w:r w:rsidRPr="000B1D24">
        <w:rPr>
          <w:sz w:val="22"/>
          <w:szCs w:val="22"/>
        </w:rPr>
        <w:t>behaviour</w:t>
      </w:r>
      <w:proofErr w:type="spellEnd"/>
      <w:r w:rsidRPr="000B1D24">
        <w:rPr>
          <w:sz w:val="22"/>
          <w:szCs w:val="22"/>
        </w:rPr>
        <w:t xml:space="preserve"> for people of any age. It can be so powerful that it becomes a way of life, a lifestyle that benefits everyone—from self to others to the environment. </w:t>
      </w:r>
    </w:p>
    <w:p w14:paraId="3F83E4CF" w14:textId="77777777" w:rsidR="00272C32" w:rsidRPr="000B1D24" w:rsidRDefault="00272C32" w:rsidP="00272C32">
      <w:pPr>
        <w:rPr>
          <w:sz w:val="22"/>
          <w:szCs w:val="22"/>
        </w:rPr>
      </w:pPr>
    </w:p>
    <w:p w14:paraId="41EDB07E" w14:textId="77777777" w:rsidR="00272C32" w:rsidRPr="000B1D24" w:rsidRDefault="00272C32" w:rsidP="00272C32">
      <w:pPr>
        <w:jc w:val="center"/>
        <w:rPr>
          <w:b/>
          <w:sz w:val="22"/>
          <w:szCs w:val="22"/>
        </w:rPr>
      </w:pPr>
      <w:r w:rsidRPr="000B1D24">
        <w:rPr>
          <w:b/>
          <w:sz w:val="22"/>
          <w:szCs w:val="22"/>
        </w:rPr>
        <w:t>PATHWAYS TO BIODIVERSITY CONSERVATION BEHAVIOUR</w:t>
      </w:r>
    </w:p>
    <w:p w14:paraId="56989CB3" w14:textId="77777777" w:rsidR="00272C32" w:rsidRPr="000B1D24" w:rsidRDefault="00272C32" w:rsidP="00272C32">
      <w:pPr>
        <w:jc w:val="center"/>
        <w:rPr>
          <w:sz w:val="22"/>
          <w:szCs w:val="22"/>
        </w:rPr>
      </w:pPr>
    </w:p>
    <w:p w14:paraId="37C07172" w14:textId="77777777" w:rsidR="00272C32" w:rsidRPr="000B1D24" w:rsidRDefault="00272C32" w:rsidP="00272C32">
      <w:pPr>
        <w:rPr>
          <w:sz w:val="22"/>
          <w:szCs w:val="22"/>
        </w:rPr>
      </w:pPr>
      <w:r w:rsidRPr="000B1D24">
        <w:rPr>
          <w:sz w:val="22"/>
          <w:szCs w:val="22"/>
        </w:rPr>
        <w:t xml:space="preserve">18. There is increasing recognition and a growing body of research that indicates time spent in nature increases the likelihood of viewing one’s self as a part of the natural world. Jordan and </w:t>
      </w:r>
      <w:proofErr w:type="spellStart"/>
      <w:r w:rsidRPr="000B1D24">
        <w:rPr>
          <w:sz w:val="22"/>
          <w:szCs w:val="22"/>
        </w:rPr>
        <w:t>Kristjánsson</w:t>
      </w:r>
      <w:proofErr w:type="spellEnd"/>
      <w:r w:rsidRPr="000B1D24">
        <w:rPr>
          <w:sz w:val="22"/>
          <w:szCs w:val="22"/>
        </w:rPr>
        <w:t xml:space="preserve"> (2017) argue that the underlying basis of our unsustainability is “a human-nature relationship and worldview which fails to encompass interconnectedness and the interrelatedness of environmental and social issues;” and the importance of “a more holistic view of human flourishing as necessarily situated within nature.” Nature connection experiences “need to engage participants in re-examining who we are, and how we are connected to everything around us…any change that is short of that scale will not solve the problems we face” (</w:t>
      </w:r>
      <w:proofErr w:type="spellStart"/>
      <w:r w:rsidRPr="000B1D24">
        <w:rPr>
          <w:sz w:val="22"/>
          <w:szCs w:val="22"/>
        </w:rPr>
        <w:t>Ehrenfeld</w:t>
      </w:r>
      <w:proofErr w:type="spellEnd"/>
      <w:r w:rsidRPr="000B1D24">
        <w:rPr>
          <w:sz w:val="22"/>
          <w:szCs w:val="22"/>
        </w:rPr>
        <w:t xml:space="preserve"> and Hoffman, 2013, p4).</w:t>
      </w:r>
    </w:p>
    <w:p w14:paraId="6CCCE3E6" w14:textId="77777777" w:rsidR="00272C32" w:rsidRPr="000B1D24" w:rsidRDefault="00272C32" w:rsidP="00272C32">
      <w:pPr>
        <w:rPr>
          <w:sz w:val="22"/>
          <w:szCs w:val="22"/>
        </w:rPr>
      </w:pPr>
    </w:p>
    <w:p w14:paraId="0B4FE552" w14:textId="77777777" w:rsidR="00272C32" w:rsidRPr="000B1D24" w:rsidRDefault="00272C32" w:rsidP="00272C32">
      <w:pPr>
        <w:rPr>
          <w:sz w:val="22"/>
          <w:szCs w:val="22"/>
        </w:rPr>
      </w:pPr>
      <w:r w:rsidRPr="000B1D24">
        <w:rPr>
          <w:sz w:val="22"/>
          <w:szCs w:val="22"/>
        </w:rPr>
        <w:lastRenderedPageBreak/>
        <w:t>19. Nature connection can move us from a focus on objects to a focus on interactions and relationships, and shift our concentration from “preventing doom” to “anticipating care” (</w:t>
      </w:r>
      <w:proofErr w:type="spellStart"/>
      <w:r w:rsidRPr="000B1D24">
        <w:rPr>
          <w:sz w:val="22"/>
          <w:szCs w:val="22"/>
        </w:rPr>
        <w:t>Postma</w:t>
      </w:r>
      <w:proofErr w:type="spellEnd"/>
      <w:r w:rsidRPr="000B1D24">
        <w:rPr>
          <w:sz w:val="22"/>
          <w:szCs w:val="22"/>
        </w:rPr>
        <w:t xml:space="preserve"> &amp; </w:t>
      </w:r>
      <w:proofErr w:type="spellStart"/>
      <w:r w:rsidRPr="000B1D24">
        <w:rPr>
          <w:sz w:val="22"/>
          <w:szCs w:val="22"/>
        </w:rPr>
        <w:t>Smeyers</w:t>
      </w:r>
      <w:proofErr w:type="spellEnd"/>
      <w:r w:rsidRPr="000B1D24">
        <w:rPr>
          <w:sz w:val="22"/>
          <w:szCs w:val="22"/>
        </w:rPr>
        <w:t>, 2012, p409). A meaningful connection to nature can be facilitated and enhanced throughout our lives—and may start at any time.  Opportunities to cultivate that sense of connection can be created, as well, in varied settings—including wild and rural areas as well as within the urban environments where more and more people live.</w:t>
      </w:r>
    </w:p>
    <w:p w14:paraId="131D2A85" w14:textId="77777777" w:rsidR="00272C32" w:rsidRPr="000B1D24" w:rsidRDefault="00272C32" w:rsidP="00272C32">
      <w:pPr>
        <w:rPr>
          <w:sz w:val="22"/>
          <w:szCs w:val="22"/>
        </w:rPr>
      </w:pPr>
    </w:p>
    <w:p w14:paraId="60F4FED7" w14:textId="77777777" w:rsidR="00272C32" w:rsidRPr="000B1D24" w:rsidRDefault="00272C32" w:rsidP="00272C32">
      <w:pPr>
        <w:rPr>
          <w:sz w:val="22"/>
          <w:szCs w:val="22"/>
        </w:rPr>
      </w:pPr>
      <w:r w:rsidRPr="000B1D24">
        <w:rPr>
          <w:sz w:val="22"/>
          <w:szCs w:val="22"/>
        </w:rPr>
        <w:t xml:space="preserve">20. Several studies have demonstrated a positive relationship between the level of involvement in nature-based activities as diverse as fishing (Oh &amp; Ditton, 2008; Oh &amp; Ditton, 2006), SCUBA diving (Thapa, </w:t>
      </w:r>
      <w:proofErr w:type="spellStart"/>
      <w:r w:rsidRPr="000B1D24">
        <w:rPr>
          <w:sz w:val="22"/>
          <w:szCs w:val="22"/>
        </w:rPr>
        <w:t>Grefe</w:t>
      </w:r>
      <w:proofErr w:type="spellEnd"/>
      <w:r w:rsidRPr="000B1D24">
        <w:rPr>
          <w:sz w:val="22"/>
          <w:szCs w:val="22"/>
        </w:rPr>
        <w:t xml:space="preserve"> &amp; Meyer, 2006) and bird watching (Cheung, Lo &amp; </w:t>
      </w:r>
      <w:proofErr w:type="spellStart"/>
      <w:r w:rsidRPr="000B1D24">
        <w:rPr>
          <w:sz w:val="22"/>
          <w:szCs w:val="22"/>
        </w:rPr>
        <w:t>Fok</w:t>
      </w:r>
      <w:proofErr w:type="spellEnd"/>
      <w:r w:rsidRPr="000B1D24">
        <w:rPr>
          <w:sz w:val="22"/>
          <w:szCs w:val="22"/>
        </w:rPr>
        <w:t xml:space="preserve">, 2017; </w:t>
      </w:r>
      <w:proofErr w:type="spellStart"/>
      <w:r w:rsidRPr="000B1D24">
        <w:rPr>
          <w:sz w:val="22"/>
          <w:szCs w:val="22"/>
        </w:rPr>
        <w:t>Hvenegaard</w:t>
      </w:r>
      <w:proofErr w:type="spellEnd"/>
      <w:r w:rsidRPr="000B1D24">
        <w:rPr>
          <w:sz w:val="22"/>
          <w:szCs w:val="22"/>
        </w:rPr>
        <w:t xml:space="preserve">, 2002; McFarlane &amp; Boxall, 1996), and an individual’s concern for the resources on which their activity depends. Others have found an association between people’s attachment to the specific places where they interact with nature and their pro-environment </w:t>
      </w:r>
      <w:proofErr w:type="spellStart"/>
      <w:r w:rsidRPr="000B1D24">
        <w:rPr>
          <w:sz w:val="22"/>
          <w:szCs w:val="22"/>
        </w:rPr>
        <w:t>behaviours</w:t>
      </w:r>
      <w:proofErr w:type="spellEnd"/>
      <w:r w:rsidRPr="000B1D24">
        <w:rPr>
          <w:sz w:val="22"/>
          <w:szCs w:val="22"/>
        </w:rPr>
        <w:t>, suggesting that people who develop an attachment to a place are more likely to want to protect it and to oppose the degradation of its environment (</w:t>
      </w:r>
      <w:proofErr w:type="spellStart"/>
      <w:r w:rsidRPr="000B1D24">
        <w:rPr>
          <w:sz w:val="22"/>
          <w:szCs w:val="22"/>
        </w:rPr>
        <w:t>Tonge</w:t>
      </w:r>
      <w:proofErr w:type="spellEnd"/>
      <w:r w:rsidRPr="000B1D24">
        <w:rPr>
          <w:sz w:val="22"/>
          <w:szCs w:val="22"/>
        </w:rPr>
        <w:t xml:space="preserve"> et al, 2015; </w:t>
      </w:r>
      <w:proofErr w:type="spellStart"/>
      <w:r w:rsidRPr="000B1D24">
        <w:rPr>
          <w:sz w:val="22"/>
          <w:szCs w:val="22"/>
        </w:rPr>
        <w:t>Ramkissoon</w:t>
      </w:r>
      <w:proofErr w:type="spellEnd"/>
      <w:r w:rsidRPr="000B1D24">
        <w:rPr>
          <w:sz w:val="22"/>
          <w:szCs w:val="22"/>
        </w:rPr>
        <w:t xml:space="preserve">, Smith &amp; </w:t>
      </w:r>
      <w:proofErr w:type="spellStart"/>
      <w:r w:rsidRPr="000B1D24">
        <w:rPr>
          <w:sz w:val="22"/>
          <w:szCs w:val="22"/>
        </w:rPr>
        <w:t>Weiler</w:t>
      </w:r>
      <w:proofErr w:type="spellEnd"/>
      <w:r w:rsidRPr="000B1D24">
        <w:rPr>
          <w:sz w:val="22"/>
          <w:szCs w:val="22"/>
        </w:rPr>
        <w:t xml:space="preserve">, 2013; </w:t>
      </w:r>
      <w:proofErr w:type="spellStart"/>
      <w:r w:rsidRPr="000B1D24">
        <w:rPr>
          <w:sz w:val="22"/>
          <w:szCs w:val="22"/>
        </w:rPr>
        <w:t>Halpenny</w:t>
      </w:r>
      <w:proofErr w:type="spellEnd"/>
      <w:r w:rsidRPr="000B1D24">
        <w:rPr>
          <w:sz w:val="22"/>
          <w:szCs w:val="22"/>
        </w:rPr>
        <w:t xml:space="preserve">, 2010; Stedman, 2002; </w:t>
      </w:r>
      <w:proofErr w:type="spellStart"/>
      <w:r w:rsidRPr="000B1D24">
        <w:rPr>
          <w:sz w:val="22"/>
          <w:szCs w:val="22"/>
        </w:rPr>
        <w:t>Vaske</w:t>
      </w:r>
      <w:proofErr w:type="spellEnd"/>
      <w:r w:rsidRPr="000B1D24">
        <w:rPr>
          <w:sz w:val="22"/>
          <w:szCs w:val="22"/>
        </w:rPr>
        <w:t xml:space="preserve"> &amp; </w:t>
      </w:r>
      <w:proofErr w:type="spellStart"/>
      <w:r w:rsidRPr="000B1D24">
        <w:rPr>
          <w:sz w:val="22"/>
          <w:szCs w:val="22"/>
        </w:rPr>
        <w:t>Kobrin</w:t>
      </w:r>
      <w:proofErr w:type="spellEnd"/>
      <w:r w:rsidRPr="000B1D24">
        <w:rPr>
          <w:sz w:val="22"/>
          <w:szCs w:val="22"/>
        </w:rPr>
        <w:t>, 2001). Some studies have suggested these links extend to more general care for the environment in everyday life (</w:t>
      </w:r>
      <w:proofErr w:type="spellStart"/>
      <w:r w:rsidRPr="000B1D24">
        <w:rPr>
          <w:sz w:val="22"/>
          <w:szCs w:val="22"/>
        </w:rPr>
        <w:t>Halpenny</w:t>
      </w:r>
      <w:proofErr w:type="spellEnd"/>
      <w:r w:rsidRPr="000B1D24">
        <w:rPr>
          <w:sz w:val="22"/>
          <w:szCs w:val="22"/>
        </w:rPr>
        <w:t xml:space="preserve">, 2010; </w:t>
      </w:r>
      <w:proofErr w:type="spellStart"/>
      <w:r w:rsidRPr="000B1D24">
        <w:rPr>
          <w:sz w:val="22"/>
          <w:szCs w:val="22"/>
        </w:rPr>
        <w:t>Vaske</w:t>
      </w:r>
      <w:proofErr w:type="spellEnd"/>
      <w:r w:rsidRPr="000B1D24">
        <w:rPr>
          <w:sz w:val="22"/>
          <w:szCs w:val="22"/>
        </w:rPr>
        <w:t xml:space="preserve"> &amp; </w:t>
      </w:r>
      <w:proofErr w:type="spellStart"/>
      <w:r w:rsidRPr="000B1D24">
        <w:rPr>
          <w:sz w:val="22"/>
          <w:szCs w:val="22"/>
        </w:rPr>
        <w:t>Kobrin</w:t>
      </w:r>
      <w:proofErr w:type="spellEnd"/>
      <w:r w:rsidRPr="000B1D24">
        <w:rPr>
          <w:sz w:val="22"/>
          <w:szCs w:val="22"/>
        </w:rPr>
        <w:t xml:space="preserve">, 2001). </w:t>
      </w:r>
    </w:p>
    <w:p w14:paraId="31E165BC" w14:textId="77777777" w:rsidR="00272C32" w:rsidRPr="000B1D24" w:rsidRDefault="00272C32" w:rsidP="00272C32">
      <w:pPr>
        <w:rPr>
          <w:sz w:val="22"/>
          <w:szCs w:val="22"/>
        </w:rPr>
      </w:pPr>
    </w:p>
    <w:p w14:paraId="2F0898CB" w14:textId="77777777" w:rsidR="00272C32" w:rsidRPr="000B1D24" w:rsidRDefault="00272C32" w:rsidP="00272C32">
      <w:pPr>
        <w:rPr>
          <w:sz w:val="22"/>
          <w:szCs w:val="22"/>
        </w:rPr>
      </w:pPr>
      <w:r w:rsidRPr="000B1D24">
        <w:rPr>
          <w:sz w:val="22"/>
          <w:szCs w:val="22"/>
        </w:rPr>
        <w:t xml:space="preserve">21. For those who already have positive attitudes toward the environment, regular time in nature may play an affirming role by keeping nature “top of mind” and increasing the likelihood that they will </w:t>
      </w:r>
      <w:proofErr w:type="gramStart"/>
      <w:r w:rsidRPr="000B1D24">
        <w:rPr>
          <w:sz w:val="22"/>
          <w:szCs w:val="22"/>
        </w:rPr>
        <w:t>take action</w:t>
      </w:r>
      <w:proofErr w:type="gramEnd"/>
      <w:r w:rsidRPr="000B1D24">
        <w:rPr>
          <w:sz w:val="22"/>
          <w:szCs w:val="22"/>
        </w:rPr>
        <w:t xml:space="preserve"> to benefit the environment (Thapa, 2010; Tarrant &amp; Green, 1999; </w:t>
      </w:r>
      <w:proofErr w:type="spellStart"/>
      <w:r w:rsidRPr="000B1D24">
        <w:rPr>
          <w:sz w:val="22"/>
          <w:szCs w:val="22"/>
        </w:rPr>
        <w:t>Manfredo</w:t>
      </w:r>
      <w:proofErr w:type="spellEnd"/>
      <w:r w:rsidRPr="000B1D24">
        <w:rPr>
          <w:sz w:val="22"/>
          <w:szCs w:val="22"/>
        </w:rPr>
        <w:t>, Yuan &amp; McGuire, 1992). Making nature a part of people’s daily lives, habitual experiences, and regular, even frequent, experiences outdoors in nature are encouraged (Kellert et al, 2017).</w:t>
      </w:r>
    </w:p>
    <w:p w14:paraId="77DA5FC3" w14:textId="77777777" w:rsidR="00272C32" w:rsidRPr="000B1D24" w:rsidRDefault="00272C32" w:rsidP="00272C32">
      <w:pPr>
        <w:rPr>
          <w:sz w:val="22"/>
          <w:szCs w:val="22"/>
        </w:rPr>
      </w:pPr>
    </w:p>
    <w:p w14:paraId="0F98A8A4" w14:textId="77777777" w:rsidR="00272C32" w:rsidRPr="000B1D24" w:rsidRDefault="00272C32" w:rsidP="00272C32">
      <w:pPr>
        <w:rPr>
          <w:sz w:val="22"/>
          <w:szCs w:val="22"/>
        </w:rPr>
      </w:pPr>
      <w:r w:rsidRPr="000B1D24">
        <w:rPr>
          <w:sz w:val="22"/>
          <w:szCs w:val="22"/>
        </w:rPr>
        <w:t xml:space="preserve">22. Regular experiences in nature can be gained in a variety of ways. The image of a romantic adventure where solitude brings transformation is one path to nature’s abundant gifts, but it is not the most frequent. Many people today, especially those with little or no connection to nature through direct experience, need and benefit from the company of family and friends to inspire joyful time in natural spaces. Such experience can be satisfied by places of nearby nature, which are the most accessible for most people. </w:t>
      </w:r>
    </w:p>
    <w:p w14:paraId="6E8A4529" w14:textId="77777777" w:rsidR="00272C32" w:rsidRPr="000B1D24" w:rsidRDefault="00272C32" w:rsidP="00272C32">
      <w:pPr>
        <w:rPr>
          <w:sz w:val="22"/>
          <w:szCs w:val="22"/>
        </w:rPr>
      </w:pPr>
    </w:p>
    <w:p w14:paraId="498C2ED4" w14:textId="77777777" w:rsidR="00272C32" w:rsidRPr="000B1D24" w:rsidRDefault="00272C32" w:rsidP="00272C32">
      <w:pPr>
        <w:rPr>
          <w:sz w:val="22"/>
          <w:szCs w:val="22"/>
        </w:rPr>
      </w:pPr>
      <w:r w:rsidRPr="000B1D24">
        <w:rPr>
          <w:sz w:val="22"/>
          <w:szCs w:val="22"/>
        </w:rPr>
        <w:t>23. A powerful and effective approach to engaging families and friends is occurring through the growth, internationally, of locally-driven, self-</w:t>
      </w:r>
      <w:proofErr w:type="spellStart"/>
      <w:r w:rsidRPr="000B1D24">
        <w:rPr>
          <w:sz w:val="22"/>
          <w:szCs w:val="22"/>
        </w:rPr>
        <w:t>organising</w:t>
      </w:r>
      <w:proofErr w:type="spellEnd"/>
      <w:r w:rsidRPr="000B1D24">
        <w:rPr>
          <w:sz w:val="22"/>
          <w:szCs w:val="22"/>
        </w:rPr>
        <w:t>, groups of people interested in getting children outdoors in nature on a regular basis. Research conducted on some of these groups is finding enormous benefits to family bonding, enhanced confidence and creativity on the part of children, appreciation and respect for their children’s interests and strengths on the part of parents, and the kind of connectedness to nature that research indicates is key to a lifelong commitment to care for the Earth (</w:t>
      </w:r>
      <w:proofErr w:type="spellStart"/>
      <w:r w:rsidRPr="000B1D24">
        <w:rPr>
          <w:sz w:val="22"/>
          <w:szCs w:val="22"/>
        </w:rPr>
        <w:t>D’Amore</w:t>
      </w:r>
      <w:proofErr w:type="spellEnd"/>
      <w:r w:rsidRPr="000B1D24">
        <w:rPr>
          <w:sz w:val="22"/>
          <w:szCs w:val="22"/>
        </w:rPr>
        <w:t xml:space="preserve">, 2015; </w:t>
      </w:r>
      <w:proofErr w:type="spellStart"/>
      <w:r w:rsidRPr="000B1D24">
        <w:rPr>
          <w:sz w:val="22"/>
          <w:szCs w:val="22"/>
        </w:rPr>
        <w:t>D’Amore</w:t>
      </w:r>
      <w:proofErr w:type="spellEnd"/>
      <w:r w:rsidRPr="000B1D24">
        <w:rPr>
          <w:sz w:val="22"/>
          <w:szCs w:val="22"/>
        </w:rPr>
        <w:t xml:space="preserve"> &amp; Chawla, 2017).</w:t>
      </w:r>
    </w:p>
    <w:p w14:paraId="21ED5B73" w14:textId="77777777" w:rsidR="00272C32" w:rsidRPr="000B1D24" w:rsidRDefault="00272C32" w:rsidP="00272C32">
      <w:pPr>
        <w:rPr>
          <w:sz w:val="22"/>
          <w:szCs w:val="22"/>
        </w:rPr>
      </w:pPr>
      <w:r w:rsidRPr="000B1D24">
        <w:rPr>
          <w:sz w:val="22"/>
          <w:szCs w:val="22"/>
        </w:rPr>
        <w:t xml:space="preserve">24. Research indicates that meaningful childhood experiences in nature are connected to adult-conservation </w:t>
      </w:r>
      <w:proofErr w:type="spellStart"/>
      <w:r w:rsidRPr="000B1D24">
        <w:rPr>
          <w:sz w:val="22"/>
          <w:szCs w:val="22"/>
        </w:rPr>
        <w:t>behaviours</w:t>
      </w:r>
      <w:proofErr w:type="spellEnd"/>
      <w:r w:rsidRPr="000B1D24">
        <w:rPr>
          <w:sz w:val="22"/>
          <w:szCs w:val="22"/>
        </w:rPr>
        <w:t xml:space="preserve">. Louise Chawla has found that two factors contribute most to children developing into adults who </w:t>
      </w:r>
      <w:proofErr w:type="gramStart"/>
      <w:r w:rsidRPr="000B1D24">
        <w:rPr>
          <w:sz w:val="22"/>
          <w:szCs w:val="22"/>
        </w:rPr>
        <w:t>take action</w:t>
      </w:r>
      <w:proofErr w:type="gramEnd"/>
      <w:r w:rsidRPr="000B1D24">
        <w:rPr>
          <w:sz w:val="22"/>
          <w:szCs w:val="22"/>
        </w:rPr>
        <w:t xml:space="preserve"> to benefit the environment: positive direct experience in nature and role models of care for nature (Chawla &amp; </w:t>
      </w:r>
      <w:proofErr w:type="spellStart"/>
      <w:r w:rsidRPr="000B1D24">
        <w:rPr>
          <w:sz w:val="22"/>
          <w:szCs w:val="22"/>
        </w:rPr>
        <w:t>Derr</w:t>
      </w:r>
      <w:proofErr w:type="spellEnd"/>
      <w:r w:rsidRPr="000B1D24">
        <w:rPr>
          <w:sz w:val="22"/>
          <w:szCs w:val="22"/>
        </w:rPr>
        <w:t xml:space="preserve">, 2012; Chawla, 2009; Chawla, 2006). </w:t>
      </w:r>
      <w:proofErr w:type="gramStart"/>
      <w:r w:rsidRPr="000B1D24">
        <w:rPr>
          <w:sz w:val="22"/>
          <w:szCs w:val="22"/>
        </w:rPr>
        <w:t>A number of</w:t>
      </w:r>
      <w:proofErr w:type="gramEnd"/>
      <w:r w:rsidRPr="000B1D24">
        <w:rPr>
          <w:sz w:val="22"/>
          <w:szCs w:val="22"/>
        </w:rPr>
        <w:t xml:space="preserve"> studies, from Germany to Taiwan (Hsu, 2017; </w:t>
      </w:r>
      <w:proofErr w:type="spellStart"/>
      <w:r w:rsidRPr="000B1D24">
        <w:rPr>
          <w:sz w:val="22"/>
          <w:szCs w:val="22"/>
        </w:rPr>
        <w:t>Kals</w:t>
      </w:r>
      <w:proofErr w:type="spellEnd"/>
      <w:r w:rsidRPr="000B1D24">
        <w:rPr>
          <w:sz w:val="22"/>
          <w:szCs w:val="22"/>
        </w:rPr>
        <w:t xml:space="preserve"> et al, 1999), provide support for the important role of childhood recreation in nature, often with family members, as a predictor of </w:t>
      </w:r>
      <w:proofErr w:type="spellStart"/>
      <w:r w:rsidRPr="000B1D24">
        <w:rPr>
          <w:sz w:val="22"/>
          <w:szCs w:val="22"/>
        </w:rPr>
        <w:t>behaviours</w:t>
      </w:r>
      <w:proofErr w:type="spellEnd"/>
      <w:r w:rsidRPr="000B1D24">
        <w:rPr>
          <w:sz w:val="22"/>
          <w:szCs w:val="22"/>
        </w:rPr>
        <w:t xml:space="preserve"> to protect the environment.</w:t>
      </w:r>
    </w:p>
    <w:p w14:paraId="29DA1BDA" w14:textId="77777777" w:rsidR="00272C32" w:rsidRPr="000B1D24" w:rsidRDefault="00272C32" w:rsidP="00272C32">
      <w:pPr>
        <w:rPr>
          <w:sz w:val="22"/>
          <w:szCs w:val="22"/>
        </w:rPr>
      </w:pPr>
    </w:p>
    <w:p w14:paraId="2F6B4234" w14:textId="77777777" w:rsidR="00272C32" w:rsidRPr="000B1D24" w:rsidRDefault="00272C32" w:rsidP="00272C32">
      <w:pPr>
        <w:rPr>
          <w:sz w:val="22"/>
          <w:szCs w:val="22"/>
        </w:rPr>
      </w:pPr>
      <w:r w:rsidRPr="000B1D24">
        <w:rPr>
          <w:sz w:val="22"/>
          <w:szCs w:val="22"/>
        </w:rPr>
        <w:t xml:space="preserve">25. With meaningful nature-based experiences as the foundation, what else is a significant influence on actual </w:t>
      </w:r>
      <w:proofErr w:type="spellStart"/>
      <w:r w:rsidRPr="000B1D24">
        <w:rPr>
          <w:sz w:val="22"/>
          <w:szCs w:val="22"/>
        </w:rPr>
        <w:t>behaviours</w:t>
      </w:r>
      <w:proofErr w:type="spellEnd"/>
      <w:r w:rsidRPr="000B1D24">
        <w:rPr>
          <w:sz w:val="22"/>
          <w:szCs w:val="22"/>
        </w:rPr>
        <w:t xml:space="preserve">? Chawla and Cushing (2007) indicate that </w:t>
      </w:r>
      <w:proofErr w:type="spellStart"/>
      <w:r w:rsidRPr="000B1D24">
        <w:rPr>
          <w:sz w:val="22"/>
          <w:szCs w:val="22"/>
        </w:rPr>
        <w:t>programmes</w:t>
      </w:r>
      <w:proofErr w:type="spellEnd"/>
      <w:r w:rsidRPr="000B1D24">
        <w:rPr>
          <w:sz w:val="22"/>
          <w:szCs w:val="22"/>
        </w:rPr>
        <w:t xml:space="preserve"> designed to foster environmental commitment and action are most successful when they occur over an extended </w:t>
      </w:r>
      <w:proofErr w:type="gramStart"/>
      <w:r w:rsidRPr="000B1D24">
        <w:rPr>
          <w:sz w:val="22"/>
          <w:szCs w:val="22"/>
        </w:rPr>
        <w:t>period of time</w:t>
      </w:r>
      <w:proofErr w:type="gramEnd"/>
      <w:r w:rsidRPr="000B1D24">
        <w:rPr>
          <w:sz w:val="22"/>
          <w:szCs w:val="22"/>
        </w:rPr>
        <w:t xml:space="preserve">, include opportunities to acquire and </w:t>
      </w:r>
      <w:proofErr w:type="spellStart"/>
      <w:r w:rsidRPr="000B1D24">
        <w:rPr>
          <w:sz w:val="22"/>
          <w:szCs w:val="22"/>
        </w:rPr>
        <w:t>practise</w:t>
      </w:r>
      <w:proofErr w:type="spellEnd"/>
      <w:r w:rsidRPr="000B1D24">
        <w:rPr>
          <w:sz w:val="22"/>
          <w:szCs w:val="22"/>
        </w:rPr>
        <w:t xml:space="preserve"> action skills, and result in some tangible success in accomplishing at least some of the intended goals. Some success, often beginning on a small scale, allows for the development of perceived confidence and a sense of efficacy (Chawla &amp; Cushing, 2007).</w:t>
      </w:r>
    </w:p>
    <w:p w14:paraId="40D78DB9" w14:textId="77777777" w:rsidR="00272C32" w:rsidRPr="000B1D24" w:rsidRDefault="00272C32" w:rsidP="00272C32">
      <w:pPr>
        <w:rPr>
          <w:sz w:val="22"/>
          <w:szCs w:val="22"/>
        </w:rPr>
      </w:pPr>
    </w:p>
    <w:p w14:paraId="2864BAF7" w14:textId="77777777" w:rsidR="00272C32" w:rsidRPr="000B1D24" w:rsidRDefault="00272C32" w:rsidP="00272C32">
      <w:pPr>
        <w:rPr>
          <w:sz w:val="22"/>
          <w:szCs w:val="22"/>
        </w:rPr>
      </w:pPr>
      <w:r w:rsidRPr="000B1D24">
        <w:rPr>
          <w:sz w:val="22"/>
          <w:szCs w:val="22"/>
        </w:rPr>
        <w:lastRenderedPageBreak/>
        <w:t xml:space="preserve">26. In building pathways to conservation </w:t>
      </w:r>
      <w:proofErr w:type="spellStart"/>
      <w:r w:rsidRPr="000B1D24">
        <w:rPr>
          <w:sz w:val="22"/>
          <w:szCs w:val="22"/>
        </w:rPr>
        <w:t>behaviour</w:t>
      </w:r>
      <w:proofErr w:type="spellEnd"/>
      <w:r w:rsidRPr="000B1D24">
        <w:rPr>
          <w:sz w:val="22"/>
          <w:szCs w:val="22"/>
        </w:rPr>
        <w:t>, intention, affect, emotions, and a subtle range of influences are all part of the process. Awareness and knowledge alone will not make the difference. Direct experiences, self-directed learning and play, repeated exposures, a perceived belief in one’s own personal efficacy, a caring mentor, and an emotional bond or connectedness—these are among the strongest influencers.</w:t>
      </w:r>
    </w:p>
    <w:p w14:paraId="3B655785" w14:textId="77777777" w:rsidR="00272C32" w:rsidRPr="000B1D24" w:rsidRDefault="00272C32" w:rsidP="00272C32">
      <w:pPr>
        <w:jc w:val="center"/>
        <w:rPr>
          <w:b/>
          <w:sz w:val="22"/>
          <w:szCs w:val="22"/>
        </w:rPr>
      </w:pPr>
    </w:p>
    <w:p w14:paraId="39DB4F3A" w14:textId="77777777" w:rsidR="00272C32" w:rsidRPr="000B1D24" w:rsidRDefault="00272C32" w:rsidP="00272C32">
      <w:pPr>
        <w:jc w:val="center"/>
        <w:rPr>
          <w:b/>
          <w:sz w:val="22"/>
          <w:szCs w:val="22"/>
        </w:rPr>
      </w:pPr>
      <w:r w:rsidRPr="000B1D24">
        <w:rPr>
          <w:b/>
          <w:sz w:val="22"/>
          <w:szCs w:val="22"/>
        </w:rPr>
        <w:t>RECOMMENDATIONS FOR WAY FORWARD</w:t>
      </w:r>
    </w:p>
    <w:p w14:paraId="2D7B299B" w14:textId="77777777" w:rsidR="00272C32" w:rsidRPr="000B1D24" w:rsidRDefault="00272C32" w:rsidP="00272C32">
      <w:pPr>
        <w:rPr>
          <w:sz w:val="22"/>
          <w:szCs w:val="22"/>
        </w:rPr>
      </w:pPr>
    </w:p>
    <w:p w14:paraId="68F7E85D" w14:textId="77777777" w:rsidR="00272C32" w:rsidRPr="000B1D24" w:rsidRDefault="00272C32" w:rsidP="00272C32">
      <w:pPr>
        <w:rPr>
          <w:sz w:val="22"/>
          <w:szCs w:val="22"/>
        </w:rPr>
      </w:pPr>
      <w:r w:rsidRPr="000B1D24">
        <w:rPr>
          <w:sz w:val="22"/>
          <w:szCs w:val="22"/>
        </w:rPr>
        <w:t xml:space="preserve">27. When we consider the scale of the challenges facing humanity today, we need to be thinking about actions in the aggregate. What combines to make a significant difference? The people you surround yourself with play a big role in whether you feel able to act on personal environmental values. In a study of ethical </w:t>
      </w:r>
      <w:proofErr w:type="spellStart"/>
      <w:r w:rsidRPr="000B1D24">
        <w:rPr>
          <w:sz w:val="22"/>
          <w:szCs w:val="22"/>
        </w:rPr>
        <w:t>behaviour</w:t>
      </w:r>
      <w:proofErr w:type="spellEnd"/>
      <w:r w:rsidRPr="000B1D24">
        <w:rPr>
          <w:sz w:val="22"/>
          <w:szCs w:val="22"/>
        </w:rPr>
        <w:t xml:space="preserve"> in the financial sector in Australia, it was found that if your team appears to support being environmentally responsible, you will feel you are able to be so as well (Metcalf &amp;Jung, 2017).  In addition, environmental values appear to work best at a group level, meaning that we </w:t>
      </w:r>
      <w:proofErr w:type="gramStart"/>
      <w:r w:rsidRPr="000B1D24">
        <w:rPr>
          <w:sz w:val="22"/>
          <w:szCs w:val="22"/>
        </w:rPr>
        <w:t>are able to</w:t>
      </w:r>
      <w:proofErr w:type="gramEnd"/>
      <w:r w:rsidRPr="000B1D24">
        <w:rPr>
          <w:sz w:val="22"/>
          <w:szCs w:val="22"/>
        </w:rPr>
        <w:t xml:space="preserve"> understand aspects of the environment better if we try to understand them through group discussion.</w:t>
      </w:r>
    </w:p>
    <w:p w14:paraId="099A1573" w14:textId="77777777" w:rsidR="00272C32" w:rsidRPr="000B1D24" w:rsidRDefault="00272C32" w:rsidP="00272C32">
      <w:pPr>
        <w:rPr>
          <w:sz w:val="22"/>
          <w:szCs w:val="22"/>
        </w:rPr>
      </w:pPr>
    </w:p>
    <w:p w14:paraId="77359233" w14:textId="77777777" w:rsidR="00272C32" w:rsidRPr="000B1D24" w:rsidRDefault="00272C32" w:rsidP="00272C32">
      <w:pPr>
        <w:rPr>
          <w:sz w:val="22"/>
          <w:szCs w:val="22"/>
        </w:rPr>
      </w:pPr>
      <w:r w:rsidRPr="000B1D24">
        <w:rPr>
          <w:sz w:val="22"/>
          <w:szCs w:val="22"/>
        </w:rPr>
        <w:t xml:space="preserve">28. Simply </w:t>
      </w:r>
      <w:proofErr w:type="spellStart"/>
      <w:r w:rsidRPr="000B1D24">
        <w:rPr>
          <w:sz w:val="22"/>
          <w:szCs w:val="22"/>
        </w:rPr>
        <w:t>recognising</w:t>
      </w:r>
      <w:proofErr w:type="spellEnd"/>
      <w:r w:rsidRPr="000B1D24">
        <w:rPr>
          <w:sz w:val="22"/>
          <w:szCs w:val="22"/>
        </w:rPr>
        <w:t xml:space="preserve"> that individual actions add up to a larger whole is instrumental. A recent study about factors affecting people’s likelihood to </w:t>
      </w:r>
      <w:proofErr w:type="gramStart"/>
      <w:r w:rsidRPr="000B1D24">
        <w:rPr>
          <w:sz w:val="22"/>
          <w:szCs w:val="22"/>
        </w:rPr>
        <w:t>take action</w:t>
      </w:r>
      <w:proofErr w:type="gramEnd"/>
      <w:r w:rsidRPr="000B1D24">
        <w:rPr>
          <w:sz w:val="22"/>
          <w:szCs w:val="22"/>
        </w:rPr>
        <w:t xml:space="preserve"> to affect global climate change is helpful. In this context, the researchers found that highlighting collective responsibility was more effective than appealing to personal responsibility (</w:t>
      </w:r>
      <w:proofErr w:type="spellStart"/>
      <w:r w:rsidRPr="000B1D24">
        <w:rPr>
          <w:sz w:val="22"/>
          <w:szCs w:val="22"/>
        </w:rPr>
        <w:t>Obradovich</w:t>
      </w:r>
      <w:proofErr w:type="spellEnd"/>
      <w:r w:rsidRPr="000B1D24">
        <w:rPr>
          <w:sz w:val="22"/>
          <w:szCs w:val="22"/>
        </w:rPr>
        <w:t xml:space="preserve"> &amp; Guenther, 2016).  Others have established similar findings for challenges occurring on a large scale:  a sense of personal efficacy combined with an appeal to collective responsibility is most effective. Said another way, “(T)he effect of private action is limited unless it is combined with </w:t>
      </w:r>
      <w:proofErr w:type="spellStart"/>
      <w:r w:rsidRPr="000B1D24">
        <w:rPr>
          <w:sz w:val="22"/>
          <w:szCs w:val="22"/>
        </w:rPr>
        <w:t>organising</w:t>
      </w:r>
      <w:proofErr w:type="spellEnd"/>
      <w:r w:rsidRPr="000B1D24">
        <w:rPr>
          <w:sz w:val="22"/>
          <w:szCs w:val="22"/>
        </w:rPr>
        <w:t xml:space="preserve"> for collective public </w:t>
      </w:r>
      <w:proofErr w:type="gramStart"/>
      <w:r w:rsidRPr="000B1D24">
        <w:rPr>
          <w:sz w:val="22"/>
          <w:szCs w:val="22"/>
        </w:rPr>
        <w:t>change”(</w:t>
      </w:r>
      <w:proofErr w:type="gramEnd"/>
      <w:r w:rsidRPr="000B1D24">
        <w:rPr>
          <w:sz w:val="22"/>
          <w:szCs w:val="22"/>
        </w:rPr>
        <w:t>Chawla and Cushing, 2007; p. 441).  In other words, we need to build a culture of conservation in all regions of the world.</w:t>
      </w:r>
    </w:p>
    <w:p w14:paraId="5D369BEC" w14:textId="77777777" w:rsidR="00272C32" w:rsidRPr="000B1D24" w:rsidRDefault="00272C32" w:rsidP="00272C32">
      <w:pPr>
        <w:rPr>
          <w:sz w:val="22"/>
          <w:szCs w:val="22"/>
        </w:rPr>
      </w:pPr>
    </w:p>
    <w:p w14:paraId="13088E12" w14:textId="77777777" w:rsidR="00272C32" w:rsidRPr="000B1D24" w:rsidRDefault="00272C32" w:rsidP="00272C32">
      <w:pPr>
        <w:rPr>
          <w:sz w:val="22"/>
          <w:szCs w:val="22"/>
        </w:rPr>
      </w:pPr>
      <w:r w:rsidRPr="000B1D24">
        <w:rPr>
          <w:sz w:val="22"/>
          <w:szCs w:val="22"/>
        </w:rPr>
        <w:t xml:space="preserve">29. To build a culture of conservation, we must also </w:t>
      </w:r>
      <w:proofErr w:type="spellStart"/>
      <w:r w:rsidRPr="000B1D24">
        <w:rPr>
          <w:sz w:val="22"/>
          <w:szCs w:val="22"/>
        </w:rPr>
        <w:t>recognise</w:t>
      </w:r>
      <w:proofErr w:type="spellEnd"/>
      <w:r w:rsidRPr="000B1D24">
        <w:rPr>
          <w:sz w:val="22"/>
          <w:szCs w:val="22"/>
        </w:rPr>
        <w:t xml:space="preserve"> that barriers remain to increasing connectedness.  Many attributes of contemporary life throughout the world contribute to disconnect between people and nature. These include, for example: Fear and perceptions; competing priorities; cultural differences; degraded environments; lack of resources; lack of transportation or access; school and academic environments; </w:t>
      </w:r>
      <w:proofErr w:type="spellStart"/>
      <w:r w:rsidRPr="000B1D24">
        <w:rPr>
          <w:sz w:val="22"/>
          <w:szCs w:val="22"/>
        </w:rPr>
        <w:t>urbanisation</w:t>
      </w:r>
      <w:proofErr w:type="spellEnd"/>
      <w:r w:rsidRPr="000B1D24">
        <w:rPr>
          <w:sz w:val="22"/>
          <w:szCs w:val="22"/>
        </w:rPr>
        <w:t>.</w:t>
      </w:r>
    </w:p>
    <w:p w14:paraId="4A3EFA24" w14:textId="77777777" w:rsidR="00272C32" w:rsidRPr="000B1D24" w:rsidRDefault="00272C32" w:rsidP="00272C32">
      <w:pPr>
        <w:ind w:left="720"/>
        <w:rPr>
          <w:sz w:val="22"/>
          <w:szCs w:val="22"/>
        </w:rPr>
      </w:pPr>
    </w:p>
    <w:p w14:paraId="6D0F1A5B" w14:textId="77777777" w:rsidR="00272C32" w:rsidRPr="000B1D24" w:rsidRDefault="00272C32" w:rsidP="00272C32">
      <w:pPr>
        <w:rPr>
          <w:sz w:val="22"/>
          <w:szCs w:val="22"/>
        </w:rPr>
      </w:pPr>
      <w:r w:rsidRPr="000B1D24">
        <w:rPr>
          <w:sz w:val="22"/>
          <w:szCs w:val="22"/>
        </w:rPr>
        <w:t xml:space="preserve">30. Governments, </w:t>
      </w:r>
      <w:proofErr w:type="spellStart"/>
      <w:r w:rsidRPr="000B1D24">
        <w:rPr>
          <w:sz w:val="22"/>
          <w:szCs w:val="22"/>
        </w:rPr>
        <w:t>organisations</w:t>
      </w:r>
      <w:proofErr w:type="spellEnd"/>
      <w:r w:rsidRPr="000B1D24">
        <w:rPr>
          <w:sz w:val="22"/>
          <w:szCs w:val="22"/>
        </w:rPr>
        <w:t>, and individuals across the world are implementing policies and practices to overcome these barriers. Below, we provide a review of approaches for increasing connectedness between people and nature as well as examples of policy initiatives and proposed policy directions from global to local levels that would support implementation.</w:t>
      </w:r>
    </w:p>
    <w:p w14:paraId="777308BF"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sz w:val="22"/>
          <w:szCs w:val="22"/>
        </w:rPr>
      </w:pPr>
    </w:p>
    <w:p w14:paraId="1323729D"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i/>
          <w:sz w:val="22"/>
          <w:szCs w:val="22"/>
        </w:rPr>
      </w:pPr>
      <w:r w:rsidRPr="000B1D24">
        <w:rPr>
          <w:b/>
          <w:i/>
          <w:sz w:val="22"/>
          <w:szCs w:val="22"/>
        </w:rPr>
        <w:t>Connect to Nature Where We Live, Work, Learn and Play</w:t>
      </w:r>
    </w:p>
    <w:p w14:paraId="51F0A1D0"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r w:rsidRPr="000B1D24">
        <w:rPr>
          <w:sz w:val="22"/>
          <w:szCs w:val="22"/>
        </w:rPr>
        <w:t xml:space="preserve">31. As a part of the </w:t>
      </w:r>
      <w:hyperlink r:id="rId25" w:history="1">
        <w:r w:rsidRPr="000B1D24">
          <w:rPr>
            <w:rStyle w:val="Hyperlink"/>
            <w:sz w:val="22"/>
            <w:szCs w:val="22"/>
          </w:rPr>
          <w:t xml:space="preserve">IUCN </w:t>
        </w:r>
        <w:proofErr w:type="spellStart"/>
        <w:r w:rsidRPr="000B1D24">
          <w:rPr>
            <w:rStyle w:val="Hyperlink"/>
            <w:sz w:val="22"/>
            <w:szCs w:val="22"/>
          </w:rPr>
          <w:t>Programme</w:t>
        </w:r>
        <w:proofErr w:type="spellEnd"/>
        <w:r w:rsidRPr="000B1D24">
          <w:rPr>
            <w:rStyle w:val="Hyperlink"/>
            <w:sz w:val="22"/>
            <w:szCs w:val="22"/>
          </w:rPr>
          <w:t xml:space="preserve"> 2017-2020</w:t>
        </w:r>
      </w:hyperlink>
      <w:r w:rsidRPr="000B1D24">
        <w:rPr>
          <w:sz w:val="22"/>
          <w:szCs w:val="22"/>
        </w:rPr>
        <w:t>, #</w:t>
      </w:r>
      <w:proofErr w:type="spellStart"/>
      <w:r w:rsidRPr="000B1D24">
        <w:rPr>
          <w:sz w:val="22"/>
          <w:szCs w:val="22"/>
        </w:rPr>
        <w:t>NatureForAll</w:t>
      </w:r>
      <w:proofErr w:type="spellEnd"/>
      <w:r w:rsidRPr="000B1D24">
        <w:rPr>
          <w:sz w:val="22"/>
          <w:szCs w:val="22"/>
        </w:rPr>
        <w:t xml:space="preserve"> works with partners across sectors such as health, education, museums, zoos, botanical gardens, aquaria, youth, tourism, technology and transportation to identify, develop, share and measure impact of: knowledge, frameworks and other tools for connecting people with nature and enable the replication and scaling up of successful programming globally.  Key strategies underlying best practice for connecting people with nature worldwide have been summarized in the </w:t>
      </w:r>
      <w:hyperlink r:id="rId26" w:history="1">
        <w:r w:rsidRPr="000B1D24">
          <w:rPr>
            <w:rStyle w:val="Hyperlink"/>
            <w:sz w:val="22"/>
            <w:szCs w:val="22"/>
          </w:rPr>
          <w:t>#</w:t>
        </w:r>
        <w:proofErr w:type="spellStart"/>
        <w:r w:rsidRPr="000B1D24">
          <w:rPr>
            <w:rStyle w:val="Hyperlink"/>
            <w:sz w:val="22"/>
            <w:szCs w:val="22"/>
          </w:rPr>
          <w:t>NatureForAll</w:t>
        </w:r>
        <w:proofErr w:type="spellEnd"/>
        <w:r w:rsidRPr="000B1D24">
          <w:rPr>
            <w:rStyle w:val="Hyperlink"/>
            <w:sz w:val="22"/>
            <w:szCs w:val="22"/>
          </w:rPr>
          <w:t xml:space="preserve"> Playbook</w:t>
        </w:r>
      </w:hyperlink>
      <w:r w:rsidRPr="000B1D24">
        <w:rPr>
          <w:sz w:val="22"/>
          <w:szCs w:val="22"/>
        </w:rPr>
        <w:t>.  These strategies include:1. Bring children into nature at an early age; 2. Find and share the fun in nature; 3. Use urban gateways to nature; 4. Embrace technology; 5. Share cultural roots and ancestry in nature; 6. Seek out diverse partnerships; 7. Empower a new generation of leaders.</w:t>
      </w:r>
    </w:p>
    <w:p w14:paraId="177C8BEC"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p>
    <w:p w14:paraId="20108AAB"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i/>
          <w:sz w:val="22"/>
          <w:szCs w:val="22"/>
        </w:rPr>
      </w:pPr>
      <w:r w:rsidRPr="000B1D24">
        <w:rPr>
          <w:b/>
          <w:i/>
          <w:sz w:val="22"/>
          <w:szCs w:val="22"/>
        </w:rPr>
        <w:t>Examples of Policy Efforts and Proposed Policy Directions to Connect People with Nature</w:t>
      </w:r>
    </w:p>
    <w:p w14:paraId="35A482DC"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r w:rsidRPr="000B1D24">
        <w:rPr>
          <w:sz w:val="22"/>
          <w:szCs w:val="22"/>
        </w:rPr>
        <w:t xml:space="preserve">32. There are many policy initiatives underway at every level. These are only a few examples. </w:t>
      </w:r>
    </w:p>
    <w:p w14:paraId="033D095E"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p>
    <w:p w14:paraId="579D0DA6"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sz w:val="22"/>
          <w:szCs w:val="22"/>
        </w:rPr>
      </w:pPr>
      <w:r w:rsidRPr="000B1D24">
        <w:rPr>
          <w:b/>
          <w:sz w:val="22"/>
          <w:szCs w:val="22"/>
        </w:rPr>
        <w:t>International</w:t>
      </w:r>
    </w:p>
    <w:p w14:paraId="3F21837B"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i/>
          <w:sz w:val="22"/>
          <w:szCs w:val="22"/>
          <w:lang w:val="en-AU"/>
        </w:rPr>
      </w:pPr>
      <w:r w:rsidRPr="000B1D24">
        <w:rPr>
          <w:b/>
          <w:i/>
          <w:sz w:val="22"/>
          <w:szCs w:val="22"/>
          <w:lang w:val="en-AU"/>
        </w:rPr>
        <w:t>Examples</w:t>
      </w:r>
    </w:p>
    <w:p w14:paraId="03BDDEED" w14:textId="77777777" w:rsidR="00272C32" w:rsidRPr="000B1D24" w:rsidRDefault="00272C32" w:rsidP="00272C32">
      <w:pPr>
        <w:pStyle w:val="Header"/>
        <w:rPr>
          <w:szCs w:val="22"/>
        </w:rPr>
      </w:pPr>
      <w:r w:rsidRPr="000B1D24">
        <w:rPr>
          <w:szCs w:val="22"/>
        </w:rPr>
        <w:lastRenderedPageBreak/>
        <w:t xml:space="preserve">33. </w:t>
      </w:r>
      <w:hyperlink r:id="rId27" w:history="1">
        <w:r w:rsidRPr="000B1D24">
          <w:rPr>
            <w:rStyle w:val="Hyperlink"/>
            <w:sz w:val="22"/>
            <w:szCs w:val="22"/>
          </w:rPr>
          <w:t>The United Nations Convention on the Rights of the Child</w:t>
        </w:r>
      </w:hyperlink>
      <w:r w:rsidRPr="000B1D24">
        <w:rPr>
          <w:szCs w:val="22"/>
        </w:rPr>
        <w:t xml:space="preserve"> includes a right to an education that involves respect for the natural Environment.  Passed in 1989, 196 nations have signed it, not including the United States. </w:t>
      </w:r>
    </w:p>
    <w:p w14:paraId="261DEA63" w14:textId="77777777" w:rsidR="00272C32" w:rsidRPr="000B1D24" w:rsidRDefault="00272C32" w:rsidP="00272C32">
      <w:pPr>
        <w:pStyle w:val="Header"/>
        <w:rPr>
          <w:szCs w:val="22"/>
        </w:rPr>
      </w:pPr>
    </w:p>
    <w:p w14:paraId="64B5ABF5" w14:textId="77777777" w:rsidR="00272C32" w:rsidRPr="000B1D24" w:rsidRDefault="00272C32" w:rsidP="00272C32">
      <w:pPr>
        <w:pStyle w:val="Header"/>
        <w:rPr>
          <w:szCs w:val="22"/>
        </w:rPr>
      </w:pPr>
      <w:r w:rsidRPr="000B1D24">
        <w:rPr>
          <w:szCs w:val="22"/>
        </w:rPr>
        <w:t xml:space="preserve">34. Achievement of </w:t>
      </w:r>
      <w:hyperlink r:id="rId28" w:history="1">
        <w:r w:rsidRPr="000B1D24">
          <w:rPr>
            <w:rStyle w:val="Hyperlink"/>
            <w:sz w:val="22"/>
            <w:szCs w:val="22"/>
          </w:rPr>
          <w:t>the United Nations’ Sustainable Development Goals</w:t>
        </w:r>
      </w:hyperlink>
      <w:r w:rsidRPr="000B1D24">
        <w:rPr>
          <w:szCs w:val="22"/>
        </w:rPr>
        <w:t xml:space="preserve"> (SDGs) will implicitly require increased attention to connecting people with nature. For example, in addition to Goal 14 and 15, which are direct outcomes of the implementation of the CBD, several of the SDGs and targets are indirectly related to nature experience and connectedness. The evidence reviewed in this report indicates that enhanced action on nature experience and connectedness by Parties, other Governments, relevant organisations, funding agencies, and civil society, would contribute to achieving SDG </w:t>
      </w:r>
      <w:hyperlink r:id="rId29" w:history="1">
        <w:r w:rsidRPr="000B1D24">
          <w:rPr>
            <w:rStyle w:val="Hyperlink"/>
            <w:sz w:val="22"/>
            <w:szCs w:val="22"/>
          </w:rPr>
          <w:t>3.4</w:t>
        </w:r>
      </w:hyperlink>
      <w:r w:rsidRPr="000B1D24">
        <w:rPr>
          <w:szCs w:val="22"/>
        </w:rPr>
        <w:t xml:space="preserve">, </w:t>
      </w:r>
      <w:hyperlink r:id="rId30" w:history="1">
        <w:r w:rsidRPr="000B1D24">
          <w:rPr>
            <w:rStyle w:val="Hyperlink"/>
            <w:sz w:val="22"/>
            <w:szCs w:val="22"/>
          </w:rPr>
          <w:t>4.7</w:t>
        </w:r>
      </w:hyperlink>
      <w:r w:rsidRPr="000B1D24">
        <w:rPr>
          <w:szCs w:val="22"/>
        </w:rPr>
        <w:t xml:space="preserve">, </w:t>
      </w:r>
      <w:hyperlink r:id="rId31" w:anchor="target-8-9" w:history="1">
        <w:r w:rsidRPr="000B1D24">
          <w:rPr>
            <w:rStyle w:val="Hyperlink"/>
            <w:sz w:val="22"/>
            <w:szCs w:val="22"/>
          </w:rPr>
          <w:t>8.9</w:t>
        </w:r>
      </w:hyperlink>
      <w:r w:rsidRPr="000B1D24">
        <w:rPr>
          <w:szCs w:val="22"/>
        </w:rPr>
        <w:t xml:space="preserve">, and </w:t>
      </w:r>
      <w:hyperlink r:id="rId32" w:history="1">
        <w:r w:rsidRPr="000B1D24">
          <w:rPr>
            <w:rStyle w:val="Hyperlink"/>
            <w:sz w:val="22"/>
            <w:szCs w:val="22"/>
          </w:rPr>
          <w:t>11.7</w:t>
        </w:r>
      </w:hyperlink>
      <w:r w:rsidRPr="000B1D24">
        <w:rPr>
          <w:szCs w:val="22"/>
        </w:rPr>
        <w:t xml:space="preserve">.  </w:t>
      </w:r>
    </w:p>
    <w:p w14:paraId="2892C799" w14:textId="77777777" w:rsidR="00272C32" w:rsidRPr="000B1D24" w:rsidRDefault="00272C32" w:rsidP="00272C32">
      <w:pPr>
        <w:pStyle w:val="Header"/>
        <w:rPr>
          <w:szCs w:val="22"/>
        </w:rPr>
      </w:pPr>
    </w:p>
    <w:p w14:paraId="21FFFA25" w14:textId="77777777" w:rsidR="00272C32" w:rsidRPr="000B1D24" w:rsidRDefault="00272C32" w:rsidP="00272C32">
      <w:pPr>
        <w:rPr>
          <w:sz w:val="22"/>
          <w:szCs w:val="22"/>
        </w:rPr>
      </w:pPr>
      <w:r w:rsidRPr="000B1D24">
        <w:rPr>
          <w:sz w:val="22"/>
          <w:szCs w:val="22"/>
        </w:rPr>
        <w:t xml:space="preserve">35. As was noted in CBD Decision XIII/22, in 2016, </w:t>
      </w:r>
      <w:hyperlink r:id="rId33" w:history="1">
        <w:r w:rsidRPr="000B1D24">
          <w:rPr>
            <w:rStyle w:val="Hyperlink"/>
            <w:sz w:val="22"/>
            <w:szCs w:val="22"/>
          </w:rPr>
          <w:t>the International Union for Conservation of Nature (IUCN) Members’ Assembly passed resolution 085</w:t>
        </w:r>
      </w:hyperlink>
      <w:r w:rsidRPr="000B1D24">
        <w:rPr>
          <w:sz w:val="22"/>
          <w:szCs w:val="22"/>
        </w:rPr>
        <w:t>, “Connecting People with Nature Globally.”  This resolution called for the launch of #</w:t>
      </w:r>
      <w:proofErr w:type="spellStart"/>
      <w:r w:rsidRPr="000B1D24">
        <w:rPr>
          <w:sz w:val="22"/>
          <w:szCs w:val="22"/>
        </w:rPr>
        <w:t>NatureForAll</w:t>
      </w:r>
      <w:proofErr w:type="spellEnd"/>
      <w:r w:rsidRPr="000B1D24">
        <w:rPr>
          <w:sz w:val="22"/>
          <w:szCs w:val="22"/>
        </w:rPr>
        <w:t xml:space="preserve"> within the IUCN’s </w:t>
      </w:r>
      <w:proofErr w:type="spellStart"/>
      <w:r w:rsidRPr="000B1D24">
        <w:rPr>
          <w:sz w:val="22"/>
          <w:szCs w:val="22"/>
        </w:rPr>
        <w:t>Programme</w:t>
      </w:r>
      <w:proofErr w:type="spellEnd"/>
      <w:r w:rsidRPr="000B1D24">
        <w:rPr>
          <w:sz w:val="22"/>
          <w:szCs w:val="22"/>
        </w:rPr>
        <w:t xml:space="preserve"> 2017-2020, as noted above, to scale up the reach and impact of efforts to connect people from all walks of life with nature </w:t>
      </w:r>
      <w:proofErr w:type="gramStart"/>
      <w:r w:rsidRPr="000B1D24">
        <w:rPr>
          <w:sz w:val="22"/>
          <w:szCs w:val="22"/>
        </w:rPr>
        <w:t>in order to</w:t>
      </w:r>
      <w:proofErr w:type="gramEnd"/>
      <w:r w:rsidRPr="000B1D24">
        <w:rPr>
          <w:sz w:val="22"/>
          <w:szCs w:val="22"/>
        </w:rPr>
        <w:t xml:space="preserve"> increase support and action for nature conservation globally. Through this resolution, the IUCN Members Assembly also called on all components of IUCN to support governments and other stakeholders in implementing CBD Decision XII/2C; and called on Parties to the CBD to take further action and coordination for implementation of CBD Decision XII/2C.</w:t>
      </w:r>
    </w:p>
    <w:p w14:paraId="742C34CE" w14:textId="77777777" w:rsidR="00272C32" w:rsidRPr="000B1D24" w:rsidRDefault="00272C32" w:rsidP="00272C32">
      <w:pPr>
        <w:rPr>
          <w:sz w:val="22"/>
          <w:szCs w:val="22"/>
        </w:rPr>
      </w:pPr>
    </w:p>
    <w:p w14:paraId="5EF2BB18" w14:textId="77777777" w:rsidR="00272C32" w:rsidRPr="000B1D24" w:rsidRDefault="00272C32" w:rsidP="00272C32">
      <w:pPr>
        <w:jc w:val="center"/>
        <w:rPr>
          <w:b/>
          <w:i/>
          <w:sz w:val="22"/>
          <w:szCs w:val="22"/>
        </w:rPr>
      </w:pPr>
      <w:r w:rsidRPr="000B1D24">
        <w:rPr>
          <w:b/>
          <w:i/>
          <w:sz w:val="22"/>
          <w:szCs w:val="22"/>
        </w:rPr>
        <w:t>Proposed Policy Directions</w:t>
      </w:r>
    </w:p>
    <w:p w14:paraId="21007617" w14:textId="77777777" w:rsidR="00272C32" w:rsidRPr="000B1D24" w:rsidRDefault="00272C32" w:rsidP="00272C32">
      <w:pPr>
        <w:pStyle w:val="Default"/>
        <w:rPr>
          <w:rFonts w:ascii="Times New Roman" w:hAnsi="Times New Roman" w:cs="Times New Roman"/>
          <w:color w:val="auto"/>
          <w:sz w:val="22"/>
          <w:szCs w:val="22"/>
        </w:rPr>
      </w:pPr>
      <w:r w:rsidRPr="000B1D24">
        <w:rPr>
          <w:rFonts w:ascii="Times New Roman" w:hAnsi="Times New Roman" w:cs="Times New Roman"/>
          <w:color w:val="auto"/>
          <w:sz w:val="22"/>
          <w:szCs w:val="22"/>
        </w:rPr>
        <w:t xml:space="preserve">36. Evidence synthesized in this report suggests that enhanced action on Aichi Biodiversity Target 1, including coordination and implementation of CBD Decision XII/2C and XIII/22, should continue.  </w:t>
      </w:r>
    </w:p>
    <w:p w14:paraId="29BF1930" w14:textId="77777777" w:rsidR="00272C32" w:rsidRPr="000B1D24" w:rsidRDefault="00272C32" w:rsidP="00272C32">
      <w:pPr>
        <w:pStyle w:val="Default"/>
        <w:rPr>
          <w:rFonts w:ascii="Times New Roman" w:hAnsi="Times New Roman" w:cs="Times New Roman"/>
          <w:color w:val="auto"/>
          <w:sz w:val="22"/>
          <w:szCs w:val="22"/>
        </w:rPr>
      </w:pPr>
    </w:p>
    <w:p w14:paraId="23360F32" w14:textId="77777777" w:rsidR="00272C32" w:rsidRPr="000B1D24" w:rsidRDefault="00272C32" w:rsidP="00272C32">
      <w:pPr>
        <w:pStyle w:val="Default"/>
        <w:rPr>
          <w:rFonts w:ascii="Times New Roman" w:hAnsi="Times New Roman" w:cs="Times New Roman"/>
          <w:color w:val="auto"/>
          <w:sz w:val="22"/>
          <w:szCs w:val="22"/>
        </w:rPr>
      </w:pPr>
      <w:r w:rsidRPr="000B1D24">
        <w:rPr>
          <w:rFonts w:ascii="Times New Roman" w:hAnsi="Times New Roman" w:cs="Times New Roman"/>
          <w:color w:val="auto"/>
          <w:sz w:val="22"/>
          <w:szCs w:val="22"/>
        </w:rPr>
        <w:t>37. In addition, Parties to the CBD should consider enhanced action on connecting people from all walks of life with nature as a vehicle for achieving Target 1 and inspiring pro-conservation attitudes and behaviours, thereby accelerating progress towards achievement of other Aichi Biodiversity Targets and implementation of other aspects of the Convention (e.g., including recent decisions such as Decision XIII/6 on biodiversity and human health and Decision XIII/3 on mainstreaming).</w:t>
      </w:r>
    </w:p>
    <w:p w14:paraId="6BF1B2F3" w14:textId="77777777" w:rsidR="00272C32" w:rsidRPr="000B1D24" w:rsidRDefault="00272C32" w:rsidP="00272C32">
      <w:pPr>
        <w:pStyle w:val="Default"/>
        <w:rPr>
          <w:rFonts w:ascii="Times New Roman" w:hAnsi="Times New Roman" w:cs="Times New Roman"/>
          <w:color w:val="auto"/>
          <w:sz w:val="22"/>
          <w:szCs w:val="22"/>
        </w:rPr>
      </w:pPr>
    </w:p>
    <w:p w14:paraId="326B008D" w14:textId="77777777" w:rsidR="00272C32" w:rsidRPr="000B1D24" w:rsidRDefault="00272C32" w:rsidP="00272C32">
      <w:pPr>
        <w:rPr>
          <w:sz w:val="22"/>
          <w:szCs w:val="22"/>
        </w:rPr>
      </w:pPr>
      <w:r w:rsidRPr="000B1D24">
        <w:rPr>
          <w:sz w:val="22"/>
          <w:szCs w:val="22"/>
        </w:rPr>
        <w:t xml:space="preserve">38. The Post-2020 Biodiversity Framework should </w:t>
      </w:r>
      <w:proofErr w:type="spellStart"/>
      <w:r w:rsidRPr="000B1D24">
        <w:rPr>
          <w:sz w:val="22"/>
          <w:szCs w:val="22"/>
        </w:rPr>
        <w:t>recognise</w:t>
      </w:r>
      <w:proofErr w:type="spellEnd"/>
      <w:r w:rsidRPr="000B1D24">
        <w:rPr>
          <w:sz w:val="22"/>
          <w:szCs w:val="22"/>
        </w:rPr>
        <w:t xml:space="preserve"> growing societal disconnect from nature (e.g., through rapid </w:t>
      </w:r>
      <w:proofErr w:type="spellStart"/>
      <w:r w:rsidRPr="000B1D24">
        <w:rPr>
          <w:sz w:val="22"/>
          <w:szCs w:val="22"/>
        </w:rPr>
        <w:t>urbanisation</w:t>
      </w:r>
      <w:proofErr w:type="spellEnd"/>
      <w:r w:rsidRPr="000B1D24">
        <w:rPr>
          <w:sz w:val="22"/>
          <w:szCs w:val="22"/>
        </w:rPr>
        <w:t xml:space="preserve"> and other processes) as an important indirect driver of biodiversity loss; and it should include strategies for addressing this disconnect </w:t>
      </w:r>
      <w:proofErr w:type="gramStart"/>
      <w:r w:rsidRPr="000B1D24">
        <w:rPr>
          <w:sz w:val="22"/>
          <w:szCs w:val="22"/>
        </w:rPr>
        <w:t>in order to</w:t>
      </w:r>
      <w:proofErr w:type="gramEnd"/>
      <w:r w:rsidRPr="000B1D24">
        <w:rPr>
          <w:sz w:val="22"/>
          <w:szCs w:val="22"/>
        </w:rPr>
        <w:t xml:space="preserve"> bring about the transformations necessary to halt biodiversity loss and achieve the UN SDGs. Evidence about effective strategies for reversing the influence of disconnect from nature as a driver of biodiversity loss, such as that presented, should be used to guide post-2020 target-setting.</w:t>
      </w:r>
    </w:p>
    <w:p w14:paraId="4E00E6D5" w14:textId="77777777" w:rsidR="00272C32" w:rsidRPr="000B1D24" w:rsidRDefault="00272C32" w:rsidP="00272C32">
      <w:pPr>
        <w:pStyle w:val="Default"/>
        <w:rPr>
          <w:rFonts w:ascii="Times New Roman" w:hAnsi="Times New Roman" w:cs="Times New Roman"/>
          <w:color w:val="auto"/>
          <w:sz w:val="22"/>
          <w:szCs w:val="22"/>
        </w:rPr>
      </w:pPr>
    </w:p>
    <w:p w14:paraId="13A44968" w14:textId="77777777" w:rsidR="00272C32" w:rsidRPr="000B1D24" w:rsidRDefault="00272C32" w:rsidP="00272C32">
      <w:pPr>
        <w:pStyle w:val="Default"/>
        <w:rPr>
          <w:rFonts w:ascii="Times New Roman" w:hAnsi="Times New Roman" w:cs="Times New Roman"/>
          <w:color w:val="auto"/>
          <w:sz w:val="22"/>
          <w:szCs w:val="22"/>
        </w:rPr>
      </w:pPr>
      <w:r w:rsidRPr="000B1D24">
        <w:rPr>
          <w:rFonts w:ascii="Times New Roman" w:hAnsi="Times New Roman" w:cs="Times New Roman"/>
          <w:color w:val="auto"/>
          <w:sz w:val="22"/>
          <w:szCs w:val="22"/>
        </w:rPr>
        <w:t xml:space="preserve">39. As Parties begin to prepare the post-2020 Biodiversity Framework, they should consider how enhanced action on connecting people with nature can be integrated into a renewed Strategic Plan.  For example, a renewed version of Aichi Biodiversity Target 1 (or its equivalent in the Post-2020 Framework) should not only address awareness but also actions to increase connectedness of people from all walks of life with nature </w:t>
      </w:r>
      <w:proofErr w:type="gramStart"/>
      <w:r w:rsidRPr="000B1D24">
        <w:rPr>
          <w:rFonts w:ascii="Times New Roman" w:hAnsi="Times New Roman" w:cs="Times New Roman"/>
          <w:color w:val="auto"/>
          <w:sz w:val="22"/>
          <w:szCs w:val="22"/>
        </w:rPr>
        <w:t>in order to</w:t>
      </w:r>
      <w:proofErr w:type="gramEnd"/>
      <w:r w:rsidRPr="000B1D24">
        <w:rPr>
          <w:rFonts w:ascii="Times New Roman" w:hAnsi="Times New Roman" w:cs="Times New Roman"/>
          <w:color w:val="auto"/>
          <w:sz w:val="22"/>
          <w:szCs w:val="22"/>
        </w:rPr>
        <w:t xml:space="preserve"> inspire significantly-enhanced, broad-based public and cross-sectoral action on biodiversity conservation.</w:t>
      </w:r>
    </w:p>
    <w:p w14:paraId="20A0CDF6" w14:textId="77777777" w:rsidR="00272C32" w:rsidRPr="000B1D24" w:rsidRDefault="00272C32" w:rsidP="00272C32">
      <w:pPr>
        <w:pStyle w:val="Default"/>
        <w:rPr>
          <w:rFonts w:ascii="Times New Roman" w:hAnsi="Times New Roman" w:cs="Times New Roman"/>
          <w:color w:val="auto"/>
          <w:sz w:val="22"/>
          <w:szCs w:val="22"/>
        </w:rPr>
      </w:pPr>
    </w:p>
    <w:p w14:paraId="540A0C2A" w14:textId="77777777" w:rsidR="00272C32" w:rsidRPr="000B1D24" w:rsidRDefault="00272C32" w:rsidP="00272C32">
      <w:pPr>
        <w:pStyle w:val="Default"/>
        <w:rPr>
          <w:rFonts w:ascii="Times New Roman" w:hAnsi="Times New Roman" w:cs="Times New Roman"/>
          <w:color w:val="auto"/>
          <w:sz w:val="22"/>
          <w:szCs w:val="22"/>
        </w:rPr>
      </w:pPr>
      <w:r w:rsidRPr="000B1D24">
        <w:rPr>
          <w:rFonts w:ascii="Times New Roman" w:hAnsi="Times New Roman" w:cs="Times New Roman"/>
          <w:color w:val="auto"/>
          <w:sz w:val="22"/>
          <w:szCs w:val="22"/>
        </w:rPr>
        <w:t>40. In addition, as Parties consider strengthening linkages between the Post-2020 Biodiversity Framework and the UN SDGs, they should note, as indicated above, how enhanced efforts to connect people from all walks of life with nature will contribute to achievement of multiple SDGs, particularly SDG 3, 4, 8, 11, 14 and 15.</w:t>
      </w:r>
    </w:p>
    <w:p w14:paraId="20819122"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sz w:val="22"/>
          <w:szCs w:val="22"/>
        </w:rPr>
      </w:pPr>
    </w:p>
    <w:p w14:paraId="25A99214"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sz w:val="22"/>
          <w:szCs w:val="22"/>
        </w:rPr>
      </w:pPr>
      <w:r w:rsidRPr="000B1D24">
        <w:rPr>
          <w:b/>
          <w:sz w:val="22"/>
          <w:szCs w:val="22"/>
        </w:rPr>
        <w:t>National and Sub-national</w:t>
      </w:r>
    </w:p>
    <w:p w14:paraId="7555E31A"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i/>
          <w:sz w:val="22"/>
          <w:szCs w:val="22"/>
        </w:rPr>
      </w:pPr>
      <w:r w:rsidRPr="000B1D24">
        <w:rPr>
          <w:b/>
          <w:i/>
          <w:sz w:val="22"/>
          <w:szCs w:val="22"/>
        </w:rPr>
        <w:t>Examples</w:t>
      </w:r>
    </w:p>
    <w:p w14:paraId="7AF6547A"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r w:rsidRPr="000B1D24">
        <w:rPr>
          <w:sz w:val="22"/>
          <w:szCs w:val="22"/>
        </w:rPr>
        <w:lastRenderedPageBreak/>
        <w:t xml:space="preserve">41. National and sub-national governments are beginning to address connectedness with nature in their environmental policies.  For </w:t>
      </w:r>
      <w:proofErr w:type="gramStart"/>
      <w:r w:rsidRPr="000B1D24">
        <w:rPr>
          <w:sz w:val="22"/>
          <w:szCs w:val="22"/>
        </w:rPr>
        <w:t>example</w:t>
      </w:r>
      <w:proofErr w:type="gramEnd"/>
      <w:r w:rsidRPr="000B1D24">
        <w:rPr>
          <w:sz w:val="22"/>
          <w:szCs w:val="22"/>
        </w:rPr>
        <w:t xml:space="preserve"> United Kingdom’s new </w:t>
      </w:r>
      <w:hyperlink r:id="rId34" w:history="1">
        <w:r w:rsidRPr="000B1D24">
          <w:rPr>
            <w:rStyle w:val="Hyperlink"/>
            <w:sz w:val="22"/>
            <w:szCs w:val="22"/>
          </w:rPr>
          <w:t>25 Year Environment Plan</w:t>
        </w:r>
      </w:hyperlink>
      <w:r w:rsidRPr="000B1D24">
        <w:rPr>
          <w:sz w:val="22"/>
          <w:szCs w:val="22"/>
        </w:rPr>
        <w:t xml:space="preserve"> includes policies related to connecting people with the environment and helping children and young people engage with nature and improve the environment.  At the sub-national level, the State of Victoria, Australia’s </w:t>
      </w:r>
      <w:hyperlink r:id="rId35" w:history="1">
        <w:r w:rsidRPr="000B1D24">
          <w:rPr>
            <w:rStyle w:val="Hyperlink"/>
            <w:sz w:val="22"/>
            <w:szCs w:val="22"/>
          </w:rPr>
          <w:t>Victorian Public Health and Well-being Plan</w:t>
        </w:r>
      </w:hyperlink>
      <w:r w:rsidRPr="000B1D24">
        <w:rPr>
          <w:sz w:val="22"/>
          <w:szCs w:val="22"/>
        </w:rPr>
        <w:t xml:space="preserve"> 2015-2019 highlights the importance of creating </w:t>
      </w:r>
      <w:proofErr w:type="spellStart"/>
      <w:r w:rsidRPr="000B1D24">
        <w:rPr>
          <w:sz w:val="22"/>
          <w:szCs w:val="22"/>
        </w:rPr>
        <w:t>liveable</w:t>
      </w:r>
      <w:proofErr w:type="spellEnd"/>
      <w:r w:rsidRPr="000B1D24">
        <w:rPr>
          <w:sz w:val="22"/>
          <w:szCs w:val="22"/>
        </w:rPr>
        <w:t xml:space="preserve"> </w:t>
      </w:r>
      <w:proofErr w:type="spellStart"/>
      <w:r w:rsidRPr="000B1D24">
        <w:rPr>
          <w:sz w:val="22"/>
          <w:szCs w:val="22"/>
        </w:rPr>
        <w:t>neighbourhoods</w:t>
      </w:r>
      <w:proofErr w:type="spellEnd"/>
      <w:r w:rsidRPr="000B1D24">
        <w:rPr>
          <w:sz w:val="22"/>
          <w:szCs w:val="22"/>
        </w:rPr>
        <w:t xml:space="preserve"> to improve health and well-being, and </w:t>
      </w:r>
      <w:proofErr w:type="spellStart"/>
      <w:r w:rsidRPr="000B1D24">
        <w:rPr>
          <w:sz w:val="22"/>
          <w:szCs w:val="22"/>
        </w:rPr>
        <w:t>recognises</w:t>
      </w:r>
      <w:proofErr w:type="spellEnd"/>
      <w:r w:rsidRPr="000B1D24">
        <w:rPr>
          <w:sz w:val="22"/>
          <w:szCs w:val="22"/>
        </w:rPr>
        <w:t xml:space="preserve"> that interacting with nature can have a range of other benefits. The plan notes that parks and open spaces make important contributions to healthier, active communities and improved mental health of Victorians.  The </w:t>
      </w:r>
      <w:hyperlink r:id="rId36" w:history="1">
        <w:r w:rsidRPr="000B1D24">
          <w:rPr>
            <w:rStyle w:val="Hyperlink"/>
            <w:sz w:val="22"/>
            <w:szCs w:val="22"/>
          </w:rPr>
          <w:t>Healthy Parks Healthy People</w:t>
        </w:r>
      </w:hyperlink>
      <w:r w:rsidRPr="000B1D24">
        <w:rPr>
          <w:sz w:val="22"/>
          <w:szCs w:val="22"/>
        </w:rPr>
        <w:t xml:space="preserve"> initiative, which was spearheaded by Parks Victoria, continues to grow </w:t>
      </w:r>
      <w:hyperlink r:id="rId37" w:history="1">
        <w:r w:rsidRPr="000B1D24">
          <w:rPr>
            <w:rStyle w:val="Hyperlink"/>
            <w:sz w:val="22"/>
            <w:szCs w:val="22"/>
          </w:rPr>
          <w:t>in Australia</w:t>
        </w:r>
      </w:hyperlink>
      <w:r w:rsidRPr="000B1D24">
        <w:rPr>
          <w:sz w:val="22"/>
          <w:szCs w:val="22"/>
        </w:rPr>
        <w:t xml:space="preserve"> and globally at both the </w:t>
      </w:r>
      <w:hyperlink r:id="rId38" w:history="1">
        <w:r w:rsidRPr="000B1D24">
          <w:rPr>
            <w:rStyle w:val="Hyperlink"/>
            <w:sz w:val="22"/>
            <w:szCs w:val="22"/>
          </w:rPr>
          <w:t>national</w:t>
        </w:r>
      </w:hyperlink>
      <w:r w:rsidRPr="000B1D24">
        <w:rPr>
          <w:sz w:val="22"/>
          <w:szCs w:val="22"/>
        </w:rPr>
        <w:t xml:space="preserve"> and </w:t>
      </w:r>
      <w:hyperlink r:id="rId39" w:history="1">
        <w:r w:rsidRPr="000B1D24">
          <w:rPr>
            <w:rStyle w:val="Hyperlink"/>
            <w:sz w:val="22"/>
            <w:szCs w:val="22"/>
          </w:rPr>
          <w:t>sub-national</w:t>
        </w:r>
      </w:hyperlink>
      <w:r w:rsidRPr="000B1D24">
        <w:rPr>
          <w:sz w:val="22"/>
          <w:szCs w:val="22"/>
        </w:rPr>
        <w:t xml:space="preserve"> levels. </w:t>
      </w:r>
    </w:p>
    <w:p w14:paraId="5713CC39"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p>
    <w:p w14:paraId="2D8E82F2"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sz w:val="22"/>
          <w:szCs w:val="22"/>
        </w:rPr>
      </w:pPr>
    </w:p>
    <w:p w14:paraId="4F424864"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i/>
          <w:sz w:val="22"/>
          <w:szCs w:val="22"/>
        </w:rPr>
      </w:pPr>
      <w:r w:rsidRPr="000B1D24">
        <w:rPr>
          <w:b/>
          <w:i/>
          <w:sz w:val="22"/>
          <w:szCs w:val="22"/>
        </w:rPr>
        <w:t>Proposed Policy Directions</w:t>
      </w:r>
    </w:p>
    <w:p w14:paraId="3CE0134C" w14:textId="77777777" w:rsidR="00272C32" w:rsidRPr="000B1D24" w:rsidRDefault="00272C32" w:rsidP="00272C32">
      <w:pPr>
        <w:rPr>
          <w:sz w:val="22"/>
          <w:szCs w:val="22"/>
        </w:rPr>
      </w:pPr>
      <w:r w:rsidRPr="000B1D24">
        <w:rPr>
          <w:sz w:val="22"/>
          <w:szCs w:val="22"/>
        </w:rPr>
        <w:t xml:space="preserve">42. National and sub-national governments and stakeholders </w:t>
      </w:r>
      <w:proofErr w:type="gramStart"/>
      <w:r w:rsidRPr="000B1D24">
        <w:rPr>
          <w:sz w:val="22"/>
          <w:szCs w:val="22"/>
        </w:rPr>
        <w:t>have the opportunity to</w:t>
      </w:r>
      <w:proofErr w:type="gramEnd"/>
      <w:r w:rsidRPr="000B1D24">
        <w:rPr>
          <w:sz w:val="22"/>
          <w:szCs w:val="22"/>
        </w:rPr>
        <w:t xml:space="preserve"> implement sector-specific policies. Promising policy directions include:</w:t>
      </w:r>
    </w:p>
    <w:p w14:paraId="7B5124D2" w14:textId="77777777" w:rsidR="00272C32" w:rsidRPr="000B1D24" w:rsidRDefault="00272C32" w:rsidP="00272C32">
      <w:pPr>
        <w:numPr>
          <w:ilvl w:val="0"/>
          <w:numId w:val="19"/>
        </w:numPr>
        <w:ind w:left="360"/>
        <w:rPr>
          <w:sz w:val="22"/>
          <w:szCs w:val="22"/>
        </w:rPr>
      </w:pPr>
      <w:r w:rsidRPr="000B1D24">
        <w:rPr>
          <w:sz w:val="22"/>
          <w:szCs w:val="22"/>
        </w:rPr>
        <w:t xml:space="preserve">Policies that encourage biodiversity conservation </w:t>
      </w:r>
      <w:proofErr w:type="spellStart"/>
      <w:r w:rsidRPr="000B1D24">
        <w:rPr>
          <w:sz w:val="22"/>
          <w:szCs w:val="22"/>
        </w:rPr>
        <w:t>organisations</w:t>
      </w:r>
      <w:proofErr w:type="spellEnd"/>
      <w:r w:rsidRPr="000B1D24">
        <w:rPr>
          <w:sz w:val="22"/>
          <w:szCs w:val="22"/>
        </w:rPr>
        <w:t xml:space="preserve"> to work across sectors so that people of all ages experience the diverse benefits of connectedness with nature;</w:t>
      </w:r>
    </w:p>
    <w:p w14:paraId="72FE80CD" w14:textId="77777777" w:rsidR="00272C32" w:rsidRPr="000B1D24" w:rsidRDefault="00272C32" w:rsidP="00272C32">
      <w:pPr>
        <w:pStyle w:val="ListParagraph"/>
        <w:numPr>
          <w:ilvl w:val="0"/>
          <w:numId w:val="2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rPr>
          <w:rFonts w:ascii="Times New Roman" w:hAnsi="Times New Roman" w:cs="Times New Roman"/>
        </w:rPr>
      </w:pPr>
      <w:r w:rsidRPr="000B1D24">
        <w:rPr>
          <w:rFonts w:ascii="Times New Roman" w:hAnsi="Times New Roman" w:cs="Times New Roman"/>
        </w:rPr>
        <w:t>Education and child care policies that promote time outdoors in nature and experiential learning about the environment in early childhood;</w:t>
      </w:r>
    </w:p>
    <w:p w14:paraId="28A023B2" w14:textId="77777777" w:rsidR="00272C32" w:rsidRPr="000B1D24" w:rsidRDefault="00272C32" w:rsidP="00272C32">
      <w:pPr>
        <w:numPr>
          <w:ilvl w:val="0"/>
          <w:numId w:val="19"/>
        </w:numPr>
        <w:ind w:left="360"/>
        <w:rPr>
          <w:sz w:val="22"/>
          <w:szCs w:val="22"/>
        </w:rPr>
      </w:pPr>
      <w:r w:rsidRPr="000B1D24">
        <w:rPr>
          <w:sz w:val="22"/>
          <w:szCs w:val="22"/>
        </w:rPr>
        <w:t xml:space="preserve">Parks, recreation, and tourism policies that promote family-friendly experiences; interpretive </w:t>
      </w:r>
      <w:proofErr w:type="spellStart"/>
      <w:r w:rsidRPr="000B1D24">
        <w:rPr>
          <w:sz w:val="22"/>
          <w:szCs w:val="22"/>
        </w:rPr>
        <w:t>programmes</w:t>
      </w:r>
      <w:proofErr w:type="spellEnd"/>
      <w:r w:rsidRPr="000B1D24">
        <w:rPr>
          <w:sz w:val="22"/>
          <w:szCs w:val="22"/>
        </w:rPr>
        <w:t xml:space="preserve">; and outdoor, environmental, place-based and experiential education; </w:t>
      </w:r>
    </w:p>
    <w:p w14:paraId="22863ACF" w14:textId="77777777" w:rsidR="00272C32" w:rsidRPr="000B1D24" w:rsidRDefault="00272C32" w:rsidP="00272C32">
      <w:pPr>
        <w:numPr>
          <w:ilvl w:val="0"/>
          <w:numId w:val="19"/>
        </w:numPr>
        <w:ind w:left="360"/>
        <w:rPr>
          <w:sz w:val="22"/>
          <w:szCs w:val="22"/>
        </w:rPr>
      </w:pPr>
      <w:r w:rsidRPr="000B1D24">
        <w:rPr>
          <w:sz w:val="22"/>
          <w:szCs w:val="22"/>
        </w:rPr>
        <w:t>Community planning and urban development policies that create nature-rich cities for the benefit of people and nature;</w:t>
      </w:r>
    </w:p>
    <w:p w14:paraId="128AD432" w14:textId="77777777" w:rsidR="00272C32" w:rsidRPr="000B1D24" w:rsidRDefault="00272C32" w:rsidP="00272C32">
      <w:pPr>
        <w:numPr>
          <w:ilvl w:val="0"/>
          <w:numId w:val="19"/>
        </w:numPr>
        <w:ind w:left="360"/>
        <w:rPr>
          <w:sz w:val="22"/>
          <w:szCs w:val="22"/>
        </w:rPr>
      </w:pPr>
      <w:r w:rsidRPr="000B1D24">
        <w:rPr>
          <w:sz w:val="22"/>
          <w:szCs w:val="22"/>
        </w:rPr>
        <w:t>Health and elder care policies that promote the health benefits of contact with nature for people of all ages;</w:t>
      </w:r>
    </w:p>
    <w:p w14:paraId="72FB3018" w14:textId="77777777" w:rsidR="00272C32" w:rsidRPr="000B1D24" w:rsidRDefault="00272C32" w:rsidP="00272C32">
      <w:pPr>
        <w:numPr>
          <w:ilvl w:val="0"/>
          <w:numId w:val="19"/>
        </w:numPr>
        <w:ind w:left="360"/>
        <w:rPr>
          <w:sz w:val="22"/>
          <w:szCs w:val="22"/>
        </w:rPr>
      </w:pPr>
      <w:r w:rsidRPr="000B1D24">
        <w:rPr>
          <w:sz w:val="22"/>
          <w:szCs w:val="22"/>
        </w:rPr>
        <w:t>Arts and culture policies that promote the integration of culture and nature (i.e., one-ness with nature) and celebrate stories of connection and healing; and</w:t>
      </w:r>
    </w:p>
    <w:p w14:paraId="2970EFD2" w14:textId="77777777" w:rsidR="00272C32" w:rsidRPr="000B1D24" w:rsidRDefault="00272C32" w:rsidP="00272C32">
      <w:pPr>
        <w:numPr>
          <w:ilvl w:val="0"/>
          <w:numId w:val="19"/>
        </w:numPr>
        <w:ind w:left="360"/>
        <w:rPr>
          <w:sz w:val="22"/>
          <w:szCs w:val="22"/>
        </w:rPr>
      </w:pPr>
      <w:r w:rsidRPr="000B1D24">
        <w:rPr>
          <w:sz w:val="22"/>
          <w:szCs w:val="22"/>
        </w:rPr>
        <w:t>Policies that encourage private sector investment in programming, infrastructure, and innovative solutions (e.g., technology) for connecting people with nature.</w:t>
      </w:r>
    </w:p>
    <w:p w14:paraId="6CAD22BA"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p>
    <w:p w14:paraId="491A38CC"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sz w:val="22"/>
          <w:szCs w:val="22"/>
        </w:rPr>
      </w:pPr>
      <w:r w:rsidRPr="000B1D24">
        <w:rPr>
          <w:b/>
          <w:sz w:val="22"/>
          <w:szCs w:val="22"/>
        </w:rPr>
        <w:t>Local (Cities and other Urban Areas)</w:t>
      </w:r>
    </w:p>
    <w:p w14:paraId="0E01D470"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i/>
          <w:sz w:val="22"/>
          <w:szCs w:val="22"/>
        </w:rPr>
      </w:pPr>
      <w:r w:rsidRPr="000B1D24">
        <w:rPr>
          <w:b/>
          <w:i/>
          <w:sz w:val="22"/>
          <w:szCs w:val="22"/>
        </w:rPr>
        <w:t>Examples</w:t>
      </w:r>
    </w:p>
    <w:p w14:paraId="773F767F"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r w:rsidRPr="000B1D24">
        <w:rPr>
          <w:sz w:val="22"/>
          <w:szCs w:val="22"/>
        </w:rPr>
        <w:t xml:space="preserve">43. With the worldwide trend toward </w:t>
      </w:r>
      <w:proofErr w:type="spellStart"/>
      <w:r w:rsidRPr="000B1D24">
        <w:rPr>
          <w:sz w:val="22"/>
          <w:szCs w:val="22"/>
        </w:rPr>
        <w:t>urbanisation</w:t>
      </w:r>
      <w:proofErr w:type="spellEnd"/>
      <w:r w:rsidRPr="000B1D24">
        <w:rPr>
          <w:sz w:val="22"/>
          <w:szCs w:val="22"/>
        </w:rPr>
        <w:t xml:space="preserve">, creating nature-rich cities is an essential part of a long-term strategy to care for the Earth. </w:t>
      </w:r>
    </w:p>
    <w:p w14:paraId="58B1CD9D"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p>
    <w:p w14:paraId="3829D408" w14:textId="77777777" w:rsidR="00272C32" w:rsidRPr="000B1D24" w:rsidRDefault="00272C32" w:rsidP="00272C32">
      <w:pPr>
        <w:pStyle w:val="p1"/>
        <w:shd w:val="clear" w:color="auto" w:fill="FFFFFF"/>
        <w:spacing w:before="0" w:beforeAutospacing="0" w:after="0" w:afterAutospacing="0"/>
        <w:textAlignment w:val="baseline"/>
        <w:rPr>
          <w:rFonts w:ascii="inherit" w:hAnsi="inherit"/>
          <w:sz w:val="22"/>
          <w:szCs w:val="22"/>
        </w:rPr>
      </w:pPr>
      <w:r w:rsidRPr="000B1D24">
        <w:rPr>
          <w:sz w:val="22"/>
          <w:szCs w:val="22"/>
        </w:rPr>
        <w:t xml:space="preserve">44. For example, The City of Madison, Wisconsin is one of seven cities across the United States </w:t>
      </w:r>
      <w:r w:rsidRPr="000B1D24">
        <w:rPr>
          <w:color w:val="000000" w:themeColor="text1"/>
          <w:spacing w:val="4"/>
          <w:sz w:val="22"/>
          <w:szCs w:val="22"/>
          <w:shd w:val="clear" w:color="auto" w:fill="FFFFFF"/>
        </w:rPr>
        <w:t xml:space="preserve">partnering on the Cities </w:t>
      </w:r>
      <w:hyperlink r:id="rId40" w:history="1">
        <w:r w:rsidRPr="000B1D24">
          <w:rPr>
            <w:rStyle w:val="Hyperlink"/>
            <w:spacing w:val="4"/>
            <w:sz w:val="22"/>
            <w:szCs w:val="22"/>
            <w:shd w:val="clear" w:color="auto" w:fill="FFFFFF"/>
          </w:rPr>
          <w:t>Connecting Children to Nature project</w:t>
        </w:r>
      </w:hyperlink>
      <w:r w:rsidRPr="000B1D24">
        <w:rPr>
          <w:color w:val="333333"/>
          <w:spacing w:val="4"/>
          <w:sz w:val="22"/>
          <w:szCs w:val="22"/>
          <w:shd w:val="clear" w:color="auto" w:fill="FFFFFF"/>
        </w:rPr>
        <w:t xml:space="preserve">, </w:t>
      </w:r>
      <w:r w:rsidRPr="000B1D24">
        <w:rPr>
          <w:spacing w:val="4"/>
          <w:sz w:val="22"/>
          <w:szCs w:val="22"/>
          <w:shd w:val="clear" w:color="auto" w:fill="FFFFFF"/>
        </w:rPr>
        <w:t xml:space="preserve">which strives to promote equitable nature access to children and families. Its most recent </w:t>
      </w:r>
      <w:hyperlink r:id="rId41" w:history="1">
        <w:r w:rsidRPr="000B1D24">
          <w:rPr>
            <w:rStyle w:val="Hyperlink"/>
            <w:spacing w:val="4"/>
            <w:sz w:val="22"/>
            <w:szCs w:val="22"/>
            <w:shd w:val="clear" w:color="auto" w:fill="FFFFFF"/>
          </w:rPr>
          <w:t>draft comprehensive plan</w:t>
        </w:r>
      </w:hyperlink>
      <w:r w:rsidRPr="000B1D24">
        <w:rPr>
          <w:color w:val="333333"/>
          <w:spacing w:val="4"/>
          <w:sz w:val="22"/>
          <w:szCs w:val="22"/>
          <w:shd w:val="clear" w:color="auto" w:fill="FFFFFF"/>
        </w:rPr>
        <w:t xml:space="preserve"> </w:t>
      </w:r>
      <w:r w:rsidRPr="000B1D24">
        <w:rPr>
          <w:spacing w:val="4"/>
          <w:sz w:val="22"/>
          <w:szCs w:val="22"/>
          <w:shd w:val="clear" w:color="auto" w:fill="FFFFFF"/>
        </w:rPr>
        <w:t>includes strategies to provide equitable nature access for its citizens</w:t>
      </w:r>
      <w:r w:rsidRPr="000B1D24">
        <w:rPr>
          <w:color w:val="333333"/>
          <w:spacing w:val="4"/>
          <w:sz w:val="22"/>
          <w:szCs w:val="22"/>
          <w:shd w:val="clear" w:color="auto" w:fill="FFFFFF"/>
        </w:rPr>
        <w:t xml:space="preserve">. </w:t>
      </w:r>
      <w:r w:rsidRPr="000B1D24">
        <w:rPr>
          <w:spacing w:val="4"/>
          <w:sz w:val="22"/>
          <w:szCs w:val="22"/>
          <w:shd w:val="clear" w:color="auto" w:fill="FFFFFF"/>
        </w:rPr>
        <w:t xml:space="preserve">Similarly, </w:t>
      </w:r>
      <w:r w:rsidRPr="000B1D24">
        <w:rPr>
          <w:sz w:val="22"/>
          <w:szCs w:val="22"/>
        </w:rPr>
        <w:t xml:space="preserve">East Dunbartonshire, in Scotland, has an </w:t>
      </w:r>
      <w:hyperlink r:id="rId42" w:history="1">
        <w:r w:rsidRPr="000B1D24">
          <w:rPr>
            <w:rStyle w:val="Hyperlink"/>
            <w:sz w:val="22"/>
            <w:szCs w:val="22"/>
          </w:rPr>
          <w:t>Open Space Strategy</w:t>
        </w:r>
      </w:hyperlink>
      <w:r w:rsidRPr="000B1D24">
        <w:rPr>
          <w:sz w:val="22"/>
          <w:szCs w:val="22"/>
        </w:rPr>
        <w:t xml:space="preserve"> that sets out standards for the quantity, quality and accessibility of open space, including parks, gardens, play areas and nature reserves, for its population.  A new </w:t>
      </w:r>
      <w:hyperlink r:id="rId43" w:history="1">
        <w:r w:rsidRPr="000B1D24">
          <w:rPr>
            <w:rStyle w:val="Hyperlink"/>
            <w:sz w:val="22"/>
            <w:szCs w:val="22"/>
          </w:rPr>
          <w:t>National Park City</w:t>
        </w:r>
      </w:hyperlink>
      <w:r w:rsidRPr="000B1D24">
        <w:rPr>
          <w:sz w:val="22"/>
          <w:szCs w:val="22"/>
        </w:rPr>
        <w:t xml:space="preserve"> movement, aims to establish London, UK as a National Park City and develop a universal charter for National Park Cities that could be adopted elsewhere. </w:t>
      </w:r>
    </w:p>
    <w:p w14:paraId="37B80223"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p>
    <w:p w14:paraId="2936BA47"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r w:rsidRPr="000B1D24">
        <w:rPr>
          <w:sz w:val="22"/>
          <w:szCs w:val="22"/>
        </w:rPr>
        <w:t xml:space="preserve">45. Umbrella </w:t>
      </w:r>
      <w:proofErr w:type="spellStart"/>
      <w:r w:rsidRPr="000B1D24">
        <w:rPr>
          <w:sz w:val="22"/>
          <w:szCs w:val="22"/>
        </w:rPr>
        <w:t>organisations</w:t>
      </w:r>
      <w:proofErr w:type="spellEnd"/>
      <w:r w:rsidRPr="000B1D24">
        <w:rPr>
          <w:sz w:val="22"/>
          <w:szCs w:val="22"/>
        </w:rPr>
        <w:t xml:space="preserve"> and initiatives like, </w:t>
      </w:r>
      <w:hyperlink r:id="rId44" w:history="1">
        <w:r w:rsidRPr="000B1D24">
          <w:rPr>
            <w:rStyle w:val="Hyperlink"/>
            <w:sz w:val="22"/>
            <w:szCs w:val="22"/>
          </w:rPr>
          <w:t>ICLEI</w:t>
        </w:r>
      </w:hyperlink>
      <w:r w:rsidRPr="000B1D24">
        <w:rPr>
          <w:sz w:val="22"/>
          <w:szCs w:val="22"/>
        </w:rPr>
        <w:t xml:space="preserve">, </w:t>
      </w:r>
      <w:hyperlink r:id="rId45" w:history="1">
        <w:r w:rsidRPr="000B1D24">
          <w:rPr>
            <w:rStyle w:val="Hyperlink"/>
            <w:sz w:val="22"/>
            <w:szCs w:val="22"/>
          </w:rPr>
          <w:t>the Nature of Cities</w:t>
        </w:r>
      </w:hyperlink>
      <w:r w:rsidRPr="000B1D24">
        <w:rPr>
          <w:sz w:val="22"/>
          <w:szCs w:val="22"/>
        </w:rPr>
        <w:t xml:space="preserve">, </w:t>
      </w:r>
      <w:hyperlink r:id="rId46" w:history="1">
        <w:r w:rsidRPr="000B1D24">
          <w:rPr>
            <w:rStyle w:val="Hyperlink"/>
            <w:sz w:val="22"/>
            <w:szCs w:val="22"/>
          </w:rPr>
          <w:t>European Union’s Green Week</w:t>
        </w:r>
      </w:hyperlink>
      <w:r w:rsidRPr="000B1D24">
        <w:rPr>
          <w:sz w:val="22"/>
          <w:szCs w:val="22"/>
        </w:rPr>
        <w:t xml:space="preserve">, </w:t>
      </w:r>
      <w:hyperlink r:id="rId47" w:history="1">
        <w:r w:rsidRPr="000B1D24">
          <w:rPr>
            <w:rStyle w:val="Hyperlink"/>
            <w:sz w:val="22"/>
            <w:szCs w:val="22"/>
          </w:rPr>
          <w:t>Green Surge</w:t>
        </w:r>
      </w:hyperlink>
      <w:r w:rsidRPr="000B1D24">
        <w:rPr>
          <w:sz w:val="22"/>
          <w:szCs w:val="22"/>
        </w:rPr>
        <w:t xml:space="preserve">, the </w:t>
      </w:r>
      <w:hyperlink r:id="rId48" w:history="1">
        <w:r w:rsidRPr="000B1D24">
          <w:rPr>
            <w:rStyle w:val="Hyperlink"/>
            <w:sz w:val="22"/>
            <w:szCs w:val="22"/>
          </w:rPr>
          <w:t>World Urban Parks Association</w:t>
        </w:r>
      </w:hyperlink>
      <w:r w:rsidRPr="000B1D24">
        <w:rPr>
          <w:sz w:val="22"/>
          <w:szCs w:val="22"/>
        </w:rPr>
        <w:t xml:space="preserve">, the </w:t>
      </w:r>
      <w:hyperlink r:id="rId49" w:history="1">
        <w:r w:rsidRPr="000B1D24">
          <w:rPr>
            <w:rStyle w:val="Hyperlink"/>
            <w:sz w:val="22"/>
            <w:szCs w:val="22"/>
          </w:rPr>
          <w:t>IUCN Urban Alliance</w:t>
        </w:r>
      </w:hyperlink>
      <w:r w:rsidRPr="000B1D24">
        <w:rPr>
          <w:sz w:val="22"/>
          <w:szCs w:val="22"/>
        </w:rPr>
        <w:t xml:space="preserve">, </w:t>
      </w:r>
      <w:hyperlink r:id="rId50" w:history="1">
        <w:r w:rsidRPr="000B1D24">
          <w:rPr>
            <w:rStyle w:val="Hyperlink"/>
            <w:sz w:val="22"/>
            <w:szCs w:val="22"/>
          </w:rPr>
          <w:t>C40 Cities</w:t>
        </w:r>
      </w:hyperlink>
      <w:r w:rsidRPr="000B1D24">
        <w:rPr>
          <w:sz w:val="22"/>
          <w:szCs w:val="22"/>
        </w:rPr>
        <w:t xml:space="preserve">, </w:t>
      </w:r>
      <w:hyperlink r:id="rId51" w:history="1">
        <w:r w:rsidRPr="000B1D24">
          <w:rPr>
            <w:rStyle w:val="Hyperlink"/>
            <w:sz w:val="22"/>
            <w:szCs w:val="22"/>
          </w:rPr>
          <w:t>880 Cities</w:t>
        </w:r>
      </w:hyperlink>
      <w:r w:rsidRPr="000B1D24">
        <w:rPr>
          <w:sz w:val="22"/>
          <w:szCs w:val="22"/>
        </w:rPr>
        <w:t xml:space="preserve">, and </w:t>
      </w:r>
      <w:hyperlink r:id="rId52" w:history="1">
        <w:r w:rsidRPr="000B1D24">
          <w:rPr>
            <w:rStyle w:val="Hyperlink"/>
            <w:sz w:val="22"/>
            <w:szCs w:val="22"/>
          </w:rPr>
          <w:t>Natural Systems and Sustainable Cities</w:t>
        </w:r>
      </w:hyperlink>
      <w:r w:rsidRPr="000B1D24">
        <w:rPr>
          <w:sz w:val="22"/>
          <w:szCs w:val="22"/>
        </w:rPr>
        <w:t xml:space="preserve"> (CBD/SBSTTA/21/INF/14) are providing practical tools and policy guidance to support local initiatives aimed at improving the sustainability of urban environments and the quality of life of urban populations.</w:t>
      </w:r>
    </w:p>
    <w:p w14:paraId="33950D29" w14:textId="77777777" w:rsidR="00272C32" w:rsidRPr="000B1D24" w:rsidRDefault="00272C32" w:rsidP="00272C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2"/>
          <w:szCs w:val="22"/>
        </w:rPr>
      </w:pPr>
    </w:p>
    <w:p w14:paraId="7826AFCA" w14:textId="77777777" w:rsidR="00272C32" w:rsidRPr="000B1D24" w:rsidRDefault="00272C32" w:rsidP="00272C32">
      <w:pPr>
        <w:pStyle w:val="Header"/>
        <w:ind w:right="567"/>
        <w:jc w:val="center"/>
        <w:rPr>
          <w:b/>
          <w:i/>
          <w:szCs w:val="22"/>
        </w:rPr>
      </w:pPr>
      <w:r w:rsidRPr="000B1D24">
        <w:rPr>
          <w:b/>
          <w:i/>
          <w:szCs w:val="22"/>
        </w:rPr>
        <w:t>Proposed Policy Directions</w:t>
      </w:r>
    </w:p>
    <w:p w14:paraId="7F32C6AC" w14:textId="77777777" w:rsidR="00272C32" w:rsidRPr="000B1D24" w:rsidRDefault="00272C32" w:rsidP="00272C32">
      <w:pPr>
        <w:pStyle w:val="Default"/>
        <w:rPr>
          <w:rFonts w:ascii="Times New Roman" w:hAnsi="Times New Roman" w:cs="Times New Roman"/>
          <w:sz w:val="22"/>
          <w:szCs w:val="22"/>
        </w:rPr>
      </w:pPr>
      <w:r w:rsidRPr="000B1D24">
        <w:rPr>
          <w:rFonts w:ascii="Times New Roman" w:hAnsi="Times New Roman" w:cs="Times New Roman"/>
          <w:sz w:val="22"/>
          <w:szCs w:val="22"/>
          <w:lang w:val="en-AU"/>
        </w:rPr>
        <w:lastRenderedPageBreak/>
        <w:t xml:space="preserve">46. In 2017, as part of the Parks for the Planet Forum, </w:t>
      </w:r>
      <w:r w:rsidRPr="000B1D24">
        <w:rPr>
          <w:rFonts w:ascii="Times New Roman" w:hAnsi="Times New Roman" w:cs="Times New Roman"/>
          <w:sz w:val="22"/>
          <w:szCs w:val="22"/>
        </w:rPr>
        <w:t xml:space="preserve">52 experts in urban planning, childhood development, conservation, environmental policy, and health gathered for the Parks for the Planet Forum’s meeting on </w:t>
      </w:r>
      <w:r w:rsidRPr="000B1D24">
        <w:rPr>
          <w:rFonts w:ascii="Times New Roman" w:hAnsi="Times New Roman" w:cs="Times New Roman"/>
          <w:i/>
          <w:iCs/>
          <w:sz w:val="22"/>
          <w:szCs w:val="22"/>
        </w:rPr>
        <w:t>The Child in the City: Health, Parks and Play</w:t>
      </w:r>
      <w:r w:rsidRPr="000B1D24">
        <w:rPr>
          <w:rFonts w:ascii="Times New Roman" w:hAnsi="Times New Roman" w:cs="Times New Roman"/>
          <w:sz w:val="22"/>
          <w:szCs w:val="22"/>
        </w:rPr>
        <w:t xml:space="preserve">, to assess the evidence and accelerate action for nature and health to benefit children in a rapidly urbanising world. The resulting recommendations are listed below. </w:t>
      </w:r>
    </w:p>
    <w:p w14:paraId="59FCC312"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Ensure children of all age, backgrounds, income and abilities have equitable access to nature and play regularly and in meaningful ways to promote good health and well-being.</w:t>
      </w:r>
    </w:p>
    <w:p w14:paraId="50D47CDA"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Embed nature in everyday places used by children, such as schools, backyards, parks, playgrounds and city streets, to make the city into a natural outdoor classroom.</w:t>
      </w:r>
    </w:p>
    <w:p w14:paraId="02C6A5F2"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Involve children in designing and planning natural spaces for recreation, education, inspiration and health, to give them ownership and pride in their local communities, schools and parks.</w:t>
      </w:r>
    </w:p>
    <w:p w14:paraId="19D8D3DD"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 xml:space="preserve">Build curiosity, wonder and care for nature in children. </w:t>
      </w:r>
    </w:p>
    <w:p w14:paraId="2E447970"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Protect natural features across cityscapes and create an equitably distributed network of accessible green and nature-rich spaces that all generations can reach on foot.</w:t>
      </w:r>
    </w:p>
    <w:p w14:paraId="13F3985B"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Connect cities with the broader ecosystems in which they are embedded, creating corridors for people, plants and animals to move safely across the city and into its surroundings.</w:t>
      </w:r>
    </w:p>
    <w:p w14:paraId="0328864C"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Establish more urban conservation areas to increase access to nature and connect cities to the broader protected area network.</w:t>
      </w:r>
    </w:p>
    <w:p w14:paraId="44B4BDAB" w14:textId="77777777" w:rsidR="00272C32" w:rsidRPr="000B1D24" w:rsidRDefault="00272C32" w:rsidP="00272C32">
      <w:pPr>
        <w:pStyle w:val="Header"/>
        <w:numPr>
          <w:ilvl w:val="0"/>
          <w:numId w:val="18"/>
        </w:numPr>
        <w:tabs>
          <w:tab w:val="clear" w:pos="4320"/>
          <w:tab w:val="clear" w:pos="8640"/>
          <w:tab w:val="center" w:pos="4680"/>
          <w:tab w:val="right" w:pos="9360"/>
        </w:tabs>
        <w:ind w:right="567"/>
        <w:jc w:val="left"/>
        <w:rPr>
          <w:szCs w:val="22"/>
        </w:rPr>
      </w:pPr>
      <w:r w:rsidRPr="000B1D24">
        <w:rPr>
          <w:szCs w:val="22"/>
        </w:rPr>
        <w:t>Work together through cross sectoral and multi-level partnerships to build an inclusive culture of health in cities.</w:t>
      </w:r>
    </w:p>
    <w:p w14:paraId="64DD1B78" w14:textId="77777777" w:rsidR="00272C32" w:rsidRPr="000B1D24" w:rsidRDefault="00272C32" w:rsidP="00272C32">
      <w:pPr>
        <w:rPr>
          <w:b/>
          <w:color w:val="E36C0A" w:themeColor="accent6" w:themeShade="BF"/>
          <w:sz w:val="22"/>
          <w:szCs w:val="22"/>
        </w:rPr>
      </w:pPr>
    </w:p>
    <w:p w14:paraId="1173ACFA" w14:textId="77777777" w:rsidR="00272C32" w:rsidRPr="000B1D24" w:rsidRDefault="00272C32" w:rsidP="00272C32">
      <w:pPr>
        <w:jc w:val="center"/>
        <w:rPr>
          <w:b/>
          <w:sz w:val="22"/>
          <w:szCs w:val="22"/>
        </w:rPr>
      </w:pPr>
      <w:r w:rsidRPr="000B1D24">
        <w:rPr>
          <w:b/>
          <w:sz w:val="22"/>
          <w:szCs w:val="22"/>
        </w:rPr>
        <w:t>CONCLUSION: A CALL FOR INSPIRED ACTION</w:t>
      </w:r>
    </w:p>
    <w:p w14:paraId="1DBFB941" w14:textId="77777777" w:rsidR="00272C32" w:rsidRPr="000B1D24" w:rsidRDefault="00272C32" w:rsidP="00272C32">
      <w:pPr>
        <w:jc w:val="center"/>
        <w:rPr>
          <w:b/>
          <w:sz w:val="22"/>
          <w:szCs w:val="22"/>
        </w:rPr>
      </w:pPr>
    </w:p>
    <w:p w14:paraId="5F32C28F" w14:textId="77777777" w:rsidR="00272C32" w:rsidRPr="000B1D24" w:rsidRDefault="00272C32" w:rsidP="00272C32">
      <w:pPr>
        <w:rPr>
          <w:sz w:val="22"/>
          <w:szCs w:val="22"/>
        </w:rPr>
      </w:pPr>
      <w:r w:rsidRPr="000B1D24">
        <w:rPr>
          <w:sz w:val="22"/>
          <w:szCs w:val="22"/>
        </w:rPr>
        <w:t xml:space="preserve">47. The time is now. The evidence is clear. One of the most important things that any of us can do for ourselves, those we love, people throughout the world, and the living systems that support us all is to connect with nature. That connection can start in the simplest of ways, beginning in childhood and renewing through all the stages of life. It can take many forms, and occur in many ways. It requires places and spaces for people to connect with nature’s richness and complexity from backyards to apartment rooftops, on city streets and rural roadways, on school grounds and in urban </w:t>
      </w:r>
      <w:proofErr w:type="spellStart"/>
      <w:r w:rsidRPr="000B1D24">
        <w:rPr>
          <w:sz w:val="22"/>
          <w:szCs w:val="22"/>
        </w:rPr>
        <w:t>neighbourhoods</w:t>
      </w:r>
      <w:proofErr w:type="spellEnd"/>
      <w:r w:rsidRPr="000B1D24">
        <w:rPr>
          <w:sz w:val="22"/>
          <w:szCs w:val="22"/>
        </w:rPr>
        <w:t>, from wild protected areas to public urban spaces. Connecting with nature helps to bring us all peace and good health, and provides the foundation for resilient, healthy ecosystems to thrive and remain for generations to come.</w:t>
      </w:r>
    </w:p>
    <w:p w14:paraId="395EE0E2" w14:textId="77777777" w:rsidR="00272C32" w:rsidRPr="000B1D24" w:rsidRDefault="00272C32" w:rsidP="00272C32">
      <w:pPr>
        <w:jc w:val="center"/>
        <w:rPr>
          <w:b/>
          <w:sz w:val="22"/>
          <w:szCs w:val="22"/>
        </w:rPr>
      </w:pPr>
    </w:p>
    <w:p w14:paraId="07E61E63" w14:textId="77777777" w:rsidR="00272C32" w:rsidRPr="000B1D24" w:rsidRDefault="00272C32" w:rsidP="00272C32">
      <w:pPr>
        <w:rPr>
          <w:b/>
          <w:sz w:val="22"/>
          <w:szCs w:val="22"/>
        </w:rPr>
      </w:pPr>
      <w:r w:rsidRPr="000B1D24">
        <w:rPr>
          <w:b/>
          <w:sz w:val="22"/>
          <w:szCs w:val="22"/>
        </w:rPr>
        <w:br w:type="page"/>
      </w:r>
    </w:p>
    <w:p w14:paraId="22287F1A" w14:textId="77777777" w:rsidR="00272C32" w:rsidRPr="000B1D24" w:rsidRDefault="00272C32" w:rsidP="00272C32">
      <w:pPr>
        <w:jc w:val="center"/>
        <w:rPr>
          <w:b/>
          <w:sz w:val="22"/>
          <w:szCs w:val="22"/>
        </w:rPr>
      </w:pPr>
    </w:p>
    <w:p w14:paraId="06A0D8B3" w14:textId="77777777" w:rsidR="00272C32" w:rsidRPr="000B1D24" w:rsidRDefault="00272C32" w:rsidP="00272C32">
      <w:pPr>
        <w:jc w:val="center"/>
        <w:rPr>
          <w:b/>
          <w:sz w:val="22"/>
          <w:szCs w:val="22"/>
        </w:rPr>
      </w:pPr>
      <w:r w:rsidRPr="000B1D24">
        <w:rPr>
          <w:b/>
          <w:sz w:val="22"/>
          <w:szCs w:val="22"/>
        </w:rPr>
        <w:t>REFERENCES</w:t>
      </w:r>
    </w:p>
    <w:p w14:paraId="63A5ECBE" w14:textId="77777777" w:rsidR="00272C32" w:rsidRPr="000B1D24" w:rsidRDefault="00272C32" w:rsidP="00272C32">
      <w:pPr>
        <w:jc w:val="center"/>
        <w:rPr>
          <w:b/>
          <w:sz w:val="22"/>
          <w:szCs w:val="22"/>
        </w:rPr>
      </w:pPr>
    </w:p>
    <w:p w14:paraId="6F782B2F" w14:textId="77777777" w:rsidR="00272C32" w:rsidRPr="000B1D24" w:rsidRDefault="00272C32" w:rsidP="00272C32">
      <w:pPr>
        <w:ind w:left="720" w:hanging="720"/>
        <w:rPr>
          <w:sz w:val="22"/>
          <w:szCs w:val="22"/>
        </w:rPr>
      </w:pPr>
      <w:r w:rsidRPr="000B1D24">
        <w:rPr>
          <w:sz w:val="22"/>
          <w:szCs w:val="22"/>
        </w:rPr>
        <w:t>#</w:t>
      </w:r>
      <w:proofErr w:type="spellStart"/>
      <w:r w:rsidRPr="000B1D24">
        <w:rPr>
          <w:sz w:val="22"/>
          <w:szCs w:val="22"/>
        </w:rPr>
        <w:t>NatureForAll</w:t>
      </w:r>
      <w:proofErr w:type="spellEnd"/>
      <w:r w:rsidRPr="000B1D24">
        <w:rPr>
          <w:sz w:val="22"/>
          <w:szCs w:val="22"/>
        </w:rPr>
        <w:t>. 2017: The #</w:t>
      </w:r>
      <w:proofErr w:type="spellStart"/>
      <w:r w:rsidRPr="000B1D24">
        <w:rPr>
          <w:sz w:val="22"/>
          <w:szCs w:val="22"/>
        </w:rPr>
        <w:t>NatureForAll</w:t>
      </w:r>
      <w:proofErr w:type="spellEnd"/>
      <w:r w:rsidRPr="000B1D24">
        <w:rPr>
          <w:sz w:val="22"/>
          <w:szCs w:val="22"/>
        </w:rPr>
        <w:t xml:space="preserve"> playbook: An action guide for inspiring love of nature. Gland: The International Union for Conservation of Nature (IUCN)World Commission on Protected Areas and IUCN Commission on Education and Communication. 28p. http://www.natureforall.global/natureforall-playbook</w:t>
      </w:r>
    </w:p>
    <w:p w14:paraId="701D9512" w14:textId="77777777" w:rsidR="00272C32" w:rsidRPr="000B1D24" w:rsidRDefault="00272C32" w:rsidP="00272C32">
      <w:pPr>
        <w:ind w:left="720" w:hanging="720"/>
        <w:rPr>
          <w:sz w:val="22"/>
          <w:szCs w:val="22"/>
        </w:rPr>
      </w:pPr>
      <w:r w:rsidRPr="000B1D24">
        <w:rPr>
          <w:sz w:val="22"/>
          <w:szCs w:val="22"/>
        </w:rPr>
        <w:t xml:space="preserve">Bamberg, S., &amp; </w:t>
      </w:r>
      <w:proofErr w:type="spellStart"/>
      <w:r w:rsidRPr="000B1D24">
        <w:rPr>
          <w:sz w:val="22"/>
          <w:szCs w:val="22"/>
        </w:rPr>
        <w:t>Möser</w:t>
      </w:r>
      <w:proofErr w:type="spellEnd"/>
      <w:r w:rsidRPr="000B1D24">
        <w:rPr>
          <w:sz w:val="22"/>
          <w:szCs w:val="22"/>
        </w:rPr>
        <w:t xml:space="preserve">, G. 2006: Twenty years after Hines, Hungerford, and </w:t>
      </w:r>
      <w:proofErr w:type="spellStart"/>
      <w:r w:rsidRPr="000B1D24">
        <w:rPr>
          <w:sz w:val="22"/>
          <w:szCs w:val="22"/>
        </w:rPr>
        <w:t>Tomera</w:t>
      </w:r>
      <w:proofErr w:type="spellEnd"/>
      <w:r w:rsidRPr="000B1D24">
        <w:rPr>
          <w:sz w:val="22"/>
          <w:szCs w:val="22"/>
        </w:rPr>
        <w:t xml:space="preserve">: A new meta-analysis of psycho-social determinants of pro-environmental </w:t>
      </w:r>
      <w:proofErr w:type="spellStart"/>
      <w:r w:rsidRPr="000B1D24">
        <w:rPr>
          <w:sz w:val="22"/>
          <w:szCs w:val="22"/>
        </w:rPr>
        <w:t>behaviour</w:t>
      </w:r>
      <w:proofErr w:type="spellEnd"/>
      <w:r w:rsidRPr="000B1D24">
        <w:rPr>
          <w:sz w:val="22"/>
          <w:szCs w:val="22"/>
        </w:rPr>
        <w:t>. Journal of Environmental Psychology 27:14-25.</w:t>
      </w:r>
    </w:p>
    <w:p w14:paraId="39ECBC11" w14:textId="77777777" w:rsidR="00272C32" w:rsidRPr="000B1D24" w:rsidRDefault="00272C32" w:rsidP="00272C32">
      <w:pPr>
        <w:ind w:left="720" w:hanging="720"/>
        <w:rPr>
          <w:sz w:val="22"/>
          <w:szCs w:val="22"/>
        </w:rPr>
      </w:pPr>
      <w:r w:rsidRPr="000B1D24">
        <w:rPr>
          <w:sz w:val="22"/>
          <w:szCs w:val="22"/>
        </w:rPr>
        <w:t>Becker, C., et al. 2017: Effects of regular classes in outdoor education settings: A systematic review on students' learning, social and health dimensions. International Journal of Environmental Research and Public Health 14.</w:t>
      </w:r>
    </w:p>
    <w:p w14:paraId="49F79AA3" w14:textId="77777777" w:rsidR="00272C32" w:rsidRPr="000B1D24" w:rsidRDefault="00272C32" w:rsidP="00272C32">
      <w:pPr>
        <w:ind w:left="720" w:hanging="720"/>
        <w:rPr>
          <w:sz w:val="22"/>
          <w:szCs w:val="22"/>
        </w:rPr>
      </w:pPr>
      <w:r w:rsidRPr="000B1D24">
        <w:rPr>
          <w:sz w:val="22"/>
          <w:szCs w:val="22"/>
        </w:rPr>
        <w:t xml:space="preserve">Beery, T.H. 2013: Nordic in nature: </w:t>
      </w:r>
      <w:proofErr w:type="spellStart"/>
      <w:r w:rsidRPr="000B1D24">
        <w:rPr>
          <w:sz w:val="22"/>
          <w:szCs w:val="22"/>
        </w:rPr>
        <w:t>Friluftsliv</w:t>
      </w:r>
      <w:proofErr w:type="spellEnd"/>
      <w:r w:rsidRPr="000B1D24">
        <w:rPr>
          <w:sz w:val="22"/>
          <w:szCs w:val="22"/>
        </w:rPr>
        <w:t xml:space="preserve"> and environmental connectedness. Environmental Education Research 19(1): 94–117.</w:t>
      </w:r>
    </w:p>
    <w:p w14:paraId="3AF43D7A" w14:textId="77777777" w:rsidR="00272C32" w:rsidRPr="000B1D24" w:rsidRDefault="00272C32" w:rsidP="00272C32">
      <w:pPr>
        <w:ind w:left="720" w:hanging="720"/>
        <w:rPr>
          <w:sz w:val="22"/>
          <w:szCs w:val="22"/>
        </w:rPr>
      </w:pPr>
      <w:r w:rsidRPr="000B1D24">
        <w:rPr>
          <w:sz w:val="22"/>
          <w:szCs w:val="22"/>
        </w:rPr>
        <w:t xml:space="preserve">Beery, T., </w:t>
      </w:r>
      <w:proofErr w:type="spellStart"/>
      <w:r w:rsidRPr="000B1D24">
        <w:rPr>
          <w:sz w:val="22"/>
          <w:szCs w:val="22"/>
        </w:rPr>
        <w:t>Jørgensen</w:t>
      </w:r>
      <w:proofErr w:type="spellEnd"/>
      <w:r w:rsidRPr="000B1D24">
        <w:rPr>
          <w:sz w:val="22"/>
          <w:szCs w:val="22"/>
        </w:rPr>
        <w:t>, K.A. 2018: Children in nature: Sensory engagement and the experience of biodiversity. Environmental Education Research 24(1): 13-25.</w:t>
      </w:r>
    </w:p>
    <w:p w14:paraId="46E73821" w14:textId="77777777" w:rsidR="00272C32" w:rsidRPr="000B1D24" w:rsidRDefault="00272C32" w:rsidP="00272C32">
      <w:pPr>
        <w:ind w:left="720" w:hanging="720"/>
        <w:rPr>
          <w:sz w:val="22"/>
          <w:szCs w:val="22"/>
        </w:rPr>
      </w:pPr>
      <w:r w:rsidRPr="000B1D24">
        <w:rPr>
          <w:sz w:val="22"/>
          <w:szCs w:val="22"/>
        </w:rPr>
        <w:t xml:space="preserve">Braun, T., </w:t>
      </w:r>
      <w:proofErr w:type="spellStart"/>
      <w:r w:rsidRPr="000B1D24">
        <w:rPr>
          <w:sz w:val="22"/>
          <w:szCs w:val="22"/>
        </w:rPr>
        <w:t>Dierkes</w:t>
      </w:r>
      <w:proofErr w:type="spellEnd"/>
      <w:r w:rsidRPr="000B1D24">
        <w:rPr>
          <w:sz w:val="22"/>
          <w:szCs w:val="22"/>
        </w:rPr>
        <w:t xml:space="preserve">, P. 2017: Connecting students to nature: How intensity of nature experience and student age influence the success of outdoor education </w:t>
      </w:r>
      <w:proofErr w:type="spellStart"/>
      <w:r w:rsidRPr="000B1D24">
        <w:rPr>
          <w:sz w:val="22"/>
          <w:szCs w:val="22"/>
        </w:rPr>
        <w:t>programmes</w:t>
      </w:r>
      <w:proofErr w:type="spellEnd"/>
      <w:r w:rsidRPr="000B1D24">
        <w:rPr>
          <w:sz w:val="22"/>
          <w:szCs w:val="22"/>
        </w:rPr>
        <w:t>. Environmental Education Research 23(7): 937-949.</w:t>
      </w:r>
    </w:p>
    <w:p w14:paraId="2F61166B" w14:textId="77777777" w:rsidR="00272C32" w:rsidRPr="000B1D24" w:rsidRDefault="00272C32" w:rsidP="00272C32">
      <w:pPr>
        <w:ind w:left="720" w:hanging="720"/>
        <w:rPr>
          <w:sz w:val="22"/>
          <w:szCs w:val="22"/>
        </w:rPr>
      </w:pPr>
      <w:proofErr w:type="spellStart"/>
      <w:r w:rsidRPr="000B1D24">
        <w:rPr>
          <w:sz w:val="22"/>
          <w:szCs w:val="22"/>
        </w:rPr>
        <w:t>Cajete</w:t>
      </w:r>
      <w:proofErr w:type="spellEnd"/>
      <w:r w:rsidRPr="000B1D24">
        <w:rPr>
          <w:sz w:val="22"/>
          <w:szCs w:val="22"/>
        </w:rPr>
        <w:t>, G. 2015: Indigenous community: Rekindling the teachings of the seventh fire. Living Justice Press.</w:t>
      </w:r>
    </w:p>
    <w:p w14:paraId="3AA5C4D6" w14:textId="77777777" w:rsidR="00272C32" w:rsidRPr="000B1D24" w:rsidRDefault="00272C32" w:rsidP="00272C32">
      <w:pPr>
        <w:ind w:left="720" w:hanging="720"/>
        <w:rPr>
          <w:sz w:val="22"/>
          <w:szCs w:val="22"/>
        </w:rPr>
      </w:pPr>
      <w:proofErr w:type="spellStart"/>
      <w:r w:rsidRPr="000B1D24">
        <w:rPr>
          <w:sz w:val="22"/>
          <w:szCs w:val="22"/>
        </w:rPr>
        <w:t>Cayón</w:t>
      </w:r>
      <w:proofErr w:type="spellEnd"/>
      <w:r w:rsidRPr="000B1D24">
        <w:rPr>
          <w:sz w:val="22"/>
          <w:szCs w:val="22"/>
        </w:rPr>
        <w:t xml:space="preserve">, L. 2008: Ide ma: The path of water space, shamanism and person among the </w:t>
      </w:r>
      <w:proofErr w:type="spellStart"/>
      <w:r w:rsidRPr="000B1D24">
        <w:rPr>
          <w:sz w:val="22"/>
          <w:szCs w:val="22"/>
        </w:rPr>
        <w:t>Makuna</w:t>
      </w:r>
      <w:proofErr w:type="spellEnd"/>
      <w:r w:rsidRPr="000B1D24">
        <w:rPr>
          <w:sz w:val="22"/>
          <w:szCs w:val="22"/>
        </w:rPr>
        <w:t xml:space="preserve">. </w:t>
      </w:r>
      <w:proofErr w:type="spellStart"/>
      <w:r w:rsidRPr="000B1D24">
        <w:rPr>
          <w:sz w:val="22"/>
          <w:szCs w:val="22"/>
        </w:rPr>
        <w:t>Antipoda</w:t>
      </w:r>
      <w:proofErr w:type="spellEnd"/>
      <w:r w:rsidRPr="000B1D24">
        <w:rPr>
          <w:sz w:val="22"/>
          <w:szCs w:val="22"/>
        </w:rPr>
        <w:t>: Journal of Anthropology and Archeology, 7: 141-173.</w:t>
      </w:r>
    </w:p>
    <w:p w14:paraId="047D27E7" w14:textId="77777777" w:rsidR="00272C32" w:rsidRPr="000B1D24" w:rsidRDefault="00272C32" w:rsidP="00272C32">
      <w:pPr>
        <w:ind w:left="720" w:hanging="720"/>
        <w:rPr>
          <w:sz w:val="22"/>
          <w:szCs w:val="22"/>
        </w:rPr>
      </w:pPr>
      <w:r w:rsidRPr="000B1D24">
        <w:rPr>
          <w:sz w:val="22"/>
          <w:szCs w:val="22"/>
        </w:rPr>
        <w:t>Charles, C. et al. 2018: Home to us all: How connecting with nature helps us care for ourselves and the earth. Children &amp; Nature Network. (Draft; publication pending.)</w:t>
      </w:r>
    </w:p>
    <w:p w14:paraId="50707A72" w14:textId="77777777" w:rsidR="00272C32" w:rsidRPr="000B1D24" w:rsidRDefault="00272C32" w:rsidP="00272C32">
      <w:pPr>
        <w:ind w:left="720" w:hanging="720"/>
        <w:rPr>
          <w:sz w:val="22"/>
          <w:szCs w:val="22"/>
        </w:rPr>
      </w:pPr>
      <w:r w:rsidRPr="000B1D24">
        <w:rPr>
          <w:sz w:val="22"/>
          <w:szCs w:val="22"/>
        </w:rPr>
        <w:t xml:space="preserve">Charles, C., &amp; </w:t>
      </w:r>
      <w:proofErr w:type="spellStart"/>
      <w:r w:rsidRPr="000B1D24">
        <w:rPr>
          <w:sz w:val="22"/>
          <w:szCs w:val="22"/>
        </w:rPr>
        <w:t>Senauer</w:t>
      </w:r>
      <w:proofErr w:type="spellEnd"/>
      <w:r w:rsidRPr="000B1D24">
        <w:rPr>
          <w:sz w:val="22"/>
          <w:szCs w:val="22"/>
        </w:rPr>
        <w:t>, A. 2010: Children's contact with the outdoors and nature: A focus on educators and educational settings. Children and Nature Network. www.childrenandnature.org/downloads/Educationsynthesis.pdf</w:t>
      </w:r>
    </w:p>
    <w:p w14:paraId="061643BB" w14:textId="77777777" w:rsidR="00272C32" w:rsidRPr="000B1D24" w:rsidRDefault="00272C32" w:rsidP="00272C32">
      <w:pPr>
        <w:ind w:left="720" w:hanging="720"/>
        <w:rPr>
          <w:sz w:val="22"/>
          <w:szCs w:val="22"/>
        </w:rPr>
      </w:pPr>
      <w:r w:rsidRPr="000B1D24">
        <w:rPr>
          <w:sz w:val="22"/>
          <w:szCs w:val="22"/>
        </w:rPr>
        <w:t>Charles, C., Wheeler, K. 2012: Children &amp; Nature Worldwide: An exploration of children’s experiences of the outdoors and nature with associated risks and benefits. Children and Nature Network. https://www.childrenandnature.org/wp-content/uploads/2015/04/CECCNNWorldwideResearch.pdf</w:t>
      </w:r>
    </w:p>
    <w:p w14:paraId="1F310805" w14:textId="77777777" w:rsidR="00272C32" w:rsidRPr="000B1D24" w:rsidRDefault="00272C32" w:rsidP="00272C32">
      <w:pPr>
        <w:ind w:left="720" w:hanging="720"/>
        <w:rPr>
          <w:sz w:val="22"/>
          <w:szCs w:val="22"/>
        </w:rPr>
      </w:pPr>
      <w:r w:rsidRPr="000B1D24">
        <w:rPr>
          <w:sz w:val="22"/>
          <w:szCs w:val="22"/>
        </w:rPr>
        <w:t xml:space="preserve">Chawla, L. 2006: Learning to love the natural world enough to protect it. Barn </w:t>
      </w:r>
      <w:proofErr w:type="spellStart"/>
      <w:r w:rsidRPr="000B1D24">
        <w:rPr>
          <w:sz w:val="22"/>
          <w:szCs w:val="22"/>
        </w:rPr>
        <w:t>nr</w:t>
      </w:r>
      <w:proofErr w:type="spellEnd"/>
      <w:r w:rsidRPr="000B1D24">
        <w:rPr>
          <w:sz w:val="22"/>
          <w:szCs w:val="22"/>
        </w:rPr>
        <w:t xml:space="preserve">. 2:57-58. </w:t>
      </w:r>
    </w:p>
    <w:p w14:paraId="370D6C4D" w14:textId="77777777" w:rsidR="00272C32" w:rsidRPr="000B1D24" w:rsidRDefault="00272C32" w:rsidP="00272C32">
      <w:pPr>
        <w:ind w:left="720" w:hanging="720"/>
        <w:rPr>
          <w:sz w:val="22"/>
          <w:szCs w:val="22"/>
        </w:rPr>
      </w:pPr>
      <w:r w:rsidRPr="000B1D24">
        <w:rPr>
          <w:sz w:val="22"/>
          <w:szCs w:val="22"/>
        </w:rPr>
        <w:t>Chawla, L. 2009: Growing up green: Becoming an agent of care for the natural world. Journal of Developmental Processes 4(1): 6-23.</w:t>
      </w:r>
    </w:p>
    <w:p w14:paraId="1900A090" w14:textId="77777777" w:rsidR="00272C32" w:rsidRPr="000B1D24" w:rsidRDefault="00272C32" w:rsidP="00272C32">
      <w:pPr>
        <w:ind w:left="720" w:hanging="720"/>
        <w:rPr>
          <w:sz w:val="22"/>
          <w:szCs w:val="22"/>
        </w:rPr>
      </w:pPr>
      <w:r w:rsidRPr="000B1D24">
        <w:rPr>
          <w:sz w:val="22"/>
          <w:szCs w:val="22"/>
        </w:rPr>
        <w:t>Chawla, L. 2015: Benefits of nature contact for children. Journal of Planning Literature 30(4): 433-452.</w:t>
      </w:r>
    </w:p>
    <w:p w14:paraId="481C7EF1" w14:textId="77777777" w:rsidR="00272C32" w:rsidRPr="000B1D24" w:rsidRDefault="00272C32" w:rsidP="00272C32">
      <w:pPr>
        <w:ind w:left="720" w:hanging="720"/>
        <w:rPr>
          <w:sz w:val="22"/>
          <w:szCs w:val="22"/>
        </w:rPr>
      </w:pPr>
      <w:r w:rsidRPr="000B1D24">
        <w:rPr>
          <w:sz w:val="22"/>
          <w:szCs w:val="22"/>
        </w:rPr>
        <w:t xml:space="preserve">Chawla, L.; Cushing, </w:t>
      </w:r>
      <w:proofErr w:type="gramStart"/>
      <w:r w:rsidRPr="000B1D24">
        <w:rPr>
          <w:sz w:val="22"/>
          <w:szCs w:val="22"/>
        </w:rPr>
        <w:t>D,F.</w:t>
      </w:r>
      <w:proofErr w:type="gramEnd"/>
      <w:r w:rsidRPr="000B1D24">
        <w:rPr>
          <w:sz w:val="22"/>
          <w:szCs w:val="22"/>
        </w:rPr>
        <w:t xml:space="preserve"> 2007: Education for strategic environmental </w:t>
      </w:r>
      <w:proofErr w:type="spellStart"/>
      <w:r w:rsidRPr="000B1D24">
        <w:rPr>
          <w:sz w:val="22"/>
          <w:szCs w:val="22"/>
        </w:rPr>
        <w:t>behaviour</w:t>
      </w:r>
      <w:proofErr w:type="spellEnd"/>
      <w:r w:rsidRPr="000B1D24">
        <w:rPr>
          <w:sz w:val="22"/>
          <w:szCs w:val="22"/>
        </w:rPr>
        <w:t>. Environmental Education Research 13(4): 437-452.</w:t>
      </w:r>
    </w:p>
    <w:p w14:paraId="083EBA19" w14:textId="77777777" w:rsidR="00272C32" w:rsidRPr="000B1D24" w:rsidRDefault="00272C32" w:rsidP="00272C32">
      <w:pPr>
        <w:ind w:left="720" w:hanging="720"/>
        <w:rPr>
          <w:sz w:val="22"/>
          <w:szCs w:val="22"/>
        </w:rPr>
      </w:pPr>
      <w:r w:rsidRPr="000B1D24">
        <w:rPr>
          <w:sz w:val="22"/>
          <w:szCs w:val="22"/>
        </w:rPr>
        <w:t xml:space="preserve">Chawla, L., </w:t>
      </w:r>
      <w:proofErr w:type="spellStart"/>
      <w:r w:rsidRPr="000B1D24">
        <w:rPr>
          <w:sz w:val="22"/>
          <w:szCs w:val="22"/>
        </w:rPr>
        <w:t>Derr</w:t>
      </w:r>
      <w:proofErr w:type="spellEnd"/>
      <w:r w:rsidRPr="000B1D24">
        <w:rPr>
          <w:sz w:val="22"/>
          <w:szCs w:val="22"/>
        </w:rPr>
        <w:t>, V. 2012: The development of conservation behaviors in childhood and youth. The Oxford Handbook of Environmental and Conservation Psychology, 527-555.</w:t>
      </w:r>
    </w:p>
    <w:p w14:paraId="6975FCB0" w14:textId="77777777" w:rsidR="00272C32" w:rsidRPr="000B1D24" w:rsidRDefault="00272C32" w:rsidP="00272C32">
      <w:pPr>
        <w:ind w:left="720" w:hanging="720"/>
        <w:rPr>
          <w:sz w:val="22"/>
          <w:szCs w:val="22"/>
        </w:rPr>
      </w:pPr>
      <w:r w:rsidRPr="000B1D24">
        <w:rPr>
          <w:sz w:val="22"/>
          <w:szCs w:val="22"/>
        </w:rPr>
        <w:t xml:space="preserve">Cheung, L.T.; Lo, A. Y.; </w:t>
      </w:r>
      <w:proofErr w:type="spellStart"/>
      <w:r w:rsidRPr="000B1D24">
        <w:rPr>
          <w:sz w:val="22"/>
          <w:szCs w:val="22"/>
        </w:rPr>
        <w:t>Fok</w:t>
      </w:r>
      <w:proofErr w:type="spellEnd"/>
      <w:r w:rsidRPr="000B1D24">
        <w:rPr>
          <w:sz w:val="22"/>
          <w:szCs w:val="22"/>
        </w:rPr>
        <w:t xml:space="preserve">, L. 2017: Recreational specialization and ecologically responsible </w:t>
      </w:r>
      <w:proofErr w:type="spellStart"/>
      <w:r w:rsidRPr="000B1D24">
        <w:rPr>
          <w:sz w:val="22"/>
          <w:szCs w:val="22"/>
        </w:rPr>
        <w:t>behaviour</w:t>
      </w:r>
      <w:proofErr w:type="spellEnd"/>
      <w:r w:rsidRPr="000B1D24">
        <w:rPr>
          <w:sz w:val="22"/>
          <w:szCs w:val="22"/>
        </w:rPr>
        <w:t xml:space="preserve"> of Chinese birdwatchers in Hong Kong. Journal of Sustainable Tourism 25: 817–831.</w:t>
      </w:r>
    </w:p>
    <w:p w14:paraId="6E6BE133" w14:textId="77777777" w:rsidR="00272C32" w:rsidRPr="000B1D24" w:rsidRDefault="00272C32" w:rsidP="00272C32">
      <w:pPr>
        <w:ind w:left="720" w:hanging="720"/>
        <w:rPr>
          <w:sz w:val="22"/>
          <w:szCs w:val="22"/>
        </w:rPr>
      </w:pPr>
      <w:r w:rsidRPr="000B1D24">
        <w:rPr>
          <w:sz w:val="22"/>
          <w:szCs w:val="22"/>
        </w:rPr>
        <w:t xml:space="preserve">Cowie, L.J.; Greaves, L.M.; </w:t>
      </w:r>
      <w:proofErr w:type="spellStart"/>
      <w:r w:rsidRPr="000B1D24">
        <w:rPr>
          <w:sz w:val="22"/>
          <w:szCs w:val="22"/>
        </w:rPr>
        <w:t>Milfont</w:t>
      </w:r>
      <w:proofErr w:type="spellEnd"/>
      <w:r w:rsidRPr="000B1D24">
        <w:rPr>
          <w:sz w:val="22"/>
          <w:szCs w:val="22"/>
        </w:rPr>
        <w:t xml:space="preserve">, T.L.; </w:t>
      </w:r>
      <w:proofErr w:type="spellStart"/>
      <w:r w:rsidRPr="000B1D24">
        <w:rPr>
          <w:sz w:val="22"/>
          <w:szCs w:val="22"/>
        </w:rPr>
        <w:t>Houkamau</w:t>
      </w:r>
      <w:proofErr w:type="spellEnd"/>
      <w:r w:rsidRPr="000B1D24">
        <w:rPr>
          <w:sz w:val="22"/>
          <w:szCs w:val="22"/>
        </w:rPr>
        <w:t xml:space="preserve">, C.A.; Sibley, C.G. 2016: Indigenous identity and environmental values: Do spirituality and political consciousness predict environmental regard among Māori? International Perspectives in </w:t>
      </w:r>
      <w:proofErr w:type="spellStart"/>
      <w:r w:rsidRPr="000B1D24">
        <w:rPr>
          <w:sz w:val="22"/>
          <w:szCs w:val="22"/>
        </w:rPr>
        <w:t>Psyschology</w:t>
      </w:r>
      <w:proofErr w:type="spellEnd"/>
      <w:r w:rsidRPr="000B1D24">
        <w:rPr>
          <w:sz w:val="22"/>
          <w:szCs w:val="22"/>
        </w:rPr>
        <w:t>: Research, Practice, Consultation 5(4): 228–244.</w:t>
      </w:r>
    </w:p>
    <w:p w14:paraId="3BAB45A2" w14:textId="77777777" w:rsidR="00272C32" w:rsidRPr="000B1D24" w:rsidRDefault="00272C32" w:rsidP="00272C32">
      <w:pPr>
        <w:ind w:left="720" w:hanging="720"/>
        <w:rPr>
          <w:sz w:val="22"/>
          <w:szCs w:val="22"/>
        </w:rPr>
      </w:pPr>
      <w:proofErr w:type="spellStart"/>
      <w:r w:rsidRPr="000B1D24">
        <w:rPr>
          <w:sz w:val="22"/>
          <w:szCs w:val="22"/>
        </w:rPr>
        <w:t>D’Amore</w:t>
      </w:r>
      <w:proofErr w:type="spellEnd"/>
      <w:r w:rsidRPr="000B1D24">
        <w:rPr>
          <w:sz w:val="22"/>
          <w:szCs w:val="22"/>
        </w:rPr>
        <w:t xml:space="preserve">, C. 2015: Family nature clubs: Creating the conditions for social and environmental connection and care. Ann Arbor: </w:t>
      </w:r>
      <w:proofErr w:type="spellStart"/>
      <w:r w:rsidRPr="000B1D24">
        <w:rPr>
          <w:sz w:val="22"/>
          <w:szCs w:val="22"/>
        </w:rPr>
        <w:t>Proquest</w:t>
      </w:r>
      <w:proofErr w:type="spellEnd"/>
      <w:r w:rsidRPr="000B1D24">
        <w:rPr>
          <w:sz w:val="22"/>
          <w:szCs w:val="22"/>
        </w:rPr>
        <w:t xml:space="preserve"> LLC.</w:t>
      </w:r>
    </w:p>
    <w:p w14:paraId="349B251B" w14:textId="77777777" w:rsidR="00272C32" w:rsidRPr="000B1D24" w:rsidRDefault="00272C32" w:rsidP="00272C32">
      <w:pPr>
        <w:ind w:left="720" w:hanging="720"/>
        <w:rPr>
          <w:sz w:val="22"/>
          <w:szCs w:val="22"/>
        </w:rPr>
      </w:pPr>
      <w:proofErr w:type="spellStart"/>
      <w:r w:rsidRPr="000B1D24">
        <w:rPr>
          <w:sz w:val="22"/>
          <w:szCs w:val="22"/>
        </w:rPr>
        <w:t>D’Amore</w:t>
      </w:r>
      <w:proofErr w:type="spellEnd"/>
      <w:r w:rsidRPr="000B1D24">
        <w:rPr>
          <w:sz w:val="22"/>
          <w:szCs w:val="22"/>
        </w:rPr>
        <w:t xml:space="preserve">, C., Charles, C., and </w:t>
      </w:r>
      <w:proofErr w:type="spellStart"/>
      <w:r w:rsidRPr="000B1D24">
        <w:rPr>
          <w:sz w:val="22"/>
          <w:szCs w:val="22"/>
        </w:rPr>
        <w:t>Louv</w:t>
      </w:r>
      <w:proofErr w:type="spellEnd"/>
      <w:r w:rsidRPr="000B1D24">
        <w:rPr>
          <w:sz w:val="22"/>
          <w:szCs w:val="22"/>
        </w:rPr>
        <w:t>, R. 2015: Thriving through nature: Fostering children’s executive functioning skills. Children &amp; Nature Network.</w:t>
      </w:r>
    </w:p>
    <w:p w14:paraId="3EEB3AB3" w14:textId="77777777" w:rsidR="00272C32" w:rsidRPr="000B1D24" w:rsidRDefault="00272C32" w:rsidP="00272C32">
      <w:pPr>
        <w:ind w:left="720" w:hanging="720"/>
        <w:rPr>
          <w:sz w:val="22"/>
          <w:szCs w:val="22"/>
        </w:rPr>
      </w:pPr>
      <w:proofErr w:type="spellStart"/>
      <w:r w:rsidRPr="000B1D24">
        <w:rPr>
          <w:sz w:val="22"/>
          <w:szCs w:val="22"/>
        </w:rPr>
        <w:t>D'Amore</w:t>
      </w:r>
      <w:proofErr w:type="spellEnd"/>
      <w:r w:rsidRPr="000B1D24">
        <w:rPr>
          <w:sz w:val="22"/>
          <w:szCs w:val="22"/>
        </w:rPr>
        <w:t>, C., Chawla, L. 2017: Many children in the woods: Applying principles of community-based social marketing to a family nature club. Ecopsychology 9(4): 232-240.</w:t>
      </w:r>
    </w:p>
    <w:p w14:paraId="6137C037" w14:textId="77777777" w:rsidR="00272C32" w:rsidRPr="000B1D24" w:rsidRDefault="00272C32" w:rsidP="00272C32">
      <w:pPr>
        <w:ind w:left="720" w:hanging="720"/>
        <w:rPr>
          <w:sz w:val="22"/>
          <w:szCs w:val="22"/>
        </w:rPr>
      </w:pPr>
      <w:proofErr w:type="spellStart"/>
      <w:r w:rsidRPr="000B1D24">
        <w:rPr>
          <w:sz w:val="22"/>
          <w:szCs w:val="22"/>
        </w:rPr>
        <w:lastRenderedPageBreak/>
        <w:t>Dadvand</w:t>
      </w:r>
      <w:proofErr w:type="spellEnd"/>
      <w:r w:rsidRPr="000B1D24">
        <w:rPr>
          <w:sz w:val="22"/>
          <w:szCs w:val="22"/>
        </w:rPr>
        <w:t>, P., et al. 2018: The association between lifelong greenspace exposure and 3-dimensional brain magnetic resonance imaging in Barcelona schoolchildren. Environmental Health Perspectives.</w:t>
      </w:r>
    </w:p>
    <w:p w14:paraId="32D5D9FE" w14:textId="77777777" w:rsidR="00272C32" w:rsidRPr="000B1D24" w:rsidRDefault="00272C32" w:rsidP="00272C32">
      <w:pPr>
        <w:ind w:left="720" w:hanging="720"/>
        <w:rPr>
          <w:sz w:val="22"/>
          <w:szCs w:val="22"/>
        </w:rPr>
      </w:pPr>
      <w:r w:rsidRPr="000B1D24">
        <w:rPr>
          <w:sz w:val="22"/>
          <w:szCs w:val="22"/>
        </w:rPr>
        <w:t xml:space="preserve">Department of Environment, Food &amp; Rural Affairs. 2018: A green future: Our </w:t>
      </w:r>
      <w:proofErr w:type="gramStart"/>
      <w:r w:rsidRPr="000B1D24">
        <w:rPr>
          <w:sz w:val="22"/>
          <w:szCs w:val="22"/>
        </w:rPr>
        <w:t>25 year</w:t>
      </w:r>
      <w:proofErr w:type="gramEnd"/>
      <w:r w:rsidRPr="000B1D24">
        <w:rPr>
          <w:sz w:val="22"/>
          <w:szCs w:val="22"/>
        </w:rPr>
        <w:t xml:space="preserve"> plan to improve the environment. London: Her Majesty’s Government.151p. https://assets.publishing.service.gov.uk/government/uploads/system/uploads/attachment_data/file/693158/25-year-environment-plan.pdf</w:t>
      </w:r>
    </w:p>
    <w:p w14:paraId="5118C136" w14:textId="77777777" w:rsidR="00272C32" w:rsidRPr="000B1D24" w:rsidRDefault="00272C32" w:rsidP="00272C32">
      <w:pPr>
        <w:ind w:left="720" w:hanging="720"/>
        <w:rPr>
          <w:sz w:val="22"/>
          <w:szCs w:val="22"/>
        </w:rPr>
      </w:pPr>
      <w:r w:rsidRPr="000B1D24">
        <w:rPr>
          <w:sz w:val="22"/>
          <w:szCs w:val="22"/>
        </w:rPr>
        <w:t>Department of Health and Human Services. 2015: Victorian public health and wellbeing plan 2015–2019. Melbourne: Victorian Government. 69p. https://cotavic.org.au/wp-content/uploads/2015/09/Victoria-Public-Health-and-Wellbeing-Plan-2015-2019.pdf</w:t>
      </w:r>
    </w:p>
    <w:p w14:paraId="3DB90996" w14:textId="77777777" w:rsidR="00272C32" w:rsidRPr="000B1D24" w:rsidRDefault="00272C32" w:rsidP="00272C32">
      <w:pPr>
        <w:ind w:left="720" w:hanging="720"/>
        <w:rPr>
          <w:sz w:val="22"/>
          <w:szCs w:val="22"/>
        </w:rPr>
      </w:pPr>
      <w:r w:rsidRPr="000B1D24">
        <w:rPr>
          <w:sz w:val="22"/>
          <w:szCs w:val="22"/>
        </w:rPr>
        <w:t>Department of Planning, Community &amp; Economic Development. 2018: Comprehensive plan (May 1, 2018 draft). Madison: City of Madison. http://imaginemadison.civicomment.org/comprehensive-plan-part-3-4</w:t>
      </w:r>
    </w:p>
    <w:p w14:paraId="7EB19894" w14:textId="77777777" w:rsidR="00272C32" w:rsidRPr="000B1D24" w:rsidRDefault="00272C32" w:rsidP="00272C32">
      <w:pPr>
        <w:ind w:left="720" w:hanging="720"/>
        <w:rPr>
          <w:sz w:val="22"/>
          <w:szCs w:val="22"/>
        </w:rPr>
      </w:pPr>
      <w:r w:rsidRPr="000B1D24">
        <w:rPr>
          <w:sz w:val="22"/>
          <w:szCs w:val="22"/>
        </w:rPr>
        <w:t>East Dunbartonshire Council. 2015: Open space strategy 2015-2020. Kirkintilloch: East Dunbartonshire Council. 88p. https://www.eastdunbarton.gov.uk/residents/planning/planning-policy/greenspace</w:t>
      </w:r>
    </w:p>
    <w:p w14:paraId="7E3764D7" w14:textId="77777777" w:rsidR="00272C32" w:rsidRPr="000B1D24" w:rsidRDefault="00272C32" w:rsidP="00272C32">
      <w:pPr>
        <w:ind w:left="720" w:hanging="720"/>
        <w:rPr>
          <w:sz w:val="22"/>
          <w:szCs w:val="22"/>
        </w:rPr>
      </w:pPr>
      <w:proofErr w:type="spellStart"/>
      <w:r w:rsidRPr="000B1D24">
        <w:rPr>
          <w:sz w:val="22"/>
          <w:szCs w:val="22"/>
        </w:rPr>
        <w:t>Ehrenfeld</w:t>
      </w:r>
      <w:proofErr w:type="spellEnd"/>
      <w:r w:rsidRPr="000B1D24">
        <w:rPr>
          <w:sz w:val="22"/>
          <w:szCs w:val="22"/>
        </w:rPr>
        <w:t>, J. R., and A. J. Hoffman. 2013: Flourishing: A frank conversation about sustainability. Stanford: Stanford University Press.</w:t>
      </w:r>
    </w:p>
    <w:p w14:paraId="2E248EB5" w14:textId="77777777" w:rsidR="00272C32" w:rsidRPr="000B1D24" w:rsidRDefault="00272C32" w:rsidP="00272C32">
      <w:pPr>
        <w:ind w:left="720" w:hanging="720"/>
        <w:rPr>
          <w:sz w:val="22"/>
          <w:szCs w:val="22"/>
        </w:rPr>
      </w:pPr>
      <w:proofErr w:type="spellStart"/>
      <w:r w:rsidRPr="000B1D24">
        <w:rPr>
          <w:sz w:val="22"/>
          <w:szCs w:val="22"/>
        </w:rPr>
        <w:t>Gammage</w:t>
      </w:r>
      <w:proofErr w:type="spellEnd"/>
      <w:r w:rsidRPr="000B1D24">
        <w:rPr>
          <w:sz w:val="22"/>
          <w:szCs w:val="22"/>
        </w:rPr>
        <w:t>, Bill. 2011: The biggest estate on earth: How Aborigines made Australia.  Allen &amp; Unwin, ISBN 978-1-74237-748-3.</w:t>
      </w:r>
    </w:p>
    <w:p w14:paraId="4B83804F" w14:textId="77777777" w:rsidR="00272C32" w:rsidRPr="000B1D24" w:rsidRDefault="00272C32" w:rsidP="00272C32">
      <w:pPr>
        <w:ind w:left="720" w:hanging="720"/>
        <w:rPr>
          <w:sz w:val="22"/>
          <w:szCs w:val="22"/>
        </w:rPr>
      </w:pPr>
      <w:proofErr w:type="spellStart"/>
      <w:r w:rsidRPr="000B1D24">
        <w:rPr>
          <w:sz w:val="22"/>
          <w:szCs w:val="22"/>
        </w:rPr>
        <w:t>Goralnik</w:t>
      </w:r>
      <w:proofErr w:type="spellEnd"/>
      <w:r w:rsidRPr="000B1D24">
        <w:rPr>
          <w:sz w:val="22"/>
          <w:szCs w:val="22"/>
        </w:rPr>
        <w:t>, L.; Nelson, M.P. 2011: Framing a philosophy of environmental action: Aldo Leopold, John Muir, and the importance of community. Journal of Environmental Education 42(3): 181–192.</w:t>
      </w:r>
    </w:p>
    <w:p w14:paraId="0EDE2647" w14:textId="77777777" w:rsidR="00272C32" w:rsidRPr="000B1D24" w:rsidRDefault="00272C32" w:rsidP="00272C32">
      <w:pPr>
        <w:ind w:left="720" w:hanging="720"/>
        <w:rPr>
          <w:sz w:val="22"/>
          <w:szCs w:val="22"/>
        </w:rPr>
      </w:pPr>
      <w:r w:rsidRPr="000B1D24">
        <w:rPr>
          <w:sz w:val="22"/>
          <w:szCs w:val="22"/>
        </w:rPr>
        <w:t xml:space="preserve">Green, C. 2018: Children's Environmental Identity Development: Negotiating inner and outer tensions in natural world socialization. New York, NY: Peter Lang.  </w:t>
      </w:r>
    </w:p>
    <w:p w14:paraId="7B6F2185" w14:textId="77777777" w:rsidR="00272C32" w:rsidRPr="000B1D24" w:rsidRDefault="00272C32" w:rsidP="00272C32">
      <w:pPr>
        <w:ind w:left="720" w:hanging="720"/>
        <w:rPr>
          <w:sz w:val="22"/>
          <w:szCs w:val="22"/>
        </w:rPr>
      </w:pPr>
      <w:proofErr w:type="spellStart"/>
      <w:r w:rsidRPr="000B1D24">
        <w:rPr>
          <w:sz w:val="22"/>
          <w:szCs w:val="22"/>
        </w:rPr>
        <w:t>Halpenny</w:t>
      </w:r>
      <w:proofErr w:type="spellEnd"/>
      <w:r w:rsidRPr="000B1D24">
        <w:rPr>
          <w:sz w:val="22"/>
          <w:szCs w:val="22"/>
        </w:rPr>
        <w:t xml:space="preserve">, E. 2010: Pro-environmental </w:t>
      </w:r>
      <w:proofErr w:type="spellStart"/>
      <w:r w:rsidRPr="000B1D24">
        <w:rPr>
          <w:sz w:val="22"/>
          <w:szCs w:val="22"/>
        </w:rPr>
        <w:t>behaviours</w:t>
      </w:r>
      <w:proofErr w:type="spellEnd"/>
      <w:r w:rsidRPr="000B1D24">
        <w:rPr>
          <w:sz w:val="22"/>
          <w:szCs w:val="22"/>
        </w:rPr>
        <w:t xml:space="preserve"> and park visitors: The effect of place attachment. Journal of Environmental Psychology 30: 409–421.</w:t>
      </w:r>
    </w:p>
    <w:p w14:paraId="7165E034" w14:textId="77777777" w:rsidR="00272C32" w:rsidRPr="000B1D24" w:rsidRDefault="00272C32" w:rsidP="00272C32">
      <w:pPr>
        <w:ind w:left="720" w:hanging="720"/>
        <w:rPr>
          <w:sz w:val="22"/>
          <w:szCs w:val="22"/>
        </w:rPr>
      </w:pPr>
      <w:r w:rsidRPr="000B1D24">
        <w:rPr>
          <w:sz w:val="22"/>
          <w:szCs w:val="22"/>
        </w:rPr>
        <w:t>Hall, Gerard, and Joan Hendriks, eds. 2012: Dreaming a new earth. Melbourne, VIC: Mosaic Press.</w:t>
      </w:r>
    </w:p>
    <w:p w14:paraId="6C571284" w14:textId="77777777" w:rsidR="00272C32" w:rsidRPr="000B1D24" w:rsidRDefault="00272C32" w:rsidP="00272C32">
      <w:pPr>
        <w:ind w:left="720" w:hanging="720"/>
        <w:rPr>
          <w:sz w:val="22"/>
          <w:szCs w:val="22"/>
        </w:rPr>
      </w:pPr>
      <w:r w:rsidRPr="000B1D24">
        <w:rPr>
          <w:sz w:val="22"/>
          <w:szCs w:val="22"/>
        </w:rPr>
        <w:t>Hinds, J.; Sparks, P. 2009: Investigating environmental identity, wellbeing and meaning. Ecopsychology 1(4): 181–186.</w:t>
      </w:r>
    </w:p>
    <w:p w14:paraId="636E33E2" w14:textId="77777777" w:rsidR="00272C32" w:rsidRPr="000B1D24" w:rsidRDefault="00272C32" w:rsidP="00272C32">
      <w:pPr>
        <w:ind w:left="720" w:hanging="720"/>
        <w:rPr>
          <w:sz w:val="22"/>
          <w:szCs w:val="22"/>
        </w:rPr>
      </w:pPr>
      <w:r w:rsidRPr="000B1D24">
        <w:rPr>
          <w:sz w:val="22"/>
          <w:szCs w:val="22"/>
        </w:rPr>
        <w:t>Hsu, S-H. 2017: Significant life experiences affect environmental action: A critical review of Taiwanese research. Japanese Journal of Environmental Education 26(4): 51-56.</w:t>
      </w:r>
    </w:p>
    <w:p w14:paraId="15C94E87" w14:textId="77777777" w:rsidR="00272C32" w:rsidRPr="000B1D24" w:rsidRDefault="00272C32" w:rsidP="00272C32">
      <w:pPr>
        <w:ind w:left="720" w:hanging="720"/>
        <w:rPr>
          <w:sz w:val="22"/>
          <w:szCs w:val="22"/>
        </w:rPr>
      </w:pPr>
      <w:r w:rsidRPr="000B1D24">
        <w:rPr>
          <w:sz w:val="22"/>
          <w:szCs w:val="22"/>
        </w:rPr>
        <w:t>Hungerford, H. R., &amp; Volk, T. L. 1990: Changing learner behavior through environmental education. Journal of Environmental Education 21: 8-22.</w:t>
      </w:r>
    </w:p>
    <w:p w14:paraId="66D65A52" w14:textId="77777777" w:rsidR="00272C32" w:rsidRPr="000B1D24" w:rsidRDefault="00272C32" w:rsidP="00272C32">
      <w:pPr>
        <w:ind w:left="720" w:hanging="720"/>
        <w:rPr>
          <w:sz w:val="22"/>
          <w:szCs w:val="22"/>
        </w:rPr>
      </w:pPr>
      <w:proofErr w:type="spellStart"/>
      <w:r w:rsidRPr="000B1D24">
        <w:rPr>
          <w:sz w:val="22"/>
          <w:szCs w:val="22"/>
        </w:rPr>
        <w:t>Hvenegaard</w:t>
      </w:r>
      <w:proofErr w:type="spellEnd"/>
      <w:r w:rsidRPr="000B1D24">
        <w:rPr>
          <w:sz w:val="22"/>
          <w:szCs w:val="22"/>
        </w:rPr>
        <w:t>, G.T. 2002: Birder specialization differences in conservation involvement, demographics, and motivations. Human Dimensions of Wildlife 7: 21–36.</w:t>
      </w:r>
    </w:p>
    <w:p w14:paraId="4853EE5B" w14:textId="77777777" w:rsidR="00272C32" w:rsidRPr="000B1D24" w:rsidRDefault="00272C32" w:rsidP="00272C32">
      <w:pPr>
        <w:ind w:left="720" w:hanging="720"/>
        <w:rPr>
          <w:sz w:val="22"/>
          <w:szCs w:val="22"/>
        </w:rPr>
      </w:pPr>
      <w:r w:rsidRPr="000B1D24">
        <w:rPr>
          <w:sz w:val="22"/>
          <w:szCs w:val="22"/>
        </w:rPr>
        <w:t xml:space="preserve">Jordan K and </w:t>
      </w:r>
      <w:proofErr w:type="spellStart"/>
      <w:r w:rsidRPr="000B1D24">
        <w:rPr>
          <w:sz w:val="22"/>
          <w:szCs w:val="22"/>
        </w:rPr>
        <w:t>Kristjánsson</w:t>
      </w:r>
      <w:proofErr w:type="spellEnd"/>
      <w:r w:rsidRPr="000B1D24">
        <w:rPr>
          <w:sz w:val="22"/>
          <w:szCs w:val="22"/>
        </w:rPr>
        <w:t xml:space="preserve"> K. 2017: Sustainability, virtue ethics, and the virtue of harmony with nature. Environmental Education Research 23(9): 1205–1229.</w:t>
      </w:r>
    </w:p>
    <w:p w14:paraId="56EBE87B" w14:textId="77777777" w:rsidR="00272C32" w:rsidRPr="000B1D24" w:rsidRDefault="00272C32" w:rsidP="00272C32">
      <w:pPr>
        <w:ind w:left="720" w:hanging="720"/>
        <w:rPr>
          <w:sz w:val="22"/>
          <w:szCs w:val="22"/>
        </w:rPr>
      </w:pPr>
      <w:r w:rsidRPr="000B1D24">
        <w:rPr>
          <w:sz w:val="22"/>
          <w:szCs w:val="22"/>
        </w:rPr>
        <w:t xml:space="preserve">Jung, Tae </w:t>
      </w:r>
      <w:proofErr w:type="spellStart"/>
      <w:r w:rsidRPr="000B1D24">
        <w:rPr>
          <w:sz w:val="22"/>
          <w:szCs w:val="22"/>
        </w:rPr>
        <w:t>Hee</w:t>
      </w:r>
      <w:proofErr w:type="spellEnd"/>
      <w:r w:rsidRPr="000B1D24">
        <w:rPr>
          <w:sz w:val="22"/>
          <w:szCs w:val="22"/>
        </w:rPr>
        <w:t xml:space="preserve"> and Metcalf, Louise. 2017: The value of groups in driving sustainability action in </w:t>
      </w:r>
      <w:proofErr w:type="spellStart"/>
      <w:r w:rsidRPr="000B1D24">
        <w:rPr>
          <w:sz w:val="22"/>
          <w:szCs w:val="22"/>
        </w:rPr>
        <w:t>organisations</w:t>
      </w:r>
      <w:proofErr w:type="spellEnd"/>
      <w:r w:rsidRPr="000B1D24">
        <w:rPr>
          <w:sz w:val="22"/>
          <w:szCs w:val="22"/>
        </w:rPr>
        <w:t>, ARIES white paper.</w:t>
      </w:r>
    </w:p>
    <w:p w14:paraId="3342A534" w14:textId="77777777" w:rsidR="00272C32" w:rsidRPr="000B1D24" w:rsidRDefault="00272C32" w:rsidP="00272C32">
      <w:pPr>
        <w:ind w:left="720" w:hanging="720"/>
        <w:rPr>
          <w:sz w:val="22"/>
          <w:szCs w:val="22"/>
        </w:rPr>
      </w:pPr>
      <w:proofErr w:type="spellStart"/>
      <w:r w:rsidRPr="000B1D24">
        <w:rPr>
          <w:sz w:val="22"/>
          <w:szCs w:val="22"/>
        </w:rPr>
        <w:t>Kals</w:t>
      </w:r>
      <w:proofErr w:type="spellEnd"/>
      <w:r w:rsidRPr="000B1D24">
        <w:rPr>
          <w:sz w:val="22"/>
          <w:szCs w:val="22"/>
        </w:rPr>
        <w:t xml:space="preserve">, E.; Schumacher, D.; </w:t>
      </w:r>
      <w:proofErr w:type="spellStart"/>
      <w:r w:rsidRPr="000B1D24">
        <w:rPr>
          <w:sz w:val="22"/>
          <w:szCs w:val="22"/>
        </w:rPr>
        <w:t>Montada</w:t>
      </w:r>
      <w:proofErr w:type="spellEnd"/>
      <w:r w:rsidRPr="000B1D24">
        <w:rPr>
          <w:sz w:val="22"/>
          <w:szCs w:val="22"/>
        </w:rPr>
        <w:t>, L. 1999: Emotional affinity toward nature as a motivational basis to protect nature. Environment and Behavior 31(2): 178–202.</w:t>
      </w:r>
    </w:p>
    <w:p w14:paraId="1EC892A9" w14:textId="77777777" w:rsidR="00272C32" w:rsidRPr="000B1D24" w:rsidRDefault="00272C32" w:rsidP="00272C32">
      <w:pPr>
        <w:ind w:left="720" w:hanging="720"/>
        <w:rPr>
          <w:sz w:val="22"/>
          <w:szCs w:val="22"/>
        </w:rPr>
      </w:pPr>
      <w:r w:rsidRPr="000B1D24">
        <w:rPr>
          <w:sz w:val="22"/>
          <w:szCs w:val="22"/>
        </w:rPr>
        <w:t xml:space="preserve">Kellert, S., Case, D.J., et al. 2017: The nature of Americans: Disconnections and recommendations for reconnection. DJ Case and Associates. https://natureofamericans.org/sites/default/files/reports/Nature-of-Americans_National_Report_1.3_4-26-17.pdf </w:t>
      </w:r>
    </w:p>
    <w:p w14:paraId="0FAF1DE9" w14:textId="77777777" w:rsidR="00272C32" w:rsidRPr="000B1D24" w:rsidRDefault="00272C32" w:rsidP="00272C32">
      <w:pPr>
        <w:ind w:left="720" w:hanging="720"/>
        <w:rPr>
          <w:sz w:val="22"/>
          <w:szCs w:val="22"/>
        </w:rPr>
      </w:pPr>
      <w:proofErr w:type="spellStart"/>
      <w:r w:rsidRPr="000B1D24">
        <w:rPr>
          <w:sz w:val="22"/>
          <w:szCs w:val="22"/>
        </w:rPr>
        <w:t>Klöckner</w:t>
      </w:r>
      <w:proofErr w:type="spellEnd"/>
      <w:r w:rsidRPr="000B1D24">
        <w:rPr>
          <w:sz w:val="22"/>
          <w:szCs w:val="22"/>
        </w:rPr>
        <w:t xml:space="preserve">, C.A. 2013: A comprehensive model of the psychology of environmental </w:t>
      </w:r>
      <w:proofErr w:type="spellStart"/>
      <w:r w:rsidRPr="000B1D24">
        <w:rPr>
          <w:sz w:val="22"/>
          <w:szCs w:val="22"/>
        </w:rPr>
        <w:t>behaviour</w:t>
      </w:r>
      <w:proofErr w:type="spellEnd"/>
      <w:r w:rsidRPr="000B1D24">
        <w:rPr>
          <w:sz w:val="22"/>
          <w:szCs w:val="22"/>
        </w:rPr>
        <w:t>: A meta-analysis. Global Environmental Change 23(50): 1028-1038.</w:t>
      </w:r>
    </w:p>
    <w:p w14:paraId="4C1B362E" w14:textId="77777777" w:rsidR="00272C32" w:rsidRPr="000B1D24" w:rsidRDefault="00272C32" w:rsidP="00272C32">
      <w:pPr>
        <w:ind w:left="720" w:hanging="720"/>
        <w:rPr>
          <w:sz w:val="22"/>
          <w:szCs w:val="22"/>
        </w:rPr>
      </w:pPr>
      <w:proofErr w:type="spellStart"/>
      <w:r w:rsidRPr="000B1D24">
        <w:rPr>
          <w:sz w:val="22"/>
          <w:szCs w:val="22"/>
        </w:rPr>
        <w:t>Kuo</w:t>
      </w:r>
      <w:proofErr w:type="spellEnd"/>
      <w:r w:rsidRPr="000B1D24">
        <w:rPr>
          <w:sz w:val="22"/>
          <w:szCs w:val="22"/>
        </w:rPr>
        <w:t>, F. 2010: Parks and other green environments:  Essential components of a healthy human habitat. Washington D.C.: National Recreation and Park Association.</w:t>
      </w:r>
    </w:p>
    <w:p w14:paraId="4AFA67F0" w14:textId="77777777" w:rsidR="00272C32" w:rsidRPr="000B1D24" w:rsidRDefault="00272C32" w:rsidP="00272C32">
      <w:pPr>
        <w:ind w:left="720" w:hanging="720"/>
        <w:rPr>
          <w:sz w:val="22"/>
          <w:szCs w:val="22"/>
        </w:rPr>
      </w:pPr>
      <w:proofErr w:type="spellStart"/>
      <w:r w:rsidRPr="000B1D24">
        <w:rPr>
          <w:sz w:val="22"/>
          <w:szCs w:val="22"/>
        </w:rPr>
        <w:t>Louv</w:t>
      </w:r>
      <w:proofErr w:type="spellEnd"/>
      <w:r w:rsidRPr="000B1D24">
        <w:rPr>
          <w:sz w:val="22"/>
          <w:szCs w:val="22"/>
        </w:rPr>
        <w:t>, R. 2005: Last child in the woods: Saving our children from nature-deficit disorder. Chapel Hill, NC: Algonquin Books. 323p.</w:t>
      </w:r>
    </w:p>
    <w:p w14:paraId="03724B3E" w14:textId="77777777" w:rsidR="00272C32" w:rsidRPr="000B1D24" w:rsidRDefault="00272C32" w:rsidP="00272C32">
      <w:pPr>
        <w:ind w:left="720" w:hanging="720"/>
        <w:rPr>
          <w:sz w:val="22"/>
          <w:szCs w:val="22"/>
        </w:rPr>
      </w:pPr>
      <w:proofErr w:type="spellStart"/>
      <w:r w:rsidRPr="000B1D24">
        <w:rPr>
          <w:sz w:val="22"/>
          <w:szCs w:val="22"/>
        </w:rPr>
        <w:t>Louv</w:t>
      </w:r>
      <w:proofErr w:type="spellEnd"/>
      <w:r w:rsidRPr="000B1D24">
        <w:rPr>
          <w:sz w:val="22"/>
          <w:szCs w:val="22"/>
        </w:rPr>
        <w:t>, R. 2012: The nature principle: Reconnecting with life in a virtual age. Chapel Hill, NC: Algonquin Books. 352p.</w:t>
      </w:r>
    </w:p>
    <w:p w14:paraId="52BD2FF6" w14:textId="77777777" w:rsidR="00272C32" w:rsidRPr="000B1D24" w:rsidRDefault="00272C32" w:rsidP="00272C32">
      <w:pPr>
        <w:ind w:left="720" w:hanging="720"/>
        <w:rPr>
          <w:sz w:val="22"/>
          <w:szCs w:val="22"/>
        </w:rPr>
      </w:pPr>
      <w:proofErr w:type="spellStart"/>
      <w:r w:rsidRPr="000B1D24">
        <w:rPr>
          <w:sz w:val="22"/>
          <w:szCs w:val="22"/>
        </w:rPr>
        <w:lastRenderedPageBreak/>
        <w:t>Manfredo</w:t>
      </w:r>
      <w:proofErr w:type="spellEnd"/>
      <w:r w:rsidRPr="000B1D24">
        <w:rPr>
          <w:sz w:val="22"/>
          <w:szCs w:val="22"/>
        </w:rPr>
        <w:t>, M.J.; Yuan, S.M.; McGuire, F.A. 1992: The influence of attitude accessibility on attitude-behavior relationships: Implications for recreation research. Journal of Leisure Research 24(2): 157–170.</w:t>
      </w:r>
    </w:p>
    <w:p w14:paraId="3EE5D12D" w14:textId="77777777" w:rsidR="00272C32" w:rsidRPr="000B1D24" w:rsidRDefault="00272C32" w:rsidP="00272C32">
      <w:pPr>
        <w:ind w:left="720" w:hanging="720"/>
        <w:rPr>
          <w:sz w:val="22"/>
          <w:szCs w:val="22"/>
        </w:rPr>
      </w:pPr>
      <w:r w:rsidRPr="000B1D24">
        <w:rPr>
          <w:sz w:val="22"/>
          <w:szCs w:val="22"/>
        </w:rPr>
        <w:t>Mayer, F.S.; Frantz, C.M. 2004: The connectedness to nature scale: A measure of individuals’ feeling in community with nature. Journal of Environmental Psychology 24: 503–515.</w:t>
      </w:r>
    </w:p>
    <w:p w14:paraId="119678E7" w14:textId="77777777" w:rsidR="00272C32" w:rsidRPr="000B1D24" w:rsidRDefault="00272C32" w:rsidP="00272C32">
      <w:pPr>
        <w:ind w:left="720" w:hanging="720"/>
        <w:rPr>
          <w:sz w:val="22"/>
          <w:szCs w:val="22"/>
        </w:rPr>
      </w:pPr>
      <w:r w:rsidRPr="000B1D24">
        <w:rPr>
          <w:sz w:val="22"/>
          <w:szCs w:val="22"/>
        </w:rPr>
        <w:t>McFarlane, B.L.; Boxall, P.C. 1996: Participation in wildlife conservation by birdwatchers. Human Dimensions of Wildlife 1(3): 1–14</w:t>
      </w:r>
    </w:p>
    <w:p w14:paraId="54A8E951" w14:textId="77777777" w:rsidR="00272C32" w:rsidRPr="000B1D24" w:rsidRDefault="00272C32" w:rsidP="00272C32">
      <w:pPr>
        <w:ind w:left="720" w:hanging="720"/>
        <w:rPr>
          <w:sz w:val="22"/>
          <w:szCs w:val="22"/>
        </w:rPr>
      </w:pPr>
      <w:proofErr w:type="spellStart"/>
      <w:r w:rsidRPr="000B1D24">
        <w:rPr>
          <w:sz w:val="22"/>
          <w:szCs w:val="22"/>
        </w:rPr>
        <w:t>Obradovich</w:t>
      </w:r>
      <w:proofErr w:type="spellEnd"/>
      <w:r w:rsidRPr="000B1D24">
        <w:rPr>
          <w:sz w:val="22"/>
          <w:szCs w:val="22"/>
        </w:rPr>
        <w:t>, N., &amp; Guenther, S. 2016: Collective responsibility amplifies mitigation behaviors. Climatic Change, 137(1): 307-319.</w:t>
      </w:r>
    </w:p>
    <w:p w14:paraId="6F0BB97D" w14:textId="77777777" w:rsidR="00272C32" w:rsidRPr="000B1D24" w:rsidRDefault="00272C32" w:rsidP="00272C32">
      <w:pPr>
        <w:ind w:left="720" w:hanging="720"/>
        <w:rPr>
          <w:sz w:val="22"/>
          <w:szCs w:val="22"/>
        </w:rPr>
      </w:pPr>
      <w:r w:rsidRPr="000B1D24">
        <w:rPr>
          <w:sz w:val="22"/>
          <w:szCs w:val="22"/>
        </w:rPr>
        <w:t>Oh, C.; Ditton, R.B. 2006: Using recreation specialization to understand multi-attribute management preferences. Leisure Sciences 28: 369–384.</w:t>
      </w:r>
    </w:p>
    <w:p w14:paraId="2FD7F449" w14:textId="77777777" w:rsidR="00272C32" w:rsidRPr="000B1D24" w:rsidRDefault="00272C32" w:rsidP="00272C32">
      <w:pPr>
        <w:ind w:left="720" w:hanging="720"/>
        <w:rPr>
          <w:sz w:val="22"/>
          <w:szCs w:val="22"/>
        </w:rPr>
      </w:pPr>
      <w:r w:rsidRPr="000B1D24">
        <w:rPr>
          <w:sz w:val="22"/>
          <w:szCs w:val="22"/>
        </w:rPr>
        <w:t>Oh, C.; Ditton, R.B. 2008: Using recreation specialization to understand conservation support. Journal of Leisure Research 40(4): 556–573.</w:t>
      </w:r>
    </w:p>
    <w:p w14:paraId="0AC36260" w14:textId="77777777" w:rsidR="00272C32" w:rsidRPr="000B1D24" w:rsidRDefault="00272C32" w:rsidP="00272C32">
      <w:pPr>
        <w:ind w:left="720" w:hanging="720"/>
        <w:rPr>
          <w:sz w:val="22"/>
          <w:szCs w:val="22"/>
        </w:rPr>
      </w:pPr>
      <w:r w:rsidRPr="000B1D24">
        <w:rPr>
          <w:sz w:val="22"/>
          <w:szCs w:val="22"/>
        </w:rPr>
        <w:t xml:space="preserve">Otto, S.; &amp; </w:t>
      </w:r>
      <w:proofErr w:type="spellStart"/>
      <w:r w:rsidRPr="000B1D24">
        <w:rPr>
          <w:sz w:val="22"/>
          <w:szCs w:val="22"/>
        </w:rPr>
        <w:t>Pensini</w:t>
      </w:r>
      <w:proofErr w:type="spellEnd"/>
      <w:r w:rsidRPr="000B1D24">
        <w:rPr>
          <w:sz w:val="22"/>
          <w:szCs w:val="22"/>
        </w:rPr>
        <w:t>, P. 2017: Nature-based environmental education of children: Environmental knowledge and connectedness to nature, together, are related to ecological behavior. Global Environmental Change 47: 88-94.</w:t>
      </w:r>
    </w:p>
    <w:p w14:paraId="04A1A5CA" w14:textId="77777777" w:rsidR="00272C32" w:rsidRPr="000B1D24" w:rsidRDefault="00272C32" w:rsidP="00272C32">
      <w:pPr>
        <w:ind w:left="720" w:hanging="720"/>
        <w:rPr>
          <w:sz w:val="22"/>
          <w:szCs w:val="22"/>
        </w:rPr>
      </w:pPr>
      <w:r w:rsidRPr="000B1D24">
        <w:rPr>
          <w:sz w:val="22"/>
          <w:szCs w:val="22"/>
        </w:rPr>
        <w:t xml:space="preserve">Park, C.W.; </w:t>
      </w:r>
      <w:proofErr w:type="spellStart"/>
      <w:r w:rsidRPr="000B1D24">
        <w:rPr>
          <w:sz w:val="22"/>
          <w:szCs w:val="22"/>
        </w:rPr>
        <w:t>MacInnis</w:t>
      </w:r>
      <w:proofErr w:type="spellEnd"/>
      <w:r w:rsidRPr="000B1D24">
        <w:rPr>
          <w:sz w:val="22"/>
          <w:szCs w:val="22"/>
        </w:rPr>
        <w:t>, D.J. 2006: What’s in and what’s out: Questions on the boundaries of the attitude construct. Journal of Consumer Research 33: 16–18.</w:t>
      </w:r>
    </w:p>
    <w:p w14:paraId="4861F09A" w14:textId="77777777" w:rsidR="00272C32" w:rsidRPr="000B1D24" w:rsidRDefault="00272C32" w:rsidP="00272C32">
      <w:pPr>
        <w:ind w:left="720" w:hanging="720"/>
        <w:rPr>
          <w:sz w:val="22"/>
          <w:szCs w:val="22"/>
        </w:rPr>
      </w:pPr>
      <w:proofErr w:type="spellStart"/>
      <w:r w:rsidRPr="000B1D24">
        <w:rPr>
          <w:sz w:val="22"/>
          <w:szCs w:val="22"/>
        </w:rPr>
        <w:t>Postma</w:t>
      </w:r>
      <w:proofErr w:type="spellEnd"/>
      <w:r w:rsidRPr="000B1D24">
        <w:rPr>
          <w:sz w:val="22"/>
          <w:szCs w:val="22"/>
        </w:rPr>
        <w:t xml:space="preserve"> DW and </w:t>
      </w:r>
      <w:proofErr w:type="spellStart"/>
      <w:r w:rsidRPr="000B1D24">
        <w:rPr>
          <w:sz w:val="22"/>
          <w:szCs w:val="22"/>
        </w:rPr>
        <w:t>Smeyers</w:t>
      </w:r>
      <w:proofErr w:type="spellEnd"/>
      <w:r w:rsidRPr="000B1D24">
        <w:rPr>
          <w:sz w:val="22"/>
          <w:szCs w:val="22"/>
        </w:rPr>
        <w:t xml:space="preserve"> P. 2012: Like a swallow, moving forward in circles: On the future dimension of environmental care and education, Journal of Moral Education 41(3): 399-412.</w:t>
      </w:r>
    </w:p>
    <w:p w14:paraId="705822F4" w14:textId="77777777" w:rsidR="00272C32" w:rsidRPr="000B1D24" w:rsidRDefault="00272C32" w:rsidP="00272C32">
      <w:pPr>
        <w:ind w:left="720" w:hanging="720"/>
        <w:rPr>
          <w:sz w:val="22"/>
          <w:szCs w:val="22"/>
        </w:rPr>
      </w:pPr>
      <w:proofErr w:type="spellStart"/>
      <w:r w:rsidRPr="000B1D24">
        <w:rPr>
          <w:sz w:val="22"/>
          <w:szCs w:val="22"/>
        </w:rPr>
        <w:t>Ramkissoon</w:t>
      </w:r>
      <w:proofErr w:type="spellEnd"/>
      <w:r w:rsidRPr="000B1D24">
        <w:rPr>
          <w:sz w:val="22"/>
          <w:szCs w:val="22"/>
        </w:rPr>
        <w:t xml:space="preserve">, H.; Smith, L.D.G.; </w:t>
      </w:r>
      <w:proofErr w:type="spellStart"/>
      <w:r w:rsidRPr="000B1D24">
        <w:rPr>
          <w:sz w:val="22"/>
          <w:szCs w:val="22"/>
        </w:rPr>
        <w:t>Weiler</w:t>
      </w:r>
      <w:proofErr w:type="spellEnd"/>
      <w:r w:rsidRPr="000B1D24">
        <w:rPr>
          <w:sz w:val="22"/>
          <w:szCs w:val="22"/>
        </w:rPr>
        <w:t xml:space="preserve">, B. 2013: Testing the dimensionality of place attachment and its relationships with place satisfaction and pro-environmental </w:t>
      </w:r>
      <w:proofErr w:type="spellStart"/>
      <w:r w:rsidRPr="000B1D24">
        <w:rPr>
          <w:sz w:val="22"/>
          <w:szCs w:val="22"/>
        </w:rPr>
        <w:t>behaviours</w:t>
      </w:r>
      <w:proofErr w:type="spellEnd"/>
      <w:r w:rsidRPr="000B1D24">
        <w:rPr>
          <w:sz w:val="22"/>
          <w:szCs w:val="22"/>
        </w:rPr>
        <w:t>: A structural equation modelling approach. Tourism Management 36: 552–566.</w:t>
      </w:r>
    </w:p>
    <w:p w14:paraId="0041D0C6" w14:textId="77777777" w:rsidR="00272C32" w:rsidRPr="000B1D24" w:rsidRDefault="00272C32" w:rsidP="00272C32">
      <w:pPr>
        <w:ind w:left="720" w:hanging="720"/>
        <w:rPr>
          <w:sz w:val="22"/>
          <w:szCs w:val="22"/>
        </w:rPr>
      </w:pPr>
      <w:r w:rsidRPr="000B1D24">
        <w:rPr>
          <w:sz w:val="22"/>
          <w:szCs w:val="22"/>
        </w:rPr>
        <w:t xml:space="preserve">Richardson, M., </w:t>
      </w:r>
      <w:proofErr w:type="spellStart"/>
      <w:r w:rsidRPr="000B1D24">
        <w:rPr>
          <w:sz w:val="22"/>
          <w:szCs w:val="22"/>
        </w:rPr>
        <w:t>Maspero</w:t>
      </w:r>
      <w:proofErr w:type="spellEnd"/>
      <w:r w:rsidRPr="000B1D24">
        <w:rPr>
          <w:sz w:val="22"/>
          <w:szCs w:val="22"/>
        </w:rPr>
        <w:t>, M., Golightly, D., Sheffield, D., Staples, V., &amp; Lumber, R. 2017: Nature: A new paradigm for well-being and ergonomics. Ergonomics 60(2): 292-305.</w:t>
      </w:r>
    </w:p>
    <w:p w14:paraId="77F2DF38" w14:textId="77777777" w:rsidR="00272C32" w:rsidRPr="000B1D24" w:rsidRDefault="00272C32" w:rsidP="00272C32">
      <w:pPr>
        <w:ind w:left="720" w:hanging="720"/>
        <w:rPr>
          <w:sz w:val="22"/>
          <w:szCs w:val="22"/>
        </w:rPr>
      </w:pPr>
      <w:r w:rsidRPr="000B1D24">
        <w:rPr>
          <w:sz w:val="22"/>
          <w:szCs w:val="22"/>
        </w:rPr>
        <w:t xml:space="preserve">Richardson, M. &amp; Sheffield, D. 2017: Three good things in nature: Noticing nearby nature brings sustained increases </w:t>
      </w:r>
      <w:proofErr w:type="gramStart"/>
      <w:r w:rsidRPr="000B1D24">
        <w:rPr>
          <w:sz w:val="22"/>
          <w:szCs w:val="22"/>
        </w:rPr>
        <w:t>in connection with</w:t>
      </w:r>
      <w:proofErr w:type="gramEnd"/>
      <w:r w:rsidRPr="000B1D24">
        <w:rPr>
          <w:sz w:val="22"/>
          <w:szCs w:val="22"/>
        </w:rPr>
        <w:t xml:space="preserve"> nature. </w:t>
      </w:r>
      <w:proofErr w:type="spellStart"/>
      <w:r w:rsidRPr="000B1D24">
        <w:rPr>
          <w:sz w:val="22"/>
          <w:szCs w:val="22"/>
        </w:rPr>
        <w:t>Psyecology</w:t>
      </w:r>
      <w:proofErr w:type="spellEnd"/>
      <w:r w:rsidRPr="000B1D24">
        <w:rPr>
          <w:sz w:val="22"/>
          <w:szCs w:val="22"/>
        </w:rPr>
        <w:t> 8(1): 1-32.</w:t>
      </w:r>
    </w:p>
    <w:p w14:paraId="3B6A5664" w14:textId="77777777" w:rsidR="00272C32" w:rsidRPr="000B1D24" w:rsidRDefault="00272C32" w:rsidP="00272C32">
      <w:pPr>
        <w:ind w:left="720" w:hanging="720"/>
        <w:rPr>
          <w:sz w:val="22"/>
          <w:szCs w:val="22"/>
        </w:rPr>
      </w:pPr>
      <w:r w:rsidRPr="000B1D24">
        <w:rPr>
          <w:sz w:val="22"/>
          <w:szCs w:val="22"/>
        </w:rPr>
        <w:t xml:space="preserve">Schultz, P.W. 2002: Inclusion with nature: The psychology of human-nature relations. Pp. 61–78 </w:t>
      </w:r>
      <w:proofErr w:type="gramStart"/>
      <w:r w:rsidRPr="000B1D24">
        <w:rPr>
          <w:sz w:val="22"/>
          <w:szCs w:val="22"/>
        </w:rPr>
        <w:t>in  Schmuck</w:t>
      </w:r>
      <w:proofErr w:type="gramEnd"/>
      <w:r w:rsidRPr="000B1D24">
        <w:rPr>
          <w:sz w:val="22"/>
          <w:szCs w:val="22"/>
        </w:rPr>
        <w:t>, P.; Schultz, P.W. (</w:t>
      </w:r>
      <w:proofErr w:type="spellStart"/>
      <w:r w:rsidRPr="000B1D24">
        <w:rPr>
          <w:sz w:val="22"/>
          <w:szCs w:val="22"/>
        </w:rPr>
        <w:t>Eds</w:t>
      </w:r>
      <w:proofErr w:type="spellEnd"/>
      <w:r w:rsidRPr="000B1D24">
        <w:rPr>
          <w:sz w:val="22"/>
          <w:szCs w:val="22"/>
        </w:rPr>
        <w:t>): Psychology of sustainable development. Springer US, New York. 337 p.</w:t>
      </w:r>
    </w:p>
    <w:p w14:paraId="79810388" w14:textId="77777777" w:rsidR="00272C32" w:rsidRPr="000B1D24" w:rsidRDefault="00272C32" w:rsidP="00272C32">
      <w:pPr>
        <w:ind w:left="720" w:hanging="720"/>
        <w:rPr>
          <w:sz w:val="22"/>
          <w:szCs w:val="22"/>
        </w:rPr>
      </w:pPr>
      <w:r w:rsidRPr="000B1D24">
        <w:rPr>
          <w:sz w:val="22"/>
          <w:szCs w:val="22"/>
        </w:rPr>
        <w:t>Secretariat of the Convention on Biological Diversity. 2014: Global biodiversity outlook 4. Montréal. 155p. https://www.cbd.int/gbo/gbo4/publication/gbo4-en-hr.pdf</w:t>
      </w:r>
    </w:p>
    <w:p w14:paraId="65716400" w14:textId="77777777" w:rsidR="00272C32" w:rsidRPr="000B1D24" w:rsidRDefault="00272C32" w:rsidP="00272C32">
      <w:pPr>
        <w:ind w:left="720" w:hanging="720"/>
        <w:rPr>
          <w:sz w:val="22"/>
          <w:szCs w:val="22"/>
        </w:rPr>
      </w:pPr>
      <w:r w:rsidRPr="000B1D24">
        <w:rPr>
          <w:sz w:val="22"/>
          <w:szCs w:val="22"/>
        </w:rPr>
        <w:t xml:space="preserve">St. Antoine, S.; Charles, C.; </w:t>
      </w:r>
      <w:proofErr w:type="spellStart"/>
      <w:r w:rsidRPr="000B1D24">
        <w:rPr>
          <w:sz w:val="22"/>
          <w:szCs w:val="22"/>
        </w:rPr>
        <w:t>Louv</w:t>
      </w:r>
      <w:proofErr w:type="spellEnd"/>
      <w:r w:rsidRPr="000B1D24">
        <w:rPr>
          <w:sz w:val="22"/>
          <w:szCs w:val="22"/>
        </w:rPr>
        <w:t>, R. 2010: Children and Nature Network. www.childrenandnature.org/downloads/C&amp;NNReport_2010.pdf</w:t>
      </w:r>
    </w:p>
    <w:p w14:paraId="4A164DE8" w14:textId="77777777" w:rsidR="00272C32" w:rsidRPr="000B1D24" w:rsidRDefault="00272C32" w:rsidP="00272C32">
      <w:pPr>
        <w:ind w:left="720" w:hanging="720"/>
        <w:rPr>
          <w:sz w:val="22"/>
          <w:szCs w:val="22"/>
        </w:rPr>
      </w:pPr>
      <w:r w:rsidRPr="000B1D24">
        <w:rPr>
          <w:sz w:val="22"/>
          <w:szCs w:val="22"/>
        </w:rPr>
        <w:t xml:space="preserve">Stedman, R.C. 2002: Toward a social psychology of place: Predicting </w:t>
      </w:r>
      <w:proofErr w:type="spellStart"/>
      <w:r w:rsidRPr="000B1D24">
        <w:rPr>
          <w:sz w:val="22"/>
          <w:szCs w:val="22"/>
        </w:rPr>
        <w:t>behaviour</w:t>
      </w:r>
      <w:proofErr w:type="spellEnd"/>
      <w:r w:rsidRPr="000B1D24">
        <w:rPr>
          <w:sz w:val="22"/>
          <w:szCs w:val="22"/>
        </w:rPr>
        <w:t xml:space="preserve"> from place-based cognitions, attitude and identity. Environment and Behavior 34(5): 561–581.</w:t>
      </w:r>
    </w:p>
    <w:p w14:paraId="54B7AB6D" w14:textId="77777777" w:rsidR="00272C32" w:rsidRPr="000B1D24" w:rsidRDefault="00272C32" w:rsidP="00272C32">
      <w:pPr>
        <w:ind w:left="720" w:hanging="720"/>
        <w:rPr>
          <w:sz w:val="22"/>
          <w:szCs w:val="22"/>
        </w:rPr>
      </w:pPr>
      <w:r w:rsidRPr="000B1D24">
        <w:rPr>
          <w:sz w:val="22"/>
          <w:szCs w:val="22"/>
        </w:rPr>
        <w:t>Tanner, Thomas. 2010: Significant life experiences: A new research area in environmental education. The Journal of Environmental Education 11(4): 20-24, DOI: </w:t>
      </w:r>
      <w:hyperlink r:id="rId53" w:history="1">
        <w:r w:rsidRPr="000B1D24">
          <w:rPr>
            <w:sz w:val="22"/>
            <w:szCs w:val="22"/>
          </w:rPr>
          <w:t>10.1080/00958964.1980.9941386</w:t>
        </w:r>
      </w:hyperlink>
    </w:p>
    <w:p w14:paraId="25384EE3" w14:textId="77777777" w:rsidR="00272C32" w:rsidRPr="000B1D24" w:rsidRDefault="00272C32" w:rsidP="00272C32">
      <w:pPr>
        <w:ind w:left="720" w:hanging="720"/>
        <w:rPr>
          <w:sz w:val="22"/>
          <w:szCs w:val="22"/>
        </w:rPr>
      </w:pPr>
      <w:r w:rsidRPr="000B1D24">
        <w:rPr>
          <w:sz w:val="22"/>
          <w:szCs w:val="22"/>
        </w:rPr>
        <w:t>Tarrant, M.A.; Green, G.T. 1999: Outdoor recreation and the predictive validity of environmental attitudes. Leisure Sciences 21: 17–30.</w:t>
      </w:r>
    </w:p>
    <w:p w14:paraId="7C372F94" w14:textId="77777777" w:rsidR="00272C32" w:rsidRPr="000B1D24" w:rsidRDefault="00272C32" w:rsidP="00272C32">
      <w:pPr>
        <w:ind w:left="720" w:hanging="720"/>
        <w:rPr>
          <w:sz w:val="22"/>
          <w:szCs w:val="22"/>
        </w:rPr>
      </w:pPr>
      <w:r w:rsidRPr="000B1D24">
        <w:rPr>
          <w:sz w:val="22"/>
          <w:szCs w:val="22"/>
        </w:rPr>
        <w:t>Thapa, B. 2010: The mediation effect of outdoor recreation participation on environmental attitude-behavior correspondence. Journal of Environmental Education 41(3): 133–150.</w:t>
      </w:r>
    </w:p>
    <w:p w14:paraId="6C294E27" w14:textId="77777777" w:rsidR="00272C32" w:rsidRPr="000B1D24" w:rsidRDefault="00272C32" w:rsidP="00272C32">
      <w:pPr>
        <w:ind w:left="720" w:hanging="720"/>
        <w:rPr>
          <w:sz w:val="22"/>
          <w:szCs w:val="22"/>
        </w:rPr>
      </w:pPr>
      <w:r w:rsidRPr="000B1D24">
        <w:rPr>
          <w:sz w:val="22"/>
          <w:szCs w:val="22"/>
        </w:rPr>
        <w:t xml:space="preserve">Thapa, B.; </w:t>
      </w:r>
      <w:proofErr w:type="spellStart"/>
      <w:r w:rsidRPr="000B1D24">
        <w:rPr>
          <w:sz w:val="22"/>
          <w:szCs w:val="22"/>
        </w:rPr>
        <w:t>Graefe</w:t>
      </w:r>
      <w:proofErr w:type="spellEnd"/>
      <w:r w:rsidRPr="000B1D24">
        <w:rPr>
          <w:sz w:val="22"/>
          <w:szCs w:val="22"/>
        </w:rPr>
        <w:t xml:space="preserve">, A.R.; Meyer, L.A. 2006: Specialization and marine based environmental </w:t>
      </w:r>
      <w:proofErr w:type="spellStart"/>
      <w:r w:rsidRPr="000B1D24">
        <w:rPr>
          <w:sz w:val="22"/>
          <w:szCs w:val="22"/>
        </w:rPr>
        <w:t>behaviours</w:t>
      </w:r>
      <w:proofErr w:type="spellEnd"/>
      <w:r w:rsidRPr="000B1D24">
        <w:rPr>
          <w:sz w:val="22"/>
          <w:szCs w:val="22"/>
        </w:rPr>
        <w:t xml:space="preserve"> among SCUBA divers. Journal of Leisure Research 38(4): 601–615.</w:t>
      </w:r>
    </w:p>
    <w:p w14:paraId="07A82515" w14:textId="77777777" w:rsidR="00272C32" w:rsidRPr="000B1D24" w:rsidRDefault="00272C32" w:rsidP="00272C32">
      <w:pPr>
        <w:ind w:left="720" w:hanging="720"/>
        <w:rPr>
          <w:sz w:val="22"/>
          <w:szCs w:val="22"/>
        </w:rPr>
      </w:pPr>
      <w:proofErr w:type="spellStart"/>
      <w:r w:rsidRPr="000B1D24">
        <w:rPr>
          <w:sz w:val="22"/>
          <w:szCs w:val="22"/>
        </w:rPr>
        <w:t>Tonge</w:t>
      </w:r>
      <w:proofErr w:type="spellEnd"/>
      <w:r w:rsidRPr="000B1D24">
        <w:rPr>
          <w:sz w:val="22"/>
          <w:szCs w:val="22"/>
        </w:rPr>
        <w:t xml:space="preserve">, J.; Ryan, M.M.; Moore, S.A.; Beckley, L.E. 2015: The effect of place attachment on pro-environment </w:t>
      </w:r>
      <w:proofErr w:type="spellStart"/>
      <w:r w:rsidRPr="000B1D24">
        <w:rPr>
          <w:sz w:val="22"/>
          <w:szCs w:val="22"/>
        </w:rPr>
        <w:t>behavioural</w:t>
      </w:r>
      <w:proofErr w:type="spellEnd"/>
      <w:r w:rsidRPr="000B1D24">
        <w:rPr>
          <w:sz w:val="22"/>
          <w:szCs w:val="22"/>
        </w:rPr>
        <w:t xml:space="preserve"> intentions of visitors to coastal natural area tourist destinations. Journal of Travel Research 54(6): 730–743.</w:t>
      </w:r>
    </w:p>
    <w:p w14:paraId="58A3544B" w14:textId="77777777" w:rsidR="00272C32" w:rsidRPr="000B1D24" w:rsidRDefault="00272C32" w:rsidP="00272C32">
      <w:pPr>
        <w:ind w:left="720" w:hanging="720"/>
        <w:rPr>
          <w:sz w:val="22"/>
          <w:szCs w:val="22"/>
        </w:rPr>
      </w:pPr>
      <w:r w:rsidRPr="000B1D24">
        <w:rPr>
          <w:sz w:val="22"/>
          <w:szCs w:val="22"/>
        </w:rPr>
        <w:t xml:space="preserve">United Nations. 2018: World </w:t>
      </w:r>
      <w:proofErr w:type="spellStart"/>
      <w:r w:rsidRPr="000B1D24">
        <w:rPr>
          <w:sz w:val="22"/>
          <w:szCs w:val="22"/>
        </w:rPr>
        <w:t>urbanisation</w:t>
      </w:r>
      <w:proofErr w:type="spellEnd"/>
      <w:r w:rsidRPr="000B1D24">
        <w:rPr>
          <w:sz w:val="22"/>
          <w:szCs w:val="22"/>
        </w:rPr>
        <w:t xml:space="preserve"> prospects: The 2018 revision. New York: United Nations, Department of Economic and Social Affairs, Population Division. https://www.un.org/development/desa/publications/2018-revision-of-world-urbanisation-prospects.html</w:t>
      </w:r>
    </w:p>
    <w:p w14:paraId="0CE5ADE5" w14:textId="77777777" w:rsidR="00272C32" w:rsidRPr="000B1D24" w:rsidRDefault="00272C32" w:rsidP="00272C32">
      <w:pPr>
        <w:ind w:left="720" w:hanging="720"/>
        <w:rPr>
          <w:sz w:val="22"/>
          <w:szCs w:val="22"/>
        </w:rPr>
      </w:pPr>
      <w:proofErr w:type="spellStart"/>
      <w:r w:rsidRPr="000B1D24">
        <w:rPr>
          <w:sz w:val="22"/>
          <w:szCs w:val="22"/>
        </w:rPr>
        <w:lastRenderedPageBreak/>
        <w:t>Vaske</w:t>
      </w:r>
      <w:proofErr w:type="spellEnd"/>
      <w:r w:rsidRPr="000B1D24">
        <w:rPr>
          <w:sz w:val="22"/>
          <w:szCs w:val="22"/>
        </w:rPr>
        <w:t xml:space="preserve">, J.J.; </w:t>
      </w:r>
      <w:proofErr w:type="spellStart"/>
      <w:r w:rsidRPr="000B1D24">
        <w:rPr>
          <w:sz w:val="22"/>
          <w:szCs w:val="22"/>
        </w:rPr>
        <w:t>Kobrin</w:t>
      </w:r>
      <w:proofErr w:type="spellEnd"/>
      <w:r w:rsidRPr="000B1D24">
        <w:rPr>
          <w:sz w:val="22"/>
          <w:szCs w:val="22"/>
        </w:rPr>
        <w:t xml:space="preserve">, K.C. 2001: Place attachment and environmentally responsible </w:t>
      </w:r>
      <w:proofErr w:type="spellStart"/>
      <w:r w:rsidRPr="000B1D24">
        <w:rPr>
          <w:sz w:val="22"/>
          <w:szCs w:val="22"/>
        </w:rPr>
        <w:t>behaviour</w:t>
      </w:r>
      <w:proofErr w:type="spellEnd"/>
      <w:r w:rsidRPr="000B1D24">
        <w:rPr>
          <w:sz w:val="22"/>
          <w:szCs w:val="22"/>
        </w:rPr>
        <w:t>. Journal of Environmental Education 32(4): 16–21.</w:t>
      </w:r>
    </w:p>
    <w:p w14:paraId="624CEC34" w14:textId="77777777" w:rsidR="00272C32" w:rsidRPr="000B1D24" w:rsidRDefault="00272C32" w:rsidP="00272C32">
      <w:pPr>
        <w:ind w:left="720" w:hanging="720"/>
        <w:rPr>
          <w:sz w:val="22"/>
          <w:szCs w:val="22"/>
        </w:rPr>
      </w:pPr>
      <w:r w:rsidRPr="000B1D24">
        <w:rPr>
          <w:sz w:val="22"/>
          <w:szCs w:val="22"/>
        </w:rPr>
        <w:t xml:space="preserve">World Health </w:t>
      </w:r>
      <w:proofErr w:type="spellStart"/>
      <w:r w:rsidRPr="000B1D24">
        <w:rPr>
          <w:sz w:val="22"/>
          <w:szCs w:val="22"/>
        </w:rPr>
        <w:t>Organisation</w:t>
      </w:r>
      <w:proofErr w:type="spellEnd"/>
      <w:r w:rsidRPr="000B1D24">
        <w:rPr>
          <w:sz w:val="22"/>
          <w:szCs w:val="22"/>
        </w:rPr>
        <w:t xml:space="preserve">; Secretariat of the Convention on Biological Diversity. 2015: Connecting global priorities: Biodiversity and human health: A state of knowledge report. World Health </w:t>
      </w:r>
      <w:proofErr w:type="spellStart"/>
      <w:r w:rsidRPr="000B1D24">
        <w:rPr>
          <w:sz w:val="22"/>
          <w:szCs w:val="22"/>
        </w:rPr>
        <w:t>Organisation</w:t>
      </w:r>
      <w:proofErr w:type="spellEnd"/>
      <w:r w:rsidRPr="000B1D24">
        <w:rPr>
          <w:sz w:val="22"/>
          <w:szCs w:val="22"/>
        </w:rPr>
        <w:t xml:space="preserve"> Publications. Switzerland. 344p. https://www.cbd.int/health/SOK-biodiversity-en.pdf</w:t>
      </w:r>
    </w:p>
    <w:p w14:paraId="3C0E61B4" w14:textId="77777777" w:rsidR="00272C32" w:rsidRPr="000B1D24" w:rsidRDefault="00272C32" w:rsidP="00272C32">
      <w:pPr>
        <w:jc w:val="center"/>
        <w:rPr>
          <w:b/>
          <w:color w:val="FF0000"/>
          <w:sz w:val="22"/>
          <w:szCs w:val="22"/>
        </w:rPr>
      </w:pPr>
    </w:p>
    <w:p w14:paraId="3A893156" w14:textId="77777777" w:rsidR="00272C32" w:rsidRPr="000B1D24" w:rsidRDefault="00272C32" w:rsidP="008A4B37">
      <w:pPr>
        <w:pStyle w:val="Para1"/>
        <w:numPr>
          <w:ilvl w:val="0"/>
          <w:numId w:val="0"/>
        </w:numPr>
        <w:kinsoku w:val="0"/>
        <w:overflowPunct w:val="0"/>
        <w:autoSpaceDE w:val="0"/>
        <w:autoSpaceDN w:val="0"/>
        <w:adjustRightInd w:val="0"/>
        <w:snapToGrid w:val="0"/>
        <w:jc w:val="center"/>
        <w:rPr>
          <w:i/>
          <w:snapToGrid/>
          <w:kern w:val="22"/>
          <w:szCs w:val="22"/>
        </w:rPr>
      </w:pPr>
    </w:p>
    <w:sectPr w:rsidR="00272C32" w:rsidRPr="000B1D24" w:rsidSect="00272C32">
      <w:headerReference w:type="even" r:id="rId54"/>
      <w:headerReference w:type="default" r:id="rId5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BAA16" w14:textId="77777777" w:rsidR="00D4069D" w:rsidRDefault="00D4069D" w:rsidP="00CF1848">
      <w:r>
        <w:separator/>
      </w:r>
    </w:p>
  </w:endnote>
  <w:endnote w:type="continuationSeparator" w:id="0">
    <w:p w14:paraId="7F86BCBD" w14:textId="77777777" w:rsidR="00D4069D" w:rsidRDefault="00D4069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inion Pro">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B5F1F" w14:textId="77777777" w:rsidR="00D4069D" w:rsidRDefault="00D4069D" w:rsidP="00CF1848">
      <w:r>
        <w:separator/>
      </w:r>
    </w:p>
  </w:footnote>
  <w:footnote w:type="continuationSeparator" w:id="0">
    <w:p w14:paraId="10A4D337" w14:textId="77777777" w:rsidR="00D4069D" w:rsidRDefault="00D4069D" w:rsidP="00CF1848">
      <w:r>
        <w:continuationSeparator/>
      </w:r>
    </w:p>
  </w:footnote>
  <w:footnote w:id="1">
    <w:p w14:paraId="0EC715ED" w14:textId="77777777" w:rsidR="00272C32" w:rsidRPr="00A80065" w:rsidRDefault="00272C32" w:rsidP="000B1D24">
      <w:pPr>
        <w:pStyle w:val="FootnoteText"/>
        <w:ind w:firstLine="0"/>
      </w:pPr>
      <w:r w:rsidRPr="000B1D24">
        <w:rPr>
          <w:rStyle w:val="FootnoteReference"/>
          <w:u w:val="none"/>
          <w:vertAlign w:val="superscript"/>
        </w:rPr>
        <w:footnoteRef/>
      </w:r>
      <w:r w:rsidRPr="000B1D24">
        <w:rPr>
          <w:vertAlign w:val="superscript"/>
        </w:rPr>
        <w:t xml:space="preserve"> </w:t>
      </w:r>
      <w:r w:rsidRPr="00A80065">
        <w:rPr>
          <w:shd w:val="clear" w:color="auto" w:fill="FFFFFF"/>
          <w:lang w:eastAsia="en-CA"/>
        </w:rPr>
        <w:t>The Children &amp; Nature Network is leading a global movement to increase equitable access to nature so that children–and natural places–can thrive</w:t>
      </w:r>
      <w:r w:rsidRPr="00A80065">
        <w:t>.</w:t>
      </w:r>
      <w:r w:rsidRPr="00A80065">
        <w:rPr>
          <w:shd w:val="clear" w:color="auto" w:fill="FFFFFF"/>
          <w:lang w:eastAsia="en-CA"/>
        </w:rPr>
        <w:t xml:space="preserve"> Among its contributions, it has developed and houses the most extensive collection of research, news, and thought leadership for connecting children and families to nature.</w:t>
      </w:r>
    </w:p>
  </w:footnote>
  <w:footnote w:id="2">
    <w:p w14:paraId="06A0EF48" w14:textId="77777777" w:rsidR="00272C32" w:rsidRPr="00A80065" w:rsidRDefault="00272C32" w:rsidP="000B1D24">
      <w:pPr>
        <w:pStyle w:val="FootnoteText"/>
        <w:ind w:firstLine="0"/>
      </w:pPr>
      <w:r w:rsidRPr="000B1D24">
        <w:rPr>
          <w:rStyle w:val="FootnoteReference"/>
          <w:u w:val="none"/>
          <w:vertAlign w:val="superscript"/>
        </w:rPr>
        <w:footnoteRef/>
      </w:r>
      <w:r w:rsidRPr="000B1D24">
        <w:rPr>
          <w:vertAlign w:val="superscript"/>
        </w:rPr>
        <w:t xml:space="preserve"> </w:t>
      </w:r>
      <w:r w:rsidRPr="00A80065">
        <w:rPr>
          <w:shd w:val="clear" w:color="auto" w:fill="FFFFFF"/>
          <w:lang w:eastAsia="en-CA"/>
        </w:rPr>
        <w:t>The IUCN CEC is a network of more than 1,100 volunteer experts who drive change for the co-creation of sustainable solutions through leading communication, learning and knowledge management in IUCN and the wider conservation community.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3600"/>
      <w:placeholder>
        <w:docPart w:val="C6231168EE854150BF120B4BF1816670"/>
      </w:placeholder>
      <w:dataBinding w:prefixMappings="xmlns:ns0='http://purl.org/dc/elements/1.1/' xmlns:ns1='http://schemas.openxmlformats.org/package/2006/metadata/core-properties' " w:xpath="/ns1:coreProperties[1]/ns0:subject[1]" w:storeItemID="{6C3C8BC8-F283-45AE-878A-BAB7291924A1}"/>
      <w:text/>
    </w:sdtPr>
    <w:sdtContent>
      <w:p w14:paraId="58E18787" w14:textId="78640719" w:rsidR="000B1D24" w:rsidRDefault="000B1D24">
        <w:pPr>
          <w:pStyle w:val="Header"/>
        </w:pPr>
        <w:r>
          <w:t>CBD/SBSTTA/22/INF/34</w:t>
        </w:r>
      </w:p>
    </w:sdtContent>
  </w:sdt>
  <w:p w14:paraId="307146EA" w14:textId="53F5917C" w:rsidR="000B1D24" w:rsidRDefault="000B1D24" w:rsidP="000B1D24">
    <w:pPr>
      <w:pStyle w:val="Header"/>
      <w:spacing w:after="120"/>
    </w:pPr>
    <w:r>
      <w:t xml:space="preserve">Page </w:t>
    </w:r>
    <w:r>
      <w:fldChar w:fldCharType="begin"/>
    </w:r>
    <w:r>
      <w:instrText xml:space="preserve"> PAGE   \* MERGEFORMAT </w:instrText>
    </w:r>
    <w:r>
      <w:fldChar w:fldCharType="separate"/>
    </w:r>
    <w:r w:rsidR="00055D3C">
      <w:rPr>
        <w:noProof/>
      </w:rPr>
      <w:t>12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01553769"/>
      <w:placeholder>
        <w:docPart w:val="8372134F11C74D3E9A073939C12FB93D"/>
      </w:placeholder>
      <w:dataBinding w:prefixMappings="xmlns:ns0='http://purl.org/dc/elements/1.1/' xmlns:ns1='http://schemas.openxmlformats.org/package/2006/metadata/core-properties' " w:xpath="/ns1:coreProperties[1]/ns0:subject[1]" w:storeItemID="{6C3C8BC8-F283-45AE-878A-BAB7291924A1}"/>
      <w:text/>
    </w:sdtPr>
    <w:sdtContent>
      <w:p w14:paraId="30BF1233" w14:textId="77777777" w:rsidR="000B1D24" w:rsidRDefault="000B1D24" w:rsidP="000B1D24">
        <w:pPr>
          <w:pStyle w:val="Header"/>
          <w:jc w:val="right"/>
        </w:pPr>
        <w:r>
          <w:t>CBD/SBSTTA/22/INF/34</w:t>
        </w:r>
      </w:p>
    </w:sdtContent>
  </w:sdt>
  <w:p w14:paraId="2D29FA5B" w14:textId="092B09B9" w:rsidR="000B1D24" w:rsidRDefault="000B1D24" w:rsidP="000B1D24">
    <w:pPr>
      <w:pStyle w:val="Header"/>
      <w:spacing w:after="120"/>
      <w:jc w:val="right"/>
    </w:pPr>
    <w:r>
      <w:t xml:space="preserve">Page </w:t>
    </w:r>
    <w:r>
      <w:fldChar w:fldCharType="begin"/>
    </w:r>
    <w:r>
      <w:instrText xml:space="preserve"> PAGE   \* MERGEFORMAT </w:instrText>
    </w:r>
    <w:r>
      <w:fldChar w:fldCharType="separate"/>
    </w:r>
    <w:r w:rsidR="00055D3C">
      <w:rPr>
        <w:noProof/>
      </w:rPr>
      <w:t>13</w:t>
    </w:r>
    <w:r>
      <w:rPr>
        <w:noProof/>
      </w:rPr>
      <w:fldChar w:fldCharType="end"/>
    </w:r>
  </w:p>
  <w:p w14:paraId="18C7809D" w14:textId="77777777" w:rsidR="000B1D24" w:rsidRDefault="000B1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C39CF"/>
    <w:multiLevelType w:val="hybridMultilevel"/>
    <w:tmpl w:val="13A85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64F584D"/>
    <w:multiLevelType w:val="hybridMultilevel"/>
    <w:tmpl w:val="278A1D60"/>
    <w:lvl w:ilvl="0" w:tplc="7FE61A80">
      <w:numFmt w:val="bullet"/>
      <w:lvlText w:val="-"/>
      <w:lvlJc w:val="left"/>
      <w:pPr>
        <w:ind w:left="702" w:hanging="360"/>
      </w:pPr>
      <w:rPr>
        <w:rFonts w:ascii="Times New Roman" w:eastAsia="Times New Roman" w:hAnsi="Times New Roman" w:cs="Times New Roman" w:hint="default"/>
      </w:rPr>
    </w:lvl>
    <w:lvl w:ilvl="1" w:tplc="10090003">
      <w:start w:val="1"/>
      <w:numFmt w:val="bullet"/>
      <w:lvlText w:val="o"/>
      <w:lvlJc w:val="left"/>
      <w:pPr>
        <w:ind w:left="1422" w:hanging="360"/>
      </w:pPr>
      <w:rPr>
        <w:rFonts w:ascii="Courier New" w:hAnsi="Courier New" w:cs="Courier New" w:hint="default"/>
      </w:rPr>
    </w:lvl>
    <w:lvl w:ilvl="2" w:tplc="10090005" w:tentative="1">
      <w:start w:val="1"/>
      <w:numFmt w:val="bullet"/>
      <w:lvlText w:val=""/>
      <w:lvlJc w:val="left"/>
      <w:pPr>
        <w:ind w:left="2142" w:hanging="360"/>
      </w:pPr>
      <w:rPr>
        <w:rFonts w:ascii="Wingdings" w:hAnsi="Wingdings" w:hint="default"/>
      </w:rPr>
    </w:lvl>
    <w:lvl w:ilvl="3" w:tplc="10090001" w:tentative="1">
      <w:start w:val="1"/>
      <w:numFmt w:val="bullet"/>
      <w:lvlText w:val=""/>
      <w:lvlJc w:val="left"/>
      <w:pPr>
        <w:ind w:left="2862" w:hanging="360"/>
      </w:pPr>
      <w:rPr>
        <w:rFonts w:ascii="Symbol" w:hAnsi="Symbol" w:hint="default"/>
      </w:rPr>
    </w:lvl>
    <w:lvl w:ilvl="4" w:tplc="10090003" w:tentative="1">
      <w:start w:val="1"/>
      <w:numFmt w:val="bullet"/>
      <w:lvlText w:val="o"/>
      <w:lvlJc w:val="left"/>
      <w:pPr>
        <w:ind w:left="3582" w:hanging="360"/>
      </w:pPr>
      <w:rPr>
        <w:rFonts w:ascii="Courier New" w:hAnsi="Courier New" w:cs="Courier New" w:hint="default"/>
      </w:rPr>
    </w:lvl>
    <w:lvl w:ilvl="5" w:tplc="10090005" w:tentative="1">
      <w:start w:val="1"/>
      <w:numFmt w:val="bullet"/>
      <w:lvlText w:val=""/>
      <w:lvlJc w:val="left"/>
      <w:pPr>
        <w:ind w:left="4302" w:hanging="360"/>
      </w:pPr>
      <w:rPr>
        <w:rFonts w:ascii="Wingdings" w:hAnsi="Wingdings" w:hint="default"/>
      </w:rPr>
    </w:lvl>
    <w:lvl w:ilvl="6" w:tplc="10090001" w:tentative="1">
      <w:start w:val="1"/>
      <w:numFmt w:val="bullet"/>
      <w:lvlText w:val=""/>
      <w:lvlJc w:val="left"/>
      <w:pPr>
        <w:ind w:left="5022" w:hanging="360"/>
      </w:pPr>
      <w:rPr>
        <w:rFonts w:ascii="Symbol" w:hAnsi="Symbol" w:hint="default"/>
      </w:rPr>
    </w:lvl>
    <w:lvl w:ilvl="7" w:tplc="10090003" w:tentative="1">
      <w:start w:val="1"/>
      <w:numFmt w:val="bullet"/>
      <w:lvlText w:val="o"/>
      <w:lvlJc w:val="left"/>
      <w:pPr>
        <w:ind w:left="5742" w:hanging="360"/>
      </w:pPr>
      <w:rPr>
        <w:rFonts w:ascii="Courier New" w:hAnsi="Courier New" w:cs="Courier New" w:hint="default"/>
      </w:rPr>
    </w:lvl>
    <w:lvl w:ilvl="8" w:tplc="10090005" w:tentative="1">
      <w:start w:val="1"/>
      <w:numFmt w:val="bullet"/>
      <w:lvlText w:val=""/>
      <w:lvlJc w:val="left"/>
      <w:pPr>
        <w:ind w:left="6462" w:hanging="360"/>
      </w:pPr>
      <w:rPr>
        <w:rFonts w:ascii="Wingdings" w:hAnsi="Wingdings" w:hint="default"/>
      </w:rPr>
    </w:lvl>
  </w:abstractNum>
  <w:abstractNum w:abstractNumId="4" w15:restartNumberingAfterBreak="0">
    <w:nsid w:val="26BD55F5"/>
    <w:multiLevelType w:val="hybridMultilevel"/>
    <w:tmpl w:val="BB80C5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E2F09B4"/>
    <w:multiLevelType w:val="hybridMultilevel"/>
    <w:tmpl w:val="FEFA48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5A117D5B"/>
    <w:multiLevelType w:val="hybridMultilevel"/>
    <w:tmpl w:val="D0921FF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6284402E"/>
    <w:multiLevelType w:val="hybridMultilevel"/>
    <w:tmpl w:val="EE70EB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5180661"/>
    <w:multiLevelType w:val="hybridMultilevel"/>
    <w:tmpl w:val="EB8A9D96"/>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7"/>
  </w:num>
  <w:num w:numId="4">
    <w:abstractNumId w:val="9"/>
  </w:num>
  <w:num w:numId="5">
    <w:abstractNumId w:val="8"/>
  </w:num>
  <w:num w:numId="6">
    <w:abstractNumId w:val="1"/>
  </w:num>
  <w:num w:numId="7">
    <w:abstractNumId w:val="2"/>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9"/>
  </w:num>
  <w:num w:numId="15">
    <w:abstractNumId w:val="12"/>
  </w:num>
  <w:num w:numId="16">
    <w:abstractNumId w:val="11"/>
  </w:num>
  <w:num w:numId="17">
    <w:abstractNumId w:val="3"/>
  </w:num>
  <w:num w:numId="18">
    <w:abstractNumId w:val="4"/>
  </w:num>
  <w:num w:numId="19">
    <w:abstractNumId w:val="5"/>
  </w:num>
  <w:num w:numId="20">
    <w:abstractNumId w:val="1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070"/>
    <w:rsid w:val="000459E5"/>
    <w:rsid w:val="00047F7B"/>
    <w:rsid w:val="00055D3C"/>
    <w:rsid w:val="00071CB0"/>
    <w:rsid w:val="000A0AC1"/>
    <w:rsid w:val="000B1D24"/>
    <w:rsid w:val="000E673A"/>
    <w:rsid w:val="000F74F5"/>
    <w:rsid w:val="00102268"/>
    <w:rsid w:val="00105372"/>
    <w:rsid w:val="00130BB2"/>
    <w:rsid w:val="00131E7A"/>
    <w:rsid w:val="00172AF6"/>
    <w:rsid w:val="00176CEE"/>
    <w:rsid w:val="00190CAF"/>
    <w:rsid w:val="001C083C"/>
    <w:rsid w:val="001E0223"/>
    <w:rsid w:val="001F3F36"/>
    <w:rsid w:val="002210BC"/>
    <w:rsid w:val="00231AC3"/>
    <w:rsid w:val="00272C32"/>
    <w:rsid w:val="002A7349"/>
    <w:rsid w:val="002F2881"/>
    <w:rsid w:val="00322BBB"/>
    <w:rsid w:val="003359D7"/>
    <w:rsid w:val="0036713E"/>
    <w:rsid w:val="00372F74"/>
    <w:rsid w:val="00375458"/>
    <w:rsid w:val="00393EA7"/>
    <w:rsid w:val="00415390"/>
    <w:rsid w:val="004273C9"/>
    <w:rsid w:val="00434C02"/>
    <w:rsid w:val="004644C2"/>
    <w:rsid w:val="00477D5D"/>
    <w:rsid w:val="004C56D6"/>
    <w:rsid w:val="00534681"/>
    <w:rsid w:val="00593540"/>
    <w:rsid w:val="005C623F"/>
    <w:rsid w:val="00650043"/>
    <w:rsid w:val="00660370"/>
    <w:rsid w:val="006F1961"/>
    <w:rsid w:val="00717D88"/>
    <w:rsid w:val="00775DE7"/>
    <w:rsid w:val="007942D3"/>
    <w:rsid w:val="007A3152"/>
    <w:rsid w:val="007B1D86"/>
    <w:rsid w:val="007B6C09"/>
    <w:rsid w:val="007E09DA"/>
    <w:rsid w:val="00800DCD"/>
    <w:rsid w:val="008178B6"/>
    <w:rsid w:val="008A4B37"/>
    <w:rsid w:val="008A6014"/>
    <w:rsid w:val="008B4246"/>
    <w:rsid w:val="008D7D74"/>
    <w:rsid w:val="00912E60"/>
    <w:rsid w:val="009505C9"/>
    <w:rsid w:val="00975317"/>
    <w:rsid w:val="009D131E"/>
    <w:rsid w:val="009E11A5"/>
    <w:rsid w:val="009E3642"/>
    <w:rsid w:val="00A009D0"/>
    <w:rsid w:val="00A51720"/>
    <w:rsid w:val="00AB4AE0"/>
    <w:rsid w:val="00AE51AE"/>
    <w:rsid w:val="00B0276F"/>
    <w:rsid w:val="00B15FEF"/>
    <w:rsid w:val="00B3369F"/>
    <w:rsid w:val="00C9161D"/>
    <w:rsid w:val="00CA69C8"/>
    <w:rsid w:val="00CB16BB"/>
    <w:rsid w:val="00CF1848"/>
    <w:rsid w:val="00CF4C5B"/>
    <w:rsid w:val="00D4069D"/>
    <w:rsid w:val="00D76A18"/>
    <w:rsid w:val="00DA6845"/>
    <w:rsid w:val="00DC7D76"/>
    <w:rsid w:val="00DD118C"/>
    <w:rsid w:val="00DF193A"/>
    <w:rsid w:val="00DF471D"/>
    <w:rsid w:val="00E02E86"/>
    <w:rsid w:val="00E20ACF"/>
    <w:rsid w:val="00E46FA6"/>
    <w:rsid w:val="00E65370"/>
    <w:rsid w:val="00E66235"/>
    <w:rsid w:val="00E83C24"/>
    <w:rsid w:val="00ED5195"/>
    <w:rsid w:val="00EE1719"/>
    <w:rsid w:val="00F54DFE"/>
    <w:rsid w:val="00F63442"/>
    <w:rsid w:val="00F94774"/>
    <w:rsid w:val="00FC0E06"/>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8EB402D"/>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246"/>
    <w:rPr>
      <w:rFonts w:ascii="Times New Roman" w:hAnsi="Times New Roman" w:cs="Times New Roman"/>
      <w:lang w:val="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rFonts w:eastAsia="Times New Roman"/>
      <w:b/>
      <w:caps/>
      <w:sz w:val="22"/>
      <w:lang w:val="en-GB"/>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rFonts w:eastAsia="Times New Roman"/>
      <w:b/>
      <w:bCs/>
      <w:i/>
      <w:iCs/>
      <w:sz w:val="22"/>
      <w:lang w:val="en-GB"/>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rFonts w:eastAsia="Times New Roman"/>
      <w:i/>
      <w:iCs/>
      <w:sz w:val="22"/>
      <w:lang w:val="en-GB"/>
    </w:rPr>
  </w:style>
  <w:style w:type="paragraph" w:styleId="Heading4">
    <w:name w:val="heading 4"/>
    <w:basedOn w:val="Normal"/>
    <w:link w:val="Heading4Char"/>
    <w:qFormat/>
    <w:rsid w:val="007E09DA"/>
    <w:pPr>
      <w:keepNext/>
      <w:spacing w:before="120" w:after="120"/>
      <w:jc w:val="both"/>
      <w:outlineLvl w:val="3"/>
    </w:pPr>
    <w:rPr>
      <w:rFonts w:ascii="Times New Roman Bold" w:eastAsia="Arial Unicode MS" w:hAnsi="Times New Roman Bold" w:cs="Arial"/>
      <w:b/>
      <w:bCs/>
      <w:i/>
      <w:sz w:val="22"/>
      <w:lang w:val="en-GB"/>
    </w:rPr>
  </w:style>
  <w:style w:type="paragraph" w:styleId="Heading5">
    <w:name w:val="heading 5"/>
    <w:basedOn w:val="Normal"/>
    <w:next w:val="Normal"/>
    <w:link w:val="Heading5Char"/>
    <w:qFormat/>
    <w:rsid w:val="007E09DA"/>
    <w:pPr>
      <w:keepNext/>
      <w:numPr>
        <w:ilvl w:val="4"/>
        <w:numId w:val="1"/>
      </w:numPr>
      <w:spacing w:before="120" w:after="120"/>
      <w:outlineLvl w:val="4"/>
    </w:pPr>
    <w:rPr>
      <w:rFonts w:eastAsia="Times New Roman"/>
      <w:bCs/>
      <w:i/>
      <w:sz w:val="22"/>
      <w:szCs w:val="26"/>
      <w:lang w:val="en-CA"/>
    </w:rPr>
  </w:style>
  <w:style w:type="paragraph" w:styleId="Heading6">
    <w:name w:val="heading 6"/>
    <w:basedOn w:val="Normal"/>
    <w:next w:val="Normal"/>
    <w:link w:val="Heading6Char"/>
    <w:qFormat/>
    <w:rsid w:val="007E09DA"/>
    <w:pPr>
      <w:keepNext/>
      <w:spacing w:after="240" w:line="240" w:lineRule="exact"/>
      <w:ind w:left="720"/>
      <w:jc w:val="both"/>
      <w:outlineLvl w:val="5"/>
    </w:pPr>
    <w:rPr>
      <w:rFonts w:eastAsia="Times New Roman"/>
      <w:sz w:val="22"/>
      <w:u w:val="single"/>
      <w:lang w:val="en-GB"/>
    </w:rPr>
  </w:style>
  <w:style w:type="paragraph" w:styleId="Heading7">
    <w:name w:val="heading 7"/>
    <w:basedOn w:val="Normal"/>
    <w:next w:val="Normal"/>
    <w:link w:val="Heading7Char"/>
    <w:rsid w:val="007E09DA"/>
    <w:pPr>
      <w:keepNext/>
      <w:jc w:val="right"/>
      <w:outlineLvl w:val="6"/>
    </w:pPr>
    <w:rPr>
      <w:rFonts w:ascii="Univers" w:eastAsia="Times New Roman" w:hAnsi="Univers"/>
      <w:b/>
      <w:sz w:val="28"/>
      <w:lang w:val="en-GB"/>
    </w:rPr>
  </w:style>
  <w:style w:type="paragraph" w:styleId="Heading8">
    <w:name w:val="heading 8"/>
    <w:basedOn w:val="Normal"/>
    <w:next w:val="Normal"/>
    <w:link w:val="Heading8Char"/>
    <w:qFormat/>
    <w:rsid w:val="007E09DA"/>
    <w:pPr>
      <w:keepNext/>
      <w:jc w:val="right"/>
      <w:outlineLvl w:val="7"/>
    </w:pPr>
    <w:rPr>
      <w:rFonts w:ascii="Univers" w:eastAsia="Times New Roman" w:hAnsi="Univers"/>
      <w:b/>
      <w:sz w:val="32"/>
      <w:lang w:val="en-GB"/>
    </w:rPr>
  </w:style>
  <w:style w:type="paragraph" w:styleId="Heading9">
    <w:name w:val="heading 9"/>
    <w:basedOn w:val="Normal"/>
    <w:next w:val="Normal"/>
    <w:link w:val="Heading9Char"/>
    <w:rsid w:val="007E09DA"/>
    <w:pPr>
      <w:keepNext/>
      <w:spacing w:before="100" w:beforeAutospacing="1" w:after="120"/>
      <w:jc w:val="both"/>
      <w:outlineLvl w:val="8"/>
    </w:pPr>
    <w:rPr>
      <w:rFonts w:eastAsia="Times New Roman"/>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jc w:val="both"/>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jc w:val="both"/>
    </w:pPr>
    <w:rPr>
      <w:rFonts w:eastAsia="Times New Roman"/>
      <w:sz w:val="22"/>
      <w:lang w:val="en-GB"/>
    </w:r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rPr>
      <w:rFonts w:eastAsia="Times New Roman"/>
      <w:sz w:val="22"/>
      <w:lang w:val="en-GB"/>
    </w:r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jc w:val="both"/>
    </w:pPr>
    <w:rPr>
      <w:rFonts w:eastAsia="Times New Roman"/>
      <w:caps/>
      <w:sz w:val="22"/>
      <w:szCs w:val="22"/>
      <w:lang w:val="en-GB"/>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jc w:val="both"/>
    </w:pPr>
    <w:rPr>
      <w:rFonts w:asciiTheme="majorHAnsi" w:eastAsiaTheme="majorEastAsia" w:hAnsiTheme="majorHAnsi" w:cstheme="majorBidi"/>
      <w:i/>
      <w:iCs/>
      <w:color w:val="4F81BD" w:themeColor="accent1"/>
      <w:spacing w:val="15"/>
      <w:lang w:val="en-GB"/>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jc w:val="both"/>
    </w:pPr>
    <w:rPr>
      <w:rFonts w:eastAsia="Times New Roman"/>
      <w:iCs/>
      <w:sz w:val="22"/>
      <w:lang w:val="en-GB"/>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rPr>
      <w:rFonts w:eastAsia="Times New Roman"/>
      <w:sz w:val="22"/>
      <w:lang w:val="en-GB"/>
    </w:r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jc w:val="both"/>
    </w:pPr>
    <w:rPr>
      <w:rFonts w:eastAsia="Times New Roman"/>
      <w:sz w:val="22"/>
      <w:lang w:val="en-GB"/>
    </w:r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rPr>
      <w:rFonts w:eastAsia="Times New Roman"/>
      <w:sz w:val="22"/>
      <w:lang w:val="en-GB"/>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jc w:val="both"/>
    </w:pPr>
    <w:rPr>
      <w:rFonts w:ascii="Courier New" w:eastAsia="Times New Roman" w:hAnsi="Courier New"/>
      <w:sz w:val="22"/>
      <w:lang w:val="en-GB"/>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7E09DA"/>
    <w:rPr>
      <w:sz w:val="18"/>
      <w:u w:val="single"/>
      <w:vertAlign w:val="baseline"/>
    </w:rPr>
  </w:style>
  <w:style w:type="paragraph" w:styleId="FootnoteText">
    <w:name w:val="footnote text"/>
    <w:basedOn w:val="Normal"/>
    <w:link w:val="FootnoteTextChar"/>
    <w:uiPriority w:val="99"/>
    <w:semiHidden/>
    <w:rsid w:val="007E09DA"/>
    <w:pPr>
      <w:keepLines/>
      <w:spacing w:after="60"/>
      <w:ind w:firstLine="720"/>
      <w:jc w:val="both"/>
    </w:pPr>
    <w:rPr>
      <w:rFonts w:eastAsia="Times New Roman"/>
      <w:sz w:val="18"/>
      <w:lang w:val="en-GB"/>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rFonts w:eastAsia="Times New Roman"/>
      <w:b/>
      <w:bCs/>
      <w:caps/>
      <w:sz w:val="22"/>
      <w:lang w:val="en-GB"/>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jc w:val="both"/>
    </w:pPr>
    <w:rPr>
      <w:rFonts w:eastAsia="Times New Roma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jc w:val="both"/>
    </w:pPr>
    <w:rPr>
      <w:rFonts w:eastAsia="Times New Roman"/>
      <w:sz w:val="22"/>
      <w:szCs w:val="20"/>
      <w:lang w:val="en-GB"/>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Times New Roman"/>
      <w:color w:val="000000"/>
      <w:sz w:val="22"/>
      <w:lang w:val="en-GB"/>
    </w:rPr>
  </w:style>
  <w:style w:type="paragraph" w:customStyle="1" w:styleId="Quotationtextindented">
    <w:name w:val="Quotation text (indented)"/>
    <w:basedOn w:val="Normal"/>
    <w:qFormat/>
    <w:rsid w:val="007E09DA"/>
    <w:pPr>
      <w:spacing w:before="120" w:after="120"/>
      <w:ind w:left="720" w:right="720"/>
      <w:jc w:val="both"/>
    </w:pPr>
    <w:rPr>
      <w:rFonts w:eastAsia="Times New Roman"/>
      <w:bCs/>
      <w:sz w:val="22"/>
      <w:lang w:val="en-GB"/>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jc w:val="both"/>
    </w:pPr>
    <w:rPr>
      <w:rFonts w:eastAsia="Times New Roman" w:cs="Arial"/>
      <w:b/>
      <w:bCs/>
      <w:lang w:val="en-GB"/>
    </w:rPr>
  </w:style>
  <w:style w:type="paragraph" w:styleId="TOC1">
    <w:name w:val="toc 1"/>
    <w:basedOn w:val="Normal"/>
    <w:next w:val="Normal"/>
    <w:autoRedefine/>
    <w:semiHidden/>
    <w:rsid w:val="007E09DA"/>
    <w:pPr>
      <w:ind w:left="720" w:hanging="720"/>
      <w:jc w:val="both"/>
    </w:pPr>
    <w:rPr>
      <w:rFonts w:eastAsia="Times New Roman"/>
      <w:caps/>
      <w:sz w:val="22"/>
      <w:lang w:val="en-GB"/>
    </w:rPr>
  </w:style>
  <w:style w:type="paragraph" w:styleId="TOC2">
    <w:name w:val="toc 2"/>
    <w:basedOn w:val="Normal"/>
    <w:next w:val="Normal"/>
    <w:autoRedefine/>
    <w:semiHidden/>
    <w:rsid w:val="007E09DA"/>
    <w:pPr>
      <w:tabs>
        <w:tab w:val="right" w:leader="dot" w:pos="9356"/>
      </w:tabs>
      <w:ind w:left="1440" w:hanging="720"/>
      <w:jc w:val="both"/>
    </w:pPr>
    <w:rPr>
      <w:rFonts w:eastAsia="Times New Roman"/>
      <w:noProof/>
      <w:sz w:val="22"/>
      <w:szCs w:val="22"/>
      <w:lang w:val="en-GB"/>
    </w:rPr>
  </w:style>
  <w:style w:type="paragraph" w:styleId="TOC3">
    <w:name w:val="toc 3"/>
    <w:basedOn w:val="Normal"/>
    <w:next w:val="Normal"/>
    <w:autoRedefine/>
    <w:semiHidden/>
    <w:rsid w:val="007E09DA"/>
    <w:pPr>
      <w:ind w:left="2160" w:hanging="720"/>
      <w:jc w:val="both"/>
    </w:pPr>
    <w:rPr>
      <w:rFonts w:eastAsia="Times New Roman"/>
      <w:sz w:val="22"/>
      <w:lang w:val="en-GB"/>
    </w:rPr>
  </w:style>
  <w:style w:type="paragraph" w:styleId="TOC4">
    <w:name w:val="toc 4"/>
    <w:basedOn w:val="Normal"/>
    <w:next w:val="Normal"/>
    <w:autoRedefine/>
    <w:semiHidden/>
    <w:rsid w:val="007E09DA"/>
    <w:pPr>
      <w:spacing w:before="120" w:after="120"/>
      <w:ind w:left="660"/>
    </w:pPr>
    <w:rPr>
      <w:rFonts w:eastAsia="Times New Roman"/>
      <w:sz w:val="22"/>
      <w:lang w:val="en-GB"/>
    </w:rPr>
  </w:style>
  <w:style w:type="paragraph" w:styleId="TOC5">
    <w:name w:val="toc 5"/>
    <w:basedOn w:val="Normal"/>
    <w:next w:val="Normal"/>
    <w:autoRedefine/>
    <w:semiHidden/>
    <w:rsid w:val="007E09DA"/>
    <w:pPr>
      <w:spacing w:before="120" w:after="120"/>
      <w:ind w:left="880"/>
    </w:pPr>
    <w:rPr>
      <w:rFonts w:eastAsia="Times New Roman"/>
      <w:sz w:val="22"/>
      <w:lang w:val="en-GB"/>
    </w:rPr>
  </w:style>
  <w:style w:type="paragraph" w:styleId="TOC6">
    <w:name w:val="toc 6"/>
    <w:basedOn w:val="Normal"/>
    <w:next w:val="Normal"/>
    <w:autoRedefine/>
    <w:semiHidden/>
    <w:rsid w:val="007E09DA"/>
    <w:pPr>
      <w:spacing w:before="120" w:after="120"/>
      <w:ind w:left="1100"/>
    </w:pPr>
    <w:rPr>
      <w:rFonts w:eastAsia="Times New Roman"/>
      <w:sz w:val="22"/>
      <w:lang w:val="en-GB"/>
    </w:rPr>
  </w:style>
  <w:style w:type="paragraph" w:styleId="TOC7">
    <w:name w:val="toc 7"/>
    <w:basedOn w:val="Normal"/>
    <w:next w:val="Normal"/>
    <w:autoRedefine/>
    <w:semiHidden/>
    <w:rsid w:val="007E09DA"/>
    <w:pPr>
      <w:spacing w:before="120" w:after="120"/>
      <w:ind w:left="1320"/>
    </w:pPr>
    <w:rPr>
      <w:rFonts w:eastAsia="Times New Roman"/>
      <w:sz w:val="22"/>
      <w:lang w:val="en-GB"/>
    </w:rPr>
  </w:style>
  <w:style w:type="paragraph" w:styleId="TOC8">
    <w:name w:val="toc 8"/>
    <w:basedOn w:val="Normal"/>
    <w:next w:val="Normal"/>
    <w:autoRedefine/>
    <w:semiHidden/>
    <w:rsid w:val="007E09DA"/>
    <w:pPr>
      <w:spacing w:before="120" w:after="120"/>
      <w:ind w:left="1540"/>
    </w:pPr>
    <w:rPr>
      <w:rFonts w:eastAsia="Times New Roman"/>
      <w:sz w:val="22"/>
      <w:lang w:val="en-GB"/>
    </w:rPr>
  </w:style>
  <w:style w:type="paragraph" w:styleId="TOC9">
    <w:name w:val="toc 9"/>
    <w:basedOn w:val="Normal"/>
    <w:next w:val="Normal"/>
    <w:autoRedefine/>
    <w:semiHidden/>
    <w:rsid w:val="007E09DA"/>
    <w:pPr>
      <w:spacing w:before="120" w:after="120"/>
      <w:ind w:left="1760"/>
    </w:pPr>
    <w:rPr>
      <w:rFonts w:eastAsia="Times New Roman"/>
      <w:sz w:val="22"/>
      <w:lang w:val="en-GB"/>
    </w:r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jc w:val="both"/>
    </w:pPr>
    <w:rPr>
      <w:rFonts w:eastAsia="Times New Roman" w:cs="Angsana New"/>
      <w:b/>
      <w:i/>
      <w:lang w:val="en-GB"/>
    </w:rPr>
  </w:style>
  <w:style w:type="paragraph" w:customStyle="1" w:styleId="CBD-Doc">
    <w:name w:val="CBD-Doc"/>
    <w:basedOn w:val="Normal"/>
    <w:rsid w:val="00172AF6"/>
    <w:pPr>
      <w:keepLines/>
      <w:numPr>
        <w:numId w:val="9"/>
      </w:numPr>
      <w:spacing w:after="120"/>
      <w:jc w:val="both"/>
    </w:pPr>
    <w:rPr>
      <w:rFonts w:eastAsia="Times New Roman" w:cs="Angsana New"/>
      <w:sz w:val="22"/>
      <w:lang w:val="en-GB"/>
    </w:rPr>
  </w:style>
  <w:style w:type="paragraph" w:styleId="ListParagraph">
    <w:name w:val="List Paragraph"/>
    <w:basedOn w:val="Normal"/>
    <w:uiPriority w:val="34"/>
    <w:qFormat/>
    <w:rsid w:val="00130BB2"/>
    <w:pPr>
      <w:spacing w:after="200" w:line="276" w:lineRule="auto"/>
      <w:ind w:left="720"/>
      <w:contextualSpacing/>
    </w:pPr>
    <w:rPr>
      <w:rFonts w:asciiTheme="minorHAnsi" w:hAnsiTheme="minorHAnsi" w:cstheme="minorBidi"/>
      <w:sz w:val="22"/>
      <w:szCs w:val="22"/>
      <w:lang w:val="en-CA" w:eastAsia="ja-JP"/>
    </w:rPr>
  </w:style>
  <w:style w:type="paragraph" w:customStyle="1" w:styleId="Default">
    <w:name w:val="Default"/>
    <w:rsid w:val="00272C32"/>
    <w:pPr>
      <w:autoSpaceDE w:val="0"/>
      <w:autoSpaceDN w:val="0"/>
      <w:adjustRightInd w:val="0"/>
    </w:pPr>
    <w:rPr>
      <w:rFonts w:ascii="Minion Pro" w:eastAsiaTheme="minorHAnsi" w:hAnsi="Minion Pro" w:cs="Minion Pro"/>
      <w:color w:val="000000"/>
      <w:lang w:val="en-CA"/>
    </w:rPr>
  </w:style>
  <w:style w:type="paragraph" w:customStyle="1" w:styleId="p1">
    <w:name w:val="p1"/>
    <w:basedOn w:val="Normal"/>
    <w:rsid w:val="00272C32"/>
    <w:pPr>
      <w:spacing w:before="100" w:beforeAutospacing="1" w:after="100" w:afterAutospacing="1"/>
    </w:pPr>
    <w:rPr>
      <w:rFonts w:eastAsia="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644">
      <w:bodyDiv w:val="1"/>
      <w:marLeft w:val="0"/>
      <w:marRight w:val="0"/>
      <w:marTop w:val="0"/>
      <w:marBottom w:val="0"/>
      <w:divBdr>
        <w:top w:val="none" w:sz="0" w:space="0" w:color="auto"/>
        <w:left w:val="none" w:sz="0" w:space="0" w:color="auto"/>
        <w:bottom w:val="none" w:sz="0" w:space="0" w:color="auto"/>
        <w:right w:val="none" w:sz="0" w:space="0" w:color="auto"/>
      </w:divBdr>
    </w:div>
    <w:div w:id="63187348">
      <w:bodyDiv w:val="1"/>
      <w:marLeft w:val="0"/>
      <w:marRight w:val="0"/>
      <w:marTop w:val="0"/>
      <w:marBottom w:val="0"/>
      <w:divBdr>
        <w:top w:val="none" w:sz="0" w:space="0" w:color="auto"/>
        <w:left w:val="none" w:sz="0" w:space="0" w:color="auto"/>
        <w:bottom w:val="none" w:sz="0" w:space="0" w:color="auto"/>
        <w:right w:val="none" w:sz="0" w:space="0" w:color="auto"/>
      </w:divBdr>
    </w:div>
    <w:div w:id="115612619">
      <w:bodyDiv w:val="1"/>
      <w:marLeft w:val="0"/>
      <w:marRight w:val="0"/>
      <w:marTop w:val="0"/>
      <w:marBottom w:val="0"/>
      <w:divBdr>
        <w:top w:val="none" w:sz="0" w:space="0" w:color="auto"/>
        <w:left w:val="none" w:sz="0" w:space="0" w:color="auto"/>
        <w:bottom w:val="none" w:sz="0" w:space="0" w:color="auto"/>
        <w:right w:val="none" w:sz="0" w:space="0" w:color="auto"/>
      </w:divBdr>
    </w:div>
    <w:div w:id="265965333">
      <w:bodyDiv w:val="1"/>
      <w:marLeft w:val="0"/>
      <w:marRight w:val="0"/>
      <w:marTop w:val="0"/>
      <w:marBottom w:val="0"/>
      <w:divBdr>
        <w:top w:val="none" w:sz="0" w:space="0" w:color="auto"/>
        <w:left w:val="none" w:sz="0" w:space="0" w:color="auto"/>
        <w:bottom w:val="none" w:sz="0" w:space="0" w:color="auto"/>
        <w:right w:val="none" w:sz="0" w:space="0" w:color="auto"/>
      </w:divBdr>
    </w:div>
    <w:div w:id="958682745">
      <w:bodyDiv w:val="1"/>
      <w:marLeft w:val="0"/>
      <w:marRight w:val="0"/>
      <w:marTop w:val="0"/>
      <w:marBottom w:val="0"/>
      <w:divBdr>
        <w:top w:val="none" w:sz="0" w:space="0" w:color="auto"/>
        <w:left w:val="none" w:sz="0" w:space="0" w:color="auto"/>
        <w:bottom w:val="none" w:sz="0" w:space="0" w:color="auto"/>
        <w:right w:val="none" w:sz="0" w:space="0" w:color="auto"/>
      </w:divBdr>
    </w:div>
    <w:div w:id="1039282499">
      <w:bodyDiv w:val="1"/>
      <w:marLeft w:val="0"/>
      <w:marRight w:val="0"/>
      <w:marTop w:val="0"/>
      <w:marBottom w:val="0"/>
      <w:divBdr>
        <w:top w:val="none" w:sz="0" w:space="0" w:color="auto"/>
        <w:left w:val="none" w:sz="0" w:space="0" w:color="auto"/>
        <w:bottom w:val="none" w:sz="0" w:space="0" w:color="auto"/>
        <w:right w:val="none" w:sz="0" w:space="0" w:color="auto"/>
      </w:divBdr>
    </w:div>
    <w:div w:id="1083798493">
      <w:bodyDiv w:val="1"/>
      <w:marLeft w:val="0"/>
      <w:marRight w:val="0"/>
      <w:marTop w:val="0"/>
      <w:marBottom w:val="0"/>
      <w:divBdr>
        <w:top w:val="none" w:sz="0" w:space="0" w:color="auto"/>
        <w:left w:val="none" w:sz="0" w:space="0" w:color="auto"/>
        <w:bottom w:val="none" w:sz="0" w:space="0" w:color="auto"/>
        <w:right w:val="none" w:sz="0" w:space="0" w:color="auto"/>
      </w:divBdr>
    </w:div>
    <w:div w:id="1306855721">
      <w:bodyDiv w:val="1"/>
      <w:marLeft w:val="0"/>
      <w:marRight w:val="0"/>
      <w:marTop w:val="0"/>
      <w:marBottom w:val="0"/>
      <w:divBdr>
        <w:top w:val="none" w:sz="0" w:space="0" w:color="auto"/>
        <w:left w:val="none" w:sz="0" w:space="0" w:color="auto"/>
        <w:bottom w:val="none" w:sz="0" w:space="0" w:color="auto"/>
        <w:right w:val="none" w:sz="0" w:space="0" w:color="auto"/>
      </w:divBdr>
    </w:div>
    <w:div w:id="1306885948">
      <w:bodyDiv w:val="1"/>
      <w:marLeft w:val="0"/>
      <w:marRight w:val="0"/>
      <w:marTop w:val="0"/>
      <w:marBottom w:val="0"/>
      <w:divBdr>
        <w:top w:val="none" w:sz="0" w:space="0" w:color="auto"/>
        <w:left w:val="none" w:sz="0" w:space="0" w:color="auto"/>
        <w:bottom w:val="none" w:sz="0" w:space="0" w:color="auto"/>
        <w:right w:val="none" w:sz="0" w:space="0" w:color="auto"/>
      </w:divBdr>
    </w:div>
    <w:div w:id="17532413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ucn.org/commissions/commission-education-and-communication" TargetMode="External"/><Relationship Id="rId18" Type="http://schemas.openxmlformats.org/officeDocument/2006/relationships/hyperlink" Target="https://www.cbd.int/cepa/target1/" TargetMode="External"/><Relationship Id="rId26" Type="http://schemas.openxmlformats.org/officeDocument/2006/relationships/hyperlink" Target="https://static1.squarespace.com/static/597b547aebbd1a681f3883f2/t/5a0359f0e2c48332b1583f50/1510169243915/%23NatureForAll+Playbook+ENG.pdf" TargetMode="External"/><Relationship Id="rId39" Type="http://schemas.openxmlformats.org/officeDocument/2006/relationships/hyperlink" Target="https://www.ontarioparks.com/hphp" TargetMode="External"/><Relationship Id="rId21" Type="http://schemas.openxmlformats.org/officeDocument/2006/relationships/hyperlink" Target="http://natureforall.global/" TargetMode="External"/><Relationship Id="rId34" Type="http://schemas.openxmlformats.org/officeDocument/2006/relationships/hyperlink" Target="https://www.gov.uk/government/publications/25-year-environment-plan" TargetMode="External"/><Relationship Id="rId42" Type="http://schemas.openxmlformats.org/officeDocument/2006/relationships/hyperlink" Target="https://www.eastdunbarton.gov.uk/residents/planning/planning-policy/greenspace" TargetMode="External"/><Relationship Id="rId47" Type="http://schemas.openxmlformats.org/officeDocument/2006/relationships/hyperlink" Target="https://greensurge.eu/" TargetMode="External"/><Relationship Id="rId50" Type="http://schemas.openxmlformats.org/officeDocument/2006/relationships/hyperlink" Target="https://www.c40.org/" TargetMode="External"/><Relationship Id="rId55"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hildrenandnature.org/" TargetMode="External"/><Relationship Id="rId17" Type="http://schemas.openxmlformats.org/officeDocument/2006/relationships/hyperlink" Target="https://www.cbd.int/cepa/" TargetMode="External"/><Relationship Id="rId25" Type="http://schemas.openxmlformats.org/officeDocument/2006/relationships/hyperlink" Target="https://www.iucn.org/sites/dev/files/iucn_programme_2017-2020-final_approved.pdf" TargetMode="External"/><Relationship Id="rId33" Type="http://schemas.openxmlformats.org/officeDocument/2006/relationships/hyperlink" Target="https://portals.iucn.org/library/sites/library/files/resrecfiles/WCC_2016_RES_085_EN.pdf" TargetMode="External"/><Relationship Id="rId38" Type="http://schemas.openxmlformats.org/officeDocument/2006/relationships/hyperlink" Target="https://www.nps.gov/public_health/hp/hphp.htm" TargetMode="External"/><Relationship Id="rId46" Type="http://schemas.openxmlformats.org/officeDocument/2006/relationships/hyperlink" Target="http://www.eurocities.eu/eurocities/news/EU-Green-Week-calls-for-green-cities-for-a-greener-future-WSPO-AZ2BYN" TargetMode="External"/><Relationship Id="rId2" Type="http://schemas.openxmlformats.org/officeDocument/2006/relationships/customXml" Target="../customXml/item2.xml"/><Relationship Id="rId16" Type="http://schemas.openxmlformats.org/officeDocument/2006/relationships/hyperlink" Target="https://www.cbd.int/gbo/gbo4/publication/gbo4-en-hr.pdf" TargetMode="External"/><Relationship Id="rId20" Type="http://schemas.openxmlformats.org/officeDocument/2006/relationships/hyperlink" Target="https://esa.un.org/unpd/wup/Publications/Files/WUP2018-KeyFacts.pdf" TargetMode="External"/><Relationship Id="rId29" Type="http://schemas.openxmlformats.org/officeDocument/2006/relationships/hyperlink" Target="http://indicators.report/targets/3-4/" TargetMode="External"/><Relationship Id="rId41" Type="http://schemas.openxmlformats.org/officeDocument/2006/relationships/hyperlink" Target="http://imaginemadison.civicomment.org/comprehensive-plan-part-3-4"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www.cbd.int/convention/articles/default.shtml?a=cbd-08" TargetMode="External"/><Relationship Id="rId32" Type="http://schemas.openxmlformats.org/officeDocument/2006/relationships/hyperlink" Target="http://indicators.report/targets/11-7/" TargetMode="External"/><Relationship Id="rId37" Type="http://schemas.openxmlformats.org/officeDocument/2006/relationships/hyperlink" Target="http://brownhillck.org/wp-content/uploads/2012/01/HPHP_StratPlan.pdf" TargetMode="External"/><Relationship Id="rId40" Type="http://schemas.openxmlformats.org/officeDocument/2006/relationships/hyperlink" Target="https://www.cityofmadison.com/parks/about/CCN.cfm" TargetMode="External"/><Relationship Id="rId45" Type="http://schemas.openxmlformats.org/officeDocument/2006/relationships/hyperlink" Target="https://www.thenatureofcities.com/" TargetMode="External"/><Relationship Id="rId53" Type="http://schemas.openxmlformats.org/officeDocument/2006/relationships/hyperlink" Target="https://doi.org/10.1080/00958964.1980.9941386"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c/6db8/2029/d3de020ab5b7b039e9d665dd/sbstta-22-inf-10-en.pdf" TargetMode="External"/><Relationship Id="rId23" Type="http://schemas.openxmlformats.org/officeDocument/2006/relationships/hyperlink" Target="https://www.cbd.int/health/stateofknowledge" TargetMode="External"/><Relationship Id="rId28" Type="http://schemas.openxmlformats.org/officeDocument/2006/relationships/hyperlink" Target="https://www.un.org/sustainabledevelopment/sustainable-development-goals/" TargetMode="External"/><Relationship Id="rId36" Type="http://schemas.openxmlformats.org/officeDocument/2006/relationships/hyperlink" Target="http://parkweb.vic.gov.au/__data/assets/pdf_file/0008/693566/Guide-to-Healthy-Parks-Healthy-People.pdf" TargetMode="External"/><Relationship Id="rId49" Type="http://schemas.openxmlformats.org/officeDocument/2006/relationships/hyperlink" Target="http://www.iucn-urban.org/" TargetMode="External"/><Relationship Id="rId57"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yperlink" Target="http://natureforall.global/" TargetMode="External"/><Relationship Id="rId31" Type="http://schemas.openxmlformats.org/officeDocument/2006/relationships/hyperlink" Target="https://ec.europa.eu/sustainable-development/goal8_en" TargetMode="External"/><Relationship Id="rId44" Type="http://schemas.openxmlformats.org/officeDocument/2006/relationships/hyperlink" Target="http://www.iclei.org/" TargetMode="External"/><Relationship Id="rId52" Type="http://schemas.openxmlformats.org/officeDocument/2006/relationships/hyperlink" Target="https://www.cbd.int/doc/c/d8fd/0f2f/1755f512ef36a457b6b65391/sbstta-21-inf-14-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c/6db8/2029/d3de020ab5b7b039e9d665dd/sbstta-22-inf-10-en.pdf" TargetMode="External"/><Relationship Id="rId22" Type="http://schemas.openxmlformats.org/officeDocument/2006/relationships/hyperlink" Target="https://www.iucn.org/theme/protected-areas/wcpa/what-we-do/natureforall" TargetMode="External"/><Relationship Id="rId27" Type="http://schemas.openxmlformats.org/officeDocument/2006/relationships/hyperlink" Target="http://www.ohchr.org/EN/ProfessionalInterest/Pages/CRC.aspx" TargetMode="External"/><Relationship Id="rId30" Type="http://schemas.openxmlformats.org/officeDocument/2006/relationships/hyperlink" Target="http://indicators.report/targets/4-7/" TargetMode="External"/><Relationship Id="rId35" Type="http://schemas.openxmlformats.org/officeDocument/2006/relationships/hyperlink" Target="https://cotavic.org.au/wp-content/uploads/2015/09/Victoria-Public-Health-and-Wellbeing-Plan-2015-2019.pdf" TargetMode="External"/><Relationship Id="rId43" Type="http://schemas.openxmlformats.org/officeDocument/2006/relationships/hyperlink" Target="http://www.nationalparkcity.london/faq" TargetMode="External"/><Relationship Id="rId48" Type="http://schemas.openxmlformats.org/officeDocument/2006/relationships/hyperlink" Target="http://worldurbanparks.org/en/"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880cities.org/" TargetMode="External"/><Relationship Id="rId3"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C6231168EE854150BF120B4BF1816670"/>
        <w:category>
          <w:name w:val="General"/>
          <w:gallery w:val="placeholder"/>
        </w:category>
        <w:types>
          <w:type w:val="bbPlcHdr"/>
        </w:types>
        <w:behaviors>
          <w:behavior w:val="content"/>
        </w:behaviors>
        <w:guid w:val="{651EC787-3E09-4DCA-9982-5875788320D6}"/>
      </w:docPartPr>
      <w:docPartBody>
        <w:p w:rsidR="00000000" w:rsidRDefault="004612AA">
          <w:r w:rsidRPr="007935A7">
            <w:rPr>
              <w:rStyle w:val="PlaceholderText"/>
            </w:rPr>
            <w:t>[Subject]</w:t>
          </w:r>
        </w:p>
      </w:docPartBody>
    </w:docPart>
    <w:docPart>
      <w:docPartPr>
        <w:name w:val="8372134F11C74D3E9A073939C12FB93D"/>
        <w:category>
          <w:name w:val="General"/>
          <w:gallery w:val="placeholder"/>
        </w:category>
        <w:types>
          <w:type w:val="bbPlcHdr"/>
        </w:types>
        <w:behaviors>
          <w:behavior w:val="content"/>
        </w:behaviors>
        <w:guid w:val="{E47660CE-46E9-41F2-B7E1-27E15993D6CD}"/>
      </w:docPartPr>
      <w:docPartBody>
        <w:p w:rsidR="00000000" w:rsidRDefault="004612AA" w:rsidP="004612AA">
          <w:pPr>
            <w:pStyle w:val="8372134F11C74D3E9A073939C12FB93D"/>
          </w:pPr>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inion Pro">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inheri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4DF1"/>
    <w:rsid w:val="000279F4"/>
    <w:rsid w:val="00204ED8"/>
    <w:rsid w:val="003F457C"/>
    <w:rsid w:val="00432F80"/>
    <w:rsid w:val="004612AA"/>
    <w:rsid w:val="00500A2B"/>
    <w:rsid w:val="0058288D"/>
    <w:rsid w:val="005E1DAB"/>
    <w:rsid w:val="0061507A"/>
    <w:rsid w:val="006801B3"/>
    <w:rsid w:val="00810A55"/>
    <w:rsid w:val="008C13C3"/>
    <w:rsid w:val="008C6619"/>
    <w:rsid w:val="008D420E"/>
    <w:rsid w:val="0098642F"/>
    <w:rsid w:val="00CC38FE"/>
    <w:rsid w:val="00E138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612AA"/>
    <w:rPr>
      <w:color w:val="808080"/>
    </w:rPr>
  </w:style>
  <w:style w:type="paragraph" w:customStyle="1" w:styleId="8372134F11C74D3E9A073939C12FB93D">
    <w:name w:val="8372134F11C74D3E9A073939C12FB93D"/>
    <w:rsid w:val="004612A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CCC789-0E67-4DA6-AF54-0DEE403DF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6991</Words>
  <Characters>39854</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COMPILATION OF SUBMISSIONS ON experiences in the Implementation of Marine Spatial Planning</vt:lpstr>
    </vt:vector>
  </TitlesOfParts>
  <Company>SCBD</Company>
  <LinksUpToDate>false</LinksUpToDate>
  <CharactersWithSpaces>46752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SUBMISSIONS ON experiences in the Implementation of Marine Spatial Planning</dc:title>
  <dc:subject>CBD/SBSTTA/22/INF/34</dc:subject>
  <dc:creator>SCBD</dc:creator>
  <cp:lastModifiedBy>veronique lefebvre</cp:lastModifiedBy>
  <cp:revision>4</cp:revision>
  <dcterms:created xsi:type="dcterms:W3CDTF">2018-06-26T15:38:00Z</dcterms:created>
  <dcterms:modified xsi:type="dcterms:W3CDTF">2018-06-26T16:05:00Z</dcterms:modified>
  <cp:contentStatus>GENERAL</cp:contentStatus>
</cp:coreProperties>
</file>